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word/header2.xml" ContentType="application/vnd.openxmlformats-officedocument.wordprocessingml.header+xml"/>
  <Override PartName="/word/header3.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2"/>
        <w:spacing w:before="88"/>
        <w:rPr>
          <w:u w:val="none"/>
        </w:rPr>
      </w:pPr>
      <w:r>
        <w:rPr>
          <w:u w:val="none"/>
        </w:rPr>
        <w:t>1141. Pliegos de prescripciones técnicas y de cláusulas administrativas y, en su caso, la restante documentación complementaria:</w:t>
      </w:r>
    </w:p>
    <w:p>
      <w:pPr>
        <w:pStyle w:val="BodyText"/>
        <w:spacing w:before="10"/>
        <w:rPr>
          <w:rFonts w:ascii="Calibri"/>
          <w:b/>
          <w:sz w:val="27"/>
        </w:rPr>
      </w:pPr>
    </w:p>
    <w:p>
      <w:pPr>
        <w:spacing w:line="242" w:lineRule="auto" w:before="0"/>
        <w:ind w:left="479" w:right="396" w:firstLine="0"/>
        <w:jc w:val="left"/>
        <w:rPr>
          <w:rFonts w:ascii="Calibri" w:hAnsi="Calibri"/>
          <w:b/>
          <w:sz w:val="28"/>
        </w:rPr>
      </w:pPr>
      <w:r>
        <w:rPr>
          <w:rFonts w:ascii="Calibri" w:hAnsi="Calibri"/>
          <w:b/>
          <w:sz w:val="28"/>
          <w:u w:val="single"/>
        </w:rPr>
        <w:t>1.- Contrato número 2024/6825, denominado: Servicio de redacción de proyecto</w:t>
      </w:r>
      <w:r>
        <w:rPr>
          <w:rFonts w:ascii="Calibri" w:hAnsi="Calibri"/>
          <w:b/>
          <w:sz w:val="28"/>
        </w:rPr>
        <w:t> </w:t>
      </w:r>
      <w:r>
        <w:rPr>
          <w:rFonts w:ascii="Calibri" w:hAnsi="Calibri"/>
          <w:b/>
          <w:sz w:val="28"/>
          <w:u w:val="single"/>
        </w:rPr>
        <w:t>de Urbanización de la Unidad de Actuación 59 y Estudio de Impacto Ambiental.</w:t>
      </w:r>
    </w:p>
    <w:p>
      <w:pPr>
        <w:pStyle w:val="BodyText"/>
        <w:rPr>
          <w:rFonts w:ascii="Calibri"/>
          <w:b/>
          <w:sz w:val="20"/>
        </w:rPr>
      </w:pPr>
    </w:p>
    <w:p>
      <w:pPr>
        <w:pStyle w:val="BodyText"/>
        <w:spacing w:before="8"/>
        <w:rPr>
          <w:rFonts w:ascii="Calibri"/>
          <w:b/>
          <w:sz w:val="15"/>
        </w:rPr>
      </w:pPr>
      <w:r>
        <w:rPr/>
        <w:pict>
          <v:shapetype id="_x0000_t202" o:spt="202" coordsize="21600,21600" path="m,l,21600r21600,l21600,xe">
            <v:stroke joinstyle="miter"/>
            <v:path gradientshapeok="t" o:connecttype="rect"/>
          </v:shapetype>
          <v:shape style="position:absolute;margin-left:83.543999pt;margin-top:10.768476pt;width:484.55pt;height:54.75pt;mso-position-horizontal-relative:page;mso-position-vertical-relative:paragraph;z-index:-251658240;mso-wrap-distance-left:0;mso-wrap-distance-right:0" type="#_x0000_t202" filled="true" fillcolor="#e8e8e8" stroked="false">
            <v:textbox inset="0,0,0,0">
              <w:txbxContent>
                <w:p>
                  <w:pPr>
                    <w:spacing w:line="259" w:lineRule="auto" w:before="0"/>
                    <w:ind w:left="28" w:right="19" w:firstLine="0"/>
                    <w:jc w:val="both"/>
                    <w:rPr>
                      <w:b/>
                      <w:sz w:val="22"/>
                    </w:rPr>
                  </w:pPr>
                  <w:r>
                    <w:rPr>
                      <w:b/>
                      <w:spacing w:val="-5"/>
                      <w:sz w:val="22"/>
                    </w:rPr>
                    <w:t>PLIEGO </w:t>
                  </w:r>
                  <w:r>
                    <w:rPr>
                      <w:b/>
                      <w:spacing w:val="-6"/>
                      <w:sz w:val="22"/>
                    </w:rPr>
                    <w:t>DE CLÁUSULAS ECONOMICO-ADMINISTRATIVAS PARTICULARES </w:t>
                  </w:r>
                  <w:r>
                    <w:rPr>
                      <w:b/>
                      <w:spacing w:val="-4"/>
                      <w:sz w:val="22"/>
                    </w:rPr>
                    <w:t>DEL </w:t>
                  </w:r>
                  <w:r>
                    <w:rPr>
                      <w:b/>
                      <w:spacing w:val="-5"/>
                      <w:sz w:val="22"/>
                    </w:rPr>
                    <w:t>CONTRATO </w:t>
                  </w:r>
                  <w:r>
                    <w:rPr>
                      <w:b/>
                      <w:spacing w:val="-3"/>
                      <w:sz w:val="22"/>
                    </w:rPr>
                    <w:t>DE </w:t>
                  </w:r>
                  <w:r>
                    <w:rPr>
                      <w:b/>
                      <w:spacing w:val="-6"/>
                      <w:sz w:val="22"/>
                      <w:u w:val="thick"/>
                    </w:rPr>
                    <w:t>SERVICIO </w:t>
                  </w:r>
                  <w:r>
                    <w:rPr>
                      <w:b/>
                      <w:spacing w:val="-3"/>
                      <w:sz w:val="22"/>
                      <w:u w:val="thick"/>
                    </w:rPr>
                    <w:t>DE </w:t>
                  </w:r>
                  <w:r>
                    <w:rPr>
                      <w:b/>
                      <w:spacing w:val="-5"/>
                      <w:sz w:val="22"/>
                      <w:u w:val="thick"/>
                    </w:rPr>
                    <w:t>REDACCION </w:t>
                  </w:r>
                  <w:r>
                    <w:rPr>
                      <w:b/>
                      <w:spacing w:val="-3"/>
                      <w:sz w:val="22"/>
                      <w:u w:val="thick"/>
                    </w:rPr>
                    <w:t>DE </w:t>
                  </w:r>
                  <w:r>
                    <w:rPr>
                      <w:b/>
                      <w:spacing w:val="-5"/>
                      <w:sz w:val="22"/>
                      <w:u w:val="thick"/>
                    </w:rPr>
                    <w:t>PROYECTO </w:t>
                  </w:r>
                  <w:r>
                    <w:rPr>
                      <w:b/>
                      <w:spacing w:val="-3"/>
                      <w:sz w:val="22"/>
                      <w:u w:val="thick"/>
                    </w:rPr>
                    <w:t>DE </w:t>
                  </w:r>
                  <w:r>
                    <w:rPr>
                      <w:b/>
                      <w:spacing w:val="-5"/>
                      <w:sz w:val="22"/>
                      <w:u w:val="thick"/>
                    </w:rPr>
                    <w:t>URBANIZACION </w:t>
                  </w:r>
                  <w:r>
                    <w:rPr>
                      <w:b/>
                      <w:spacing w:val="-3"/>
                      <w:sz w:val="22"/>
                      <w:u w:val="thick"/>
                    </w:rPr>
                    <w:t>DE LA </w:t>
                  </w:r>
                  <w:r>
                    <w:rPr>
                      <w:b/>
                      <w:spacing w:val="-5"/>
                      <w:sz w:val="22"/>
                      <w:u w:val="thick"/>
                    </w:rPr>
                    <w:t>UNIDAD </w:t>
                  </w:r>
                  <w:r>
                    <w:rPr>
                      <w:b/>
                      <w:spacing w:val="-3"/>
                      <w:sz w:val="22"/>
                      <w:u w:val="thick"/>
                    </w:rPr>
                    <w:t>DE</w:t>
                  </w:r>
                  <w:r>
                    <w:rPr>
                      <w:b/>
                      <w:spacing w:val="-3"/>
                      <w:sz w:val="22"/>
                    </w:rPr>
                    <w:t> </w:t>
                  </w:r>
                  <w:r>
                    <w:rPr>
                      <w:b/>
                      <w:spacing w:val="-5"/>
                      <w:sz w:val="22"/>
                      <w:u w:val="thick"/>
                    </w:rPr>
                    <w:t>ACTUACION </w:t>
                  </w:r>
                  <w:r>
                    <w:rPr>
                      <w:b/>
                      <w:spacing w:val="-4"/>
                      <w:sz w:val="22"/>
                      <w:u w:val="thick"/>
                    </w:rPr>
                    <w:t>59 </w:t>
                  </w:r>
                  <w:r>
                    <w:rPr>
                      <w:b/>
                      <w:sz w:val="22"/>
                      <w:u w:val="thick"/>
                    </w:rPr>
                    <w:t>Y </w:t>
                  </w:r>
                  <w:r>
                    <w:rPr>
                      <w:b/>
                      <w:spacing w:val="-5"/>
                      <w:sz w:val="22"/>
                      <w:u w:val="thick"/>
                    </w:rPr>
                    <w:t>ESTUDIO </w:t>
                  </w:r>
                  <w:r>
                    <w:rPr>
                      <w:b/>
                      <w:spacing w:val="-6"/>
                      <w:sz w:val="22"/>
                      <w:u w:val="thick"/>
                    </w:rPr>
                    <w:t>DE IMPACTO AMBIENTAL, </w:t>
                  </w:r>
                  <w:r>
                    <w:rPr>
                      <w:b/>
                      <w:spacing w:val="-6"/>
                      <w:sz w:val="22"/>
                    </w:rPr>
                    <w:t>MEDIANTE PROCEDIMIENTO ABIERTO SIMPLIFICADO, </w:t>
                  </w:r>
                  <w:r>
                    <w:rPr>
                      <w:b/>
                      <w:spacing w:val="-5"/>
                      <w:sz w:val="22"/>
                    </w:rPr>
                    <w:t>TRAMITACIÓN </w:t>
                  </w:r>
                  <w:r>
                    <w:rPr>
                      <w:b/>
                      <w:spacing w:val="-6"/>
                      <w:sz w:val="22"/>
                    </w:rPr>
                    <w:t>ORDINARIA, </w:t>
                  </w:r>
                  <w:r>
                    <w:rPr>
                      <w:b/>
                      <w:sz w:val="22"/>
                    </w:rPr>
                    <w:t>Y</w:t>
                  </w:r>
                  <w:r>
                    <w:rPr>
                      <w:b/>
                      <w:spacing w:val="-6"/>
                      <w:sz w:val="22"/>
                    </w:rPr>
                    <w:t> SIN </w:t>
                  </w:r>
                  <w:r>
                    <w:rPr>
                      <w:b/>
                      <w:spacing w:val="-5"/>
                      <w:sz w:val="22"/>
                    </w:rPr>
                    <w:t>DIVISIÓN </w:t>
                  </w:r>
                  <w:r>
                    <w:rPr>
                      <w:b/>
                      <w:sz w:val="22"/>
                    </w:rPr>
                    <w:t>EN </w:t>
                  </w:r>
                  <w:r>
                    <w:rPr>
                      <w:b/>
                      <w:spacing w:val="-5"/>
                      <w:sz w:val="22"/>
                    </w:rPr>
                    <w:t>LOTES</w:t>
                  </w:r>
                </w:p>
              </w:txbxContent>
            </v:textbox>
            <v:fill type="solid"/>
            <w10:wrap type="topAndBottom"/>
          </v:shape>
        </w:pict>
      </w:r>
    </w:p>
    <w:p>
      <w:pPr>
        <w:pStyle w:val="Heading4"/>
        <w:spacing w:line="410" w:lineRule="auto" w:before="143"/>
        <w:ind w:left="3697" w:right="3581" w:firstLine="1498"/>
      </w:pPr>
      <w:r>
        <w:rPr/>
        <w:t>I </w:t>
      </w:r>
      <w:r>
        <w:rPr>
          <w:spacing w:val="-6"/>
        </w:rPr>
        <w:t>DISPOSICIONES </w:t>
      </w:r>
      <w:r>
        <w:rPr>
          <w:spacing w:val="-5"/>
        </w:rPr>
        <w:t>GENERALES</w:t>
      </w:r>
    </w:p>
    <w:p>
      <w:pPr>
        <w:pStyle w:val="BodyText"/>
        <w:rPr>
          <w:b/>
          <w:sz w:val="24"/>
        </w:rPr>
      </w:pPr>
    </w:p>
    <w:p>
      <w:pPr>
        <w:spacing w:before="156"/>
        <w:ind w:left="1190" w:right="0" w:firstLine="0"/>
        <w:jc w:val="left"/>
        <w:rPr>
          <w:b/>
          <w:sz w:val="22"/>
        </w:rPr>
      </w:pPr>
      <w:r>
        <w:rPr>
          <w:b/>
          <w:sz w:val="22"/>
        </w:rPr>
        <w:t>1.- </w:t>
      </w:r>
      <w:r>
        <w:rPr>
          <w:b/>
          <w:sz w:val="22"/>
          <w:u w:val="thick"/>
        </w:rPr>
        <w:t>OBJETO DEL CONTRATO</w:t>
      </w:r>
    </w:p>
    <w:p>
      <w:pPr>
        <w:pStyle w:val="BodyText"/>
        <w:spacing w:before="183"/>
        <w:ind w:left="1190"/>
      </w:pPr>
      <w:r>
        <w:rPr>
          <w:b/>
          <w:spacing w:val="-4"/>
        </w:rPr>
        <w:t>1.1.-</w:t>
      </w:r>
      <w:r>
        <w:rPr>
          <w:b/>
          <w:spacing w:val="-14"/>
        </w:rPr>
        <w:t> </w:t>
      </w:r>
      <w:r>
        <w:rPr/>
        <w:t>El</w:t>
      </w:r>
      <w:r>
        <w:rPr>
          <w:spacing w:val="-13"/>
        </w:rPr>
        <w:t> </w:t>
      </w:r>
      <w:r>
        <w:rPr>
          <w:spacing w:val="-5"/>
        </w:rPr>
        <w:t>objeto</w:t>
      </w:r>
      <w:r>
        <w:rPr>
          <w:spacing w:val="-10"/>
        </w:rPr>
        <w:t> </w:t>
      </w:r>
      <w:r>
        <w:rPr>
          <w:spacing w:val="-4"/>
        </w:rPr>
        <w:t>del</w:t>
      </w:r>
      <w:r>
        <w:rPr>
          <w:spacing w:val="-13"/>
        </w:rPr>
        <w:t> </w:t>
      </w:r>
      <w:r>
        <w:rPr>
          <w:spacing w:val="-5"/>
        </w:rPr>
        <w:t>contrato</w:t>
      </w:r>
      <w:r>
        <w:rPr>
          <w:spacing w:val="-14"/>
        </w:rPr>
        <w:t> </w:t>
      </w:r>
      <w:r>
        <w:rPr/>
        <w:t>al</w:t>
      </w:r>
      <w:r>
        <w:rPr>
          <w:spacing w:val="-13"/>
        </w:rPr>
        <w:t> </w:t>
      </w:r>
      <w:r>
        <w:rPr>
          <w:spacing w:val="-4"/>
        </w:rPr>
        <w:t>que</w:t>
      </w:r>
      <w:r>
        <w:rPr>
          <w:spacing w:val="-10"/>
        </w:rPr>
        <w:t> </w:t>
      </w:r>
      <w:r>
        <w:rPr>
          <w:spacing w:val="-3"/>
        </w:rPr>
        <w:t>se</w:t>
      </w:r>
      <w:r>
        <w:rPr>
          <w:spacing w:val="-10"/>
        </w:rPr>
        <w:t> </w:t>
      </w:r>
      <w:r>
        <w:rPr>
          <w:spacing w:val="-6"/>
        </w:rPr>
        <w:t>refiere</w:t>
      </w:r>
      <w:r>
        <w:rPr>
          <w:spacing w:val="-11"/>
        </w:rPr>
        <w:t> </w:t>
      </w:r>
      <w:r>
        <w:rPr/>
        <w:t>el</w:t>
      </w:r>
      <w:r>
        <w:rPr>
          <w:spacing w:val="-13"/>
        </w:rPr>
        <w:t> </w:t>
      </w:r>
      <w:r>
        <w:rPr>
          <w:spacing w:val="-6"/>
        </w:rPr>
        <w:t>presente</w:t>
      </w:r>
      <w:r>
        <w:rPr>
          <w:spacing w:val="-10"/>
        </w:rPr>
        <w:t> </w:t>
      </w:r>
      <w:r>
        <w:rPr>
          <w:spacing w:val="-6"/>
        </w:rPr>
        <w:t>pliego</w:t>
      </w:r>
      <w:r>
        <w:rPr>
          <w:spacing w:val="-10"/>
        </w:rPr>
        <w:t> </w:t>
      </w:r>
      <w:r>
        <w:rPr/>
        <w:t>es</w:t>
      </w:r>
      <w:r>
        <w:rPr>
          <w:spacing w:val="-11"/>
        </w:rPr>
        <w:t> </w:t>
      </w:r>
      <w:r>
        <w:rPr>
          <w:spacing w:val="-3"/>
        </w:rPr>
        <w:t>la</w:t>
      </w:r>
      <w:r>
        <w:rPr>
          <w:spacing w:val="-14"/>
        </w:rPr>
        <w:t> </w:t>
      </w:r>
      <w:r>
        <w:rPr>
          <w:spacing w:val="-5"/>
        </w:rPr>
        <w:t>ejecución</w:t>
      </w:r>
      <w:r>
        <w:rPr>
          <w:spacing w:val="-10"/>
        </w:rPr>
        <w:t> </w:t>
      </w:r>
      <w:r>
        <w:rPr>
          <w:spacing w:val="-4"/>
        </w:rPr>
        <w:t>de</w:t>
      </w:r>
      <w:r>
        <w:rPr>
          <w:spacing w:val="-10"/>
        </w:rPr>
        <w:t> </w:t>
      </w:r>
      <w:r>
        <w:rPr>
          <w:spacing w:val="-3"/>
        </w:rPr>
        <w:t>los</w:t>
      </w:r>
      <w:r>
        <w:rPr>
          <w:spacing w:val="-11"/>
        </w:rPr>
        <w:t> </w:t>
      </w:r>
      <w:r>
        <w:rPr>
          <w:spacing w:val="-5"/>
        </w:rPr>
        <w:t>trabajos</w:t>
      </w:r>
      <w:r>
        <w:rPr>
          <w:spacing w:val="-18"/>
        </w:rPr>
        <w:t> </w:t>
      </w:r>
      <w:r>
        <w:rPr/>
        <w:t>de</w:t>
      </w:r>
    </w:p>
    <w:p>
      <w:pPr>
        <w:pStyle w:val="Heading4"/>
        <w:spacing w:before="21"/>
        <w:jc w:val="both"/>
      </w:pPr>
      <w:r>
        <w:rPr>
          <w:b w:val="0"/>
          <w:spacing w:val="-5"/>
        </w:rPr>
        <w:t>“</w:t>
      </w:r>
      <w:r>
        <w:rPr>
          <w:spacing w:val="-5"/>
          <w:u w:val="thick"/>
        </w:rPr>
        <w:t>SERVICIO   </w:t>
      </w:r>
      <w:r>
        <w:rPr>
          <w:spacing w:val="-3"/>
          <w:u w:val="thick"/>
        </w:rPr>
        <w:t>DE   </w:t>
      </w:r>
      <w:r>
        <w:rPr>
          <w:spacing w:val="-6"/>
          <w:u w:val="thick"/>
        </w:rPr>
        <w:t>REDACCION   DE   PROYECTO   </w:t>
      </w:r>
      <w:r>
        <w:rPr>
          <w:spacing w:val="-3"/>
          <w:u w:val="thick"/>
        </w:rPr>
        <w:t>DE   </w:t>
      </w:r>
      <w:r>
        <w:rPr>
          <w:spacing w:val="-5"/>
          <w:u w:val="thick"/>
        </w:rPr>
        <w:t>URBANIZACION   </w:t>
      </w:r>
      <w:r>
        <w:rPr>
          <w:spacing w:val="-3"/>
          <w:u w:val="thick"/>
        </w:rPr>
        <w:t>DE   LA   </w:t>
      </w:r>
      <w:r>
        <w:rPr>
          <w:spacing w:val="-5"/>
          <w:u w:val="thick"/>
        </w:rPr>
        <w:t>UNIDAD </w:t>
      </w:r>
      <w:r>
        <w:rPr>
          <w:spacing w:val="38"/>
          <w:u w:val="thick"/>
        </w:rPr>
        <w:t> </w:t>
      </w:r>
      <w:r>
        <w:rPr>
          <w:spacing w:val="-6"/>
          <w:u w:val="thick"/>
        </w:rPr>
        <w:t>DE</w:t>
      </w:r>
    </w:p>
    <w:p>
      <w:pPr>
        <w:pStyle w:val="BodyText"/>
        <w:spacing w:line="259" w:lineRule="auto" w:before="16"/>
        <w:ind w:left="479" w:right="387"/>
        <w:jc w:val="both"/>
      </w:pPr>
      <w:r>
        <w:rPr/>
        <w:pict>
          <v:rect style="position:absolute;margin-left:204.309998pt;margin-top:53.357876pt;width:3.144pt;height:1.2pt;mso-position-horizontal-relative:page;mso-position-vertical-relative:paragraph;z-index:-261743616" filled="true" fillcolor="#000000" stroked="false">
            <v:fill type="solid"/>
            <w10:wrap type="none"/>
          </v:rect>
        </w:pict>
      </w:r>
      <w:r>
        <w:rPr>
          <w:b/>
          <w:spacing w:val="-5"/>
          <w:u w:val="thick"/>
        </w:rPr>
        <w:t>ACTUACION</w:t>
      </w:r>
      <w:r>
        <w:rPr>
          <w:b/>
          <w:spacing w:val="-16"/>
          <w:u w:val="thick"/>
        </w:rPr>
        <w:t> </w:t>
      </w:r>
      <w:r>
        <w:rPr>
          <w:b/>
          <w:u w:val="thick"/>
        </w:rPr>
        <w:t>59</w:t>
      </w:r>
      <w:r>
        <w:rPr>
          <w:b/>
          <w:spacing w:val="-13"/>
          <w:u w:val="thick"/>
        </w:rPr>
        <w:t> </w:t>
      </w:r>
      <w:r>
        <w:rPr>
          <w:b/>
          <w:u w:val="thick"/>
        </w:rPr>
        <w:t>Y</w:t>
      </w:r>
      <w:r>
        <w:rPr>
          <w:b/>
          <w:spacing w:val="-8"/>
          <w:u w:val="thick"/>
        </w:rPr>
        <w:t> </w:t>
      </w:r>
      <w:r>
        <w:rPr>
          <w:b/>
          <w:spacing w:val="-5"/>
          <w:u w:val="thick"/>
        </w:rPr>
        <w:t>ESTUDIO</w:t>
      </w:r>
      <w:r>
        <w:rPr>
          <w:b/>
          <w:spacing w:val="-8"/>
          <w:u w:val="thick"/>
        </w:rPr>
        <w:t> </w:t>
      </w:r>
      <w:r>
        <w:rPr>
          <w:b/>
          <w:spacing w:val="-3"/>
          <w:u w:val="thick"/>
        </w:rPr>
        <w:t>DE</w:t>
      </w:r>
      <w:r>
        <w:rPr>
          <w:b/>
          <w:spacing w:val="-13"/>
          <w:u w:val="thick"/>
        </w:rPr>
        <w:t> </w:t>
      </w:r>
      <w:r>
        <w:rPr>
          <w:b/>
          <w:spacing w:val="-5"/>
          <w:u w:val="thick"/>
        </w:rPr>
        <w:t>IMPACTO</w:t>
      </w:r>
      <w:r>
        <w:rPr>
          <w:b/>
          <w:spacing w:val="-9"/>
          <w:u w:val="thick"/>
        </w:rPr>
        <w:t> </w:t>
      </w:r>
      <w:r>
        <w:rPr>
          <w:b/>
          <w:spacing w:val="-6"/>
          <w:u w:val="thick"/>
        </w:rPr>
        <w:t>AMBIENTAL,</w:t>
      </w:r>
      <w:r>
        <w:rPr>
          <w:b/>
          <w:spacing w:val="-11"/>
        </w:rPr>
        <w:t> </w:t>
      </w:r>
      <w:r>
        <w:rPr>
          <w:spacing w:val="-4"/>
        </w:rPr>
        <w:t>que</w:t>
      </w:r>
      <w:r>
        <w:rPr>
          <w:spacing w:val="-8"/>
        </w:rPr>
        <w:t> </w:t>
      </w:r>
      <w:r>
        <w:rPr>
          <w:spacing w:val="-5"/>
        </w:rPr>
        <w:t>deberá</w:t>
      </w:r>
      <w:r>
        <w:rPr>
          <w:spacing w:val="-13"/>
        </w:rPr>
        <w:t> </w:t>
      </w:r>
      <w:r>
        <w:rPr>
          <w:spacing w:val="-5"/>
        </w:rPr>
        <w:t>establecer</w:t>
      </w:r>
      <w:r>
        <w:rPr>
          <w:spacing w:val="-11"/>
        </w:rPr>
        <w:t> </w:t>
      </w:r>
      <w:r>
        <w:rPr/>
        <w:t>y</w:t>
      </w:r>
      <w:r>
        <w:rPr>
          <w:spacing w:val="-10"/>
        </w:rPr>
        <w:t> </w:t>
      </w:r>
      <w:r>
        <w:rPr>
          <w:spacing w:val="-5"/>
        </w:rPr>
        <w:t>justificar</w:t>
      </w:r>
      <w:r>
        <w:rPr>
          <w:spacing w:val="-11"/>
        </w:rPr>
        <w:t> </w:t>
      </w:r>
      <w:r>
        <w:rPr>
          <w:spacing w:val="-5"/>
        </w:rPr>
        <w:t>todos</w:t>
      </w:r>
      <w:r>
        <w:rPr>
          <w:spacing w:val="-10"/>
        </w:rPr>
        <w:t> </w:t>
      </w:r>
      <w:r>
        <w:rPr>
          <w:spacing w:val="-5"/>
        </w:rPr>
        <w:t>los </w:t>
      </w:r>
      <w:r>
        <w:rPr>
          <w:spacing w:val="-4"/>
        </w:rPr>
        <w:t>datos </w:t>
      </w:r>
      <w:r>
        <w:rPr>
          <w:spacing w:val="-5"/>
        </w:rPr>
        <w:t>descriptivos, </w:t>
      </w:r>
      <w:r>
        <w:rPr>
          <w:spacing w:val="-6"/>
        </w:rPr>
        <w:t>urbanísticos </w:t>
      </w:r>
      <w:r>
        <w:rPr/>
        <w:t>y </w:t>
      </w:r>
      <w:r>
        <w:rPr>
          <w:spacing w:val="-6"/>
        </w:rPr>
        <w:t>técnicos, </w:t>
      </w:r>
      <w:r>
        <w:rPr>
          <w:spacing w:val="-5"/>
        </w:rPr>
        <w:t>para </w:t>
      </w:r>
      <w:r>
        <w:rPr>
          <w:spacing w:val="-6"/>
        </w:rPr>
        <w:t>conseguir </w:t>
      </w:r>
      <w:r>
        <w:rPr>
          <w:spacing w:val="-5"/>
        </w:rPr>
        <w:t>llevar </w:t>
      </w:r>
      <w:r>
        <w:rPr/>
        <w:t>a </w:t>
      </w:r>
      <w:r>
        <w:rPr>
          <w:spacing w:val="-4"/>
        </w:rPr>
        <w:t>buen </w:t>
      </w:r>
      <w:r>
        <w:rPr>
          <w:spacing w:val="-5"/>
        </w:rPr>
        <w:t>término </w:t>
      </w:r>
      <w:r>
        <w:rPr>
          <w:spacing w:val="-3"/>
        </w:rPr>
        <w:t>la </w:t>
      </w:r>
      <w:r>
        <w:rPr>
          <w:spacing w:val="-6"/>
        </w:rPr>
        <w:t>licitación </w:t>
      </w:r>
      <w:r>
        <w:rPr/>
        <w:t>y </w:t>
      </w:r>
      <w:r>
        <w:rPr>
          <w:spacing w:val="-5"/>
        </w:rPr>
        <w:t>posterior ejecución </w:t>
      </w:r>
      <w:r>
        <w:rPr/>
        <w:t>de </w:t>
      </w:r>
      <w:r>
        <w:rPr>
          <w:spacing w:val="-3"/>
        </w:rPr>
        <w:t>las </w:t>
      </w:r>
      <w:r>
        <w:rPr>
          <w:spacing w:val="-5"/>
        </w:rPr>
        <w:t>obras </w:t>
      </w:r>
      <w:r>
        <w:rPr/>
        <w:t>de </w:t>
      </w:r>
      <w:r>
        <w:rPr>
          <w:spacing w:val="-6"/>
        </w:rPr>
        <w:t>urbanización </w:t>
      </w:r>
      <w:r>
        <w:rPr>
          <w:spacing w:val="-4"/>
        </w:rPr>
        <w:t>de </w:t>
      </w:r>
      <w:r>
        <w:rPr>
          <w:spacing w:val="-6"/>
        </w:rPr>
        <w:t>la </w:t>
      </w:r>
      <w:r>
        <w:rPr>
          <w:spacing w:val="-5"/>
        </w:rPr>
        <w:t>UA-59, </w:t>
      </w:r>
      <w:r>
        <w:rPr>
          <w:spacing w:val="-6"/>
        </w:rPr>
        <w:t>acorde </w:t>
      </w:r>
      <w:r>
        <w:rPr>
          <w:spacing w:val="-5"/>
        </w:rPr>
        <w:t>con </w:t>
      </w:r>
      <w:r>
        <w:rPr>
          <w:spacing w:val="-3"/>
        </w:rPr>
        <w:t>las </w:t>
      </w:r>
      <w:r>
        <w:rPr>
          <w:spacing w:val="-5"/>
        </w:rPr>
        <w:t>reglas </w:t>
      </w:r>
      <w:r>
        <w:rPr>
          <w:spacing w:val="-4"/>
        </w:rPr>
        <w:t>de </w:t>
      </w:r>
      <w:r>
        <w:rPr>
          <w:spacing w:val="-5"/>
        </w:rPr>
        <w:t>buena </w:t>
      </w:r>
      <w:r>
        <w:rPr>
          <w:spacing w:val="-6"/>
        </w:rPr>
        <w:t>construcción </w:t>
      </w:r>
      <w:r>
        <w:rPr/>
        <w:t>y </w:t>
      </w:r>
      <w:r>
        <w:rPr>
          <w:spacing w:val="-3"/>
        </w:rPr>
        <w:t>la </w:t>
      </w:r>
      <w:r>
        <w:rPr>
          <w:spacing w:val="-6"/>
        </w:rPr>
        <w:t>reglamentación </w:t>
      </w:r>
      <w:r>
        <w:rPr>
          <w:spacing w:val="-5"/>
        </w:rPr>
        <w:t>aplicable. </w:t>
      </w:r>
      <w:r>
        <w:rPr/>
        <w:t>La </w:t>
      </w:r>
      <w:r>
        <w:rPr>
          <w:spacing w:val="-5"/>
        </w:rPr>
        <w:t>ejecución </w:t>
      </w:r>
      <w:r>
        <w:rPr/>
        <w:t>del </w:t>
      </w:r>
      <w:r>
        <w:rPr>
          <w:spacing w:val="-5"/>
        </w:rPr>
        <w:t>objeto </w:t>
      </w:r>
      <w:r>
        <w:rPr>
          <w:spacing w:val="-3"/>
        </w:rPr>
        <w:t>del </w:t>
      </w:r>
      <w:r>
        <w:rPr>
          <w:spacing w:val="-5"/>
        </w:rPr>
        <w:t>contrato deberá adecuarse </w:t>
      </w:r>
      <w:r>
        <w:rPr/>
        <w:t>a </w:t>
      </w:r>
      <w:r>
        <w:rPr>
          <w:spacing w:val="-5"/>
        </w:rPr>
        <w:t>las </w:t>
      </w:r>
      <w:r>
        <w:rPr>
          <w:spacing w:val="-6"/>
        </w:rPr>
        <w:t>prescripciones </w:t>
      </w:r>
      <w:r>
        <w:rPr>
          <w:spacing w:val="-5"/>
        </w:rPr>
        <w:t>técnicas</w:t>
      </w:r>
      <w:r>
        <w:rPr>
          <w:spacing w:val="-13"/>
        </w:rPr>
        <w:t> </w:t>
      </w:r>
      <w:r>
        <w:rPr>
          <w:spacing w:val="-5"/>
        </w:rPr>
        <w:t>contenidas</w:t>
      </w:r>
      <w:r>
        <w:rPr>
          <w:spacing w:val="-12"/>
        </w:rPr>
        <w:t> </w:t>
      </w:r>
      <w:r>
        <w:rPr>
          <w:spacing w:val="-4"/>
        </w:rPr>
        <w:t>en</w:t>
      </w:r>
      <w:r>
        <w:rPr>
          <w:spacing w:val="-12"/>
        </w:rPr>
        <w:t> </w:t>
      </w:r>
      <w:r>
        <w:rPr/>
        <w:t>el</w:t>
      </w:r>
      <w:r>
        <w:rPr>
          <w:spacing w:val="-9"/>
        </w:rPr>
        <w:t> </w:t>
      </w:r>
      <w:r>
        <w:rPr>
          <w:spacing w:val="-5"/>
        </w:rPr>
        <w:t>PPT,</w:t>
      </w:r>
      <w:r>
        <w:rPr>
          <w:spacing w:val="-8"/>
        </w:rPr>
        <w:t> </w:t>
      </w:r>
      <w:r>
        <w:rPr>
          <w:spacing w:val="-5"/>
        </w:rPr>
        <w:t>las</w:t>
      </w:r>
      <w:r>
        <w:rPr>
          <w:spacing w:val="-8"/>
        </w:rPr>
        <w:t> </w:t>
      </w:r>
      <w:r>
        <w:rPr>
          <w:spacing w:val="-5"/>
        </w:rPr>
        <w:t>cuales</w:t>
      </w:r>
      <w:r>
        <w:rPr>
          <w:spacing w:val="-13"/>
        </w:rPr>
        <w:t> </w:t>
      </w:r>
      <w:r>
        <w:rPr>
          <w:spacing w:val="-5"/>
        </w:rPr>
        <w:t>tienen</w:t>
      </w:r>
      <w:r>
        <w:rPr>
          <w:spacing w:val="-7"/>
        </w:rPr>
        <w:t> </w:t>
      </w:r>
      <w:r>
        <w:rPr>
          <w:spacing w:val="-5"/>
        </w:rPr>
        <w:t>carácter</w:t>
      </w:r>
      <w:r>
        <w:rPr>
          <w:spacing w:val="-9"/>
        </w:rPr>
        <w:t> </w:t>
      </w:r>
      <w:r>
        <w:rPr>
          <w:spacing w:val="-6"/>
        </w:rPr>
        <w:t>contractual.</w:t>
      </w:r>
    </w:p>
    <w:p>
      <w:pPr>
        <w:pStyle w:val="BodyText"/>
        <w:spacing w:line="259" w:lineRule="auto" w:before="161"/>
        <w:ind w:left="479" w:right="391" w:firstLine="710"/>
        <w:jc w:val="both"/>
      </w:pPr>
      <w:r>
        <w:rPr/>
        <w:t>El</w:t>
      </w:r>
      <w:r>
        <w:rPr>
          <w:spacing w:val="-12"/>
        </w:rPr>
        <w:t> </w:t>
      </w:r>
      <w:r>
        <w:rPr>
          <w:spacing w:val="-5"/>
        </w:rPr>
        <w:t>proyecto</w:t>
      </w:r>
      <w:r>
        <w:rPr>
          <w:spacing w:val="-8"/>
        </w:rPr>
        <w:t> </w:t>
      </w:r>
      <w:r>
        <w:rPr/>
        <w:t>a</w:t>
      </w:r>
      <w:r>
        <w:rPr>
          <w:spacing w:val="-8"/>
        </w:rPr>
        <w:t> </w:t>
      </w:r>
      <w:r>
        <w:rPr>
          <w:spacing w:val="-5"/>
        </w:rPr>
        <w:t>redactar</w:t>
      </w:r>
      <w:r>
        <w:rPr>
          <w:spacing w:val="-12"/>
        </w:rPr>
        <w:t> </w:t>
      </w:r>
      <w:r>
        <w:rPr>
          <w:spacing w:val="-3"/>
        </w:rPr>
        <w:t>se</w:t>
      </w:r>
      <w:r>
        <w:rPr>
          <w:spacing w:val="-8"/>
        </w:rPr>
        <w:t> </w:t>
      </w:r>
      <w:r>
        <w:rPr>
          <w:spacing w:val="-6"/>
        </w:rPr>
        <w:t>referirá</w:t>
      </w:r>
      <w:r>
        <w:rPr>
          <w:spacing w:val="-8"/>
        </w:rPr>
        <w:t> </w:t>
      </w:r>
      <w:r>
        <w:rPr/>
        <w:t>a</w:t>
      </w:r>
      <w:r>
        <w:rPr>
          <w:spacing w:val="-8"/>
        </w:rPr>
        <w:t> </w:t>
      </w:r>
      <w:r>
        <w:rPr>
          <w:spacing w:val="-3"/>
        </w:rPr>
        <w:t>las</w:t>
      </w:r>
      <w:r>
        <w:rPr>
          <w:spacing w:val="-15"/>
        </w:rPr>
        <w:t> </w:t>
      </w:r>
      <w:r>
        <w:rPr>
          <w:spacing w:val="-5"/>
        </w:rPr>
        <w:t>actuaciones</w:t>
      </w:r>
      <w:r>
        <w:rPr>
          <w:spacing w:val="-9"/>
        </w:rPr>
        <w:t> </w:t>
      </w:r>
      <w:r>
        <w:rPr>
          <w:spacing w:val="-5"/>
        </w:rPr>
        <w:t>necesarias</w:t>
      </w:r>
      <w:r>
        <w:rPr>
          <w:spacing w:val="-9"/>
        </w:rPr>
        <w:t> </w:t>
      </w:r>
      <w:r>
        <w:rPr>
          <w:spacing w:val="-5"/>
        </w:rPr>
        <w:t>para</w:t>
      </w:r>
      <w:r>
        <w:rPr>
          <w:spacing w:val="-13"/>
        </w:rPr>
        <w:t> </w:t>
      </w:r>
      <w:r>
        <w:rPr>
          <w:spacing w:val="-5"/>
        </w:rPr>
        <w:t>ejecutar</w:t>
      </w:r>
      <w:r>
        <w:rPr>
          <w:spacing w:val="-6"/>
        </w:rPr>
        <w:t> </w:t>
      </w:r>
      <w:r>
        <w:rPr>
          <w:spacing w:val="-3"/>
        </w:rPr>
        <w:t>la</w:t>
      </w:r>
      <w:r>
        <w:rPr>
          <w:spacing w:val="-12"/>
        </w:rPr>
        <w:t> </w:t>
      </w:r>
      <w:r>
        <w:rPr>
          <w:spacing w:val="-6"/>
        </w:rPr>
        <w:t>urbanización</w:t>
      </w:r>
      <w:r>
        <w:rPr>
          <w:spacing w:val="-9"/>
        </w:rPr>
        <w:t> </w:t>
      </w:r>
      <w:r>
        <w:rPr>
          <w:spacing w:val="-4"/>
        </w:rPr>
        <w:t>de </w:t>
      </w:r>
      <w:r>
        <w:rPr>
          <w:spacing w:val="-3"/>
        </w:rPr>
        <w:t>la </w:t>
      </w:r>
      <w:r>
        <w:rPr>
          <w:spacing w:val="-6"/>
        </w:rPr>
        <w:t>Unidad </w:t>
      </w:r>
      <w:r>
        <w:rPr/>
        <w:t>de </w:t>
      </w:r>
      <w:r>
        <w:rPr>
          <w:spacing w:val="-6"/>
        </w:rPr>
        <w:t>Actuación</w:t>
      </w:r>
      <w:r>
        <w:rPr>
          <w:spacing w:val="-29"/>
        </w:rPr>
        <w:t> </w:t>
      </w:r>
      <w:r>
        <w:rPr>
          <w:spacing w:val="-4"/>
        </w:rPr>
        <w:t>59.</w:t>
      </w:r>
    </w:p>
    <w:p>
      <w:pPr>
        <w:pStyle w:val="BodyText"/>
        <w:spacing w:line="259" w:lineRule="auto" w:before="159"/>
        <w:ind w:left="479" w:right="388" w:firstLine="710"/>
        <w:jc w:val="both"/>
      </w:pPr>
      <w:r>
        <w:rPr>
          <w:spacing w:val="-5"/>
        </w:rPr>
        <w:t>Acorde con </w:t>
      </w:r>
      <w:r>
        <w:rPr>
          <w:spacing w:val="-6"/>
        </w:rPr>
        <w:t>lo establecido </w:t>
      </w:r>
      <w:r>
        <w:rPr>
          <w:spacing w:val="-4"/>
        </w:rPr>
        <w:t>en </w:t>
      </w:r>
      <w:r>
        <w:rPr/>
        <w:t>el </w:t>
      </w:r>
      <w:r>
        <w:rPr>
          <w:spacing w:val="-5"/>
        </w:rPr>
        <w:t>artículo </w:t>
      </w:r>
      <w:r>
        <w:rPr>
          <w:spacing w:val="-4"/>
        </w:rPr>
        <w:t>7.1. </w:t>
      </w:r>
      <w:r>
        <w:rPr/>
        <w:t>del </w:t>
      </w:r>
      <w:r>
        <w:rPr>
          <w:spacing w:val="-5"/>
        </w:rPr>
        <w:t>Real </w:t>
      </w:r>
      <w:r>
        <w:rPr>
          <w:spacing w:val="-6"/>
        </w:rPr>
        <w:t>Decreto Legislativo </w:t>
      </w:r>
      <w:r>
        <w:rPr>
          <w:spacing w:val="-5"/>
        </w:rPr>
        <w:t>7/2015, </w:t>
      </w:r>
      <w:r>
        <w:rPr/>
        <w:t>de </w:t>
      </w:r>
      <w:r>
        <w:rPr>
          <w:spacing w:val="-4"/>
        </w:rPr>
        <w:t>30 de </w:t>
      </w:r>
      <w:r>
        <w:rPr>
          <w:spacing w:val="-5"/>
        </w:rPr>
        <w:t>octubre,</w:t>
      </w:r>
      <w:r>
        <w:rPr>
          <w:spacing w:val="-10"/>
        </w:rPr>
        <w:t> </w:t>
      </w:r>
      <w:r>
        <w:rPr>
          <w:spacing w:val="-4"/>
        </w:rPr>
        <w:t>por</w:t>
      </w:r>
      <w:r>
        <w:rPr>
          <w:spacing w:val="-12"/>
        </w:rPr>
        <w:t> </w:t>
      </w:r>
      <w:r>
        <w:rPr/>
        <w:t>el</w:t>
      </w:r>
      <w:r>
        <w:rPr>
          <w:spacing w:val="-16"/>
        </w:rPr>
        <w:t> </w:t>
      </w:r>
      <w:r>
        <w:rPr>
          <w:spacing w:val="-4"/>
        </w:rPr>
        <w:t>que</w:t>
      </w:r>
      <w:r>
        <w:rPr>
          <w:spacing w:val="-8"/>
        </w:rPr>
        <w:t> </w:t>
      </w:r>
      <w:r>
        <w:rPr>
          <w:spacing w:val="-5"/>
        </w:rPr>
        <w:t>se</w:t>
      </w:r>
      <w:r>
        <w:rPr>
          <w:spacing w:val="-14"/>
        </w:rPr>
        <w:t> </w:t>
      </w:r>
      <w:r>
        <w:rPr>
          <w:spacing w:val="-5"/>
        </w:rPr>
        <w:t>aprueba</w:t>
      </w:r>
      <w:r>
        <w:rPr>
          <w:spacing w:val="-14"/>
        </w:rPr>
        <w:t> </w:t>
      </w:r>
      <w:r>
        <w:rPr/>
        <w:t>el</w:t>
      </w:r>
      <w:r>
        <w:rPr>
          <w:spacing w:val="-11"/>
        </w:rPr>
        <w:t> </w:t>
      </w:r>
      <w:r>
        <w:rPr>
          <w:spacing w:val="-6"/>
        </w:rPr>
        <w:t>texto</w:t>
      </w:r>
      <w:r>
        <w:rPr>
          <w:spacing w:val="-9"/>
        </w:rPr>
        <w:t> </w:t>
      </w:r>
      <w:r>
        <w:rPr>
          <w:spacing w:val="-6"/>
        </w:rPr>
        <w:t>refundido</w:t>
      </w:r>
      <w:r>
        <w:rPr>
          <w:spacing w:val="-14"/>
        </w:rPr>
        <w:t> </w:t>
      </w:r>
      <w:r>
        <w:rPr>
          <w:spacing w:val="-4"/>
        </w:rPr>
        <w:t>de</w:t>
      </w:r>
      <w:r>
        <w:rPr>
          <w:spacing w:val="-8"/>
        </w:rPr>
        <w:t> </w:t>
      </w:r>
      <w:r>
        <w:rPr>
          <w:spacing w:val="-6"/>
        </w:rPr>
        <w:t>la</w:t>
      </w:r>
      <w:r>
        <w:rPr>
          <w:spacing w:val="-9"/>
        </w:rPr>
        <w:t> </w:t>
      </w:r>
      <w:r>
        <w:rPr>
          <w:spacing w:val="-4"/>
        </w:rPr>
        <w:t>Ley</w:t>
      </w:r>
      <w:r>
        <w:rPr>
          <w:spacing w:val="-16"/>
        </w:rPr>
        <w:t> </w:t>
      </w:r>
      <w:r>
        <w:rPr/>
        <w:t>de</w:t>
      </w:r>
      <w:r>
        <w:rPr>
          <w:spacing w:val="-13"/>
        </w:rPr>
        <w:t> </w:t>
      </w:r>
      <w:r>
        <w:rPr>
          <w:spacing w:val="-5"/>
        </w:rPr>
        <w:t>Suelo</w:t>
      </w:r>
      <w:r>
        <w:rPr>
          <w:spacing w:val="-13"/>
        </w:rPr>
        <w:t> </w:t>
      </w:r>
      <w:r>
        <w:rPr/>
        <w:t>y</w:t>
      </w:r>
      <w:r>
        <w:rPr>
          <w:spacing w:val="-11"/>
        </w:rPr>
        <w:t> </w:t>
      </w:r>
      <w:r>
        <w:rPr>
          <w:spacing w:val="-6"/>
        </w:rPr>
        <w:t>Rehabilitación</w:t>
      </w:r>
      <w:r>
        <w:rPr>
          <w:spacing w:val="-12"/>
        </w:rPr>
        <w:t> </w:t>
      </w:r>
      <w:r>
        <w:rPr>
          <w:spacing w:val="-5"/>
        </w:rPr>
        <w:t>Urbana,</w:t>
      </w:r>
      <w:r>
        <w:rPr>
          <w:spacing w:val="-10"/>
        </w:rPr>
        <w:t> </w:t>
      </w:r>
      <w:r>
        <w:rPr>
          <w:spacing w:val="-5"/>
        </w:rPr>
        <w:t>se</w:t>
      </w:r>
      <w:r>
        <w:rPr>
          <w:spacing w:val="-8"/>
        </w:rPr>
        <w:t> </w:t>
      </w:r>
      <w:r>
        <w:rPr>
          <w:spacing w:val="-6"/>
        </w:rPr>
        <w:t>tratará </w:t>
      </w:r>
      <w:r>
        <w:rPr/>
        <w:t>de </w:t>
      </w:r>
      <w:r>
        <w:rPr>
          <w:spacing w:val="-4"/>
        </w:rPr>
        <w:t>una </w:t>
      </w:r>
      <w:r>
        <w:rPr>
          <w:spacing w:val="-5"/>
        </w:rPr>
        <w:t>actuación </w:t>
      </w:r>
      <w:r>
        <w:rPr>
          <w:spacing w:val="-4"/>
        </w:rPr>
        <w:t>de </w:t>
      </w:r>
      <w:r>
        <w:rPr>
          <w:spacing w:val="-6"/>
        </w:rPr>
        <w:t>transformación urbanística, </w:t>
      </w:r>
      <w:r>
        <w:rPr>
          <w:spacing w:val="-4"/>
        </w:rPr>
        <w:t>que </w:t>
      </w:r>
      <w:r>
        <w:rPr>
          <w:spacing w:val="-5"/>
        </w:rPr>
        <w:t>suponen </w:t>
      </w:r>
      <w:r>
        <w:rPr/>
        <w:t>el </w:t>
      </w:r>
      <w:r>
        <w:rPr>
          <w:spacing w:val="-6"/>
        </w:rPr>
        <w:t>paso </w:t>
      </w:r>
      <w:r>
        <w:rPr>
          <w:spacing w:val="-4"/>
        </w:rPr>
        <w:t>de </w:t>
      </w:r>
      <w:r>
        <w:rPr/>
        <w:t>un </w:t>
      </w:r>
      <w:r>
        <w:rPr>
          <w:spacing w:val="-5"/>
        </w:rPr>
        <w:t>ámbito </w:t>
      </w:r>
      <w:r>
        <w:rPr/>
        <w:t>de </w:t>
      </w:r>
      <w:r>
        <w:rPr>
          <w:spacing w:val="-5"/>
        </w:rPr>
        <w:t>suelo </w:t>
      </w:r>
      <w:r>
        <w:rPr/>
        <w:t>de </w:t>
      </w:r>
      <w:r>
        <w:rPr>
          <w:spacing w:val="-3"/>
        </w:rPr>
        <w:t>la </w:t>
      </w:r>
      <w:r>
        <w:rPr>
          <w:spacing w:val="-5"/>
        </w:rPr>
        <w:t>situación</w:t>
      </w:r>
      <w:r>
        <w:rPr>
          <w:spacing w:val="-8"/>
        </w:rPr>
        <w:t> </w:t>
      </w:r>
      <w:r>
        <w:rPr>
          <w:spacing w:val="-4"/>
        </w:rPr>
        <w:t>de</w:t>
      </w:r>
      <w:r>
        <w:rPr>
          <w:spacing w:val="-7"/>
        </w:rPr>
        <w:t> </w:t>
      </w:r>
      <w:r>
        <w:rPr>
          <w:spacing w:val="-5"/>
        </w:rPr>
        <w:t>suelo</w:t>
      </w:r>
      <w:r>
        <w:rPr>
          <w:spacing w:val="-7"/>
        </w:rPr>
        <w:t> </w:t>
      </w:r>
      <w:r>
        <w:rPr>
          <w:spacing w:val="-5"/>
        </w:rPr>
        <w:t>rural</w:t>
      </w:r>
      <w:r>
        <w:rPr>
          <w:spacing w:val="-10"/>
        </w:rPr>
        <w:t> </w:t>
      </w:r>
      <w:r>
        <w:rPr/>
        <w:t>a</w:t>
      </w:r>
      <w:r>
        <w:rPr>
          <w:spacing w:val="-7"/>
        </w:rPr>
        <w:t> </w:t>
      </w:r>
      <w:r>
        <w:rPr>
          <w:spacing w:val="-3"/>
        </w:rPr>
        <w:t>la</w:t>
      </w:r>
      <w:r>
        <w:rPr>
          <w:spacing w:val="-13"/>
        </w:rPr>
        <w:t> </w:t>
      </w:r>
      <w:r>
        <w:rPr/>
        <w:t>de</w:t>
      </w:r>
      <w:r>
        <w:rPr>
          <w:spacing w:val="-12"/>
        </w:rPr>
        <w:t> </w:t>
      </w:r>
      <w:r>
        <w:rPr>
          <w:spacing w:val="-6"/>
        </w:rPr>
        <w:t>urbanizado</w:t>
      </w:r>
      <w:r>
        <w:rPr>
          <w:spacing w:val="-8"/>
        </w:rPr>
        <w:t> </w:t>
      </w:r>
      <w:r>
        <w:rPr>
          <w:spacing w:val="-5"/>
        </w:rPr>
        <w:t>para</w:t>
      </w:r>
      <w:r>
        <w:rPr>
          <w:spacing w:val="-7"/>
        </w:rPr>
        <w:t> </w:t>
      </w:r>
      <w:r>
        <w:rPr>
          <w:spacing w:val="-6"/>
        </w:rPr>
        <w:t>crear,</w:t>
      </w:r>
      <w:r>
        <w:rPr>
          <w:spacing w:val="-8"/>
        </w:rPr>
        <w:t> </w:t>
      </w:r>
      <w:r>
        <w:rPr>
          <w:spacing w:val="-5"/>
        </w:rPr>
        <w:t>junto</w:t>
      </w:r>
      <w:r>
        <w:rPr>
          <w:spacing w:val="-7"/>
        </w:rPr>
        <w:t> </w:t>
      </w:r>
      <w:r>
        <w:rPr>
          <w:spacing w:val="-5"/>
        </w:rPr>
        <w:t>con</w:t>
      </w:r>
      <w:r>
        <w:rPr>
          <w:spacing w:val="-7"/>
        </w:rPr>
        <w:t> </w:t>
      </w:r>
      <w:r>
        <w:rPr>
          <w:spacing w:val="-5"/>
        </w:rPr>
        <w:t>las</w:t>
      </w:r>
      <w:r>
        <w:rPr>
          <w:spacing w:val="-9"/>
        </w:rPr>
        <w:t> </w:t>
      </w:r>
      <w:r>
        <w:rPr>
          <w:spacing w:val="-6"/>
        </w:rPr>
        <w:t>correspondientes</w:t>
      </w:r>
      <w:r>
        <w:rPr>
          <w:spacing w:val="-10"/>
        </w:rPr>
        <w:t> </w:t>
      </w:r>
      <w:r>
        <w:rPr>
          <w:spacing w:val="-6"/>
        </w:rPr>
        <w:t>infraestructuras</w:t>
      </w:r>
      <w:r>
        <w:rPr>
          <w:spacing w:val="-9"/>
        </w:rPr>
        <w:t> </w:t>
      </w:r>
      <w:r>
        <w:rPr/>
        <w:t>y </w:t>
      </w:r>
      <w:r>
        <w:rPr>
          <w:spacing w:val="-5"/>
        </w:rPr>
        <w:t>dotaciones públicas, </w:t>
      </w:r>
      <w:r>
        <w:rPr>
          <w:spacing w:val="-6"/>
        </w:rPr>
        <w:t>una </w:t>
      </w:r>
      <w:r>
        <w:rPr/>
        <w:t>o más </w:t>
      </w:r>
      <w:r>
        <w:rPr>
          <w:spacing w:val="-5"/>
        </w:rPr>
        <w:t>parcelas </w:t>
      </w:r>
      <w:r>
        <w:rPr>
          <w:spacing w:val="-4"/>
        </w:rPr>
        <w:t>aptas </w:t>
      </w:r>
      <w:r>
        <w:rPr>
          <w:spacing w:val="-5"/>
        </w:rPr>
        <w:t>para </w:t>
      </w:r>
      <w:r>
        <w:rPr>
          <w:spacing w:val="-3"/>
        </w:rPr>
        <w:t>la </w:t>
      </w:r>
      <w:r>
        <w:rPr>
          <w:spacing w:val="-5"/>
        </w:rPr>
        <w:t>edificación </w:t>
      </w:r>
      <w:r>
        <w:rPr/>
        <w:t>o </w:t>
      </w:r>
      <w:r>
        <w:rPr>
          <w:spacing w:val="-3"/>
        </w:rPr>
        <w:t>uso </w:t>
      </w:r>
      <w:r>
        <w:rPr>
          <w:spacing w:val="-6"/>
        </w:rPr>
        <w:t>independiente </w:t>
      </w:r>
      <w:r>
        <w:rPr/>
        <w:t>y </w:t>
      </w:r>
      <w:r>
        <w:rPr>
          <w:spacing w:val="-6"/>
        </w:rPr>
        <w:t>conectadas funcionalmente</w:t>
      </w:r>
      <w:r>
        <w:rPr>
          <w:spacing w:val="-4"/>
        </w:rPr>
        <w:t> </w:t>
      </w:r>
      <w:r>
        <w:rPr>
          <w:spacing w:val="-5"/>
        </w:rPr>
        <w:t>con</w:t>
      </w:r>
      <w:r>
        <w:rPr>
          <w:spacing w:val="-10"/>
        </w:rPr>
        <w:t> </w:t>
      </w:r>
      <w:r>
        <w:rPr>
          <w:spacing w:val="-3"/>
        </w:rPr>
        <w:t>la</w:t>
      </w:r>
      <w:r>
        <w:rPr>
          <w:spacing w:val="-5"/>
        </w:rPr>
        <w:t> red</w:t>
      </w:r>
      <w:r>
        <w:rPr>
          <w:spacing w:val="-10"/>
        </w:rPr>
        <w:t> </w:t>
      </w:r>
      <w:r>
        <w:rPr>
          <w:spacing w:val="-4"/>
        </w:rPr>
        <w:t>de </w:t>
      </w:r>
      <w:r>
        <w:rPr>
          <w:spacing w:val="-5"/>
        </w:rPr>
        <w:t>los</w:t>
      </w:r>
      <w:r>
        <w:rPr>
          <w:spacing w:val="-7"/>
        </w:rPr>
        <w:t> </w:t>
      </w:r>
      <w:r>
        <w:rPr>
          <w:spacing w:val="-5"/>
        </w:rPr>
        <w:t>servicios</w:t>
      </w:r>
      <w:r>
        <w:rPr>
          <w:spacing w:val="-12"/>
        </w:rPr>
        <w:t> </w:t>
      </w:r>
      <w:r>
        <w:rPr>
          <w:spacing w:val="-5"/>
        </w:rPr>
        <w:t>exigidos</w:t>
      </w:r>
      <w:r>
        <w:rPr>
          <w:spacing w:val="-11"/>
        </w:rPr>
        <w:t> </w:t>
      </w:r>
      <w:r>
        <w:rPr>
          <w:spacing w:val="-4"/>
        </w:rPr>
        <w:t>por</w:t>
      </w:r>
      <w:r>
        <w:rPr>
          <w:spacing w:val="-8"/>
        </w:rPr>
        <w:t> </w:t>
      </w:r>
      <w:r>
        <w:rPr>
          <w:spacing w:val="-3"/>
        </w:rPr>
        <w:t>la</w:t>
      </w:r>
      <w:r>
        <w:rPr>
          <w:spacing w:val="-10"/>
        </w:rPr>
        <w:t> </w:t>
      </w:r>
      <w:r>
        <w:rPr>
          <w:spacing w:val="-6"/>
        </w:rPr>
        <w:t>ordenación</w:t>
      </w:r>
      <w:r>
        <w:rPr>
          <w:spacing w:val="-10"/>
        </w:rPr>
        <w:t> </w:t>
      </w:r>
      <w:r>
        <w:rPr>
          <w:spacing w:val="-5"/>
        </w:rPr>
        <w:t>territorial</w:t>
      </w:r>
      <w:r>
        <w:rPr>
          <w:spacing w:val="-7"/>
        </w:rPr>
        <w:t> </w:t>
      </w:r>
      <w:r>
        <w:rPr/>
        <w:t>y</w:t>
      </w:r>
      <w:r>
        <w:rPr>
          <w:spacing w:val="-12"/>
        </w:rPr>
        <w:t> </w:t>
      </w:r>
      <w:r>
        <w:rPr>
          <w:spacing w:val="-6"/>
        </w:rPr>
        <w:t>urbanística.</w:t>
      </w:r>
    </w:p>
    <w:p>
      <w:pPr>
        <w:pStyle w:val="BodyText"/>
        <w:spacing w:line="259" w:lineRule="auto" w:before="161"/>
        <w:ind w:left="479" w:right="389" w:firstLine="710"/>
        <w:jc w:val="both"/>
      </w:pPr>
      <w:r>
        <w:rPr>
          <w:b/>
          <w:spacing w:val="-4"/>
        </w:rPr>
        <w:t>1.2.-</w:t>
      </w:r>
      <w:r>
        <w:rPr>
          <w:b/>
          <w:spacing w:val="-13"/>
        </w:rPr>
        <w:t> </w:t>
      </w:r>
      <w:r>
        <w:rPr/>
        <w:t>El</w:t>
      </w:r>
      <w:r>
        <w:rPr>
          <w:spacing w:val="-12"/>
        </w:rPr>
        <w:t> </w:t>
      </w:r>
      <w:r>
        <w:rPr>
          <w:spacing w:val="-5"/>
        </w:rPr>
        <w:t>objeto</w:t>
      </w:r>
      <w:r>
        <w:rPr>
          <w:spacing w:val="-9"/>
        </w:rPr>
        <w:t> </w:t>
      </w:r>
      <w:r>
        <w:rPr>
          <w:spacing w:val="-4"/>
        </w:rPr>
        <w:t>del</w:t>
      </w:r>
      <w:r>
        <w:rPr>
          <w:spacing w:val="-7"/>
        </w:rPr>
        <w:t> </w:t>
      </w:r>
      <w:r>
        <w:rPr>
          <w:spacing w:val="-6"/>
        </w:rPr>
        <w:t>contrato</w:t>
      </w:r>
      <w:r>
        <w:rPr>
          <w:spacing w:val="-9"/>
        </w:rPr>
        <w:t> </w:t>
      </w:r>
      <w:r>
        <w:rPr>
          <w:spacing w:val="-4"/>
        </w:rPr>
        <w:t>no</w:t>
      </w:r>
      <w:r>
        <w:rPr>
          <w:spacing w:val="-9"/>
        </w:rPr>
        <w:t> </w:t>
      </w:r>
      <w:r>
        <w:rPr>
          <w:spacing w:val="-3"/>
        </w:rPr>
        <w:t>se</w:t>
      </w:r>
      <w:r>
        <w:rPr>
          <w:spacing w:val="-14"/>
        </w:rPr>
        <w:t> </w:t>
      </w:r>
      <w:r>
        <w:rPr>
          <w:spacing w:val="-5"/>
        </w:rPr>
        <w:t>divide</w:t>
      </w:r>
      <w:r>
        <w:rPr>
          <w:spacing w:val="-9"/>
        </w:rPr>
        <w:t> </w:t>
      </w:r>
      <w:r>
        <w:rPr/>
        <w:t>en</w:t>
      </w:r>
      <w:r>
        <w:rPr>
          <w:spacing w:val="-9"/>
        </w:rPr>
        <w:t> </w:t>
      </w:r>
      <w:r>
        <w:rPr>
          <w:spacing w:val="-6"/>
        </w:rPr>
        <w:t>lotes,</w:t>
      </w:r>
      <w:r>
        <w:rPr>
          <w:spacing w:val="-10"/>
        </w:rPr>
        <w:t> </w:t>
      </w:r>
      <w:r>
        <w:rPr>
          <w:spacing w:val="-5"/>
        </w:rPr>
        <w:t>puesto</w:t>
      </w:r>
      <w:r>
        <w:rPr>
          <w:spacing w:val="-9"/>
        </w:rPr>
        <w:t> </w:t>
      </w:r>
      <w:r>
        <w:rPr>
          <w:spacing w:val="-4"/>
        </w:rPr>
        <w:t>que</w:t>
      </w:r>
      <w:r>
        <w:rPr>
          <w:spacing w:val="-13"/>
        </w:rPr>
        <w:t> </w:t>
      </w:r>
      <w:r>
        <w:rPr/>
        <w:t>el</w:t>
      </w:r>
      <w:r>
        <w:rPr>
          <w:spacing w:val="-13"/>
        </w:rPr>
        <w:t> </w:t>
      </w:r>
      <w:r>
        <w:rPr>
          <w:spacing w:val="-5"/>
        </w:rPr>
        <w:t>objeto</w:t>
      </w:r>
      <w:r>
        <w:rPr>
          <w:spacing w:val="-9"/>
        </w:rPr>
        <w:t> </w:t>
      </w:r>
      <w:r>
        <w:rPr>
          <w:spacing w:val="-4"/>
        </w:rPr>
        <w:t>del</w:t>
      </w:r>
      <w:r>
        <w:rPr>
          <w:spacing w:val="-7"/>
        </w:rPr>
        <w:t> </w:t>
      </w:r>
      <w:r>
        <w:rPr>
          <w:spacing w:val="-6"/>
        </w:rPr>
        <w:t>contrato</w:t>
      </w:r>
      <w:r>
        <w:rPr>
          <w:spacing w:val="-9"/>
        </w:rPr>
        <w:t> </w:t>
      </w:r>
      <w:r>
        <w:rPr>
          <w:spacing w:val="-6"/>
        </w:rPr>
        <w:t>constituye</w:t>
      </w:r>
      <w:r>
        <w:rPr>
          <w:spacing w:val="-9"/>
        </w:rPr>
        <w:t> </w:t>
      </w:r>
      <w:r>
        <w:rPr>
          <w:spacing w:val="-4"/>
        </w:rPr>
        <w:t>un </w:t>
      </w:r>
      <w:r>
        <w:rPr>
          <w:spacing w:val="-6"/>
        </w:rPr>
        <w:t>documento</w:t>
      </w:r>
      <w:r>
        <w:rPr>
          <w:spacing w:val="-8"/>
        </w:rPr>
        <w:t> </w:t>
      </w:r>
      <w:r>
        <w:rPr>
          <w:spacing w:val="-6"/>
        </w:rPr>
        <w:t>técnico</w:t>
      </w:r>
      <w:r>
        <w:rPr>
          <w:spacing w:val="-7"/>
        </w:rPr>
        <w:t> </w:t>
      </w:r>
      <w:r>
        <w:rPr>
          <w:spacing w:val="-5"/>
        </w:rPr>
        <w:t>único,</w:t>
      </w:r>
      <w:r>
        <w:rPr>
          <w:spacing w:val="-12"/>
        </w:rPr>
        <w:t> </w:t>
      </w:r>
      <w:r>
        <w:rPr>
          <w:spacing w:val="-4"/>
        </w:rPr>
        <w:t>que</w:t>
      </w:r>
      <w:r>
        <w:rPr>
          <w:spacing w:val="-7"/>
        </w:rPr>
        <w:t> </w:t>
      </w:r>
      <w:r>
        <w:rPr>
          <w:spacing w:val="-5"/>
        </w:rPr>
        <w:t>describirá</w:t>
      </w:r>
      <w:r>
        <w:rPr>
          <w:spacing w:val="-7"/>
        </w:rPr>
        <w:t> </w:t>
      </w:r>
      <w:r>
        <w:rPr>
          <w:spacing w:val="-6"/>
        </w:rPr>
        <w:t>la</w:t>
      </w:r>
      <w:r>
        <w:rPr>
          <w:spacing w:val="-7"/>
        </w:rPr>
        <w:t> </w:t>
      </w:r>
      <w:r>
        <w:rPr>
          <w:spacing w:val="-6"/>
        </w:rPr>
        <w:t>urbanización</w:t>
      </w:r>
      <w:r>
        <w:rPr>
          <w:spacing w:val="-7"/>
        </w:rPr>
        <w:t> </w:t>
      </w:r>
      <w:r>
        <w:rPr/>
        <w:t>y</w:t>
      </w:r>
      <w:r>
        <w:rPr>
          <w:spacing w:val="-8"/>
        </w:rPr>
        <w:t> </w:t>
      </w:r>
      <w:r>
        <w:rPr>
          <w:spacing w:val="-6"/>
        </w:rPr>
        <w:t>definirá</w:t>
      </w:r>
      <w:r>
        <w:rPr>
          <w:spacing w:val="-7"/>
        </w:rPr>
        <w:t> </w:t>
      </w:r>
      <w:r>
        <w:rPr>
          <w:spacing w:val="-3"/>
        </w:rPr>
        <w:t>las</w:t>
      </w:r>
      <w:r>
        <w:rPr>
          <w:spacing w:val="-8"/>
        </w:rPr>
        <w:t> </w:t>
      </w:r>
      <w:r>
        <w:rPr>
          <w:spacing w:val="-5"/>
        </w:rPr>
        <w:t>obras</w:t>
      </w:r>
      <w:r>
        <w:rPr>
          <w:spacing w:val="-14"/>
        </w:rPr>
        <w:t> </w:t>
      </w:r>
      <w:r>
        <w:rPr/>
        <w:t>de</w:t>
      </w:r>
      <w:r>
        <w:rPr>
          <w:spacing w:val="-11"/>
        </w:rPr>
        <w:t> </w:t>
      </w:r>
      <w:r>
        <w:rPr>
          <w:spacing w:val="-5"/>
        </w:rPr>
        <w:t>ejecución</w:t>
      </w:r>
      <w:r>
        <w:rPr>
          <w:spacing w:val="-7"/>
        </w:rPr>
        <w:t> </w:t>
      </w:r>
      <w:r>
        <w:rPr>
          <w:spacing w:val="-5"/>
        </w:rPr>
        <w:t>con</w:t>
      </w:r>
      <w:r>
        <w:rPr>
          <w:spacing w:val="-7"/>
        </w:rPr>
        <w:t> </w:t>
      </w:r>
      <w:r>
        <w:rPr/>
        <w:t>el</w:t>
      </w:r>
      <w:r>
        <w:rPr>
          <w:spacing w:val="-15"/>
        </w:rPr>
        <w:t> </w:t>
      </w:r>
      <w:r>
        <w:rPr>
          <w:spacing w:val="-5"/>
        </w:rPr>
        <w:t>detalle suficiente para </w:t>
      </w:r>
      <w:r>
        <w:rPr>
          <w:spacing w:val="-4"/>
        </w:rPr>
        <w:t>que </w:t>
      </w:r>
      <w:r>
        <w:rPr>
          <w:spacing w:val="-5"/>
        </w:rPr>
        <w:t>puedan </w:t>
      </w:r>
      <w:r>
        <w:rPr>
          <w:spacing w:val="-6"/>
        </w:rPr>
        <w:t>valorarse </w:t>
      </w:r>
      <w:r>
        <w:rPr/>
        <w:t>e </w:t>
      </w:r>
      <w:r>
        <w:rPr>
          <w:spacing w:val="-6"/>
        </w:rPr>
        <w:t>interpretarse inequívocamente </w:t>
      </w:r>
      <w:r>
        <w:rPr>
          <w:spacing w:val="-5"/>
        </w:rPr>
        <w:t>durante </w:t>
      </w:r>
      <w:r>
        <w:rPr>
          <w:spacing w:val="-3"/>
        </w:rPr>
        <w:t>su </w:t>
      </w:r>
      <w:r>
        <w:rPr>
          <w:spacing w:val="-6"/>
        </w:rPr>
        <w:t>ejecución, </w:t>
      </w:r>
      <w:r>
        <w:rPr>
          <w:spacing w:val="-5"/>
        </w:rPr>
        <w:t>bajo </w:t>
      </w:r>
      <w:r>
        <w:rPr>
          <w:spacing w:val="-6"/>
        </w:rPr>
        <w:t>la responsabilidad </w:t>
      </w:r>
      <w:r>
        <w:rPr/>
        <w:t>y </w:t>
      </w:r>
      <w:r>
        <w:rPr>
          <w:spacing w:val="-6"/>
        </w:rPr>
        <w:t>coordinación </w:t>
      </w:r>
      <w:r>
        <w:rPr/>
        <w:t>del </w:t>
      </w:r>
      <w:r>
        <w:rPr>
          <w:spacing w:val="-5"/>
        </w:rPr>
        <w:t>proyectista, </w:t>
      </w:r>
      <w:r>
        <w:rPr>
          <w:spacing w:val="-4"/>
        </w:rPr>
        <w:t>de </w:t>
      </w:r>
      <w:r>
        <w:rPr>
          <w:spacing w:val="-3"/>
        </w:rPr>
        <w:t>tal </w:t>
      </w:r>
      <w:r>
        <w:rPr>
          <w:spacing w:val="-6"/>
        </w:rPr>
        <w:t>forma </w:t>
      </w:r>
      <w:r>
        <w:rPr>
          <w:spacing w:val="-4"/>
        </w:rPr>
        <w:t>que no </w:t>
      </w:r>
      <w:r>
        <w:rPr>
          <w:spacing w:val="-3"/>
        </w:rPr>
        <w:t>se </w:t>
      </w:r>
      <w:r>
        <w:rPr>
          <w:spacing w:val="-5"/>
        </w:rPr>
        <w:t>produzca duplicidad </w:t>
      </w:r>
      <w:r>
        <w:rPr/>
        <w:t>en </w:t>
      </w:r>
      <w:r>
        <w:rPr>
          <w:spacing w:val="-5"/>
        </w:rPr>
        <w:t>los documentos</w:t>
      </w:r>
      <w:r>
        <w:rPr>
          <w:spacing w:val="-9"/>
        </w:rPr>
        <w:t> </w:t>
      </w:r>
      <w:r>
        <w:rPr>
          <w:spacing w:val="-5"/>
        </w:rPr>
        <w:t>técnicos</w:t>
      </w:r>
      <w:r>
        <w:rPr>
          <w:spacing w:val="-12"/>
        </w:rPr>
        <w:t> </w:t>
      </w:r>
      <w:r>
        <w:rPr>
          <w:spacing w:val="-5"/>
        </w:rPr>
        <w:t>generados</w:t>
      </w:r>
      <w:r>
        <w:rPr>
          <w:spacing w:val="-12"/>
        </w:rPr>
        <w:t> </w:t>
      </w:r>
      <w:r>
        <w:rPr/>
        <w:t>o</w:t>
      </w:r>
      <w:r>
        <w:rPr>
          <w:spacing w:val="-11"/>
        </w:rPr>
        <w:t> </w:t>
      </w:r>
      <w:r>
        <w:rPr>
          <w:spacing w:val="-3"/>
        </w:rPr>
        <w:t>se</w:t>
      </w:r>
      <w:r>
        <w:rPr>
          <w:spacing w:val="-11"/>
        </w:rPr>
        <w:t> </w:t>
      </w:r>
      <w:r>
        <w:rPr>
          <w:spacing w:val="-6"/>
        </w:rPr>
        <w:t>dificultara la </w:t>
      </w:r>
      <w:r>
        <w:rPr>
          <w:spacing w:val="-5"/>
        </w:rPr>
        <w:t>ejecución</w:t>
      </w:r>
      <w:r>
        <w:rPr>
          <w:spacing w:val="-11"/>
        </w:rPr>
        <w:t> </w:t>
      </w:r>
      <w:r>
        <w:rPr>
          <w:spacing w:val="-4"/>
        </w:rPr>
        <w:t>de</w:t>
      </w:r>
      <w:r>
        <w:rPr>
          <w:spacing w:val="-6"/>
        </w:rPr>
        <w:t> </w:t>
      </w:r>
      <w:r>
        <w:rPr>
          <w:spacing w:val="-5"/>
        </w:rPr>
        <w:t>su</w:t>
      </w:r>
      <w:r>
        <w:rPr>
          <w:spacing w:val="-11"/>
        </w:rPr>
        <w:t> </w:t>
      </w:r>
      <w:r>
        <w:rPr>
          <w:spacing w:val="-6"/>
        </w:rPr>
        <w:t>desarrollo.</w:t>
      </w:r>
    </w:p>
    <w:p>
      <w:pPr>
        <w:pStyle w:val="BodyText"/>
        <w:spacing w:line="259" w:lineRule="auto" w:before="156"/>
        <w:ind w:left="479" w:right="393" w:firstLine="710"/>
        <w:jc w:val="both"/>
      </w:pPr>
      <w:r>
        <w:rPr>
          <w:b/>
          <w:spacing w:val="-4"/>
        </w:rPr>
        <w:t>1.3.- </w:t>
      </w:r>
      <w:r>
        <w:rPr/>
        <w:t>En </w:t>
      </w:r>
      <w:r>
        <w:rPr>
          <w:spacing w:val="-6"/>
        </w:rPr>
        <w:t>cuanto </w:t>
      </w:r>
      <w:r>
        <w:rPr/>
        <w:t>a </w:t>
      </w:r>
      <w:r>
        <w:rPr>
          <w:spacing w:val="-3"/>
        </w:rPr>
        <w:t>la </w:t>
      </w:r>
      <w:r>
        <w:rPr>
          <w:spacing w:val="-6"/>
        </w:rPr>
        <w:t>codificación correspondiente </w:t>
      </w:r>
      <w:r>
        <w:rPr/>
        <w:t>a </w:t>
      </w:r>
      <w:r>
        <w:rPr>
          <w:spacing w:val="-6"/>
        </w:rPr>
        <w:t>la nomenclatura </w:t>
      </w:r>
      <w:r>
        <w:rPr>
          <w:spacing w:val="-4"/>
        </w:rPr>
        <w:t>del </w:t>
      </w:r>
      <w:r>
        <w:rPr>
          <w:spacing w:val="-6"/>
        </w:rPr>
        <w:t>vocabulario común </w:t>
      </w:r>
      <w:r>
        <w:rPr>
          <w:spacing w:val="-4"/>
        </w:rPr>
        <w:t>de </w:t>
      </w:r>
      <w:r>
        <w:rPr>
          <w:spacing w:val="-5"/>
        </w:rPr>
        <w:t>contratos públicos </w:t>
      </w:r>
      <w:r>
        <w:rPr>
          <w:spacing w:val="-6"/>
        </w:rPr>
        <w:t>(CPV), </w:t>
      </w:r>
      <w:r>
        <w:rPr/>
        <w:t>el </w:t>
      </w:r>
      <w:r>
        <w:rPr>
          <w:spacing w:val="-6"/>
        </w:rPr>
        <w:t>contrato corresponde </w:t>
      </w:r>
      <w:r>
        <w:rPr/>
        <w:t>a </w:t>
      </w:r>
      <w:r>
        <w:rPr>
          <w:spacing w:val="-5"/>
        </w:rPr>
        <w:t>empresas </w:t>
      </w:r>
      <w:r>
        <w:rPr>
          <w:spacing w:val="-4"/>
        </w:rPr>
        <w:t>que </w:t>
      </w:r>
      <w:r>
        <w:rPr>
          <w:spacing w:val="-6"/>
        </w:rPr>
        <w:t>presenten </w:t>
      </w:r>
      <w:r>
        <w:rPr>
          <w:spacing w:val="-5"/>
        </w:rPr>
        <w:t>los </w:t>
      </w:r>
      <w:r>
        <w:rPr>
          <w:spacing w:val="-6"/>
        </w:rPr>
        <w:t>siguientes </w:t>
      </w:r>
      <w:r>
        <w:rPr>
          <w:spacing w:val="-5"/>
        </w:rPr>
        <w:t>servicios </w:t>
      </w:r>
      <w:r>
        <w:rPr>
          <w:spacing w:val="-4"/>
        </w:rPr>
        <w:t>según </w:t>
      </w:r>
      <w:r>
        <w:rPr>
          <w:spacing w:val="-3"/>
        </w:rPr>
        <w:t>los </w:t>
      </w:r>
      <w:r>
        <w:rPr>
          <w:spacing w:val="-5"/>
        </w:rPr>
        <w:t>CPV:</w:t>
      </w:r>
    </w:p>
    <w:p>
      <w:pPr>
        <w:pStyle w:val="BodyText"/>
        <w:rPr>
          <w:sz w:val="20"/>
        </w:rPr>
      </w:pPr>
    </w:p>
    <w:p>
      <w:pPr>
        <w:pStyle w:val="BodyText"/>
        <w:rPr>
          <w:sz w:val="20"/>
        </w:rPr>
      </w:pPr>
    </w:p>
    <w:p>
      <w:pPr>
        <w:pStyle w:val="BodyText"/>
        <w:spacing w:before="10"/>
        <w:rPr>
          <w:sz w:val="11"/>
        </w:rPr>
      </w:pPr>
    </w:p>
    <w:tbl>
      <w:tblPr>
        <w:tblW w:w="0" w:type="auto"/>
        <w:jc w:val="left"/>
        <w:tblInd w:w="14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614"/>
        <w:gridCol w:w="5868"/>
      </w:tblGrid>
      <w:tr>
        <w:trPr>
          <w:trHeight w:val="366" w:hRule="atLeast"/>
        </w:trPr>
        <w:tc>
          <w:tcPr>
            <w:tcW w:w="1614" w:type="dxa"/>
            <w:tcBorders>
              <w:left w:val="single" w:sz="4" w:space="0" w:color="000000"/>
              <w:bottom w:val="single" w:sz="4" w:space="0" w:color="000000"/>
              <w:right w:val="single" w:sz="4" w:space="0" w:color="000000"/>
            </w:tcBorders>
          </w:tcPr>
          <w:p>
            <w:pPr>
              <w:pStyle w:val="TableParagraph"/>
              <w:spacing w:line="234" w:lineRule="exact" w:before="112"/>
              <w:ind w:left="110"/>
              <w:rPr>
                <w:rFonts w:ascii="Arial"/>
                <w:b/>
                <w:sz w:val="22"/>
              </w:rPr>
            </w:pPr>
            <w:r>
              <w:rPr>
                <w:rFonts w:ascii="Arial"/>
                <w:b/>
                <w:sz w:val="22"/>
              </w:rPr>
              <w:t>71410000-5</w:t>
            </w:r>
          </w:p>
        </w:tc>
        <w:tc>
          <w:tcPr>
            <w:tcW w:w="5868" w:type="dxa"/>
            <w:tcBorders>
              <w:left w:val="single" w:sz="4" w:space="0" w:color="000000"/>
              <w:bottom w:val="single" w:sz="4" w:space="0" w:color="000000"/>
              <w:right w:val="single" w:sz="4" w:space="0" w:color="000000"/>
            </w:tcBorders>
          </w:tcPr>
          <w:p>
            <w:pPr>
              <w:pStyle w:val="TableParagraph"/>
              <w:spacing w:line="234" w:lineRule="exact" w:before="112"/>
              <w:ind w:left="110"/>
              <w:rPr>
                <w:rFonts w:ascii="Arial"/>
                <w:b/>
                <w:sz w:val="22"/>
              </w:rPr>
            </w:pPr>
            <w:r>
              <w:rPr>
                <w:rFonts w:ascii="Arial"/>
                <w:b/>
                <w:sz w:val="22"/>
              </w:rPr>
              <w:t>Servicios de urbanismo</w:t>
            </w:r>
          </w:p>
        </w:tc>
      </w:tr>
      <w:tr>
        <w:trPr>
          <w:trHeight w:val="373" w:hRule="atLeast"/>
        </w:trPr>
        <w:tc>
          <w:tcPr>
            <w:tcW w:w="1614"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before="119"/>
              <w:ind w:left="110"/>
              <w:rPr>
                <w:rFonts w:ascii="Arial"/>
                <w:b/>
                <w:sz w:val="22"/>
              </w:rPr>
            </w:pPr>
            <w:r>
              <w:rPr>
                <w:rFonts w:ascii="Arial"/>
                <w:b/>
                <w:sz w:val="22"/>
              </w:rPr>
              <w:t>71240000-2</w:t>
            </w:r>
          </w:p>
        </w:tc>
        <w:tc>
          <w:tcPr>
            <w:tcW w:w="5868"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before="119"/>
              <w:ind w:left="110"/>
              <w:rPr>
                <w:rFonts w:ascii="Arial" w:hAnsi="Arial"/>
                <w:b/>
                <w:sz w:val="22"/>
              </w:rPr>
            </w:pPr>
            <w:r>
              <w:rPr>
                <w:rFonts w:ascii="Arial" w:hAnsi="Arial"/>
                <w:b/>
                <w:sz w:val="22"/>
              </w:rPr>
              <w:t>Servicios de arquitectura, ingeniería y planificación</w:t>
            </w:r>
          </w:p>
        </w:tc>
      </w:tr>
      <w:tr>
        <w:trPr>
          <w:trHeight w:val="373" w:hRule="atLeast"/>
        </w:trPr>
        <w:tc>
          <w:tcPr>
            <w:tcW w:w="1614"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before="120"/>
              <w:ind w:left="110"/>
              <w:rPr>
                <w:rFonts w:ascii="Arial"/>
                <w:b/>
                <w:sz w:val="22"/>
              </w:rPr>
            </w:pPr>
            <w:r>
              <w:rPr>
                <w:rFonts w:ascii="Arial"/>
                <w:b/>
                <w:sz w:val="22"/>
              </w:rPr>
              <w:t>71242000-6</w:t>
            </w:r>
          </w:p>
        </w:tc>
        <w:tc>
          <w:tcPr>
            <w:tcW w:w="5868"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before="120"/>
              <w:ind w:left="110"/>
              <w:rPr>
                <w:rFonts w:ascii="Arial" w:hAnsi="Arial"/>
                <w:b/>
                <w:sz w:val="22"/>
              </w:rPr>
            </w:pPr>
            <w:r>
              <w:rPr>
                <w:rFonts w:ascii="Arial" w:hAnsi="Arial"/>
                <w:b/>
                <w:sz w:val="22"/>
              </w:rPr>
              <w:t>Elaboración de proyectos y diseños, presupuestos</w:t>
            </w:r>
          </w:p>
        </w:tc>
      </w:tr>
    </w:tbl>
    <w:p>
      <w:pPr>
        <w:spacing w:after="0" w:line="234" w:lineRule="exact"/>
        <w:rPr>
          <w:rFonts w:ascii="Arial" w:hAnsi="Arial"/>
          <w:sz w:val="22"/>
        </w:rPr>
        <w:sectPr>
          <w:headerReference w:type="default" r:id="rId5"/>
          <w:type w:val="continuous"/>
          <w:pgSz w:w="11910" w:h="16840"/>
          <w:pgMar w:header="0" w:top="1580" w:bottom="280" w:left="1220" w:right="320"/>
        </w:sectPr>
      </w:pPr>
    </w:p>
    <w:p>
      <w:pPr>
        <w:pStyle w:val="Heading4"/>
        <w:spacing w:before="91"/>
        <w:ind w:left="1190"/>
      </w:pPr>
      <w:r>
        <w:rPr/>
        <w:t>2.- </w:t>
      </w:r>
      <w:r>
        <w:rPr>
          <w:u w:val="thick"/>
        </w:rPr>
        <w:t>ÓRGANO DE CONTRATACIÓN</w:t>
      </w:r>
    </w:p>
    <w:p>
      <w:pPr>
        <w:pStyle w:val="BodyText"/>
        <w:spacing w:line="259" w:lineRule="auto" w:before="179"/>
        <w:ind w:left="479" w:right="385" w:firstLine="710"/>
        <w:jc w:val="both"/>
      </w:pPr>
      <w:r>
        <w:rPr>
          <w:b/>
          <w:spacing w:val="-4"/>
        </w:rPr>
        <w:t>2.1.- </w:t>
      </w:r>
      <w:r>
        <w:rPr/>
        <w:t>El </w:t>
      </w:r>
      <w:r>
        <w:rPr>
          <w:spacing w:val="-5"/>
        </w:rPr>
        <w:t>órgano </w:t>
      </w:r>
      <w:r>
        <w:rPr>
          <w:spacing w:val="-4"/>
        </w:rPr>
        <w:t>de </w:t>
      </w:r>
      <w:r>
        <w:rPr>
          <w:spacing w:val="-6"/>
        </w:rPr>
        <w:t>contratación </w:t>
      </w:r>
      <w:r>
        <w:rPr>
          <w:spacing w:val="-4"/>
        </w:rPr>
        <w:t>que actúa </w:t>
      </w:r>
      <w:r>
        <w:rPr/>
        <w:t>en </w:t>
      </w:r>
      <w:r>
        <w:rPr>
          <w:spacing w:val="-6"/>
        </w:rPr>
        <w:t>nombre </w:t>
      </w:r>
      <w:r>
        <w:rPr/>
        <w:t>del </w:t>
      </w:r>
      <w:r>
        <w:rPr>
          <w:spacing w:val="-6"/>
        </w:rPr>
        <w:t>Ayuntamiento </w:t>
      </w:r>
      <w:r>
        <w:rPr/>
        <w:t>de Los </w:t>
      </w:r>
      <w:r>
        <w:rPr>
          <w:spacing w:val="-4"/>
        </w:rPr>
        <w:t>Realejos</w:t>
      </w:r>
      <w:r>
        <w:rPr>
          <w:b/>
          <w:spacing w:val="-4"/>
        </w:rPr>
        <w:t>, </w:t>
      </w:r>
      <w:r>
        <w:rPr/>
        <w:t>de </w:t>
      </w:r>
      <w:r>
        <w:rPr>
          <w:spacing w:val="-5"/>
        </w:rPr>
        <w:t>conformidad con </w:t>
      </w:r>
      <w:r>
        <w:rPr>
          <w:spacing w:val="-3"/>
        </w:rPr>
        <w:t>la </w:t>
      </w:r>
      <w:r>
        <w:rPr>
          <w:spacing w:val="-6"/>
        </w:rPr>
        <w:t>Disposición </w:t>
      </w:r>
      <w:r>
        <w:rPr>
          <w:spacing w:val="-5"/>
        </w:rPr>
        <w:t>Adicional </w:t>
      </w:r>
      <w:r>
        <w:rPr>
          <w:spacing w:val="-6"/>
        </w:rPr>
        <w:t>Segunda apartado </w:t>
      </w:r>
      <w:r>
        <w:rPr/>
        <w:t>1º </w:t>
      </w:r>
      <w:r>
        <w:rPr>
          <w:spacing w:val="-4"/>
        </w:rPr>
        <w:t>de </w:t>
      </w:r>
      <w:r>
        <w:rPr>
          <w:spacing w:val="-6"/>
        </w:rPr>
        <w:t>la </w:t>
      </w:r>
      <w:r>
        <w:rPr>
          <w:spacing w:val="-5"/>
        </w:rPr>
        <w:t>LCSP, </w:t>
      </w:r>
      <w:r>
        <w:rPr/>
        <w:t>es el </w:t>
      </w:r>
      <w:r>
        <w:rPr>
          <w:spacing w:val="-5"/>
        </w:rPr>
        <w:t>Alcalde-Presidente, </w:t>
      </w:r>
      <w:r>
        <w:rPr>
          <w:spacing w:val="-4"/>
        </w:rPr>
        <w:t>que </w:t>
      </w:r>
      <w:r>
        <w:rPr/>
        <w:t>ha </w:t>
      </w:r>
      <w:r>
        <w:rPr>
          <w:spacing w:val="-5"/>
        </w:rPr>
        <w:t>delegado </w:t>
      </w:r>
      <w:r>
        <w:rPr>
          <w:spacing w:val="-3"/>
        </w:rPr>
        <w:t>su </w:t>
      </w:r>
      <w:r>
        <w:rPr>
          <w:spacing w:val="-6"/>
        </w:rPr>
        <w:t>competencia </w:t>
      </w:r>
      <w:r>
        <w:rPr>
          <w:spacing w:val="-4"/>
        </w:rPr>
        <w:t>en </w:t>
      </w:r>
      <w:r>
        <w:rPr>
          <w:spacing w:val="-3"/>
        </w:rPr>
        <w:t>la la </w:t>
      </w:r>
      <w:r>
        <w:rPr>
          <w:spacing w:val="-4"/>
        </w:rPr>
        <w:t>Sra. </w:t>
      </w:r>
      <w:r>
        <w:rPr>
          <w:spacing w:val="-6"/>
        </w:rPr>
        <w:t>Consejera Directora </w:t>
      </w:r>
      <w:r>
        <w:rPr>
          <w:sz w:val="21"/>
        </w:rPr>
        <w:t>de la Gerencia Municipal de Urbanismo</w:t>
      </w:r>
      <w:r>
        <w:rPr>
          <w:spacing w:val="1"/>
          <w:sz w:val="21"/>
        </w:rPr>
        <w:t> </w:t>
      </w:r>
      <w:r>
        <w:rPr>
          <w:spacing w:val="-4"/>
        </w:rPr>
        <w:t>sin</w:t>
      </w:r>
      <w:r>
        <w:rPr>
          <w:spacing w:val="-13"/>
        </w:rPr>
        <w:t> </w:t>
      </w:r>
      <w:r>
        <w:rPr>
          <w:spacing w:val="-6"/>
        </w:rPr>
        <w:t>que</w:t>
      </w:r>
      <w:r>
        <w:rPr>
          <w:spacing w:val="-8"/>
        </w:rPr>
        <w:t> </w:t>
      </w:r>
      <w:r>
        <w:rPr>
          <w:spacing w:val="-5"/>
        </w:rPr>
        <w:t>esta</w:t>
      </w:r>
      <w:r>
        <w:rPr>
          <w:spacing w:val="-13"/>
        </w:rPr>
        <w:t> </w:t>
      </w:r>
      <w:r>
        <w:rPr>
          <w:spacing w:val="-5"/>
        </w:rPr>
        <w:t>suponga</w:t>
      </w:r>
      <w:r>
        <w:rPr>
          <w:spacing w:val="-13"/>
        </w:rPr>
        <w:t> </w:t>
      </w:r>
      <w:r>
        <w:rPr>
          <w:spacing w:val="-6"/>
        </w:rPr>
        <w:t>transferencia</w:t>
      </w:r>
      <w:r>
        <w:rPr>
          <w:spacing w:val="-13"/>
        </w:rPr>
        <w:t> </w:t>
      </w:r>
      <w:r>
        <w:rPr>
          <w:spacing w:val="-4"/>
        </w:rPr>
        <w:t>del</w:t>
      </w:r>
      <w:r>
        <w:rPr>
          <w:spacing w:val="-16"/>
        </w:rPr>
        <w:t> </w:t>
      </w:r>
      <w:r>
        <w:rPr>
          <w:spacing w:val="-6"/>
        </w:rPr>
        <w:t>ejercicio</w:t>
      </w:r>
      <w:r>
        <w:rPr>
          <w:spacing w:val="-14"/>
        </w:rPr>
        <w:t> </w:t>
      </w:r>
      <w:r>
        <w:rPr/>
        <w:t>de</w:t>
      </w:r>
      <w:r>
        <w:rPr>
          <w:spacing w:val="-13"/>
        </w:rPr>
        <w:t> </w:t>
      </w:r>
      <w:r>
        <w:rPr>
          <w:spacing w:val="-3"/>
        </w:rPr>
        <w:t>la</w:t>
      </w:r>
      <w:r>
        <w:rPr>
          <w:spacing w:val="-13"/>
        </w:rPr>
        <w:t> </w:t>
      </w:r>
      <w:r>
        <w:rPr>
          <w:spacing w:val="-6"/>
        </w:rPr>
        <w:t>competencia,</w:t>
      </w:r>
      <w:r>
        <w:rPr>
          <w:spacing w:val="-10"/>
        </w:rPr>
        <w:t> </w:t>
      </w:r>
      <w:r>
        <w:rPr>
          <w:spacing w:val="-4"/>
        </w:rPr>
        <w:t>en</w:t>
      </w:r>
      <w:r>
        <w:rPr>
          <w:spacing w:val="-14"/>
        </w:rPr>
        <w:t> </w:t>
      </w:r>
      <w:r>
        <w:rPr>
          <w:spacing w:val="-5"/>
        </w:rPr>
        <w:t>virtud</w:t>
      </w:r>
      <w:r>
        <w:rPr>
          <w:spacing w:val="-14"/>
        </w:rPr>
        <w:t> </w:t>
      </w:r>
      <w:r>
        <w:rPr/>
        <w:t>del</w:t>
      </w:r>
      <w:r>
        <w:rPr>
          <w:spacing w:val="-12"/>
        </w:rPr>
        <w:t> </w:t>
      </w:r>
      <w:r>
        <w:rPr>
          <w:spacing w:val="-6"/>
        </w:rPr>
        <w:t>Decreto</w:t>
      </w:r>
      <w:r>
        <w:rPr>
          <w:spacing w:val="-13"/>
        </w:rPr>
        <w:t> </w:t>
      </w:r>
      <w:r>
        <w:rPr>
          <w:spacing w:val="-4"/>
        </w:rPr>
        <w:t>de </w:t>
      </w:r>
      <w:r>
        <w:rPr>
          <w:spacing w:val="-3"/>
        </w:rPr>
        <w:t>la </w:t>
      </w:r>
      <w:r>
        <w:rPr>
          <w:spacing w:val="-6"/>
        </w:rPr>
        <w:t>Alcaldía-Presidencia </w:t>
      </w:r>
      <w:r>
        <w:rPr/>
        <w:t>nº </w:t>
      </w:r>
      <w:r>
        <w:rPr>
          <w:spacing w:val="-6"/>
        </w:rPr>
        <w:t>2023/84, </w:t>
      </w:r>
      <w:r>
        <w:rPr>
          <w:spacing w:val="-4"/>
        </w:rPr>
        <w:t>de </w:t>
      </w:r>
      <w:r>
        <w:rPr>
          <w:spacing w:val="-5"/>
        </w:rPr>
        <w:t>fecha </w:t>
      </w:r>
      <w:r>
        <w:rPr>
          <w:spacing w:val="-4"/>
        </w:rPr>
        <w:t>27 de </w:t>
      </w:r>
      <w:r>
        <w:rPr>
          <w:spacing w:val="-6"/>
        </w:rPr>
        <w:t>julio </w:t>
      </w:r>
      <w:r>
        <w:rPr/>
        <w:t>de </w:t>
      </w:r>
      <w:r>
        <w:rPr>
          <w:spacing w:val="-5"/>
        </w:rPr>
        <w:t>2023, siendo, </w:t>
      </w:r>
      <w:r>
        <w:rPr>
          <w:spacing w:val="-4"/>
        </w:rPr>
        <w:t>por </w:t>
      </w:r>
      <w:r>
        <w:rPr>
          <w:spacing w:val="-5"/>
        </w:rPr>
        <w:t>tanto, dicho órgano unipersonal</w:t>
      </w:r>
      <w:r>
        <w:rPr>
          <w:spacing w:val="-10"/>
        </w:rPr>
        <w:t> </w:t>
      </w:r>
      <w:r>
        <w:rPr/>
        <w:t>el</w:t>
      </w:r>
      <w:r>
        <w:rPr>
          <w:spacing w:val="-15"/>
        </w:rPr>
        <w:t> </w:t>
      </w:r>
      <w:r>
        <w:rPr>
          <w:spacing w:val="-5"/>
        </w:rPr>
        <w:t>competente</w:t>
      </w:r>
      <w:r>
        <w:rPr>
          <w:spacing w:val="-12"/>
        </w:rPr>
        <w:t> </w:t>
      </w:r>
      <w:r>
        <w:rPr>
          <w:spacing w:val="-4"/>
        </w:rPr>
        <w:t>en</w:t>
      </w:r>
      <w:r>
        <w:rPr>
          <w:spacing w:val="-12"/>
        </w:rPr>
        <w:t> </w:t>
      </w:r>
      <w:r>
        <w:rPr/>
        <w:t>el</w:t>
      </w:r>
      <w:r>
        <w:rPr>
          <w:spacing w:val="-15"/>
        </w:rPr>
        <w:t> </w:t>
      </w:r>
      <w:r>
        <w:rPr>
          <w:spacing w:val="-5"/>
        </w:rPr>
        <w:t>presente</w:t>
      </w:r>
      <w:r>
        <w:rPr>
          <w:spacing w:val="-11"/>
        </w:rPr>
        <w:t> </w:t>
      </w:r>
      <w:r>
        <w:rPr>
          <w:spacing w:val="-5"/>
        </w:rPr>
        <w:t>expediente.</w:t>
      </w:r>
    </w:p>
    <w:p>
      <w:pPr>
        <w:pStyle w:val="BodyText"/>
        <w:spacing w:line="259" w:lineRule="auto" w:before="161"/>
        <w:ind w:left="479" w:right="383" w:firstLine="710"/>
        <w:jc w:val="both"/>
      </w:pPr>
      <w:r>
        <w:rPr>
          <w:b/>
          <w:spacing w:val="-4"/>
        </w:rPr>
        <w:t>2.2.- </w:t>
      </w:r>
      <w:r>
        <w:rPr/>
        <w:t>El </w:t>
      </w:r>
      <w:r>
        <w:rPr>
          <w:spacing w:val="-6"/>
        </w:rPr>
        <w:t>mencionado </w:t>
      </w:r>
      <w:r>
        <w:rPr>
          <w:spacing w:val="-5"/>
        </w:rPr>
        <w:t>órgano tiene </w:t>
      </w:r>
      <w:r>
        <w:rPr>
          <w:spacing w:val="-6"/>
        </w:rPr>
        <w:t>facultad </w:t>
      </w:r>
      <w:r>
        <w:rPr>
          <w:spacing w:val="-5"/>
        </w:rPr>
        <w:t>para </w:t>
      </w:r>
      <w:r>
        <w:rPr>
          <w:spacing w:val="-6"/>
        </w:rPr>
        <w:t>adjudicar </w:t>
      </w:r>
      <w:r>
        <w:rPr/>
        <w:t>el </w:t>
      </w:r>
      <w:r>
        <w:rPr>
          <w:spacing w:val="-6"/>
        </w:rPr>
        <w:t>correspondiente contrato </w:t>
      </w:r>
      <w:r>
        <w:rPr>
          <w:spacing w:val="-3"/>
        </w:rPr>
        <w:t>y, </w:t>
      </w:r>
      <w:r>
        <w:rPr>
          <w:spacing w:val="-4"/>
        </w:rPr>
        <w:t>en</w:t>
      </w:r>
      <w:r>
        <w:rPr>
          <w:spacing w:val="53"/>
        </w:rPr>
        <w:t> </w:t>
      </w:r>
      <w:r>
        <w:rPr>
          <w:spacing w:val="-6"/>
        </w:rPr>
        <w:t>consecuencia, ostenta </w:t>
      </w:r>
      <w:r>
        <w:rPr>
          <w:spacing w:val="-5"/>
        </w:rPr>
        <w:t>las </w:t>
      </w:r>
      <w:r>
        <w:rPr>
          <w:spacing w:val="-6"/>
        </w:rPr>
        <w:t>prerrogativas </w:t>
      </w:r>
      <w:r>
        <w:rPr/>
        <w:t>de </w:t>
      </w:r>
      <w:r>
        <w:rPr>
          <w:spacing w:val="-6"/>
        </w:rPr>
        <w:t>interpretarlo, resolver </w:t>
      </w:r>
      <w:r>
        <w:rPr>
          <w:spacing w:val="-3"/>
        </w:rPr>
        <w:t>las </w:t>
      </w:r>
      <w:r>
        <w:rPr>
          <w:spacing w:val="-5"/>
        </w:rPr>
        <w:t>dudas </w:t>
      </w:r>
      <w:r>
        <w:rPr>
          <w:spacing w:val="-4"/>
        </w:rPr>
        <w:t>que  </w:t>
      </w:r>
      <w:r>
        <w:rPr>
          <w:spacing w:val="-5"/>
        </w:rPr>
        <w:t>ofrezca </w:t>
      </w:r>
      <w:r>
        <w:rPr>
          <w:spacing w:val="-3"/>
        </w:rPr>
        <w:t>su </w:t>
      </w:r>
      <w:r>
        <w:rPr>
          <w:spacing w:val="-6"/>
        </w:rPr>
        <w:t>cumplimiento, </w:t>
      </w:r>
      <w:r>
        <w:rPr>
          <w:spacing w:val="-5"/>
        </w:rPr>
        <w:t>modificarlo </w:t>
      </w:r>
      <w:r>
        <w:rPr/>
        <w:t>por </w:t>
      </w:r>
      <w:r>
        <w:rPr>
          <w:spacing w:val="-5"/>
        </w:rPr>
        <w:t>razones </w:t>
      </w:r>
      <w:r>
        <w:rPr/>
        <w:t>de </w:t>
      </w:r>
      <w:r>
        <w:rPr>
          <w:spacing w:val="-5"/>
        </w:rPr>
        <w:t>interés público, declarar </w:t>
      </w:r>
      <w:r>
        <w:rPr>
          <w:spacing w:val="-6"/>
        </w:rPr>
        <w:t>la responsabilidad </w:t>
      </w:r>
      <w:r>
        <w:rPr>
          <w:spacing w:val="-5"/>
        </w:rPr>
        <w:t>imputable </w:t>
      </w:r>
      <w:r>
        <w:rPr/>
        <w:t>al </w:t>
      </w:r>
      <w:r>
        <w:rPr>
          <w:spacing w:val="-5"/>
        </w:rPr>
        <w:t>contratista</w:t>
      </w:r>
      <w:r>
        <w:rPr>
          <w:spacing w:val="-9"/>
        </w:rPr>
        <w:t> </w:t>
      </w:r>
      <w:r>
        <w:rPr/>
        <w:t>a</w:t>
      </w:r>
      <w:r>
        <w:rPr>
          <w:spacing w:val="-8"/>
        </w:rPr>
        <w:t> </w:t>
      </w:r>
      <w:r>
        <w:rPr>
          <w:spacing w:val="-5"/>
        </w:rPr>
        <w:t>raíz</w:t>
      </w:r>
      <w:r>
        <w:rPr>
          <w:spacing w:val="-11"/>
        </w:rPr>
        <w:t> </w:t>
      </w:r>
      <w:r>
        <w:rPr/>
        <w:t>de</w:t>
      </w:r>
      <w:r>
        <w:rPr>
          <w:spacing w:val="-8"/>
        </w:rPr>
        <w:t> </w:t>
      </w:r>
      <w:r>
        <w:rPr>
          <w:spacing w:val="-3"/>
        </w:rPr>
        <w:t>la</w:t>
      </w:r>
      <w:r>
        <w:rPr>
          <w:spacing w:val="-13"/>
        </w:rPr>
        <w:t> </w:t>
      </w:r>
      <w:r>
        <w:rPr>
          <w:spacing w:val="-5"/>
        </w:rPr>
        <w:t>ejecución</w:t>
      </w:r>
      <w:r>
        <w:rPr>
          <w:spacing w:val="-8"/>
        </w:rPr>
        <w:t> </w:t>
      </w:r>
      <w:r>
        <w:rPr>
          <w:spacing w:val="-4"/>
        </w:rPr>
        <w:t>del</w:t>
      </w:r>
      <w:r>
        <w:rPr>
          <w:spacing w:val="-6"/>
        </w:rPr>
        <w:t> contrato,</w:t>
      </w:r>
      <w:r>
        <w:rPr>
          <w:spacing w:val="-10"/>
        </w:rPr>
        <w:t> </w:t>
      </w:r>
      <w:r>
        <w:rPr>
          <w:spacing w:val="-5"/>
        </w:rPr>
        <w:t>suspender</w:t>
      </w:r>
      <w:r>
        <w:rPr>
          <w:spacing w:val="-11"/>
        </w:rPr>
        <w:t> </w:t>
      </w:r>
      <w:r>
        <w:rPr>
          <w:spacing w:val="-3"/>
        </w:rPr>
        <w:t>la</w:t>
      </w:r>
      <w:r>
        <w:rPr>
          <w:spacing w:val="-9"/>
        </w:rPr>
        <w:t> </w:t>
      </w:r>
      <w:r>
        <w:rPr>
          <w:spacing w:val="-5"/>
        </w:rPr>
        <w:t>ejecución</w:t>
      </w:r>
      <w:r>
        <w:rPr>
          <w:spacing w:val="-8"/>
        </w:rPr>
        <w:t> </w:t>
      </w:r>
      <w:r>
        <w:rPr>
          <w:spacing w:val="-4"/>
        </w:rPr>
        <w:t>del</w:t>
      </w:r>
      <w:r>
        <w:rPr>
          <w:spacing w:val="-12"/>
        </w:rPr>
        <w:t> </w:t>
      </w:r>
      <w:r>
        <w:rPr>
          <w:spacing w:val="-5"/>
        </w:rPr>
        <w:t>mismo,</w:t>
      </w:r>
      <w:r>
        <w:rPr>
          <w:spacing w:val="-9"/>
        </w:rPr>
        <w:t> </w:t>
      </w:r>
      <w:r>
        <w:rPr>
          <w:spacing w:val="-5"/>
        </w:rPr>
        <w:t>acordar</w:t>
      </w:r>
      <w:r>
        <w:rPr>
          <w:spacing w:val="-7"/>
        </w:rPr>
        <w:t> </w:t>
      </w:r>
      <w:r>
        <w:rPr>
          <w:spacing w:val="-5"/>
        </w:rPr>
        <w:t>su</w:t>
      </w:r>
      <w:r>
        <w:rPr>
          <w:spacing w:val="-8"/>
        </w:rPr>
        <w:t> </w:t>
      </w:r>
      <w:r>
        <w:rPr>
          <w:spacing w:val="-6"/>
        </w:rPr>
        <w:t>resolución </w:t>
      </w:r>
      <w:r>
        <w:rPr/>
        <w:t>y</w:t>
      </w:r>
      <w:r>
        <w:rPr>
          <w:spacing w:val="-7"/>
        </w:rPr>
        <w:t> </w:t>
      </w:r>
      <w:r>
        <w:rPr>
          <w:spacing w:val="-5"/>
        </w:rPr>
        <w:t>determinar</w:t>
      </w:r>
      <w:r>
        <w:rPr>
          <w:spacing w:val="-7"/>
        </w:rPr>
        <w:t> </w:t>
      </w:r>
      <w:r>
        <w:rPr>
          <w:spacing w:val="-5"/>
        </w:rPr>
        <w:t>los</w:t>
      </w:r>
      <w:r>
        <w:rPr>
          <w:spacing w:val="-12"/>
        </w:rPr>
        <w:t> </w:t>
      </w:r>
      <w:r>
        <w:rPr>
          <w:spacing w:val="-5"/>
        </w:rPr>
        <w:t>efectos</w:t>
      </w:r>
      <w:r>
        <w:rPr>
          <w:spacing w:val="-6"/>
        </w:rPr>
        <w:t> </w:t>
      </w:r>
      <w:r>
        <w:rPr>
          <w:spacing w:val="-4"/>
        </w:rPr>
        <w:t>de</w:t>
      </w:r>
      <w:r>
        <w:rPr>
          <w:spacing w:val="-10"/>
        </w:rPr>
        <w:t> </w:t>
      </w:r>
      <w:r>
        <w:rPr>
          <w:spacing w:val="-4"/>
        </w:rPr>
        <w:t>esta,</w:t>
      </w:r>
      <w:r>
        <w:rPr>
          <w:spacing w:val="-10"/>
        </w:rPr>
        <w:t> </w:t>
      </w:r>
      <w:r>
        <w:rPr>
          <w:spacing w:val="-4"/>
        </w:rPr>
        <w:t>que</w:t>
      </w:r>
      <w:r>
        <w:rPr>
          <w:spacing w:val="-10"/>
        </w:rPr>
        <w:t> </w:t>
      </w:r>
      <w:r>
        <w:rPr>
          <w:spacing w:val="-3"/>
        </w:rPr>
        <w:t>se</w:t>
      </w:r>
      <w:r>
        <w:rPr>
          <w:spacing w:val="-10"/>
        </w:rPr>
        <w:t> </w:t>
      </w:r>
      <w:r>
        <w:rPr>
          <w:spacing w:val="-6"/>
        </w:rPr>
        <w:t>ejercitarán</w:t>
      </w:r>
      <w:r>
        <w:rPr>
          <w:spacing w:val="-9"/>
        </w:rPr>
        <w:t> </w:t>
      </w:r>
      <w:r>
        <w:rPr>
          <w:spacing w:val="-4"/>
        </w:rPr>
        <w:t>de </w:t>
      </w:r>
      <w:r>
        <w:rPr>
          <w:spacing w:val="-6"/>
        </w:rPr>
        <w:t>conformidad</w:t>
      </w:r>
      <w:r>
        <w:rPr>
          <w:spacing w:val="-10"/>
        </w:rPr>
        <w:t> </w:t>
      </w:r>
      <w:r>
        <w:rPr>
          <w:spacing w:val="-5"/>
        </w:rPr>
        <w:t>con</w:t>
      </w:r>
      <w:r>
        <w:rPr>
          <w:spacing w:val="-9"/>
        </w:rPr>
        <w:t> </w:t>
      </w:r>
      <w:r>
        <w:rPr/>
        <w:t>el</w:t>
      </w:r>
      <w:r>
        <w:rPr>
          <w:spacing w:val="-8"/>
        </w:rPr>
        <w:t> </w:t>
      </w:r>
      <w:r>
        <w:rPr>
          <w:spacing w:val="-6"/>
        </w:rPr>
        <w:t>artículo</w:t>
      </w:r>
      <w:r>
        <w:rPr>
          <w:spacing w:val="-9"/>
        </w:rPr>
        <w:t> </w:t>
      </w:r>
      <w:r>
        <w:rPr>
          <w:spacing w:val="-4"/>
        </w:rPr>
        <w:t>191</w:t>
      </w:r>
      <w:r>
        <w:rPr>
          <w:spacing w:val="-10"/>
        </w:rPr>
        <w:t> </w:t>
      </w:r>
      <w:r>
        <w:rPr/>
        <w:t>de</w:t>
      </w:r>
      <w:r>
        <w:rPr>
          <w:spacing w:val="-4"/>
        </w:rPr>
        <w:t> </w:t>
      </w:r>
      <w:r>
        <w:rPr>
          <w:spacing w:val="-6"/>
        </w:rPr>
        <w:t>la</w:t>
      </w:r>
      <w:r>
        <w:rPr>
          <w:spacing w:val="-10"/>
        </w:rPr>
        <w:t> </w:t>
      </w:r>
      <w:r>
        <w:rPr>
          <w:spacing w:val="-5"/>
        </w:rPr>
        <w:t>LCSP.</w:t>
      </w:r>
    </w:p>
    <w:p>
      <w:pPr>
        <w:pStyle w:val="BodyText"/>
        <w:spacing w:line="259" w:lineRule="auto" w:before="156"/>
        <w:ind w:left="479" w:right="391" w:firstLine="710"/>
        <w:jc w:val="both"/>
      </w:pPr>
      <w:r>
        <w:rPr>
          <w:spacing w:val="-5"/>
        </w:rPr>
        <w:t>Igualmente, </w:t>
      </w:r>
      <w:r>
        <w:rPr/>
        <w:t>el </w:t>
      </w:r>
      <w:r>
        <w:rPr>
          <w:spacing w:val="-5"/>
        </w:rPr>
        <w:t>órgano </w:t>
      </w:r>
      <w:r>
        <w:rPr>
          <w:spacing w:val="-4"/>
        </w:rPr>
        <w:t>de </w:t>
      </w:r>
      <w:r>
        <w:rPr>
          <w:spacing w:val="-6"/>
        </w:rPr>
        <w:t>contratación </w:t>
      </w:r>
      <w:r>
        <w:rPr>
          <w:spacing w:val="-5"/>
        </w:rPr>
        <w:t>ostenta las facultades </w:t>
      </w:r>
      <w:r>
        <w:rPr>
          <w:spacing w:val="-4"/>
        </w:rPr>
        <w:t>de </w:t>
      </w:r>
      <w:r>
        <w:rPr>
          <w:spacing w:val="-5"/>
        </w:rPr>
        <w:t>inspección </w:t>
      </w:r>
      <w:r>
        <w:rPr/>
        <w:t>de </w:t>
      </w:r>
      <w:r>
        <w:rPr>
          <w:spacing w:val="-5"/>
        </w:rPr>
        <w:t>las </w:t>
      </w:r>
      <w:r>
        <w:rPr>
          <w:spacing w:val="-6"/>
        </w:rPr>
        <w:t>actividades </w:t>
      </w:r>
      <w:r>
        <w:rPr>
          <w:spacing w:val="-5"/>
        </w:rPr>
        <w:t>desarrolladas</w:t>
      </w:r>
      <w:r>
        <w:rPr>
          <w:spacing w:val="-16"/>
        </w:rPr>
        <w:t> </w:t>
      </w:r>
      <w:r>
        <w:rPr/>
        <w:t>por</w:t>
      </w:r>
      <w:r>
        <w:rPr>
          <w:spacing w:val="-11"/>
        </w:rPr>
        <w:t> </w:t>
      </w:r>
      <w:r>
        <w:rPr>
          <w:spacing w:val="-5"/>
        </w:rPr>
        <w:t>los</w:t>
      </w:r>
      <w:r>
        <w:rPr>
          <w:spacing w:val="-9"/>
        </w:rPr>
        <w:t> </w:t>
      </w:r>
      <w:r>
        <w:rPr>
          <w:spacing w:val="-6"/>
        </w:rPr>
        <w:t>contratistas</w:t>
      </w:r>
      <w:r>
        <w:rPr>
          <w:spacing w:val="-10"/>
        </w:rPr>
        <w:t> </w:t>
      </w:r>
      <w:r>
        <w:rPr>
          <w:spacing w:val="-5"/>
        </w:rPr>
        <w:t>durante</w:t>
      </w:r>
      <w:r>
        <w:rPr>
          <w:spacing w:val="-8"/>
        </w:rPr>
        <w:t> </w:t>
      </w:r>
      <w:r>
        <w:rPr>
          <w:spacing w:val="-6"/>
        </w:rPr>
        <w:t>la</w:t>
      </w:r>
      <w:r>
        <w:rPr>
          <w:spacing w:val="-7"/>
        </w:rPr>
        <w:t> </w:t>
      </w:r>
      <w:r>
        <w:rPr>
          <w:spacing w:val="-6"/>
        </w:rPr>
        <w:t>ejecución</w:t>
      </w:r>
      <w:r>
        <w:rPr>
          <w:spacing w:val="-8"/>
        </w:rPr>
        <w:t> </w:t>
      </w:r>
      <w:r>
        <w:rPr>
          <w:spacing w:val="-4"/>
        </w:rPr>
        <w:t>del</w:t>
      </w:r>
      <w:r>
        <w:rPr>
          <w:spacing w:val="-11"/>
        </w:rPr>
        <w:t> </w:t>
      </w:r>
      <w:r>
        <w:rPr>
          <w:spacing w:val="-5"/>
        </w:rPr>
        <w:t>contrato,</w:t>
      </w:r>
      <w:r>
        <w:rPr>
          <w:spacing w:val="-13"/>
        </w:rPr>
        <w:t> </w:t>
      </w:r>
      <w:r>
        <w:rPr/>
        <w:t>de</w:t>
      </w:r>
      <w:r>
        <w:rPr>
          <w:spacing w:val="-8"/>
        </w:rPr>
        <w:t> </w:t>
      </w:r>
      <w:r>
        <w:rPr>
          <w:spacing w:val="-6"/>
        </w:rPr>
        <w:t>conformidad</w:t>
      </w:r>
      <w:r>
        <w:rPr>
          <w:spacing w:val="-7"/>
        </w:rPr>
        <w:t> </w:t>
      </w:r>
      <w:r>
        <w:rPr>
          <w:spacing w:val="-6"/>
        </w:rPr>
        <w:t>con</w:t>
      </w:r>
      <w:r>
        <w:rPr>
          <w:spacing w:val="-8"/>
        </w:rPr>
        <w:t> </w:t>
      </w:r>
      <w:r>
        <w:rPr>
          <w:spacing w:val="-3"/>
        </w:rPr>
        <w:t>lo</w:t>
      </w:r>
      <w:r>
        <w:rPr>
          <w:spacing w:val="-7"/>
        </w:rPr>
        <w:t> </w:t>
      </w:r>
      <w:r>
        <w:rPr>
          <w:spacing w:val="-5"/>
        </w:rPr>
        <w:t>establecidos </w:t>
      </w:r>
      <w:r>
        <w:rPr/>
        <w:t>en</w:t>
      </w:r>
      <w:r>
        <w:rPr>
          <w:spacing w:val="-12"/>
        </w:rPr>
        <w:t> </w:t>
      </w:r>
      <w:r>
        <w:rPr/>
        <w:t>el</w:t>
      </w:r>
      <w:r>
        <w:rPr>
          <w:spacing w:val="-10"/>
        </w:rPr>
        <w:t> </w:t>
      </w:r>
      <w:r>
        <w:rPr>
          <w:spacing w:val="-6"/>
        </w:rPr>
        <w:t>segundo</w:t>
      </w:r>
      <w:r>
        <w:rPr>
          <w:spacing w:val="-7"/>
        </w:rPr>
        <w:t> </w:t>
      </w:r>
      <w:r>
        <w:rPr>
          <w:spacing w:val="-6"/>
        </w:rPr>
        <w:t>párrafo</w:t>
      </w:r>
      <w:r>
        <w:rPr>
          <w:spacing w:val="-12"/>
        </w:rPr>
        <w:t> </w:t>
      </w:r>
      <w:r>
        <w:rPr/>
        <w:t>del</w:t>
      </w:r>
      <w:r>
        <w:rPr>
          <w:spacing w:val="-14"/>
        </w:rPr>
        <w:t> </w:t>
      </w:r>
      <w:r>
        <w:rPr>
          <w:spacing w:val="-6"/>
        </w:rPr>
        <w:t>artículo</w:t>
      </w:r>
      <w:r>
        <w:rPr>
          <w:spacing w:val="-12"/>
        </w:rPr>
        <w:t> </w:t>
      </w:r>
      <w:r>
        <w:rPr>
          <w:spacing w:val="-4"/>
        </w:rPr>
        <w:t>190</w:t>
      </w:r>
      <w:r>
        <w:rPr>
          <w:spacing w:val="-7"/>
        </w:rPr>
        <w:t> </w:t>
      </w:r>
      <w:r>
        <w:rPr>
          <w:spacing w:val="-4"/>
        </w:rPr>
        <w:t>de</w:t>
      </w:r>
      <w:r>
        <w:rPr>
          <w:spacing w:val="-7"/>
        </w:rPr>
        <w:t> </w:t>
      </w:r>
      <w:r>
        <w:rPr>
          <w:spacing w:val="-6"/>
        </w:rPr>
        <w:t>la</w:t>
      </w:r>
      <w:r>
        <w:rPr>
          <w:spacing w:val="-12"/>
        </w:rPr>
        <w:t> </w:t>
      </w:r>
      <w:r>
        <w:rPr>
          <w:spacing w:val="-5"/>
        </w:rPr>
        <w:t>LCSP.</w:t>
      </w:r>
    </w:p>
    <w:p>
      <w:pPr>
        <w:pStyle w:val="BodyText"/>
        <w:spacing w:line="259" w:lineRule="auto" w:before="160"/>
        <w:ind w:left="479" w:right="387" w:firstLine="710"/>
        <w:jc w:val="both"/>
      </w:pPr>
      <w:r>
        <w:rPr>
          <w:b/>
          <w:spacing w:val="-4"/>
        </w:rPr>
        <w:t>2.3.-</w:t>
      </w:r>
      <w:r>
        <w:rPr>
          <w:b/>
          <w:spacing w:val="-7"/>
        </w:rPr>
        <w:t> </w:t>
      </w:r>
      <w:r>
        <w:rPr>
          <w:spacing w:val="-6"/>
        </w:rPr>
        <w:t>De</w:t>
      </w:r>
      <w:r>
        <w:rPr>
          <w:spacing w:val="-8"/>
        </w:rPr>
        <w:t> </w:t>
      </w:r>
      <w:r>
        <w:rPr>
          <w:spacing w:val="-6"/>
        </w:rPr>
        <w:t>conformidad</w:t>
      </w:r>
      <w:r>
        <w:rPr>
          <w:spacing w:val="-8"/>
        </w:rPr>
        <w:t> </w:t>
      </w:r>
      <w:r>
        <w:rPr>
          <w:spacing w:val="-5"/>
        </w:rPr>
        <w:t>con</w:t>
      </w:r>
      <w:r>
        <w:rPr>
          <w:spacing w:val="-3"/>
        </w:rPr>
        <w:t> </w:t>
      </w:r>
      <w:r>
        <w:rPr>
          <w:spacing w:val="-6"/>
        </w:rPr>
        <w:t>lo</w:t>
      </w:r>
      <w:r>
        <w:rPr>
          <w:spacing w:val="-8"/>
        </w:rPr>
        <w:t> </w:t>
      </w:r>
      <w:r>
        <w:rPr>
          <w:spacing w:val="-6"/>
        </w:rPr>
        <w:t>establecido</w:t>
      </w:r>
      <w:r>
        <w:rPr>
          <w:spacing w:val="-9"/>
        </w:rPr>
        <w:t> </w:t>
      </w:r>
      <w:r>
        <w:rPr>
          <w:spacing w:val="-4"/>
        </w:rPr>
        <w:t>en</w:t>
      </w:r>
      <w:r>
        <w:rPr>
          <w:spacing w:val="-8"/>
        </w:rPr>
        <w:t> </w:t>
      </w:r>
      <w:r>
        <w:rPr/>
        <w:t>el</w:t>
      </w:r>
      <w:r>
        <w:rPr>
          <w:spacing w:val="-11"/>
        </w:rPr>
        <w:t> </w:t>
      </w:r>
      <w:r>
        <w:rPr>
          <w:spacing w:val="-6"/>
        </w:rPr>
        <w:t>artículo</w:t>
      </w:r>
      <w:r>
        <w:rPr>
          <w:spacing w:val="-9"/>
        </w:rPr>
        <w:t> </w:t>
      </w:r>
      <w:r>
        <w:rPr>
          <w:spacing w:val="-4"/>
        </w:rPr>
        <w:t>63</w:t>
      </w:r>
      <w:r>
        <w:rPr>
          <w:spacing w:val="-8"/>
        </w:rPr>
        <w:t> </w:t>
      </w:r>
      <w:r>
        <w:rPr>
          <w:spacing w:val="-4"/>
        </w:rPr>
        <w:t>de</w:t>
      </w:r>
      <w:r>
        <w:rPr>
          <w:spacing w:val="-3"/>
        </w:rPr>
        <w:t> </w:t>
      </w:r>
      <w:r>
        <w:rPr>
          <w:spacing w:val="-6"/>
        </w:rPr>
        <w:t>la</w:t>
      </w:r>
      <w:r>
        <w:rPr>
          <w:spacing w:val="-8"/>
        </w:rPr>
        <w:t> </w:t>
      </w:r>
      <w:r>
        <w:rPr>
          <w:spacing w:val="-5"/>
        </w:rPr>
        <w:t>LCSP,</w:t>
      </w:r>
      <w:r>
        <w:rPr>
          <w:spacing w:val="-14"/>
        </w:rPr>
        <w:t> </w:t>
      </w:r>
      <w:r>
        <w:rPr/>
        <w:t>el</w:t>
      </w:r>
      <w:r>
        <w:rPr>
          <w:spacing w:val="-11"/>
        </w:rPr>
        <w:t> </w:t>
      </w:r>
      <w:r>
        <w:rPr>
          <w:spacing w:val="-5"/>
        </w:rPr>
        <w:t>órgano</w:t>
      </w:r>
      <w:r>
        <w:rPr>
          <w:spacing w:val="-9"/>
        </w:rPr>
        <w:t> </w:t>
      </w:r>
      <w:r>
        <w:rPr>
          <w:spacing w:val="-4"/>
        </w:rPr>
        <w:t>de</w:t>
      </w:r>
      <w:r>
        <w:rPr>
          <w:spacing w:val="-3"/>
        </w:rPr>
        <w:t> </w:t>
      </w:r>
      <w:r>
        <w:rPr>
          <w:spacing w:val="-6"/>
        </w:rPr>
        <w:t>contratación </w:t>
      </w:r>
      <w:r>
        <w:rPr>
          <w:spacing w:val="-4"/>
        </w:rPr>
        <w:t>dará </w:t>
      </w:r>
      <w:r>
        <w:rPr>
          <w:spacing w:val="-6"/>
        </w:rPr>
        <w:t>la información </w:t>
      </w:r>
      <w:r>
        <w:rPr>
          <w:spacing w:val="-5"/>
        </w:rPr>
        <w:t>relativa </w:t>
      </w:r>
      <w:r>
        <w:rPr/>
        <w:t>a </w:t>
      </w:r>
      <w:r>
        <w:rPr>
          <w:spacing w:val="-6"/>
        </w:rPr>
        <w:t>la presente contratación </w:t>
      </w:r>
      <w:r>
        <w:rPr>
          <w:spacing w:val="-4"/>
        </w:rPr>
        <w:t>en </w:t>
      </w:r>
      <w:r>
        <w:rPr/>
        <w:t>el </w:t>
      </w:r>
      <w:r>
        <w:rPr>
          <w:spacing w:val="-5"/>
        </w:rPr>
        <w:t>Perfil </w:t>
      </w:r>
      <w:r>
        <w:rPr/>
        <w:t>del </w:t>
      </w:r>
      <w:r>
        <w:rPr>
          <w:spacing w:val="-6"/>
        </w:rPr>
        <w:t>Contratante </w:t>
      </w:r>
      <w:r>
        <w:rPr>
          <w:spacing w:val="-4"/>
        </w:rPr>
        <w:t>del </w:t>
      </w:r>
      <w:r>
        <w:rPr>
          <w:spacing w:val="-5"/>
        </w:rPr>
        <w:t>Excmo. Ayuntamiento </w:t>
      </w:r>
      <w:r>
        <w:rPr/>
        <w:t>de Los </w:t>
      </w:r>
      <w:r>
        <w:rPr>
          <w:spacing w:val="-5"/>
        </w:rPr>
        <w:t>Realejos alojado </w:t>
      </w:r>
      <w:r>
        <w:rPr>
          <w:spacing w:val="-4"/>
        </w:rPr>
        <w:t>en </w:t>
      </w:r>
      <w:r>
        <w:rPr>
          <w:spacing w:val="-3"/>
        </w:rPr>
        <w:t>la </w:t>
      </w:r>
      <w:r>
        <w:rPr>
          <w:spacing w:val="-5"/>
        </w:rPr>
        <w:t>Plataforma </w:t>
      </w:r>
      <w:r>
        <w:rPr>
          <w:spacing w:val="-4"/>
        </w:rPr>
        <w:t>de </w:t>
      </w:r>
      <w:r>
        <w:rPr>
          <w:spacing w:val="-6"/>
        </w:rPr>
        <w:t>Contratación </w:t>
      </w:r>
      <w:r>
        <w:rPr/>
        <w:t>del </w:t>
      </w:r>
      <w:r>
        <w:rPr>
          <w:spacing w:val="-5"/>
        </w:rPr>
        <w:t>Sector Público: </w:t>
      </w:r>
      <w:hyperlink r:id="rId6">
        <w:r>
          <w:rPr>
            <w:color w:val="000080"/>
            <w:spacing w:val="-6"/>
            <w:u w:val="single" w:color="000080"/>
          </w:rPr>
          <w:t>https://contrataciondelestado.es/wps/portal/plataforma</w:t>
        </w:r>
      </w:hyperlink>
      <w:r>
        <w:rPr>
          <w:spacing w:val="-6"/>
        </w:rPr>
        <w:t>.</w:t>
      </w:r>
    </w:p>
    <w:p>
      <w:pPr>
        <w:pStyle w:val="BodyText"/>
        <w:spacing w:line="259" w:lineRule="auto" w:before="160"/>
        <w:ind w:left="479" w:right="391" w:firstLine="710"/>
        <w:jc w:val="both"/>
      </w:pPr>
      <w:r>
        <w:rPr>
          <w:b/>
          <w:spacing w:val="-4"/>
        </w:rPr>
        <w:t>2.4.- </w:t>
      </w:r>
      <w:r>
        <w:rPr/>
        <w:t>En </w:t>
      </w:r>
      <w:r>
        <w:rPr>
          <w:spacing w:val="-5"/>
        </w:rPr>
        <w:t>todo </w:t>
      </w:r>
      <w:r>
        <w:rPr>
          <w:spacing w:val="-6"/>
        </w:rPr>
        <w:t>caso, </w:t>
      </w:r>
      <w:r>
        <w:rPr>
          <w:spacing w:val="-4"/>
        </w:rPr>
        <w:t>en </w:t>
      </w:r>
      <w:r>
        <w:rPr/>
        <w:t>el </w:t>
      </w:r>
      <w:r>
        <w:rPr>
          <w:spacing w:val="-6"/>
        </w:rPr>
        <w:t>procedimiento </w:t>
      </w:r>
      <w:r>
        <w:rPr>
          <w:spacing w:val="-4"/>
        </w:rPr>
        <w:t>de </w:t>
      </w:r>
      <w:r>
        <w:rPr>
          <w:spacing w:val="-6"/>
        </w:rPr>
        <w:t>adjudicación </w:t>
      </w:r>
      <w:r>
        <w:rPr>
          <w:spacing w:val="-4"/>
        </w:rPr>
        <w:t>del </w:t>
      </w:r>
      <w:r>
        <w:rPr>
          <w:spacing w:val="-5"/>
        </w:rPr>
        <w:t>presente </w:t>
      </w:r>
      <w:r>
        <w:rPr>
          <w:spacing w:val="-6"/>
        </w:rPr>
        <w:t>contrato </w:t>
      </w:r>
      <w:r>
        <w:rPr/>
        <w:t>de </w:t>
      </w:r>
      <w:r>
        <w:rPr>
          <w:spacing w:val="-5"/>
        </w:rPr>
        <w:t>servicios, </w:t>
      </w:r>
      <w:r>
        <w:rPr/>
        <w:t>el </w:t>
      </w:r>
      <w:r>
        <w:rPr>
          <w:spacing w:val="-5"/>
        </w:rPr>
        <w:t>órgano</w:t>
      </w:r>
      <w:r>
        <w:rPr>
          <w:spacing w:val="-4"/>
        </w:rPr>
        <w:t> de </w:t>
      </w:r>
      <w:r>
        <w:rPr>
          <w:spacing w:val="-6"/>
        </w:rPr>
        <w:t>contratación velará </w:t>
      </w:r>
      <w:r>
        <w:rPr>
          <w:spacing w:val="-4"/>
        </w:rPr>
        <w:t>en todo </w:t>
      </w:r>
      <w:r>
        <w:rPr>
          <w:spacing w:val="-5"/>
        </w:rPr>
        <w:t>caso </w:t>
      </w:r>
      <w:r>
        <w:rPr/>
        <w:t>en el </w:t>
      </w:r>
      <w:r>
        <w:rPr>
          <w:spacing w:val="-6"/>
        </w:rPr>
        <w:t>procedimiento </w:t>
      </w:r>
      <w:r>
        <w:rPr/>
        <w:t>de </w:t>
      </w:r>
      <w:r>
        <w:rPr>
          <w:spacing w:val="-6"/>
        </w:rPr>
        <w:t>adjudicación </w:t>
      </w:r>
      <w:r>
        <w:rPr/>
        <w:t>por</w:t>
      </w:r>
      <w:r>
        <w:rPr>
          <w:spacing w:val="-6"/>
        </w:rPr>
        <w:t> la salvaguarda </w:t>
      </w:r>
      <w:r>
        <w:rPr/>
        <w:t>de </w:t>
      </w:r>
      <w:r>
        <w:rPr>
          <w:spacing w:val="-3"/>
        </w:rPr>
        <w:t>la </w:t>
      </w:r>
      <w:r>
        <w:rPr>
          <w:spacing w:val="-5"/>
        </w:rPr>
        <w:t>libre </w:t>
      </w:r>
      <w:r>
        <w:rPr>
          <w:spacing w:val="-6"/>
        </w:rPr>
        <w:t>competencia. </w:t>
      </w:r>
      <w:r>
        <w:rPr/>
        <w:t>A </w:t>
      </w:r>
      <w:r>
        <w:rPr>
          <w:spacing w:val="-4"/>
        </w:rPr>
        <w:t>tal </w:t>
      </w:r>
      <w:r>
        <w:rPr>
          <w:spacing w:val="-5"/>
        </w:rPr>
        <w:t>efecto:</w:t>
      </w:r>
    </w:p>
    <w:p>
      <w:pPr>
        <w:pStyle w:val="ListParagraph"/>
        <w:numPr>
          <w:ilvl w:val="0"/>
          <w:numId w:val="1"/>
        </w:numPr>
        <w:tabs>
          <w:tab w:pos="1546" w:val="left" w:leader="none"/>
        </w:tabs>
        <w:spacing w:line="240" w:lineRule="auto" w:before="160" w:after="0"/>
        <w:ind w:left="1545" w:right="391" w:hanging="216"/>
        <w:jc w:val="both"/>
        <w:rPr>
          <w:sz w:val="22"/>
        </w:rPr>
      </w:pPr>
      <w:r>
        <w:rPr>
          <w:spacing w:val="-5"/>
          <w:sz w:val="22"/>
        </w:rPr>
        <w:t>Notificará </w:t>
      </w:r>
      <w:r>
        <w:rPr>
          <w:sz w:val="22"/>
        </w:rPr>
        <w:t>a </w:t>
      </w:r>
      <w:r>
        <w:rPr>
          <w:spacing w:val="-3"/>
          <w:sz w:val="22"/>
        </w:rPr>
        <w:t>la </w:t>
      </w:r>
      <w:r>
        <w:rPr>
          <w:spacing w:val="-6"/>
          <w:sz w:val="22"/>
        </w:rPr>
        <w:t>Comisión Nacional </w:t>
      </w:r>
      <w:r>
        <w:rPr>
          <w:spacing w:val="-4"/>
          <w:sz w:val="22"/>
        </w:rPr>
        <w:t>de </w:t>
      </w:r>
      <w:r>
        <w:rPr>
          <w:spacing w:val="-6"/>
          <w:sz w:val="22"/>
        </w:rPr>
        <w:t>Mercados </w:t>
      </w:r>
      <w:r>
        <w:rPr>
          <w:sz w:val="22"/>
        </w:rPr>
        <w:t>y </w:t>
      </w:r>
      <w:r>
        <w:rPr>
          <w:spacing w:val="-3"/>
          <w:sz w:val="22"/>
        </w:rPr>
        <w:t>la </w:t>
      </w:r>
      <w:r>
        <w:rPr>
          <w:spacing w:val="-6"/>
          <w:sz w:val="22"/>
        </w:rPr>
        <w:t>Competencia </w:t>
      </w:r>
      <w:r>
        <w:rPr>
          <w:sz w:val="22"/>
        </w:rPr>
        <w:t>o, </w:t>
      </w:r>
      <w:r>
        <w:rPr>
          <w:spacing w:val="-4"/>
          <w:sz w:val="22"/>
        </w:rPr>
        <w:t>en </w:t>
      </w:r>
      <w:r>
        <w:rPr>
          <w:spacing w:val="-5"/>
          <w:sz w:val="22"/>
        </w:rPr>
        <w:t>su </w:t>
      </w:r>
      <w:r>
        <w:rPr>
          <w:spacing w:val="-6"/>
          <w:sz w:val="22"/>
        </w:rPr>
        <w:t>caso, </w:t>
      </w:r>
      <w:r>
        <w:rPr>
          <w:sz w:val="22"/>
        </w:rPr>
        <w:t>a </w:t>
      </w:r>
      <w:r>
        <w:rPr>
          <w:spacing w:val="-3"/>
          <w:sz w:val="22"/>
        </w:rPr>
        <w:t>la </w:t>
      </w:r>
      <w:r>
        <w:rPr>
          <w:spacing w:val="-5"/>
          <w:sz w:val="22"/>
        </w:rPr>
        <w:t>autoridad autonómica </w:t>
      </w:r>
      <w:r>
        <w:rPr>
          <w:sz w:val="22"/>
        </w:rPr>
        <w:t>de </w:t>
      </w:r>
      <w:r>
        <w:rPr>
          <w:spacing w:val="-6"/>
          <w:sz w:val="22"/>
        </w:rPr>
        <w:t>competencia, cualesquiera </w:t>
      </w:r>
      <w:r>
        <w:rPr>
          <w:spacing w:val="-4"/>
          <w:sz w:val="22"/>
        </w:rPr>
        <w:t>hechos  </w:t>
      </w:r>
      <w:r>
        <w:rPr>
          <w:sz w:val="22"/>
        </w:rPr>
        <w:t>de </w:t>
      </w:r>
      <w:r>
        <w:rPr>
          <w:spacing w:val="-3"/>
          <w:sz w:val="22"/>
        </w:rPr>
        <w:t>los </w:t>
      </w:r>
      <w:r>
        <w:rPr>
          <w:spacing w:val="-4"/>
          <w:sz w:val="22"/>
        </w:rPr>
        <w:t>que  </w:t>
      </w:r>
      <w:r>
        <w:rPr>
          <w:spacing w:val="-6"/>
          <w:sz w:val="22"/>
        </w:rPr>
        <w:t>tengan </w:t>
      </w:r>
      <w:r>
        <w:rPr>
          <w:spacing w:val="-5"/>
          <w:sz w:val="22"/>
        </w:rPr>
        <w:t>conocimiento </w:t>
      </w:r>
      <w:r>
        <w:rPr>
          <w:sz w:val="22"/>
        </w:rPr>
        <w:t>en el </w:t>
      </w:r>
      <w:r>
        <w:rPr>
          <w:spacing w:val="-6"/>
          <w:sz w:val="22"/>
        </w:rPr>
        <w:t>ejercicio </w:t>
      </w:r>
      <w:r>
        <w:rPr>
          <w:spacing w:val="-4"/>
          <w:sz w:val="22"/>
        </w:rPr>
        <w:t>de </w:t>
      </w:r>
      <w:r>
        <w:rPr>
          <w:spacing w:val="-3"/>
          <w:sz w:val="22"/>
        </w:rPr>
        <w:t>sus </w:t>
      </w:r>
      <w:r>
        <w:rPr>
          <w:spacing w:val="-5"/>
          <w:sz w:val="22"/>
        </w:rPr>
        <w:t>funciones </w:t>
      </w:r>
      <w:r>
        <w:rPr>
          <w:spacing w:val="-4"/>
          <w:sz w:val="22"/>
        </w:rPr>
        <w:t>que </w:t>
      </w:r>
      <w:r>
        <w:rPr>
          <w:spacing w:val="-5"/>
          <w:sz w:val="22"/>
        </w:rPr>
        <w:t>puedan constituir </w:t>
      </w:r>
      <w:r>
        <w:rPr>
          <w:spacing w:val="-6"/>
          <w:sz w:val="22"/>
        </w:rPr>
        <w:t>infracción </w:t>
      </w:r>
      <w:r>
        <w:rPr>
          <w:sz w:val="22"/>
        </w:rPr>
        <w:t>a </w:t>
      </w:r>
      <w:r>
        <w:rPr>
          <w:spacing w:val="-6"/>
          <w:sz w:val="22"/>
        </w:rPr>
        <w:t>la </w:t>
      </w:r>
      <w:r>
        <w:rPr>
          <w:spacing w:val="-5"/>
          <w:sz w:val="22"/>
        </w:rPr>
        <w:t>legislación </w:t>
      </w:r>
      <w:r>
        <w:rPr>
          <w:spacing w:val="-4"/>
          <w:sz w:val="22"/>
        </w:rPr>
        <w:t>de </w:t>
      </w:r>
      <w:r>
        <w:rPr>
          <w:spacing w:val="-5"/>
          <w:sz w:val="22"/>
        </w:rPr>
        <w:t>defensa </w:t>
      </w:r>
      <w:r>
        <w:rPr>
          <w:spacing w:val="-4"/>
          <w:sz w:val="22"/>
        </w:rPr>
        <w:t>de </w:t>
      </w:r>
      <w:r>
        <w:rPr>
          <w:spacing w:val="-6"/>
          <w:sz w:val="22"/>
        </w:rPr>
        <w:t>la</w:t>
      </w:r>
      <w:r>
        <w:rPr>
          <w:spacing w:val="-30"/>
          <w:sz w:val="22"/>
        </w:rPr>
        <w:t> </w:t>
      </w:r>
      <w:r>
        <w:rPr>
          <w:spacing w:val="-6"/>
          <w:sz w:val="22"/>
        </w:rPr>
        <w:t>competencia.</w:t>
      </w:r>
    </w:p>
    <w:p>
      <w:pPr>
        <w:pStyle w:val="ListParagraph"/>
        <w:numPr>
          <w:ilvl w:val="0"/>
          <w:numId w:val="1"/>
        </w:numPr>
        <w:tabs>
          <w:tab w:pos="1546" w:val="left" w:leader="none"/>
        </w:tabs>
        <w:spacing w:line="240" w:lineRule="auto" w:before="119" w:after="0"/>
        <w:ind w:left="1545" w:right="390" w:hanging="216"/>
        <w:jc w:val="both"/>
        <w:rPr>
          <w:sz w:val="22"/>
        </w:rPr>
      </w:pPr>
      <w:r>
        <w:rPr>
          <w:sz w:val="22"/>
        </w:rPr>
        <w:t>En</w:t>
      </w:r>
      <w:r>
        <w:rPr>
          <w:spacing w:val="-18"/>
          <w:sz w:val="22"/>
        </w:rPr>
        <w:t> </w:t>
      </w:r>
      <w:r>
        <w:rPr>
          <w:spacing w:val="-5"/>
          <w:sz w:val="22"/>
        </w:rPr>
        <w:t>particular,</w:t>
      </w:r>
      <w:r>
        <w:rPr>
          <w:spacing w:val="-12"/>
          <w:sz w:val="22"/>
        </w:rPr>
        <w:t> </w:t>
      </w:r>
      <w:r>
        <w:rPr>
          <w:spacing w:val="-6"/>
          <w:sz w:val="22"/>
        </w:rPr>
        <w:t>comunicará</w:t>
      </w:r>
      <w:r>
        <w:rPr>
          <w:spacing w:val="-13"/>
          <w:sz w:val="22"/>
        </w:rPr>
        <w:t> </w:t>
      </w:r>
      <w:r>
        <w:rPr>
          <w:spacing w:val="-5"/>
          <w:sz w:val="22"/>
        </w:rPr>
        <w:t>cualquier</w:t>
      </w:r>
      <w:r>
        <w:rPr>
          <w:spacing w:val="-16"/>
          <w:sz w:val="22"/>
        </w:rPr>
        <w:t> </w:t>
      </w:r>
      <w:r>
        <w:rPr>
          <w:spacing w:val="-5"/>
          <w:sz w:val="22"/>
        </w:rPr>
        <w:t>indicio</w:t>
      </w:r>
      <w:r>
        <w:rPr>
          <w:spacing w:val="-17"/>
          <w:sz w:val="22"/>
        </w:rPr>
        <w:t> </w:t>
      </w:r>
      <w:r>
        <w:rPr>
          <w:sz w:val="22"/>
        </w:rPr>
        <w:t>de</w:t>
      </w:r>
      <w:r>
        <w:rPr>
          <w:spacing w:val="-17"/>
          <w:sz w:val="22"/>
        </w:rPr>
        <w:t> </w:t>
      </w:r>
      <w:r>
        <w:rPr>
          <w:spacing w:val="-5"/>
          <w:sz w:val="22"/>
        </w:rPr>
        <w:t>acuerdo,</w:t>
      </w:r>
      <w:r>
        <w:rPr>
          <w:spacing w:val="-13"/>
          <w:sz w:val="22"/>
        </w:rPr>
        <w:t> </w:t>
      </w:r>
      <w:r>
        <w:rPr>
          <w:spacing w:val="-6"/>
          <w:sz w:val="22"/>
        </w:rPr>
        <w:t>decisión</w:t>
      </w:r>
      <w:r>
        <w:rPr>
          <w:spacing w:val="-12"/>
          <w:sz w:val="22"/>
        </w:rPr>
        <w:t> </w:t>
      </w:r>
      <w:r>
        <w:rPr>
          <w:sz w:val="22"/>
        </w:rPr>
        <w:t>o</w:t>
      </w:r>
      <w:r>
        <w:rPr>
          <w:spacing w:val="-13"/>
          <w:sz w:val="22"/>
        </w:rPr>
        <w:t> </w:t>
      </w:r>
      <w:r>
        <w:rPr>
          <w:spacing w:val="-6"/>
          <w:sz w:val="22"/>
        </w:rPr>
        <w:t>recomendación</w:t>
      </w:r>
      <w:r>
        <w:rPr>
          <w:spacing w:val="-12"/>
          <w:sz w:val="22"/>
        </w:rPr>
        <w:t> </w:t>
      </w:r>
      <w:r>
        <w:rPr>
          <w:spacing w:val="-5"/>
          <w:sz w:val="22"/>
        </w:rPr>
        <w:t>colectiva, </w:t>
      </w:r>
      <w:r>
        <w:rPr>
          <w:sz w:val="22"/>
        </w:rPr>
        <w:t>o</w:t>
      </w:r>
      <w:r>
        <w:rPr>
          <w:spacing w:val="-16"/>
          <w:sz w:val="22"/>
        </w:rPr>
        <w:t> </w:t>
      </w:r>
      <w:r>
        <w:rPr>
          <w:spacing w:val="-5"/>
          <w:sz w:val="22"/>
        </w:rPr>
        <w:t>práctica</w:t>
      </w:r>
      <w:r>
        <w:rPr>
          <w:spacing w:val="-15"/>
          <w:sz w:val="22"/>
        </w:rPr>
        <w:t> </w:t>
      </w:r>
      <w:r>
        <w:rPr>
          <w:spacing w:val="-6"/>
          <w:sz w:val="22"/>
        </w:rPr>
        <w:t>concertada</w:t>
      </w:r>
      <w:r>
        <w:rPr>
          <w:spacing w:val="-16"/>
          <w:sz w:val="22"/>
        </w:rPr>
        <w:t> </w:t>
      </w:r>
      <w:r>
        <w:rPr>
          <w:sz w:val="22"/>
        </w:rPr>
        <w:t>o</w:t>
      </w:r>
      <w:r>
        <w:rPr>
          <w:spacing w:val="-15"/>
          <w:sz w:val="22"/>
        </w:rPr>
        <w:t> </w:t>
      </w:r>
      <w:r>
        <w:rPr>
          <w:spacing w:val="-6"/>
          <w:sz w:val="22"/>
        </w:rPr>
        <w:t>conscientemente</w:t>
      </w:r>
      <w:r>
        <w:rPr>
          <w:spacing w:val="-16"/>
          <w:sz w:val="22"/>
        </w:rPr>
        <w:t> </w:t>
      </w:r>
      <w:r>
        <w:rPr>
          <w:spacing w:val="-6"/>
          <w:sz w:val="22"/>
        </w:rPr>
        <w:t>paralela</w:t>
      </w:r>
      <w:r>
        <w:rPr>
          <w:spacing w:val="-15"/>
          <w:sz w:val="22"/>
        </w:rPr>
        <w:t> </w:t>
      </w:r>
      <w:r>
        <w:rPr>
          <w:spacing w:val="-6"/>
          <w:sz w:val="22"/>
        </w:rPr>
        <w:t>entre</w:t>
      </w:r>
      <w:r>
        <w:rPr>
          <w:spacing w:val="-11"/>
          <w:sz w:val="22"/>
        </w:rPr>
        <w:t> </w:t>
      </w:r>
      <w:r>
        <w:rPr>
          <w:spacing w:val="-3"/>
          <w:sz w:val="22"/>
        </w:rPr>
        <w:t>los</w:t>
      </w:r>
      <w:r>
        <w:rPr>
          <w:spacing w:val="-18"/>
          <w:sz w:val="22"/>
        </w:rPr>
        <w:t> </w:t>
      </w:r>
      <w:r>
        <w:rPr>
          <w:spacing w:val="-6"/>
          <w:sz w:val="22"/>
        </w:rPr>
        <w:t>licitadores,</w:t>
      </w:r>
      <w:r>
        <w:rPr>
          <w:spacing w:val="-22"/>
          <w:sz w:val="22"/>
        </w:rPr>
        <w:t> </w:t>
      </w:r>
      <w:r>
        <w:rPr>
          <w:spacing w:val="-4"/>
          <w:sz w:val="22"/>
        </w:rPr>
        <w:t>que</w:t>
      </w:r>
      <w:r>
        <w:rPr>
          <w:spacing w:val="-15"/>
          <w:sz w:val="22"/>
        </w:rPr>
        <w:t> </w:t>
      </w:r>
      <w:r>
        <w:rPr>
          <w:spacing w:val="-5"/>
          <w:sz w:val="22"/>
        </w:rPr>
        <w:t>tenga</w:t>
      </w:r>
      <w:r>
        <w:rPr>
          <w:spacing w:val="-16"/>
          <w:sz w:val="22"/>
        </w:rPr>
        <w:t> </w:t>
      </w:r>
      <w:r>
        <w:rPr>
          <w:sz w:val="22"/>
        </w:rPr>
        <w:t>por</w:t>
      </w:r>
      <w:r>
        <w:rPr>
          <w:spacing w:val="-20"/>
          <w:sz w:val="22"/>
        </w:rPr>
        <w:t> </w:t>
      </w:r>
      <w:r>
        <w:rPr>
          <w:spacing w:val="-5"/>
          <w:sz w:val="22"/>
        </w:rPr>
        <w:t>objeto, produzca </w:t>
      </w:r>
      <w:r>
        <w:rPr>
          <w:sz w:val="22"/>
        </w:rPr>
        <w:t>o </w:t>
      </w:r>
      <w:r>
        <w:rPr>
          <w:spacing w:val="-5"/>
          <w:sz w:val="22"/>
        </w:rPr>
        <w:t>pueda producir </w:t>
      </w:r>
      <w:r>
        <w:rPr>
          <w:sz w:val="22"/>
        </w:rPr>
        <w:t>el </w:t>
      </w:r>
      <w:r>
        <w:rPr>
          <w:spacing w:val="-5"/>
          <w:sz w:val="22"/>
        </w:rPr>
        <w:t>efecto </w:t>
      </w:r>
      <w:r>
        <w:rPr>
          <w:spacing w:val="-4"/>
          <w:sz w:val="22"/>
        </w:rPr>
        <w:t>de </w:t>
      </w:r>
      <w:r>
        <w:rPr>
          <w:spacing w:val="-6"/>
          <w:sz w:val="22"/>
        </w:rPr>
        <w:t>impedir, </w:t>
      </w:r>
      <w:r>
        <w:rPr>
          <w:spacing w:val="-5"/>
          <w:sz w:val="22"/>
        </w:rPr>
        <w:t>restringir </w:t>
      </w:r>
      <w:r>
        <w:rPr>
          <w:sz w:val="22"/>
        </w:rPr>
        <w:t>o </w:t>
      </w:r>
      <w:r>
        <w:rPr>
          <w:spacing w:val="-5"/>
          <w:sz w:val="22"/>
        </w:rPr>
        <w:t>falsear </w:t>
      </w:r>
      <w:r>
        <w:rPr>
          <w:sz w:val="22"/>
        </w:rPr>
        <w:t>la </w:t>
      </w:r>
      <w:r>
        <w:rPr>
          <w:spacing w:val="-6"/>
          <w:sz w:val="22"/>
        </w:rPr>
        <w:t>competencia </w:t>
      </w:r>
      <w:r>
        <w:rPr>
          <w:sz w:val="22"/>
        </w:rPr>
        <w:t>en el </w:t>
      </w:r>
      <w:r>
        <w:rPr>
          <w:spacing w:val="-5"/>
          <w:sz w:val="22"/>
        </w:rPr>
        <w:t>proceso </w:t>
      </w:r>
      <w:r>
        <w:rPr>
          <w:spacing w:val="-4"/>
          <w:sz w:val="22"/>
        </w:rPr>
        <w:t>de</w:t>
      </w:r>
      <w:r>
        <w:rPr>
          <w:spacing w:val="-14"/>
          <w:sz w:val="22"/>
        </w:rPr>
        <w:t> </w:t>
      </w:r>
      <w:r>
        <w:rPr>
          <w:spacing w:val="-6"/>
          <w:sz w:val="22"/>
        </w:rPr>
        <w:t>contratación.</w:t>
      </w:r>
    </w:p>
    <w:p>
      <w:pPr>
        <w:pStyle w:val="BodyText"/>
        <w:spacing w:line="259" w:lineRule="auto" w:before="119"/>
        <w:ind w:left="479" w:right="389" w:firstLine="710"/>
        <w:jc w:val="both"/>
      </w:pPr>
      <w:r>
        <w:rPr>
          <w:b/>
          <w:spacing w:val="-4"/>
        </w:rPr>
        <w:t>2.5.- </w:t>
      </w:r>
      <w:r>
        <w:rPr/>
        <w:t>El </w:t>
      </w:r>
      <w:r>
        <w:rPr>
          <w:spacing w:val="-5"/>
        </w:rPr>
        <w:t>órgano </w:t>
      </w:r>
      <w:r>
        <w:rPr>
          <w:spacing w:val="-4"/>
        </w:rPr>
        <w:t>de </w:t>
      </w:r>
      <w:r>
        <w:rPr>
          <w:spacing w:val="-6"/>
        </w:rPr>
        <w:t>contratación designará, </w:t>
      </w:r>
      <w:r>
        <w:rPr>
          <w:spacing w:val="-5"/>
        </w:rPr>
        <w:t>con </w:t>
      </w:r>
      <w:r>
        <w:rPr>
          <w:spacing w:val="-6"/>
        </w:rPr>
        <w:t>carácter </w:t>
      </w:r>
      <w:r>
        <w:rPr>
          <w:spacing w:val="-5"/>
        </w:rPr>
        <w:t>previo </w:t>
      </w:r>
      <w:r>
        <w:rPr/>
        <w:t>al </w:t>
      </w:r>
      <w:r>
        <w:rPr>
          <w:spacing w:val="-5"/>
        </w:rPr>
        <w:t>inicio </w:t>
      </w:r>
      <w:r>
        <w:rPr>
          <w:spacing w:val="-4"/>
        </w:rPr>
        <w:t>de </w:t>
      </w:r>
      <w:r>
        <w:rPr>
          <w:spacing w:val="-6"/>
        </w:rPr>
        <w:t>la </w:t>
      </w:r>
      <w:r>
        <w:rPr>
          <w:spacing w:val="-5"/>
        </w:rPr>
        <w:t>ejecución </w:t>
      </w:r>
      <w:r>
        <w:rPr>
          <w:spacing w:val="-4"/>
        </w:rPr>
        <w:t>del </w:t>
      </w:r>
      <w:r>
        <w:rPr>
          <w:spacing w:val="-5"/>
        </w:rPr>
        <w:t>contrato </w:t>
      </w:r>
      <w:r>
        <w:rPr/>
        <w:t>de </w:t>
      </w:r>
      <w:r>
        <w:rPr>
          <w:spacing w:val="-5"/>
        </w:rPr>
        <w:t>servicios, </w:t>
      </w:r>
      <w:r>
        <w:rPr/>
        <w:t>al </w:t>
      </w:r>
      <w:r>
        <w:rPr>
          <w:spacing w:val="-6"/>
        </w:rPr>
        <w:t>responsable </w:t>
      </w:r>
      <w:r>
        <w:rPr/>
        <w:t>del </w:t>
      </w:r>
      <w:r>
        <w:rPr>
          <w:spacing w:val="-5"/>
        </w:rPr>
        <w:t>contrato </w:t>
      </w:r>
      <w:r>
        <w:rPr/>
        <w:t>a </w:t>
      </w:r>
      <w:r>
        <w:rPr>
          <w:spacing w:val="-4"/>
        </w:rPr>
        <w:t>que </w:t>
      </w:r>
      <w:r>
        <w:rPr>
          <w:spacing w:val="-5"/>
        </w:rPr>
        <w:t>se refiere este pliego, </w:t>
      </w:r>
      <w:r>
        <w:rPr/>
        <w:t>al </w:t>
      </w:r>
      <w:r>
        <w:rPr>
          <w:spacing w:val="-4"/>
        </w:rPr>
        <w:t>que </w:t>
      </w:r>
      <w:r>
        <w:rPr>
          <w:spacing w:val="-3"/>
        </w:rPr>
        <w:t>le </w:t>
      </w:r>
      <w:r>
        <w:rPr>
          <w:spacing w:val="-6"/>
        </w:rPr>
        <w:t>corresponderá </w:t>
      </w:r>
      <w:r>
        <w:rPr>
          <w:spacing w:val="-5"/>
        </w:rPr>
        <w:t>supervisar su ejecución </w:t>
      </w:r>
      <w:r>
        <w:rPr/>
        <w:t>y </w:t>
      </w:r>
      <w:r>
        <w:rPr>
          <w:spacing w:val="-5"/>
        </w:rPr>
        <w:t>adoptar </w:t>
      </w:r>
      <w:r>
        <w:rPr>
          <w:spacing w:val="-3"/>
        </w:rPr>
        <w:t>las </w:t>
      </w:r>
      <w:r>
        <w:rPr>
          <w:spacing w:val="-6"/>
        </w:rPr>
        <w:t>decisiones </w:t>
      </w:r>
      <w:r>
        <w:rPr/>
        <w:t>y </w:t>
      </w:r>
      <w:r>
        <w:rPr>
          <w:spacing w:val="-5"/>
        </w:rPr>
        <w:t>dictar </w:t>
      </w:r>
      <w:r>
        <w:rPr>
          <w:spacing w:val="-3"/>
        </w:rPr>
        <w:t>las </w:t>
      </w:r>
      <w:r>
        <w:rPr>
          <w:spacing w:val="-6"/>
        </w:rPr>
        <w:t>instrucciones necesarias </w:t>
      </w:r>
      <w:r>
        <w:rPr>
          <w:spacing w:val="-5"/>
        </w:rPr>
        <w:t>con </w:t>
      </w:r>
      <w:r>
        <w:rPr/>
        <w:t>el </w:t>
      </w:r>
      <w:r>
        <w:rPr>
          <w:spacing w:val="-4"/>
        </w:rPr>
        <w:t>fin </w:t>
      </w:r>
      <w:r>
        <w:rPr/>
        <w:t>de </w:t>
      </w:r>
      <w:r>
        <w:rPr>
          <w:spacing w:val="-5"/>
        </w:rPr>
        <w:t>asegurar </w:t>
      </w:r>
      <w:r>
        <w:rPr>
          <w:spacing w:val="-3"/>
        </w:rPr>
        <w:t>la </w:t>
      </w:r>
      <w:r>
        <w:rPr>
          <w:spacing w:val="-5"/>
        </w:rPr>
        <w:t>correcta </w:t>
      </w:r>
      <w:r>
        <w:rPr>
          <w:spacing w:val="-6"/>
        </w:rPr>
        <w:t>realización </w:t>
      </w:r>
      <w:r>
        <w:rPr/>
        <w:t>de </w:t>
      </w:r>
      <w:r>
        <w:rPr>
          <w:spacing w:val="-3"/>
        </w:rPr>
        <w:t>la </w:t>
      </w:r>
      <w:r>
        <w:rPr>
          <w:spacing w:val="-5"/>
        </w:rPr>
        <w:t>prestación </w:t>
      </w:r>
      <w:r>
        <w:rPr>
          <w:spacing w:val="-6"/>
        </w:rPr>
        <w:t>pactada </w:t>
      </w:r>
      <w:r>
        <w:rPr/>
        <w:t>y </w:t>
      </w:r>
      <w:r>
        <w:rPr>
          <w:spacing w:val="-6"/>
        </w:rPr>
        <w:t>contratada.</w:t>
      </w:r>
    </w:p>
    <w:p>
      <w:pPr>
        <w:pStyle w:val="BodyText"/>
        <w:rPr>
          <w:sz w:val="24"/>
        </w:rPr>
      </w:pPr>
    </w:p>
    <w:p>
      <w:pPr>
        <w:pStyle w:val="BodyText"/>
        <w:spacing w:before="6"/>
        <w:rPr>
          <w:sz w:val="27"/>
        </w:rPr>
      </w:pPr>
    </w:p>
    <w:p>
      <w:pPr>
        <w:pStyle w:val="Heading4"/>
        <w:ind w:left="1190"/>
      </w:pPr>
      <w:r>
        <w:rPr/>
        <w:t>3.- </w:t>
      </w:r>
      <w:r>
        <w:rPr>
          <w:u w:val="thick"/>
        </w:rPr>
        <w:t>RÉGIMEN JURÍDICO Y JURISDICCIÓN</w:t>
      </w:r>
    </w:p>
    <w:p>
      <w:pPr>
        <w:pStyle w:val="BodyText"/>
        <w:spacing w:line="259" w:lineRule="auto" w:before="179"/>
        <w:ind w:left="479" w:right="392" w:firstLine="710"/>
        <w:jc w:val="both"/>
      </w:pPr>
      <w:r>
        <w:rPr>
          <w:b/>
          <w:spacing w:val="-4"/>
        </w:rPr>
        <w:t>3.1.- </w:t>
      </w:r>
      <w:r>
        <w:rPr/>
        <w:t>El </w:t>
      </w:r>
      <w:r>
        <w:rPr>
          <w:spacing w:val="-5"/>
        </w:rPr>
        <w:t>presente </w:t>
      </w:r>
      <w:r>
        <w:rPr>
          <w:spacing w:val="-6"/>
        </w:rPr>
        <w:t>contrato </w:t>
      </w:r>
      <w:r>
        <w:rPr>
          <w:spacing w:val="-5"/>
        </w:rPr>
        <w:t>se califica como </w:t>
      </w:r>
      <w:r>
        <w:rPr>
          <w:spacing w:val="-4"/>
        </w:rPr>
        <w:t>un </w:t>
      </w:r>
      <w:r>
        <w:rPr>
          <w:spacing w:val="-6"/>
        </w:rPr>
        <w:t>contrato </w:t>
      </w:r>
      <w:r>
        <w:rPr/>
        <w:t>de </w:t>
      </w:r>
      <w:r>
        <w:rPr>
          <w:spacing w:val="-5"/>
        </w:rPr>
        <w:t>servicios </w:t>
      </w:r>
      <w:r>
        <w:rPr>
          <w:spacing w:val="-4"/>
        </w:rPr>
        <w:t>de </w:t>
      </w:r>
      <w:r>
        <w:rPr>
          <w:spacing w:val="-5"/>
        </w:rPr>
        <w:t>carácter </w:t>
      </w:r>
      <w:r>
        <w:rPr>
          <w:spacing w:val="-6"/>
        </w:rPr>
        <w:t>administrativo, </w:t>
      </w:r>
      <w:r>
        <w:rPr/>
        <w:t>de </w:t>
      </w:r>
      <w:r>
        <w:rPr>
          <w:spacing w:val="-6"/>
        </w:rPr>
        <w:t>conformidad </w:t>
      </w:r>
      <w:r>
        <w:rPr>
          <w:spacing w:val="-5"/>
        </w:rPr>
        <w:t>con </w:t>
      </w:r>
      <w:r>
        <w:rPr>
          <w:spacing w:val="-3"/>
        </w:rPr>
        <w:t>lo </w:t>
      </w:r>
      <w:r>
        <w:rPr>
          <w:spacing w:val="-6"/>
        </w:rPr>
        <w:t>establecido </w:t>
      </w:r>
      <w:r>
        <w:rPr/>
        <w:t>en </w:t>
      </w:r>
      <w:r>
        <w:rPr>
          <w:spacing w:val="-3"/>
        </w:rPr>
        <w:t>los </w:t>
      </w:r>
      <w:r>
        <w:rPr>
          <w:spacing w:val="-5"/>
        </w:rPr>
        <w:t>artículos </w:t>
      </w:r>
      <w:r>
        <w:rPr>
          <w:spacing w:val="-4"/>
        </w:rPr>
        <w:t>17 </w:t>
      </w:r>
      <w:r>
        <w:rPr/>
        <w:t>y </w:t>
      </w:r>
      <w:r>
        <w:rPr>
          <w:spacing w:val="-4"/>
        </w:rPr>
        <w:t>25 </w:t>
      </w:r>
      <w:r>
        <w:rPr/>
        <w:t>de </w:t>
      </w:r>
      <w:r>
        <w:rPr>
          <w:spacing w:val="-3"/>
        </w:rPr>
        <w:t>la </w:t>
      </w:r>
      <w:r>
        <w:rPr>
          <w:spacing w:val="-5"/>
        </w:rPr>
        <w:t>LCSP, </w:t>
      </w:r>
      <w:r>
        <w:rPr>
          <w:spacing w:val="-6"/>
        </w:rPr>
        <w:t>quedando sometida </w:t>
      </w:r>
      <w:r>
        <w:rPr>
          <w:spacing w:val="-3"/>
        </w:rPr>
        <w:t>la </w:t>
      </w:r>
      <w:r>
        <w:rPr>
          <w:spacing w:val="-6"/>
        </w:rPr>
        <w:t>contratación </w:t>
      </w:r>
      <w:r>
        <w:rPr/>
        <w:t>a </w:t>
      </w:r>
      <w:r>
        <w:rPr>
          <w:spacing w:val="-5"/>
        </w:rPr>
        <w:t>dicha </w:t>
      </w:r>
      <w:r>
        <w:rPr>
          <w:spacing w:val="-4"/>
        </w:rPr>
        <w:t>Ley.</w:t>
      </w:r>
    </w:p>
    <w:p>
      <w:pPr>
        <w:pStyle w:val="BodyText"/>
        <w:spacing w:line="259" w:lineRule="auto" w:before="160"/>
        <w:ind w:left="479" w:right="390" w:firstLine="710"/>
        <w:jc w:val="both"/>
      </w:pPr>
      <w:r>
        <w:rPr>
          <w:spacing w:val="-5"/>
        </w:rPr>
        <w:t>Asimismo, para </w:t>
      </w:r>
      <w:r>
        <w:rPr>
          <w:spacing w:val="-6"/>
        </w:rPr>
        <w:t>lo </w:t>
      </w:r>
      <w:r>
        <w:rPr>
          <w:spacing w:val="-4"/>
        </w:rPr>
        <w:t>no </w:t>
      </w:r>
      <w:r>
        <w:rPr>
          <w:spacing w:val="-5"/>
        </w:rPr>
        <w:t>previsto </w:t>
      </w:r>
      <w:r>
        <w:rPr/>
        <w:t>en </w:t>
      </w:r>
      <w:r>
        <w:rPr>
          <w:spacing w:val="-5"/>
        </w:rPr>
        <w:t>los pliegos, </w:t>
      </w:r>
      <w:r>
        <w:rPr/>
        <w:t>el </w:t>
      </w:r>
      <w:r>
        <w:rPr>
          <w:spacing w:val="-6"/>
        </w:rPr>
        <w:t>contrato </w:t>
      </w:r>
      <w:r>
        <w:rPr>
          <w:spacing w:val="-5"/>
        </w:rPr>
        <w:t>se </w:t>
      </w:r>
      <w:r>
        <w:rPr>
          <w:spacing w:val="-6"/>
        </w:rPr>
        <w:t>regirá </w:t>
      </w:r>
      <w:r>
        <w:rPr>
          <w:spacing w:val="-4"/>
        </w:rPr>
        <w:t>por </w:t>
      </w:r>
      <w:r>
        <w:rPr>
          <w:spacing w:val="-3"/>
        </w:rPr>
        <w:t>la </w:t>
      </w:r>
      <w:r>
        <w:rPr>
          <w:spacing w:val="-5"/>
        </w:rPr>
        <w:t>LCSP, </w:t>
      </w:r>
      <w:r>
        <w:rPr/>
        <w:t>por el </w:t>
      </w:r>
      <w:r>
        <w:rPr>
          <w:spacing w:val="-5"/>
        </w:rPr>
        <w:t>Real Decreto 817/2009, </w:t>
      </w:r>
      <w:r>
        <w:rPr/>
        <w:t>de 8 </w:t>
      </w:r>
      <w:r>
        <w:rPr>
          <w:spacing w:val="-4"/>
        </w:rPr>
        <w:t>de </w:t>
      </w:r>
      <w:r>
        <w:rPr>
          <w:spacing w:val="-5"/>
        </w:rPr>
        <w:t>mayo, </w:t>
      </w:r>
      <w:r>
        <w:rPr>
          <w:spacing w:val="-4"/>
        </w:rPr>
        <w:t>por </w:t>
      </w:r>
      <w:r>
        <w:rPr/>
        <w:t>el </w:t>
      </w:r>
      <w:r>
        <w:rPr>
          <w:spacing w:val="-4"/>
        </w:rPr>
        <w:t>que </w:t>
      </w:r>
      <w:r>
        <w:rPr>
          <w:spacing w:val="-5"/>
        </w:rPr>
        <w:t>se </w:t>
      </w:r>
      <w:r>
        <w:rPr>
          <w:spacing w:val="-6"/>
        </w:rPr>
        <w:t>desarrolla parcialmente </w:t>
      </w:r>
      <w:r>
        <w:rPr>
          <w:spacing w:val="-3"/>
        </w:rPr>
        <w:t>la </w:t>
      </w:r>
      <w:r>
        <w:rPr>
          <w:spacing w:val="-4"/>
        </w:rPr>
        <w:t>Ley </w:t>
      </w:r>
      <w:r>
        <w:rPr>
          <w:spacing w:val="-6"/>
        </w:rPr>
        <w:t>30/2017, </w:t>
      </w:r>
      <w:r>
        <w:rPr>
          <w:spacing w:val="-4"/>
        </w:rPr>
        <w:t>de 30 de</w:t>
      </w:r>
      <w:r>
        <w:rPr>
          <w:spacing w:val="53"/>
        </w:rPr>
        <w:t> </w:t>
      </w:r>
      <w:r>
        <w:rPr>
          <w:spacing w:val="-5"/>
        </w:rPr>
        <w:t>octubre, </w:t>
      </w:r>
      <w:r>
        <w:rPr>
          <w:spacing w:val="-4"/>
        </w:rPr>
        <w:t>de </w:t>
      </w:r>
      <w:r>
        <w:rPr>
          <w:spacing w:val="-6"/>
        </w:rPr>
        <w:t>Contratos </w:t>
      </w:r>
      <w:r>
        <w:rPr>
          <w:spacing w:val="-4"/>
        </w:rPr>
        <w:t>de </w:t>
      </w:r>
      <w:r>
        <w:rPr>
          <w:spacing w:val="-5"/>
        </w:rPr>
        <w:t>Sector </w:t>
      </w:r>
      <w:r>
        <w:rPr>
          <w:spacing w:val="-6"/>
        </w:rPr>
        <w:t>Público </w:t>
      </w:r>
      <w:r>
        <w:rPr>
          <w:spacing w:val="-5"/>
        </w:rPr>
        <w:t>(RD </w:t>
      </w:r>
      <w:r>
        <w:rPr>
          <w:spacing w:val="-6"/>
        </w:rPr>
        <w:t>817/2009); </w:t>
      </w:r>
      <w:r>
        <w:rPr/>
        <w:t>por el </w:t>
      </w:r>
      <w:r>
        <w:rPr>
          <w:spacing w:val="-5"/>
        </w:rPr>
        <w:t>Reglamento General </w:t>
      </w:r>
      <w:r>
        <w:rPr>
          <w:spacing w:val="-4"/>
        </w:rPr>
        <w:t>de </w:t>
      </w:r>
      <w:r>
        <w:rPr>
          <w:spacing w:val="-3"/>
        </w:rPr>
        <w:t>la </w:t>
      </w:r>
      <w:r>
        <w:rPr/>
        <w:t>Ley </w:t>
      </w:r>
      <w:r>
        <w:rPr>
          <w:spacing w:val="-4"/>
        </w:rPr>
        <w:t>de</w:t>
      </w:r>
      <w:r>
        <w:rPr>
          <w:spacing w:val="53"/>
        </w:rPr>
        <w:t> </w:t>
      </w:r>
      <w:r>
        <w:rPr>
          <w:spacing w:val="-5"/>
        </w:rPr>
        <w:t>Contratos </w:t>
      </w:r>
      <w:r>
        <w:rPr/>
        <w:t>de </w:t>
      </w:r>
      <w:r>
        <w:rPr>
          <w:spacing w:val="-3"/>
        </w:rPr>
        <w:t>las </w:t>
      </w:r>
      <w:r>
        <w:rPr>
          <w:spacing w:val="-6"/>
        </w:rPr>
        <w:t>Administraciones </w:t>
      </w:r>
      <w:r>
        <w:rPr>
          <w:spacing w:val="-5"/>
        </w:rPr>
        <w:t>Públicas, aprobado mediante Real </w:t>
      </w:r>
      <w:r>
        <w:rPr>
          <w:spacing w:val="-6"/>
        </w:rPr>
        <w:t>Decreto </w:t>
      </w:r>
      <w:r>
        <w:rPr>
          <w:spacing w:val="-5"/>
        </w:rPr>
        <w:t>1098/2001, </w:t>
      </w:r>
      <w:r>
        <w:rPr>
          <w:spacing w:val="-4"/>
        </w:rPr>
        <w:t>de 12 </w:t>
      </w:r>
      <w:r>
        <w:rPr/>
        <w:t>de </w:t>
      </w:r>
      <w:r>
        <w:rPr>
          <w:spacing w:val="-5"/>
        </w:rPr>
        <w:t>Octubre</w:t>
      </w:r>
      <w:r>
        <w:rPr>
          <w:spacing w:val="-15"/>
        </w:rPr>
        <w:t> </w:t>
      </w:r>
      <w:r>
        <w:rPr>
          <w:spacing w:val="-6"/>
        </w:rPr>
        <w:t>(RGLCAP),</w:t>
      </w:r>
      <w:r>
        <w:rPr>
          <w:spacing w:val="-14"/>
        </w:rPr>
        <w:t> </w:t>
      </w:r>
      <w:r>
        <w:rPr>
          <w:spacing w:val="-4"/>
        </w:rPr>
        <w:t>en</w:t>
      </w:r>
      <w:r>
        <w:rPr>
          <w:spacing w:val="-14"/>
        </w:rPr>
        <w:t> </w:t>
      </w:r>
      <w:r>
        <w:rPr>
          <w:spacing w:val="-5"/>
        </w:rPr>
        <w:t>todo</w:t>
      </w:r>
      <w:r>
        <w:rPr>
          <w:spacing w:val="-14"/>
        </w:rPr>
        <w:t> </w:t>
      </w:r>
      <w:r>
        <w:rPr>
          <w:spacing w:val="-3"/>
        </w:rPr>
        <w:t>lo</w:t>
      </w:r>
      <w:r>
        <w:rPr>
          <w:spacing w:val="-14"/>
        </w:rPr>
        <w:t> </w:t>
      </w:r>
      <w:r>
        <w:rPr>
          <w:spacing w:val="-6"/>
        </w:rPr>
        <w:t>que</w:t>
      </w:r>
      <w:r>
        <w:rPr>
          <w:spacing w:val="-15"/>
        </w:rPr>
        <w:t> </w:t>
      </w:r>
      <w:r>
        <w:rPr>
          <w:spacing w:val="-4"/>
        </w:rPr>
        <w:t>no</w:t>
      </w:r>
      <w:r>
        <w:rPr>
          <w:spacing w:val="-14"/>
        </w:rPr>
        <w:t> </w:t>
      </w:r>
      <w:r>
        <w:rPr>
          <w:spacing w:val="-3"/>
        </w:rPr>
        <w:t>se</w:t>
      </w:r>
      <w:r>
        <w:rPr>
          <w:spacing w:val="-18"/>
        </w:rPr>
        <w:t> </w:t>
      </w:r>
      <w:r>
        <w:rPr>
          <w:spacing w:val="-5"/>
        </w:rPr>
        <w:t>oponga</w:t>
      </w:r>
      <w:r>
        <w:rPr>
          <w:spacing w:val="-19"/>
        </w:rPr>
        <w:t> </w:t>
      </w:r>
      <w:r>
        <w:rPr/>
        <w:t>a</w:t>
      </w:r>
      <w:r>
        <w:rPr>
          <w:spacing w:val="-14"/>
        </w:rPr>
        <w:t> </w:t>
      </w:r>
      <w:r>
        <w:rPr>
          <w:spacing w:val="-3"/>
        </w:rPr>
        <w:t>lo</w:t>
      </w:r>
      <w:r>
        <w:rPr>
          <w:spacing w:val="-18"/>
        </w:rPr>
        <w:t> </w:t>
      </w:r>
      <w:r>
        <w:rPr>
          <w:spacing w:val="-5"/>
        </w:rPr>
        <w:t>anterior.</w:t>
      </w:r>
      <w:r>
        <w:rPr>
          <w:spacing w:val="-20"/>
        </w:rPr>
        <w:t> </w:t>
      </w:r>
      <w:r>
        <w:rPr/>
        <w:t>La</w:t>
      </w:r>
      <w:r>
        <w:rPr>
          <w:spacing w:val="-18"/>
        </w:rPr>
        <w:t> </w:t>
      </w:r>
      <w:r>
        <w:rPr>
          <w:spacing w:val="-5"/>
        </w:rPr>
        <w:t>aplicación</w:t>
      </w:r>
      <w:r>
        <w:rPr>
          <w:spacing w:val="-14"/>
        </w:rPr>
        <w:t> </w:t>
      </w:r>
      <w:r>
        <w:rPr>
          <w:spacing w:val="-4"/>
        </w:rPr>
        <w:t>de</w:t>
      </w:r>
      <w:r>
        <w:rPr>
          <w:spacing w:val="-14"/>
        </w:rPr>
        <w:t> </w:t>
      </w:r>
      <w:r>
        <w:rPr>
          <w:spacing w:val="-4"/>
        </w:rPr>
        <w:t>estas</w:t>
      </w:r>
      <w:r>
        <w:rPr>
          <w:spacing w:val="-21"/>
        </w:rPr>
        <w:t> </w:t>
      </w:r>
      <w:r>
        <w:rPr>
          <w:spacing w:val="-5"/>
        </w:rPr>
        <w:t>normas</w:t>
      </w:r>
      <w:r>
        <w:rPr>
          <w:spacing w:val="-16"/>
        </w:rPr>
        <w:t> </w:t>
      </w:r>
      <w:r>
        <w:rPr>
          <w:spacing w:val="-3"/>
        </w:rPr>
        <w:t>se</w:t>
      </w:r>
      <w:r>
        <w:rPr>
          <w:spacing w:val="-14"/>
        </w:rPr>
        <w:t> </w:t>
      </w:r>
      <w:r>
        <w:rPr>
          <w:spacing w:val="-5"/>
        </w:rPr>
        <w:t>llevará </w:t>
      </w:r>
      <w:r>
        <w:rPr/>
        <w:t>a </w:t>
      </w:r>
      <w:r>
        <w:rPr>
          <w:spacing w:val="-4"/>
        </w:rPr>
        <w:t>cabo en </w:t>
      </w:r>
      <w:r>
        <w:rPr>
          <w:spacing w:val="-6"/>
        </w:rPr>
        <w:t>relación </w:t>
      </w:r>
      <w:r>
        <w:rPr>
          <w:spacing w:val="-5"/>
        </w:rPr>
        <w:t>con </w:t>
      </w:r>
      <w:r>
        <w:rPr>
          <w:spacing w:val="-4"/>
        </w:rPr>
        <w:t>todo </w:t>
      </w:r>
      <w:r>
        <w:rPr>
          <w:spacing w:val="-6"/>
        </w:rPr>
        <w:t>lo </w:t>
      </w:r>
      <w:r>
        <w:rPr>
          <w:spacing w:val="-5"/>
        </w:rPr>
        <w:t>que </w:t>
      </w:r>
      <w:r>
        <w:rPr>
          <w:spacing w:val="-4"/>
        </w:rPr>
        <w:t>no </w:t>
      </w:r>
      <w:r>
        <w:rPr>
          <w:spacing w:val="-6"/>
        </w:rPr>
        <w:t>haya resultado </w:t>
      </w:r>
      <w:r>
        <w:rPr>
          <w:spacing w:val="-5"/>
        </w:rPr>
        <w:t>afectado </w:t>
      </w:r>
      <w:r>
        <w:rPr>
          <w:spacing w:val="-4"/>
        </w:rPr>
        <w:t>por </w:t>
      </w:r>
      <w:r>
        <w:rPr>
          <w:spacing w:val="-3"/>
        </w:rPr>
        <w:t>la </w:t>
      </w:r>
      <w:r>
        <w:rPr>
          <w:spacing w:val="-5"/>
        </w:rPr>
        <w:t>disposición </w:t>
      </w:r>
      <w:r>
        <w:rPr>
          <w:spacing w:val="-6"/>
        </w:rPr>
        <w:t>derogatoria </w:t>
      </w:r>
      <w:r>
        <w:rPr>
          <w:spacing w:val="-4"/>
        </w:rPr>
        <w:t>de</w:t>
      </w:r>
      <w:r>
        <w:rPr>
          <w:spacing w:val="1"/>
        </w:rPr>
        <w:t> </w:t>
      </w:r>
      <w:r>
        <w:rPr>
          <w:spacing w:val="-3"/>
        </w:rPr>
        <w:t>la</w:t>
      </w:r>
    </w:p>
    <w:p>
      <w:pPr>
        <w:spacing w:after="0" w:line="259" w:lineRule="auto"/>
        <w:jc w:val="both"/>
        <w:sectPr>
          <w:pgSz w:w="11910" w:h="16840"/>
          <w:pgMar w:header="0" w:footer="0" w:top="1580" w:bottom="280" w:left="1220" w:right="320"/>
        </w:sectPr>
      </w:pPr>
    </w:p>
    <w:p>
      <w:pPr>
        <w:pStyle w:val="BodyText"/>
        <w:spacing w:line="259" w:lineRule="auto" w:before="91"/>
        <w:ind w:left="479" w:right="396"/>
      </w:pPr>
      <w:r>
        <w:rPr>
          <w:spacing w:val="-5"/>
        </w:rPr>
        <w:t>LCSP. En todo caso, las normas legales </w:t>
      </w:r>
      <w:r>
        <w:rPr/>
        <w:t>y </w:t>
      </w:r>
      <w:r>
        <w:rPr>
          <w:spacing w:val="-6"/>
        </w:rPr>
        <w:t>reglamentarias </w:t>
      </w:r>
      <w:r>
        <w:rPr>
          <w:spacing w:val="-5"/>
        </w:rPr>
        <w:t>citadas serán </w:t>
      </w:r>
      <w:r>
        <w:rPr/>
        <w:t>de </w:t>
      </w:r>
      <w:r>
        <w:rPr>
          <w:spacing w:val="-5"/>
        </w:rPr>
        <w:t>aplicación </w:t>
      </w:r>
      <w:r>
        <w:rPr/>
        <w:t>en </w:t>
      </w:r>
      <w:r>
        <w:rPr>
          <w:spacing w:val="-5"/>
        </w:rPr>
        <w:t>todo </w:t>
      </w:r>
      <w:r>
        <w:rPr>
          <w:spacing w:val="-3"/>
        </w:rPr>
        <w:t>lo </w:t>
      </w:r>
      <w:r>
        <w:rPr>
          <w:spacing w:val="-4"/>
        </w:rPr>
        <w:t>que</w:t>
      </w:r>
      <w:r>
        <w:rPr>
          <w:spacing w:val="53"/>
        </w:rPr>
        <w:t> </w:t>
      </w:r>
      <w:r>
        <w:rPr/>
        <w:t>no </w:t>
      </w:r>
      <w:r>
        <w:rPr>
          <w:spacing w:val="-3"/>
        </w:rPr>
        <w:t>se </w:t>
      </w:r>
      <w:r>
        <w:rPr>
          <w:spacing w:val="-5"/>
        </w:rPr>
        <w:t>oponga </w:t>
      </w:r>
      <w:r>
        <w:rPr/>
        <w:t>a </w:t>
      </w:r>
      <w:r>
        <w:rPr>
          <w:spacing w:val="-3"/>
        </w:rPr>
        <w:t>la </w:t>
      </w:r>
      <w:r>
        <w:rPr>
          <w:spacing w:val="-5"/>
        </w:rPr>
        <w:t>LCSP.</w:t>
      </w:r>
    </w:p>
    <w:p>
      <w:pPr>
        <w:pStyle w:val="BodyText"/>
        <w:spacing w:line="259" w:lineRule="auto" w:before="159"/>
        <w:ind w:left="479" w:right="385" w:firstLine="710"/>
        <w:jc w:val="both"/>
      </w:pPr>
      <w:r>
        <w:rPr>
          <w:spacing w:val="-6"/>
        </w:rPr>
        <w:t>Supletoriamente, </w:t>
      </w:r>
      <w:r>
        <w:rPr>
          <w:spacing w:val="-5"/>
        </w:rPr>
        <w:t>se </w:t>
      </w:r>
      <w:r>
        <w:rPr>
          <w:spacing w:val="-6"/>
        </w:rPr>
        <w:t>aplicarán </w:t>
      </w:r>
      <w:r>
        <w:rPr>
          <w:spacing w:val="-5"/>
        </w:rPr>
        <w:t>las </w:t>
      </w:r>
      <w:r>
        <w:rPr>
          <w:spacing w:val="-6"/>
        </w:rPr>
        <w:t>restantes </w:t>
      </w:r>
      <w:r>
        <w:rPr>
          <w:spacing w:val="-5"/>
        </w:rPr>
        <w:t>normas </w:t>
      </w:r>
      <w:r>
        <w:rPr/>
        <w:t>de </w:t>
      </w:r>
      <w:r>
        <w:rPr>
          <w:spacing w:val="-6"/>
        </w:rPr>
        <w:t>derecho administrativo </w:t>
      </w:r>
      <w:r>
        <w:rPr>
          <w:spacing w:val="-3"/>
        </w:rPr>
        <w:t>y, </w:t>
      </w:r>
      <w:r>
        <w:rPr/>
        <w:t>en </w:t>
      </w:r>
      <w:r>
        <w:rPr>
          <w:spacing w:val="-3"/>
        </w:rPr>
        <w:t>su </w:t>
      </w:r>
      <w:r>
        <w:rPr>
          <w:spacing w:val="-5"/>
        </w:rPr>
        <w:t>defecto, </w:t>
      </w:r>
      <w:r>
        <w:rPr>
          <w:spacing w:val="-3"/>
        </w:rPr>
        <w:t>las </w:t>
      </w:r>
      <w:r>
        <w:rPr>
          <w:spacing w:val="-4"/>
        </w:rPr>
        <w:t>de </w:t>
      </w:r>
      <w:r>
        <w:rPr>
          <w:spacing w:val="-5"/>
        </w:rPr>
        <w:t>derecho privado.</w:t>
      </w:r>
    </w:p>
    <w:p>
      <w:pPr>
        <w:spacing w:line="259" w:lineRule="auto" w:before="160"/>
        <w:ind w:left="479" w:right="392" w:firstLine="710"/>
        <w:jc w:val="both"/>
        <w:rPr>
          <w:b/>
          <w:sz w:val="22"/>
        </w:rPr>
      </w:pPr>
      <w:r>
        <w:rPr>
          <w:sz w:val="22"/>
        </w:rPr>
        <w:t>La </w:t>
      </w:r>
      <w:r>
        <w:rPr>
          <w:spacing w:val="-5"/>
          <w:sz w:val="22"/>
        </w:rPr>
        <w:t>presente </w:t>
      </w:r>
      <w:r>
        <w:rPr>
          <w:spacing w:val="-6"/>
          <w:sz w:val="22"/>
        </w:rPr>
        <w:t>contratación </w:t>
      </w:r>
      <w:r>
        <w:rPr>
          <w:spacing w:val="-3"/>
          <w:sz w:val="22"/>
        </w:rPr>
        <w:t>se </w:t>
      </w:r>
      <w:r>
        <w:rPr>
          <w:spacing w:val="-5"/>
          <w:sz w:val="22"/>
        </w:rPr>
        <w:t>llevará </w:t>
      </w:r>
      <w:r>
        <w:rPr>
          <w:sz w:val="22"/>
        </w:rPr>
        <w:t>a </w:t>
      </w:r>
      <w:r>
        <w:rPr>
          <w:spacing w:val="-6"/>
          <w:sz w:val="22"/>
        </w:rPr>
        <w:t>cabo </w:t>
      </w:r>
      <w:r>
        <w:rPr>
          <w:sz w:val="22"/>
        </w:rPr>
        <w:t>de </w:t>
      </w:r>
      <w:r>
        <w:rPr>
          <w:spacing w:val="-5"/>
          <w:sz w:val="22"/>
        </w:rPr>
        <w:t>acuerdo con </w:t>
      </w:r>
      <w:r>
        <w:rPr>
          <w:spacing w:val="-3"/>
          <w:sz w:val="22"/>
        </w:rPr>
        <w:t>las </w:t>
      </w:r>
      <w:r>
        <w:rPr>
          <w:spacing w:val="-5"/>
          <w:sz w:val="22"/>
        </w:rPr>
        <w:t>cláusulas </w:t>
      </w:r>
      <w:r>
        <w:rPr>
          <w:spacing w:val="-6"/>
          <w:sz w:val="22"/>
        </w:rPr>
        <w:t>contenidas </w:t>
      </w:r>
      <w:r>
        <w:rPr>
          <w:sz w:val="22"/>
        </w:rPr>
        <w:t>en </w:t>
      </w:r>
      <w:r>
        <w:rPr>
          <w:spacing w:val="-5"/>
          <w:sz w:val="22"/>
        </w:rPr>
        <w:t>este pliego, las cuales </w:t>
      </w:r>
      <w:r>
        <w:rPr>
          <w:spacing w:val="-3"/>
          <w:sz w:val="22"/>
        </w:rPr>
        <w:t>se </w:t>
      </w:r>
      <w:r>
        <w:rPr>
          <w:spacing w:val="-6"/>
          <w:sz w:val="22"/>
        </w:rPr>
        <w:t>considerarán </w:t>
      </w:r>
      <w:r>
        <w:rPr>
          <w:spacing w:val="-5"/>
          <w:sz w:val="22"/>
        </w:rPr>
        <w:t>parte </w:t>
      </w:r>
      <w:r>
        <w:rPr>
          <w:spacing w:val="-6"/>
          <w:sz w:val="22"/>
        </w:rPr>
        <w:t>integrante </w:t>
      </w:r>
      <w:r>
        <w:rPr>
          <w:spacing w:val="-4"/>
          <w:sz w:val="22"/>
        </w:rPr>
        <w:t>de </w:t>
      </w:r>
      <w:r>
        <w:rPr>
          <w:spacing w:val="-3"/>
          <w:sz w:val="22"/>
        </w:rPr>
        <w:t>los </w:t>
      </w:r>
      <w:r>
        <w:rPr>
          <w:spacing w:val="-6"/>
          <w:sz w:val="22"/>
        </w:rPr>
        <w:t>respectivos contratos. </w:t>
      </w:r>
      <w:r>
        <w:rPr>
          <w:b/>
          <w:sz w:val="22"/>
        </w:rPr>
        <w:t>En </w:t>
      </w:r>
      <w:r>
        <w:rPr>
          <w:b/>
          <w:spacing w:val="-4"/>
          <w:sz w:val="22"/>
        </w:rPr>
        <w:t>caso </w:t>
      </w:r>
      <w:r>
        <w:rPr>
          <w:b/>
          <w:spacing w:val="-6"/>
          <w:sz w:val="22"/>
        </w:rPr>
        <w:t>de discordancia </w:t>
      </w:r>
      <w:r>
        <w:rPr>
          <w:spacing w:val="-5"/>
          <w:sz w:val="22"/>
        </w:rPr>
        <w:t>entre </w:t>
      </w:r>
      <w:r>
        <w:rPr>
          <w:sz w:val="22"/>
        </w:rPr>
        <w:t>el </w:t>
      </w:r>
      <w:r>
        <w:rPr>
          <w:spacing w:val="-6"/>
          <w:sz w:val="22"/>
        </w:rPr>
        <w:t>pliego </w:t>
      </w:r>
      <w:r>
        <w:rPr>
          <w:spacing w:val="-4"/>
          <w:sz w:val="22"/>
        </w:rPr>
        <w:t>de </w:t>
      </w:r>
      <w:r>
        <w:rPr>
          <w:spacing w:val="-6"/>
          <w:sz w:val="22"/>
        </w:rPr>
        <w:t>cláusulas administrativas </w:t>
      </w:r>
      <w:r>
        <w:rPr>
          <w:spacing w:val="-5"/>
          <w:sz w:val="22"/>
        </w:rPr>
        <w:t>particulares </w:t>
      </w:r>
      <w:r>
        <w:rPr>
          <w:sz w:val="22"/>
        </w:rPr>
        <w:t>y </w:t>
      </w:r>
      <w:r>
        <w:rPr>
          <w:spacing w:val="-6"/>
          <w:sz w:val="22"/>
        </w:rPr>
        <w:t>cualquiera </w:t>
      </w:r>
      <w:r>
        <w:rPr>
          <w:spacing w:val="-4"/>
          <w:sz w:val="22"/>
        </w:rPr>
        <w:t>del </w:t>
      </w:r>
      <w:r>
        <w:rPr>
          <w:spacing w:val="-5"/>
          <w:sz w:val="22"/>
        </w:rPr>
        <w:t>resto </w:t>
      </w:r>
      <w:r>
        <w:rPr>
          <w:sz w:val="22"/>
        </w:rPr>
        <w:t>de </w:t>
      </w:r>
      <w:r>
        <w:rPr>
          <w:spacing w:val="-5"/>
          <w:sz w:val="22"/>
        </w:rPr>
        <w:t>documentos </w:t>
      </w:r>
      <w:r>
        <w:rPr>
          <w:spacing w:val="-6"/>
          <w:sz w:val="22"/>
        </w:rPr>
        <w:t>contractuales, </w:t>
      </w:r>
      <w:r>
        <w:rPr>
          <w:b/>
          <w:spacing w:val="-6"/>
          <w:sz w:val="22"/>
        </w:rPr>
        <w:t>prevalecerá </w:t>
      </w:r>
      <w:r>
        <w:rPr>
          <w:b/>
          <w:sz w:val="22"/>
        </w:rPr>
        <w:t>lo </w:t>
      </w:r>
      <w:r>
        <w:rPr>
          <w:b/>
          <w:spacing w:val="-6"/>
          <w:sz w:val="22"/>
        </w:rPr>
        <w:t>dispuesto </w:t>
      </w:r>
      <w:r>
        <w:rPr>
          <w:b/>
          <w:sz w:val="22"/>
        </w:rPr>
        <w:t>en </w:t>
      </w:r>
      <w:r>
        <w:rPr>
          <w:b/>
          <w:spacing w:val="-5"/>
          <w:sz w:val="22"/>
        </w:rPr>
        <w:t>dicho </w:t>
      </w:r>
      <w:r>
        <w:rPr>
          <w:b/>
          <w:spacing w:val="-6"/>
          <w:sz w:val="22"/>
        </w:rPr>
        <w:t>pliego </w:t>
      </w:r>
      <w:r>
        <w:rPr>
          <w:b/>
          <w:spacing w:val="-3"/>
          <w:sz w:val="22"/>
        </w:rPr>
        <w:t>de </w:t>
      </w:r>
      <w:r>
        <w:rPr>
          <w:b/>
          <w:spacing w:val="-6"/>
          <w:sz w:val="22"/>
        </w:rPr>
        <w:t>cláusulas administrativas particulares.</w:t>
      </w:r>
    </w:p>
    <w:p>
      <w:pPr>
        <w:pStyle w:val="BodyText"/>
        <w:spacing w:line="259" w:lineRule="auto" w:before="160"/>
        <w:ind w:left="479" w:right="386" w:firstLine="710"/>
        <w:jc w:val="both"/>
      </w:pPr>
      <w:r>
        <w:rPr/>
        <w:t>La</w:t>
      </w:r>
      <w:r>
        <w:rPr>
          <w:spacing w:val="-18"/>
        </w:rPr>
        <w:t> </w:t>
      </w:r>
      <w:r>
        <w:rPr>
          <w:spacing w:val="-6"/>
        </w:rPr>
        <w:t>contratación</w:t>
      </w:r>
      <w:r>
        <w:rPr>
          <w:spacing w:val="-17"/>
        </w:rPr>
        <w:t> </w:t>
      </w:r>
      <w:r>
        <w:rPr>
          <w:spacing w:val="-5"/>
        </w:rPr>
        <w:t>deberá</w:t>
      </w:r>
      <w:r>
        <w:rPr>
          <w:spacing w:val="-17"/>
        </w:rPr>
        <w:t> </w:t>
      </w:r>
      <w:r>
        <w:rPr>
          <w:spacing w:val="-6"/>
        </w:rPr>
        <w:t>supeditarse</w:t>
      </w:r>
      <w:r>
        <w:rPr>
          <w:spacing w:val="-18"/>
        </w:rPr>
        <w:t> </w:t>
      </w:r>
      <w:r>
        <w:rPr/>
        <w:t>a</w:t>
      </w:r>
      <w:r>
        <w:rPr>
          <w:spacing w:val="-17"/>
        </w:rPr>
        <w:t> </w:t>
      </w:r>
      <w:r>
        <w:rPr>
          <w:spacing w:val="-3"/>
        </w:rPr>
        <w:t>las</w:t>
      </w:r>
      <w:r>
        <w:rPr>
          <w:spacing w:val="-19"/>
        </w:rPr>
        <w:t> </w:t>
      </w:r>
      <w:r>
        <w:rPr>
          <w:spacing w:val="-6"/>
        </w:rPr>
        <w:t>disposiciones</w:t>
      </w:r>
      <w:r>
        <w:rPr>
          <w:spacing w:val="-20"/>
        </w:rPr>
        <w:t> </w:t>
      </w:r>
      <w:r>
        <w:rPr/>
        <w:t>del</w:t>
      </w:r>
      <w:r>
        <w:rPr>
          <w:spacing w:val="-21"/>
        </w:rPr>
        <w:t> </w:t>
      </w:r>
      <w:r>
        <w:rPr>
          <w:spacing w:val="-6"/>
        </w:rPr>
        <w:t>Tratado</w:t>
      </w:r>
      <w:r>
        <w:rPr>
          <w:spacing w:val="-12"/>
        </w:rPr>
        <w:t> </w:t>
      </w:r>
      <w:r>
        <w:rPr/>
        <w:t>y</w:t>
      </w:r>
      <w:r>
        <w:rPr>
          <w:spacing w:val="-20"/>
        </w:rPr>
        <w:t> </w:t>
      </w:r>
      <w:r>
        <w:rPr/>
        <w:t>a</w:t>
      </w:r>
      <w:r>
        <w:rPr>
          <w:spacing w:val="-17"/>
        </w:rPr>
        <w:t> </w:t>
      </w:r>
      <w:r>
        <w:rPr>
          <w:spacing w:val="-3"/>
        </w:rPr>
        <w:t>los</w:t>
      </w:r>
      <w:r>
        <w:rPr>
          <w:spacing w:val="-20"/>
        </w:rPr>
        <w:t> </w:t>
      </w:r>
      <w:r>
        <w:rPr>
          <w:spacing w:val="-4"/>
        </w:rPr>
        <w:t>actos</w:t>
      </w:r>
      <w:r>
        <w:rPr>
          <w:spacing w:val="-19"/>
        </w:rPr>
        <w:t> </w:t>
      </w:r>
      <w:r>
        <w:rPr>
          <w:spacing w:val="-5"/>
        </w:rPr>
        <w:t>fijados</w:t>
      </w:r>
      <w:r>
        <w:rPr>
          <w:spacing w:val="-20"/>
        </w:rPr>
        <w:t> </w:t>
      </w:r>
      <w:r>
        <w:rPr/>
        <w:t>en</w:t>
      </w:r>
      <w:r>
        <w:rPr>
          <w:spacing w:val="-17"/>
        </w:rPr>
        <w:t> </w:t>
      </w:r>
      <w:r>
        <w:rPr>
          <w:spacing w:val="-5"/>
        </w:rPr>
        <w:t>virtud </w:t>
      </w:r>
      <w:r>
        <w:rPr/>
        <w:t>del </w:t>
      </w:r>
      <w:r>
        <w:rPr>
          <w:spacing w:val="-5"/>
        </w:rPr>
        <w:t>mismo, </w:t>
      </w:r>
      <w:r>
        <w:rPr/>
        <w:t>y </w:t>
      </w:r>
      <w:r>
        <w:rPr>
          <w:spacing w:val="-4"/>
        </w:rPr>
        <w:t>será </w:t>
      </w:r>
      <w:r>
        <w:rPr>
          <w:spacing w:val="-6"/>
        </w:rPr>
        <w:t>coherente </w:t>
      </w:r>
      <w:r>
        <w:rPr>
          <w:spacing w:val="-5"/>
        </w:rPr>
        <w:t>con las </w:t>
      </w:r>
      <w:r>
        <w:rPr>
          <w:spacing w:val="-6"/>
        </w:rPr>
        <w:t>actividades, </w:t>
      </w:r>
      <w:r>
        <w:rPr>
          <w:spacing w:val="-5"/>
        </w:rPr>
        <w:t>políticas </w:t>
      </w:r>
      <w:r>
        <w:rPr/>
        <w:t>y </w:t>
      </w:r>
      <w:r>
        <w:rPr>
          <w:spacing w:val="-5"/>
        </w:rPr>
        <w:t>prioridades </w:t>
      </w:r>
      <w:r>
        <w:rPr>
          <w:spacing w:val="-6"/>
        </w:rPr>
        <w:t>comunitarias </w:t>
      </w:r>
      <w:r>
        <w:rPr/>
        <w:t>en </w:t>
      </w:r>
      <w:r>
        <w:rPr>
          <w:spacing w:val="-5"/>
        </w:rPr>
        <w:t>pro </w:t>
      </w:r>
      <w:r>
        <w:rPr>
          <w:spacing w:val="-4"/>
        </w:rPr>
        <w:t>de </w:t>
      </w:r>
      <w:r>
        <w:rPr/>
        <w:t>un </w:t>
      </w:r>
      <w:r>
        <w:rPr>
          <w:spacing w:val="-5"/>
        </w:rPr>
        <w:t>desarrollo</w:t>
      </w:r>
      <w:r>
        <w:rPr>
          <w:spacing w:val="-15"/>
        </w:rPr>
        <w:t> </w:t>
      </w:r>
      <w:r>
        <w:rPr>
          <w:spacing w:val="-6"/>
        </w:rPr>
        <w:t>sostenible</w:t>
      </w:r>
      <w:r>
        <w:rPr>
          <w:spacing w:val="-21"/>
        </w:rPr>
        <w:t> </w:t>
      </w:r>
      <w:r>
        <w:rPr/>
        <w:t>y</w:t>
      </w:r>
      <w:r>
        <w:rPr>
          <w:spacing w:val="-23"/>
        </w:rPr>
        <w:t> </w:t>
      </w:r>
      <w:r>
        <w:rPr>
          <w:spacing w:val="-5"/>
        </w:rPr>
        <w:t>mejora</w:t>
      </w:r>
      <w:r>
        <w:rPr>
          <w:spacing w:val="-21"/>
        </w:rPr>
        <w:t> </w:t>
      </w:r>
      <w:r>
        <w:rPr/>
        <w:t>del</w:t>
      </w:r>
      <w:r>
        <w:rPr>
          <w:spacing w:val="-24"/>
        </w:rPr>
        <w:t> </w:t>
      </w:r>
      <w:r>
        <w:rPr>
          <w:spacing w:val="-5"/>
        </w:rPr>
        <w:t>medio</w:t>
      </w:r>
      <w:r>
        <w:rPr>
          <w:spacing w:val="-14"/>
        </w:rPr>
        <w:t> </w:t>
      </w:r>
      <w:r>
        <w:rPr>
          <w:spacing w:val="-6"/>
        </w:rPr>
        <w:t>ambiente,</w:t>
      </w:r>
      <w:r>
        <w:rPr>
          <w:spacing w:val="-16"/>
        </w:rPr>
        <w:t> </w:t>
      </w:r>
      <w:r>
        <w:rPr>
          <w:spacing w:val="-6"/>
        </w:rPr>
        <w:t>debiendo</w:t>
      </w:r>
      <w:r>
        <w:rPr>
          <w:spacing w:val="-15"/>
        </w:rPr>
        <w:t> </w:t>
      </w:r>
      <w:r>
        <w:rPr>
          <w:spacing w:val="-6"/>
        </w:rPr>
        <w:t>promover</w:t>
      </w:r>
      <w:r>
        <w:rPr>
          <w:spacing w:val="-20"/>
        </w:rPr>
        <w:t> </w:t>
      </w:r>
      <w:r>
        <w:rPr/>
        <w:t>el</w:t>
      </w:r>
      <w:r>
        <w:rPr>
          <w:spacing w:val="-18"/>
        </w:rPr>
        <w:t> </w:t>
      </w:r>
      <w:r>
        <w:rPr>
          <w:spacing w:val="-6"/>
        </w:rPr>
        <w:t>crecimiento,</w:t>
      </w:r>
      <w:r>
        <w:rPr>
          <w:spacing w:val="-16"/>
        </w:rPr>
        <w:t> </w:t>
      </w:r>
      <w:r>
        <w:rPr>
          <w:spacing w:val="-3"/>
        </w:rPr>
        <w:t>la</w:t>
      </w:r>
      <w:r>
        <w:rPr>
          <w:spacing w:val="-15"/>
        </w:rPr>
        <w:t> </w:t>
      </w:r>
      <w:r>
        <w:rPr>
          <w:spacing w:val="-6"/>
        </w:rPr>
        <w:t>competitividad, </w:t>
      </w:r>
      <w:r>
        <w:rPr/>
        <w:t>el</w:t>
      </w:r>
      <w:r>
        <w:rPr>
          <w:spacing w:val="-12"/>
        </w:rPr>
        <w:t> </w:t>
      </w:r>
      <w:r>
        <w:rPr>
          <w:spacing w:val="-5"/>
        </w:rPr>
        <w:t>empleo</w:t>
      </w:r>
      <w:r>
        <w:rPr>
          <w:spacing w:val="-12"/>
        </w:rPr>
        <w:t> </w:t>
      </w:r>
      <w:r>
        <w:rPr/>
        <w:t>y</w:t>
      </w:r>
      <w:r>
        <w:rPr>
          <w:spacing w:val="-11"/>
        </w:rPr>
        <w:t> </w:t>
      </w:r>
      <w:r>
        <w:rPr>
          <w:spacing w:val="-3"/>
        </w:rPr>
        <w:t>la</w:t>
      </w:r>
      <w:r>
        <w:rPr>
          <w:spacing w:val="-8"/>
        </w:rPr>
        <w:t> </w:t>
      </w:r>
      <w:r>
        <w:rPr>
          <w:spacing w:val="-6"/>
        </w:rPr>
        <w:t>inclusión</w:t>
      </w:r>
      <w:r>
        <w:rPr>
          <w:spacing w:val="-14"/>
        </w:rPr>
        <w:t> </w:t>
      </w:r>
      <w:r>
        <w:rPr>
          <w:spacing w:val="-5"/>
        </w:rPr>
        <w:t>social,</w:t>
      </w:r>
      <w:r>
        <w:rPr>
          <w:spacing w:val="-13"/>
        </w:rPr>
        <w:t> </w:t>
      </w:r>
      <w:r>
        <w:rPr>
          <w:spacing w:val="-3"/>
        </w:rPr>
        <w:t>así</w:t>
      </w:r>
      <w:r>
        <w:rPr>
          <w:spacing w:val="-10"/>
        </w:rPr>
        <w:t> </w:t>
      </w:r>
      <w:r>
        <w:rPr>
          <w:spacing w:val="-5"/>
        </w:rPr>
        <w:t>como</w:t>
      </w:r>
      <w:r>
        <w:rPr>
          <w:spacing w:val="-8"/>
        </w:rPr>
        <w:t> </w:t>
      </w:r>
      <w:r>
        <w:rPr>
          <w:spacing w:val="-6"/>
        </w:rPr>
        <w:t>la</w:t>
      </w:r>
      <w:r>
        <w:rPr>
          <w:spacing w:val="-8"/>
        </w:rPr>
        <w:t> </w:t>
      </w:r>
      <w:r>
        <w:rPr>
          <w:spacing w:val="-6"/>
        </w:rPr>
        <w:t>igualdad</w:t>
      </w:r>
      <w:r>
        <w:rPr>
          <w:spacing w:val="-8"/>
        </w:rPr>
        <w:t> </w:t>
      </w:r>
      <w:r>
        <w:rPr>
          <w:spacing w:val="-5"/>
        </w:rPr>
        <w:t>entre</w:t>
      </w:r>
      <w:r>
        <w:rPr>
          <w:spacing w:val="-14"/>
        </w:rPr>
        <w:t> </w:t>
      </w:r>
      <w:r>
        <w:rPr>
          <w:spacing w:val="-5"/>
        </w:rPr>
        <w:t>hombres</w:t>
      </w:r>
      <w:r>
        <w:rPr>
          <w:spacing w:val="-15"/>
        </w:rPr>
        <w:t> </w:t>
      </w:r>
      <w:r>
        <w:rPr/>
        <w:t>y</w:t>
      </w:r>
      <w:r>
        <w:rPr>
          <w:spacing w:val="-11"/>
        </w:rPr>
        <w:t> </w:t>
      </w:r>
      <w:r>
        <w:rPr>
          <w:spacing w:val="-5"/>
        </w:rPr>
        <w:t>mujeres,</w:t>
      </w:r>
      <w:r>
        <w:rPr>
          <w:spacing w:val="-13"/>
        </w:rPr>
        <w:t> </w:t>
      </w:r>
      <w:r>
        <w:rPr>
          <w:spacing w:val="-4"/>
        </w:rPr>
        <w:t>todo</w:t>
      </w:r>
      <w:r>
        <w:rPr>
          <w:spacing w:val="-14"/>
        </w:rPr>
        <w:t> </w:t>
      </w:r>
      <w:r>
        <w:rPr>
          <w:spacing w:val="-4"/>
        </w:rPr>
        <w:t>ello</w:t>
      </w:r>
      <w:r>
        <w:rPr>
          <w:spacing w:val="-14"/>
        </w:rPr>
        <w:t> </w:t>
      </w:r>
      <w:r>
        <w:rPr/>
        <w:t>de</w:t>
      </w:r>
      <w:r>
        <w:rPr>
          <w:spacing w:val="-12"/>
        </w:rPr>
        <w:t> </w:t>
      </w:r>
      <w:r>
        <w:rPr>
          <w:spacing w:val="-6"/>
        </w:rPr>
        <w:t>conformidad </w:t>
      </w:r>
      <w:r>
        <w:rPr>
          <w:spacing w:val="-3"/>
        </w:rPr>
        <w:t>con</w:t>
      </w:r>
      <w:r>
        <w:rPr>
          <w:spacing w:val="-15"/>
        </w:rPr>
        <w:t> </w:t>
      </w:r>
      <w:r>
        <w:rPr>
          <w:spacing w:val="-3"/>
        </w:rPr>
        <w:t>lo</w:t>
      </w:r>
      <w:r>
        <w:rPr>
          <w:spacing w:val="-15"/>
        </w:rPr>
        <w:t> </w:t>
      </w:r>
      <w:r>
        <w:rPr>
          <w:spacing w:val="-5"/>
        </w:rPr>
        <w:t>dispuesto</w:t>
      </w:r>
      <w:r>
        <w:rPr>
          <w:spacing w:val="34"/>
        </w:rPr>
        <w:t> </w:t>
      </w:r>
      <w:r>
        <w:rPr/>
        <w:t>en</w:t>
      </w:r>
      <w:r>
        <w:rPr>
          <w:spacing w:val="-15"/>
        </w:rPr>
        <w:t> </w:t>
      </w:r>
      <w:r>
        <w:rPr/>
        <w:t>el</w:t>
      </w:r>
      <w:r>
        <w:rPr>
          <w:spacing w:val="-13"/>
        </w:rPr>
        <w:t> </w:t>
      </w:r>
      <w:r>
        <w:rPr>
          <w:spacing w:val="-6"/>
        </w:rPr>
        <w:t>Reglamento</w:t>
      </w:r>
      <w:r>
        <w:rPr>
          <w:spacing w:val="-15"/>
        </w:rPr>
        <w:t> </w:t>
      </w:r>
      <w:r>
        <w:rPr>
          <w:spacing w:val="-5"/>
        </w:rPr>
        <w:t>(UE)</w:t>
      </w:r>
      <w:r>
        <w:rPr>
          <w:spacing w:val="-18"/>
        </w:rPr>
        <w:t> </w:t>
      </w:r>
      <w:r>
        <w:rPr/>
        <w:t>nº</w:t>
      </w:r>
      <w:r>
        <w:rPr>
          <w:spacing w:val="-16"/>
        </w:rPr>
        <w:t> </w:t>
      </w:r>
      <w:r>
        <w:rPr>
          <w:spacing w:val="-5"/>
        </w:rPr>
        <w:t>1303/2013</w:t>
      </w:r>
      <w:r>
        <w:rPr>
          <w:spacing w:val="-11"/>
        </w:rPr>
        <w:t> </w:t>
      </w:r>
      <w:r>
        <w:rPr>
          <w:spacing w:val="-4"/>
        </w:rPr>
        <w:t>del</w:t>
      </w:r>
      <w:r>
        <w:rPr>
          <w:spacing w:val="-17"/>
        </w:rPr>
        <w:t> </w:t>
      </w:r>
      <w:r>
        <w:rPr>
          <w:spacing w:val="-5"/>
        </w:rPr>
        <w:t>Parlamento</w:t>
      </w:r>
      <w:r>
        <w:rPr>
          <w:spacing w:val="-15"/>
        </w:rPr>
        <w:t> </w:t>
      </w:r>
      <w:r>
        <w:rPr>
          <w:spacing w:val="-6"/>
        </w:rPr>
        <w:t>Europeo</w:t>
      </w:r>
      <w:r>
        <w:rPr>
          <w:spacing w:val="-11"/>
        </w:rPr>
        <w:t> </w:t>
      </w:r>
      <w:r>
        <w:rPr/>
        <w:t>y</w:t>
      </w:r>
      <w:r>
        <w:rPr>
          <w:spacing w:val="-17"/>
        </w:rPr>
        <w:t> </w:t>
      </w:r>
      <w:r>
        <w:rPr/>
        <w:t>del</w:t>
      </w:r>
      <w:r>
        <w:rPr>
          <w:spacing w:val="-13"/>
        </w:rPr>
        <w:t> </w:t>
      </w:r>
      <w:r>
        <w:rPr>
          <w:spacing w:val="-6"/>
        </w:rPr>
        <w:t>Consejo</w:t>
      </w:r>
      <w:r>
        <w:rPr>
          <w:spacing w:val="-16"/>
        </w:rPr>
        <w:t> </w:t>
      </w:r>
      <w:r>
        <w:rPr/>
        <w:t>de</w:t>
      </w:r>
      <w:r>
        <w:rPr>
          <w:spacing w:val="-15"/>
        </w:rPr>
        <w:t> </w:t>
      </w:r>
      <w:r>
        <w:rPr/>
        <w:t>17</w:t>
      </w:r>
      <w:r>
        <w:rPr>
          <w:spacing w:val="-14"/>
        </w:rPr>
        <w:t> </w:t>
      </w:r>
      <w:r>
        <w:rPr>
          <w:spacing w:val="-4"/>
        </w:rPr>
        <w:t>de </w:t>
      </w:r>
      <w:r>
        <w:rPr>
          <w:spacing w:val="-5"/>
        </w:rPr>
        <w:t>diciembre </w:t>
      </w:r>
      <w:r>
        <w:rPr/>
        <w:t>de</w:t>
      </w:r>
      <w:r>
        <w:rPr>
          <w:spacing w:val="-19"/>
        </w:rPr>
        <w:t> </w:t>
      </w:r>
      <w:r>
        <w:rPr>
          <w:spacing w:val="-5"/>
        </w:rPr>
        <w:t>2013.</w:t>
      </w:r>
    </w:p>
    <w:p>
      <w:pPr>
        <w:pStyle w:val="BodyText"/>
        <w:spacing w:line="259" w:lineRule="auto" w:before="157"/>
        <w:ind w:left="479" w:right="387" w:firstLine="710"/>
        <w:jc w:val="both"/>
      </w:pPr>
      <w:r>
        <w:rPr/>
        <w:t>La </w:t>
      </w:r>
      <w:r>
        <w:rPr>
          <w:spacing w:val="-5"/>
        </w:rPr>
        <w:t>persona </w:t>
      </w:r>
      <w:r>
        <w:rPr>
          <w:spacing w:val="-6"/>
        </w:rPr>
        <w:t>contratista </w:t>
      </w:r>
      <w:r>
        <w:rPr>
          <w:spacing w:val="-5"/>
        </w:rPr>
        <w:t>habrá </w:t>
      </w:r>
      <w:r>
        <w:rPr/>
        <w:t>de </w:t>
      </w:r>
      <w:r>
        <w:rPr>
          <w:spacing w:val="-5"/>
        </w:rPr>
        <w:t>cumplir con </w:t>
      </w:r>
      <w:r>
        <w:rPr>
          <w:spacing w:val="-7"/>
        </w:rPr>
        <w:t>las </w:t>
      </w:r>
      <w:r>
        <w:rPr>
          <w:spacing w:val="-5"/>
        </w:rPr>
        <w:t>medidas </w:t>
      </w:r>
      <w:r>
        <w:rPr/>
        <w:t>de </w:t>
      </w:r>
      <w:r>
        <w:rPr>
          <w:spacing w:val="-6"/>
        </w:rPr>
        <w:t>información </w:t>
      </w:r>
      <w:r>
        <w:rPr/>
        <w:t>y </w:t>
      </w:r>
      <w:r>
        <w:rPr>
          <w:spacing w:val="-5"/>
        </w:rPr>
        <w:t>publicidad establecidas </w:t>
      </w:r>
      <w:r>
        <w:rPr>
          <w:spacing w:val="-4"/>
        </w:rPr>
        <w:t>en </w:t>
      </w:r>
      <w:r>
        <w:rPr/>
        <w:t>el </w:t>
      </w:r>
      <w:r>
        <w:rPr>
          <w:spacing w:val="-5"/>
        </w:rPr>
        <w:t>artículo </w:t>
      </w:r>
      <w:r>
        <w:rPr/>
        <w:t>8 del </w:t>
      </w:r>
      <w:r>
        <w:rPr>
          <w:spacing w:val="-6"/>
        </w:rPr>
        <w:t>Reglamento </w:t>
      </w:r>
      <w:r>
        <w:rPr>
          <w:spacing w:val="-5"/>
        </w:rPr>
        <w:t>(CE) </w:t>
      </w:r>
      <w:r>
        <w:rPr/>
        <w:t>nº </w:t>
      </w:r>
      <w:r>
        <w:rPr>
          <w:spacing w:val="-5"/>
        </w:rPr>
        <w:t>1828/2006 </w:t>
      </w:r>
      <w:r>
        <w:rPr/>
        <w:t>de </w:t>
      </w:r>
      <w:r>
        <w:rPr>
          <w:spacing w:val="-3"/>
        </w:rPr>
        <w:t>la </w:t>
      </w:r>
      <w:r>
        <w:rPr>
          <w:spacing w:val="-6"/>
        </w:rPr>
        <w:t>Comisión </w:t>
      </w:r>
      <w:r>
        <w:rPr>
          <w:spacing w:val="-4"/>
        </w:rPr>
        <w:t>de </w:t>
      </w:r>
      <w:r>
        <w:rPr/>
        <w:t>8 </w:t>
      </w:r>
      <w:r>
        <w:rPr>
          <w:spacing w:val="-4"/>
        </w:rPr>
        <w:t>de </w:t>
      </w:r>
      <w:r>
        <w:rPr>
          <w:spacing w:val="-5"/>
        </w:rPr>
        <w:t>diciembre </w:t>
      </w:r>
      <w:r>
        <w:rPr/>
        <w:t>de </w:t>
      </w:r>
      <w:r>
        <w:rPr>
          <w:spacing w:val="-5"/>
        </w:rPr>
        <w:t>2006, </w:t>
      </w:r>
      <w:r>
        <w:rPr>
          <w:spacing w:val="-6"/>
        </w:rPr>
        <w:t>Reglamento </w:t>
      </w:r>
      <w:r>
        <w:rPr/>
        <w:t>de </w:t>
      </w:r>
      <w:r>
        <w:rPr>
          <w:spacing w:val="-5"/>
        </w:rPr>
        <w:t>Gestión, modificado </w:t>
      </w:r>
      <w:r>
        <w:rPr>
          <w:spacing w:val="-4"/>
        </w:rPr>
        <w:t>por </w:t>
      </w:r>
      <w:r>
        <w:rPr/>
        <w:t>el </w:t>
      </w:r>
      <w:r>
        <w:rPr>
          <w:spacing w:val="-6"/>
        </w:rPr>
        <w:t>Reglamento </w:t>
      </w:r>
      <w:r>
        <w:rPr/>
        <w:t>de </w:t>
      </w:r>
      <w:r>
        <w:rPr>
          <w:spacing w:val="-5"/>
        </w:rPr>
        <w:t>Ejecución </w:t>
      </w:r>
      <w:r>
        <w:rPr>
          <w:spacing w:val="-3"/>
        </w:rPr>
        <w:t>(UE) </w:t>
      </w:r>
      <w:r>
        <w:rPr/>
        <w:t>nº </w:t>
      </w:r>
      <w:r>
        <w:rPr>
          <w:spacing w:val="-5"/>
        </w:rPr>
        <w:t>1236/2011 </w:t>
      </w:r>
      <w:r>
        <w:rPr/>
        <w:t>de </w:t>
      </w:r>
      <w:r>
        <w:rPr>
          <w:spacing w:val="-3"/>
        </w:rPr>
        <w:t>la </w:t>
      </w:r>
      <w:r>
        <w:rPr>
          <w:spacing w:val="-5"/>
        </w:rPr>
        <w:t>Comisión, </w:t>
      </w:r>
      <w:r>
        <w:rPr/>
        <w:t>de 29 </w:t>
      </w:r>
      <w:r>
        <w:rPr>
          <w:spacing w:val="-4"/>
        </w:rPr>
        <w:t>de </w:t>
      </w:r>
      <w:r>
        <w:rPr>
          <w:spacing w:val="-6"/>
        </w:rPr>
        <w:t>noviembre </w:t>
      </w:r>
      <w:r>
        <w:rPr>
          <w:spacing w:val="-4"/>
        </w:rPr>
        <w:t>de </w:t>
      </w:r>
      <w:r>
        <w:rPr>
          <w:spacing w:val="-5"/>
        </w:rPr>
        <w:t>2011.</w:t>
      </w:r>
    </w:p>
    <w:p>
      <w:pPr>
        <w:pStyle w:val="BodyText"/>
        <w:spacing w:line="259" w:lineRule="auto" w:before="160"/>
        <w:ind w:left="479" w:right="382" w:firstLine="710"/>
        <w:jc w:val="both"/>
      </w:pPr>
      <w:r>
        <w:rPr>
          <w:b/>
          <w:spacing w:val="-3"/>
        </w:rPr>
        <w:t>3.2- </w:t>
      </w:r>
      <w:r>
        <w:rPr>
          <w:spacing w:val="-4"/>
        </w:rPr>
        <w:t>Las </w:t>
      </w:r>
      <w:r>
        <w:rPr>
          <w:spacing w:val="-5"/>
        </w:rPr>
        <w:t>cuestiones litigiosas surgidas </w:t>
      </w:r>
      <w:r>
        <w:rPr>
          <w:spacing w:val="-6"/>
        </w:rPr>
        <w:t>sobre la interpretación, modificación </w:t>
      </w:r>
      <w:r>
        <w:rPr/>
        <w:t>y </w:t>
      </w:r>
      <w:r>
        <w:rPr>
          <w:spacing w:val="-6"/>
        </w:rPr>
        <w:t>resolución </w:t>
      </w:r>
      <w:r>
        <w:rPr/>
        <w:t>del </w:t>
      </w:r>
      <w:r>
        <w:rPr>
          <w:spacing w:val="-5"/>
        </w:rPr>
        <w:t>contrato, </w:t>
      </w:r>
      <w:r>
        <w:rPr/>
        <w:t>y </w:t>
      </w:r>
      <w:r>
        <w:rPr>
          <w:spacing w:val="-5"/>
        </w:rPr>
        <w:t>efectos </w:t>
      </w:r>
      <w:r>
        <w:rPr/>
        <w:t>de </w:t>
      </w:r>
      <w:r>
        <w:rPr>
          <w:spacing w:val="-5"/>
        </w:rPr>
        <w:t>ésta, serán resueltas </w:t>
      </w:r>
      <w:r>
        <w:rPr/>
        <w:t>por el </w:t>
      </w:r>
      <w:r>
        <w:rPr>
          <w:spacing w:val="-5"/>
        </w:rPr>
        <w:t>órgano </w:t>
      </w:r>
      <w:r>
        <w:rPr/>
        <w:t>de </w:t>
      </w:r>
      <w:r>
        <w:rPr>
          <w:spacing w:val="-6"/>
        </w:rPr>
        <w:t>contratación, </w:t>
      </w:r>
      <w:r>
        <w:rPr>
          <w:spacing w:val="-5"/>
        </w:rPr>
        <w:t>cuyos acuerdos </w:t>
      </w:r>
      <w:r>
        <w:rPr>
          <w:spacing w:val="-6"/>
        </w:rPr>
        <w:t>pondrán </w:t>
      </w:r>
      <w:r>
        <w:rPr>
          <w:spacing w:val="-4"/>
        </w:rPr>
        <w:t>fin </w:t>
      </w:r>
      <w:r>
        <w:rPr/>
        <w:t>a </w:t>
      </w:r>
      <w:r>
        <w:rPr>
          <w:spacing w:val="-3"/>
        </w:rPr>
        <w:t>la </w:t>
      </w:r>
      <w:r>
        <w:rPr>
          <w:spacing w:val="-5"/>
        </w:rPr>
        <w:t>vía </w:t>
      </w:r>
      <w:r>
        <w:rPr>
          <w:spacing w:val="-6"/>
        </w:rPr>
        <w:t>administrativa, </w:t>
      </w:r>
      <w:r>
        <w:rPr/>
        <w:t>y </w:t>
      </w:r>
      <w:r>
        <w:rPr>
          <w:spacing w:val="-6"/>
        </w:rPr>
        <w:t>serán inmediatamente </w:t>
      </w:r>
      <w:r>
        <w:rPr>
          <w:spacing w:val="-5"/>
        </w:rPr>
        <w:t>ejecutivos, pudiendo </w:t>
      </w:r>
      <w:r>
        <w:rPr>
          <w:spacing w:val="-3"/>
        </w:rPr>
        <w:t>ser </w:t>
      </w:r>
      <w:r>
        <w:rPr>
          <w:spacing w:val="-6"/>
        </w:rPr>
        <w:t>recurridos potestativamente </w:t>
      </w:r>
      <w:r>
        <w:rPr/>
        <w:t>en </w:t>
      </w:r>
      <w:r>
        <w:rPr>
          <w:spacing w:val="-6"/>
        </w:rPr>
        <w:t>reposición </w:t>
      </w:r>
      <w:r>
        <w:rPr>
          <w:spacing w:val="-5"/>
        </w:rPr>
        <w:t>ante </w:t>
      </w:r>
      <w:r>
        <w:rPr/>
        <w:t>el </w:t>
      </w:r>
      <w:r>
        <w:rPr>
          <w:spacing w:val="-5"/>
        </w:rPr>
        <w:t>mismo órgano </w:t>
      </w:r>
      <w:r>
        <w:rPr>
          <w:spacing w:val="-4"/>
        </w:rPr>
        <w:t>que </w:t>
      </w:r>
      <w:r>
        <w:rPr>
          <w:spacing w:val="-5"/>
        </w:rPr>
        <w:t>los dictó, </w:t>
      </w:r>
      <w:r>
        <w:rPr/>
        <w:t>o </w:t>
      </w:r>
      <w:r>
        <w:rPr>
          <w:spacing w:val="-3"/>
        </w:rPr>
        <w:t>ser </w:t>
      </w:r>
      <w:r>
        <w:rPr>
          <w:spacing w:val="-6"/>
        </w:rPr>
        <w:t>impugnado </w:t>
      </w:r>
      <w:r>
        <w:rPr>
          <w:spacing w:val="-5"/>
        </w:rPr>
        <w:t>mediante recurso contencioso- administrativo,</w:t>
      </w:r>
      <w:r>
        <w:rPr>
          <w:spacing w:val="-12"/>
        </w:rPr>
        <w:t> </w:t>
      </w:r>
      <w:r>
        <w:rPr>
          <w:spacing w:val="-6"/>
        </w:rPr>
        <w:t>conforme</w:t>
      </w:r>
      <w:r>
        <w:rPr>
          <w:spacing w:val="-11"/>
        </w:rPr>
        <w:t> </w:t>
      </w:r>
      <w:r>
        <w:rPr/>
        <w:t>a</w:t>
      </w:r>
      <w:r>
        <w:rPr>
          <w:spacing w:val="-6"/>
        </w:rPr>
        <w:t> </w:t>
      </w:r>
      <w:r>
        <w:rPr>
          <w:spacing w:val="-3"/>
        </w:rPr>
        <w:t>lo</w:t>
      </w:r>
      <w:r>
        <w:rPr>
          <w:spacing w:val="-11"/>
        </w:rPr>
        <w:t> </w:t>
      </w:r>
      <w:r>
        <w:rPr>
          <w:spacing w:val="-6"/>
        </w:rPr>
        <w:t>dispuesto</w:t>
      </w:r>
      <w:r>
        <w:rPr>
          <w:spacing w:val="-11"/>
        </w:rPr>
        <w:t> </w:t>
      </w:r>
      <w:r>
        <w:rPr/>
        <w:t>en</w:t>
      </w:r>
      <w:r>
        <w:rPr>
          <w:spacing w:val="-11"/>
        </w:rPr>
        <w:t> </w:t>
      </w:r>
      <w:r>
        <w:rPr>
          <w:spacing w:val="-3"/>
        </w:rPr>
        <w:t>la</w:t>
      </w:r>
      <w:r>
        <w:rPr>
          <w:spacing w:val="-11"/>
        </w:rPr>
        <w:t> </w:t>
      </w:r>
      <w:r>
        <w:rPr>
          <w:spacing w:val="-4"/>
        </w:rPr>
        <w:t>Ley</w:t>
      </w:r>
      <w:r>
        <w:rPr>
          <w:spacing w:val="-8"/>
        </w:rPr>
        <w:t> </w:t>
      </w:r>
      <w:r>
        <w:rPr>
          <w:spacing w:val="-6"/>
        </w:rPr>
        <w:t>reguladora</w:t>
      </w:r>
      <w:r>
        <w:rPr>
          <w:spacing w:val="-11"/>
        </w:rPr>
        <w:t> </w:t>
      </w:r>
      <w:r>
        <w:rPr>
          <w:spacing w:val="-4"/>
        </w:rPr>
        <w:t>de</w:t>
      </w:r>
      <w:r>
        <w:rPr>
          <w:spacing w:val="-11"/>
        </w:rPr>
        <w:t> </w:t>
      </w:r>
      <w:r>
        <w:rPr>
          <w:spacing w:val="-5"/>
        </w:rPr>
        <w:t>dicha </w:t>
      </w:r>
      <w:r>
        <w:rPr>
          <w:spacing w:val="-6"/>
        </w:rPr>
        <w:t>Jurisdicción.</w:t>
      </w:r>
    </w:p>
    <w:p>
      <w:pPr>
        <w:pStyle w:val="BodyText"/>
        <w:spacing w:line="259" w:lineRule="auto" w:before="161"/>
        <w:ind w:left="479" w:right="386" w:firstLine="710"/>
        <w:jc w:val="both"/>
      </w:pPr>
      <w:r>
        <w:rPr>
          <w:spacing w:val="-3"/>
        </w:rPr>
        <w:t>No </w:t>
      </w:r>
      <w:r>
        <w:rPr>
          <w:spacing w:val="-5"/>
        </w:rPr>
        <w:t>obstante </w:t>
      </w:r>
      <w:r>
        <w:rPr>
          <w:spacing w:val="-6"/>
        </w:rPr>
        <w:t>lo </w:t>
      </w:r>
      <w:r>
        <w:rPr>
          <w:spacing w:val="-5"/>
        </w:rPr>
        <w:t>anterior, los acuerdos </w:t>
      </w:r>
      <w:r>
        <w:rPr>
          <w:spacing w:val="-4"/>
        </w:rPr>
        <w:t>que  </w:t>
      </w:r>
      <w:r>
        <w:rPr>
          <w:spacing w:val="-5"/>
        </w:rPr>
        <w:t>adopte </w:t>
      </w:r>
      <w:r>
        <w:rPr/>
        <w:t>el </w:t>
      </w:r>
      <w:r>
        <w:rPr>
          <w:spacing w:val="-5"/>
        </w:rPr>
        <w:t>órgano </w:t>
      </w:r>
      <w:r>
        <w:rPr/>
        <w:t>de </w:t>
      </w:r>
      <w:r>
        <w:rPr>
          <w:spacing w:val="-6"/>
        </w:rPr>
        <w:t>contratación </w:t>
      </w:r>
      <w:r>
        <w:rPr/>
        <w:t>en </w:t>
      </w:r>
      <w:r>
        <w:rPr>
          <w:spacing w:val="-3"/>
        </w:rPr>
        <w:t>los </w:t>
      </w:r>
      <w:r>
        <w:rPr>
          <w:spacing w:val="-6"/>
        </w:rPr>
        <w:t>procedimientos relativos </w:t>
      </w:r>
      <w:r>
        <w:rPr/>
        <w:t>a </w:t>
      </w:r>
      <w:r>
        <w:rPr>
          <w:spacing w:val="-5"/>
        </w:rPr>
        <w:t>las prerrogativas establecidas </w:t>
      </w:r>
      <w:r>
        <w:rPr>
          <w:spacing w:val="-4"/>
        </w:rPr>
        <w:t>en </w:t>
      </w:r>
      <w:r>
        <w:rPr/>
        <w:t>el </w:t>
      </w:r>
      <w:r>
        <w:rPr>
          <w:spacing w:val="-6"/>
        </w:rPr>
        <w:t>artículo </w:t>
      </w:r>
      <w:r>
        <w:rPr>
          <w:spacing w:val="-4"/>
        </w:rPr>
        <w:t>190 </w:t>
      </w:r>
      <w:r>
        <w:rPr/>
        <w:t>de </w:t>
      </w:r>
      <w:r>
        <w:rPr>
          <w:spacing w:val="-3"/>
        </w:rPr>
        <w:t>la </w:t>
      </w:r>
      <w:r>
        <w:rPr>
          <w:spacing w:val="-5"/>
        </w:rPr>
        <w:t>LCSP, </w:t>
      </w:r>
      <w:r>
        <w:rPr>
          <w:spacing w:val="-6"/>
        </w:rPr>
        <w:t>pondrán </w:t>
      </w:r>
      <w:r>
        <w:rPr>
          <w:spacing w:val="-4"/>
        </w:rPr>
        <w:t>fin </w:t>
      </w:r>
      <w:r>
        <w:rPr/>
        <w:t>a </w:t>
      </w:r>
      <w:r>
        <w:rPr>
          <w:spacing w:val="-3"/>
        </w:rPr>
        <w:t>la </w:t>
      </w:r>
      <w:r>
        <w:rPr>
          <w:spacing w:val="-5"/>
        </w:rPr>
        <w:t>vía </w:t>
      </w:r>
      <w:r>
        <w:rPr>
          <w:spacing w:val="-6"/>
        </w:rPr>
        <w:t>administrativa, </w:t>
      </w:r>
      <w:r>
        <w:rPr/>
        <w:t>y </w:t>
      </w:r>
      <w:r>
        <w:rPr>
          <w:spacing w:val="-5"/>
        </w:rPr>
        <w:t>serán </w:t>
      </w:r>
      <w:r>
        <w:rPr>
          <w:spacing w:val="-6"/>
        </w:rPr>
        <w:t>inmediatamente ejecutivos, </w:t>
      </w:r>
      <w:r>
        <w:rPr>
          <w:spacing w:val="-5"/>
        </w:rPr>
        <w:t>pudiendo ser </w:t>
      </w:r>
      <w:r>
        <w:rPr>
          <w:spacing w:val="-6"/>
        </w:rPr>
        <w:t>recurridos potestativamente </w:t>
      </w:r>
      <w:r>
        <w:rPr>
          <w:spacing w:val="-4"/>
        </w:rPr>
        <w:t>en </w:t>
      </w:r>
      <w:r>
        <w:rPr>
          <w:spacing w:val="-6"/>
        </w:rPr>
        <w:t>reposición </w:t>
      </w:r>
      <w:r>
        <w:rPr>
          <w:spacing w:val="-5"/>
        </w:rPr>
        <w:t>ante </w:t>
      </w:r>
      <w:r>
        <w:rPr/>
        <w:t>el </w:t>
      </w:r>
      <w:r>
        <w:rPr>
          <w:spacing w:val="-4"/>
        </w:rPr>
        <w:t>mismo </w:t>
      </w:r>
      <w:r>
        <w:rPr>
          <w:spacing w:val="-5"/>
        </w:rPr>
        <w:t>órgano </w:t>
      </w:r>
      <w:r>
        <w:rPr>
          <w:spacing w:val="-4"/>
        </w:rPr>
        <w:t>que </w:t>
      </w:r>
      <w:r>
        <w:rPr>
          <w:spacing w:val="-3"/>
        </w:rPr>
        <w:t>los </w:t>
      </w:r>
      <w:r>
        <w:rPr>
          <w:spacing w:val="-5"/>
        </w:rPr>
        <w:t>dictó, </w:t>
      </w:r>
      <w:r>
        <w:rPr/>
        <w:t>o </w:t>
      </w:r>
      <w:r>
        <w:rPr>
          <w:spacing w:val="-3"/>
        </w:rPr>
        <w:t>ser </w:t>
      </w:r>
      <w:r>
        <w:rPr>
          <w:spacing w:val="-6"/>
        </w:rPr>
        <w:t>impugnado </w:t>
      </w:r>
      <w:r>
        <w:rPr>
          <w:spacing w:val="-5"/>
        </w:rPr>
        <w:t>mediante </w:t>
      </w:r>
      <w:r>
        <w:rPr>
          <w:spacing w:val="-6"/>
        </w:rPr>
        <w:t>recurso </w:t>
      </w:r>
      <w:r>
        <w:rPr>
          <w:spacing w:val="-5"/>
        </w:rPr>
        <w:t>contencioso- administrativo,</w:t>
      </w:r>
      <w:r>
        <w:rPr>
          <w:spacing w:val="-12"/>
        </w:rPr>
        <w:t> </w:t>
      </w:r>
      <w:r>
        <w:rPr>
          <w:spacing w:val="-6"/>
        </w:rPr>
        <w:t>conforme</w:t>
      </w:r>
      <w:r>
        <w:rPr>
          <w:spacing w:val="-11"/>
        </w:rPr>
        <w:t> </w:t>
      </w:r>
      <w:r>
        <w:rPr/>
        <w:t>a</w:t>
      </w:r>
      <w:r>
        <w:rPr>
          <w:spacing w:val="-6"/>
        </w:rPr>
        <w:t> </w:t>
      </w:r>
      <w:r>
        <w:rPr>
          <w:spacing w:val="-3"/>
        </w:rPr>
        <w:t>lo</w:t>
      </w:r>
      <w:r>
        <w:rPr>
          <w:spacing w:val="-11"/>
        </w:rPr>
        <w:t> </w:t>
      </w:r>
      <w:r>
        <w:rPr>
          <w:spacing w:val="-6"/>
        </w:rPr>
        <w:t>dispuesto</w:t>
      </w:r>
      <w:r>
        <w:rPr>
          <w:spacing w:val="-11"/>
        </w:rPr>
        <w:t> </w:t>
      </w:r>
      <w:r>
        <w:rPr/>
        <w:t>en</w:t>
      </w:r>
      <w:r>
        <w:rPr>
          <w:spacing w:val="-11"/>
        </w:rPr>
        <w:t> </w:t>
      </w:r>
      <w:r>
        <w:rPr>
          <w:spacing w:val="-3"/>
        </w:rPr>
        <w:t>la</w:t>
      </w:r>
      <w:r>
        <w:rPr>
          <w:spacing w:val="-11"/>
        </w:rPr>
        <w:t> </w:t>
      </w:r>
      <w:r>
        <w:rPr>
          <w:spacing w:val="-4"/>
        </w:rPr>
        <w:t>Ley</w:t>
      </w:r>
      <w:r>
        <w:rPr>
          <w:spacing w:val="-8"/>
        </w:rPr>
        <w:t> </w:t>
      </w:r>
      <w:r>
        <w:rPr>
          <w:spacing w:val="-6"/>
        </w:rPr>
        <w:t>reguladora</w:t>
      </w:r>
      <w:r>
        <w:rPr>
          <w:spacing w:val="-11"/>
        </w:rPr>
        <w:t> </w:t>
      </w:r>
      <w:r>
        <w:rPr>
          <w:spacing w:val="-4"/>
        </w:rPr>
        <w:t>de</w:t>
      </w:r>
      <w:r>
        <w:rPr>
          <w:spacing w:val="-11"/>
        </w:rPr>
        <w:t> </w:t>
      </w:r>
      <w:r>
        <w:rPr>
          <w:spacing w:val="-5"/>
        </w:rPr>
        <w:t>dicha </w:t>
      </w:r>
      <w:r>
        <w:rPr>
          <w:spacing w:val="-6"/>
        </w:rPr>
        <w:t>Jurisdicción.</w:t>
      </w:r>
    </w:p>
    <w:p>
      <w:pPr>
        <w:pStyle w:val="BodyText"/>
        <w:spacing w:line="259" w:lineRule="auto" w:before="155"/>
        <w:ind w:left="479" w:right="386" w:firstLine="710"/>
        <w:jc w:val="both"/>
      </w:pPr>
      <w:r>
        <w:rPr/>
        <w:t>El </w:t>
      </w:r>
      <w:r>
        <w:rPr>
          <w:spacing w:val="-6"/>
        </w:rPr>
        <w:t>desconocimiento </w:t>
      </w:r>
      <w:r>
        <w:rPr/>
        <w:t>del </w:t>
      </w:r>
      <w:r>
        <w:rPr>
          <w:spacing w:val="-6"/>
        </w:rPr>
        <w:t>presente </w:t>
      </w:r>
      <w:r>
        <w:rPr>
          <w:spacing w:val="-5"/>
        </w:rPr>
        <w:t>pliego, </w:t>
      </w:r>
      <w:r>
        <w:rPr>
          <w:spacing w:val="-4"/>
        </w:rPr>
        <w:t>del </w:t>
      </w:r>
      <w:r>
        <w:rPr>
          <w:spacing w:val="-6"/>
        </w:rPr>
        <w:t>contrato, </w:t>
      </w:r>
      <w:r>
        <w:rPr>
          <w:spacing w:val="-4"/>
        </w:rPr>
        <w:t>de </w:t>
      </w:r>
      <w:r>
        <w:rPr>
          <w:spacing w:val="-3"/>
        </w:rPr>
        <w:t>sus </w:t>
      </w:r>
      <w:r>
        <w:rPr>
          <w:spacing w:val="-5"/>
        </w:rPr>
        <w:t>documentos anexos </w:t>
      </w:r>
      <w:r>
        <w:rPr/>
        <w:t>o </w:t>
      </w:r>
      <w:r>
        <w:rPr>
          <w:spacing w:val="-4"/>
        </w:rPr>
        <w:t>de </w:t>
      </w:r>
      <w:r>
        <w:rPr>
          <w:spacing w:val="-5"/>
        </w:rPr>
        <w:t>las instrucciones </w:t>
      </w:r>
      <w:r>
        <w:rPr/>
        <w:t>o </w:t>
      </w:r>
      <w:r>
        <w:rPr>
          <w:spacing w:val="-5"/>
        </w:rPr>
        <w:t>normas </w:t>
      </w:r>
      <w:r>
        <w:rPr/>
        <w:t>de </w:t>
      </w:r>
      <w:r>
        <w:rPr>
          <w:spacing w:val="-5"/>
        </w:rPr>
        <w:t>toda índole aprobadas </w:t>
      </w:r>
      <w:r>
        <w:rPr>
          <w:spacing w:val="-4"/>
        </w:rPr>
        <w:t>por </w:t>
      </w:r>
      <w:r>
        <w:rPr>
          <w:spacing w:val="-3"/>
        </w:rPr>
        <w:t>la </w:t>
      </w:r>
      <w:r>
        <w:rPr>
          <w:spacing w:val="-6"/>
        </w:rPr>
        <w:t>Administración </w:t>
      </w:r>
      <w:r>
        <w:rPr>
          <w:spacing w:val="-4"/>
        </w:rPr>
        <w:t>que </w:t>
      </w:r>
      <w:r>
        <w:rPr>
          <w:spacing w:val="-5"/>
        </w:rPr>
        <w:t>puedan </w:t>
      </w:r>
      <w:r>
        <w:rPr>
          <w:spacing w:val="-3"/>
        </w:rPr>
        <w:t>ser </w:t>
      </w:r>
      <w:r>
        <w:rPr>
          <w:spacing w:val="-4"/>
        </w:rPr>
        <w:t>de </w:t>
      </w:r>
      <w:r>
        <w:rPr>
          <w:spacing w:val="-5"/>
        </w:rPr>
        <w:t>aplicación </w:t>
      </w:r>
      <w:r>
        <w:rPr/>
        <w:t>en</w:t>
      </w:r>
      <w:r>
        <w:rPr>
          <w:spacing w:val="-19"/>
        </w:rPr>
        <w:t> </w:t>
      </w:r>
      <w:r>
        <w:rPr>
          <w:spacing w:val="-3"/>
        </w:rPr>
        <w:t>la</w:t>
      </w:r>
      <w:r>
        <w:rPr>
          <w:spacing w:val="-18"/>
        </w:rPr>
        <w:t> </w:t>
      </w:r>
      <w:r>
        <w:rPr>
          <w:spacing w:val="-5"/>
        </w:rPr>
        <w:t>ejecución</w:t>
      </w:r>
      <w:r>
        <w:rPr>
          <w:spacing w:val="-24"/>
        </w:rPr>
        <w:t> </w:t>
      </w:r>
      <w:r>
        <w:rPr/>
        <w:t>de</w:t>
      </w:r>
      <w:r>
        <w:rPr>
          <w:spacing w:val="-18"/>
        </w:rPr>
        <w:t> </w:t>
      </w:r>
      <w:r>
        <w:rPr>
          <w:spacing w:val="-3"/>
        </w:rPr>
        <w:t>lo</w:t>
      </w:r>
      <w:r>
        <w:rPr>
          <w:spacing w:val="-19"/>
        </w:rPr>
        <w:t> </w:t>
      </w:r>
      <w:r>
        <w:rPr>
          <w:spacing w:val="-5"/>
        </w:rPr>
        <w:t>pactado,</w:t>
      </w:r>
      <w:r>
        <w:rPr>
          <w:spacing w:val="-19"/>
        </w:rPr>
        <w:t> </w:t>
      </w:r>
      <w:r>
        <w:rPr>
          <w:spacing w:val="-4"/>
        </w:rPr>
        <w:t>no</w:t>
      </w:r>
      <w:r>
        <w:rPr>
          <w:spacing w:val="-19"/>
        </w:rPr>
        <w:t> </w:t>
      </w:r>
      <w:r>
        <w:rPr>
          <w:spacing w:val="-5"/>
        </w:rPr>
        <w:t>eximirá</w:t>
      </w:r>
      <w:r>
        <w:rPr>
          <w:spacing w:val="-18"/>
        </w:rPr>
        <w:t> </w:t>
      </w:r>
      <w:r>
        <w:rPr/>
        <w:t>al</w:t>
      </w:r>
      <w:r>
        <w:rPr>
          <w:spacing w:val="-22"/>
        </w:rPr>
        <w:t> </w:t>
      </w:r>
      <w:r>
        <w:rPr>
          <w:spacing w:val="-6"/>
        </w:rPr>
        <w:t>contratista</w:t>
      </w:r>
      <w:r>
        <w:rPr>
          <w:spacing w:val="-18"/>
        </w:rPr>
        <w:t> </w:t>
      </w:r>
      <w:r>
        <w:rPr/>
        <w:t>de</w:t>
      </w:r>
      <w:r>
        <w:rPr>
          <w:spacing w:val="-19"/>
        </w:rPr>
        <w:t> </w:t>
      </w:r>
      <w:r>
        <w:rPr>
          <w:spacing w:val="-3"/>
        </w:rPr>
        <w:t>la</w:t>
      </w:r>
      <w:r>
        <w:rPr>
          <w:spacing w:val="-18"/>
        </w:rPr>
        <w:t> </w:t>
      </w:r>
      <w:r>
        <w:rPr>
          <w:spacing w:val="-5"/>
        </w:rPr>
        <w:t>obligación</w:t>
      </w:r>
      <w:r>
        <w:rPr>
          <w:spacing w:val="-19"/>
        </w:rPr>
        <w:t> </w:t>
      </w:r>
      <w:r>
        <w:rPr>
          <w:spacing w:val="-4"/>
        </w:rPr>
        <w:t>de</w:t>
      </w:r>
      <w:r>
        <w:rPr>
          <w:spacing w:val="-14"/>
        </w:rPr>
        <w:t> </w:t>
      </w:r>
      <w:r>
        <w:rPr>
          <w:spacing w:val="-5"/>
        </w:rPr>
        <w:t>su</w:t>
      </w:r>
      <w:r>
        <w:rPr>
          <w:spacing w:val="-14"/>
        </w:rPr>
        <w:t> </w:t>
      </w:r>
      <w:r>
        <w:rPr>
          <w:spacing w:val="-6"/>
        </w:rPr>
        <w:t>cumplimiento.</w:t>
      </w:r>
      <w:r>
        <w:rPr>
          <w:spacing w:val="-19"/>
        </w:rPr>
        <w:t> </w:t>
      </w:r>
      <w:r>
        <w:rPr>
          <w:spacing w:val="-5"/>
        </w:rPr>
        <w:t>En</w:t>
      </w:r>
      <w:r>
        <w:rPr>
          <w:spacing w:val="-14"/>
        </w:rPr>
        <w:t> </w:t>
      </w:r>
      <w:r>
        <w:rPr>
          <w:spacing w:val="-6"/>
        </w:rPr>
        <w:t>concreto, </w:t>
      </w:r>
      <w:r>
        <w:rPr>
          <w:spacing w:val="-3"/>
        </w:rPr>
        <w:t>la </w:t>
      </w:r>
      <w:r>
        <w:rPr>
          <w:spacing w:val="-5"/>
        </w:rPr>
        <w:t>presente </w:t>
      </w:r>
      <w:r>
        <w:rPr>
          <w:spacing w:val="-6"/>
        </w:rPr>
        <w:t>contratación </w:t>
      </w:r>
      <w:r>
        <w:rPr>
          <w:spacing w:val="-5"/>
        </w:rPr>
        <w:t>se </w:t>
      </w:r>
      <w:r>
        <w:rPr>
          <w:spacing w:val="-6"/>
        </w:rPr>
        <w:t>realizará </w:t>
      </w:r>
      <w:r>
        <w:rPr>
          <w:spacing w:val="-4"/>
        </w:rPr>
        <w:t>de </w:t>
      </w:r>
      <w:r>
        <w:rPr>
          <w:spacing w:val="-6"/>
        </w:rPr>
        <w:t>conformidad </w:t>
      </w:r>
      <w:r>
        <w:rPr>
          <w:spacing w:val="-5"/>
        </w:rPr>
        <w:t>con </w:t>
      </w:r>
      <w:r>
        <w:rPr>
          <w:spacing w:val="-3"/>
        </w:rPr>
        <w:t>lo </w:t>
      </w:r>
      <w:r>
        <w:rPr>
          <w:spacing w:val="-6"/>
        </w:rPr>
        <w:t>establecido </w:t>
      </w:r>
      <w:r>
        <w:rPr>
          <w:spacing w:val="-4"/>
        </w:rPr>
        <w:t>en </w:t>
      </w:r>
      <w:r>
        <w:rPr>
          <w:spacing w:val="-5"/>
        </w:rPr>
        <w:t>los artículos </w:t>
      </w:r>
      <w:r>
        <w:rPr>
          <w:spacing w:val="-4"/>
        </w:rPr>
        <w:t>17 </w:t>
      </w:r>
      <w:r>
        <w:rPr/>
        <w:t>y 25 de </w:t>
      </w:r>
      <w:r>
        <w:rPr>
          <w:spacing w:val="-6"/>
        </w:rPr>
        <w:t>la </w:t>
      </w:r>
      <w:r>
        <w:rPr>
          <w:spacing w:val="-5"/>
        </w:rPr>
        <w:t>LCSP, quedando </w:t>
      </w:r>
      <w:r>
        <w:rPr>
          <w:spacing w:val="-6"/>
        </w:rPr>
        <w:t>sometida </w:t>
      </w:r>
      <w:r>
        <w:rPr/>
        <w:t>al </w:t>
      </w:r>
      <w:r>
        <w:rPr>
          <w:spacing w:val="-6"/>
        </w:rPr>
        <w:t>orden jurisdiccional contencioso-administrativo </w:t>
      </w:r>
      <w:r>
        <w:rPr>
          <w:spacing w:val="-4"/>
        </w:rPr>
        <w:t>en </w:t>
      </w:r>
      <w:r>
        <w:rPr>
          <w:spacing w:val="-5"/>
        </w:rPr>
        <w:t>virtud </w:t>
      </w:r>
      <w:r>
        <w:rPr/>
        <w:t>del </w:t>
      </w:r>
      <w:r>
        <w:rPr>
          <w:spacing w:val="-5"/>
        </w:rPr>
        <w:t>artículo </w:t>
      </w:r>
      <w:r>
        <w:rPr>
          <w:spacing w:val="-4"/>
        </w:rPr>
        <w:t>27 </w:t>
      </w:r>
      <w:r>
        <w:rPr/>
        <w:t>de </w:t>
      </w:r>
      <w:r>
        <w:rPr>
          <w:spacing w:val="-6"/>
        </w:rPr>
        <w:t>la</w:t>
      </w:r>
      <w:r>
        <w:rPr>
          <w:spacing w:val="-19"/>
        </w:rPr>
        <w:t> </w:t>
      </w:r>
      <w:r>
        <w:rPr>
          <w:spacing w:val="-5"/>
        </w:rPr>
        <w:t>LCSP.</w:t>
      </w:r>
    </w:p>
    <w:p>
      <w:pPr>
        <w:pStyle w:val="BodyText"/>
        <w:rPr>
          <w:sz w:val="24"/>
        </w:rPr>
      </w:pPr>
    </w:p>
    <w:p>
      <w:pPr>
        <w:pStyle w:val="BodyText"/>
        <w:spacing w:before="7"/>
        <w:rPr>
          <w:sz w:val="27"/>
        </w:rPr>
      </w:pPr>
    </w:p>
    <w:p>
      <w:pPr>
        <w:pStyle w:val="Heading4"/>
        <w:spacing w:before="1"/>
        <w:ind w:left="1190"/>
      </w:pPr>
      <w:r>
        <w:rPr/>
        <w:t>4.- </w:t>
      </w:r>
      <w:r>
        <w:rPr>
          <w:u w:val="thick"/>
        </w:rPr>
        <w:t>APTITUD PARA CONTRATAR.</w:t>
      </w:r>
    </w:p>
    <w:p>
      <w:pPr>
        <w:pStyle w:val="BodyText"/>
        <w:spacing w:line="259" w:lineRule="auto" w:before="179"/>
        <w:ind w:left="479" w:right="387" w:firstLine="710"/>
        <w:jc w:val="both"/>
      </w:pPr>
      <w:r>
        <w:rPr>
          <w:spacing w:val="-5"/>
        </w:rPr>
        <w:t>Estarán facultadas para </w:t>
      </w:r>
      <w:r>
        <w:rPr>
          <w:spacing w:val="-6"/>
        </w:rPr>
        <w:t>contratar </w:t>
      </w:r>
      <w:r>
        <w:rPr>
          <w:spacing w:val="-3"/>
        </w:rPr>
        <w:t>las </w:t>
      </w:r>
      <w:r>
        <w:rPr>
          <w:spacing w:val="-6"/>
        </w:rPr>
        <w:t>personas físicas </w:t>
      </w:r>
      <w:r>
        <w:rPr/>
        <w:t>y </w:t>
      </w:r>
      <w:r>
        <w:rPr>
          <w:spacing w:val="-5"/>
        </w:rPr>
        <w:t>jurídicas, españolas </w:t>
      </w:r>
      <w:r>
        <w:rPr/>
        <w:t>y </w:t>
      </w:r>
      <w:r>
        <w:rPr>
          <w:spacing w:val="-5"/>
        </w:rPr>
        <w:t>extranjeras, </w:t>
      </w:r>
      <w:r>
        <w:rPr>
          <w:spacing w:val="-4"/>
        </w:rPr>
        <w:t>que </w:t>
      </w:r>
      <w:r>
        <w:rPr>
          <w:spacing w:val="-5"/>
        </w:rPr>
        <w:t>teniendo </w:t>
      </w:r>
      <w:r>
        <w:rPr>
          <w:spacing w:val="-4"/>
        </w:rPr>
        <w:t>plena </w:t>
      </w:r>
      <w:r>
        <w:rPr>
          <w:spacing w:val="-6"/>
        </w:rPr>
        <w:t>capacidad </w:t>
      </w:r>
      <w:r>
        <w:rPr>
          <w:spacing w:val="-4"/>
        </w:rPr>
        <w:t>de </w:t>
      </w:r>
      <w:r>
        <w:rPr>
          <w:spacing w:val="-5"/>
        </w:rPr>
        <w:t>obrar </w:t>
      </w:r>
      <w:r>
        <w:rPr/>
        <w:t>no </w:t>
      </w:r>
      <w:r>
        <w:rPr>
          <w:spacing w:val="-4"/>
        </w:rPr>
        <w:t>estén </w:t>
      </w:r>
      <w:r>
        <w:rPr>
          <w:spacing w:val="-6"/>
        </w:rPr>
        <w:t>incursas </w:t>
      </w:r>
      <w:r>
        <w:rPr>
          <w:spacing w:val="-4"/>
        </w:rPr>
        <w:t>en </w:t>
      </w:r>
      <w:r>
        <w:rPr>
          <w:spacing w:val="-5"/>
        </w:rPr>
        <w:t>alguna </w:t>
      </w:r>
      <w:r>
        <w:rPr/>
        <w:t>de </w:t>
      </w:r>
      <w:r>
        <w:rPr>
          <w:spacing w:val="-5"/>
        </w:rPr>
        <w:t>las </w:t>
      </w:r>
      <w:r>
        <w:rPr>
          <w:spacing w:val="-6"/>
        </w:rPr>
        <w:t>prohibiciones </w:t>
      </w:r>
      <w:r>
        <w:rPr/>
        <w:t>de </w:t>
      </w:r>
      <w:r>
        <w:rPr>
          <w:spacing w:val="-6"/>
        </w:rPr>
        <w:t>contratar </w:t>
      </w:r>
      <w:r>
        <w:rPr>
          <w:spacing w:val="-5"/>
        </w:rPr>
        <w:t>previstas </w:t>
      </w:r>
      <w:r>
        <w:rPr/>
        <w:t>en el </w:t>
      </w:r>
      <w:r>
        <w:rPr>
          <w:spacing w:val="-5"/>
        </w:rPr>
        <w:t>artículo </w:t>
      </w:r>
      <w:r>
        <w:rPr>
          <w:spacing w:val="-4"/>
        </w:rPr>
        <w:t>71 </w:t>
      </w:r>
      <w:r>
        <w:rPr/>
        <w:t>de </w:t>
      </w:r>
      <w:r>
        <w:rPr>
          <w:spacing w:val="-3"/>
        </w:rPr>
        <w:t>la </w:t>
      </w:r>
      <w:r>
        <w:rPr>
          <w:spacing w:val="-5"/>
        </w:rPr>
        <w:t>LCSP, extremo </w:t>
      </w:r>
      <w:r>
        <w:rPr>
          <w:spacing w:val="-4"/>
        </w:rPr>
        <w:t>que </w:t>
      </w:r>
      <w:r>
        <w:rPr>
          <w:spacing w:val="-3"/>
        </w:rPr>
        <w:t>se </w:t>
      </w:r>
      <w:r>
        <w:rPr>
          <w:spacing w:val="-5"/>
        </w:rPr>
        <w:t>podrá </w:t>
      </w:r>
      <w:r>
        <w:rPr>
          <w:spacing w:val="-4"/>
        </w:rPr>
        <w:t>acreditar </w:t>
      </w:r>
      <w:r>
        <w:rPr/>
        <w:t>por </w:t>
      </w:r>
      <w:r>
        <w:rPr>
          <w:spacing w:val="-6"/>
        </w:rPr>
        <w:t>cualquiera </w:t>
      </w:r>
      <w:r>
        <w:rPr>
          <w:spacing w:val="-4"/>
        </w:rPr>
        <w:t>de </w:t>
      </w:r>
      <w:r>
        <w:rPr>
          <w:spacing w:val="-3"/>
        </w:rPr>
        <w:t>los </w:t>
      </w:r>
      <w:r>
        <w:rPr>
          <w:spacing w:val="-4"/>
        </w:rPr>
        <w:t>medios</w:t>
      </w:r>
      <w:r>
        <w:rPr>
          <w:spacing w:val="53"/>
        </w:rPr>
        <w:t> </w:t>
      </w:r>
      <w:r>
        <w:rPr>
          <w:spacing w:val="-5"/>
        </w:rPr>
        <w:t>establecidos </w:t>
      </w:r>
      <w:r>
        <w:rPr>
          <w:spacing w:val="-4"/>
        </w:rPr>
        <w:t>en </w:t>
      </w:r>
      <w:r>
        <w:rPr/>
        <w:t>el </w:t>
      </w:r>
      <w:r>
        <w:rPr>
          <w:spacing w:val="-5"/>
        </w:rPr>
        <w:t>artículo </w:t>
      </w:r>
      <w:r>
        <w:rPr/>
        <w:t>85 de </w:t>
      </w:r>
      <w:r>
        <w:rPr>
          <w:spacing w:val="-6"/>
        </w:rPr>
        <w:t>la </w:t>
      </w:r>
      <w:r>
        <w:rPr>
          <w:spacing w:val="-5"/>
        </w:rPr>
        <w:t>LCSP, </w:t>
      </w:r>
      <w:r>
        <w:rPr/>
        <w:t>y </w:t>
      </w:r>
      <w:r>
        <w:rPr>
          <w:spacing w:val="-5"/>
        </w:rPr>
        <w:t>acrediten su </w:t>
      </w:r>
      <w:r>
        <w:rPr>
          <w:spacing w:val="-6"/>
        </w:rPr>
        <w:t>solvencia económica, financiera </w:t>
      </w:r>
      <w:r>
        <w:rPr/>
        <w:t>y </w:t>
      </w:r>
      <w:r>
        <w:rPr>
          <w:spacing w:val="-6"/>
        </w:rPr>
        <w:t>técnica </w:t>
      </w:r>
      <w:r>
        <w:rPr/>
        <w:t>o </w:t>
      </w:r>
      <w:r>
        <w:rPr>
          <w:spacing w:val="-5"/>
        </w:rPr>
        <w:t>profesional </w:t>
      </w:r>
      <w:r>
        <w:rPr/>
        <w:t>o, </w:t>
      </w:r>
      <w:r>
        <w:rPr>
          <w:spacing w:val="-4"/>
        </w:rPr>
        <w:t>en </w:t>
      </w:r>
      <w:r>
        <w:rPr>
          <w:spacing w:val="-5"/>
        </w:rPr>
        <w:t>los </w:t>
      </w:r>
      <w:r>
        <w:rPr>
          <w:spacing w:val="-6"/>
        </w:rPr>
        <w:t>casos </w:t>
      </w:r>
      <w:r>
        <w:rPr>
          <w:spacing w:val="-4"/>
        </w:rPr>
        <w:t>en que </w:t>
      </w:r>
      <w:r>
        <w:rPr>
          <w:spacing w:val="-3"/>
        </w:rPr>
        <w:t>así lo </w:t>
      </w:r>
      <w:r>
        <w:rPr>
          <w:spacing w:val="-4"/>
        </w:rPr>
        <w:t>exija </w:t>
      </w:r>
      <w:r>
        <w:rPr>
          <w:spacing w:val="-3"/>
        </w:rPr>
        <w:t>la </w:t>
      </w:r>
      <w:r>
        <w:rPr>
          <w:spacing w:val="-4"/>
        </w:rPr>
        <w:t>Ley.</w:t>
      </w:r>
    </w:p>
    <w:p>
      <w:pPr>
        <w:pStyle w:val="BodyText"/>
        <w:spacing w:line="259" w:lineRule="auto" w:before="160"/>
        <w:ind w:left="479" w:right="382" w:firstLine="710"/>
        <w:jc w:val="both"/>
      </w:pPr>
      <w:r>
        <w:rPr/>
        <w:t>Las </w:t>
      </w:r>
      <w:r>
        <w:rPr>
          <w:spacing w:val="-6"/>
        </w:rPr>
        <w:t>circunstancias relativas </w:t>
      </w:r>
      <w:r>
        <w:rPr/>
        <w:t>a </w:t>
      </w:r>
      <w:r>
        <w:rPr>
          <w:spacing w:val="-3"/>
        </w:rPr>
        <w:t>la </w:t>
      </w:r>
      <w:r>
        <w:rPr>
          <w:spacing w:val="-6"/>
        </w:rPr>
        <w:t>capacidad, solvencia </w:t>
      </w:r>
      <w:r>
        <w:rPr/>
        <w:t>y </w:t>
      </w:r>
      <w:r>
        <w:rPr>
          <w:spacing w:val="-5"/>
        </w:rPr>
        <w:t>ausencia </w:t>
      </w:r>
      <w:r>
        <w:rPr>
          <w:spacing w:val="-4"/>
        </w:rPr>
        <w:t>de </w:t>
      </w:r>
      <w:r>
        <w:rPr>
          <w:spacing w:val="-6"/>
        </w:rPr>
        <w:t>prohibiciones </w:t>
      </w:r>
      <w:r>
        <w:rPr>
          <w:spacing w:val="-3"/>
        </w:rPr>
        <w:t>de</w:t>
      </w:r>
      <w:r>
        <w:rPr>
          <w:spacing w:val="-3"/>
          <w:u w:val="single"/>
        </w:rPr>
        <w:t> </w:t>
      </w:r>
      <w:r>
        <w:rPr>
          <w:spacing w:val="-6"/>
          <w:u w:val="single"/>
        </w:rPr>
        <w:t>contratar</w:t>
      </w:r>
      <w:r>
        <w:rPr>
          <w:spacing w:val="-6"/>
        </w:rPr>
        <w:t> </w:t>
      </w:r>
      <w:r>
        <w:rPr>
          <w:spacing w:val="-4"/>
          <w:u w:val="single"/>
        </w:rPr>
        <w:t>que</w:t>
      </w:r>
      <w:r>
        <w:rPr>
          <w:spacing w:val="-9"/>
          <w:u w:val="single"/>
        </w:rPr>
        <w:t> </w:t>
      </w:r>
      <w:r>
        <w:rPr>
          <w:u w:val="single"/>
        </w:rPr>
        <w:t>a</w:t>
      </w:r>
      <w:r>
        <w:rPr>
          <w:spacing w:val="-9"/>
          <w:u w:val="single"/>
        </w:rPr>
        <w:t> </w:t>
      </w:r>
      <w:r>
        <w:rPr>
          <w:spacing w:val="-6"/>
          <w:u w:val="single"/>
        </w:rPr>
        <w:t>continuación</w:t>
      </w:r>
      <w:r>
        <w:rPr>
          <w:spacing w:val="-8"/>
          <w:u w:val="single"/>
        </w:rPr>
        <w:t> </w:t>
      </w:r>
      <w:r>
        <w:rPr>
          <w:spacing w:val="-5"/>
          <w:u w:val="single"/>
        </w:rPr>
        <w:t>se</w:t>
      </w:r>
      <w:r>
        <w:rPr>
          <w:spacing w:val="-9"/>
          <w:u w:val="single"/>
        </w:rPr>
        <w:t> </w:t>
      </w:r>
      <w:r>
        <w:rPr>
          <w:spacing w:val="-5"/>
          <w:u w:val="single"/>
        </w:rPr>
        <w:t>indican</w:t>
      </w:r>
      <w:r>
        <w:rPr>
          <w:spacing w:val="-5"/>
        </w:rPr>
        <w:t>,</w:t>
      </w:r>
      <w:r>
        <w:rPr>
          <w:spacing w:val="-9"/>
        </w:rPr>
        <w:t> </w:t>
      </w:r>
      <w:r>
        <w:rPr>
          <w:spacing w:val="-6"/>
        </w:rPr>
        <w:t>deberán</w:t>
      </w:r>
      <w:r>
        <w:rPr>
          <w:spacing w:val="-9"/>
        </w:rPr>
        <w:t> </w:t>
      </w:r>
      <w:r>
        <w:rPr>
          <w:spacing w:val="-6"/>
        </w:rPr>
        <w:t>concurrir</w:t>
      </w:r>
      <w:r>
        <w:rPr>
          <w:spacing w:val="-11"/>
        </w:rPr>
        <w:t> </w:t>
      </w:r>
      <w:r>
        <w:rPr/>
        <w:t>en</w:t>
      </w:r>
      <w:r>
        <w:rPr>
          <w:spacing w:val="-9"/>
        </w:rPr>
        <w:t> </w:t>
      </w:r>
      <w:r>
        <w:rPr>
          <w:spacing w:val="-6"/>
        </w:rPr>
        <w:t>la</w:t>
      </w:r>
      <w:r>
        <w:rPr>
          <w:spacing w:val="-8"/>
        </w:rPr>
        <w:t> </w:t>
      </w:r>
      <w:r>
        <w:rPr>
          <w:spacing w:val="-5"/>
        </w:rPr>
        <w:t>fecha</w:t>
      </w:r>
      <w:r>
        <w:rPr>
          <w:spacing w:val="-9"/>
        </w:rPr>
        <w:t> </w:t>
      </w:r>
      <w:r>
        <w:rPr>
          <w:spacing w:val="-5"/>
        </w:rPr>
        <w:t>final</w:t>
      </w:r>
      <w:r>
        <w:rPr>
          <w:spacing w:val="-12"/>
        </w:rPr>
        <w:t> </w:t>
      </w:r>
      <w:r>
        <w:rPr>
          <w:spacing w:val="-4"/>
        </w:rPr>
        <w:t>de</w:t>
      </w:r>
      <w:r>
        <w:rPr>
          <w:spacing w:val="-8"/>
        </w:rPr>
        <w:t> </w:t>
      </w:r>
      <w:r>
        <w:rPr>
          <w:spacing w:val="-5"/>
        </w:rPr>
        <w:t>presentación</w:t>
      </w:r>
      <w:r>
        <w:rPr>
          <w:spacing w:val="-14"/>
        </w:rPr>
        <w:t> </w:t>
      </w:r>
      <w:r>
        <w:rPr/>
        <w:t>de</w:t>
      </w:r>
      <w:r>
        <w:rPr>
          <w:spacing w:val="-14"/>
        </w:rPr>
        <w:t> </w:t>
      </w:r>
      <w:r>
        <w:rPr>
          <w:spacing w:val="-5"/>
        </w:rPr>
        <w:t>ofertas</w:t>
      </w:r>
      <w:r>
        <w:rPr>
          <w:spacing w:val="-10"/>
        </w:rPr>
        <w:t> </w:t>
      </w:r>
      <w:r>
        <w:rPr/>
        <w:t>y</w:t>
      </w:r>
      <w:r>
        <w:rPr>
          <w:spacing w:val="-11"/>
        </w:rPr>
        <w:t> </w:t>
      </w:r>
      <w:r>
        <w:rPr>
          <w:spacing w:val="-5"/>
        </w:rPr>
        <w:t>subsistir </w:t>
      </w:r>
      <w:r>
        <w:rPr/>
        <w:t>en</w:t>
      </w:r>
      <w:r>
        <w:rPr>
          <w:spacing w:val="-11"/>
        </w:rPr>
        <w:t> </w:t>
      </w:r>
      <w:r>
        <w:rPr/>
        <w:t>el</w:t>
      </w:r>
      <w:r>
        <w:rPr>
          <w:spacing w:val="-13"/>
        </w:rPr>
        <w:t> </w:t>
      </w:r>
      <w:r>
        <w:rPr>
          <w:spacing w:val="-5"/>
        </w:rPr>
        <w:t>momento</w:t>
      </w:r>
      <w:r>
        <w:rPr>
          <w:spacing w:val="-10"/>
        </w:rPr>
        <w:t> </w:t>
      </w:r>
      <w:r>
        <w:rPr>
          <w:spacing w:val="-4"/>
        </w:rPr>
        <w:t>de</w:t>
      </w:r>
      <w:r>
        <w:rPr>
          <w:spacing w:val="-11"/>
        </w:rPr>
        <w:t> </w:t>
      </w:r>
      <w:r>
        <w:rPr>
          <w:spacing w:val="-5"/>
        </w:rPr>
        <w:t>perfección</w:t>
      </w:r>
      <w:r>
        <w:rPr>
          <w:spacing w:val="-10"/>
        </w:rPr>
        <w:t> </w:t>
      </w:r>
      <w:r>
        <w:rPr>
          <w:spacing w:val="-4"/>
        </w:rPr>
        <w:t>del</w:t>
      </w:r>
      <w:r>
        <w:rPr>
          <w:spacing w:val="-8"/>
        </w:rPr>
        <w:t> </w:t>
      </w:r>
      <w:r>
        <w:rPr>
          <w:spacing w:val="-6"/>
        </w:rPr>
        <w:t>contrato,</w:t>
      </w:r>
      <w:r>
        <w:rPr>
          <w:spacing w:val="-11"/>
        </w:rPr>
        <w:t> </w:t>
      </w:r>
      <w:r>
        <w:rPr>
          <w:spacing w:val="-5"/>
        </w:rPr>
        <w:t>esto es,</w:t>
      </w:r>
      <w:r>
        <w:rPr>
          <w:spacing w:val="-12"/>
        </w:rPr>
        <w:t> </w:t>
      </w:r>
      <w:r>
        <w:rPr>
          <w:spacing w:val="-4"/>
        </w:rPr>
        <w:t>en</w:t>
      </w:r>
      <w:r>
        <w:rPr>
          <w:spacing w:val="-5"/>
        </w:rPr>
        <w:t> </w:t>
      </w:r>
      <w:r>
        <w:rPr/>
        <w:t>el</w:t>
      </w:r>
      <w:r>
        <w:rPr>
          <w:spacing w:val="-13"/>
        </w:rPr>
        <w:t> </w:t>
      </w:r>
      <w:r>
        <w:rPr>
          <w:spacing w:val="-6"/>
        </w:rPr>
        <w:t>momento</w:t>
      </w:r>
      <w:r>
        <w:rPr>
          <w:spacing w:val="-10"/>
        </w:rPr>
        <w:t> </w:t>
      </w:r>
      <w:r>
        <w:rPr/>
        <w:t>de</w:t>
      </w:r>
      <w:r>
        <w:rPr>
          <w:spacing w:val="-11"/>
        </w:rPr>
        <w:t> </w:t>
      </w:r>
      <w:r>
        <w:rPr>
          <w:spacing w:val="-3"/>
        </w:rPr>
        <w:t>la</w:t>
      </w:r>
      <w:r>
        <w:rPr>
          <w:spacing w:val="-10"/>
        </w:rPr>
        <w:t> </w:t>
      </w:r>
      <w:r>
        <w:rPr>
          <w:spacing w:val="-6"/>
        </w:rPr>
        <w:t>formalización</w:t>
      </w:r>
      <w:r>
        <w:rPr>
          <w:spacing w:val="-10"/>
        </w:rPr>
        <w:t> </w:t>
      </w:r>
      <w:r>
        <w:rPr/>
        <w:t>del</w:t>
      </w:r>
      <w:r>
        <w:rPr>
          <w:spacing w:val="-14"/>
        </w:rPr>
        <w:t> </w:t>
      </w:r>
      <w:r>
        <w:rPr>
          <w:spacing w:val="-5"/>
        </w:rPr>
        <w:t>mismo.</w:t>
      </w:r>
    </w:p>
    <w:p>
      <w:pPr>
        <w:spacing w:after="0" w:line="259" w:lineRule="auto"/>
        <w:jc w:val="both"/>
        <w:sectPr>
          <w:pgSz w:w="11910" w:h="16840"/>
          <w:pgMar w:header="0" w:footer="0" w:top="1580" w:bottom="280" w:left="1220" w:right="320"/>
        </w:sectPr>
      </w:pPr>
    </w:p>
    <w:p>
      <w:pPr>
        <w:pStyle w:val="Heading4"/>
        <w:spacing w:before="91"/>
        <w:ind w:left="1190"/>
      </w:pPr>
      <w:r>
        <w:rPr/>
        <w:t>4.1.- CAPACIDAD DE OBRAR</w:t>
      </w:r>
    </w:p>
    <w:p>
      <w:pPr>
        <w:pStyle w:val="BodyText"/>
        <w:spacing w:line="259" w:lineRule="auto" w:before="179"/>
        <w:ind w:left="479" w:right="387" w:firstLine="710"/>
        <w:jc w:val="both"/>
      </w:pPr>
      <w:r>
        <w:rPr>
          <w:b/>
          <w:spacing w:val="-5"/>
        </w:rPr>
        <w:t>4.1.1.-</w:t>
      </w:r>
      <w:r>
        <w:rPr>
          <w:b/>
          <w:spacing w:val="-11"/>
        </w:rPr>
        <w:t> </w:t>
      </w:r>
      <w:r>
        <w:rPr/>
        <w:t>Los</w:t>
      </w:r>
      <w:r>
        <w:rPr>
          <w:spacing w:val="-14"/>
        </w:rPr>
        <w:t> </w:t>
      </w:r>
      <w:r>
        <w:rPr>
          <w:spacing w:val="-6"/>
        </w:rPr>
        <w:t>empresarios</w:t>
      </w:r>
      <w:r>
        <w:rPr>
          <w:spacing w:val="-9"/>
        </w:rPr>
        <w:t> </w:t>
      </w:r>
      <w:r>
        <w:rPr>
          <w:spacing w:val="-5"/>
        </w:rPr>
        <w:t>deberán</w:t>
      </w:r>
      <w:r>
        <w:rPr>
          <w:spacing w:val="-7"/>
        </w:rPr>
        <w:t> </w:t>
      </w:r>
      <w:r>
        <w:rPr>
          <w:spacing w:val="-5"/>
        </w:rPr>
        <w:t>contar</w:t>
      </w:r>
      <w:r>
        <w:rPr>
          <w:spacing w:val="-11"/>
        </w:rPr>
        <w:t> </w:t>
      </w:r>
      <w:r>
        <w:rPr>
          <w:spacing w:val="-5"/>
        </w:rPr>
        <w:t>con</w:t>
      </w:r>
      <w:r>
        <w:rPr>
          <w:spacing w:val="-7"/>
        </w:rPr>
        <w:t> </w:t>
      </w:r>
      <w:r>
        <w:rPr>
          <w:spacing w:val="-3"/>
        </w:rPr>
        <w:t>la</w:t>
      </w:r>
      <w:r>
        <w:rPr>
          <w:spacing w:val="-11"/>
        </w:rPr>
        <w:t> </w:t>
      </w:r>
      <w:r>
        <w:rPr>
          <w:spacing w:val="-6"/>
        </w:rPr>
        <w:t>habilitación</w:t>
      </w:r>
      <w:r>
        <w:rPr>
          <w:spacing w:val="-7"/>
        </w:rPr>
        <w:t> </w:t>
      </w:r>
      <w:r>
        <w:rPr>
          <w:spacing w:val="-6"/>
        </w:rPr>
        <w:t>empresarial</w:t>
      </w:r>
      <w:r>
        <w:rPr>
          <w:spacing w:val="-11"/>
        </w:rPr>
        <w:t> </w:t>
      </w:r>
      <w:r>
        <w:rPr/>
        <w:t>o</w:t>
      </w:r>
      <w:r>
        <w:rPr>
          <w:spacing w:val="-7"/>
        </w:rPr>
        <w:t> </w:t>
      </w:r>
      <w:r>
        <w:rPr>
          <w:spacing w:val="-5"/>
        </w:rPr>
        <w:t>profesional</w:t>
      </w:r>
      <w:r>
        <w:rPr>
          <w:spacing w:val="-10"/>
        </w:rPr>
        <w:t> </w:t>
      </w:r>
      <w:r>
        <w:rPr>
          <w:spacing w:val="-5"/>
        </w:rPr>
        <w:t>que,</w:t>
      </w:r>
      <w:r>
        <w:rPr>
          <w:spacing w:val="-9"/>
        </w:rPr>
        <w:t> </w:t>
      </w:r>
      <w:r>
        <w:rPr>
          <w:spacing w:val="-4"/>
        </w:rPr>
        <w:t>en</w:t>
      </w:r>
      <w:r>
        <w:rPr>
          <w:spacing w:val="-7"/>
        </w:rPr>
        <w:t> </w:t>
      </w:r>
      <w:r>
        <w:rPr>
          <w:spacing w:val="-3"/>
        </w:rPr>
        <w:t>su </w:t>
      </w:r>
      <w:r>
        <w:rPr>
          <w:spacing w:val="-5"/>
        </w:rPr>
        <w:t>caso, sea exigible para </w:t>
      </w:r>
      <w:r>
        <w:rPr>
          <w:spacing w:val="-3"/>
        </w:rPr>
        <w:t>la </w:t>
      </w:r>
      <w:r>
        <w:rPr>
          <w:spacing w:val="-6"/>
        </w:rPr>
        <w:t>realización </w:t>
      </w:r>
      <w:r>
        <w:rPr/>
        <w:t>de </w:t>
      </w:r>
      <w:r>
        <w:rPr>
          <w:spacing w:val="-5"/>
        </w:rPr>
        <w:t>las prestaciones </w:t>
      </w:r>
      <w:r>
        <w:rPr>
          <w:spacing w:val="-4"/>
        </w:rPr>
        <w:t>que </w:t>
      </w:r>
      <w:r>
        <w:rPr>
          <w:spacing w:val="-6"/>
        </w:rPr>
        <w:t>constituyan </w:t>
      </w:r>
      <w:r>
        <w:rPr/>
        <w:t>el </w:t>
      </w:r>
      <w:r>
        <w:rPr>
          <w:spacing w:val="-5"/>
        </w:rPr>
        <w:t>objeto </w:t>
      </w:r>
      <w:r>
        <w:rPr/>
        <w:t>del </w:t>
      </w:r>
      <w:r>
        <w:rPr>
          <w:spacing w:val="-6"/>
        </w:rPr>
        <w:t>contrato. </w:t>
      </w:r>
      <w:r>
        <w:rPr>
          <w:spacing w:val="-4"/>
        </w:rPr>
        <w:t>Las</w:t>
      </w:r>
      <w:r>
        <w:rPr>
          <w:spacing w:val="53"/>
        </w:rPr>
        <w:t> </w:t>
      </w:r>
      <w:r>
        <w:rPr>
          <w:spacing w:val="-5"/>
        </w:rPr>
        <w:t>personas</w:t>
      </w:r>
      <w:r>
        <w:rPr>
          <w:spacing w:val="-9"/>
        </w:rPr>
        <w:t> </w:t>
      </w:r>
      <w:r>
        <w:rPr>
          <w:spacing w:val="-6"/>
        </w:rPr>
        <w:t>jurídicas</w:t>
      </w:r>
      <w:r>
        <w:rPr>
          <w:spacing w:val="-8"/>
        </w:rPr>
        <w:t> </w:t>
      </w:r>
      <w:r>
        <w:rPr>
          <w:spacing w:val="-5"/>
        </w:rPr>
        <w:t>sólo</w:t>
      </w:r>
      <w:r>
        <w:rPr>
          <w:spacing w:val="-10"/>
        </w:rPr>
        <w:t> </w:t>
      </w:r>
      <w:r>
        <w:rPr>
          <w:spacing w:val="-5"/>
        </w:rPr>
        <w:t>podrán</w:t>
      </w:r>
      <w:r>
        <w:rPr>
          <w:spacing w:val="-11"/>
        </w:rPr>
        <w:t> </w:t>
      </w:r>
      <w:r>
        <w:rPr>
          <w:spacing w:val="-3"/>
        </w:rPr>
        <w:t>ser</w:t>
      </w:r>
      <w:r>
        <w:rPr>
          <w:spacing w:val="-15"/>
        </w:rPr>
        <w:t> </w:t>
      </w:r>
      <w:r>
        <w:rPr>
          <w:spacing w:val="-5"/>
        </w:rPr>
        <w:t>adjudicatarias</w:t>
      </w:r>
      <w:r>
        <w:rPr>
          <w:spacing w:val="-13"/>
        </w:rPr>
        <w:t> </w:t>
      </w:r>
      <w:r>
        <w:rPr>
          <w:spacing w:val="-4"/>
        </w:rPr>
        <w:t>de</w:t>
      </w:r>
      <w:r>
        <w:rPr>
          <w:spacing w:val="-11"/>
        </w:rPr>
        <w:t> </w:t>
      </w:r>
      <w:r>
        <w:rPr>
          <w:spacing w:val="-5"/>
        </w:rPr>
        <w:t>contratos</w:t>
      </w:r>
      <w:r>
        <w:rPr>
          <w:spacing w:val="-9"/>
        </w:rPr>
        <w:t> </w:t>
      </w:r>
      <w:r>
        <w:rPr>
          <w:spacing w:val="-5"/>
        </w:rPr>
        <w:t>cuyas</w:t>
      </w:r>
      <w:r>
        <w:rPr>
          <w:spacing w:val="-13"/>
        </w:rPr>
        <w:t> </w:t>
      </w:r>
      <w:r>
        <w:rPr>
          <w:spacing w:val="-5"/>
        </w:rPr>
        <w:t>prestaciones</w:t>
      </w:r>
      <w:r>
        <w:rPr>
          <w:spacing w:val="-14"/>
        </w:rPr>
        <w:t> </w:t>
      </w:r>
      <w:r>
        <w:rPr>
          <w:spacing w:val="-4"/>
        </w:rPr>
        <w:t>estén</w:t>
      </w:r>
      <w:r>
        <w:rPr>
          <w:spacing w:val="-11"/>
        </w:rPr>
        <w:t> </w:t>
      </w:r>
      <w:r>
        <w:rPr>
          <w:spacing w:val="-6"/>
        </w:rPr>
        <w:t>comprendidas </w:t>
      </w:r>
      <w:r>
        <w:rPr>
          <w:spacing w:val="-5"/>
        </w:rPr>
        <w:t>dentro</w:t>
      </w:r>
      <w:r>
        <w:rPr>
          <w:spacing w:val="-9"/>
        </w:rPr>
        <w:t> </w:t>
      </w:r>
      <w:r>
        <w:rPr>
          <w:spacing w:val="-4"/>
        </w:rPr>
        <w:t>de</w:t>
      </w:r>
      <w:r>
        <w:rPr>
          <w:spacing w:val="-3"/>
        </w:rPr>
        <w:t> </w:t>
      </w:r>
      <w:r>
        <w:rPr>
          <w:spacing w:val="-5"/>
        </w:rPr>
        <w:t>sus </w:t>
      </w:r>
      <w:r>
        <w:rPr>
          <w:spacing w:val="-6"/>
        </w:rPr>
        <w:t>fines,</w:t>
      </w:r>
      <w:r>
        <w:rPr>
          <w:spacing w:val="-10"/>
        </w:rPr>
        <w:t> </w:t>
      </w:r>
      <w:r>
        <w:rPr>
          <w:spacing w:val="-5"/>
        </w:rPr>
        <w:t>objeto</w:t>
      </w:r>
      <w:r>
        <w:rPr>
          <w:spacing w:val="-3"/>
        </w:rPr>
        <w:t> </w:t>
      </w:r>
      <w:r>
        <w:rPr/>
        <w:t>o</w:t>
      </w:r>
      <w:r>
        <w:rPr>
          <w:spacing w:val="-8"/>
        </w:rPr>
        <w:t> </w:t>
      </w:r>
      <w:r>
        <w:rPr>
          <w:spacing w:val="-5"/>
        </w:rPr>
        <w:t>ámbito</w:t>
      </w:r>
      <w:r>
        <w:rPr>
          <w:spacing w:val="-8"/>
        </w:rPr>
        <w:t> </w:t>
      </w:r>
      <w:r>
        <w:rPr>
          <w:spacing w:val="-4"/>
        </w:rPr>
        <w:t>de</w:t>
      </w:r>
      <w:r>
        <w:rPr>
          <w:spacing w:val="-9"/>
        </w:rPr>
        <w:t> </w:t>
      </w:r>
      <w:r>
        <w:rPr>
          <w:spacing w:val="-5"/>
        </w:rPr>
        <w:t>actividad,</w:t>
      </w:r>
      <w:r>
        <w:rPr>
          <w:spacing w:val="-9"/>
        </w:rPr>
        <w:t> </w:t>
      </w:r>
      <w:r>
        <w:rPr>
          <w:spacing w:val="-4"/>
        </w:rPr>
        <w:t>que,</w:t>
      </w:r>
      <w:r>
        <w:rPr>
          <w:spacing w:val="-10"/>
        </w:rPr>
        <w:t> </w:t>
      </w:r>
      <w:r>
        <w:rPr/>
        <w:t>a</w:t>
      </w:r>
      <w:r>
        <w:rPr>
          <w:spacing w:val="-3"/>
        </w:rPr>
        <w:t> </w:t>
      </w:r>
      <w:r>
        <w:rPr>
          <w:spacing w:val="-5"/>
        </w:rPr>
        <w:t>tenor</w:t>
      </w:r>
      <w:r>
        <w:rPr>
          <w:spacing w:val="-11"/>
        </w:rPr>
        <w:t> </w:t>
      </w:r>
      <w:r>
        <w:rPr/>
        <w:t>de</w:t>
      </w:r>
      <w:r>
        <w:rPr>
          <w:spacing w:val="-9"/>
        </w:rPr>
        <w:t> </w:t>
      </w:r>
      <w:r>
        <w:rPr>
          <w:spacing w:val="-3"/>
        </w:rPr>
        <w:t>sus</w:t>
      </w:r>
      <w:r>
        <w:rPr>
          <w:spacing w:val="-9"/>
        </w:rPr>
        <w:t> </w:t>
      </w:r>
      <w:r>
        <w:rPr>
          <w:spacing w:val="-5"/>
        </w:rPr>
        <w:t>estatutos</w:t>
      </w:r>
      <w:r>
        <w:rPr>
          <w:spacing w:val="-11"/>
        </w:rPr>
        <w:t> </w:t>
      </w:r>
      <w:r>
        <w:rPr/>
        <w:t>o</w:t>
      </w:r>
      <w:r>
        <w:rPr>
          <w:spacing w:val="-3"/>
        </w:rPr>
        <w:t> </w:t>
      </w:r>
      <w:r>
        <w:rPr>
          <w:spacing w:val="-6"/>
        </w:rPr>
        <w:t>reglas</w:t>
      </w:r>
      <w:r>
        <w:rPr>
          <w:spacing w:val="-5"/>
        </w:rPr>
        <w:t> </w:t>
      </w:r>
      <w:r>
        <w:rPr>
          <w:spacing w:val="-6"/>
        </w:rPr>
        <w:t>fundacionales, </w:t>
      </w:r>
      <w:r>
        <w:rPr>
          <w:spacing w:val="-3"/>
        </w:rPr>
        <w:t>le </w:t>
      </w:r>
      <w:r>
        <w:rPr>
          <w:spacing w:val="-6"/>
        </w:rPr>
        <w:t>sean </w:t>
      </w:r>
      <w:r>
        <w:rPr>
          <w:spacing w:val="-5"/>
        </w:rPr>
        <w:t>propios. Dicha </w:t>
      </w:r>
      <w:r>
        <w:rPr>
          <w:spacing w:val="-6"/>
        </w:rPr>
        <w:t>capacidad </w:t>
      </w:r>
      <w:r>
        <w:rPr>
          <w:spacing w:val="-5"/>
        </w:rPr>
        <w:t>se </w:t>
      </w:r>
      <w:r>
        <w:rPr>
          <w:spacing w:val="-6"/>
        </w:rPr>
        <w:t>acreditará </w:t>
      </w:r>
      <w:r>
        <w:rPr>
          <w:spacing w:val="-5"/>
        </w:rPr>
        <w:t>mediante </w:t>
      </w:r>
      <w:r>
        <w:rPr>
          <w:spacing w:val="-3"/>
        </w:rPr>
        <w:t>la </w:t>
      </w:r>
      <w:r>
        <w:rPr>
          <w:spacing w:val="-5"/>
        </w:rPr>
        <w:t>escritura </w:t>
      </w:r>
      <w:r>
        <w:rPr/>
        <w:t>o </w:t>
      </w:r>
      <w:r>
        <w:rPr>
          <w:spacing w:val="-6"/>
        </w:rPr>
        <w:t>documento </w:t>
      </w:r>
      <w:r>
        <w:rPr/>
        <w:t>de </w:t>
      </w:r>
      <w:r>
        <w:rPr>
          <w:spacing w:val="-6"/>
        </w:rPr>
        <w:t>constitución, </w:t>
      </w:r>
      <w:r>
        <w:rPr>
          <w:spacing w:val="-5"/>
        </w:rPr>
        <w:t>los estatutos </w:t>
      </w:r>
      <w:r>
        <w:rPr/>
        <w:t>o </w:t>
      </w:r>
      <w:r>
        <w:rPr>
          <w:spacing w:val="-5"/>
        </w:rPr>
        <w:t>acto </w:t>
      </w:r>
      <w:r>
        <w:rPr>
          <w:spacing w:val="-6"/>
        </w:rPr>
        <w:t>fundacional, </w:t>
      </w:r>
      <w:r>
        <w:rPr/>
        <w:t>en </w:t>
      </w:r>
      <w:r>
        <w:rPr>
          <w:spacing w:val="-5"/>
        </w:rPr>
        <w:t>los </w:t>
      </w:r>
      <w:r>
        <w:rPr>
          <w:spacing w:val="-4"/>
        </w:rPr>
        <w:t>que </w:t>
      </w:r>
      <w:r>
        <w:rPr>
          <w:spacing w:val="-6"/>
        </w:rPr>
        <w:t>consten </w:t>
      </w:r>
      <w:r>
        <w:rPr>
          <w:spacing w:val="-3"/>
        </w:rPr>
        <w:t>las </w:t>
      </w:r>
      <w:r>
        <w:rPr>
          <w:spacing w:val="-5"/>
        </w:rPr>
        <w:t>normas </w:t>
      </w:r>
      <w:r>
        <w:rPr>
          <w:spacing w:val="-4"/>
        </w:rPr>
        <w:t>por </w:t>
      </w:r>
      <w:r>
        <w:rPr>
          <w:spacing w:val="-3"/>
        </w:rPr>
        <w:t>las </w:t>
      </w:r>
      <w:r>
        <w:rPr>
          <w:spacing w:val="-4"/>
        </w:rPr>
        <w:t>que </w:t>
      </w:r>
      <w:r>
        <w:rPr>
          <w:spacing w:val="-3"/>
        </w:rPr>
        <w:t>se </w:t>
      </w:r>
      <w:r>
        <w:rPr>
          <w:spacing w:val="-6"/>
        </w:rPr>
        <w:t>regula </w:t>
      </w:r>
      <w:r>
        <w:rPr>
          <w:spacing w:val="-3"/>
        </w:rPr>
        <w:t>su </w:t>
      </w:r>
      <w:r>
        <w:rPr>
          <w:spacing w:val="-5"/>
        </w:rPr>
        <w:t>actividad debidamente inscritos, </w:t>
      </w:r>
      <w:r>
        <w:rPr>
          <w:spacing w:val="-4"/>
        </w:rPr>
        <w:t>en </w:t>
      </w:r>
      <w:r>
        <w:rPr>
          <w:spacing w:val="-5"/>
        </w:rPr>
        <w:t>su </w:t>
      </w:r>
      <w:r>
        <w:rPr>
          <w:spacing w:val="-6"/>
        </w:rPr>
        <w:t>caso, </w:t>
      </w:r>
      <w:r>
        <w:rPr>
          <w:spacing w:val="-4"/>
        </w:rPr>
        <w:t>en </w:t>
      </w:r>
      <w:r>
        <w:rPr/>
        <w:t>el </w:t>
      </w:r>
      <w:r>
        <w:rPr>
          <w:spacing w:val="-6"/>
        </w:rPr>
        <w:t>Registro Público </w:t>
      </w:r>
      <w:r>
        <w:rPr>
          <w:spacing w:val="-4"/>
        </w:rPr>
        <w:t>que </w:t>
      </w:r>
      <w:r>
        <w:rPr>
          <w:spacing w:val="-6"/>
        </w:rPr>
        <w:t>corresponda, </w:t>
      </w:r>
      <w:r>
        <w:rPr>
          <w:spacing w:val="-5"/>
        </w:rPr>
        <w:t>según </w:t>
      </w:r>
      <w:r>
        <w:rPr/>
        <w:t>el </w:t>
      </w:r>
      <w:r>
        <w:rPr>
          <w:spacing w:val="-5"/>
        </w:rPr>
        <w:t>tipo </w:t>
      </w:r>
      <w:r>
        <w:rPr>
          <w:spacing w:val="-4"/>
        </w:rPr>
        <w:t>de </w:t>
      </w:r>
      <w:r>
        <w:rPr>
          <w:spacing w:val="-5"/>
        </w:rPr>
        <w:t>persona jurídica </w:t>
      </w:r>
      <w:r>
        <w:rPr>
          <w:spacing w:val="-4"/>
        </w:rPr>
        <w:t>de que </w:t>
      </w:r>
      <w:r>
        <w:rPr>
          <w:spacing w:val="-5"/>
        </w:rPr>
        <w:t>se</w:t>
      </w:r>
      <w:r>
        <w:rPr>
          <w:spacing w:val="-25"/>
        </w:rPr>
        <w:t> </w:t>
      </w:r>
      <w:r>
        <w:rPr>
          <w:spacing w:val="-5"/>
        </w:rPr>
        <w:t>trate.</w:t>
      </w:r>
    </w:p>
    <w:p>
      <w:pPr>
        <w:pStyle w:val="BodyText"/>
        <w:spacing w:line="259" w:lineRule="auto" w:before="157"/>
        <w:ind w:left="479" w:right="387" w:firstLine="710"/>
        <w:jc w:val="both"/>
      </w:pPr>
      <w:r>
        <w:rPr>
          <w:b/>
          <w:spacing w:val="-5"/>
        </w:rPr>
        <w:t>4.1.2.-. </w:t>
      </w:r>
      <w:r>
        <w:rPr/>
        <w:t>Los </w:t>
      </w:r>
      <w:r>
        <w:rPr>
          <w:spacing w:val="-6"/>
        </w:rPr>
        <w:t>empresarios </w:t>
      </w:r>
      <w:r>
        <w:rPr>
          <w:spacing w:val="-4"/>
        </w:rPr>
        <w:t>que </w:t>
      </w:r>
      <w:r>
        <w:rPr>
          <w:spacing w:val="-6"/>
        </w:rPr>
        <w:t>concurran </w:t>
      </w:r>
      <w:r>
        <w:rPr>
          <w:spacing w:val="-5"/>
        </w:rPr>
        <w:t>agrupados </w:t>
      </w:r>
      <w:r>
        <w:rPr>
          <w:spacing w:val="-4"/>
        </w:rPr>
        <w:t>en </w:t>
      </w:r>
      <w:r>
        <w:rPr>
          <w:spacing w:val="-6"/>
        </w:rPr>
        <w:t>uniones temporales </w:t>
      </w:r>
      <w:r>
        <w:rPr>
          <w:spacing w:val="-5"/>
        </w:rPr>
        <w:t>quedarán obligados </w:t>
      </w:r>
      <w:r>
        <w:rPr>
          <w:spacing w:val="-6"/>
        </w:rPr>
        <w:t>solidariamente </w:t>
      </w:r>
      <w:r>
        <w:rPr/>
        <w:t>y </w:t>
      </w:r>
      <w:r>
        <w:rPr>
          <w:spacing w:val="-5"/>
        </w:rPr>
        <w:t>deberán nombrar </w:t>
      </w:r>
      <w:r>
        <w:rPr/>
        <w:t>un </w:t>
      </w:r>
      <w:r>
        <w:rPr>
          <w:spacing w:val="-6"/>
        </w:rPr>
        <w:t>representante </w:t>
      </w:r>
      <w:r>
        <w:rPr/>
        <w:t>o </w:t>
      </w:r>
      <w:r>
        <w:rPr>
          <w:spacing w:val="-6"/>
        </w:rPr>
        <w:t>apoderado </w:t>
      </w:r>
      <w:r>
        <w:rPr>
          <w:spacing w:val="-5"/>
        </w:rPr>
        <w:t>único </w:t>
      </w:r>
      <w:r>
        <w:rPr>
          <w:spacing w:val="-4"/>
        </w:rPr>
        <w:t>de </w:t>
      </w:r>
      <w:r>
        <w:rPr>
          <w:spacing w:val="-6"/>
        </w:rPr>
        <w:t>la </w:t>
      </w:r>
      <w:r>
        <w:rPr>
          <w:spacing w:val="-5"/>
        </w:rPr>
        <w:t>unión con poderes bastantes para ejercitar los derechos </w:t>
      </w:r>
      <w:r>
        <w:rPr/>
        <w:t>y </w:t>
      </w:r>
      <w:r>
        <w:rPr>
          <w:spacing w:val="-5"/>
        </w:rPr>
        <w:t>cumplir </w:t>
      </w:r>
      <w:r>
        <w:rPr>
          <w:spacing w:val="-3"/>
        </w:rPr>
        <w:t>las </w:t>
      </w:r>
      <w:r>
        <w:rPr>
          <w:spacing w:val="-5"/>
        </w:rPr>
        <w:t>obligaciones </w:t>
      </w:r>
      <w:r>
        <w:rPr>
          <w:spacing w:val="-4"/>
        </w:rPr>
        <w:t>que del </w:t>
      </w:r>
      <w:r>
        <w:rPr>
          <w:spacing w:val="-6"/>
        </w:rPr>
        <w:t>contrato </w:t>
      </w:r>
      <w:r>
        <w:rPr>
          <w:spacing w:val="-3"/>
        </w:rPr>
        <w:t>se </w:t>
      </w:r>
      <w:r>
        <w:rPr>
          <w:spacing w:val="-6"/>
        </w:rPr>
        <w:t>deriven </w:t>
      </w:r>
      <w:r>
        <w:rPr>
          <w:spacing w:val="-4"/>
        </w:rPr>
        <w:t>hasta </w:t>
      </w:r>
      <w:r>
        <w:rPr>
          <w:spacing w:val="-3"/>
        </w:rPr>
        <w:t>la </w:t>
      </w:r>
      <w:r>
        <w:rPr>
          <w:spacing w:val="-5"/>
        </w:rPr>
        <w:t>extinción</w:t>
      </w:r>
      <w:r>
        <w:rPr>
          <w:spacing w:val="-14"/>
        </w:rPr>
        <w:t> </w:t>
      </w:r>
      <w:r>
        <w:rPr/>
        <w:t>del</w:t>
      </w:r>
      <w:r>
        <w:rPr>
          <w:spacing w:val="-16"/>
        </w:rPr>
        <w:t> </w:t>
      </w:r>
      <w:r>
        <w:rPr>
          <w:spacing w:val="-5"/>
        </w:rPr>
        <w:t>mismo,</w:t>
      </w:r>
      <w:r>
        <w:rPr>
          <w:spacing w:val="-14"/>
        </w:rPr>
        <w:t> </w:t>
      </w:r>
      <w:r>
        <w:rPr>
          <w:spacing w:val="-4"/>
        </w:rPr>
        <w:t>sin</w:t>
      </w:r>
      <w:r>
        <w:rPr>
          <w:spacing w:val="-13"/>
        </w:rPr>
        <w:t> </w:t>
      </w:r>
      <w:r>
        <w:rPr>
          <w:spacing w:val="-6"/>
        </w:rPr>
        <w:t>perjuicio</w:t>
      </w:r>
      <w:r>
        <w:rPr>
          <w:spacing w:val="-14"/>
        </w:rPr>
        <w:t> </w:t>
      </w:r>
      <w:r>
        <w:rPr/>
        <w:t>de</w:t>
      </w:r>
      <w:r>
        <w:rPr>
          <w:spacing w:val="-13"/>
        </w:rPr>
        <w:t> </w:t>
      </w:r>
      <w:r>
        <w:rPr>
          <w:spacing w:val="-3"/>
        </w:rPr>
        <w:t>la</w:t>
      </w:r>
      <w:r>
        <w:rPr>
          <w:spacing w:val="-12"/>
        </w:rPr>
        <w:t> </w:t>
      </w:r>
      <w:r>
        <w:rPr>
          <w:spacing w:val="-5"/>
        </w:rPr>
        <w:t>existencia</w:t>
      </w:r>
      <w:r>
        <w:rPr>
          <w:spacing w:val="-18"/>
        </w:rPr>
        <w:t> </w:t>
      </w:r>
      <w:r>
        <w:rPr/>
        <w:t>de</w:t>
      </w:r>
      <w:r>
        <w:rPr>
          <w:spacing w:val="-19"/>
        </w:rPr>
        <w:t> </w:t>
      </w:r>
      <w:r>
        <w:rPr>
          <w:spacing w:val="-5"/>
        </w:rPr>
        <w:t>poderes</w:t>
      </w:r>
      <w:r>
        <w:rPr>
          <w:spacing w:val="-16"/>
        </w:rPr>
        <w:t> </w:t>
      </w:r>
      <w:r>
        <w:rPr>
          <w:spacing w:val="-6"/>
        </w:rPr>
        <w:t>mancomunados</w:t>
      </w:r>
      <w:r>
        <w:rPr>
          <w:spacing w:val="-16"/>
        </w:rPr>
        <w:t> </w:t>
      </w:r>
      <w:r>
        <w:rPr>
          <w:spacing w:val="-4"/>
        </w:rPr>
        <w:t>que</w:t>
      </w:r>
      <w:r>
        <w:rPr>
          <w:spacing w:val="-12"/>
        </w:rPr>
        <w:t> </w:t>
      </w:r>
      <w:r>
        <w:rPr>
          <w:spacing w:val="-5"/>
        </w:rPr>
        <w:t>puedan</w:t>
      </w:r>
      <w:r>
        <w:rPr>
          <w:spacing w:val="-14"/>
        </w:rPr>
        <w:t> </w:t>
      </w:r>
      <w:r>
        <w:rPr>
          <w:spacing w:val="-5"/>
        </w:rPr>
        <w:t>otorgar</w:t>
      </w:r>
      <w:r>
        <w:rPr>
          <w:spacing w:val="-17"/>
        </w:rPr>
        <w:t> </w:t>
      </w:r>
      <w:r>
        <w:rPr>
          <w:spacing w:val="-5"/>
        </w:rPr>
        <w:t>para cobros </w:t>
      </w:r>
      <w:r>
        <w:rPr/>
        <w:t>y </w:t>
      </w:r>
      <w:r>
        <w:rPr>
          <w:spacing w:val="-5"/>
        </w:rPr>
        <w:t>pagos </w:t>
      </w:r>
      <w:r>
        <w:rPr/>
        <w:t>de</w:t>
      </w:r>
      <w:r>
        <w:rPr>
          <w:spacing w:val="-45"/>
        </w:rPr>
        <w:t> </w:t>
      </w:r>
      <w:r>
        <w:rPr>
          <w:spacing w:val="-5"/>
        </w:rPr>
        <w:t>cuantía </w:t>
      </w:r>
      <w:r>
        <w:rPr>
          <w:spacing w:val="-6"/>
        </w:rPr>
        <w:t>significativa.</w:t>
      </w:r>
    </w:p>
    <w:p>
      <w:pPr>
        <w:pStyle w:val="BodyText"/>
        <w:spacing w:line="259" w:lineRule="auto" w:before="161"/>
        <w:ind w:left="479" w:right="387" w:firstLine="710"/>
        <w:jc w:val="both"/>
      </w:pPr>
      <w:r>
        <w:rPr/>
        <w:t>A </w:t>
      </w:r>
      <w:r>
        <w:rPr>
          <w:spacing w:val="-5"/>
        </w:rPr>
        <w:t>efectos </w:t>
      </w:r>
      <w:r>
        <w:rPr>
          <w:spacing w:val="-4"/>
        </w:rPr>
        <w:t>de </w:t>
      </w:r>
      <w:r>
        <w:rPr>
          <w:spacing w:val="-3"/>
        </w:rPr>
        <w:t>la </w:t>
      </w:r>
      <w:r>
        <w:rPr>
          <w:spacing w:val="-6"/>
        </w:rPr>
        <w:t>licitación, </w:t>
      </w:r>
      <w:r>
        <w:rPr>
          <w:spacing w:val="-3"/>
        </w:rPr>
        <w:t>los </w:t>
      </w:r>
      <w:r>
        <w:rPr>
          <w:spacing w:val="-6"/>
        </w:rPr>
        <w:t>empresarios </w:t>
      </w:r>
      <w:r>
        <w:rPr>
          <w:spacing w:val="-4"/>
        </w:rPr>
        <w:t>que </w:t>
      </w:r>
      <w:r>
        <w:rPr>
          <w:spacing w:val="-6"/>
        </w:rPr>
        <w:t>deseen concurrir </w:t>
      </w:r>
      <w:r>
        <w:rPr>
          <w:spacing w:val="-5"/>
        </w:rPr>
        <w:t>integrados </w:t>
      </w:r>
      <w:r>
        <w:rPr>
          <w:spacing w:val="-4"/>
        </w:rPr>
        <w:t>en una unión </w:t>
      </w:r>
      <w:r>
        <w:rPr>
          <w:spacing w:val="-5"/>
        </w:rPr>
        <w:t>temporal </w:t>
      </w:r>
      <w:r>
        <w:rPr>
          <w:spacing w:val="-6"/>
        </w:rPr>
        <w:t>deberán </w:t>
      </w:r>
      <w:r>
        <w:rPr>
          <w:spacing w:val="-5"/>
        </w:rPr>
        <w:t>indicar </w:t>
      </w:r>
      <w:r>
        <w:rPr>
          <w:spacing w:val="-3"/>
        </w:rPr>
        <w:t>los </w:t>
      </w:r>
      <w:r>
        <w:rPr>
          <w:spacing w:val="-5"/>
        </w:rPr>
        <w:t>nombres </w:t>
      </w:r>
      <w:r>
        <w:rPr/>
        <w:t>y </w:t>
      </w:r>
      <w:r>
        <w:rPr>
          <w:spacing w:val="-6"/>
        </w:rPr>
        <w:t>circunstancias </w:t>
      </w:r>
      <w:r>
        <w:rPr>
          <w:spacing w:val="-4"/>
        </w:rPr>
        <w:t>de </w:t>
      </w:r>
      <w:r>
        <w:rPr>
          <w:spacing w:val="-5"/>
        </w:rPr>
        <w:t>los </w:t>
      </w:r>
      <w:r>
        <w:rPr>
          <w:spacing w:val="-4"/>
        </w:rPr>
        <w:t>que </w:t>
      </w:r>
      <w:r>
        <w:rPr>
          <w:spacing w:val="-6"/>
        </w:rPr>
        <w:t>la constituyan </w:t>
      </w:r>
      <w:r>
        <w:rPr/>
        <w:t>y </w:t>
      </w:r>
      <w:r>
        <w:rPr>
          <w:spacing w:val="-3"/>
        </w:rPr>
        <w:t>la </w:t>
      </w:r>
      <w:r>
        <w:rPr>
          <w:spacing w:val="-6"/>
        </w:rPr>
        <w:t>participación </w:t>
      </w:r>
      <w:r>
        <w:rPr>
          <w:spacing w:val="-4"/>
        </w:rPr>
        <w:t>de cada</w:t>
      </w:r>
      <w:r>
        <w:rPr>
          <w:spacing w:val="-14"/>
        </w:rPr>
        <w:t> </w:t>
      </w:r>
      <w:r>
        <w:rPr>
          <w:spacing w:val="-5"/>
        </w:rPr>
        <w:t>uno,</w:t>
      </w:r>
      <w:r>
        <w:rPr>
          <w:spacing w:val="-20"/>
        </w:rPr>
        <w:t> </w:t>
      </w:r>
      <w:r>
        <w:rPr>
          <w:spacing w:val="-3"/>
        </w:rPr>
        <w:t>así</w:t>
      </w:r>
      <w:r>
        <w:rPr>
          <w:spacing w:val="-14"/>
        </w:rPr>
        <w:t> </w:t>
      </w:r>
      <w:r>
        <w:rPr>
          <w:spacing w:val="-5"/>
        </w:rPr>
        <w:t>como</w:t>
      </w:r>
      <w:r>
        <w:rPr>
          <w:spacing w:val="-18"/>
        </w:rPr>
        <w:t> </w:t>
      </w:r>
      <w:r>
        <w:rPr>
          <w:spacing w:val="-4"/>
        </w:rPr>
        <w:t>que</w:t>
      </w:r>
      <w:r>
        <w:rPr>
          <w:spacing w:val="-18"/>
        </w:rPr>
        <w:t> </w:t>
      </w:r>
      <w:r>
        <w:rPr>
          <w:spacing w:val="-5"/>
        </w:rPr>
        <w:t>asumen</w:t>
      </w:r>
      <w:r>
        <w:rPr>
          <w:spacing w:val="-18"/>
        </w:rPr>
        <w:t> </w:t>
      </w:r>
      <w:r>
        <w:rPr/>
        <w:t>el</w:t>
      </w:r>
      <w:r>
        <w:rPr>
          <w:spacing w:val="-17"/>
        </w:rPr>
        <w:t> </w:t>
      </w:r>
      <w:r>
        <w:rPr>
          <w:spacing w:val="-6"/>
        </w:rPr>
        <w:t>compromiso</w:t>
      </w:r>
      <w:r>
        <w:rPr>
          <w:spacing w:val="-18"/>
        </w:rPr>
        <w:t> </w:t>
      </w:r>
      <w:r>
        <w:rPr/>
        <w:t>de</w:t>
      </w:r>
      <w:r>
        <w:rPr>
          <w:spacing w:val="-14"/>
        </w:rPr>
        <w:t> </w:t>
      </w:r>
      <w:r>
        <w:rPr>
          <w:spacing w:val="-6"/>
        </w:rPr>
        <w:t>constituirse</w:t>
      </w:r>
      <w:r>
        <w:rPr>
          <w:spacing w:val="-14"/>
        </w:rPr>
        <w:t> </w:t>
      </w:r>
      <w:r>
        <w:rPr>
          <w:spacing w:val="-5"/>
        </w:rPr>
        <w:t>formalmente</w:t>
      </w:r>
      <w:r>
        <w:rPr>
          <w:spacing w:val="-18"/>
        </w:rPr>
        <w:t> </w:t>
      </w:r>
      <w:r>
        <w:rPr>
          <w:spacing w:val="-4"/>
        </w:rPr>
        <w:t>en</w:t>
      </w:r>
      <w:r>
        <w:rPr>
          <w:spacing w:val="-14"/>
        </w:rPr>
        <w:t> </w:t>
      </w:r>
      <w:r>
        <w:rPr>
          <w:spacing w:val="-5"/>
        </w:rPr>
        <w:t>unión</w:t>
      </w:r>
      <w:r>
        <w:rPr>
          <w:spacing w:val="-14"/>
        </w:rPr>
        <w:t> </w:t>
      </w:r>
      <w:r>
        <w:rPr>
          <w:spacing w:val="-5"/>
        </w:rPr>
        <w:t>temporal</w:t>
      </w:r>
      <w:r>
        <w:rPr>
          <w:spacing w:val="-21"/>
        </w:rPr>
        <w:t> </w:t>
      </w:r>
      <w:r>
        <w:rPr/>
        <w:t>en</w:t>
      </w:r>
      <w:r>
        <w:rPr>
          <w:spacing w:val="-19"/>
        </w:rPr>
        <w:t> </w:t>
      </w:r>
      <w:r>
        <w:rPr>
          <w:spacing w:val="-5"/>
        </w:rPr>
        <w:t>caso </w:t>
      </w:r>
      <w:r>
        <w:rPr/>
        <w:t>de</w:t>
      </w:r>
      <w:r>
        <w:rPr>
          <w:spacing w:val="-12"/>
        </w:rPr>
        <w:t> </w:t>
      </w:r>
      <w:r>
        <w:rPr>
          <w:spacing w:val="-3"/>
        </w:rPr>
        <w:t>ser</w:t>
      </w:r>
      <w:r>
        <w:rPr>
          <w:spacing w:val="-15"/>
        </w:rPr>
        <w:t> </w:t>
      </w:r>
      <w:r>
        <w:rPr>
          <w:spacing w:val="-5"/>
        </w:rPr>
        <w:t>adjudicatarios</w:t>
      </w:r>
      <w:r>
        <w:rPr>
          <w:spacing w:val="-14"/>
        </w:rPr>
        <w:t> </w:t>
      </w:r>
      <w:r>
        <w:rPr/>
        <w:t>del</w:t>
      </w:r>
      <w:r>
        <w:rPr>
          <w:spacing w:val="-15"/>
        </w:rPr>
        <w:t> </w:t>
      </w:r>
      <w:r>
        <w:rPr>
          <w:spacing w:val="-6"/>
        </w:rPr>
        <w:t>contrato.</w:t>
      </w:r>
    </w:p>
    <w:p>
      <w:pPr>
        <w:pStyle w:val="BodyText"/>
        <w:spacing w:line="259" w:lineRule="auto" w:before="160"/>
        <w:ind w:left="479" w:right="390" w:firstLine="710"/>
        <w:jc w:val="both"/>
      </w:pPr>
      <w:r>
        <w:rPr/>
        <w:t>Los </w:t>
      </w:r>
      <w:r>
        <w:rPr>
          <w:spacing w:val="-6"/>
        </w:rPr>
        <w:t>empresarios </w:t>
      </w:r>
      <w:r>
        <w:rPr>
          <w:spacing w:val="-4"/>
        </w:rPr>
        <w:t>que </w:t>
      </w:r>
      <w:r>
        <w:rPr>
          <w:spacing w:val="-5"/>
        </w:rPr>
        <w:t>estén interesados </w:t>
      </w:r>
      <w:r>
        <w:rPr>
          <w:spacing w:val="-4"/>
        </w:rPr>
        <w:t>en formar </w:t>
      </w:r>
      <w:r>
        <w:rPr>
          <w:spacing w:val="-5"/>
        </w:rPr>
        <w:t>las uniones </w:t>
      </w:r>
      <w:r>
        <w:rPr/>
        <w:t>a </w:t>
      </w:r>
      <w:r>
        <w:rPr>
          <w:spacing w:val="-5"/>
        </w:rPr>
        <w:t>las </w:t>
      </w:r>
      <w:r>
        <w:rPr>
          <w:spacing w:val="-4"/>
        </w:rPr>
        <w:t>que </w:t>
      </w:r>
      <w:r>
        <w:rPr>
          <w:spacing w:val="-3"/>
        </w:rPr>
        <w:t>se </w:t>
      </w:r>
      <w:r>
        <w:rPr>
          <w:spacing w:val="-5"/>
        </w:rPr>
        <w:t>refiere </w:t>
      </w:r>
      <w:r>
        <w:rPr/>
        <w:t>el </w:t>
      </w:r>
      <w:r>
        <w:rPr>
          <w:spacing w:val="-6"/>
        </w:rPr>
        <w:t>presente </w:t>
      </w:r>
      <w:r>
        <w:rPr>
          <w:spacing w:val="-5"/>
        </w:rPr>
        <w:t>artículo, podrán darse </w:t>
      </w:r>
      <w:r>
        <w:rPr>
          <w:spacing w:val="-4"/>
        </w:rPr>
        <w:t>de </w:t>
      </w:r>
      <w:r>
        <w:rPr>
          <w:spacing w:val="-5"/>
        </w:rPr>
        <w:t>alta </w:t>
      </w:r>
      <w:r>
        <w:rPr>
          <w:spacing w:val="-4"/>
        </w:rPr>
        <w:t>en </w:t>
      </w:r>
      <w:r>
        <w:rPr/>
        <w:t>el </w:t>
      </w:r>
      <w:r>
        <w:rPr>
          <w:spacing w:val="-6"/>
        </w:rPr>
        <w:t>Registro </w:t>
      </w:r>
      <w:r>
        <w:rPr>
          <w:spacing w:val="-5"/>
        </w:rPr>
        <w:t>Oficial </w:t>
      </w:r>
      <w:r>
        <w:rPr/>
        <w:t>de </w:t>
      </w:r>
      <w:r>
        <w:rPr>
          <w:spacing w:val="-5"/>
        </w:rPr>
        <w:t>Licitadores </w:t>
      </w:r>
      <w:r>
        <w:rPr/>
        <w:t>y </w:t>
      </w:r>
      <w:r>
        <w:rPr>
          <w:spacing w:val="-5"/>
        </w:rPr>
        <w:t>Empresas </w:t>
      </w:r>
      <w:r>
        <w:rPr>
          <w:spacing w:val="-6"/>
        </w:rPr>
        <w:t>Clasificadas </w:t>
      </w:r>
      <w:r>
        <w:rPr>
          <w:spacing w:val="-4"/>
        </w:rPr>
        <w:t>del </w:t>
      </w:r>
      <w:r>
        <w:rPr>
          <w:spacing w:val="-5"/>
        </w:rPr>
        <w:t>Sector Público,</w:t>
      </w:r>
      <w:r>
        <w:rPr>
          <w:spacing w:val="-12"/>
        </w:rPr>
        <w:t> </w:t>
      </w:r>
      <w:r>
        <w:rPr>
          <w:spacing w:val="-6"/>
        </w:rPr>
        <w:t>que</w:t>
      </w:r>
      <w:r>
        <w:rPr>
          <w:spacing w:val="-12"/>
        </w:rPr>
        <w:t> </w:t>
      </w:r>
      <w:r>
        <w:rPr>
          <w:spacing w:val="-5"/>
        </w:rPr>
        <w:t>especificará</w:t>
      </w:r>
      <w:r>
        <w:rPr>
          <w:spacing w:val="-10"/>
        </w:rPr>
        <w:t> </w:t>
      </w:r>
      <w:r>
        <w:rPr>
          <w:spacing w:val="-5"/>
        </w:rPr>
        <w:t>esta</w:t>
      </w:r>
      <w:r>
        <w:rPr>
          <w:spacing w:val="-11"/>
        </w:rPr>
        <w:t> </w:t>
      </w:r>
      <w:r>
        <w:rPr>
          <w:spacing w:val="-6"/>
        </w:rPr>
        <w:t>circunstancia.</w:t>
      </w:r>
      <w:r>
        <w:rPr>
          <w:spacing w:val="-11"/>
        </w:rPr>
        <w:t> </w:t>
      </w:r>
      <w:r>
        <w:rPr/>
        <w:t>Si</w:t>
      </w:r>
      <w:r>
        <w:rPr>
          <w:spacing w:val="-14"/>
        </w:rPr>
        <w:t> </w:t>
      </w:r>
      <w:r>
        <w:rPr>
          <w:spacing w:val="-3"/>
        </w:rPr>
        <w:t>ya</w:t>
      </w:r>
      <w:r>
        <w:rPr>
          <w:spacing w:val="-11"/>
        </w:rPr>
        <w:t> </w:t>
      </w:r>
      <w:r>
        <w:rPr>
          <w:spacing w:val="-6"/>
        </w:rPr>
        <w:t>estuvieran</w:t>
      </w:r>
      <w:r>
        <w:rPr>
          <w:spacing w:val="-10"/>
        </w:rPr>
        <w:t> </w:t>
      </w:r>
      <w:r>
        <w:rPr>
          <w:spacing w:val="-5"/>
        </w:rPr>
        <w:t>inscritos</w:t>
      </w:r>
      <w:r>
        <w:rPr>
          <w:spacing w:val="-13"/>
        </w:rPr>
        <w:t> </w:t>
      </w:r>
      <w:r>
        <w:rPr>
          <w:spacing w:val="-4"/>
        </w:rPr>
        <w:t>en</w:t>
      </w:r>
      <w:r>
        <w:rPr>
          <w:spacing w:val="-11"/>
        </w:rPr>
        <w:t> </w:t>
      </w:r>
      <w:r>
        <w:rPr/>
        <w:t>el</w:t>
      </w:r>
      <w:r>
        <w:rPr>
          <w:spacing w:val="-14"/>
        </w:rPr>
        <w:t> </w:t>
      </w:r>
      <w:r>
        <w:rPr>
          <w:spacing w:val="-5"/>
        </w:rPr>
        <w:t>citado</w:t>
      </w:r>
      <w:r>
        <w:rPr>
          <w:spacing w:val="-11"/>
        </w:rPr>
        <w:t> </w:t>
      </w:r>
      <w:r>
        <w:rPr>
          <w:spacing w:val="-6"/>
        </w:rPr>
        <w:t>Registro</w:t>
      </w:r>
      <w:r>
        <w:rPr>
          <w:spacing w:val="-11"/>
        </w:rPr>
        <w:t> </w:t>
      </w:r>
      <w:r>
        <w:rPr>
          <w:spacing w:val="-6"/>
        </w:rPr>
        <w:t>únicamente </w:t>
      </w:r>
      <w:r>
        <w:rPr>
          <w:spacing w:val="-5"/>
        </w:rPr>
        <w:t>deberán</w:t>
      </w:r>
      <w:r>
        <w:rPr>
          <w:spacing w:val="-18"/>
        </w:rPr>
        <w:t> </w:t>
      </w:r>
      <w:r>
        <w:rPr>
          <w:spacing w:val="-6"/>
        </w:rPr>
        <w:t>comunicarle</w:t>
      </w:r>
      <w:r>
        <w:rPr>
          <w:spacing w:val="-22"/>
        </w:rPr>
        <w:t> </w:t>
      </w:r>
      <w:r>
        <w:rPr/>
        <w:t>a</w:t>
      </w:r>
      <w:r>
        <w:rPr>
          <w:spacing w:val="-18"/>
        </w:rPr>
        <w:t> </w:t>
      </w:r>
      <w:r>
        <w:rPr>
          <w:spacing w:val="-4"/>
        </w:rPr>
        <w:t>este,</w:t>
      </w:r>
      <w:r>
        <w:rPr>
          <w:spacing w:val="-23"/>
        </w:rPr>
        <w:t> </w:t>
      </w:r>
      <w:r>
        <w:rPr/>
        <w:t>en</w:t>
      </w:r>
      <w:r>
        <w:rPr>
          <w:spacing w:val="-17"/>
        </w:rPr>
        <w:t> </w:t>
      </w:r>
      <w:r>
        <w:rPr>
          <w:spacing w:val="-3"/>
        </w:rPr>
        <w:t>la</w:t>
      </w:r>
      <w:r>
        <w:rPr>
          <w:spacing w:val="-23"/>
        </w:rPr>
        <w:t> </w:t>
      </w:r>
      <w:r>
        <w:rPr>
          <w:spacing w:val="-5"/>
        </w:rPr>
        <w:t>forma</w:t>
      </w:r>
      <w:r>
        <w:rPr>
          <w:spacing w:val="-23"/>
        </w:rPr>
        <w:t> </w:t>
      </w:r>
      <w:r>
        <w:rPr>
          <w:spacing w:val="-4"/>
        </w:rPr>
        <w:t>que</w:t>
      </w:r>
      <w:r>
        <w:rPr>
          <w:spacing w:val="-17"/>
        </w:rPr>
        <w:t> </w:t>
      </w:r>
      <w:r>
        <w:rPr>
          <w:spacing w:val="-3"/>
        </w:rPr>
        <w:t>se</w:t>
      </w:r>
      <w:r>
        <w:rPr>
          <w:spacing w:val="-23"/>
        </w:rPr>
        <w:t> </w:t>
      </w:r>
      <w:r>
        <w:rPr>
          <w:spacing w:val="-5"/>
        </w:rPr>
        <w:t>establezca</w:t>
      </w:r>
      <w:r>
        <w:rPr>
          <w:spacing w:val="-17"/>
        </w:rPr>
        <w:t> </w:t>
      </w:r>
      <w:r>
        <w:rPr>
          <w:spacing w:val="-6"/>
        </w:rPr>
        <w:t>reglamentariamente,</w:t>
      </w:r>
      <w:r>
        <w:rPr>
          <w:spacing w:val="-13"/>
        </w:rPr>
        <w:t> </w:t>
      </w:r>
      <w:r>
        <w:rPr>
          <w:spacing w:val="-5"/>
        </w:rPr>
        <w:t>su</w:t>
      </w:r>
      <w:r>
        <w:rPr>
          <w:spacing w:val="-17"/>
        </w:rPr>
        <w:t> </w:t>
      </w:r>
      <w:r>
        <w:rPr>
          <w:spacing w:val="-6"/>
        </w:rPr>
        <w:t>interés</w:t>
      </w:r>
      <w:r>
        <w:rPr>
          <w:spacing w:val="-19"/>
        </w:rPr>
        <w:t> </w:t>
      </w:r>
      <w:r>
        <w:rPr/>
        <w:t>en</w:t>
      </w:r>
      <w:r>
        <w:rPr>
          <w:spacing w:val="-23"/>
        </w:rPr>
        <w:t> </w:t>
      </w:r>
      <w:r>
        <w:rPr/>
        <w:t>el</w:t>
      </w:r>
      <w:r>
        <w:rPr>
          <w:spacing w:val="-20"/>
        </w:rPr>
        <w:t> </w:t>
      </w:r>
      <w:r>
        <w:rPr>
          <w:spacing w:val="-5"/>
        </w:rPr>
        <w:t>sentido indicado.</w:t>
      </w:r>
    </w:p>
    <w:p>
      <w:pPr>
        <w:pStyle w:val="BodyText"/>
        <w:spacing w:line="259" w:lineRule="auto" w:before="161"/>
        <w:ind w:left="479" w:right="386" w:firstLine="710"/>
        <w:jc w:val="both"/>
      </w:pPr>
      <w:r>
        <w:rPr>
          <w:b/>
          <w:spacing w:val="-5"/>
        </w:rPr>
        <w:t>4.1.3.</w:t>
      </w:r>
      <w:r>
        <w:rPr>
          <w:spacing w:val="-5"/>
        </w:rPr>
        <w:t>-</w:t>
      </w:r>
      <w:r>
        <w:rPr>
          <w:spacing w:val="-7"/>
        </w:rPr>
        <w:t> </w:t>
      </w:r>
      <w:r>
        <w:rPr/>
        <w:t>Si</w:t>
      </w:r>
      <w:r>
        <w:rPr>
          <w:spacing w:val="-12"/>
        </w:rPr>
        <w:t> </w:t>
      </w:r>
      <w:r>
        <w:rPr>
          <w:spacing w:val="-6"/>
        </w:rPr>
        <w:t>durante</w:t>
      </w:r>
      <w:r>
        <w:rPr>
          <w:spacing w:val="-3"/>
        </w:rPr>
        <w:t> </w:t>
      </w:r>
      <w:r>
        <w:rPr>
          <w:spacing w:val="-6"/>
        </w:rPr>
        <w:t>la</w:t>
      </w:r>
      <w:r>
        <w:rPr>
          <w:spacing w:val="-9"/>
        </w:rPr>
        <w:t> </w:t>
      </w:r>
      <w:r>
        <w:rPr>
          <w:spacing w:val="-6"/>
        </w:rPr>
        <w:t>tramitación</w:t>
      </w:r>
      <w:r>
        <w:rPr>
          <w:spacing w:val="-9"/>
        </w:rPr>
        <w:t> </w:t>
      </w:r>
      <w:r>
        <w:rPr/>
        <w:t>de</w:t>
      </w:r>
      <w:r>
        <w:rPr>
          <w:spacing w:val="-13"/>
        </w:rPr>
        <w:t> </w:t>
      </w:r>
      <w:r>
        <w:rPr/>
        <w:t>un</w:t>
      </w:r>
      <w:r>
        <w:rPr>
          <w:spacing w:val="-8"/>
        </w:rPr>
        <w:t> </w:t>
      </w:r>
      <w:r>
        <w:rPr>
          <w:spacing w:val="-6"/>
        </w:rPr>
        <w:t>procedimiento</w:t>
      </w:r>
      <w:r>
        <w:rPr>
          <w:spacing w:val="-13"/>
        </w:rPr>
        <w:t> </w:t>
      </w:r>
      <w:r>
        <w:rPr/>
        <w:t>y</w:t>
      </w:r>
      <w:r>
        <w:rPr>
          <w:spacing w:val="-6"/>
        </w:rPr>
        <w:t> </w:t>
      </w:r>
      <w:r>
        <w:rPr>
          <w:spacing w:val="-5"/>
        </w:rPr>
        <w:t>antes</w:t>
      </w:r>
      <w:r>
        <w:rPr>
          <w:spacing w:val="-10"/>
        </w:rPr>
        <w:t> </w:t>
      </w:r>
      <w:r>
        <w:rPr>
          <w:spacing w:val="-4"/>
        </w:rPr>
        <w:t>de </w:t>
      </w:r>
      <w:r>
        <w:rPr>
          <w:spacing w:val="-6"/>
        </w:rPr>
        <w:t>la</w:t>
      </w:r>
      <w:r>
        <w:rPr>
          <w:spacing w:val="-3"/>
        </w:rPr>
        <w:t> </w:t>
      </w:r>
      <w:r>
        <w:rPr>
          <w:spacing w:val="-6"/>
        </w:rPr>
        <w:t>formalización</w:t>
      </w:r>
      <w:r>
        <w:rPr>
          <w:spacing w:val="-9"/>
        </w:rPr>
        <w:t> </w:t>
      </w:r>
      <w:r>
        <w:rPr/>
        <w:t>del</w:t>
      </w:r>
      <w:r>
        <w:rPr>
          <w:spacing w:val="-12"/>
        </w:rPr>
        <w:t> </w:t>
      </w:r>
      <w:r>
        <w:rPr>
          <w:spacing w:val="-6"/>
        </w:rPr>
        <w:t>contrato</w:t>
      </w:r>
      <w:r>
        <w:rPr>
          <w:spacing w:val="-3"/>
        </w:rPr>
        <w:t> </w:t>
      </w:r>
      <w:r>
        <w:rPr>
          <w:spacing w:val="-5"/>
        </w:rPr>
        <w:t>se produjese </w:t>
      </w:r>
      <w:r>
        <w:rPr>
          <w:spacing w:val="-6"/>
        </w:rPr>
        <w:t>la modificación </w:t>
      </w:r>
      <w:r>
        <w:rPr>
          <w:spacing w:val="-4"/>
        </w:rPr>
        <w:t>de </w:t>
      </w:r>
      <w:r>
        <w:rPr>
          <w:spacing w:val="-3"/>
        </w:rPr>
        <w:t>la </w:t>
      </w:r>
      <w:r>
        <w:rPr>
          <w:spacing w:val="-6"/>
        </w:rPr>
        <w:t>composición </w:t>
      </w:r>
      <w:r>
        <w:rPr/>
        <w:t>de </w:t>
      </w:r>
      <w:r>
        <w:rPr>
          <w:spacing w:val="-3"/>
        </w:rPr>
        <w:t>la </w:t>
      </w:r>
      <w:r>
        <w:rPr>
          <w:spacing w:val="-4"/>
        </w:rPr>
        <w:t>unión </w:t>
      </w:r>
      <w:r>
        <w:rPr>
          <w:spacing w:val="-5"/>
        </w:rPr>
        <w:t>temporal </w:t>
      </w:r>
      <w:r>
        <w:rPr/>
        <w:t>de </w:t>
      </w:r>
      <w:r>
        <w:rPr>
          <w:spacing w:val="-6"/>
        </w:rPr>
        <w:t>empresas, </w:t>
      </w:r>
      <w:r>
        <w:rPr>
          <w:spacing w:val="-5"/>
        </w:rPr>
        <w:t>esta </w:t>
      </w:r>
      <w:r>
        <w:rPr>
          <w:spacing w:val="-6"/>
        </w:rPr>
        <w:t>quedará excluida </w:t>
      </w:r>
      <w:r>
        <w:rPr/>
        <w:t>del </w:t>
      </w:r>
      <w:r>
        <w:rPr>
          <w:spacing w:val="-6"/>
        </w:rPr>
        <w:t>procedimiento. No </w:t>
      </w:r>
      <w:r>
        <w:rPr>
          <w:spacing w:val="-5"/>
        </w:rPr>
        <w:t>tendrá </w:t>
      </w:r>
      <w:r>
        <w:rPr>
          <w:spacing w:val="-3"/>
        </w:rPr>
        <w:t>la </w:t>
      </w:r>
      <w:r>
        <w:rPr>
          <w:spacing w:val="-6"/>
        </w:rPr>
        <w:t>consideración </w:t>
      </w:r>
      <w:r>
        <w:rPr>
          <w:spacing w:val="-4"/>
        </w:rPr>
        <w:t>de </w:t>
      </w:r>
      <w:r>
        <w:rPr>
          <w:spacing w:val="-6"/>
        </w:rPr>
        <w:t>modificación </w:t>
      </w:r>
      <w:r>
        <w:rPr>
          <w:spacing w:val="-4"/>
        </w:rPr>
        <w:t>de </w:t>
      </w:r>
      <w:r>
        <w:rPr>
          <w:spacing w:val="-6"/>
        </w:rPr>
        <w:t>la composición </w:t>
      </w:r>
      <w:r>
        <w:rPr>
          <w:spacing w:val="-3"/>
        </w:rPr>
        <w:t>la </w:t>
      </w:r>
      <w:r>
        <w:rPr>
          <w:spacing w:val="-5"/>
        </w:rPr>
        <w:t>alteración </w:t>
      </w:r>
      <w:r>
        <w:rPr>
          <w:spacing w:val="-4"/>
        </w:rPr>
        <w:t>de </w:t>
      </w:r>
      <w:r>
        <w:rPr>
          <w:spacing w:val="-3"/>
        </w:rPr>
        <w:t>la </w:t>
      </w:r>
      <w:r>
        <w:rPr>
          <w:spacing w:val="-5"/>
        </w:rPr>
        <w:t>participación </w:t>
      </w:r>
      <w:r>
        <w:rPr>
          <w:spacing w:val="-4"/>
        </w:rPr>
        <w:t>de </w:t>
      </w:r>
      <w:r>
        <w:rPr>
          <w:spacing w:val="-3"/>
        </w:rPr>
        <w:t>las </w:t>
      </w:r>
      <w:r>
        <w:rPr>
          <w:spacing w:val="-6"/>
        </w:rPr>
        <w:t>empresas siempre </w:t>
      </w:r>
      <w:r>
        <w:rPr>
          <w:spacing w:val="-4"/>
        </w:rPr>
        <w:t>que </w:t>
      </w:r>
      <w:r>
        <w:rPr>
          <w:spacing w:val="-3"/>
        </w:rPr>
        <w:t>se </w:t>
      </w:r>
      <w:r>
        <w:rPr>
          <w:spacing w:val="-5"/>
        </w:rPr>
        <w:t>mantenga </w:t>
      </w:r>
      <w:r>
        <w:rPr>
          <w:spacing w:val="-6"/>
        </w:rPr>
        <w:t>la </w:t>
      </w:r>
      <w:r>
        <w:rPr>
          <w:spacing w:val="-4"/>
        </w:rPr>
        <w:t>misma </w:t>
      </w:r>
      <w:r>
        <w:rPr>
          <w:spacing w:val="-5"/>
        </w:rPr>
        <w:t>clasificación. </w:t>
      </w:r>
      <w:r>
        <w:rPr>
          <w:spacing w:val="-6"/>
        </w:rPr>
        <w:t>Quedará </w:t>
      </w:r>
      <w:r>
        <w:rPr>
          <w:spacing w:val="-5"/>
        </w:rPr>
        <w:t>excluida también </w:t>
      </w:r>
      <w:r>
        <w:rPr>
          <w:spacing w:val="-4"/>
        </w:rPr>
        <w:t>del </w:t>
      </w:r>
      <w:r>
        <w:rPr>
          <w:spacing w:val="-6"/>
        </w:rPr>
        <w:t>procedimiento </w:t>
      </w:r>
      <w:r>
        <w:rPr>
          <w:spacing w:val="-4"/>
        </w:rPr>
        <w:t>de </w:t>
      </w:r>
      <w:r>
        <w:rPr>
          <w:spacing w:val="-6"/>
        </w:rPr>
        <w:t>adjudicación </w:t>
      </w:r>
      <w:r>
        <w:rPr>
          <w:spacing w:val="-4"/>
        </w:rPr>
        <w:t>del </w:t>
      </w:r>
      <w:r>
        <w:rPr>
          <w:spacing w:val="-5"/>
        </w:rPr>
        <w:t>contrato </w:t>
      </w:r>
      <w:r>
        <w:rPr>
          <w:spacing w:val="-3"/>
        </w:rPr>
        <w:t>la </w:t>
      </w:r>
      <w:r>
        <w:rPr>
          <w:spacing w:val="-4"/>
        </w:rPr>
        <w:t>unión </w:t>
      </w:r>
      <w:r>
        <w:rPr>
          <w:spacing w:val="-5"/>
        </w:rPr>
        <w:t>temporal </w:t>
      </w:r>
      <w:r>
        <w:rPr>
          <w:spacing w:val="-4"/>
        </w:rPr>
        <w:t>de </w:t>
      </w:r>
      <w:r>
        <w:rPr>
          <w:spacing w:val="-5"/>
        </w:rPr>
        <w:t>empresas </w:t>
      </w:r>
      <w:r>
        <w:rPr>
          <w:spacing w:val="-6"/>
        </w:rPr>
        <w:t>cuando </w:t>
      </w:r>
      <w:r>
        <w:rPr>
          <w:spacing w:val="-5"/>
        </w:rPr>
        <w:t>alguna </w:t>
      </w:r>
      <w:r>
        <w:rPr/>
        <w:t>o </w:t>
      </w:r>
      <w:r>
        <w:rPr>
          <w:spacing w:val="-5"/>
        </w:rPr>
        <w:t>algunas </w:t>
      </w:r>
      <w:r>
        <w:rPr>
          <w:spacing w:val="-4"/>
        </w:rPr>
        <w:t>de </w:t>
      </w:r>
      <w:r>
        <w:rPr>
          <w:spacing w:val="-5"/>
        </w:rPr>
        <w:t>las empresas </w:t>
      </w:r>
      <w:r>
        <w:rPr>
          <w:spacing w:val="-4"/>
        </w:rPr>
        <w:t>que </w:t>
      </w:r>
      <w:r>
        <w:rPr>
          <w:spacing w:val="-6"/>
        </w:rPr>
        <w:t>la </w:t>
      </w:r>
      <w:r>
        <w:rPr>
          <w:spacing w:val="-5"/>
        </w:rPr>
        <w:t>integren </w:t>
      </w:r>
      <w:r>
        <w:rPr>
          <w:spacing w:val="-6"/>
        </w:rPr>
        <w:t>quedasen incursa </w:t>
      </w:r>
      <w:r>
        <w:rPr/>
        <w:t>en </w:t>
      </w:r>
      <w:r>
        <w:rPr>
          <w:spacing w:val="-6"/>
        </w:rPr>
        <w:t>prohibición </w:t>
      </w:r>
      <w:r>
        <w:rPr/>
        <w:t>de </w:t>
      </w:r>
      <w:r>
        <w:rPr>
          <w:spacing w:val="-6"/>
        </w:rPr>
        <w:t>contratar. </w:t>
      </w:r>
      <w:r>
        <w:rPr>
          <w:spacing w:val="-4"/>
        </w:rPr>
        <w:t>Las </w:t>
      </w:r>
      <w:r>
        <w:rPr>
          <w:spacing w:val="-5"/>
        </w:rPr>
        <w:t>operaciones </w:t>
      </w:r>
      <w:r>
        <w:rPr>
          <w:spacing w:val="-4"/>
        </w:rPr>
        <w:t>de </w:t>
      </w:r>
      <w:r>
        <w:rPr>
          <w:spacing w:val="-5"/>
        </w:rPr>
        <w:t>fusión, escisión </w:t>
      </w:r>
      <w:r>
        <w:rPr/>
        <w:t>y </w:t>
      </w:r>
      <w:r>
        <w:rPr>
          <w:spacing w:val="-6"/>
        </w:rPr>
        <w:t>aportación </w:t>
      </w:r>
      <w:r>
        <w:rPr/>
        <w:t>o </w:t>
      </w:r>
      <w:r>
        <w:rPr>
          <w:spacing w:val="-6"/>
        </w:rPr>
        <w:t>transmisión </w:t>
      </w:r>
      <w:r>
        <w:rPr>
          <w:spacing w:val="-4"/>
        </w:rPr>
        <w:t>de </w:t>
      </w:r>
      <w:r>
        <w:rPr>
          <w:spacing w:val="-6"/>
        </w:rPr>
        <w:t>rama </w:t>
      </w:r>
      <w:r>
        <w:rPr>
          <w:spacing w:val="-4"/>
        </w:rPr>
        <w:t>de </w:t>
      </w:r>
      <w:r>
        <w:rPr>
          <w:spacing w:val="-5"/>
        </w:rPr>
        <w:t>actividad </w:t>
      </w:r>
      <w:r>
        <w:rPr/>
        <w:t>de </w:t>
      </w:r>
      <w:r>
        <w:rPr>
          <w:spacing w:val="-4"/>
        </w:rPr>
        <w:t>que </w:t>
      </w:r>
      <w:r>
        <w:rPr>
          <w:spacing w:val="-6"/>
        </w:rPr>
        <w:t>sean </w:t>
      </w:r>
      <w:r>
        <w:rPr>
          <w:spacing w:val="-5"/>
        </w:rPr>
        <w:t>objeto alguna</w:t>
      </w:r>
      <w:r>
        <w:rPr>
          <w:spacing w:val="-9"/>
        </w:rPr>
        <w:t> </w:t>
      </w:r>
      <w:r>
        <w:rPr/>
        <w:t>o</w:t>
      </w:r>
      <w:r>
        <w:rPr>
          <w:spacing w:val="-9"/>
        </w:rPr>
        <w:t> </w:t>
      </w:r>
      <w:r>
        <w:rPr>
          <w:spacing w:val="-5"/>
        </w:rPr>
        <w:t>algunas</w:t>
      </w:r>
      <w:r>
        <w:rPr>
          <w:spacing w:val="-10"/>
        </w:rPr>
        <w:t> </w:t>
      </w:r>
      <w:r>
        <w:rPr>
          <w:spacing w:val="-6"/>
        </w:rPr>
        <w:t>empresas</w:t>
      </w:r>
      <w:r>
        <w:rPr>
          <w:spacing w:val="-5"/>
        </w:rPr>
        <w:t> </w:t>
      </w:r>
      <w:r>
        <w:rPr>
          <w:spacing w:val="-6"/>
        </w:rPr>
        <w:t>integradas</w:t>
      </w:r>
      <w:r>
        <w:rPr>
          <w:spacing w:val="-11"/>
        </w:rPr>
        <w:t> </w:t>
      </w:r>
      <w:r>
        <w:rPr/>
        <w:t>en</w:t>
      </w:r>
      <w:r>
        <w:rPr>
          <w:spacing w:val="-9"/>
        </w:rPr>
        <w:t> </w:t>
      </w:r>
      <w:r>
        <w:rPr>
          <w:spacing w:val="-6"/>
        </w:rPr>
        <w:t>una</w:t>
      </w:r>
      <w:r>
        <w:rPr>
          <w:spacing w:val="-8"/>
        </w:rPr>
        <w:t> </w:t>
      </w:r>
      <w:r>
        <w:rPr>
          <w:spacing w:val="-4"/>
        </w:rPr>
        <w:t>unión</w:t>
      </w:r>
      <w:r>
        <w:rPr>
          <w:spacing w:val="-9"/>
        </w:rPr>
        <w:t> </w:t>
      </w:r>
      <w:r>
        <w:rPr>
          <w:spacing w:val="-5"/>
        </w:rPr>
        <w:t>temporal</w:t>
      </w:r>
      <w:r>
        <w:rPr>
          <w:spacing w:val="-12"/>
        </w:rPr>
        <w:t> </w:t>
      </w:r>
      <w:r>
        <w:rPr/>
        <w:t>no</w:t>
      </w:r>
      <w:r>
        <w:rPr>
          <w:spacing w:val="-9"/>
        </w:rPr>
        <w:t> </w:t>
      </w:r>
      <w:r>
        <w:rPr>
          <w:spacing w:val="-6"/>
        </w:rPr>
        <w:t>impedirán</w:t>
      </w:r>
      <w:r>
        <w:rPr>
          <w:spacing w:val="-3"/>
        </w:rPr>
        <w:t> </w:t>
      </w:r>
      <w:r>
        <w:rPr>
          <w:spacing w:val="-6"/>
        </w:rPr>
        <w:t>la</w:t>
      </w:r>
      <w:r>
        <w:rPr>
          <w:spacing w:val="-9"/>
        </w:rPr>
        <w:t> </w:t>
      </w:r>
      <w:r>
        <w:rPr>
          <w:spacing w:val="-5"/>
        </w:rPr>
        <w:t>continuación</w:t>
      </w:r>
      <w:r>
        <w:rPr>
          <w:spacing w:val="-8"/>
        </w:rPr>
        <w:t> </w:t>
      </w:r>
      <w:r>
        <w:rPr/>
        <w:t>de</w:t>
      </w:r>
      <w:r>
        <w:rPr>
          <w:spacing w:val="-9"/>
        </w:rPr>
        <w:t> </w:t>
      </w:r>
      <w:r>
        <w:rPr>
          <w:spacing w:val="-5"/>
        </w:rPr>
        <w:t>esta</w:t>
      </w:r>
      <w:r>
        <w:rPr>
          <w:spacing w:val="-13"/>
        </w:rPr>
        <w:t> </w:t>
      </w:r>
      <w:r>
        <w:rPr/>
        <w:t>en el </w:t>
      </w:r>
      <w:r>
        <w:rPr>
          <w:spacing w:val="-6"/>
        </w:rPr>
        <w:t>procedimiento </w:t>
      </w:r>
      <w:r>
        <w:rPr>
          <w:spacing w:val="-4"/>
        </w:rPr>
        <w:t>de </w:t>
      </w:r>
      <w:r>
        <w:rPr>
          <w:spacing w:val="-6"/>
        </w:rPr>
        <w:t>adjudicación. </w:t>
      </w:r>
      <w:r>
        <w:rPr/>
        <w:t>En el </w:t>
      </w:r>
      <w:r>
        <w:rPr>
          <w:spacing w:val="-5"/>
        </w:rPr>
        <w:t>caso </w:t>
      </w:r>
      <w:r>
        <w:rPr>
          <w:spacing w:val="-4"/>
        </w:rPr>
        <w:t>de </w:t>
      </w:r>
      <w:r>
        <w:rPr>
          <w:spacing w:val="-6"/>
        </w:rPr>
        <w:t>que </w:t>
      </w:r>
      <w:r>
        <w:rPr>
          <w:spacing w:val="-3"/>
        </w:rPr>
        <w:t>la </w:t>
      </w:r>
      <w:r>
        <w:rPr>
          <w:spacing w:val="-6"/>
        </w:rPr>
        <w:t>sociedad absorbente, la resultante </w:t>
      </w:r>
      <w:r>
        <w:rPr/>
        <w:t>de </w:t>
      </w:r>
      <w:r>
        <w:rPr>
          <w:spacing w:val="-3"/>
        </w:rPr>
        <w:t>la </w:t>
      </w:r>
      <w:r>
        <w:rPr>
          <w:spacing w:val="-5"/>
        </w:rPr>
        <w:t>fusión, </w:t>
      </w:r>
      <w:r>
        <w:rPr>
          <w:spacing w:val="-3"/>
        </w:rPr>
        <w:t>la</w:t>
      </w:r>
      <w:r>
        <w:rPr>
          <w:spacing w:val="-5"/>
        </w:rPr>
        <w:t> </w:t>
      </w:r>
      <w:r>
        <w:rPr>
          <w:spacing w:val="-6"/>
        </w:rPr>
        <w:t>beneficiaria</w:t>
      </w:r>
      <w:r>
        <w:rPr>
          <w:spacing w:val="-9"/>
        </w:rPr>
        <w:t> </w:t>
      </w:r>
      <w:r>
        <w:rPr/>
        <w:t>de</w:t>
      </w:r>
      <w:r>
        <w:rPr>
          <w:spacing w:val="-4"/>
        </w:rPr>
        <w:t> </w:t>
      </w:r>
      <w:r>
        <w:rPr>
          <w:spacing w:val="-6"/>
        </w:rPr>
        <w:t>la</w:t>
      </w:r>
      <w:r>
        <w:rPr>
          <w:spacing w:val="-4"/>
        </w:rPr>
        <w:t> </w:t>
      </w:r>
      <w:r>
        <w:rPr>
          <w:spacing w:val="-6"/>
        </w:rPr>
        <w:t>escisión</w:t>
      </w:r>
      <w:r>
        <w:rPr>
          <w:spacing w:val="-4"/>
        </w:rPr>
        <w:t> </w:t>
      </w:r>
      <w:r>
        <w:rPr/>
        <w:t>o</w:t>
      </w:r>
      <w:r>
        <w:rPr>
          <w:spacing w:val="-9"/>
        </w:rPr>
        <w:t> </w:t>
      </w:r>
      <w:r>
        <w:rPr>
          <w:spacing w:val="-3"/>
        </w:rPr>
        <w:t>la</w:t>
      </w:r>
      <w:r>
        <w:rPr>
          <w:spacing w:val="-10"/>
        </w:rPr>
        <w:t> </w:t>
      </w:r>
      <w:r>
        <w:rPr>
          <w:spacing w:val="-5"/>
        </w:rPr>
        <w:t>adquirente</w:t>
      </w:r>
      <w:r>
        <w:rPr>
          <w:spacing w:val="-9"/>
        </w:rPr>
        <w:t> </w:t>
      </w:r>
      <w:r>
        <w:rPr/>
        <w:t>de</w:t>
      </w:r>
      <w:r>
        <w:rPr>
          <w:spacing w:val="-9"/>
        </w:rPr>
        <w:t> </w:t>
      </w:r>
      <w:r>
        <w:rPr>
          <w:spacing w:val="-3"/>
        </w:rPr>
        <w:t>la</w:t>
      </w:r>
      <w:r>
        <w:rPr>
          <w:spacing w:val="-4"/>
        </w:rPr>
        <w:t> </w:t>
      </w:r>
      <w:r>
        <w:rPr>
          <w:spacing w:val="-6"/>
        </w:rPr>
        <w:t>rama</w:t>
      </w:r>
      <w:r>
        <w:rPr>
          <w:spacing w:val="-10"/>
        </w:rPr>
        <w:t> </w:t>
      </w:r>
      <w:r>
        <w:rPr>
          <w:spacing w:val="-4"/>
        </w:rPr>
        <w:t>de</w:t>
      </w:r>
      <w:r>
        <w:rPr>
          <w:spacing w:val="-9"/>
        </w:rPr>
        <w:t> </w:t>
      </w:r>
      <w:r>
        <w:rPr>
          <w:spacing w:val="-5"/>
        </w:rPr>
        <w:t>actividad,</w:t>
      </w:r>
      <w:r>
        <w:rPr>
          <w:spacing w:val="-10"/>
        </w:rPr>
        <w:t> </w:t>
      </w:r>
      <w:r>
        <w:rPr/>
        <w:t>no</w:t>
      </w:r>
      <w:r>
        <w:rPr>
          <w:spacing w:val="-5"/>
        </w:rPr>
        <w:t> </w:t>
      </w:r>
      <w:r>
        <w:rPr>
          <w:spacing w:val="-6"/>
        </w:rPr>
        <w:t>sean</w:t>
      </w:r>
      <w:r>
        <w:rPr>
          <w:spacing w:val="-9"/>
        </w:rPr>
        <w:t> </w:t>
      </w:r>
      <w:r>
        <w:rPr>
          <w:spacing w:val="-5"/>
        </w:rPr>
        <w:t>empresas</w:t>
      </w:r>
      <w:r>
        <w:rPr>
          <w:spacing w:val="-10"/>
        </w:rPr>
        <w:t> </w:t>
      </w:r>
      <w:r>
        <w:rPr>
          <w:spacing w:val="-5"/>
        </w:rPr>
        <w:t>integrantes</w:t>
      </w:r>
      <w:r>
        <w:rPr>
          <w:spacing w:val="-11"/>
        </w:rPr>
        <w:t> </w:t>
      </w:r>
      <w:r>
        <w:rPr>
          <w:spacing w:val="-4"/>
        </w:rPr>
        <w:t>de </w:t>
      </w:r>
      <w:r>
        <w:rPr>
          <w:spacing w:val="-3"/>
        </w:rPr>
        <w:t>la </w:t>
      </w:r>
      <w:r>
        <w:rPr>
          <w:spacing w:val="-4"/>
        </w:rPr>
        <w:t>unión </w:t>
      </w:r>
      <w:r>
        <w:rPr>
          <w:spacing w:val="-6"/>
        </w:rPr>
        <w:t>temporal, </w:t>
      </w:r>
      <w:r>
        <w:rPr>
          <w:spacing w:val="-5"/>
        </w:rPr>
        <w:t>será necesario </w:t>
      </w:r>
      <w:r>
        <w:rPr>
          <w:spacing w:val="-4"/>
        </w:rPr>
        <w:t>que </w:t>
      </w:r>
      <w:r>
        <w:rPr>
          <w:spacing w:val="-6"/>
        </w:rPr>
        <w:t>tengan </w:t>
      </w:r>
      <w:r>
        <w:rPr>
          <w:spacing w:val="-5"/>
        </w:rPr>
        <w:t>plena </w:t>
      </w:r>
      <w:r>
        <w:rPr>
          <w:spacing w:val="-6"/>
        </w:rPr>
        <w:t>capacidad </w:t>
      </w:r>
      <w:r>
        <w:rPr/>
        <w:t>de </w:t>
      </w:r>
      <w:r>
        <w:rPr>
          <w:spacing w:val="-5"/>
        </w:rPr>
        <w:t>obrar, </w:t>
      </w:r>
      <w:r>
        <w:rPr>
          <w:spacing w:val="-4"/>
        </w:rPr>
        <w:t>no </w:t>
      </w:r>
      <w:r>
        <w:rPr>
          <w:spacing w:val="-5"/>
        </w:rPr>
        <w:t>estén </w:t>
      </w:r>
      <w:r>
        <w:rPr>
          <w:spacing w:val="-6"/>
        </w:rPr>
        <w:t>incursas </w:t>
      </w:r>
      <w:r>
        <w:rPr>
          <w:spacing w:val="-4"/>
        </w:rPr>
        <w:t>en </w:t>
      </w:r>
      <w:r>
        <w:rPr>
          <w:spacing w:val="-5"/>
        </w:rPr>
        <w:t>prohibición</w:t>
      </w:r>
      <w:r>
        <w:rPr>
          <w:spacing w:val="-11"/>
        </w:rPr>
        <w:t> </w:t>
      </w:r>
      <w:r>
        <w:rPr/>
        <w:t>de</w:t>
      </w:r>
      <w:r>
        <w:rPr>
          <w:spacing w:val="-10"/>
        </w:rPr>
        <w:t> </w:t>
      </w:r>
      <w:r>
        <w:rPr>
          <w:spacing w:val="-5"/>
        </w:rPr>
        <w:t>contratar</w:t>
      </w:r>
      <w:r>
        <w:rPr>
          <w:spacing w:val="-13"/>
        </w:rPr>
        <w:t> </w:t>
      </w:r>
      <w:r>
        <w:rPr/>
        <w:t>y</w:t>
      </w:r>
      <w:r>
        <w:rPr>
          <w:spacing w:val="-7"/>
        </w:rPr>
        <w:t> </w:t>
      </w:r>
      <w:r>
        <w:rPr>
          <w:spacing w:val="-4"/>
        </w:rPr>
        <w:t>que</w:t>
      </w:r>
      <w:r>
        <w:rPr>
          <w:spacing w:val="-10"/>
        </w:rPr>
        <w:t> </w:t>
      </w:r>
      <w:r>
        <w:rPr>
          <w:spacing w:val="-3"/>
        </w:rPr>
        <w:t>se</w:t>
      </w:r>
      <w:r>
        <w:rPr>
          <w:spacing w:val="-14"/>
        </w:rPr>
        <w:t> </w:t>
      </w:r>
      <w:r>
        <w:rPr>
          <w:spacing w:val="-5"/>
        </w:rPr>
        <w:t>mantenga</w:t>
      </w:r>
      <w:r>
        <w:rPr>
          <w:spacing w:val="-10"/>
        </w:rPr>
        <w:t> </w:t>
      </w:r>
      <w:r>
        <w:rPr>
          <w:spacing w:val="-3"/>
        </w:rPr>
        <w:t>la</w:t>
      </w:r>
      <w:r>
        <w:rPr>
          <w:spacing w:val="-5"/>
        </w:rPr>
        <w:t> </w:t>
      </w:r>
      <w:r>
        <w:rPr>
          <w:spacing w:val="-6"/>
        </w:rPr>
        <w:t>solvencia, la</w:t>
      </w:r>
      <w:r>
        <w:rPr>
          <w:spacing w:val="-5"/>
        </w:rPr>
        <w:t> </w:t>
      </w:r>
      <w:r>
        <w:rPr>
          <w:spacing w:val="-6"/>
        </w:rPr>
        <w:t>capacidad</w:t>
      </w:r>
      <w:r>
        <w:rPr>
          <w:spacing w:val="-10"/>
        </w:rPr>
        <w:t> </w:t>
      </w:r>
      <w:r>
        <w:rPr/>
        <w:t>o</w:t>
      </w:r>
      <w:r>
        <w:rPr>
          <w:spacing w:val="-10"/>
        </w:rPr>
        <w:t> </w:t>
      </w:r>
      <w:r>
        <w:rPr>
          <w:spacing w:val="-6"/>
        </w:rPr>
        <w:t>clasificación</w:t>
      </w:r>
      <w:r>
        <w:rPr>
          <w:spacing w:val="-10"/>
        </w:rPr>
        <w:t> </w:t>
      </w:r>
      <w:r>
        <w:rPr>
          <w:spacing w:val="-5"/>
        </w:rPr>
        <w:t>exigida.</w:t>
      </w:r>
    </w:p>
    <w:p>
      <w:pPr>
        <w:pStyle w:val="BodyText"/>
        <w:spacing w:line="259" w:lineRule="auto" w:before="154"/>
        <w:ind w:left="479" w:right="385" w:firstLine="710"/>
        <w:jc w:val="both"/>
      </w:pPr>
      <w:r>
        <w:rPr>
          <w:b/>
          <w:spacing w:val="-5"/>
        </w:rPr>
        <w:t>4.1.4</w:t>
      </w:r>
      <w:r>
        <w:rPr>
          <w:spacing w:val="-5"/>
        </w:rPr>
        <w:t>. </w:t>
      </w:r>
      <w:r>
        <w:rPr/>
        <w:t>En </w:t>
      </w:r>
      <w:r>
        <w:rPr>
          <w:spacing w:val="-3"/>
        </w:rPr>
        <w:t>los </w:t>
      </w:r>
      <w:r>
        <w:rPr>
          <w:spacing w:val="-6"/>
        </w:rPr>
        <w:t>casos </w:t>
      </w:r>
      <w:r>
        <w:rPr/>
        <w:t>de </w:t>
      </w:r>
      <w:r>
        <w:rPr>
          <w:spacing w:val="-6"/>
        </w:rPr>
        <w:t>fusión </w:t>
      </w:r>
      <w:r>
        <w:rPr>
          <w:spacing w:val="-4"/>
        </w:rPr>
        <w:t>de </w:t>
      </w:r>
      <w:r>
        <w:rPr>
          <w:spacing w:val="-5"/>
        </w:rPr>
        <w:t>empresas </w:t>
      </w:r>
      <w:r>
        <w:rPr/>
        <w:t>en </w:t>
      </w:r>
      <w:r>
        <w:rPr>
          <w:spacing w:val="-5"/>
        </w:rPr>
        <w:t>los </w:t>
      </w:r>
      <w:r>
        <w:rPr>
          <w:spacing w:val="-4"/>
        </w:rPr>
        <w:t>que </w:t>
      </w:r>
      <w:r>
        <w:rPr>
          <w:spacing w:val="-6"/>
        </w:rPr>
        <w:t>participe la </w:t>
      </w:r>
      <w:r>
        <w:rPr>
          <w:spacing w:val="-5"/>
        </w:rPr>
        <w:t>sociedad </w:t>
      </w:r>
      <w:r>
        <w:rPr>
          <w:spacing w:val="-6"/>
        </w:rPr>
        <w:t>contratista, </w:t>
      </w:r>
      <w:r>
        <w:rPr>
          <w:spacing w:val="-5"/>
        </w:rPr>
        <w:t>continuará </w:t>
      </w:r>
      <w:r>
        <w:rPr/>
        <w:t>el </w:t>
      </w:r>
      <w:r>
        <w:rPr>
          <w:spacing w:val="-5"/>
        </w:rPr>
        <w:t>contrato </w:t>
      </w:r>
      <w:r>
        <w:rPr>
          <w:spacing w:val="-6"/>
        </w:rPr>
        <w:t>vigente </w:t>
      </w:r>
      <w:r>
        <w:rPr>
          <w:spacing w:val="-5"/>
        </w:rPr>
        <w:t>con </w:t>
      </w:r>
      <w:r>
        <w:rPr>
          <w:spacing w:val="-3"/>
        </w:rPr>
        <w:t>la </w:t>
      </w:r>
      <w:r>
        <w:rPr>
          <w:spacing w:val="-6"/>
        </w:rPr>
        <w:t>entidad absorbente </w:t>
      </w:r>
      <w:r>
        <w:rPr/>
        <w:t>o </w:t>
      </w:r>
      <w:r>
        <w:rPr>
          <w:spacing w:val="-5"/>
        </w:rPr>
        <w:t>con </w:t>
      </w:r>
      <w:r>
        <w:rPr>
          <w:spacing w:val="-6"/>
        </w:rPr>
        <w:t>la resultante </w:t>
      </w:r>
      <w:r>
        <w:rPr>
          <w:spacing w:val="-4"/>
        </w:rPr>
        <w:t>de </w:t>
      </w:r>
      <w:r>
        <w:rPr>
          <w:spacing w:val="-3"/>
        </w:rPr>
        <w:t>la </w:t>
      </w:r>
      <w:r>
        <w:rPr>
          <w:spacing w:val="-5"/>
        </w:rPr>
        <w:t>fusión, </w:t>
      </w:r>
      <w:r>
        <w:rPr>
          <w:spacing w:val="-6"/>
        </w:rPr>
        <w:t>que quedará </w:t>
      </w:r>
      <w:r>
        <w:rPr>
          <w:spacing w:val="-5"/>
        </w:rPr>
        <w:t>subrogada </w:t>
      </w:r>
      <w:r>
        <w:rPr>
          <w:spacing w:val="-4"/>
        </w:rPr>
        <w:t>en </w:t>
      </w:r>
      <w:r>
        <w:rPr>
          <w:spacing w:val="-5"/>
        </w:rPr>
        <w:t>todos los </w:t>
      </w:r>
      <w:r>
        <w:rPr>
          <w:spacing w:val="-6"/>
        </w:rPr>
        <w:t>derechos </w:t>
      </w:r>
      <w:r>
        <w:rPr/>
        <w:t>y </w:t>
      </w:r>
      <w:r>
        <w:rPr>
          <w:spacing w:val="-6"/>
        </w:rPr>
        <w:t>obligaciones </w:t>
      </w:r>
      <w:r>
        <w:rPr>
          <w:spacing w:val="-5"/>
        </w:rPr>
        <w:t>dimanantes </w:t>
      </w:r>
      <w:r>
        <w:rPr/>
        <w:t>del </w:t>
      </w:r>
      <w:r>
        <w:rPr>
          <w:spacing w:val="-5"/>
        </w:rPr>
        <w:t>mismo. Igualmente, </w:t>
      </w:r>
      <w:r>
        <w:rPr/>
        <w:t>en </w:t>
      </w:r>
      <w:r>
        <w:rPr>
          <w:spacing w:val="-5"/>
        </w:rPr>
        <w:t>los supuestos </w:t>
      </w:r>
      <w:r>
        <w:rPr/>
        <w:t>de </w:t>
      </w:r>
      <w:r>
        <w:rPr>
          <w:spacing w:val="-5"/>
        </w:rPr>
        <w:t>escisión, </w:t>
      </w:r>
      <w:r>
        <w:rPr>
          <w:spacing w:val="-6"/>
        </w:rPr>
        <w:t>aportación </w:t>
      </w:r>
      <w:r>
        <w:rPr/>
        <w:t>o </w:t>
      </w:r>
      <w:r>
        <w:rPr>
          <w:spacing w:val="-6"/>
        </w:rPr>
        <w:t>transmisión </w:t>
      </w:r>
      <w:r>
        <w:rPr>
          <w:spacing w:val="-4"/>
        </w:rPr>
        <w:t>de </w:t>
      </w:r>
      <w:r>
        <w:rPr>
          <w:spacing w:val="-5"/>
        </w:rPr>
        <w:t>empresas </w:t>
      </w:r>
      <w:r>
        <w:rPr/>
        <w:t>o </w:t>
      </w:r>
      <w:r>
        <w:rPr>
          <w:spacing w:val="-5"/>
        </w:rPr>
        <w:t>ramas </w:t>
      </w:r>
      <w:r>
        <w:rPr>
          <w:spacing w:val="-4"/>
        </w:rPr>
        <w:t>de </w:t>
      </w:r>
      <w:r>
        <w:rPr>
          <w:spacing w:val="-5"/>
        </w:rPr>
        <w:t>actividad </w:t>
      </w:r>
      <w:r>
        <w:rPr>
          <w:spacing w:val="-4"/>
        </w:rPr>
        <w:t>de </w:t>
      </w:r>
      <w:r>
        <w:rPr>
          <w:spacing w:val="-3"/>
        </w:rPr>
        <w:t>las </w:t>
      </w:r>
      <w:r>
        <w:rPr>
          <w:spacing w:val="-5"/>
        </w:rPr>
        <w:t>mismas, </w:t>
      </w:r>
      <w:r>
        <w:rPr>
          <w:spacing w:val="-6"/>
        </w:rPr>
        <w:t>continuará </w:t>
      </w:r>
      <w:r>
        <w:rPr/>
        <w:t>el </w:t>
      </w:r>
      <w:r>
        <w:rPr>
          <w:spacing w:val="-5"/>
        </w:rPr>
        <w:t>contrato con </w:t>
      </w:r>
      <w:r>
        <w:rPr>
          <w:spacing w:val="-3"/>
        </w:rPr>
        <w:t>la </w:t>
      </w:r>
      <w:r>
        <w:rPr>
          <w:spacing w:val="-5"/>
        </w:rPr>
        <w:t>entidad </w:t>
      </w:r>
      <w:r>
        <w:rPr/>
        <w:t>a </w:t>
      </w:r>
      <w:r>
        <w:rPr>
          <w:spacing w:val="-6"/>
        </w:rPr>
        <w:t>la </w:t>
      </w:r>
      <w:r>
        <w:rPr>
          <w:spacing w:val="-4"/>
        </w:rPr>
        <w:t>que </w:t>
      </w:r>
      <w:r>
        <w:rPr>
          <w:spacing w:val="-5"/>
        </w:rPr>
        <w:t>se atribuya </w:t>
      </w:r>
      <w:r>
        <w:rPr/>
        <w:t>el </w:t>
      </w:r>
      <w:r>
        <w:rPr>
          <w:spacing w:val="-6"/>
        </w:rPr>
        <w:t>contrato, </w:t>
      </w:r>
      <w:r>
        <w:rPr>
          <w:spacing w:val="-4"/>
        </w:rPr>
        <w:t>que </w:t>
      </w:r>
      <w:r>
        <w:rPr>
          <w:spacing w:val="-5"/>
        </w:rPr>
        <w:t>quedará subrogada </w:t>
      </w:r>
      <w:r>
        <w:rPr/>
        <w:t>en </w:t>
      </w:r>
      <w:r>
        <w:rPr>
          <w:spacing w:val="-5"/>
        </w:rPr>
        <w:t>los derechos </w:t>
      </w:r>
      <w:r>
        <w:rPr/>
        <w:t>y </w:t>
      </w:r>
      <w:r>
        <w:rPr>
          <w:spacing w:val="-5"/>
        </w:rPr>
        <w:t>obligaciones dimanantes </w:t>
      </w:r>
      <w:r>
        <w:rPr>
          <w:spacing w:val="-3"/>
        </w:rPr>
        <w:t>del </w:t>
      </w:r>
      <w:r>
        <w:rPr>
          <w:spacing w:val="-5"/>
        </w:rPr>
        <w:t>mismo, </w:t>
      </w:r>
      <w:r>
        <w:rPr>
          <w:spacing w:val="-6"/>
        </w:rPr>
        <w:t>siempre </w:t>
      </w:r>
      <w:r>
        <w:rPr>
          <w:spacing w:val="-4"/>
        </w:rPr>
        <w:t>que </w:t>
      </w:r>
      <w:r>
        <w:rPr>
          <w:spacing w:val="-5"/>
        </w:rPr>
        <w:t>reúna </w:t>
      </w:r>
      <w:r>
        <w:rPr>
          <w:spacing w:val="-3"/>
        </w:rPr>
        <w:t>las </w:t>
      </w:r>
      <w:r>
        <w:rPr>
          <w:spacing w:val="-5"/>
        </w:rPr>
        <w:t>condiciones </w:t>
      </w:r>
      <w:r>
        <w:rPr/>
        <w:t>de </w:t>
      </w:r>
      <w:r>
        <w:rPr>
          <w:spacing w:val="-6"/>
        </w:rPr>
        <w:t>capacidad, </w:t>
      </w:r>
      <w:r>
        <w:rPr>
          <w:spacing w:val="-5"/>
        </w:rPr>
        <w:t>ausencia </w:t>
      </w:r>
      <w:r>
        <w:rPr>
          <w:spacing w:val="-4"/>
        </w:rPr>
        <w:t>de </w:t>
      </w:r>
      <w:r>
        <w:rPr>
          <w:spacing w:val="-5"/>
        </w:rPr>
        <w:t>prohibición </w:t>
      </w:r>
      <w:r>
        <w:rPr>
          <w:spacing w:val="-4"/>
        </w:rPr>
        <w:t>de </w:t>
      </w:r>
      <w:r>
        <w:rPr>
          <w:spacing w:val="-5"/>
        </w:rPr>
        <w:t>contratar, </w:t>
      </w:r>
      <w:r>
        <w:rPr/>
        <w:t>y </w:t>
      </w:r>
      <w:r>
        <w:rPr>
          <w:spacing w:val="-3"/>
        </w:rPr>
        <w:t>la </w:t>
      </w:r>
      <w:r>
        <w:rPr>
          <w:spacing w:val="-6"/>
        </w:rPr>
        <w:t>solvencia </w:t>
      </w:r>
      <w:r>
        <w:rPr>
          <w:spacing w:val="-5"/>
        </w:rPr>
        <w:t>exigida </w:t>
      </w:r>
      <w:r>
        <w:rPr/>
        <w:t>al </w:t>
      </w:r>
      <w:r>
        <w:rPr>
          <w:spacing w:val="-6"/>
        </w:rPr>
        <w:t>acordarse </w:t>
      </w:r>
      <w:r>
        <w:rPr/>
        <w:t>al </w:t>
      </w:r>
      <w:r>
        <w:rPr>
          <w:spacing w:val="-6"/>
        </w:rPr>
        <w:t>adjudicación </w:t>
      </w:r>
      <w:r>
        <w:rPr/>
        <w:t>o </w:t>
      </w:r>
      <w:r>
        <w:rPr>
          <w:spacing w:val="-4"/>
        </w:rPr>
        <w:t>que </w:t>
      </w:r>
      <w:r>
        <w:rPr>
          <w:spacing w:val="-3"/>
        </w:rPr>
        <w:t>las </w:t>
      </w:r>
      <w:r>
        <w:rPr>
          <w:spacing w:val="-5"/>
        </w:rPr>
        <w:t>diversas sociedades</w:t>
      </w:r>
      <w:r>
        <w:rPr>
          <w:spacing w:val="-16"/>
        </w:rPr>
        <w:t> </w:t>
      </w:r>
      <w:r>
        <w:rPr>
          <w:spacing w:val="-6"/>
        </w:rPr>
        <w:t>beneficiarias</w:t>
      </w:r>
      <w:r>
        <w:rPr>
          <w:spacing w:val="-20"/>
        </w:rPr>
        <w:t> </w:t>
      </w:r>
      <w:r>
        <w:rPr/>
        <w:t>de</w:t>
      </w:r>
      <w:r>
        <w:rPr>
          <w:spacing w:val="-14"/>
        </w:rPr>
        <w:t> </w:t>
      </w:r>
      <w:r>
        <w:rPr>
          <w:spacing w:val="-5"/>
        </w:rPr>
        <w:t>las</w:t>
      </w:r>
      <w:r>
        <w:rPr>
          <w:spacing w:val="-20"/>
        </w:rPr>
        <w:t> </w:t>
      </w:r>
      <w:r>
        <w:rPr>
          <w:spacing w:val="-5"/>
        </w:rPr>
        <w:t>mencionadas</w:t>
      </w:r>
      <w:r>
        <w:rPr>
          <w:spacing w:val="-20"/>
        </w:rPr>
        <w:t> </w:t>
      </w:r>
      <w:r>
        <w:rPr>
          <w:spacing w:val="-5"/>
        </w:rPr>
        <w:t>operaciones</w:t>
      </w:r>
      <w:r>
        <w:rPr>
          <w:spacing w:val="-16"/>
        </w:rPr>
        <w:t> </w:t>
      </w:r>
      <w:r>
        <w:rPr>
          <w:spacing w:val="-3"/>
        </w:rPr>
        <w:t>y,</w:t>
      </w:r>
      <w:r>
        <w:rPr>
          <w:spacing w:val="-18"/>
        </w:rPr>
        <w:t> </w:t>
      </w:r>
      <w:r>
        <w:rPr>
          <w:spacing w:val="-4"/>
        </w:rPr>
        <w:t>en</w:t>
      </w:r>
      <w:r>
        <w:rPr>
          <w:spacing w:val="-14"/>
        </w:rPr>
        <w:t> </w:t>
      </w:r>
      <w:r>
        <w:rPr>
          <w:spacing w:val="-5"/>
        </w:rPr>
        <w:t>caso</w:t>
      </w:r>
      <w:r>
        <w:rPr>
          <w:spacing w:val="-18"/>
        </w:rPr>
        <w:t> </w:t>
      </w:r>
      <w:r>
        <w:rPr/>
        <w:t>de</w:t>
      </w:r>
      <w:r>
        <w:rPr>
          <w:spacing w:val="-18"/>
        </w:rPr>
        <w:t> </w:t>
      </w:r>
      <w:r>
        <w:rPr>
          <w:spacing w:val="-5"/>
        </w:rPr>
        <w:t>subsistir,</w:t>
      </w:r>
      <w:r>
        <w:rPr>
          <w:spacing w:val="-13"/>
        </w:rPr>
        <w:t> </w:t>
      </w:r>
      <w:r>
        <w:rPr>
          <w:spacing w:val="-6"/>
        </w:rPr>
        <w:t>la</w:t>
      </w:r>
      <w:r>
        <w:rPr>
          <w:spacing w:val="-14"/>
        </w:rPr>
        <w:t> </w:t>
      </w:r>
      <w:r>
        <w:rPr>
          <w:spacing w:val="-5"/>
        </w:rPr>
        <w:t>sociedad</w:t>
      </w:r>
      <w:r>
        <w:rPr>
          <w:spacing w:val="-13"/>
        </w:rPr>
        <w:t> </w:t>
      </w:r>
      <w:r>
        <w:rPr>
          <w:spacing w:val="-4"/>
        </w:rPr>
        <w:t>de</w:t>
      </w:r>
      <w:r>
        <w:rPr>
          <w:spacing w:val="-14"/>
        </w:rPr>
        <w:t> </w:t>
      </w:r>
      <w:r>
        <w:rPr>
          <w:spacing w:val="-3"/>
        </w:rPr>
        <w:t>la</w:t>
      </w:r>
      <w:r>
        <w:rPr>
          <w:spacing w:val="-18"/>
        </w:rPr>
        <w:t> </w:t>
      </w:r>
      <w:r>
        <w:rPr>
          <w:spacing w:val="-4"/>
        </w:rPr>
        <w:t>que </w:t>
      </w:r>
      <w:r>
        <w:rPr>
          <w:spacing w:val="-5"/>
        </w:rPr>
        <w:t>provengan </w:t>
      </w:r>
      <w:r>
        <w:rPr/>
        <w:t>el </w:t>
      </w:r>
      <w:r>
        <w:rPr>
          <w:spacing w:val="-5"/>
        </w:rPr>
        <w:t>patrimonio, empresas </w:t>
      </w:r>
      <w:r>
        <w:rPr/>
        <w:t>o </w:t>
      </w:r>
      <w:r>
        <w:rPr>
          <w:spacing w:val="-4"/>
        </w:rPr>
        <w:t>ramas </w:t>
      </w:r>
      <w:r>
        <w:rPr>
          <w:spacing w:val="-6"/>
        </w:rPr>
        <w:t>segregadas, </w:t>
      </w:r>
      <w:r>
        <w:rPr>
          <w:spacing w:val="-3"/>
        </w:rPr>
        <w:t>se </w:t>
      </w:r>
      <w:r>
        <w:rPr>
          <w:spacing w:val="-6"/>
        </w:rPr>
        <w:t>responsabilicen solidariamente </w:t>
      </w:r>
      <w:r>
        <w:rPr>
          <w:spacing w:val="-5"/>
        </w:rPr>
        <w:t>con aquellas </w:t>
      </w:r>
      <w:r>
        <w:rPr>
          <w:spacing w:val="-4"/>
        </w:rPr>
        <w:t>de </w:t>
      </w:r>
      <w:r>
        <w:rPr>
          <w:spacing w:val="-6"/>
        </w:rPr>
        <w:t>la ejecución </w:t>
      </w:r>
      <w:r>
        <w:rPr>
          <w:spacing w:val="-4"/>
        </w:rPr>
        <w:t>del </w:t>
      </w:r>
      <w:r>
        <w:rPr>
          <w:spacing w:val="-6"/>
        </w:rPr>
        <w:t>contrato. </w:t>
      </w:r>
      <w:r>
        <w:rPr/>
        <w:t>Si no </w:t>
      </w:r>
      <w:r>
        <w:rPr>
          <w:spacing w:val="-5"/>
        </w:rPr>
        <w:t>pudiese producirse </w:t>
      </w:r>
      <w:r>
        <w:rPr>
          <w:spacing w:val="-3"/>
        </w:rPr>
        <w:t>la </w:t>
      </w:r>
      <w:r>
        <w:rPr>
          <w:spacing w:val="-6"/>
        </w:rPr>
        <w:t>subrogación </w:t>
      </w:r>
      <w:r>
        <w:rPr>
          <w:spacing w:val="-4"/>
        </w:rPr>
        <w:t>por no </w:t>
      </w:r>
      <w:r>
        <w:rPr>
          <w:spacing w:val="-5"/>
        </w:rPr>
        <w:t>reunir </w:t>
      </w:r>
      <w:r>
        <w:rPr>
          <w:spacing w:val="-6"/>
        </w:rPr>
        <w:t>la entidad </w:t>
      </w:r>
      <w:r>
        <w:rPr/>
        <w:t>a </w:t>
      </w:r>
      <w:r>
        <w:rPr>
          <w:spacing w:val="-3"/>
        </w:rPr>
        <w:t>la </w:t>
      </w:r>
      <w:r>
        <w:rPr>
          <w:spacing w:val="-4"/>
        </w:rPr>
        <w:t>que </w:t>
      </w:r>
      <w:r>
        <w:rPr>
          <w:spacing w:val="-3"/>
        </w:rPr>
        <w:t>se </w:t>
      </w:r>
      <w:r>
        <w:rPr>
          <w:spacing w:val="-6"/>
        </w:rPr>
        <w:t>atribuya </w:t>
      </w:r>
      <w:r>
        <w:rPr/>
        <w:t>el </w:t>
      </w:r>
      <w:r>
        <w:rPr>
          <w:spacing w:val="-6"/>
        </w:rPr>
        <w:t>contrato </w:t>
      </w:r>
      <w:r>
        <w:rPr>
          <w:spacing w:val="-3"/>
        </w:rPr>
        <w:t>las </w:t>
      </w:r>
      <w:r>
        <w:rPr>
          <w:spacing w:val="-5"/>
        </w:rPr>
        <w:t>condiciones </w:t>
      </w:r>
      <w:r>
        <w:rPr>
          <w:spacing w:val="-4"/>
        </w:rPr>
        <w:t>de </w:t>
      </w:r>
      <w:r>
        <w:rPr>
          <w:spacing w:val="-6"/>
        </w:rPr>
        <w:t>solvencia necesarias, </w:t>
      </w:r>
      <w:r>
        <w:rPr>
          <w:spacing w:val="-5"/>
        </w:rPr>
        <w:t>se </w:t>
      </w:r>
      <w:r>
        <w:rPr>
          <w:spacing w:val="-6"/>
        </w:rPr>
        <w:t>resolverá </w:t>
      </w:r>
      <w:r>
        <w:rPr/>
        <w:t>el </w:t>
      </w:r>
      <w:r>
        <w:rPr>
          <w:spacing w:val="-6"/>
        </w:rPr>
        <w:t>contrato, considerándose</w:t>
      </w:r>
      <w:r>
        <w:rPr>
          <w:spacing w:val="-10"/>
        </w:rPr>
        <w:t> </w:t>
      </w:r>
      <w:r>
        <w:rPr/>
        <w:t>a</w:t>
      </w:r>
      <w:r>
        <w:rPr>
          <w:spacing w:val="-9"/>
        </w:rPr>
        <w:t> </w:t>
      </w:r>
      <w:r>
        <w:rPr>
          <w:spacing w:val="-4"/>
        </w:rPr>
        <w:t>todos</w:t>
      </w:r>
      <w:r>
        <w:rPr>
          <w:spacing w:val="-10"/>
        </w:rPr>
        <w:t> </w:t>
      </w:r>
      <w:r>
        <w:rPr>
          <w:spacing w:val="-3"/>
        </w:rPr>
        <w:t>los</w:t>
      </w:r>
      <w:r>
        <w:rPr>
          <w:spacing w:val="-12"/>
        </w:rPr>
        <w:t> </w:t>
      </w:r>
      <w:r>
        <w:rPr>
          <w:spacing w:val="-5"/>
        </w:rPr>
        <w:t>efectos</w:t>
      </w:r>
      <w:r>
        <w:rPr>
          <w:spacing w:val="-6"/>
        </w:rPr>
        <w:t> </w:t>
      </w:r>
      <w:r>
        <w:rPr>
          <w:spacing w:val="-5"/>
        </w:rPr>
        <w:t>como</w:t>
      </w:r>
      <w:r>
        <w:rPr>
          <w:spacing w:val="-9"/>
        </w:rPr>
        <w:t> </w:t>
      </w:r>
      <w:r>
        <w:rPr>
          <w:spacing w:val="-4"/>
        </w:rPr>
        <w:t>un </w:t>
      </w:r>
      <w:r>
        <w:rPr>
          <w:spacing w:val="-6"/>
        </w:rPr>
        <w:t>supuesto</w:t>
      </w:r>
      <w:r>
        <w:rPr>
          <w:spacing w:val="-10"/>
        </w:rPr>
        <w:t> </w:t>
      </w:r>
      <w:r>
        <w:rPr/>
        <w:t>de</w:t>
      </w:r>
      <w:r>
        <w:rPr>
          <w:spacing w:val="-9"/>
        </w:rPr>
        <w:t> </w:t>
      </w:r>
      <w:r>
        <w:rPr>
          <w:spacing w:val="-6"/>
        </w:rPr>
        <w:t>resolución</w:t>
      </w:r>
      <w:r>
        <w:rPr>
          <w:spacing w:val="-9"/>
        </w:rPr>
        <w:t> </w:t>
      </w:r>
      <w:r>
        <w:rPr>
          <w:spacing w:val="-4"/>
        </w:rPr>
        <w:t>por</w:t>
      </w:r>
      <w:r>
        <w:rPr>
          <w:spacing w:val="-7"/>
        </w:rPr>
        <w:t> </w:t>
      </w:r>
      <w:r>
        <w:rPr>
          <w:spacing w:val="-5"/>
        </w:rPr>
        <w:t>culpa</w:t>
      </w:r>
      <w:r>
        <w:rPr>
          <w:spacing w:val="-10"/>
        </w:rPr>
        <w:t> </w:t>
      </w:r>
      <w:r>
        <w:rPr>
          <w:spacing w:val="-4"/>
        </w:rPr>
        <w:t>del</w:t>
      </w:r>
      <w:r>
        <w:rPr>
          <w:spacing w:val="-7"/>
        </w:rPr>
        <w:t> </w:t>
      </w:r>
      <w:r>
        <w:rPr>
          <w:spacing w:val="-6"/>
        </w:rPr>
        <w:t>adjudicatario.</w:t>
      </w:r>
    </w:p>
    <w:p>
      <w:pPr>
        <w:spacing w:after="0" w:line="259" w:lineRule="auto"/>
        <w:jc w:val="both"/>
        <w:sectPr>
          <w:pgSz w:w="11910" w:h="16840"/>
          <w:pgMar w:header="0" w:footer="0" w:top="1580" w:bottom="280" w:left="1220" w:right="320"/>
        </w:sectPr>
      </w:pPr>
    </w:p>
    <w:p>
      <w:pPr>
        <w:pStyle w:val="BodyText"/>
        <w:spacing w:line="259" w:lineRule="auto" w:before="91"/>
        <w:ind w:left="479" w:right="391" w:firstLine="710"/>
        <w:jc w:val="both"/>
      </w:pPr>
      <w:r>
        <w:rPr/>
        <w:t>A</w:t>
      </w:r>
      <w:r>
        <w:rPr>
          <w:spacing w:val="-13"/>
        </w:rPr>
        <w:t> </w:t>
      </w:r>
      <w:r>
        <w:rPr>
          <w:spacing w:val="-5"/>
        </w:rPr>
        <w:t>los</w:t>
      </w:r>
      <w:r>
        <w:rPr>
          <w:spacing w:val="-19"/>
        </w:rPr>
        <w:t> </w:t>
      </w:r>
      <w:r>
        <w:rPr>
          <w:spacing w:val="-5"/>
        </w:rPr>
        <w:t>efectos</w:t>
      </w:r>
      <w:r>
        <w:rPr>
          <w:spacing w:val="-19"/>
        </w:rPr>
        <w:t> </w:t>
      </w:r>
      <w:r>
        <w:rPr>
          <w:spacing w:val="-5"/>
        </w:rPr>
        <w:t>anteriores</w:t>
      </w:r>
      <w:r>
        <w:rPr>
          <w:spacing w:val="-15"/>
        </w:rPr>
        <w:t> </w:t>
      </w:r>
      <w:r>
        <w:rPr>
          <w:spacing w:val="-6"/>
        </w:rPr>
        <w:t>la</w:t>
      </w:r>
      <w:r>
        <w:rPr>
          <w:spacing w:val="-17"/>
        </w:rPr>
        <w:t> </w:t>
      </w:r>
      <w:r>
        <w:rPr>
          <w:spacing w:val="-5"/>
        </w:rPr>
        <w:t>empresa</w:t>
      </w:r>
      <w:r>
        <w:rPr>
          <w:spacing w:val="-23"/>
        </w:rPr>
        <w:t> </w:t>
      </w:r>
      <w:r>
        <w:rPr>
          <w:spacing w:val="-5"/>
        </w:rPr>
        <w:t>deberá</w:t>
      </w:r>
      <w:r>
        <w:rPr>
          <w:spacing w:val="-12"/>
        </w:rPr>
        <w:t> </w:t>
      </w:r>
      <w:r>
        <w:rPr>
          <w:spacing w:val="-6"/>
        </w:rPr>
        <w:t>comunicar</w:t>
      </w:r>
      <w:r>
        <w:rPr>
          <w:spacing w:val="-16"/>
        </w:rPr>
        <w:t> </w:t>
      </w:r>
      <w:r>
        <w:rPr/>
        <w:t>al</w:t>
      </w:r>
      <w:r>
        <w:rPr>
          <w:spacing w:val="-20"/>
        </w:rPr>
        <w:t> </w:t>
      </w:r>
      <w:r>
        <w:rPr>
          <w:spacing w:val="-5"/>
        </w:rPr>
        <w:t>órgano</w:t>
      </w:r>
      <w:r>
        <w:rPr>
          <w:spacing w:val="-17"/>
        </w:rPr>
        <w:t> </w:t>
      </w:r>
      <w:r>
        <w:rPr>
          <w:spacing w:val="-4"/>
        </w:rPr>
        <w:t>de</w:t>
      </w:r>
      <w:r>
        <w:rPr>
          <w:spacing w:val="-13"/>
        </w:rPr>
        <w:t> </w:t>
      </w:r>
      <w:r>
        <w:rPr>
          <w:spacing w:val="-6"/>
        </w:rPr>
        <w:t>contratación</w:t>
      </w:r>
      <w:r>
        <w:rPr>
          <w:spacing w:val="-17"/>
        </w:rPr>
        <w:t> </w:t>
      </w:r>
      <w:r>
        <w:rPr>
          <w:spacing w:val="-3"/>
        </w:rPr>
        <w:t>la</w:t>
      </w:r>
      <w:r>
        <w:rPr>
          <w:spacing w:val="-17"/>
        </w:rPr>
        <w:t> </w:t>
      </w:r>
      <w:r>
        <w:rPr>
          <w:spacing w:val="-6"/>
        </w:rPr>
        <w:t>circunstancia </w:t>
      </w:r>
      <w:r>
        <w:rPr>
          <w:spacing w:val="-4"/>
        </w:rPr>
        <w:t>que </w:t>
      </w:r>
      <w:r>
        <w:rPr>
          <w:spacing w:val="-5"/>
        </w:rPr>
        <w:t>se hubiere</w:t>
      </w:r>
      <w:r>
        <w:rPr>
          <w:spacing w:val="-22"/>
        </w:rPr>
        <w:t> </w:t>
      </w:r>
      <w:r>
        <w:rPr>
          <w:spacing w:val="-6"/>
        </w:rPr>
        <w:t>producido.</w:t>
      </w:r>
    </w:p>
    <w:p>
      <w:pPr>
        <w:pStyle w:val="BodyText"/>
        <w:spacing w:line="259" w:lineRule="auto" w:before="159"/>
        <w:ind w:left="479" w:right="393" w:firstLine="710"/>
        <w:jc w:val="both"/>
      </w:pPr>
      <w:r>
        <w:rPr/>
        <w:t>Las </w:t>
      </w:r>
      <w:r>
        <w:rPr>
          <w:spacing w:val="-5"/>
        </w:rPr>
        <w:t>personas </w:t>
      </w:r>
      <w:r>
        <w:rPr>
          <w:spacing w:val="-6"/>
        </w:rPr>
        <w:t>jurídicas </w:t>
      </w:r>
      <w:r>
        <w:rPr>
          <w:spacing w:val="-5"/>
        </w:rPr>
        <w:t>sólo podrán ser adjudicatarias </w:t>
      </w:r>
      <w:r>
        <w:rPr>
          <w:spacing w:val="-4"/>
        </w:rPr>
        <w:t>de </w:t>
      </w:r>
      <w:r>
        <w:rPr>
          <w:spacing w:val="-6"/>
        </w:rPr>
        <w:t>contratos cuyas prestaciones </w:t>
      </w:r>
      <w:r>
        <w:rPr>
          <w:spacing w:val="-5"/>
        </w:rPr>
        <w:t>estén </w:t>
      </w:r>
      <w:r>
        <w:rPr>
          <w:spacing w:val="-6"/>
        </w:rPr>
        <w:t>comprendidas </w:t>
      </w:r>
      <w:r>
        <w:rPr>
          <w:spacing w:val="-5"/>
        </w:rPr>
        <w:t>dentro </w:t>
      </w:r>
      <w:r>
        <w:rPr/>
        <w:t>de </w:t>
      </w:r>
      <w:r>
        <w:rPr>
          <w:spacing w:val="-3"/>
        </w:rPr>
        <w:t>los </w:t>
      </w:r>
      <w:r>
        <w:rPr>
          <w:spacing w:val="-5"/>
        </w:rPr>
        <w:t>fines, </w:t>
      </w:r>
      <w:r>
        <w:rPr>
          <w:spacing w:val="-4"/>
        </w:rPr>
        <w:t>objeto </w:t>
      </w:r>
      <w:r>
        <w:rPr/>
        <w:t>o </w:t>
      </w:r>
      <w:r>
        <w:rPr>
          <w:spacing w:val="-5"/>
        </w:rPr>
        <w:t>ámbito </w:t>
      </w:r>
      <w:r>
        <w:rPr>
          <w:spacing w:val="-4"/>
        </w:rPr>
        <w:t>de </w:t>
      </w:r>
      <w:r>
        <w:rPr>
          <w:spacing w:val="-5"/>
        </w:rPr>
        <w:t>actividad </w:t>
      </w:r>
      <w:r>
        <w:rPr>
          <w:spacing w:val="-4"/>
        </w:rPr>
        <w:t>que, </w:t>
      </w:r>
      <w:r>
        <w:rPr/>
        <w:t>a </w:t>
      </w:r>
      <w:r>
        <w:rPr>
          <w:spacing w:val="-5"/>
        </w:rPr>
        <w:t>tenor </w:t>
      </w:r>
      <w:r>
        <w:rPr/>
        <w:t>de </w:t>
      </w:r>
      <w:r>
        <w:rPr>
          <w:spacing w:val="-3"/>
        </w:rPr>
        <w:t>sus </w:t>
      </w:r>
      <w:r>
        <w:rPr>
          <w:spacing w:val="-5"/>
        </w:rPr>
        <w:t>estatutos </w:t>
      </w:r>
      <w:r>
        <w:rPr/>
        <w:t>o </w:t>
      </w:r>
      <w:r>
        <w:rPr>
          <w:spacing w:val="-5"/>
        </w:rPr>
        <w:t>reglas fundacionales, les </w:t>
      </w:r>
      <w:r>
        <w:rPr>
          <w:spacing w:val="-6"/>
        </w:rPr>
        <w:t>sean</w:t>
      </w:r>
      <w:r>
        <w:rPr>
          <w:spacing w:val="-19"/>
        </w:rPr>
        <w:t> </w:t>
      </w:r>
      <w:r>
        <w:rPr>
          <w:spacing w:val="-5"/>
        </w:rPr>
        <w:t>propios.</w:t>
      </w:r>
    </w:p>
    <w:p>
      <w:pPr>
        <w:pStyle w:val="BodyText"/>
        <w:spacing w:line="259" w:lineRule="auto" w:before="160"/>
        <w:ind w:left="479" w:right="387" w:firstLine="710"/>
        <w:jc w:val="both"/>
      </w:pPr>
      <w:r>
        <w:rPr>
          <w:b/>
          <w:spacing w:val="-5"/>
        </w:rPr>
        <w:t>4.1.5.- </w:t>
      </w:r>
      <w:r>
        <w:rPr>
          <w:spacing w:val="-3"/>
        </w:rPr>
        <w:t>No </w:t>
      </w:r>
      <w:r>
        <w:rPr>
          <w:spacing w:val="-5"/>
        </w:rPr>
        <w:t>podrán </w:t>
      </w:r>
      <w:r>
        <w:rPr>
          <w:spacing w:val="-6"/>
        </w:rPr>
        <w:t>concurrir </w:t>
      </w:r>
      <w:r>
        <w:rPr/>
        <w:t>a </w:t>
      </w:r>
      <w:r>
        <w:rPr>
          <w:spacing w:val="-6"/>
        </w:rPr>
        <w:t>la licitación </w:t>
      </w:r>
      <w:r>
        <w:rPr>
          <w:spacing w:val="-5"/>
        </w:rPr>
        <w:t>empresas </w:t>
      </w:r>
      <w:r>
        <w:rPr>
          <w:spacing w:val="-4"/>
        </w:rPr>
        <w:t>que </w:t>
      </w:r>
      <w:r>
        <w:rPr>
          <w:spacing w:val="-5"/>
        </w:rPr>
        <w:t>hubieran </w:t>
      </w:r>
      <w:r>
        <w:rPr>
          <w:spacing w:val="-6"/>
        </w:rPr>
        <w:t>participado </w:t>
      </w:r>
      <w:r>
        <w:rPr/>
        <w:t>en </w:t>
      </w:r>
      <w:r>
        <w:rPr>
          <w:spacing w:val="-3"/>
        </w:rPr>
        <w:t>la </w:t>
      </w:r>
      <w:r>
        <w:rPr>
          <w:spacing w:val="-6"/>
        </w:rPr>
        <w:t>elaboración </w:t>
      </w:r>
      <w:r>
        <w:rPr/>
        <w:t>de</w:t>
      </w:r>
      <w:r>
        <w:rPr>
          <w:spacing w:val="-6"/>
        </w:rPr>
        <w:t> </w:t>
      </w:r>
      <w:r>
        <w:rPr>
          <w:spacing w:val="-5"/>
        </w:rPr>
        <w:t>las</w:t>
      </w:r>
      <w:r>
        <w:rPr>
          <w:spacing w:val="-8"/>
        </w:rPr>
        <w:t> </w:t>
      </w:r>
      <w:r>
        <w:rPr>
          <w:spacing w:val="-6"/>
        </w:rPr>
        <w:t>especificaciones</w:t>
      </w:r>
      <w:r>
        <w:rPr>
          <w:spacing w:val="-14"/>
        </w:rPr>
        <w:t> </w:t>
      </w:r>
      <w:r>
        <w:rPr>
          <w:spacing w:val="-5"/>
        </w:rPr>
        <w:t>técnicas</w:t>
      </w:r>
      <w:r>
        <w:rPr>
          <w:spacing w:val="-8"/>
        </w:rPr>
        <w:t> </w:t>
      </w:r>
      <w:r>
        <w:rPr/>
        <w:t>o</w:t>
      </w:r>
      <w:r>
        <w:rPr>
          <w:spacing w:val="-11"/>
        </w:rPr>
        <w:t> </w:t>
      </w:r>
      <w:r>
        <w:rPr>
          <w:spacing w:val="-4"/>
        </w:rPr>
        <w:t>de</w:t>
      </w:r>
      <w:r>
        <w:rPr>
          <w:spacing w:val="-6"/>
        </w:rPr>
        <w:t> </w:t>
      </w:r>
      <w:r>
        <w:rPr>
          <w:spacing w:val="-3"/>
        </w:rPr>
        <w:t>los</w:t>
      </w:r>
      <w:r>
        <w:rPr>
          <w:spacing w:val="-14"/>
        </w:rPr>
        <w:t> </w:t>
      </w:r>
      <w:r>
        <w:rPr>
          <w:spacing w:val="-6"/>
        </w:rPr>
        <w:t>documentos</w:t>
      </w:r>
      <w:r>
        <w:rPr>
          <w:spacing w:val="-8"/>
        </w:rPr>
        <w:t> </w:t>
      </w:r>
      <w:r>
        <w:rPr>
          <w:spacing w:val="-6"/>
        </w:rPr>
        <w:t>preparatorios</w:t>
      </w:r>
      <w:r>
        <w:rPr>
          <w:spacing w:val="-8"/>
        </w:rPr>
        <w:t> </w:t>
      </w:r>
      <w:r>
        <w:rPr>
          <w:spacing w:val="-4"/>
        </w:rPr>
        <w:t>del</w:t>
      </w:r>
      <w:r>
        <w:rPr>
          <w:spacing w:val="-2"/>
        </w:rPr>
        <w:t> </w:t>
      </w:r>
      <w:r>
        <w:rPr>
          <w:spacing w:val="-6"/>
        </w:rPr>
        <w:t>contrato,</w:t>
      </w:r>
      <w:r>
        <w:rPr>
          <w:spacing w:val="-11"/>
        </w:rPr>
        <w:t> </w:t>
      </w:r>
      <w:r>
        <w:rPr/>
        <w:t>o</w:t>
      </w:r>
      <w:r>
        <w:rPr>
          <w:spacing w:val="-6"/>
        </w:rPr>
        <w:t> hubieran asesorado </w:t>
      </w:r>
      <w:r>
        <w:rPr/>
        <w:t>al </w:t>
      </w:r>
      <w:r>
        <w:rPr>
          <w:spacing w:val="-5"/>
        </w:rPr>
        <w:t>órgano </w:t>
      </w:r>
      <w:r>
        <w:rPr>
          <w:spacing w:val="-4"/>
        </w:rPr>
        <w:t>de </w:t>
      </w:r>
      <w:r>
        <w:rPr>
          <w:spacing w:val="-6"/>
        </w:rPr>
        <w:t>contratación durante </w:t>
      </w:r>
      <w:r>
        <w:rPr>
          <w:spacing w:val="-3"/>
        </w:rPr>
        <w:t>la </w:t>
      </w:r>
      <w:r>
        <w:rPr>
          <w:spacing w:val="-6"/>
        </w:rPr>
        <w:t>preparación </w:t>
      </w:r>
      <w:r>
        <w:rPr>
          <w:spacing w:val="-4"/>
        </w:rPr>
        <w:t>del </w:t>
      </w:r>
      <w:r>
        <w:rPr>
          <w:spacing w:val="-6"/>
        </w:rPr>
        <w:t>procedimiento </w:t>
      </w:r>
      <w:r>
        <w:rPr>
          <w:spacing w:val="-4"/>
        </w:rPr>
        <w:t>de </w:t>
      </w:r>
      <w:r>
        <w:rPr>
          <w:spacing w:val="-6"/>
        </w:rPr>
        <w:t>contratación, </w:t>
      </w:r>
      <w:r>
        <w:rPr>
          <w:spacing w:val="-4"/>
        </w:rPr>
        <w:t>por </w:t>
      </w:r>
      <w:r>
        <w:rPr>
          <w:spacing w:val="-3"/>
        </w:rPr>
        <w:t>sí </w:t>
      </w:r>
      <w:r>
        <w:rPr/>
        <w:t>o </w:t>
      </w:r>
      <w:r>
        <w:rPr>
          <w:spacing w:val="-5"/>
        </w:rPr>
        <w:t>mediante </w:t>
      </w:r>
      <w:r>
        <w:rPr>
          <w:spacing w:val="-4"/>
        </w:rPr>
        <w:t>unión </w:t>
      </w:r>
      <w:r>
        <w:rPr>
          <w:spacing w:val="-5"/>
        </w:rPr>
        <w:t>temporal </w:t>
      </w:r>
      <w:r>
        <w:rPr>
          <w:spacing w:val="-4"/>
        </w:rPr>
        <w:t>de</w:t>
      </w:r>
      <w:r>
        <w:rPr>
          <w:spacing w:val="-25"/>
        </w:rPr>
        <w:t> </w:t>
      </w:r>
      <w:r>
        <w:rPr>
          <w:spacing w:val="-6"/>
        </w:rPr>
        <w:t>empresarios.</w:t>
      </w:r>
    </w:p>
    <w:p>
      <w:pPr>
        <w:pStyle w:val="BodyText"/>
        <w:spacing w:line="254" w:lineRule="auto" w:before="160"/>
        <w:ind w:left="479" w:right="393" w:firstLine="710"/>
        <w:jc w:val="both"/>
      </w:pPr>
      <w:r>
        <w:rPr>
          <w:b/>
        </w:rPr>
        <w:t>4.1.6</w:t>
      </w:r>
      <w:r>
        <w:rPr/>
        <w:t>.- Los que contraten con la Administración, podrán hacerlo por sí, o mediante la representación de personas debidamente facultadas para ello.</w:t>
      </w:r>
    </w:p>
    <w:p>
      <w:pPr>
        <w:pStyle w:val="BodyText"/>
        <w:spacing w:line="259" w:lineRule="auto" w:before="170"/>
        <w:ind w:left="479" w:right="393" w:firstLine="710"/>
        <w:jc w:val="both"/>
      </w:pPr>
      <w:r>
        <w:rPr>
          <w:b/>
          <w:spacing w:val="-5"/>
        </w:rPr>
        <w:t>4.1.7.- </w:t>
      </w:r>
      <w:r>
        <w:rPr/>
        <w:t>El </w:t>
      </w:r>
      <w:r>
        <w:rPr>
          <w:spacing w:val="-5"/>
        </w:rPr>
        <w:t>licitador </w:t>
      </w:r>
      <w:r>
        <w:rPr>
          <w:spacing w:val="-6"/>
        </w:rPr>
        <w:t>propuesto </w:t>
      </w:r>
      <w:r>
        <w:rPr>
          <w:spacing w:val="-5"/>
        </w:rPr>
        <w:t>como </w:t>
      </w:r>
      <w:r>
        <w:rPr>
          <w:spacing w:val="-6"/>
        </w:rPr>
        <w:t>adjudicatario, </w:t>
      </w:r>
      <w:r>
        <w:rPr>
          <w:spacing w:val="-4"/>
        </w:rPr>
        <w:t>que actúe </w:t>
      </w:r>
      <w:r>
        <w:rPr>
          <w:spacing w:val="-5"/>
        </w:rPr>
        <w:t>mediante </w:t>
      </w:r>
      <w:r>
        <w:rPr>
          <w:spacing w:val="-6"/>
        </w:rPr>
        <w:t>representante, </w:t>
      </w:r>
      <w:r>
        <w:rPr>
          <w:spacing w:val="-5"/>
        </w:rPr>
        <w:t>deberá presentar solicitud </w:t>
      </w:r>
      <w:r>
        <w:rPr/>
        <w:t>en el </w:t>
      </w:r>
      <w:r>
        <w:rPr>
          <w:spacing w:val="-5"/>
        </w:rPr>
        <w:t>Registro </w:t>
      </w:r>
      <w:r>
        <w:rPr/>
        <w:t>de </w:t>
      </w:r>
      <w:r>
        <w:rPr>
          <w:spacing w:val="-6"/>
        </w:rPr>
        <w:t>Entrada </w:t>
      </w:r>
      <w:r>
        <w:rPr>
          <w:spacing w:val="-4"/>
        </w:rPr>
        <w:t>de </w:t>
      </w:r>
      <w:r>
        <w:rPr>
          <w:spacing w:val="-3"/>
        </w:rPr>
        <w:t>la </w:t>
      </w:r>
      <w:r>
        <w:rPr>
          <w:spacing w:val="-6"/>
        </w:rPr>
        <w:t>Corporación, conforme </w:t>
      </w:r>
      <w:r>
        <w:rPr/>
        <w:t>al </w:t>
      </w:r>
      <w:r>
        <w:rPr>
          <w:spacing w:val="-5"/>
        </w:rPr>
        <w:t>modelo </w:t>
      </w:r>
      <w:r>
        <w:rPr>
          <w:spacing w:val="-6"/>
        </w:rPr>
        <w:t>normalizado que </w:t>
      </w:r>
      <w:r>
        <w:rPr>
          <w:spacing w:val="-5"/>
        </w:rPr>
        <w:t>consta </w:t>
      </w:r>
      <w:r>
        <w:rPr>
          <w:spacing w:val="-6"/>
        </w:rPr>
        <w:t>publicado </w:t>
      </w:r>
      <w:r>
        <w:rPr/>
        <w:t>en </w:t>
      </w:r>
      <w:r>
        <w:rPr>
          <w:spacing w:val="-3"/>
        </w:rPr>
        <w:t>la </w:t>
      </w:r>
      <w:r>
        <w:rPr>
          <w:spacing w:val="-5"/>
        </w:rPr>
        <w:t>dirección </w:t>
      </w:r>
      <w:hyperlink r:id="rId7">
        <w:r>
          <w:rPr>
            <w:color w:val="000080"/>
            <w:spacing w:val="-6"/>
            <w:u w:val="single" w:color="000080"/>
          </w:rPr>
          <w:t>www.losrealejos.es</w:t>
        </w:r>
      </w:hyperlink>
      <w:r>
        <w:rPr>
          <w:color w:val="000080"/>
          <w:spacing w:val="-6"/>
        </w:rPr>
        <w:t> </w:t>
      </w:r>
      <w:r>
        <w:rPr/>
        <w:t>o, en </w:t>
      </w:r>
      <w:r>
        <w:rPr>
          <w:spacing w:val="-3"/>
        </w:rPr>
        <w:t>su </w:t>
      </w:r>
      <w:r>
        <w:rPr>
          <w:spacing w:val="-6"/>
        </w:rPr>
        <w:t>caso, </w:t>
      </w:r>
      <w:r>
        <w:rPr/>
        <w:t>en </w:t>
      </w:r>
      <w:r>
        <w:rPr>
          <w:spacing w:val="-6"/>
        </w:rPr>
        <w:t>la sede </w:t>
      </w:r>
      <w:r>
        <w:rPr>
          <w:spacing w:val="-5"/>
        </w:rPr>
        <w:t>electrónica </w:t>
      </w:r>
      <w:r>
        <w:rPr>
          <w:spacing w:val="-4"/>
        </w:rPr>
        <w:t>de </w:t>
      </w:r>
      <w:r>
        <w:rPr>
          <w:spacing w:val="-6"/>
        </w:rPr>
        <w:t>la Corporación </w:t>
      </w:r>
      <w:r>
        <w:rPr/>
        <w:t>y </w:t>
      </w:r>
      <w:r>
        <w:rPr>
          <w:spacing w:val="-5"/>
        </w:rPr>
        <w:t>obtener </w:t>
      </w:r>
      <w:r>
        <w:rPr>
          <w:spacing w:val="-4"/>
        </w:rPr>
        <w:t>del </w:t>
      </w:r>
      <w:r>
        <w:rPr>
          <w:spacing w:val="-5"/>
        </w:rPr>
        <w:t>titular </w:t>
      </w:r>
      <w:r>
        <w:rPr/>
        <w:t>de </w:t>
      </w:r>
      <w:r>
        <w:rPr>
          <w:spacing w:val="-6"/>
        </w:rPr>
        <w:t>la </w:t>
      </w:r>
      <w:r>
        <w:rPr>
          <w:spacing w:val="-4"/>
        </w:rPr>
        <w:t>de </w:t>
      </w:r>
      <w:r>
        <w:rPr>
          <w:spacing w:val="-3"/>
        </w:rPr>
        <w:t>la </w:t>
      </w:r>
      <w:r>
        <w:rPr>
          <w:spacing w:val="-5"/>
        </w:rPr>
        <w:t>Secretaria, acto </w:t>
      </w:r>
      <w:r>
        <w:rPr>
          <w:spacing w:val="-6"/>
        </w:rPr>
        <w:t>expreso </w:t>
      </w:r>
      <w:r>
        <w:rPr/>
        <w:t>y </w:t>
      </w:r>
      <w:r>
        <w:rPr>
          <w:spacing w:val="-5"/>
        </w:rPr>
        <w:t>formal </w:t>
      </w:r>
      <w:r>
        <w:rPr>
          <w:spacing w:val="-4"/>
        </w:rPr>
        <w:t>de </w:t>
      </w:r>
      <w:r>
        <w:rPr>
          <w:spacing w:val="-6"/>
        </w:rPr>
        <w:t>bastanteo </w:t>
      </w:r>
      <w:r>
        <w:rPr>
          <w:spacing w:val="-4"/>
        </w:rPr>
        <w:t>de </w:t>
      </w:r>
      <w:r>
        <w:rPr>
          <w:spacing w:val="-3"/>
        </w:rPr>
        <w:t>la </w:t>
      </w:r>
      <w:r>
        <w:rPr>
          <w:spacing w:val="-6"/>
        </w:rPr>
        <w:t>documentación </w:t>
      </w:r>
      <w:r>
        <w:rPr>
          <w:spacing w:val="-4"/>
        </w:rPr>
        <w:t>que </w:t>
      </w:r>
      <w:r>
        <w:rPr>
          <w:spacing w:val="-6"/>
        </w:rPr>
        <w:t>pretendan </w:t>
      </w:r>
      <w:r>
        <w:rPr>
          <w:spacing w:val="-5"/>
        </w:rPr>
        <w:t>aportar </w:t>
      </w:r>
      <w:r>
        <w:rPr/>
        <w:t>a </w:t>
      </w:r>
      <w:r>
        <w:rPr>
          <w:spacing w:val="-5"/>
        </w:rPr>
        <w:t>los </w:t>
      </w:r>
      <w:r>
        <w:rPr>
          <w:spacing w:val="-6"/>
        </w:rPr>
        <w:t>efectos </w:t>
      </w:r>
      <w:r>
        <w:rPr>
          <w:spacing w:val="-4"/>
        </w:rPr>
        <w:t>de </w:t>
      </w:r>
      <w:r>
        <w:rPr>
          <w:spacing w:val="-5"/>
        </w:rPr>
        <w:t>acreditar su </w:t>
      </w:r>
      <w:r>
        <w:rPr>
          <w:spacing w:val="-6"/>
        </w:rPr>
        <w:t>representación </w:t>
      </w:r>
      <w:r>
        <w:rPr>
          <w:spacing w:val="-5"/>
        </w:rPr>
        <w:t>para licitar y/o contratar, previo pago </w:t>
      </w:r>
      <w:r>
        <w:rPr>
          <w:spacing w:val="-4"/>
        </w:rPr>
        <w:t>de </w:t>
      </w:r>
      <w:r>
        <w:rPr>
          <w:spacing w:val="-3"/>
        </w:rPr>
        <w:t>la </w:t>
      </w:r>
      <w:r>
        <w:rPr>
          <w:spacing w:val="-5"/>
        </w:rPr>
        <w:t>tasa </w:t>
      </w:r>
      <w:r>
        <w:rPr>
          <w:spacing w:val="-6"/>
        </w:rPr>
        <w:t>correspondiente.</w:t>
      </w:r>
    </w:p>
    <w:p>
      <w:pPr>
        <w:pStyle w:val="BodyText"/>
        <w:spacing w:line="259" w:lineRule="auto" w:before="156"/>
        <w:ind w:left="479" w:right="390" w:firstLine="710"/>
        <w:jc w:val="both"/>
      </w:pPr>
      <w:r>
        <w:rPr>
          <w:spacing w:val="-3"/>
        </w:rPr>
        <w:t>No</w:t>
      </w:r>
      <w:r>
        <w:rPr>
          <w:spacing w:val="-13"/>
        </w:rPr>
        <w:t> </w:t>
      </w:r>
      <w:r>
        <w:rPr>
          <w:spacing w:val="-5"/>
        </w:rPr>
        <w:t>obstante,</w:t>
      </w:r>
      <w:r>
        <w:rPr>
          <w:spacing w:val="-12"/>
        </w:rPr>
        <w:t> </w:t>
      </w:r>
      <w:r>
        <w:rPr>
          <w:spacing w:val="-3"/>
        </w:rPr>
        <w:t>se</w:t>
      </w:r>
      <w:r>
        <w:rPr>
          <w:spacing w:val="-12"/>
        </w:rPr>
        <w:t> </w:t>
      </w:r>
      <w:r>
        <w:rPr>
          <w:spacing w:val="-6"/>
        </w:rPr>
        <w:t>podrá</w:t>
      </w:r>
      <w:r>
        <w:rPr>
          <w:spacing w:val="-12"/>
        </w:rPr>
        <w:t> </w:t>
      </w:r>
      <w:r>
        <w:rPr>
          <w:spacing w:val="-4"/>
        </w:rPr>
        <w:t>aportar</w:t>
      </w:r>
      <w:r>
        <w:rPr>
          <w:spacing w:val="-16"/>
        </w:rPr>
        <w:t> </w:t>
      </w:r>
      <w:r>
        <w:rPr>
          <w:spacing w:val="-3"/>
        </w:rPr>
        <w:t>la</w:t>
      </w:r>
      <w:r>
        <w:rPr>
          <w:spacing w:val="-11"/>
        </w:rPr>
        <w:t> </w:t>
      </w:r>
      <w:r>
        <w:rPr>
          <w:spacing w:val="-6"/>
        </w:rPr>
        <w:t>diligencia</w:t>
      </w:r>
      <w:r>
        <w:rPr>
          <w:spacing w:val="-12"/>
        </w:rPr>
        <w:t> </w:t>
      </w:r>
      <w:r>
        <w:rPr>
          <w:spacing w:val="-4"/>
        </w:rPr>
        <w:t>de</w:t>
      </w:r>
      <w:r>
        <w:rPr>
          <w:spacing w:val="-12"/>
        </w:rPr>
        <w:t> </w:t>
      </w:r>
      <w:r>
        <w:rPr>
          <w:spacing w:val="-5"/>
        </w:rPr>
        <w:t>bastanteo</w:t>
      </w:r>
      <w:r>
        <w:rPr>
          <w:spacing w:val="-11"/>
        </w:rPr>
        <w:t> </w:t>
      </w:r>
      <w:r>
        <w:rPr>
          <w:spacing w:val="-6"/>
        </w:rPr>
        <w:t>realizada</w:t>
      </w:r>
      <w:r>
        <w:rPr>
          <w:spacing w:val="-12"/>
        </w:rPr>
        <w:t> </w:t>
      </w:r>
      <w:r>
        <w:rPr>
          <w:spacing w:val="-4"/>
        </w:rPr>
        <w:t>por</w:t>
      </w:r>
      <w:r>
        <w:rPr>
          <w:spacing w:val="-10"/>
        </w:rPr>
        <w:t> </w:t>
      </w:r>
      <w:r>
        <w:rPr>
          <w:spacing w:val="-5"/>
        </w:rPr>
        <w:t>los</w:t>
      </w:r>
      <w:r>
        <w:rPr>
          <w:spacing w:val="-15"/>
        </w:rPr>
        <w:t> </w:t>
      </w:r>
      <w:r>
        <w:rPr>
          <w:spacing w:val="-5"/>
        </w:rPr>
        <w:t>Servicios</w:t>
      </w:r>
      <w:r>
        <w:rPr>
          <w:spacing w:val="-9"/>
        </w:rPr>
        <w:t> </w:t>
      </w:r>
      <w:r>
        <w:rPr>
          <w:spacing w:val="-6"/>
        </w:rPr>
        <w:t>Jurídicos</w:t>
      </w:r>
      <w:r>
        <w:rPr>
          <w:spacing w:val="-13"/>
        </w:rPr>
        <w:t> </w:t>
      </w:r>
      <w:r>
        <w:rPr>
          <w:spacing w:val="-4"/>
        </w:rPr>
        <w:t>de </w:t>
      </w:r>
      <w:r>
        <w:rPr>
          <w:spacing w:val="-3"/>
        </w:rPr>
        <w:t>la </w:t>
      </w:r>
      <w:r>
        <w:rPr>
          <w:spacing w:val="-6"/>
        </w:rPr>
        <w:t>Comunidad </w:t>
      </w:r>
      <w:r>
        <w:rPr>
          <w:spacing w:val="-5"/>
        </w:rPr>
        <w:t>Autónoma, </w:t>
      </w:r>
      <w:r>
        <w:rPr/>
        <w:t>u </w:t>
      </w:r>
      <w:r>
        <w:rPr>
          <w:spacing w:val="-4"/>
        </w:rPr>
        <w:t>otra </w:t>
      </w:r>
      <w:r>
        <w:rPr>
          <w:spacing w:val="-6"/>
        </w:rPr>
        <w:t>Entidad </w:t>
      </w:r>
      <w:r>
        <w:rPr>
          <w:spacing w:val="-5"/>
        </w:rPr>
        <w:t>Local, </w:t>
      </w:r>
      <w:r>
        <w:rPr>
          <w:spacing w:val="-6"/>
        </w:rPr>
        <w:t>incluyendo declaración responsable </w:t>
      </w:r>
      <w:r>
        <w:rPr>
          <w:spacing w:val="-4"/>
        </w:rPr>
        <w:t>de que </w:t>
      </w:r>
      <w:r>
        <w:rPr>
          <w:spacing w:val="-3"/>
        </w:rPr>
        <w:t>los </w:t>
      </w:r>
      <w:r>
        <w:rPr>
          <w:spacing w:val="-5"/>
        </w:rPr>
        <w:t>datos </w:t>
      </w:r>
      <w:r>
        <w:rPr/>
        <w:t>no </w:t>
      </w:r>
      <w:r>
        <w:rPr>
          <w:spacing w:val="-4"/>
        </w:rPr>
        <w:t>han</w:t>
      </w:r>
      <w:r>
        <w:rPr>
          <w:spacing w:val="-24"/>
        </w:rPr>
        <w:t> </w:t>
      </w:r>
      <w:r>
        <w:rPr>
          <w:spacing w:val="-5"/>
        </w:rPr>
        <w:t>variado.</w:t>
      </w:r>
    </w:p>
    <w:p>
      <w:pPr>
        <w:pStyle w:val="BodyText"/>
        <w:spacing w:line="259" w:lineRule="auto" w:before="160"/>
        <w:ind w:left="479" w:right="394" w:firstLine="710"/>
        <w:jc w:val="both"/>
      </w:pPr>
      <w:r>
        <w:rPr>
          <w:b/>
          <w:spacing w:val="-5"/>
        </w:rPr>
        <w:t>4.1.8.- </w:t>
      </w:r>
      <w:r>
        <w:rPr>
          <w:spacing w:val="-4"/>
        </w:rPr>
        <w:t>La </w:t>
      </w:r>
      <w:r>
        <w:rPr>
          <w:spacing w:val="-5"/>
        </w:rPr>
        <w:t>acreditación </w:t>
      </w:r>
      <w:r>
        <w:rPr>
          <w:spacing w:val="-4"/>
        </w:rPr>
        <w:t>de </w:t>
      </w:r>
      <w:r>
        <w:rPr>
          <w:spacing w:val="-3"/>
        </w:rPr>
        <w:t>la </w:t>
      </w:r>
      <w:r>
        <w:rPr>
          <w:spacing w:val="-6"/>
        </w:rPr>
        <w:t>capacidad </w:t>
      </w:r>
      <w:r>
        <w:rPr>
          <w:spacing w:val="-4"/>
        </w:rPr>
        <w:t>de </w:t>
      </w:r>
      <w:r>
        <w:rPr>
          <w:spacing w:val="-5"/>
        </w:rPr>
        <w:t>obrar, </w:t>
      </w:r>
      <w:r>
        <w:rPr>
          <w:spacing w:val="-4"/>
        </w:rPr>
        <w:t>de </w:t>
      </w:r>
      <w:r>
        <w:rPr>
          <w:spacing w:val="-3"/>
        </w:rPr>
        <w:t>la </w:t>
      </w:r>
      <w:r>
        <w:rPr>
          <w:spacing w:val="-6"/>
        </w:rPr>
        <w:t>personalidad </w:t>
      </w:r>
      <w:r>
        <w:rPr/>
        <w:t>y </w:t>
      </w:r>
      <w:r>
        <w:rPr>
          <w:spacing w:val="-4"/>
        </w:rPr>
        <w:t>de </w:t>
      </w:r>
      <w:r>
        <w:rPr>
          <w:spacing w:val="-3"/>
        </w:rPr>
        <w:t>la </w:t>
      </w:r>
      <w:r>
        <w:rPr>
          <w:spacing w:val="-6"/>
        </w:rPr>
        <w:t>representación </w:t>
      </w:r>
      <w:r>
        <w:rPr>
          <w:spacing w:val="-5"/>
        </w:rPr>
        <w:t>se efectuará </w:t>
      </w:r>
      <w:r>
        <w:rPr>
          <w:spacing w:val="-4"/>
        </w:rPr>
        <w:t>por </w:t>
      </w:r>
      <w:r>
        <w:rPr/>
        <w:t>el </w:t>
      </w:r>
      <w:r>
        <w:rPr>
          <w:spacing w:val="-5"/>
        </w:rPr>
        <w:t>licitador </w:t>
      </w:r>
      <w:r>
        <w:rPr>
          <w:spacing w:val="-6"/>
        </w:rPr>
        <w:t>propuesto </w:t>
      </w:r>
      <w:r>
        <w:rPr>
          <w:spacing w:val="-5"/>
        </w:rPr>
        <w:t>como </w:t>
      </w:r>
      <w:r>
        <w:rPr>
          <w:spacing w:val="-6"/>
        </w:rPr>
        <w:t>adjudicatario</w:t>
      </w:r>
      <w:r>
        <w:rPr>
          <w:spacing w:val="-4"/>
        </w:rPr>
        <w:t> en </w:t>
      </w:r>
      <w:r>
        <w:rPr>
          <w:spacing w:val="-6"/>
        </w:rPr>
        <w:t>la forma </w:t>
      </w:r>
      <w:r>
        <w:rPr>
          <w:spacing w:val="-4"/>
        </w:rPr>
        <w:t>que </w:t>
      </w:r>
      <w:r>
        <w:rPr>
          <w:spacing w:val="-5"/>
        </w:rPr>
        <w:t>se detalla</w:t>
      </w:r>
      <w:r>
        <w:rPr>
          <w:spacing w:val="-4"/>
        </w:rPr>
        <w:t> en </w:t>
      </w:r>
      <w:r>
        <w:rPr>
          <w:spacing w:val="-5"/>
        </w:rPr>
        <w:t>este Pliego.</w:t>
      </w:r>
    </w:p>
    <w:p>
      <w:pPr>
        <w:pStyle w:val="BodyText"/>
        <w:spacing w:line="259" w:lineRule="auto" w:before="159"/>
        <w:ind w:left="479" w:right="393" w:firstLine="710"/>
        <w:jc w:val="both"/>
      </w:pPr>
      <w:r>
        <w:rPr>
          <w:b/>
          <w:spacing w:val="-5"/>
        </w:rPr>
        <w:t>4.1.9.- </w:t>
      </w:r>
      <w:r>
        <w:rPr>
          <w:spacing w:val="-5"/>
        </w:rPr>
        <w:t>Para </w:t>
      </w:r>
      <w:r>
        <w:rPr>
          <w:spacing w:val="-3"/>
        </w:rPr>
        <w:t>las </w:t>
      </w:r>
      <w:r>
        <w:rPr>
          <w:spacing w:val="-6"/>
        </w:rPr>
        <w:t>empresas </w:t>
      </w:r>
      <w:r>
        <w:rPr>
          <w:spacing w:val="-5"/>
        </w:rPr>
        <w:t>comunitarias, </w:t>
      </w:r>
      <w:r>
        <w:rPr/>
        <w:t>no </w:t>
      </w:r>
      <w:r>
        <w:rPr>
          <w:spacing w:val="-5"/>
        </w:rPr>
        <w:t>comunitarias </w:t>
      </w:r>
      <w:r>
        <w:rPr/>
        <w:t>y </w:t>
      </w:r>
      <w:r>
        <w:rPr>
          <w:spacing w:val="-5"/>
        </w:rPr>
        <w:t>uniones </w:t>
      </w:r>
      <w:r>
        <w:rPr/>
        <w:t>de </w:t>
      </w:r>
      <w:r>
        <w:rPr>
          <w:spacing w:val="-6"/>
        </w:rPr>
        <w:t>empresarios </w:t>
      </w:r>
      <w:r>
        <w:rPr>
          <w:spacing w:val="-3"/>
        </w:rPr>
        <w:t>se </w:t>
      </w:r>
      <w:r>
        <w:rPr>
          <w:spacing w:val="-5"/>
        </w:rPr>
        <w:t>deberá </w:t>
      </w:r>
      <w:r>
        <w:rPr>
          <w:spacing w:val="-4"/>
        </w:rPr>
        <w:t>estar </w:t>
      </w:r>
      <w:r>
        <w:rPr/>
        <w:t>a </w:t>
      </w:r>
      <w:r>
        <w:rPr>
          <w:spacing w:val="-3"/>
        </w:rPr>
        <w:t>lo </w:t>
      </w:r>
      <w:r>
        <w:rPr>
          <w:spacing w:val="-5"/>
        </w:rPr>
        <w:t>dispuesto </w:t>
      </w:r>
      <w:r>
        <w:rPr>
          <w:spacing w:val="-4"/>
        </w:rPr>
        <w:t>en </w:t>
      </w:r>
      <w:r>
        <w:rPr>
          <w:spacing w:val="-5"/>
        </w:rPr>
        <w:t>los artículos </w:t>
      </w:r>
      <w:r>
        <w:rPr>
          <w:spacing w:val="-4"/>
        </w:rPr>
        <w:t>67, </w:t>
      </w:r>
      <w:r>
        <w:rPr/>
        <w:t>68 y 69 </w:t>
      </w:r>
      <w:r>
        <w:rPr>
          <w:spacing w:val="-4"/>
        </w:rPr>
        <w:t>de </w:t>
      </w:r>
      <w:r>
        <w:rPr>
          <w:spacing w:val="-3"/>
        </w:rPr>
        <w:t>la </w:t>
      </w:r>
      <w:r>
        <w:rPr>
          <w:spacing w:val="-5"/>
        </w:rPr>
        <w:t>LCSP</w:t>
      </w:r>
      <w:r>
        <w:rPr>
          <w:spacing w:val="-6"/>
        </w:rPr>
        <w:t> respectivamente.</w:t>
      </w:r>
    </w:p>
    <w:p>
      <w:pPr>
        <w:pStyle w:val="BodyText"/>
        <w:spacing w:line="259" w:lineRule="auto" w:before="160"/>
        <w:ind w:left="479" w:right="392" w:firstLine="710"/>
        <w:jc w:val="both"/>
      </w:pPr>
      <w:r>
        <w:rPr>
          <w:b/>
          <w:spacing w:val="-5"/>
        </w:rPr>
        <w:t>4.1.10.- </w:t>
      </w:r>
      <w:r>
        <w:rPr>
          <w:spacing w:val="-4"/>
        </w:rPr>
        <w:t>Los </w:t>
      </w:r>
      <w:r>
        <w:rPr>
          <w:spacing w:val="-6"/>
        </w:rPr>
        <w:t>licitadores deberán </w:t>
      </w:r>
      <w:r>
        <w:rPr>
          <w:spacing w:val="-5"/>
        </w:rPr>
        <w:t>acreditar </w:t>
      </w:r>
      <w:r>
        <w:rPr>
          <w:spacing w:val="-4"/>
        </w:rPr>
        <w:t>estar </w:t>
      </w:r>
      <w:r>
        <w:rPr/>
        <w:t>en </w:t>
      </w:r>
      <w:r>
        <w:rPr>
          <w:spacing w:val="-5"/>
        </w:rPr>
        <w:t>posesión </w:t>
      </w:r>
      <w:r>
        <w:rPr/>
        <w:t>de </w:t>
      </w:r>
      <w:r>
        <w:rPr>
          <w:spacing w:val="-3"/>
        </w:rPr>
        <w:t>las </w:t>
      </w:r>
      <w:r>
        <w:rPr>
          <w:spacing w:val="-5"/>
        </w:rPr>
        <w:t>condiciones </w:t>
      </w:r>
      <w:r>
        <w:rPr>
          <w:spacing w:val="-4"/>
        </w:rPr>
        <w:t>de </w:t>
      </w:r>
      <w:r>
        <w:rPr>
          <w:spacing w:val="-6"/>
        </w:rPr>
        <w:t>solvencia </w:t>
      </w:r>
      <w:r>
        <w:rPr>
          <w:spacing w:val="-5"/>
        </w:rPr>
        <w:t>económica </w:t>
      </w:r>
      <w:r>
        <w:rPr/>
        <w:t>y </w:t>
      </w:r>
      <w:r>
        <w:rPr>
          <w:spacing w:val="-5"/>
        </w:rPr>
        <w:t>financiera </w:t>
      </w:r>
      <w:r>
        <w:rPr/>
        <w:t>y </w:t>
      </w:r>
      <w:r>
        <w:rPr>
          <w:spacing w:val="-6"/>
        </w:rPr>
        <w:t>técnica </w:t>
      </w:r>
      <w:r>
        <w:rPr/>
        <w:t>o </w:t>
      </w:r>
      <w:r>
        <w:rPr>
          <w:spacing w:val="-6"/>
        </w:rPr>
        <w:t>profesional.</w:t>
      </w:r>
    </w:p>
    <w:p>
      <w:pPr>
        <w:pStyle w:val="Heading4"/>
        <w:spacing w:before="159"/>
        <w:ind w:left="1190"/>
      </w:pPr>
      <w:r>
        <w:rPr/>
        <w:t>4.2</w:t>
      </w:r>
      <w:r>
        <w:rPr>
          <w:b w:val="0"/>
        </w:rPr>
        <w:t>.- </w:t>
      </w:r>
      <w:r>
        <w:rPr/>
        <w:t>PROHIBICIONES PARA CONTRATAR</w:t>
      </w:r>
    </w:p>
    <w:p>
      <w:pPr>
        <w:pStyle w:val="BodyText"/>
        <w:spacing w:before="184"/>
        <w:ind w:left="1190"/>
      </w:pPr>
      <w:r>
        <w:rPr>
          <w:b/>
        </w:rPr>
        <w:t>4.2.1</w:t>
      </w:r>
      <w:r>
        <w:rPr/>
        <w:t>.-Las prohibiciones para contratar son las previstas en el artículo 71.1 y 3 de la LCSP.</w:t>
      </w:r>
    </w:p>
    <w:p>
      <w:pPr>
        <w:pStyle w:val="BodyText"/>
        <w:spacing w:line="259" w:lineRule="auto" w:before="179"/>
        <w:ind w:left="479" w:right="387" w:firstLine="710"/>
        <w:jc w:val="both"/>
      </w:pPr>
      <w:r>
        <w:rPr>
          <w:b/>
          <w:spacing w:val="-5"/>
        </w:rPr>
        <w:t>4.2.2.-</w:t>
      </w:r>
      <w:r>
        <w:rPr>
          <w:spacing w:val="-5"/>
        </w:rPr>
        <w:t>Las </w:t>
      </w:r>
      <w:r>
        <w:rPr>
          <w:spacing w:val="-6"/>
        </w:rPr>
        <w:t>prohibiciones </w:t>
      </w:r>
      <w:r>
        <w:rPr>
          <w:spacing w:val="-4"/>
        </w:rPr>
        <w:t>de </w:t>
      </w:r>
      <w:r>
        <w:rPr>
          <w:spacing w:val="-6"/>
        </w:rPr>
        <w:t>contratar </w:t>
      </w:r>
      <w:r>
        <w:rPr>
          <w:spacing w:val="-5"/>
        </w:rPr>
        <w:t>afectarán </w:t>
      </w:r>
      <w:r>
        <w:rPr>
          <w:spacing w:val="-6"/>
        </w:rPr>
        <w:t>también </w:t>
      </w:r>
      <w:r>
        <w:rPr/>
        <w:t>a </w:t>
      </w:r>
      <w:r>
        <w:rPr>
          <w:spacing w:val="-5"/>
        </w:rPr>
        <w:t>aquellas </w:t>
      </w:r>
      <w:r>
        <w:rPr>
          <w:spacing w:val="-6"/>
        </w:rPr>
        <w:t>empresas </w:t>
      </w:r>
      <w:r>
        <w:rPr/>
        <w:t>de </w:t>
      </w:r>
      <w:r>
        <w:rPr>
          <w:spacing w:val="-3"/>
        </w:rPr>
        <w:t>las </w:t>
      </w:r>
      <w:r>
        <w:rPr>
          <w:spacing w:val="-4"/>
        </w:rPr>
        <w:t>que, por </w:t>
      </w:r>
      <w:r>
        <w:rPr>
          <w:spacing w:val="-5"/>
        </w:rPr>
        <w:t>razón</w:t>
      </w:r>
      <w:r>
        <w:rPr>
          <w:spacing w:val="-8"/>
        </w:rPr>
        <w:t> </w:t>
      </w:r>
      <w:r>
        <w:rPr/>
        <w:t>de</w:t>
      </w:r>
      <w:r>
        <w:rPr>
          <w:spacing w:val="-7"/>
        </w:rPr>
        <w:t> </w:t>
      </w:r>
      <w:r>
        <w:rPr>
          <w:spacing w:val="-3"/>
        </w:rPr>
        <w:t>las</w:t>
      </w:r>
      <w:r>
        <w:rPr>
          <w:spacing w:val="-9"/>
        </w:rPr>
        <w:t> </w:t>
      </w:r>
      <w:r>
        <w:rPr>
          <w:spacing w:val="-6"/>
        </w:rPr>
        <w:t>personas</w:t>
      </w:r>
      <w:r>
        <w:rPr>
          <w:spacing w:val="-9"/>
        </w:rPr>
        <w:t> </w:t>
      </w:r>
      <w:r>
        <w:rPr>
          <w:spacing w:val="-4"/>
        </w:rPr>
        <w:t>que</w:t>
      </w:r>
      <w:r>
        <w:rPr>
          <w:spacing w:val="-8"/>
        </w:rPr>
        <w:t> </w:t>
      </w:r>
      <w:r>
        <w:rPr>
          <w:spacing w:val="-3"/>
        </w:rPr>
        <w:t>las</w:t>
      </w:r>
      <w:r>
        <w:rPr>
          <w:spacing w:val="-8"/>
        </w:rPr>
        <w:t> </w:t>
      </w:r>
      <w:r>
        <w:rPr>
          <w:spacing w:val="-5"/>
        </w:rPr>
        <w:t>rigen</w:t>
      </w:r>
      <w:r>
        <w:rPr>
          <w:spacing w:val="-8"/>
        </w:rPr>
        <w:t> </w:t>
      </w:r>
      <w:r>
        <w:rPr/>
        <w:t>o</w:t>
      </w:r>
      <w:r>
        <w:rPr>
          <w:spacing w:val="-7"/>
        </w:rPr>
        <w:t> </w:t>
      </w:r>
      <w:r>
        <w:rPr>
          <w:spacing w:val="-4"/>
        </w:rPr>
        <w:t>de</w:t>
      </w:r>
      <w:r>
        <w:rPr>
          <w:spacing w:val="-7"/>
        </w:rPr>
        <w:t> </w:t>
      </w:r>
      <w:r>
        <w:rPr>
          <w:spacing w:val="-5"/>
        </w:rPr>
        <w:t>otras </w:t>
      </w:r>
      <w:r>
        <w:rPr>
          <w:spacing w:val="-6"/>
        </w:rPr>
        <w:t>circunstancias,</w:t>
      </w:r>
      <w:r>
        <w:rPr>
          <w:spacing w:val="-8"/>
        </w:rPr>
        <w:t> </w:t>
      </w:r>
      <w:r>
        <w:rPr>
          <w:spacing w:val="-5"/>
        </w:rPr>
        <w:t>pueda</w:t>
      </w:r>
      <w:r>
        <w:rPr>
          <w:spacing w:val="-7"/>
        </w:rPr>
        <w:t> </w:t>
      </w:r>
      <w:r>
        <w:rPr>
          <w:spacing w:val="-6"/>
        </w:rPr>
        <w:t>presumirse</w:t>
      </w:r>
      <w:r>
        <w:rPr>
          <w:spacing w:val="-8"/>
        </w:rPr>
        <w:t> </w:t>
      </w:r>
      <w:r>
        <w:rPr>
          <w:spacing w:val="-4"/>
        </w:rPr>
        <w:t>que</w:t>
      </w:r>
      <w:r>
        <w:rPr>
          <w:spacing w:val="-7"/>
        </w:rPr>
        <w:t> </w:t>
      </w:r>
      <w:r>
        <w:rPr>
          <w:spacing w:val="-5"/>
        </w:rPr>
        <w:t>son</w:t>
      </w:r>
      <w:r>
        <w:rPr>
          <w:spacing w:val="-8"/>
        </w:rPr>
        <w:t> </w:t>
      </w:r>
      <w:r>
        <w:rPr>
          <w:spacing w:val="-6"/>
        </w:rPr>
        <w:t>continuación </w:t>
      </w:r>
      <w:r>
        <w:rPr/>
        <w:t>o</w:t>
      </w:r>
      <w:r>
        <w:rPr>
          <w:spacing w:val="-17"/>
        </w:rPr>
        <w:t> </w:t>
      </w:r>
      <w:r>
        <w:rPr>
          <w:spacing w:val="-4"/>
        </w:rPr>
        <w:t>que</w:t>
      </w:r>
      <w:r>
        <w:rPr>
          <w:spacing w:val="-16"/>
        </w:rPr>
        <w:t> </w:t>
      </w:r>
      <w:r>
        <w:rPr>
          <w:spacing w:val="-5"/>
        </w:rPr>
        <w:t>derivan,</w:t>
      </w:r>
      <w:r>
        <w:rPr>
          <w:spacing w:val="-18"/>
        </w:rPr>
        <w:t> </w:t>
      </w:r>
      <w:r>
        <w:rPr>
          <w:spacing w:val="-4"/>
        </w:rPr>
        <w:t>por</w:t>
      </w:r>
      <w:r>
        <w:rPr>
          <w:spacing w:val="-21"/>
        </w:rPr>
        <w:t> </w:t>
      </w:r>
      <w:r>
        <w:rPr>
          <w:spacing w:val="-6"/>
        </w:rPr>
        <w:t>transformación,</w:t>
      </w:r>
      <w:r>
        <w:rPr>
          <w:spacing w:val="-23"/>
        </w:rPr>
        <w:t> </w:t>
      </w:r>
      <w:r>
        <w:rPr>
          <w:spacing w:val="-5"/>
        </w:rPr>
        <w:t>fusión</w:t>
      </w:r>
      <w:r>
        <w:rPr>
          <w:spacing w:val="-22"/>
        </w:rPr>
        <w:t> </w:t>
      </w:r>
      <w:r>
        <w:rPr/>
        <w:t>o</w:t>
      </w:r>
      <w:r>
        <w:rPr>
          <w:spacing w:val="-17"/>
        </w:rPr>
        <w:t> </w:t>
      </w:r>
      <w:r>
        <w:rPr>
          <w:spacing w:val="-5"/>
        </w:rPr>
        <w:t>sucesión,</w:t>
      </w:r>
      <w:r>
        <w:rPr>
          <w:spacing w:val="-23"/>
        </w:rPr>
        <w:t> </w:t>
      </w:r>
      <w:r>
        <w:rPr/>
        <w:t>de</w:t>
      </w:r>
      <w:r>
        <w:rPr>
          <w:spacing w:val="-16"/>
        </w:rPr>
        <w:t> </w:t>
      </w:r>
      <w:r>
        <w:rPr>
          <w:spacing w:val="-5"/>
        </w:rPr>
        <w:t>otras</w:t>
      </w:r>
      <w:r>
        <w:rPr>
          <w:spacing w:val="-25"/>
        </w:rPr>
        <w:t> </w:t>
      </w:r>
      <w:r>
        <w:rPr>
          <w:spacing w:val="-4"/>
        </w:rPr>
        <w:t>empresas</w:t>
      </w:r>
      <w:r>
        <w:rPr>
          <w:spacing w:val="-24"/>
        </w:rPr>
        <w:t> </w:t>
      </w:r>
      <w:r>
        <w:rPr/>
        <w:t>en</w:t>
      </w:r>
      <w:r>
        <w:rPr>
          <w:spacing w:val="-16"/>
        </w:rPr>
        <w:t> </w:t>
      </w:r>
      <w:r>
        <w:rPr>
          <w:spacing w:val="-3"/>
        </w:rPr>
        <w:t>las</w:t>
      </w:r>
      <w:r>
        <w:rPr>
          <w:spacing w:val="-25"/>
        </w:rPr>
        <w:t> </w:t>
      </w:r>
      <w:r>
        <w:rPr>
          <w:spacing w:val="-4"/>
        </w:rPr>
        <w:t>que</w:t>
      </w:r>
      <w:r>
        <w:rPr>
          <w:spacing w:val="-16"/>
        </w:rPr>
        <w:t> </w:t>
      </w:r>
      <w:r>
        <w:rPr>
          <w:spacing w:val="-6"/>
        </w:rPr>
        <w:t>hubiesen</w:t>
      </w:r>
      <w:r>
        <w:rPr>
          <w:spacing w:val="-17"/>
        </w:rPr>
        <w:t> </w:t>
      </w:r>
      <w:r>
        <w:rPr>
          <w:spacing w:val="-6"/>
        </w:rPr>
        <w:t>concurrido </w:t>
      </w:r>
      <w:r>
        <w:rPr>
          <w:spacing w:val="-5"/>
        </w:rPr>
        <w:t>aquellas</w:t>
      </w:r>
    </w:p>
    <w:p>
      <w:pPr>
        <w:pStyle w:val="Heading4"/>
        <w:spacing w:before="160"/>
        <w:ind w:left="1190"/>
      </w:pPr>
      <w:r>
        <w:rPr/>
        <w:t>4. .3.- </w:t>
      </w:r>
      <w:r>
        <w:rPr>
          <w:u w:val="thick"/>
        </w:rPr>
        <w:t>SOLVENCIA</w:t>
      </w:r>
    </w:p>
    <w:p>
      <w:pPr>
        <w:pStyle w:val="BodyText"/>
        <w:spacing w:line="247" w:lineRule="auto" w:before="122"/>
        <w:ind w:left="479" w:right="394" w:firstLine="720"/>
        <w:jc w:val="both"/>
      </w:pPr>
      <w:r>
        <w:rPr/>
        <w:t>De conformidad con el artículo 74 LCSP, para celebrar contratos con el sector público los empresarios deberán acreditar estar en posesión de las condiciones mínimas de solvencia económica y financiera, y profesional o técnica, que se determinen por el órgano de contratación.</w:t>
      </w:r>
    </w:p>
    <w:p>
      <w:pPr>
        <w:pStyle w:val="BodyText"/>
        <w:spacing w:line="249" w:lineRule="auto" w:before="154"/>
        <w:ind w:left="479" w:right="407" w:firstLine="720"/>
        <w:jc w:val="both"/>
      </w:pPr>
      <w:r>
        <w:rPr/>
        <w:t>Se deberá acreditar la solvencia económica, financiera, técnica y profesional, a través de los</w:t>
      </w:r>
      <w:r>
        <w:rPr>
          <w:spacing w:val="-6"/>
        </w:rPr>
        <w:t> </w:t>
      </w:r>
      <w:r>
        <w:rPr/>
        <w:t>medios</w:t>
      </w:r>
      <w:r>
        <w:rPr>
          <w:spacing w:val="-6"/>
        </w:rPr>
        <w:t> </w:t>
      </w:r>
      <w:r>
        <w:rPr/>
        <w:t>de justificación</w:t>
      </w:r>
      <w:r>
        <w:rPr>
          <w:spacing w:val="-4"/>
        </w:rPr>
        <w:t> </w:t>
      </w:r>
      <w:r>
        <w:rPr/>
        <w:t>que</w:t>
      </w:r>
      <w:r>
        <w:rPr>
          <w:spacing w:val="-3"/>
        </w:rPr>
        <w:t> </w:t>
      </w:r>
      <w:r>
        <w:rPr/>
        <w:t>se</w:t>
      </w:r>
      <w:r>
        <w:rPr>
          <w:spacing w:val="-4"/>
        </w:rPr>
        <w:t> </w:t>
      </w:r>
      <w:r>
        <w:rPr/>
        <w:t>establecen</w:t>
      </w:r>
      <w:r>
        <w:rPr>
          <w:spacing w:val="-4"/>
        </w:rPr>
        <w:t> </w:t>
      </w:r>
      <w:r>
        <w:rPr/>
        <w:t>en</w:t>
      </w:r>
      <w:r>
        <w:rPr>
          <w:spacing w:val="-4"/>
        </w:rPr>
        <w:t> </w:t>
      </w:r>
      <w:r>
        <w:rPr/>
        <w:t>el</w:t>
      </w:r>
      <w:r>
        <w:rPr>
          <w:spacing w:val="-2"/>
        </w:rPr>
        <w:t> </w:t>
      </w:r>
      <w:r>
        <w:rPr/>
        <w:t>art.</w:t>
      </w:r>
      <w:r>
        <w:rPr>
          <w:spacing w:val="-4"/>
        </w:rPr>
        <w:t> </w:t>
      </w:r>
      <w:r>
        <w:rPr/>
        <w:t>86 en relación</w:t>
      </w:r>
      <w:r>
        <w:rPr>
          <w:spacing w:val="-4"/>
        </w:rPr>
        <w:t> </w:t>
      </w:r>
      <w:r>
        <w:rPr/>
        <w:t>a los</w:t>
      </w:r>
      <w:r>
        <w:rPr>
          <w:spacing w:val="-6"/>
        </w:rPr>
        <w:t> </w:t>
      </w:r>
      <w:r>
        <w:rPr/>
        <w:t>artículos</w:t>
      </w:r>
      <w:r>
        <w:rPr>
          <w:spacing w:val="-5"/>
        </w:rPr>
        <w:t> </w:t>
      </w:r>
      <w:r>
        <w:rPr/>
        <w:t>87 y</w:t>
      </w:r>
      <w:r>
        <w:rPr>
          <w:spacing w:val="-6"/>
        </w:rPr>
        <w:t> </w:t>
      </w:r>
      <w:r>
        <w:rPr/>
        <w:t>90</w:t>
      </w:r>
      <w:r>
        <w:rPr>
          <w:spacing w:val="-4"/>
        </w:rPr>
        <w:t> </w:t>
      </w:r>
      <w:r>
        <w:rPr/>
        <w:t>de </w:t>
      </w:r>
      <w:r>
        <w:rPr>
          <w:spacing w:val="-3"/>
        </w:rPr>
        <w:t>la </w:t>
      </w:r>
      <w:r>
        <w:rPr/>
        <w:t>LCSP, y </w:t>
      </w:r>
      <w:r>
        <w:rPr>
          <w:spacing w:val="-3"/>
        </w:rPr>
        <w:t>se </w:t>
      </w:r>
      <w:r>
        <w:rPr/>
        <w:t>reseñan a</w:t>
      </w:r>
      <w:r>
        <w:rPr>
          <w:spacing w:val="3"/>
        </w:rPr>
        <w:t> </w:t>
      </w:r>
      <w:r>
        <w:rPr/>
        <w:t>continuación:</w:t>
      </w:r>
    </w:p>
    <w:p>
      <w:pPr>
        <w:pStyle w:val="Heading4"/>
        <w:spacing w:before="157"/>
        <w:ind w:left="1190"/>
        <w:rPr>
          <w:b w:val="0"/>
        </w:rPr>
      </w:pPr>
      <w:r>
        <w:rPr>
          <w:u w:val="thick"/>
        </w:rPr>
        <w:t>4.3.1.- Solvencia económica y financiera</w:t>
      </w:r>
      <w:r>
        <w:rPr>
          <w:b w:val="0"/>
        </w:rPr>
        <w:t>:</w:t>
      </w:r>
    </w:p>
    <w:p>
      <w:pPr>
        <w:pStyle w:val="BodyText"/>
        <w:spacing w:line="259" w:lineRule="auto" w:before="165"/>
        <w:ind w:left="1190" w:right="404" w:firstLine="706"/>
        <w:jc w:val="both"/>
      </w:pPr>
      <w:r>
        <w:rPr/>
        <w:t>Para licitar a la presente contratación se exigen unos requisitos de solvencia económica y financiera, que pueden acreditarse, indistintamente, o a través de la clasificación</w:t>
      </w:r>
      <w:r>
        <w:rPr>
          <w:spacing w:val="-14"/>
        </w:rPr>
        <w:t> </w:t>
      </w:r>
      <w:r>
        <w:rPr/>
        <w:t>empresarial</w:t>
      </w:r>
      <w:r>
        <w:rPr>
          <w:spacing w:val="-17"/>
        </w:rPr>
        <w:t> </w:t>
      </w:r>
      <w:r>
        <w:rPr/>
        <w:t>adecuada</w:t>
      </w:r>
      <w:r>
        <w:rPr>
          <w:spacing w:val="-14"/>
        </w:rPr>
        <w:t> </w:t>
      </w:r>
      <w:r>
        <w:rPr/>
        <w:t>a</w:t>
      </w:r>
      <w:r>
        <w:rPr>
          <w:spacing w:val="-9"/>
        </w:rPr>
        <w:t> </w:t>
      </w:r>
      <w:r>
        <w:rPr/>
        <w:t>este</w:t>
      </w:r>
      <w:r>
        <w:rPr>
          <w:spacing w:val="-14"/>
        </w:rPr>
        <w:t> </w:t>
      </w:r>
      <w:r>
        <w:rPr/>
        <w:t>servicio,</w:t>
      </w:r>
      <w:r>
        <w:rPr>
          <w:spacing w:val="-14"/>
        </w:rPr>
        <w:t> </w:t>
      </w:r>
      <w:r>
        <w:rPr/>
        <w:t>o</w:t>
      </w:r>
      <w:r>
        <w:rPr>
          <w:spacing w:val="-14"/>
        </w:rPr>
        <w:t> </w:t>
      </w:r>
      <w:r>
        <w:rPr/>
        <w:t>a</w:t>
      </w:r>
      <w:r>
        <w:rPr>
          <w:spacing w:val="-9"/>
        </w:rPr>
        <w:t> </w:t>
      </w:r>
      <w:r>
        <w:rPr/>
        <w:t>través</w:t>
      </w:r>
      <w:r>
        <w:rPr>
          <w:spacing w:val="-16"/>
        </w:rPr>
        <w:t> </w:t>
      </w:r>
      <w:r>
        <w:rPr/>
        <w:t>de</w:t>
      </w:r>
      <w:r>
        <w:rPr>
          <w:spacing w:val="-14"/>
        </w:rPr>
        <w:t> </w:t>
      </w:r>
      <w:r>
        <w:rPr/>
        <w:t>los</w:t>
      </w:r>
      <w:r>
        <w:rPr>
          <w:spacing w:val="-15"/>
        </w:rPr>
        <w:t> </w:t>
      </w:r>
      <w:r>
        <w:rPr/>
        <w:t>medios</w:t>
      </w:r>
      <w:r>
        <w:rPr>
          <w:spacing w:val="-16"/>
        </w:rPr>
        <w:t> </w:t>
      </w:r>
      <w:r>
        <w:rPr/>
        <w:t>de</w:t>
      </w:r>
      <w:r>
        <w:rPr>
          <w:spacing w:val="-9"/>
        </w:rPr>
        <w:t> </w:t>
      </w:r>
      <w:r>
        <w:rPr/>
        <w:t>justificación reseñados en los apartados</w:t>
      </w:r>
      <w:r>
        <w:rPr>
          <w:spacing w:val="-15"/>
        </w:rPr>
        <w:t> </w:t>
      </w:r>
      <w:r>
        <w:rPr/>
        <w:t>siguientes:</w:t>
      </w:r>
    </w:p>
    <w:p>
      <w:pPr>
        <w:spacing w:after="0" w:line="259" w:lineRule="auto"/>
        <w:jc w:val="both"/>
        <w:sectPr>
          <w:pgSz w:w="11910" w:h="16840"/>
          <w:pgMar w:header="0" w:footer="0" w:top="1580" w:bottom="280" w:left="1220" w:right="320"/>
        </w:sectPr>
      </w:pPr>
    </w:p>
    <w:p>
      <w:pPr>
        <w:pStyle w:val="ListParagraph"/>
        <w:numPr>
          <w:ilvl w:val="0"/>
          <w:numId w:val="2"/>
        </w:numPr>
        <w:tabs>
          <w:tab w:pos="1897" w:val="left" w:leader="none"/>
        </w:tabs>
        <w:spacing w:line="244" w:lineRule="auto" w:before="91" w:after="0"/>
        <w:ind w:left="1190" w:right="404" w:firstLine="0"/>
        <w:jc w:val="both"/>
        <w:rPr>
          <w:sz w:val="22"/>
        </w:rPr>
      </w:pPr>
      <w:r>
        <w:rPr>
          <w:sz w:val="22"/>
        </w:rPr>
        <w:t>Existencia</w:t>
      </w:r>
      <w:r>
        <w:rPr>
          <w:spacing w:val="-20"/>
          <w:sz w:val="22"/>
        </w:rPr>
        <w:t> </w:t>
      </w:r>
      <w:r>
        <w:rPr>
          <w:sz w:val="22"/>
        </w:rPr>
        <w:t>de</w:t>
      </w:r>
      <w:r>
        <w:rPr>
          <w:spacing w:val="-15"/>
          <w:sz w:val="22"/>
        </w:rPr>
        <w:t> </w:t>
      </w:r>
      <w:r>
        <w:rPr>
          <w:sz w:val="22"/>
        </w:rPr>
        <w:t>seguro</w:t>
      </w:r>
      <w:r>
        <w:rPr>
          <w:spacing w:val="-14"/>
          <w:sz w:val="22"/>
        </w:rPr>
        <w:t> </w:t>
      </w:r>
      <w:r>
        <w:rPr>
          <w:sz w:val="22"/>
        </w:rPr>
        <w:t>de</w:t>
      </w:r>
      <w:r>
        <w:rPr>
          <w:spacing w:val="-15"/>
          <w:sz w:val="22"/>
        </w:rPr>
        <w:t> </w:t>
      </w:r>
      <w:r>
        <w:rPr>
          <w:sz w:val="22"/>
        </w:rPr>
        <w:t>responsabilidad</w:t>
      </w:r>
      <w:r>
        <w:rPr>
          <w:spacing w:val="-15"/>
          <w:sz w:val="22"/>
        </w:rPr>
        <w:t> </w:t>
      </w:r>
      <w:r>
        <w:rPr>
          <w:sz w:val="22"/>
        </w:rPr>
        <w:t>civil</w:t>
      </w:r>
      <w:r>
        <w:rPr>
          <w:spacing w:val="-17"/>
          <w:sz w:val="22"/>
        </w:rPr>
        <w:t> </w:t>
      </w:r>
      <w:r>
        <w:rPr>
          <w:sz w:val="22"/>
        </w:rPr>
        <w:t>por</w:t>
      </w:r>
      <w:r>
        <w:rPr>
          <w:spacing w:val="-18"/>
          <w:sz w:val="22"/>
        </w:rPr>
        <w:t> </w:t>
      </w:r>
      <w:r>
        <w:rPr>
          <w:sz w:val="22"/>
        </w:rPr>
        <w:t>riesgos</w:t>
      </w:r>
      <w:r>
        <w:rPr>
          <w:spacing w:val="-16"/>
          <w:sz w:val="22"/>
        </w:rPr>
        <w:t> </w:t>
      </w:r>
      <w:r>
        <w:rPr>
          <w:sz w:val="22"/>
        </w:rPr>
        <w:t>profesionales</w:t>
      </w:r>
      <w:r>
        <w:rPr>
          <w:spacing w:val="-17"/>
          <w:sz w:val="22"/>
        </w:rPr>
        <w:t> </w:t>
      </w:r>
      <w:r>
        <w:rPr>
          <w:sz w:val="22"/>
        </w:rPr>
        <w:t>que</w:t>
      </w:r>
      <w:r>
        <w:rPr>
          <w:spacing w:val="-19"/>
          <w:sz w:val="22"/>
        </w:rPr>
        <w:t> </w:t>
      </w:r>
      <w:r>
        <w:rPr>
          <w:sz w:val="22"/>
        </w:rPr>
        <w:t>abarque el ámbito del contrato y la responsabilidad de todos los profesionales exigidos para el presente contrato, vigente hasta el fin del plazo de presentación de</w:t>
      </w:r>
      <w:r>
        <w:rPr>
          <w:spacing w:val="-15"/>
          <w:sz w:val="22"/>
        </w:rPr>
        <w:t> </w:t>
      </w:r>
      <w:r>
        <w:rPr>
          <w:sz w:val="22"/>
        </w:rPr>
        <w:t>ofertas.</w:t>
      </w:r>
    </w:p>
    <w:p>
      <w:pPr>
        <w:pStyle w:val="ListParagraph"/>
        <w:numPr>
          <w:ilvl w:val="0"/>
          <w:numId w:val="2"/>
        </w:numPr>
        <w:tabs>
          <w:tab w:pos="1897" w:val="left" w:leader="none"/>
        </w:tabs>
        <w:spacing w:line="247" w:lineRule="auto" w:before="124" w:after="0"/>
        <w:ind w:left="1190" w:right="401" w:firstLine="0"/>
        <w:jc w:val="both"/>
        <w:rPr>
          <w:sz w:val="22"/>
        </w:rPr>
      </w:pPr>
      <w:r>
        <w:rPr>
          <w:sz w:val="22"/>
        </w:rPr>
        <w:t>Además de los medios señalados en el apartado anterior, se exige que el período medio de pago a proveedores por el empresario, siempre que </w:t>
      </w:r>
      <w:r>
        <w:rPr>
          <w:spacing w:val="-3"/>
          <w:sz w:val="22"/>
        </w:rPr>
        <w:t>se </w:t>
      </w:r>
      <w:r>
        <w:rPr>
          <w:sz w:val="22"/>
        </w:rPr>
        <w:t>trate de una sociedad que no pueda presentar cuenta de pérdidas y ganancias abreviada, no supere 60 días naturales desde la recepción de las mercancías o prestación de los servicios, con las excepciones previstas en la normativa sobre</w:t>
      </w:r>
      <w:r>
        <w:rPr>
          <w:spacing w:val="-14"/>
          <w:sz w:val="22"/>
        </w:rPr>
        <w:t> </w:t>
      </w:r>
      <w:r>
        <w:rPr>
          <w:sz w:val="22"/>
        </w:rPr>
        <w:t>morosidad</w:t>
      </w:r>
    </w:p>
    <w:p>
      <w:pPr>
        <w:pStyle w:val="BodyText"/>
        <w:rPr>
          <w:sz w:val="24"/>
        </w:rPr>
      </w:pPr>
    </w:p>
    <w:p>
      <w:pPr>
        <w:pStyle w:val="BodyText"/>
        <w:spacing w:before="10"/>
        <w:rPr>
          <w:sz w:val="20"/>
        </w:rPr>
      </w:pPr>
    </w:p>
    <w:p>
      <w:pPr>
        <w:tabs>
          <w:tab w:pos="5742" w:val="left" w:leader="none"/>
        </w:tabs>
        <w:spacing w:line="254" w:lineRule="auto" w:before="1"/>
        <w:ind w:left="1190" w:right="396" w:firstLine="0"/>
        <w:jc w:val="left"/>
        <w:rPr>
          <w:sz w:val="22"/>
        </w:rPr>
      </w:pPr>
      <w:r>
        <w:rPr>
          <w:b/>
          <w:sz w:val="22"/>
          <w:u w:val="thick"/>
        </w:rPr>
        <w:t>4.3.2.-  Solvencia  técnica </w:t>
      </w:r>
      <w:r>
        <w:rPr>
          <w:b/>
          <w:spacing w:val="9"/>
          <w:sz w:val="22"/>
          <w:u w:val="thick"/>
        </w:rPr>
        <w:t> </w:t>
      </w:r>
      <w:r>
        <w:rPr>
          <w:b/>
          <w:sz w:val="22"/>
          <w:u w:val="thick"/>
        </w:rPr>
        <w:t>y </w:t>
      </w:r>
      <w:r>
        <w:rPr>
          <w:b/>
          <w:spacing w:val="3"/>
          <w:sz w:val="22"/>
          <w:u w:val="thick"/>
        </w:rPr>
        <w:t> </w:t>
      </w:r>
      <w:r>
        <w:rPr>
          <w:b/>
          <w:sz w:val="22"/>
          <w:u w:val="thick"/>
        </w:rPr>
        <w:t>profesional</w:t>
      </w:r>
      <w:r>
        <w:rPr>
          <w:sz w:val="22"/>
        </w:rPr>
        <w:t>:</w:t>
        <w:tab/>
        <w:t>Se acreditará con los siguientes medios acumulativos:</w:t>
      </w:r>
    </w:p>
    <w:p>
      <w:pPr>
        <w:pStyle w:val="BodyText"/>
        <w:rPr>
          <w:sz w:val="24"/>
        </w:rPr>
      </w:pPr>
    </w:p>
    <w:p>
      <w:pPr>
        <w:pStyle w:val="BodyText"/>
        <w:spacing w:before="2"/>
        <w:rPr>
          <w:sz w:val="26"/>
        </w:rPr>
      </w:pPr>
    </w:p>
    <w:p>
      <w:pPr>
        <w:pStyle w:val="Heading4"/>
        <w:numPr>
          <w:ilvl w:val="0"/>
          <w:numId w:val="3"/>
        </w:numPr>
        <w:tabs>
          <w:tab w:pos="1201" w:val="left" w:leader="none"/>
        </w:tabs>
        <w:spacing w:line="240" w:lineRule="auto" w:before="0" w:after="0"/>
        <w:ind w:left="1200" w:right="0" w:hanging="361"/>
        <w:jc w:val="left"/>
      </w:pPr>
      <w:r>
        <w:rPr/>
        <w:t>Requisitos</w:t>
      </w:r>
      <w:r>
        <w:rPr>
          <w:spacing w:val="1"/>
        </w:rPr>
        <w:t> </w:t>
      </w:r>
      <w:r>
        <w:rPr/>
        <w:t>mínimos:</w:t>
      </w:r>
    </w:p>
    <w:p>
      <w:pPr>
        <w:pStyle w:val="BodyText"/>
        <w:rPr>
          <w:b/>
          <w:sz w:val="24"/>
        </w:rPr>
      </w:pPr>
    </w:p>
    <w:p>
      <w:pPr>
        <w:spacing w:line="235" w:lineRule="auto" w:before="1"/>
        <w:ind w:left="1190" w:right="391" w:hanging="360"/>
        <w:jc w:val="both"/>
        <w:rPr>
          <w:sz w:val="22"/>
        </w:rPr>
      </w:pPr>
      <w:r>
        <w:rPr>
          <w:rFonts w:ascii="Calibri" w:hAnsi="Calibri"/>
          <w:sz w:val="22"/>
        </w:rPr>
        <w:t>- </w:t>
      </w:r>
      <w:r>
        <w:rPr>
          <w:b/>
          <w:sz w:val="22"/>
        </w:rPr>
        <w:t>Titulación académica y profesional del equipo técnico redactor del Proyecto</w:t>
      </w:r>
      <w:r>
        <w:rPr>
          <w:sz w:val="22"/>
        </w:rPr>
        <w:t>, que deberá estar formado, por profesionales legalmente competentes para la redacción de Proyectos de urbanización y estudios de impacto ambiental, debiendo figurar como mínimo:</w:t>
      </w:r>
    </w:p>
    <w:p>
      <w:pPr>
        <w:pStyle w:val="BodyText"/>
        <w:rPr>
          <w:sz w:val="20"/>
        </w:rPr>
      </w:pPr>
    </w:p>
    <w:p>
      <w:pPr>
        <w:pStyle w:val="BodyText"/>
        <w:spacing w:before="11"/>
        <w:rPr>
          <w:sz w:val="17"/>
        </w:rPr>
      </w:pPr>
    </w:p>
    <w:tbl>
      <w:tblPr>
        <w:tblW w:w="0" w:type="auto"/>
        <w:jc w:val="left"/>
        <w:tblInd w:w="1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50"/>
        <w:gridCol w:w="4091"/>
      </w:tblGrid>
      <w:tr>
        <w:trPr>
          <w:trHeight w:val="254" w:hRule="atLeast"/>
        </w:trPr>
        <w:tc>
          <w:tcPr>
            <w:tcW w:w="4250" w:type="dxa"/>
            <w:shd w:val="clear" w:color="auto" w:fill="D9D9D9"/>
          </w:tcPr>
          <w:p>
            <w:pPr>
              <w:pStyle w:val="TableParagraph"/>
              <w:spacing w:line="234" w:lineRule="exact"/>
              <w:ind w:left="1655" w:right="1639"/>
              <w:jc w:val="center"/>
              <w:rPr>
                <w:rFonts w:ascii="Arial"/>
                <w:b/>
                <w:sz w:val="22"/>
              </w:rPr>
            </w:pPr>
            <w:r>
              <w:rPr>
                <w:rFonts w:ascii="Arial"/>
                <w:b/>
                <w:sz w:val="22"/>
              </w:rPr>
              <w:t>PUESTO</w:t>
            </w:r>
          </w:p>
        </w:tc>
        <w:tc>
          <w:tcPr>
            <w:tcW w:w="4091" w:type="dxa"/>
            <w:shd w:val="clear" w:color="auto" w:fill="D9D9D9"/>
          </w:tcPr>
          <w:p>
            <w:pPr>
              <w:pStyle w:val="TableParagraph"/>
              <w:spacing w:line="234" w:lineRule="exact"/>
              <w:ind w:left="1358" w:right="1349"/>
              <w:jc w:val="center"/>
              <w:rPr>
                <w:rFonts w:ascii="Arial" w:hAnsi="Arial"/>
                <w:b/>
                <w:sz w:val="22"/>
              </w:rPr>
            </w:pPr>
            <w:r>
              <w:rPr>
                <w:rFonts w:ascii="Arial" w:hAnsi="Arial"/>
                <w:b/>
                <w:sz w:val="22"/>
              </w:rPr>
              <w:t>TITULACIÓN</w:t>
            </w:r>
          </w:p>
        </w:tc>
      </w:tr>
      <w:tr>
        <w:trPr>
          <w:trHeight w:val="757" w:hRule="atLeast"/>
        </w:trPr>
        <w:tc>
          <w:tcPr>
            <w:tcW w:w="4250" w:type="dxa"/>
          </w:tcPr>
          <w:p>
            <w:pPr>
              <w:pStyle w:val="TableParagraph"/>
              <w:ind w:left="110"/>
              <w:rPr>
                <w:rFonts w:ascii="Arial"/>
                <w:b/>
                <w:sz w:val="22"/>
              </w:rPr>
            </w:pPr>
            <w:r>
              <w:rPr>
                <w:rFonts w:ascii="Arial"/>
                <w:b/>
                <w:sz w:val="22"/>
              </w:rPr>
              <w:t>Responsable principal.</w:t>
            </w:r>
          </w:p>
          <w:p>
            <w:pPr>
              <w:pStyle w:val="TableParagraph"/>
              <w:spacing w:line="250" w:lineRule="exact" w:before="7"/>
              <w:ind w:left="110" w:right="564"/>
              <w:rPr>
                <w:rFonts w:ascii="Arial"/>
                <w:sz w:val="22"/>
              </w:rPr>
            </w:pPr>
            <w:r>
              <w:rPr>
                <w:rFonts w:ascii="Arial"/>
                <w:sz w:val="22"/>
              </w:rPr>
              <w:t>Arquitecto o Ingeniero de Camino, Canales y Puertos</w:t>
            </w:r>
          </w:p>
        </w:tc>
        <w:tc>
          <w:tcPr>
            <w:tcW w:w="4091" w:type="dxa"/>
          </w:tcPr>
          <w:p>
            <w:pPr>
              <w:pStyle w:val="TableParagraph"/>
              <w:spacing w:before="124"/>
              <w:ind w:left="105" w:right="91"/>
              <w:rPr>
                <w:rFonts w:ascii="Arial" w:hAnsi="Arial"/>
                <w:sz w:val="22"/>
              </w:rPr>
            </w:pPr>
            <w:r>
              <w:rPr>
                <w:rFonts w:ascii="Arial" w:hAnsi="Arial"/>
                <w:sz w:val="22"/>
              </w:rPr>
              <w:t>Titulación Universitaria correspondiente Certificado de colegiación respectivo.</w:t>
            </w:r>
          </w:p>
        </w:tc>
      </w:tr>
      <w:tr>
        <w:trPr>
          <w:trHeight w:val="761" w:hRule="atLeast"/>
        </w:trPr>
        <w:tc>
          <w:tcPr>
            <w:tcW w:w="4250" w:type="dxa"/>
          </w:tcPr>
          <w:p>
            <w:pPr>
              <w:pStyle w:val="TableParagraph"/>
              <w:spacing w:line="242" w:lineRule="auto"/>
              <w:ind w:left="110" w:right="564"/>
              <w:rPr>
                <w:rFonts w:ascii="Arial"/>
                <w:sz w:val="22"/>
              </w:rPr>
            </w:pPr>
            <w:r>
              <w:rPr>
                <w:rFonts w:ascii="Arial"/>
                <w:b/>
                <w:sz w:val="22"/>
              </w:rPr>
              <w:t>Miembro equipo redactor</w:t>
            </w:r>
            <w:r>
              <w:rPr>
                <w:rFonts w:ascii="Arial"/>
                <w:sz w:val="22"/>
              </w:rPr>
              <w:t>, para las Instalaciones</w:t>
            </w:r>
          </w:p>
          <w:p>
            <w:pPr>
              <w:pStyle w:val="TableParagraph"/>
              <w:spacing w:line="232" w:lineRule="exact"/>
              <w:ind w:left="110"/>
              <w:rPr>
                <w:rFonts w:ascii="Arial"/>
                <w:sz w:val="22"/>
              </w:rPr>
            </w:pPr>
            <w:r>
              <w:rPr>
                <w:rFonts w:ascii="Arial"/>
                <w:sz w:val="22"/>
              </w:rPr>
              <w:t>Ingeniero Industrial</w:t>
            </w:r>
          </w:p>
        </w:tc>
        <w:tc>
          <w:tcPr>
            <w:tcW w:w="4091" w:type="dxa"/>
          </w:tcPr>
          <w:p>
            <w:pPr>
              <w:pStyle w:val="TableParagraph"/>
              <w:spacing w:line="237" w:lineRule="auto" w:before="129"/>
              <w:ind w:left="105" w:right="91"/>
              <w:rPr>
                <w:rFonts w:ascii="Arial" w:hAnsi="Arial"/>
                <w:sz w:val="22"/>
              </w:rPr>
            </w:pPr>
            <w:r>
              <w:rPr>
                <w:rFonts w:ascii="Arial" w:hAnsi="Arial"/>
                <w:sz w:val="22"/>
              </w:rPr>
              <w:t>Titulación Universitaria correspondiente Certificado de colegiación respectivo.</w:t>
            </w:r>
          </w:p>
        </w:tc>
      </w:tr>
      <w:tr>
        <w:trPr>
          <w:trHeight w:val="1261" w:hRule="atLeast"/>
        </w:trPr>
        <w:tc>
          <w:tcPr>
            <w:tcW w:w="4250" w:type="dxa"/>
          </w:tcPr>
          <w:p>
            <w:pPr>
              <w:pStyle w:val="TableParagraph"/>
              <w:spacing w:line="242" w:lineRule="auto"/>
              <w:ind w:left="110" w:right="332"/>
              <w:rPr>
                <w:rFonts w:ascii="Arial"/>
                <w:sz w:val="22"/>
              </w:rPr>
            </w:pPr>
            <w:r>
              <w:rPr>
                <w:rFonts w:ascii="Arial"/>
                <w:b/>
                <w:sz w:val="22"/>
              </w:rPr>
              <w:t>Miembro equipo redactor</w:t>
            </w:r>
            <w:r>
              <w:rPr>
                <w:rFonts w:ascii="Arial"/>
                <w:sz w:val="22"/>
              </w:rPr>
              <w:t>, estudio de impacto ambiental.</w:t>
            </w:r>
          </w:p>
          <w:p>
            <w:pPr>
              <w:pStyle w:val="TableParagraph"/>
              <w:spacing w:line="251" w:lineRule="exact"/>
              <w:ind w:left="110"/>
              <w:rPr>
                <w:rFonts w:ascii="Arial"/>
                <w:sz w:val="22"/>
              </w:rPr>
            </w:pPr>
            <w:r>
              <w:rPr>
                <w:rFonts w:ascii="Arial"/>
                <w:sz w:val="22"/>
              </w:rPr>
              <w:t>Titulado en materia ambiental, ya sea</w:t>
            </w:r>
          </w:p>
          <w:p>
            <w:pPr>
              <w:pStyle w:val="TableParagraph"/>
              <w:spacing w:line="250" w:lineRule="exact" w:before="3"/>
              <w:ind w:left="110" w:right="564"/>
              <w:rPr>
                <w:rFonts w:ascii="Arial" w:hAnsi="Arial"/>
                <w:sz w:val="22"/>
              </w:rPr>
            </w:pPr>
            <w:r>
              <w:rPr>
                <w:rFonts w:ascii="Arial" w:hAnsi="Arial"/>
                <w:sz w:val="22"/>
              </w:rPr>
              <w:t>geógrafo, biólogo o graduado en ciencias ambientales.</w:t>
            </w:r>
          </w:p>
        </w:tc>
        <w:tc>
          <w:tcPr>
            <w:tcW w:w="4091" w:type="dxa"/>
          </w:tcPr>
          <w:p>
            <w:pPr>
              <w:pStyle w:val="TableParagraph"/>
              <w:rPr>
                <w:rFonts w:ascii="Arial"/>
                <w:sz w:val="24"/>
              </w:rPr>
            </w:pPr>
          </w:p>
          <w:p>
            <w:pPr>
              <w:pStyle w:val="TableParagraph"/>
              <w:spacing w:before="9"/>
              <w:rPr>
                <w:rFonts w:ascii="Arial"/>
                <w:sz w:val="19"/>
              </w:rPr>
            </w:pPr>
          </w:p>
          <w:p>
            <w:pPr>
              <w:pStyle w:val="TableParagraph"/>
              <w:ind w:left="105"/>
              <w:rPr>
                <w:rFonts w:ascii="Arial"/>
                <w:sz w:val="22"/>
              </w:rPr>
            </w:pPr>
            <w:r>
              <w:rPr>
                <w:rFonts w:ascii="Arial"/>
                <w:sz w:val="22"/>
              </w:rPr>
              <w:t>Titulado Universitaria correspondiente.</w:t>
            </w:r>
          </w:p>
        </w:tc>
      </w:tr>
    </w:tbl>
    <w:p>
      <w:pPr>
        <w:pStyle w:val="BodyText"/>
        <w:spacing w:before="10"/>
        <w:rPr>
          <w:sz w:val="29"/>
        </w:rPr>
      </w:pPr>
    </w:p>
    <w:p>
      <w:pPr>
        <w:pStyle w:val="ListParagraph"/>
        <w:numPr>
          <w:ilvl w:val="0"/>
          <w:numId w:val="4"/>
        </w:numPr>
        <w:tabs>
          <w:tab w:pos="1191" w:val="left" w:leader="none"/>
        </w:tabs>
        <w:spacing w:line="235" w:lineRule="auto" w:before="95" w:after="0"/>
        <w:ind w:left="1190" w:right="396" w:hanging="360"/>
        <w:jc w:val="both"/>
        <w:rPr>
          <w:sz w:val="22"/>
        </w:rPr>
      </w:pPr>
      <w:r>
        <w:rPr>
          <w:b/>
          <w:sz w:val="22"/>
        </w:rPr>
        <w:t>Acreditación equipo mínimo: </w:t>
      </w:r>
      <w:r>
        <w:rPr>
          <w:sz w:val="22"/>
        </w:rPr>
        <w:t>Se acreditará el equipo mínimo mediante </w:t>
      </w:r>
      <w:r>
        <w:rPr>
          <w:spacing w:val="-3"/>
          <w:sz w:val="22"/>
        </w:rPr>
        <w:t>la </w:t>
      </w:r>
      <w:r>
        <w:rPr>
          <w:sz w:val="22"/>
        </w:rPr>
        <w:t>aportación de los títulos de cada uno de los integrantes del equipo, o en </w:t>
      </w:r>
      <w:r>
        <w:rPr>
          <w:spacing w:val="-3"/>
          <w:sz w:val="22"/>
        </w:rPr>
        <w:t>su </w:t>
      </w:r>
      <w:r>
        <w:rPr>
          <w:sz w:val="22"/>
        </w:rPr>
        <w:t>defecto, de los certificados de colegiación correspondientes. Así como declaración responsable de compromiso de participación.</w:t>
      </w:r>
    </w:p>
    <w:p>
      <w:pPr>
        <w:pStyle w:val="BodyText"/>
        <w:rPr>
          <w:sz w:val="24"/>
        </w:rPr>
      </w:pPr>
    </w:p>
    <w:p>
      <w:pPr>
        <w:pStyle w:val="ListParagraph"/>
        <w:numPr>
          <w:ilvl w:val="0"/>
          <w:numId w:val="3"/>
        </w:numPr>
        <w:tabs>
          <w:tab w:pos="1201" w:val="left" w:leader="none"/>
        </w:tabs>
        <w:spacing w:line="240" w:lineRule="auto" w:before="161" w:after="0"/>
        <w:ind w:left="1200" w:right="392" w:hanging="360"/>
        <w:jc w:val="both"/>
        <w:rPr>
          <w:b/>
          <w:sz w:val="22"/>
        </w:rPr>
      </w:pPr>
      <w:r>
        <w:rPr>
          <w:b/>
          <w:sz w:val="22"/>
        </w:rPr>
        <w:t>Relación </w:t>
      </w:r>
      <w:r>
        <w:rPr>
          <w:b/>
          <w:spacing w:val="-3"/>
          <w:sz w:val="22"/>
        </w:rPr>
        <w:t>de </w:t>
      </w:r>
      <w:r>
        <w:rPr>
          <w:b/>
          <w:sz w:val="22"/>
        </w:rPr>
        <w:t>los principales servicios realizados de igual o similar naturaleza al que corresponde el objeto del contrato en el curso de los últimos diez años, </w:t>
      </w:r>
      <w:r>
        <w:rPr>
          <w:sz w:val="22"/>
        </w:rPr>
        <w:t>en </w:t>
      </w:r>
      <w:r>
        <w:rPr>
          <w:spacing w:val="-3"/>
          <w:sz w:val="22"/>
        </w:rPr>
        <w:t>la </w:t>
      </w:r>
      <w:r>
        <w:rPr>
          <w:sz w:val="22"/>
        </w:rPr>
        <w:t>que se indique el importe, la fecha y el destinatario público o privado de los</w:t>
      </w:r>
      <w:r>
        <w:rPr>
          <w:spacing w:val="-17"/>
          <w:sz w:val="22"/>
        </w:rPr>
        <w:t> </w:t>
      </w:r>
      <w:r>
        <w:rPr>
          <w:sz w:val="22"/>
        </w:rPr>
        <w:t>mismos</w:t>
      </w:r>
      <w:r>
        <w:rPr>
          <w:b/>
          <w:sz w:val="22"/>
        </w:rPr>
        <w:t>.</w:t>
      </w:r>
    </w:p>
    <w:p>
      <w:pPr>
        <w:pStyle w:val="BodyText"/>
        <w:rPr>
          <w:b/>
          <w:sz w:val="24"/>
        </w:rPr>
      </w:pPr>
    </w:p>
    <w:p>
      <w:pPr>
        <w:pStyle w:val="Heading4"/>
        <w:spacing w:line="256" w:lineRule="auto" w:before="160"/>
        <w:ind w:left="1200" w:right="398"/>
        <w:jc w:val="both"/>
      </w:pPr>
      <w:r>
        <w:rPr/>
        <w:t>En concreto, se exige acreditar que el responsable principal redactor del proyecto de urbanización haya realizado al menos 3 proyectos de urbanización, con Presupuesto de Ejecución Material no inferior a 100.000 € en los últimos 10 años.</w:t>
      </w:r>
    </w:p>
    <w:p>
      <w:pPr>
        <w:pStyle w:val="BodyText"/>
        <w:rPr>
          <w:b/>
          <w:sz w:val="24"/>
        </w:rPr>
      </w:pPr>
    </w:p>
    <w:p>
      <w:pPr>
        <w:pStyle w:val="BodyText"/>
        <w:spacing w:before="3"/>
        <w:rPr>
          <w:b/>
          <w:sz w:val="28"/>
        </w:rPr>
      </w:pPr>
    </w:p>
    <w:p>
      <w:pPr>
        <w:pStyle w:val="ListParagraph"/>
        <w:numPr>
          <w:ilvl w:val="0"/>
          <w:numId w:val="4"/>
        </w:numPr>
        <w:tabs>
          <w:tab w:pos="1191" w:val="left" w:leader="none"/>
        </w:tabs>
        <w:spacing w:line="235" w:lineRule="auto" w:before="0" w:after="0"/>
        <w:ind w:left="1190" w:right="399" w:hanging="360"/>
        <w:jc w:val="both"/>
        <w:rPr>
          <w:sz w:val="22"/>
        </w:rPr>
      </w:pPr>
      <w:r>
        <w:rPr>
          <w:b/>
          <w:sz w:val="22"/>
        </w:rPr>
        <w:t>Medios </w:t>
      </w:r>
      <w:r>
        <w:rPr>
          <w:b/>
          <w:spacing w:val="-3"/>
          <w:sz w:val="22"/>
        </w:rPr>
        <w:t>de </w:t>
      </w:r>
      <w:r>
        <w:rPr>
          <w:b/>
          <w:sz w:val="22"/>
        </w:rPr>
        <w:t>acreditación: </w:t>
      </w:r>
      <w:r>
        <w:rPr>
          <w:sz w:val="22"/>
        </w:rPr>
        <w:t>Cuando le sea requerido por los servicios dependientes del órgano de contratación, los servicios efectuados se acreditarán mediante certificados expedidos o visados por el órgano competente cuando el destinatario sea una entidad del sector público; cuando el destinatario </w:t>
      </w:r>
      <w:r>
        <w:rPr>
          <w:spacing w:val="-3"/>
          <w:sz w:val="22"/>
        </w:rPr>
        <w:t>sea </w:t>
      </w:r>
      <w:r>
        <w:rPr>
          <w:sz w:val="22"/>
        </w:rPr>
        <w:t>un sujeto privado, mediante un</w:t>
      </w:r>
      <w:r>
        <w:rPr>
          <w:spacing w:val="14"/>
          <w:sz w:val="22"/>
        </w:rPr>
        <w:t> </w:t>
      </w:r>
      <w:r>
        <w:rPr>
          <w:sz w:val="22"/>
        </w:rPr>
        <w:t>certificado</w:t>
      </w:r>
    </w:p>
    <w:p>
      <w:pPr>
        <w:spacing w:after="0" w:line="235" w:lineRule="auto"/>
        <w:jc w:val="both"/>
        <w:rPr>
          <w:sz w:val="22"/>
        </w:rPr>
        <w:sectPr>
          <w:pgSz w:w="11910" w:h="16840"/>
          <w:pgMar w:header="0" w:footer="0" w:top="1580" w:bottom="280" w:left="1220" w:right="320"/>
        </w:sectPr>
      </w:pPr>
    </w:p>
    <w:p>
      <w:pPr>
        <w:pStyle w:val="BodyText"/>
        <w:spacing w:before="86"/>
        <w:ind w:left="1190" w:right="404"/>
        <w:jc w:val="both"/>
      </w:pPr>
      <w:r>
        <w:rPr/>
        <w:t>expedido por éste o a falta de este certificado, mediante una declaración del empresario acompañado</w:t>
      </w:r>
      <w:r>
        <w:rPr>
          <w:spacing w:val="-9"/>
        </w:rPr>
        <w:t> </w:t>
      </w:r>
      <w:r>
        <w:rPr/>
        <w:t>de</w:t>
      </w:r>
      <w:r>
        <w:rPr>
          <w:spacing w:val="-4"/>
        </w:rPr>
        <w:t> </w:t>
      </w:r>
      <w:r>
        <w:rPr/>
        <w:t>los</w:t>
      </w:r>
      <w:r>
        <w:rPr>
          <w:spacing w:val="-11"/>
        </w:rPr>
        <w:t> </w:t>
      </w:r>
      <w:r>
        <w:rPr/>
        <w:t>documentos</w:t>
      </w:r>
      <w:r>
        <w:rPr>
          <w:spacing w:val="-10"/>
        </w:rPr>
        <w:t> </w:t>
      </w:r>
      <w:r>
        <w:rPr/>
        <w:t>obrantes</w:t>
      </w:r>
      <w:r>
        <w:rPr>
          <w:spacing w:val="-11"/>
        </w:rPr>
        <w:t> </w:t>
      </w:r>
      <w:r>
        <w:rPr/>
        <w:t>en</w:t>
      </w:r>
      <w:r>
        <w:rPr>
          <w:spacing w:val="-4"/>
        </w:rPr>
        <w:t> </w:t>
      </w:r>
      <w:r>
        <w:rPr/>
        <w:t>poder</w:t>
      </w:r>
      <w:r>
        <w:rPr>
          <w:spacing w:val="-8"/>
        </w:rPr>
        <w:t> </w:t>
      </w:r>
      <w:r>
        <w:rPr/>
        <w:t>del</w:t>
      </w:r>
      <w:r>
        <w:rPr>
          <w:spacing w:val="-11"/>
        </w:rPr>
        <w:t> </w:t>
      </w:r>
      <w:r>
        <w:rPr/>
        <w:t>mismo</w:t>
      </w:r>
      <w:r>
        <w:rPr>
          <w:spacing w:val="-4"/>
        </w:rPr>
        <w:t> </w:t>
      </w:r>
      <w:r>
        <w:rPr/>
        <w:t>que</w:t>
      </w:r>
      <w:r>
        <w:rPr>
          <w:spacing w:val="-9"/>
        </w:rPr>
        <w:t> </w:t>
      </w:r>
      <w:r>
        <w:rPr/>
        <w:t>acrediten</w:t>
      </w:r>
      <w:r>
        <w:rPr>
          <w:spacing w:val="-4"/>
        </w:rPr>
        <w:t> </w:t>
      </w:r>
      <w:r>
        <w:rPr>
          <w:spacing w:val="-3"/>
        </w:rPr>
        <w:t>la</w:t>
      </w:r>
      <w:r>
        <w:rPr>
          <w:spacing w:val="-4"/>
        </w:rPr>
        <w:t> </w:t>
      </w:r>
      <w:r>
        <w:rPr/>
        <w:t>realización de </w:t>
      </w:r>
      <w:r>
        <w:rPr>
          <w:spacing w:val="-3"/>
        </w:rPr>
        <w:t>la</w:t>
      </w:r>
      <w:r>
        <w:rPr>
          <w:spacing w:val="3"/>
        </w:rPr>
        <w:t> </w:t>
      </w:r>
      <w:r>
        <w:rPr/>
        <w:t>prestación.</w:t>
      </w:r>
    </w:p>
    <w:p>
      <w:pPr>
        <w:pStyle w:val="BodyText"/>
        <w:rPr>
          <w:sz w:val="24"/>
        </w:rPr>
      </w:pPr>
    </w:p>
    <w:p>
      <w:pPr>
        <w:pStyle w:val="BodyText"/>
        <w:spacing w:line="259" w:lineRule="auto" w:before="161"/>
        <w:ind w:left="1190" w:right="405" w:firstLine="706"/>
        <w:jc w:val="both"/>
        <w:rPr>
          <w:b/>
        </w:rPr>
      </w:pPr>
      <w:r>
        <w:rPr/>
        <w:t>No obstante, en el caso de empresas cuando la contratista sea una empresa de nueva creación, entendiendo por tal aquella que tenga una antigüedad inferior a cinco años, su solvencia técnica se acreditará por uno o varios de los medios a que se refieren las letras b) a i) del art. 90.1 de la LCSP. Esto no exime de la obligación de acreditar el equipo mínimo indicado anteriormente</w:t>
      </w:r>
      <w:r>
        <w:rPr>
          <w:b/>
        </w:rPr>
        <w:t>.</w:t>
      </w:r>
    </w:p>
    <w:p>
      <w:pPr>
        <w:pStyle w:val="BodyText"/>
        <w:rPr>
          <w:b/>
          <w:sz w:val="24"/>
        </w:rPr>
      </w:pPr>
    </w:p>
    <w:p>
      <w:pPr>
        <w:pStyle w:val="BodyText"/>
        <w:spacing w:before="6"/>
        <w:rPr>
          <w:b/>
          <w:sz w:val="27"/>
        </w:rPr>
      </w:pPr>
    </w:p>
    <w:p>
      <w:pPr>
        <w:pStyle w:val="ListParagraph"/>
        <w:numPr>
          <w:ilvl w:val="0"/>
          <w:numId w:val="3"/>
        </w:numPr>
        <w:tabs>
          <w:tab w:pos="1201" w:val="left" w:leader="none"/>
        </w:tabs>
        <w:spacing w:line="240" w:lineRule="auto" w:before="0" w:after="0"/>
        <w:ind w:left="1200" w:right="395" w:hanging="360"/>
        <w:jc w:val="both"/>
        <w:rPr>
          <w:sz w:val="22"/>
        </w:rPr>
      </w:pPr>
      <w:r>
        <w:rPr>
          <w:b/>
          <w:sz w:val="22"/>
        </w:rPr>
        <w:t>Utilización </w:t>
      </w:r>
      <w:r>
        <w:rPr>
          <w:b/>
          <w:spacing w:val="-3"/>
          <w:sz w:val="22"/>
        </w:rPr>
        <w:t>de </w:t>
      </w:r>
      <w:r>
        <w:rPr>
          <w:b/>
          <w:sz w:val="22"/>
        </w:rPr>
        <w:t>medios externos para acreditar la solvencia: </w:t>
      </w:r>
      <w:r>
        <w:rPr>
          <w:sz w:val="22"/>
        </w:rPr>
        <w:t>Para acreditar </w:t>
      </w:r>
      <w:r>
        <w:rPr>
          <w:spacing w:val="-3"/>
          <w:sz w:val="22"/>
        </w:rPr>
        <w:t>la </w:t>
      </w:r>
      <w:r>
        <w:rPr>
          <w:sz w:val="22"/>
        </w:rPr>
        <w:t>solvencia exigida en esta contratación, las empresas licitadoras podrán recurrir a la solvencia y medios de otras empresas, no incursas en causa de prohibición de contratar, cualquiera que sea la naturaleza jurídica del vínculo que tengan con ellas, y siempre que puedan disponer efectivamente de tales medios durante toda la ejecución del</w:t>
      </w:r>
      <w:r>
        <w:rPr>
          <w:spacing w:val="-30"/>
          <w:sz w:val="22"/>
        </w:rPr>
        <w:t> </w:t>
      </w:r>
      <w:r>
        <w:rPr>
          <w:sz w:val="22"/>
        </w:rPr>
        <w:t>contrato.</w:t>
      </w:r>
    </w:p>
    <w:p>
      <w:pPr>
        <w:pStyle w:val="BodyText"/>
        <w:rPr>
          <w:sz w:val="24"/>
        </w:rPr>
      </w:pPr>
    </w:p>
    <w:p>
      <w:pPr>
        <w:pStyle w:val="Heading4"/>
        <w:spacing w:before="164"/>
        <w:ind w:left="1200"/>
        <w:jc w:val="both"/>
      </w:pPr>
      <w:r>
        <w:rPr/>
        <w:t>4.3.3.- Integración de medios externos de solvencia técnica o profesional.</w:t>
      </w:r>
    </w:p>
    <w:p>
      <w:pPr>
        <w:pStyle w:val="BodyText"/>
        <w:spacing w:line="247" w:lineRule="auto" w:before="160"/>
        <w:ind w:left="479" w:right="399" w:firstLine="720"/>
        <w:jc w:val="both"/>
      </w:pPr>
      <w:r>
        <w:rPr/>
        <w:t>Para </w:t>
      </w:r>
      <w:r>
        <w:rPr>
          <w:spacing w:val="-3"/>
        </w:rPr>
        <w:t>la </w:t>
      </w:r>
      <w:r>
        <w:rPr/>
        <w:t>acreditación de la solvencia técnica o profesional mínima exigida, el empresario podrá</w:t>
      </w:r>
      <w:r>
        <w:rPr>
          <w:spacing w:val="-11"/>
        </w:rPr>
        <w:t> </w:t>
      </w:r>
      <w:r>
        <w:rPr/>
        <w:t>basarse</w:t>
      </w:r>
      <w:r>
        <w:rPr>
          <w:spacing w:val="-10"/>
        </w:rPr>
        <w:t> </w:t>
      </w:r>
      <w:r>
        <w:rPr/>
        <w:t>en</w:t>
      </w:r>
      <w:r>
        <w:rPr>
          <w:spacing w:val="-10"/>
        </w:rPr>
        <w:t> </w:t>
      </w:r>
      <w:r>
        <w:rPr/>
        <w:t>la</w:t>
      </w:r>
      <w:r>
        <w:rPr>
          <w:spacing w:val="-11"/>
        </w:rPr>
        <w:t> </w:t>
      </w:r>
      <w:r>
        <w:rPr/>
        <w:t>solvencia</w:t>
      </w:r>
      <w:r>
        <w:rPr>
          <w:spacing w:val="-10"/>
        </w:rPr>
        <w:t> </w:t>
      </w:r>
      <w:r>
        <w:rPr/>
        <w:t>de</w:t>
      </w:r>
      <w:r>
        <w:rPr>
          <w:spacing w:val="-10"/>
        </w:rPr>
        <w:t> </w:t>
      </w:r>
      <w:r>
        <w:rPr/>
        <w:t>otros</w:t>
      </w:r>
      <w:r>
        <w:rPr>
          <w:spacing w:val="-12"/>
        </w:rPr>
        <w:t> </w:t>
      </w:r>
      <w:r>
        <w:rPr/>
        <w:t>técnicos</w:t>
      </w:r>
      <w:r>
        <w:rPr>
          <w:spacing w:val="-12"/>
        </w:rPr>
        <w:t> </w:t>
      </w:r>
      <w:r>
        <w:rPr/>
        <w:t>o</w:t>
      </w:r>
      <w:r>
        <w:rPr>
          <w:spacing w:val="-15"/>
        </w:rPr>
        <w:t> </w:t>
      </w:r>
      <w:r>
        <w:rPr/>
        <w:t>entidades,</w:t>
      </w:r>
      <w:r>
        <w:rPr>
          <w:spacing w:val="-12"/>
        </w:rPr>
        <w:t> </w:t>
      </w:r>
      <w:r>
        <w:rPr/>
        <w:t>independientemente</w:t>
      </w:r>
      <w:r>
        <w:rPr>
          <w:spacing w:val="-15"/>
        </w:rPr>
        <w:t> </w:t>
      </w:r>
      <w:r>
        <w:rPr/>
        <w:t>de</w:t>
      </w:r>
      <w:r>
        <w:rPr>
          <w:spacing w:val="-10"/>
        </w:rPr>
        <w:t> </w:t>
      </w:r>
      <w:r>
        <w:rPr/>
        <w:t>la</w:t>
      </w:r>
      <w:r>
        <w:rPr>
          <w:spacing w:val="-15"/>
        </w:rPr>
        <w:t> </w:t>
      </w:r>
      <w:r>
        <w:rPr/>
        <w:t>naturaleza jurídica</w:t>
      </w:r>
      <w:r>
        <w:rPr>
          <w:spacing w:val="-10"/>
        </w:rPr>
        <w:t> </w:t>
      </w:r>
      <w:r>
        <w:rPr/>
        <w:t>de</w:t>
      </w:r>
      <w:r>
        <w:rPr>
          <w:spacing w:val="-5"/>
        </w:rPr>
        <w:t> </w:t>
      </w:r>
      <w:r>
        <w:rPr/>
        <w:t>los</w:t>
      </w:r>
      <w:r>
        <w:rPr>
          <w:spacing w:val="-7"/>
        </w:rPr>
        <w:t> </w:t>
      </w:r>
      <w:r>
        <w:rPr/>
        <w:t>vínculos</w:t>
      </w:r>
      <w:r>
        <w:rPr>
          <w:spacing w:val="-12"/>
        </w:rPr>
        <w:t> </w:t>
      </w:r>
      <w:r>
        <w:rPr/>
        <w:t>que</w:t>
      </w:r>
      <w:r>
        <w:rPr>
          <w:spacing w:val="-10"/>
        </w:rPr>
        <w:t> </w:t>
      </w:r>
      <w:r>
        <w:rPr/>
        <w:t>tenga</w:t>
      </w:r>
      <w:r>
        <w:rPr>
          <w:spacing w:val="-10"/>
        </w:rPr>
        <w:t> </w:t>
      </w:r>
      <w:r>
        <w:rPr/>
        <w:t>con</w:t>
      </w:r>
      <w:r>
        <w:rPr>
          <w:spacing w:val="-9"/>
        </w:rPr>
        <w:t> </w:t>
      </w:r>
      <w:r>
        <w:rPr/>
        <w:t>ellos,</w:t>
      </w:r>
      <w:r>
        <w:rPr>
          <w:spacing w:val="-11"/>
        </w:rPr>
        <w:t> </w:t>
      </w:r>
      <w:r>
        <w:rPr/>
        <w:t>siempre</w:t>
      </w:r>
      <w:r>
        <w:rPr>
          <w:spacing w:val="-5"/>
        </w:rPr>
        <w:t> </w:t>
      </w:r>
      <w:r>
        <w:rPr/>
        <w:t>que</w:t>
      </w:r>
      <w:r>
        <w:rPr>
          <w:spacing w:val="-10"/>
        </w:rPr>
        <w:t> </w:t>
      </w:r>
      <w:r>
        <w:rPr/>
        <w:t>demuestre</w:t>
      </w:r>
      <w:r>
        <w:rPr>
          <w:spacing w:val="-10"/>
        </w:rPr>
        <w:t> </w:t>
      </w:r>
      <w:r>
        <w:rPr>
          <w:spacing w:val="2"/>
        </w:rPr>
        <w:t>que</w:t>
      </w:r>
      <w:r>
        <w:rPr>
          <w:spacing w:val="-10"/>
        </w:rPr>
        <w:t> </w:t>
      </w:r>
      <w:r>
        <w:rPr/>
        <w:t>durante</w:t>
      </w:r>
      <w:r>
        <w:rPr>
          <w:spacing w:val="-5"/>
        </w:rPr>
        <w:t> </w:t>
      </w:r>
      <w:r>
        <w:rPr/>
        <w:t>toda</w:t>
      </w:r>
      <w:r>
        <w:rPr>
          <w:spacing w:val="-5"/>
        </w:rPr>
        <w:t> </w:t>
      </w:r>
      <w:r>
        <w:rPr>
          <w:spacing w:val="-3"/>
        </w:rPr>
        <w:t>la</w:t>
      </w:r>
      <w:r>
        <w:rPr>
          <w:spacing w:val="-10"/>
        </w:rPr>
        <w:t> </w:t>
      </w:r>
      <w:r>
        <w:rPr/>
        <w:t>ejecución del</w:t>
      </w:r>
      <w:r>
        <w:rPr>
          <w:spacing w:val="-17"/>
        </w:rPr>
        <w:t> </w:t>
      </w:r>
      <w:r>
        <w:rPr/>
        <w:t>contrato</w:t>
      </w:r>
      <w:r>
        <w:rPr>
          <w:spacing w:val="-14"/>
        </w:rPr>
        <w:t> </w:t>
      </w:r>
      <w:r>
        <w:rPr/>
        <w:t>participará</w:t>
      </w:r>
      <w:r>
        <w:rPr>
          <w:spacing w:val="-14"/>
        </w:rPr>
        <w:t> </w:t>
      </w:r>
      <w:r>
        <w:rPr/>
        <w:t>del</w:t>
      </w:r>
      <w:r>
        <w:rPr>
          <w:spacing w:val="-21"/>
        </w:rPr>
        <w:t> </w:t>
      </w:r>
      <w:r>
        <w:rPr/>
        <w:t>mismo</w:t>
      </w:r>
      <w:r>
        <w:rPr>
          <w:spacing w:val="-14"/>
        </w:rPr>
        <w:t> </w:t>
      </w:r>
      <w:r>
        <w:rPr/>
        <w:t>y</w:t>
      </w:r>
      <w:r>
        <w:rPr>
          <w:spacing w:val="-16"/>
        </w:rPr>
        <w:t> </w:t>
      </w:r>
      <w:r>
        <w:rPr/>
        <w:t>dispondrá</w:t>
      </w:r>
      <w:r>
        <w:rPr>
          <w:spacing w:val="-14"/>
        </w:rPr>
        <w:t> </w:t>
      </w:r>
      <w:r>
        <w:rPr/>
        <w:t>efectivamente</w:t>
      </w:r>
      <w:r>
        <w:rPr>
          <w:spacing w:val="-18"/>
        </w:rPr>
        <w:t> </w:t>
      </w:r>
      <w:r>
        <w:rPr/>
        <w:t>de</w:t>
      </w:r>
      <w:r>
        <w:rPr>
          <w:spacing w:val="-14"/>
        </w:rPr>
        <w:t> </w:t>
      </w:r>
      <w:r>
        <w:rPr/>
        <w:t>esa</w:t>
      </w:r>
      <w:r>
        <w:rPr>
          <w:spacing w:val="-14"/>
        </w:rPr>
        <w:t> </w:t>
      </w:r>
      <w:r>
        <w:rPr/>
        <w:t>solvencia.</w:t>
      </w:r>
      <w:r>
        <w:rPr>
          <w:spacing w:val="-15"/>
        </w:rPr>
        <w:t> </w:t>
      </w:r>
      <w:r>
        <w:rPr/>
        <w:t>Además,</w:t>
      </w:r>
      <w:r>
        <w:rPr>
          <w:spacing w:val="-10"/>
        </w:rPr>
        <w:t> </w:t>
      </w:r>
      <w:r>
        <w:rPr>
          <w:spacing w:val="-3"/>
        </w:rPr>
        <w:t>la</w:t>
      </w:r>
      <w:r>
        <w:rPr>
          <w:spacing w:val="-14"/>
        </w:rPr>
        <w:t> </w:t>
      </w:r>
      <w:r>
        <w:rPr/>
        <w:t>entidad a la que recurra no podrá estar incursa en una prohibición de</w:t>
      </w:r>
      <w:r>
        <w:rPr>
          <w:spacing w:val="-11"/>
        </w:rPr>
        <w:t> </w:t>
      </w:r>
      <w:r>
        <w:rPr/>
        <w:t>contratar.</w:t>
      </w:r>
    </w:p>
    <w:p>
      <w:pPr>
        <w:pStyle w:val="BodyText"/>
        <w:spacing w:line="249" w:lineRule="auto" w:before="156"/>
        <w:ind w:left="479" w:right="402" w:firstLine="782"/>
        <w:jc w:val="both"/>
      </w:pPr>
      <w:r>
        <w:rPr/>
        <w:t>Para ello, el licitador propuesto como adjudicatario deberá presentar compromiso por escrito de dichas entidades/técnicos. Dicho compromiso podrá ser solicitado por la Mesa de Contratación en los términos establecidos en el artículo 140.3 de la LCSP.</w:t>
      </w:r>
    </w:p>
    <w:p>
      <w:pPr>
        <w:pStyle w:val="BodyText"/>
        <w:rPr>
          <w:sz w:val="24"/>
        </w:rPr>
      </w:pPr>
    </w:p>
    <w:p>
      <w:pPr>
        <w:pStyle w:val="BodyText"/>
        <w:spacing w:before="11"/>
        <w:rPr>
          <w:sz w:val="25"/>
        </w:rPr>
      </w:pPr>
    </w:p>
    <w:p>
      <w:pPr>
        <w:pStyle w:val="Heading4"/>
        <w:spacing w:line="249" w:lineRule="auto"/>
        <w:ind w:right="416" w:firstLine="566"/>
        <w:jc w:val="both"/>
      </w:pPr>
      <w:r>
        <w:rPr/>
        <w:t>4.4.- </w:t>
      </w:r>
      <w:r>
        <w:rPr>
          <w:u w:val="thick"/>
        </w:rPr>
        <w:t>INSCRIPCIÓN EN EL REGISTRO OFICIAL DE LICITADORES Y EMPRESA</w:t>
      </w:r>
      <w:r>
        <w:rPr/>
        <w:t> </w:t>
      </w:r>
      <w:r>
        <w:rPr>
          <w:u w:val="thick"/>
        </w:rPr>
        <w:t>CLASIFICADAS DEL SECTOR PÚBLICO O REGISTRO CORRESPONDIENTE DE LA</w:t>
      </w:r>
      <w:r>
        <w:rPr/>
        <w:t> </w:t>
      </w:r>
      <w:r>
        <w:rPr>
          <w:u w:val="thick"/>
        </w:rPr>
        <w:t>COMUNIDAD AUTÓNOMA DE CANARIAS</w:t>
      </w:r>
    </w:p>
    <w:p>
      <w:pPr>
        <w:pStyle w:val="BodyText"/>
        <w:spacing w:line="259" w:lineRule="auto" w:before="166"/>
        <w:ind w:left="479" w:right="418" w:firstLine="566"/>
        <w:jc w:val="both"/>
      </w:pPr>
      <w:r>
        <w:rPr/>
        <w:t>De conformidad con lo establecido en el artículo 159.4, letra a, de la LCSP (en su nueva redacción operada mediante la Disposición Final 29ª de la Ley de Presupuestos Generales del Estado para 2002, con vigencia indefinida):</w:t>
      </w:r>
    </w:p>
    <w:p>
      <w:pPr>
        <w:spacing w:line="259" w:lineRule="auto" w:before="160"/>
        <w:ind w:left="479" w:right="412" w:firstLine="566"/>
        <w:jc w:val="both"/>
        <w:rPr>
          <w:i/>
          <w:sz w:val="22"/>
        </w:rPr>
      </w:pPr>
      <w:r>
        <w:rPr>
          <w:sz w:val="22"/>
        </w:rPr>
        <w:t>«</w:t>
      </w:r>
      <w:r>
        <w:rPr>
          <w:i/>
          <w:sz w:val="22"/>
        </w:rPr>
        <w:t>Todos los licitadores que </w:t>
      </w:r>
      <w:r>
        <w:rPr>
          <w:i/>
          <w:spacing w:val="-3"/>
          <w:sz w:val="22"/>
        </w:rPr>
        <w:t>se </w:t>
      </w:r>
      <w:r>
        <w:rPr>
          <w:i/>
          <w:sz w:val="22"/>
        </w:rPr>
        <w:t>presenten a licitaciones realizadas a través de este </w:t>
      </w:r>
      <w:r>
        <w:rPr>
          <w:i/>
          <w:sz w:val="22"/>
        </w:rPr>
        <w:t>procedimiento simplificado </w:t>
      </w:r>
      <w:r>
        <w:rPr>
          <w:b/>
          <w:i/>
          <w:sz w:val="22"/>
        </w:rPr>
        <w:t>deberán estar inscritos en el Registro Oficial </w:t>
      </w:r>
      <w:r>
        <w:rPr>
          <w:b/>
          <w:i/>
          <w:spacing w:val="-3"/>
          <w:sz w:val="22"/>
        </w:rPr>
        <w:t>de </w:t>
      </w:r>
      <w:r>
        <w:rPr>
          <w:b/>
          <w:i/>
          <w:sz w:val="22"/>
        </w:rPr>
        <w:t>Licitadores y </w:t>
      </w:r>
      <w:r>
        <w:rPr>
          <w:b/>
          <w:i/>
          <w:sz w:val="22"/>
        </w:rPr>
        <w:t>Empresas Clasificadas del Sector Público</w:t>
      </w:r>
      <w:r>
        <w:rPr>
          <w:i/>
          <w:sz w:val="22"/>
        </w:rPr>
        <w:t>, o cuando proceda de conformidad con lo </w:t>
      </w:r>
      <w:r>
        <w:rPr>
          <w:i/>
          <w:sz w:val="22"/>
        </w:rPr>
        <w:t>establecido</w:t>
      </w:r>
      <w:r>
        <w:rPr>
          <w:i/>
          <w:spacing w:val="-19"/>
          <w:sz w:val="22"/>
        </w:rPr>
        <w:t> </w:t>
      </w:r>
      <w:r>
        <w:rPr>
          <w:i/>
          <w:sz w:val="22"/>
        </w:rPr>
        <w:t>en</w:t>
      </w:r>
      <w:r>
        <w:rPr>
          <w:i/>
          <w:spacing w:val="-18"/>
          <w:sz w:val="22"/>
        </w:rPr>
        <w:t> </w:t>
      </w:r>
      <w:r>
        <w:rPr>
          <w:i/>
          <w:sz w:val="22"/>
        </w:rPr>
        <w:t>el</w:t>
      </w:r>
      <w:r>
        <w:rPr>
          <w:i/>
          <w:spacing w:val="-16"/>
          <w:sz w:val="22"/>
        </w:rPr>
        <w:t> </w:t>
      </w:r>
      <w:r>
        <w:rPr>
          <w:i/>
          <w:sz w:val="22"/>
        </w:rPr>
        <w:t>apartado</w:t>
      </w:r>
      <w:r>
        <w:rPr>
          <w:i/>
          <w:spacing w:val="-18"/>
          <w:sz w:val="22"/>
        </w:rPr>
        <w:t> </w:t>
      </w:r>
      <w:r>
        <w:rPr>
          <w:i/>
          <w:sz w:val="22"/>
        </w:rPr>
        <w:t>2</w:t>
      </w:r>
      <w:r>
        <w:rPr>
          <w:i/>
          <w:spacing w:val="-14"/>
          <w:sz w:val="22"/>
        </w:rPr>
        <w:t> </w:t>
      </w:r>
      <w:r>
        <w:rPr>
          <w:i/>
          <w:sz w:val="22"/>
        </w:rPr>
        <w:t>del</w:t>
      </w:r>
      <w:r>
        <w:rPr>
          <w:i/>
          <w:spacing w:val="-16"/>
          <w:sz w:val="22"/>
        </w:rPr>
        <w:t> </w:t>
      </w:r>
      <w:r>
        <w:rPr>
          <w:i/>
          <w:sz w:val="22"/>
        </w:rPr>
        <w:t>artículo</w:t>
      </w:r>
      <w:r>
        <w:rPr>
          <w:i/>
          <w:spacing w:val="-18"/>
          <w:sz w:val="22"/>
        </w:rPr>
        <w:t> </w:t>
      </w:r>
      <w:r>
        <w:rPr>
          <w:i/>
          <w:sz w:val="22"/>
        </w:rPr>
        <w:t>96</w:t>
      </w:r>
      <w:r>
        <w:rPr>
          <w:i/>
          <w:spacing w:val="-18"/>
          <w:sz w:val="22"/>
        </w:rPr>
        <w:t> </w:t>
      </w:r>
      <w:r>
        <w:rPr>
          <w:i/>
          <w:sz w:val="22"/>
        </w:rPr>
        <w:t>en</w:t>
      </w:r>
      <w:r>
        <w:rPr>
          <w:i/>
          <w:spacing w:val="-18"/>
          <w:sz w:val="22"/>
        </w:rPr>
        <w:t> </w:t>
      </w:r>
      <w:r>
        <w:rPr>
          <w:i/>
          <w:sz w:val="22"/>
        </w:rPr>
        <w:t>el</w:t>
      </w:r>
      <w:r>
        <w:rPr>
          <w:i/>
          <w:spacing w:val="-17"/>
          <w:sz w:val="22"/>
        </w:rPr>
        <w:t> </w:t>
      </w:r>
      <w:r>
        <w:rPr>
          <w:i/>
          <w:sz w:val="22"/>
        </w:rPr>
        <w:t>Registro</w:t>
      </w:r>
      <w:r>
        <w:rPr>
          <w:i/>
          <w:spacing w:val="-18"/>
          <w:sz w:val="22"/>
        </w:rPr>
        <w:t> </w:t>
      </w:r>
      <w:r>
        <w:rPr>
          <w:i/>
          <w:sz w:val="22"/>
        </w:rPr>
        <w:t>Oficial</w:t>
      </w:r>
      <w:r>
        <w:rPr>
          <w:i/>
          <w:spacing w:val="-20"/>
          <w:sz w:val="22"/>
        </w:rPr>
        <w:t> </w:t>
      </w:r>
      <w:r>
        <w:rPr>
          <w:i/>
          <w:sz w:val="22"/>
        </w:rPr>
        <w:t>de</w:t>
      </w:r>
      <w:r>
        <w:rPr>
          <w:i/>
          <w:spacing w:val="-13"/>
          <w:sz w:val="22"/>
        </w:rPr>
        <w:t> </w:t>
      </w:r>
      <w:r>
        <w:rPr>
          <w:i/>
          <w:sz w:val="22"/>
        </w:rPr>
        <w:t>la</w:t>
      </w:r>
      <w:r>
        <w:rPr>
          <w:i/>
          <w:spacing w:val="-14"/>
          <w:sz w:val="22"/>
        </w:rPr>
        <w:t> </w:t>
      </w:r>
      <w:r>
        <w:rPr>
          <w:i/>
          <w:sz w:val="22"/>
        </w:rPr>
        <w:t>correspondiente</w:t>
      </w:r>
      <w:r>
        <w:rPr>
          <w:i/>
          <w:spacing w:val="-13"/>
          <w:sz w:val="22"/>
        </w:rPr>
        <w:t> </w:t>
      </w:r>
      <w:r>
        <w:rPr>
          <w:i/>
          <w:sz w:val="22"/>
        </w:rPr>
        <w:t>Comunidad Autónoma, en la fecha final de presentación de ofertas siempre que no se vea limitada </w:t>
      </w:r>
      <w:r>
        <w:rPr>
          <w:i/>
          <w:spacing w:val="-3"/>
          <w:sz w:val="22"/>
        </w:rPr>
        <w:t>la </w:t>
      </w:r>
      <w:r>
        <w:rPr>
          <w:i/>
          <w:sz w:val="22"/>
        </w:rPr>
        <w:t>concurrencia. A estos efectos, </w:t>
      </w:r>
      <w:r>
        <w:rPr>
          <w:b/>
          <w:i/>
          <w:sz w:val="22"/>
        </w:rPr>
        <w:t>también se considerará admisible la proposición del licitador </w:t>
      </w:r>
      <w:r>
        <w:rPr>
          <w:b/>
          <w:i/>
          <w:sz w:val="22"/>
        </w:rPr>
        <w:t>que acredite haber presentado la solicitud de inscripción en el correspondiente Registro junto con la documentación preceptiva para ello, </w:t>
      </w:r>
      <w:r>
        <w:rPr>
          <w:b/>
          <w:i/>
          <w:sz w:val="22"/>
          <w:u w:val="thick"/>
        </w:rPr>
        <w:t>siempre que tal solicitud sea de </w:t>
      </w:r>
      <w:r>
        <w:rPr>
          <w:b/>
          <w:i/>
          <w:spacing w:val="-3"/>
          <w:sz w:val="22"/>
          <w:u w:val="thick"/>
        </w:rPr>
        <w:t>fecha</w:t>
      </w:r>
      <w:r>
        <w:rPr>
          <w:b/>
          <w:i/>
          <w:spacing w:val="-3"/>
          <w:sz w:val="22"/>
        </w:rPr>
        <w:t> </w:t>
      </w:r>
      <w:r>
        <w:rPr>
          <w:b/>
          <w:i/>
          <w:sz w:val="22"/>
          <w:u w:val="thick"/>
        </w:rPr>
        <w:t>anterior a la fecha final </w:t>
      </w:r>
      <w:r>
        <w:rPr>
          <w:b/>
          <w:i/>
          <w:spacing w:val="-3"/>
          <w:sz w:val="22"/>
          <w:u w:val="thick"/>
        </w:rPr>
        <w:t>de </w:t>
      </w:r>
      <w:r>
        <w:rPr>
          <w:b/>
          <w:i/>
          <w:sz w:val="22"/>
          <w:u w:val="thick"/>
        </w:rPr>
        <w:t>presentación </w:t>
      </w:r>
      <w:r>
        <w:rPr>
          <w:b/>
          <w:i/>
          <w:spacing w:val="-3"/>
          <w:sz w:val="22"/>
          <w:u w:val="thick"/>
        </w:rPr>
        <w:t>de </w:t>
      </w:r>
      <w:r>
        <w:rPr>
          <w:b/>
          <w:i/>
          <w:sz w:val="22"/>
          <w:u w:val="thick"/>
        </w:rPr>
        <w:t>las ofertas</w:t>
      </w:r>
      <w:r>
        <w:rPr>
          <w:i/>
          <w:sz w:val="22"/>
        </w:rPr>
        <w:t>. La acreditación de esta circunstancia </w:t>
      </w:r>
      <w:r>
        <w:rPr>
          <w:i/>
          <w:sz w:val="22"/>
        </w:rPr>
        <w:t>tendrá lugar mediante la aportación del acuse de recibo de la solicitud emitido por el correspondiente Registro y de una declaración responsable de haber aportado la documentación preceptiva y de no haber recibido requerimiento de</w:t>
      </w:r>
      <w:r>
        <w:rPr>
          <w:i/>
          <w:spacing w:val="-3"/>
          <w:sz w:val="22"/>
        </w:rPr>
        <w:t> </w:t>
      </w:r>
      <w:r>
        <w:rPr>
          <w:i/>
          <w:sz w:val="22"/>
        </w:rPr>
        <w:t>subsanación.»</w:t>
      </w:r>
    </w:p>
    <w:p>
      <w:pPr>
        <w:pStyle w:val="BodyText"/>
        <w:spacing w:line="259" w:lineRule="auto" w:before="159"/>
        <w:ind w:left="479" w:right="421" w:firstLine="566"/>
        <w:jc w:val="both"/>
      </w:pPr>
      <w:r>
        <w:rPr/>
        <w:t>Se ha de significar que mediante Decreto 177/2018 de 17 de diciembre, el Registro de Contratistas de la Comunidad Autónoma de Canarias se ha integrado en el Registro Oficial de Licitadores y Empresas Clasificadas del Sector Público (BOC 28/12/2018).</w:t>
      </w:r>
    </w:p>
    <w:p>
      <w:pPr>
        <w:spacing w:after="0" w:line="259" w:lineRule="auto"/>
        <w:jc w:val="both"/>
        <w:sectPr>
          <w:pgSz w:w="11910" w:h="16840"/>
          <w:pgMar w:header="0" w:footer="0" w:top="1580" w:bottom="280" w:left="1220" w:right="320"/>
        </w:sectPr>
      </w:pPr>
    </w:p>
    <w:p>
      <w:pPr>
        <w:pStyle w:val="BodyText"/>
        <w:spacing w:line="259" w:lineRule="auto" w:before="91"/>
        <w:ind w:left="479" w:right="407" w:firstLine="566"/>
        <w:jc w:val="both"/>
      </w:pPr>
      <w:r>
        <w:rPr/>
        <w:t>Cuando el empresario esté inscrito en el Registro Oficial de Licitadores y Empresas Clasificadas del Sector Público o figure en una base de datos nacional de un Estado miembro de la Unión Europea, como un expediente virtual de la empresa, un sistema de almacenamiento electrónico de documentos o un sistema de precalificación</w:t>
      </w:r>
      <w:r>
        <w:rPr>
          <w:u w:val="single"/>
        </w:rPr>
        <w:t>, y éstos sean accesibles de modo</w:t>
      </w:r>
      <w:r>
        <w:rPr/>
        <w:t> </w:t>
      </w:r>
      <w:r>
        <w:rPr>
          <w:u w:val="single"/>
        </w:rPr>
        <w:t>gratuito para los citados órganos,</w:t>
      </w:r>
      <w:r>
        <w:rPr/>
        <w:t> no estará obligado a presentar los documentos justificativos u otra prueba documental de los datos inscritos en los referidos lugares, siendo únicamente necesario la manifestación expresa por parte del licitador de su inscripción en el Registro o base de datos correspondiente.</w:t>
      </w:r>
    </w:p>
    <w:p>
      <w:pPr>
        <w:pStyle w:val="BodyText"/>
        <w:spacing w:line="259" w:lineRule="auto" w:before="157"/>
        <w:ind w:left="479" w:right="411" w:firstLine="566"/>
        <w:jc w:val="both"/>
      </w:pPr>
      <w:r>
        <w:rPr/>
        <w:t>La inscripción en el Registro Oficial de Licitadores y Empresas Clasificadas del Sector Público</w:t>
      </w:r>
      <w:r>
        <w:rPr>
          <w:spacing w:val="-4"/>
        </w:rPr>
        <w:t> </w:t>
      </w:r>
      <w:r>
        <w:rPr/>
        <w:t>eximirá</w:t>
      </w:r>
      <w:r>
        <w:rPr>
          <w:spacing w:val="-4"/>
        </w:rPr>
        <w:t> </w:t>
      </w:r>
      <w:r>
        <w:rPr/>
        <w:t>a los</w:t>
      </w:r>
      <w:r>
        <w:rPr>
          <w:spacing w:val="-5"/>
        </w:rPr>
        <w:t> </w:t>
      </w:r>
      <w:r>
        <w:rPr/>
        <w:t>licitadores</w:t>
      </w:r>
      <w:r>
        <w:rPr>
          <w:spacing w:val="-6"/>
        </w:rPr>
        <w:t> </w:t>
      </w:r>
      <w:r>
        <w:rPr/>
        <w:t>inscritos,</w:t>
      </w:r>
      <w:r>
        <w:rPr>
          <w:spacing w:val="-5"/>
        </w:rPr>
        <w:t> </w:t>
      </w:r>
      <w:r>
        <w:rPr/>
        <w:t>a</w:t>
      </w:r>
      <w:r>
        <w:rPr>
          <w:spacing w:val="-3"/>
        </w:rPr>
        <w:t> </w:t>
      </w:r>
      <w:r>
        <w:rPr/>
        <w:t>tenor</w:t>
      </w:r>
      <w:r>
        <w:rPr>
          <w:spacing w:val="-8"/>
        </w:rPr>
        <w:t> </w:t>
      </w:r>
      <w:r>
        <w:rPr/>
        <w:t>de </w:t>
      </w:r>
      <w:r>
        <w:rPr>
          <w:spacing w:val="-3"/>
        </w:rPr>
        <w:t>lo </w:t>
      </w:r>
      <w:r>
        <w:rPr/>
        <w:t>en</w:t>
      </w:r>
      <w:r>
        <w:rPr>
          <w:spacing w:val="-4"/>
        </w:rPr>
        <w:t> </w:t>
      </w:r>
      <w:r>
        <w:rPr/>
        <w:t>él</w:t>
      </w:r>
      <w:r>
        <w:rPr>
          <w:spacing w:val="-7"/>
        </w:rPr>
        <w:t> </w:t>
      </w:r>
      <w:r>
        <w:rPr/>
        <w:t>reflejado</w:t>
      </w:r>
      <w:r>
        <w:rPr>
          <w:spacing w:val="-3"/>
        </w:rPr>
        <w:t> </w:t>
      </w:r>
      <w:r>
        <w:rPr/>
        <w:t>y</w:t>
      </w:r>
      <w:r>
        <w:rPr>
          <w:spacing w:val="-6"/>
        </w:rPr>
        <w:t> </w:t>
      </w:r>
      <w:r>
        <w:rPr/>
        <w:t>salvo</w:t>
      </w:r>
      <w:r>
        <w:rPr>
          <w:spacing w:val="-9"/>
        </w:rPr>
        <w:t> </w:t>
      </w:r>
      <w:r>
        <w:rPr/>
        <w:t>prueba</w:t>
      </w:r>
      <w:r>
        <w:rPr>
          <w:spacing w:val="-8"/>
        </w:rPr>
        <w:t> </w:t>
      </w:r>
      <w:r>
        <w:rPr/>
        <w:t>en</w:t>
      </w:r>
      <w:r>
        <w:rPr>
          <w:spacing w:val="-4"/>
        </w:rPr>
        <w:t> </w:t>
      </w:r>
      <w:r>
        <w:rPr/>
        <w:t>contrario, de la presentación en las convocatorias de contratación de las condiciones de aptitud del empresario en cuanto a </w:t>
      </w:r>
      <w:r>
        <w:rPr>
          <w:spacing w:val="-3"/>
        </w:rPr>
        <w:t>su </w:t>
      </w:r>
      <w:r>
        <w:rPr/>
        <w:t>personalidad y capacidad de obrar, representación, habilitación profesional o empresarial, solvencia económica y financiera, y clasificación, así como de </w:t>
      </w:r>
      <w:r>
        <w:rPr>
          <w:spacing w:val="-3"/>
        </w:rPr>
        <w:t>la </w:t>
      </w:r>
      <w:r>
        <w:rPr/>
        <w:t>acreditación de </w:t>
      </w:r>
      <w:r>
        <w:rPr>
          <w:spacing w:val="-3"/>
        </w:rPr>
        <w:t>la </w:t>
      </w:r>
      <w:r>
        <w:rPr/>
        <w:t>no concurrencia de las prohibiciones de contratar que deban constar en</w:t>
      </w:r>
      <w:r>
        <w:rPr>
          <w:spacing w:val="-36"/>
        </w:rPr>
        <w:t> </w:t>
      </w:r>
      <w:r>
        <w:rPr/>
        <w:t>aquél.</w:t>
      </w:r>
    </w:p>
    <w:p>
      <w:pPr>
        <w:pStyle w:val="BodyText"/>
        <w:spacing w:line="252" w:lineRule="auto" w:before="162"/>
        <w:ind w:left="479" w:right="409" w:firstLine="566"/>
        <w:jc w:val="both"/>
      </w:pPr>
      <w:r>
        <w:rPr>
          <w:u w:val="single"/>
        </w:rPr>
        <w:t>De</w:t>
      </w:r>
      <w:r>
        <w:rPr>
          <w:spacing w:val="-10"/>
          <w:u w:val="single"/>
        </w:rPr>
        <w:t> </w:t>
      </w:r>
      <w:r>
        <w:rPr>
          <w:u w:val="single"/>
        </w:rPr>
        <w:t>acuerdo</w:t>
      </w:r>
      <w:r>
        <w:rPr>
          <w:spacing w:val="-10"/>
          <w:u w:val="single"/>
        </w:rPr>
        <w:t> </w:t>
      </w:r>
      <w:r>
        <w:rPr>
          <w:u w:val="single"/>
        </w:rPr>
        <w:t>con</w:t>
      </w:r>
      <w:r>
        <w:rPr>
          <w:spacing w:val="-15"/>
          <w:u w:val="single"/>
        </w:rPr>
        <w:t> </w:t>
      </w:r>
      <w:r>
        <w:rPr>
          <w:u w:val="single"/>
        </w:rPr>
        <w:t>lo</w:t>
      </w:r>
      <w:r>
        <w:rPr>
          <w:spacing w:val="-14"/>
          <w:u w:val="single"/>
        </w:rPr>
        <w:t> </w:t>
      </w:r>
      <w:r>
        <w:rPr>
          <w:u w:val="single"/>
        </w:rPr>
        <w:t>dispuesto</w:t>
      </w:r>
      <w:r>
        <w:rPr>
          <w:spacing w:val="-15"/>
          <w:u w:val="single"/>
        </w:rPr>
        <w:t> </w:t>
      </w:r>
      <w:r>
        <w:rPr>
          <w:u w:val="single"/>
        </w:rPr>
        <w:t>en</w:t>
      </w:r>
      <w:r>
        <w:rPr>
          <w:spacing w:val="-15"/>
          <w:u w:val="single"/>
        </w:rPr>
        <w:t> </w:t>
      </w:r>
      <w:r>
        <w:rPr>
          <w:u w:val="single"/>
        </w:rPr>
        <w:t>el</w:t>
      </w:r>
      <w:r>
        <w:rPr>
          <w:spacing w:val="-17"/>
          <w:u w:val="single"/>
        </w:rPr>
        <w:t> </w:t>
      </w:r>
      <w:r>
        <w:rPr>
          <w:u w:val="single"/>
        </w:rPr>
        <w:t>artículo</w:t>
      </w:r>
      <w:r>
        <w:rPr>
          <w:spacing w:val="-15"/>
          <w:u w:val="single"/>
        </w:rPr>
        <w:t> </w:t>
      </w:r>
      <w:r>
        <w:rPr>
          <w:u w:val="single"/>
        </w:rPr>
        <w:t>139.1</w:t>
      </w:r>
      <w:r>
        <w:rPr>
          <w:spacing w:val="-9"/>
          <w:u w:val="single"/>
        </w:rPr>
        <w:t> </w:t>
      </w:r>
      <w:r>
        <w:rPr>
          <w:u w:val="single"/>
        </w:rPr>
        <w:t>LCSP,</w:t>
      </w:r>
      <w:r>
        <w:rPr>
          <w:spacing w:val="-11"/>
          <w:u w:val="single"/>
        </w:rPr>
        <w:t> </w:t>
      </w:r>
      <w:r>
        <w:rPr>
          <w:spacing w:val="-3"/>
          <w:u w:val="single"/>
        </w:rPr>
        <w:t>la</w:t>
      </w:r>
      <w:r>
        <w:rPr>
          <w:spacing w:val="-10"/>
          <w:u w:val="single"/>
        </w:rPr>
        <w:t> </w:t>
      </w:r>
      <w:r>
        <w:rPr>
          <w:u w:val="single"/>
        </w:rPr>
        <w:t>presentación</w:t>
      </w:r>
      <w:r>
        <w:rPr>
          <w:spacing w:val="-10"/>
          <w:u w:val="single"/>
        </w:rPr>
        <w:t> </w:t>
      </w:r>
      <w:r>
        <w:rPr>
          <w:u w:val="single"/>
        </w:rPr>
        <w:t>de</w:t>
      </w:r>
      <w:r>
        <w:rPr>
          <w:spacing w:val="-10"/>
          <w:u w:val="single"/>
        </w:rPr>
        <w:t> </w:t>
      </w:r>
      <w:r>
        <w:rPr>
          <w:u w:val="single"/>
        </w:rPr>
        <w:t>las</w:t>
      </w:r>
      <w:r>
        <w:rPr>
          <w:spacing w:val="-12"/>
          <w:u w:val="single"/>
        </w:rPr>
        <w:t> </w:t>
      </w:r>
      <w:r>
        <w:rPr>
          <w:u w:val="single"/>
        </w:rPr>
        <w:t>proposiciones</w:t>
      </w:r>
      <w:r>
        <w:rPr/>
        <w:t> </w:t>
      </w:r>
      <w:r>
        <w:rPr>
          <w:u w:val="single"/>
        </w:rPr>
        <w:t>supone la autorización a </w:t>
      </w:r>
      <w:r>
        <w:rPr>
          <w:spacing w:val="-3"/>
          <w:u w:val="single"/>
        </w:rPr>
        <w:t>la </w:t>
      </w:r>
      <w:r>
        <w:rPr>
          <w:u w:val="single"/>
        </w:rPr>
        <w:t>mesa y al órgano de contratación para consultar los datos recogidos</w:t>
      </w:r>
      <w:r>
        <w:rPr/>
        <w:t> </w:t>
      </w:r>
      <w:r>
        <w:rPr>
          <w:u w:val="single"/>
        </w:rPr>
        <w:t>en el Registro Oficial de Licitadores y Empresas Clasificadas del Sector Público o en las listas</w:t>
      </w:r>
      <w:r>
        <w:rPr/>
        <w:t> </w:t>
      </w:r>
      <w:r>
        <w:rPr>
          <w:u w:val="single"/>
        </w:rPr>
        <w:t>oficiales de operadores económicos en un Estado miembro de la Unión</w:t>
      </w:r>
      <w:r>
        <w:rPr>
          <w:spacing w:val="-29"/>
          <w:u w:val="single"/>
        </w:rPr>
        <w:t> </w:t>
      </w:r>
      <w:r>
        <w:rPr>
          <w:u w:val="single"/>
        </w:rPr>
        <w:t>Europea</w:t>
      </w:r>
    </w:p>
    <w:p>
      <w:pPr>
        <w:pStyle w:val="BodyText"/>
        <w:rPr>
          <w:sz w:val="20"/>
        </w:rPr>
      </w:pPr>
    </w:p>
    <w:p>
      <w:pPr>
        <w:pStyle w:val="BodyText"/>
        <w:spacing w:before="5"/>
        <w:rPr>
          <w:sz w:val="23"/>
        </w:rPr>
      </w:pPr>
    </w:p>
    <w:p>
      <w:pPr>
        <w:pStyle w:val="Heading4"/>
        <w:spacing w:before="94"/>
        <w:ind w:left="1190"/>
      </w:pPr>
      <w:r>
        <w:rPr/>
        <w:t>5.- </w:t>
      </w:r>
      <w:r>
        <w:rPr>
          <w:u w:val="thick"/>
        </w:rPr>
        <w:t>PRESUPUESTO BASE DE LICITACIÓN.</w:t>
      </w:r>
    </w:p>
    <w:p>
      <w:pPr>
        <w:spacing w:line="259" w:lineRule="auto" w:before="179"/>
        <w:ind w:left="479" w:right="385" w:firstLine="710"/>
        <w:jc w:val="both"/>
        <w:rPr>
          <w:sz w:val="22"/>
        </w:rPr>
      </w:pPr>
      <w:r>
        <w:rPr>
          <w:sz w:val="22"/>
        </w:rPr>
        <w:t>El </w:t>
      </w:r>
      <w:r>
        <w:rPr>
          <w:b/>
          <w:sz w:val="22"/>
          <w:u w:val="thick"/>
        </w:rPr>
        <w:t>presupuesto base de licitación</w:t>
      </w:r>
      <w:r>
        <w:rPr>
          <w:b/>
          <w:sz w:val="22"/>
        </w:rPr>
        <w:t> </w:t>
      </w:r>
      <w:r>
        <w:rPr>
          <w:sz w:val="22"/>
        </w:rPr>
        <w:t>asciende a un importe </w:t>
      </w:r>
      <w:r>
        <w:rPr>
          <w:b/>
          <w:sz w:val="22"/>
        </w:rPr>
        <w:t>de TREINTA Y SIETE MIL CUATROCIENTOS CINCUENTA EUROS (37.450,00.- €</w:t>
      </w:r>
      <w:r>
        <w:rPr>
          <w:sz w:val="22"/>
        </w:rPr>
        <w:t>), IGIC incluido y liquidado al 7%.</w:t>
      </w:r>
    </w:p>
    <w:p>
      <w:pPr>
        <w:pStyle w:val="BodyText"/>
        <w:spacing w:before="10"/>
        <w:rPr>
          <w:sz w:val="13"/>
        </w:r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15"/>
        <w:gridCol w:w="1571"/>
        <w:gridCol w:w="1446"/>
        <w:gridCol w:w="1504"/>
      </w:tblGrid>
      <w:tr>
        <w:trPr>
          <w:trHeight w:val="825" w:hRule="atLeast"/>
        </w:trPr>
        <w:tc>
          <w:tcPr>
            <w:tcW w:w="4115" w:type="dxa"/>
          </w:tcPr>
          <w:p>
            <w:pPr>
              <w:pStyle w:val="TableParagraph"/>
              <w:spacing w:before="1"/>
              <w:rPr>
                <w:rFonts w:ascii="Arial"/>
                <w:sz w:val="22"/>
              </w:rPr>
            </w:pPr>
          </w:p>
          <w:p>
            <w:pPr>
              <w:pStyle w:val="TableParagraph"/>
              <w:ind w:left="1412" w:right="1406"/>
              <w:jc w:val="center"/>
              <w:rPr>
                <w:rFonts w:ascii="Arial"/>
                <w:b/>
                <w:sz w:val="22"/>
              </w:rPr>
            </w:pPr>
            <w:r>
              <w:rPr>
                <w:rFonts w:ascii="Arial"/>
                <w:b/>
                <w:sz w:val="22"/>
              </w:rPr>
              <w:t>CONCEPTO</w:t>
            </w:r>
          </w:p>
        </w:tc>
        <w:tc>
          <w:tcPr>
            <w:tcW w:w="1571" w:type="dxa"/>
          </w:tcPr>
          <w:p>
            <w:pPr>
              <w:pStyle w:val="TableParagraph"/>
              <w:spacing w:line="259" w:lineRule="auto" w:before="120"/>
              <w:ind w:left="172" w:right="146" w:firstLine="302"/>
              <w:rPr>
                <w:rFonts w:ascii="Arial"/>
                <w:b/>
                <w:sz w:val="22"/>
              </w:rPr>
            </w:pPr>
            <w:r>
              <w:rPr>
                <w:rFonts w:ascii="Arial"/>
                <w:b/>
                <w:sz w:val="22"/>
              </w:rPr>
              <w:t>BASE IMPONIBLE</w:t>
            </w:r>
          </w:p>
        </w:tc>
        <w:tc>
          <w:tcPr>
            <w:tcW w:w="1446" w:type="dxa"/>
          </w:tcPr>
          <w:p>
            <w:pPr>
              <w:pStyle w:val="TableParagraph"/>
              <w:spacing w:before="1"/>
              <w:rPr>
                <w:rFonts w:ascii="Arial"/>
                <w:sz w:val="22"/>
              </w:rPr>
            </w:pPr>
          </w:p>
          <w:p>
            <w:pPr>
              <w:pStyle w:val="TableParagraph"/>
              <w:ind w:left="258"/>
              <w:rPr>
                <w:rFonts w:ascii="Arial"/>
                <w:b/>
                <w:sz w:val="22"/>
              </w:rPr>
            </w:pPr>
            <w:r>
              <w:rPr>
                <w:rFonts w:ascii="Arial"/>
                <w:b/>
                <w:sz w:val="22"/>
              </w:rPr>
              <w:t>IGIC (7%)</w:t>
            </w:r>
          </w:p>
        </w:tc>
        <w:tc>
          <w:tcPr>
            <w:tcW w:w="1504" w:type="dxa"/>
          </w:tcPr>
          <w:p>
            <w:pPr>
              <w:pStyle w:val="TableParagraph"/>
              <w:spacing w:line="259" w:lineRule="auto" w:before="120"/>
              <w:ind w:left="396" w:hanging="101"/>
              <w:rPr>
                <w:rFonts w:ascii="Arial"/>
                <w:b/>
                <w:sz w:val="22"/>
              </w:rPr>
            </w:pPr>
            <w:r>
              <w:rPr>
                <w:rFonts w:ascii="Arial"/>
                <w:b/>
                <w:sz w:val="22"/>
              </w:rPr>
              <w:t>IMPORTE TOTAL</w:t>
            </w:r>
          </w:p>
        </w:tc>
      </w:tr>
      <w:tr>
        <w:trPr>
          <w:trHeight w:val="1372" w:hRule="atLeast"/>
        </w:trPr>
        <w:tc>
          <w:tcPr>
            <w:tcW w:w="4115" w:type="dxa"/>
          </w:tcPr>
          <w:p>
            <w:pPr>
              <w:pStyle w:val="TableParagraph"/>
              <w:spacing w:line="259" w:lineRule="auto" w:before="120"/>
              <w:ind w:left="71" w:right="297"/>
              <w:rPr>
                <w:rFonts w:ascii="Arial" w:hAnsi="Arial"/>
                <w:sz w:val="22"/>
              </w:rPr>
            </w:pPr>
            <w:r>
              <w:rPr>
                <w:rFonts w:ascii="Arial" w:hAnsi="Arial"/>
                <w:sz w:val="22"/>
              </w:rPr>
              <w:t>SERVICIOS DE REDACCIÓN DE PROYECTO DE URBANIZACIÓN DE LA UNIDAD DE ACTUACIÓN 59 Y ESTUDIO DE IMPACTO AMBIENTAL</w:t>
            </w:r>
          </w:p>
        </w:tc>
        <w:tc>
          <w:tcPr>
            <w:tcW w:w="1571" w:type="dxa"/>
          </w:tcPr>
          <w:p>
            <w:pPr>
              <w:pStyle w:val="TableParagraph"/>
              <w:rPr>
                <w:rFonts w:ascii="Arial"/>
                <w:sz w:val="24"/>
              </w:rPr>
            </w:pPr>
          </w:p>
          <w:p>
            <w:pPr>
              <w:pStyle w:val="TableParagraph"/>
              <w:spacing w:before="10"/>
              <w:rPr>
                <w:rFonts w:ascii="Arial"/>
                <w:sz w:val="21"/>
              </w:rPr>
            </w:pPr>
          </w:p>
          <w:p>
            <w:pPr>
              <w:pStyle w:val="TableParagraph"/>
              <w:ind w:right="53"/>
              <w:jc w:val="right"/>
              <w:rPr>
                <w:rFonts w:ascii="Arial" w:hAnsi="Arial"/>
                <w:sz w:val="22"/>
              </w:rPr>
            </w:pPr>
            <w:r>
              <w:rPr>
                <w:rFonts w:ascii="Arial" w:hAnsi="Arial"/>
                <w:sz w:val="22"/>
              </w:rPr>
              <w:t>35.000,00.-€</w:t>
            </w:r>
          </w:p>
        </w:tc>
        <w:tc>
          <w:tcPr>
            <w:tcW w:w="1446" w:type="dxa"/>
          </w:tcPr>
          <w:p>
            <w:pPr>
              <w:pStyle w:val="TableParagraph"/>
              <w:rPr>
                <w:rFonts w:ascii="Arial"/>
                <w:sz w:val="24"/>
              </w:rPr>
            </w:pPr>
          </w:p>
          <w:p>
            <w:pPr>
              <w:pStyle w:val="TableParagraph"/>
              <w:spacing w:before="10"/>
              <w:rPr>
                <w:rFonts w:ascii="Arial"/>
                <w:sz w:val="21"/>
              </w:rPr>
            </w:pPr>
          </w:p>
          <w:p>
            <w:pPr>
              <w:pStyle w:val="TableParagraph"/>
              <w:ind w:right="121"/>
              <w:jc w:val="right"/>
              <w:rPr>
                <w:rFonts w:ascii="Arial" w:hAnsi="Arial"/>
                <w:sz w:val="22"/>
              </w:rPr>
            </w:pPr>
            <w:r>
              <w:rPr>
                <w:rFonts w:ascii="Arial" w:hAnsi="Arial"/>
                <w:sz w:val="22"/>
              </w:rPr>
              <w:t>2.450,00.- €</w:t>
            </w:r>
          </w:p>
        </w:tc>
        <w:tc>
          <w:tcPr>
            <w:tcW w:w="1504" w:type="dxa"/>
          </w:tcPr>
          <w:p>
            <w:pPr>
              <w:pStyle w:val="TableParagraph"/>
              <w:rPr>
                <w:rFonts w:ascii="Arial"/>
                <w:sz w:val="24"/>
              </w:rPr>
            </w:pPr>
          </w:p>
          <w:p>
            <w:pPr>
              <w:pStyle w:val="TableParagraph"/>
              <w:spacing w:before="10"/>
              <w:rPr>
                <w:rFonts w:ascii="Arial"/>
                <w:sz w:val="21"/>
              </w:rPr>
            </w:pPr>
          </w:p>
          <w:p>
            <w:pPr>
              <w:pStyle w:val="TableParagraph"/>
              <w:ind w:left="118" w:right="38"/>
              <w:jc w:val="center"/>
              <w:rPr>
                <w:rFonts w:ascii="Arial" w:hAnsi="Arial"/>
                <w:sz w:val="22"/>
              </w:rPr>
            </w:pPr>
            <w:r>
              <w:rPr>
                <w:rFonts w:ascii="Arial" w:hAnsi="Arial"/>
                <w:sz w:val="22"/>
              </w:rPr>
              <w:t>37.450,00.- €</w:t>
            </w:r>
          </w:p>
        </w:tc>
      </w:tr>
      <w:tr>
        <w:trPr>
          <w:trHeight w:val="552" w:hRule="atLeast"/>
        </w:trPr>
        <w:tc>
          <w:tcPr>
            <w:tcW w:w="4115" w:type="dxa"/>
          </w:tcPr>
          <w:p>
            <w:pPr>
              <w:pStyle w:val="TableParagraph"/>
              <w:spacing w:before="120"/>
              <w:ind w:left="71"/>
              <w:rPr>
                <w:rFonts w:ascii="Arial"/>
                <w:b/>
                <w:sz w:val="22"/>
              </w:rPr>
            </w:pPr>
            <w:r>
              <w:rPr>
                <w:rFonts w:ascii="Arial"/>
                <w:b/>
                <w:sz w:val="22"/>
              </w:rPr>
              <w:t>TOTAL</w:t>
            </w:r>
          </w:p>
        </w:tc>
        <w:tc>
          <w:tcPr>
            <w:tcW w:w="1571" w:type="dxa"/>
          </w:tcPr>
          <w:p>
            <w:pPr>
              <w:pStyle w:val="TableParagraph"/>
              <w:spacing w:before="120"/>
              <w:ind w:right="53"/>
              <w:jc w:val="right"/>
              <w:rPr>
                <w:rFonts w:ascii="Arial" w:hAnsi="Arial"/>
                <w:b/>
                <w:sz w:val="22"/>
              </w:rPr>
            </w:pPr>
            <w:r>
              <w:rPr>
                <w:rFonts w:ascii="Arial" w:hAnsi="Arial"/>
                <w:b/>
                <w:sz w:val="22"/>
              </w:rPr>
              <w:t>35.000,00.-€</w:t>
            </w:r>
          </w:p>
        </w:tc>
        <w:tc>
          <w:tcPr>
            <w:tcW w:w="1446" w:type="dxa"/>
          </w:tcPr>
          <w:p>
            <w:pPr>
              <w:pStyle w:val="TableParagraph"/>
              <w:spacing w:before="120"/>
              <w:ind w:right="53"/>
              <w:jc w:val="right"/>
              <w:rPr>
                <w:rFonts w:ascii="Arial" w:hAnsi="Arial"/>
                <w:b/>
                <w:sz w:val="22"/>
              </w:rPr>
            </w:pPr>
            <w:r>
              <w:rPr>
                <w:rFonts w:ascii="Arial" w:hAnsi="Arial"/>
                <w:b/>
                <w:sz w:val="22"/>
              </w:rPr>
              <w:t>2.450,00.- €</w:t>
            </w:r>
          </w:p>
        </w:tc>
        <w:tc>
          <w:tcPr>
            <w:tcW w:w="1504" w:type="dxa"/>
          </w:tcPr>
          <w:p>
            <w:pPr>
              <w:pStyle w:val="TableParagraph"/>
              <w:spacing w:before="120"/>
              <w:ind w:left="118" w:right="38"/>
              <w:jc w:val="center"/>
              <w:rPr>
                <w:rFonts w:ascii="Arial" w:hAnsi="Arial"/>
                <w:b/>
                <w:sz w:val="22"/>
              </w:rPr>
            </w:pPr>
            <w:r>
              <w:rPr>
                <w:rFonts w:ascii="Arial" w:hAnsi="Arial"/>
                <w:b/>
                <w:sz w:val="22"/>
              </w:rPr>
              <w:t>37.450,00.- €</w:t>
            </w:r>
          </w:p>
        </w:tc>
      </w:tr>
    </w:tbl>
    <w:p>
      <w:pPr>
        <w:pStyle w:val="BodyText"/>
        <w:rPr>
          <w:sz w:val="24"/>
        </w:rPr>
      </w:pPr>
    </w:p>
    <w:p>
      <w:pPr>
        <w:pStyle w:val="BodyText"/>
        <w:spacing w:before="4"/>
        <w:rPr>
          <w:sz w:val="24"/>
        </w:rPr>
      </w:pPr>
    </w:p>
    <w:p>
      <w:pPr>
        <w:pStyle w:val="Heading4"/>
        <w:spacing w:before="1"/>
        <w:ind w:left="1190"/>
      </w:pPr>
      <w:r>
        <w:rPr/>
        <w:t>6.- </w:t>
      </w:r>
      <w:r>
        <w:rPr>
          <w:u w:val="thick"/>
        </w:rPr>
        <w:t>EXISTENCIA DE CRÉDITO PRESUPUESTARIO</w:t>
      </w:r>
    </w:p>
    <w:p>
      <w:pPr>
        <w:pStyle w:val="BodyText"/>
        <w:spacing w:line="256" w:lineRule="auto" w:before="179"/>
        <w:ind w:left="479" w:right="393" w:firstLine="710"/>
        <w:jc w:val="both"/>
      </w:pPr>
      <w:r>
        <w:rPr>
          <w:spacing w:val="-4"/>
        </w:rPr>
        <w:t>Existe </w:t>
      </w:r>
      <w:r>
        <w:rPr/>
        <w:t>el </w:t>
      </w:r>
      <w:r>
        <w:rPr>
          <w:spacing w:val="-5"/>
        </w:rPr>
        <w:t>crédito </w:t>
      </w:r>
      <w:r>
        <w:rPr>
          <w:spacing w:val="-6"/>
        </w:rPr>
        <w:t>presupuestario </w:t>
      </w:r>
      <w:r>
        <w:rPr>
          <w:spacing w:val="-5"/>
        </w:rPr>
        <w:t>preciso para atender </w:t>
      </w:r>
      <w:r>
        <w:rPr/>
        <w:t>a </w:t>
      </w:r>
      <w:r>
        <w:rPr>
          <w:spacing w:val="-3"/>
        </w:rPr>
        <w:t>las </w:t>
      </w:r>
      <w:r>
        <w:rPr>
          <w:spacing w:val="-5"/>
        </w:rPr>
        <w:t>obligaciones </w:t>
      </w:r>
      <w:r>
        <w:rPr>
          <w:spacing w:val="-6"/>
        </w:rPr>
        <w:t>económicas </w:t>
      </w:r>
      <w:r>
        <w:rPr>
          <w:spacing w:val="-4"/>
        </w:rPr>
        <w:t>que </w:t>
      </w:r>
      <w:r>
        <w:rPr>
          <w:spacing w:val="-5"/>
        </w:rPr>
        <w:t>se deriven </w:t>
      </w:r>
      <w:r>
        <w:rPr>
          <w:spacing w:val="-4"/>
        </w:rPr>
        <w:t>de </w:t>
      </w:r>
      <w:r>
        <w:rPr>
          <w:spacing w:val="-6"/>
        </w:rPr>
        <w:t>la contratación </w:t>
      </w:r>
      <w:r>
        <w:rPr>
          <w:spacing w:val="-5"/>
        </w:rPr>
        <w:t>para </w:t>
      </w:r>
      <w:r>
        <w:rPr>
          <w:spacing w:val="-3"/>
        </w:rPr>
        <w:t>la </w:t>
      </w:r>
      <w:r>
        <w:rPr>
          <w:spacing w:val="-5"/>
        </w:rPr>
        <w:t>anualidad 2025, con cargo </w:t>
      </w:r>
      <w:r>
        <w:rPr/>
        <w:t>a </w:t>
      </w:r>
      <w:r>
        <w:rPr>
          <w:spacing w:val="-3"/>
        </w:rPr>
        <w:t>la </w:t>
      </w:r>
      <w:r>
        <w:rPr>
          <w:spacing w:val="-5"/>
        </w:rPr>
        <w:t>aplicación presupuestaria </w:t>
      </w:r>
      <w:r>
        <w:rPr/>
        <w:t>y </w:t>
      </w:r>
      <w:r>
        <w:rPr>
          <w:spacing w:val="-5"/>
        </w:rPr>
        <w:t>número </w:t>
      </w:r>
      <w:r>
        <w:rPr/>
        <w:t>de </w:t>
      </w:r>
      <w:r>
        <w:rPr>
          <w:spacing w:val="-6"/>
        </w:rPr>
        <w:t>operación contable siguiente:</w:t>
      </w:r>
    </w:p>
    <w:p>
      <w:pPr>
        <w:pStyle w:val="BodyText"/>
        <w:spacing w:before="6"/>
        <w:rPr>
          <w:sz w:val="14"/>
        </w:rPr>
      </w:pPr>
    </w:p>
    <w:tbl>
      <w:tblPr>
        <w:tblW w:w="0" w:type="auto"/>
        <w:jc w:val="left"/>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10"/>
        <w:gridCol w:w="2881"/>
        <w:gridCol w:w="2896"/>
      </w:tblGrid>
      <w:tr>
        <w:trPr>
          <w:trHeight w:val="369" w:hRule="atLeast"/>
        </w:trPr>
        <w:tc>
          <w:tcPr>
            <w:tcW w:w="2910" w:type="dxa"/>
          </w:tcPr>
          <w:p>
            <w:pPr>
              <w:pStyle w:val="TableParagraph"/>
              <w:spacing w:line="234" w:lineRule="exact" w:before="115"/>
              <w:ind w:left="180" w:right="160"/>
              <w:jc w:val="center"/>
              <w:rPr>
                <w:rFonts w:ascii="Arial" w:hAnsi="Arial"/>
                <w:sz w:val="22"/>
              </w:rPr>
            </w:pPr>
            <w:r>
              <w:rPr>
                <w:rFonts w:ascii="Arial" w:hAnsi="Arial"/>
                <w:sz w:val="22"/>
              </w:rPr>
              <w:t>Aplicación presupuestaria</w:t>
            </w:r>
          </w:p>
        </w:tc>
        <w:tc>
          <w:tcPr>
            <w:tcW w:w="2881" w:type="dxa"/>
          </w:tcPr>
          <w:p>
            <w:pPr>
              <w:pStyle w:val="TableParagraph"/>
              <w:spacing w:line="234" w:lineRule="exact" w:before="115"/>
              <w:ind w:left="343" w:right="328"/>
              <w:jc w:val="center"/>
              <w:rPr>
                <w:rFonts w:ascii="Arial" w:hAnsi="Arial"/>
                <w:sz w:val="22"/>
              </w:rPr>
            </w:pPr>
            <w:r>
              <w:rPr>
                <w:rFonts w:ascii="Arial" w:hAnsi="Arial"/>
                <w:sz w:val="22"/>
              </w:rPr>
              <w:t>Nº operación contable</w:t>
            </w:r>
          </w:p>
        </w:tc>
        <w:tc>
          <w:tcPr>
            <w:tcW w:w="2896" w:type="dxa"/>
          </w:tcPr>
          <w:p>
            <w:pPr>
              <w:pStyle w:val="TableParagraph"/>
              <w:spacing w:line="234" w:lineRule="exact" w:before="115"/>
              <w:ind w:left="776" w:right="766"/>
              <w:jc w:val="center"/>
              <w:rPr>
                <w:rFonts w:ascii="Arial"/>
                <w:sz w:val="22"/>
              </w:rPr>
            </w:pPr>
            <w:r>
              <w:rPr>
                <w:rFonts w:ascii="Arial"/>
                <w:sz w:val="22"/>
              </w:rPr>
              <w:t>Importe</w:t>
            </w:r>
          </w:p>
        </w:tc>
      </w:tr>
      <w:tr>
        <w:trPr>
          <w:trHeight w:val="374" w:hRule="atLeast"/>
        </w:trPr>
        <w:tc>
          <w:tcPr>
            <w:tcW w:w="2910" w:type="dxa"/>
          </w:tcPr>
          <w:p>
            <w:pPr>
              <w:pStyle w:val="TableParagraph"/>
              <w:spacing w:line="234" w:lineRule="exact" w:before="120"/>
              <w:ind w:left="180" w:right="160"/>
              <w:jc w:val="center"/>
              <w:rPr>
                <w:rFonts w:ascii="Arial"/>
                <w:sz w:val="22"/>
              </w:rPr>
            </w:pPr>
            <w:r>
              <w:rPr>
                <w:rFonts w:ascii="Arial"/>
                <w:sz w:val="22"/>
              </w:rPr>
              <w:t>GMU 150 22706</w:t>
            </w:r>
          </w:p>
        </w:tc>
        <w:tc>
          <w:tcPr>
            <w:tcW w:w="2881" w:type="dxa"/>
          </w:tcPr>
          <w:p>
            <w:pPr>
              <w:pStyle w:val="TableParagraph"/>
              <w:spacing w:line="234" w:lineRule="exact" w:before="120"/>
              <w:ind w:left="285" w:right="328"/>
              <w:jc w:val="center"/>
              <w:rPr>
                <w:rFonts w:ascii="Arial"/>
                <w:sz w:val="22"/>
              </w:rPr>
            </w:pPr>
            <w:r>
              <w:rPr>
                <w:rFonts w:ascii="Arial"/>
                <w:sz w:val="22"/>
              </w:rPr>
              <w:t>220250000213</w:t>
            </w:r>
          </w:p>
        </w:tc>
        <w:tc>
          <w:tcPr>
            <w:tcW w:w="2896" w:type="dxa"/>
          </w:tcPr>
          <w:p>
            <w:pPr>
              <w:pStyle w:val="TableParagraph"/>
              <w:spacing w:line="234" w:lineRule="exact" w:before="120"/>
              <w:ind w:left="782" w:right="766"/>
              <w:jc w:val="center"/>
              <w:rPr>
                <w:rFonts w:ascii="Arial" w:hAnsi="Arial"/>
                <w:sz w:val="22"/>
              </w:rPr>
            </w:pPr>
            <w:r>
              <w:rPr>
                <w:rFonts w:ascii="Arial" w:hAnsi="Arial"/>
                <w:sz w:val="22"/>
              </w:rPr>
              <w:t>37.450,00.- €</w:t>
            </w:r>
          </w:p>
        </w:tc>
      </w:tr>
    </w:tbl>
    <w:p>
      <w:pPr>
        <w:pStyle w:val="BodyText"/>
        <w:rPr>
          <w:sz w:val="24"/>
        </w:rPr>
      </w:pPr>
    </w:p>
    <w:p>
      <w:pPr>
        <w:pStyle w:val="BodyText"/>
        <w:spacing w:before="5"/>
        <w:rPr>
          <w:sz w:val="24"/>
        </w:rPr>
      </w:pPr>
    </w:p>
    <w:p>
      <w:pPr>
        <w:pStyle w:val="Heading4"/>
        <w:ind w:left="1190"/>
      </w:pPr>
      <w:r>
        <w:rPr/>
        <w:t>7.- </w:t>
      </w:r>
      <w:r>
        <w:rPr>
          <w:u w:val="thick"/>
        </w:rPr>
        <w:t>VALOR ESTIMADO DEL CONTRATO</w:t>
      </w:r>
    </w:p>
    <w:p>
      <w:pPr>
        <w:pStyle w:val="BodyText"/>
        <w:spacing w:line="259" w:lineRule="auto" w:before="179"/>
        <w:ind w:left="479" w:right="390" w:firstLine="710"/>
        <w:jc w:val="both"/>
      </w:pPr>
      <w:r>
        <w:rPr>
          <w:b/>
          <w:spacing w:val="-4"/>
        </w:rPr>
        <w:t>7.1.- </w:t>
      </w:r>
      <w:r>
        <w:rPr/>
        <w:t>El </w:t>
      </w:r>
      <w:r>
        <w:rPr>
          <w:spacing w:val="-5"/>
        </w:rPr>
        <w:t>valor estimado </w:t>
      </w:r>
      <w:r>
        <w:rPr/>
        <w:t>del </w:t>
      </w:r>
      <w:r>
        <w:rPr>
          <w:spacing w:val="-6"/>
        </w:rPr>
        <w:t>contrato </w:t>
      </w:r>
      <w:r>
        <w:rPr>
          <w:spacing w:val="-4"/>
        </w:rPr>
        <w:t>que </w:t>
      </w:r>
      <w:r>
        <w:rPr>
          <w:spacing w:val="-6"/>
        </w:rPr>
        <w:t>incluye </w:t>
      </w:r>
      <w:r>
        <w:rPr>
          <w:spacing w:val="-5"/>
        </w:rPr>
        <w:t>las modificaciones previstas </w:t>
      </w:r>
      <w:r>
        <w:rPr>
          <w:spacing w:val="-4"/>
        </w:rPr>
        <w:t>en </w:t>
      </w:r>
      <w:r>
        <w:rPr/>
        <w:t>el </w:t>
      </w:r>
      <w:r>
        <w:rPr>
          <w:spacing w:val="-5"/>
        </w:rPr>
        <w:t>presente pliego, </w:t>
      </w:r>
      <w:r>
        <w:rPr>
          <w:spacing w:val="-3"/>
        </w:rPr>
        <w:t>así </w:t>
      </w:r>
      <w:r>
        <w:rPr>
          <w:spacing w:val="-5"/>
        </w:rPr>
        <w:t>como sus posibles </w:t>
      </w:r>
      <w:r>
        <w:rPr>
          <w:spacing w:val="-6"/>
        </w:rPr>
        <w:t>prórrogas, conforme </w:t>
      </w:r>
      <w:r>
        <w:rPr/>
        <w:t>al </w:t>
      </w:r>
      <w:r>
        <w:rPr>
          <w:spacing w:val="-5"/>
        </w:rPr>
        <w:t>artículo </w:t>
      </w:r>
      <w:r>
        <w:rPr>
          <w:spacing w:val="-4"/>
        </w:rPr>
        <w:t>101 </w:t>
      </w:r>
      <w:r>
        <w:rPr/>
        <w:t>de </w:t>
      </w:r>
      <w:r>
        <w:rPr>
          <w:spacing w:val="-6"/>
        </w:rPr>
        <w:t>la </w:t>
      </w:r>
      <w:r>
        <w:rPr>
          <w:spacing w:val="-5"/>
        </w:rPr>
        <w:t>LCSP, asciende </w:t>
      </w:r>
      <w:r>
        <w:rPr/>
        <w:t>a </w:t>
      </w:r>
      <w:r>
        <w:rPr>
          <w:b/>
          <w:spacing w:val="-5"/>
        </w:rPr>
        <w:t>TREINTA </w:t>
      </w:r>
      <w:r>
        <w:rPr>
          <w:b/>
        </w:rPr>
        <w:t>Y </w:t>
      </w:r>
      <w:r>
        <w:rPr>
          <w:b/>
          <w:spacing w:val="-5"/>
        </w:rPr>
        <w:t>CINCO </w:t>
      </w:r>
      <w:r>
        <w:rPr>
          <w:b/>
          <w:spacing w:val="-4"/>
        </w:rPr>
        <w:t>MIL </w:t>
      </w:r>
      <w:r>
        <w:rPr>
          <w:b/>
          <w:spacing w:val="-5"/>
        </w:rPr>
        <w:t>EUROS </w:t>
      </w:r>
      <w:r>
        <w:rPr>
          <w:b/>
          <w:spacing w:val="-6"/>
        </w:rPr>
        <w:t>(35.000,00.- </w:t>
      </w:r>
      <w:r>
        <w:rPr>
          <w:b/>
        </w:rPr>
        <w:t>€) </w:t>
      </w:r>
      <w:r>
        <w:rPr>
          <w:spacing w:val="-3"/>
          <w:u w:val="single"/>
        </w:rPr>
        <w:t>IGIC </w:t>
      </w:r>
      <w:r>
        <w:rPr>
          <w:spacing w:val="-4"/>
          <w:u w:val="single"/>
        </w:rPr>
        <w:t>no </w:t>
      </w:r>
      <w:r>
        <w:rPr>
          <w:spacing w:val="-6"/>
          <w:u w:val="single"/>
        </w:rPr>
        <w:t>incluido,</w:t>
      </w:r>
    </w:p>
    <w:p>
      <w:pPr>
        <w:spacing w:after="0" w:line="259" w:lineRule="auto"/>
        <w:jc w:val="both"/>
        <w:sectPr>
          <w:pgSz w:w="11910" w:h="16840"/>
          <w:pgMar w:header="0" w:footer="0" w:top="1580" w:bottom="280" w:left="1220" w:right="320"/>
        </w:sectPr>
      </w:pPr>
    </w:p>
    <w:p>
      <w:pPr>
        <w:pStyle w:val="BodyText"/>
        <w:spacing w:line="259" w:lineRule="auto" w:before="91"/>
        <w:ind w:left="479" w:right="393" w:firstLine="710"/>
        <w:jc w:val="both"/>
      </w:pPr>
      <w:r>
        <w:rPr>
          <w:b/>
          <w:spacing w:val="-4"/>
        </w:rPr>
        <w:t>7.2.- </w:t>
      </w:r>
      <w:r>
        <w:rPr/>
        <w:t>El </w:t>
      </w:r>
      <w:r>
        <w:rPr>
          <w:spacing w:val="-5"/>
        </w:rPr>
        <w:t>método </w:t>
      </w:r>
      <w:r>
        <w:rPr/>
        <w:t>de </w:t>
      </w:r>
      <w:r>
        <w:rPr>
          <w:spacing w:val="-5"/>
        </w:rPr>
        <w:t>cálculo </w:t>
      </w:r>
      <w:r>
        <w:rPr>
          <w:spacing w:val="-4"/>
        </w:rPr>
        <w:t>del </w:t>
      </w:r>
      <w:r>
        <w:rPr>
          <w:spacing w:val="-5"/>
        </w:rPr>
        <w:t>valor </w:t>
      </w:r>
      <w:r>
        <w:rPr>
          <w:spacing w:val="-6"/>
        </w:rPr>
        <w:t>estimado </w:t>
      </w:r>
      <w:r>
        <w:rPr>
          <w:spacing w:val="-5"/>
        </w:rPr>
        <w:t>se </w:t>
      </w:r>
      <w:r>
        <w:rPr/>
        <w:t>ha </w:t>
      </w:r>
      <w:r>
        <w:rPr>
          <w:spacing w:val="-5"/>
        </w:rPr>
        <w:t>tomado </w:t>
      </w:r>
      <w:r>
        <w:rPr/>
        <w:t>el </w:t>
      </w:r>
      <w:r>
        <w:rPr>
          <w:spacing w:val="-6"/>
        </w:rPr>
        <w:t>presupuesto </w:t>
      </w:r>
      <w:r>
        <w:rPr/>
        <w:t>de </w:t>
      </w:r>
      <w:r>
        <w:rPr>
          <w:spacing w:val="-5"/>
        </w:rPr>
        <w:t>gasto máximo, </w:t>
      </w:r>
      <w:r>
        <w:rPr>
          <w:spacing w:val="-3"/>
        </w:rPr>
        <w:t>IGIC </w:t>
      </w:r>
      <w:r>
        <w:rPr>
          <w:spacing w:val="-5"/>
        </w:rPr>
        <w:t>excluido, </w:t>
      </w:r>
      <w:r>
        <w:rPr>
          <w:spacing w:val="-6"/>
        </w:rPr>
        <w:t>teniendo</w:t>
      </w:r>
      <w:r>
        <w:rPr>
          <w:spacing w:val="-4"/>
        </w:rPr>
        <w:t> en </w:t>
      </w:r>
      <w:r>
        <w:rPr>
          <w:spacing w:val="-6"/>
        </w:rPr>
        <w:t>cuenta </w:t>
      </w:r>
      <w:r>
        <w:rPr/>
        <w:t>no </w:t>
      </w:r>
      <w:r>
        <w:rPr>
          <w:spacing w:val="-3"/>
        </w:rPr>
        <w:t>se </w:t>
      </w:r>
      <w:r>
        <w:rPr>
          <w:spacing w:val="-6"/>
        </w:rPr>
        <w:t>prevén prórrogas </w:t>
      </w:r>
      <w:r>
        <w:rPr/>
        <w:t>ni </w:t>
      </w:r>
      <w:r>
        <w:rPr>
          <w:spacing w:val="-5"/>
        </w:rPr>
        <w:t>posibles </w:t>
      </w:r>
      <w:r>
        <w:rPr>
          <w:spacing w:val="-6"/>
        </w:rPr>
        <w:t>modificaciones </w:t>
      </w:r>
      <w:r>
        <w:rPr/>
        <w:t>en el</w:t>
      </w:r>
      <w:r>
        <w:rPr>
          <w:spacing w:val="-6"/>
        </w:rPr>
        <w:t> contrato.</w:t>
      </w:r>
    </w:p>
    <w:p>
      <w:pPr>
        <w:pStyle w:val="BodyText"/>
        <w:rPr>
          <w:sz w:val="24"/>
        </w:rPr>
      </w:pPr>
    </w:p>
    <w:p>
      <w:pPr>
        <w:pStyle w:val="BodyText"/>
        <w:spacing w:before="5"/>
        <w:rPr>
          <w:sz w:val="27"/>
        </w:rPr>
      </w:pPr>
    </w:p>
    <w:p>
      <w:pPr>
        <w:pStyle w:val="Heading4"/>
        <w:ind w:left="1190"/>
      </w:pPr>
      <w:r>
        <w:rPr/>
        <w:t>8.- </w:t>
      </w:r>
      <w:r>
        <w:rPr>
          <w:u w:val="thick"/>
        </w:rPr>
        <w:t>PRECIO DEL CONTRATO.</w:t>
      </w:r>
    </w:p>
    <w:p>
      <w:pPr>
        <w:pStyle w:val="BodyText"/>
        <w:spacing w:line="259" w:lineRule="auto" w:before="179"/>
        <w:ind w:left="479" w:right="394" w:firstLine="710"/>
        <w:jc w:val="both"/>
      </w:pPr>
      <w:r>
        <w:rPr>
          <w:b/>
        </w:rPr>
        <w:t>8.1- </w:t>
      </w:r>
      <w:r>
        <w:rPr/>
        <w:t>El precio del contrato será el que resulte de su adjudicación, e incluirá, como partida independiente, el IGIC.</w:t>
      </w:r>
    </w:p>
    <w:p>
      <w:pPr>
        <w:pStyle w:val="BodyText"/>
        <w:spacing w:line="259" w:lineRule="auto" w:before="159"/>
        <w:ind w:left="479" w:right="393" w:firstLine="710"/>
        <w:jc w:val="both"/>
      </w:pPr>
      <w:r>
        <w:rPr>
          <w:b/>
          <w:spacing w:val="-4"/>
        </w:rPr>
        <w:t>8.2.- </w:t>
      </w:r>
      <w:r>
        <w:rPr>
          <w:spacing w:val="-5"/>
        </w:rPr>
        <w:t>En </w:t>
      </w:r>
      <w:r>
        <w:rPr/>
        <w:t>el </w:t>
      </w:r>
      <w:r>
        <w:rPr>
          <w:spacing w:val="-5"/>
        </w:rPr>
        <w:t>precio </w:t>
      </w:r>
      <w:r>
        <w:rPr/>
        <w:t>del </w:t>
      </w:r>
      <w:r>
        <w:rPr>
          <w:spacing w:val="-6"/>
        </w:rPr>
        <w:t>contrato </w:t>
      </w:r>
      <w:r>
        <w:rPr>
          <w:spacing w:val="-3"/>
        </w:rPr>
        <w:t>se </w:t>
      </w:r>
      <w:r>
        <w:rPr>
          <w:spacing w:val="-6"/>
        </w:rPr>
        <w:t>entienden incluidas </w:t>
      </w:r>
      <w:r>
        <w:rPr>
          <w:spacing w:val="-5"/>
        </w:rPr>
        <w:t>todas las tasas </w:t>
      </w:r>
      <w:r>
        <w:rPr/>
        <w:t>e </w:t>
      </w:r>
      <w:r>
        <w:rPr>
          <w:spacing w:val="-6"/>
        </w:rPr>
        <w:t>impuestos, </w:t>
      </w:r>
      <w:r>
        <w:rPr>
          <w:spacing w:val="-5"/>
        </w:rPr>
        <w:t>directos </w:t>
      </w:r>
      <w:r>
        <w:rPr/>
        <w:t>e </w:t>
      </w:r>
      <w:r>
        <w:rPr>
          <w:spacing w:val="-5"/>
        </w:rPr>
        <w:t>indirectos, </w:t>
      </w:r>
      <w:r>
        <w:rPr/>
        <w:t>y </w:t>
      </w:r>
      <w:r>
        <w:rPr>
          <w:spacing w:val="-5"/>
        </w:rPr>
        <w:t>arbitrios municipales </w:t>
      </w:r>
      <w:r>
        <w:rPr>
          <w:spacing w:val="-4"/>
        </w:rPr>
        <w:t>que </w:t>
      </w:r>
      <w:r>
        <w:rPr>
          <w:spacing w:val="-5"/>
        </w:rPr>
        <w:t>graven su </w:t>
      </w:r>
      <w:r>
        <w:rPr>
          <w:spacing w:val="-6"/>
        </w:rPr>
        <w:t>ejecución, </w:t>
      </w:r>
      <w:r>
        <w:rPr>
          <w:spacing w:val="-4"/>
        </w:rPr>
        <w:t>que </w:t>
      </w:r>
      <w:r>
        <w:rPr>
          <w:spacing w:val="-6"/>
        </w:rPr>
        <w:t>correrán </w:t>
      </w:r>
      <w:r>
        <w:rPr>
          <w:spacing w:val="-4"/>
        </w:rPr>
        <w:t>de </w:t>
      </w:r>
      <w:r>
        <w:rPr>
          <w:spacing w:val="-6"/>
        </w:rPr>
        <w:t>cuenta </w:t>
      </w:r>
      <w:r>
        <w:rPr>
          <w:spacing w:val="-4"/>
        </w:rPr>
        <w:t>de </w:t>
      </w:r>
      <w:r>
        <w:rPr>
          <w:spacing w:val="-3"/>
        </w:rPr>
        <w:t>la </w:t>
      </w:r>
      <w:r>
        <w:rPr>
          <w:spacing w:val="-5"/>
        </w:rPr>
        <w:t>persona contratista, salvo </w:t>
      </w:r>
      <w:r>
        <w:rPr/>
        <w:t>el </w:t>
      </w:r>
      <w:r>
        <w:rPr>
          <w:spacing w:val="-5"/>
        </w:rPr>
        <w:t>IGIC, </w:t>
      </w:r>
      <w:r>
        <w:rPr>
          <w:spacing w:val="-4"/>
        </w:rPr>
        <w:t>que </w:t>
      </w:r>
      <w:r>
        <w:rPr>
          <w:spacing w:val="-5"/>
        </w:rPr>
        <w:t>deberá ser </w:t>
      </w:r>
      <w:r>
        <w:rPr>
          <w:spacing w:val="-6"/>
        </w:rPr>
        <w:t>soportado </w:t>
      </w:r>
      <w:r>
        <w:rPr/>
        <w:t>por </w:t>
      </w:r>
      <w:r>
        <w:rPr>
          <w:spacing w:val="-6"/>
        </w:rPr>
        <w:t>la Administración.</w:t>
      </w:r>
    </w:p>
    <w:p>
      <w:pPr>
        <w:pStyle w:val="BodyText"/>
        <w:spacing w:line="259" w:lineRule="auto" w:before="160"/>
        <w:ind w:left="479" w:right="388" w:firstLine="710"/>
        <w:jc w:val="both"/>
      </w:pPr>
      <w:r>
        <w:rPr>
          <w:b/>
          <w:spacing w:val="-4"/>
        </w:rPr>
        <w:t>8.3.-</w:t>
      </w:r>
      <w:r>
        <w:rPr>
          <w:b/>
          <w:spacing w:val="-12"/>
        </w:rPr>
        <w:t> </w:t>
      </w:r>
      <w:r>
        <w:rPr/>
        <w:t>Se</w:t>
      </w:r>
      <w:r>
        <w:rPr>
          <w:spacing w:val="-8"/>
        </w:rPr>
        <w:t> </w:t>
      </w:r>
      <w:r>
        <w:rPr>
          <w:spacing w:val="-6"/>
        </w:rPr>
        <w:t>consideran</w:t>
      </w:r>
      <w:r>
        <w:rPr>
          <w:spacing w:val="-13"/>
        </w:rPr>
        <w:t> </w:t>
      </w:r>
      <w:r>
        <w:rPr>
          <w:spacing w:val="-6"/>
        </w:rPr>
        <w:t>también</w:t>
      </w:r>
      <w:r>
        <w:rPr>
          <w:spacing w:val="-8"/>
        </w:rPr>
        <w:t> </w:t>
      </w:r>
      <w:r>
        <w:rPr>
          <w:spacing w:val="-5"/>
        </w:rPr>
        <w:t>incluidos</w:t>
      </w:r>
      <w:r>
        <w:rPr>
          <w:spacing w:val="-15"/>
        </w:rPr>
        <w:t> </w:t>
      </w:r>
      <w:r>
        <w:rPr/>
        <w:t>en</w:t>
      </w:r>
      <w:r>
        <w:rPr>
          <w:spacing w:val="-14"/>
        </w:rPr>
        <w:t> </w:t>
      </w:r>
      <w:r>
        <w:rPr/>
        <w:t>el</w:t>
      </w:r>
      <w:r>
        <w:rPr>
          <w:spacing w:val="-11"/>
        </w:rPr>
        <w:t> </w:t>
      </w:r>
      <w:r>
        <w:rPr>
          <w:spacing w:val="-5"/>
        </w:rPr>
        <w:t>precio</w:t>
      </w:r>
      <w:r>
        <w:rPr>
          <w:spacing w:val="-8"/>
        </w:rPr>
        <w:t> </w:t>
      </w:r>
      <w:r>
        <w:rPr>
          <w:spacing w:val="-6"/>
        </w:rPr>
        <w:t>del</w:t>
      </w:r>
      <w:r>
        <w:rPr>
          <w:spacing w:val="-11"/>
        </w:rPr>
        <w:t> </w:t>
      </w:r>
      <w:r>
        <w:rPr>
          <w:spacing w:val="-5"/>
        </w:rPr>
        <w:t>contrato</w:t>
      </w:r>
      <w:r>
        <w:rPr>
          <w:spacing w:val="-13"/>
        </w:rPr>
        <w:t> </w:t>
      </w:r>
      <w:r>
        <w:rPr>
          <w:spacing w:val="-4"/>
        </w:rPr>
        <w:t>todos</w:t>
      </w:r>
      <w:r>
        <w:rPr>
          <w:spacing w:val="-11"/>
        </w:rPr>
        <w:t> </w:t>
      </w:r>
      <w:r>
        <w:rPr>
          <w:spacing w:val="-5"/>
        </w:rPr>
        <w:t>los</w:t>
      </w:r>
      <w:r>
        <w:rPr>
          <w:spacing w:val="-10"/>
        </w:rPr>
        <w:t> </w:t>
      </w:r>
      <w:r>
        <w:rPr>
          <w:spacing w:val="-5"/>
        </w:rPr>
        <w:t>gastos</w:t>
      </w:r>
      <w:r>
        <w:rPr>
          <w:spacing w:val="-10"/>
        </w:rPr>
        <w:t> </w:t>
      </w:r>
      <w:r>
        <w:rPr>
          <w:spacing w:val="-4"/>
        </w:rPr>
        <w:t>que</w:t>
      </w:r>
      <w:r>
        <w:rPr>
          <w:spacing w:val="-8"/>
        </w:rPr>
        <w:t> </w:t>
      </w:r>
      <w:r>
        <w:rPr>
          <w:spacing w:val="-5"/>
        </w:rPr>
        <w:t>se</w:t>
      </w:r>
      <w:r>
        <w:rPr>
          <w:spacing w:val="-8"/>
        </w:rPr>
        <w:t> </w:t>
      </w:r>
      <w:r>
        <w:rPr>
          <w:spacing w:val="-6"/>
        </w:rPr>
        <w:t>originen </w:t>
      </w:r>
      <w:r>
        <w:rPr>
          <w:spacing w:val="-4"/>
        </w:rPr>
        <w:t>para </w:t>
      </w:r>
      <w:r>
        <w:rPr/>
        <w:t>el </w:t>
      </w:r>
      <w:r>
        <w:rPr>
          <w:spacing w:val="-6"/>
        </w:rPr>
        <w:t>adjudicatario </w:t>
      </w:r>
      <w:r>
        <w:rPr>
          <w:spacing w:val="-5"/>
        </w:rPr>
        <w:t>como </w:t>
      </w:r>
      <w:r>
        <w:rPr>
          <w:spacing w:val="-6"/>
        </w:rPr>
        <w:t>consecuencia </w:t>
      </w:r>
      <w:r>
        <w:rPr/>
        <w:t>del </w:t>
      </w:r>
      <w:r>
        <w:rPr>
          <w:spacing w:val="-6"/>
        </w:rPr>
        <w:t>cumplimiento </w:t>
      </w:r>
      <w:r>
        <w:rPr>
          <w:spacing w:val="-4"/>
        </w:rPr>
        <w:t>de </w:t>
      </w:r>
      <w:r>
        <w:rPr>
          <w:spacing w:val="-3"/>
        </w:rPr>
        <w:t>las </w:t>
      </w:r>
      <w:r>
        <w:rPr>
          <w:spacing w:val="-5"/>
        </w:rPr>
        <w:t>obligaciones </w:t>
      </w:r>
      <w:r>
        <w:rPr>
          <w:spacing w:val="-6"/>
        </w:rPr>
        <w:t>contempladas </w:t>
      </w:r>
      <w:r>
        <w:rPr/>
        <w:t>en el </w:t>
      </w:r>
      <w:r>
        <w:rPr>
          <w:spacing w:val="-5"/>
        </w:rPr>
        <w:t>presente pliego, como </w:t>
      </w:r>
      <w:r>
        <w:rPr>
          <w:spacing w:val="-3"/>
        </w:rPr>
        <w:t>los </w:t>
      </w:r>
      <w:r>
        <w:rPr>
          <w:spacing w:val="-5"/>
        </w:rPr>
        <w:t>gastos </w:t>
      </w:r>
      <w:r>
        <w:rPr/>
        <w:t>de </w:t>
      </w:r>
      <w:r>
        <w:rPr>
          <w:spacing w:val="-6"/>
        </w:rPr>
        <w:t>desplazamientos </w:t>
      </w:r>
      <w:r>
        <w:rPr/>
        <w:t>y </w:t>
      </w:r>
      <w:r>
        <w:rPr>
          <w:spacing w:val="-5"/>
        </w:rPr>
        <w:t>análogos, </w:t>
      </w:r>
      <w:r>
        <w:rPr>
          <w:spacing w:val="-3"/>
        </w:rPr>
        <w:t>los </w:t>
      </w:r>
      <w:r>
        <w:rPr>
          <w:spacing w:val="-5"/>
        </w:rPr>
        <w:t>derivados </w:t>
      </w:r>
      <w:r>
        <w:rPr>
          <w:spacing w:val="-4"/>
        </w:rPr>
        <w:t>de </w:t>
      </w:r>
      <w:r>
        <w:rPr>
          <w:spacing w:val="-6"/>
        </w:rPr>
        <w:t>la </w:t>
      </w:r>
      <w:r>
        <w:rPr>
          <w:spacing w:val="-5"/>
        </w:rPr>
        <w:t>obtención </w:t>
      </w:r>
      <w:r>
        <w:rPr/>
        <w:t>de </w:t>
      </w:r>
      <w:r>
        <w:rPr>
          <w:spacing w:val="-5"/>
        </w:rPr>
        <w:t>autorizaciones,</w:t>
      </w:r>
      <w:r>
        <w:rPr>
          <w:spacing w:val="-18"/>
        </w:rPr>
        <w:t> </w:t>
      </w:r>
      <w:r>
        <w:rPr>
          <w:spacing w:val="-5"/>
        </w:rPr>
        <w:t>análisis</w:t>
      </w:r>
      <w:r>
        <w:rPr>
          <w:spacing w:val="-15"/>
        </w:rPr>
        <w:t> </w:t>
      </w:r>
      <w:r>
        <w:rPr/>
        <w:t>y</w:t>
      </w:r>
      <w:r>
        <w:rPr>
          <w:spacing w:val="-14"/>
        </w:rPr>
        <w:t> </w:t>
      </w:r>
      <w:r>
        <w:rPr>
          <w:spacing w:val="-5"/>
        </w:rPr>
        <w:t>emisión</w:t>
      </w:r>
      <w:r>
        <w:rPr>
          <w:spacing w:val="-17"/>
        </w:rPr>
        <w:t> </w:t>
      </w:r>
      <w:r>
        <w:rPr/>
        <w:t>de</w:t>
      </w:r>
      <w:r>
        <w:rPr>
          <w:spacing w:val="-12"/>
        </w:rPr>
        <w:t> </w:t>
      </w:r>
      <w:r>
        <w:rPr>
          <w:spacing w:val="-6"/>
        </w:rPr>
        <w:t>informes,</w:t>
      </w:r>
      <w:r>
        <w:rPr>
          <w:spacing w:val="-13"/>
        </w:rPr>
        <w:t> </w:t>
      </w:r>
      <w:r>
        <w:rPr>
          <w:spacing w:val="-5"/>
        </w:rPr>
        <w:t>los</w:t>
      </w:r>
      <w:r>
        <w:rPr>
          <w:spacing w:val="-14"/>
        </w:rPr>
        <w:t> </w:t>
      </w:r>
      <w:r>
        <w:rPr>
          <w:spacing w:val="-6"/>
        </w:rPr>
        <w:t>derivados</w:t>
      </w:r>
      <w:r>
        <w:rPr>
          <w:spacing w:val="-15"/>
        </w:rPr>
        <w:t> </w:t>
      </w:r>
      <w:r>
        <w:rPr>
          <w:spacing w:val="-4"/>
        </w:rPr>
        <w:t>de</w:t>
      </w:r>
      <w:r>
        <w:rPr>
          <w:spacing w:val="-12"/>
        </w:rPr>
        <w:t> </w:t>
      </w:r>
      <w:r>
        <w:rPr>
          <w:spacing w:val="-5"/>
        </w:rPr>
        <w:t>trabajos,</w:t>
      </w:r>
      <w:r>
        <w:rPr>
          <w:spacing w:val="-18"/>
        </w:rPr>
        <w:t> </w:t>
      </w:r>
      <w:r>
        <w:rPr>
          <w:spacing w:val="-5"/>
        </w:rPr>
        <w:t>medios</w:t>
      </w:r>
      <w:r>
        <w:rPr>
          <w:spacing w:val="-14"/>
        </w:rPr>
        <w:t> </w:t>
      </w:r>
      <w:r>
        <w:rPr>
          <w:spacing w:val="-5"/>
        </w:rPr>
        <w:t>auxiliares</w:t>
      </w:r>
      <w:r>
        <w:rPr>
          <w:spacing w:val="-19"/>
        </w:rPr>
        <w:t> </w:t>
      </w:r>
      <w:r>
        <w:rPr/>
        <w:t>y</w:t>
      </w:r>
      <w:r>
        <w:rPr>
          <w:spacing w:val="-15"/>
        </w:rPr>
        <w:t> </w:t>
      </w:r>
      <w:r>
        <w:rPr>
          <w:spacing w:val="-6"/>
        </w:rPr>
        <w:t>materiales </w:t>
      </w:r>
      <w:r>
        <w:rPr>
          <w:spacing w:val="-4"/>
        </w:rPr>
        <w:t>que </w:t>
      </w:r>
      <w:r>
        <w:rPr>
          <w:spacing w:val="-6"/>
        </w:rPr>
        <w:t>sean necesarios </w:t>
      </w:r>
      <w:r>
        <w:rPr>
          <w:spacing w:val="-5"/>
        </w:rPr>
        <w:t>para </w:t>
      </w:r>
      <w:r>
        <w:rPr>
          <w:spacing w:val="-6"/>
        </w:rPr>
        <w:t>la correcta ejecución </w:t>
      </w:r>
      <w:r>
        <w:rPr>
          <w:spacing w:val="-4"/>
        </w:rPr>
        <w:t>del </w:t>
      </w:r>
      <w:r>
        <w:rPr>
          <w:spacing w:val="-5"/>
        </w:rPr>
        <w:t>objeto </w:t>
      </w:r>
      <w:r>
        <w:rPr/>
        <w:t>del </w:t>
      </w:r>
      <w:r>
        <w:rPr>
          <w:spacing w:val="-6"/>
        </w:rPr>
        <w:t>contrato </w:t>
      </w:r>
      <w:r>
        <w:rPr/>
        <w:t>de </w:t>
      </w:r>
      <w:r>
        <w:rPr>
          <w:spacing w:val="-6"/>
        </w:rPr>
        <w:t>conformidad </w:t>
      </w:r>
      <w:r>
        <w:rPr>
          <w:spacing w:val="-5"/>
        </w:rPr>
        <w:t>con </w:t>
      </w:r>
      <w:r>
        <w:rPr/>
        <w:t>el </w:t>
      </w:r>
      <w:r>
        <w:rPr>
          <w:spacing w:val="-6"/>
        </w:rPr>
        <w:t>presente </w:t>
      </w:r>
      <w:r>
        <w:rPr>
          <w:spacing w:val="-5"/>
        </w:rPr>
        <w:t>pliego</w:t>
      </w:r>
      <w:r>
        <w:rPr>
          <w:spacing w:val="-18"/>
        </w:rPr>
        <w:t> </w:t>
      </w:r>
      <w:r>
        <w:rPr/>
        <w:t>y</w:t>
      </w:r>
      <w:r>
        <w:rPr>
          <w:spacing w:val="-19"/>
        </w:rPr>
        <w:t> </w:t>
      </w:r>
      <w:r>
        <w:rPr>
          <w:spacing w:val="-5"/>
        </w:rPr>
        <w:t>con</w:t>
      </w:r>
      <w:r>
        <w:rPr>
          <w:spacing w:val="-17"/>
        </w:rPr>
        <w:t> </w:t>
      </w:r>
      <w:r>
        <w:rPr/>
        <w:t>el</w:t>
      </w:r>
      <w:r>
        <w:rPr>
          <w:spacing w:val="-20"/>
        </w:rPr>
        <w:t> </w:t>
      </w:r>
      <w:r>
        <w:rPr>
          <w:spacing w:val="-6"/>
        </w:rPr>
        <w:t>pliego</w:t>
      </w:r>
      <w:r>
        <w:rPr>
          <w:spacing w:val="-17"/>
        </w:rPr>
        <w:t> </w:t>
      </w:r>
      <w:r>
        <w:rPr>
          <w:spacing w:val="-4"/>
        </w:rPr>
        <w:t>de</w:t>
      </w:r>
      <w:r>
        <w:rPr>
          <w:spacing w:val="-17"/>
        </w:rPr>
        <w:t> </w:t>
      </w:r>
      <w:r>
        <w:rPr>
          <w:spacing w:val="-6"/>
        </w:rPr>
        <w:t>prescripciones</w:t>
      </w:r>
      <w:r>
        <w:rPr>
          <w:spacing w:val="-20"/>
        </w:rPr>
        <w:t> </w:t>
      </w:r>
      <w:r>
        <w:rPr>
          <w:spacing w:val="-5"/>
        </w:rPr>
        <w:t>técnicas,</w:t>
      </w:r>
      <w:r>
        <w:rPr>
          <w:spacing w:val="-18"/>
        </w:rPr>
        <w:t> </w:t>
      </w:r>
      <w:r>
        <w:rPr>
          <w:spacing w:val="-6"/>
        </w:rPr>
        <w:t>que</w:t>
      </w:r>
      <w:r>
        <w:rPr>
          <w:spacing w:val="-17"/>
        </w:rPr>
        <w:t> </w:t>
      </w:r>
      <w:r>
        <w:rPr>
          <w:spacing w:val="-3"/>
        </w:rPr>
        <w:t>se</w:t>
      </w:r>
      <w:r>
        <w:rPr>
          <w:spacing w:val="-17"/>
        </w:rPr>
        <w:t> </w:t>
      </w:r>
      <w:r>
        <w:rPr>
          <w:spacing w:val="-6"/>
        </w:rPr>
        <w:t>considerarán</w:t>
      </w:r>
      <w:r>
        <w:rPr>
          <w:spacing w:val="-17"/>
        </w:rPr>
        <w:t> </w:t>
      </w:r>
      <w:r>
        <w:rPr>
          <w:spacing w:val="-5"/>
        </w:rPr>
        <w:t>incluidos</w:t>
      </w:r>
      <w:r>
        <w:rPr>
          <w:spacing w:val="-19"/>
        </w:rPr>
        <w:t> </w:t>
      </w:r>
      <w:r>
        <w:rPr>
          <w:spacing w:val="-4"/>
        </w:rPr>
        <w:t>en</w:t>
      </w:r>
      <w:r>
        <w:rPr>
          <w:spacing w:val="-17"/>
        </w:rPr>
        <w:t> </w:t>
      </w:r>
      <w:r>
        <w:rPr/>
        <w:t>el</w:t>
      </w:r>
      <w:r>
        <w:rPr>
          <w:spacing w:val="-20"/>
        </w:rPr>
        <w:t> </w:t>
      </w:r>
      <w:r>
        <w:rPr>
          <w:spacing w:val="-5"/>
        </w:rPr>
        <w:t>precio</w:t>
      </w:r>
      <w:r>
        <w:rPr>
          <w:spacing w:val="-23"/>
        </w:rPr>
        <w:t> </w:t>
      </w:r>
      <w:r>
        <w:rPr/>
        <w:t>del</w:t>
      </w:r>
      <w:r>
        <w:rPr>
          <w:spacing w:val="-20"/>
        </w:rPr>
        <w:t> </w:t>
      </w:r>
      <w:r>
        <w:rPr>
          <w:spacing w:val="-6"/>
        </w:rPr>
        <w:t>contrato, </w:t>
      </w:r>
      <w:r>
        <w:rPr>
          <w:spacing w:val="-5"/>
        </w:rPr>
        <w:t>aunque </w:t>
      </w:r>
      <w:r>
        <w:rPr>
          <w:spacing w:val="-4"/>
        </w:rPr>
        <w:t>no </w:t>
      </w:r>
      <w:r>
        <w:rPr>
          <w:spacing w:val="-6"/>
        </w:rPr>
        <w:t>figuren </w:t>
      </w:r>
      <w:r>
        <w:rPr>
          <w:spacing w:val="-4"/>
        </w:rPr>
        <w:t>todos ellos </w:t>
      </w:r>
      <w:r>
        <w:rPr>
          <w:spacing w:val="-6"/>
        </w:rPr>
        <w:t>especificados </w:t>
      </w:r>
      <w:r>
        <w:rPr>
          <w:spacing w:val="-4"/>
        </w:rPr>
        <w:t>en </w:t>
      </w:r>
      <w:r>
        <w:rPr>
          <w:spacing w:val="-3"/>
        </w:rPr>
        <w:t>la </w:t>
      </w:r>
      <w:r>
        <w:rPr>
          <w:spacing w:val="-6"/>
        </w:rPr>
        <w:t>descomposición </w:t>
      </w:r>
      <w:r>
        <w:rPr/>
        <w:t>o </w:t>
      </w:r>
      <w:r>
        <w:rPr>
          <w:spacing w:val="-6"/>
        </w:rPr>
        <w:t>descripción </w:t>
      </w:r>
      <w:r>
        <w:rPr/>
        <w:t>de </w:t>
      </w:r>
      <w:r>
        <w:rPr>
          <w:spacing w:val="-3"/>
        </w:rPr>
        <w:t>los </w:t>
      </w:r>
      <w:r>
        <w:rPr>
          <w:spacing w:val="-5"/>
        </w:rPr>
        <w:t>precios, </w:t>
      </w:r>
      <w:r>
        <w:rPr/>
        <w:t>ni en </w:t>
      </w:r>
      <w:r>
        <w:rPr>
          <w:spacing w:val="-3"/>
        </w:rPr>
        <w:t>las</w:t>
      </w:r>
      <w:r>
        <w:rPr>
          <w:spacing w:val="-8"/>
        </w:rPr>
        <w:t> </w:t>
      </w:r>
      <w:r>
        <w:rPr>
          <w:spacing w:val="-6"/>
        </w:rPr>
        <w:t>especificaciones</w:t>
      </w:r>
      <w:r>
        <w:rPr>
          <w:spacing w:val="-13"/>
        </w:rPr>
        <w:t> </w:t>
      </w:r>
      <w:r>
        <w:rPr>
          <w:spacing w:val="-5"/>
        </w:rPr>
        <w:t>contenidas</w:t>
      </w:r>
      <w:r>
        <w:rPr>
          <w:spacing w:val="-12"/>
        </w:rPr>
        <w:t> </w:t>
      </w:r>
      <w:r>
        <w:rPr>
          <w:spacing w:val="-4"/>
        </w:rPr>
        <w:t>en</w:t>
      </w:r>
      <w:r>
        <w:rPr>
          <w:spacing w:val="-11"/>
        </w:rPr>
        <w:t> </w:t>
      </w:r>
      <w:r>
        <w:rPr/>
        <w:t>el</w:t>
      </w:r>
      <w:r>
        <w:rPr>
          <w:spacing w:val="-9"/>
        </w:rPr>
        <w:t> </w:t>
      </w:r>
      <w:r>
        <w:rPr>
          <w:spacing w:val="-6"/>
        </w:rPr>
        <w:t>pliego </w:t>
      </w:r>
      <w:r>
        <w:rPr/>
        <w:t>y</w:t>
      </w:r>
      <w:r>
        <w:rPr>
          <w:spacing w:val="-13"/>
        </w:rPr>
        <w:t> </w:t>
      </w:r>
      <w:r>
        <w:rPr>
          <w:spacing w:val="-4"/>
        </w:rPr>
        <w:t>en</w:t>
      </w:r>
      <w:r>
        <w:rPr>
          <w:spacing w:val="-6"/>
        </w:rPr>
        <w:t> </w:t>
      </w:r>
      <w:r>
        <w:rPr/>
        <w:t>el</w:t>
      </w:r>
      <w:r>
        <w:rPr>
          <w:spacing w:val="-14"/>
        </w:rPr>
        <w:t> </w:t>
      </w:r>
      <w:r>
        <w:rPr>
          <w:spacing w:val="-4"/>
        </w:rPr>
        <w:t>de</w:t>
      </w:r>
      <w:r>
        <w:rPr>
          <w:spacing w:val="-6"/>
        </w:rPr>
        <w:t> prescripciones</w:t>
      </w:r>
      <w:r>
        <w:rPr>
          <w:spacing w:val="-13"/>
        </w:rPr>
        <w:t> </w:t>
      </w:r>
      <w:r>
        <w:rPr>
          <w:spacing w:val="-5"/>
        </w:rPr>
        <w:t>técnicas.</w:t>
      </w:r>
    </w:p>
    <w:p>
      <w:pPr>
        <w:pStyle w:val="BodyText"/>
        <w:rPr>
          <w:sz w:val="24"/>
        </w:rPr>
      </w:pPr>
    </w:p>
    <w:p>
      <w:pPr>
        <w:pStyle w:val="BodyText"/>
        <w:spacing w:before="8"/>
        <w:rPr>
          <w:sz w:val="27"/>
        </w:rPr>
      </w:pPr>
    </w:p>
    <w:p>
      <w:pPr>
        <w:pStyle w:val="Heading4"/>
        <w:ind w:left="1190"/>
      </w:pPr>
      <w:r>
        <w:rPr/>
        <w:t>9.- </w:t>
      </w:r>
      <w:r>
        <w:rPr>
          <w:u w:val="thick"/>
        </w:rPr>
        <w:t>REVISIÓN DE PRECIOS.</w:t>
      </w:r>
    </w:p>
    <w:p>
      <w:pPr>
        <w:pStyle w:val="BodyText"/>
        <w:spacing w:line="259" w:lineRule="auto" w:before="179"/>
        <w:ind w:left="479" w:right="393" w:firstLine="710"/>
        <w:jc w:val="both"/>
      </w:pPr>
      <w:r>
        <w:rPr>
          <w:spacing w:val="-5"/>
        </w:rPr>
        <w:t>Dada </w:t>
      </w:r>
      <w:r>
        <w:rPr>
          <w:spacing w:val="-3"/>
        </w:rPr>
        <w:t>la </w:t>
      </w:r>
      <w:r>
        <w:rPr>
          <w:spacing w:val="-6"/>
        </w:rPr>
        <w:t>naturaleza </w:t>
      </w:r>
      <w:r>
        <w:rPr>
          <w:spacing w:val="-4"/>
        </w:rPr>
        <w:t>del </w:t>
      </w:r>
      <w:r>
        <w:rPr>
          <w:spacing w:val="-6"/>
        </w:rPr>
        <w:t>servicio </w:t>
      </w:r>
      <w:r>
        <w:rPr/>
        <w:t>y </w:t>
      </w:r>
      <w:r>
        <w:rPr>
          <w:spacing w:val="-4"/>
        </w:rPr>
        <w:t>en </w:t>
      </w:r>
      <w:r>
        <w:rPr>
          <w:spacing w:val="-5"/>
        </w:rPr>
        <w:t>virtud </w:t>
      </w:r>
      <w:r>
        <w:rPr/>
        <w:t>de </w:t>
      </w:r>
      <w:r>
        <w:rPr>
          <w:spacing w:val="-6"/>
        </w:rPr>
        <w:t>lo dispuesto </w:t>
      </w:r>
      <w:r>
        <w:rPr>
          <w:spacing w:val="-4"/>
        </w:rPr>
        <w:t>en </w:t>
      </w:r>
      <w:r>
        <w:rPr/>
        <w:t>el </w:t>
      </w:r>
      <w:r>
        <w:rPr>
          <w:spacing w:val="-5"/>
        </w:rPr>
        <w:t>artículo 103.2 </w:t>
      </w:r>
      <w:r>
        <w:rPr/>
        <w:t>de </w:t>
      </w:r>
      <w:r>
        <w:rPr>
          <w:spacing w:val="-6"/>
        </w:rPr>
        <w:t>la </w:t>
      </w:r>
      <w:r>
        <w:rPr>
          <w:spacing w:val="-5"/>
        </w:rPr>
        <w:t>LCSP </w:t>
      </w:r>
      <w:r>
        <w:rPr/>
        <w:t>el </w:t>
      </w:r>
      <w:r>
        <w:rPr>
          <w:spacing w:val="-5"/>
        </w:rPr>
        <w:t>presente </w:t>
      </w:r>
      <w:r>
        <w:rPr>
          <w:spacing w:val="-6"/>
        </w:rPr>
        <w:t>contrato </w:t>
      </w:r>
      <w:r>
        <w:rPr/>
        <w:t>no </w:t>
      </w:r>
      <w:r>
        <w:rPr>
          <w:spacing w:val="-5"/>
        </w:rPr>
        <w:t>será objeto </w:t>
      </w:r>
      <w:r>
        <w:rPr>
          <w:spacing w:val="-4"/>
        </w:rPr>
        <w:t>de </w:t>
      </w:r>
      <w:r>
        <w:rPr>
          <w:spacing w:val="-6"/>
        </w:rPr>
        <w:t>revisión </w:t>
      </w:r>
      <w:r>
        <w:rPr/>
        <w:t>de </w:t>
      </w:r>
      <w:r>
        <w:rPr>
          <w:spacing w:val="-5"/>
        </w:rPr>
        <w:t>precios.</w:t>
      </w:r>
    </w:p>
    <w:p>
      <w:pPr>
        <w:pStyle w:val="BodyText"/>
        <w:rPr>
          <w:sz w:val="24"/>
        </w:rPr>
      </w:pPr>
    </w:p>
    <w:p>
      <w:pPr>
        <w:pStyle w:val="BodyText"/>
        <w:spacing w:before="5"/>
        <w:rPr>
          <w:sz w:val="27"/>
        </w:rPr>
      </w:pPr>
    </w:p>
    <w:p>
      <w:pPr>
        <w:pStyle w:val="Heading4"/>
        <w:ind w:left="1190"/>
      </w:pPr>
      <w:r>
        <w:rPr/>
        <w:t>10.- </w:t>
      </w:r>
      <w:r>
        <w:rPr>
          <w:u w:val="thick"/>
        </w:rPr>
        <w:t>GARANTÍA PROVISIONAL.</w:t>
      </w:r>
    </w:p>
    <w:p>
      <w:pPr>
        <w:pStyle w:val="BodyText"/>
        <w:spacing w:before="184"/>
        <w:ind w:left="1190"/>
      </w:pPr>
      <w:r>
        <w:rPr>
          <w:spacing w:val="-3"/>
        </w:rPr>
        <w:t>No</w:t>
      </w:r>
      <w:r>
        <w:rPr>
          <w:spacing w:val="-4"/>
        </w:rPr>
        <w:t> </w:t>
      </w:r>
      <w:r>
        <w:rPr>
          <w:spacing w:val="-5"/>
        </w:rPr>
        <w:t>será</w:t>
      </w:r>
      <w:r>
        <w:rPr>
          <w:spacing w:val="-9"/>
        </w:rPr>
        <w:t> </w:t>
      </w:r>
      <w:r>
        <w:rPr>
          <w:spacing w:val="-5"/>
        </w:rPr>
        <w:t>exigible,</w:t>
      </w:r>
      <w:r>
        <w:rPr>
          <w:spacing w:val="-10"/>
        </w:rPr>
        <w:t> </w:t>
      </w:r>
      <w:r>
        <w:rPr>
          <w:spacing w:val="-4"/>
        </w:rPr>
        <w:t>de</w:t>
      </w:r>
      <w:r>
        <w:rPr>
          <w:spacing w:val="-3"/>
        </w:rPr>
        <w:t> </w:t>
      </w:r>
      <w:r>
        <w:rPr>
          <w:spacing w:val="-6"/>
        </w:rPr>
        <w:t>conformidad</w:t>
      </w:r>
      <w:r>
        <w:rPr>
          <w:spacing w:val="-9"/>
        </w:rPr>
        <w:t> </w:t>
      </w:r>
      <w:r>
        <w:rPr>
          <w:spacing w:val="-5"/>
        </w:rPr>
        <w:t>con</w:t>
      </w:r>
      <w:r>
        <w:rPr>
          <w:spacing w:val="-4"/>
        </w:rPr>
        <w:t> </w:t>
      </w:r>
      <w:r>
        <w:rPr>
          <w:spacing w:val="-6"/>
        </w:rPr>
        <w:t>lo</w:t>
      </w:r>
      <w:r>
        <w:rPr>
          <w:spacing w:val="-9"/>
        </w:rPr>
        <w:t> </w:t>
      </w:r>
      <w:r>
        <w:rPr>
          <w:spacing w:val="-5"/>
        </w:rPr>
        <w:t>dispuesto</w:t>
      </w:r>
      <w:r>
        <w:rPr>
          <w:spacing w:val="-9"/>
        </w:rPr>
        <w:t> </w:t>
      </w:r>
      <w:r>
        <w:rPr>
          <w:spacing w:val="-4"/>
        </w:rPr>
        <w:t>en</w:t>
      </w:r>
      <w:r>
        <w:rPr>
          <w:spacing w:val="-8"/>
        </w:rPr>
        <w:t> </w:t>
      </w:r>
      <w:r>
        <w:rPr/>
        <w:t>el</w:t>
      </w:r>
      <w:r>
        <w:rPr>
          <w:spacing w:val="-13"/>
        </w:rPr>
        <w:t> </w:t>
      </w:r>
      <w:r>
        <w:rPr>
          <w:spacing w:val="-5"/>
        </w:rPr>
        <w:t>artículo</w:t>
      </w:r>
      <w:r>
        <w:rPr>
          <w:spacing w:val="-8"/>
        </w:rPr>
        <w:t> </w:t>
      </w:r>
      <w:r>
        <w:rPr>
          <w:spacing w:val="-4"/>
        </w:rPr>
        <w:t>106</w:t>
      </w:r>
      <w:r>
        <w:rPr>
          <w:spacing w:val="-9"/>
        </w:rPr>
        <w:t> </w:t>
      </w:r>
      <w:r>
        <w:rPr/>
        <w:t>de</w:t>
      </w:r>
      <w:r>
        <w:rPr>
          <w:spacing w:val="-9"/>
        </w:rPr>
        <w:t> </w:t>
      </w:r>
      <w:r>
        <w:rPr>
          <w:spacing w:val="-3"/>
        </w:rPr>
        <w:t>la</w:t>
      </w:r>
      <w:r>
        <w:rPr>
          <w:spacing w:val="-9"/>
        </w:rPr>
        <w:t> </w:t>
      </w:r>
      <w:r>
        <w:rPr>
          <w:spacing w:val="-5"/>
        </w:rPr>
        <w:t>LCSP.</w:t>
      </w:r>
    </w:p>
    <w:p>
      <w:pPr>
        <w:pStyle w:val="BodyText"/>
        <w:rPr>
          <w:sz w:val="24"/>
        </w:rPr>
      </w:pPr>
    </w:p>
    <w:p>
      <w:pPr>
        <w:pStyle w:val="BodyText"/>
        <w:spacing w:before="1"/>
        <w:rPr>
          <w:sz w:val="29"/>
        </w:rPr>
      </w:pPr>
    </w:p>
    <w:p>
      <w:pPr>
        <w:pStyle w:val="Heading4"/>
        <w:spacing w:before="1"/>
        <w:ind w:left="1190"/>
      </w:pPr>
      <w:r>
        <w:rPr>
          <w:spacing w:val="-3"/>
        </w:rPr>
        <w:t>11.- </w:t>
      </w:r>
      <w:r>
        <w:rPr>
          <w:spacing w:val="-5"/>
          <w:u w:val="thick"/>
        </w:rPr>
        <w:t>DURACIÓN DEL </w:t>
      </w:r>
      <w:r>
        <w:rPr>
          <w:spacing w:val="-6"/>
          <w:u w:val="thick"/>
        </w:rPr>
        <w:t>CONTRATO </w:t>
      </w:r>
      <w:r>
        <w:rPr>
          <w:u w:val="thick"/>
        </w:rPr>
        <w:t>Y </w:t>
      </w:r>
      <w:r>
        <w:rPr>
          <w:spacing w:val="-6"/>
          <w:u w:val="thick"/>
        </w:rPr>
        <w:t>PLAZO </w:t>
      </w:r>
      <w:r>
        <w:rPr>
          <w:spacing w:val="-3"/>
          <w:u w:val="thick"/>
        </w:rPr>
        <w:t>DE </w:t>
      </w:r>
      <w:r>
        <w:rPr>
          <w:spacing w:val="-6"/>
          <w:u w:val="thick"/>
        </w:rPr>
        <w:t>EJECUCIÓN </w:t>
      </w:r>
      <w:r>
        <w:rPr>
          <w:spacing w:val="-4"/>
          <w:u w:val="thick"/>
        </w:rPr>
        <w:t>DEL</w:t>
      </w:r>
      <w:r>
        <w:rPr>
          <w:spacing w:val="-13"/>
          <w:u w:val="thick"/>
        </w:rPr>
        <w:t> </w:t>
      </w:r>
      <w:r>
        <w:rPr>
          <w:spacing w:val="-6"/>
          <w:u w:val="thick"/>
        </w:rPr>
        <w:t>SERVICIO</w:t>
      </w:r>
    </w:p>
    <w:p>
      <w:pPr>
        <w:pStyle w:val="BodyText"/>
        <w:spacing w:line="259" w:lineRule="auto" w:before="179"/>
        <w:ind w:left="479" w:right="386" w:firstLine="710"/>
        <w:jc w:val="both"/>
      </w:pPr>
      <w:r>
        <w:rPr/>
        <w:t>El </w:t>
      </w:r>
      <w:r>
        <w:rPr>
          <w:spacing w:val="-4"/>
        </w:rPr>
        <w:t>plazo para </w:t>
      </w:r>
      <w:r>
        <w:rPr/>
        <w:t>el </w:t>
      </w:r>
      <w:r>
        <w:rPr>
          <w:spacing w:val="-4"/>
        </w:rPr>
        <w:t>servicio </w:t>
      </w:r>
      <w:r>
        <w:rPr/>
        <w:t>de </w:t>
      </w:r>
      <w:r>
        <w:rPr>
          <w:spacing w:val="-4"/>
        </w:rPr>
        <w:t>redacción </w:t>
      </w:r>
      <w:r>
        <w:rPr/>
        <w:t>del </w:t>
      </w:r>
      <w:r>
        <w:rPr>
          <w:spacing w:val="-4"/>
        </w:rPr>
        <w:t>proyecto objeto </w:t>
      </w:r>
      <w:r>
        <w:rPr/>
        <w:t>del </w:t>
      </w:r>
      <w:r>
        <w:rPr>
          <w:spacing w:val="-4"/>
        </w:rPr>
        <w:t>contrato será </w:t>
      </w:r>
      <w:r>
        <w:rPr/>
        <w:t>de </w:t>
      </w:r>
      <w:r>
        <w:rPr>
          <w:b/>
          <w:u w:val="thick"/>
        </w:rPr>
        <w:t>240 </w:t>
      </w:r>
      <w:r>
        <w:rPr>
          <w:b/>
          <w:spacing w:val="-4"/>
          <w:u w:val="thick"/>
        </w:rPr>
        <w:t>días</w:t>
      </w:r>
      <w:r>
        <w:rPr>
          <w:b/>
          <w:spacing w:val="-4"/>
        </w:rPr>
        <w:t> </w:t>
      </w:r>
      <w:r>
        <w:rPr>
          <w:b/>
          <w:spacing w:val="-4"/>
          <w:u w:val="thick"/>
        </w:rPr>
        <w:t>naturales</w:t>
      </w:r>
      <w:r>
        <w:rPr>
          <w:spacing w:val="-4"/>
        </w:rPr>
        <w:t>, </w:t>
      </w:r>
      <w:r>
        <w:rPr/>
        <w:t>de </w:t>
      </w:r>
      <w:r>
        <w:rPr>
          <w:spacing w:val="-4"/>
        </w:rPr>
        <w:t>conformidad </w:t>
      </w:r>
      <w:r>
        <w:rPr>
          <w:spacing w:val="-3"/>
        </w:rPr>
        <w:t>con </w:t>
      </w:r>
      <w:r>
        <w:rPr/>
        <w:t>las </w:t>
      </w:r>
      <w:r>
        <w:rPr>
          <w:spacing w:val="-3"/>
        </w:rPr>
        <w:t>determinaciones </w:t>
      </w:r>
      <w:r>
        <w:rPr>
          <w:spacing w:val="-4"/>
        </w:rPr>
        <w:t>contenidas </w:t>
      </w:r>
      <w:r>
        <w:rPr/>
        <w:t>en el </w:t>
      </w:r>
      <w:r>
        <w:rPr>
          <w:spacing w:val="-3"/>
        </w:rPr>
        <w:t>artículo </w:t>
      </w:r>
      <w:r>
        <w:rPr/>
        <w:t>29 de </w:t>
      </w:r>
      <w:r>
        <w:rPr>
          <w:spacing w:val="-3"/>
        </w:rPr>
        <w:t>la </w:t>
      </w:r>
      <w:r>
        <w:rPr/>
        <w:t>Ley </w:t>
      </w:r>
      <w:r>
        <w:rPr>
          <w:spacing w:val="-3"/>
        </w:rPr>
        <w:t>9/2017, </w:t>
      </w:r>
      <w:r>
        <w:rPr>
          <w:spacing w:val="-4"/>
        </w:rPr>
        <w:t>salvo </w:t>
      </w:r>
      <w:r>
        <w:rPr/>
        <w:t>que </w:t>
      </w:r>
      <w:r>
        <w:rPr>
          <w:spacing w:val="-3"/>
        </w:rPr>
        <w:t>se hubiera </w:t>
      </w:r>
      <w:r>
        <w:rPr>
          <w:spacing w:val="-4"/>
        </w:rPr>
        <w:t>determinado otro </w:t>
      </w:r>
      <w:r>
        <w:rPr>
          <w:spacing w:val="-3"/>
        </w:rPr>
        <w:t>plazo </w:t>
      </w:r>
      <w:r>
        <w:rPr/>
        <w:t>en </w:t>
      </w:r>
      <w:r>
        <w:rPr>
          <w:spacing w:val="-3"/>
        </w:rPr>
        <w:t>la oferta </w:t>
      </w:r>
      <w:r>
        <w:rPr/>
        <w:t>del </w:t>
      </w:r>
      <w:r>
        <w:rPr>
          <w:spacing w:val="-4"/>
        </w:rPr>
        <w:t>licitador.</w:t>
      </w:r>
    </w:p>
    <w:p>
      <w:pPr>
        <w:spacing w:before="160"/>
        <w:ind w:left="1190" w:right="0" w:firstLine="0"/>
        <w:jc w:val="left"/>
        <w:rPr>
          <w:sz w:val="22"/>
        </w:rPr>
      </w:pPr>
      <w:r>
        <w:rPr>
          <w:sz w:val="22"/>
        </w:rPr>
        <w:t>Dicho plazo se encuentra dividido en </w:t>
      </w:r>
      <w:r>
        <w:rPr>
          <w:b/>
          <w:sz w:val="22"/>
        </w:rPr>
        <w:t>2 Hitos diferenciados</w:t>
      </w:r>
      <w:r>
        <w:rPr>
          <w:sz w:val="22"/>
        </w:rPr>
        <w:t>:</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after="1"/>
        <w:rPr>
          <w:sz w:val="11"/>
        </w:rPr>
      </w:pPr>
    </w:p>
    <w:tbl>
      <w:tblPr>
        <w:tblW w:w="0" w:type="auto"/>
        <w:jc w:val="left"/>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54"/>
        <w:gridCol w:w="4360"/>
      </w:tblGrid>
      <w:tr>
        <w:trPr>
          <w:trHeight w:val="892" w:hRule="atLeast"/>
        </w:trPr>
        <w:tc>
          <w:tcPr>
            <w:tcW w:w="4254" w:type="dxa"/>
          </w:tcPr>
          <w:p>
            <w:pPr>
              <w:pStyle w:val="TableParagraph"/>
              <w:spacing w:before="192"/>
              <w:ind w:left="105" w:right="476"/>
              <w:rPr>
                <w:rFonts w:ascii="Arial" w:hAnsi="Arial"/>
                <w:b/>
                <w:sz w:val="22"/>
              </w:rPr>
            </w:pPr>
            <w:r>
              <w:rPr>
                <w:rFonts w:ascii="Arial" w:hAnsi="Arial"/>
                <w:b/>
                <w:sz w:val="22"/>
              </w:rPr>
              <w:t>HITO 1: DOC. PARA APROBACIÓN INICIAL</w:t>
            </w:r>
          </w:p>
        </w:tc>
        <w:tc>
          <w:tcPr>
            <w:tcW w:w="4360" w:type="dxa"/>
          </w:tcPr>
          <w:p>
            <w:pPr>
              <w:pStyle w:val="TableParagraph"/>
              <w:spacing w:before="6"/>
              <w:rPr>
                <w:rFonts w:ascii="Arial"/>
                <w:sz w:val="27"/>
              </w:rPr>
            </w:pPr>
          </w:p>
          <w:p>
            <w:pPr>
              <w:pStyle w:val="TableParagraph"/>
              <w:ind w:left="1224"/>
              <w:rPr>
                <w:rFonts w:ascii="Arial" w:hAnsi="Arial"/>
                <w:b/>
                <w:sz w:val="22"/>
              </w:rPr>
            </w:pPr>
            <w:r>
              <w:rPr>
                <w:rFonts w:ascii="Arial" w:hAnsi="Arial"/>
                <w:b/>
                <w:sz w:val="22"/>
              </w:rPr>
              <w:t>140 días naturales</w:t>
            </w:r>
          </w:p>
        </w:tc>
      </w:tr>
      <w:tr>
        <w:trPr>
          <w:trHeight w:val="1003" w:hRule="atLeast"/>
        </w:trPr>
        <w:tc>
          <w:tcPr>
            <w:tcW w:w="4254" w:type="dxa"/>
          </w:tcPr>
          <w:p>
            <w:pPr>
              <w:pStyle w:val="TableParagraph"/>
              <w:spacing w:before="10"/>
              <w:rPr>
                <w:rFonts w:ascii="Arial"/>
                <w:sz w:val="21"/>
              </w:rPr>
            </w:pPr>
          </w:p>
          <w:p>
            <w:pPr>
              <w:pStyle w:val="TableParagraph"/>
              <w:spacing w:line="237" w:lineRule="auto"/>
              <w:ind w:left="105" w:right="476"/>
              <w:rPr>
                <w:rFonts w:ascii="Arial" w:hAnsi="Arial"/>
                <w:b/>
                <w:sz w:val="22"/>
              </w:rPr>
            </w:pPr>
            <w:r>
              <w:rPr>
                <w:rFonts w:ascii="Arial" w:hAnsi="Arial"/>
                <w:b/>
                <w:sz w:val="22"/>
              </w:rPr>
              <w:t>HITO 2: DOC. PARA APROBACIÓN DEFINITIVA</w:t>
            </w:r>
          </w:p>
        </w:tc>
        <w:tc>
          <w:tcPr>
            <w:tcW w:w="4360" w:type="dxa"/>
          </w:tcPr>
          <w:p>
            <w:pPr>
              <w:pStyle w:val="TableParagraph"/>
              <w:spacing w:before="120"/>
              <w:ind w:left="103" w:right="98"/>
              <w:jc w:val="center"/>
              <w:rPr>
                <w:rFonts w:ascii="Arial" w:hAnsi="Arial"/>
                <w:b/>
                <w:sz w:val="22"/>
              </w:rPr>
            </w:pPr>
            <w:r>
              <w:rPr>
                <w:rFonts w:ascii="Arial" w:hAnsi="Arial"/>
                <w:b/>
                <w:sz w:val="22"/>
              </w:rPr>
              <w:t>100 días naturales</w:t>
            </w:r>
          </w:p>
          <w:p>
            <w:pPr>
              <w:pStyle w:val="TableParagraph"/>
              <w:spacing w:before="2"/>
              <w:ind w:left="103" w:right="110"/>
              <w:jc w:val="center"/>
              <w:rPr>
                <w:rFonts w:ascii="Arial" w:hAnsi="Arial"/>
                <w:sz w:val="22"/>
              </w:rPr>
            </w:pPr>
            <w:r>
              <w:rPr>
                <w:rFonts w:ascii="Arial" w:hAnsi="Arial"/>
                <w:sz w:val="22"/>
              </w:rPr>
              <w:t>(Este plazo comenzará a contar finalizado el trámite información pública y consulta)</w:t>
            </w:r>
          </w:p>
        </w:tc>
      </w:tr>
    </w:tbl>
    <w:p>
      <w:pPr>
        <w:spacing w:after="0"/>
        <w:jc w:val="center"/>
        <w:rPr>
          <w:rFonts w:ascii="Arial" w:hAnsi="Arial"/>
          <w:sz w:val="22"/>
        </w:rPr>
        <w:sectPr>
          <w:pgSz w:w="11910" w:h="16840"/>
          <w:pgMar w:header="0" w:footer="0" w:top="1580" w:bottom="280" w:left="1220" w:right="320"/>
        </w:sectPr>
      </w:pPr>
    </w:p>
    <w:p>
      <w:pPr>
        <w:pStyle w:val="BodyText"/>
        <w:spacing w:line="259" w:lineRule="auto" w:before="91"/>
        <w:ind w:left="479" w:right="387" w:firstLine="710"/>
        <w:jc w:val="both"/>
      </w:pPr>
      <w:r>
        <w:rPr/>
        <w:t>De</w:t>
      </w:r>
      <w:r>
        <w:rPr>
          <w:spacing w:val="-4"/>
        </w:rPr>
        <w:t> </w:t>
      </w:r>
      <w:r>
        <w:rPr/>
        <w:t>conformidad</w:t>
      </w:r>
      <w:r>
        <w:rPr>
          <w:spacing w:val="-4"/>
        </w:rPr>
        <w:t> </w:t>
      </w:r>
      <w:r>
        <w:rPr/>
        <w:t>con</w:t>
      </w:r>
      <w:r>
        <w:rPr>
          <w:spacing w:val="-3"/>
        </w:rPr>
        <w:t> </w:t>
      </w:r>
      <w:r>
        <w:rPr/>
        <w:t>las</w:t>
      </w:r>
      <w:r>
        <w:rPr>
          <w:spacing w:val="-10"/>
        </w:rPr>
        <w:t> </w:t>
      </w:r>
      <w:r>
        <w:rPr/>
        <w:t>determinaciones</w:t>
      </w:r>
      <w:r>
        <w:rPr>
          <w:spacing w:val="-6"/>
        </w:rPr>
        <w:t> </w:t>
      </w:r>
      <w:r>
        <w:rPr/>
        <w:t>contenidas</w:t>
      </w:r>
      <w:r>
        <w:rPr>
          <w:spacing w:val="-5"/>
        </w:rPr>
        <w:t> </w:t>
      </w:r>
      <w:r>
        <w:rPr/>
        <w:t>en</w:t>
      </w:r>
      <w:r>
        <w:rPr>
          <w:spacing w:val="-4"/>
        </w:rPr>
        <w:t> </w:t>
      </w:r>
      <w:r>
        <w:rPr/>
        <w:t>el</w:t>
      </w:r>
      <w:r>
        <w:rPr>
          <w:spacing w:val="-6"/>
        </w:rPr>
        <w:t> </w:t>
      </w:r>
      <w:r>
        <w:rPr/>
        <w:t>artículo</w:t>
      </w:r>
      <w:r>
        <w:rPr>
          <w:spacing w:val="-9"/>
        </w:rPr>
        <w:t> </w:t>
      </w:r>
      <w:r>
        <w:rPr/>
        <w:t>29</w:t>
      </w:r>
      <w:r>
        <w:rPr>
          <w:spacing w:val="-8"/>
        </w:rPr>
        <w:t> </w:t>
      </w:r>
      <w:r>
        <w:rPr/>
        <w:t>de</w:t>
      </w:r>
      <w:r>
        <w:rPr>
          <w:spacing w:val="-4"/>
        </w:rPr>
        <w:t> </w:t>
      </w:r>
      <w:r>
        <w:rPr/>
        <w:t>la</w:t>
      </w:r>
      <w:r>
        <w:rPr>
          <w:spacing w:val="-8"/>
        </w:rPr>
        <w:t> </w:t>
      </w:r>
      <w:r>
        <w:rPr/>
        <w:t>Ley</w:t>
      </w:r>
      <w:r>
        <w:rPr>
          <w:spacing w:val="-10"/>
        </w:rPr>
        <w:t> </w:t>
      </w:r>
      <w:r>
        <w:rPr/>
        <w:t>9/2017,</w:t>
      </w:r>
      <w:r>
        <w:rPr>
          <w:spacing w:val="10"/>
        </w:rPr>
        <w:t> </w:t>
      </w:r>
      <w:r>
        <w:rPr>
          <w:b/>
        </w:rPr>
        <w:t>no cabe</w:t>
      </w:r>
      <w:r>
        <w:rPr>
          <w:b/>
          <w:spacing w:val="-14"/>
        </w:rPr>
        <w:t> </w:t>
      </w:r>
      <w:r>
        <w:rPr>
          <w:b/>
        </w:rPr>
        <w:t>prórroga</w:t>
      </w:r>
      <w:r>
        <w:rPr>
          <w:b/>
          <w:spacing w:val="-13"/>
        </w:rPr>
        <w:t> </w:t>
      </w:r>
      <w:r>
        <w:rPr>
          <w:b/>
        </w:rPr>
        <w:t>del</w:t>
      </w:r>
      <w:r>
        <w:rPr>
          <w:b/>
          <w:spacing w:val="-14"/>
        </w:rPr>
        <w:t> </w:t>
      </w:r>
      <w:r>
        <w:rPr>
          <w:b/>
        </w:rPr>
        <w:t>plazo</w:t>
      </w:r>
      <w:r>
        <w:rPr>
          <w:b/>
          <w:spacing w:val="-16"/>
        </w:rPr>
        <w:t> </w:t>
      </w:r>
      <w:r>
        <w:rPr>
          <w:b/>
        </w:rPr>
        <w:t>de</w:t>
      </w:r>
      <w:r>
        <w:rPr>
          <w:b/>
          <w:spacing w:val="-18"/>
        </w:rPr>
        <w:t> </w:t>
      </w:r>
      <w:r>
        <w:rPr>
          <w:b/>
        </w:rPr>
        <w:t>ejecución</w:t>
      </w:r>
      <w:r>
        <w:rPr>
          <w:b/>
          <w:spacing w:val="-14"/>
        </w:rPr>
        <w:t> </w:t>
      </w:r>
      <w:r>
        <w:rPr>
          <w:b/>
        </w:rPr>
        <w:t>del</w:t>
      </w:r>
      <w:r>
        <w:rPr>
          <w:b/>
          <w:spacing w:val="-18"/>
        </w:rPr>
        <w:t> </w:t>
      </w:r>
      <w:r>
        <w:rPr>
          <w:b/>
        </w:rPr>
        <w:t>contrato</w:t>
      </w:r>
      <w:r>
        <w:rPr/>
        <w:t>.</w:t>
      </w:r>
      <w:r>
        <w:rPr>
          <w:spacing w:val="-14"/>
        </w:rPr>
        <w:t> </w:t>
      </w:r>
      <w:r>
        <w:rPr/>
        <w:t>No</w:t>
      </w:r>
      <w:r>
        <w:rPr>
          <w:spacing w:val="-14"/>
        </w:rPr>
        <w:t> </w:t>
      </w:r>
      <w:r>
        <w:rPr/>
        <w:t>obstante,</w:t>
      </w:r>
      <w:r>
        <w:rPr>
          <w:spacing w:val="-15"/>
        </w:rPr>
        <w:t> </w:t>
      </w:r>
      <w:r>
        <w:rPr/>
        <w:t>cuando</w:t>
      </w:r>
      <w:r>
        <w:rPr>
          <w:spacing w:val="-13"/>
        </w:rPr>
        <w:t> </w:t>
      </w:r>
      <w:r>
        <w:rPr>
          <w:spacing w:val="-3"/>
        </w:rPr>
        <w:t>se</w:t>
      </w:r>
      <w:r>
        <w:rPr>
          <w:spacing w:val="-14"/>
        </w:rPr>
        <w:t> </w:t>
      </w:r>
      <w:r>
        <w:rPr/>
        <w:t>produzca</w:t>
      </w:r>
      <w:r>
        <w:rPr>
          <w:spacing w:val="-13"/>
        </w:rPr>
        <w:t> </w:t>
      </w:r>
      <w:r>
        <w:rPr/>
        <w:t>un</w:t>
      </w:r>
      <w:r>
        <w:rPr>
          <w:spacing w:val="-14"/>
        </w:rPr>
        <w:t> </w:t>
      </w:r>
      <w:r>
        <w:rPr/>
        <w:t>retraso en </w:t>
      </w:r>
      <w:r>
        <w:rPr>
          <w:spacing w:val="-3"/>
        </w:rPr>
        <w:t>la </w:t>
      </w:r>
      <w:r>
        <w:rPr/>
        <w:t>ejecución de la prestación por motivos no imputables al contratista y éste ofreciera cumplir sus compromisos, el órgano de contratación podrá acordar ampliación del plazo de ejecución inicialmente</w:t>
      </w:r>
      <w:r>
        <w:rPr>
          <w:spacing w:val="1"/>
        </w:rPr>
        <w:t> </w:t>
      </w:r>
      <w:r>
        <w:rPr/>
        <w:t>concedido.</w:t>
      </w:r>
    </w:p>
    <w:p>
      <w:pPr>
        <w:pStyle w:val="BodyText"/>
        <w:spacing w:line="259" w:lineRule="auto" w:before="156"/>
        <w:ind w:left="479" w:right="395" w:firstLine="710"/>
        <w:jc w:val="both"/>
      </w:pPr>
      <w:r>
        <w:rPr/>
        <w:t>En otros supuestos, la ampliación del plazo de ejecución llevará aparejada la imposición de penalidades que procedan, de conformidad con lo establecido en el artículo 192 de la Ley 9/2017.</w:t>
      </w:r>
    </w:p>
    <w:p>
      <w:pPr>
        <w:pStyle w:val="BodyText"/>
        <w:spacing w:line="259" w:lineRule="auto" w:before="160"/>
        <w:ind w:left="479" w:right="394" w:firstLine="710"/>
        <w:jc w:val="both"/>
      </w:pPr>
      <w:r>
        <w:rPr/>
        <w:t>La solicitud de ampliación de plazo que presente el contratista deberá estar debidamente motivada</w:t>
      </w:r>
      <w:r>
        <w:rPr>
          <w:spacing w:val="-9"/>
        </w:rPr>
        <w:t> </w:t>
      </w:r>
      <w:r>
        <w:rPr/>
        <w:t>e</w:t>
      </w:r>
      <w:r>
        <w:rPr>
          <w:spacing w:val="-8"/>
        </w:rPr>
        <w:t> </w:t>
      </w:r>
      <w:r>
        <w:rPr/>
        <w:t>indicará</w:t>
      </w:r>
      <w:r>
        <w:rPr>
          <w:spacing w:val="-4"/>
        </w:rPr>
        <w:t> </w:t>
      </w:r>
      <w:r>
        <w:rPr>
          <w:spacing w:val="-3"/>
        </w:rPr>
        <w:t>con</w:t>
      </w:r>
      <w:r>
        <w:rPr>
          <w:spacing w:val="-8"/>
        </w:rPr>
        <w:t> </w:t>
      </w:r>
      <w:r>
        <w:rPr/>
        <w:t>precisión</w:t>
      </w:r>
      <w:r>
        <w:rPr>
          <w:spacing w:val="-8"/>
        </w:rPr>
        <w:t> </w:t>
      </w:r>
      <w:r>
        <w:rPr/>
        <w:t>el</w:t>
      </w:r>
      <w:r>
        <w:rPr>
          <w:spacing w:val="-12"/>
        </w:rPr>
        <w:t> </w:t>
      </w:r>
      <w:r>
        <w:rPr/>
        <w:t>tiempo</w:t>
      </w:r>
      <w:r>
        <w:rPr>
          <w:spacing w:val="-8"/>
        </w:rPr>
        <w:t> </w:t>
      </w:r>
      <w:r>
        <w:rPr/>
        <w:t>por</w:t>
      </w:r>
      <w:r>
        <w:rPr>
          <w:spacing w:val="-11"/>
        </w:rPr>
        <w:t> </w:t>
      </w:r>
      <w:r>
        <w:rPr/>
        <w:t>el</w:t>
      </w:r>
      <w:r>
        <w:rPr>
          <w:spacing w:val="-16"/>
        </w:rPr>
        <w:t> </w:t>
      </w:r>
      <w:r>
        <w:rPr/>
        <w:t>que</w:t>
      </w:r>
      <w:r>
        <w:rPr>
          <w:spacing w:val="-4"/>
        </w:rPr>
        <w:t> </w:t>
      </w:r>
      <w:r>
        <w:rPr>
          <w:spacing w:val="-3"/>
        </w:rPr>
        <w:t>se</w:t>
      </w:r>
      <w:r>
        <w:rPr>
          <w:spacing w:val="-8"/>
        </w:rPr>
        <w:t> </w:t>
      </w:r>
      <w:r>
        <w:rPr/>
        <w:t>solicite</w:t>
      </w:r>
      <w:r>
        <w:rPr>
          <w:spacing w:val="-4"/>
        </w:rPr>
        <w:t> </w:t>
      </w:r>
      <w:r>
        <w:rPr>
          <w:spacing w:val="-3"/>
        </w:rPr>
        <w:t>la</w:t>
      </w:r>
      <w:r>
        <w:rPr>
          <w:spacing w:val="-8"/>
        </w:rPr>
        <w:t> </w:t>
      </w:r>
      <w:r>
        <w:rPr/>
        <w:t>ampliación</w:t>
      </w:r>
      <w:r>
        <w:rPr>
          <w:spacing w:val="-13"/>
        </w:rPr>
        <w:t> </w:t>
      </w:r>
      <w:r>
        <w:rPr/>
        <w:t>del</w:t>
      </w:r>
      <w:r>
        <w:rPr>
          <w:spacing w:val="-11"/>
        </w:rPr>
        <w:t> </w:t>
      </w:r>
      <w:r>
        <w:rPr/>
        <w:t>plazo,</w:t>
      </w:r>
      <w:r>
        <w:rPr>
          <w:spacing w:val="-14"/>
        </w:rPr>
        <w:t> </w:t>
      </w:r>
      <w:r>
        <w:rPr/>
        <w:t>debiendo en</w:t>
      </w:r>
      <w:r>
        <w:rPr>
          <w:spacing w:val="-8"/>
        </w:rPr>
        <w:t> </w:t>
      </w:r>
      <w:r>
        <w:rPr/>
        <w:t>todo</w:t>
      </w:r>
      <w:r>
        <w:rPr>
          <w:spacing w:val="-8"/>
        </w:rPr>
        <w:t> </w:t>
      </w:r>
      <w:r>
        <w:rPr/>
        <w:t>caso</w:t>
      </w:r>
      <w:r>
        <w:rPr>
          <w:spacing w:val="-8"/>
        </w:rPr>
        <w:t> </w:t>
      </w:r>
      <w:r>
        <w:rPr/>
        <w:t>presentarla</w:t>
      </w:r>
      <w:r>
        <w:rPr>
          <w:spacing w:val="-8"/>
        </w:rPr>
        <w:t> </w:t>
      </w:r>
      <w:r>
        <w:rPr/>
        <w:t>en</w:t>
      </w:r>
      <w:r>
        <w:rPr>
          <w:spacing w:val="-8"/>
        </w:rPr>
        <w:t> </w:t>
      </w:r>
      <w:r>
        <w:rPr/>
        <w:t>el</w:t>
      </w:r>
      <w:r>
        <w:rPr>
          <w:spacing w:val="-11"/>
        </w:rPr>
        <w:t> </w:t>
      </w:r>
      <w:r>
        <w:rPr/>
        <w:t>plazo</w:t>
      </w:r>
      <w:r>
        <w:rPr>
          <w:spacing w:val="-8"/>
        </w:rPr>
        <w:t> </w:t>
      </w:r>
      <w:r>
        <w:rPr/>
        <w:t>máximo</w:t>
      </w:r>
      <w:r>
        <w:rPr>
          <w:spacing w:val="-8"/>
        </w:rPr>
        <w:t> </w:t>
      </w:r>
      <w:r>
        <w:rPr/>
        <w:t>de</w:t>
      </w:r>
      <w:r>
        <w:rPr>
          <w:spacing w:val="-8"/>
        </w:rPr>
        <w:t> </w:t>
      </w:r>
      <w:r>
        <w:rPr/>
        <w:t>QUINCE</w:t>
      </w:r>
      <w:r>
        <w:rPr>
          <w:spacing w:val="-4"/>
        </w:rPr>
        <w:t> </w:t>
      </w:r>
      <w:r>
        <w:rPr/>
        <w:t>(15)</w:t>
      </w:r>
      <w:r>
        <w:rPr>
          <w:spacing w:val="-7"/>
        </w:rPr>
        <w:t> </w:t>
      </w:r>
      <w:r>
        <w:rPr/>
        <w:t>DÍAS</w:t>
      </w:r>
      <w:r>
        <w:rPr>
          <w:spacing w:val="-8"/>
        </w:rPr>
        <w:t> </w:t>
      </w:r>
      <w:r>
        <w:rPr/>
        <w:t>NATURALES</w:t>
      </w:r>
      <w:r>
        <w:rPr>
          <w:spacing w:val="-12"/>
        </w:rPr>
        <w:t> </w:t>
      </w:r>
      <w:r>
        <w:rPr/>
        <w:t>desde</w:t>
      </w:r>
      <w:r>
        <w:rPr>
          <w:spacing w:val="-8"/>
        </w:rPr>
        <w:t> </w:t>
      </w:r>
      <w:r>
        <w:rPr/>
        <w:t>aquel</w:t>
      </w:r>
      <w:r>
        <w:rPr>
          <w:spacing w:val="-11"/>
        </w:rPr>
        <w:t> </w:t>
      </w:r>
      <w:r>
        <w:rPr/>
        <w:t>en el que se produzca la causa originaria del retraso y siempre antes de la terminación del plazo de ejecución del contrato previsto y</w:t>
      </w:r>
      <w:r>
        <w:rPr>
          <w:spacing w:val="-7"/>
        </w:rPr>
        <w:t> </w:t>
      </w:r>
      <w:r>
        <w:rPr/>
        <w:t>computado.</w:t>
      </w:r>
    </w:p>
    <w:p>
      <w:pPr>
        <w:pStyle w:val="BodyText"/>
        <w:rPr>
          <w:sz w:val="24"/>
        </w:rPr>
      </w:pPr>
    </w:p>
    <w:p>
      <w:pPr>
        <w:pStyle w:val="BodyText"/>
        <w:spacing w:before="6"/>
        <w:rPr>
          <w:sz w:val="27"/>
        </w:rPr>
      </w:pPr>
    </w:p>
    <w:p>
      <w:pPr>
        <w:pStyle w:val="Heading4"/>
        <w:spacing w:line="415" w:lineRule="auto"/>
        <w:ind w:left="3538" w:right="3443" w:firstLine="1627"/>
      </w:pPr>
      <w:r>
        <w:rPr>
          <w:spacing w:val="-4"/>
        </w:rPr>
        <w:t>II </w:t>
      </w:r>
      <w:r>
        <w:rPr>
          <w:spacing w:val="-5"/>
        </w:rPr>
        <w:t>ADJUDICACIÓN DEL</w:t>
      </w:r>
      <w:r>
        <w:rPr>
          <w:spacing w:val="2"/>
        </w:rPr>
        <w:t> </w:t>
      </w:r>
      <w:r>
        <w:rPr>
          <w:spacing w:val="-6"/>
        </w:rPr>
        <w:t>CONTRATO</w:t>
      </w:r>
    </w:p>
    <w:p>
      <w:pPr>
        <w:pStyle w:val="BodyText"/>
        <w:rPr>
          <w:b/>
          <w:sz w:val="24"/>
        </w:rPr>
      </w:pPr>
    </w:p>
    <w:p>
      <w:pPr>
        <w:spacing w:before="150"/>
        <w:ind w:left="1190" w:right="0" w:firstLine="0"/>
        <w:jc w:val="left"/>
        <w:rPr>
          <w:b/>
          <w:sz w:val="22"/>
        </w:rPr>
      </w:pPr>
      <w:r>
        <w:rPr>
          <w:b/>
          <w:sz w:val="22"/>
        </w:rPr>
        <w:t>12.- </w:t>
      </w:r>
      <w:r>
        <w:rPr>
          <w:b/>
          <w:sz w:val="22"/>
          <w:u w:val="thick"/>
        </w:rPr>
        <w:t>PROCEDIMIENTO DE ADJUDICACIÓN</w:t>
      </w:r>
    </w:p>
    <w:p>
      <w:pPr>
        <w:pStyle w:val="BodyText"/>
        <w:spacing w:line="259" w:lineRule="auto" w:before="179"/>
        <w:ind w:left="479" w:right="390" w:firstLine="710"/>
        <w:jc w:val="both"/>
      </w:pPr>
      <w:r>
        <w:rPr>
          <w:b/>
          <w:spacing w:val="-4"/>
        </w:rPr>
        <w:t>12.1.-</w:t>
      </w:r>
      <w:r>
        <w:rPr>
          <w:b/>
          <w:spacing w:val="-17"/>
        </w:rPr>
        <w:t> </w:t>
      </w:r>
      <w:r>
        <w:rPr>
          <w:spacing w:val="-4"/>
        </w:rPr>
        <w:t>La</w:t>
      </w:r>
      <w:r>
        <w:rPr>
          <w:spacing w:val="-13"/>
        </w:rPr>
        <w:t> </w:t>
      </w:r>
      <w:r>
        <w:rPr>
          <w:spacing w:val="-6"/>
        </w:rPr>
        <w:t>adjudicación</w:t>
      </w:r>
      <w:r>
        <w:rPr>
          <w:spacing w:val="-12"/>
        </w:rPr>
        <w:t> </w:t>
      </w:r>
      <w:r>
        <w:rPr>
          <w:spacing w:val="-5"/>
        </w:rPr>
        <w:t>se</w:t>
      </w:r>
      <w:r>
        <w:rPr>
          <w:spacing w:val="-13"/>
        </w:rPr>
        <w:t> </w:t>
      </w:r>
      <w:r>
        <w:rPr>
          <w:spacing w:val="-5"/>
        </w:rPr>
        <w:t>realizará</w:t>
      </w:r>
      <w:r>
        <w:rPr>
          <w:spacing w:val="-18"/>
        </w:rPr>
        <w:t> </w:t>
      </w:r>
      <w:r>
        <w:rPr/>
        <w:t>a</w:t>
      </w:r>
      <w:r>
        <w:rPr>
          <w:spacing w:val="-13"/>
        </w:rPr>
        <w:t> </w:t>
      </w:r>
      <w:r>
        <w:rPr>
          <w:spacing w:val="-5"/>
        </w:rPr>
        <w:t>efectos</w:t>
      </w:r>
      <w:r>
        <w:rPr>
          <w:spacing w:val="-15"/>
        </w:rPr>
        <w:t> </w:t>
      </w:r>
      <w:r>
        <w:rPr>
          <w:spacing w:val="-4"/>
        </w:rPr>
        <w:t>de</w:t>
      </w:r>
      <w:r>
        <w:rPr>
          <w:spacing w:val="-12"/>
        </w:rPr>
        <w:t> </w:t>
      </w:r>
      <w:r>
        <w:rPr>
          <w:spacing w:val="-3"/>
        </w:rPr>
        <w:t>lo</w:t>
      </w:r>
      <w:r>
        <w:rPr>
          <w:spacing w:val="-13"/>
        </w:rPr>
        <w:t> </w:t>
      </w:r>
      <w:r>
        <w:rPr>
          <w:spacing w:val="-6"/>
        </w:rPr>
        <w:t>dispuesto</w:t>
      </w:r>
      <w:r>
        <w:rPr>
          <w:spacing w:val="-13"/>
        </w:rPr>
        <w:t> </w:t>
      </w:r>
      <w:r>
        <w:rPr>
          <w:spacing w:val="-4"/>
        </w:rPr>
        <w:t>en</w:t>
      </w:r>
      <w:r>
        <w:rPr>
          <w:spacing w:val="-14"/>
        </w:rPr>
        <w:t> </w:t>
      </w:r>
      <w:r>
        <w:rPr/>
        <w:t>el</w:t>
      </w:r>
      <w:r>
        <w:rPr>
          <w:spacing w:val="-15"/>
        </w:rPr>
        <w:t> </w:t>
      </w:r>
      <w:r>
        <w:rPr>
          <w:spacing w:val="-6"/>
        </w:rPr>
        <w:t>artículo</w:t>
      </w:r>
      <w:r>
        <w:rPr>
          <w:spacing w:val="-14"/>
        </w:rPr>
        <w:t> </w:t>
      </w:r>
      <w:r>
        <w:rPr>
          <w:spacing w:val="-4"/>
        </w:rPr>
        <w:t>145</w:t>
      </w:r>
      <w:r>
        <w:rPr>
          <w:spacing w:val="-12"/>
        </w:rPr>
        <w:t> </w:t>
      </w:r>
      <w:r>
        <w:rPr>
          <w:spacing w:val="-4"/>
        </w:rPr>
        <w:t>de</w:t>
      </w:r>
      <w:r>
        <w:rPr>
          <w:spacing w:val="-13"/>
        </w:rPr>
        <w:t> </w:t>
      </w:r>
      <w:r>
        <w:rPr>
          <w:spacing w:val="-3"/>
        </w:rPr>
        <w:t>la</w:t>
      </w:r>
      <w:r>
        <w:rPr>
          <w:spacing w:val="-12"/>
        </w:rPr>
        <w:t> </w:t>
      </w:r>
      <w:r>
        <w:rPr>
          <w:spacing w:val="-5"/>
        </w:rPr>
        <w:t>LCSP</w:t>
      </w:r>
      <w:r>
        <w:rPr>
          <w:spacing w:val="-14"/>
        </w:rPr>
        <w:t> </w:t>
      </w:r>
      <w:r>
        <w:rPr>
          <w:spacing w:val="-6"/>
        </w:rPr>
        <w:t>sobre </w:t>
      </w:r>
      <w:r>
        <w:rPr>
          <w:spacing w:val="-3"/>
        </w:rPr>
        <w:t>los</w:t>
      </w:r>
      <w:r>
        <w:rPr>
          <w:spacing w:val="-9"/>
        </w:rPr>
        <w:t> </w:t>
      </w:r>
      <w:r>
        <w:rPr>
          <w:spacing w:val="-6"/>
        </w:rPr>
        <w:t>siguientes</w:t>
      </w:r>
      <w:r>
        <w:rPr>
          <w:spacing w:val="-13"/>
        </w:rPr>
        <w:t> </w:t>
      </w:r>
      <w:r>
        <w:rPr>
          <w:spacing w:val="-5"/>
        </w:rPr>
        <w:t>aspectos</w:t>
      </w:r>
      <w:r>
        <w:rPr>
          <w:spacing w:val="-14"/>
        </w:rPr>
        <w:t> </w:t>
      </w:r>
      <w:r>
        <w:rPr>
          <w:spacing w:val="-4"/>
        </w:rPr>
        <w:t>de</w:t>
      </w:r>
      <w:r>
        <w:rPr>
          <w:spacing w:val="-6"/>
        </w:rPr>
        <w:t> </w:t>
      </w:r>
      <w:r>
        <w:rPr>
          <w:spacing w:val="-5"/>
        </w:rPr>
        <w:t>carácter</w:t>
      </w:r>
      <w:r>
        <w:rPr>
          <w:spacing w:val="-14"/>
        </w:rPr>
        <w:t> </w:t>
      </w:r>
      <w:r>
        <w:rPr>
          <w:spacing w:val="-5"/>
        </w:rPr>
        <w:t>económico</w:t>
      </w:r>
      <w:r>
        <w:rPr>
          <w:spacing w:val="-6"/>
        </w:rPr>
        <w:t> </w:t>
      </w:r>
      <w:r>
        <w:rPr/>
        <w:t>y</w:t>
      </w:r>
      <w:r>
        <w:rPr>
          <w:spacing w:val="-14"/>
        </w:rPr>
        <w:t> </w:t>
      </w:r>
      <w:r>
        <w:rPr>
          <w:spacing w:val="-5"/>
        </w:rPr>
        <w:t>técnico</w:t>
      </w:r>
      <w:r>
        <w:rPr>
          <w:spacing w:val="-11"/>
        </w:rPr>
        <w:t> </w:t>
      </w:r>
      <w:r>
        <w:rPr>
          <w:spacing w:val="-4"/>
        </w:rPr>
        <w:t>del</w:t>
      </w:r>
      <w:r>
        <w:rPr>
          <w:spacing w:val="-9"/>
        </w:rPr>
        <w:t> </w:t>
      </w:r>
      <w:r>
        <w:rPr>
          <w:spacing w:val="-6"/>
        </w:rPr>
        <w:t>contrato.</w:t>
      </w:r>
    </w:p>
    <w:p>
      <w:pPr>
        <w:pStyle w:val="BodyText"/>
        <w:spacing w:line="259" w:lineRule="auto" w:before="159"/>
        <w:ind w:left="479" w:right="385" w:firstLine="710"/>
        <w:jc w:val="both"/>
      </w:pPr>
      <w:r>
        <w:rPr/>
        <w:t>El </w:t>
      </w:r>
      <w:r>
        <w:rPr>
          <w:spacing w:val="-6"/>
        </w:rPr>
        <w:t>contrato </w:t>
      </w:r>
      <w:r>
        <w:rPr>
          <w:spacing w:val="-5"/>
        </w:rPr>
        <w:t>se </w:t>
      </w:r>
      <w:r>
        <w:rPr>
          <w:spacing w:val="-6"/>
        </w:rPr>
        <w:t>adjudicará, </w:t>
      </w:r>
      <w:r>
        <w:rPr>
          <w:spacing w:val="-5"/>
        </w:rPr>
        <w:t>mediante </w:t>
      </w:r>
      <w:r>
        <w:rPr>
          <w:spacing w:val="-6"/>
          <w:u w:val="single"/>
        </w:rPr>
        <w:t>procedimiento abierto simplificado</w:t>
      </w:r>
      <w:r>
        <w:rPr>
          <w:spacing w:val="-6"/>
        </w:rPr>
        <w:t>, </w:t>
      </w:r>
      <w:r>
        <w:rPr>
          <w:spacing w:val="-4"/>
        </w:rPr>
        <w:t>de </w:t>
      </w:r>
      <w:r>
        <w:rPr>
          <w:spacing w:val="-6"/>
        </w:rPr>
        <w:t>tramitación ordinaria, </w:t>
      </w:r>
      <w:r>
        <w:rPr>
          <w:spacing w:val="-5"/>
        </w:rPr>
        <w:t>utilizando </w:t>
      </w:r>
      <w:r>
        <w:rPr>
          <w:spacing w:val="-4"/>
        </w:rPr>
        <w:t>una </w:t>
      </w:r>
      <w:r>
        <w:rPr>
          <w:spacing w:val="-5"/>
        </w:rPr>
        <w:t>pluralidad </w:t>
      </w:r>
      <w:r>
        <w:rPr>
          <w:spacing w:val="-4"/>
        </w:rPr>
        <w:t>de </w:t>
      </w:r>
      <w:r>
        <w:rPr>
          <w:spacing w:val="-6"/>
        </w:rPr>
        <w:t>criterios </w:t>
      </w:r>
      <w:r>
        <w:rPr>
          <w:spacing w:val="-4"/>
        </w:rPr>
        <w:t>de </w:t>
      </w:r>
      <w:r>
        <w:rPr>
          <w:spacing w:val="-6"/>
        </w:rPr>
        <w:t>adjudicación </w:t>
      </w:r>
      <w:r>
        <w:rPr>
          <w:spacing w:val="-4"/>
        </w:rPr>
        <w:t>en base </w:t>
      </w:r>
      <w:r>
        <w:rPr/>
        <w:t>a </w:t>
      </w:r>
      <w:r>
        <w:rPr>
          <w:spacing w:val="-3"/>
        </w:rPr>
        <w:t>la </w:t>
      </w:r>
      <w:r>
        <w:rPr>
          <w:b/>
          <w:spacing w:val="-5"/>
        </w:rPr>
        <w:t>MEJOR </w:t>
      </w:r>
      <w:r>
        <w:rPr>
          <w:b/>
          <w:spacing w:val="-6"/>
        </w:rPr>
        <w:t>RELACIÓN </w:t>
      </w:r>
      <w:r>
        <w:rPr>
          <w:b/>
          <w:spacing w:val="-5"/>
        </w:rPr>
        <w:t>CALIDAD- PRECIO, </w:t>
      </w:r>
      <w:r>
        <w:rPr>
          <w:spacing w:val="-6"/>
        </w:rPr>
        <w:t>sirviendo </w:t>
      </w:r>
      <w:r>
        <w:rPr>
          <w:spacing w:val="-4"/>
        </w:rPr>
        <w:t>de base </w:t>
      </w:r>
      <w:r>
        <w:rPr>
          <w:spacing w:val="-5"/>
        </w:rPr>
        <w:t>para </w:t>
      </w:r>
      <w:r>
        <w:rPr>
          <w:spacing w:val="-3"/>
        </w:rPr>
        <w:t>la </w:t>
      </w:r>
      <w:r>
        <w:rPr>
          <w:spacing w:val="-6"/>
        </w:rPr>
        <w:t>valoración </w:t>
      </w:r>
      <w:r>
        <w:rPr/>
        <w:t>de </w:t>
      </w:r>
      <w:r>
        <w:rPr>
          <w:spacing w:val="-7"/>
        </w:rPr>
        <w:t>las </w:t>
      </w:r>
      <w:r>
        <w:rPr>
          <w:spacing w:val="-5"/>
        </w:rPr>
        <w:t>proposiciones </w:t>
      </w:r>
      <w:r>
        <w:rPr/>
        <w:t>y </w:t>
      </w:r>
      <w:r>
        <w:rPr>
          <w:spacing w:val="-3"/>
        </w:rPr>
        <w:t>la </w:t>
      </w:r>
      <w:r>
        <w:rPr>
          <w:spacing w:val="-6"/>
        </w:rPr>
        <w:t>determinación </w:t>
      </w:r>
      <w:r>
        <w:rPr>
          <w:spacing w:val="-4"/>
        </w:rPr>
        <w:t>de </w:t>
      </w:r>
      <w:r>
        <w:rPr>
          <w:spacing w:val="-5"/>
        </w:rPr>
        <w:t>aquélla, los criterios </w:t>
      </w:r>
      <w:r>
        <w:rPr/>
        <w:t>de </w:t>
      </w:r>
      <w:r>
        <w:rPr>
          <w:spacing w:val="-6"/>
        </w:rPr>
        <w:t>adjudicación </w:t>
      </w:r>
      <w:r>
        <w:rPr>
          <w:spacing w:val="-4"/>
        </w:rPr>
        <w:t>que </w:t>
      </w:r>
      <w:r>
        <w:rPr>
          <w:spacing w:val="-3"/>
        </w:rPr>
        <w:t>se </w:t>
      </w:r>
      <w:r>
        <w:rPr>
          <w:spacing w:val="-5"/>
        </w:rPr>
        <w:t>detallan </w:t>
      </w:r>
      <w:r>
        <w:rPr/>
        <w:t>a </w:t>
      </w:r>
      <w:r>
        <w:rPr>
          <w:spacing w:val="-6"/>
        </w:rPr>
        <w:t>continuación.</w:t>
      </w:r>
    </w:p>
    <w:p>
      <w:pPr>
        <w:pStyle w:val="BodyText"/>
        <w:spacing w:before="161"/>
        <w:ind w:left="1190"/>
      </w:pPr>
      <w:r>
        <w:rPr>
          <w:b/>
          <w:spacing w:val="-5"/>
        </w:rPr>
        <w:t>12.2.-</w:t>
      </w:r>
      <w:r>
        <w:rPr>
          <w:spacing w:val="-5"/>
        </w:rPr>
        <w:t>Los </w:t>
      </w:r>
      <w:r>
        <w:rPr>
          <w:spacing w:val="-6"/>
        </w:rPr>
        <w:t>criterios </w:t>
      </w:r>
      <w:r>
        <w:rPr>
          <w:spacing w:val="-4"/>
        </w:rPr>
        <w:t>que han </w:t>
      </w:r>
      <w:r>
        <w:rPr/>
        <w:t>de </w:t>
      </w:r>
      <w:r>
        <w:rPr>
          <w:spacing w:val="-6"/>
        </w:rPr>
        <w:t>servir </w:t>
      </w:r>
      <w:r>
        <w:rPr/>
        <w:t>de </w:t>
      </w:r>
      <w:r>
        <w:rPr>
          <w:spacing w:val="-4"/>
        </w:rPr>
        <w:t>base </w:t>
      </w:r>
      <w:r>
        <w:rPr>
          <w:spacing w:val="-5"/>
        </w:rPr>
        <w:t>para </w:t>
      </w:r>
      <w:r>
        <w:rPr>
          <w:spacing w:val="-3"/>
        </w:rPr>
        <w:t>la </w:t>
      </w:r>
      <w:r>
        <w:rPr>
          <w:spacing w:val="-6"/>
        </w:rPr>
        <w:t>adjudicación </w:t>
      </w:r>
      <w:r>
        <w:rPr/>
        <w:t>del </w:t>
      </w:r>
      <w:r>
        <w:rPr>
          <w:spacing w:val="-6"/>
        </w:rPr>
        <w:t>contrato </w:t>
      </w:r>
      <w:r>
        <w:rPr>
          <w:spacing w:val="-5"/>
        </w:rPr>
        <w:t>son </w:t>
      </w:r>
      <w:r>
        <w:rPr>
          <w:spacing w:val="-3"/>
        </w:rPr>
        <w:t>los </w:t>
      </w:r>
      <w:r>
        <w:rPr>
          <w:spacing w:val="-6"/>
        </w:rPr>
        <w:t>siguientes:</w:t>
      </w:r>
    </w:p>
    <w:p>
      <w:pPr>
        <w:pStyle w:val="BodyText"/>
        <w:spacing w:before="6"/>
        <w:rPr>
          <w:sz w:val="15"/>
        </w:rPr>
      </w:pPr>
    </w:p>
    <w:tbl>
      <w:tblPr>
        <w:tblW w:w="0" w:type="auto"/>
        <w:jc w:val="left"/>
        <w:tblInd w:w="8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47"/>
        <w:gridCol w:w="2684"/>
      </w:tblGrid>
      <w:tr>
        <w:trPr>
          <w:trHeight w:val="374" w:hRule="atLeast"/>
        </w:trPr>
        <w:tc>
          <w:tcPr>
            <w:tcW w:w="5647" w:type="dxa"/>
          </w:tcPr>
          <w:p>
            <w:pPr>
              <w:pStyle w:val="TableParagraph"/>
              <w:spacing w:line="234" w:lineRule="exact" w:before="120"/>
              <w:ind w:left="2419" w:right="2395"/>
              <w:jc w:val="center"/>
              <w:rPr>
                <w:rFonts w:ascii="Arial"/>
                <w:b/>
                <w:sz w:val="22"/>
              </w:rPr>
            </w:pPr>
            <w:r>
              <w:rPr>
                <w:rFonts w:ascii="Arial"/>
                <w:b/>
                <w:sz w:val="22"/>
              </w:rPr>
              <w:t>Criterio</w:t>
            </w:r>
          </w:p>
        </w:tc>
        <w:tc>
          <w:tcPr>
            <w:tcW w:w="2684" w:type="dxa"/>
          </w:tcPr>
          <w:p>
            <w:pPr>
              <w:pStyle w:val="TableParagraph"/>
              <w:spacing w:line="234" w:lineRule="exact" w:before="120"/>
              <w:ind w:left="727" w:right="708"/>
              <w:jc w:val="center"/>
              <w:rPr>
                <w:rFonts w:ascii="Arial" w:hAnsi="Arial"/>
                <w:b/>
                <w:sz w:val="22"/>
              </w:rPr>
            </w:pPr>
            <w:r>
              <w:rPr>
                <w:rFonts w:ascii="Arial" w:hAnsi="Arial"/>
                <w:b/>
                <w:sz w:val="22"/>
              </w:rPr>
              <w:t>Puntuación</w:t>
            </w:r>
          </w:p>
        </w:tc>
      </w:tr>
      <w:tr>
        <w:trPr>
          <w:trHeight w:val="374" w:hRule="atLeast"/>
        </w:trPr>
        <w:tc>
          <w:tcPr>
            <w:tcW w:w="5647" w:type="dxa"/>
            <w:shd w:val="clear" w:color="auto" w:fill="F1F1F1"/>
          </w:tcPr>
          <w:p>
            <w:pPr>
              <w:pStyle w:val="TableParagraph"/>
              <w:spacing w:line="234" w:lineRule="exact" w:before="120"/>
              <w:ind w:left="427"/>
              <w:rPr>
                <w:rFonts w:ascii="Arial"/>
                <w:b/>
                <w:sz w:val="22"/>
              </w:rPr>
            </w:pPr>
            <w:r>
              <w:rPr>
                <w:rFonts w:ascii="Arial"/>
                <w:b/>
                <w:sz w:val="22"/>
              </w:rPr>
              <w:t>CRITERIOS CUALITATIVOS</w:t>
            </w:r>
          </w:p>
        </w:tc>
        <w:tc>
          <w:tcPr>
            <w:tcW w:w="2684" w:type="dxa"/>
            <w:shd w:val="clear" w:color="auto" w:fill="F1F1F1"/>
          </w:tcPr>
          <w:p>
            <w:pPr>
              <w:pStyle w:val="TableParagraph"/>
              <w:spacing w:line="234" w:lineRule="exact" w:before="120"/>
              <w:ind w:left="724" w:right="708"/>
              <w:jc w:val="center"/>
              <w:rPr>
                <w:rFonts w:ascii="Arial"/>
                <w:b/>
                <w:sz w:val="22"/>
              </w:rPr>
            </w:pPr>
            <w:r>
              <w:rPr>
                <w:rFonts w:ascii="Arial"/>
                <w:b/>
                <w:sz w:val="22"/>
              </w:rPr>
              <w:t>51 puntos</w:t>
            </w:r>
          </w:p>
        </w:tc>
      </w:tr>
      <w:tr>
        <w:trPr>
          <w:trHeight w:val="374" w:hRule="atLeast"/>
        </w:trPr>
        <w:tc>
          <w:tcPr>
            <w:tcW w:w="5647" w:type="dxa"/>
          </w:tcPr>
          <w:p>
            <w:pPr>
              <w:pStyle w:val="TableParagraph"/>
              <w:numPr>
                <w:ilvl w:val="0"/>
                <w:numId w:val="5"/>
              </w:numPr>
              <w:tabs>
                <w:tab w:pos="1147" w:val="left" w:leader="none"/>
                <w:tab w:pos="1148" w:val="left" w:leader="none"/>
              </w:tabs>
              <w:spacing w:line="269" w:lineRule="exact" w:before="0" w:after="0"/>
              <w:ind w:left="1147" w:right="0" w:hanging="362"/>
              <w:jc w:val="left"/>
              <w:rPr>
                <w:rFonts w:ascii="Arial" w:hAnsi="Arial"/>
                <w:sz w:val="22"/>
              </w:rPr>
            </w:pPr>
            <w:r>
              <w:rPr>
                <w:rFonts w:ascii="Arial" w:hAnsi="Arial"/>
                <w:spacing w:val="-5"/>
                <w:sz w:val="22"/>
              </w:rPr>
              <w:t>Plazo </w:t>
            </w:r>
            <w:r>
              <w:rPr>
                <w:rFonts w:ascii="Arial" w:hAnsi="Arial"/>
                <w:spacing w:val="-4"/>
                <w:sz w:val="22"/>
              </w:rPr>
              <w:t>de </w:t>
            </w:r>
            <w:r>
              <w:rPr>
                <w:rFonts w:ascii="Arial" w:hAnsi="Arial"/>
                <w:spacing w:val="-5"/>
                <w:sz w:val="22"/>
              </w:rPr>
              <w:t>entrega </w:t>
            </w:r>
            <w:r>
              <w:rPr>
                <w:rFonts w:ascii="Arial" w:hAnsi="Arial"/>
                <w:spacing w:val="-4"/>
                <w:sz w:val="22"/>
              </w:rPr>
              <w:t>del</w:t>
            </w:r>
            <w:r>
              <w:rPr>
                <w:rFonts w:ascii="Arial" w:hAnsi="Arial"/>
                <w:spacing w:val="-26"/>
                <w:sz w:val="22"/>
              </w:rPr>
              <w:t> </w:t>
            </w:r>
            <w:r>
              <w:rPr>
                <w:rFonts w:ascii="Arial" w:hAnsi="Arial"/>
                <w:spacing w:val="-5"/>
                <w:sz w:val="22"/>
              </w:rPr>
              <w:t>proyecto</w:t>
            </w:r>
          </w:p>
        </w:tc>
        <w:tc>
          <w:tcPr>
            <w:tcW w:w="2684" w:type="dxa"/>
          </w:tcPr>
          <w:p>
            <w:pPr>
              <w:pStyle w:val="TableParagraph"/>
              <w:spacing w:line="234" w:lineRule="exact" w:before="120"/>
              <w:ind w:left="727" w:right="704"/>
              <w:jc w:val="center"/>
              <w:rPr>
                <w:rFonts w:ascii="Arial"/>
                <w:sz w:val="22"/>
              </w:rPr>
            </w:pPr>
            <w:r>
              <w:rPr>
                <w:rFonts w:ascii="Arial"/>
                <w:sz w:val="22"/>
              </w:rPr>
              <w:t>20 puntos</w:t>
            </w:r>
          </w:p>
        </w:tc>
      </w:tr>
      <w:tr>
        <w:trPr>
          <w:trHeight w:val="369" w:hRule="atLeast"/>
        </w:trPr>
        <w:tc>
          <w:tcPr>
            <w:tcW w:w="5647" w:type="dxa"/>
          </w:tcPr>
          <w:p>
            <w:pPr>
              <w:pStyle w:val="TableParagraph"/>
              <w:numPr>
                <w:ilvl w:val="0"/>
                <w:numId w:val="6"/>
              </w:numPr>
              <w:tabs>
                <w:tab w:pos="1147" w:val="left" w:leader="none"/>
                <w:tab w:pos="1148" w:val="left" w:leader="none"/>
              </w:tabs>
              <w:spacing w:line="269" w:lineRule="exact" w:before="0" w:after="0"/>
              <w:ind w:left="1147" w:right="0" w:hanging="362"/>
              <w:jc w:val="left"/>
              <w:rPr>
                <w:rFonts w:ascii="Arial" w:hAnsi="Arial"/>
                <w:sz w:val="22"/>
              </w:rPr>
            </w:pPr>
            <w:r>
              <w:rPr>
                <w:rFonts w:ascii="Arial" w:hAnsi="Arial"/>
                <w:spacing w:val="-5"/>
                <w:sz w:val="22"/>
              </w:rPr>
              <w:t>Experiencia profesional </w:t>
            </w:r>
            <w:r>
              <w:rPr>
                <w:rFonts w:ascii="Arial" w:hAnsi="Arial"/>
                <w:spacing w:val="-4"/>
                <w:sz w:val="22"/>
              </w:rPr>
              <w:t>en </w:t>
            </w:r>
            <w:r>
              <w:rPr>
                <w:rFonts w:ascii="Arial" w:hAnsi="Arial"/>
                <w:spacing w:val="-5"/>
                <w:sz w:val="22"/>
              </w:rPr>
              <w:t>trabajos</w:t>
            </w:r>
            <w:r>
              <w:rPr>
                <w:rFonts w:ascii="Arial" w:hAnsi="Arial"/>
                <w:spacing w:val="-23"/>
                <w:sz w:val="22"/>
              </w:rPr>
              <w:t> </w:t>
            </w:r>
            <w:r>
              <w:rPr>
                <w:rFonts w:ascii="Arial" w:hAnsi="Arial"/>
                <w:spacing w:val="-5"/>
                <w:sz w:val="22"/>
              </w:rPr>
              <w:t>análogos</w:t>
            </w:r>
          </w:p>
        </w:tc>
        <w:tc>
          <w:tcPr>
            <w:tcW w:w="2684" w:type="dxa"/>
          </w:tcPr>
          <w:p>
            <w:pPr>
              <w:pStyle w:val="TableParagraph"/>
              <w:spacing w:line="234" w:lineRule="exact" w:before="115"/>
              <w:ind w:left="727" w:right="704"/>
              <w:jc w:val="center"/>
              <w:rPr>
                <w:rFonts w:ascii="Arial"/>
                <w:sz w:val="22"/>
              </w:rPr>
            </w:pPr>
            <w:r>
              <w:rPr>
                <w:rFonts w:ascii="Arial"/>
                <w:sz w:val="22"/>
              </w:rPr>
              <w:t>30 puntos</w:t>
            </w:r>
          </w:p>
        </w:tc>
      </w:tr>
      <w:tr>
        <w:trPr>
          <w:trHeight w:val="374" w:hRule="atLeast"/>
        </w:trPr>
        <w:tc>
          <w:tcPr>
            <w:tcW w:w="5647" w:type="dxa"/>
          </w:tcPr>
          <w:p>
            <w:pPr>
              <w:pStyle w:val="TableParagraph"/>
              <w:numPr>
                <w:ilvl w:val="0"/>
                <w:numId w:val="7"/>
              </w:numPr>
              <w:tabs>
                <w:tab w:pos="1147" w:val="left" w:leader="none"/>
                <w:tab w:pos="1148" w:val="left" w:leader="none"/>
              </w:tabs>
              <w:spacing w:line="269" w:lineRule="exact" w:before="0" w:after="0"/>
              <w:ind w:left="1147" w:right="0" w:hanging="362"/>
              <w:jc w:val="left"/>
              <w:rPr>
                <w:rFonts w:ascii="Arial" w:hAnsi="Arial"/>
                <w:sz w:val="22"/>
              </w:rPr>
            </w:pPr>
            <w:r>
              <w:rPr>
                <w:rFonts w:ascii="Arial" w:hAnsi="Arial"/>
                <w:spacing w:val="-5"/>
                <w:sz w:val="22"/>
              </w:rPr>
              <w:t>Medidas </w:t>
            </w:r>
            <w:r>
              <w:rPr>
                <w:rFonts w:ascii="Arial" w:hAnsi="Arial"/>
                <w:sz w:val="22"/>
              </w:rPr>
              <w:t>de </w:t>
            </w:r>
            <w:r>
              <w:rPr>
                <w:rFonts w:ascii="Arial" w:hAnsi="Arial"/>
                <w:spacing w:val="-5"/>
                <w:sz w:val="22"/>
              </w:rPr>
              <w:t>carácter</w:t>
            </w:r>
            <w:r>
              <w:rPr>
                <w:rFonts w:ascii="Arial" w:hAnsi="Arial"/>
                <w:spacing w:val="-31"/>
                <w:sz w:val="22"/>
              </w:rPr>
              <w:t> </w:t>
            </w:r>
            <w:r>
              <w:rPr>
                <w:rFonts w:ascii="Arial" w:hAnsi="Arial"/>
                <w:spacing w:val="-5"/>
                <w:sz w:val="22"/>
              </w:rPr>
              <w:t>social</w:t>
            </w:r>
          </w:p>
        </w:tc>
        <w:tc>
          <w:tcPr>
            <w:tcW w:w="2684" w:type="dxa"/>
          </w:tcPr>
          <w:p>
            <w:pPr>
              <w:pStyle w:val="TableParagraph"/>
              <w:spacing w:line="234" w:lineRule="exact" w:before="120"/>
              <w:ind w:left="727" w:right="706"/>
              <w:jc w:val="center"/>
              <w:rPr>
                <w:rFonts w:ascii="Arial"/>
                <w:sz w:val="22"/>
              </w:rPr>
            </w:pPr>
            <w:r>
              <w:rPr>
                <w:rFonts w:ascii="Arial"/>
                <w:sz w:val="22"/>
              </w:rPr>
              <w:t>1 punto</w:t>
            </w:r>
          </w:p>
        </w:tc>
      </w:tr>
      <w:tr>
        <w:trPr>
          <w:trHeight w:val="373" w:hRule="atLeast"/>
        </w:trPr>
        <w:tc>
          <w:tcPr>
            <w:tcW w:w="5647" w:type="dxa"/>
            <w:shd w:val="clear" w:color="auto" w:fill="F1F1F1"/>
          </w:tcPr>
          <w:p>
            <w:pPr>
              <w:pStyle w:val="TableParagraph"/>
              <w:spacing w:line="234" w:lineRule="exact" w:before="120"/>
              <w:ind w:left="427"/>
              <w:rPr>
                <w:rFonts w:ascii="Arial"/>
                <w:b/>
                <w:sz w:val="22"/>
              </w:rPr>
            </w:pPr>
            <w:r>
              <w:rPr>
                <w:rFonts w:ascii="Arial"/>
                <w:b/>
                <w:sz w:val="22"/>
              </w:rPr>
              <w:t>CRITERIO CUANTITATIVO</w:t>
            </w:r>
          </w:p>
        </w:tc>
        <w:tc>
          <w:tcPr>
            <w:tcW w:w="2684" w:type="dxa"/>
            <w:shd w:val="clear" w:color="auto" w:fill="F1F1F1"/>
          </w:tcPr>
          <w:p>
            <w:pPr>
              <w:pStyle w:val="TableParagraph"/>
              <w:spacing w:line="234" w:lineRule="exact" w:before="120"/>
              <w:ind w:left="724" w:right="708"/>
              <w:jc w:val="center"/>
              <w:rPr>
                <w:rFonts w:ascii="Arial"/>
                <w:b/>
                <w:sz w:val="22"/>
              </w:rPr>
            </w:pPr>
            <w:r>
              <w:rPr>
                <w:rFonts w:ascii="Arial"/>
                <w:b/>
                <w:sz w:val="22"/>
              </w:rPr>
              <w:t>49 puntos</w:t>
            </w:r>
          </w:p>
        </w:tc>
      </w:tr>
      <w:tr>
        <w:trPr>
          <w:trHeight w:val="374" w:hRule="atLeast"/>
        </w:trPr>
        <w:tc>
          <w:tcPr>
            <w:tcW w:w="5647" w:type="dxa"/>
          </w:tcPr>
          <w:p>
            <w:pPr>
              <w:pStyle w:val="TableParagraph"/>
              <w:numPr>
                <w:ilvl w:val="0"/>
                <w:numId w:val="8"/>
              </w:numPr>
              <w:tabs>
                <w:tab w:pos="1147" w:val="left" w:leader="none"/>
                <w:tab w:pos="1148" w:val="left" w:leader="none"/>
              </w:tabs>
              <w:spacing w:line="240" w:lineRule="auto" w:before="0" w:after="0"/>
              <w:ind w:left="1147" w:right="0" w:hanging="362"/>
              <w:jc w:val="left"/>
              <w:rPr>
                <w:rFonts w:ascii="Arial" w:hAnsi="Arial"/>
                <w:sz w:val="22"/>
              </w:rPr>
            </w:pPr>
            <w:r>
              <w:rPr>
                <w:rFonts w:ascii="Arial" w:hAnsi="Arial"/>
                <w:spacing w:val="-5"/>
                <w:sz w:val="22"/>
              </w:rPr>
              <w:t>Oferta</w:t>
            </w:r>
            <w:r>
              <w:rPr>
                <w:rFonts w:ascii="Arial" w:hAnsi="Arial"/>
                <w:spacing w:val="-12"/>
                <w:sz w:val="22"/>
              </w:rPr>
              <w:t> </w:t>
            </w:r>
            <w:r>
              <w:rPr>
                <w:rFonts w:ascii="Arial" w:hAnsi="Arial"/>
                <w:spacing w:val="-5"/>
                <w:sz w:val="22"/>
              </w:rPr>
              <w:t>económica</w:t>
            </w:r>
          </w:p>
        </w:tc>
        <w:tc>
          <w:tcPr>
            <w:tcW w:w="2684" w:type="dxa"/>
          </w:tcPr>
          <w:p>
            <w:pPr>
              <w:pStyle w:val="TableParagraph"/>
              <w:spacing w:line="234" w:lineRule="exact" w:before="120"/>
              <w:ind w:left="727" w:right="704"/>
              <w:jc w:val="center"/>
              <w:rPr>
                <w:rFonts w:ascii="Arial"/>
                <w:sz w:val="22"/>
              </w:rPr>
            </w:pPr>
            <w:r>
              <w:rPr>
                <w:rFonts w:ascii="Arial"/>
                <w:sz w:val="22"/>
              </w:rPr>
              <w:t>49 puntos</w:t>
            </w:r>
          </w:p>
        </w:tc>
      </w:tr>
      <w:tr>
        <w:trPr>
          <w:trHeight w:val="374" w:hRule="atLeast"/>
        </w:trPr>
        <w:tc>
          <w:tcPr>
            <w:tcW w:w="5647" w:type="dxa"/>
            <w:shd w:val="clear" w:color="auto" w:fill="D9D9D9"/>
          </w:tcPr>
          <w:p>
            <w:pPr>
              <w:pStyle w:val="TableParagraph"/>
              <w:spacing w:line="234" w:lineRule="exact" w:before="120"/>
              <w:ind w:left="427"/>
              <w:rPr>
                <w:rFonts w:ascii="Arial"/>
                <w:b/>
                <w:sz w:val="22"/>
              </w:rPr>
            </w:pPr>
            <w:r>
              <w:rPr>
                <w:rFonts w:ascii="Arial"/>
                <w:b/>
                <w:sz w:val="22"/>
              </w:rPr>
              <w:t>TOTAL</w:t>
            </w:r>
          </w:p>
        </w:tc>
        <w:tc>
          <w:tcPr>
            <w:tcW w:w="2684" w:type="dxa"/>
            <w:shd w:val="clear" w:color="auto" w:fill="D9D9D9"/>
          </w:tcPr>
          <w:p>
            <w:pPr>
              <w:pStyle w:val="TableParagraph"/>
              <w:spacing w:line="234" w:lineRule="exact" w:before="120"/>
              <w:ind w:left="727" w:right="673"/>
              <w:jc w:val="center"/>
              <w:rPr>
                <w:rFonts w:ascii="Arial"/>
                <w:b/>
                <w:sz w:val="22"/>
              </w:rPr>
            </w:pPr>
            <w:r>
              <w:rPr>
                <w:rFonts w:ascii="Arial"/>
                <w:b/>
                <w:sz w:val="22"/>
              </w:rPr>
              <w:t>100 puntos</w:t>
            </w:r>
          </w:p>
        </w:tc>
      </w:tr>
    </w:tbl>
    <w:p>
      <w:pPr>
        <w:pStyle w:val="Heading4"/>
        <w:spacing w:before="120"/>
        <w:ind w:left="1190"/>
      </w:pPr>
      <w:r>
        <w:rPr>
          <w:u w:val="thick"/>
        </w:rPr>
        <w:t>CRITERIOS CUALITATIVOS</w:t>
      </w:r>
      <w:r>
        <w:rPr/>
        <w:t>:</w:t>
      </w:r>
    </w:p>
    <w:p>
      <w:pPr>
        <w:spacing w:before="179"/>
        <w:ind w:left="1190" w:right="0" w:firstLine="0"/>
        <w:jc w:val="left"/>
        <w:rPr>
          <w:sz w:val="22"/>
        </w:rPr>
      </w:pPr>
      <w:r>
        <w:rPr>
          <w:b/>
          <w:sz w:val="22"/>
        </w:rPr>
        <w:t>12.1.1.- </w:t>
      </w:r>
      <w:r>
        <w:rPr>
          <w:b/>
          <w:sz w:val="22"/>
          <w:u w:val="thick"/>
        </w:rPr>
        <w:t>Plazo de entrega del proyecto.</w:t>
      </w:r>
      <w:r>
        <w:rPr>
          <w:b/>
          <w:sz w:val="22"/>
        </w:rPr>
        <w:t> </w:t>
      </w:r>
      <w:r>
        <w:rPr>
          <w:sz w:val="22"/>
        </w:rPr>
        <w:t>(Hasta 20 puntos)</w:t>
      </w:r>
    </w:p>
    <w:p>
      <w:pPr>
        <w:pStyle w:val="BodyText"/>
        <w:spacing w:line="259" w:lineRule="auto" w:before="179"/>
        <w:ind w:left="479" w:right="403" w:firstLine="710"/>
        <w:jc w:val="both"/>
      </w:pPr>
      <w:r>
        <w:rPr/>
        <w:t>Se valorará asignando la máxima puntuación a la proposición que presente la mayor reducción del plazo total, el resto de las ofertas serán valoradas de forma inversa o directamente proporcional con arreglo a la siguiente fórmula:</w:t>
      </w:r>
    </w:p>
    <w:p>
      <w:pPr>
        <w:spacing w:after="0" w:line="259" w:lineRule="auto"/>
        <w:jc w:val="both"/>
        <w:sectPr>
          <w:pgSz w:w="11910" w:h="16840"/>
          <w:pgMar w:header="0" w:footer="0" w:top="1580" w:bottom="280" w:left="1220" w:right="320"/>
        </w:sectPr>
      </w:pPr>
    </w:p>
    <w:p>
      <w:pPr>
        <w:pStyle w:val="BodyText"/>
        <w:rPr>
          <w:sz w:val="24"/>
        </w:rPr>
      </w:pPr>
    </w:p>
    <w:p>
      <w:pPr>
        <w:pStyle w:val="BodyText"/>
        <w:rPr>
          <w:sz w:val="24"/>
        </w:rPr>
      </w:pPr>
    </w:p>
    <w:p>
      <w:pPr>
        <w:pStyle w:val="BodyText"/>
        <w:spacing w:before="2"/>
        <w:rPr>
          <w:sz w:val="19"/>
        </w:rPr>
      </w:pPr>
    </w:p>
    <w:p>
      <w:pPr>
        <w:pStyle w:val="BodyText"/>
        <w:ind w:left="1185"/>
      </w:pPr>
      <w:r>
        <w:rPr/>
        <w:t>Donde:</w:t>
      </w:r>
    </w:p>
    <w:p>
      <w:pPr>
        <w:pStyle w:val="BodyText"/>
        <w:spacing w:before="7"/>
        <w:rPr>
          <w:sz w:val="20"/>
        </w:rPr>
      </w:pPr>
      <w:r>
        <w:rPr/>
        <w:br w:type="column"/>
      </w:r>
      <w:r>
        <w:rPr>
          <w:sz w:val="20"/>
        </w:rPr>
      </w:r>
    </w:p>
    <w:p>
      <w:pPr>
        <w:pStyle w:val="BodyText"/>
        <w:ind w:left="663"/>
        <w:rPr>
          <w:rFonts w:ascii="Cambria Math" w:eastAsia="Cambria Math"/>
        </w:rPr>
      </w:pPr>
      <w:r>
        <w:rPr>
          <w:rFonts w:ascii="Cambria Math" w:eastAsia="Cambria Math"/>
        </w:rPr>
        <w:t>𝑷𝑰 =</w:t>
      </w:r>
    </w:p>
    <w:p>
      <w:pPr>
        <w:pStyle w:val="BodyText"/>
        <w:spacing w:before="69"/>
        <w:ind w:right="5961"/>
        <w:jc w:val="center"/>
        <w:rPr>
          <w:rFonts w:ascii="Cambria Math" w:eastAsia="Cambria Math"/>
        </w:rPr>
      </w:pPr>
      <w:r>
        <w:rPr/>
        <w:br w:type="column"/>
      </w:r>
      <w:r>
        <w:rPr>
          <w:rFonts w:ascii="Cambria Math" w:eastAsia="Cambria Math"/>
        </w:rPr>
        <w:t>(𝐏𝐦𝐚𝐱. 𝐱 𝐎𝐈)</w:t>
      </w:r>
    </w:p>
    <w:p>
      <w:pPr>
        <w:pStyle w:val="BodyText"/>
        <w:spacing w:before="11"/>
        <w:rPr>
          <w:rFonts w:ascii="Cambria Math"/>
          <w:sz w:val="3"/>
        </w:rPr>
      </w:pPr>
    </w:p>
    <w:p>
      <w:pPr>
        <w:pStyle w:val="BodyText"/>
        <w:spacing w:line="20" w:lineRule="exact"/>
        <w:ind w:left="12"/>
        <w:rPr>
          <w:rFonts w:ascii="Cambria Math"/>
          <w:sz w:val="2"/>
        </w:rPr>
      </w:pPr>
      <w:r>
        <w:rPr>
          <w:rFonts w:ascii="Cambria Math"/>
          <w:sz w:val="2"/>
        </w:rPr>
        <w:pict>
          <v:group style="width:61.95pt;height:.75pt;mso-position-horizontal-relative:char;mso-position-vertical-relative:line" coordorigin="0,0" coordsize="1239,15">
            <v:line style="position:absolute" from="0,7" to="1239,7" stroked="true" strokeweight=".72pt" strokecolor="#000000">
              <v:stroke dashstyle="solid"/>
            </v:line>
          </v:group>
        </w:pict>
      </w:r>
      <w:r>
        <w:rPr>
          <w:rFonts w:ascii="Cambria Math"/>
          <w:sz w:val="2"/>
        </w:rPr>
      </w:r>
    </w:p>
    <w:p>
      <w:pPr>
        <w:pStyle w:val="BodyText"/>
        <w:ind w:right="5956"/>
        <w:jc w:val="center"/>
        <w:rPr>
          <w:rFonts w:ascii="Cambria Math" w:eastAsia="Cambria Math"/>
        </w:rPr>
      </w:pPr>
      <w:r>
        <w:rPr>
          <w:rFonts w:ascii="Cambria Math" w:eastAsia="Cambria Math"/>
        </w:rPr>
        <w:t>𝐌𝐨</w:t>
      </w:r>
    </w:p>
    <w:p>
      <w:pPr>
        <w:spacing w:after="0"/>
        <w:jc w:val="center"/>
        <w:rPr>
          <w:rFonts w:ascii="Cambria Math" w:eastAsia="Cambria Math"/>
        </w:rPr>
        <w:sectPr>
          <w:pgSz w:w="11910" w:h="16840"/>
          <w:pgMar w:header="0" w:footer="0" w:top="1580" w:bottom="280" w:left="1220" w:right="320"/>
          <w:cols w:num="3" w:equalWidth="0">
            <w:col w:w="1899" w:space="40"/>
            <w:col w:w="1141" w:space="39"/>
            <w:col w:w="7251"/>
          </w:cols>
        </w:sectPr>
      </w:pPr>
    </w:p>
    <w:p>
      <w:pPr>
        <w:pStyle w:val="BodyText"/>
        <w:spacing w:before="179"/>
        <w:ind w:left="1896"/>
      </w:pPr>
      <w:r>
        <w:rPr>
          <w:b/>
        </w:rPr>
        <w:t>PI: </w:t>
      </w:r>
      <w:r>
        <w:rPr/>
        <w:t>Puntuación del licitador.</w:t>
      </w:r>
    </w:p>
    <w:p>
      <w:pPr>
        <w:pStyle w:val="BodyText"/>
        <w:spacing w:before="21"/>
        <w:ind w:left="1896"/>
      </w:pPr>
      <w:r>
        <w:rPr>
          <w:b/>
        </w:rPr>
        <w:t>OI: </w:t>
      </w:r>
      <w:r>
        <w:rPr/>
        <w:t>Oferta del licitador.</w:t>
      </w:r>
    </w:p>
    <w:p>
      <w:pPr>
        <w:pStyle w:val="BodyText"/>
        <w:spacing w:before="21"/>
        <w:ind w:left="1896"/>
      </w:pPr>
      <w:r>
        <w:rPr>
          <w:b/>
        </w:rPr>
        <w:t>Mo: </w:t>
      </w:r>
      <w:r>
        <w:rPr/>
        <w:t>Oferta más favorable (Oferta más baja)-</w:t>
      </w:r>
    </w:p>
    <w:p>
      <w:pPr>
        <w:spacing w:before="20"/>
        <w:ind w:left="1896" w:right="0" w:firstLine="0"/>
        <w:jc w:val="left"/>
        <w:rPr>
          <w:sz w:val="22"/>
        </w:rPr>
      </w:pPr>
      <w:r>
        <w:rPr>
          <w:b/>
          <w:sz w:val="22"/>
        </w:rPr>
        <w:t>Pmax: </w:t>
      </w:r>
      <w:r>
        <w:rPr>
          <w:sz w:val="22"/>
        </w:rPr>
        <w:t>Puntuación máxima.</w:t>
      </w:r>
    </w:p>
    <w:p>
      <w:pPr>
        <w:pStyle w:val="BodyText"/>
        <w:rPr>
          <w:sz w:val="24"/>
        </w:rPr>
      </w:pPr>
    </w:p>
    <w:p>
      <w:pPr>
        <w:pStyle w:val="BodyText"/>
        <w:spacing w:line="259" w:lineRule="auto" w:before="177"/>
        <w:ind w:left="479" w:right="396" w:firstLine="566"/>
      </w:pPr>
      <w:r>
        <w:rPr/>
        <w:t>Las ofertas que no reduzcan el plazo establecido (</w:t>
      </w:r>
      <w:r>
        <w:rPr>
          <w:b/>
        </w:rPr>
        <w:t>240 días naturales</w:t>
      </w:r>
      <w:r>
        <w:rPr/>
        <w:t>) no obtendrán puntuación en este criterio.</w:t>
      </w:r>
    </w:p>
    <w:p>
      <w:pPr>
        <w:pStyle w:val="BodyText"/>
        <w:rPr>
          <w:sz w:val="24"/>
        </w:rPr>
      </w:pPr>
    </w:p>
    <w:p>
      <w:pPr>
        <w:pStyle w:val="BodyText"/>
        <w:spacing w:before="5"/>
        <w:rPr>
          <w:sz w:val="27"/>
        </w:rPr>
      </w:pPr>
    </w:p>
    <w:p>
      <w:pPr>
        <w:pStyle w:val="BodyText"/>
        <w:spacing w:line="259" w:lineRule="auto"/>
        <w:ind w:left="479" w:right="396" w:firstLine="566"/>
      </w:pPr>
      <w:r>
        <w:rPr/>
        <w:t>Se deberá desglosar los plazos de entrega de cada uno de los documentos que a continuación se detallan:</w:t>
      </w:r>
    </w:p>
    <w:p>
      <w:pPr>
        <w:pStyle w:val="BodyText"/>
        <w:rPr>
          <w:sz w:val="20"/>
        </w:rPr>
      </w:pPr>
    </w:p>
    <w:p>
      <w:pPr>
        <w:pStyle w:val="BodyText"/>
        <w:rPr>
          <w:sz w:val="20"/>
        </w:rPr>
      </w:pPr>
    </w:p>
    <w:p>
      <w:pPr>
        <w:pStyle w:val="BodyText"/>
        <w:spacing w:before="10"/>
        <w:rPr>
          <w:sz w:val="11"/>
        </w:rPr>
      </w:pPr>
    </w:p>
    <w:tbl>
      <w:tblPr>
        <w:tblW w:w="0" w:type="auto"/>
        <w:jc w:val="left"/>
        <w:tblInd w:w="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71"/>
        <w:gridCol w:w="4221"/>
      </w:tblGrid>
      <w:tr>
        <w:trPr>
          <w:trHeight w:val="249" w:hRule="atLeast"/>
        </w:trPr>
        <w:tc>
          <w:tcPr>
            <w:tcW w:w="5071" w:type="dxa"/>
            <w:shd w:val="clear" w:color="auto" w:fill="D9D9D9"/>
          </w:tcPr>
          <w:p>
            <w:pPr>
              <w:pStyle w:val="TableParagraph"/>
              <w:spacing w:line="229" w:lineRule="exact"/>
              <w:ind w:left="1258"/>
              <w:rPr>
                <w:rFonts w:ascii="Arial"/>
                <w:b/>
                <w:sz w:val="22"/>
              </w:rPr>
            </w:pPr>
            <w:r>
              <w:rPr>
                <w:rFonts w:ascii="Arial"/>
                <w:b/>
                <w:sz w:val="22"/>
              </w:rPr>
              <w:t>ENTREGAS PARCIALES</w:t>
            </w:r>
          </w:p>
        </w:tc>
        <w:tc>
          <w:tcPr>
            <w:tcW w:w="4221" w:type="dxa"/>
            <w:shd w:val="clear" w:color="auto" w:fill="D9D9D9"/>
          </w:tcPr>
          <w:p>
            <w:pPr>
              <w:pStyle w:val="TableParagraph"/>
              <w:spacing w:line="229" w:lineRule="exact"/>
              <w:ind w:left="1181" w:right="1174"/>
              <w:jc w:val="center"/>
              <w:rPr>
                <w:rFonts w:ascii="Arial"/>
                <w:b/>
                <w:sz w:val="22"/>
              </w:rPr>
            </w:pPr>
            <w:r>
              <w:rPr>
                <w:rFonts w:ascii="Arial"/>
                <w:b/>
                <w:sz w:val="22"/>
              </w:rPr>
              <w:t>PLAZOS</w:t>
            </w:r>
          </w:p>
        </w:tc>
      </w:tr>
      <w:tr>
        <w:trPr>
          <w:trHeight w:val="1780" w:hRule="atLeast"/>
        </w:trPr>
        <w:tc>
          <w:tcPr>
            <w:tcW w:w="5071" w:type="dxa"/>
          </w:tcPr>
          <w:p>
            <w:pPr>
              <w:pStyle w:val="TableParagraph"/>
              <w:spacing w:line="252" w:lineRule="exact"/>
              <w:ind w:left="110"/>
              <w:rPr>
                <w:rFonts w:ascii="Arial"/>
                <w:b/>
                <w:sz w:val="22"/>
              </w:rPr>
            </w:pPr>
            <w:r>
              <w:rPr>
                <w:rFonts w:ascii="Arial"/>
                <w:b/>
                <w:sz w:val="22"/>
              </w:rPr>
              <w:t>HITO 1:</w:t>
            </w:r>
          </w:p>
          <w:p>
            <w:pPr>
              <w:pStyle w:val="TableParagraph"/>
              <w:numPr>
                <w:ilvl w:val="0"/>
                <w:numId w:val="9"/>
              </w:numPr>
              <w:tabs>
                <w:tab w:pos="557" w:val="left" w:leader="none"/>
                <w:tab w:pos="558" w:val="left" w:leader="none"/>
              </w:tabs>
              <w:spacing w:line="261" w:lineRule="exact" w:before="0" w:after="0"/>
              <w:ind w:left="557" w:right="0" w:hanging="361"/>
              <w:jc w:val="left"/>
              <w:rPr>
                <w:rFonts w:ascii="Arial" w:hAnsi="Arial"/>
                <w:sz w:val="22"/>
              </w:rPr>
            </w:pPr>
            <w:r>
              <w:rPr>
                <w:rFonts w:ascii="Arial" w:hAnsi="Arial"/>
                <w:sz w:val="22"/>
              </w:rPr>
              <w:t>Estudio</w:t>
            </w:r>
            <w:r>
              <w:rPr>
                <w:rFonts w:ascii="Arial" w:hAnsi="Arial"/>
                <w:spacing w:val="-3"/>
                <w:sz w:val="22"/>
              </w:rPr>
              <w:t> </w:t>
            </w:r>
            <w:r>
              <w:rPr>
                <w:rFonts w:ascii="Arial" w:hAnsi="Arial"/>
                <w:sz w:val="22"/>
              </w:rPr>
              <w:t>Ambiental</w:t>
            </w:r>
          </w:p>
          <w:p>
            <w:pPr>
              <w:pStyle w:val="TableParagraph"/>
              <w:numPr>
                <w:ilvl w:val="0"/>
                <w:numId w:val="9"/>
              </w:numPr>
              <w:tabs>
                <w:tab w:pos="557" w:val="left" w:leader="none"/>
                <w:tab w:pos="558" w:val="left" w:leader="none"/>
              </w:tabs>
              <w:spacing w:line="262" w:lineRule="exact" w:before="0" w:after="0"/>
              <w:ind w:left="557" w:right="0" w:hanging="361"/>
              <w:jc w:val="left"/>
              <w:rPr>
                <w:rFonts w:ascii="Arial" w:hAnsi="Arial"/>
                <w:sz w:val="22"/>
              </w:rPr>
            </w:pPr>
            <w:r>
              <w:rPr>
                <w:rFonts w:ascii="Arial" w:hAnsi="Arial"/>
                <w:sz w:val="22"/>
              </w:rPr>
              <w:t>Versión inicial del Proyecto de</w:t>
            </w:r>
            <w:r>
              <w:rPr>
                <w:rFonts w:ascii="Arial" w:hAnsi="Arial"/>
                <w:spacing w:val="-15"/>
                <w:sz w:val="22"/>
              </w:rPr>
              <w:t> </w:t>
            </w:r>
            <w:r>
              <w:rPr>
                <w:rFonts w:ascii="Arial" w:hAnsi="Arial"/>
                <w:sz w:val="22"/>
              </w:rPr>
              <w:t>Urbanización.</w:t>
            </w:r>
          </w:p>
          <w:p>
            <w:pPr>
              <w:pStyle w:val="TableParagraph"/>
              <w:spacing w:before="1"/>
              <w:rPr>
                <w:rFonts w:ascii="Arial"/>
                <w:sz w:val="21"/>
              </w:rPr>
            </w:pPr>
          </w:p>
          <w:p>
            <w:pPr>
              <w:pStyle w:val="TableParagraph"/>
              <w:spacing w:before="1"/>
              <w:ind w:left="197"/>
              <w:rPr>
                <w:rFonts w:ascii="Arial" w:hAnsi="Arial"/>
                <w:b/>
                <w:sz w:val="22"/>
              </w:rPr>
            </w:pPr>
            <w:r>
              <w:rPr>
                <w:rFonts w:ascii="Arial" w:hAnsi="Arial"/>
                <w:b/>
                <w:sz w:val="22"/>
                <w:u w:val="thick"/>
              </w:rPr>
              <w:t>Toda la documentación necesaria para la</w:t>
            </w:r>
            <w:r>
              <w:rPr>
                <w:rFonts w:ascii="Arial" w:hAnsi="Arial"/>
                <w:b/>
                <w:sz w:val="22"/>
              </w:rPr>
              <w:t> </w:t>
            </w:r>
            <w:r>
              <w:rPr>
                <w:rFonts w:ascii="Arial" w:hAnsi="Arial"/>
                <w:b/>
                <w:sz w:val="22"/>
                <w:u w:val="thick"/>
              </w:rPr>
              <w:t>aprobación inicial y exposición pública.</w:t>
            </w:r>
          </w:p>
        </w:tc>
        <w:tc>
          <w:tcPr>
            <w:tcW w:w="4221" w:type="dxa"/>
          </w:tcPr>
          <w:p>
            <w:pPr>
              <w:pStyle w:val="TableParagraph"/>
              <w:rPr>
                <w:rFonts w:ascii="Arial"/>
                <w:sz w:val="24"/>
              </w:rPr>
            </w:pPr>
          </w:p>
          <w:p>
            <w:pPr>
              <w:pStyle w:val="TableParagraph"/>
              <w:rPr>
                <w:rFonts w:ascii="Arial"/>
                <w:sz w:val="24"/>
              </w:rPr>
            </w:pPr>
          </w:p>
          <w:p>
            <w:pPr>
              <w:pStyle w:val="TableParagraph"/>
              <w:spacing w:before="211"/>
              <w:ind w:left="1185" w:right="1174"/>
              <w:jc w:val="center"/>
              <w:rPr>
                <w:rFonts w:ascii="Arial" w:hAnsi="Arial"/>
                <w:sz w:val="22"/>
              </w:rPr>
            </w:pPr>
            <w:r>
              <w:rPr>
                <w:rFonts w:ascii="Arial" w:hAnsi="Arial"/>
                <w:sz w:val="22"/>
              </w:rPr>
              <w:t>140 días naturales</w:t>
            </w:r>
          </w:p>
        </w:tc>
      </w:tr>
      <w:tr>
        <w:trPr>
          <w:trHeight w:val="1775" w:hRule="atLeast"/>
        </w:trPr>
        <w:tc>
          <w:tcPr>
            <w:tcW w:w="5071" w:type="dxa"/>
          </w:tcPr>
          <w:p>
            <w:pPr>
              <w:pStyle w:val="TableParagraph"/>
              <w:spacing w:line="247" w:lineRule="exact"/>
              <w:ind w:left="110"/>
              <w:rPr>
                <w:rFonts w:ascii="Arial"/>
                <w:b/>
                <w:sz w:val="22"/>
              </w:rPr>
            </w:pPr>
            <w:r>
              <w:rPr>
                <w:rFonts w:ascii="Arial"/>
                <w:b/>
                <w:sz w:val="22"/>
              </w:rPr>
              <w:t>HITO 2:</w:t>
            </w:r>
          </w:p>
          <w:p>
            <w:pPr>
              <w:pStyle w:val="TableParagraph"/>
              <w:numPr>
                <w:ilvl w:val="0"/>
                <w:numId w:val="10"/>
              </w:numPr>
              <w:tabs>
                <w:tab w:pos="557" w:val="left" w:leader="none"/>
                <w:tab w:pos="558" w:val="left" w:leader="none"/>
                <w:tab w:pos="2399" w:val="left" w:leader="none"/>
                <w:tab w:pos="3307" w:val="left" w:leader="none"/>
              </w:tabs>
              <w:spacing w:line="235" w:lineRule="auto" w:before="3" w:after="0"/>
              <w:ind w:left="557" w:right="91" w:hanging="361"/>
              <w:jc w:val="left"/>
              <w:rPr>
                <w:rFonts w:ascii="Arial" w:hAnsi="Arial"/>
                <w:sz w:val="22"/>
              </w:rPr>
            </w:pPr>
            <w:r>
              <w:rPr>
                <w:rFonts w:ascii="Arial" w:hAnsi="Arial"/>
                <w:sz w:val="22"/>
              </w:rPr>
              <w:t>PROYECTO</w:t>
              <w:tab/>
            </w:r>
            <w:r>
              <w:rPr>
                <w:rFonts w:ascii="Arial" w:hAnsi="Arial"/>
                <w:spacing w:val="-3"/>
                <w:sz w:val="22"/>
              </w:rPr>
              <w:t>DE</w:t>
              <w:tab/>
              <w:t>URBANIZACIÓN </w:t>
            </w:r>
            <w:r>
              <w:rPr>
                <w:rFonts w:ascii="Arial" w:hAnsi="Arial"/>
                <w:sz w:val="22"/>
              </w:rPr>
              <w:t>(Completo)</w:t>
            </w:r>
          </w:p>
          <w:p>
            <w:pPr>
              <w:pStyle w:val="TableParagraph"/>
              <w:numPr>
                <w:ilvl w:val="0"/>
                <w:numId w:val="10"/>
              </w:numPr>
              <w:tabs>
                <w:tab w:pos="557" w:val="left" w:leader="none"/>
                <w:tab w:pos="558" w:val="left" w:leader="none"/>
              </w:tabs>
              <w:spacing w:line="267" w:lineRule="exact" w:before="0" w:after="0"/>
              <w:ind w:left="557" w:right="0" w:hanging="361"/>
              <w:jc w:val="left"/>
              <w:rPr>
                <w:rFonts w:ascii="Arial" w:hAnsi="Arial"/>
                <w:sz w:val="22"/>
              </w:rPr>
            </w:pPr>
            <w:r>
              <w:rPr>
                <w:rFonts w:ascii="Arial" w:hAnsi="Arial"/>
                <w:sz w:val="22"/>
              </w:rPr>
              <w:t>Estudio de Impacto</w:t>
            </w:r>
            <w:r>
              <w:rPr>
                <w:rFonts w:ascii="Arial" w:hAnsi="Arial"/>
                <w:spacing w:val="-3"/>
                <w:sz w:val="22"/>
              </w:rPr>
              <w:t> </w:t>
            </w:r>
            <w:r>
              <w:rPr>
                <w:rFonts w:ascii="Arial" w:hAnsi="Arial"/>
                <w:sz w:val="22"/>
              </w:rPr>
              <w:t>Ambiental.</w:t>
            </w:r>
          </w:p>
          <w:p>
            <w:pPr>
              <w:pStyle w:val="TableParagraph"/>
              <w:spacing w:before="8"/>
              <w:rPr>
                <w:rFonts w:ascii="Arial"/>
                <w:sz w:val="20"/>
              </w:rPr>
            </w:pPr>
          </w:p>
          <w:p>
            <w:pPr>
              <w:pStyle w:val="TableParagraph"/>
              <w:spacing w:line="250" w:lineRule="atLeast" w:before="1"/>
              <w:ind w:left="110"/>
              <w:rPr>
                <w:rFonts w:ascii="Arial" w:hAnsi="Arial"/>
                <w:b/>
                <w:sz w:val="22"/>
              </w:rPr>
            </w:pPr>
            <w:r>
              <w:rPr>
                <w:rFonts w:ascii="Arial" w:hAnsi="Arial"/>
                <w:b/>
                <w:sz w:val="22"/>
                <w:u w:val="thick"/>
              </w:rPr>
              <w:t>Toda la documentación necesaria para la</w:t>
            </w:r>
            <w:r>
              <w:rPr>
                <w:rFonts w:ascii="Arial" w:hAnsi="Arial"/>
                <w:b/>
                <w:sz w:val="22"/>
              </w:rPr>
              <w:t> </w:t>
            </w:r>
            <w:r>
              <w:rPr>
                <w:rFonts w:ascii="Arial" w:hAnsi="Arial"/>
                <w:b/>
                <w:sz w:val="22"/>
                <w:u w:val="thick"/>
              </w:rPr>
              <w:t>aprobación definitiva.</w:t>
            </w:r>
          </w:p>
        </w:tc>
        <w:tc>
          <w:tcPr>
            <w:tcW w:w="4221" w:type="dxa"/>
          </w:tcPr>
          <w:p>
            <w:pPr>
              <w:pStyle w:val="TableParagraph"/>
              <w:spacing w:before="11"/>
              <w:rPr>
                <w:rFonts w:ascii="Arial"/>
                <w:sz w:val="32"/>
              </w:rPr>
            </w:pPr>
          </w:p>
          <w:p>
            <w:pPr>
              <w:pStyle w:val="TableParagraph"/>
              <w:ind w:left="1185" w:right="1174"/>
              <w:jc w:val="center"/>
              <w:rPr>
                <w:rFonts w:ascii="Arial" w:hAnsi="Arial"/>
                <w:sz w:val="22"/>
              </w:rPr>
            </w:pPr>
            <w:r>
              <w:rPr>
                <w:rFonts w:ascii="Arial" w:hAnsi="Arial"/>
                <w:sz w:val="22"/>
              </w:rPr>
              <w:t>100 días naturales</w:t>
            </w:r>
          </w:p>
          <w:p>
            <w:pPr>
              <w:pStyle w:val="TableParagraph"/>
              <w:spacing w:before="2"/>
              <w:ind w:left="182" w:right="179" w:hanging="1"/>
              <w:jc w:val="center"/>
              <w:rPr>
                <w:rFonts w:ascii="Arial" w:hAnsi="Arial"/>
                <w:sz w:val="22"/>
              </w:rPr>
            </w:pPr>
            <w:r>
              <w:rPr>
                <w:rFonts w:ascii="Arial" w:hAnsi="Arial"/>
                <w:sz w:val="22"/>
              </w:rPr>
              <w:t>(Este plazo comenzará a contar finalizado el trámite información</w:t>
            </w:r>
            <w:r>
              <w:rPr>
                <w:rFonts w:ascii="Arial" w:hAnsi="Arial"/>
                <w:spacing w:val="-24"/>
                <w:sz w:val="22"/>
              </w:rPr>
              <w:t> </w:t>
            </w:r>
            <w:r>
              <w:rPr>
                <w:rFonts w:ascii="Arial" w:hAnsi="Arial"/>
                <w:sz w:val="22"/>
              </w:rPr>
              <w:t>pública y consulta)</w:t>
            </w:r>
          </w:p>
        </w:tc>
      </w:tr>
    </w:tbl>
    <w:p>
      <w:pPr>
        <w:pStyle w:val="BodyText"/>
        <w:spacing w:before="5"/>
        <w:rPr>
          <w:sz w:val="29"/>
        </w:rPr>
      </w:pPr>
    </w:p>
    <w:p>
      <w:pPr>
        <w:pStyle w:val="Heading4"/>
        <w:spacing w:line="259" w:lineRule="auto" w:before="94"/>
        <w:ind w:right="401" w:firstLine="566"/>
        <w:jc w:val="both"/>
      </w:pPr>
      <w:r>
        <w:rPr/>
        <w:t>No se permitirá una reducción de más de un 50% del plazo de presentación total (120 días). Las empresas que oferten un plazo de ejecución de los trabajos inferior a 120 días naturales, no se le asignará puntuación en este criterio.</w:t>
      </w:r>
    </w:p>
    <w:p>
      <w:pPr>
        <w:pStyle w:val="BodyText"/>
        <w:rPr>
          <w:b/>
          <w:sz w:val="24"/>
        </w:rPr>
      </w:pPr>
    </w:p>
    <w:p>
      <w:pPr>
        <w:pStyle w:val="BodyText"/>
        <w:spacing w:before="5"/>
        <w:rPr>
          <w:b/>
          <w:sz w:val="27"/>
        </w:rPr>
      </w:pPr>
    </w:p>
    <w:p>
      <w:pPr>
        <w:spacing w:before="0"/>
        <w:ind w:left="1046" w:right="0" w:firstLine="0"/>
        <w:jc w:val="left"/>
        <w:rPr>
          <w:sz w:val="22"/>
        </w:rPr>
      </w:pPr>
      <w:r>
        <w:rPr>
          <w:b/>
          <w:sz w:val="22"/>
        </w:rPr>
        <w:t>12.1.2.- </w:t>
      </w:r>
      <w:r>
        <w:rPr>
          <w:b/>
          <w:sz w:val="22"/>
          <w:u w:val="thick"/>
        </w:rPr>
        <w:t>Experiencia profesional en trabajos análogos</w:t>
      </w:r>
      <w:r>
        <w:rPr>
          <w:b/>
          <w:sz w:val="22"/>
        </w:rPr>
        <w:t>. </w:t>
      </w:r>
      <w:r>
        <w:rPr>
          <w:sz w:val="22"/>
        </w:rPr>
        <w:t>(Hasta 30 puntos)</w:t>
      </w:r>
    </w:p>
    <w:p>
      <w:pPr>
        <w:pStyle w:val="BodyText"/>
        <w:spacing w:line="259" w:lineRule="auto" w:before="184"/>
        <w:ind w:left="479" w:right="396" w:firstLine="566"/>
        <w:jc w:val="both"/>
      </w:pPr>
      <w:r>
        <w:rPr/>
        <w:t>La</w:t>
      </w:r>
      <w:r>
        <w:rPr>
          <w:spacing w:val="-14"/>
        </w:rPr>
        <w:t> </w:t>
      </w:r>
      <w:r>
        <w:rPr/>
        <w:t>valoración</w:t>
      </w:r>
      <w:r>
        <w:rPr>
          <w:spacing w:val="-14"/>
        </w:rPr>
        <w:t> </w:t>
      </w:r>
      <w:r>
        <w:rPr/>
        <w:t>de</w:t>
      </w:r>
      <w:r>
        <w:rPr>
          <w:spacing w:val="-14"/>
        </w:rPr>
        <w:t> </w:t>
      </w:r>
      <w:r>
        <w:rPr/>
        <w:t>la</w:t>
      </w:r>
      <w:r>
        <w:rPr>
          <w:spacing w:val="-14"/>
        </w:rPr>
        <w:t> </w:t>
      </w:r>
      <w:r>
        <w:rPr/>
        <w:t>experiencia</w:t>
      </w:r>
      <w:r>
        <w:rPr>
          <w:spacing w:val="-14"/>
        </w:rPr>
        <w:t> </w:t>
      </w:r>
      <w:r>
        <w:rPr/>
        <w:t>se</w:t>
      </w:r>
      <w:r>
        <w:rPr>
          <w:spacing w:val="-14"/>
        </w:rPr>
        <w:t> </w:t>
      </w:r>
      <w:r>
        <w:rPr/>
        <w:t>referirá</w:t>
      </w:r>
      <w:r>
        <w:rPr>
          <w:spacing w:val="-10"/>
        </w:rPr>
        <w:t> </w:t>
      </w:r>
      <w:r>
        <w:rPr/>
        <w:t>a</w:t>
      </w:r>
      <w:r>
        <w:rPr>
          <w:spacing w:val="-14"/>
        </w:rPr>
        <w:t> </w:t>
      </w:r>
      <w:r>
        <w:rPr/>
        <w:t>los</w:t>
      </w:r>
      <w:r>
        <w:rPr>
          <w:spacing w:val="-15"/>
        </w:rPr>
        <w:t> </w:t>
      </w:r>
      <w:r>
        <w:rPr/>
        <w:t>últimos</w:t>
      </w:r>
      <w:r>
        <w:rPr>
          <w:spacing w:val="-16"/>
        </w:rPr>
        <w:t> </w:t>
      </w:r>
      <w:r>
        <w:rPr/>
        <w:t>20</w:t>
      </w:r>
      <w:r>
        <w:rPr>
          <w:spacing w:val="-14"/>
        </w:rPr>
        <w:t> </w:t>
      </w:r>
      <w:r>
        <w:rPr/>
        <w:t>años</w:t>
      </w:r>
      <w:r>
        <w:rPr>
          <w:spacing w:val="-16"/>
        </w:rPr>
        <w:t> </w:t>
      </w:r>
      <w:r>
        <w:rPr/>
        <w:t>con</w:t>
      </w:r>
      <w:r>
        <w:rPr>
          <w:spacing w:val="-9"/>
        </w:rPr>
        <w:t> </w:t>
      </w:r>
      <w:r>
        <w:rPr/>
        <w:t>la</w:t>
      </w:r>
      <w:r>
        <w:rPr>
          <w:spacing w:val="-14"/>
        </w:rPr>
        <w:t> </w:t>
      </w:r>
      <w:r>
        <w:rPr/>
        <w:t>finalidad</w:t>
      </w:r>
      <w:r>
        <w:rPr>
          <w:spacing w:val="-14"/>
        </w:rPr>
        <w:t> </w:t>
      </w:r>
      <w:r>
        <w:rPr/>
        <w:t>de</w:t>
      </w:r>
      <w:r>
        <w:rPr>
          <w:spacing w:val="-14"/>
        </w:rPr>
        <w:t> </w:t>
      </w:r>
      <w:r>
        <w:rPr/>
        <w:t>garantizar la</w:t>
      </w:r>
      <w:r>
        <w:rPr>
          <w:spacing w:val="-10"/>
        </w:rPr>
        <w:t> </w:t>
      </w:r>
      <w:r>
        <w:rPr/>
        <w:t>mayor</w:t>
      </w:r>
      <w:r>
        <w:rPr>
          <w:spacing w:val="-13"/>
        </w:rPr>
        <w:t> </w:t>
      </w:r>
      <w:r>
        <w:rPr/>
        <w:t>concurrencia</w:t>
      </w:r>
      <w:r>
        <w:rPr>
          <w:spacing w:val="-10"/>
        </w:rPr>
        <w:t> </w:t>
      </w:r>
      <w:r>
        <w:rPr/>
        <w:t>posible.</w:t>
      </w:r>
      <w:r>
        <w:rPr>
          <w:spacing w:val="-11"/>
        </w:rPr>
        <w:t> </w:t>
      </w:r>
      <w:r>
        <w:rPr/>
        <w:t>Se</w:t>
      </w:r>
      <w:r>
        <w:rPr>
          <w:spacing w:val="-9"/>
        </w:rPr>
        <w:t> </w:t>
      </w:r>
      <w:r>
        <w:rPr/>
        <w:t>justifica</w:t>
      </w:r>
      <w:r>
        <w:rPr>
          <w:spacing w:val="-10"/>
        </w:rPr>
        <w:t> </w:t>
      </w:r>
      <w:r>
        <w:rPr/>
        <w:t>el</w:t>
      </w:r>
      <w:r>
        <w:rPr>
          <w:spacing w:val="-18"/>
        </w:rPr>
        <w:t> </w:t>
      </w:r>
      <w:r>
        <w:rPr/>
        <w:t>número</w:t>
      </w:r>
      <w:r>
        <w:rPr>
          <w:spacing w:val="-10"/>
        </w:rPr>
        <w:t> </w:t>
      </w:r>
      <w:r>
        <w:rPr/>
        <w:t>de</w:t>
      </w:r>
      <w:r>
        <w:rPr>
          <w:spacing w:val="-14"/>
        </w:rPr>
        <w:t> </w:t>
      </w:r>
      <w:r>
        <w:rPr/>
        <w:t>años</w:t>
      </w:r>
      <w:r>
        <w:rPr>
          <w:spacing w:val="-12"/>
        </w:rPr>
        <w:t> </w:t>
      </w:r>
      <w:r>
        <w:rPr/>
        <w:t>previsto,</w:t>
      </w:r>
      <w:r>
        <w:rPr>
          <w:spacing w:val="-11"/>
        </w:rPr>
        <w:t> </w:t>
      </w:r>
      <w:r>
        <w:rPr/>
        <w:t>por</w:t>
      </w:r>
      <w:r>
        <w:rPr>
          <w:spacing w:val="-12"/>
        </w:rPr>
        <w:t> </w:t>
      </w:r>
      <w:r>
        <w:rPr/>
        <w:t>la</w:t>
      </w:r>
      <w:r>
        <w:rPr>
          <w:spacing w:val="-10"/>
        </w:rPr>
        <w:t> </w:t>
      </w:r>
      <w:r>
        <w:rPr/>
        <w:t>crisis</w:t>
      </w:r>
      <w:r>
        <w:rPr>
          <w:spacing w:val="-12"/>
        </w:rPr>
        <w:t> </w:t>
      </w:r>
      <w:r>
        <w:rPr/>
        <w:t>económica</w:t>
      </w:r>
      <w:r>
        <w:rPr>
          <w:spacing w:val="-15"/>
        </w:rPr>
        <w:t> </w:t>
      </w:r>
      <w:r>
        <w:rPr/>
        <w:t>que ha</w:t>
      </w:r>
      <w:r>
        <w:rPr>
          <w:spacing w:val="-15"/>
        </w:rPr>
        <w:t> </w:t>
      </w:r>
      <w:r>
        <w:rPr/>
        <w:t>afectado</w:t>
      </w:r>
      <w:r>
        <w:rPr>
          <w:spacing w:val="-14"/>
        </w:rPr>
        <w:t> </w:t>
      </w:r>
      <w:r>
        <w:rPr/>
        <w:t>negativamente</w:t>
      </w:r>
      <w:r>
        <w:rPr>
          <w:spacing w:val="-14"/>
        </w:rPr>
        <w:t> </w:t>
      </w:r>
      <w:r>
        <w:rPr/>
        <w:t>en</w:t>
      </w:r>
      <w:r>
        <w:rPr>
          <w:spacing w:val="-10"/>
        </w:rPr>
        <w:t> </w:t>
      </w:r>
      <w:r>
        <w:rPr>
          <w:spacing w:val="-3"/>
        </w:rPr>
        <w:t>la</w:t>
      </w:r>
      <w:r>
        <w:rPr>
          <w:spacing w:val="-14"/>
        </w:rPr>
        <w:t> </w:t>
      </w:r>
      <w:r>
        <w:rPr/>
        <w:t>última</w:t>
      </w:r>
      <w:r>
        <w:rPr>
          <w:spacing w:val="-19"/>
        </w:rPr>
        <w:t> </w:t>
      </w:r>
      <w:r>
        <w:rPr/>
        <w:t>década</w:t>
      </w:r>
      <w:r>
        <w:rPr>
          <w:spacing w:val="-14"/>
        </w:rPr>
        <w:t> </w:t>
      </w:r>
      <w:r>
        <w:rPr/>
        <w:t>al</w:t>
      </w:r>
      <w:r>
        <w:rPr>
          <w:spacing w:val="-17"/>
        </w:rPr>
        <w:t> </w:t>
      </w:r>
      <w:r>
        <w:rPr/>
        <w:t>ejercicio</w:t>
      </w:r>
      <w:r>
        <w:rPr>
          <w:spacing w:val="-5"/>
        </w:rPr>
        <w:t> </w:t>
      </w:r>
      <w:r>
        <w:rPr/>
        <w:t>de</w:t>
      </w:r>
      <w:r>
        <w:rPr>
          <w:spacing w:val="-9"/>
        </w:rPr>
        <w:t> </w:t>
      </w:r>
      <w:r>
        <w:rPr>
          <w:spacing w:val="-3"/>
        </w:rPr>
        <w:t>la</w:t>
      </w:r>
      <w:r>
        <w:rPr>
          <w:spacing w:val="-15"/>
        </w:rPr>
        <w:t> </w:t>
      </w:r>
      <w:r>
        <w:rPr/>
        <w:t>actividad</w:t>
      </w:r>
      <w:r>
        <w:rPr>
          <w:spacing w:val="-14"/>
        </w:rPr>
        <w:t> </w:t>
      </w:r>
      <w:r>
        <w:rPr/>
        <w:t>en</w:t>
      </w:r>
      <w:r>
        <w:rPr>
          <w:spacing w:val="-19"/>
        </w:rPr>
        <w:t> </w:t>
      </w:r>
      <w:r>
        <w:rPr/>
        <w:t>el</w:t>
      </w:r>
      <w:r>
        <w:rPr>
          <w:spacing w:val="-12"/>
        </w:rPr>
        <w:t> </w:t>
      </w:r>
      <w:r>
        <w:rPr/>
        <w:t>sector</w:t>
      </w:r>
      <w:r>
        <w:rPr>
          <w:spacing w:val="-12"/>
        </w:rPr>
        <w:t> </w:t>
      </w:r>
      <w:r>
        <w:rPr/>
        <w:t>empresarial, en</w:t>
      </w:r>
      <w:r>
        <w:rPr>
          <w:spacing w:val="-4"/>
        </w:rPr>
        <w:t> </w:t>
      </w:r>
      <w:r>
        <w:rPr/>
        <w:t>particular</w:t>
      </w:r>
      <w:r>
        <w:rPr>
          <w:spacing w:val="-8"/>
        </w:rPr>
        <w:t> </w:t>
      </w:r>
      <w:r>
        <w:rPr/>
        <w:t>el</w:t>
      </w:r>
      <w:r>
        <w:rPr>
          <w:spacing w:val="-7"/>
        </w:rPr>
        <w:t> </w:t>
      </w:r>
      <w:r>
        <w:rPr/>
        <w:t>de</w:t>
      </w:r>
      <w:r>
        <w:rPr>
          <w:spacing w:val="-4"/>
        </w:rPr>
        <w:t> </w:t>
      </w:r>
      <w:r>
        <w:rPr/>
        <w:t>las</w:t>
      </w:r>
      <w:r>
        <w:rPr>
          <w:spacing w:val="-6"/>
        </w:rPr>
        <w:t> </w:t>
      </w:r>
      <w:r>
        <w:rPr/>
        <w:t>obras</w:t>
      </w:r>
      <w:r>
        <w:rPr>
          <w:spacing w:val="-6"/>
        </w:rPr>
        <w:t> </w:t>
      </w:r>
      <w:r>
        <w:rPr/>
        <w:t>y</w:t>
      </w:r>
      <w:r>
        <w:rPr>
          <w:spacing w:val="-5"/>
        </w:rPr>
        <w:t> </w:t>
      </w:r>
      <w:r>
        <w:rPr/>
        <w:t>construcción.</w:t>
      </w:r>
      <w:r>
        <w:rPr>
          <w:spacing w:val="-5"/>
        </w:rPr>
        <w:t> </w:t>
      </w:r>
      <w:r>
        <w:rPr/>
        <w:t>Este</w:t>
      </w:r>
      <w:r>
        <w:rPr>
          <w:spacing w:val="-9"/>
        </w:rPr>
        <w:t> </w:t>
      </w:r>
      <w:r>
        <w:rPr/>
        <w:t>plazo</w:t>
      </w:r>
      <w:r>
        <w:rPr>
          <w:spacing w:val="-4"/>
        </w:rPr>
        <w:t> </w:t>
      </w:r>
      <w:r>
        <w:rPr/>
        <w:t>se</w:t>
      </w:r>
      <w:r>
        <w:rPr>
          <w:spacing w:val="-4"/>
        </w:rPr>
        <w:t> </w:t>
      </w:r>
      <w:r>
        <w:rPr/>
        <w:t>contabiliza</w:t>
      </w:r>
      <w:r>
        <w:rPr>
          <w:spacing w:val="-4"/>
        </w:rPr>
        <w:t> </w:t>
      </w:r>
      <w:r>
        <w:rPr/>
        <w:t>a</w:t>
      </w:r>
      <w:r>
        <w:rPr>
          <w:spacing w:val="-8"/>
        </w:rPr>
        <w:t> </w:t>
      </w:r>
      <w:r>
        <w:rPr/>
        <w:t>partir</w:t>
      </w:r>
      <w:r>
        <w:rPr>
          <w:spacing w:val="-8"/>
        </w:rPr>
        <w:t> </w:t>
      </w:r>
      <w:r>
        <w:rPr/>
        <w:t>del</w:t>
      </w:r>
      <w:r>
        <w:rPr>
          <w:spacing w:val="-7"/>
        </w:rPr>
        <w:t> </w:t>
      </w:r>
      <w:r>
        <w:rPr/>
        <w:t>día</w:t>
      </w:r>
      <w:r>
        <w:rPr>
          <w:spacing w:val="-4"/>
        </w:rPr>
        <w:t> </w:t>
      </w:r>
      <w:r>
        <w:rPr/>
        <w:t>siguiente</w:t>
      </w:r>
      <w:r>
        <w:rPr>
          <w:spacing w:val="-4"/>
        </w:rPr>
        <w:t> </w:t>
      </w:r>
      <w:r>
        <w:rPr/>
        <w:t>a</w:t>
      </w:r>
      <w:r>
        <w:rPr>
          <w:spacing w:val="-4"/>
        </w:rPr>
        <w:t> </w:t>
      </w:r>
      <w:r>
        <w:rPr>
          <w:spacing w:val="-3"/>
        </w:rPr>
        <w:t>la </w:t>
      </w:r>
      <w:r>
        <w:rPr/>
        <w:t>publicación del anuncio de la</w:t>
      </w:r>
      <w:r>
        <w:rPr>
          <w:spacing w:val="-2"/>
        </w:rPr>
        <w:t> </w:t>
      </w:r>
      <w:r>
        <w:rPr/>
        <w:t>licitación.</w:t>
      </w:r>
    </w:p>
    <w:p>
      <w:pPr>
        <w:pStyle w:val="BodyText"/>
        <w:rPr>
          <w:sz w:val="20"/>
        </w:rPr>
      </w:pPr>
    </w:p>
    <w:p>
      <w:pPr>
        <w:pStyle w:val="BodyText"/>
        <w:rPr>
          <w:sz w:val="20"/>
        </w:rPr>
      </w:pPr>
    </w:p>
    <w:p>
      <w:pPr>
        <w:pStyle w:val="BodyText"/>
        <w:spacing w:before="6" w:after="1"/>
        <w:rPr>
          <w:sz w:val="11"/>
        </w:rPr>
      </w:pPr>
    </w:p>
    <w:tbl>
      <w:tblPr>
        <w:tblW w:w="0" w:type="auto"/>
        <w:jc w:val="left"/>
        <w:tblInd w:w="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62"/>
        <w:gridCol w:w="2180"/>
        <w:gridCol w:w="2751"/>
        <w:gridCol w:w="1685"/>
      </w:tblGrid>
      <w:tr>
        <w:trPr>
          <w:trHeight w:val="661" w:hRule="atLeast"/>
        </w:trPr>
        <w:tc>
          <w:tcPr>
            <w:tcW w:w="7793" w:type="dxa"/>
            <w:gridSpan w:val="3"/>
            <w:shd w:val="clear" w:color="auto" w:fill="D9D9D9"/>
          </w:tcPr>
          <w:p>
            <w:pPr>
              <w:pStyle w:val="TableParagraph"/>
              <w:spacing w:before="124"/>
              <w:ind w:left="3132" w:right="3118"/>
              <w:jc w:val="center"/>
              <w:rPr>
                <w:rFonts w:ascii="Arial"/>
                <w:b/>
                <w:sz w:val="22"/>
              </w:rPr>
            </w:pPr>
            <w:r>
              <w:rPr>
                <w:rFonts w:ascii="Arial"/>
                <w:b/>
                <w:sz w:val="22"/>
              </w:rPr>
              <w:t>EXPERIENCIA</w:t>
            </w:r>
          </w:p>
        </w:tc>
        <w:tc>
          <w:tcPr>
            <w:tcW w:w="1685" w:type="dxa"/>
            <w:tcBorders>
              <w:right w:val="single" w:sz="6" w:space="0" w:color="000000"/>
            </w:tcBorders>
            <w:shd w:val="clear" w:color="auto" w:fill="D9D9D9"/>
          </w:tcPr>
          <w:p>
            <w:pPr>
              <w:pStyle w:val="TableParagraph"/>
              <w:spacing w:line="242" w:lineRule="auto"/>
              <w:ind w:left="398" w:right="75" w:hanging="288"/>
              <w:rPr>
                <w:rFonts w:ascii="Arial" w:hAnsi="Arial"/>
                <w:b/>
                <w:sz w:val="22"/>
              </w:rPr>
            </w:pPr>
            <w:r>
              <w:rPr>
                <w:rFonts w:ascii="Arial" w:hAnsi="Arial"/>
                <w:b/>
                <w:sz w:val="22"/>
              </w:rPr>
              <w:t>PUNTUACIÓN MÁXIMA</w:t>
            </w:r>
          </w:p>
        </w:tc>
      </w:tr>
      <w:tr>
        <w:trPr>
          <w:trHeight w:val="508" w:hRule="atLeast"/>
        </w:trPr>
        <w:tc>
          <w:tcPr>
            <w:tcW w:w="2862" w:type="dxa"/>
          </w:tcPr>
          <w:p>
            <w:pPr>
              <w:pStyle w:val="TableParagraph"/>
              <w:spacing w:line="254" w:lineRule="exact" w:before="3"/>
              <w:ind w:left="110" w:right="606"/>
              <w:rPr>
                <w:rFonts w:ascii="Arial" w:hAnsi="Arial"/>
                <w:sz w:val="22"/>
              </w:rPr>
            </w:pPr>
            <w:r>
              <w:rPr>
                <w:rFonts w:ascii="Arial" w:hAnsi="Arial"/>
                <w:sz w:val="22"/>
              </w:rPr>
              <w:t>Por cada Proyecto de Urbanización y su</w:t>
            </w:r>
          </w:p>
        </w:tc>
        <w:tc>
          <w:tcPr>
            <w:tcW w:w="2180" w:type="dxa"/>
          </w:tcPr>
          <w:p>
            <w:pPr>
              <w:pStyle w:val="TableParagraph"/>
              <w:spacing w:line="254" w:lineRule="exact" w:before="3"/>
              <w:ind w:left="206" w:right="158" w:hanging="24"/>
              <w:rPr>
                <w:rFonts w:ascii="Arial" w:hAnsi="Arial"/>
                <w:sz w:val="22"/>
              </w:rPr>
            </w:pPr>
            <w:r>
              <w:rPr>
                <w:rFonts w:ascii="Arial" w:hAnsi="Arial"/>
                <w:sz w:val="22"/>
              </w:rPr>
              <w:t>Por cada Proyecto de Urbanización y</w:t>
            </w:r>
          </w:p>
        </w:tc>
        <w:tc>
          <w:tcPr>
            <w:tcW w:w="2751" w:type="dxa"/>
          </w:tcPr>
          <w:p>
            <w:pPr>
              <w:pStyle w:val="TableParagraph"/>
              <w:spacing w:line="254" w:lineRule="exact" w:before="3"/>
              <w:ind w:left="499" w:right="289" w:hanging="183"/>
              <w:rPr>
                <w:rFonts w:ascii="Arial" w:hAnsi="Arial"/>
                <w:sz w:val="22"/>
              </w:rPr>
            </w:pPr>
            <w:r>
              <w:rPr>
                <w:rFonts w:ascii="Arial" w:hAnsi="Arial"/>
                <w:sz w:val="22"/>
              </w:rPr>
              <w:t>Por cada Proyecto de Urbanización y su</w:t>
            </w:r>
          </w:p>
        </w:tc>
        <w:tc>
          <w:tcPr>
            <w:tcW w:w="1685" w:type="dxa"/>
            <w:tcBorders>
              <w:right w:val="single" w:sz="6" w:space="0" w:color="000000"/>
            </w:tcBorders>
          </w:tcPr>
          <w:p>
            <w:pPr>
              <w:pStyle w:val="TableParagraph"/>
              <w:spacing w:before="48"/>
              <w:ind w:left="703" w:right="684"/>
              <w:jc w:val="center"/>
              <w:rPr>
                <w:rFonts w:ascii="Arial"/>
                <w:b/>
                <w:sz w:val="22"/>
              </w:rPr>
            </w:pPr>
            <w:r>
              <w:rPr>
                <w:rFonts w:ascii="Arial"/>
                <w:b/>
                <w:sz w:val="22"/>
              </w:rPr>
              <w:t>30</w:t>
            </w:r>
          </w:p>
        </w:tc>
      </w:tr>
    </w:tbl>
    <w:p>
      <w:pPr>
        <w:spacing w:after="0"/>
        <w:jc w:val="center"/>
        <w:rPr>
          <w:rFonts w:ascii="Arial"/>
          <w:sz w:val="22"/>
        </w:rPr>
        <w:sectPr>
          <w:type w:val="continuous"/>
          <w:pgSz w:w="11910" w:h="16840"/>
          <w:pgMar w:top="1580" w:bottom="280" w:left="1220" w:right="320"/>
        </w:sectPr>
      </w:pPr>
    </w:p>
    <w:p>
      <w:pPr>
        <w:pStyle w:val="BodyText"/>
        <w:spacing w:before="10"/>
        <w:rPr>
          <w:sz w:val="7"/>
        </w:rPr>
      </w:pPr>
    </w:p>
    <w:tbl>
      <w:tblPr>
        <w:tblW w:w="0" w:type="auto"/>
        <w:jc w:val="left"/>
        <w:tblInd w:w="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62"/>
        <w:gridCol w:w="2180"/>
        <w:gridCol w:w="2751"/>
        <w:gridCol w:w="1685"/>
      </w:tblGrid>
      <w:tr>
        <w:trPr>
          <w:trHeight w:val="1838" w:hRule="atLeast"/>
        </w:trPr>
        <w:tc>
          <w:tcPr>
            <w:tcW w:w="2862" w:type="dxa"/>
          </w:tcPr>
          <w:p>
            <w:pPr>
              <w:pStyle w:val="TableParagraph"/>
              <w:spacing w:line="242" w:lineRule="auto"/>
              <w:ind w:left="110" w:right="349"/>
              <w:rPr>
                <w:rFonts w:ascii="Arial"/>
                <w:sz w:val="22"/>
              </w:rPr>
            </w:pPr>
            <w:r>
              <w:rPr>
                <w:rFonts w:ascii="Arial"/>
                <w:sz w:val="22"/>
              </w:rPr>
              <w:t>correspondiente Estudio de Impacto Ambiental</w:t>
            </w:r>
          </w:p>
          <w:p>
            <w:pPr>
              <w:pStyle w:val="TableParagraph"/>
              <w:spacing w:before="152"/>
              <w:ind w:left="110" w:right="215"/>
              <w:jc w:val="both"/>
              <w:rPr>
                <w:rFonts w:ascii="Arial"/>
                <w:b/>
                <w:sz w:val="22"/>
              </w:rPr>
            </w:pPr>
            <w:r>
              <w:rPr>
                <w:rFonts w:ascii="Arial"/>
                <w:sz w:val="22"/>
              </w:rPr>
              <w:t>Referidos a </w:t>
            </w:r>
            <w:r>
              <w:rPr>
                <w:rFonts w:ascii="Arial"/>
                <w:b/>
                <w:sz w:val="22"/>
              </w:rPr>
              <w:t>una calle u o tramos de calle con tres puntos (3).</w:t>
            </w:r>
          </w:p>
        </w:tc>
        <w:tc>
          <w:tcPr>
            <w:tcW w:w="2180" w:type="dxa"/>
          </w:tcPr>
          <w:p>
            <w:pPr>
              <w:pStyle w:val="TableParagraph"/>
              <w:spacing w:line="242" w:lineRule="auto"/>
              <w:ind w:left="148" w:right="136"/>
              <w:jc w:val="center"/>
              <w:rPr>
                <w:rFonts w:ascii="Arial"/>
                <w:sz w:val="22"/>
              </w:rPr>
            </w:pPr>
            <w:r>
              <w:rPr>
                <w:rFonts w:ascii="Arial"/>
                <w:sz w:val="22"/>
              </w:rPr>
              <w:t>su correspondiente Estudio de Impacto Ambiental</w:t>
            </w:r>
          </w:p>
          <w:p>
            <w:pPr>
              <w:pStyle w:val="TableParagraph"/>
              <w:spacing w:before="150"/>
              <w:ind w:left="110" w:right="280"/>
              <w:rPr>
                <w:rFonts w:ascii="Arial"/>
                <w:b/>
                <w:sz w:val="22"/>
              </w:rPr>
            </w:pPr>
            <w:r>
              <w:rPr>
                <w:rFonts w:ascii="Arial"/>
                <w:sz w:val="22"/>
              </w:rPr>
              <w:t>Referidos a </w:t>
            </w:r>
            <w:r>
              <w:rPr>
                <w:rFonts w:ascii="Arial"/>
                <w:b/>
                <w:sz w:val="22"/>
              </w:rPr>
              <w:t>una manzana con cinco puntos (5).</w:t>
            </w:r>
          </w:p>
        </w:tc>
        <w:tc>
          <w:tcPr>
            <w:tcW w:w="2751" w:type="dxa"/>
          </w:tcPr>
          <w:p>
            <w:pPr>
              <w:pStyle w:val="TableParagraph"/>
              <w:spacing w:line="242" w:lineRule="auto"/>
              <w:ind w:left="150" w:right="143"/>
              <w:jc w:val="center"/>
              <w:rPr>
                <w:rFonts w:ascii="Arial"/>
                <w:sz w:val="22"/>
              </w:rPr>
            </w:pPr>
            <w:r>
              <w:rPr>
                <w:rFonts w:ascii="Arial"/>
                <w:sz w:val="22"/>
              </w:rPr>
              <w:t>correspondiente Estudio de Impacto Ambiental</w:t>
            </w:r>
          </w:p>
          <w:p>
            <w:pPr>
              <w:pStyle w:val="TableParagraph"/>
              <w:spacing w:before="152"/>
              <w:ind w:left="158" w:right="143"/>
              <w:jc w:val="center"/>
              <w:rPr>
                <w:rFonts w:ascii="Arial"/>
                <w:b/>
                <w:sz w:val="22"/>
              </w:rPr>
            </w:pPr>
            <w:r>
              <w:rPr>
                <w:rFonts w:ascii="Arial"/>
                <w:sz w:val="22"/>
              </w:rPr>
              <w:t>Referidos a un </w:t>
            </w:r>
            <w:r>
              <w:rPr>
                <w:rFonts w:ascii="Arial"/>
                <w:b/>
                <w:sz w:val="22"/>
              </w:rPr>
              <w:t>grupo de manzanas con diez puntos (10).</w:t>
            </w:r>
          </w:p>
        </w:tc>
        <w:tc>
          <w:tcPr>
            <w:tcW w:w="1685" w:type="dxa"/>
            <w:tcBorders>
              <w:right w:val="single" w:sz="6" w:space="0" w:color="000000"/>
            </w:tcBorders>
          </w:tcPr>
          <w:p>
            <w:pPr>
              <w:pStyle w:val="TableParagraph"/>
              <w:rPr>
                <w:rFonts w:ascii="Times New Roman"/>
                <w:sz w:val="22"/>
              </w:rPr>
            </w:pPr>
          </w:p>
        </w:tc>
      </w:tr>
    </w:tbl>
    <w:p>
      <w:pPr>
        <w:pStyle w:val="BodyText"/>
        <w:spacing w:before="5"/>
        <w:rPr>
          <w:sz w:val="29"/>
        </w:rPr>
      </w:pPr>
    </w:p>
    <w:p>
      <w:pPr>
        <w:pStyle w:val="BodyText"/>
        <w:spacing w:line="259" w:lineRule="auto" w:before="94"/>
        <w:ind w:left="479" w:right="395" w:firstLine="710"/>
        <w:jc w:val="both"/>
      </w:pPr>
      <w:r>
        <w:rPr/>
        <w:t>A</w:t>
      </w:r>
      <w:r>
        <w:rPr>
          <w:spacing w:val="-7"/>
        </w:rPr>
        <w:t> </w:t>
      </w:r>
      <w:r>
        <w:rPr/>
        <w:t>la</w:t>
      </w:r>
      <w:r>
        <w:rPr>
          <w:spacing w:val="-5"/>
        </w:rPr>
        <w:t> </w:t>
      </w:r>
      <w:r>
        <w:rPr/>
        <w:t>puntuación</w:t>
      </w:r>
      <w:r>
        <w:rPr>
          <w:spacing w:val="-6"/>
        </w:rPr>
        <w:t> </w:t>
      </w:r>
      <w:r>
        <w:rPr/>
        <w:t>obtenida</w:t>
      </w:r>
      <w:r>
        <w:rPr>
          <w:spacing w:val="-5"/>
        </w:rPr>
        <w:t> </w:t>
      </w:r>
      <w:r>
        <w:rPr/>
        <w:t>por</w:t>
      </w:r>
      <w:r>
        <w:rPr>
          <w:spacing w:val="-9"/>
        </w:rPr>
        <w:t> </w:t>
      </w:r>
      <w:r>
        <w:rPr/>
        <w:t>cada</w:t>
      </w:r>
      <w:r>
        <w:rPr>
          <w:spacing w:val="-6"/>
        </w:rPr>
        <w:t> </w:t>
      </w:r>
      <w:r>
        <w:rPr/>
        <w:t>Proyecto</w:t>
      </w:r>
      <w:r>
        <w:rPr>
          <w:spacing w:val="-10"/>
        </w:rPr>
        <w:t> </w:t>
      </w:r>
      <w:r>
        <w:rPr/>
        <w:t>de</w:t>
      </w:r>
      <w:r>
        <w:rPr>
          <w:spacing w:val="-5"/>
        </w:rPr>
        <w:t> </w:t>
      </w:r>
      <w:r>
        <w:rPr/>
        <w:t>Urbanización</w:t>
      </w:r>
      <w:r>
        <w:rPr>
          <w:spacing w:val="-6"/>
        </w:rPr>
        <w:t> </w:t>
      </w:r>
      <w:r>
        <w:rPr/>
        <w:t>y</w:t>
      </w:r>
      <w:r>
        <w:rPr>
          <w:spacing w:val="-7"/>
        </w:rPr>
        <w:t> </w:t>
      </w:r>
      <w:r>
        <w:rPr>
          <w:spacing w:val="-3"/>
        </w:rPr>
        <w:t>su</w:t>
      </w:r>
      <w:r>
        <w:rPr>
          <w:spacing w:val="-6"/>
        </w:rPr>
        <w:t> </w:t>
      </w:r>
      <w:r>
        <w:rPr/>
        <w:t>correspondiente</w:t>
      </w:r>
      <w:r>
        <w:rPr>
          <w:spacing w:val="-5"/>
        </w:rPr>
        <w:t> </w:t>
      </w:r>
      <w:r>
        <w:rPr/>
        <w:t>Estudio de Impacto Ambiental </w:t>
      </w:r>
      <w:r>
        <w:rPr>
          <w:b/>
        </w:rPr>
        <w:t>se le adicionará 1 punto más</w:t>
      </w:r>
      <w:r>
        <w:rPr/>
        <w:t>, </w:t>
      </w:r>
      <w:r>
        <w:rPr>
          <w:b/>
        </w:rPr>
        <w:t>cuando se refieran a municipios ubicados en la Comunidad Autónoma </w:t>
      </w:r>
      <w:r>
        <w:rPr>
          <w:b/>
          <w:spacing w:val="-3"/>
        </w:rPr>
        <w:t>de </w:t>
      </w:r>
      <w:r>
        <w:rPr>
          <w:b/>
        </w:rPr>
        <w:t>Canarias </w:t>
      </w:r>
      <w:r>
        <w:rPr/>
        <w:t>por </w:t>
      </w:r>
      <w:r>
        <w:rPr>
          <w:spacing w:val="-3"/>
        </w:rPr>
        <w:t>su </w:t>
      </w:r>
      <w:r>
        <w:rPr/>
        <w:t>especial conocimiento de la legislación urbanística de aplicación dada cuenta de </w:t>
      </w:r>
      <w:r>
        <w:rPr>
          <w:spacing w:val="-3"/>
        </w:rPr>
        <w:t>la </w:t>
      </w:r>
      <w:r>
        <w:rPr/>
        <w:t>trascendencia de los trabajos objeto del contrato, así como </w:t>
      </w:r>
      <w:r>
        <w:rPr>
          <w:spacing w:val="-3"/>
        </w:rPr>
        <w:t>la </w:t>
      </w:r>
      <w:r>
        <w:rPr/>
        <w:t>diversidad y complejidad de la normativa urbanística de Canarias, se considera proporcionado y que no discrimina ni restringe la competencia el obtener mayor puntuación</w:t>
      </w:r>
      <w:r>
        <w:rPr>
          <w:spacing w:val="-5"/>
        </w:rPr>
        <w:t> </w:t>
      </w:r>
      <w:r>
        <w:rPr/>
        <w:t>por</w:t>
      </w:r>
      <w:r>
        <w:rPr>
          <w:spacing w:val="-9"/>
        </w:rPr>
        <w:t> </w:t>
      </w:r>
      <w:r>
        <w:rPr/>
        <w:t>contar</w:t>
      </w:r>
      <w:r>
        <w:rPr>
          <w:spacing w:val="-9"/>
        </w:rPr>
        <w:t> </w:t>
      </w:r>
      <w:r>
        <w:rPr/>
        <w:t>con</w:t>
      </w:r>
      <w:r>
        <w:rPr>
          <w:spacing w:val="-5"/>
        </w:rPr>
        <w:t> </w:t>
      </w:r>
      <w:r>
        <w:rPr/>
        <w:t>experiencia</w:t>
      </w:r>
      <w:r>
        <w:rPr>
          <w:spacing w:val="-9"/>
        </w:rPr>
        <w:t> </w:t>
      </w:r>
      <w:r>
        <w:rPr/>
        <w:t>en</w:t>
      </w:r>
      <w:r>
        <w:rPr>
          <w:spacing w:val="-5"/>
        </w:rPr>
        <w:t> </w:t>
      </w:r>
      <w:r>
        <w:rPr/>
        <w:t>trabajos</w:t>
      </w:r>
      <w:r>
        <w:rPr>
          <w:spacing w:val="-12"/>
        </w:rPr>
        <w:t> </w:t>
      </w:r>
      <w:r>
        <w:rPr/>
        <w:t>de</w:t>
      </w:r>
      <w:r>
        <w:rPr>
          <w:spacing w:val="-9"/>
        </w:rPr>
        <w:t> </w:t>
      </w:r>
      <w:r>
        <w:rPr/>
        <w:t>municipios</w:t>
      </w:r>
      <w:r>
        <w:rPr>
          <w:spacing w:val="-7"/>
        </w:rPr>
        <w:t> </w:t>
      </w:r>
      <w:r>
        <w:rPr/>
        <w:t>canarios</w:t>
      </w:r>
      <w:r>
        <w:rPr>
          <w:spacing w:val="-7"/>
        </w:rPr>
        <w:t> </w:t>
      </w:r>
      <w:r>
        <w:rPr/>
        <w:t>que</w:t>
      </w:r>
      <w:r>
        <w:rPr>
          <w:spacing w:val="-5"/>
        </w:rPr>
        <w:t> </w:t>
      </w:r>
      <w:r>
        <w:rPr/>
        <w:t>implican</w:t>
      </w:r>
      <w:r>
        <w:rPr>
          <w:spacing w:val="-9"/>
        </w:rPr>
        <w:t> </w:t>
      </w:r>
      <w:r>
        <w:rPr/>
        <w:t>el</w:t>
      </w:r>
      <w:r>
        <w:rPr>
          <w:spacing w:val="-8"/>
        </w:rPr>
        <w:t> </w:t>
      </w:r>
      <w:r>
        <w:rPr/>
        <w:t>dominio de régimen jurídico autonómico, </w:t>
      </w:r>
      <w:r>
        <w:rPr>
          <w:spacing w:val="-3"/>
        </w:rPr>
        <w:t>ya </w:t>
      </w:r>
      <w:r>
        <w:rPr/>
        <w:t>que este hecho puede afectar de manera significativa a una mejor ejecución del</w:t>
      </w:r>
      <w:r>
        <w:rPr>
          <w:spacing w:val="-9"/>
        </w:rPr>
        <w:t> </w:t>
      </w:r>
      <w:r>
        <w:rPr/>
        <w:t>contrato.</w:t>
      </w:r>
    </w:p>
    <w:p>
      <w:pPr>
        <w:spacing w:line="259" w:lineRule="auto" w:before="158"/>
        <w:ind w:left="479" w:right="391" w:firstLine="710"/>
        <w:jc w:val="both"/>
        <w:rPr>
          <w:sz w:val="22"/>
        </w:rPr>
      </w:pPr>
      <w:r>
        <w:rPr>
          <w:sz w:val="22"/>
        </w:rPr>
        <w:t>Los servicios o trabajos efectuados </w:t>
      </w:r>
      <w:r>
        <w:rPr>
          <w:b/>
          <w:sz w:val="22"/>
          <w:u w:val="thick"/>
        </w:rPr>
        <w:t>se acreditarán mediante certificados expedidos o</w:t>
      </w:r>
      <w:r>
        <w:rPr>
          <w:b/>
          <w:sz w:val="22"/>
        </w:rPr>
        <w:t> </w:t>
      </w:r>
      <w:r>
        <w:rPr>
          <w:b/>
          <w:sz w:val="22"/>
          <w:u w:val="thick"/>
        </w:rPr>
        <w:t>visados por el órgano competente, cuando el destinatario sea una entidad del sector</w:t>
      </w:r>
      <w:r>
        <w:rPr>
          <w:b/>
          <w:sz w:val="22"/>
        </w:rPr>
        <w:t> </w:t>
      </w:r>
      <w:r>
        <w:rPr>
          <w:b/>
          <w:sz w:val="22"/>
          <w:u w:val="thick"/>
        </w:rPr>
        <w:t>público;</w:t>
      </w:r>
      <w:r>
        <w:rPr>
          <w:b/>
          <w:spacing w:val="-18"/>
          <w:sz w:val="22"/>
          <w:u w:val="thick"/>
        </w:rPr>
        <w:t> </w:t>
      </w:r>
      <w:r>
        <w:rPr>
          <w:b/>
          <w:sz w:val="22"/>
          <w:u w:val="thick"/>
        </w:rPr>
        <w:t>cuando</w:t>
      </w:r>
      <w:r>
        <w:rPr>
          <w:b/>
          <w:spacing w:val="-15"/>
          <w:sz w:val="22"/>
          <w:u w:val="thick"/>
        </w:rPr>
        <w:t> </w:t>
      </w:r>
      <w:r>
        <w:rPr>
          <w:b/>
          <w:sz w:val="22"/>
          <w:u w:val="thick"/>
        </w:rPr>
        <w:t>el</w:t>
      </w:r>
      <w:r>
        <w:rPr>
          <w:b/>
          <w:spacing w:val="-15"/>
          <w:sz w:val="22"/>
          <w:u w:val="thick"/>
        </w:rPr>
        <w:t> </w:t>
      </w:r>
      <w:r>
        <w:rPr>
          <w:b/>
          <w:sz w:val="22"/>
          <w:u w:val="thick"/>
        </w:rPr>
        <w:t>destinatario</w:t>
      </w:r>
      <w:r>
        <w:rPr>
          <w:b/>
          <w:spacing w:val="-15"/>
          <w:sz w:val="22"/>
          <w:u w:val="thick"/>
        </w:rPr>
        <w:t> </w:t>
      </w:r>
      <w:r>
        <w:rPr>
          <w:b/>
          <w:sz w:val="22"/>
          <w:u w:val="thick"/>
        </w:rPr>
        <w:t>sea</w:t>
      </w:r>
      <w:r>
        <w:rPr>
          <w:b/>
          <w:spacing w:val="-13"/>
          <w:sz w:val="22"/>
          <w:u w:val="thick"/>
        </w:rPr>
        <w:t> </w:t>
      </w:r>
      <w:r>
        <w:rPr>
          <w:b/>
          <w:sz w:val="22"/>
          <w:u w:val="thick"/>
        </w:rPr>
        <w:t>un</w:t>
      </w:r>
      <w:r>
        <w:rPr>
          <w:b/>
          <w:spacing w:val="-12"/>
          <w:sz w:val="22"/>
          <w:u w:val="thick"/>
        </w:rPr>
        <w:t> </w:t>
      </w:r>
      <w:r>
        <w:rPr>
          <w:b/>
          <w:sz w:val="22"/>
          <w:u w:val="thick"/>
        </w:rPr>
        <w:t>sujeto</w:t>
      </w:r>
      <w:r>
        <w:rPr>
          <w:b/>
          <w:spacing w:val="-10"/>
          <w:sz w:val="22"/>
          <w:u w:val="thick"/>
        </w:rPr>
        <w:t> </w:t>
      </w:r>
      <w:r>
        <w:rPr>
          <w:b/>
          <w:sz w:val="22"/>
          <w:u w:val="thick"/>
        </w:rPr>
        <w:t>privado,</w:t>
      </w:r>
      <w:r>
        <w:rPr>
          <w:b/>
          <w:spacing w:val="-10"/>
          <w:sz w:val="22"/>
          <w:u w:val="thick"/>
        </w:rPr>
        <w:t> </w:t>
      </w:r>
      <w:r>
        <w:rPr>
          <w:b/>
          <w:sz w:val="22"/>
          <w:u w:val="thick"/>
        </w:rPr>
        <w:t>mediante</w:t>
      </w:r>
      <w:r>
        <w:rPr>
          <w:b/>
          <w:spacing w:val="-8"/>
          <w:sz w:val="22"/>
          <w:u w:val="thick"/>
        </w:rPr>
        <w:t> </w:t>
      </w:r>
      <w:r>
        <w:rPr>
          <w:b/>
          <w:sz w:val="22"/>
          <w:u w:val="thick"/>
        </w:rPr>
        <w:t>un</w:t>
      </w:r>
      <w:r>
        <w:rPr>
          <w:b/>
          <w:spacing w:val="-17"/>
          <w:sz w:val="22"/>
          <w:u w:val="thick"/>
        </w:rPr>
        <w:t> </w:t>
      </w:r>
      <w:r>
        <w:rPr>
          <w:b/>
          <w:sz w:val="22"/>
          <w:u w:val="thick"/>
        </w:rPr>
        <w:t>certificado</w:t>
      </w:r>
      <w:r>
        <w:rPr>
          <w:b/>
          <w:spacing w:val="-16"/>
          <w:sz w:val="22"/>
          <w:u w:val="thick"/>
        </w:rPr>
        <w:t> </w:t>
      </w:r>
      <w:r>
        <w:rPr>
          <w:b/>
          <w:sz w:val="22"/>
          <w:u w:val="thick"/>
        </w:rPr>
        <w:t>expedido</w:t>
      </w:r>
      <w:r>
        <w:rPr>
          <w:b/>
          <w:spacing w:val="-16"/>
          <w:sz w:val="22"/>
          <w:u w:val="thick"/>
        </w:rPr>
        <w:t> </w:t>
      </w:r>
      <w:r>
        <w:rPr>
          <w:b/>
          <w:sz w:val="22"/>
          <w:u w:val="thick"/>
        </w:rPr>
        <w:t>por</w:t>
      </w:r>
      <w:r>
        <w:rPr>
          <w:b/>
          <w:sz w:val="22"/>
        </w:rPr>
        <w:t> </w:t>
      </w:r>
      <w:r>
        <w:rPr>
          <w:b/>
          <w:sz w:val="22"/>
          <w:u w:val="thick"/>
        </w:rPr>
        <w:t>éste de buena ejecución o, a falta </w:t>
      </w:r>
      <w:r>
        <w:rPr>
          <w:b/>
          <w:spacing w:val="-3"/>
          <w:sz w:val="22"/>
          <w:u w:val="thick"/>
        </w:rPr>
        <w:t>de </w:t>
      </w:r>
      <w:r>
        <w:rPr>
          <w:b/>
          <w:sz w:val="22"/>
          <w:u w:val="thick"/>
        </w:rPr>
        <w:t>este certificado, mediante una declaración del</w:t>
      </w:r>
      <w:r>
        <w:rPr>
          <w:b/>
          <w:sz w:val="22"/>
        </w:rPr>
        <w:t> </w:t>
      </w:r>
      <w:r>
        <w:rPr>
          <w:b/>
          <w:sz w:val="22"/>
          <w:u w:val="thick"/>
        </w:rPr>
        <w:t>empresario, en los que conste la relación </w:t>
      </w:r>
      <w:r>
        <w:rPr>
          <w:b/>
          <w:spacing w:val="-3"/>
          <w:sz w:val="22"/>
          <w:u w:val="thick"/>
        </w:rPr>
        <w:t>de </w:t>
      </w:r>
      <w:r>
        <w:rPr>
          <w:b/>
          <w:sz w:val="22"/>
          <w:u w:val="thick"/>
        </w:rPr>
        <w:t>los proyectos </w:t>
      </w:r>
      <w:r>
        <w:rPr>
          <w:b/>
          <w:spacing w:val="-3"/>
          <w:sz w:val="22"/>
          <w:u w:val="thick"/>
        </w:rPr>
        <w:t>de </w:t>
      </w:r>
      <w:r>
        <w:rPr>
          <w:b/>
          <w:sz w:val="22"/>
          <w:u w:val="thick"/>
        </w:rPr>
        <w:t>ejecución con su fecha</w:t>
      </w:r>
      <w:r>
        <w:rPr>
          <w:b/>
          <w:sz w:val="22"/>
        </w:rPr>
        <w:t> </w:t>
      </w:r>
      <w:r>
        <w:rPr>
          <w:b/>
          <w:sz w:val="22"/>
          <w:u w:val="thick"/>
        </w:rPr>
        <w:t>correspondiente e importe del presupuesto de ejecución material</w:t>
      </w:r>
      <w:r>
        <w:rPr>
          <w:sz w:val="22"/>
        </w:rPr>
        <w:t>. La Mesa de Contratación podrá solicitar cuanta documentación adicional sea necesaria para verificar la veracidad de los certificados o declaraciones</w:t>
      </w:r>
      <w:r>
        <w:rPr>
          <w:spacing w:val="-6"/>
          <w:sz w:val="22"/>
        </w:rPr>
        <w:t> </w:t>
      </w:r>
      <w:r>
        <w:rPr>
          <w:sz w:val="22"/>
        </w:rPr>
        <w:t>aportadas.</w:t>
      </w:r>
    </w:p>
    <w:p>
      <w:pPr>
        <w:spacing w:before="162"/>
        <w:ind w:left="1190" w:right="0" w:firstLine="0"/>
        <w:jc w:val="left"/>
        <w:rPr>
          <w:sz w:val="22"/>
        </w:rPr>
      </w:pPr>
      <w:r>
        <w:rPr>
          <w:b/>
          <w:sz w:val="22"/>
        </w:rPr>
        <w:t>12.1.3.- Medidas de carácter social </w:t>
      </w:r>
      <w:r>
        <w:rPr>
          <w:sz w:val="22"/>
        </w:rPr>
        <w:t>(1 punto).</w:t>
      </w:r>
    </w:p>
    <w:p>
      <w:pPr>
        <w:pStyle w:val="BodyText"/>
        <w:spacing w:line="259" w:lineRule="auto" w:before="179"/>
        <w:ind w:left="479" w:right="396" w:firstLine="710"/>
        <w:jc w:val="both"/>
      </w:pPr>
      <w:r>
        <w:rPr/>
        <w:t>Con la intención de fomentar </w:t>
      </w:r>
      <w:r>
        <w:rPr>
          <w:spacing w:val="-3"/>
        </w:rPr>
        <w:t>la </w:t>
      </w:r>
      <w:r>
        <w:rPr/>
        <w:t>integración social de personas con discapacidad, </w:t>
      </w:r>
      <w:r>
        <w:rPr>
          <w:spacing w:val="-3"/>
        </w:rPr>
        <w:t>se le </w:t>
      </w:r>
      <w:r>
        <w:rPr/>
        <w:t>asignará la puntuación correspondiente a un máximo de un (1) punto, a la oferta que recoja la integración de persona/s con discapacidad a asignar a la redacción del proyecto objeto de </w:t>
      </w:r>
      <w:r>
        <w:rPr>
          <w:spacing w:val="-3"/>
        </w:rPr>
        <w:t>la </w:t>
      </w:r>
      <w:r>
        <w:rPr/>
        <w:t>licitación. Se le asignará la puntuación correspondiente a 0 puntos, a la oferta que no recoja </w:t>
      </w:r>
      <w:r>
        <w:rPr>
          <w:spacing w:val="-3"/>
        </w:rPr>
        <w:t>la </w:t>
      </w:r>
      <w:r>
        <w:rPr/>
        <w:t>integración</w:t>
      </w:r>
      <w:r>
        <w:rPr>
          <w:spacing w:val="-15"/>
        </w:rPr>
        <w:t> </w:t>
      </w:r>
      <w:r>
        <w:rPr/>
        <w:t>personas</w:t>
      </w:r>
      <w:r>
        <w:rPr>
          <w:spacing w:val="-12"/>
        </w:rPr>
        <w:t> </w:t>
      </w:r>
      <w:r>
        <w:rPr/>
        <w:t>con</w:t>
      </w:r>
      <w:r>
        <w:rPr>
          <w:spacing w:val="-15"/>
        </w:rPr>
        <w:t> </w:t>
      </w:r>
      <w:r>
        <w:rPr/>
        <w:t>discapacidad</w:t>
      </w:r>
      <w:r>
        <w:rPr>
          <w:spacing w:val="-15"/>
        </w:rPr>
        <w:t> </w:t>
      </w:r>
      <w:r>
        <w:rPr/>
        <w:t>a</w:t>
      </w:r>
      <w:r>
        <w:rPr>
          <w:spacing w:val="-14"/>
        </w:rPr>
        <w:t> </w:t>
      </w:r>
      <w:r>
        <w:rPr/>
        <w:t>asignar</w:t>
      </w:r>
      <w:r>
        <w:rPr>
          <w:spacing w:val="-18"/>
        </w:rPr>
        <w:t> </w:t>
      </w:r>
      <w:r>
        <w:rPr/>
        <w:t>a</w:t>
      </w:r>
      <w:r>
        <w:rPr>
          <w:spacing w:val="-15"/>
        </w:rPr>
        <w:t> </w:t>
      </w:r>
      <w:r>
        <w:rPr/>
        <w:t>la</w:t>
      </w:r>
      <w:r>
        <w:rPr>
          <w:spacing w:val="-10"/>
        </w:rPr>
        <w:t> </w:t>
      </w:r>
      <w:r>
        <w:rPr/>
        <w:t>redacción</w:t>
      </w:r>
      <w:r>
        <w:rPr>
          <w:spacing w:val="-14"/>
        </w:rPr>
        <w:t> </w:t>
      </w:r>
      <w:r>
        <w:rPr/>
        <w:t>del</w:t>
      </w:r>
      <w:r>
        <w:rPr>
          <w:spacing w:val="-13"/>
        </w:rPr>
        <w:t> </w:t>
      </w:r>
      <w:r>
        <w:rPr/>
        <w:t>proyecto</w:t>
      </w:r>
      <w:r>
        <w:rPr>
          <w:spacing w:val="-15"/>
        </w:rPr>
        <w:t> </w:t>
      </w:r>
      <w:r>
        <w:rPr/>
        <w:t>objeto</w:t>
      </w:r>
      <w:r>
        <w:rPr>
          <w:spacing w:val="-10"/>
        </w:rPr>
        <w:t> </w:t>
      </w:r>
      <w:r>
        <w:rPr/>
        <w:t>de</w:t>
      </w:r>
      <w:r>
        <w:rPr>
          <w:spacing w:val="-10"/>
        </w:rPr>
        <w:t> </w:t>
      </w:r>
      <w:r>
        <w:rPr>
          <w:spacing w:val="-3"/>
        </w:rPr>
        <w:t>la</w:t>
      </w:r>
      <w:r>
        <w:rPr>
          <w:spacing w:val="-10"/>
        </w:rPr>
        <w:t> </w:t>
      </w:r>
      <w:r>
        <w:rPr/>
        <w:t>licitación. </w:t>
      </w:r>
      <w:r>
        <w:rPr>
          <w:u w:val="single"/>
        </w:rPr>
        <w:t>Este</w:t>
      </w:r>
      <w:r>
        <w:rPr>
          <w:spacing w:val="-10"/>
          <w:u w:val="single"/>
        </w:rPr>
        <w:t> </w:t>
      </w:r>
      <w:r>
        <w:rPr>
          <w:u w:val="single"/>
        </w:rPr>
        <w:t>criterio</w:t>
      </w:r>
      <w:r>
        <w:rPr>
          <w:spacing w:val="-10"/>
          <w:u w:val="single"/>
        </w:rPr>
        <w:t> </w:t>
      </w:r>
      <w:r>
        <w:rPr>
          <w:u w:val="single"/>
        </w:rPr>
        <w:t>se</w:t>
      </w:r>
      <w:r>
        <w:rPr>
          <w:spacing w:val="-10"/>
          <w:u w:val="single"/>
        </w:rPr>
        <w:t> </w:t>
      </w:r>
      <w:r>
        <w:rPr>
          <w:u w:val="single"/>
        </w:rPr>
        <w:t>justificará</w:t>
      </w:r>
      <w:r>
        <w:rPr>
          <w:spacing w:val="-9"/>
          <w:u w:val="single"/>
        </w:rPr>
        <w:t> </w:t>
      </w:r>
      <w:r>
        <w:rPr>
          <w:u w:val="single"/>
        </w:rPr>
        <w:t>con</w:t>
      </w:r>
      <w:r>
        <w:rPr>
          <w:spacing w:val="-10"/>
          <w:u w:val="single"/>
        </w:rPr>
        <w:t> </w:t>
      </w:r>
      <w:r>
        <w:rPr>
          <w:u w:val="single"/>
        </w:rPr>
        <w:t>la</w:t>
      </w:r>
      <w:r>
        <w:rPr>
          <w:spacing w:val="-10"/>
          <w:u w:val="single"/>
        </w:rPr>
        <w:t> </w:t>
      </w:r>
      <w:r>
        <w:rPr>
          <w:u w:val="single"/>
        </w:rPr>
        <w:t>aportación</w:t>
      </w:r>
      <w:r>
        <w:rPr>
          <w:spacing w:val="-9"/>
          <w:u w:val="single"/>
        </w:rPr>
        <w:t> </w:t>
      </w:r>
      <w:r>
        <w:rPr>
          <w:u w:val="single"/>
        </w:rPr>
        <w:t>de</w:t>
      </w:r>
      <w:r>
        <w:rPr>
          <w:spacing w:val="-5"/>
          <w:u w:val="single"/>
        </w:rPr>
        <w:t> </w:t>
      </w:r>
      <w:r>
        <w:rPr>
          <w:spacing w:val="-3"/>
          <w:u w:val="single"/>
        </w:rPr>
        <w:t>la</w:t>
      </w:r>
      <w:r>
        <w:rPr>
          <w:spacing w:val="-5"/>
          <w:u w:val="single"/>
        </w:rPr>
        <w:t> </w:t>
      </w:r>
      <w:r>
        <w:rPr>
          <w:u w:val="single"/>
        </w:rPr>
        <w:t>correspondiente</w:t>
      </w:r>
      <w:r>
        <w:rPr>
          <w:spacing w:val="-10"/>
          <w:u w:val="single"/>
        </w:rPr>
        <w:t> </w:t>
      </w:r>
      <w:r>
        <w:rPr>
          <w:u w:val="single"/>
        </w:rPr>
        <w:t>declaración</w:t>
      </w:r>
      <w:r>
        <w:rPr>
          <w:spacing w:val="-9"/>
          <w:u w:val="single"/>
        </w:rPr>
        <w:t> </w:t>
      </w:r>
      <w:r>
        <w:rPr>
          <w:u w:val="single"/>
        </w:rPr>
        <w:t>responsable,</w:t>
      </w:r>
      <w:r>
        <w:rPr>
          <w:spacing w:val="-6"/>
          <w:u w:val="single"/>
        </w:rPr>
        <w:t> </w:t>
      </w:r>
      <w:r>
        <w:rPr>
          <w:u w:val="single"/>
        </w:rPr>
        <w:t>la</w:t>
      </w:r>
      <w:r>
        <w:rPr>
          <w:spacing w:val="-10"/>
          <w:u w:val="single"/>
        </w:rPr>
        <w:t> </w:t>
      </w:r>
      <w:r>
        <w:rPr>
          <w:u w:val="single"/>
        </w:rPr>
        <w:t>cual</w:t>
      </w:r>
      <w:r>
        <w:rPr/>
        <w:t> </w:t>
      </w:r>
      <w:r>
        <w:rPr>
          <w:u w:val="single"/>
        </w:rPr>
        <w:t>deberá recoger el compromiso de adscripción a </w:t>
      </w:r>
      <w:r>
        <w:rPr>
          <w:spacing w:val="-3"/>
          <w:u w:val="single"/>
        </w:rPr>
        <w:t>la </w:t>
      </w:r>
      <w:r>
        <w:rPr>
          <w:u w:val="single"/>
        </w:rPr>
        <w:t>redacción del proyecto que </w:t>
      </w:r>
      <w:r>
        <w:rPr>
          <w:spacing w:val="-3"/>
          <w:u w:val="single"/>
        </w:rPr>
        <w:t>se </w:t>
      </w:r>
      <w:r>
        <w:rPr>
          <w:u w:val="single"/>
        </w:rPr>
        <w:t>licita, así como</w:t>
      </w:r>
      <w:r>
        <w:rPr/>
        <w:t> </w:t>
      </w:r>
      <w:r>
        <w:rPr>
          <w:u w:val="single"/>
        </w:rPr>
        <w:t>el certificado acreditativo de </w:t>
      </w:r>
      <w:r>
        <w:rPr>
          <w:spacing w:val="-3"/>
          <w:u w:val="single"/>
        </w:rPr>
        <w:t>la</w:t>
      </w:r>
      <w:r>
        <w:rPr>
          <w:spacing w:val="2"/>
          <w:u w:val="single"/>
        </w:rPr>
        <w:t> </w:t>
      </w:r>
      <w:r>
        <w:rPr>
          <w:u w:val="single"/>
        </w:rPr>
        <w:t>discapacidad.</w:t>
      </w:r>
    </w:p>
    <w:p>
      <w:pPr>
        <w:pStyle w:val="BodyText"/>
        <w:rPr>
          <w:sz w:val="20"/>
        </w:rPr>
      </w:pPr>
    </w:p>
    <w:p>
      <w:pPr>
        <w:pStyle w:val="BodyText"/>
        <w:spacing w:before="1"/>
        <w:rPr>
          <w:sz w:val="23"/>
        </w:rPr>
      </w:pPr>
    </w:p>
    <w:p>
      <w:pPr>
        <w:pStyle w:val="Heading4"/>
        <w:spacing w:before="94"/>
        <w:ind w:left="1190"/>
      </w:pPr>
      <w:r>
        <w:rPr>
          <w:u w:val="thick"/>
        </w:rPr>
        <w:t>CRITERIO CUANTITATIVO</w:t>
      </w:r>
    </w:p>
    <w:p>
      <w:pPr>
        <w:spacing w:before="184"/>
        <w:ind w:left="1190" w:right="0" w:firstLine="0"/>
        <w:jc w:val="left"/>
        <w:rPr>
          <w:sz w:val="22"/>
        </w:rPr>
      </w:pPr>
      <w:r>
        <w:rPr>
          <w:b/>
          <w:sz w:val="22"/>
        </w:rPr>
        <w:t>12.1.4.- </w:t>
      </w:r>
      <w:r>
        <w:rPr>
          <w:b/>
          <w:sz w:val="22"/>
          <w:u w:val="thick"/>
        </w:rPr>
        <w:t>CRITERIO ECONÓMICO</w:t>
      </w:r>
      <w:r>
        <w:rPr>
          <w:b/>
          <w:sz w:val="22"/>
        </w:rPr>
        <w:t>. </w:t>
      </w:r>
      <w:r>
        <w:rPr>
          <w:sz w:val="22"/>
        </w:rPr>
        <w:t>(Hasta 49 puntos)</w:t>
      </w:r>
    </w:p>
    <w:p>
      <w:pPr>
        <w:pStyle w:val="BodyText"/>
        <w:spacing w:line="256" w:lineRule="auto" w:before="179"/>
        <w:ind w:left="479" w:right="405" w:firstLine="710"/>
        <w:jc w:val="both"/>
      </w:pPr>
      <w:r>
        <w:rPr/>
        <w:t>Se valorará la mejor oferta económica, PE, atendiendo a la siguiente fórmula. Se le asignará los 49 puntos a la oferta más económica y a las ofertas restantes se les asignará la puntuación obtenida mediante la siguiente expresión:</w:t>
      </w:r>
    </w:p>
    <w:p>
      <w:pPr>
        <w:pStyle w:val="BodyText"/>
        <w:rPr>
          <w:sz w:val="20"/>
        </w:rPr>
      </w:pPr>
    </w:p>
    <w:p>
      <w:pPr>
        <w:pStyle w:val="BodyText"/>
        <w:rPr>
          <w:sz w:val="20"/>
        </w:rPr>
      </w:pPr>
    </w:p>
    <w:p>
      <w:pPr>
        <w:pStyle w:val="BodyText"/>
        <w:rPr>
          <w:sz w:val="20"/>
        </w:rPr>
      </w:pPr>
    </w:p>
    <w:p>
      <w:pPr>
        <w:pStyle w:val="BodyText"/>
        <w:spacing w:before="4"/>
      </w:pPr>
    </w:p>
    <w:p>
      <w:pPr>
        <w:spacing w:after="0"/>
        <w:sectPr>
          <w:pgSz w:w="11910" w:h="16840"/>
          <w:pgMar w:header="0" w:footer="0" w:top="1580" w:bottom="280" w:left="1220" w:right="320"/>
        </w:sectPr>
      </w:pPr>
    </w:p>
    <w:p>
      <w:pPr>
        <w:pStyle w:val="BodyText"/>
        <w:rPr>
          <w:sz w:val="24"/>
        </w:rPr>
      </w:pPr>
    </w:p>
    <w:p>
      <w:pPr>
        <w:pStyle w:val="BodyText"/>
        <w:rPr>
          <w:sz w:val="24"/>
        </w:rPr>
      </w:pPr>
    </w:p>
    <w:p>
      <w:pPr>
        <w:pStyle w:val="BodyText"/>
        <w:spacing w:before="9"/>
      </w:pPr>
    </w:p>
    <w:p>
      <w:pPr>
        <w:pStyle w:val="BodyText"/>
        <w:ind w:left="1185"/>
      </w:pPr>
      <w:r>
        <w:rPr/>
        <w:t>Donde:</w:t>
      </w:r>
    </w:p>
    <w:p>
      <w:pPr>
        <w:pStyle w:val="BodyText"/>
        <w:spacing w:before="1"/>
        <w:rPr>
          <w:sz w:val="20"/>
        </w:rPr>
      </w:pPr>
      <w:r>
        <w:rPr/>
        <w:br w:type="column"/>
      </w:r>
      <w:r>
        <w:rPr>
          <w:sz w:val="20"/>
        </w:rPr>
      </w:r>
    </w:p>
    <w:p>
      <w:pPr>
        <w:pStyle w:val="BodyText"/>
        <w:ind w:left="663"/>
        <w:rPr>
          <w:rFonts w:ascii="Cambria Math" w:eastAsia="Cambria Math"/>
        </w:rPr>
      </w:pPr>
      <w:r>
        <w:rPr>
          <w:rFonts w:ascii="Cambria Math" w:eastAsia="Cambria Math"/>
          <w:w w:val="105"/>
        </w:rPr>
        <w:t>𝑷𝑬 = (</w:t>
      </w:r>
    </w:p>
    <w:p>
      <w:pPr>
        <w:pStyle w:val="BodyText"/>
        <w:spacing w:before="63"/>
        <w:ind w:left="514" w:right="555"/>
        <w:jc w:val="center"/>
        <w:rPr>
          <w:rFonts w:ascii="Cambria Math" w:hAnsi="Cambria Math" w:eastAsia="Cambria Math"/>
        </w:rPr>
      </w:pPr>
      <w:r>
        <w:rPr/>
        <w:br w:type="column"/>
      </w:r>
      <w:r>
        <w:rPr>
          <w:rFonts w:ascii="Cambria Math" w:hAnsi="Cambria Math" w:eastAsia="Cambria Math"/>
        </w:rPr>
        <w:t>𝟒𝟎 ∗ 𝐁𝐚𝐣𝐚 𝐝𝐞 𝐥𝐚 𝐨𝐟𝐞𝐫𝐭𝐚</w:t>
      </w:r>
    </w:p>
    <w:p>
      <w:pPr>
        <w:pStyle w:val="BodyText"/>
        <w:spacing w:before="59"/>
        <w:ind w:left="-39"/>
        <w:jc w:val="center"/>
        <w:rPr>
          <w:rFonts w:ascii="Cambria Math" w:hAnsi="Cambria Math" w:eastAsia="Cambria Math"/>
        </w:rPr>
      </w:pPr>
      <w:r>
        <w:rPr/>
        <w:pict>
          <v:line style="position:absolute;mso-position-horizontal-relative:page;mso-position-vertical-relative:paragraph;z-index:251661312" from="225.940002pt,2.722164pt" to="391.610002pt,2.722164pt" stroked="true" strokeweight=".71997pt" strokecolor="#000000">
            <v:stroke dashstyle="solid"/>
            <w10:wrap type="none"/>
          </v:line>
        </w:pict>
      </w:r>
      <w:r>
        <w:rPr>
          <w:rFonts w:ascii="Cambria Math" w:hAnsi="Cambria Math" w:eastAsia="Cambria Math"/>
        </w:rPr>
        <w:t>𝐁𝐚𝐣𝐚 𝐝𝐞 𝐥𝐚 𝐨𝐟𝐞𝐫𝐭𝐚 𝐦á𝐬</w:t>
      </w:r>
      <w:r>
        <w:rPr>
          <w:rFonts w:ascii="Cambria Math" w:hAnsi="Cambria Math" w:eastAsia="Cambria Math"/>
          <w:spacing w:val="-11"/>
        </w:rPr>
        <w:t> </w:t>
      </w:r>
      <w:r>
        <w:rPr>
          <w:rFonts w:ascii="Cambria Math" w:hAnsi="Cambria Math" w:eastAsia="Cambria Math"/>
        </w:rPr>
        <w:t>𝐞𝐜𝐨𝐧ó𝐦𝐢𝐜𝐚</w:t>
      </w:r>
    </w:p>
    <w:p>
      <w:pPr>
        <w:pStyle w:val="BodyText"/>
        <w:spacing w:before="8"/>
        <w:rPr>
          <w:rFonts w:ascii="Cambria Math"/>
          <w:sz w:val="19"/>
        </w:rPr>
      </w:pPr>
      <w:r>
        <w:rPr/>
        <w:br w:type="column"/>
      </w:r>
      <w:r>
        <w:rPr>
          <w:rFonts w:ascii="Cambria Math"/>
          <w:sz w:val="19"/>
        </w:rPr>
      </w:r>
    </w:p>
    <w:p>
      <w:pPr>
        <w:pStyle w:val="BodyText"/>
        <w:ind w:left="7"/>
        <w:rPr>
          <w:rFonts w:ascii="Cambria Math" w:hAnsi="Cambria Math" w:eastAsia="Cambria Math"/>
        </w:rPr>
      </w:pPr>
      <w:r>
        <w:rPr>
          <w:rFonts w:ascii="Cambria Math" w:hAnsi="Cambria Math" w:eastAsia="Cambria Math"/>
        </w:rPr>
        <w:t>+ 𝟔𝟎) ∗ 𝟎, 𝟒𝟗</w:t>
      </w:r>
    </w:p>
    <w:p>
      <w:pPr>
        <w:spacing w:after="0"/>
        <w:rPr>
          <w:rFonts w:ascii="Cambria Math" w:hAnsi="Cambria Math" w:eastAsia="Cambria Math"/>
        </w:rPr>
        <w:sectPr>
          <w:type w:val="continuous"/>
          <w:pgSz w:w="11910" w:h="16840"/>
          <w:pgMar w:top="1580" w:bottom="280" w:left="1220" w:right="320"/>
          <w:cols w:num="4" w:equalWidth="0">
            <w:col w:w="1899" w:space="40"/>
            <w:col w:w="1359" w:space="39"/>
            <w:col w:w="3276" w:space="40"/>
            <w:col w:w="3717"/>
          </w:cols>
        </w:sectPr>
      </w:pPr>
    </w:p>
    <w:p>
      <w:pPr>
        <w:pStyle w:val="BodyText"/>
        <w:spacing w:before="91"/>
        <w:ind w:left="1896"/>
      </w:pPr>
      <w:r>
        <w:rPr>
          <w:b/>
        </w:rPr>
        <w:t>PE: </w:t>
      </w:r>
      <w:r>
        <w:rPr/>
        <w:t>Puntuación económica de la oferta.</w:t>
      </w:r>
    </w:p>
    <w:p>
      <w:pPr>
        <w:pStyle w:val="BodyText"/>
        <w:rPr>
          <w:sz w:val="24"/>
        </w:rPr>
      </w:pPr>
    </w:p>
    <w:p>
      <w:pPr>
        <w:pStyle w:val="BodyText"/>
        <w:spacing w:line="259" w:lineRule="auto" w:before="177"/>
        <w:ind w:left="479" w:right="401" w:firstLine="710"/>
        <w:jc w:val="both"/>
      </w:pPr>
      <w:r>
        <w:rPr/>
        <w:t>Se</w:t>
      </w:r>
      <w:r>
        <w:rPr>
          <w:spacing w:val="-9"/>
        </w:rPr>
        <w:t> </w:t>
      </w:r>
      <w:r>
        <w:rPr/>
        <w:t>entiende</w:t>
      </w:r>
      <w:r>
        <w:rPr>
          <w:spacing w:val="-9"/>
        </w:rPr>
        <w:t> </w:t>
      </w:r>
      <w:r>
        <w:rPr/>
        <w:t>por</w:t>
      </w:r>
      <w:r>
        <w:rPr>
          <w:spacing w:val="-7"/>
        </w:rPr>
        <w:t> </w:t>
      </w:r>
      <w:r>
        <w:rPr/>
        <w:t>baja</w:t>
      </w:r>
      <w:r>
        <w:rPr>
          <w:spacing w:val="-9"/>
        </w:rPr>
        <w:t> </w:t>
      </w:r>
      <w:r>
        <w:rPr/>
        <w:t>de</w:t>
      </w:r>
      <w:r>
        <w:rPr>
          <w:spacing w:val="-8"/>
        </w:rPr>
        <w:t> </w:t>
      </w:r>
      <w:r>
        <w:rPr/>
        <w:t>una</w:t>
      </w:r>
      <w:r>
        <w:rPr>
          <w:spacing w:val="-9"/>
        </w:rPr>
        <w:t> </w:t>
      </w:r>
      <w:r>
        <w:rPr/>
        <w:t>oferta</w:t>
      </w:r>
      <w:r>
        <w:rPr>
          <w:spacing w:val="-8"/>
        </w:rPr>
        <w:t> </w:t>
      </w:r>
      <w:r>
        <w:rPr/>
        <w:t>la</w:t>
      </w:r>
      <w:r>
        <w:rPr>
          <w:spacing w:val="-9"/>
        </w:rPr>
        <w:t> </w:t>
      </w:r>
      <w:r>
        <w:rPr/>
        <w:t>diferencia</w:t>
      </w:r>
      <w:r>
        <w:rPr>
          <w:spacing w:val="-3"/>
        </w:rPr>
        <w:t> </w:t>
      </w:r>
      <w:r>
        <w:rPr/>
        <w:t>entre</w:t>
      </w:r>
      <w:r>
        <w:rPr>
          <w:spacing w:val="-4"/>
        </w:rPr>
        <w:t> </w:t>
      </w:r>
      <w:r>
        <w:rPr/>
        <w:t>el</w:t>
      </w:r>
      <w:r>
        <w:rPr>
          <w:spacing w:val="-12"/>
        </w:rPr>
        <w:t> </w:t>
      </w:r>
      <w:r>
        <w:rPr/>
        <w:t>presupuesto</w:t>
      </w:r>
      <w:r>
        <w:rPr>
          <w:spacing w:val="-8"/>
        </w:rPr>
        <w:t> </w:t>
      </w:r>
      <w:r>
        <w:rPr/>
        <w:t>base</w:t>
      </w:r>
      <w:r>
        <w:rPr>
          <w:spacing w:val="-9"/>
        </w:rPr>
        <w:t> </w:t>
      </w:r>
      <w:r>
        <w:rPr/>
        <w:t>de</w:t>
      </w:r>
      <w:r>
        <w:rPr>
          <w:spacing w:val="-8"/>
        </w:rPr>
        <w:t> </w:t>
      </w:r>
      <w:r>
        <w:rPr/>
        <w:t>licitación</w:t>
      </w:r>
      <w:r>
        <w:rPr>
          <w:spacing w:val="-4"/>
        </w:rPr>
        <w:t> </w:t>
      </w:r>
      <w:r>
        <w:rPr/>
        <w:t>y</w:t>
      </w:r>
      <w:r>
        <w:rPr>
          <w:spacing w:val="-10"/>
        </w:rPr>
        <w:t> </w:t>
      </w:r>
      <w:r>
        <w:rPr/>
        <w:t>el presupuesto</w:t>
      </w:r>
      <w:r>
        <w:rPr>
          <w:spacing w:val="-10"/>
        </w:rPr>
        <w:t> </w:t>
      </w:r>
      <w:r>
        <w:rPr/>
        <w:t>de</w:t>
      </w:r>
      <w:r>
        <w:rPr>
          <w:spacing w:val="-10"/>
        </w:rPr>
        <w:t> </w:t>
      </w:r>
      <w:r>
        <w:rPr/>
        <w:t>la</w:t>
      </w:r>
      <w:r>
        <w:rPr>
          <w:spacing w:val="-10"/>
        </w:rPr>
        <w:t> </w:t>
      </w:r>
      <w:r>
        <w:rPr/>
        <w:t>oferta</w:t>
      </w:r>
      <w:r>
        <w:rPr>
          <w:spacing w:val="-10"/>
        </w:rPr>
        <w:t> </w:t>
      </w:r>
      <w:r>
        <w:rPr/>
        <w:t>correspondiente,</w:t>
      </w:r>
      <w:r>
        <w:rPr>
          <w:spacing w:val="-16"/>
        </w:rPr>
        <w:t> </w:t>
      </w:r>
      <w:r>
        <w:rPr/>
        <w:t>en</w:t>
      </w:r>
      <w:r>
        <w:rPr>
          <w:spacing w:val="-9"/>
        </w:rPr>
        <w:t> </w:t>
      </w:r>
      <w:r>
        <w:rPr/>
        <w:t>tanto</w:t>
      </w:r>
      <w:r>
        <w:rPr>
          <w:spacing w:val="-15"/>
        </w:rPr>
        <w:t> </w:t>
      </w:r>
      <w:r>
        <w:rPr/>
        <w:t>por</w:t>
      </w:r>
      <w:r>
        <w:rPr>
          <w:spacing w:val="-13"/>
        </w:rPr>
        <w:t> </w:t>
      </w:r>
      <w:r>
        <w:rPr/>
        <w:t>ciento.</w:t>
      </w:r>
      <w:r>
        <w:rPr>
          <w:spacing w:val="-11"/>
        </w:rPr>
        <w:t> </w:t>
      </w:r>
      <w:r>
        <w:rPr/>
        <w:t>Se</w:t>
      </w:r>
      <w:r>
        <w:rPr>
          <w:spacing w:val="-9"/>
        </w:rPr>
        <w:t> </w:t>
      </w:r>
      <w:r>
        <w:rPr/>
        <w:t>considera</w:t>
      </w:r>
      <w:r>
        <w:rPr>
          <w:spacing w:val="-10"/>
        </w:rPr>
        <w:t> </w:t>
      </w:r>
      <w:r>
        <w:rPr/>
        <w:t>oferta</w:t>
      </w:r>
      <w:r>
        <w:rPr>
          <w:spacing w:val="-15"/>
        </w:rPr>
        <w:t> </w:t>
      </w:r>
      <w:r>
        <w:rPr/>
        <w:t>más</w:t>
      </w:r>
      <w:r>
        <w:rPr>
          <w:spacing w:val="-12"/>
        </w:rPr>
        <w:t> </w:t>
      </w:r>
      <w:r>
        <w:rPr/>
        <w:t>económica a la oferta más baja de las presentadas no incursa definitivamente en anormalidad por </w:t>
      </w:r>
      <w:r>
        <w:rPr>
          <w:spacing w:val="-3"/>
        </w:rPr>
        <w:t>su </w:t>
      </w:r>
      <w:r>
        <w:rPr/>
        <w:t>bajo importe.</w:t>
      </w:r>
    </w:p>
    <w:p>
      <w:pPr>
        <w:pStyle w:val="BodyText"/>
        <w:rPr>
          <w:sz w:val="24"/>
        </w:rPr>
      </w:pPr>
    </w:p>
    <w:p>
      <w:pPr>
        <w:pStyle w:val="BodyText"/>
        <w:spacing w:before="6"/>
        <w:rPr>
          <w:sz w:val="27"/>
        </w:rPr>
      </w:pPr>
    </w:p>
    <w:p>
      <w:pPr>
        <w:pStyle w:val="BodyText"/>
        <w:ind w:left="1190"/>
      </w:pPr>
      <w:r>
        <w:rPr/>
        <w:t>La puntuación económica se redondeará al segundo decimal.</w:t>
      </w:r>
    </w:p>
    <w:p>
      <w:pPr>
        <w:pStyle w:val="BodyText"/>
        <w:rPr>
          <w:sz w:val="24"/>
        </w:rPr>
      </w:pPr>
    </w:p>
    <w:p>
      <w:pPr>
        <w:pStyle w:val="BodyText"/>
        <w:spacing w:before="1"/>
        <w:rPr>
          <w:sz w:val="29"/>
        </w:rPr>
      </w:pPr>
    </w:p>
    <w:p>
      <w:pPr>
        <w:pStyle w:val="BodyText"/>
        <w:spacing w:line="259" w:lineRule="auto"/>
        <w:ind w:left="479" w:right="405" w:firstLine="710"/>
        <w:jc w:val="both"/>
      </w:pPr>
      <w:r>
        <w:rPr/>
        <w:t>Se entenderá, como ofertas incursas en presunción de anormalidad por su bajo importe, aquellas cuyas BO correspondientes superen los siguientes valores:</w:t>
      </w:r>
    </w:p>
    <w:p>
      <w:pPr>
        <w:pStyle w:val="BodyText"/>
        <w:rPr>
          <w:sz w:val="20"/>
        </w:rPr>
      </w:pPr>
    </w:p>
    <w:p>
      <w:pPr>
        <w:pStyle w:val="BodyText"/>
        <w:spacing w:before="9"/>
        <w:rPr>
          <w:sz w:val="23"/>
        </w:rPr>
      </w:pPr>
    </w:p>
    <w:p>
      <w:pPr>
        <w:pStyle w:val="Heading4"/>
        <w:spacing w:before="93"/>
        <w:ind w:left="1131" w:right="1039"/>
        <w:jc w:val="center"/>
      </w:pPr>
      <w:r>
        <w:rPr/>
        <w:t>BO&gt; BM+4%</w:t>
      </w:r>
    </w:p>
    <w:p>
      <w:pPr>
        <w:pStyle w:val="BodyText"/>
        <w:spacing w:before="179"/>
        <w:ind w:left="1190"/>
      </w:pPr>
      <w:r>
        <w:rPr/>
        <w:t>Siendo:</w:t>
      </w:r>
    </w:p>
    <w:p>
      <w:pPr>
        <w:pStyle w:val="BodyText"/>
        <w:spacing w:before="180"/>
        <w:ind w:left="1896"/>
      </w:pPr>
      <w:r>
        <w:rPr>
          <w:b/>
        </w:rPr>
        <w:t>BO: </w:t>
      </w:r>
      <w:r>
        <w:rPr/>
        <w:t>Baja de la oferta económica (%)</w:t>
      </w:r>
    </w:p>
    <w:p>
      <w:pPr>
        <w:pStyle w:val="BodyText"/>
        <w:spacing w:line="259" w:lineRule="auto" w:before="179"/>
        <w:ind w:left="1896" w:right="396"/>
      </w:pPr>
      <w:r>
        <w:rPr>
          <w:b/>
        </w:rPr>
        <w:t>BM: </w:t>
      </w:r>
      <w:r>
        <w:rPr/>
        <w:t>Baja media (%), calculada como se indica a continuación, para un número n, de ofertas:</w:t>
      </w:r>
    </w:p>
    <w:p>
      <w:pPr>
        <w:spacing w:after="0" w:line="259" w:lineRule="auto"/>
        <w:sectPr>
          <w:pgSz w:w="11910" w:h="16840"/>
          <w:pgMar w:header="0" w:footer="0" w:top="1580" w:bottom="280" w:left="1220" w:right="320"/>
        </w:sectPr>
      </w:pPr>
    </w:p>
    <w:p>
      <w:pPr>
        <w:pStyle w:val="BodyText"/>
      </w:pPr>
    </w:p>
    <w:p>
      <w:pPr>
        <w:pStyle w:val="BodyText"/>
        <w:spacing w:before="5"/>
        <w:rPr>
          <w:sz w:val="17"/>
        </w:rPr>
      </w:pPr>
    </w:p>
    <w:p>
      <w:pPr>
        <w:pStyle w:val="BodyText"/>
        <w:spacing w:before="1"/>
        <w:jc w:val="right"/>
        <w:rPr>
          <w:rFonts w:ascii="Cambria Math" w:eastAsia="Cambria Math"/>
        </w:rPr>
      </w:pPr>
      <w:r>
        <w:rPr>
          <w:rFonts w:ascii="Cambria Math" w:eastAsia="Cambria Math"/>
        </w:rPr>
        <w:t>𝑩𝑴 =</w:t>
      </w:r>
    </w:p>
    <w:p>
      <w:pPr>
        <w:pStyle w:val="BodyText"/>
        <w:spacing w:before="5"/>
        <w:rPr>
          <w:rFonts w:ascii="Cambria Math"/>
          <w:sz w:val="12"/>
        </w:rPr>
      </w:pPr>
      <w:r>
        <w:rPr/>
        <w:br w:type="column"/>
      </w:r>
      <w:r>
        <w:rPr>
          <w:rFonts w:ascii="Cambria Math"/>
          <w:sz w:val="12"/>
        </w:rPr>
      </w:r>
    </w:p>
    <w:p>
      <w:pPr>
        <w:spacing w:line="164" w:lineRule="exact" w:before="1"/>
        <w:ind w:left="208" w:right="0" w:firstLine="0"/>
        <w:jc w:val="left"/>
        <w:rPr>
          <w:rFonts w:ascii="Cambria Math" w:eastAsia="Cambria Math"/>
          <w:sz w:val="16"/>
        </w:rPr>
      </w:pPr>
      <w:r>
        <w:rPr>
          <w:rFonts w:ascii="Cambria Math" w:eastAsia="Cambria Math"/>
          <w:sz w:val="16"/>
        </w:rPr>
        <w:t>𝒋=𝒏</w:t>
      </w:r>
    </w:p>
    <w:p>
      <w:pPr>
        <w:pStyle w:val="BodyText"/>
        <w:spacing w:line="189" w:lineRule="exact"/>
        <w:ind w:left="25"/>
        <w:rPr>
          <w:rFonts w:ascii="Cambria Math" w:eastAsia="Cambria Math"/>
        </w:rPr>
      </w:pPr>
      <w:r>
        <w:rPr>
          <w:rFonts w:ascii="Cambria Math" w:eastAsia="Cambria Math"/>
        </w:rPr>
        <w:t>𝟏</w:t>
      </w:r>
    </w:p>
    <w:p>
      <w:pPr>
        <w:pStyle w:val="BodyText"/>
        <w:spacing w:line="158" w:lineRule="exact"/>
        <w:ind w:left="203"/>
        <w:rPr>
          <w:rFonts w:ascii="Cambria Math" w:hAnsi="Cambria Math" w:eastAsia="Cambria Math"/>
        </w:rPr>
      </w:pPr>
      <w:r>
        <w:rPr/>
        <w:pict>
          <v:line style="position:absolute;mso-position-horizontal-relative:page;mso-position-vertical-relative:paragraph;z-index:251662336" from="315.480011pt,4.964140pt" to="322.680011pt,4.964140pt" stroked="true" strokeweight=".72pt" strokecolor="#000000">
            <v:stroke dashstyle="solid"/>
            <w10:wrap type="none"/>
          </v:line>
        </w:pict>
      </w:r>
      <w:r>
        <w:rPr>
          <w:rFonts w:ascii="Cambria Math" w:hAnsi="Cambria Math" w:eastAsia="Cambria Math"/>
          <w:w w:val="165"/>
        </w:rPr>
        <w:t>∑ </w:t>
      </w:r>
      <w:r>
        <w:rPr>
          <w:rFonts w:ascii="Cambria Math" w:hAnsi="Cambria Math" w:eastAsia="Cambria Math"/>
          <w:w w:val="120"/>
        </w:rPr>
        <w:t>𝑩𝑶𝒋</w:t>
      </w:r>
    </w:p>
    <w:p>
      <w:pPr>
        <w:pStyle w:val="BodyText"/>
        <w:spacing w:line="168" w:lineRule="exact"/>
        <w:ind w:left="20"/>
        <w:rPr>
          <w:rFonts w:ascii="Cambria Math" w:eastAsia="Cambria Math"/>
        </w:rPr>
      </w:pPr>
      <w:r>
        <w:rPr>
          <w:rFonts w:ascii="Cambria Math" w:eastAsia="Cambria Math"/>
        </w:rPr>
        <w:t>𝒏</w:t>
      </w:r>
    </w:p>
    <w:p>
      <w:pPr>
        <w:spacing w:line="152" w:lineRule="exact" w:before="0"/>
        <w:ind w:left="208" w:right="0" w:firstLine="0"/>
        <w:jc w:val="left"/>
        <w:rPr>
          <w:rFonts w:ascii="Cambria Math" w:eastAsia="Cambria Math"/>
          <w:sz w:val="16"/>
        </w:rPr>
      </w:pPr>
      <w:r>
        <w:rPr>
          <w:rFonts w:ascii="Cambria Math" w:eastAsia="Cambria Math"/>
          <w:sz w:val="16"/>
        </w:rPr>
        <w:t>𝒊=𝒏</w:t>
      </w:r>
    </w:p>
    <w:p>
      <w:pPr>
        <w:spacing w:after="0" w:line="152" w:lineRule="exact"/>
        <w:jc w:val="left"/>
        <w:rPr>
          <w:rFonts w:ascii="Cambria Math" w:eastAsia="Cambria Math"/>
          <w:sz w:val="16"/>
        </w:rPr>
        <w:sectPr>
          <w:type w:val="continuous"/>
          <w:pgSz w:w="11910" w:h="16840"/>
          <w:pgMar w:top="1580" w:bottom="280" w:left="1220" w:right="320"/>
          <w:cols w:num="2" w:equalWidth="0">
            <w:col w:w="5029" w:space="40"/>
            <w:col w:w="5301"/>
          </w:cols>
        </w:sectPr>
      </w:pPr>
    </w:p>
    <w:p>
      <w:pPr>
        <w:pStyle w:val="BodyText"/>
        <w:rPr>
          <w:rFonts w:ascii="Cambria Math"/>
          <w:sz w:val="20"/>
        </w:rPr>
      </w:pPr>
    </w:p>
    <w:p>
      <w:pPr>
        <w:pStyle w:val="BodyText"/>
        <w:spacing w:before="4"/>
        <w:rPr>
          <w:rFonts w:ascii="Cambria Math"/>
          <w:sz w:val="21"/>
        </w:rPr>
      </w:pPr>
    </w:p>
    <w:p>
      <w:pPr>
        <w:pStyle w:val="BodyText"/>
        <w:spacing w:line="259" w:lineRule="auto" w:before="94"/>
        <w:ind w:left="479" w:right="405" w:firstLine="710"/>
        <w:jc w:val="both"/>
      </w:pPr>
      <w:r>
        <w:rPr/>
        <w:t>La oferta económica presentada no podrá ser nunca superior a los correspondientes importes de los que se compone el presupuesto base de licitación, con exclusión del IGIC, por lo que será excluida en caso de producirse.</w:t>
      </w:r>
    </w:p>
    <w:p>
      <w:pPr>
        <w:pStyle w:val="BodyText"/>
        <w:rPr>
          <w:sz w:val="24"/>
        </w:rPr>
      </w:pPr>
    </w:p>
    <w:p>
      <w:pPr>
        <w:pStyle w:val="BodyText"/>
        <w:spacing w:before="10"/>
        <w:rPr>
          <w:sz w:val="27"/>
        </w:rPr>
      </w:pPr>
    </w:p>
    <w:p>
      <w:pPr>
        <w:spacing w:line="256" w:lineRule="auto" w:before="1"/>
        <w:ind w:left="479" w:right="389" w:firstLine="710"/>
        <w:jc w:val="both"/>
        <w:rPr>
          <w:b/>
          <w:sz w:val="22"/>
        </w:rPr>
      </w:pPr>
      <w:r>
        <w:rPr>
          <w:b/>
          <w:spacing w:val="-4"/>
          <w:sz w:val="22"/>
        </w:rPr>
        <w:t>12.3.- </w:t>
      </w:r>
      <w:r>
        <w:rPr>
          <w:b/>
          <w:spacing w:val="-6"/>
          <w:sz w:val="22"/>
          <w:u w:val="thick"/>
        </w:rPr>
        <w:t>Valoración </w:t>
      </w:r>
      <w:r>
        <w:rPr>
          <w:b/>
          <w:spacing w:val="-5"/>
          <w:sz w:val="22"/>
          <w:u w:val="thick"/>
        </w:rPr>
        <w:t>final </w:t>
      </w:r>
      <w:r>
        <w:rPr>
          <w:b/>
          <w:spacing w:val="-6"/>
          <w:sz w:val="22"/>
          <w:u w:val="thick"/>
        </w:rPr>
        <w:t>de todas </w:t>
      </w:r>
      <w:r>
        <w:rPr>
          <w:b/>
          <w:spacing w:val="-4"/>
          <w:sz w:val="22"/>
          <w:u w:val="thick"/>
        </w:rPr>
        <w:t>las </w:t>
      </w:r>
      <w:r>
        <w:rPr>
          <w:b/>
          <w:spacing w:val="-6"/>
          <w:sz w:val="22"/>
          <w:u w:val="thick"/>
        </w:rPr>
        <w:t>ofertas</w:t>
      </w:r>
      <w:r>
        <w:rPr>
          <w:b/>
          <w:spacing w:val="-6"/>
          <w:sz w:val="22"/>
        </w:rPr>
        <w:t>. </w:t>
      </w:r>
      <w:r>
        <w:rPr>
          <w:spacing w:val="-6"/>
          <w:sz w:val="22"/>
        </w:rPr>
        <w:t>De </w:t>
      </w:r>
      <w:r>
        <w:rPr>
          <w:spacing w:val="-5"/>
          <w:sz w:val="22"/>
        </w:rPr>
        <w:t>forma </w:t>
      </w:r>
      <w:r>
        <w:rPr>
          <w:spacing w:val="-6"/>
          <w:sz w:val="22"/>
        </w:rPr>
        <w:t>independiente, </w:t>
      </w:r>
      <w:r>
        <w:rPr>
          <w:spacing w:val="-5"/>
          <w:sz w:val="22"/>
        </w:rPr>
        <w:t>obtenida </w:t>
      </w:r>
      <w:r>
        <w:rPr>
          <w:spacing w:val="-3"/>
          <w:sz w:val="22"/>
        </w:rPr>
        <w:t>la </w:t>
      </w:r>
      <w:r>
        <w:rPr>
          <w:spacing w:val="-6"/>
          <w:sz w:val="22"/>
        </w:rPr>
        <w:t>valoración </w:t>
      </w:r>
      <w:r>
        <w:rPr>
          <w:spacing w:val="-5"/>
          <w:sz w:val="22"/>
        </w:rPr>
        <w:t>respecto </w:t>
      </w:r>
      <w:r>
        <w:rPr>
          <w:sz w:val="22"/>
        </w:rPr>
        <w:t>a </w:t>
      </w:r>
      <w:r>
        <w:rPr>
          <w:spacing w:val="-6"/>
          <w:sz w:val="22"/>
        </w:rPr>
        <w:t>cada </w:t>
      </w:r>
      <w:r>
        <w:rPr>
          <w:spacing w:val="-4"/>
          <w:sz w:val="22"/>
        </w:rPr>
        <w:t>uno </w:t>
      </w:r>
      <w:r>
        <w:rPr>
          <w:sz w:val="22"/>
        </w:rPr>
        <w:t>de </w:t>
      </w:r>
      <w:r>
        <w:rPr>
          <w:spacing w:val="-5"/>
          <w:sz w:val="22"/>
        </w:rPr>
        <w:t>los </w:t>
      </w:r>
      <w:r>
        <w:rPr>
          <w:spacing w:val="-6"/>
          <w:sz w:val="22"/>
        </w:rPr>
        <w:t>criterios, </w:t>
      </w:r>
      <w:r>
        <w:rPr>
          <w:spacing w:val="-5"/>
          <w:sz w:val="22"/>
        </w:rPr>
        <w:t>se sumará </w:t>
      </w:r>
      <w:r>
        <w:rPr>
          <w:spacing w:val="-6"/>
          <w:sz w:val="22"/>
        </w:rPr>
        <w:t>la </w:t>
      </w:r>
      <w:r>
        <w:rPr>
          <w:spacing w:val="-5"/>
          <w:sz w:val="22"/>
        </w:rPr>
        <w:t>puntuación total </w:t>
      </w:r>
      <w:r>
        <w:rPr>
          <w:spacing w:val="-4"/>
          <w:sz w:val="22"/>
        </w:rPr>
        <w:t>en </w:t>
      </w:r>
      <w:r>
        <w:rPr>
          <w:spacing w:val="-6"/>
          <w:sz w:val="22"/>
        </w:rPr>
        <w:t>cada </w:t>
      </w:r>
      <w:r>
        <w:rPr>
          <w:spacing w:val="-4"/>
          <w:sz w:val="22"/>
        </w:rPr>
        <w:t>una </w:t>
      </w:r>
      <w:r>
        <w:rPr>
          <w:sz w:val="22"/>
        </w:rPr>
        <w:t>de </w:t>
      </w:r>
      <w:r>
        <w:rPr>
          <w:spacing w:val="-4"/>
          <w:sz w:val="22"/>
        </w:rPr>
        <w:t>ellas, </w:t>
      </w:r>
      <w:r>
        <w:rPr>
          <w:spacing w:val="-6"/>
          <w:sz w:val="22"/>
        </w:rPr>
        <w:t>resultando </w:t>
      </w:r>
      <w:r>
        <w:rPr>
          <w:spacing w:val="-5"/>
          <w:sz w:val="22"/>
        </w:rPr>
        <w:t>seleccionada </w:t>
      </w:r>
      <w:r>
        <w:rPr>
          <w:spacing w:val="-6"/>
          <w:sz w:val="22"/>
        </w:rPr>
        <w:t>la </w:t>
      </w:r>
      <w:r>
        <w:rPr>
          <w:spacing w:val="-4"/>
          <w:sz w:val="22"/>
        </w:rPr>
        <w:t>que </w:t>
      </w:r>
      <w:r>
        <w:rPr>
          <w:spacing w:val="-5"/>
          <w:sz w:val="22"/>
        </w:rPr>
        <w:t>obtenga </w:t>
      </w:r>
      <w:r>
        <w:rPr>
          <w:spacing w:val="-4"/>
          <w:sz w:val="22"/>
        </w:rPr>
        <w:t>mayor </w:t>
      </w:r>
      <w:r>
        <w:rPr>
          <w:spacing w:val="-5"/>
          <w:sz w:val="22"/>
        </w:rPr>
        <w:t>puntuación </w:t>
      </w:r>
      <w:r>
        <w:rPr>
          <w:spacing w:val="-6"/>
          <w:sz w:val="22"/>
        </w:rPr>
        <w:t>sobre </w:t>
      </w:r>
      <w:r>
        <w:rPr>
          <w:b/>
          <w:spacing w:val="-6"/>
          <w:sz w:val="22"/>
        </w:rPr>
        <w:t>100 puntos.</w:t>
      </w:r>
    </w:p>
    <w:p>
      <w:pPr>
        <w:pStyle w:val="BodyText"/>
        <w:spacing w:line="432" w:lineRule="exact" w:before="28"/>
        <w:ind w:left="1190" w:right="390"/>
        <w:jc w:val="both"/>
      </w:pPr>
      <w:r>
        <w:rPr/>
        <w:t>La </w:t>
      </w:r>
      <w:r>
        <w:rPr>
          <w:spacing w:val="-6"/>
        </w:rPr>
        <w:t>valoración </w:t>
      </w:r>
      <w:r>
        <w:rPr/>
        <w:t>de </w:t>
      </w:r>
      <w:r>
        <w:rPr>
          <w:spacing w:val="-3"/>
        </w:rPr>
        <w:t>los </w:t>
      </w:r>
      <w:r>
        <w:rPr>
          <w:spacing w:val="-5"/>
        </w:rPr>
        <w:t>criterios </w:t>
      </w:r>
      <w:r>
        <w:rPr>
          <w:spacing w:val="-4"/>
        </w:rPr>
        <w:t>de </w:t>
      </w:r>
      <w:r>
        <w:rPr>
          <w:spacing w:val="-6"/>
        </w:rPr>
        <w:t>adjudicación </w:t>
      </w:r>
      <w:r>
        <w:rPr>
          <w:spacing w:val="-5"/>
        </w:rPr>
        <w:t>se hará con </w:t>
      </w:r>
      <w:r>
        <w:rPr>
          <w:spacing w:val="-6"/>
        </w:rPr>
        <w:t>arreglo </w:t>
      </w:r>
      <w:r>
        <w:rPr/>
        <w:t>al </w:t>
      </w:r>
      <w:r>
        <w:rPr>
          <w:spacing w:val="-5"/>
        </w:rPr>
        <w:t>siguiente </w:t>
      </w:r>
      <w:r>
        <w:rPr>
          <w:spacing w:val="-6"/>
        </w:rPr>
        <w:t>procedimiento: </w:t>
      </w:r>
      <w:r>
        <w:rPr>
          <w:spacing w:val="-3"/>
        </w:rPr>
        <w:t>1º.-</w:t>
      </w:r>
      <w:r>
        <w:rPr>
          <w:spacing w:val="-13"/>
        </w:rPr>
        <w:t> </w:t>
      </w:r>
      <w:r>
        <w:rPr>
          <w:spacing w:val="-5"/>
        </w:rPr>
        <w:t>Todas</w:t>
      </w:r>
      <w:r>
        <w:rPr>
          <w:spacing w:val="-11"/>
        </w:rPr>
        <w:t> </w:t>
      </w:r>
      <w:r>
        <w:rPr>
          <w:spacing w:val="-5"/>
        </w:rPr>
        <w:t>las</w:t>
      </w:r>
      <w:r>
        <w:rPr>
          <w:spacing w:val="-17"/>
        </w:rPr>
        <w:t> </w:t>
      </w:r>
      <w:r>
        <w:rPr>
          <w:spacing w:val="-5"/>
        </w:rPr>
        <w:t>ofertas</w:t>
      </w:r>
      <w:r>
        <w:rPr>
          <w:spacing w:val="-16"/>
        </w:rPr>
        <w:t> </w:t>
      </w:r>
      <w:r>
        <w:rPr>
          <w:spacing w:val="-5"/>
        </w:rPr>
        <w:t>serán</w:t>
      </w:r>
      <w:r>
        <w:rPr>
          <w:spacing w:val="-9"/>
        </w:rPr>
        <w:t> </w:t>
      </w:r>
      <w:r>
        <w:rPr>
          <w:spacing w:val="-6"/>
        </w:rPr>
        <w:t>clasificadas</w:t>
      </w:r>
      <w:r>
        <w:rPr>
          <w:spacing w:val="-17"/>
        </w:rPr>
        <w:t> </w:t>
      </w:r>
      <w:r>
        <w:rPr/>
        <w:t>por</w:t>
      </w:r>
      <w:r>
        <w:rPr>
          <w:spacing w:val="-18"/>
        </w:rPr>
        <w:t> </w:t>
      </w:r>
      <w:r>
        <w:rPr>
          <w:spacing w:val="-5"/>
        </w:rPr>
        <w:t>orden</w:t>
      </w:r>
      <w:r>
        <w:rPr>
          <w:spacing w:val="-14"/>
        </w:rPr>
        <w:t> </w:t>
      </w:r>
      <w:r>
        <w:rPr>
          <w:spacing w:val="-4"/>
        </w:rPr>
        <w:t>de</w:t>
      </w:r>
      <w:r>
        <w:rPr>
          <w:spacing w:val="-13"/>
        </w:rPr>
        <w:t> </w:t>
      </w:r>
      <w:r>
        <w:rPr>
          <w:spacing w:val="-4"/>
        </w:rPr>
        <w:t>mejor</w:t>
      </w:r>
      <w:r>
        <w:rPr>
          <w:spacing w:val="-18"/>
        </w:rPr>
        <w:t> </w:t>
      </w:r>
      <w:r>
        <w:rPr/>
        <w:t>a</w:t>
      </w:r>
      <w:r>
        <w:rPr>
          <w:spacing w:val="-9"/>
        </w:rPr>
        <w:t> </w:t>
      </w:r>
      <w:r>
        <w:rPr>
          <w:spacing w:val="-5"/>
        </w:rPr>
        <w:t>peor</w:t>
      </w:r>
      <w:r>
        <w:rPr>
          <w:spacing w:val="-13"/>
        </w:rPr>
        <w:t> </w:t>
      </w:r>
      <w:r>
        <w:rPr>
          <w:spacing w:val="-5"/>
        </w:rPr>
        <w:t>respecto</w:t>
      </w:r>
      <w:r>
        <w:rPr>
          <w:spacing w:val="-14"/>
        </w:rPr>
        <w:t> </w:t>
      </w:r>
      <w:r>
        <w:rPr/>
        <w:t>de</w:t>
      </w:r>
      <w:r>
        <w:rPr>
          <w:spacing w:val="-13"/>
        </w:rPr>
        <w:t> </w:t>
      </w:r>
      <w:r>
        <w:rPr>
          <w:spacing w:val="-4"/>
        </w:rPr>
        <w:t>cada</w:t>
      </w:r>
      <w:r>
        <w:rPr>
          <w:spacing w:val="-14"/>
        </w:rPr>
        <w:t> </w:t>
      </w:r>
      <w:r>
        <w:rPr>
          <w:spacing w:val="-4"/>
        </w:rPr>
        <w:t>uno</w:t>
      </w:r>
      <w:r>
        <w:rPr>
          <w:spacing w:val="-13"/>
        </w:rPr>
        <w:t> </w:t>
      </w:r>
      <w:r>
        <w:rPr>
          <w:spacing w:val="-4"/>
        </w:rPr>
        <w:t>de</w:t>
      </w:r>
      <w:r>
        <w:rPr>
          <w:spacing w:val="-9"/>
        </w:rPr>
        <w:t> </w:t>
      </w:r>
      <w:r>
        <w:rPr>
          <w:spacing w:val="-3"/>
        </w:rPr>
        <w:t>los</w:t>
      </w:r>
    </w:p>
    <w:p>
      <w:pPr>
        <w:pStyle w:val="BodyText"/>
        <w:spacing w:line="234" w:lineRule="exact"/>
        <w:ind w:left="479"/>
      </w:pPr>
      <w:r>
        <w:rPr/>
        <w:t>criterios.</w:t>
      </w:r>
    </w:p>
    <w:p>
      <w:pPr>
        <w:pStyle w:val="BodyText"/>
        <w:spacing w:line="259" w:lineRule="auto" w:before="179"/>
        <w:ind w:left="479" w:right="390" w:firstLine="710"/>
        <w:jc w:val="both"/>
      </w:pPr>
      <w:r>
        <w:rPr>
          <w:spacing w:val="-3"/>
        </w:rPr>
        <w:t>2º.-</w:t>
      </w:r>
      <w:r>
        <w:rPr>
          <w:spacing w:val="-12"/>
        </w:rPr>
        <w:t> </w:t>
      </w:r>
      <w:r>
        <w:rPr>
          <w:spacing w:val="-6"/>
        </w:rPr>
        <w:t>Obtenido</w:t>
      </w:r>
      <w:r>
        <w:rPr>
          <w:spacing w:val="-9"/>
        </w:rPr>
        <w:t> </w:t>
      </w:r>
      <w:r>
        <w:rPr/>
        <w:t>el</w:t>
      </w:r>
      <w:r>
        <w:rPr>
          <w:spacing w:val="-11"/>
        </w:rPr>
        <w:t> </w:t>
      </w:r>
      <w:r>
        <w:rPr>
          <w:spacing w:val="-6"/>
        </w:rPr>
        <w:t>orden</w:t>
      </w:r>
      <w:r>
        <w:rPr>
          <w:spacing w:val="-9"/>
        </w:rPr>
        <w:t> </w:t>
      </w:r>
      <w:r>
        <w:rPr>
          <w:spacing w:val="-4"/>
        </w:rPr>
        <w:t>de</w:t>
      </w:r>
      <w:r>
        <w:rPr>
          <w:spacing w:val="-8"/>
        </w:rPr>
        <w:t> </w:t>
      </w:r>
      <w:r>
        <w:rPr>
          <w:spacing w:val="-6"/>
        </w:rPr>
        <w:t>prelación</w:t>
      </w:r>
      <w:r>
        <w:rPr>
          <w:spacing w:val="-9"/>
        </w:rPr>
        <w:t> </w:t>
      </w:r>
      <w:r>
        <w:rPr>
          <w:spacing w:val="-4"/>
        </w:rPr>
        <w:t>de</w:t>
      </w:r>
      <w:r>
        <w:rPr>
          <w:spacing w:val="-8"/>
        </w:rPr>
        <w:t> </w:t>
      </w:r>
      <w:r>
        <w:rPr>
          <w:spacing w:val="-5"/>
        </w:rPr>
        <w:t>todas</w:t>
      </w:r>
      <w:r>
        <w:rPr>
          <w:spacing w:val="-6"/>
        </w:rPr>
        <w:t> </w:t>
      </w:r>
      <w:r>
        <w:rPr>
          <w:spacing w:val="-5"/>
        </w:rPr>
        <w:t>las</w:t>
      </w:r>
      <w:r>
        <w:rPr>
          <w:spacing w:val="-9"/>
        </w:rPr>
        <w:t> </w:t>
      </w:r>
      <w:r>
        <w:rPr>
          <w:spacing w:val="-5"/>
        </w:rPr>
        <w:t>ofertas </w:t>
      </w:r>
      <w:r>
        <w:rPr>
          <w:spacing w:val="-6"/>
        </w:rPr>
        <w:t>respecto</w:t>
      </w:r>
      <w:r>
        <w:rPr>
          <w:spacing w:val="-9"/>
        </w:rPr>
        <w:t> </w:t>
      </w:r>
      <w:r>
        <w:rPr>
          <w:spacing w:val="-4"/>
        </w:rPr>
        <w:t>de</w:t>
      </w:r>
      <w:r>
        <w:rPr>
          <w:spacing w:val="-8"/>
        </w:rPr>
        <w:t> </w:t>
      </w:r>
      <w:r>
        <w:rPr>
          <w:spacing w:val="-4"/>
        </w:rPr>
        <w:t>un</w:t>
      </w:r>
      <w:r>
        <w:rPr>
          <w:spacing w:val="-9"/>
        </w:rPr>
        <w:t> </w:t>
      </w:r>
      <w:r>
        <w:rPr>
          <w:spacing w:val="-6"/>
        </w:rPr>
        <w:t>criterio,</w:t>
      </w:r>
      <w:r>
        <w:rPr>
          <w:spacing w:val="-4"/>
        </w:rPr>
        <w:t> </w:t>
      </w:r>
      <w:r>
        <w:rPr>
          <w:spacing w:val="-5"/>
        </w:rPr>
        <w:t>se</w:t>
      </w:r>
      <w:r>
        <w:rPr>
          <w:spacing w:val="-8"/>
        </w:rPr>
        <w:t> </w:t>
      </w:r>
      <w:r>
        <w:rPr>
          <w:spacing w:val="-5"/>
        </w:rPr>
        <w:t>asignará</w:t>
      </w:r>
      <w:r>
        <w:rPr>
          <w:spacing w:val="-13"/>
        </w:rPr>
        <w:t> </w:t>
      </w:r>
      <w:r>
        <w:rPr/>
        <w:t>a</w:t>
      </w:r>
      <w:r>
        <w:rPr>
          <w:spacing w:val="-3"/>
        </w:rPr>
        <w:t> </w:t>
      </w:r>
      <w:r>
        <w:rPr>
          <w:spacing w:val="-6"/>
        </w:rPr>
        <w:t>la </w:t>
      </w:r>
      <w:r>
        <w:rPr>
          <w:spacing w:val="-4"/>
        </w:rPr>
        <w:t>mejor </w:t>
      </w:r>
      <w:r>
        <w:rPr>
          <w:spacing w:val="-6"/>
        </w:rPr>
        <w:t>oferta </w:t>
      </w:r>
      <w:r>
        <w:rPr>
          <w:spacing w:val="-5"/>
        </w:rPr>
        <w:t>los puntos </w:t>
      </w:r>
      <w:r>
        <w:rPr>
          <w:spacing w:val="-6"/>
        </w:rPr>
        <w:t>resultantes </w:t>
      </w:r>
      <w:r>
        <w:rPr>
          <w:spacing w:val="-4"/>
        </w:rPr>
        <w:t>de </w:t>
      </w:r>
      <w:r>
        <w:rPr>
          <w:spacing w:val="-6"/>
        </w:rPr>
        <w:t>la </w:t>
      </w:r>
      <w:r>
        <w:rPr>
          <w:spacing w:val="-5"/>
        </w:rPr>
        <w:t>aplicación </w:t>
      </w:r>
      <w:r>
        <w:rPr>
          <w:spacing w:val="-4"/>
        </w:rPr>
        <w:t>del</w:t>
      </w:r>
      <w:r>
        <w:rPr>
          <w:spacing w:val="-43"/>
        </w:rPr>
        <w:t> </w:t>
      </w:r>
      <w:r>
        <w:rPr>
          <w:spacing w:val="-6"/>
        </w:rPr>
        <w:t>criterio.</w:t>
      </w:r>
    </w:p>
    <w:p>
      <w:pPr>
        <w:pStyle w:val="BodyText"/>
        <w:spacing w:line="259" w:lineRule="auto" w:before="159"/>
        <w:ind w:left="479" w:right="389" w:firstLine="710"/>
        <w:jc w:val="both"/>
      </w:pPr>
      <w:r>
        <w:rPr>
          <w:spacing w:val="-3"/>
        </w:rPr>
        <w:t>3º.-</w:t>
      </w:r>
      <w:r>
        <w:rPr>
          <w:spacing w:val="-17"/>
        </w:rPr>
        <w:t> </w:t>
      </w:r>
      <w:r>
        <w:rPr/>
        <w:t>A</w:t>
      </w:r>
      <w:r>
        <w:rPr>
          <w:spacing w:val="-13"/>
        </w:rPr>
        <w:t> </w:t>
      </w:r>
      <w:r>
        <w:rPr>
          <w:spacing w:val="-3"/>
        </w:rPr>
        <w:t>las</w:t>
      </w:r>
      <w:r>
        <w:rPr>
          <w:spacing w:val="-19"/>
        </w:rPr>
        <w:t> </w:t>
      </w:r>
      <w:r>
        <w:rPr>
          <w:spacing w:val="-5"/>
        </w:rPr>
        <w:t>ofertas</w:t>
      </w:r>
      <w:r>
        <w:rPr>
          <w:spacing w:val="-14"/>
        </w:rPr>
        <w:t> </w:t>
      </w:r>
      <w:r>
        <w:rPr>
          <w:spacing w:val="-6"/>
        </w:rPr>
        <w:t>siguientes</w:t>
      </w:r>
      <w:r>
        <w:rPr>
          <w:spacing w:val="-14"/>
        </w:rPr>
        <w:t> </w:t>
      </w:r>
      <w:r>
        <w:rPr>
          <w:spacing w:val="-4"/>
        </w:rPr>
        <w:t>en</w:t>
      </w:r>
      <w:r>
        <w:rPr>
          <w:spacing w:val="-12"/>
        </w:rPr>
        <w:t> </w:t>
      </w:r>
      <w:r>
        <w:rPr/>
        <w:t>el</w:t>
      </w:r>
      <w:r>
        <w:rPr>
          <w:spacing w:val="-15"/>
        </w:rPr>
        <w:t> </w:t>
      </w:r>
      <w:r>
        <w:rPr>
          <w:spacing w:val="-6"/>
        </w:rPr>
        <w:t>orden</w:t>
      </w:r>
      <w:r>
        <w:rPr>
          <w:spacing w:val="-12"/>
        </w:rPr>
        <w:t> </w:t>
      </w:r>
      <w:r>
        <w:rPr>
          <w:spacing w:val="-4"/>
        </w:rPr>
        <w:t>de</w:t>
      </w:r>
      <w:r>
        <w:rPr>
          <w:spacing w:val="-13"/>
        </w:rPr>
        <w:t> </w:t>
      </w:r>
      <w:r>
        <w:rPr>
          <w:spacing w:val="-6"/>
        </w:rPr>
        <w:t>prelación</w:t>
      </w:r>
      <w:r>
        <w:rPr>
          <w:spacing w:val="-17"/>
        </w:rPr>
        <w:t> </w:t>
      </w:r>
      <w:r>
        <w:rPr/>
        <w:t>de</w:t>
      </w:r>
      <w:r>
        <w:rPr>
          <w:spacing w:val="-12"/>
        </w:rPr>
        <w:t> </w:t>
      </w:r>
      <w:r>
        <w:rPr>
          <w:spacing w:val="-6"/>
        </w:rPr>
        <w:t>cada</w:t>
      </w:r>
      <w:r>
        <w:rPr>
          <w:spacing w:val="-7"/>
        </w:rPr>
        <w:t> </w:t>
      </w:r>
      <w:r>
        <w:rPr>
          <w:spacing w:val="-6"/>
        </w:rPr>
        <w:t>criterio</w:t>
      </w:r>
      <w:r>
        <w:rPr>
          <w:spacing w:val="-12"/>
        </w:rPr>
        <w:t> </w:t>
      </w:r>
      <w:r>
        <w:rPr>
          <w:spacing w:val="-5"/>
        </w:rPr>
        <w:t>se</w:t>
      </w:r>
      <w:r>
        <w:rPr>
          <w:spacing w:val="-8"/>
        </w:rPr>
        <w:t> </w:t>
      </w:r>
      <w:r>
        <w:rPr>
          <w:spacing w:val="-5"/>
        </w:rPr>
        <w:t>les</w:t>
      </w:r>
      <w:r>
        <w:rPr>
          <w:spacing w:val="-14"/>
        </w:rPr>
        <w:t> </w:t>
      </w:r>
      <w:r>
        <w:rPr>
          <w:spacing w:val="-6"/>
        </w:rPr>
        <w:t>asignarán</w:t>
      </w:r>
      <w:r>
        <w:rPr>
          <w:spacing w:val="-7"/>
        </w:rPr>
        <w:t> </w:t>
      </w:r>
      <w:r>
        <w:rPr>
          <w:spacing w:val="-5"/>
        </w:rPr>
        <w:t>los</w:t>
      </w:r>
      <w:r>
        <w:rPr>
          <w:spacing w:val="-14"/>
        </w:rPr>
        <w:t> </w:t>
      </w:r>
      <w:r>
        <w:rPr>
          <w:spacing w:val="-5"/>
        </w:rPr>
        <w:t>puntos </w:t>
      </w:r>
      <w:r>
        <w:rPr>
          <w:spacing w:val="-4"/>
        </w:rPr>
        <w:t>que </w:t>
      </w:r>
      <w:r>
        <w:rPr>
          <w:spacing w:val="-6"/>
        </w:rPr>
        <w:t>proporcionalmente le correspondan </w:t>
      </w:r>
      <w:r>
        <w:rPr>
          <w:spacing w:val="-4"/>
        </w:rPr>
        <w:t>en </w:t>
      </w:r>
      <w:r>
        <w:rPr>
          <w:spacing w:val="-5"/>
        </w:rPr>
        <w:t>aplicación </w:t>
      </w:r>
      <w:r>
        <w:rPr>
          <w:spacing w:val="-4"/>
        </w:rPr>
        <w:t>del</w:t>
      </w:r>
      <w:r>
        <w:rPr>
          <w:spacing w:val="-32"/>
        </w:rPr>
        <w:t> </w:t>
      </w:r>
      <w:r>
        <w:rPr>
          <w:spacing w:val="-6"/>
        </w:rPr>
        <w:t>criterio.</w:t>
      </w:r>
    </w:p>
    <w:p>
      <w:pPr>
        <w:pStyle w:val="BodyText"/>
        <w:spacing w:line="259" w:lineRule="auto" w:before="160"/>
        <w:ind w:left="479" w:right="391" w:firstLine="710"/>
        <w:jc w:val="both"/>
      </w:pPr>
      <w:r>
        <w:rPr>
          <w:spacing w:val="-3"/>
        </w:rPr>
        <w:t>4º.-</w:t>
      </w:r>
      <w:r>
        <w:rPr>
          <w:spacing w:val="-17"/>
        </w:rPr>
        <w:t> </w:t>
      </w:r>
      <w:r>
        <w:rPr>
          <w:spacing w:val="-6"/>
        </w:rPr>
        <w:t>Obtenida</w:t>
      </w:r>
      <w:r>
        <w:rPr>
          <w:spacing w:val="-8"/>
        </w:rPr>
        <w:t> </w:t>
      </w:r>
      <w:r>
        <w:rPr>
          <w:spacing w:val="-3"/>
        </w:rPr>
        <w:t>la</w:t>
      </w:r>
      <w:r>
        <w:rPr>
          <w:spacing w:val="-13"/>
        </w:rPr>
        <w:t> </w:t>
      </w:r>
      <w:r>
        <w:rPr>
          <w:spacing w:val="-6"/>
        </w:rPr>
        <w:t>puntuación</w:t>
      </w:r>
      <w:r>
        <w:rPr>
          <w:spacing w:val="-8"/>
        </w:rPr>
        <w:t> </w:t>
      </w:r>
      <w:r>
        <w:rPr>
          <w:spacing w:val="-4"/>
        </w:rPr>
        <w:t>de</w:t>
      </w:r>
      <w:r>
        <w:rPr>
          <w:spacing w:val="-7"/>
        </w:rPr>
        <w:t> </w:t>
      </w:r>
      <w:r>
        <w:rPr>
          <w:spacing w:val="-5"/>
        </w:rPr>
        <w:t>todas</w:t>
      </w:r>
      <w:r>
        <w:rPr>
          <w:spacing w:val="-10"/>
        </w:rPr>
        <w:t> </w:t>
      </w:r>
      <w:r>
        <w:rPr>
          <w:spacing w:val="-5"/>
        </w:rPr>
        <w:t>las</w:t>
      </w:r>
      <w:r>
        <w:rPr>
          <w:spacing w:val="-16"/>
        </w:rPr>
        <w:t> </w:t>
      </w:r>
      <w:r>
        <w:rPr>
          <w:spacing w:val="-5"/>
        </w:rPr>
        <w:t>ofertas</w:t>
      </w:r>
      <w:r>
        <w:rPr>
          <w:spacing w:val="-14"/>
        </w:rPr>
        <w:t> </w:t>
      </w:r>
      <w:r>
        <w:rPr>
          <w:spacing w:val="-6"/>
        </w:rPr>
        <w:t>respecto</w:t>
      </w:r>
      <w:r>
        <w:rPr>
          <w:spacing w:val="-8"/>
        </w:rPr>
        <w:t> </w:t>
      </w:r>
      <w:r>
        <w:rPr/>
        <w:t>a</w:t>
      </w:r>
      <w:r>
        <w:rPr>
          <w:spacing w:val="-12"/>
        </w:rPr>
        <w:t> </w:t>
      </w:r>
      <w:r>
        <w:rPr>
          <w:spacing w:val="-4"/>
        </w:rPr>
        <w:t>cada</w:t>
      </w:r>
      <w:r>
        <w:rPr>
          <w:spacing w:val="-12"/>
        </w:rPr>
        <w:t> </w:t>
      </w:r>
      <w:r>
        <w:rPr>
          <w:spacing w:val="-4"/>
        </w:rPr>
        <w:t>uno</w:t>
      </w:r>
      <w:r>
        <w:rPr>
          <w:spacing w:val="-13"/>
        </w:rPr>
        <w:t> </w:t>
      </w:r>
      <w:r>
        <w:rPr>
          <w:spacing w:val="-4"/>
        </w:rPr>
        <w:t>de</w:t>
      </w:r>
      <w:r>
        <w:rPr>
          <w:spacing w:val="-8"/>
        </w:rPr>
        <w:t> </w:t>
      </w:r>
      <w:r>
        <w:rPr>
          <w:spacing w:val="-3"/>
        </w:rPr>
        <w:t>los</w:t>
      </w:r>
      <w:r>
        <w:rPr>
          <w:spacing w:val="-14"/>
        </w:rPr>
        <w:t> </w:t>
      </w:r>
      <w:r>
        <w:rPr>
          <w:spacing w:val="-6"/>
        </w:rPr>
        <w:t>criterios,</w:t>
      </w:r>
      <w:r>
        <w:rPr>
          <w:spacing w:val="-9"/>
        </w:rPr>
        <w:t> </w:t>
      </w:r>
      <w:r>
        <w:rPr>
          <w:spacing w:val="-5"/>
        </w:rPr>
        <w:t>se</w:t>
      </w:r>
      <w:r>
        <w:rPr>
          <w:spacing w:val="-7"/>
        </w:rPr>
        <w:t> </w:t>
      </w:r>
      <w:r>
        <w:rPr>
          <w:spacing w:val="-5"/>
        </w:rPr>
        <w:t>sumará </w:t>
      </w:r>
      <w:r>
        <w:rPr>
          <w:spacing w:val="-3"/>
        </w:rPr>
        <w:t>la</w:t>
      </w:r>
      <w:r>
        <w:rPr>
          <w:spacing w:val="-4"/>
        </w:rPr>
        <w:t> </w:t>
      </w:r>
      <w:r>
        <w:rPr>
          <w:spacing w:val="-6"/>
        </w:rPr>
        <w:t>puntuación</w:t>
      </w:r>
      <w:r>
        <w:rPr>
          <w:spacing w:val="-9"/>
        </w:rPr>
        <w:t> </w:t>
      </w:r>
      <w:r>
        <w:rPr>
          <w:spacing w:val="-4"/>
        </w:rPr>
        <w:t>total</w:t>
      </w:r>
      <w:r>
        <w:rPr>
          <w:spacing w:val="-12"/>
        </w:rPr>
        <w:t> </w:t>
      </w:r>
      <w:r>
        <w:rPr/>
        <w:t>de</w:t>
      </w:r>
      <w:r>
        <w:rPr>
          <w:spacing w:val="-8"/>
        </w:rPr>
        <w:t> </w:t>
      </w:r>
      <w:r>
        <w:rPr>
          <w:spacing w:val="-4"/>
        </w:rPr>
        <w:t>cada</w:t>
      </w:r>
      <w:r>
        <w:rPr>
          <w:spacing w:val="-9"/>
        </w:rPr>
        <w:t> </w:t>
      </w:r>
      <w:r>
        <w:rPr>
          <w:spacing w:val="-4"/>
        </w:rPr>
        <w:t>una</w:t>
      </w:r>
      <w:r>
        <w:rPr>
          <w:spacing w:val="-9"/>
        </w:rPr>
        <w:t> </w:t>
      </w:r>
      <w:r>
        <w:rPr>
          <w:spacing w:val="-4"/>
        </w:rPr>
        <w:t>de</w:t>
      </w:r>
      <w:r>
        <w:rPr>
          <w:spacing w:val="-9"/>
        </w:rPr>
        <w:t> </w:t>
      </w:r>
      <w:r>
        <w:rPr>
          <w:spacing w:val="-4"/>
        </w:rPr>
        <w:t>ellas,</w:t>
      </w:r>
      <w:r>
        <w:rPr>
          <w:spacing w:val="-9"/>
        </w:rPr>
        <w:t> </w:t>
      </w:r>
      <w:r>
        <w:rPr>
          <w:spacing w:val="-6"/>
        </w:rPr>
        <w:t>resultando</w:t>
      </w:r>
      <w:r>
        <w:rPr>
          <w:spacing w:val="-9"/>
        </w:rPr>
        <w:t> </w:t>
      </w:r>
      <w:r>
        <w:rPr>
          <w:spacing w:val="-5"/>
        </w:rPr>
        <w:t>seleccionada</w:t>
      </w:r>
      <w:r>
        <w:rPr>
          <w:spacing w:val="-4"/>
        </w:rPr>
        <w:t> </w:t>
      </w:r>
      <w:r>
        <w:rPr>
          <w:spacing w:val="-6"/>
        </w:rPr>
        <w:t>la</w:t>
      </w:r>
      <w:r>
        <w:rPr>
          <w:spacing w:val="-8"/>
        </w:rPr>
        <w:t> </w:t>
      </w:r>
      <w:r>
        <w:rPr>
          <w:spacing w:val="-4"/>
        </w:rPr>
        <w:t>que</w:t>
      </w:r>
      <w:r>
        <w:rPr>
          <w:spacing w:val="-9"/>
        </w:rPr>
        <w:t> </w:t>
      </w:r>
      <w:r>
        <w:rPr>
          <w:spacing w:val="-5"/>
        </w:rPr>
        <w:t>obtenga</w:t>
      </w:r>
      <w:r>
        <w:rPr>
          <w:spacing w:val="-9"/>
        </w:rPr>
        <w:t> </w:t>
      </w:r>
      <w:r>
        <w:rPr>
          <w:spacing w:val="-4"/>
        </w:rPr>
        <w:t>mayor</w:t>
      </w:r>
      <w:r>
        <w:rPr>
          <w:spacing w:val="-12"/>
        </w:rPr>
        <w:t> </w:t>
      </w:r>
      <w:r>
        <w:rPr>
          <w:spacing w:val="-6"/>
        </w:rPr>
        <w:t>puntuación.</w:t>
      </w:r>
    </w:p>
    <w:p>
      <w:pPr>
        <w:pStyle w:val="BodyText"/>
        <w:spacing w:line="259" w:lineRule="auto" w:before="159"/>
        <w:ind w:left="479" w:right="388" w:firstLine="710"/>
        <w:jc w:val="both"/>
      </w:pPr>
      <w:r>
        <w:rPr>
          <w:b/>
          <w:spacing w:val="-4"/>
        </w:rPr>
        <w:t>12.4.-</w:t>
      </w:r>
      <w:r>
        <w:rPr>
          <w:b/>
          <w:spacing w:val="-18"/>
        </w:rPr>
        <w:t> </w:t>
      </w:r>
      <w:r>
        <w:rPr>
          <w:spacing w:val="-5"/>
        </w:rPr>
        <w:t>En</w:t>
      </w:r>
      <w:r>
        <w:rPr>
          <w:spacing w:val="-9"/>
        </w:rPr>
        <w:t> </w:t>
      </w:r>
      <w:r>
        <w:rPr>
          <w:spacing w:val="-5"/>
        </w:rPr>
        <w:t>caso</w:t>
      </w:r>
      <w:r>
        <w:rPr>
          <w:spacing w:val="-13"/>
        </w:rPr>
        <w:t> </w:t>
      </w:r>
      <w:r>
        <w:rPr>
          <w:spacing w:val="-4"/>
        </w:rPr>
        <w:t>de</w:t>
      </w:r>
      <w:r>
        <w:rPr>
          <w:spacing w:val="-14"/>
        </w:rPr>
        <w:t> </w:t>
      </w:r>
      <w:r>
        <w:rPr>
          <w:b/>
          <w:spacing w:val="-5"/>
          <w:u w:val="thick"/>
        </w:rPr>
        <w:t>empate</w:t>
      </w:r>
      <w:r>
        <w:rPr>
          <w:b/>
          <w:spacing w:val="-13"/>
          <w:u w:val="thick"/>
        </w:rPr>
        <w:t> </w:t>
      </w:r>
      <w:r>
        <w:rPr>
          <w:b/>
          <w:spacing w:val="-6"/>
          <w:u w:val="thick"/>
        </w:rPr>
        <w:t>entre</w:t>
      </w:r>
      <w:r>
        <w:rPr>
          <w:b/>
          <w:spacing w:val="-9"/>
          <w:u w:val="thick"/>
        </w:rPr>
        <w:t> </w:t>
      </w:r>
      <w:r>
        <w:rPr>
          <w:b/>
          <w:spacing w:val="-6"/>
          <w:u w:val="thick"/>
        </w:rPr>
        <w:t>dos</w:t>
      </w:r>
      <w:r>
        <w:rPr>
          <w:b/>
          <w:spacing w:val="-9"/>
          <w:u w:val="thick"/>
        </w:rPr>
        <w:t> </w:t>
      </w:r>
      <w:r>
        <w:rPr>
          <w:b/>
          <w:u w:val="thick"/>
        </w:rPr>
        <w:t>o</w:t>
      </w:r>
      <w:r>
        <w:rPr>
          <w:b/>
          <w:spacing w:val="-16"/>
          <w:u w:val="thick"/>
        </w:rPr>
        <w:t> </w:t>
      </w:r>
      <w:r>
        <w:rPr>
          <w:b/>
          <w:spacing w:val="-5"/>
          <w:u w:val="thick"/>
        </w:rPr>
        <w:t>más</w:t>
      </w:r>
      <w:r>
        <w:rPr>
          <w:b/>
          <w:spacing w:val="-13"/>
          <w:u w:val="thick"/>
        </w:rPr>
        <w:t> </w:t>
      </w:r>
      <w:r>
        <w:rPr>
          <w:b/>
          <w:spacing w:val="-6"/>
          <w:u w:val="thick"/>
        </w:rPr>
        <w:t>ofertas,</w:t>
      </w:r>
      <w:r>
        <w:rPr>
          <w:b/>
          <w:spacing w:val="-13"/>
        </w:rPr>
        <w:t> </w:t>
      </w:r>
      <w:r>
        <w:rPr/>
        <w:t>el</w:t>
      </w:r>
      <w:r>
        <w:rPr>
          <w:spacing w:val="-16"/>
        </w:rPr>
        <w:t> </w:t>
      </w:r>
      <w:r>
        <w:rPr>
          <w:spacing w:val="-5"/>
        </w:rPr>
        <w:t>empate</w:t>
      </w:r>
      <w:r>
        <w:rPr>
          <w:spacing w:val="-9"/>
        </w:rPr>
        <w:t> </w:t>
      </w:r>
      <w:r>
        <w:rPr>
          <w:spacing w:val="-5"/>
        </w:rPr>
        <w:t>será</w:t>
      </w:r>
      <w:r>
        <w:rPr>
          <w:spacing w:val="-13"/>
        </w:rPr>
        <w:t> </w:t>
      </w:r>
      <w:r>
        <w:rPr>
          <w:spacing w:val="-6"/>
        </w:rPr>
        <w:t>resuelto</w:t>
      </w:r>
      <w:r>
        <w:rPr>
          <w:spacing w:val="-15"/>
        </w:rPr>
        <w:t> </w:t>
      </w:r>
      <w:r>
        <w:rPr/>
        <w:t>a</w:t>
      </w:r>
      <w:r>
        <w:rPr>
          <w:spacing w:val="-14"/>
        </w:rPr>
        <w:t> </w:t>
      </w:r>
      <w:r>
        <w:rPr>
          <w:spacing w:val="-4"/>
        </w:rPr>
        <w:t>favor</w:t>
      </w:r>
      <w:r>
        <w:rPr>
          <w:spacing w:val="-18"/>
        </w:rPr>
        <w:t> </w:t>
      </w:r>
      <w:r>
        <w:rPr/>
        <w:t>de</w:t>
      </w:r>
      <w:r>
        <w:rPr>
          <w:spacing w:val="-13"/>
        </w:rPr>
        <w:t> </w:t>
      </w:r>
      <w:r>
        <w:rPr>
          <w:spacing w:val="-5"/>
        </w:rPr>
        <w:t>aquella empresa </w:t>
      </w:r>
      <w:r>
        <w:rPr>
          <w:spacing w:val="-4"/>
        </w:rPr>
        <w:t>que, </w:t>
      </w:r>
      <w:r>
        <w:rPr/>
        <w:t>al </w:t>
      </w:r>
      <w:r>
        <w:rPr>
          <w:spacing w:val="-6"/>
        </w:rPr>
        <w:t>vencimiento </w:t>
      </w:r>
      <w:r>
        <w:rPr/>
        <w:t>del </w:t>
      </w:r>
      <w:r>
        <w:rPr>
          <w:spacing w:val="-5"/>
        </w:rPr>
        <w:t>plazo </w:t>
      </w:r>
      <w:r>
        <w:rPr>
          <w:spacing w:val="-4"/>
        </w:rPr>
        <w:t>de </w:t>
      </w:r>
      <w:r>
        <w:rPr>
          <w:spacing w:val="-6"/>
        </w:rPr>
        <w:t>presentación </w:t>
      </w:r>
      <w:r>
        <w:rPr/>
        <w:t>de </w:t>
      </w:r>
      <w:r>
        <w:rPr>
          <w:spacing w:val="-5"/>
        </w:rPr>
        <w:t>ofertas, tenga </w:t>
      </w:r>
      <w:r>
        <w:rPr/>
        <w:t>en </w:t>
      </w:r>
      <w:r>
        <w:rPr>
          <w:spacing w:val="-5"/>
        </w:rPr>
        <w:t>su </w:t>
      </w:r>
      <w:r>
        <w:rPr>
          <w:spacing w:val="-6"/>
        </w:rPr>
        <w:t>plantilla </w:t>
      </w:r>
      <w:r>
        <w:rPr>
          <w:spacing w:val="-4"/>
        </w:rPr>
        <w:t>un </w:t>
      </w:r>
      <w:r>
        <w:rPr>
          <w:spacing w:val="-6"/>
        </w:rPr>
        <w:t>porcentaje </w:t>
      </w:r>
      <w:r>
        <w:rPr/>
        <w:t>de </w:t>
      </w:r>
      <w:r>
        <w:rPr>
          <w:spacing w:val="-6"/>
        </w:rPr>
        <w:t>trabajadores </w:t>
      </w:r>
      <w:r>
        <w:rPr>
          <w:spacing w:val="-5"/>
        </w:rPr>
        <w:t>con </w:t>
      </w:r>
      <w:r>
        <w:rPr>
          <w:spacing w:val="-6"/>
        </w:rPr>
        <w:t>discapacidad </w:t>
      </w:r>
      <w:r>
        <w:rPr>
          <w:spacing w:val="-5"/>
        </w:rPr>
        <w:t>superior </w:t>
      </w:r>
      <w:r>
        <w:rPr/>
        <w:t>al </w:t>
      </w:r>
      <w:r>
        <w:rPr>
          <w:spacing w:val="-4"/>
        </w:rPr>
        <w:t>que </w:t>
      </w:r>
      <w:r>
        <w:rPr>
          <w:spacing w:val="-5"/>
        </w:rPr>
        <w:t>les imponga </w:t>
      </w:r>
      <w:r>
        <w:rPr>
          <w:spacing w:val="-3"/>
        </w:rPr>
        <w:t>la </w:t>
      </w:r>
      <w:r>
        <w:rPr>
          <w:spacing w:val="-6"/>
        </w:rPr>
        <w:t>normativa. </w:t>
      </w:r>
      <w:r>
        <w:rPr/>
        <w:t>Si </w:t>
      </w:r>
      <w:r>
        <w:rPr>
          <w:spacing w:val="-5"/>
        </w:rPr>
        <w:t>varias </w:t>
      </w:r>
      <w:r>
        <w:rPr>
          <w:spacing w:val="-6"/>
        </w:rPr>
        <w:t>empresas</w:t>
      </w:r>
      <w:r>
        <w:rPr>
          <w:spacing w:val="42"/>
        </w:rPr>
        <w:t> </w:t>
      </w:r>
      <w:r>
        <w:rPr>
          <w:spacing w:val="-3"/>
        </w:rPr>
        <w:t>se</w:t>
      </w:r>
    </w:p>
    <w:p>
      <w:pPr>
        <w:spacing w:after="0" w:line="259" w:lineRule="auto"/>
        <w:jc w:val="both"/>
        <w:sectPr>
          <w:type w:val="continuous"/>
          <w:pgSz w:w="11910" w:h="16840"/>
          <w:pgMar w:top="1580" w:bottom="280" w:left="1220" w:right="320"/>
        </w:sectPr>
      </w:pPr>
    </w:p>
    <w:p>
      <w:pPr>
        <w:pStyle w:val="BodyText"/>
        <w:spacing w:line="256" w:lineRule="auto" w:before="91"/>
        <w:ind w:left="479" w:right="391"/>
        <w:jc w:val="both"/>
      </w:pPr>
      <w:r>
        <w:rPr>
          <w:spacing w:val="-5"/>
        </w:rPr>
        <w:t>encuentran</w:t>
      </w:r>
      <w:r>
        <w:rPr>
          <w:spacing w:val="-23"/>
        </w:rPr>
        <w:t> </w:t>
      </w:r>
      <w:r>
        <w:rPr/>
        <w:t>en</w:t>
      </w:r>
      <w:r>
        <w:rPr>
          <w:spacing w:val="-22"/>
        </w:rPr>
        <w:t> </w:t>
      </w:r>
      <w:r>
        <w:rPr>
          <w:spacing w:val="-5"/>
        </w:rPr>
        <w:t>esta</w:t>
      </w:r>
      <w:r>
        <w:rPr>
          <w:spacing w:val="-17"/>
        </w:rPr>
        <w:t> </w:t>
      </w:r>
      <w:r>
        <w:rPr>
          <w:spacing w:val="-5"/>
        </w:rPr>
        <w:t>situación,</w:t>
      </w:r>
      <w:r>
        <w:rPr>
          <w:spacing w:val="-19"/>
        </w:rPr>
        <w:t> </w:t>
      </w:r>
      <w:r>
        <w:rPr>
          <w:spacing w:val="-5"/>
        </w:rPr>
        <w:t>tendrá</w:t>
      </w:r>
      <w:r>
        <w:rPr>
          <w:spacing w:val="-22"/>
        </w:rPr>
        <w:t> </w:t>
      </w:r>
      <w:r>
        <w:rPr>
          <w:spacing w:val="-5"/>
        </w:rPr>
        <w:t>preferencia</w:t>
      </w:r>
      <w:r>
        <w:rPr>
          <w:spacing w:val="-23"/>
        </w:rPr>
        <w:t> </w:t>
      </w:r>
      <w:r>
        <w:rPr/>
        <w:t>en</w:t>
      </w:r>
      <w:r>
        <w:rPr>
          <w:spacing w:val="-17"/>
        </w:rPr>
        <w:t> </w:t>
      </w:r>
      <w:r>
        <w:rPr>
          <w:spacing w:val="-6"/>
        </w:rPr>
        <w:t>la</w:t>
      </w:r>
      <w:r>
        <w:rPr>
          <w:spacing w:val="-22"/>
        </w:rPr>
        <w:t> </w:t>
      </w:r>
      <w:r>
        <w:rPr>
          <w:spacing w:val="-6"/>
        </w:rPr>
        <w:t>adjudicación</w:t>
      </w:r>
      <w:r>
        <w:rPr>
          <w:spacing w:val="-17"/>
        </w:rPr>
        <w:t> </w:t>
      </w:r>
      <w:r>
        <w:rPr>
          <w:spacing w:val="-4"/>
        </w:rPr>
        <w:t>del</w:t>
      </w:r>
      <w:r>
        <w:rPr>
          <w:spacing w:val="-20"/>
        </w:rPr>
        <w:t> </w:t>
      </w:r>
      <w:r>
        <w:rPr>
          <w:spacing w:val="-5"/>
        </w:rPr>
        <w:t>contrato</w:t>
      </w:r>
      <w:r>
        <w:rPr>
          <w:spacing w:val="-23"/>
        </w:rPr>
        <w:t> </w:t>
      </w:r>
      <w:r>
        <w:rPr/>
        <w:t>el</w:t>
      </w:r>
      <w:r>
        <w:rPr>
          <w:spacing w:val="-20"/>
        </w:rPr>
        <w:t> </w:t>
      </w:r>
      <w:r>
        <w:rPr>
          <w:spacing w:val="-5"/>
        </w:rPr>
        <w:t>licitador</w:t>
      </w:r>
      <w:r>
        <w:rPr>
          <w:spacing w:val="-22"/>
        </w:rPr>
        <w:t> </w:t>
      </w:r>
      <w:r>
        <w:rPr>
          <w:spacing w:val="-4"/>
        </w:rPr>
        <w:t>que</w:t>
      </w:r>
      <w:r>
        <w:rPr>
          <w:spacing w:val="-22"/>
        </w:rPr>
        <w:t> </w:t>
      </w:r>
      <w:r>
        <w:rPr>
          <w:spacing w:val="-5"/>
        </w:rPr>
        <w:t>disponga </w:t>
      </w:r>
      <w:r>
        <w:rPr/>
        <w:t>de </w:t>
      </w:r>
      <w:r>
        <w:rPr>
          <w:spacing w:val="-4"/>
        </w:rPr>
        <w:t>mayor </w:t>
      </w:r>
      <w:r>
        <w:rPr>
          <w:spacing w:val="-6"/>
        </w:rPr>
        <w:t>porcentaje </w:t>
      </w:r>
      <w:r>
        <w:rPr>
          <w:spacing w:val="-4"/>
        </w:rPr>
        <w:t>de </w:t>
      </w:r>
      <w:r>
        <w:rPr>
          <w:spacing w:val="-5"/>
        </w:rPr>
        <w:t>trabajadores fijos </w:t>
      </w:r>
      <w:r>
        <w:rPr/>
        <w:t>en </w:t>
      </w:r>
      <w:r>
        <w:rPr>
          <w:spacing w:val="-5"/>
        </w:rPr>
        <w:t>su plantilla. En caso </w:t>
      </w:r>
      <w:r>
        <w:rPr>
          <w:spacing w:val="-4"/>
        </w:rPr>
        <w:t>de </w:t>
      </w:r>
      <w:r>
        <w:rPr>
          <w:spacing w:val="-5"/>
        </w:rPr>
        <w:t>persistir </w:t>
      </w:r>
      <w:r>
        <w:rPr/>
        <w:t>el </w:t>
      </w:r>
      <w:r>
        <w:rPr>
          <w:spacing w:val="-5"/>
        </w:rPr>
        <w:t>empate </w:t>
      </w:r>
      <w:r>
        <w:rPr>
          <w:spacing w:val="-3"/>
        </w:rPr>
        <w:t>se </w:t>
      </w:r>
      <w:r>
        <w:rPr>
          <w:spacing w:val="-6"/>
        </w:rPr>
        <w:t>resolverá </w:t>
      </w:r>
      <w:r>
        <w:rPr/>
        <w:t>por</w:t>
      </w:r>
      <w:r>
        <w:rPr>
          <w:spacing w:val="-11"/>
        </w:rPr>
        <w:t> </w:t>
      </w:r>
      <w:r>
        <w:rPr>
          <w:spacing w:val="-5"/>
        </w:rPr>
        <w:t>sorteo.</w:t>
      </w:r>
    </w:p>
    <w:p>
      <w:pPr>
        <w:pStyle w:val="BodyText"/>
        <w:spacing w:line="259" w:lineRule="auto" w:before="167"/>
        <w:ind w:left="479" w:right="388" w:firstLine="710"/>
        <w:jc w:val="both"/>
      </w:pPr>
      <w:r>
        <w:rPr/>
        <w:t>La </w:t>
      </w:r>
      <w:r>
        <w:rPr>
          <w:spacing w:val="-6"/>
        </w:rPr>
        <w:t>documentación </w:t>
      </w:r>
      <w:r>
        <w:rPr>
          <w:spacing w:val="-5"/>
        </w:rPr>
        <w:t>acreditativa </w:t>
      </w:r>
      <w:r>
        <w:rPr>
          <w:spacing w:val="-4"/>
        </w:rPr>
        <w:t>de </w:t>
      </w:r>
      <w:r>
        <w:rPr>
          <w:spacing w:val="-5"/>
        </w:rPr>
        <w:t>este </w:t>
      </w:r>
      <w:r>
        <w:rPr>
          <w:spacing w:val="-6"/>
        </w:rPr>
        <w:t>criterio social </w:t>
      </w:r>
      <w:r>
        <w:rPr>
          <w:b/>
          <w:spacing w:val="-4"/>
        </w:rPr>
        <w:t>será </w:t>
      </w:r>
      <w:r>
        <w:rPr>
          <w:b/>
          <w:spacing w:val="-6"/>
        </w:rPr>
        <w:t>requerida </w:t>
      </w:r>
      <w:r>
        <w:rPr>
          <w:b/>
        </w:rPr>
        <w:t>a </w:t>
      </w:r>
      <w:r>
        <w:rPr>
          <w:b/>
          <w:spacing w:val="-5"/>
        </w:rPr>
        <w:t>los </w:t>
      </w:r>
      <w:r>
        <w:rPr>
          <w:b/>
          <w:spacing w:val="-6"/>
        </w:rPr>
        <w:t>licitadores </w:t>
      </w:r>
      <w:r>
        <w:rPr>
          <w:b/>
        </w:rPr>
        <w:t>en el </w:t>
      </w:r>
      <w:r>
        <w:rPr>
          <w:b/>
          <w:spacing w:val="-5"/>
        </w:rPr>
        <w:t>momento</w:t>
      </w:r>
      <w:r>
        <w:rPr>
          <w:b/>
          <w:spacing w:val="-21"/>
        </w:rPr>
        <w:t> </w:t>
      </w:r>
      <w:r>
        <w:rPr>
          <w:b/>
        </w:rPr>
        <w:t>en</w:t>
      </w:r>
      <w:r>
        <w:rPr>
          <w:b/>
          <w:spacing w:val="-15"/>
        </w:rPr>
        <w:t> </w:t>
      </w:r>
      <w:r>
        <w:rPr>
          <w:b/>
          <w:spacing w:val="-6"/>
        </w:rPr>
        <w:t>que</w:t>
      </w:r>
      <w:r>
        <w:rPr>
          <w:b/>
          <w:spacing w:val="-13"/>
        </w:rPr>
        <w:t> </w:t>
      </w:r>
      <w:r>
        <w:rPr>
          <w:b/>
          <w:spacing w:val="-4"/>
        </w:rPr>
        <w:t>se</w:t>
      </w:r>
      <w:r>
        <w:rPr>
          <w:b/>
          <w:spacing w:val="-13"/>
        </w:rPr>
        <w:t> </w:t>
      </w:r>
      <w:r>
        <w:rPr>
          <w:b/>
          <w:spacing w:val="-6"/>
        </w:rPr>
        <w:t>produzca</w:t>
      </w:r>
      <w:r>
        <w:rPr>
          <w:b/>
          <w:spacing w:val="-13"/>
        </w:rPr>
        <w:t> </w:t>
      </w:r>
      <w:r>
        <w:rPr>
          <w:b/>
          <w:spacing w:val="-4"/>
        </w:rPr>
        <w:t>el</w:t>
      </w:r>
      <w:r>
        <w:rPr>
          <w:b/>
          <w:spacing w:val="-13"/>
        </w:rPr>
        <w:t> </w:t>
      </w:r>
      <w:r>
        <w:rPr>
          <w:b/>
          <w:spacing w:val="-6"/>
        </w:rPr>
        <w:t>empate</w:t>
      </w:r>
      <w:r>
        <w:rPr>
          <w:b/>
          <w:spacing w:val="-9"/>
        </w:rPr>
        <w:t> </w:t>
      </w:r>
      <w:r>
        <w:rPr>
          <w:spacing w:val="-3"/>
        </w:rPr>
        <w:t>y,</w:t>
      </w:r>
      <w:r>
        <w:rPr>
          <w:spacing w:val="-19"/>
        </w:rPr>
        <w:t> </w:t>
      </w:r>
      <w:r>
        <w:rPr>
          <w:spacing w:val="-4"/>
        </w:rPr>
        <w:t>no</w:t>
      </w:r>
      <w:r>
        <w:rPr>
          <w:spacing w:val="-12"/>
        </w:rPr>
        <w:t> </w:t>
      </w:r>
      <w:r>
        <w:rPr>
          <w:spacing w:val="-5"/>
        </w:rPr>
        <w:t>con</w:t>
      </w:r>
      <w:r>
        <w:rPr>
          <w:spacing w:val="-18"/>
        </w:rPr>
        <w:t> </w:t>
      </w:r>
      <w:r>
        <w:rPr>
          <w:spacing w:val="-5"/>
        </w:rPr>
        <w:t>carácter</w:t>
      </w:r>
      <w:r>
        <w:rPr>
          <w:spacing w:val="-21"/>
        </w:rPr>
        <w:t> </w:t>
      </w:r>
      <w:r>
        <w:rPr>
          <w:spacing w:val="-5"/>
        </w:rPr>
        <w:t>previo,</w:t>
      </w:r>
      <w:r>
        <w:rPr>
          <w:spacing w:val="-13"/>
        </w:rPr>
        <w:t> </w:t>
      </w:r>
      <w:r>
        <w:rPr>
          <w:spacing w:val="-4"/>
        </w:rPr>
        <w:t>de</w:t>
      </w:r>
      <w:r>
        <w:rPr>
          <w:spacing w:val="-13"/>
        </w:rPr>
        <w:t> </w:t>
      </w:r>
      <w:r>
        <w:rPr>
          <w:spacing w:val="-6"/>
        </w:rPr>
        <w:t>conformidad</w:t>
      </w:r>
      <w:r>
        <w:rPr>
          <w:spacing w:val="-17"/>
        </w:rPr>
        <w:t> </w:t>
      </w:r>
      <w:r>
        <w:rPr>
          <w:spacing w:val="-5"/>
        </w:rPr>
        <w:t>con</w:t>
      </w:r>
      <w:r>
        <w:rPr>
          <w:spacing w:val="-13"/>
        </w:rPr>
        <w:t> </w:t>
      </w:r>
      <w:r>
        <w:rPr>
          <w:spacing w:val="-3"/>
        </w:rPr>
        <w:t>lo</w:t>
      </w:r>
      <w:r>
        <w:rPr>
          <w:spacing w:val="-17"/>
        </w:rPr>
        <w:t> </w:t>
      </w:r>
      <w:r>
        <w:rPr>
          <w:spacing w:val="-6"/>
        </w:rPr>
        <w:t>establecido </w:t>
      </w:r>
      <w:r>
        <w:rPr/>
        <w:t>en el </w:t>
      </w:r>
      <w:r>
        <w:rPr>
          <w:spacing w:val="-5"/>
        </w:rPr>
        <w:t>artículo 147.1 </w:t>
      </w:r>
      <w:r>
        <w:rPr>
          <w:spacing w:val="-3"/>
        </w:rPr>
        <w:t>in </w:t>
      </w:r>
      <w:r>
        <w:rPr>
          <w:spacing w:val="-5"/>
        </w:rPr>
        <w:t>fine </w:t>
      </w:r>
      <w:r>
        <w:rPr/>
        <w:t>de </w:t>
      </w:r>
      <w:r>
        <w:rPr>
          <w:spacing w:val="-6"/>
        </w:rPr>
        <w:t>la </w:t>
      </w:r>
      <w:r>
        <w:rPr>
          <w:spacing w:val="-5"/>
        </w:rPr>
        <w:t>LCSP. </w:t>
      </w:r>
      <w:r>
        <w:rPr/>
        <w:t>En </w:t>
      </w:r>
      <w:r>
        <w:rPr>
          <w:spacing w:val="-5"/>
        </w:rPr>
        <w:t>todos los supuestos </w:t>
      </w:r>
      <w:r>
        <w:rPr/>
        <w:t>en </w:t>
      </w:r>
      <w:r>
        <w:rPr>
          <w:spacing w:val="-4"/>
        </w:rPr>
        <w:t>que </w:t>
      </w:r>
      <w:r>
        <w:rPr>
          <w:spacing w:val="-5"/>
        </w:rPr>
        <w:t>varios </w:t>
      </w:r>
      <w:r>
        <w:rPr>
          <w:spacing w:val="-6"/>
        </w:rPr>
        <w:t>empresarios concurran </w:t>
      </w:r>
      <w:r>
        <w:rPr>
          <w:spacing w:val="-5"/>
        </w:rPr>
        <w:t>agrupados </w:t>
      </w:r>
      <w:r>
        <w:rPr/>
        <w:t>en </w:t>
      </w:r>
      <w:r>
        <w:rPr>
          <w:spacing w:val="-4"/>
        </w:rPr>
        <w:t>una unión </w:t>
      </w:r>
      <w:r>
        <w:rPr>
          <w:spacing w:val="-6"/>
        </w:rPr>
        <w:t>temporal, </w:t>
      </w:r>
      <w:r>
        <w:rPr>
          <w:spacing w:val="-5"/>
        </w:rPr>
        <w:t>se aportará </w:t>
      </w:r>
      <w:r>
        <w:rPr>
          <w:spacing w:val="-4"/>
        </w:rPr>
        <w:t>una </w:t>
      </w:r>
      <w:r>
        <w:rPr>
          <w:spacing w:val="-5"/>
        </w:rPr>
        <w:t>declaración </w:t>
      </w:r>
      <w:r>
        <w:rPr>
          <w:spacing w:val="-6"/>
        </w:rPr>
        <w:t>responsable </w:t>
      </w:r>
      <w:r>
        <w:rPr>
          <w:spacing w:val="-4"/>
        </w:rPr>
        <w:t>por </w:t>
      </w:r>
      <w:r>
        <w:rPr>
          <w:spacing w:val="-6"/>
        </w:rPr>
        <w:t>cada empresa </w:t>
      </w:r>
      <w:r>
        <w:rPr>
          <w:spacing w:val="-5"/>
        </w:rPr>
        <w:t>participante.</w:t>
      </w:r>
    </w:p>
    <w:p>
      <w:pPr>
        <w:pStyle w:val="BodyText"/>
        <w:spacing w:line="259" w:lineRule="auto" w:before="156"/>
        <w:ind w:left="479" w:right="394" w:firstLine="710"/>
        <w:jc w:val="both"/>
      </w:pPr>
      <w:r>
        <w:rPr/>
        <w:t>Al </w:t>
      </w:r>
      <w:r>
        <w:rPr>
          <w:spacing w:val="-5"/>
        </w:rPr>
        <w:t>objeto </w:t>
      </w:r>
      <w:r>
        <w:rPr/>
        <w:t>de </w:t>
      </w:r>
      <w:r>
        <w:rPr>
          <w:spacing w:val="-5"/>
        </w:rPr>
        <w:t>dirimir </w:t>
      </w:r>
      <w:r>
        <w:rPr/>
        <w:t>el </w:t>
      </w:r>
      <w:r>
        <w:rPr>
          <w:spacing w:val="-5"/>
        </w:rPr>
        <w:t>empate, se </w:t>
      </w:r>
      <w:r>
        <w:rPr>
          <w:spacing w:val="-6"/>
        </w:rPr>
        <w:t>incrementará con </w:t>
      </w:r>
      <w:r>
        <w:rPr>
          <w:spacing w:val="-4"/>
        </w:rPr>
        <w:t>0,5 </w:t>
      </w:r>
      <w:r>
        <w:rPr>
          <w:spacing w:val="-6"/>
        </w:rPr>
        <w:t>puntos </w:t>
      </w:r>
      <w:r>
        <w:rPr>
          <w:spacing w:val="-3"/>
        </w:rPr>
        <w:t>la </w:t>
      </w:r>
      <w:r>
        <w:rPr>
          <w:spacing w:val="-6"/>
        </w:rPr>
        <w:t>puntuación </w:t>
      </w:r>
      <w:r>
        <w:rPr>
          <w:spacing w:val="-5"/>
        </w:rPr>
        <w:t>obtenida </w:t>
      </w:r>
      <w:r>
        <w:rPr>
          <w:spacing w:val="-4"/>
        </w:rPr>
        <w:t>en </w:t>
      </w:r>
      <w:r>
        <w:rPr/>
        <w:t>el </w:t>
      </w:r>
      <w:r>
        <w:rPr>
          <w:spacing w:val="-5"/>
        </w:rPr>
        <w:t>cómputo global </w:t>
      </w:r>
      <w:r>
        <w:rPr/>
        <w:t>del </w:t>
      </w:r>
      <w:r>
        <w:rPr>
          <w:spacing w:val="-6"/>
        </w:rPr>
        <w:t>licitador </w:t>
      </w:r>
      <w:r>
        <w:rPr>
          <w:spacing w:val="-4"/>
        </w:rPr>
        <w:t>que </w:t>
      </w:r>
      <w:r>
        <w:rPr>
          <w:spacing w:val="-6"/>
        </w:rPr>
        <w:t>estuviera </w:t>
      </w:r>
      <w:r>
        <w:rPr>
          <w:spacing w:val="-4"/>
        </w:rPr>
        <w:t>en </w:t>
      </w:r>
      <w:r>
        <w:rPr>
          <w:spacing w:val="-6"/>
        </w:rPr>
        <w:t>la </w:t>
      </w:r>
      <w:r>
        <w:rPr>
          <w:spacing w:val="-5"/>
        </w:rPr>
        <w:t>situación </w:t>
      </w:r>
      <w:r>
        <w:rPr>
          <w:spacing w:val="-6"/>
        </w:rPr>
        <w:t>descrita anteriormente. </w:t>
      </w:r>
      <w:r>
        <w:rPr/>
        <w:t>Si </w:t>
      </w:r>
      <w:r>
        <w:rPr>
          <w:spacing w:val="-6"/>
        </w:rPr>
        <w:t>continúa </w:t>
      </w:r>
      <w:r>
        <w:rPr>
          <w:spacing w:val="-5"/>
        </w:rPr>
        <w:t>persistiendo </w:t>
      </w:r>
      <w:r>
        <w:rPr/>
        <w:t>el </w:t>
      </w:r>
      <w:r>
        <w:rPr>
          <w:spacing w:val="-5"/>
        </w:rPr>
        <w:t>empate, </w:t>
      </w:r>
      <w:r>
        <w:rPr>
          <w:spacing w:val="-3"/>
        </w:rPr>
        <w:t>se </w:t>
      </w:r>
      <w:r>
        <w:rPr>
          <w:spacing w:val="-5"/>
        </w:rPr>
        <w:t>decidirá </w:t>
      </w:r>
      <w:r>
        <w:rPr>
          <w:spacing w:val="-3"/>
        </w:rPr>
        <w:t>la </w:t>
      </w:r>
      <w:r>
        <w:rPr>
          <w:spacing w:val="-6"/>
        </w:rPr>
        <w:t>adjudicación </w:t>
      </w:r>
      <w:r>
        <w:rPr>
          <w:spacing w:val="-5"/>
        </w:rPr>
        <w:t>mediante </w:t>
      </w:r>
      <w:r>
        <w:rPr>
          <w:b/>
          <w:spacing w:val="-5"/>
        </w:rPr>
        <w:t>sorteo</w:t>
      </w:r>
      <w:r>
        <w:rPr>
          <w:spacing w:val="-5"/>
        </w:rPr>
        <w:t>.</w:t>
      </w:r>
    </w:p>
    <w:p>
      <w:pPr>
        <w:pStyle w:val="BodyText"/>
        <w:rPr>
          <w:sz w:val="24"/>
        </w:rPr>
      </w:pPr>
    </w:p>
    <w:p>
      <w:pPr>
        <w:pStyle w:val="BodyText"/>
        <w:spacing w:before="10"/>
        <w:rPr>
          <w:sz w:val="27"/>
        </w:rPr>
      </w:pPr>
    </w:p>
    <w:p>
      <w:pPr>
        <w:pStyle w:val="Heading4"/>
        <w:ind w:left="1190"/>
      </w:pPr>
      <w:r>
        <w:rPr/>
        <w:t>13.- </w:t>
      </w:r>
      <w:r>
        <w:rPr>
          <w:u w:val="thick"/>
        </w:rPr>
        <w:t>PRESENTACIÓN DE PROPOSICIONES Y PERFIL DEL CONTRATANTE</w:t>
      </w:r>
    </w:p>
    <w:p>
      <w:pPr>
        <w:pStyle w:val="BodyText"/>
        <w:spacing w:line="259" w:lineRule="auto" w:before="180"/>
        <w:ind w:left="479" w:right="388" w:firstLine="710"/>
        <w:jc w:val="both"/>
      </w:pPr>
      <w:r>
        <w:rPr>
          <w:b/>
          <w:spacing w:val="-4"/>
        </w:rPr>
        <w:t>13.1.-</w:t>
      </w:r>
      <w:r>
        <w:rPr>
          <w:b/>
          <w:spacing w:val="-20"/>
        </w:rPr>
        <w:t> </w:t>
      </w:r>
      <w:r>
        <w:rPr/>
        <w:t>La</w:t>
      </w:r>
      <w:r>
        <w:rPr>
          <w:spacing w:val="-15"/>
        </w:rPr>
        <w:t> </w:t>
      </w:r>
      <w:r>
        <w:rPr>
          <w:spacing w:val="-6"/>
        </w:rPr>
        <w:t>presente</w:t>
      </w:r>
      <w:r>
        <w:rPr>
          <w:spacing w:val="-12"/>
        </w:rPr>
        <w:t> </w:t>
      </w:r>
      <w:r>
        <w:rPr>
          <w:spacing w:val="-6"/>
        </w:rPr>
        <w:t>licitación,</w:t>
      </w:r>
      <w:r>
        <w:rPr>
          <w:spacing w:val="-11"/>
        </w:rPr>
        <w:t> </w:t>
      </w:r>
      <w:r>
        <w:rPr>
          <w:spacing w:val="-5"/>
        </w:rPr>
        <w:t>tiene,</w:t>
      </w:r>
      <w:r>
        <w:rPr>
          <w:spacing w:val="-17"/>
        </w:rPr>
        <w:t> </w:t>
      </w:r>
      <w:r>
        <w:rPr>
          <w:spacing w:val="-6"/>
        </w:rPr>
        <w:t>exclusivamente,</w:t>
      </w:r>
      <w:r>
        <w:rPr>
          <w:spacing w:val="-17"/>
        </w:rPr>
        <w:t> </w:t>
      </w:r>
      <w:r>
        <w:rPr>
          <w:spacing w:val="-5"/>
        </w:rPr>
        <w:t>carácter</w:t>
      </w:r>
      <w:r>
        <w:rPr>
          <w:spacing w:val="-15"/>
        </w:rPr>
        <w:t> </w:t>
      </w:r>
      <w:r>
        <w:rPr>
          <w:spacing w:val="-6"/>
        </w:rPr>
        <w:t>electrónico,</w:t>
      </w:r>
      <w:r>
        <w:rPr>
          <w:spacing w:val="-16"/>
        </w:rPr>
        <w:t> </w:t>
      </w:r>
      <w:r>
        <w:rPr/>
        <w:t>por</w:t>
      </w:r>
      <w:r>
        <w:rPr>
          <w:spacing w:val="-15"/>
        </w:rPr>
        <w:t> </w:t>
      </w:r>
      <w:r>
        <w:rPr>
          <w:spacing w:val="-6"/>
        </w:rPr>
        <w:t>lo</w:t>
      </w:r>
      <w:r>
        <w:rPr>
          <w:spacing w:val="-11"/>
        </w:rPr>
        <w:t> </w:t>
      </w:r>
      <w:r>
        <w:rPr>
          <w:spacing w:val="-6"/>
        </w:rPr>
        <w:t>que</w:t>
      </w:r>
      <w:r>
        <w:rPr>
          <w:spacing w:val="-12"/>
        </w:rPr>
        <w:t> </w:t>
      </w:r>
      <w:r>
        <w:rPr>
          <w:spacing w:val="-3"/>
        </w:rPr>
        <w:t>las</w:t>
      </w:r>
      <w:r>
        <w:rPr>
          <w:spacing w:val="-18"/>
        </w:rPr>
        <w:t> </w:t>
      </w:r>
      <w:r>
        <w:rPr>
          <w:spacing w:val="-5"/>
        </w:rPr>
        <w:t>personas licitadoras</w:t>
      </w:r>
      <w:r>
        <w:rPr>
          <w:spacing w:val="-14"/>
        </w:rPr>
        <w:t> </w:t>
      </w:r>
      <w:r>
        <w:rPr>
          <w:spacing w:val="-6"/>
        </w:rPr>
        <w:t>deberán </w:t>
      </w:r>
      <w:r>
        <w:rPr>
          <w:spacing w:val="-5"/>
        </w:rPr>
        <w:t>preparar</w:t>
      </w:r>
      <w:r>
        <w:rPr>
          <w:spacing w:val="-9"/>
        </w:rPr>
        <w:t> </w:t>
      </w:r>
      <w:r>
        <w:rPr/>
        <w:t>y</w:t>
      </w:r>
      <w:r>
        <w:rPr>
          <w:spacing w:val="-12"/>
        </w:rPr>
        <w:t> </w:t>
      </w:r>
      <w:r>
        <w:rPr>
          <w:spacing w:val="-6"/>
        </w:rPr>
        <w:t>presentar</w:t>
      </w:r>
      <w:r>
        <w:rPr>
          <w:spacing w:val="-9"/>
        </w:rPr>
        <w:t> </w:t>
      </w:r>
      <w:r>
        <w:rPr>
          <w:spacing w:val="-3"/>
        </w:rPr>
        <w:t>sus</w:t>
      </w:r>
      <w:r>
        <w:rPr>
          <w:spacing w:val="-12"/>
        </w:rPr>
        <w:t> </w:t>
      </w:r>
      <w:r>
        <w:rPr>
          <w:spacing w:val="-5"/>
        </w:rPr>
        <w:t>ofertas,</w:t>
      </w:r>
      <w:r>
        <w:rPr>
          <w:spacing w:val="-11"/>
        </w:rPr>
        <w:t> </w:t>
      </w:r>
      <w:r>
        <w:rPr>
          <w:spacing w:val="-6"/>
        </w:rPr>
        <w:t>obligatoriamente,</w:t>
      </w:r>
      <w:r>
        <w:rPr>
          <w:spacing w:val="-12"/>
        </w:rPr>
        <w:t> </w:t>
      </w:r>
      <w:r>
        <w:rPr>
          <w:spacing w:val="-4"/>
        </w:rPr>
        <w:t>de</w:t>
      </w:r>
      <w:r>
        <w:rPr>
          <w:spacing w:val="-5"/>
        </w:rPr>
        <w:t> </w:t>
      </w:r>
      <w:r>
        <w:rPr>
          <w:spacing w:val="-6"/>
        </w:rPr>
        <w:t>forma telemática,</w:t>
      </w:r>
      <w:r>
        <w:rPr>
          <w:spacing w:val="-11"/>
        </w:rPr>
        <w:t> </w:t>
      </w:r>
      <w:r>
        <w:rPr/>
        <w:t>a</w:t>
      </w:r>
      <w:r>
        <w:rPr>
          <w:spacing w:val="-6"/>
        </w:rPr>
        <w:t> través</w:t>
      </w:r>
      <w:r>
        <w:rPr>
          <w:spacing w:val="-7"/>
        </w:rPr>
        <w:t> </w:t>
      </w:r>
      <w:r>
        <w:rPr>
          <w:spacing w:val="-4"/>
        </w:rPr>
        <w:t>de </w:t>
      </w:r>
      <w:r>
        <w:rPr>
          <w:spacing w:val="-3"/>
        </w:rPr>
        <w:t>los </w:t>
      </w:r>
      <w:r>
        <w:rPr>
          <w:spacing w:val="-5"/>
        </w:rPr>
        <w:t>servicios </w:t>
      </w:r>
      <w:r>
        <w:rPr/>
        <w:t>de </w:t>
      </w:r>
      <w:r>
        <w:rPr>
          <w:spacing w:val="-6"/>
        </w:rPr>
        <w:t>licitación electrónica </w:t>
      </w:r>
      <w:r>
        <w:rPr>
          <w:spacing w:val="-4"/>
        </w:rPr>
        <w:t>de  </w:t>
      </w:r>
      <w:r>
        <w:rPr>
          <w:spacing w:val="-3"/>
        </w:rPr>
        <w:t>la </w:t>
      </w:r>
      <w:r>
        <w:rPr>
          <w:spacing w:val="-6"/>
        </w:rPr>
        <w:t>Plataforma </w:t>
      </w:r>
      <w:r>
        <w:rPr/>
        <w:t>de </w:t>
      </w:r>
      <w:r>
        <w:rPr>
          <w:spacing w:val="-6"/>
        </w:rPr>
        <w:t>Contratación </w:t>
      </w:r>
      <w:r>
        <w:rPr>
          <w:spacing w:val="-4"/>
        </w:rPr>
        <w:t>del  </w:t>
      </w:r>
      <w:r>
        <w:rPr>
          <w:spacing w:val="-5"/>
        </w:rPr>
        <w:t>Sector Público </w:t>
      </w:r>
      <w:r>
        <w:rPr>
          <w:i/>
          <w:spacing w:val="-6"/>
        </w:rPr>
        <w:t>(</w:t>
      </w:r>
      <w:hyperlink r:id="rId6">
        <w:r>
          <w:rPr>
            <w:i/>
            <w:color w:val="000080"/>
            <w:spacing w:val="-6"/>
            <w:u w:val="single" w:color="000080"/>
          </w:rPr>
          <w:t>https://contrataciondelestado.es/wps/portal/plataforma</w:t>
        </w:r>
      </w:hyperlink>
      <w:r>
        <w:rPr>
          <w:i/>
          <w:spacing w:val="-6"/>
        </w:rPr>
        <w:t>), </w:t>
      </w:r>
      <w:r>
        <w:rPr>
          <w:spacing w:val="-4"/>
        </w:rPr>
        <w:t>no </w:t>
      </w:r>
      <w:r>
        <w:rPr>
          <w:spacing w:val="-6"/>
        </w:rPr>
        <w:t>admitiéndose </w:t>
      </w:r>
      <w:r>
        <w:rPr>
          <w:spacing w:val="-3"/>
        </w:rPr>
        <w:t>las </w:t>
      </w:r>
      <w:r>
        <w:rPr>
          <w:spacing w:val="-5"/>
        </w:rPr>
        <w:t>ofertas </w:t>
      </w:r>
      <w:r>
        <w:rPr>
          <w:spacing w:val="-4"/>
        </w:rPr>
        <w:t>que </w:t>
      </w:r>
      <w:r>
        <w:rPr/>
        <w:t>no </w:t>
      </w:r>
      <w:r>
        <w:rPr>
          <w:spacing w:val="-6"/>
        </w:rPr>
        <w:t>sean </w:t>
      </w:r>
      <w:r>
        <w:rPr>
          <w:spacing w:val="-5"/>
        </w:rPr>
        <w:t>presentadas </w:t>
      </w:r>
      <w:r>
        <w:rPr>
          <w:spacing w:val="-4"/>
        </w:rPr>
        <w:t>de </w:t>
      </w:r>
      <w:r>
        <w:rPr>
          <w:spacing w:val="-5"/>
        </w:rPr>
        <w:t>dicha</w:t>
      </w:r>
      <w:r>
        <w:rPr>
          <w:spacing w:val="-28"/>
        </w:rPr>
        <w:t> </w:t>
      </w:r>
      <w:r>
        <w:rPr>
          <w:spacing w:val="-5"/>
        </w:rPr>
        <w:t>manera.</w:t>
      </w:r>
    </w:p>
    <w:p>
      <w:pPr>
        <w:pStyle w:val="Heading4"/>
        <w:spacing w:line="259" w:lineRule="auto" w:before="156"/>
        <w:ind w:right="392" w:firstLine="710"/>
        <w:jc w:val="both"/>
      </w:pPr>
      <w:r>
        <w:rPr/>
        <w:t>Asimismo, todas las comunicaciones que se produzcan en este procedimiento de licitación se producirán a través de la mencionada Plataforma de Contratación del Sector Público.</w:t>
      </w:r>
    </w:p>
    <w:p>
      <w:pPr>
        <w:pStyle w:val="BodyText"/>
        <w:spacing w:line="259" w:lineRule="auto" w:before="159"/>
        <w:ind w:left="479" w:right="394" w:firstLine="710"/>
        <w:jc w:val="both"/>
        <w:rPr>
          <w:i/>
        </w:rPr>
      </w:pPr>
      <w:r>
        <w:rPr/>
        <w:t>Las </w:t>
      </w:r>
      <w:r>
        <w:rPr>
          <w:spacing w:val="-6"/>
        </w:rPr>
        <w:t>incidencias </w:t>
      </w:r>
      <w:r>
        <w:rPr>
          <w:spacing w:val="-4"/>
        </w:rPr>
        <w:t>que </w:t>
      </w:r>
      <w:r>
        <w:rPr>
          <w:spacing w:val="-5"/>
        </w:rPr>
        <w:t>pudieran surgir </w:t>
      </w:r>
      <w:r>
        <w:rPr/>
        <w:t>a </w:t>
      </w:r>
      <w:r>
        <w:rPr>
          <w:spacing w:val="-5"/>
        </w:rPr>
        <w:t>los </w:t>
      </w:r>
      <w:r>
        <w:rPr>
          <w:spacing w:val="-6"/>
        </w:rPr>
        <w:t>licitadores </w:t>
      </w:r>
      <w:r>
        <w:rPr/>
        <w:t>en </w:t>
      </w:r>
      <w:r>
        <w:rPr>
          <w:spacing w:val="-3"/>
        </w:rPr>
        <w:t>la </w:t>
      </w:r>
      <w:r>
        <w:rPr>
          <w:spacing w:val="-6"/>
        </w:rPr>
        <w:t>preparación </w:t>
      </w:r>
      <w:r>
        <w:rPr/>
        <w:t>o </w:t>
      </w:r>
      <w:r>
        <w:rPr>
          <w:spacing w:val="-5"/>
        </w:rPr>
        <w:t>envío </w:t>
      </w:r>
      <w:r>
        <w:rPr/>
        <w:t>de </w:t>
      </w:r>
      <w:r>
        <w:rPr>
          <w:spacing w:val="-6"/>
        </w:rPr>
        <w:t>la documentación </w:t>
      </w:r>
      <w:r>
        <w:rPr/>
        <w:t>a </w:t>
      </w:r>
      <w:r>
        <w:rPr>
          <w:spacing w:val="-5"/>
        </w:rPr>
        <w:t>presentar, habrán </w:t>
      </w:r>
      <w:r>
        <w:rPr>
          <w:spacing w:val="-4"/>
        </w:rPr>
        <w:t>de </w:t>
      </w:r>
      <w:r>
        <w:rPr>
          <w:spacing w:val="-6"/>
        </w:rPr>
        <w:t>remitirse </w:t>
      </w:r>
      <w:r>
        <w:rPr>
          <w:spacing w:val="-5"/>
        </w:rPr>
        <w:t>con </w:t>
      </w:r>
      <w:r>
        <w:rPr>
          <w:spacing w:val="-3"/>
        </w:rPr>
        <w:t>la </w:t>
      </w:r>
      <w:r>
        <w:rPr>
          <w:spacing w:val="-5"/>
        </w:rPr>
        <w:t>debida antelación, </w:t>
      </w:r>
      <w:r>
        <w:rPr/>
        <w:t>al </w:t>
      </w:r>
      <w:r>
        <w:rPr>
          <w:spacing w:val="-6"/>
        </w:rPr>
        <w:t>servicio </w:t>
      </w:r>
      <w:r>
        <w:rPr/>
        <w:t>de </w:t>
      </w:r>
      <w:r>
        <w:rPr>
          <w:spacing w:val="-5"/>
        </w:rPr>
        <w:t>soporte </w:t>
      </w:r>
      <w:r>
        <w:rPr>
          <w:spacing w:val="-4"/>
        </w:rPr>
        <w:t>de </w:t>
      </w:r>
      <w:r>
        <w:rPr>
          <w:spacing w:val="-6"/>
        </w:rPr>
        <w:t>la Plataforma </w:t>
      </w:r>
      <w:r>
        <w:rPr/>
        <w:t>de </w:t>
      </w:r>
      <w:r>
        <w:rPr>
          <w:spacing w:val="-6"/>
        </w:rPr>
        <w:t>Contratación </w:t>
      </w:r>
      <w:r>
        <w:rPr>
          <w:spacing w:val="-4"/>
        </w:rPr>
        <w:t>del </w:t>
      </w:r>
      <w:r>
        <w:rPr>
          <w:spacing w:val="-6"/>
        </w:rPr>
        <w:t>Sector, </w:t>
      </w:r>
      <w:r>
        <w:rPr>
          <w:spacing w:val="-5"/>
        </w:rPr>
        <w:t>Público, </w:t>
      </w:r>
      <w:r>
        <w:rPr>
          <w:spacing w:val="-4"/>
        </w:rPr>
        <w:t>en </w:t>
      </w:r>
      <w:r>
        <w:rPr/>
        <w:t>el </w:t>
      </w:r>
      <w:r>
        <w:rPr>
          <w:spacing w:val="-5"/>
        </w:rPr>
        <w:t>buzón </w:t>
      </w:r>
      <w:hyperlink r:id="rId8">
        <w:r>
          <w:rPr>
            <w:i/>
            <w:color w:val="000080"/>
            <w:spacing w:val="-6"/>
            <w:u w:val="single" w:color="000080"/>
          </w:rPr>
          <w:t>licitacionE@hacienda.gob.es</w:t>
        </w:r>
      </w:hyperlink>
      <w:r>
        <w:rPr>
          <w:i/>
          <w:spacing w:val="-6"/>
        </w:rPr>
        <w:t>.</w:t>
      </w:r>
    </w:p>
    <w:p>
      <w:pPr>
        <w:pStyle w:val="BodyText"/>
        <w:spacing w:line="259" w:lineRule="auto" w:before="160"/>
        <w:ind w:left="479" w:right="386" w:firstLine="710"/>
        <w:jc w:val="both"/>
      </w:pPr>
      <w:r>
        <w:rPr>
          <w:b/>
          <w:spacing w:val="-4"/>
        </w:rPr>
        <w:t>13.2.- </w:t>
      </w:r>
      <w:r>
        <w:rPr/>
        <w:t>Las </w:t>
      </w:r>
      <w:r>
        <w:rPr>
          <w:spacing w:val="-5"/>
        </w:rPr>
        <w:t>proposiciones </w:t>
      </w:r>
      <w:r>
        <w:rPr>
          <w:spacing w:val="-3"/>
        </w:rPr>
        <w:t>se </w:t>
      </w:r>
      <w:r>
        <w:rPr>
          <w:spacing w:val="-6"/>
        </w:rPr>
        <w:t>presentarán </w:t>
      </w:r>
      <w:r>
        <w:rPr/>
        <w:t>en </w:t>
      </w:r>
      <w:r>
        <w:rPr>
          <w:spacing w:val="-6"/>
        </w:rPr>
        <w:t>castellano, </w:t>
      </w:r>
      <w:r>
        <w:rPr>
          <w:spacing w:val="-4"/>
        </w:rPr>
        <w:t>en </w:t>
      </w:r>
      <w:r>
        <w:rPr/>
        <w:t>el </w:t>
      </w:r>
      <w:r>
        <w:rPr>
          <w:spacing w:val="-5"/>
        </w:rPr>
        <w:t>plazo </w:t>
      </w:r>
      <w:r>
        <w:rPr>
          <w:b/>
          <w:spacing w:val="-3"/>
        </w:rPr>
        <w:t>de </w:t>
      </w:r>
      <w:r>
        <w:rPr>
          <w:b/>
          <w:spacing w:val="-5"/>
        </w:rPr>
        <w:t>QUINCE (15) </w:t>
      </w:r>
      <w:r>
        <w:rPr>
          <w:b/>
          <w:spacing w:val="-4"/>
        </w:rPr>
        <w:t>DÍAS </w:t>
      </w:r>
      <w:r>
        <w:rPr>
          <w:b/>
          <w:spacing w:val="-6"/>
        </w:rPr>
        <w:t>NATURALES </w:t>
      </w:r>
      <w:r>
        <w:rPr/>
        <w:t>a </w:t>
      </w:r>
      <w:r>
        <w:rPr>
          <w:spacing w:val="-5"/>
        </w:rPr>
        <w:t>contar desde </w:t>
      </w:r>
      <w:r>
        <w:rPr/>
        <w:t>el </w:t>
      </w:r>
      <w:r>
        <w:rPr>
          <w:spacing w:val="-5"/>
        </w:rPr>
        <w:t>siguiente </w:t>
      </w:r>
      <w:r>
        <w:rPr/>
        <w:t>a </w:t>
      </w:r>
      <w:r>
        <w:rPr>
          <w:spacing w:val="-3"/>
        </w:rPr>
        <w:t>la </w:t>
      </w:r>
      <w:r>
        <w:rPr>
          <w:spacing w:val="-6"/>
        </w:rPr>
        <w:t>publicación </w:t>
      </w:r>
      <w:r>
        <w:rPr>
          <w:spacing w:val="-4"/>
        </w:rPr>
        <w:t>del </w:t>
      </w:r>
      <w:r>
        <w:rPr>
          <w:spacing w:val="-5"/>
        </w:rPr>
        <w:t>anuncio </w:t>
      </w:r>
      <w:r>
        <w:rPr>
          <w:spacing w:val="-4"/>
        </w:rPr>
        <w:t>de </w:t>
      </w:r>
      <w:r>
        <w:rPr>
          <w:spacing w:val="-6"/>
        </w:rPr>
        <w:t>licitación </w:t>
      </w:r>
      <w:r>
        <w:rPr>
          <w:spacing w:val="-4"/>
        </w:rPr>
        <w:t>en </w:t>
      </w:r>
      <w:r>
        <w:rPr/>
        <w:t>el </w:t>
      </w:r>
      <w:r>
        <w:rPr>
          <w:spacing w:val="-5"/>
        </w:rPr>
        <w:t>Perfil </w:t>
      </w:r>
      <w:r>
        <w:rPr>
          <w:spacing w:val="-4"/>
        </w:rPr>
        <w:t>del </w:t>
      </w:r>
      <w:r>
        <w:rPr>
          <w:spacing w:val="-5"/>
        </w:rPr>
        <w:t>Contratante </w:t>
      </w:r>
      <w:r>
        <w:rPr>
          <w:spacing w:val="-4"/>
        </w:rPr>
        <w:t>del </w:t>
      </w:r>
      <w:r>
        <w:rPr>
          <w:spacing w:val="-5"/>
        </w:rPr>
        <w:t>Excmo. </w:t>
      </w:r>
      <w:r>
        <w:rPr>
          <w:spacing w:val="-6"/>
        </w:rPr>
        <w:t>Ayuntamiento </w:t>
      </w:r>
      <w:r>
        <w:rPr>
          <w:spacing w:val="-4"/>
        </w:rPr>
        <w:t>de Los </w:t>
      </w:r>
      <w:r>
        <w:rPr>
          <w:spacing w:val="-6"/>
        </w:rPr>
        <w:t>Realejos, </w:t>
      </w:r>
      <w:r>
        <w:rPr>
          <w:spacing w:val="-5"/>
        </w:rPr>
        <w:t>alojado </w:t>
      </w:r>
      <w:r>
        <w:rPr>
          <w:spacing w:val="-4"/>
        </w:rPr>
        <w:t>en </w:t>
      </w:r>
      <w:r>
        <w:rPr>
          <w:spacing w:val="-3"/>
        </w:rPr>
        <w:t>la </w:t>
      </w:r>
      <w:r>
        <w:rPr>
          <w:spacing w:val="-6"/>
        </w:rPr>
        <w:t>Plataforma </w:t>
      </w:r>
      <w:r>
        <w:rPr/>
        <w:t>de </w:t>
      </w:r>
      <w:r>
        <w:rPr>
          <w:spacing w:val="-6"/>
        </w:rPr>
        <w:t>Contratación </w:t>
      </w:r>
      <w:r>
        <w:rPr>
          <w:spacing w:val="-4"/>
        </w:rPr>
        <w:t>del</w:t>
      </w:r>
      <w:r>
        <w:rPr>
          <w:spacing w:val="53"/>
        </w:rPr>
        <w:t> </w:t>
      </w:r>
      <w:r>
        <w:rPr>
          <w:spacing w:val="-4"/>
        </w:rPr>
        <w:t>Sector </w:t>
      </w:r>
      <w:r>
        <w:rPr>
          <w:spacing w:val="-5"/>
        </w:rPr>
        <w:t>Público </w:t>
      </w:r>
      <w:r>
        <w:rPr>
          <w:i/>
          <w:spacing w:val="-6"/>
        </w:rPr>
        <w:t>(</w:t>
      </w:r>
      <w:hyperlink r:id="rId6">
        <w:r>
          <w:rPr>
            <w:i/>
            <w:color w:val="000080"/>
            <w:spacing w:val="-6"/>
            <w:u w:val="single" w:color="000080"/>
          </w:rPr>
          <w:t>https://contrataciondelestado.es/wps/portal/plataforma</w:t>
        </w:r>
      </w:hyperlink>
      <w:r>
        <w:rPr>
          <w:i/>
          <w:spacing w:val="-6"/>
        </w:rPr>
        <w:t>). </w:t>
      </w:r>
      <w:r>
        <w:rPr/>
        <w:t>En </w:t>
      </w:r>
      <w:r>
        <w:rPr>
          <w:spacing w:val="-5"/>
        </w:rPr>
        <w:t>todo caso, </w:t>
      </w:r>
      <w:r>
        <w:rPr/>
        <w:t>el </w:t>
      </w:r>
      <w:r>
        <w:rPr>
          <w:spacing w:val="-5"/>
        </w:rPr>
        <w:t>plazo </w:t>
      </w:r>
      <w:r>
        <w:rPr/>
        <w:t>de </w:t>
      </w:r>
      <w:r>
        <w:rPr>
          <w:spacing w:val="-5"/>
        </w:rPr>
        <w:t>presentación </w:t>
      </w:r>
      <w:r>
        <w:rPr/>
        <w:t>de </w:t>
      </w:r>
      <w:r>
        <w:rPr>
          <w:spacing w:val="-5"/>
        </w:rPr>
        <w:t>proposiciones </w:t>
      </w:r>
      <w:r>
        <w:rPr>
          <w:spacing w:val="-6"/>
        </w:rPr>
        <w:t>finalizará </w:t>
      </w:r>
      <w:r>
        <w:rPr/>
        <w:t>a </w:t>
      </w:r>
      <w:r>
        <w:rPr>
          <w:spacing w:val="-5"/>
        </w:rPr>
        <w:t>las </w:t>
      </w:r>
      <w:r>
        <w:rPr>
          <w:spacing w:val="-6"/>
        </w:rPr>
        <w:t>23:59 </w:t>
      </w:r>
      <w:r>
        <w:rPr>
          <w:spacing w:val="-5"/>
        </w:rPr>
        <w:t>horas </w:t>
      </w:r>
      <w:r>
        <w:rPr/>
        <w:t>del </w:t>
      </w:r>
      <w:r>
        <w:rPr>
          <w:spacing w:val="-5"/>
        </w:rPr>
        <w:t>último </w:t>
      </w:r>
      <w:r>
        <w:rPr>
          <w:spacing w:val="-3"/>
        </w:rPr>
        <w:t>día </w:t>
      </w:r>
      <w:r>
        <w:rPr/>
        <w:t>del </w:t>
      </w:r>
      <w:r>
        <w:rPr>
          <w:spacing w:val="-5"/>
        </w:rPr>
        <w:t>plazo (hora peninsular, siendo </w:t>
      </w:r>
      <w:r>
        <w:rPr>
          <w:spacing w:val="-3"/>
        </w:rPr>
        <w:t>las </w:t>
      </w:r>
      <w:r>
        <w:rPr>
          <w:spacing w:val="-5"/>
        </w:rPr>
        <w:t>22:59 hora </w:t>
      </w:r>
      <w:r>
        <w:rPr>
          <w:spacing w:val="-6"/>
        </w:rPr>
        <w:t>canaria).</w:t>
      </w:r>
    </w:p>
    <w:p>
      <w:pPr>
        <w:pStyle w:val="BodyText"/>
        <w:spacing w:line="259" w:lineRule="auto" w:before="162"/>
        <w:ind w:left="479" w:right="388" w:firstLine="710"/>
        <w:jc w:val="both"/>
      </w:pPr>
      <w:r>
        <w:rPr>
          <w:b/>
          <w:spacing w:val="-4"/>
        </w:rPr>
        <w:t>13.3.- </w:t>
      </w:r>
      <w:r>
        <w:rPr/>
        <w:t>El </w:t>
      </w:r>
      <w:r>
        <w:rPr>
          <w:spacing w:val="-6"/>
        </w:rPr>
        <w:t>pliego </w:t>
      </w:r>
      <w:r>
        <w:rPr/>
        <w:t>de </w:t>
      </w:r>
      <w:r>
        <w:rPr>
          <w:spacing w:val="-6"/>
        </w:rPr>
        <w:t>cláusulas administrativas </w:t>
      </w:r>
      <w:r>
        <w:rPr/>
        <w:t>y </w:t>
      </w:r>
      <w:r>
        <w:rPr>
          <w:spacing w:val="-5"/>
        </w:rPr>
        <w:t>demás </w:t>
      </w:r>
      <w:r>
        <w:rPr>
          <w:spacing w:val="-6"/>
        </w:rPr>
        <w:t>documentación complementaria estará </w:t>
      </w:r>
      <w:r>
        <w:rPr>
          <w:spacing w:val="-5"/>
        </w:rPr>
        <w:t>disponible para los interesados </w:t>
      </w:r>
      <w:r>
        <w:rPr>
          <w:spacing w:val="-4"/>
        </w:rPr>
        <w:t>en </w:t>
      </w:r>
      <w:r>
        <w:rPr/>
        <w:t>el </w:t>
      </w:r>
      <w:r>
        <w:rPr>
          <w:spacing w:val="-5"/>
        </w:rPr>
        <w:t>perfil </w:t>
      </w:r>
      <w:r>
        <w:rPr>
          <w:spacing w:val="-4"/>
        </w:rPr>
        <w:t>del </w:t>
      </w:r>
      <w:r>
        <w:rPr>
          <w:spacing w:val="-6"/>
        </w:rPr>
        <w:t>contratante </w:t>
      </w:r>
      <w:r>
        <w:rPr/>
        <w:t>del </w:t>
      </w:r>
      <w:r>
        <w:rPr>
          <w:spacing w:val="-6"/>
        </w:rPr>
        <w:t>Ayuntamiento </w:t>
      </w:r>
      <w:r>
        <w:rPr>
          <w:spacing w:val="-4"/>
        </w:rPr>
        <w:t>de </w:t>
      </w:r>
      <w:r>
        <w:rPr/>
        <w:t>Los </w:t>
      </w:r>
      <w:r>
        <w:rPr>
          <w:spacing w:val="-5"/>
        </w:rPr>
        <w:t>Realejos, alojado </w:t>
      </w:r>
      <w:r>
        <w:rPr/>
        <w:t>en </w:t>
      </w:r>
      <w:r>
        <w:rPr>
          <w:spacing w:val="-3"/>
        </w:rPr>
        <w:t>la </w:t>
      </w:r>
      <w:r>
        <w:rPr>
          <w:spacing w:val="-6"/>
        </w:rPr>
        <w:t>Plataforma </w:t>
      </w:r>
      <w:r>
        <w:rPr/>
        <w:t>de </w:t>
      </w:r>
      <w:r>
        <w:rPr>
          <w:spacing w:val="-6"/>
        </w:rPr>
        <w:t>Contratación </w:t>
      </w:r>
      <w:r>
        <w:rPr>
          <w:spacing w:val="-4"/>
        </w:rPr>
        <w:t>del Sector </w:t>
      </w:r>
      <w:r>
        <w:rPr>
          <w:spacing w:val="-5"/>
        </w:rPr>
        <w:t>Público, desde </w:t>
      </w:r>
      <w:r>
        <w:rPr>
          <w:spacing w:val="-3"/>
        </w:rPr>
        <w:t>la </w:t>
      </w:r>
      <w:r>
        <w:rPr>
          <w:spacing w:val="-5"/>
        </w:rPr>
        <w:t>fecha </w:t>
      </w:r>
      <w:r>
        <w:rPr>
          <w:spacing w:val="-4"/>
        </w:rPr>
        <w:t>de </w:t>
      </w:r>
      <w:r>
        <w:rPr>
          <w:spacing w:val="-5"/>
        </w:rPr>
        <w:t>publicación </w:t>
      </w:r>
      <w:r>
        <w:rPr/>
        <w:t>del </w:t>
      </w:r>
      <w:r>
        <w:rPr>
          <w:spacing w:val="-5"/>
        </w:rPr>
        <w:t>anuncio </w:t>
      </w:r>
      <w:r>
        <w:rPr/>
        <w:t>de </w:t>
      </w:r>
      <w:r>
        <w:rPr>
          <w:spacing w:val="-5"/>
        </w:rPr>
        <w:t>licitación, </w:t>
      </w:r>
      <w:r>
        <w:rPr/>
        <w:t>por </w:t>
      </w:r>
      <w:r>
        <w:rPr>
          <w:spacing w:val="-3"/>
        </w:rPr>
        <w:t>lo </w:t>
      </w:r>
      <w:r>
        <w:rPr>
          <w:spacing w:val="-4"/>
        </w:rPr>
        <w:t>que no </w:t>
      </w:r>
      <w:r>
        <w:rPr>
          <w:spacing w:val="-5"/>
        </w:rPr>
        <w:t>se atenderán las </w:t>
      </w:r>
      <w:r>
        <w:rPr>
          <w:spacing w:val="-6"/>
        </w:rPr>
        <w:t>solicitudes </w:t>
      </w:r>
      <w:r>
        <w:rPr>
          <w:spacing w:val="-4"/>
        </w:rPr>
        <w:t>de envío de </w:t>
      </w:r>
      <w:r>
        <w:rPr>
          <w:spacing w:val="-5"/>
        </w:rPr>
        <w:t>pliegos </w:t>
      </w:r>
      <w:r>
        <w:rPr/>
        <w:t>u </w:t>
      </w:r>
      <w:r>
        <w:rPr>
          <w:spacing w:val="-5"/>
        </w:rPr>
        <w:t>otra </w:t>
      </w:r>
      <w:r>
        <w:rPr>
          <w:spacing w:val="-6"/>
        </w:rPr>
        <w:t>documentación complementaria </w:t>
      </w:r>
      <w:r>
        <w:rPr/>
        <w:t>al </w:t>
      </w:r>
      <w:r>
        <w:rPr>
          <w:spacing w:val="-6"/>
        </w:rPr>
        <w:t>encontrarse la </w:t>
      </w:r>
      <w:r>
        <w:rPr>
          <w:spacing w:val="-4"/>
        </w:rPr>
        <w:t>misma </w:t>
      </w:r>
      <w:r>
        <w:rPr>
          <w:spacing w:val="-6"/>
        </w:rPr>
        <w:t>disponible </w:t>
      </w:r>
      <w:r>
        <w:rPr/>
        <w:t>en el </w:t>
      </w:r>
      <w:r>
        <w:rPr>
          <w:spacing w:val="-6"/>
        </w:rPr>
        <w:t>citado </w:t>
      </w:r>
      <w:r>
        <w:rPr>
          <w:spacing w:val="-5"/>
        </w:rPr>
        <w:t>medio electrónico.</w:t>
      </w:r>
    </w:p>
    <w:p>
      <w:pPr>
        <w:pStyle w:val="BodyText"/>
        <w:spacing w:line="256" w:lineRule="auto" w:before="160"/>
        <w:ind w:left="479" w:right="389" w:firstLine="710"/>
        <w:jc w:val="both"/>
      </w:pPr>
      <w:r>
        <w:rPr>
          <w:spacing w:val="-5"/>
        </w:rPr>
        <w:t>Asimismo,</w:t>
      </w:r>
      <w:r>
        <w:rPr>
          <w:spacing w:val="-9"/>
        </w:rPr>
        <w:t> </w:t>
      </w:r>
      <w:r>
        <w:rPr>
          <w:spacing w:val="-5"/>
        </w:rPr>
        <w:t>podrán</w:t>
      </w:r>
      <w:r>
        <w:rPr>
          <w:spacing w:val="-12"/>
        </w:rPr>
        <w:t> </w:t>
      </w:r>
      <w:r>
        <w:rPr>
          <w:b/>
          <w:spacing w:val="-5"/>
        </w:rPr>
        <w:t>solicitar</w:t>
      </w:r>
      <w:r>
        <w:rPr>
          <w:b/>
          <w:spacing w:val="-9"/>
        </w:rPr>
        <w:t> </w:t>
      </w:r>
      <w:r>
        <w:rPr>
          <w:b/>
          <w:spacing w:val="-6"/>
          <w:u w:val="thick"/>
        </w:rPr>
        <w:t>información</w:t>
      </w:r>
      <w:r>
        <w:rPr>
          <w:b/>
          <w:spacing w:val="-15"/>
          <w:u w:val="thick"/>
        </w:rPr>
        <w:t> </w:t>
      </w:r>
      <w:r>
        <w:rPr>
          <w:b/>
          <w:spacing w:val="-5"/>
          <w:u w:val="thick"/>
        </w:rPr>
        <w:t>adicional</w:t>
      </w:r>
      <w:r>
        <w:rPr>
          <w:b/>
          <w:spacing w:val="-8"/>
        </w:rPr>
        <w:t> </w:t>
      </w:r>
      <w:r>
        <w:rPr>
          <w:spacing w:val="-5"/>
        </w:rPr>
        <w:t>con</w:t>
      </w:r>
      <w:r>
        <w:rPr>
          <w:spacing w:val="-8"/>
        </w:rPr>
        <w:t> </w:t>
      </w:r>
      <w:r>
        <w:rPr>
          <w:spacing w:val="-5"/>
        </w:rPr>
        <w:t>seis</w:t>
      </w:r>
      <w:r>
        <w:rPr>
          <w:spacing w:val="-10"/>
        </w:rPr>
        <w:t> </w:t>
      </w:r>
      <w:r>
        <w:rPr>
          <w:spacing w:val="-4"/>
        </w:rPr>
        <w:t>días</w:t>
      </w:r>
      <w:r>
        <w:rPr>
          <w:spacing w:val="-15"/>
        </w:rPr>
        <w:t> </w:t>
      </w:r>
      <w:r>
        <w:rPr/>
        <w:t>de</w:t>
      </w:r>
      <w:r>
        <w:rPr>
          <w:spacing w:val="-14"/>
        </w:rPr>
        <w:t> </w:t>
      </w:r>
      <w:r>
        <w:rPr>
          <w:spacing w:val="-5"/>
        </w:rPr>
        <w:t>antelación</w:t>
      </w:r>
      <w:r>
        <w:rPr>
          <w:spacing w:val="-13"/>
        </w:rPr>
        <w:t> </w:t>
      </w:r>
      <w:r>
        <w:rPr>
          <w:spacing w:val="-4"/>
        </w:rPr>
        <w:t>hasta</w:t>
      </w:r>
      <w:r>
        <w:rPr>
          <w:spacing w:val="-8"/>
        </w:rPr>
        <w:t> </w:t>
      </w:r>
      <w:r>
        <w:rPr>
          <w:spacing w:val="-5"/>
        </w:rPr>
        <w:t>las</w:t>
      </w:r>
      <w:r>
        <w:rPr>
          <w:spacing w:val="-10"/>
        </w:rPr>
        <w:t> </w:t>
      </w:r>
      <w:r>
        <w:rPr>
          <w:spacing w:val="-5"/>
        </w:rPr>
        <w:t>11:00 horas (12:00 horas </w:t>
      </w:r>
      <w:r>
        <w:rPr/>
        <w:t>en </w:t>
      </w:r>
      <w:r>
        <w:rPr>
          <w:spacing w:val="-5"/>
        </w:rPr>
        <w:t>horario peninsular) </w:t>
      </w:r>
      <w:r>
        <w:rPr>
          <w:spacing w:val="-4"/>
        </w:rPr>
        <w:t>del día que </w:t>
      </w:r>
      <w:r>
        <w:rPr>
          <w:spacing w:val="-5"/>
        </w:rPr>
        <w:t>finalice </w:t>
      </w:r>
      <w:r>
        <w:rPr/>
        <w:t>el </w:t>
      </w:r>
      <w:r>
        <w:rPr>
          <w:spacing w:val="-5"/>
        </w:rPr>
        <w:t>plazo fijado para </w:t>
      </w:r>
      <w:r>
        <w:rPr>
          <w:spacing w:val="-3"/>
        </w:rPr>
        <w:t>la </w:t>
      </w:r>
      <w:r>
        <w:rPr>
          <w:spacing w:val="-6"/>
        </w:rPr>
        <w:t>presentación </w:t>
      </w:r>
      <w:r>
        <w:rPr/>
        <w:t>de </w:t>
      </w:r>
      <w:r>
        <w:rPr>
          <w:spacing w:val="-5"/>
        </w:rPr>
        <w:t>ofertas.</w:t>
      </w:r>
      <w:r>
        <w:rPr>
          <w:spacing w:val="-6"/>
        </w:rPr>
        <w:t> </w:t>
      </w:r>
      <w:r>
        <w:rPr>
          <w:spacing w:val="-5"/>
        </w:rPr>
        <w:t>Dicha </w:t>
      </w:r>
      <w:r>
        <w:rPr>
          <w:spacing w:val="-6"/>
        </w:rPr>
        <w:t>solicitud</w:t>
      </w:r>
      <w:r>
        <w:rPr>
          <w:spacing w:val="-4"/>
        </w:rPr>
        <w:t> </w:t>
      </w:r>
      <w:r>
        <w:rPr>
          <w:spacing w:val="-5"/>
        </w:rPr>
        <w:t>se</w:t>
      </w:r>
      <w:r>
        <w:rPr>
          <w:spacing w:val="-10"/>
        </w:rPr>
        <w:t> </w:t>
      </w:r>
      <w:r>
        <w:rPr>
          <w:spacing w:val="-6"/>
        </w:rPr>
        <w:t>efectuará</w:t>
      </w:r>
      <w:r>
        <w:rPr>
          <w:spacing w:val="-4"/>
        </w:rPr>
        <w:t> </w:t>
      </w:r>
      <w:r>
        <w:rPr/>
        <w:t>a</w:t>
      </w:r>
      <w:r>
        <w:rPr>
          <w:spacing w:val="-10"/>
        </w:rPr>
        <w:t> </w:t>
      </w:r>
      <w:r>
        <w:rPr>
          <w:spacing w:val="-5"/>
        </w:rPr>
        <w:t>través</w:t>
      </w:r>
      <w:r>
        <w:rPr>
          <w:spacing w:val="-11"/>
        </w:rPr>
        <w:t> </w:t>
      </w:r>
      <w:r>
        <w:rPr>
          <w:spacing w:val="-4"/>
        </w:rPr>
        <w:t>de </w:t>
      </w:r>
      <w:r>
        <w:rPr>
          <w:spacing w:val="-3"/>
        </w:rPr>
        <w:t>la</w:t>
      </w:r>
      <w:r>
        <w:rPr>
          <w:spacing w:val="-10"/>
        </w:rPr>
        <w:t> </w:t>
      </w:r>
      <w:r>
        <w:rPr>
          <w:spacing w:val="-6"/>
        </w:rPr>
        <w:t>Plataforma</w:t>
      </w:r>
      <w:r>
        <w:rPr>
          <w:spacing w:val="-10"/>
        </w:rPr>
        <w:t> </w:t>
      </w:r>
      <w:r>
        <w:rPr>
          <w:spacing w:val="-4"/>
        </w:rPr>
        <w:t>de </w:t>
      </w:r>
      <w:r>
        <w:rPr>
          <w:spacing w:val="-6"/>
        </w:rPr>
        <w:t>Contratación</w:t>
      </w:r>
      <w:r>
        <w:rPr>
          <w:spacing w:val="-10"/>
        </w:rPr>
        <w:t> </w:t>
      </w:r>
      <w:r>
        <w:rPr/>
        <w:t>del</w:t>
      </w:r>
      <w:r>
        <w:rPr>
          <w:spacing w:val="-13"/>
        </w:rPr>
        <w:t> </w:t>
      </w:r>
      <w:r>
        <w:rPr>
          <w:spacing w:val="-4"/>
        </w:rPr>
        <w:t>Sector</w:t>
      </w:r>
      <w:r>
        <w:rPr>
          <w:spacing w:val="-13"/>
        </w:rPr>
        <w:t> </w:t>
      </w:r>
      <w:r>
        <w:rPr>
          <w:spacing w:val="-5"/>
        </w:rPr>
        <w:t>Público.</w:t>
      </w:r>
    </w:p>
    <w:p>
      <w:pPr>
        <w:pStyle w:val="BodyText"/>
        <w:spacing w:line="256" w:lineRule="auto" w:before="167"/>
        <w:ind w:left="479" w:right="392" w:firstLine="710"/>
        <w:jc w:val="both"/>
      </w:pPr>
      <w:r>
        <w:rPr/>
        <w:t>Las </w:t>
      </w:r>
      <w:r>
        <w:rPr>
          <w:spacing w:val="-6"/>
        </w:rPr>
        <w:t>respuestas </w:t>
      </w:r>
      <w:r>
        <w:rPr/>
        <w:t>a </w:t>
      </w:r>
      <w:r>
        <w:rPr>
          <w:spacing w:val="-5"/>
        </w:rPr>
        <w:t>las </w:t>
      </w:r>
      <w:r>
        <w:rPr>
          <w:spacing w:val="-6"/>
        </w:rPr>
        <w:t>solicitudes </w:t>
      </w:r>
      <w:r>
        <w:rPr/>
        <w:t>de </w:t>
      </w:r>
      <w:r>
        <w:rPr>
          <w:spacing w:val="-6"/>
        </w:rPr>
        <w:t>aclaración del </w:t>
      </w:r>
      <w:r>
        <w:rPr>
          <w:spacing w:val="-5"/>
        </w:rPr>
        <w:t>contenido </w:t>
      </w:r>
      <w:r>
        <w:rPr/>
        <w:t>de </w:t>
      </w:r>
      <w:r>
        <w:rPr>
          <w:spacing w:val="-3"/>
        </w:rPr>
        <w:t>los </w:t>
      </w:r>
      <w:r>
        <w:rPr>
          <w:spacing w:val="-5"/>
        </w:rPr>
        <w:t>pliegos </w:t>
      </w:r>
      <w:r>
        <w:rPr/>
        <w:t>de </w:t>
      </w:r>
      <w:r>
        <w:rPr>
          <w:spacing w:val="-5"/>
        </w:rPr>
        <w:t>cláusulas administrativas particulares </w:t>
      </w:r>
      <w:r>
        <w:rPr/>
        <w:t>y de </w:t>
      </w:r>
      <w:r>
        <w:rPr>
          <w:spacing w:val="-6"/>
        </w:rPr>
        <w:t>prescripciones </w:t>
      </w:r>
      <w:r>
        <w:rPr>
          <w:spacing w:val="-5"/>
        </w:rPr>
        <w:t>técnicas </w:t>
      </w:r>
      <w:r>
        <w:rPr>
          <w:spacing w:val="-6"/>
        </w:rPr>
        <w:t>tendrán </w:t>
      </w:r>
      <w:r>
        <w:rPr>
          <w:spacing w:val="-5"/>
        </w:rPr>
        <w:t>carácter </w:t>
      </w:r>
      <w:r>
        <w:rPr>
          <w:spacing w:val="-6"/>
        </w:rPr>
        <w:t>vinculante, </w:t>
      </w:r>
      <w:r>
        <w:rPr/>
        <w:t>y </w:t>
      </w:r>
      <w:r>
        <w:rPr>
          <w:spacing w:val="-5"/>
        </w:rPr>
        <w:t>se </w:t>
      </w:r>
      <w:r>
        <w:rPr>
          <w:spacing w:val="-6"/>
        </w:rPr>
        <w:t>publicarán </w:t>
      </w:r>
      <w:r>
        <w:rPr/>
        <w:t>en el </w:t>
      </w:r>
      <w:r>
        <w:rPr>
          <w:spacing w:val="-4"/>
        </w:rPr>
        <w:t>Perfil </w:t>
      </w:r>
      <w:r>
        <w:rPr/>
        <w:t>del </w:t>
      </w:r>
      <w:r>
        <w:rPr>
          <w:spacing w:val="-6"/>
        </w:rPr>
        <w:t>Contratante.</w:t>
      </w:r>
    </w:p>
    <w:p>
      <w:pPr>
        <w:pStyle w:val="BodyText"/>
        <w:spacing w:line="259" w:lineRule="auto" w:before="168"/>
        <w:ind w:left="479" w:right="388" w:firstLine="710"/>
        <w:jc w:val="both"/>
      </w:pPr>
      <w:r>
        <w:rPr>
          <w:b/>
          <w:spacing w:val="-4"/>
        </w:rPr>
        <w:t>13.4.- </w:t>
      </w:r>
      <w:r>
        <w:rPr>
          <w:spacing w:val="-4"/>
        </w:rPr>
        <w:t>La </w:t>
      </w:r>
      <w:r>
        <w:rPr>
          <w:spacing w:val="-5"/>
        </w:rPr>
        <w:t>empresa </w:t>
      </w:r>
      <w:r>
        <w:rPr>
          <w:spacing w:val="-6"/>
        </w:rPr>
        <w:t>que </w:t>
      </w:r>
      <w:r>
        <w:rPr>
          <w:spacing w:val="-4"/>
        </w:rPr>
        <w:t>haya </w:t>
      </w:r>
      <w:r>
        <w:rPr>
          <w:spacing w:val="-6"/>
        </w:rPr>
        <w:t>licitado </w:t>
      </w:r>
      <w:r>
        <w:rPr>
          <w:spacing w:val="-4"/>
        </w:rPr>
        <w:t>en unión </w:t>
      </w:r>
      <w:r>
        <w:rPr>
          <w:spacing w:val="-6"/>
        </w:rPr>
        <w:t>temporal </w:t>
      </w:r>
      <w:r>
        <w:rPr>
          <w:spacing w:val="-5"/>
        </w:rPr>
        <w:t>con otros </w:t>
      </w:r>
      <w:r>
        <w:rPr>
          <w:spacing w:val="-6"/>
        </w:rPr>
        <w:t>empresarios </w:t>
      </w:r>
      <w:r>
        <w:rPr>
          <w:spacing w:val="-5"/>
        </w:rPr>
        <w:t>y/o </w:t>
      </w:r>
      <w:r>
        <w:rPr>
          <w:spacing w:val="-6"/>
        </w:rPr>
        <w:t>empresarias </w:t>
      </w:r>
      <w:r>
        <w:rPr/>
        <w:t>no </w:t>
      </w:r>
      <w:r>
        <w:rPr>
          <w:spacing w:val="-4"/>
        </w:rPr>
        <w:t>podrá, </w:t>
      </w:r>
      <w:r>
        <w:rPr/>
        <w:t>a </w:t>
      </w:r>
      <w:r>
        <w:rPr>
          <w:spacing w:val="-3"/>
        </w:rPr>
        <w:t>su </w:t>
      </w:r>
      <w:r>
        <w:rPr>
          <w:spacing w:val="-5"/>
        </w:rPr>
        <w:t>vez, presentar </w:t>
      </w:r>
      <w:r>
        <w:rPr>
          <w:spacing w:val="-6"/>
        </w:rPr>
        <w:t>proposiciones individualmente, </w:t>
      </w:r>
      <w:r>
        <w:rPr/>
        <w:t>ni </w:t>
      </w:r>
      <w:r>
        <w:rPr>
          <w:spacing w:val="-5"/>
        </w:rPr>
        <w:t>figurar </w:t>
      </w:r>
      <w:r>
        <w:rPr/>
        <w:t>en </w:t>
      </w:r>
      <w:r>
        <w:rPr>
          <w:spacing w:val="-4"/>
        </w:rPr>
        <w:t>más de una </w:t>
      </w:r>
      <w:r>
        <w:rPr>
          <w:spacing w:val="-5"/>
        </w:rPr>
        <w:t>unión temporal </w:t>
      </w:r>
      <w:r>
        <w:rPr>
          <w:spacing w:val="-6"/>
        </w:rPr>
        <w:t>participante </w:t>
      </w:r>
      <w:r>
        <w:rPr>
          <w:spacing w:val="-4"/>
        </w:rPr>
        <w:t>en </w:t>
      </w:r>
      <w:r>
        <w:rPr>
          <w:spacing w:val="-3"/>
        </w:rPr>
        <w:t>la </w:t>
      </w:r>
      <w:r>
        <w:rPr>
          <w:spacing w:val="-6"/>
        </w:rPr>
        <w:t>licitación. </w:t>
      </w:r>
      <w:r>
        <w:rPr/>
        <w:t>El </w:t>
      </w:r>
      <w:r>
        <w:rPr>
          <w:spacing w:val="-6"/>
        </w:rPr>
        <w:t>incumplimiento </w:t>
      </w:r>
      <w:r>
        <w:rPr>
          <w:spacing w:val="-4"/>
        </w:rPr>
        <w:t>de </w:t>
      </w:r>
      <w:r>
        <w:rPr>
          <w:spacing w:val="-5"/>
        </w:rPr>
        <w:t>esta prohibición </w:t>
      </w:r>
      <w:r>
        <w:rPr>
          <w:spacing w:val="-4"/>
        </w:rPr>
        <w:t>dará </w:t>
      </w:r>
      <w:r>
        <w:rPr>
          <w:spacing w:val="-5"/>
        </w:rPr>
        <w:t>lugar </w:t>
      </w:r>
      <w:r>
        <w:rPr/>
        <w:t>a </w:t>
      </w:r>
      <w:r>
        <w:rPr>
          <w:spacing w:val="-6"/>
        </w:rPr>
        <w:t>la </w:t>
      </w:r>
      <w:r>
        <w:rPr>
          <w:spacing w:val="-4"/>
        </w:rPr>
        <w:t>no </w:t>
      </w:r>
      <w:r>
        <w:rPr>
          <w:spacing w:val="-6"/>
        </w:rPr>
        <w:t>admisión </w:t>
      </w:r>
      <w:r>
        <w:rPr>
          <w:spacing w:val="-4"/>
        </w:rPr>
        <w:t>de </w:t>
      </w:r>
      <w:r>
        <w:rPr>
          <w:spacing w:val="-3"/>
        </w:rPr>
        <w:t>la</w:t>
      </w:r>
      <w:r>
        <w:rPr>
          <w:spacing w:val="55"/>
        </w:rPr>
        <w:t> </w:t>
      </w:r>
      <w:r>
        <w:rPr>
          <w:spacing w:val="-5"/>
        </w:rPr>
        <w:t>proposición </w:t>
      </w:r>
      <w:r>
        <w:rPr>
          <w:spacing w:val="-4"/>
        </w:rPr>
        <w:t>por </w:t>
      </w:r>
      <w:r>
        <w:rPr/>
        <w:t>él </w:t>
      </w:r>
      <w:r>
        <w:rPr>
          <w:spacing w:val="-6"/>
        </w:rPr>
        <w:t>suscrita.</w:t>
      </w:r>
    </w:p>
    <w:p>
      <w:pPr>
        <w:spacing w:after="0" w:line="259" w:lineRule="auto"/>
        <w:jc w:val="both"/>
        <w:sectPr>
          <w:pgSz w:w="11910" w:h="16840"/>
          <w:pgMar w:header="0" w:footer="0" w:top="1580" w:bottom="280" w:left="1220" w:right="320"/>
        </w:sectPr>
      </w:pPr>
    </w:p>
    <w:p>
      <w:pPr>
        <w:pStyle w:val="BodyText"/>
        <w:spacing w:line="259" w:lineRule="auto" w:before="91"/>
        <w:ind w:left="479" w:right="388" w:firstLine="710"/>
        <w:jc w:val="both"/>
      </w:pPr>
      <w:r>
        <w:rPr>
          <w:b/>
          <w:spacing w:val="-4"/>
        </w:rPr>
        <w:t>13.5.- </w:t>
      </w:r>
      <w:r>
        <w:rPr>
          <w:spacing w:val="-4"/>
        </w:rPr>
        <w:t>Las </w:t>
      </w:r>
      <w:r>
        <w:rPr>
          <w:spacing w:val="-5"/>
        </w:rPr>
        <w:t>proposiciones </w:t>
      </w:r>
      <w:r>
        <w:rPr>
          <w:spacing w:val="-4"/>
        </w:rPr>
        <w:t>de </w:t>
      </w:r>
      <w:r>
        <w:rPr>
          <w:spacing w:val="-3"/>
        </w:rPr>
        <w:t>los </w:t>
      </w:r>
      <w:r>
        <w:rPr>
          <w:spacing w:val="-5"/>
        </w:rPr>
        <w:t>interesados </w:t>
      </w:r>
      <w:r>
        <w:rPr>
          <w:spacing w:val="-6"/>
        </w:rPr>
        <w:t>deberán ajustarse </w:t>
      </w:r>
      <w:r>
        <w:rPr/>
        <w:t>a </w:t>
      </w:r>
      <w:r>
        <w:rPr>
          <w:spacing w:val="-3"/>
        </w:rPr>
        <w:t>los </w:t>
      </w:r>
      <w:r>
        <w:rPr>
          <w:spacing w:val="-5"/>
        </w:rPr>
        <w:t>pliegos </w:t>
      </w:r>
      <w:r>
        <w:rPr/>
        <w:t>y </w:t>
      </w:r>
      <w:r>
        <w:rPr>
          <w:spacing w:val="-6"/>
        </w:rPr>
        <w:t>documentación </w:t>
      </w:r>
      <w:r>
        <w:rPr>
          <w:spacing w:val="-4"/>
        </w:rPr>
        <w:t>que </w:t>
      </w:r>
      <w:r>
        <w:rPr>
          <w:spacing w:val="-5"/>
        </w:rPr>
        <w:t>rigen </w:t>
      </w:r>
      <w:r>
        <w:rPr>
          <w:spacing w:val="-3"/>
        </w:rPr>
        <w:t>la </w:t>
      </w:r>
      <w:r>
        <w:rPr>
          <w:spacing w:val="-6"/>
        </w:rPr>
        <w:t>licitación, </w:t>
      </w:r>
      <w:r>
        <w:rPr/>
        <w:t>y </w:t>
      </w:r>
      <w:r>
        <w:rPr>
          <w:spacing w:val="-3"/>
        </w:rPr>
        <w:t>su </w:t>
      </w:r>
      <w:r>
        <w:rPr>
          <w:spacing w:val="-6"/>
        </w:rPr>
        <w:t>presentación </w:t>
      </w:r>
      <w:r>
        <w:rPr>
          <w:spacing w:val="-5"/>
        </w:rPr>
        <w:t>supone </w:t>
      </w:r>
      <w:r>
        <w:rPr>
          <w:spacing w:val="-3"/>
        </w:rPr>
        <w:t>la </w:t>
      </w:r>
      <w:r>
        <w:rPr>
          <w:spacing w:val="-5"/>
        </w:rPr>
        <w:t>aceptación </w:t>
      </w:r>
      <w:r>
        <w:rPr>
          <w:spacing w:val="-6"/>
        </w:rPr>
        <w:t>incondicionada </w:t>
      </w:r>
      <w:r>
        <w:rPr>
          <w:spacing w:val="-4"/>
        </w:rPr>
        <w:t>por </w:t>
      </w:r>
      <w:r>
        <w:rPr/>
        <w:t>el </w:t>
      </w:r>
      <w:r>
        <w:rPr>
          <w:spacing w:val="-5"/>
        </w:rPr>
        <w:t>empresario </w:t>
      </w:r>
      <w:r>
        <w:rPr/>
        <w:t>del </w:t>
      </w:r>
      <w:r>
        <w:rPr>
          <w:spacing w:val="-5"/>
        </w:rPr>
        <w:t>contenido </w:t>
      </w:r>
      <w:r>
        <w:rPr>
          <w:spacing w:val="-4"/>
        </w:rPr>
        <w:t>de </w:t>
      </w:r>
      <w:r>
        <w:rPr>
          <w:spacing w:val="-3"/>
        </w:rPr>
        <w:t>la </w:t>
      </w:r>
      <w:r>
        <w:rPr>
          <w:spacing w:val="-6"/>
        </w:rPr>
        <w:t>totalidad </w:t>
      </w:r>
      <w:r>
        <w:rPr/>
        <w:t>de </w:t>
      </w:r>
      <w:r>
        <w:rPr>
          <w:spacing w:val="-3"/>
        </w:rPr>
        <w:t>sus </w:t>
      </w:r>
      <w:r>
        <w:rPr>
          <w:spacing w:val="-5"/>
        </w:rPr>
        <w:t>cláusulas </w:t>
      </w:r>
      <w:r>
        <w:rPr/>
        <w:t>o </w:t>
      </w:r>
      <w:r>
        <w:rPr>
          <w:spacing w:val="-5"/>
        </w:rPr>
        <w:t>condiciones, </w:t>
      </w:r>
      <w:r>
        <w:rPr>
          <w:spacing w:val="-4"/>
        </w:rPr>
        <w:t>sin salvedad </w:t>
      </w:r>
      <w:r>
        <w:rPr/>
        <w:t>o </w:t>
      </w:r>
      <w:r>
        <w:rPr>
          <w:spacing w:val="-5"/>
        </w:rPr>
        <w:t>reserva alguna, así como </w:t>
      </w:r>
      <w:r>
        <w:rPr>
          <w:spacing w:val="-3"/>
        </w:rPr>
        <w:t>la </w:t>
      </w:r>
      <w:r>
        <w:rPr>
          <w:spacing w:val="-5"/>
        </w:rPr>
        <w:t>autorización </w:t>
      </w:r>
      <w:r>
        <w:rPr/>
        <w:t>a </w:t>
      </w:r>
      <w:r>
        <w:rPr>
          <w:spacing w:val="-6"/>
        </w:rPr>
        <w:t>la empresa </w:t>
      </w:r>
      <w:r>
        <w:rPr/>
        <w:t>a </w:t>
      </w:r>
      <w:r>
        <w:rPr>
          <w:spacing w:val="-3"/>
        </w:rPr>
        <w:t>la </w:t>
      </w:r>
      <w:r>
        <w:rPr>
          <w:spacing w:val="-5"/>
        </w:rPr>
        <w:t>Mesa </w:t>
      </w:r>
      <w:r>
        <w:rPr/>
        <w:t>y al </w:t>
      </w:r>
      <w:r>
        <w:rPr>
          <w:spacing w:val="-5"/>
        </w:rPr>
        <w:t>órgano </w:t>
      </w:r>
      <w:r>
        <w:rPr/>
        <w:t>de </w:t>
      </w:r>
      <w:r>
        <w:rPr>
          <w:spacing w:val="-6"/>
        </w:rPr>
        <w:t>contratación </w:t>
      </w:r>
      <w:r>
        <w:rPr>
          <w:spacing w:val="-5"/>
        </w:rPr>
        <w:t>para consultar </w:t>
      </w:r>
      <w:r>
        <w:rPr>
          <w:spacing w:val="-4"/>
        </w:rPr>
        <w:t>en </w:t>
      </w:r>
      <w:r>
        <w:rPr>
          <w:spacing w:val="-3"/>
        </w:rPr>
        <w:t>su </w:t>
      </w:r>
      <w:r>
        <w:rPr>
          <w:spacing w:val="-6"/>
        </w:rPr>
        <w:t>caso, </w:t>
      </w:r>
      <w:r>
        <w:rPr>
          <w:spacing w:val="-3"/>
        </w:rPr>
        <w:t>si </w:t>
      </w:r>
      <w:r>
        <w:rPr>
          <w:spacing w:val="-5"/>
        </w:rPr>
        <w:t>fuera factible, los datos </w:t>
      </w:r>
      <w:r>
        <w:rPr>
          <w:spacing w:val="-6"/>
        </w:rPr>
        <w:t>recogidos </w:t>
      </w:r>
      <w:r>
        <w:rPr>
          <w:spacing w:val="-4"/>
        </w:rPr>
        <w:t>en </w:t>
      </w:r>
      <w:r>
        <w:rPr/>
        <w:t>el </w:t>
      </w:r>
      <w:r>
        <w:rPr>
          <w:spacing w:val="-6"/>
        </w:rPr>
        <w:t>Registro </w:t>
      </w:r>
      <w:r>
        <w:rPr>
          <w:spacing w:val="-5"/>
        </w:rPr>
        <w:t>Oficial </w:t>
      </w:r>
      <w:r>
        <w:rPr>
          <w:spacing w:val="-4"/>
        </w:rPr>
        <w:t>de </w:t>
      </w:r>
      <w:r>
        <w:rPr>
          <w:spacing w:val="-5"/>
        </w:rPr>
        <w:t>Licitadores </w:t>
      </w:r>
      <w:r>
        <w:rPr/>
        <w:t>y </w:t>
      </w:r>
      <w:r>
        <w:rPr>
          <w:spacing w:val="-6"/>
        </w:rPr>
        <w:t>Empresas </w:t>
      </w:r>
      <w:r>
        <w:rPr>
          <w:spacing w:val="-5"/>
        </w:rPr>
        <w:t>Clasificadas </w:t>
      </w:r>
      <w:r>
        <w:rPr>
          <w:spacing w:val="-4"/>
        </w:rPr>
        <w:t>del </w:t>
      </w:r>
      <w:r>
        <w:rPr>
          <w:spacing w:val="-5"/>
        </w:rPr>
        <w:t>Sector Público</w:t>
      </w:r>
      <w:r>
        <w:rPr>
          <w:spacing w:val="-9"/>
        </w:rPr>
        <w:t> </w:t>
      </w:r>
      <w:r>
        <w:rPr/>
        <w:t>o</w:t>
      </w:r>
      <w:r>
        <w:rPr>
          <w:spacing w:val="-14"/>
        </w:rPr>
        <w:t> </w:t>
      </w:r>
      <w:r>
        <w:rPr>
          <w:spacing w:val="-4"/>
        </w:rPr>
        <w:t>en</w:t>
      </w:r>
      <w:r>
        <w:rPr>
          <w:spacing w:val="-8"/>
        </w:rPr>
        <w:t> </w:t>
      </w:r>
      <w:r>
        <w:rPr>
          <w:spacing w:val="-3"/>
        </w:rPr>
        <w:t>las</w:t>
      </w:r>
      <w:r>
        <w:rPr>
          <w:spacing w:val="-11"/>
        </w:rPr>
        <w:t> </w:t>
      </w:r>
      <w:r>
        <w:rPr>
          <w:spacing w:val="-5"/>
        </w:rPr>
        <w:t>listas</w:t>
      </w:r>
      <w:r>
        <w:rPr>
          <w:spacing w:val="-11"/>
        </w:rPr>
        <w:t> </w:t>
      </w:r>
      <w:r>
        <w:rPr>
          <w:spacing w:val="-6"/>
        </w:rPr>
        <w:t>oficiales</w:t>
      </w:r>
      <w:r>
        <w:rPr>
          <w:spacing w:val="-10"/>
        </w:rPr>
        <w:t> </w:t>
      </w:r>
      <w:r>
        <w:rPr>
          <w:spacing w:val="-4"/>
        </w:rPr>
        <w:t>de</w:t>
      </w:r>
      <w:r>
        <w:rPr>
          <w:spacing w:val="-9"/>
        </w:rPr>
        <w:t> </w:t>
      </w:r>
      <w:r>
        <w:rPr>
          <w:spacing w:val="-5"/>
        </w:rPr>
        <w:t>operadores</w:t>
      </w:r>
      <w:r>
        <w:rPr>
          <w:spacing w:val="-16"/>
        </w:rPr>
        <w:t> </w:t>
      </w:r>
      <w:r>
        <w:rPr>
          <w:spacing w:val="-5"/>
        </w:rPr>
        <w:t>económicos</w:t>
      </w:r>
      <w:r>
        <w:rPr>
          <w:spacing w:val="-11"/>
        </w:rPr>
        <w:t> </w:t>
      </w:r>
      <w:r>
        <w:rPr>
          <w:spacing w:val="-4"/>
        </w:rPr>
        <w:t>de</w:t>
      </w:r>
      <w:r>
        <w:rPr>
          <w:spacing w:val="-9"/>
        </w:rPr>
        <w:t> </w:t>
      </w:r>
      <w:r>
        <w:rPr>
          <w:spacing w:val="-4"/>
        </w:rPr>
        <w:t>un</w:t>
      </w:r>
      <w:r>
        <w:rPr>
          <w:spacing w:val="-8"/>
        </w:rPr>
        <w:t> </w:t>
      </w:r>
      <w:r>
        <w:rPr>
          <w:spacing w:val="-5"/>
        </w:rPr>
        <w:t>Estado</w:t>
      </w:r>
      <w:r>
        <w:rPr>
          <w:spacing w:val="-15"/>
        </w:rPr>
        <w:t> </w:t>
      </w:r>
      <w:r>
        <w:rPr>
          <w:spacing w:val="-5"/>
        </w:rPr>
        <w:t>miembro</w:t>
      </w:r>
      <w:r>
        <w:rPr>
          <w:spacing w:val="-14"/>
        </w:rPr>
        <w:t> </w:t>
      </w:r>
      <w:r>
        <w:rPr/>
        <w:t>de</w:t>
      </w:r>
      <w:r>
        <w:rPr>
          <w:spacing w:val="-8"/>
        </w:rPr>
        <w:t> </w:t>
      </w:r>
      <w:r>
        <w:rPr>
          <w:spacing w:val="-6"/>
        </w:rPr>
        <w:t>la</w:t>
      </w:r>
      <w:r>
        <w:rPr>
          <w:spacing w:val="-9"/>
        </w:rPr>
        <w:t> </w:t>
      </w:r>
      <w:r>
        <w:rPr>
          <w:spacing w:val="-5"/>
        </w:rPr>
        <w:t>Unión</w:t>
      </w:r>
      <w:r>
        <w:rPr>
          <w:spacing w:val="-9"/>
        </w:rPr>
        <w:t> </w:t>
      </w:r>
      <w:r>
        <w:rPr>
          <w:spacing w:val="-6"/>
        </w:rPr>
        <w:t>Europea</w:t>
      </w:r>
    </w:p>
    <w:p>
      <w:pPr>
        <w:pStyle w:val="BodyText"/>
        <w:spacing w:line="259" w:lineRule="auto" w:before="156"/>
        <w:ind w:left="479" w:right="392" w:firstLine="710"/>
        <w:jc w:val="both"/>
      </w:pPr>
      <w:r>
        <w:rPr>
          <w:b/>
        </w:rPr>
        <w:t>13.6.- </w:t>
      </w:r>
      <w:r>
        <w:rPr/>
        <w:t>Toda la documentación de las proposiciones presentadas deberá estar escrita en castellano y presentada en la forma prevista en el presente pliego</w:t>
      </w:r>
    </w:p>
    <w:p>
      <w:pPr>
        <w:pStyle w:val="BodyText"/>
        <w:rPr>
          <w:sz w:val="24"/>
        </w:rPr>
      </w:pPr>
    </w:p>
    <w:p>
      <w:pPr>
        <w:pStyle w:val="BodyText"/>
        <w:spacing w:before="10"/>
        <w:rPr>
          <w:sz w:val="27"/>
        </w:rPr>
      </w:pPr>
    </w:p>
    <w:p>
      <w:pPr>
        <w:pStyle w:val="Heading4"/>
        <w:ind w:left="1190"/>
      </w:pPr>
      <w:r>
        <w:rPr/>
        <w:t>14.- </w:t>
      </w:r>
      <w:r>
        <w:rPr>
          <w:u w:val="thick"/>
        </w:rPr>
        <w:t>CONTENIDO DE LAS PROPOSICIONES</w:t>
      </w:r>
    </w:p>
    <w:p>
      <w:pPr>
        <w:pStyle w:val="BodyText"/>
        <w:spacing w:line="259" w:lineRule="auto" w:before="179"/>
        <w:ind w:left="479" w:right="391" w:firstLine="710"/>
        <w:jc w:val="both"/>
      </w:pPr>
      <w:r>
        <w:rPr>
          <w:spacing w:val="-3"/>
        </w:rPr>
        <w:t>De </w:t>
      </w:r>
      <w:r>
        <w:rPr>
          <w:spacing w:val="-5"/>
        </w:rPr>
        <w:t>acuerdo con </w:t>
      </w:r>
      <w:r>
        <w:rPr/>
        <w:t>el </w:t>
      </w:r>
      <w:r>
        <w:rPr>
          <w:spacing w:val="-6"/>
        </w:rPr>
        <w:t>artículo </w:t>
      </w:r>
      <w:r>
        <w:rPr>
          <w:spacing w:val="-5"/>
        </w:rPr>
        <w:t>159.4.d) </w:t>
      </w:r>
      <w:r>
        <w:rPr>
          <w:spacing w:val="-4"/>
        </w:rPr>
        <w:t>de </w:t>
      </w:r>
      <w:r>
        <w:rPr>
          <w:spacing w:val="-3"/>
        </w:rPr>
        <w:t>la </w:t>
      </w:r>
      <w:r>
        <w:rPr>
          <w:spacing w:val="-6"/>
        </w:rPr>
        <w:t>LCSP, </w:t>
      </w:r>
      <w:r>
        <w:rPr>
          <w:spacing w:val="-5"/>
        </w:rPr>
        <w:t>dado </w:t>
      </w:r>
      <w:r>
        <w:rPr>
          <w:spacing w:val="-4"/>
        </w:rPr>
        <w:t>que </w:t>
      </w:r>
      <w:r>
        <w:rPr/>
        <w:t>en </w:t>
      </w:r>
      <w:r>
        <w:rPr>
          <w:spacing w:val="-6"/>
        </w:rPr>
        <w:t>procedimiento </w:t>
      </w:r>
      <w:r>
        <w:rPr>
          <w:spacing w:val="-4"/>
        </w:rPr>
        <w:t>no </w:t>
      </w:r>
      <w:r>
        <w:rPr>
          <w:spacing w:val="-3"/>
        </w:rPr>
        <w:t>se </w:t>
      </w:r>
      <w:r>
        <w:rPr>
          <w:spacing w:val="-6"/>
        </w:rPr>
        <w:t>contemplan </w:t>
      </w:r>
      <w:r>
        <w:rPr>
          <w:spacing w:val="-5"/>
        </w:rPr>
        <w:t>criterios </w:t>
      </w:r>
      <w:r>
        <w:rPr/>
        <w:t>de </w:t>
      </w:r>
      <w:r>
        <w:rPr>
          <w:spacing w:val="-6"/>
        </w:rPr>
        <w:t>adjudicación </w:t>
      </w:r>
      <w:r>
        <w:rPr>
          <w:spacing w:val="-5"/>
        </w:rPr>
        <w:t>cuya </w:t>
      </w:r>
      <w:r>
        <w:rPr>
          <w:spacing w:val="-6"/>
        </w:rPr>
        <w:t>cuantificación dependan </w:t>
      </w:r>
      <w:r>
        <w:rPr>
          <w:spacing w:val="-4"/>
        </w:rPr>
        <w:t>de </w:t>
      </w:r>
      <w:r>
        <w:rPr>
          <w:spacing w:val="-6"/>
        </w:rPr>
        <w:t>juicio </w:t>
      </w:r>
      <w:r>
        <w:rPr/>
        <w:t>de </w:t>
      </w:r>
      <w:r>
        <w:rPr>
          <w:spacing w:val="-5"/>
        </w:rPr>
        <w:t>valor, las </w:t>
      </w:r>
      <w:r>
        <w:rPr>
          <w:spacing w:val="-6"/>
        </w:rPr>
        <w:t>proposiciones constarán </w:t>
      </w:r>
      <w:r>
        <w:rPr/>
        <w:t>de </w:t>
      </w:r>
      <w:r>
        <w:rPr>
          <w:spacing w:val="-4"/>
        </w:rPr>
        <w:t>un </w:t>
      </w:r>
      <w:r>
        <w:rPr>
          <w:b/>
          <w:spacing w:val="-5"/>
        </w:rPr>
        <w:t>ÚNICO </w:t>
      </w:r>
      <w:r>
        <w:rPr>
          <w:b/>
          <w:spacing w:val="-6"/>
        </w:rPr>
        <w:t>ARCHIVO ELECTRÓNICO </w:t>
      </w:r>
      <w:r>
        <w:rPr>
          <w:spacing w:val="-4"/>
        </w:rPr>
        <w:t>que </w:t>
      </w:r>
      <w:r>
        <w:rPr>
          <w:spacing w:val="-5"/>
        </w:rPr>
        <w:t>deberá </w:t>
      </w:r>
      <w:r>
        <w:rPr>
          <w:spacing w:val="-6"/>
        </w:rPr>
        <w:t>incluir:</w:t>
      </w:r>
    </w:p>
    <w:p>
      <w:pPr>
        <w:pStyle w:val="ListParagraph"/>
        <w:numPr>
          <w:ilvl w:val="1"/>
          <w:numId w:val="3"/>
        </w:numPr>
        <w:tabs>
          <w:tab w:pos="2603" w:val="left" w:leader="none"/>
        </w:tabs>
        <w:spacing w:line="240" w:lineRule="auto" w:before="155" w:after="0"/>
        <w:ind w:left="1200" w:right="394" w:firstLine="710"/>
        <w:jc w:val="both"/>
        <w:rPr>
          <w:sz w:val="22"/>
        </w:rPr>
      </w:pPr>
      <w:r>
        <w:rPr/>
        <w:pict>
          <v:line style="position:absolute;mso-position-horizontal-relative:page;mso-position-vertical-relative:paragraph;z-index:251663360" from="121.010002pt,32.58786pt" to="191.354002pt,32.58786pt" stroked="true" strokeweight="1.2pt" strokecolor="#000000">
            <v:stroke dashstyle="solid"/>
            <w10:wrap type="none"/>
          </v:line>
        </w:pict>
      </w:r>
      <w:r>
        <w:rPr>
          <w:b/>
          <w:spacing w:val="-5"/>
          <w:sz w:val="22"/>
          <w:u w:val="thick"/>
        </w:rPr>
        <w:t>DECLARACIÓN </w:t>
      </w:r>
      <w:r>
        <w:rPr>
          <w:b/>
          <w:spacing w:val="-6"/>
          <w:sz w:val="22"/>
          <w:u w:val="thick"/>
        </w:rPr>
        <w:t>RESPONSABLE firmada </w:t>
      </w:r>
      <w:r>
        <w:rPr>
          <w:b/>
          <w:sz w:val="22"/>
          <w:u w:val="thick"/>
        </w:rPr>
        <w:t>y </w:t>
      </w:r>
      <w:r>
        <w:rPr>
          <w:b/>
          <w:spacing w:val="-3"/>
          <w:sz w:val="22"/>
          <w:u w:val="thick"/>
        </w:rPr>
        <w:t>con </w:t>
      </w:r>
      <w:r>
        <w:rPr>
          <w:b/>
          <w:sz w:val="22"/>
          <w:u w:val="thick"/>
        </w:rPr>
        <w:t>la </w:t>
      </w:r>
      <w:r>
        <w:rPr>
          <w:b/>
          <w:spacing w:val="-6"/>
          <w:sz w:val="22"/>
          <w:u w:val="thick"/>
        </w:rPr>
        <w:t>correspondiente</w:t>
      </w:r>
      <w:r>
        <w:rPr>
          <w:b/>
          <w:spacing w:val="-6"/>
          <w:sz w:val="22"/>
        </w:rPr>
        <w:t> </w:t>
      </w:r>
      <w:r>
        <w:rPr>
          <w:b/>
          <w:spacing w:val="-5"/>
          <w:sz w:val="22"/>
        </w:rPr>
        <w:t>identificación</w:t>
      </w:r>
      <w:r>
        <w:rPr>
          <w:b/>
          <w:spacing w:val="-12"/>
          <w:sz w:val="22"/>
        </w:rPr>
        <w:t> </w:t>
      </w:r>
      <w:r>
        <w:rPr>
          <w:spacing w:val="-4"/>
          <w:sz w:val="22"/>
        </w:rPr>
        <w:t>que</w:t>
      </w:r>
      <w:r>
        <w:rPr>
          <w:spacing w:val="-10"/>
          <w:sz w:val="22"/>
        </w:rPr>
        <w:t> </w:t>
      </w:r>
      <w:r>
        <w:rPr>
          <w:spacing w:val="-3"/>
          <w:sz w:val="22"/>
        </w:rPr>
        <w:t>se</w:t>
      </w:r>
      <w:r>
        <w:rPr>
          <w:spacing w:val="-10"/>
          <w:sz w:val="22"/>
        </w:rPr>
        <w:t> </w:t>
      </w:r>
      <w:r>
        <w:rPr>
          <w:spacing w:val="-6"/>
          <w:sz w:val="22"/>
        </w:rPr>
        <w:t>ajustará</w:t>
      </w:r>
      <w:r>
        <w:rPr>
          <w:spacing w:val="-11"/>
          <w:sz w:val="22"/>
        </w:rPr>
        <w:t> </w:t>
      </w:r>
      <w:r>
        <w:rPr>
          <w:sz w:val="22"/>
        </w:rPr>
        <w:t>al</w:t>
      </w:r>
      <w:r>
        <w:rPr>
          <w:spacing w:val="-13"/>
          <w:sz w:val="22"/>
        </w:rPr>
        <w:t> </w:t>
      </w:r>
      <w:r>
        <w:rPr>
          <w:spacing w:val="-5"/>
          <w:sz w:val="22"/>
        </w:rPr>
        <w:t>modelo</w:t>
      </w:r>
      <w:r>
        <w:rPr>
          <w:spacing w:val="-10"/>
          <w:sz w:val="22"/>
        </w:rPr>
        <w:t> </w:t>
      </w:r>
      <w:r>
        <w:rPr>
          <w:spacing w:val="-4"/>
          <w:sz w:val="22"/>
        </w:rPr>
        <w:t>que</w:t>
      </w:r>
      <w:r>
        <w:rPr>
          <w:spacing w:val="-5"/>
          <w:sz w:val="22"/>
        </w:rPr>
        <w:t> consta</w:t>
      </w:r>
      <w:r>
        <w:rPr>
          <w:spacing w:val="-11"/>
          <w:sz w:val="22"/>
        </w:rPr>
        <w:t> </w:t>
      </w:r>
      <w:r>
        <w:rPr>
          <w:spacing w:val="-4"/>
          <w:sz w:val="22"/>
        </w:rPr>
        <w:t>como</w:t>
      </w:r>
      <w:r>
        <w:rPr>
          <w:spacing w:val="-7"/>
          <w:sz w:val="22"/>
        </w:rPr>
        <w:t> </w:t>
      </w:r>
      <w:r>
        <w:rPr>
          <w:b/>
          <w:spacing w:val="-5"/>
          <w:sz w:val="22"/>
        </w:rPr>
        <w:t>Anexo</w:t>
      </w:r>
      <w:r>
        <w:rPr>
          <w:b/>
          <w:spacing w:val="-12"/>
          <w:sz w:val="22"/>
        </w:rPr>
        <w:t> </w:t>
      </w:r>
      <w:r>
        <w:rPr>
          <w:b/>
          <w:sz w:val="22"/>
        </w:rPr>
        <w:t>I</w:t>
      </w:r>
      <w:r>
        <w:rPr>
          <w:b/>
          <w:spacing w:val="-6"/>
          <w:sz w:val="22"/>
        </w:rPr>
        <w:t> </w:t>
      </w:r>
      <w:r>
        <w:rPr>
          <w:spacing w:val="-4"/>
          <w:sz w:val="22"/>
        </w:rPr>
        <w:t>del</w:t>
      </w:r>
      <w:r>
        <w:rPr>
          <w:spacing w:val="-14"/>
          <w:sz w:val="22"/>
        </w:rPr>
        <w:t> </w:t>
      </w:r>
      <w:r>
        <w:rPr>
          <w:spacing w:val="-5"/>
          <w:sz w:val="22"/>
        </w:rPr>
        <w:t>presente</w:t>
      </w:r>
      <w:r>
        <w:rPr>
          <w:spacing w:val="-10"/>
          <w:sz w:val="22"/>
        </w:rPr>
        <w:t> </w:t>
      </w:r>
      <w:r>
        <w:rPr>
          <w:spacing w:val="-5"/>
          <w:sz w:val="22"/>
        </w:rPr>
        <w:t>pliego.</w:t>
      </w:r>
    </w:p>
    <w:p>
      <w:pPr>
        <w:pStyle w:val="ListParagraph"/>
        <w:numPr>
          <w:ilvl w:val="1"/>
          <w:numId w:val="3"/>
        </w:numPr>
        <w:tabs>
          <w:tab w:pos="2603" w:val="left" w:leader="none"/>
        </w:tabs>
        <w:spacing w:line="240" w:lineRule="auto" w:before="123" w:after="0"/>
        <w:ind w:left="1200" w:right="393" w:firstLine="710"/>
        <w:jc w:val="both"/>
        <w:rPr>
          <w:sz w:val="22"/>
        </w:rPr>
      </w:pPr>
      <w:r>
        <w:rPr/>
        <w:pict>
          <v:line style="position:absolute;mso-position-horizontal-relative:page;mso-position-vertical-relative:paragraph;z-index:-261738496" from="191.110001pt,18.027857pt" to="559.440001pt,18.027857pt" stroked="true" strokeweight=".72pt" strokecolor="#000000">
            <v:stroke dashstyle="solid"/>
            <w10:wrap type="none"/>
          </v:line>
        </w:pict>
      </w:r>
      <w:r>
        <w:rPr>
          <w:sz w:val="22"/>
        </w:rPr>
        <w:t>Se </w:t>
      </w:r>
      <w:r>
        <w:rPr>
          <w:spacing w:val="-5"/>
          <w:sz w:val="22"/>
        </w:rPr>
        <w:t>establecen </w:t>
      </w:r>
      <w:r>
        <w:rPr>
          <w:sz w:val="22"/>
        </w:rPr>
        <w:t>a </w:t>
      </w:r>
      <w:r>
        <w:rPr>
          <w:spacing w:val="-6"/>
          <w:sz w:val="22"/>
        </w:rPr>
        <w:t>continuación </w:t>
      </w:r>
      <w:r>
        <w:rPr>
          <w:spacing w:val="-3"/>
          <w:sz w:val="22"/>
        </w:rPr>
        <w:t>las </w:t>
      </w:r>
      <w:r>
        <w:rPr>
          <w:spacing w:val="-5"/>
          <w:sz w:val="22"/>
        </w:rPr>
        <w:t>pautas </w:t>
      </w:r>
      <w:r>
        <w:rPr>
          <w:spacing w:val="-4"/>
          <w:sz w:val="22"/>
        </w:rPr>
        <w:t>que </w:t>
      </w:r>
      <w:r>
        <w:rPr>
          <w:spacing w:val="-6"/>
          <w:sz w:val="22"/>
        </w:rPr>
        <w:t>sobre </w:t>
      </w:r>
      <w:r>
        <w:rPr>
          <w:spacing w:val="-3"/>
          <w:sz w:val="22"/>
        </w:rPr>
        <w:t>la </w:t>
      </w:r>
      <w:r>
        <w:rPr>
          <w:spacing w:val="-5"/>
          <w:sz w:val="22"/>
        </w:rPr>
        <w:t>citada </w:t>
      </w:r>
      <w:r>
        <w:rPr>
          <w:spacing w:val="-6"/>
          <w:sz w:val="22"/>
        </w:rPr>
        <w:t>Declaración</w:t>
      </w:r>
      <w:r>
        <w:rPr>
          <w:spacing w:val="-6"/>
          <w:sz w:val="22"/>
          <w:u w:val="single"/>
        </w:rPr>
        <w:t> </w:t>
      </w:r>
      <w:r>
        <w:rPr>
          <w:spacing w:val="-5"/>
          <w:sz w:val="22"/>
          <w:u w:val="single"/>
        </w:rPr>
        <w:t>deberán</w:t>
      </w:r>
      <w:r>
        <w:rPr>
          <w:spacing w:val="-12"/>
          <w:sz w:val="22"/>
          <w:u w:val="single"/>
        </w:rPr>
        <w:t> </w:t>
      </w:r>
      <w:r>
        <w:rPr>
          <w:spacing w:val="-5"/>
          <w:sz w:val="22"/>
          <w:u w:val="single"/>
        </w:rPr>
        <w:t>observarse:</w:t>
      </w:r>
    </w:p>
    <w:p>
      <w:pPr>
        <w:pStyle w:val="ListParagraph"/>
        <w:numPr>
          <w:ilvl w:val="0"/>
          <w:numId w:val="11"/>
        </w:numPr>
        <w:tabs>
          <w:tab w:pos="2603" w:val="left" w:leader="none"/>
        </w:tabs>
        <w:spacing w:line="240" w:lineRule="auto" w:before="118" w:after="0"/>
        <w:ind w:left="1906" w:right="392" w:hanging="10"/>
        <w:jc w:val="both"/>
        <w:rPr>
          <w:sz w:val="22"/>
        </w:rPr>
      </w:pPr>
      <w:r>
        <w:rPr>
          <w:sz w:val="22"/>
        </w:rPr>
        <w:t>La </w:t>
      </w:r>
      <w:r>
        <w:rPr>
          <w:spacing w:val="-6"/>
          <w:sz w:val="22"/>
          <w:u w:val="single"/>
        </w:rPr>
        <w:t>acreditación </w:t>
      </w:r>
      <w:r>
        <w:rPr>
          <w:spacing w:val="-4"/>
          <w:sz w:val="22"/>
          <w:u w:val="single"/>
        </w:rPr>
        <w:t>de </w:t>
      </w:r>
      <w:r>
        <w:rPr>
          <w:spacing w:val="-6"/>
          <w:sz w:val="22"/>
          <w:u w:val="single"/>
        </w:rPr>
        <w:t>la </w:t>
      </w:r>
      <w:r>
        <w:rPr>
          <w:spacing w:val="-5"/>
          <w:sz w:val="22"/>
          <w:u w:val="single"/>
        </w:rPr>
        <w:t>posesión </w:t>
      </w:r>
      <w:r>
        <w:rPr>
          <w:sz w:val="22"/>
          <w:u w:val="single"/>
        </w:rPr>
        <w:t>y </w:t>
      </w:r>
      <w:r>
        <w:rPr>
          <w:spacing w:val="-6"/>
          <w:sz w:val="22"/>
          <w:u w:val="single"/>
        </w:rPr>
        <w:t>validez </w:t>
      </w:r>
      <w:r>
        <w:rPr>
          <w:spacing w:val="-4"/>
          <w:sz w:val="22"/>
          <w:u w:val="single"/>
        </w:rPr>
        <w:t>de </w:t>
      </w:r>
      <w:r>
        <w:rPr>
          <w:spacing w:val="-5"/>
          <w:sz w:val="22"/>
          <w:u w:val="single"/>
        </w:rPr>
        <w:t>los documentos relacionados </w:t>
      </w:r>
      <w:r>
        <w:rPr>
          <w:spacing w:val="-4"/>
          <w:sz w:val="22"/>
          <w:u w:val="single"/>
        </w:rPr>
        <w:t>en </w:t>
      </w:r>
      <w:r>
        <w:rPr>
          <w:spacing w:val="-6"/>
          <w:sz w:val="22"/>
          <w:u w:val="single"/>
        </w:rPr>
        <w:t>la </w:t>
      </w:r>
      <w:r>
        <w:rPr>
          <w:spacing w:val="-5"/>
          <w:sz w:val="22"/>
          <w:u w:val="single"/>
        </w:rPr>
        <w:t>declaración </w:t>
      </w:r>
      <w:r>
        <w:rPr>
          <w:spacing w:val="-6"/>
          <w:sz w:val="22"/>
          <w:u w:val="single"/>
        </w:rPr>
        <w:t>responsable </w:t>
      </w:r>
      <w:r>
        <w:rPr>
          <w:spacing w:val="-5"/>
          <w:sz w:val="22"/>
          <w:u w:val="single"/>
        </w:rPr>
        <w:t>se exigirá </w:t>
      </w:r>
      <w:r>
        <w:rPr>
          <w:spacing w:val="-6"/>
          <w:sz w:val="22"/>
          <w:u w:val="single"/>
        </w:rPr>
        <w:t>únicamente </w:t>
      </w:r>
      <w:r>
        <w:rPr>
          <w:sz w:val="22"/>
          <w:u w:val="single"/>
        </w:rPr>
        <w:t>al </w:t>
      </w:r>
      <w:r>
        <w:rPr>
          <w:spacing w:val="-5"/>
          <w:sz w:val="22"/>
          <w:u w:val="single"/>
        </w:rPr>
        <w:t>licitador </w:t>
      </w:r>
      <w:r>
        <w:rPr>
          <w:spacing w:val="-4"/>
          <w:sz w:val="22"/>
          <w:u w:val="single"/>
        </w:rPr>
        <w:t>en </w:t>
      </w:r>
      <w:r>
        <w:rPr>
          <w:spacing w:val="-5"/>
          <w:sz w:val="22"/>
          <w:u w:val="single"/>
        </w:rPr>
        <w:t>cuyo </w:t>
      </w:r>
      <w:r>
        <w:rPr>
          <w:spacing w:val="-4"/>
          <w:sz w:val="22"/>
          <w:u w:val="single"/>
        </w:rPr>
        <w:t>favor </w:t>
      </w:r>
      <w:r>
        <w:rPr>
          <w:spacing w:val="-6"/>
          <w:sz w:val="22"/>
          <w:u w:val="single"/>
        </w:rPr>
        <w:t>recaiga propuesta </w:t>
      </w:r>
      <w:r>
        <w:rPr>
          <w:spacing w:val="-4"/>
          <w:sz w:val="22"/>
          <w:u w:val="single"/>
        </w:rPr>
        <w:t>de </w:t>
      </w:r>
      <w:r>
        <w:rPr>
          <w:spacing w:val="-6"/>
          <w:sz w:val="22"/>
          <w:u w:val="single"/>
        </w:rPr>
        <w:t>adjudicación</w:t>
      </w:r>
      <w:r>
        <w:rPr>
          <w:spacing w:val="-6"/>
          <w:sz w:val="22"/>
        </w:rPr>
        <w:t> con </w:t>
      </w:r>
      <w:r>
        <w:rPr>
          <w:spacing w:val="-5"/>
          <w:sz w:val="22"/>
        </w:rPr>
        <w:t>carácter </w:t>
      </w:r>
      <w:r>
        <w:rPr>
          <w:spacing w:val="-4"/>
          <w:sz w:val="22"/>
        </w:rPr>
        <w:t>previo </w:t>
      </w:r>
      <w:r>
        <w:rPr>
          <w:sz w:val="22"/>
        </w:rPr>
        <w:t>a </w:t>
      </w:r>
      <w:r>
        <w:rPr>
          <w:spacing w:val="-3"/>
          <w:sz w:val="22"/>
        </w:rPr>
        <w:t>la </w:t>
      </w:r>
      <w:r>
        <w:rPr>
          <w:spacing w:val="-6"/>
          <w:sz w:val="22"/>
        </w:rPr>
        <w:t>adjudicación </w:t>
      </w:r>
      <w:r>
        <w:rPr>
          <w:spacing w:val="-4"/>
          <w:sz w:val="22"/>
        </w:rPr>
        <w:t>del</w:t>
      </w:r>
      <w:r>
        <w:rPr>
          <w:spacing w:val="-43"/>
          <w:sz w:val="22"/>
        </w:rPr>
        <w:t> </w:t>
      </w:r>
      <w:r>
        <w:rPr>
          <w:spacing w:val="-6"/>
          <w:sz w:val="22"/>
        </w:rPr>
        <w:t>contrato.</w:t>
      </w:r>
    </w:p>
    <w:p>
      <w:pPr>
        <w:pStyle w:val="ListParagraph"/>
        <w:numPr>
          <w:ilvl w:val="0"/>
          <w:numId w:val="11"/>
        </w:numPr>
        <w:tabs>
          <w:tab w:pos="2603" w:val="left" w:leader="none"/>
        </w:tabs>
        <w:spacing w:line="240" w:lineRule="auto" w:before="120" w:after="0"/>
        <w:ind w:left="1906" w:right="392" w:hanging="10"/>
        <w:jc w:val="both"/>
        <w:rPr>
          <w:sz w:val="22"/>
        </w:rPr>
      </w:pPr>
      <w:r>
        <w:rPr>
          <w:sz w:val="22"/>
        </w:rPr>
        <w:t>Las </w:t>
      </w:r>
      <w:r>
        <w:rPr>
          <w:spacing w:val="-6"/>
          <w:sz w:val="22"/>
        </w:rPr>
        <w:t>circunstancias relativas </w:t>
      </w:r>
      <w:r>
        <w:rPr>
          <w:sz w:val="22"/>
        </w:rPr>
        <w:t>a </w:t>
      </w:r>
      <w:r>
        <w:rPr>
          <w:spacing w:val="-3"/>
          <w:sz w:val="22"/>
        </w:rPr>
        <w:t>la </w:t>
      </w:r>
      <w:r>
        <w:rPr>
          <w:spacing w:val="-5"/>
          <w:sz w:val="22"/>
        </w:rPr>
        <w:t>capacidad, </w:t>
      </w:r>
      <w:r>
        <w:rPr>
          <w:spacing w:val="-6"/>
          <w:sz w:val="22"/>
        </w:rPr>
        <w:t>solvencia </w:t>
      </w:r>
      <w:r>
        <w:rPr>
          <w:sz w:val="22"/>
        </w:rPr>
        <w:t>y </w:t>
      </w:r>
      <w:r>
        <w:rPr>
          <w:spacing w:val="-5"/>
          <w:sz w:val="22"/>
        </w:rPr>
        <w:t>ausencia </w:t>
      </w:r>
      <w:r>
        <w:rPr>
          <w:spacing w:val="-4"/>
          <w:sz w:val="22"/>
        </w:rPr>
        <w:t>de </w:t>
      </w:r>
      <w:r>
        <w:rPr>
          <w:spacing w:val="-6"/>
          <w:sz w:val="22"/>
        </w:rPr>
        <w:t>prohibiciones </w:t>
      </w:r>
      <w:r>
        <w:rPr>
          <w:spacing w:val="-4"/>
          <w:sz w:val="22"/>
        </w:rPr>
        <w:t>de </w:t>
      </w:r>
      <w:r>
        <w:rPr>
          <w:spacing w:val="-6"/>
          <w:sz w:val="22"/>
        </w:rPr>
        <w:t>contratar </w:t>
      </w:r>
      <w:r>
        <w:rPr>
          <w:sz w:val="22"/>
        </w:rPr>
        <w:t>a </w:t>
      </w:r>
      <w:r>
        <w:rPr>
          <w:spacing w:val="-3"/>
          <w:sz w:val="22"/>
        </w:rPr>
        <w:t>las </w:t>
      </w:r>
      <w:r>
        <w:rPr>
          <w:spacing w:val="-4"/>
          <w:sz w:val="22"/>
        </w:rPr>
        <w:t>que </w:t>
      </w:r>
      <w:r>
        <w:rPr>
          <w:spacing w:val="-3"/>
          <w:sz w:val="22"/>
        </w:rPr>
        <w:t>se </w:t>
      </w:r>
      <w:r>
        <w:rPr>
          <w:spacing w:val="-5"/>
          <w:sz w:val="22"/>
        </w:rPr>
        <w:t>refieren los apartados </w:t>
      </w:r>
      <w:r>
        <w:rPr>
          <w:spacing w:val="-6"/>
          <w:sz w:val="22"/>
        </w:rPr>
        <w:t>anteriores, </w:t>
      </w:r>
      <w:r>
        <w:rPr>
          <w:spacing w:val="-5"/>
          <w:sz w:val="22"/>
        </w:rPr>
        <w:t>deberán concurrir </w:t>
      </w:r>
      <w:r>
        <w:rPr>
          <w:spacing w:val="-4"/>
          <w:sz w:val="22"/>
        </w:rPr>
        <w:t>en </w:t>
      </w:r>
      <w:r>
        <w:rPr>
          <w:spacing w:val="-6"/>
          <w:sz w:val="22"/>
        </w:rPr>
        <w:t>la </w:t>
      </w:r>
      <w:r>
        <w:rPr>
          <w:spacing w:val="-5"/>
          <w:sz w:val="22"/>
        </w:rPr>
        <w:t>FECHA FINAL </w:t>
      </w:r>
      <w:r>
        <w:rPr>
          <w:spacing w:val="-3"/>
          <w:sz w:val="22"/>
        </w:rPr>
        <w:t>DE </w:t>
      </w:r>
      <w:r>
        <w:rPr>
          <w:spacing w:val="-6"/>
          <w:sz w:val="22"/>
        </w:rPr>
        <w:t>PRESENTACIÓN </w:t>
      </w:r>
      <w:r>
        <w:rPr>
          <w:spacing w:val="-3"/>
          <w:sz w:val="22"/>
        </w:rPr>
        <w:t>DE </w:t>
      </w:r>
      <w:r>
        <w:rPr>
          <w:spacing w:val="-6"/>
          <w:sz w:val="22"/>
        </w:rPr>
        <w:t>OFERTAS </w:t>
      </w:r>
      <w:r>
        <w:rPr>
          <w:sz w:val="22"/>
        </w:rPr>
        <w:t>Y </w:t>
      </w:r>
      <w:r>
        <w:rPr>
          <w:spacing w:val="-6"/>
          <w:sz w:val="22"/>
        </w:rPr>
        <w:t>SUBSISTIR </w:t>
      </w:r>
      <w:r>
        <w:rPr>
          <w:sz w:val="22"/>
        </w:rPr>
        <w:t>EN EL</w:t>
      </w:r>
      <w:r>
        <w:rPr>
          <w:spacing w:val="-10"/>
          <w:sz w:val="22"/>
        </w:rPr>
        <w:t> </w:t>
      </w:r>
      <w:r>
        <w:rPr>
          <w:spacing w:val="-6"/>
          <w:sz w:val="22"/>
        </w:rPr>
        <w:t>MOMENTO</w:t>
      </w:r>
      <w:r>
        <w:rPr>
          <w:spacing w:val="-10"/>
          <w:sz w:val="22"/>
        </w:rPr>
        <w:t> </w:t>
      </w:r>
      <w:r>
        <w:rPr>
          <w:spacing w:val="-3"/>
          <w:sz w:val="22"/>
        </w:rPr>
        <w:t>DE</w:t>
      </w:r>
      <w:r>
        <w:rPr>
          <w:spacing w:val="-14"/>
          <w:sz w:val="22"/>
        </w:rPr>
        <w:t> </w:t>
      </w:r>
      <w:r>
        <w:rPr>
          <w:spacing w:val="-5"/>
          <w:sz w:val="22"/>
        </w:rPr>
        <w:t>PERFECCIÓN</w:t>
      </w:r>
      <w:r>
        <w:rPr>
          <w:spacing w:val="-12"/>
          <w:sz w:val="22"/>
        </w:rPr>
        <w:t> </w:t>
      </w:r>
      <w:r>
        <w:rPr>
          <w:spacing w:val="-5"/>
          <w:sz w:val="22"/>
        </w:rPr>
        <w:t>DEL</w:t>
      </w:r>
      <w:r>
        <w:rPr>
          <w:spacing w:val="-10"/>
          <w:sz w:val="22"/>
        </w:rPr>
        <w:t> </w:t>
      </w:r>
      <w:r>
        <w:rPr>
          <w:spacing w:val="-6"/>
          <w:sz w:val="22"/>
        </w:rPr>
        <w:t>CONTRATO,</w:t>
      </w:r>
      <w:r>
        <w:rPr>
          <w:spacing w:val="-10"/>
          <w:sz w:val="22"/>
        </w:rPr>
        <w:t> </w:t>
      </w:r>
      <w:r>
        <w:rPr>
          <w:spacing w:val="-5"/>
          <w:sz w:val="22"/>
        </w:rPr>
        <w:t>esto</w:t>
      </w:r>
      <w:r>
        <w:rPr>
          <w:spacing w:val="-14"/>
          <w:sz w:val="22"/>
        </w:rPr>
        <w:t> </w:t>
      </w:r>
      <w:r>
        <w:rPr>
          <w:spacing w:val="-3"/>
          <w:sz w:val="22"/>
        </w:rPr>
        <w:t>es,</w:t>
      </w:r>
      <w:r>
        <w:rPr>
          <w:spacing w:val="-15"/>
          <w:sz w:val="22"/>
        </w:rPr>
        <w:t> </w:t>
      </w:r>
      <w:r>
        <w:rPr>
          <w:sz w:val="22"/>
        </w:rPr>
        <w:t>en</w:t>
      </w:r>
      <w:r>
        <w:rPr>
          <w:spacing w:val="-14"/>
          <w:sz w:val="22"/>
        </w:rPr>
        <w:t> </w:t>
      </w:r>
      <w:r>
        <w:rPr>
          <w:sz w:val="22"/>
        </w:rPr>
        <w:t>el</w:t>
      </w:r>
      <w:r>
        <w:rPr>
          <w:spacing w:val="-12"/>
          <w:sz w:val="22"/>
        </w:rPr>
        <w:t> </w:t>
      </w:r>
      <w:r>
        <w:rPr>
          <w:spacing w:val="-4"/>
          <w:sz w:val="22"/>
        </w:rPr>
        <w:t>de</w:t>
      </w:r>
      <w:r>
        <w:rPr>
          <w:spacing w:val="-9"/>
          <w:sz w:val="22"/>
        </w:rPr>
        <w:t> </w:t>
      </w:r>
      <w:r>
        <w:rPr>
          <w:spacing w:val="-3"/>
          <w:sz w:val="22"/>
        </w:rPr>
        <w:t>la</w:t>
      </w:r>
      <w:r>
        <w:rPr>
          <w:spacing w:val="-10"/>
          <w:sz w:val="22"/>
        </w:rPr>
        <w:t> </w:t>
      </w:r>
      <w:r>
        <w:rPr>
          <w:spacing w:val="-6"/>
          <w:sz w:val="22"/>
        </w:rPr>
        <w:t>formalización </w:t>
      </w:r>
      <w:r>
        <w:rPr>
          <w:sz w:val="22"/>
        </w:rPr>
        <w:t>del</w:t>
      </w:r>
      <w:r>
        <w:rPr>
          <w:spacing w:val="-15"/>
          <w:sz w:val="22"/>
        </w:rPr>
        <w:t> </w:t>
      </w:r>
      <w:r>
        <w:rPr>
          <w:spacing w:val="-5"/>
          <w:sz w:val="22"/>
        </w:rPr>
        <w:t>mismo.</w:t>
      </w:r>
    </w:p>
    <w:p>
      <w:pPr>
        <w:pStyle w:val="ListParagraph"/>
        <w:numPr>
          <w:ilvl w:val="0"/>
          <w:numId w:val="11"/>
        </w:numPr>
        <w:tabs>
          <w:tab w:pos="2603" w:val="left" w:leader="none"/>
        </w:tabs>
        <w:spacing w:line="240" w:lineRule="auto" w:before="123" w:after="0"/>
        <w:ind w:left="1906" w:right="393" w:hanging="10"/>
        <w:jc w:val="both"/>
        <w:rPr>
          <w:sz w:val="22"/>
        </w:rPr>
      </w:pPr>
      <w:r>
        <w:rPr>
          <w:sz w:val="22"/>
        </w:rPr>
        <w:t>En</w:t>
      </w:r>
      <w:r>
        <w:rPr>
          <w:spacing w:val="-12"/>
          <w:sz w:val="22"/>
        </w:rPr>
        <w:t> </w:t>
      </w:r>
      <w:r>
        <w:rPr>
          <w:spacing w:val="-5"/>
          <w:sz w:val="22"/>
        </w:rPr>
        <w:t>todos</w:t>
      </w:r>
      <w:r>
        <w:rPr>
          <w:spacing w:val="-10"/>
          <w:sz w:val="22"/>
        </w:rPr>
        <w:t> </w:t>
      </w:r>
      <w:r>
        <w:rPr>
          <w:spacing w:val="-5"/>
          <w:sz w:val="22"/>
        </w:rPr>
        <w:t>los</w:t>
      </w:r>
      <w:r>
        <w:rPr>
          <w:spacing w:val="-15"/>
          <w:sz w:val="22"/>
        </w:rPr>
        <w:t> </w:t>
      </w:r>
      <w:r>
        <w:rPr>
          <w:spacing w:val="-5"/>
          <w:sz w:val="22"/>
        </w:rPr>
        <w:t>supuestos</w:t>
      </w:r>
      <w:r>
        <w:rPr>
          <w:spacing w:val="-15"/>
          <w:sz w:val="22"/>
        </w:rPr>
        <w:t> </w:t>
      </w:r>
      <w:r>
        <w:rPr>
          <w:spacing w:val="-4"/>
          <w:sz w:val="22"/>
        </w:rPr>
        <w:t>en</w:t>
      </w:r>
      <w:r>
        <w:rPr>
          <w:spacing w:val="-13"/>
          <w:sz w:val="22"/>
        </w:rPr>
        <w:t> </w:t>
      </w:r>
      <w:r>
        <w:rPr>
          <w:spacing w:val="-4"/>
          <w:sz w:val="22"/>
        </w:rPr>
        <w:t>que </w:t>
      </w:r>
      <w:r>
        <w:rPr>
          <w:spacing w:val="-5"/>
          <w:sz w:val="22"/>
          <w:u w:val="single"/>
        </w:rPr>
        <w:t>varios</w:t>
      </w:r>
      <w:r>
        <w:rPr>
          <w:spacing w:val="-14"/>
          <w:sz w:val="22"/>
          <w:u w:val="single"/>
        </w:rPr>
        <w:t> </w:t>
      </w:r>
      <w:r>
        <w:rPr>
          <w:spacing w:val="-6"/>
          <w:sz w:val="22"/>
          <w:u w:val="single"/>
        </w:rPr>
        <w:t>empresarios</w:t>
      </w:r>
      <w:r>
        <w:rPr>
          <w:spacing w:val="-14"/>
          <w:sz w:val="22"/>
          <w:u w:val="single"/>
        </w:rPr>
        <w:t> </w:t>
      </w:r>
      <w:r>
        <w:rPr>
          <w:spacing w:val="-6"/>
          <w:sz w:val="22"/>
          <w:u w:val="single"/>
        </w:rPr>
        <w:t>concurran</w:t>
      </w:r>
      <w:r>
        <w:rPr>
          <w:spacing w:val="-17"/>
          <w:sz w:val="22"/>
          <w:u w:val="single"/>
        </w:rPr>
        <w:t> </w:t>
      </w:r>
      <w:r>
        <w:rPr>
          <w:spacing w:val="-5"/>
          <w:sz w:val="22"/>
          <w:u w:val="single"/>
        </w:rPr>
        <w:t>agrupados</w:t>
      </w:r>
      <w:r>
        <w:rPr>
          <w:spacing w:val="-16"/>
          <w:sz w:val="22"/>
          <w:u w:val="single"/>
        </w:rPr>
        <w:t> </w:t>
      </w:r>
      <w:r>
        <w:rPr>
          <w:spacing w:val="-4"/>
          <w:sz w:val="22"/>
          <w:u w:val="single"/>
        </w:rPr>
        <w:t>en</w:t>
      </w:r>
      <w:r>
        <w:rPr>
          <w:spacing w:val="-12"/>
          <w:sz w:val="22"/>
          <w:u w:val="single"/>
        </w:rPr>
        <w:t> </w:t>
      </w:r>
      <w:r>
        <w:rPr>
          <w:spacing w:val="-4"/>
          <w:sz w:val="22"/>
          <w:u w:val="single"/>
        </w:rPr>
        <w:t>una unión</w:t>
      </w:r>
      <w:r>
        <w:rPr>
          <w:spacing w:val="53"/>
          <w:sz w:val="22"/>
          <w:u w:val="single"/>
        </w:rPr>
        <w:t> </w:t>
      </w:r>
      <w:r>
        <w:rPr>
          <w:spacing w:val="-5"/>
          <w:sz w:val="22"/>
          <w:u w:val="single"/>
        </w:rPr>
        <w:t>temporal</w:t>
      </w:r>
      <w:r>
        <w:rPr>
          <w:spacing w:val="-5"/>
          <w:sz w:val="22"/>
        </w:rPr>
        <w:t>, se aportará </w:t>
      </w:r>
      <w:r>
        <w:rPr>
          <w:spacing w:val="-4"/>
          <w:sz w:val="22"/>
          <w:u w:val="single"/>
        </w:rPr>
        <w:t>una  </w:t>
      </w:r>
      <w:r>
        <w:rPr>
          <w:spacing w:val="-5"/>
          <w:sz w:val="22"/>
          <w:u w:val="single"/>
        </w:rPr>
        <w:t>declaración </w:t>
      </w:r>
      <w:r>
        <w:rPr>
          <w:spacing w:val="-6"/>
          <w:sz w:val="22"/>
          <w:u w:val="single"/>
        </w:rPr>
        <w:t>responsable </w:t>
      </w:r>
      <w:r>
        <w:rPr>
          <w:spacing w:val="-4"/>
          <w:sz w:val="22"/>
          <w:u w:val="single"/>
        </w:rPr>
        <w:t>por  cada  </w:t>
      </w:r>
      <w:r>
        <w:rPr>
          <w:spacing w:val="-6"/>
          <w:sz w:val="22"/>
          <w:u w:val="single"/>
        </w:rPr>
        <w:t>empresa </w:t>
      </w:r>
      <w:r>
        <w:rPr>
          <w:spacing w:val="-5"/>
          <w:sz w:val="22"/>
          <w:u w:val="single"/>
        </w:rPr>
        <w:t>participante</w:t>
      </w:r>
      <w:r>
        <w:rPr>
          <w:spacing w:val="-5"/>
          <w:sz w:val="22"/>
        </w:rPr>
        <w:t>.</w:t>
      </w:r>
    </w:p>
    <w:p>
      <w:pPr>
        <w:pStyle w:val="BodyText"/>
        <w:spacing w:line="259" w:lineRule="auto" w:before="119"/>
        <w:ind w:left="1896" w:right="387" w:hanging="10"/>
        <w:jc w:val="both"/>
      </w:pPr>
      <w:r>
        <w:rPr>
          <w:spacing w:val="-6"/>
          <w:u w:val="single"/>
        </w:rPr>
        <w:t>Adicionalmente</w:t>
      </w:r>
      <w:r>
        <w:rPr>
          <w:spacing w:val="-6"/>
        </w:rPr>
        <w:t> </w:t>
      </w:r>
      <w:r>
        <w:rPr>
          <w:spacing w:val="-5"/>
        </w:rPr>
        <w:t>deberá </w:t>
      </w:r>
      <w:r>
        <w:rPr>
          <w:spacing w:val="-6"/>
        </w:rPr>
        <w:t>aportarse </w:t>
      </w:r>
      <w:r>
        <w:rPr/>
        <w:t>el </w:t>
      </w:r>
      <w:r>
        <w:rPr>
          <w:spacing w:val="-6"/>
          <w:u w:val="single"/>
        </w:rPr>
        <w:t>compromiso </w:t>
      </w:r>
      <w:r>
        <w:rPr>
          <w:spacing w:val="-4"/>
          <w:u w:val="single"/>
        </w:rPr>
        <w:t>de </w:t>
      </w:r>
      <w:r>
        <w:rPr>
          <w:spacing w:val="-5"/>
          <w:u w:val="single"/>
        </w:rPr>
        <w:t>constituir </w:t>
      </w:r>
      <w:r>
        <w:rPr>
          <w:spacing w:val="-3"/>
          <w:u w:val="single"/>
        </w:rPr>
        <w:t>la </w:t>
      </w:r>
      <w:r>
        <w:rPr>
          <w:spacing w:val="-5"/>
          <w:u w:val="single"/>
        </w:rPr>
        <w:t>unión temporal</w:t>
      </w:r>
      <w:r>
        <w:rPr>
          <w:spacing w:val="-5"/>
        </w:rPr>
        <w:t> </w:t>
      </w:r>
      <w:r>
        <w:rPr>
          <w:spacing w:val="-4"/>
        </w:rPr>
        <w:t>por </w:t>
      </w:r>
      <w:r>
        <w:rPr>
          <w:spacing w:val="-5"/>
        </w:rPr>
        <w:t>parte </w:t>
      </w:r>
      <w:r>
        <w:rPr>
          <w:spacing w:val="-4"/>
        </w:rPr>
        <w:t>de </w:t>
      </w:r>
      <w:r>
        <w:rPr>
          <w:spacing w:val="-5"/>
        </w:rPr>
        <w:t>los </w:t>
      </w:r>
      <w:r>
        <w:rPr>
          <w:spacing w:val="-6"/>
        </w:rPr>
        <w:t>empresarios </w:t>
      </w:r>
      <w:r>
        <w:rPr>
          <w:spacing w:val="-4"/>
        </w:rPr>
        <w:t>que sean </w:t>
      </w:r>
      <w:r>
        <w:rPr>
          <w:spacing w:val="-5"/>
        </w:rPr>
        <w:t>parte </w:t>
      </w:r>
      <w:r>
        <w:rPr>
          <w:spacing w:val="-4"/>
        </w:rPr>
        <w:t>de </w:t>
      </w:r>
      <w:r>
        <w:rPr>
          <w:spacing w:val="-3"/>
        </w:rPr>
        <w:t>la </w:t>
      </w:r>
      <w:r>
        <w:rPr>
          <w:spacing w:val="-4"/>
        </w:rPr>
        <w:t>misma que </w:t>
      </w:r>
      <w:r>
        <w:rPr>
          <w:spacing w:val="-3"/>
        </w:rPr>
        <w:t>se </w:t>
      </w:r>
      <w:r>
        <w:rPr>
          <w:spacing w:val="-6"/>
        </w:rPr>
        <w:t>adaptará </w:t>
      </w:r>
      <w:r>
        <w:rPr/>
        <w:t>al </w:t>
      </w:r>
      <w:r>
        <w:rPr>
          <w:spacing w:val="-5"/>
        </w:rPr>
        <w:t>modelo </w:t>
      </w:r>
      <w:r>
        <w:rPr>
          <w:spacing w:val="-4"/>
        </w:rPr>
        <w:t>que</w:t>
      </w:r>
      <w:r>
        <w:rPr>
          <w:spacing w:val="53"/>
        </w:rPr>
        <w:t> </w:t>
      </w:r>
      <w:r>
        <w:rPr>
          <w:spacing w:val="-3"/>
        </w:rPr>
        <w:t>se </w:t>
      </w:r>
      <w:r>
        <w:rPr>
          <w:spacing w:val="-5"/>
        </w:rPr>
        <w:t>adjunta como </w:t>
      </w:r>
      <w:r>
        <w:rPr>
          <w:spacing w:val="-5"/>
          <w:u w:val="single"/>
        </w:rPr>
        <w:t>ANEXO IV</w:t>
      </w:r>
      <w:r>
        <w:rPr>
          <w:spacing w:val="-5"/>
        </w:rPr>
        <w:t> </w:t>
      </w:r>
      <w:r>
        <w:rPr/>
        <w:t>a </w:t>
      </w:r>
      <w:r>
        <w:rPr>
          <w:spacing w:val="-5"/>
        </w:rPr>
        <w:t>este pliego.</w:t>
      </w:r>
    </w:p>
    <w:p>
      <w:pPr>
        <w:pStyle w:val="ListParagraph"/>
        <w:numPr>
          <w:ilvl w:val="0"/>
          <w:numId w:val="11"/>
        </w:numPr>
        <w:tabs>
          <w:tab w:pos="2603" w:val="left" w:leader="none"/>
        </w:tabs>
        <w:spacing w:line="240" w:lineRule="auto" w:before="161" w:after="0"/>
        <w:ind w:left="1906" w:right="384" w:hanging="10"/>
        <w:jc w:val="both"/>
        <w:rPr>
          <w:sz w:val="22"/>
        </w:rPr>
      </w:pPr>
      <w:r>
        <w:rPr>
          <w:sz w:val="22"/>
        </w:rPr>
        <w:t>En</w:t>
      </w:r>
      <w:r>
        <w:rPr>
          <w:spacing w:val="-9"/>
          <w:sz w:val="22"/>
        </w:rPr>
        <w:t> </w:t>
      </w:r>
      <w:r>
        <w:rPr>
          <w:spacing w:val="-3"/>
          <w:sz w:val="22"/>
        </w:rPr>
        <w:t>los</w:t>
      </w:r>
      <w:r>
        <w:rPr>
          <w:spacing w:val="-10"/>
          <w:sz w:val="22"/>
        </w:rPr>
        <w:t> </w:t>
      </w:r>
      <w:r>
        <w:rPr>
          <w:spacing w:val="-6"/>
          <w:sz w:val="22"/>
        </w:rPr>
        <w:t>casos</w:t>
      </w:r>
      <w:r>
        <w:rPr>
          <w:spacing w:val="-11"/>
          <w:sz w:val="22"/>
        </w:rPr>
        <w:t> </w:t>
      </w:r>
      <w:r>
        <w:rPr>
          <w:sz w:val="22"/>
        </w:rPr>
        <w:t>en</w:t>
      </w:r>
      <w:r>
        <w:rPr>
          <w:spacing w:val="-14"/>
          <w:sz w:val="22"/>
        </w:rPr>
        <w:t> </w:t>
      </w:r>
      <w:r>
        <w:rPr>
          <w:spacing w:val="-4"/>
          <w:sz w:val="22"/>
        </w:rPr>
        <w:t>que</w:t>
      </w:r>
      <w:r>
        <w:rPr>
          <w:spacing w:val="-9"/>
          <w:sz w:val="22"/>
        </w:rPr>
        <w:t> </w:t>
      </w:r>
      <w:r>
        <w:rPr>
          <w:sz w:val="22"/>
        </w:rPr>
        <w:t>el</w:t>
      </w:r>
      <w:r>
        <w:rPr>
          <w:spacing w:val="-12"/>
          <w:sz w:val="22"/>
        </w:rPr>
        <w:t> </w:t>
      </w:r>
      <w:r>
        <w:rPr>
          <w:spacing w:val="-5"/>
          <w:sz w:val="22"/>
        </w:rPr>
        <w:t>licitador</w:t>
      </w:r>
      <w:r>
        <w:rPr>
          <w:spacing w:val="-12"/>
          <w:sz w:val="22"/>
        </w:rPr>
        <w:t> </w:t>
      </w:r>
      <w:r>
        <w:rPr>
          <w:spacing w:val="-6"/>
          <w:sz w:val="22"/>
        </w:rPr>
        <w:t>recurra</w:t>
      </w:r>
      <w:r>
        <w:rPr>
          <w:spacing w:val="-9"/>
          <w:sz w:val="22"/>
        </w:rPr>
        <w:t> </w:t>
      </w:r>
      <w:r>
        <w:rPr>
          <w:sz w:val="22"/>
        </w:rPr>
        <w:t>a</w:t>
      </w:r>
      <w:r>
        <w:rPr>
          <w:spacing w:val="-9"/>
          <w:sz w:val="22"/>
        </w:rPr>
        <w:t> </w:t>
      </w:r>
      <w:r>
        <w:rPr>
          <w:spacing w:val="-3"/>
          <w:sz w:val="22"/>
        </w:rPr>
        <w:t>la</w:t>
      </w:r>
      <w:r>
        <w:rPr>
          <w:spacing w:val="-7"/>
          <w:sz w:val="22"/>
        </w:rPr>
        <w:t> </w:t>
      </w:r>
      <w:r>
        <w:rPr>
          <w:spacing w:val="-6"/>
          <w:sz w:val="22"/>
          <w:u w:val="single"/>
        </w:rPr>
        <w:t>integración</w:t>
      </w:r>
      <w:r>
        <w:rPr>
          <w:spacing w:val="-8"/>
          <w:sz w:val="22"/>
          <w:u w:val="single"/>
        </w:rPr>
        <w:t> </w:t>
      </w:r>
      <w:r>
        <w:rPr>
          <w:spacing w:val="-4"/>
          <w:sz w:val="22"/>
          <w:u w:val="single"/>
        </w:rPr>
        <w:t>de</w:t>
      </w:r>
      <w:r>
        <w:rPr>
          <w:spacing w:val="-9"/>
          <w:sz w:val="22"/>
          <w:u w:val="single"/>
        </w:rPr>
        <w:t> </w:t>
      </w:r>
      <w:r>
        <w:rPr>
          <w:spacing w:val="-3"/>
          <w:sz w:val="22"/>
          <w:u w:val="single"/>
        </w:rPr>
        <w:t>la</w:t>
      </w:r>
      <w:r>
        <w:rPr>
          <w:spacing w:val="-9"/>
          <w:sz w:val="22"/>
          <w:u w:val="single"/>
        </w:rPr>
        <w:t> </w:t>
      </w:r>
      <w:r>
        <w:rPr>
          <w:spacing w:val="-6"/>
          <w:sz w:val="22"/>
          <w:u w:val="single"/>
        </w:rPr>
        <w:t>solvencia</w:t>
      </w:r>
      <w:r>
        <w:rPr>
          <w:spacing w:val="-9"/>
          <w:sz w:val="22"/>
          <w:u w:val="single"/>
        </w:rPr>
        <w:t> </w:t>
      </w:r>
      <w:r>
        <w:rPr>
          <w:sz w:val="22"/>
          <w:u w:val="single"/>
        </w:rPr>
        <w:t>y</w:t>
      </w:r>
      <w:r>
        <w:rPr>
          <w:spacing w:val="-16"/>
          <w:sz w:val="22"/>
          <w:u w:val="single"/>
        </w:rPr>
        <w:t> </w:t>
      </w:r>
      <w:r>
        <w:rPr>
          <w:spacing w:val="-4"/>
          <w:sz w:val="22"/>
          <w:u w:val="single"/>
        </w:rPr>
        <w:t>medios </w:t>
      </w:r>
      <w:r>
        <w:rPr>
          <w:sz w:val="22"/>
          <w:u w:val="single"/>
        </w:rPr>
        <w:t>de </w:t>
      </w:r>
      <w:r>
        <w:rPr>
          <w:spacing w:val="-5"/>
          <w:sz w:val="22"/>
          <w:u w:val="single"/>
        </w:rPr>
        <w:t>otras empresas</w:t>
      </w:r>
      <w:r>
        <w:rPr>
          <w:spacing w:val="-5"/>
          <w:sz w:val="22"/>
        </w:rPr>
        <w:t>, </w:t>
      </w:r>
      <w:r>
        <w:rPr>
          <w:spacing w:val="-6"/>
          <w:sz w:val="22"/>
          <w:u w:val="single"/>
        </w:rPr>
        <w:t>cada </w:t>
      </w:r>
      <w:r>
        <w:rPr>
          <w:spacing w:val="-4"/>
          <w:sz w:val="22"/>
          <w:u w:val="single"/>
        </w:rPr>
        <w:t>una </w:t>
      </w:r>
      <w:r>
        <w:rPr>
          <w:sz w:val="22"/>
          <w:u w:val="single"/>
        </w:rPr>
        <w:t>de </w:t>
      </w:r>
      <w:r>
        <w:rPr>
          <w:spacing w:val="-5"/>
          <w:sz w:val="22"/>
          <w:u w:val="single"/>
        </w:rPr>
        <w:t>ellas </w:t>
      </w:r>
      <w:r>
        <w:rPr>
          <w:spacing w:val="-6"/>
          <w:sz w:val="22"/>
          <w:u w:val="single"/>
        </w:rPr>
        <w:t>también </w:t>
      </w:r>
      <w:r>
        <w:rPr>
          <w:spacing w:val="-5"/>
          <w:sz w:val="22"/>
          <w:u w:val="single"/>
        </w:rPr>
        <w:t>deberá presentar </w:t>
      </w:r>
      <w:r>
        <w:rPr>
          <w:spacing w:val="-4"/>
          <w:sz w:val="22"/>
          <w:u w:val="single"/>
        </w:rPr>
        <w:t>una </w:t>
      </w:r>
      <w:r>
        <w:rPr>
          <w:spacing w:val="-6"/>
          <w:sz w:val="22"/>
          <w:u w:val="single"/>
        </w:rPr>
        <w:t>declaración responsable</w:t>
      </w:r>
      <w:r>
        <w:rPr>
          <w:spacing w:val="-6"/>
          <w:sz w:val="22"/>
        </w:rPr>
        <w:t> </w:t>
      </w:r>
      <w:r>
        <w:rPr>
          <w:sz w:val="22"/>
        </w:rPr>
        <w:t>en </w:t>
      </w:r>
      <w:r>
        <w:rPr>
          <w:spacing w:val="-3"/>
          <w:sz w:val="22"/>
        </w:rPr>
        <w:t>la </w:t>
      </w:r>
      <w:r>
        <w:rPr>
          <w:spacing w:val="-4"/>
          <w:sz w:val="22"/>
        </w:rPr>
        <w:t>que </w:t>
      </w:r>
      <w:r>
        <w:rPr>
          <w:spacing w:val="-5"/>
          <w:sz w:val="22"/>
        </w:rPr>
        <w:t>figure </w:t>
      </w:r>
      <w:r>
        <w:rPr>
          <w:spacing w:val="-6"/>
          <w:sz w:val="22"/>
        </w:rPr>
        <w:t>la información pertinente </w:t>
      </w:r>
      <w:r>
        <w:rPr>
          <w:spacing w:val="-5"/>
          <w:sz w:val="22"/>
        </w:rPr>
        <w:t>para </w:t>
      </w:r>
      <w:r>
        <w:rPr>
          <w:spacing w:val="-4"/>
          <w:sz w:val="22"/>
        </w:rPr>
        <w:t>estos </w:t>
      </w:r>
      <w:r>
        <w:rPr>
          <w:spacing w:val="-6"/>
          <w:sz w:val="22"/>
        </w:rPr>
        <w:t>casos </w:t>
      </w:r>
      <w:r>
        <w:rPr>
          <w:spacing w:val="-5"/>
          <w:sz w:val="22"/>
        </w:rPr>
        <w:t>con arreglo </w:t>
      </w:r>
      <w:r>
        <w:rPr>
          <w:sz w:val="22"/>
        </w:rPr>
        <w:t>al </w:t>
      </w:r>
      <w:r>
        <w:rPr>
          <w:spacing w:val="-6"/>
          <w:sz w:val="22"/>
        </w:rPr>
        <w:t>formulario normalizado </w:t>
      </w:r>
      <w:r>
        <w:rPr>
          <w:sz w:val="22"/>
        </w:rPr>
        <w:t>del </w:t>
      </w:r>
      <w:r>
        <w:rPr>
          <w:spacing w:val="-6"/>
          <w:sz w:val="22"/>
        </w:rPr>
        <w:t>documento </w:t>
      </w:r>
      <w:r>
        <w:rPr>
          <w:spacing w:val="-5"/>
          <w:sz w:val="22"/>
        </w:rPr>
        <w:t>europeo </w:t>
      </w:r>
      <w:r>
        <w:rPr>
          <w:spacing w:val="-6"/>
          <w:sz w:val="22"/>
        </w:rPr>
        <w:t>único </w:t>
      </w:r>
      <w:r>
        <w:rPr>
          <w:spacing w:val="-4"/>
          <w:sz w:val="22"/>
        </w:rPr>
        <w:t>de</w:t>
      </w:r>
      <w:r>
        <w:rPr>
          <w:spacing w:val="-38"/>
          <w:sz w:val="22"/>
        </w:rPr>
        <w:t> </w:t>
      </w:r>
      <w:r>
        <w:rPr>
          <w:spacing w:val="-6"/>
          <w:sz w:val="22"/>
        </w:rPr>
        <w:t>contratación.</w:t>
      </w:r>
    </w:p>
    <w:p>
      <w:pPr>
        <w:pStyle w:val="BodyText"/>
        <w:spacing w:line="259" w:lineRule="auto" w:before="121"/>
        <w:ind w:left="1896" w:right="391" w:hanging="10"/>
        <w:jc w:val="both"/>
      </w:pPr>
      <w:r>
        <w:rPr>
          <w:spacing w:val="-6"/>
          <w:u w:val="single"/>
        </w:rPr>
        <w:t>Adicionalmente</w:t>
      </w:r>
      <w:r>
        <w:rPr>
          <w:spacing w:val="-6"/>
        </w:rPr>
        <w:t> </w:t>
      </w:r>
      <w:r>
        <w:rPr>
          <w:spacing w:val="-5"/>
        </w:rPr>
        <w:t>deberá aportarse </w:t>
      </w:r>
      <w:r>
        <w:rPr/>
        <w:t>el </w:t>
      </w:r>
      <w:r>
        <w:rPr>
          <w:spacing w:val="-6"/>
          <w:u w:val="single"/>
        </w:rPr>
        <w:t>compromiso </w:t>
      </w:r>
      <w:r>
        <w:rPr>
          <w:spacing w:val="-4"/>
          <w:u w:val="single"/>
        </w:rPr>
        <w:t>de </w:t>
      </w:r>
      <w:r>
        <w:rPr>
          <w:spacing w:val="-5"/>
          <w:u w:val="single"/>
        </w:rPr>
        <w:t>integrar </w:t>
      </w:r>
      <w:r>
        <w:rPr>
          <w:spacing w:val="-6"/>
          <w:u w:val="single"/>
        </w:rPr>
        <w:t>la solvencia </w:t>
      </w:r>
      <w:r>
        <w:rPr>
          <w:spacing w:val="-5"/>
          <w:u w:val="single"/>
        </w:rPr>
        <w:t>con medios</w:t>
      </w:r>
      <w:r>
        <w:rPr>
          <w:spacing w:val="-5"/>
        </w:rPr>
        <w:t> </w:t>
      </w:r>
      <w:r>
        <w:rPr>
          <w:spacing w:val="-5"/>
          <w:u w:val="single"/>
        </w:rPr>
        <w:t>externos</w:t>
      </w:r>
      <w:r>
        <w:rPr>
          <w:spacing w:val="-5"/>
        </w:rPr>
        <w:t> </w:t>
      </w:r>
      <w:r>
        <w:rPr/>
        <w:t>por </w:t>
      </w:r>
      <w:r>
        <w:rPr>
          <w:spacing w:val="-6"/>
        </w:rPr>
        <w:t>parte </w:t>
      </w:r>
      <w:r>
        <w:rPr/>
        <w:t>de </w:t>
      </w:r>
      <w:r>
        <w:rPr>
          <w:spacing w:val="-5"/>
        </w:rPr>
        <w:t>los </w:t>
      </w:r>
      <w:r>
        <w:rPr>
          <w:spacing w:val="-6"/>
        </w:rPr>
        <w:t>empresarios </w:t>
      </w:r>
      <w:r>
        <w:rPr>
          <w:spacing w:val="-4"/>
        </w:rPr>
        <w:t>que sean </w:t>
      </w:r>
      <w:r>
        <w:rPr>
          <w:spacing w:val="-5"/>
        </w:rPr>
        <w:t>parte </w:t>
      </w:r>
      <w:r>
        <w:rPr>
          <w:spacing w:val="-4"/>
        </w:rPr>
        <w:t>de </w:t>
      </w:r>
      <w:r>
        <w:rPr>
          <w:spacing w:val="-6"/>
        </w:rPr>
        <w:t>la </w:t>
      </w:r>
      <w:r>
        <w:rPr>
          <w:spacing w:val="-5"/>
        </w:rPr>
        <w:t>misma </w:t>
      </w:r>
      <w:r>
        <w:rPr>
          <w:spacing w:val="-4"/>
        </w:rPr>
        <w:t>que </w:t>
      </w:r>
      <w:r>
        <w:rPr>
          <w:spacing w:val="-3"/>
        </w:rPr>
        <w:t>se </w:t>
      </w:r>
      <w:r>
        <w:rPr>
          <w:spacing w:val="-6"/>
        </w:rPr>
        <w:t>adaptará </w:t>
      </w:r>
      <w:r>
        <w:rPr/>
        <w:t>al </w:t>
      </w:r>
      <w:r>
        <w:rPr>
          <w:spacing w:val="-5"/>
        </w:rPr>
        <w:t>modelo </w:t>
      </w:r>
      <w:r>
        <w:rPr>
          <w:spacing w:val="-4"/>
        </w:rPr>
        <w:t>que </w:t>
      </w:r>
      <w:r>
        <w:rPr>
          <w:spacing w:val="-5"/>
        </w:rPr>
        <w:t>se adjunta como </w:t>
      </w:r>
      <w:r>
        <w:rPr>
          <w:spacing w:val="-6"/>
          <w:u w:val="single"/>
        </w:rPr>
        <w:t>ANEXO </w:t>
      </w:r>
      <w:r>
        <w:rPr>
          <w:spacing w:val="-5"/>
          <w:u w:val="single"/>
        </w:rPr>
        <w:t>III</w:t>
      </w:r>
      <w:r>
        <w:rPr>
          <w:spacing w:val="-5"/>
        </w:rPr>
        <w:t> </w:t>
      </w:r>
      <w:r>
        <w:rPr/>
        <w:t>a </w:t>
      </w:r>
      <w:r>
        <w:rPr>
          <w:spacing w:val="-5"/>
        </w:rPr>
        <w:t>este </w:t>
      </w:r>
      <w:r>
        <w:rPr>
          <w:spacing w:val="-6"/>
        </w:rPr>
        <w:t>pliego</w:t>
      </w:r>
    </w:p>
    <w:p>
      <w:pPr>
        <w:pStyle w:val="ListParagraph"/>
        <w:numPr>
          <w:ilvl w:val="0"/>
          <w:numId w:val="11"/>
        </w:numPr>
        <w:tabs>
          <w:tab w:pos="2603" w:val="left" w:leader="none"/>
        </w:tabs>
        <w:spacing w:line="240" w:lineRule="auto" w:before="159" w:after="0"/>
        <w:ind w:left="1906" w:right="389" w:hanging="10"/>
        <w:jc w:val="both"/>
        <w:rPr>
          <w:sz w:val="22"/>
        </w:rPr>
      </w:pPr>
      <w:r>
        <w:rPr>
          <w:sz w:val="22"/>
        </w:rPr>
        <w:t>En</w:t>
      </w:r>
      <w:r>
        <w:rPr>
          <w:spacing w:val="-10"/>
          <w:sz w:val="22"/>
        </w:rPr>
        <w:t> </w:t>
      </w:r>
      <w:r>
        <w:rPr>
          <w:spacing w:val="-5"/>
          <w:sz w:val="22"/>
        </w:rPr>
        <w:t>los</w:t>
      </w:r>
      <w:r>
        <w:rPr>
          <w:spacing w:val="-11"/>
          <w:sz w:val="22"/>
        </w:rPr>
        <w:t> </w:t>
      </w:r>
      <w:r>
        <w:rPr>
          <w:spacing w:val="-6"/>
          <w:sz w:val="22"/>
        </w:rPr>
        <w:t>casos</w:t>
      </w:r>
      <w:r>
        <w:rPr>
          <w:spacing w:val="-11"/>
          <w:sz w:val="22"/>
        </w:rPr>
        <w:t> </w:t>
      </w:r>
      <w:r>
        <w:rPr>
          <w:spacing w:val="-4"/>
          <w:sz w:val="22"/>
        </w:rPr>
        <w:t>que</w:t>
      </w:r>
      <w:r>
        <w:rPr>
          <w:spacing w:val="-14"/>
          <w:sz w:val="22"/>
        </w:rPr>
        <w:t> </w:t>
      </w:r>
      <w:r>
        <w:rPr>
          <w:spacing w:val="-3"/>
          <w:sz w:val="22"/>
        </w:rPr>
        <w:t>la</w:t>
      </w:r>
      <w:r>
        <w:rPr>
          <w:spacing w:val="-12"/>
          <w:sz w:val="22"/>
        </w:rPr>
        <w:t> </w:t>
      </w:r>
      <w:r>
        <w:rPr>
          <w:spacing w:val="-5"/>
          <w:sz w:val="22"/>
          <w:u w:val="single"/>
        </w:rPr>
        <w:t>empresa</w:t>
      </w:r>
      <w:r>
        <w:rPr>
          <w:spacing w:val="-14"/>
          <w:sz w:val="22"/>
          <w:u w:val="single"/>
        </w:rPr>
        <w:t> </w:t>
      </w:r>
      <w:r>
        <w:rPr>
          <w:spacing w:val="-6"/>
          <w:sz w:val="22"/>
          <w:u w:val="single"/>
        </w:rPr>
        <w:t>forme</w:t>
      </w:r>
      <w:r>
        <w:rPr>
          <w:spacing w:val="-14"/>
          <w:sz w:val="22"/>
          <w:u w:val="single"/>
        </w:rPr>
        <w:t> </w:t>
      </w:r>
      <w:r>
        <w:rPr>
          <w:spacing w:val="-5"/>
          <w:sz w:val="22"/>
          <w:u w:val="single"/>
        </w:rPr>
        <w:t>parte</w:t>
      </w:r>
      <w:r>
        <w:rPr>
          <w:spacing w:val="-15"/>
          <w:sz w:val="22"/>
          <w:u w:val="single"/>
        </w:rPr>
        <w:t> </w:t>
      </w:r>
      <w:r>
        <w:rPr>
          <w:sz w:val="22"/>
          <w:u w:val="single"/>
        </w:rPr>
        <w:t>de</w:t>
      </w:r>
      <w:r>
        <w:rPr>
          <w:spacing w:val="-14"/>
          <w:sz w:val="22"/>
          <w:u w:val="single"/>
        </w:rPr>
        <w:t> </w:t>
      </w:r>
      <w:r>
        <w:rPr>
          <w:sz w:val="22"/>
          <w:u w:val="single"/>
        </w:rPr>
        <w:t>un</w:t>
      </w:r>
      <w:r>
        <w:rPr>
          <w:spacing w:val="-14"/>
          <w:sz w:val="22"/>
          <w:u w:val="single"/>
        </w:rPr>
        <w:t> </w:t>
      </w:r>
      <w:r>
        <w:rPr>
          <w:spacing w:val="-6"/>
          <w:sz w:val="22"/>
          <w:u w:val="single"/>
        </w:rPr>
        <w:t>grupo</w:t>
      </w:r>
      <w:r>
        <w:rPr>
          <w:spacing w:val="-9"/>
          <w:sz w:val="22"/>
          <w:u w:val="single"/>
        </w:rPr>
        <w:t> </w:t>
      </w:r>
      <w:r>
        <w:rPr>
          <w:spacing w:val="-5"/>
          <w:sz w:val="22"/>
          <w:u w:val="single"/>
        </w:rPr>
        <w:t>empresarial</w:t>
      </w:r>
      <w:r>
        <w:rPr>
          <w:spacing w:val="-5"/>
          <w:sz w:val="22"/>
        </w:rPr>
        <w:t>,</w:t>
      </w:r>
      <w:r>
        <w:rPr>
          <w:spacing w:val="-14"/>
          <w:sz w:val="22"/>
        </w:rPr>
        <w:t> </w:t>
      </w:r>
      <w:r>
        <w:rPr>
          <w:sz w:val="22"/>
        </w:rPr>
        <w:t>a</w:t>
      </w:r>
      <w:r>
        <w:rPr>
          <w:spacing w:val="-9"/>
          <w:sz w:val="22"/>
        </w:rPr>
        <w:t> </w:t>
      </w:r>
      <w:r>
        <w:rPr>
          <w:spacing w:val="-5"/>
          <w:sz w:val="22"/>
        </w:rPr>
        <w:t>los</w:t>
      </w:r>
      <w:r>
        <w:rPr>
          <w:spacing w:val="-17"/>
          <w:sz w:val="22"/>
        </w:rPr>
        <w:t> </w:t>
      </w:r>
      <w:r>
        <w:rPr>
          <w:spacing w:val="-5"/>
          <w:sz w:val="22"/>
        </w:rPr>
        <w:t>efectos </w:t>
      </w:r>
      <w:r>
        <w:rPr>
          <w:sz w:val="22"/>
        </w:rPr>
        <w:t>de </w:t>
      </w:r>
      <w:r>
        <w:rPr>
          <w:spacing w:val="-5"/>
          <w:sz w:val="22"/>
        </w:rPr>
        <w:t>determinar </w:t>
      </w:r>
      <w:r>
        <w:rPr>
          <w:spacing w:val="-3"/>
          <w:sz w:val="22"/>
        </w:rPr>
        <w:t>los </w:t>
      </w:r>
      <w:r>
        <w:rPr>
          <w:spacing w:val="-5"/>
          <w:sz w:val="22"/>
        </w:rPr>
        <w:t>supuestos previstos </w:t>
      </w:r>
      <w:r>
        <w:rPr>
          <w:spacing w:val="-4"/>
          <w:sz w:val="22"/>
        </w:rPr>
        <w:t>en </w:t>
      </w:r>
      <w:r>
        <w:rPr>
          <w:sz w:val="22"/>
        </w:rPr>
        <w:t>el </w:t>
      </w:r>
      <w:r>
        <w:rPr>
          <w:spacing w:val="-5"/>
          <w:sz w:val="22"/>
        </w:rPr>
        <w:t>artículo </w:t>
      </w:r>
      <w:r>
        <w:rPr>
          <w:sz w:val="22"/>
        </w:rPr>
        <w:t>42 </w:t>
      </w:r>
      <w:r>
        <w:rPr>
          <w:spacing w:val="-4"/>
          <w:sz w:val="22"/>
        </w:rPr>
        <w:t>del </w:t>
      </w:r>
      <w:r>
        <w:rPr>
          <w:spacing w:val="-6"/>
          <w:sz w:val="22"/>
        </w:rPr>
        <w:t>Código </w:t>
      </w:r>
      <w:r>
        <w:rPr>
          <w:spacing w:val="-4"/>
          <w:sz w:val="22"/>
        </w:rPr>
        <w:t>de </w:t>
      </w:r>
      <w:r>
        <w:rPr>
          <w:spacing w:val="-6"/>
          <w:sz w:val="22"/>
        </w:rPr>
        <w:t>Comercio </w:t>
      </w:r>
      <w:r>
        <w:rPr>
          <w:sz w:val="22"/>
        </w:rPr>
        <w:t>y </w:t>
      </w:r>
      <w:r>
        <w:rPr>
          <w:spacing w:val="-3"/>
          <w:sz w:val="22"/>
        </w:rPr>
        <w:t>las </w:t>
      </w:r>
      <w:r>
        <w:rPr>
          <w:spacing w:val="-5"/>
          <w:sz w:val="22"/>
        </w:rPr>
        <w:t>circunstancias</w:t>
      </w:r>
      <w:r>
        <w:rPr>
          <w:spacing w:val="-20"/>
          <w:sz w:val="22"/>
        </w:rPr>
        <w:t> </w:t>
      </w:r>
      <w:r>
        <w:rPr>
          <w:spacing w:val="-4"/>
          <w:sz w:val="22"/>
        </w:rPr>
        <w:t>que</w:t>
      </w:r>
      <w:r>
        <w:rPr>
          <w:spacing w:val="-13"/>
          <w:sz w:val="22"/>
        </w:rPr>
        <w:t> </w:t>
      </w:r>
      <w:r>
        <w:rPr>
          <w:spacing w:val="-6"/>
          <w:sz w:val="22"/>
        </w:rPr>
        <w:t>justifican</w:t>
      </w:r>
      <w:r>
        <w:rPr>
          <w:spacing w:val="-12"/>
          <w:sz w:val="22"/>
        </w:rPr>
        <w:t> </w:t>
      </w:r>
      <w:r>
        <w:rPr>
          <w:spacing w:val="-3"/>
          <w:sz w:val="22"/>
        </w:rPr>
        <w:t>la</w:t>
      </w:r>
      <w:r>
        <w:rPr>
          <w:spacing w:val="-13"/>
          <w:sz w:val="22"/>
        </w:rPr>
        <w:t> </w:t>
      </w:r>
      <w:r>
        <w:rPr>
          <w:spacing w:val="-6"/>
          <w:sz w:val="22"/>
        </w:rPr>
        <w:t>vinculación</w:t>
      </w:r>
      <w:r>
        <w:rPr>
          <w:spacing w:val="-13"/>
          <w:sz w:val="22"/>
        </w:rPr>
        <w:t> </w:t>
      </w:r>
      <w:r>
        <w:rPr>
          <w:sz w:val="22"/>
        </w:rPr>
        <w:t>al</w:t>
      </w:r>
      <w:r>
        <w:rPr>
          <w:spacing w:val="-15"/>
          <w:sz w:val="22"/>
        </w:rPr>
        <w:t> </w:t>
      </w:r>
      <w:r>
        <w:rPr>
          <w:spacing w:val="-5"/>
          <w:sz w:val="22"/>
        </w:rPr>
        <w:t>grupo,</w:t>
      </w:r>
      <w:r>
        <w:rPr>
          <w:spacing w:val="-18"/>
          <w:sz w:val="22"/>
        </w:rPr>
        <w:t> </w:t>
      </w:r>
      <w:r>
        <w:rPr>
          <w:spacing w:val="-5"/>
          <w:sz w:val="22"/>
        </w:rPr>
        <w:t>deberá</w:t>
      </w:r>
      <w:r>
        <w:rPr>
          <w:spacing w:val="-13"/>
          <w:sz w:val="22"/>
        </w:rPr>
        <w:t> </w:t>
      </w:r>
      <w:r>
        <w:rPr>
          <w:spacing w:val="-6"/>
          <w:sz w:val="22"/>
        </w:rPr>
        <w:t>aportarse</w:t>
      </w:r>
      <w:r>
        <w:rPr>
          <w:spacing w:val="-13"/>
          <w:sz w:val="22"/>
        </w:rPr>
        <w:t> </w:t>
      </w:r>
      <w:r>
        <w:rPr>
          <w:spacing w:val="-5"/>
          <w:sz w:val="22"/>
        </w:rPr>
        <w:t>firmado</w:t>
      </w:r>
      <w:r>
        <w:rPr>
          <w:spacing w:val="-12"/>
          <w:sz w:val="22"/>
        </w:rPr>
        <w:t> </w:t>
      </w:r>
      <w:r>
        <w:rPr>
          <w:sz w:val="22"/>
        </w:rPr>
        <w:t>el</w:t>
      </w:r>
      <w:r>
        <w:rPr>
          <w:spacing w:val="-21"/>
          <w:sz w:val="22"/>
        </w:rPr>
        <w:t> </w:t>
      </w:r>
      <w:r>
        <w:rPr>
          <w:spacing w:val="-5"/>
          <w:sz w:val="22"/>
        </w:rPr>
        <w:t>modelo </w:t>
      </w:r>
      <w:r>
        <w:rPr>
          <w:spacing w:val="-6"/>
          <w:sz w:val="22"/>
        </w:rPr>
        <w:t>correspondiente </w:t>
      </w:r>
      <w:r>
        <w:rPr>
          <w:sz w:val="22"/>
        </w:rPr>
        <w:t>al </w:t>
      </w:r>
      <w:r>
        <w:rPr>
          <w:spacing w:val="-6"/>
          <w:sz w:val="22"/>
        </w:rPr>
        <w:t>ANEXO </w:t>
      </w:r>
      <w:r>
        <w:rPr>
          <w:sz w:val="22"/>
        </w:rPr>
        <w:t>I</w:t>
      </w:r>
      <w:r>
        <w:rPr>
          <w:spacing w:val="-43"/>
          <w:sz w:val="22"/>
        </w:rPr>
        <w:t> </w:t>
      </w:r>
      <w:r>
        <w:rPr>
          <w:spacing w:val="-4"/>
          <w:sz w:val="22"/>
        </w:rPr>
        <w:t>de </w:t>
      </w:r>
      <w:r>
        <w:rPr>
          <w:spacing w:val="-5"/>
          <w:sz w:val="22"/>
        </w:rPr>
        <w:t>declaración </w:t>
      </w:r>
      <w:r>
        <w:rPr>
          <w:spacing w:val="-6"/>
          <w:sz w:val="22"/>
        </w:rPr>
        <w:t>responsable.</w:t>
      </w:r>
    </w:p>
    <w:p>
      <w:pPr>
        <w:pStyle w:val="ListParagraph"/>
        <w:numPr>
          <w:ilvl w:val="1"/>
          <w:numId w:val="3"/>
        </w:numPr>
        <w:tabs>
          <w:tab w:pos="2603" w:val="left" w:leader="none"/>
        </w:tabs>
        <w:spacing w:line="240" w:lineRule="auto" w:before="122" w:after="0"/>
        <w:ind w:left="1200" w:right="386" w:firstLine="710"/>
        <w:jc w:val="both"/>
        <w:rPr>
          <w:sz w:val="22"/>
        </w:rPr>
      </w:pPr>
      <w:r>
        <w:rPr>
          <w:sz w:val="22"/>
        </w:rPr>
        <w:t>Los </w:t>
      </w:r>
      <w:r>
        <w:rPr>
          <w:spacing w:val="-6"/>
          <w:sz w:val="22"/>
        </w:rPr>
        <w:t>licitadores </w:t>
      </w:r>
      <w:r>
        <w:rPr>
          <w:b/>
          <w:spacing w:val="-6"/>
          <w:sz w:val="22"/>
          <w:u w:val="thick"/>
        </w:rPr>
        <w:t>podrán</w:t>
      </w:r>
      <w:r>
        <w:rPr>
          <w:b/>
          <w:spacing w:val="-6"/>
          <w:sz w:val="22"/>
        </w:rPr>
        <w:t> </w:t>
      </w:r>
      <w:r>
        <w:rPr>
          <w:spacing w:val="-6"/>
          <w:sz w:val="22"/>
        </w:rPr>
        <w:t>presentar, </w:t>
      </w:r>
      <w:r>
        <w:rPr>
          <w:spacing w:val="-5"/>
          <w:sz w:val="22"/>
        </w:rPr>
        <w:t>además, </w:t>
      </w:r>
      <w:r>
        <w:rPr>
          <w:spacing w:val="-4"/>
          <w:sz w:val="22"/>
        </w:rPr>
        <w:t>una</w:t>
      </w:r>
      <w:r>
        <w:rPr>
          <w:spacing w:val="-4"/>
          <w:sz w:val="22"/>
          <w:u w:val="thick"/>
        </w:rPr>
        <w:t> </w:t>
      </w:r>
      <w:r>
        <w:rPr>
          <w:b/>
          <w:spacing w:val="-5"/>
          <w:sz w:val="22"/>
          <w:u w:val="thick"/>
        </w:rPr>
        <w:t>Declaración </w:t>
      </w:r>
      <w:r>
        <w:rPr>
          <w:b/>
          <w:spacing w:val="-6"/>
          <w:sz w:val="22"/>
          <w:u w:val="thick"/>
        </w:rPr>
        <w:t>responsable </w:t>
      </w:r>
      <w:r>
        <w:rPr>
          <w:b/>
          <w:spacing w:val="-5"/>
          <w:sz w:val="22"/>
          <w:u w:val="thick"/>
        </w:rPr>
        <w:t>firmada </w:t>
      </w:r>
      <w:r>
        <w:rPr>
          <w:b/>
          <w:sz w:val="22"/>
          <w:u w:val="thick"/>
        </w:rPr>
        <w:t>y </w:t>
      </w:r>
      <w:r>
        <w:rPr>
          <w:b/>
          <w:spacing w:val="-3"/>
          <w:sz w:val="22"/>
          <w:u w:val="thick"/>
        </w:rPr>
        <w:t>con </w:t>
      </w:r>
      <w:r>
        <w:rPr>
          <w:b/>
          <w:spacing w:val="-5"/>
          <w:sz w:val="22"/>
          <w:u w:val="thick"/>
        </w:rPr>
        <w:t>la </w:t>
      </w:r>
      <w:r>
        <w:rPr>
          <w:b/>
          <w:spacing w:val="-6"/>
          <w:sz w:val="22"/>
          <w:u w:val="thick"/>
        </w:rPr>
        <w:t>correspondiente identificación</w:t>
      </w:r>
      <w:r>
        <w:rPr>
          <w:b/>
          <w:spacing w:val="-6"/>
          <w:sz w:val="22"/>
        </w:rPr>
        <w:t> </w:t>
      </w:r>
      <w:r>
        <w:rPr>
          <w:spacing w:val="-6"/>
          <w:sz w:val="22"/>
        </w:rPr>
        <w:t>señalando </w:t>
      </w:r>
      <w:r>
        <w:rPr>
          <w:spacing w:val="-3"/>
          <w:sz w:val="22"/>
        </w:rPr>
        <w:t>los </w:t>
      </w:r>
      <w:r>
        <w:rPr>
          <w:spacing w:val="-5"/>
          <w:sz w:val="22"/>
        </w:rPr>
        <w:t>documentos </w:t>
      </w:r>
      <w:r>
        <w:rPr>
          <w:spacing w:val="-6"/>
          <w:sz w:val="22"/>
        </w:rPr>
        <w:t>administrativos </w:t>
      </w:r>
      <w:r>
        <w:rPr>
          <w:spacing w:val="-3"/>
          <w:sz w:val="22"/>
        </w:rPr>
        <w:t>y/o </w:t>
      </w:r>
      <w:r>
        <w:rPr>
          <w:spacing w:val="-5"/>
          <w:sz w:val="22"/>
        </w:rPr>
        <w:t>técnicos </w:t>
      </w:r>
      <w:r>
        <w:rPr>
          <w:spacing w:val="-6"/>
          <w:sz w:val="22"/>
        </w:rPr>
        <w:t>presentados </w:t>
      </w:r>
      <w:r>
        <w:rPr>
          <w:spacing w:val="-4"/>
          <w:sz w:val="22"/>
        </w:rPr>
        <w:t>que </w:t>
      </w:r>
      <w:r>
        <w:rPr>
          <w:spacing w:val="-6"/>
          <w:sz w:val="22"/>
        </w:rPr>
        <w:t>son, </w:t>
      </w:r>
      <w:r>
        <w:rPr>
          <w:sz w:val="22"/>
        </w:rPr>
        <w:t>a </w:t>
      </w:r>
      <w:r>
        <w:rPr>
          <w:spacing w:val="-5"/>
          <w:sz w:val="22"/>
        </w:rPr>
        <w:t>su juicio, constitutivos </w:t>
      </w:r>
      <w:r>
        <w:rPr>
          <w:sz w:val="22"/>
        </w:rPr>
        <w:t>de </w:t>
      </w:r>
      <w:r>
        <w:rPr>
          <w:spacing w:val="-5"/>
          <w:sz w:val="22"/>
        </w:rPr>
        <w:t>ser </w:t>
      </w:r>
      <w:r>
        <w:rPr>
          <w:spacing w:val="-6"/>
          <w:sz w:val="22"/>
        </w:rPr>
        <w:t>considerados </w:t>
      </w:r>
      <w:r>
        <w:rPr>
          <w:spacing w:val="-5"/>
          <w:sz w:val="22"/>
        </w:rPr>
        <w:t>como</w:t>
      </w:r>
      <w:r>
        <w:rPr>
          <w:spacing w:val="-5"/>
          <w:sz w:val="22"/>
          <w:u w:val="thick"/>
        </w:rPr>
        <w:t> </w:t>
      </w:r>
      <w:r>
        <w:rPr>
          <w:b/>
          <w:spacing w:val="-6"/>
          <w:sz w:val="22"/>
          <w:u w:val="thick"/>
        </w:rPr>
        <w:t>confidenciales</w:t>
      </w:r>
      <w:r>
        <w:rPr>
          <w:spacing w:val="-6"/>
          <w:sz w:val="22"/>
        </w:rPr>
        <w:t>, cumplimentando </w:t>
      </w:r>
      <w:r>
        <w:rPr>
          <w:sz w:val="22"/>
        </w:rPr>
        <w:t>a </w:t>
      </w:r>
      <w:r>
        <w:rPr>
          <w:spacing w:val="-4"/>
          <w:sz w:val="22"/>
        </w:rPr>
        <w:t>tal </w:t>
      </w:r>
      <w:r>
        <w:rPr>
          <w:spacing w:val="-5"/>
          <w:sz w:val="22"/>
        </w:rPr>
        <w:t>efecto </w:t>
      </w:r>
      <w:r>
        <w:rPr>
          <w:sz w:val="22"/>
        </w:rPr>
        <w:t>el</w:t>
      </w:r>
      <w:r>
        <w:rPr>
          <w:spacing w:val="14"/>
          <w:sz w:val="22"/>
        </w:rPr>
        <w:t> </w:t>
      </w:r>
      <w:r>
        <w:rPr>
          <w:b/>
          <w:spacing w:val="-5"/>
          <w:sz w:val="22"/>
          <w:u w:val="thick"/>
        </w:rPr>
        <w:t>ANEXO </w:t>
      </w:r>
      <w:r>
        <w:rPr>
          <w:b/>
          <w:spacing w:val="-4"/>
          <w:sz w:val="22"/>
          <w:u w:val="thick"/>
        </w:rPr>
        <w:t>II</w:t>
      </w:r>
      <w:r>
        <w:rPr>
          <w:spacing w:val="-4"/>
          <w:sz w:val="22"/>
        </w:rPr>
        <w:t>, </w:t>
      </w:r>
      <w:r>
        <w:rPr>
          <w:spacing w:val="-6"/>
          <w:sz w:val="22"/>
        </w:rPr>
        <w:t>debidamente </w:t>
      </w:r>
      <w:r>
        <w:rPr>
          <w:spacing w:val="-5"/>
          <w:sz w:val="22"/>
        </w:rPr>
        <w:t>firmado, </w:t>
      </w:r>
      <w:r>
        <w:rPr>
          <w:spacing w:val="-4"/>
          <w:sz w:val="22"/>
        </w:rPr>
        <w:t>todo ello </w:t>
      </w:r>
      <w:r>
        <w:rPr>
          <w:sz w:val="22"/>
        </w:rPr>
        <w:t>de</w:t>
      </w:r>
    </w:p>
    <w:p>
      <w:pPr>
        <w:spacing w:after="0" w:line="240" w:lineRule="auto"/>
        <w:jc w:val="both"/>
        <w:rPr>
          <w:sz w:val="22"/>
        </w:rPr>
        <w:sectPr>
          <w:pgSz w:w="11910" w:h="16840"/>
          <w:pgMar w:header="0" w:footer="0" w:top="1580" w:bottom="280" w:left="1220" w:right="320"/>
        </w:sectPr>
      </w:pPr>
    </w:p>
    <w:p>
      <w:pPr>
        <w:pStyle w:val="BodyText"/>
        <w:spacing w:before="86"/>
        <w:ind w:left="1200" w:right="392"/>
        <w:jc w:val="both"/>
      </w:pPr>
      <w:r>
        <w:rPr>
          <w:spacing w:val="-5"/>
        </w:rPr>
        <w:t>conformidad</w:t>
      </w:r>
      <w:r>
        <w:rPr>
          <w:spacing w:val="-13"/>
        </w:rPr>
        <w:t> </w:t>
      </w:r>
      <w:r>
        <w:rPr>
          <w:spacing w:val="-5"/>
        </w:rPr>
        <w:t>con</w:t>
      </w:r>
      <w:r>
        <w:rPr>
          <w:spacing w:val="-8"/>
        </w:rPr>
        <w:t> </w:t>
      </w:r>
      <w:r>
        <w:rPr>
          <w:spacing w:val="-6"/>
        </w:rPr>
        <w:t>lo</w:t>
      </w:r>
      <w:r>
        <w:rPr>
          <w:spacing w:val="-13"/>
        </w:rPr>
        <w:t> </w:t>
      </w:r>
      <w:r>
        <w:rPr>
          <w:spacing w:val="-6"/>
        </w:rPr>
        <w:t>establecido</w:t>
      </w:r>
      <w:r>
        <w:rPr>
          <w:spacing w:val="-14"/>
        </w:rPr>
        <w:t> </w:t>
      </w:r>
      <w:r>
        <w:rPr>
          <w:spacing w:val="-4"/>
        </w:rPr>
        <w:t>en</w:t>
      </w:r>
      <w:r>
        <w:rPr>
          <w:spacing w:val="-13"/>
        </w:rPr>
        <w:t> </w:t>
      </w:r>
      <w:r>
        <w:rPr/>
        <w:t>el</w:t>
      </w:r>
      <w:r>
        <w:rPr>
          <w:spacing w:val="-11"/>
        </w:rPr>
        <w:t> </w:t>
      </w:r>
      <w:r>
        <w:rPr>
          <w:spacing w:val="-6"/>
        </w:rPr>
        <w:t>artículo</w:t>
      </w:r>
      <w:r>
        <w:rPr>
          <w:spacing w:val="-14"/>
        </w:rPr>
        <w:t> </w:t>
      </w:r>
      <w:r>
        <w:rPr>
          <w:spacing w:val="-4"/>
        </w:rPr>
        <w:t>133</w:t>
      </w:r>
      <w:r>
        <w:rPr>
          <w:spacing w:val="-12"/>
        </w:rPr>
        <w:t> </w:t>
      </w:r>
      <w:r>
        <w:rPr>
          <w:spacing w:val="-4"/>
        </w:rPr>
        <w:t>de</w:t>
      </w:r>
      <w:r>
        <w:rPr>
          <w:spacing w:val="-8"/>
        </w:rPr>
        <w:t> </w:t>
      </w:r>
      <w:r>
        <w:rPr>
          <w:spacing w:val="-6"/>
        </w:rPr>
        <w:t>la</w:t>
      </w:r>
      <w:r>
        <w:rPr>
          <w:spacing w:val="-13"/>
        </w:rPr>
        <w:t> </w:t>
      </w:r>
      <w:r>
        <w:rPr>
          <w:spacing w:val="-5"/>
        </w:rPr>
        <w:t>LCSP.</w:t>
      </w:r>
      <w:r>
        <w:rPr>
          <w:spacing w:val="-9"/>
        </w:rPr>
        <w:t> </w:t>
      </w:r>
      <w:r>
        <w:rPr>
          <w:spacing w:val="-6"/>
        </w:rPr>
        <w:t>De</w:t>
      </w:r>
      <w:r>
        <w:rPr>
          <w:spacing w:val="-14"/>
        </w:rPr>
        <w:t> </w:t>
      </w:r>
      <w:r>
        <w:rPr/>
        <w:t>no</w:t>
      </w:r>
      <w:r>
        <w:rPr>
          <w:spacing w:val="-12"/>
        </w:rPr>
        <w:t> </w:t>
      </w:r>
      <w:r>
        <w:rPr>
          <w:spacing w:val="-6"/>
        </w:rPr>
        <w:t>aportarse</w:t>
      </w:r>
      <w:r>
        <w:rPr>
          <w:spacing w:val="-14"/>
        </w:rPr>
        <w:t> </w:t>
      </w:r>
      <w:r>
        <w:rPr>
          <w:spacing w:val="-5"/>
        </w:rPr>
        <w:t>esta</w:t>
      </w:r>
      <w:r>
        <w:rPr>
          <w:spacing w:val="-13"/>
        </w:rPr>
        <w:t> </w:t>
      </w:r>
      <w:r>
        <w:rPr>
          <w:spacing w:val="-5"/>
        </w:rPr>
        <w:t>declaración </w:t>
      </w:r>
      <w:r>
        <w:rPr>
          <w:spacing w:val="-3"/>
        </w:rPr>
        <w:t>se</w:t>
      </w:r>
      <w:r>
        <w:rPr>
          <w:spacing w:val="-7"/>
        </w:rPr>
        <w:t> </w:t>
      </w:r>
      <w:r>
        <w:rPr>
          <w:spacing w:val="-6"/>
        </w:rPr>
        <w:t>considerará</w:t>
      </w:r>
      <w:r>
        <w:rPr>
          <w:spacing w:val="-11"/>
        </w:rPr>
        <w:t> </w:t>
      </w:r>
      <w:r>
        <w:rPr>
          <w:spacing w:val="-4"/>
        </w:rPr>
        <w:t>que</w:t>
      </w:r>
      <w:r>
        <w:rPr>
          <w:spacing w:val="-11"/>
        </w:rPr>
        <w:t> </w:t>
      </w:r>
      <w:r>
        <w:rPr>
          <w:spacing w:val="-5"/>
        </w:rPr>
        <w:t>ningún</w:t>
      </w:r>
      <w:r>
        <w:rPr>
          <w:spacing w:val="-11"/>
        </w:rPr>
        <w:t> </w:t>
      </w:r>
      <w:r>
        <w:rPr>
          <w:spacing w:val="-6"/>
        </w:rPr>
        <w:t>documento</w:t>
      </w:r>
      <w:r>
        <w:rPr>
          <w:spacing w:val="-11"/>
        </w:rPr>
        <w:t> </w:t>
      </w:r>
      <w:r>
        <w:rPr/>
        <w:t>o</w:t>
      </w:r>
      <w:r>
        <w:rPr>
          <w:spacing w:val="-11"/>
        </w:rPr>
        <w:t> </w:t>
      </w:r>
      <w:r>
        <w:rPr>
          <w:spacing w:val="-4"/>
        </w:rPr>
        <w:t>dato</w:t>
      </w:r>
      <w:r>
        <w:rPr>
          <w:spacing w:val="-11"/>
        </w:rPr>
        <w:t> </w:t>
      </w:r>
      <w:r>
        <w:rPr>
          <w:spacing w:val="-5"/>
        </w:rPr>
        <w:t>posee</w:t>
      </w:r>
      <w:r>
        <w:rPr>
          <w:spacing w:val="-12"/>
        </w:rPr>
        <w:t> </w:t>
      </w:r>
      <w:r>
        <w:rPr>
          <w:spacing w:val="-5"/>
        </w:rPr>
        <w:t>dicho</w:t>
      </w:r>
      <w:r>
        <w:rPr>
          <w:spacing w:val="-6"/>
        </w:rPr>
        <w:t> carácter.</w:t>
      </w:r>
    </w:p>
    <w:p>
      <w:pPr>
        <w:pStyle w:val="Heading4"/>
        <w:numPr>
          <w:ilvl w:val="1"/>
          <w:numId w:val="3"/>
        </w:numPr>
        <w:tabs>
          <w:tab w:pos="2603" w:val="left" w:leader="none"/>
        </w:tabs>
        <w:spacing w:line="240" w:lineRule="auto" w:before="123" w:after="0"/>
        <w:ind w:left="1200" w:right="396" w:firstLine="710"/>
        <w:jc w:val="both"/>
      </w:pPr>
      <w:r>
        <w:rPr>
          <w:spacing w:val="-5"/>
          <w:u w:val="thick"/>
        </w:rPr>
        <w:t>Declaración </w:t>
      </w:r>
      <w:r>
        <w:rPr>
          <w:spacing w:val="-6"/>
          <w:u w:val="thick"/>
        </w:rPr>
        <w:t>Responsable </w:t>
      </w:r>
      <w:r>
        <w:rPr>
          <w:spacing w:val="-5"/>
          <w:u w:val="thick"/>
        </w:rPr>
        <w:t>sobre </w:t>
      </w:r>
      <w:r>
        <w:rPr>
          <w:u w:val="thick"/>
        </w:rPr>
        <w:t>el </w:t>
      </w:r>
      <w:r>
        <w:rPr>
          <w:spacing w:val="-6"/>
          <w:u w:val="thick"/>
        </w:rPr>
        <w:t>sometimiento </w:t>
      </w:r>
      <w:r>
        <w:rPr>
          <w:u w:val="thick"/>
        </w:rPr>
        <w:t>a </w:t>
      </w:r>
      <w:r>
        <w:rPr>
          <w:spacing w:val="-6"/>
          <w:u w:val="thick"/>
        </w:rPr>
        <w:t>Jurisdicción Española conforme </w:t>
      </w:r>
      <w:r>
        <w:rPr>
          <w:spacing w:val="-4"/>
          <w:u w:val="thick"/>
        </w:rPr>
        <w:t>al </w:t>
      </w:r>
      <w:r>
        <w:rPr>
          <w:spacing w:val="-5"/>
          <w:u w:val="thick"/>
        </w:rPr>
        <w:t>Anexo</w:t>
      </w:r>
      <w:r>
        <w:rPr>
          <w:spacing w:val="-19"/>
          <w:u w:val="thick"/>
        </w:rPr>
        <w:t> </w:t>
      </w:r>
      <w:r>
        <w:rPr>
          <w:u w:val="thick"/>
        </w:rPr>
        <w:t>V</w:t>
      </w:r>
    </w:p>
    <w:p>
      <w:pPr>
        <w:pStyle w:val="ListParagraph"/>
        <w:numPr>
          <w:ilvl w:val="1"/>
          <w:numId w:val="3"/>
        </w:numPr>
        <w:tabs>
          <w:tab w:pos="2603" w:val="left" w:leader="none"/>
        </w:tabs>
        <w:spacing w:line="240" w:lineRule="auto" w:before="118" w:after="0"/>
        <w:ind w:left="1200" w:right="389" w:firstLine="710"/>
        <w:jc w:val="both"/>
        <w:rPr>
          <w:b/>
          <w:sz w:val="22"/>
        </w:rPr>
      </w:pPr>
      <w:r>
        <w:rPr>
          <w:b/>
          <w:spacing w:val="-5"/>
          <w:sz w:val="22"/>
          <w:u w:val="thick"/>
        </w:rPr>
        <w:t>Declaración </w:t>
      </w:r>
      <w:r>
        <w:rPr>
          <w:b/>
          <w:spacing w:val="-6"/>
          <w:sz w:val="22"/>
          <w:u w:val="thick"/>
        </w:rPr>
        <w:t>responsable firmada </w:t>
      </w:r>
      <w:r>
        <w:rPr>
          <w:b/>
          <w:sz w:val="22"/>
          <w:u w:val="thick"/>
        </w:rPr>
        <w:t>y </w:t>
      </w:r>
      <w:r>
        <w:rPr>
          <w:b/>
          <w:spacing w:val="-3"/>
          <w:sz w:val="22"/>
          <w:u w:val="thick"/>
        </w:rPr>
        <w:t>con </w:t>
      </w:r>
      <w:r>
        <w:rPr>
          <w:b/>
          <w:spacing w:val="-5"/>
          <w:sz w:val="22"/>
          <w:u w:val="thick"/>
        </w:rPr>
        <w:t>la </w:t>
      </w:r>
      <w:r>
        <w:rPr>
          <w:b/>
          <w:spacing w:val="-6"/>
          <w:sz w:val="22"/>
          <w:u w:val="thick"/>
        </w:rPr>
        <w:t>correspondiente identificación </w:t>
      </w:r>
      <w:r>
        <w:rPr>
          <w:b/>
          <w:spacing w:val="-5"/>
          <w:sz w:val="22"/>
          <w:u w:val="thick"/>
        </w:rPr>
        <w:t>relativa </w:t>
      </w:r>
      <w:r>
        <w:rPr>
          <w:b/>
          <w:spacing w:val="-4"/>
          <w:sz w:val="22"/>
          <w:u w:val="thick"/>
        </w:rPr>
        <w:t>al </w:t>
      </w:r>
      <w:r>
        <w:rPr>
          <w:b/>
          <w:sz w:val="22"/>
          <w:u w:val="thick"/>
        </w:rPr>
        <w:t>% </w:t>
      </w:r>
      <w:r>
        <w:rPr>
          <w:b/>
          <w:spacing w:val="-3"/>
          <w:sz w:val="22"/>
          <w:u w:val="thick"/>
        </w:rPr>
        <w:t>de </w:t>
      </w:r>
      <w:r>
        <w:rPr>
          <w:b/>
          <w:spacing w:val="-6"/>
          <w:sz w:val="22"/>
          <w:u w:val="thick"/>
        </w:rPr>
        <w:t>trabajadores </w:t>
      </w:r>
      <w:r>
        <w:rPr>
          <w:b/>
          <w:spacing w:val="-3"/>
          <w:sz w:val="22"/>
          <w:u w:val="thick"/>
        </w:rPr>
        <w:t>con </w:t>
      </w:r>
      <w:r>
        <w:rPr>
          <w:b/>
          <w:spacing w:val="-6"/>
          <w:sz w:val="22"/>
          <w:u w:val="thick"/>
        </w:rPr>
        <w:t>discapacidad, </w:t>
      </w:r>
      <w:r>
        <w:rPr>
          <w:b/>
          <w:sz w:val="22"/>
          <w:u w:val="thick"/>
        </w:rPr>
        <w:t>al % </w:t>
      </w:r>
      <w:r>
        <w:rPr>
          <w:b/>
          <w:spacing w:val="-3"/>
          <w:sz w:val="22"/>
          <w:u w:val="thick"/>
        </w:rPr>
        <w:t>de </w:t>
      </w:r>
      <w:r>
        <w:rPr>
          <w:b/>
          <w:spacing w:val="-6"/>
          <w:sz w:val="22"/>
          <w:u w:val="thick"/>
        </w:rPr>
        <w:t>trabajadores fijos </w:t>
      </w:r>
      <w:r>
        <w:rPr>
          <w:b/>
          <w:sz w:val="22"/>
          <w:u w:val="thick"/>
        </w:rPr>
        <w:t>en </w:t>
      </w:r>
      <w:r>
        <w:rPr>
          <w:b/>
          <w:spacing w:val="-6"/>
          <w:sz w:val="22"/>
          <w:u w:val="thick"/>
        </w:rPr>
        <w:t>plantilla </w:t>
      </w:r>
      <w:r>
        <w:rPr>
          <w:b/>
          <w:sz w:val="22"/>
          <w:u w:val="thick"/>
        </w:rPr>
        <w:t>y al</w:t>
      </w:r>
      <w:r>
        <w:rPr>
          <w:b/>
          <w:spacing w:val="-8"/>
          <w:sz w:val="22"/>
          <w:u w:val="thick"/>
        </w:rPr>
        <w:t> </w:t>
      </w:r>
      <w:r>
        <w:rPr>
          <w:b/>
          <w:sz w:val="22"/>
          <w:u w:val="thick"/>
        </w:rPr>
        <w:t>%</w:t>
      </w:r>
      <w:r>
        <w:rPr>
          <w:b/>
          <w:spacing w:val="-12"/>
          <w:sz w:val="22"/>
          <w:u w:val="thick"/>
        </w:rPr>
        <w:t> </w:t>
      </w:r>
      <w:r>
        <w:rPr>
          <w:b/>
          <w:spacing w:val="-3"/>
          <w:sz w:val="22"/>
          <w:u w:val="thick"/>
        </w:rPr>
        <w:t>de</w:t>
      </w:r>
      <w:r>
        <w:rPr>
          <w:b/>
          <w:spacing w:val="-11"/>
          <w:sz w:val="22"/>
          <w:u w:val="thick"/>
        </w:rPr>
        <w:t> </w:t>
      </w:r>
      <w:r>
        <w:rPr>
          <w:b/>
          <w:spacing w:val="-6"/>
          <w:sz w:val="22"/>
          <w:u w:val="thick"/>
        </w:rPr>
        <w:t>mujeres</w:t>
      </w:r>
      <w:r>
        <w:rPr>
          <w:b/>
          <w:spacing w:val="-11"/>
          <w:sz w:val="22"/>
          <w:u w:val="thick"/>
        </w:rPr>
        <w:t> </w:t>
      </w:r>
      <w:r>
        <w:rPr>
          <w:b/>
          <w:spacing w:val="-6"/>
          <w:sz w:val="22"/>
          <w:u w:val="thick"/>
        </w:rPr>
        <w:t>trabajadoras</w:t>
      </w:r>
      <w:r>
        <w:rPr>
          <w:b/>
          <w:spacing w:val="-5"/>
          <w:sz w:val="22"/>
        </w:rPr>
        <w:t> </w:t>
      </w:r>
      <w:r>
        <w:rPr>
          <w:spacing w:val="-6"/>
          <w:sz w:val="22"/>
        </w:rPr>
        <w:t>conforme </w:t>
      </w:r>
      <w:r>
        <w:rPr>
          <w:sz w:val="22"/>
        </w:rPr>
        <w:t>al</w:t>
      </w:r>
      <w:r>
        <w:rPr>
          <w:spacing w:val="-14"/>
          <w:sz w:val="22"/>
        </w:rPr>
        <w:t> </w:t>
      </w:r>
      <w:r>
        <w:rPr>
          <w:spacing w:val="-6"/>
          <w:sz w:val="22"/>
        </w:rPr>
        <w:t>modelo</w:t>
      </w:r>
      <w:r>
        <w:rPr>
          <w:spacing w:val="-11"/>
          <w:sz w:val="22"/>
        </w:rPr>
        <w:t> </w:t>
      </w:r>
      <w:r>
        <w:rPr>
          <w:spacing w:val="-5"/>
          <w:sz w:val="22"/>
        </w:rPr>
        <w:t>previsto</w:t>
      </w:r>
      <w:r>
        <w:rPr>
          <w:spacing w:val="-11"/>
          <w:sz w:val="22"/>
        </w:rPr>
        <w:t> </w:t>
      </w:r>
      <w:r>
        <w:rPr>
          <w:sz w:val="22"/>
        </w:rPr>
        <w:t>en</w:t>
      </w:r>
      <w:r>
        <w:rPr>
          <w:spacing w:val="-12"/>
          <w:sz w:val="22"/>
        </w:rPr>
        <w:t> </w:t>
      </w:r>
      <w:r>
        <w:rPr>
          <w:sz w:val="22"/>
        </w:rPr>
        <w:t>el</w:t>
      </w:r>
      <w:r>
        <w:rPr>
          <w:spacing w:val="-7"/>
          <w:sz w:val="22"/>
        </w:rPr>
        <w:t> </w:t>
      </w:r>
      <w:r>
        <w:rPr>
          <w:b/>
          <w:spacing w:val="-6"/>
          <w:sz w:val="22"/>
          <w:u w:val="thick"/>
        </w:rPr>
        <w:t>ANEXO</w:t>
      </w:r>
      <w:r>
        <w:rPr>
          <w:b/>
          <w:spacing w:val="-7"/>
          <w:sz w:val="22"/>
          <w:u w:val="thick"/>
        </w:rPr>
        <w:t> </w:t>
      </w:r>
      <w:r>
        <w:rPr>
          <w:b/>
          <w:spacing w:val="-5"/>
          <w:sz w:val="22"/>
          <w:u w:val="thick"/>
        </w:rPr>
        <w:t>VI.</w:t>
      </w:r>
    </w:p>
    <w:p>
      <w:pPr>
        <w:pStyle w:val="ListParagraph"/>
        <w:numPr>
          <w:ilvl w:val="1"/>
          <w:numId w:val="3"/>
        </w:numPr>
        <w:tabs>
          <w:tab w:pos="2603" w:val="left" w:leader="none"/>
        </w:tabs>
        <w:spacing w:line="240" w:lineRule="auto" w:before="120" w:after="0"/>
        <w:ind w:left="1200" w:right="385" w:firstLine="710"/>
        <w:jc w:val="both"/>
        <w:rPr>
          <w:sz w:val="22"/>
        </w:rPr>
      </w:pPr>
      <w:r>
        <w:rPr>
          <w:b/>
          <w:spacing w:val="-5"/>
          <w:sz w:val="22"/>
          <w:u w:val="thick"/>
        </w:rPr>
        <w:t>"OFERTA </w:t>
      </w:r>
      <w:r>
        <w:rPr>
          <w:b/>
          <w:spacing w:val="-6"/>
          <w:sz w:val="22"/>
          <w:u w:val="thick"/>
        </w:rPr>
        <w:t>ECONÓMICA </w:t>
      </w:r>
      <w:r>
        <w:rPr>
          <w:b/>
          <w:sz w:val="22"/>
          <w:u w:val="thick"/>
        </w:rPr>
        <w:t>Y </w:t>
      </w:r>
      <w:r>
        <w:rPr>
          <w:b/>
          <w:spacing w:val="-6"/>
          <w:sz w:val="22"/>
          <w:u w:val="thick"/>
        </w:rPr>
        <w:t>MEJORAS EVALUABLES MEDIANTE </w:t>
      </w:r>
      <w:r>
        <w:rPr>
          <w:b/>
          <w:spacing w:val="-5"/>
          <w:sz w:val="22"/>
          <w:u w:val="thick"/>
        </w:rPr>
        <w:t>CRITERIOS </w:t>
      </w:r>
      <w:r>
        <w:rPr>
          <w:b/>
          <w:spacing w:val="-6"/>
          <w:sz w:val="22"/>
          <w:u w:val="thick"/>
        </w:rPr>
        <w:t>OBJETIVOS (FÓRMULAS, CIFRAS </w:t>
      </w:r>
      <w:r>
        <w:rPr>
          <w:b/>
          <w:sz w:val="22"/>
          <w:u w:val="thick"/>
        </w:rPr>
        <w:t>O </w:t>
      </w:r>
      <w:r>
        <w:rPr>
          <w:b/>
          <w:spacing w:val="-6"/>
          <w:sz w:val="22"/>
          <w:u w:val="thick"/>
        </w:rPr>
        <w:t>PORCENTAJES)</w:t>
      </w:r>
      <w:r>
        <w:rPr>
          <w:b/>
          <w:spacing w:val="-6"/>
          <w:sz w:val="22"/>
        </w:rPr>
        <w:t>" </w:t>
      </w:r>
      <w:r>
        <w:rPr>
          <w:spacing w:val="-4"/>
          <w:sz w:val="22"/>
        </w:rPr>
        <w:t>Los  </w:t>
      </w:r>
      <w:r>
        <w:rPr>
          <w:spacing w:val="-6"/>
          <w:sz w:val="22"/>
        </w:rPr>
        <w:t>licitadores </w:t>
      </w:r>
      <w:r>
        <w:rPr>
          <w:spacing w:val="-5"/>
          <w:sz w:val="22"/>
        </w:rPr>
        <w:t>incluirán</w:t>
      </w:r>
      <w:r>
        <w:rPr>
          <w:spacing w:val="-11"/>
          <w:sz w:val="22"/>
        </w:rPr>
        <w:t> </w:t>
      </w:r>
      <w:r>
        <w:rPr>
          <w:spacing w:val="-4"/>
          <w:sz w:val="22"/>
        </w:rPr>
        <w:t>en</w:t>
      </w:r>
      <w:r>
        <w:rPr>
          <w:spacing w:val="-11"/>
          <w:sz w:val="22"/>
        </w:rPr>
        <w:t> </w:t>
      </w:r>
      <w:r>
        <w:rPr>
          <w:spacing w:val="-5"/>
          <w:sz w:val="22"/>
        </w:rPr>
        <w:t>este</w:t>
      </w:r>
      <w:r>
        <w:rPr>
          <w:spacing w:val="-16"/>
          <w:sz w:val="22"/>
        </w:rPr>
        <w:t> </w:t>
      </w:r>
      <w:r>
        <w:rPr>
          <w:spacing w:val="-5"/>
          <w:sz w:val="22"/>
        </w:rPr>
        <w:t>archivo</w:t>
      </w:r>
      <w:r>
        <w:rPr>
          <w:spacing w:val="-11"/>
          <w:sz w:val="22"/>
        </w:rPr>
        <w:t> </w:t>
      </w:r>
      <w:r>
        <w:rPr>
          <w:spacing w:val="-6"/>
          <w:sz w:val="22"/>
        </w:rPr>
        <w:t>la</w:t>
      </w:r>
      <w:r>
        <w:rPr>
          <w:spacing w:val="-11"/>
          <w:sz w:val="22"/>
        </w:rPr>
        <w:t> </w:t>
      </w:r>
      <w:r>
        <w:rPr>
          <w:spacing w:val="-6"/>
          <w:sz w:val="22"/>
        </w:rPr>
        <w:t>documentación</w:t>
      </w:r>
      <w:r>
        <w:rPr>
          <w:spacing w:val="-15"/>
          <w:sz w:val="22"/>
        </w:rPr>
        <w:t> </w:t>
      </w:r>
      <w:r>
        <w:rPr>
          <w:spacing w:val="-6"/>
          <w:sz w:val="22"/>
        </w:rPr>
        <w:t>acreditativa</w:t>
      </w:r>
      <w:r>
        <w:rPr>
          <w:spacing w:val="-11"/>
          <w:sz w:val="22"/>
        </w:rPr>
        <w:t> </w:t>
      </w:r>
      <w:r>
        <w:rPr>
          <w:spacing w:val="-4"/>
          <w:sz w:val="22"/>
        </w:rPr>
        <w:t>de</w:t>
      </w:r>
      <w:r>
        <w:rPr>
          <w:spacing w:val="-11"/>
          <w:sz w:val="22"/>
        </w:rPr>
        <w:t> </w:t>
      </w:r>
      <w:r>
        <w:rPr>
          <w:spacing w:val="-3"/>
          <w:sz w:val="22"/>
        </w:rPr>
        <w:t>los</w:t>
      </w:r>
      <w:r>
        <w:rPr>
          <w:spacing w:val="-13"/>
          <w:sz w:val="22"/>
        </w:rPr>
        <w:t> </w:t>
      </w:r>
      <w:r>
        <w:rPr>
          <w:spacing w:val="-6"/>
          <w:sz w:val="22"/>
        </w:rPr>
        <w:t>criterios</w:t>
      </w:r>
      <w:r>
        <w:rPr>
          <w:spacing w:val="-18"/>
          <w:sz w:val="22"/>
        </w:rPr>
        <w:t> </w:t>
      </w:r>
      <w:r>
        <w:rPr>
          <w:sz w:val="22"/>
        </w:rPr>
        <w:t>de</w:t>
      </w:r>
      <w:r>
        <w:rPr>
          <w:spacing w:val="-15"/>
          <w:sz w:val="22"/>
        </w:rPr>
        <w:t> </w:t>
      </w:r>
      <w:r>
        <w:rPr>
          <w:spacing w:val="-6"/>
          <w:sz w:val="22"/>
        </w:rPr>
        <w:t>adjudicación</w:t>
      </w:r>
      <w:r>
        <w:rPr>
          <w:spacing w:val="-16"/>
          <w:sz w:val="22"/>
        </w:rPr>
        <w:t> </w:t>
      </w:r>
      <w:r>
        <w:rPr>
          <w:spacing w:val="-5"/>
          <w:sz w:val="22"/>
        </w:rPr>
        <w:t>previstos </w:t>
      </w:r>
      <w:r>
        <w:rPr>
          <w:sz w:val="22"/>
        </w:rPr>
        <w:t>en</w:t>
      </w:r>
      <w:r>
        <w:rPr>
          <w:spacing w:val="-12"/>
          <w:sz w:val="22"/>
        </w:rPr>
        <w:t> </w:t>
      </w:r>
      <w:r>
        <w:rPr>
          <w:spacing w:val="-5"/>
          <w:sz w:val="22"/>
        </w:rPr>
        <w:t>este</w:t>
      </w:r>
      <w:r>
        <w:rPr>
          <w:spacing w:val="-11"/>
          <w:sz w:val="22"/>
        </w:rPr>
        <w:t> </w:t>
      </w:r>
      <w:r>
        <w:rPr>
          <w:spacing w:val="-5"/>
          <w:sz w:val="22"/>
        </w:rPr>
        <w:t>pliego,</w:t>
      </w:r>
      <w:r>
        <w:rPr>
          <w:spacing w:val="-8"/>
          <w:sz w:val="22"/>
        </w:rPr>
        <w:t> </w:t>
      </w:r>
      <w:r>
        <w:rPr>
          <w:spacing w:val="-4"/>
          <w:sz w:val="22"/>
        </w:rPr>
        <w:t>en</w:t>
      </w:r>
      <w:r>
        <w:rPr>
          <w:spacing w:val="-6"/>
          <w:sz w:val="22"/>
        </w:rPr>
        <w:t> la forma</w:t>
      </w:r>
      <w:r>
        <w:rPr>
          <w:spacing w:val="-12"/>
          <w:sz w:val="22"/>
        </w:rPr>
        <w:t> </w:t>
      </w:r>
      <w:r>
        <w:rPr>
          <w:sz w:val="22"/>
        </w:rPr>
        <w:t>en</w:t>
      </w:r>
      <w:r>
        <w:rPr>
          <w:spacing w:val="-11"/>
          <w:sz w:val="22"/>
        </w:rPr>
        <w:t> </w:t>
      </w:r>
      <w:r>
        <w:rPr>
          <w:spacing w:val="-4"/>
          <w:sz w:val="22"/>
        </w:rPr>
        <w:t>que</w:t>
      </w:r>
      <w:r>
        <w:rPr>
          <w:spacing w:val="-12"/>
          <w:sz w:val="22"/>
        </w:rPr>
        <w:t> </w:t>
      </w:r>
      <w:r>
        <w:rPr>
          <w:spacing w:val="-5"/>
          <w:sz w:val="22"/>
        </w:rPr>
        <w:t>para</w:t>
      </w:r>
      <w:r>
        <w:rPr>
          <w:spacing w:val="-11"/>
          <w:sz w:val="22"/>
        </w:rPr>
        <w:t> </w:t>
      </w:r>
      <w:r>
        <w:rPr>
          <w:spacing w:val="-4"/>
          <w:sz w:val="22"/>
        </w:rPr>
        <w:t>cada</w:t>
      </w:r>
      <w:r>
        <w:rPr>
          <w:spacing w:val="-12"/>
          <w:sz w:val="22"/>
        </w:rPr>
        <w:t> </w:t>
      </w:r>
      <w:r>
        <w:rPr>
          <w:spacing w:val="-4"/>
          <w:sz w:val="22"/>
        </w:rPr>
        <w:t>uno</w:t>
      </w:r>
      <w:r>
        <w:rPr>
          <w:spacing w:val="-11"/>
          <w:sz w:val="22"/>
        </w:rPr>
        <w:t> </w:t>
      </w:r>
      <w:r>
        <w:rPr>
          <w:spacing w:val="-4"/>
          <w:sz w:val="22"/>
        </w:rPr>
        <w:t>de</w:t>
      </w:r>
      <w:r>
        <w:rPr>
          <w:spacing w:val="-11"/>
          <w:sz w:val="22"/>
        </w:rPr>
        <w:t> </w:t>
      </w:r>
      <w:r>
        <w:rPr>
          <w:spacing w:val="-4"/>
          <w:sz w:val="22"/>
        </w:rPr>
        <w:t>ellos</w:t>
      </w:r>
      <w:r>
        <w:rPr>
          <w:spacing w:val="-9"/>
          <w:sz w:val="22"/>
        </w:rPr>
        <w:t> </w:t>
      </w:r>
      <w:r>
        <w:rPr>
          <w:spacing w:val="-5"/>
          <w:sz w:val="22"/>
        </w:rPr>
        <w:t>se</w:t>
      </w:r>
      <w:r>
        <w:rPr>
          <w:spacing w:val="-11"/>
          <w:sz w:val="22"/>
        </w:rPr>
        <w:t> </w:t>
      </w:r>
      <w:r>
        <w:rPr>
          <w:spacing w:val="-5"/>
          <w:sz w:val="22"/>
        </w:rPr>
        <w:t>especifica:</w:t>
      </w:r>
    </w:p>
    <w:p>
      <w:pPr>
        <w:pStyle w:val="BodyText"/>
        <w:spacing w:line="259" w:lineRule="auto" w:before="121"/>
        <w:ind w:left="479" w:right="389" w:firstLine="710"/>
        <w:jc w:val="both"/>
      </w:pPr>
      <w:r>
        <w:rPr>
          <w:b/>
          <w:spacing w:val="-5"/>
          <w:u w:val="thick"/>
        </w:rPr>
        <w:t>-Oferta </w:t>
      </w:r>
      <w:r>
        <w:rPr>
          <w:b/>
          <w:spacing w:val="-6"/>
          <w:u w:val="thick"/>
        </w:rPr>
        <w:t>económica </w:t>
      </w:r>
      <w:r>
        <w:rPr>
          <w:b/>
          <w:u w:val="thick"/>
        </w:rPr>
        <w:t>y </w:t>
      </w:r>
      <w:r>
        <w:rPr>
          <w:b/>
          <w:spacing w:val="-6"/>
          <w:u w:val="thick"/>
        </w:rPr>
        <w:t>mejoras ofertadas,</w:t>
      </w:r>
      <w:r>
        <w:rPr>
          <w:b/>
          <w:spacing w:val="-6"/>
        </w:rPr>
        <w:t> </w:t>
      </w:r>
      <w:r>
        <w:rPr>
          <w:spacing w:val="-5"/>
        </w:rPr>
        <w:t>según </w:t>
      </w:r>
      <w:r>
        <w:rPr/>
        <w:t>el </w:t>
      </w:r>
      <w:r>
        <w:rPr>
          <w:spacing w:val="-5"/>
        </w:rPr>
        <w:t>modelo </w:t>
      </w:r>
      <w:r>
        <w:rPr>
          <w:spacing w:val="-4"/>
        </w:rPr>
        <w:t>que </w:t>
      </w:r>
      <w:r>
        <w:rPr>
          <w:spacing w:val="-5"/>
        </w:rPr>
        <w:t>se adjunta </w:t>
      </w:r>
      <w:r>
        <w:rPr/>
        <w:t>al </w:t>
      </w:r>
      <w:r>
        <w:rPr>
          <w:spacing w:val="-6"/>
        </w:rPr>
        <w:t>presente </w:t>
      </w:r>
      <w:r>
        <w:rPr>
          <w:spacing w:val="-5"/>
        </w:rPr>
        <w:t>pliego </w:t>
      </w:r>
      <w:r>
        <w:rPr>
          <w:spacing w:val="-4"/>
        </w:rPr>
        <w:t>como </w:t>
      </w:r>
      <w:r>
        <w:rPr>
          <w:b/>
          <w:spacing w:val="-5"/>
          <w:u w:val="thick"/>
        </w:rPr>
        <w:t>ANEXO VII</w:t>
      </w:r>
      <w:r>
        <w:rPr>
          <w:spacing w:val="-5"/>
        </w:rPr>
        <w:t>, </w:t>
      </w:r>
      <w:r>
        <w:rPr>
          <w:spacing w:val="-4"/>
        </w:rPr>
        <w:t>sin </w:t>
      </w:r>
      <w:r>
        <w:rPr>
          <w:spacing w:val="-5"/>
        </w:rPr>
        <w:t>errores </w:t>
      </w:r>
      <w:r>
        <w:rPr/>
        <w:t>o </w:t>
      </w:r>
      <w:r>
        <w:rPr>
          <w:spacing w:val="-6"/>
        </w:rPr>
        <w:t>tachaduras </w:t>
      </w:r>
      <w:r>
        <w:rPr>
          <w:spacing w:val="-4"/>
        </w:rPr>
        <w:t>que </w:t>
      </w:r>
      <w:r>
        <w:rPr>
          <w:spacing w:val="-5"/>
        </w:rPr>
        <w:t>dificulten </w:t>
      </w:r>
      <w:r>
        <w:rPr>
          <w:spacing w:val="-6"/>
        </w:rPr>
        <w:t>conocer claramente lo </w:t>
      </w:r>
      <w:r>
        <w:rPr>
          <w:spacing w:val="-4"/>
        </w:rPr>
        <w:t>que </w:t>
      </w:r>
      <w:r>
        <w:rPr/>
        <w:t>el </w:t>
      </w:r>
      <w:r>
        <w:rPr>
          <w:spacing w:val="-5"/>
        </w:rPr>
        <w:t>órgano </w:t>
      </w:r>
      <w:r>
        <w:rPr/>
        <w:t>de </w:t>
      </w:r>
      <w:r>
        <w:rPr>
          <w:spacing w:val="-6"/>
        </w:rPr>
        <w:t>contratación </w:t>
      </w:r>
      <w:r>
        <w:rPr>
          <w:spacing w:val="-5"/>
        </w:rPr>
        <w:t>estime </w:t>
      </w:r>
      <w:r>
        <w:rPr>
          <w:spacing w:val="-6"/>
        </w:rPr>
        <w:t>fundamental </w:t>
      </w:r>
      <w:r>
        <w:rPr>
          <w:spacing w:val="-5"/>
        </w:rPr>
        <w:t>para </w:t>
      </w:r>
      <w:r>
        <w:rPr>
          <w:spacing w:val="-6"/>
        </w:rPr>
        <w:t>considerar </w:t>
      </w:r>
      <w:r>
        <w:rPr>
          <w:spacing w:val="-3"/>
        </w:rPr>
        <w:t>las </w:t>
      </w:r>
      <w:r>
        <w:rPr>
          <w:spacing w:val="-5"/>
        </w:rPr>
        <w:t>ofertas, </w:t>
      </w:r>
      <w:r>
        <w:rPr/>
        <w:t>y </w:t>
      </w:r>
      <w:r>
        <w:rPr>
          <w:spacing w:val="-5"/>
        </w:rPr>
        <w:t>que, </w:t>
      </w:r>
      <w:r>
        <w:rPr>
          <w:spacing w:val="-4"/>
        </w:rPr>
        <w:t>de </w:t>
      </w:r>
      <w:r>
        <w:rPr>
          <w:spacing w:val="-5"/>
        </w:rPr>
        <w:t>producirse, </w:t>
      </w:r>
      <w:r>
        <w:rPr>
          <w:spacing w:val="-6"/>
        </w:rPr>
        <w:t>provocarán </w:t>
      </w:r>
      <w:r>
        <w:rPr>
          <w:spacing w:val="-4"/>
        </w:rPr>
        <w:t>que </w:t>
      </w:r>
      <w:r>
        <w:rPr>
          <w:spacing w:val="-3"/>
        </w:rPr>
        <w:t>la </w:t>
      </w:r>
      <w:r>
        <w:rPr>
          <w:spacing w:val="-5"/>
        </w:rPr>
        <w:t>proposición sea rechazada</w:t>
      </w:r>
      <w:r>
        <w:rPr>
          <w:b/>
          <w:spacing w:val="-5"/>
        </w:rPr>
        <w:t>. </w:t>
      </w:r>
      <w:r>
        <w:rPr/>
        <w:t>En </w:t>
      </w:r>
      <w:r>
        <w:rPr>
          <w:spacing w:val="-3"/>
        </w:rPr>
        <w:t>la </w:t>
      </w:r>
      <w:r>
        <w:rPr>
          <w:spacing w:val="-5"/>
        </w:rPr>
        <w:t>proposición </w:t>
      </w:r>
      <w:r>
        <w:rPr>
          <w:spacing w:val="-6"/>
        </w:rPr>
        <w:t>económica, </w:t>
      </w:r>
      <w:r>
        <w:rPr/>
        <w:t>en </w:t>
      </w:r>
      <w:r>
        <w:rPr>
          <w:spacing w:val="-6"/>
        </w:rPr>
        <w:t>la </w:t>
      </w:r>
      <w:r>
        <w:rPr>
          <w:spacing w:val="-4"/>
        </w:rPr>
        <w:t>que </w:t>
      </w:r>
      <w:r>
        <w:rPr/>
        <w:t>el </w:t>
      </w:r>
      <w:r>
        <w:rPr>
          <w:spacing w:val="-5"/>
        </w:rPr>
        <w:t>precio </w:t>
      </w:r>
      <w:r>
        <w:rPr>
          <w:spacing w:val="-6"/>
        </w:rPr>
        <w:t>ofertado </w:t>
      </w:r>
      <w:r>
        <w:rPr>
          <w:spacing w:val="-4"/>
        </w:rPr>
        <w:t>no </w:t>
      </w:r>
      <w:r>
        <w:rPr>
          <w:spacing w:val="-5"/>
        </w:rPr>
        <w:t>deberá superar </w:t>
      </w:r>
      <w:r>
        <w:rPr/>
        <w:t>el </w:t>
      </w:r>
      <w:r>
        <w:rPr>
          <w:spacing w:val="-6"/>
        </w:rPr>
        <w:t>presupuesto </w:t>
      </w:r>
      <w:r>
        <w:rPr/>
        <w:t>de </w:t>
      </w:r>
      <w:r>
        <w:rPr>
          <w:spacing w:val="-6"/>
        </w:rPr>
        <w:t>licitación establecido </w:t>
      </w:r>
      <w:r>
        <w:rPr/>
        <w:t>en </w:t>
      </w:r>
      <w:r>
        <w:rPr>
          <w:spacing w:val="-6"/>
        </w:rPr>
        <w:t>presente </w:t>
      </w:r>
      <w:r>
        <w:rPr>
          <w:spacing w:val="-5"/>
        </w:rPr>
        <w:t>pliego, deberá </w:t>
      </w:r>
      <w:r>
        <w:rPr>
          <w:spacing w:val="-6"/>
        </w:rPr>
        <w:t>indicarse, </w:t>
      </w:r>
      <w:r>
        <w:rPr>
          <w:spacing w:val="-5"/>
        </w:rPr>
        <w:t>como </w:t>
      </w:r>
      <w:r>
        <w:rPr>
          <w:spacing w:val="-6"/>
        </w:rPr>
        <w:t>partida independiente, </w:t>
      </w:r>
      <w:r>
        <w:rPr/>
        <w:t>el </w:t>
      </w:r>
      <w:r>
        <w:rPr>
          <w:spacing w:val="-5"/>
        </w:rPr>
        <w:t>importe </w:t>
      </w:r>
      <w:r>
        <w:rPr/>
        <w:t>del </w:t>
      </w:r>
      <w:r>
        <w:rPr>
          <w:spacing w:val="-6"/>
        </w:rPr>
        <w:t>Impuesto </w:t>
      </w:r>
      <w:r>
        <w:rPr>
          <w:spacing w:val="-5"/>
        </w:rPr>
        <w:t>General </w:t>
      </w:r>
      <w:r>
        <w:rPr>
          <w:spacing w:val="-6"/>
        </w:rPr>
        <w:t>Indirecto Canario </w:t>
      </w:r>
      <w:r>
        <w:rPr>
          <w:spacing w:val="-5"/>
        </w:rPr>
        <w:t>(IGIC) </w:t>
      </w:r>
      <w:r>
        <w:rPr>
          <w:spacing w:val="-4"/>
        </w:rPr>
        <w:t>que </w:t>
      </w:r>
      <w:r>
        <w:rPr>
          <w:spacing w:val="-5"/>
        </w:rPr>
        <w:t>deba </w:t>
      </w:r>
      <w:r>
        <w:rPr>
          <w:spacing w:val="-3"/>
        </w:rPr>
        <w:t>ser </w:t>
      </w:r>
      <w:r>
        <w:rPr>
          <w:spacing w:val="-5"/>
        </w:rPr>
        <w:t>repercutido </w:t>
      </w:r>
      <w:r>
        <w:rPr/>
        <w:t>a </w:t>
      </w:r>
      <w:r>
        <w:rPr>
          <w:spacing w:val="-6"/>
        </w:rPr>
        <w:t>la </w:t>
      </w:r>
      <w:r>
        <w:rPr>
          <w:spacing w:val="-5"/>
        </w:rPr>
        <w:t>Administración, </w:t>
      </w:r>
      <w:r>
        <w:rPr>
          <w:spacing w:val="-6"/>
        </w:rPr>
        <w:t>conforme </w:t>
      </w:r>
      <w:r>
        <w:rPr/>
        <w:t>a </w:t>
      </w:r>
      <w:r>
        <w:rPr>
          <w:spacing w:val="-5"/>
        </w:rPr>
        <w:t>las determinaciones contenidas </w:t>
      </w:r>
      <w:r>
        <w:rPr/>
        <w:t>en el </w:t>
      </w:r>
      <w:r>
        <w:rPr>
          <w:spacing w:val="-5"/>
        </w:rPr>
        <w:t>presente pliego. </w:t>
      </w:r>
      <w:r>
        <w:rPr/>
        <w:t>Si </w:t>
      </w:r>
      <w:r>
        <w:rPr>
          <w:spacing w:val="-3"/>
        </w:rPr>
        <w:t>la </w:t>
      </w:r>
      <w:r>
        <w:rPr>
          <w:spacing w:val="-6"/>
        </w:rPr>
        <w:t>oferta </w:t>
      </w:r>
      <w:r>
        <w:rPr>
          <w:spacing w:val="-5"/>
        </w:rPr>
        <w:t>económica fuera superior </w:t>
      </w:r>
      <w:r>
        <w:rPr/>
        <w:t>al </w:t>
      </w:r>
      <w:r>
        <w:rPr>
          <w:spacing w:val="-6"/>
        </w:rPr>
        <w:t>presupuesto </w:t>
      </w:r>
      <w:r>
        <w:rPr>
          <w:spacing w:val="-4"/>
        </w:rPr>
        <w:t>base de </w:t>
      </w:r>
      <w:r>
        <w:rPr>
          <w:spacing w:val="-6"/>
        </w:rPr>
        <w:t>licitación </w:t>
      </w:r>
      <w:r>
        <w:rPr>
          <w:spacing w:val="-3"/>
        </w:rPr>
        <w:t>se </w:t>
      </w:r>
      <w:r>
        <w:rPr>
          <w:spacing w:val="-6"/>
        </w:rPr>
        <w:t>producirá </w:t>
      </w:r>
      <w:r>
        <w:rPr>
          <w:spacing w:val="-3"/>
        </w:rPr>
        <w:t>la </w:t>
      </w:r>
      <w:r>
        <w:rPr>
          <w:spacing w:val="-5"/>
        </w:rPr>
        <w:t>exclusión </w:t>
      </w:r>
      <w:r>
        <w:rPr>
          <w:spacing w:val="-4"/>
        </w:rPr>
        <w:t>del </w:t>
      </w:r>
      <w:r>
        <w:rPr>
          <w:spacing w:val="-6"/>
        </w:rPr>
        <w:t>procedimiento </w:t>
      </w:r>
      <w:r>
        <w:rPr/>
        <w:t>de </w:t>
      </w:r>
      <w:r>
        <w:rPr>
          <w:spacing w:val="-6"/>
        </w:rPr>
        <w:t>la </w:t>
      </w:r>
      <w:r>
        <w:rPr>
          <w:spacing w:val="-5"/>
        </w:rPr>
        <w:t>empresa </w:t>
      </w:r>
      <w:r>
        <w:rPr>
          <w:spacing w:val="-4"/>
        </w:rPr>
        <w:t>que </w:t>
      </w:r>
      <w:r>
        <w:rPr>
          <w:spacing w:val="-6"/>
        </w:rPr>
        <w:t>la </w:t>
      </w:r>
      <w:r>
        <w:rPr>
          <w:spacing w:val="-4"/>
        </w:rPr>
        <w:t>haya </w:t>
      </w:r>
      <w:r>
        <w:rPr>
          <w:spacing w:val="-5"/>
        </w:rPr>
        <w:t>propuesto.</w:t>
      </w:r>
    </w:p>
    <w:p>
      <w:pPr>
        <w:pStyle w:val="BodyText"/>
        <w:rPr>
          <w:sz w:val="24"/>
        </w:rPr>
      </w:pPr>
    </w:p>
    <w:p>
      <w:pPr>
        <w:pStyle w:val="BodyText"/>
        <w:spacing w:before="8"/>
        <w:rPr>
          <w:sz w:val="27"/>
        </w:rPr>
      </w:pPr>
    </w:p>
    <w:p>
      <w:pPr>
        <w:pStyle w:val="Heading4"/>
        <w:spacing w:before="1"/>
        <w:ind w:left="1190"/>
        <w:jc w:val="both"/>
      </w:pPr>
      <w:r>
        <w:rPr/>
        <w:t>15.- </w:t>
      </w:r>
      <w:r>
        <w:rPr>
          <w:u w:val="thick"/>
        </w:rPr>
        <w:t>MESA DE CONTRATACIÓN</w:t>
      </w:r>
    </w:p>
    <w:p>
      <w:pPr>
        <w:pStyle w:val="BodyText"/>
        <w:spacing w:line="259" w:lineRule="auto" w:before="179"/>
        <w:ind w:left="479" w:right="394" w:firstLine="710"/>
        <w:jc w:val="both"/>
      </w:pPr>
      <w:r>
        <w:rPr>
          <w:b/>
          <w:spacing w:val="-4"/>
        </w:rPr>
        <w:t>15.1.- </w:t>
      </w:r>
      <w:r>
        <w:rPr/>
        <w:t>La </w:t>
      </w:r>
      <w:r>
        <w:rPr>
          <w:spacing w:val="-5"/>
        </w:rPr>
        <w:t>Mesa </w:t>
      </w:r>
      <w:r>
        <w:rPr/>
        <w:t>de </w:t>
      </w:r>
      <w:r>
        <w:rPr>
          <w:spacing w:val="-6"/>
        </w:rPr>
        <w:t>Contratación </w:t>
      </w:r>
      <w:r>
        <w:rPr/>
        <w:t>es el </w:t>
      </w:r>
      <w:r>
        <w:rPr>
          <w:spacing w:val="-5"/>
        </w:rPr>
        <w:t>órgano </w:t>
      </w:r>
      <w:r>
        <w:rPr>
          <w:spacing w:val="-6"/>
        </w:rPr>
        <w:t>competente </w:t>
      </w:r>
      <w:r>
        <w:rPr>
          <w:spacing w:val="-5"/>
        </w:rPr>
        <w:t>para abrir </w:t>
      </w:r>
      <w:r>
        <w:rPr>
          <w:spacing w:val="-3"/>
        </w:rPr>
        <w:t>los </w:t>
      </w:r>
      <w:r>
        <w:rPr>
          <w:spacing w:val="-6"/>
        </w:rPr>
        <w:t>sobres, </w:t>
      </w:r>
      <w:r>
        <w:rPr>
          <w:spacing w:val="-5"/>
        </w:rPr>
        <w:t>calificar </w:t>
      </w:r>
      <w:r>
        <w:rPr>
          <w:spacing w:val="-3"/>
        </w:rPr>
        <w:t>la </w:t>
      </w:r>
      <w:r>
        <w:rPr>
          <w:spacing w:val="-6"/>
        </w:rPr>
        <w:t>documentación acreditativa </w:t>
      </w:r>
      <w:r>
        <w:rPr>
          <w:spacing w:val="-4"/>
        </w:rPr>
        <w:t>del </w:t>
      </w:r>
      <w:r>
        <w:rPr>
          <w:spacing w:val="-6"/>
        </w:rPr>
        <w:t>cumplimiento </w:t>
      </w:r>
      <w:r>
        <w:rPr>
          <w:spacing w:val="-4"/>
        </w:rPr>
        <w:t>de </w:t>
      </w:r>
      <w:r>
        <w:rPr>
          <w:spacing w:val="-5"/>
        </w:rPr>
        <w:t>requisitos previos, </w:t>
      </w:r>
      <w:r>
        <w:rPr>
          <w:spacing w:val="-3"/>
        </w:rPr>
        <w:t>y, </w:t>
      </w:r>
      <w:r>
        <w:rPr/>
        <w:t>en </w:t>
      </w:r>
      <w:r>
        <w:rPr>
          <w:spacing w:val="-5"/>
        </w:rPr>
        <w:t>su caso, acordar </w:t>
      </w:r>
      <w:r>
        <w:rPr>
          <w:spacing w:val="-3"/>
        </w:rPr>
        <w:t>la </w:t>
      </w:r>
      <w:r>
        <w:rPr>
          <w:spacing w:val="-6"/>
        </w:rPr>
        <w:t>exclusión </w:t>
      </w:r>
      <w:r>
        <w:rPr/>
        <w:t>de </w:t>
      </w:r>
      <w:r>
        <w:rPr>
          <w:spacing w:val="-5"/>
        </w:rPr>
        <w:t>las </w:t>
      </w:r>
      <w:r>
        <w:rPr>
          <w:spacing w:val="-6"/>
        </w:rPr>
        <w:t>licitadoras </w:t>
      </w:r>
      <w:r>
        <w:rPr>
          <w:spacing w:val="-4"/>
        </w:rPr>
        <w:t>que no hayan </w:t>
      </w:r>
      <w:r>
        <w:rPr>
          <w:spacing w:val="-6"/>
        </w:rPr>
        <w:t>cumplido </w:t>
      </w:r>
      <w:r>
        <w:rPr>
          <w:spacing w:val="-5"/>
        </w:rPr>
        <w:t>dichos </w:t>
      </w:r>
      <w:r>
        <w:rPr>
          <w:spacing w:val="-6"/>
        </w:rPr>
        <w:t>requisitos.</w:t>
      </w:r>
    </w:p>
    <w:p>
      <w:pPr>
        <w:pStyle w:val="BodyText"/>
        <w:spacing w:line="259" w:lineRule="auto" w:before="159"/>
        <w:ind w:left="479" w:right="391" w:firstLine="710"/>
        <w:jc w:val="both"/>
      </w:pPr>
      <w:r>
        <w:rPr>
          <w:b/>
          <w:spacing w:val="-4"/>
        </w:rPr>
        <w:t>15.2.- </w:t>
      </w:r>
      <w:r>
        <w:rPr/>
        <w:t>La </w:t>
      </w:r>
      <w:r>
        <w:rPr>
          <w:spacing w:val="-5"/>
        </w:rPr>
        <w:t>Mesa </w:t>
      </w:r>
      <w:r>
        <w:rPr/>
        <w:t>de </w:t>
      </w:r>
      <w:r>
        <w:rPr>
          <w:spacing w:val="-6"/>
        </w:rPr>
        <w:t>Contratación </w:t>
      </w:r>
      <w:r>
        <w:rPr>
          <w:spacing w:val="-5"/>
        </w:rPr>
        <w:t>estará </w:t>
      </w:r>
      <w:r>
        <w:rPr>
          <w:spacing w:val="-6"/>
        </w:rPr>
        <w:t>integrada por </w:t>
      </w:r>
      <w:r>
        <w:rPr>
          <w:spacing w:val="-3"/>
        </w:rPr>
        <w:t>los </w:t>
      </w:r>
      <w:r>
        <w:rPr>
          <w:spacing w:val="-6"/>
        </w:rPr>
        <w:t>siguientes componentes, nombrados </w:t>
      </w:r>
      <w:r>
        <w:rPr/>
        <w:t>por el </w:t>
      </w:r>
      <w:r>
        <w:rPr>
          <w:spacing w:val="-5"/>
        </w:rPr>
        <w:t>órgano </w:t>
      </w:r>
      <w:r>
        <w:rPr>
          <w:spacing w:val="-4"/>
        </w:rPr>
        <w:t>de </w:t>
      </w:r>
      <w:r>
        <w:rPr>
          <w:spacing w:val="-6"/>
        </w:rPr>
        <w:t>contratación:</w:t>
      </w:r>
    </w:p>
    <w:p>
      <w:pPr>
        <w:pStyle w:val="ListParagraph"/>
        <w:numPr>
          <w:ilvl w:val="0"/>
          <w:numId w:val="12"/>
        </w:numPr>
        <w:tabs>
          <w:tab w:pos="1325" w:val="left" w:leader="none"/>
        </w:tabs>
        <w:spacing w:line="259" w:lineRule="auto" w:before="160" w:after="0"/>
        <w:ind w:left="479" w:right="391" w:firstLine="710"/>
        <w:jc w:val="both"/>
        <w:rPr>
          <w:sz w:val="22"/>
        </w:rPr>
      </w:pPr>
      <w:r>
        <w:rPr>
          <w:spacing w:val="-6"/>
          <w:sz w:val="22"/>
          <w:u w:val="single"/>
        </w:rPr>
        <w:t>Presidenta:</w:t>
      </w:r>
      <w:r>
        <w:rPr>
          <w:spacing w:val="-6"/>
          <w:sz w:val="22"/>
        </w:rPr>
        <w:t> </w:t>
      </w:r>
      <w:r>
        <w:rPr>
          <w:sz w:val="22"/>
        </w:rPr>
        <w:t>La </w:t>
      </w:r>
      <w:r>
        <w:rPr>
          <w:spacing w:val="-5"/>
          <w:sz w:val="22"/>
        </w:rPr>
        <w:t>Sra. </w:t>
      </w:r>
      <w:r>
        <w:rPr>
          <w:spacing w:val="-6"/>
          <w:sz w:val="22"/>
        </w:rPr>
        <w:t>Consejera-Directora </w:t>
      </w:r>
      <w:r>
        <w:rPr>
          <w:spacing w:val="-4"/>
          <w:sz w:val="22"/>
        </w:rPr>
        <w:t>de </w:t>
      </w:r>
      <w:r>
        <w:rPr>
          <w:spacing w:val="-3"/>
          <w:sz w:val="22"/>
        </w:rPr>
        <w:t>la </w:t>
      </w:r>
      <w:r>
        <w:rPr>
          <w:spacing w:val="-6"/>
          <w:sz w:val="22"/>
        </w:rPr>
        <w:t>Gerencia Municipal </w:t>
      </w:r>
      <w:r>
        <w:rPr>
          <w:sz w:val="22"/>
        </w:rPr>
        <w:t>de </w:t>
      </w:r>
      <w:r>
        <w:rPr>
          <w:spacing w:val="-6"/>
          <w:sz w:val="22"/>
        </w:rPr>
        <w:t>Urbanismo,, </w:t>
      </w:r>
      <w:r>
        <w:rPr>
          <w:sz w:val="22"/>
        </w:rPr>
        <w:t>o </w:t>
      </w:r>
      <w:r>
        <w:rPr>
          <w:spacing w:val="-5"/>
          <w:sz w:val="22"/>
        </w:rPr>
        <w:t>persona </w:t>
      </w:r>
      <w:r>
        <w:rPr>
          <w:sz w:val="22"/>
        </w:rPr>
        <w:t>en </w:t>
      </w:r>
      <w:r>
        <w:rPr>
          <w:spacing w:val="-5"/>
          <w:sz w:val="22"/>
        </w:rPr>
        <w:t>quién ésta</w:t>
      </w:r>
      <w:r>
        <w:rPr>
          <w:spacing w:val="-26"/>
          <w:sz w:val="22"/>
        </w:rPr>
        <w:t> </w:t>
      </w:r>
      <w:r>
        <w:rPr>
          <w:spacing w:val="-5"/>
          <w:sz w:val="22"/>
        </w:rPr>
        <w:t>delegue.</w:t>
      </w:r>
    </w:p>
    <w:p>
      <w:pPr>
        <w:pStyle w:val="ListParagraph"/>
        <w:numPr>
          <w:ilvl w:val="0"/>
          <w:numId w:val="12"/>
        </w:numPr>
        <w:tabs>
          <w:tab w:pos="1316" w:val="left" w:leader="none"/>
        </w:tabs>
        <w:spacing w:line="240" w:lineRule="auto" w:before="159" w:after="0"/>
        <w:ind w:left="1315" w:right="0" w:hanging="126"/>
        <w:jc w:val="both"/>
        <w:rPr>
          <w:sz w:val="22"/>
        </w:rPr>
      </w:pPr>
      <w:r>
        <w:rPr>
          <w:spacing w:val="-5"/>
          <w:sz w:val="22"/>
          <w:u w:val="single"/>
        </w:rPr>
        <w:t>Vocales:</w:t>
      </w:r>
    </w:p>
    <w:p>
      <w:pPr>
        <w:pStyle w:val="ListParagraph"/>
        <w:numPr>
          <w:ilvl w:val="1"/>
          <w:numId w:val="12"/>
        </w:numPr>
        <w:tabs>
          <w:tab w:pos="1551" w:val="left" w:leader="none"/>
        </w:tabs>
        <w:spacing w:line="240" w:lineRule="auto" w:before="179" w:after="0"/>
        <w:ind w:left="1550" w:right="0" w:hanging="222"/>
        <w:jc w:val="left"/>
        <w:rPr>
          <w:sz w:val="22"/>
        </w:rPr>
      </w:pPr>
      <w:r>
        <w:rPr>
          <w:spacing w:val="-3"/>
          <w:sz w:val="22"/>
        </w:rPr>
        <w:t>Un</w:t>
      </w:r>
      <w:r>
        <w:rPr>
          <w:spacing w:val="-6"/>
          <w:sz w:val="22"/>
        </w:rPr>
        <w:t> </w:t>
      </w:r>
      <w:r>
        <w:rPr>
          <w:spacing w:val="-5"/>
          <w:sz w:val="22"/>
        </w:rPr>
        <w:t>Concejal</w:t>
      </w:r>
      <w:r>
        <w:rPr>
          <w:spacing w:val="-14"/>
          <w:sz w:val="22"/>
        </w:rPr>
        <w:t> </w:t>
      </w:r>
      <w:r>
        <w:rPr>
          <w:sz w:val="22"/>
        </w:rPr>
        <w:t>del</w:t>
      </w:r>
      <w:r>
        <w:rPr>
          <w:spacing w:val="-14"/>
          <w:sz w:val="22"/>
        </w:rPr>
        <w:t> </w:t>
      </w:r>
      <w:r>
        <w:rPr>
          <w:spacing w:val="-5"/>
          <w:sz w:val="22"/>
        </w:rPr>
        <w:t>Grupo</w:t>
      </w:r>
      <w:r>
        <w:rPr>
          <w:spacing w:val="-11"/>
          <w:sz w:val="22"/>
        </w:rPr>
        <w:t> </w:t>
      </w:r>
      <w:r>
        <w:rPr>
          <w:spacing w:val="-4"/>
          <w:sz w:val="22"/>
        </w:rPr>
        <w:t>de</w:t>
      </w:r>
      <w:r>
        <w:rPr>
          <w:spacing w:val="-6"/>
          <w:sz w:val="22"/>
        </w:rPr>
        <w:t> Gobierno</w:t>
      </w:r>
      <w:r>
        <w:rPr>
          <w:spacing w:val="-11"/>
          <w:sz w:val="22"/>
        </w:rPr>
        <w:t> </w:t>
      </w:r>
      <w:r>
        <w:rPr>
          <w:sz w:val="22"/>
        </w:rPr>
        <w:t>de</w:t>
      </w:r>
      <w:r>
        <w:rPr>
          <w:spacing w:val="-11"/>
          <w:sz w:val="22"/>
        </w:rPr>
        <w:t> </w:t>
      </w:r>
      <w:r>
        <w:rPr>
          <w:spacing w:val="-5"/>
          <w:sz w:val="22"/>
        </w:rPr>
        <w:t>libre</w:t>
      </w:r>
      <w:r>
        <w:rPr>
          <w:spacing w:val="-11"/>
          <w:sz w:val="22"/>
        </w:rPr>
        <w:t> </w:t>
      </w:r>
      <w:r>
        <w:rPr>
          <w:spacing w:val="-6"/>
          <w:sz w:val="22"/>
        </w:rPr>
        <w:t>elección</w:t>
      </w:r>
      <w:r>
        <w:rPr>
          <w:spacing w:val="-10"/>
          <w:sz w:val="22"/>
        </w:rPr>
        <w:t> </w:t>
      </w:r>
      <w:r>
        <w:rPr>
          <w:spacing w:val="-5"/>
          <w:sz w:val="22"/>
        </w:rPr>
        <w:t>designados</w:t>
      </w:r>
      <w:r>
        <w:rPr>
          <w:spacing w:val="-12"/>
          <w:sz w:val="22"/>
        </w:rPr>
        <w:t> </w:t>
      </w:r>
      <w:r>
        <w:rPr>
          <w:spacing w:val="-4"/>
          <w:sz w:val="22"/>
        </w:rPr>
        <w:t>por</w:t>
      </w:r>
      <w:r>
        <w:rPr>
          <w:spacing w:val="-9"/>
          <w:sz w:val="22"/>
        </w:rPr>
        <w:t> </w:t>
      </w:r>
      <w:r>
        <w:rPr>
          <w:spacing w:val="-3"/>
          <w:sz w:val="22"/>
        </w:rPr>
        <w:t>la</w:t>
      </w:r>
      <w:r>
        <w:rPr>
          <w:spacing w:val="-11"/>
          <w:sz w:val="22"/>
        </w:rPr>
        <w:t> </w:t>
      </w:r>
      <w:r>
        <w:rPr>
          <w:spacing w:val="-6"/>
          <w:sz w:val="22"/>
        </w:rPr>
        <w:t>Alcaldía</w:t>
      </w:r>
    </w:p>
    <w:p>
      <w:pPr>
        <w:pStyle w:val="ListParagraph"/>
        <w:numPr>
          <w:ilvl w:val="1"/>
          <w:numId w:val="12"/>
        </w:numPr>
        <w:tabs>
          <w:tab w:pos="1551" w:val="left" w:leader="none"/>
        </w:tabs>
        <w:spacing w:line="240" w:lineRule="auto" w:before="119" w:after="0"/>
        <w:ind w:left="1550" w:right="391" w:hanging="221"/>
        <w:jc w:val="left"/>
        <w:rPr>
          <w:sz w:val="22"/>
        </w:rPr>
      </w:pPr>
      <w:r>
        <w:rPr>
          <w:sz w:val="22"/>
        </w:rPr>
        <w:t>La </w:t>
      </w:r>
      <w:r>
        <w:rPr>
          <w:spacing w:val="-6"/>
          <w:sz w:val="22"/>
        </w:rPr>
        <w:t>Secretaria </w:t>
      </w:r>
      <w:r>
        <w:rPr>
          <w:spacing w:val="-4"/>
          <w:sz w:val="22"/>
        </w:rPr>
        <w:t>en </w:t>
      </w:r>
      <w:r>
        <w:rPr>
          <w:spacing w:val="-5"/>
          <w:sz w:val="22"/>
        </w:rPr>
        <w:t>funciones </w:t>
      </w:r>
      <w:r>
        <w:rPr>
          <w:sz w:val="22"/>
        </w:rPr>
        <w:t>de </w:t>
      </w:r>
      <w:r>
        <w:rPr>
          <w:spacing w:val="-3"/>
          <w:sz w:val="22"/>
        </w:rPr>
        <w:t>la </w:t>
      </w:r>
      <w:r>
        <w:rPr>
          <w:spacing w:val="-6"/>
          <w:sz w:val="22"/>
        </w:rPr>
        <w:t>Corporación </w:t>
      </w:r>
      <w:r>
        <w:rPr>
          <w:sz w:val="22"/>
        </w:rPr>
        <w:t>o </w:t>
      </w:r>
      <w:r>
        <w:rPr>
          <w:spacing w:val="-5"/>
          <w:sz w:val="22"/>
        </w:rPr>
        <w:t>persona </w:t>
      </w:r>
      <w:r>
        <w:rPr>
          <w:spacing w:val="-4"/>
          <w:sz w:val="22"/>
        </w:rPr>
        <w:t>que </w:t>
      </w:r>
      <w:r>
        <w:rPr>
          <w:spacing w:val="-6"/>
          <w:sz w:val="22"/>
        </w:rPr>
        <w:t>accidentalmente </w:t>
      </w:r>
      <w:r>
        <w:rPr>
          <w:spacing w:val="-5"/>
          <w:sz w:val="22"/>
        </w:rPr>
        <w:t>ocupe </w:t>
      </w:r>
      <w:r>
        <w:rPr>
          <w:sz w:val="22"/>
        </w:rPr>
        <w:t>el </w:t>
      </w:r>
      <w:r>
        <w:rPr>
          <w:spacing w:val="-5"/>
          <w:sz w:val="22"/>
        </w:rPr>
        <w:t>cargo.</w:t>
      </w:r>
    </w:p>
    <w:p>
      <w:pPr>
        <w:pStyle w:val="ListParagraph"/>
        <w:numPr>
          <w:ilvl w:val="1"/>
          <w:numId w:val="12"/>
        </w:numPr>
        <w:tabs>
          <w:tab w:pos="1551" w:val="left" w:leader="none"/>
        </w:tabs>
        <w:spacing w:line="240" w:lineRule="auto" w:before="121" w:after="0"/>
        <w:ind w:left="1550" w:right="0" w:hanging="222"/>
        <w:jc w:val="left"/>
        <w:rPr>
          <w:sz w:val="22"/>
        </w:rPr>
      </w:pPr>
      <w:r>
        <w:rPr>
          <w:sz w:val="22"/>
        </w:rPr>
        <w:t>El</w:t>
      </w:r>
      <w:r>
        <w:rPr>
          <w:spacing w:val="-8"/>
          <w:sz w:val="22"/>
        </w:rPr>
        <w:t> </w:t>
      </w:r>
      <w:r>
        <w:rPr>
          <w:spacing w:val="-5"/>
          <w:sz w:val="22"/>
        </w:rPr>
        <w:t>Interventor</w:t>
      </w:r>
      <w:r>
        <w:rPr>
          <w:spacing w:val="-13"/>
          <w:sz w:val="22"/>
        </w:rPr>
        <w:t> </w:t>
      </w:r>
      <w:r>
        <w:rPr>
          <w:spacing w:val="-5"/>
          <w:sz w:val="22"/>
        </w:rPr>
        <w:t>General</w:t>
      </w:r>
      <w:r>
        <w:rPr>
          <w:spacing w:val="-8"/>
          <w:sz w:val="22"/>
        </w:rPr>
        <w:t> </w:t>
      </w:r>
      <w:r>
        <w:rPr>
          <w:spacing w:val="-4"/>
          <w:sz w:val="22"/>
        </w:rPr>
        <w:t>de</w:t>
      </w:r>
      <w:r>
        <w:rPr>
          <w:spacing w:val="-5"/>
          <w:sz w:val="22"/>
        </w:rPr>
        <w:t> </w:t>
      </w:r>
      <w:r>
        <w:rPr>
          <w:spacing w:val="-6"/>
          <w:sz w:val="22"/>
        </w:rPr>
        <w:t>la</w:t>
      </w:r>
      <w:r>
        <w:rPr>
          <w:spacing w:val="-5"/>
          <w:sz w:val="22"/>
        </w:rPr>
        <w:t> </w:t>
      </w:r>
      <w:r>
        <w:rPr>
          <w:spacing w:val="-6"/>
          <w:sz w:val="22"/>
        </w:rPr>
        <w:t>Corporación</w:t>
      </w:r>
      <w:r>
        <w:rPr>
          <w:spacing w:val="-10"/>
          <w:sz w:val="22"/>
        </w:rPr>
        <w:t> </w:t>
      </w:r>
      <w:r>
        <w:rPr>
          <w:sz w:val="22"/>
        </w:rPr>
        <w:t>o</w:t>
      </w:r>
      <w:r>
        <w:rPr>
          <w:spacing w:val="-10"/>
          <w:sz w:val="22"/>
        </w:rPr>
        <w:t> </w:t>
      </w:r>
      <w:r>
        <w:rPr>
          <w:spacing w:val="-5"/>
          <w:sz w:val="22"/>
        </w:rPr>
        <w:t>persona</w:t>
      </w:r>
      <w:r>
        <w:rPr>
          <w:spacing w:val="-10"/>
          <w:sz w:val="22"/>
        </w:rPr>
        <w:t> </w:t>
      </w:r>
      <w:r>
        <w:rPr>
          <w:spacing w:val="-4"/>
          <w:sz w:val="22"/>
        </w:rPr>
        <w:t>que</w:t>
      </w:r>
      <w:r>
        <w:rPr>
          <w:spacing w:val="-10"/>
          <w:sz w:val="22"/>
        </w:rPr>
        <w:t> </w:t>
      </w:r>
      <w:r>
        <w:rPr>
          <w:spacing w:val="-6"/>
          <w:sz w:val="22"/>
        </w:rPr>
        <w:t>accidentalmente</w:t>
      </w:r>
      <w:r>
        <w:rPr>
          <w:spacing w:val="-10"/>
          <w:sz w:val="22"/>
        </w:rPr>
        <w:t> </w:t>
      </w:r>
      <w:r>
        <w:rPr>
          <w:spacing w:val="-5"/>
          <w:sz w:val="22"/>
        </w:rPr>
        <w:t>ocupe</w:t>
      </w:r>
      <w:r>
        <w:rPr>
          <w:spacing w:val="-10"/>
          <w:sz w:val="22"/>
        </w:rPr>
        <w:t> </w:t>
      </w:r>
      <w:r>
        <w:rPr>
          <w:sz w:val="22"/>
        </w:rPr>
        <w:t>el</w:t>
      </w:r>
      <w:r>
        <w:rPr>
          <w:spacing w:val="-8"/>
          <w:sz w:val="22"/>
        </w:rPr>
        <w:t> </w:t>
      </w:r>
      <w:r>
        <w:rPr>
          <w:spacing w:val="-6"/>
          <w:sz w:val="22"/>
        </w:rPr>
        <w:t>cargo.</w:t>
      </w:r>
    </w:p>
    <w:p>
      <w:pPr>
        <w:pStyle w:val="ListParagraph"/>
        <w:numPr>
          <w:ilvl w:val="1"/>
          <w:numId w:val="12"/>
        </w:numPr>
        <w:tabs>
          <w:tab w:pos="1551" w:val="left" w:leader="none"/>
        </w:tabs>
        <w:spacing w:line="240" w:lineRule="auto" w:before="115" w:after="0"/>
        <w:ind w:left="1550" w:right="394" w:hanging="221"/>
        <w:jc w:val="left"/>
        <w:rPr>
          <w:sz w:val="22"/>
        </w:rPr>
      </w:pPr>
      <w:r>
        <w:rPr>
          <w:spacing w:val="-3"/>
          <w:sz w:val="22"/>
        </w:rPr>
        <w:t>Un </w:t>
      </w:r>
      <w:r>
        <w:rPr>
          <w:spacing w:val="-5"/>
          <w:sz w:val="22"/>
        </w:rPr>
        <w:t>personal </w:t>
      </w:r>
      <w:r>
        <w:rPr>
          <w:spacing w:val="-6"/>
          <w:sz w:val="22"/>
        </w:rPr>
        <w:t>funcionario </w:t>
      </w:r>
      <w:r>
        <w:rPr>
          <w:sz w:val="22"/>
        </w:rPr>
        <w:t>de </w:t>
      </w:r>
      <w:r>
        <w:rPr>
          <w:spacing w:val="-6"/>
          <w:sz w:val="22"/>
        </w:rPr>
        <w:t>carrera </w:t>
      </w:r>
      <w:r>
        <w:rPr>
          <w:spacing w:val="-5"/>
          <w:sz w:val="22"/>
        </w:rPr>
        <w:t>y/o laboral </w:t>
      </w:r>
      <w:r>
        <w:rPr>
          <w:spacing w:val="-6"/>
          <w:sz w:val="22"/>
        </w:rPr>
        <w:t>fijo </w:t>
      </w:r>
      <w:r>
        <w:rPr>
          <w:sz w:val="22"/>
        </w:rPr>
        <w:t>del </w:t>
      </w:r>
      <w:r>
        <w:rPr>
          <w:spacing w:val="-5"/>
          <w:sz w:val="22"/>
        </w:rPr>
        <w:t>área </w:t>
      </w:r>
      <w:r>
        <w:rPr>
          <w:sz w:val="22"/>
        </w:rPr>
        <w:t>o </w:t>
      </w:r>
      <w:r>
        <w:rPr>
          <w:spacing w:val="-5"/>
          <w:sz w:val="22"/>
        </w:rPr>
        <w:t>áreas </w:t>
      </w:r>
      <w:r>
        <w:rPr>
          <w:sz w:val="22"/>
        </w:rPr>
        <w:t>del </w:t>
      </w:r>
      <w:r>
        <w:rPr>
          <w:spacing w:val="-6"/>
          <w:sz w:val="22"/>
        </w:rPr>
        <w:t>que provenga la propuesta </w:t>
      </w:r>
      <w:r>
        <w:rPr>
          <w:spacing w:val="-4"/>
          <w:sz w:val="22"/>
        </w:rPr>
        <w:t>de</w:t>
      </w:r>
      <w:r>
        <w:rPr>
          <w:spacing w:val="-8"/>
          <w:sz w:val="22"/>
        </w:rPr>
        <w:t> </w:t>
      </w:r>
      <w:r>
        <w:rPr>
          <w:spacing w:val="-6"/>
          <w:sz w:val="22"/>
        </w:rPr>
        <w:t>contratación.</w:t>
      </w:r>
    </w:p>
    <w:p>
      <w:pPr>
        <w:pStyle w:val="BodyText"/>
        <w:spacing w:line="259" w:lineRule="auto" w:before="121"/>
        <w:ind w:left="479" w:right="380" w:firstLine="710"/>
      </w:pPr>
      <w:r>
        <w:rPr/>
        <w:t>-</w:t>
      </w:r>
      <w:r>
        <w:rPr>
          <w:u w:val="single"/>
        </w:rPr>
        <w:t>Secretario/a: </w:t>
      </w:r>
      <w:r>
        <w:rPr/>
        <w:t>actuará como tal el/la Técnico/a responsable del área que haya tramitado el expediente de contratación o, en su caso, el funcionario/a designado por la Alcaldía.</w:t>
      </w:r>
    </w:p>
    <w:p>
      <w:pPr>
        <w:pStyle w:val="BodyText"/>
        <w:spacing w:line="259" w:lineRule="auto" w:before="159"/>
        <w:ind w:left="479" w:right="396" w:firstLine="710"/>
      </w:pPr>
      <w:r>
        <w:rPr>
          <w:b/>
        </w:rPr>
        <w:t>15.3.- </w:t>
      </w:r>
      <w:r>
        <w:rPr/>
        <w:t>Todas las personas integrantes de la Mesa de Contratación tendrán voz y voto, a excepción de quien ejerza la secretaría, que sólo tendrá voz.</w:t>
      </w:r>
    </w:p>
    <w:p>
      <w:pPr>
        <w:pStyle w:val="BodyText"/>
        <w:spacing w:line="259" w:lineRule="auto" w:before="160"/>
        <w:ind w:left="479" w:right="390" w:firstLine="710"/>
        <w:jc w:val="both"/>
      </w:pPr>
      <w:r>
        <w:rPr>
          <w:b/>
          <w:spacing w:val="-4"/>
        </w:rPr>
        <w:t>15.4.- </w:t>
      </w:r>
      <w:r>
        <w:rPr>
          <w:spacing w:val="-4"/>
        </w:rPr>
        <w:t>La </w:t>
      </w:r>
      <w:r>
        <w:rPr>
          <w:spacing w:val="-5"/>
        </w:rPr>
        <w:t>Mesa </w:t>
      </w:r>
      <w:r>
        <w:rPr/>
        <w:t>de </w:t>
      </w:r>
      <w:r>
        <w:rPr>
          <w:spacing w:val="-6"/>
        </w:rPr>
        <w:t>Contratación podrá </w:t>
      </w:r>
      <w:r>
        <w:rPr>
          <w:spacing w:val="-5"/>
        </w:rPr>
        <w:t>solicitar, previa </w:t>
      </w:r>
      <w:r>
        <w:rPr>
          <w:spacing w:val="-6"/>
        </w:rPr>
        <w:t>autorización </w:t>
      </w:r>
      <w:r>
        <w:rPr/>
        <w:t>del </w:t>
      </w:r>
      <w:r>
        <w:rPr>
          <w:spacing w:val="-5"/>
        </w:rPr>
        <w:t>órgano </w:t>
      </w:r>
      <w:r>
        <w:rPr>
          <w:spacing w:val="-4"/>
        </w:rPr>
        <w:t>de </w:t>
      </w:r>
      <w:r>
        <w:rPr>
          <w:spacing w:val="-6"/>
        </w:rPr>
        <w:t>contratación, </w:t>
      </w:r>
      <w:r>
        <w:rPr/>
        <w:t>el </w:t>
      </w:r>
      <w:r>
        <w:rPr>
          <w:spacing w:val="-6"/>
        </w:rPr>
        <w:t>asesoramiento </w:t>
      </w:r>
      <w:r>
        <w:rPr/>
        <w:t>de </w:t>
      </w:r>
      <w:r>
        <w:rPr>
          <w:spacing w:val="-5"/>
        </w:rPr>
        <w:t>personal </w:t>
      </w:r>
      <w:r>
        <w:rPr>
          <w:spacing w:val="-6"/>
        </w:rPr>
        <w:t>técnico </w:t>
      </w:r>
      <w:r>
        <w:rPr/>
        <w:t>o </w:t>
      </w:r>
      <w:r>
        <w:rPr>
          <w:spacing w:val="-6"/>
        </w:rPr>
        <w:t>personas </w:t>
      </w:r>
      <w:r>
        <w:rPr>
          <w:spacing w:val="-5"/>
        </w:rPr>
        <w:t>expertas </w:t>
      </w:r>
      <w:r>
        <w:rPr>
          <w:spacing w:val="-6"/>
        </w:rPr>
        <w:t>independientes, </w:t>
      </w:r>
      <w:r>
        <w:rPr>
          <w:spacing w:val="-5"/>
        </w:rPr>
        <w:t>con </w:t>
      </w:r>
      <w:r>
        <w:rPr>
          <w:spacing w:val="-6"/>
        </w:rPr>
        <w:t>conocimientos </w:t>
      </w:r>
      <w:r>
        <w:rPr>
          <w:spacing w:val="-5"/>
        </w:rPr>
        <w:t>acreditados </w:t>
      </w:r>
      <w:r>
        <w:rPr>
          <w:spacing w:val="-4"/>
        </w:rPr>
        <w:t>en </w:t>
      </w:r>
      <w:r>
        <w:rPr>
          <w:spacing w:val="-5"/>
        </w:rPr>
        <w:t>las materias </w:t>
      </w:r>
      <w:r>
        <w:rPr>
          <w:spacing w:val="-6"/>
        </w:rPr>
        <w:t>relacionadas </w:t>
      </w:r>
      <w:r>
        <w:rPr>
          <w:spacing w:val="-5"/>
        </w:rPr>
        <w:t>con </w:t>
      </w:r>
      <w:r>
        <w:rPr/>
        <w:t>el </w:t>
      </w:r>
      <w:r>
        <w:rPr>
          <w:spacing w:val="-5"/>
        </w:rPr>
        <w:t>objeto </w:t>
      </w:r>
      <w:r>
        <w:rPr/>
        <w:t>del </w:t>
      </w:r>
      <w:r>
        <w:rPr>
          <w:spacing w:val="-6"/>
        </w:rPr>
        <w:t>contrato.</w:t>
      </w:r>
    </w:p>
    <w:p>
      <w:pPr>
        <w:spacing w:after="0" w:line="259" w:lineRule="auto"/>
        <w:jc w:val="both"/>
        <w:sectPr>
          <w:pgSz w:w="11910" w:h="16840"/>
          <w:pgMar w:header="0" w:footer="0" w:top="1580" w:bottom="280" w:left="1220" w:right="320"/>
        </w:sectPr>
      </w:pPr>
    </w:p>
    <w:p>
      <w:pPr>
        <w:pStyle w:val="BodyText"/>
        <w:spacing w:line="256" w:lineRule="auto" w:before="91"/>
        <w:ind w:left="479" w:right="390" w:firstLine="710"/>
        <w:jc w:val="both"/>
      </w:pPr>
      <w:r>
        <w:rPr>
          <w:b/>
          <w:spacing w:val="-4"/>
        </w:rPr>
        <w:t>15.5.- </w:t>
      </w:r>
      <w:r>
        <w:rPr>
          <w:spacing w:val="-4"/>
        </w:rPr>
        <w:t>La </w:t>
      </w:r>
      <w:r>
        <w:rPr>
          <w:spacing w:val="-5"/>
        </w:rPr>
        <w:t>Mesa </w:t>
      </w:r>
      <w:r>
        <w:rPr/>
        <w:t>de </w:t>
      </w:r>
      <w:r>
        <w:rPr>
          <w:spacing w:val="-6"/>
        </w:rPr>
        <w:t>Contratación </w:t>
      </w:r>
      <w:r>
        <w:rPr>
          <w:spacing w:val="-5"/>
        </w:rPr>
        <w:t>se </w:t>
      </w:r>
      <w:r>
        <w:rPr>
          <w:spacing w:val="-6"/>
        </w:rPr>
        <w:t>regirá </w:t>
      </w:r>
      <w:r>
        <w:rPr>
          <w:spacing w:val="-4"/>
        </w:rPr>
        <w:t>por </w:t>
      </w:r>
      <w:r>
        <w:rPr>
          <w:spacing w:val="-6"/>
        </w:rPr>
        <w:t>lo dispuesto </w:t>
      </w:r>
      <w:r>
        <w:rPr/>
        <w:t>en </w:t>
      </w:r>
      <w:r>
        <w:rPr>
          <w:spacing w:val="-5"/>
        </w:rPr>
        <w:t>los artículos </w:t>
      </w:r>
      <w:r>
        <w:rPr>
          <w:spacing w:val="-4"/>
        </w:rPr>
        <w:t>21 </w:t>
      </w:r>
      <w:r>
        <w:rPr/>
        <w:t>y 22 </w:t>
      </w:r>
      <w:r>
        <w:rPr>
          <w:spacing w:val="-4"/>
        </w:rPr>
        <w:t>del </w:t>
      </w:r>
      <w:r>
        <w:rPr>
          <w:spacing w:val="-3"/>
        </w:rPr>
        <w:t>RD </w:t>
      </w:r>
      <w:r>
        <w:rPr>
          <w:spacing w:val="-5"/>
        </w:rPr>
        <w:t>815/2009,</w:t>
      </w:r>
      <w:r>
        <w:rPr>
          <w:spacing w:val="-11"/>
        </w:rPr>
        <w:t> </w:t>
      </w:r>
      <w:r>
        <w:rPr/>
        <w:t>de</w:t>
      </w:r>
      <w:r>
        <w:rPr>
          <w:spacing w:val="-10"/>
        </w:rPr>
        <w:t> </w:t>
      </w:r>
      <w:r>
        <w:rPr/>
        <w:t>8</w:t>
      </w:r>
      <w:r>
        <w:rPr>
          <w:spacing w:val="-14"/>
        </w:rPr>
        <w:t> </w:t>
      </w:r>
      <w:r>
        <w:rPr/>
        <w:t>de</w:t>
      </w:r>
      <w:r>
        <w:rPr>
          <w:spacing w:val="-14"/>
        </w:rPr>
        <w:t> </w:t>
      </w:r>
      <w:r>
        <w:rPr>
          <w:spacing w:val="-4"/>
        </w:rPr>
        <w:t>mayo,</w:t>
      </w:r>
      <w:r>
        <w:rPr>
          <w:spacing w:val="-11"/>
        </w:rPr>
        <w:t> </w:t>
      </w:r>
      <w:r>
        <w:rPr/>
        <w:t>y</w:t>
      </w:r>
      <w:r>
        <w:rPr>
          <w:spacing w:val="-11"/>
        </w:rPr>
        <w:t> </w:t>
      </w:r>
      <w:r>
        <w:rPr>
          <w:spacing w:val="-4"/>
        </w:rPr>
        <w:t>en</w:t>
      </w:r>
      <w:r>
        <w:rPr>
          <w:spacing w:val="-9"/>
        </w:rPr>
        <w:t> </w:t>
      </w:r>
      <w:r>
        <w:rPr>
          <w:spacing w:val="-5"/>
        </w:rPr>
        <w:t>cuanto</w:t>
      </w:r>
      <w:r>
        <w:rPr>
          <w:spacing w:val="-10"/>
        </w:rPr>
        <w:t> </w:t>
      </w:r>
      <w:r>
        <w:rPr/>
        <w:t>a</w:t>
      </w:r>
      <w:r>
        <w:rPr>
          <w:spacing w:val="-10"/>
        </w:rPr>
        <w:t> </w:t>
      </w:r>
      <w:r>
        <w:rPr>
          <w:spacing w:val="-5"/>
        </w:rPr>
        <w:t>su</w:t>
      </w:r>
      <w:r>
        <w:rPr>
          <w:spacing w:val="-10"/>
        </w:rPr>
        <w:t> </w:t>
      </w:r>
      <w:r>
        <w:rPr>
          <w:spacing w:val="-6"/>
        </w:rPr>
        <w:t>funcionamiento,</w:t>
      </w:r>
      <w:r>
        <w:rPr>
          <w:spacing w:val="-11"/>
        </w:rPr>
        <w:t> </w:t>
      </w:r>
      <w:r>
        <w:rPr>
          <w:spacing w:val="-4"/>
        </w:rPr>
        <w:t>por</w:t>
      </w:r>
      <w:r>
        <w:rPr>
          <w:spacing w:val="-7"/>
        </w:rPr>
        <w:t> </w:t>
      </w:r>
      <w:r>
        <w:rPr>
          <w:spacing w:val="-6"/>
        </w:rPr>
        <w:t>lo</w:t>
      </w:r>
      <w:r>
        <w:rPr>
          <w:spacing w:val="-10"/>
        </w:rPr>
        <w:t> </w:t>
      </w:r>
      <w:r>
        <w:rPr>
          <w:spacing w:val="-6"/>
        </w:rPr>
        <w:t>dispuesto</w:t>
      </w:r>
      <w:r>
        <w:rPr>
          <w:spacing w:val="-10"/>
        </w:rPr>
        <w:t> </w:t>
      </w:r>
      <w:r>
        <w:rPr/>
        <w:t>en</w:t>
      </w:r>
      <w:r>
        <w:rPr>
          <w:spacing w:val="-10"/>
        </w:rPr>
        <w:t> </w:t>
      </w:r>
      <w:r>
        <w:rPr>
          <w:spacing w:val="-3"/>
        </w:rPr>
        <w:t>los</w:t>
      </w:r>
      <w:r>
        <w:rPr>
          <w:spacing w:val="-16"/>
        </w:rPr>
        <w:t> </w:t>
      </w:r>
      <w:r>
        <w:rPr>
          <w:spacing w:val="-5"/>
        </w:rPr>
        <w:t>artículos</w:t>
      </w:r>
      <w:r>
        <w:rPr>
          <w:spacing w:val="-16"/>
        </w:rPr>
        <w:t> </w:t>
      </w:r>
      <w:r>
        <w:rPr/>
        <w:t>81</w:t>
      </w:r>
      <w:r>
        <w:rPr>
          <w:spacing w:val="-10"/>
        </w:rPr>
        <w:t> </w:t>
      </w:r>
      <w:r>
        <w:rPr/>
        <w:t>a</w:t>
      </w:r>
      <w:r>
        <w:rPr>
          <w:spacing w:val="-13"/>
        </w:rPr>
        <w:t> </w:t>
      </w:r>
      <w:r>
        <w:rPr/>
        <w:t>84</w:t>
      </w:r>
      <w:r>
        <w:rPr>
          <w:spacing w:val="-10"/>
        </w:rPr>
        <w:t> </w:t>
      </w:r>
      <w:r>
        <w:rPr>
          <w:spacing w:val="-4"/>
        </w:rPr>
        <w:t>del </w:t>
      </w:r>
      <w:r>
        <w:rPr>
          <w:spacing w:val="-5"/>
        </w:rPr>
        <w:t>RGLCAP</w:t>
      </w:r>
      <w:r>
        <w:rPr>
          <w:spacing w:val="-7"/>
        </w:rPr>
        <w:t> </w:t>
      </w:r>
      <w:r>
        <w:rPr/>
        <w:t>y</w:t>
      </w:r>
      <w:r>
        <w:rPr>
          <w:spacing w:val="-12"/>
        </w:rPr>
        <w:t> </w:t>
      </w:r>
      <w:r>
        <w:rPr>
          <w:spacing w:val="-4"/>
        </w:rPr>
        <w:t>en</w:t>
      </w:r>
      <w:r>
        <w:rPr>
          <w:spacing w:val="-11"/>
        </w:rPr>
        <w:t> </w:t>
      </w:r>
      <w:r>
        <w:rPr/>
        <w:t>el</w:t>
      </w:r>
      <w:r>
        <w:rPr>
          <w:spacing w:val="-9"/>
        </w:rPr>
        <w:t> </w:t>
      </w:r>
      <w:r>
        <w:rPr>
          <w:spacing w:val="-6"/>
        </w:rPr>
        <w:t>apartado</w:t>
      </w:r>
      <w:r>
        <w:rPr>
          <w:spacing w:val="-11"/>
        </w:rPr>
        <w:t> </w:t>
      </w:r>
      <w:r>
        <w:rPr>
          <w:spacing w:val="-5"/>
        </w:rPr>
        <w:t>décimo</w:t>
      </w:r>
      <w:r>
        <w:rPr>
          <w:spacing w:val="-11"/>
        </w:rPr>
        <w:t> </w:t>
      </w:r>
      <w:r>
        <w:rPr/>
        <w:t>de</w:t>
      </w:r>
      <w:r>
        <w:rPr>
          <w:spacing w:val="-11"/>
        </w:rPr>
        <w:t> </w:t>
      </w:r>
      <w:r>
        <w:rPr>
          <w:spacing w:val="-3"/>
        </w:rPr>
        <w:t>la</w:t>
      </w:r>
      <w:r>
        <w:rPr>
          <w:spacing w:val="-6"/>
        </w:rPr>
        <w:t> Disposición</w:t>
      </w:r>
      <w:r>
        <w:rPr>
          <w:spacing w:val="-12"/>
        </w:rPr>
        <w:t> </w:t>
      </w:r>
      <w:r>
        <w:rPr>
          <w:spacing w:val="-5"/>
        </w:rPr>
        <w:t>Adicional</w:t>
      </w:r>
      <w:r>
        <w:rPr>
          <w:spacing w:val="-9"/>
        </w:rPr>
        <w:t> </w:t>
      </w:r>
      <w:r>
        <w:rPr>
          <w:spacing w:val="-6"/>
        </w:rPr>
        <w:t>Tercera</w:t>
      </w:r>
      <w:r>
        <w:rPr>
          <w:spacing w:val="-11"/>
        </w:rPr>
        <w:t> </w:t>
      </w:r>
      <w:r>
        <w:rPr>
          <w:spacing w:val="-4"/>
        </w:rPr>
        <w:t>de</w:t>
      </w:r>
      <w:r>
        <w:rPr>
          <w:spacing w:val="-2"/>
        </w:rPr>
        <w:t> </w:t>
      </w:r>
      <w:r>
        <w:rPr>
          <w:spacing w:val="-3"/>
        </w:rPr>
        <w:t>la</w:t>
      </w:r>
      <w:r>
        <w:rPr>
          <w:spacing w:val="-11"/>
        </w:rPr>
        <w:t> </w:t>
      </w:r>
      <w:r>
        <w:rPr>
          <w:spacing w:val="-5"/>
        </w:rPr>
        <w:t>LCSP.</w:t>
      </w:r>
    </w:p>
    <w:p>
      <w:pPr>
        <w:pStyle w:val="BodyText"/>
        <w:spacing w:line="256" w:lineRule="auto" w:before="167"/>
        <w:ind w:left="479" w:right="395" w:firstLine="710"/>
        <w:jc w:val="both"/>
      </w:pPr>
      <w:r>
        <w:rPr>
          <w:spacing w:val="-5"/>
        </w:rPr>
        <w:t>Asimismo, </w:t>
      </w:r>
      <w:r>
        <w:rPr>
          <w:spacing w:val="-3"/>
        </w:rPr>
        <w:t>le </w:t>
      </w:r>
      <w:r>
        <w:rPr>
          <w:spacing w:val="-6"/>
        </w:rPr>
        <w:t>corresponden </w:t>
      </w:r>
      <w:r>
        <w:rPr/>
        <w:t>a </w:t>
      </w:r>
      <w:r>
        <w:rPr>
          <w:spacing w:val="-3"/>
        </w:rPr>
        <w:t>la </w:t>
      </w:r>
      <w:r>
        <w:rPr>
          <w:spacing w:val="-5"/>
        </w:rPr>
        <w:t>Mesa </w:t>
      </w:r>
      <w:r>
        <w:rPr>
          <w:spacing w:val="-4"/>
        </w:rPr>
        <w:t>de </w:t>
      </w:r>
      <w:r>
        <w:rPr>
          <w:spacing w:val="-6"/>
        </w:rPr>
        <w:t>Contratación </w:t>
      </w:r>
      <w:r>
        <w:rPr/>
        <w:t>el </w:t>
      </w:r>
      <w:r>
        <w:rPr>
          <w:spacing w:val="-5"/>
        </w:rPr>
        <w:t>resto </w:t>
      </w:r>
      <w:r>
        <w:rPr/>
        <w:t>de </w:t>
      </w:r>
      <w:r>
        <w:rPr>
          <w:spacing w:val="-5"/>
        </w:rPr>
        <w:t>funciones </w:t>
      </w:r>
      <w:r>
        <w:rPr>
          <w:spacing w:val="-4"/>
        </w:rPr>
        <w:t>que </w:t>
      </w:r>
      <w:r>
        <w:rPr>
          <w:spacing w:val="-3"/>
        </w:rPr>
        <w:t>le </w:t>
      </w:r>
      <w:r>
        <w:rPr>
          <w:spacing w:val="-5"/>
        </w:rPr>
        <w:t>asigna </w:t>
      </w:r>
      <w:r>
        <w:rPr>
          <w:spacing w:val="-6"/>
        </w:rPr>
        <w:t>la </w:t>
      </w:r>
      <w:r>
        <w:rPr>
          <w:spacing w:val="-4"/>
        </w:rPr>
        <w:t>LCSP </w:t>
      </w:r>
      <w:r>
        <w:rPr/>
        <w:t>y </w:t>
      </w:r>
      <w:r>
        <w:rPr>
          <w:spacing w:val="-5"/>
        </w:rPr>
        <w:t>demás </w:t>
      </w:r>
      <w:r>
        <w:rPr>
          <w:spacing w:val="-6"/>
        </w:rPr>
        <w:t>disposiciones </w:t>
      </w:r>
      <w:r>
        <w:rPr>
          <w:spacing w:val="-4"/>
        </w:rPr>
        <w:t>que </w:t>
      </w:r>
      <w:r>
        <w:rPr>
          <w:spacing w:val="-6"/>
        </w:rPr>
        <w:t>le resultan </w:t>
      </w:r>
      <w:r>
        <w:rPr>
          <w:spacing w:val="-4"/>
        </w:rPr>
        <w:t>de </w:t>
      </w:r>
      <w:r>
        <w:rPr>
          <w:spacing w:val="-6"/>
        </w:rPr>
        <w:t>aplicación </w:t>
      </w:r>
      <w:r>
        <w:rPr>
          <w:spacing w:val="-3"/>
        </w:rPr>
        <w:t>y, </w:t>
      </w:r>
      <w:r>
        <w:rPr>
          <w:spacing w:val="-4"/>
        </w:rPr>
        <w:t>en </w:t>
      </w:r>
      <w:r>
        <w:rPr>
          <w:spacing w:val="-5"/>
        </w:rPr>
        <w:t>todo </w:t>
      </w:r>
      <w:r>
        <w:rPr>
          <w:spacing w:val="-6"/>
        </w:rPr>
        <w:t>caso, </w:t>
      </w:r>
      <w:r>
        <w:rPr>
          <w:spacing w:val="-5"/>
        </w:rPr>
        <w:t>las </w:t>
      </w:r>
      <w:r>
        <w:rPr>
          <w:spacing w:val="-6"/>
        </w:rPr>
        <w:t>enunciadas </w:t>
      </w:r>
      <w:r>
        <w:rPr/>
        <w:t>a </w:t>
      </w:r>
      <w:r>
        <w:rPr>
          <w:spacing w:val="-3"/>
        </w:rPr>
        <w:t>lo </w:t>
      </w:r>
      <w:r>
        <w:rPr>
          <w:spacing w:val="-6"/>
        </w:rPr>
        <w:t>largo </w:t>
      </w:r>
      <w:r>
        <w:rPr/>
        <w:t>del </w:t>
      </w:r>
      <w:r>
        <w:rPr>
          <w:spacing w:val="-6"/>
        </w:rPr>
        <w:t>clausulado </w:t>
      </w:r>
      <w:r>
        <w:rPr>
          <w:spacing w:val="-4"/>
        </w:rPr>
        <w:t>del </w:t>
      </w:r>
      <w:r>
        <w:rPr>
          <w:spacing w:val="-5"/>
        </w:rPr>
        <w:t>pliego.</w:t>
      </w:r>
    </w:p>
    <w:p>
      <w:pPr>
        <w:pStyle w:val="BodyText"/>
        <w:spacing w:line="259" w:lineRule="auto" w:before="168"/>
        <w:ind w:left="479" w:right="389" w:firstLine="710"/>
        <w:jc w:val="both"/>
      </w:pPr>
      <w:r>
        <w:rPr>
          <w:spacing w:val="-5"/>
        </w:rPr>
        <w:t>Además, </w:t>
      </w:r>
      <w:r>
        <w:rPr/>
        <w:t>el </w:t>
      </w:r>
      <w:r>
        <w:rPr>
          <w:spacing w:val="-6"/>
        </w:rPr>
        <w:t>apartado </w:t>
      </w:r>
      <w:r>
        <w:rPr/>
        <w:t>6 </w:t>
      </w:r>
      <w:r>
        <w:rPr>
          <w:spacing w:val="-4"/>
        </w:rPr>
        <w:t>del </w:t>
      </w:r>
      <w:r>
        <w:rPr>
          <w:spacing w:val="-6"/>
        </w:rPr>
        <w:t>artículo </w:t>
      </w:r>
      <w:r>
        <w:rPr>
          <w:spacing w:val="-4"/>
        </w:rPr>
        <w:t>326 </w:t>
      </w:r>
      <w:r>
        <w:rPr/>
        <w:t>de </w:t>
      </w:r>
      <w:r>
        <w:rPr>
          <w:spacing w:val="-6"/>
        </w:rPr>
        <w:t>la LCSP, contiene </w:t>
      </w:r>
      <w:r>
        <w:rPr>
          <w:spacing w:val="-5"/>
        </w:rPr>
        <w:t>otra </w:t>
      </w:r>
      <w:r>
        <w:rPr>
          <w:spacing w:val="-6"/>
        </w:rPr>
        <w:t>especialidad </w:t>
      </w:r>
      <w:r>
        <w:rPr>
          <w:spacing w:val="-4"/>
        </w:rPr>
        <w:t>de </w:t>
      </w:r>
      <w:r>
        <w:rPr>
          <w:spacing w:val="-5"/>
        </w:rPr>
        <w:t>carácter subjetivo,</w:t>
      </w:r>
      <w:r>
        <w:rPr>
          <w:spacing w:val="-18"/>
        </w:rPr>
        <w:t> </w:t>
      </w:r>
      <w:r>
        <w:rPr/>
        <w:t>al</w:t>
      </w:r>
      <w:r>
        <w:rPr>
          <w:spacing w:val="-15"/>
        </w:rPr>
        <w:t> </w:t>
      </w:r>
      <w:r>
        <w:rPr>
          <w:spacing w:val="-6"/>
        </w:rPr>
        <w:t>contemplar</w:t>
      </w:r>
      <w:r>
        <w:rPr>
          <w:spacing w:val="-21"/>
        </w:rPr>
        <w:t> </w:t>
      </w:r>
      <w:r>
        <w:rPr>
          <w:spacing w:val="-5"/>
        </w:rPr>
        <w:t>dicho</w:t>
      </w:r>
      <w:r>
        <w:rPr>
          <w:spacing w:val="-17"/>
        </w:rPr>
        <w:t> </w:t>
      </w:r>
      <w:r>
        <w:rPr>
          <w:spacing w:val="-5"/>
        </w:rPr>
        <w:t>precepto</w:t>
      </w:r>
      <w:r>
        <w:rPr>
          <w:spacing w:val="-17"/>
        </w:rPr>
        <w:t> </w:t>
      </w:r>
      <w:r>
        <w:rPr>
          <w:spacing w:val="-4"/>
        </w:rPr>
        <w:t>que</w:t>
      </w:r>
      <w:r>
        <w:rPr>
          <w:spacing w:val="-17"/>
        </w:rPr>
        <w:t> </w:t>
      </w:r>
      <w:r>
        <w:rPr>
          <w:spacing w:val="-3"/>
        </w:rPr>
        <w:t>la</w:t>
      </w:r>
      <w:r>
        <w:rPr>
          <w:spacing w:val="-22"/>
        </w:rPr>
        <w:t> </w:t>
      </w:r>
      <w:r>
        <w:rPr>
          <w:spacing w:val="-4"/>
        </w:rPr>
        <w:t>mesa</w:t>
      </w:r>
      <w:r>
        <w:rPr>
          <w:spacing w:val="-17"/>
        </w:rPr>
        <w:t> </w:t>
      </w:r>
      <w:r>
        <w:rPr>
          <w:spacing w:val="-4"/>
        </w:rPr>
        <w:t>de</w:t>
      </w:r>
      <w:r>
        <w:rPr>
          <w:spacing w:val="-12"/>
        </w:rPr>
        <w:t> </w:t>
      </w:r>
      <w:r>
        <w:rPr>
          <w:spacing w:val="-6"/>
        </w:rPr>
        <w:t>contratación</w:t>
      </w:r>
      <w:r>
        <w:rPr>
          <w:spacing w:val="-17"/>
        </w:rPr>
        <w:t> </w:t>
      </w:r>
      <w:r>
        <w:rPr>
          <w:spacing w:val="-4"/>
        </w:rPr>
        <w:t>que</w:t>
      </w:r>
      <w:r>
        <w:rPr>
          <w:spacing w:val="-13"/>
        </w:rPr>
        <w:t> </w:t>
      </w:r>
      <w:r>
        <w:rPr>
          <w:spacing w:val="-6"/>
        </w:rPr>
        <w:t>intervenga</w:t>
      </w:r>
      <w:r>
        <w:rPr>
          <w:spacing w:val="-17"/>
        </w:rPr>
        <w:t> </w:t>
      </w:r>
      <w:r>
        <w:rPr/>
        <w:t>en</w:t>
      </w:r>
      <w:r>
        <w:rPr>
          <w:spacing w:val="-16"/>
        </w:rPr>
        <w:t> </w:t>
      </w:r>
      <w:r>
        <w:rPr/>
        <w:t>el</w:t>
      </w:r>
      <w:r>
        <w:rPr>
          <w:spacing w:val="-21"/>
        </w:rPr>
        <w:t> </w:t>
      </w:r>
      <w:r>
        <w:rPr>
          <w:spacing w:val="-6"/>
        </w:rPr>
        <w:t>procedimiento </w:t>
      </w:r>
      <w:r>
        <w:rPr>
          <w:spacing w:val="-5"/>
        </w:rPr>
        <w:t>abierto </w:t>
      </w:r>
      <w:r>
        <w:rPr>
          <w:spacing w:val="-6"/>
        </w:rPr>
        <w:t>simplificado </w:t>
      </w:r>
      <w:r>
        <w:rPr>
          <w:spacing w:val="-5"/>
        </w:rPr>
        <w:t>se </w:t>
      </w:r>
      <w:r>
        <w:rPr>
          <w:spacing w:val="-6"/>
        </w:rPr>
        <w:t>considerará válidamente constituida </w:t>
      </w:r>
      <w:r>
        <w:rPr>
          <w:spacing w:val="-3"/>
        </w:rPr>
        <w:t>si lo </w:t>
      </w:r>
      <w:r>
        <w:rPr>
          <w:spacing w:val="-5"/>
        </w:rPr>
        <w:t>está </w:t>
      </w:r>
      <w:r>
        <w:rPr>
          <w:spacing w:val="-4"/>
        </w:rPr>
        <w:t>por </w:t>
      </w:r>
      <w:r>
        <w:rPr/>
        <w:t>el </w:t>
      </w:r>
      <w:r>
        <w:rPr>
          <w:spacing w:val="-6"/>
        </w:rPr>
        <w:t>Presidente, </w:t>
      </w:r>
      <w:r>
        <w:rPr/>
        <w:t>el </w:t>
      </w:r>
      <w:r>
        <w:rPr>
          <w:spacing w:val="-5"/>
        </w:rPr>
        <w:t>Secretario, </w:t>
      </w:r>
      <w:r>
        <w:rPr/>
        <w:t>un </w:t>
      </w:r>
      <w:r>
        <w:rPr>
          <w:spacing w:val="-6"/>
        </w:rPr>
        <w:t>funcionario </w:t>
      </w:r>
      <w:r>
        <w:rPr>
          <w:spacing w:val="-4"/>
        </w:rPr>
        <w:t>de </w:t>
      </w:r>
      <w:r>
        <w:rPr>
          <w:spacing w:val="-5"/>
        </w:rPr>
        <w:t>entre quienes </w:t>
      </w:r>
      <w:r>
        <w:rPr>
          <w:spacing w:val="-6"/>
        </w:rPr>
        <w:t>tengan </w:t>
      </w:r>
      <w:r>
        <w:rPr>
          <w:spacing w:val="-5"/>
        </w:rPr>
        <w:t>atribuido legal </w:t>
      </w:r>
      <w:r>
        <w:rPr/>
        <w:t>o </w:t>
      </w:r>
      <w:r>
        <w:rPr>
          <w:spacing w:val="-6"/>
        </w:rPr>
        <w:t>reglamentariamente </w:t>
      </w:r>
      <w:r>
        <w:rPr/>
        <w:t>el </w:t>
      </w:r>
      <w:r>
        <w:rPr>
          <w:spacing w:val="-6"/>
        </w:rPr>
        <w:t>asesoramiento jurídico </w:t>
      </w:r>
      <w:r>
        <w:rPr/>
        <w:t>del </w:t>
      </w:r>
      <w:r>
        <w:rPr>
          <w:spacing w:val="-5"/>
        </w:rPr>
        <w:t>órgano </w:t>
      </w:r>
      <w:r>
        <w:rPr/>
        <w:t>de </w:t>
      </w:r>
      <w:r>
        <w:rPr>
          <w:spacing w:val="-6"/>
        </w:rPr>
        <w:t>contratación </w:t>
      </w:r>
      <w:r>
        <w:rPr/>
        <w:t>y </w:t>
      </w:r>
      <w:r>
        <w:rPr>
          <w:spacing w:val="-4"/>
        </w:rPr>
        <w:t>un </w:t>
      </w:r>
      <w:r>
        <w:rPr>
          <w:spacing w:val="-6"/>
        </w:rPr>
        <w:t>funcionario </w:t>
      </w:r>
      <w:r>
        <w:rPr>
          <w:spacing w:val="-4"/>
        </w:rPr>
        <w:t>que </w:t>
      </w:r>
      <w:r>
        <w:rPr>
          <w:spacing w:val="-6"/>
        </w:rPr>
        <w:t>tenga atribuidas </w:t>
      </w:r>
      <w:r>
        <w:rPr>
          <w:spacing w:val="-3"/>
        </w:rPr>
        <w:t>las </w:t>
      </w:r>
      <w:r>
        <w:rPr>
          <w:spacing w:val="-5"/>
        </w:rPr>
        <w:t>funciones </w:t>
      </w:r>
      <w:r>
        <w:rPr>
          <w:spacing w:val="-6"/>
        </w:rPr>
        <w:t>relativas </w:t>
      </w:r>
      <w:r>
        <w:rPr/>
        <w:t>a </w:t>
      </w:r>
      <w:r>
        <w:rPr>
          <w:spacing w:val="-5"/>
        </w:rPr>
        <w:t>su control </w:t>
      </w:r>
      <w:r>
        <w:rPr>
          <w:spacing w:val="-6"/>
        </w:rPr>
        <w:t>económico-presupuestario.</w:t>
      </w:r>
    </w:p>
    <w:p>
      <w:pPr>
        <w:pStyle w:val="BodyText"/>
        <w:spacing w:line="259" w:lineRule="auto" w:before="156"/>
        <w:ind w:left="479" w:right="394" w:firstLine="710"/>
        <w:jc w:val="both"/>
      </w:pPr>
      <w:r>
        <w:rPr>
          <w:b/>
          <w:spacing w:val="-4"/>
        </w:rPr>
        <w:t>15.6.- </w:t>
      </w:r>
      <w:r>
        <w:rPr>
          <w:spacing w:val="-5"/>
        </w:rPr>
        <w:t>Se </w:t>
      </w:r>
      <w:r>
        <w:rPr>
          <w:spacing w:val="-6"/>
        </w:rPr>
        <w:t>publicará </w:t>
      </w:r>
      <w:r>
        <w:rPr/>
        <w:t>en </w:t>
      </w:r>
      <w:r>
        <w:rPr>
          <w:spacing w:val="-5"/>
        </w:rPr>
        <w:t>todo caso </w:t>
      </w:r>
      <w:r>
        <w:rPr/>
        <w:t>en el </w:t>
      </w:r>
      <w:r>
        <w:rPr>
          <w:spacing w:val="-5"/>
        </w:rPr>
        <w:t>perfil </w:t>
      </w:r>
      <w:r>
        <w:rPr/>
        <w:t>de </w:t>
      </w:r>
      <w:r>
        <w:rPr>
          <w:spacing w:val="-6"/>
        </w:rPr>
        <w:t>contratante, </w:t>
      </w:r>
      <w:r>
        <w:rPr>
          <w:spacing w:val="-3"/>
        </w:rPr>
        <w:t>la </w:t>
      </w:r>
      <w:r>
        <w:rPr>
          <w:spacing w:val="-6"/>
        </w:rPr>
        <w:t>composición </w:t>
      </w:r>
      <w:r>
        <w:rPr>
          <w:spacing w:val="-4"/>
        </w:rPr>
        <w:t>de </w:t>
      </w:r>
      <w:r>
        <w:rPr>
          <w:spacing w:val="-3"/>
        </w:rPr>
        <w:t>la </w:t>
      </w:r>
      <w:r>
        <w:rPr>
          <w:spacing w:val="-5"/>
        </w:rPr>
        <w:t>Mesa </w:t>
      </w:r>
      <w:r>
        <w:rPr>
          <w:spacing w:val="-4"/>
        </w:rPr>
        <w:t>de</w:t>
      </w:r>
      <w:r>
        <w:rPr>
          <w:spacing w:val="53"/>
        </w:rPr>
        <w:t> </w:t>
      </w:r>
      <w:r>
        <w:rPr>
          <w:spacing w:val="-6"/>
        </w:rPr>
        <w:t>Contratación </w:t>
      </w:r>
      <w:r>
        <w:rPr>
          <w:spacing w:val="-5"/>
        </w:rPr>
        <w:t>con indicación </w:t>
      </w:r>
      <w:r>
        <w:rPr>
          <w:spacing w:val="-4"/>
        </w:rPr>
        <w:t>del </w:t>
      </w:r>
      <w:r>
        <w:rPr>
          <w:spacing w:val="-5"/>
        </w:rPr>
        <w:t>cargo </w:t>
      </w:r>
      <w:r>
        <w:rPr>
          <w:spacing w:val="-4"/>
        </w:rPr>
        <w:t>de </w:t>
      </w:r>
      <w:r>
        <w:rPr>
          <w:spacing w:val="-5"/>
        </w:rPr>
        <w:t>los miembros </w:t>
      </w:r>
      <w:r>
        <w:rPr>
          <w:spacing w:val="-4"/>
        </w:rPr>
        <w:t>que </w:t>
      </w:r>
      <w:r>
        <w:rPr>
          <w:spacing w:val="-3"/>
        </w:rPr>
        <w:t>la </w:t>
      </w:r>
      <w:r>
        <w:rPr>
          <w:spacing w:val="-5"/>
        </w:rPr>
        <w:t>integran</w:t>
      </w:r>
    </w:p>
    <w:p>
      <w:pPr>
        <w:pStyle w:val="BodyText"/>
        <w:rPr>
          <w:sz w:val="24"/>
        </w:rPr>
      </w:pPr>
    </w:p>
    <w:p>
      <w:pPr>
        <w:pStyle w:val="BodyText"/>
        <w:spacing w:before="10"/>
        <w:rPr>
          <w:sz w:val="27"/>
        </w:rPr>
      </w:pPr>
    </w:p>
    <w:p>
      <w:pPr>
        <w:pStyle w:val="Heading4"/>
        <w:ind w:left="1190"/>
      </w:pPr>
      <w:r>
        <w:rPr/>
        <w:t>16.- </w:t>
      </w:r>
      <w:r>
        <w:rPr>
          <w:u w:val="thick"/>
        </w:rPr>
        <w:t>APERTURA DE PROPOSICIONES Y PROPUESTA DE ADJUDICACIÓN</w:t>
      </w:r>
    </w:p>
    <w:p>
      <w:pPr>
        <w:pStyle w:val="BodyText"/>
        <w:spacing w:line="256" w:lineRule="auto" w:before="179"/>
        <w:ind w:left="479" w:right="403" w:firstLine="710"/>
        <w:jc w:val="both"/>
      </w:pPr>
      <w:r>
        <w:rPr/>
        <w:t>La </w:t>
      </w:r>
      <w:r>
        <w:rPr>
          <w:spacing w:val="-5"/>
        </w:rPr>
        <w:t>Mesa </w:t>
      </w:r>
      <w:r>
        <w:rPr>
          <w:spacing w:val="-4"/>
        </w:rPr>
        <w:t>de </w:t>
      </w:r>
      <w:r>
        <w:rPr>
          <w:spacing w:val="-6"/>
        </w:rPr>
        <w:t>Contratación, concluido </w:t>
      </w:r>
      <w:r>
        <w:rPr/>
        <w:t>el </w:t>
      </w:r>
      <w:r>
        <w:rPr>
          <w:spacing w:val="-5"/>
        </w:rPr>
        <w:t>plazo </w:t>
      </w:r>
      <w:r>
        <w:rPr/>
        <w:t>de </w:t>
      </w:r>
      <w:r>
        <w:rPr>
          <w:spacing w:val="-5"/>
        </w:rPr>
        <w:t>presentación </w:t>
      </w:r>
      <w:r>
        <w:rPr/>
        <w:t>de </w:t>
      </w:r>
      <w:r>
        <w:rPr>
          <w:spacing w:val="-6"/>
        </w:rPr>
        <w:t>proposiciones, procederá </w:t>
      </w:r>
      <w:r>
        <w:rPr/>
        <w:t>a </w:t>
      </w:r>
      <w:r>
        <w:rPr>
          <w:spacing w:val="-6"/>
        </w:rPr>
        <w:t>la </w:t>
      </w:r>
      <w:r>
        <w:rPr>
          <w:spacing w:val="-5"/>
        </w:rPr>
        <w:t>apertura</w:t>
      </w:r>
      <w:r>
        <w:rPr>
          <w:spacing w:val="-16"/>
        </w:rPr>
        <w:t> </w:t>
      </w:r>
      <w:r>
        <w:rPr>
          <w:spacing w:val="-4"/>
        </w:rPr>
        <w:t>del</w:t>
      </w:r>
      <w:r>
        <w:rPr>
          <w:spacing w:val="-18"/>
        </w:rPr>
        <w:t> </w:t>
      </w:r>
      <w:r>
        <w:rPr>
          <w:b/>
          <w:spacing w:val="-6"/>
        </w:rPr>
        <w:t>ARCHIVO</w:t>
      </w:r>
      <w:r>
        <w:rPr>
          <w:b/>
          <w:spacing w:val="-17"/>
        </w:rPr>
        <w:t> </w:t>
      </w:r>
      <w:r>
        <w:rPr>
          <w:b/>
          <w:spacing w:val="-5"/>
        </w:rPr>
        <w:t>ÚNICO</w:t>
      </w:r>
      <w:r>
        <w:rPr>
          <w:b/>
          <w:spacing w:val="-22"/>
        </w:rPr>
        <w:t> </w:t>
      </w:r>
      <w:r>
        <w:rPr>
          <w:spacing w:val="-4"/>
        </w:rPr>
        <w:t>de</w:t>
      </w:r>
      <w:r>
        <w:rPr>
          <w:spacing w:val="-16"/>
        </w:rPr>
        <w:t> </w:t>
      </w:r>
      <w:r>
        <w:rPr>
          <w:spacing w:val="-5"/>
        </w:rPr>
        <w:t>aquellos</w:t>
      </w:r>
      <w:r>
        <w:rPr>
          <w:spacing w:val="-18"/>
        </w:rPr>
        <w:t> </w:t>
      </w:r>
      <w:r>
        <w:rPr>
          <w:spacing w:val="-6"/>
        </w:rPr>
        <w:t>licitadores</w:t>
      </w:r>
      <w:r>
        <w:rPr>
          <w:spacing w:val="-18"/>
        </w:rPr>
        <w:t> </w:t>
      </w:r>
      <w:r>
        <w:rPr>
          <w:spacing w:val="-4"/>
        </w:rPr>
        <w:t>que</w:t>
      </w:r>
      <w:r>
        <w:rPr>
          <w:spacing w:val="-15"/>
        </w:rPr>
        <w:t> </w:t>
      </w:r>
      <w:r>
        <w:rPr>
          <w:spacing w:val="-6"/>
        </w:rPr>
        <w:t>han</w:t>
      </w:r>
      <w:r>
        <w:rPr>
          <w:spacing w:val="-16"/>
        </w:rPr>
        <w:t> </w:t>
      </w:r>
      <w:r>
        <w:rPr>
          <w:spacing w:val="-6"/>
        </w:rPr>
        <w:t>presentado</w:t>
      </w:r>
      <w:r>
        <w:rPr>
          <w:spacing w:val="-16"/>
        </w:rPr>
        <w:t> </w:t>
      </w:r>
      <w:r>
        <w:rPr>
          <w:spacing w:val="-5"/>
        </w:rPr>
        <w:t>sus</w:t>
      </w:r>
      <w:r>
        <w:rPr>
          <w:spacing w:val="-18"/>
        </w:rPr>
        <w:t> </w:t>
      </w:r>
      <w:r>
        <w:rPr>
          <w:spacing w:val="-6"/>
        </w:rPr>
        <w:t>proposiciones</w:t>
      </w:r>
      <w:r>
        <w:rPr>
          <w:spacing w:val="-17"/>
        </w:rPr>
        <w:t> </w:t>
      </w:r>
      <w:r>
        <w:rPr>
          <w:spacing w:val="-4"/>
        </w:rPr>
        <w:t>en</w:t>
      </w:r>
      <w:r>
        <w:rPr>
          <w:spacing w:val="-16"/>
        </w:rPr>
        <w:t> </w:t>
      </w:r>
      <w:r>
        <w:rPr>
          <w:spacing w:val="-5"/>
        </w:rPr>
        <w:t>tiempo </w:t>
      </w:r>
      <w:r>
        <w:rPr/>
        <w:t>y</w:t>
      </w:r>
      <w:r>
        <w:rPr>
          <w:spacing w:val="-9"/>
        </w:rPr>
        <w:t> </w:t>
      </w:r>
      <w:r>
        <w:rPr>
          <w:spacing w:val="-5"/>
        </w:rPr>
        <w:t>forma,</w:t>
      </w:r>
      <w:r>
        <w:rPr>
          <w:spacing w:val="-12"/>
        </w:rPr>
        <w:t> </w:t>
      </w:r>
      <w:r>
        <w:rPr>
          <w:spacing w:val="-5"/>
        </w:rPr>
        <w:t>para</w:t>
      </w:r>
      <w:r>
        <w:rPr>
          <w:spacing w:val="-7"/>
        </w:rPr>
        <w:t> </w:t>
      </w:r>
      <w:r>
        <w:rPr>
          <w:spacing w:val="-3"/>
        </w:rPr>
        <w:t>la</w:t>
      </w:r>
      <w:r>
        <w:rPr>
          <w:spacing w:val="-11"/>
        </w:rPr>
        <w:t> </w:t>
      </w:r>
      <w:r>
        <w:rPr>
          <w:spacing w:val="-6"/>
        </w:rPr>
        <w:t>calificación</w:t>
      </w:r>
      <w:r>
        <w:rPr>
          <w:spacing w:val="-11"/>
        </w:rPr>
        <w:t> </w:t>
      </w:r>
      <w:r>
        <w:rPr/>
        <w:t>de</w:t>
      </w:r>
      <w:r>
        <w:rPr>
          <w:spacing w:val="-12"/>
        </w:rPr>
        <w:t> </w:t>
      </w:r>
      <w:r>
        <w:rPr>
          <w:spacing w:val="-3"/>
        </w:rPr>
        <w:t>la</w:t>
      </w:r>
      <w:r>
        <w:rPr>
          <w:spacing w:val="-11"/>
        </w:rPr>
        <w:t> </w:t>
      </w:r>
      <w:r>
        <w:rPr>
          <w:spacing w:val="-6"/>
        </w:rPr>
        <w:t>documentación</w:t>
      </w:r>
      <w:r>
        <w:rPr>
          <w:spacing w:val="-12"/>
        </w:rPr>
        <w:t> </w:t>
      </w:r>
      <w:r>
        <w:rPr>
          <w:spacing w:val="-5"/>
        </w:rPr>
        <w:t>general</w:t>
      </w:r>
      <w:r>
        <w:rPr>
          <w:spacing w:val="-14"/>
        </w:rPr>
        <w:t> </w:t>
      </w:r>
      <w:r>
        <w:rPr>
          <w:spacing w:val="-5"/>
        </w:rPr>
        <w:t>aportada.</w:t>
      </w:r>
    </w:p>
    <w:p>
      <w:pPr>
        <w:pStyle w:val="BodyText"/>
        <w:spacing w:line="259" w:lineRule="auto" w:before="168"/>
        <w:ind w:left="479" w:right="404" w:firstLine="710"/>
        <w:jc w:val="both"/>
      </w:pPr>
      <w:r>
        <w:rPr>
          <w:spacing w:val="-5"/>
        </w:rPr>
        <w:t>Cuando </w:t>
      </w:r>
      <w:r>
        <w:rPr>
          <w:spacing w:val="-3"/>
        </w:rPr>
        <w:t>se </w:t>
      </w:r>
      <w:r>
        <w:rPr>
          <w:spacing w:val="-5"/>
        </w:rPr>
        <w:t>aprecie </w:t>
      </w:r>
      <w:r>
        <w:rPr>
          <w:b/>
          <w:spacing w:val="-6"/>
        </w:rPr>
        <w:t>defectos </w:t>
      </w:r>
      <w:r>
        <w:rPr>
          <w:b/>
        </w:rPr>
        <w:t>u </w:t>
      </w:r>
      <w:r>
        <w:rPr>
          <w:b/>
          <w:spacing w:val="-6"/>
        </w:rPr>
        <w:t>omisiones subsanables </w:t>
      </w:r>
      <w:r>
        <w:rPr>
          <w:spacing w:val="-4"/>
        </w:rPr>
        <w:t>en </w:t>
      </w:r>
      <w:r>
        <w:rPr>
          <w:spacing w:val="-3"/>
        </w:rPr>
        <w:t>la </w:t>
      </w:r>
      <w:r>
        <w:rPr>
          <w:spacing w:val="-6"/>
        </w:rPr>
        <w:t>documentación presentada </w:t>
      </w:r>
      <w:r>
        <w:rPr>
          <w:spacing w:val="-5"/>
        </w:rPr>
        <w:t>se notificará </w:t>
      </w:r>
      <w:r>
        <w:rPr/>
        <w:t>al </w:t>
      </w:r>
      <w:r>
        <w:rPr>
          <w:spacing w:val="-6"/>
        </w:rPr>
        <w:t>licitador, concediéndole </w:t>
      </w:r>
      <w:r>
        <w:rPr>
          <w:spacing w:val="-4"/>
        </w:rPr>
        <w:t>un </w:t>
      </w:r>
      <w:r>
        <w:rPr>
          <w:spacing w:val="-5"/>
        </w:rPr>
        <w:t>plazo </w:t>
      </w:r>
      <w:r>
        <w:rPr/>
        <w:t>no </w:t>
      </w:r>
      <w:r>
        <w:rPr>
          <w:spacing w:val="-5"/>
        </w:rPr>
        <w:t>superior </w:t>
      </w:r>
      <w:r>
        <w:rPr/>
        <w:t>a </w:t>
      </w:r>
      <w:r>
        <w:rPr>
          <w:b/>
          <w:spacing w:val="-4"/>
        </w:rPr>
        <w:t>TRES </w:t>
      </w:r>
      <w:r>
        <w:rPr>
          <w:b/>
          <w:spacing w:val="-5"/>
        </w:rPr>
        <w:t>(3) </w:t>
      </w:r>
      <w:r>
        <w:rPr>
          <w:b/>
          <w:spacing w:val="-6"/>
        </w:rPr>
        <w:t>DÍAS HÁBILES </w:t>
      </w:r>
      <w:r>
        <w:rPr>
          <w:spacing w:val="-5"/>
        </w:rPr>
        <w:t>para </w:t>
      </w:r>
      <w:r>
        <w:rPr>
          <w:spacing w:val="-4"/>
        </w:rPr>
        <w:t>que </w:t>
      </w:r>
      <w:r>
        <w:rPr>
          <w:spacing w:val="-5"/>
        </w:rPr>
        <w:t>los corrija, </w:t>
      </w:r>
      <w:r>
        <w:rPr/>
        <w:t>de </w:t>
      </w:r>
      <w:r>
        <w:rPr>
          <w:spacing w:val="-6"/>
        </w:rPr>
        <w:t>conformidad </w:t>
      </w:r>
      <w:r>
        <w:rPr>
          <w:spacing w:val="-5"/>
        </w:rPr>
        <w:t>con </w:t>
      </w:r>
      <w:r>
        <w:rPr/>
        <w:t>el </w:t>
      </w:r>
      <w:r>
        <w:rPr>
          <w:spacing w:val="-5"/>
        </w:rPr>
        <w:t>artículo </w:t>
      </w:r>
      <w:r>
        <w:rPr>
          <w:spacing w:val="-4"/>
        </w:rPr>
        <w:t>141 de </w:t>
      </w:r>
      <w:r>
        <w:rPr>
          <w:spacing w:val="-3"/>
        </w:rPr>
        <w:t>la </w:t>
      </w:r>
      <w:r>
        <w:rPr>
          <w:spacing w:val="-6"/>
        </w:rPr>
        <w:t>LCSP (finalizado </w:t>
      </w:r>
      <w:r>
        <w:rPr/>
        <w:t>el </w:t>
      </w:r>
      <w:r>
        <w:rPr>
          <w:spacing w:val="-5"/>
        </w:rPr>
        <w:t>plazo </w:t>
      </w:r>
      <w:r>
        <w:rPr/>
        <w:t>de </w:t>
      </w:r>
      <w:r>
        <w:rPr>
          <w:spacing w:val="-6"/>
        </w:rPr>
        <w:t>subsanación </w:t>
      </w:r>
      <w:r>
        <w:rPr/>
        <w:t>a </w:t>
      </w:r>
      <w:r>
        <w:rPr>
          <w:spacing w:val="-3"/>
        </w:rPr>
        <w:t>las </w:t>
      </w:r>
      <w:r>
        <w:rPr>
          <w:spacing w:val="-5"/>
        </w:rPr>
        <w:t>23:59 horas </w:t>
      </w:r>
      <w:r>
        <w:rPr/>
        <w:t>del </w:t>
      </w:r>
      <w:r>
        <w:rPr>
          <w:spacing w:val="-5"/>
        </w:rPr>
        <w:t>último </w:t>
      </w:r>
      <w:r>
        <w:rPr>
          <w:spacing w:val="-3"/>
        </w:rPr>
        <w:t>día </w:t>
      </w:r>
      <w:r>
        <w:rPr>
          <w:spacing w:val="-5"/>
        </w:rPr>
        <w:t>hábil). </w:t>
      </w:r>
      <w:r>
        <w:rPr>
          <w:spacing w:val="-3"/>
        </w:rPr>
        <w:t>No </w:t>
      </w:r>
      <w:r>
        <w:rPr>
          <w:spacing w:val="-6"/>
        </w:rPr>
        <w:t>obstante, </w:t>
      </w:r>
      <w:r>
        <w:rPr>
          <w:spacing w:val="-3"/>
        </w:rPr>
        <w:t>si la </w:t>
      </w:r>
      <w:r>
        <w:rPr>
          <w:spacing w:val="-6"/>
        </w:rPr>
        <w:t>documentación contuviese </w:t>
      </w:r>
      <w:r>
        <w:rPr>
          <w:spacing w:val="-5"/>
        </w:rPr>
        <w:t>defectos </w:t>
      </w:r>
      <w:r>
        <w:rPr>
          <w:spacing w:val="-6"/>
        </w:rPr>
        <w:t>sustanciales </w:t>
      </w:r>
      <w:r>
        <w:rPr/>
        <w:t>o </w:t>
      </w:r>
      <w:r>
        <w:rPr>
          <w:spacing w:val="-5"/>
        </w:rPr>
        <w:t>deficiencias materiales </w:t>
      </w:r>
      <w:r>
        <w:rPr/>
        <w:t>no </w:t>
      </w:r>
      <w:r>
        <w:rPr>
          <w:spacing w:val="-6"/>
        </w:rPr>
        <w:t>subsanables </w:t>
      </w:r>
      <w:r>
        <w:rPr>
          <w:spacing w:val="-5"/>
        </w:rPr>
        <w:t>se </w:t>
      </w:r>
      <w:r>
        <w:rPr>
          <w:spacing w:val="-6"/>
        </w:rPr>
        <w:t>acordará </w:t>
      </w:r>
      <w:r>
        <w:rPr>
          <w:spacing w:val="-4"/>
        </w:rPr>
        <w:t>por </w:t>
      </w:r>
      <w:r>
        <w:rPr>
          <w:spacing w:val="-3"/>
        </w:rPr>
        <w:t>la </w:t>
      </w:r>
      <w:r>
        <w:rPr>
          <w:spacing w:val="-5"/>
        </w:rPr>
        <w:t>Mesa </w:t>
      </w:r>
      <w:r>
        <w:rPr>
          <w:spacing w:val="-3"/>
        </w:rPr>
        <w:t>la </w:t>
      </w:r>
      <w:r>
        <w:rPr>
          <w:spacing w:val="-6"/>
        </w:rPr>
        <w:t>inadmisión </w:t>
      </w:r>
      <w:r>
        <w:rPr>
          <w:spacing w:val="-4"/>
        </w:rPr>
        <w:t>del </w:t>
      </w:r>
      <w:r>
        <w:rPr>
          <w:spacing w:val="-5"/>
        </w:rPr>
        <w:t>licitador </w:t>
      </w:r>
      <w:r>
        <w:rPr>
          <w:spacing w:val="-4"/>
        </w:rPr>
        <w:t>de </w:t>
      </w:r>
      <w:r>
        <w:rPr>
          <w:spacing w:val="-3"/>
        </w:rPr>
        <w:t>la </w:t>
      </w:r>
      <w:r>
        <w:rPr>
          <w:spacing w:val="-5"/>
        </w:rPr>
        <w:t>licitación.</w:t>
      </w:r>
    </w:p>
    <w:p>
      <w:pPr>
        <w:pStyle w:val="BodyText"/>
        <w:spacing w:line="259" w:lineRule="auto" w:before="156"/>
        <w:ind w:left="479" w:right="401" w:firstLine="710"/>
        <w:jc w:val="both"/>
      </w:pPr>
      <w:r>
        <w:rPr/>
        <w:t>Al </w:t>
      </w:r>
      <w:r>
        <w:rPr>
          <w:spacing w:val="-5"/>
        </w:rPr>
        <w:t>margen </w:t>
      </w:r>
      <w:r>
        <w:rPr>
          <w:spacing w:val="-4"/>
        </w:rPr>
        <w:t>del </w:t>
      </w:r>
      <w:r>
        <w:rPr>
          <w:spacing w:val="-6"/>
        </w:rPr>
        <w:t>trámite </w:t>
      </w:r>
      <w:r>
        <w:rPr/>
        <w:t>de </w:t>
      </w:r>
      <w:r>
        <w:rPr>
          <w:spacing w:val="-6"/>
        </w:rPr>
        <w:t>subsanación </w:t>
      </w:r>
      <w:r>
        <w:rPr/>
        <w:t>a </w:t>
      </w:r>
      <w:r>
        <w:rPr>
          <w:spacing w:val="-4"/>
        </w:rPr>
        <w:t>que </w:t>
      </w:r>
      <w:r>
        <w:rPr>
          <w:spacing w:val="-3"/>
        </w:rPr>
        <w:t>se </w:t>
      </w:r>
      <w:r>
        <w:rPr>
          <w:spacing w:val="-5"/>
        </w:rPr>
        <w:t>refiere </w:t>
      </w:r>
      <w:r>
        <w:rPr>
          <w:spacing w:val="-3"/>
        </w:rPr>
        <w:t>la </w:t>
      </w:r>
      <w:r>
        <w:rPr>
          <w:spacing w:val="-6"/>
        </w:rPr>
        <w:t>cláusula anterior, </w:t>
      </w:r>
      <w:r>
        <w:rPr>
          <w:spacing w:val="-3"/>
        </w:rPr>
        <w:t>la </w:t>
      </w:r>
      <w:r>
        <w:rPr>
          <w:spacing w:val="-5"/>
        </w:rPr>
        <w:t>Mesa </w:t>
      </w:r>
      <w:r>
        <w:rPr>
          <w:spacing w:val="-4"/>
        </w:rPr>
        <w:t>de </w:t>
      </w:r>
      <w:r>
        <w:rPr>
          <w:spacing w:val="-5"/>
        </w:rPr>
        <w:t>Contratación, podrá </w:t>
      </w:r>
      <w:r>
        <w:rPr>
          <w:spacing w:val="-6"/>
        </w:rPr>
        <w:t>recabar, </w:t>
      </w:r>
      <w:r>
        <w:rPr>
          <w:spacing w:val="-3"/>
        </w:rPr>
        <w:t>las </w:t>
      </w:r>
      <w:r>
        <w:rPr>
          <w:spacing w:val="-6"/>
        </w:rPr>
        <w:t>aclaraciones </w:t>
      </w:r>
      <w:r>
        <w:rPr>
          <w:spacing w:val="-4"/>
        </w:rPr>
        <w:t>que </w:t>
      </w:r>
      <w:r>
        <w:rPr>
          <w:spacing w:val="-5"/>
        </w:rPr>
        <w:t>estime oportunas </w:t>
      </w:r>
      <w:r>
        <w:rPr>
          <w:spacing w:val="-6"/>
        </w:rPr>
        <w:t>sobre </w:t>
      </w:r>
      <w:r>
        <w:rPr>
          <w:spacing w:val="-5"/>
        </w:rPr>
        <w:t>los documentos </w:t>
      </w:r>
      <w:r>
        <w:rPr>
          <w:spacing w:val="-6"/>
        </w:rPr>
        <w:t>generales </w:t>
      </w:r>
      <w:r>
        <w:rPr>
          <w:spacing w:val="-5"/>
        </w:rPr>
        <w:t>contenidos</w:t>
      </w:r>
      <w:r>
        <w:rPr>
          <w:spacing w:val="-16"/>
        </w:rPr>
        <w:t> </w:t>
      </w:r>
      <w:r>
        <w:rPr/>
        <w:t>en</w:t>
      </w:r>
      <w:r>
        <w:rPr>
          <w:spacing w:val="-13"/>
        </w:rPr>
        <w:t> </w:t>
      </w:r>
      <w:r>
        <w:rPr/>
        <w:t>el</w:t>
      </w:r>
      <w:r>
        <w:rPr>
          <w:spacing w:val="-15"/>
        </w:rPr>
        <w:t> </w:t>
      </w:r>
      <w:r>
        <w:rPr>
          <w:spacing w:val="-5"/>
        </w:rPr>
        <w:t>sobre</w:t>
      </w:r>
      <w:r>
        <w:rPr>
          <w:spacing w:val="-13"/>
        </w:rPr>
        <w:t> </w:t>
      </w:r>
      <w:r>
        <w:rPr/>
        <w:t>o</w:t>
      </w:r>
      <w:r>
        <w:rPr>
          <w:spacing w:val="-12"/>
        </w:rPr>
        <w:t> </w:t>
      </w:r>
      <w:r>
        <w:rPr>
          <w:spacing w:val="-5"/>
        </w:rPr>
        <w:t>archivo</w:t>
      </w:r>
      <w:r>
        <w:rPr>
          <w:spacing w:val="-12"/>
        </w:rPr>
        <w:t> </w:t>
      </w:r>
      <w:r>
        <w:rPr>
          <w:spacing w:val="-5"/>
        </w:rPr>
        <w:t>único</w:t>
      </w:r>
      <w:r>
        <w:rPr>
          <w:spacing w:val="-13"/>
        </w:rPr>
        <w:t> </w:t>
      </w:r>
      <w:r>
        <w:rPr>
          <w:spacing w:val="-5"/>
        </w:rPr>
        <w:t>así</w:t>
      </w:r>
      <w:r>
        <w:rPr>
          <w:spacing w:val="-9"/>
        </w:rPr>
        <w:t> </w:t>
      </w:r>
      <w:r>
        <w:rPr>
          <w:spacing w:val="-5"/>
        </w:rPr>
        <w:t>como</w:t>
      </w:r>
      <w:r>
        <w:rPr>
          <w:spacing w:val="-12"/>
        </w:rPr>
        <w:t> </w:t>
      </w:r>
      <w:r>
        <w:rPr>
          <w:spacing w:val="-6"/>
        </w:rPr>
        <w:t>requerirlos</w:t>
      </w:r>
      <w:r>
        <w:rPr>
          <w:spacing w:val="-16"/>
        </w:rPr>
        <w:t> </w:t>
      </w:r>
      <w:r>
        <w:rPr>
          <w:spacing w:val="-4"/>
        </w:rPr>
        <w:t>para</w:t>
      </w:r>
      <w:r>
        <w:rPr>
          <w:spacing w:val="-12"/>
        </w:rPr>
        <w:t> </w:t>
      </w:r>
      <w:r>
        <w:rPr>
          <w:spacing w:val="-6"/>
        </w:rPr>
        <w:t>que</w:t>
      </w:r>
      <w:r>
        <w:rPr>
          <w:spacing w:val="-14"/>
        </w:rPr>
        <w:t> </w:t>
      </w:r>
      <w:r>
        <w:rPr>
          <w:spacing w:val="-5"/>
        </w:rPr>
        <w:t>presenten</w:t>
      </w:r>
      <w:r>
        <w:rPr>
          <w:spacing w:val="-8"/>
        </w:rPr>
        <w:t> </w:t>
      </w:r>
      <w:r>
        <w:rPr>
          <w:spacing w:val="-3"/>
        </w:rPr>
        <w:t>la</w:t>
      </w:r>
      <w:r>
        <w:rPr>
          <w:spacing w:val="-12"/>
        </w:rPr>
        <w:t> </w:t>
      </w:r>
      <w:r>
        <w:rPr>
          <w:spacing w:val="-6"/>
        </w:rPr>
        <w:t>totalidad</w:t>
      </w:r>
      <w:r>
        <w:rPr>
          <w:spacing w:val="-13"/>
        </w:rPr>
        <w:t> </w:t>
      </w:r>
      <w:r>
        <w:rPr/>
        <w:t>o</w:t>
      </w:r>
      <w:r>
        <w:rPr>
          <w:spacing w:val="-12"/>
        </w:rPr>
        <w:t> </w:t>
      </w:r>
      <w:r>
        <w:rPr>
          <w:spacing w:val="-4"/>
        </w:rPr>
        <w:t>una</w:t>
      </w:r>
      <w:r>
        <w:rPr>
          <w:spacing w:val="-12"/>
        </w:rPr>
        <w:t> </w:t>
      </w:r>
      <w:r>
        <w:rPr>
          <w:spacing w:val="-5"/>
        </w:rPr>
        <w:t>parte </w:t>
      </w:r>
      <w:r>
        <w:rPr/>
        <w:t>de </w:t>
      </w:r>
      <w:r>
        <w:rPr>
          <w:spacing w:val="-5"/>
        </w:rPr>
        <w:t>los </w:t>
      </w:r>
      <w:r>
        <w:rPr>
          <w:spacing w:val="-6"/>
        </w:rPr>
        <w:t>documentos justificativos, cuando consideren </w:t>
      </w:r>
      <w:r>
        <w:rPr>
          <w:spacing w:val="-4"/>
        </w:rPr>
        <w:t>que </w:t>
      </w:r>
      <w:r>
        <w:rPr>
          <w:spacing w:val="-6"/>
        </w:rPr>
        <w:t>existen </w:t>
      </w:r>
      <w:r>
        <w:rPr>
          <w:spacing w:val="-4"/>
        </w:rPr>
        <w:t>dudas </w:t>
      </w:r>
      <w:r>
        <w:rPr>
          <w:spacing w:val="-6"/>
        </w:rPr>
        <w:t>razonables </w:t>
      </w:r>
      <w:r>
        <w:rPr>
          <w:spacing w:val="-5"/>
        </w:rPr>
        <w:t>sobre </w:t>
      </w:r>
      <w:r>
        <w:rPr>
          <w:spacing w:val="-6"/>
        </w:rPr>
        <w:t>la vigencia </w:t>
      </w:r>
      <w:r>
        <w:rPr/>
        <w:t>o </w:t>
      </w:r>
      <w:r>
        <w:rPr>
          <w:spacing w:val="-5"/>
        </w:rPr>
        <w:t>fiabilidad </w:t>
      </w:r>
      <w:r>
        <w:rPr>
          <w:spacing w:val="-4"/>
        </w:rPr>
        <w:t>de </w:t>
      </w:r>
      <w:r>
        <w:rPr>
          <w:spacing w:val="-3"/>
        </w:rPr>
        <w:t>la </w:t>
      </w:r>
      <w:r>
        <w:rPr>
          <w:spacing w:val="-5"/>
        </w:rPr>
        <w:t>declaración, </w:t>
      </w:r>
      <w:r>
        <w:rPr>
          <w:spacing w:val="-6"/>
        </w:rPr>
        <w:t>cuando resulte necesario </w:t>
      </w:r>
      <w:r>
        <w:rPr>
          <w:spacing w:val="-5"/>
        </w:rPr>
        <w:t>para </w:t>
      </w:r>
      <w:r>
        <w:rPr/>
        <w:t>el </w:t>
      </w:r>
      <w:r>
        <w:rPr>
          <w:spacing w:val="-5"/>
        </w:rPr>
        <w:t>buen </w:t>
      </w:r>
      <w:r>
        <w:rPr>
          <w:spacing w:val="-6"/>
        </w:rPr>
        <w:t>desarrollo </w:t>
      </w:r>
      <w:r>
        <w:rPr>
          <w:spacing w:val="-4"/>
        </w:rPr>
        <w:t>del </w:t>
      </w:r>
      <w:r>
        <w:rPr>
          <w:spacing w:val="-6"/>
        </w:rPr>
        <w:t>procedimiento </w:t>
      </w:r>
      <w:r>
        <w:rPr>
          <w:spacing w:val="-5"/>
        </w:rPr>
        <w:t>y, </w:t>
      </w:r>
      <w:r>
        <w:rPr>
          <w:spacing w:val="-4"/>
        </w:rPr>
        <w:t>en</w:t>
      </w:r>
      <w:r>
        <w:rPr>
          <w:spacing w:val="53"/>
        </w:rPr>
        <w:t> </w:t>
      </w:r>
      <w:r>
        <w:rPr>
          <w:spacing w:val="-4"/>
        </w:rPr>
        <w:t>todo </w:t>
      </w:r>
      <w:r>
        <w:rPr>
          <w:spacing w:val="-6"/>
        </w:rPr>
        <w:t>caso, </w:t>
      </w:r>
      <w:r>
        <w:rPr>
          <w:spacing w:val="-4"/>
        </w:rPr>
        <w:t>antes de </w:t>
      </w:r>
      <w:r>
        <w:rPr>
          <w:spacing w:val="-5"/>
        </w:rPr>
        <w:t>adjudicar </w:t>
      </w:r>
      <w:r>
        <w:rPr/>
        <w:t>el </w:t>
      </w:r>
      <w:r>
        <w:rPr>
          <w:spacing w:val="-6"/>
        </w:rPr>
        <w:t>contrato. </w:t>
      </w:r>
      <w:r>
        <w:rPr/>
        <w:t>El </w:t>
      </w:r>
      <w:r>
        <w:rPr>
          <w:spacing w:val="-6"/>
        </w:rPr>
        <w:t>requerimiento </w:t>
      </w:r>
      <w:r>
        <w:rPr>
          <w:spacing w:val="-5"/>
        </w:rPr>
        <w:t>deberá ser </w:t>
      </w:r>
      <w:r>
        <w:rPr>
          <w:spacing w:val="-6"/>
        </w:rPr>
        <w:t>cumplimentado </w:t>
      </w:r>
      <w:r>
        <w:rPr/>
        <w:t>en el </w:t>
      </w:r>
      <w:r>
        <w:rPr>
          <w:spacing w:val="-5"/>
        </w:rPr>
        <w:t>plazo máximo</w:t>
      </w:r>
      <w:r>
        <w:rPr>
          <w:spacing w:val="-19"/>
        </w:rPr>
        <w:t> </w:t>
      </w:r>
      <w:r>
        <w:rPr/>
        <w:t>de</w:t>
      </w:r>
      <w:r>
        <w:rPr>
          <w:spacing w:val="-18"/>
        </w:rPr>
        <w:t> </w:t>
      </w:r>
      <w:r>
        <w:rPr/>
        <w:t>3</w:t>
      </w:r>
      <w:r>
        <w:rPr>
          <w:spacing w:val="-18"/>
        </w:rPr>
        <w:t> </w:t>
      </w:r>
      <w:r>
        <w:rPr>
          <w:spacing w:val="-4"/>
        </w:rPr>
        <w:t>días</w:t>
      </w:r>
      <w:r>
        <w:rPr>
          <w:spacing w:val="-20"/>
        </w:rPr>
        <w:t> </w:t>
      </w:r>
      <w:r>
        <w:rPr>
          <w:spacing w:val="-5"/>
        </w:rPr>
        <w:t>hábiles,</w:t>
      </w:r>
      <w:r>
        <w:rPr>
          <w:spacing w:val="-19"/>
        </w:rPr>
        <w:t> </w:t>
      </w:r>
      <w:r>
        <w:rPr/>
        <w:t>y</w:t>
      </w:r>
      <w:r>
        <w:rPr>
          <w:spacing w:val="-16"/>
        </w:rPr>
        <w:t> </w:t>
      </w:r>
      <w:r>
        <w:rPr>
          <w:spacing w:val="-6"/>
        </w:rPr>
        <w:t>siempre</w:t>
      </w:r>
      <w:r>
        <w:rPr>
          <w:spacing w:val="-18"/>
        </w:rPr>
        <w:t> </w:t>
      </w:r>
      <w:r>
        <w:rPr>
          <w:spacing w:val="-5"/>
        </w:rPr>
        <w:t>antes</w:t>
      </w:r>
      <w:r>
        <w:rPr>
          <w:spacing w:val="-20"/>
        </w:rPr>
        <w:t> </w:t>
      </w:r>
      <w:r>
        <w:rPr/>
        <w:t>de</w:t>
      </w:r>
      <w:r>
        <w:rPr>
          <w:spacing w:val="-18"/>
        </w:rPr>
        <w:t> </w:t>
      </w:r>
      <w:r>
        <w:rPr>
          <w:spacing w:val="-3"/>
        </w:rPr>
        <w:t>la</w:t>
      </w:r>
      <w:r>
        <w:rPr>
          <w:spacing w:val="-18"/>
        </w:rPr>
        <w:t> </w:t>
      </w:r>
      <w:r>
        <w:rPr>
          <w:spacing w:val="-6"/>
        </w:rPr>
        <w:t>declaración</w:t>
      </w:r>
      <w:r>
        <w:rPr>
          <w:spacing w:val="-18"/>
        </w:rPr>
        <w:t> </w:t>
      </w:r>
      <w:r>
        <w:rPr>
          <w:spacing w:val="-4"/>
        </w:rPr>
        <w:t>de</w:t>
      </w:r>
      <w:r>
        <w:rPr>
          <w:spacing w:val="-14"/>
        </w:rPr>
        <w:t> </w:t>
      </w:r>
      <w:r>
        <w:rPr>
          <w:spacing w:val="-6"/>
        </w:rPr>
        <w:t>admisión</w:t>
      </w:r>
      <w:r>
        <w:rPr>
          <w:spacing w:val="-18"/>
        </w:rPr>
        <w:t> </w:t>
      </w:r>
      <w:r>
        <w:rPr/>
        <w:t>de</w:t>
      </w:r>
      <w:r>
        <w:rPr>
          <w:spacing w:val="-18"/>
        </w:rPr>
        <w:t> </w:t>
      </w:r>
      <w:r>
        <w:rPr>
          <w:spacing w:val="-3"/>
        </w:rPr>
        <w:t>las</w:t>
      </w:r>
      <w:r>
        <w:rPr>
          <w:spacing w:val="-20"/>
        </w:rPr>
        <w:t> </w:t>
      </w:r>
      <w:r>
        <w:rPr>
          <w:spacing w:val="-6"/>
        </w:rPr>
        <w:t>proposiciones</w:t>
      </w:r>
      <w:r>
        <w:rPr>
          <w:spacing w:val="-20"/>
        </w:rPr>
        <w:t> </w:t>
      </w:r>
      <w:r>
        <w:rPr/>
        <w:t>por</w:t>
      </w:r>
      <w:r>
        <w:rPr>
          <w:spacing w:val="-23"/>
        </w:rPr>
        <w:t> </w:t>
      </w:r>
      <w:r>
        <w:rPr>
          <w:spacing w:val="-5"/>
        </w:rPr>
        <w:t>parte </w:t>
      </w:r>
      <w:r>
        <w:rPr/>
        <w:t>de </w:t>
      </w:r>
      <w:r>
        <w:rPr>
          <w:spacing w:val="-3"/>
        </w:rPr>
        <w:t>la </w:t>
      </w:r>
      <w:r>
        <w:rPr>
          <w:spacing w:val="-5"/>
        </w:rPr>
        <w:t>Mesa </w:t>
      </w:r>
      <w:r>
        <w:rPr>
          <w:spacing w:val="-4"/>
        </w:rPr>
        <w:t>de </w:t>
      </w:r>
      <w:r>
        <w:rPr>
          <w:spacing w:val="-6"/>
        </w:rPr>
        <w:t>Contratación. </w:t>
      </w:r>
      <w:r>
        <w:rPr/>
        <w:t>Si el </w:t>
      </w:r>
      <w:r>
        <w:rPr>
          <w:spacing w:val="-6"/>
        </w:rPr>
        <w:t>requerimiento </w:t>
      </w:r>
      <w:r>
        <w:rPr>
          <w:spacing w:val="-4"/>
        </w:rPr>
        <w:t>de </w:t>
      </w:r>
      <w:r>
        <w:rPr>
          <w:spacing w:val="-6"/>
        </w:rPr>
        <w:t>aclaraciones </w:t>
      </w:r>
      <w:r>
        <w:rPr/>
        <w:t>no </w:t>
      </w:r>
      <w:r>
        <w:rPr>
          <w:spacing w:val="-6"/>
        </w:rPr>
        <w:t>fuere </w:t>
      </w:r>
      <w:r>
        <w:rPr>
          <w:spacing w:val="-5"/>
        </w:rPr>
        <w:t>atendido, </w:t>
      </w:r>
      <w:r>
        <w:rPr>
          <w:spacing w:val="-3"/>
        </w:rPr>
        <w:t>se </w:t>
      </w:r>
      <w:r>
        <w:rPr>
          <w:spacing w:val="-5"/>
        </w:rPr>
        <w:t>acordará </w:t>
      </w:r>
      <w:r>
        <w:rPr/>
        <w:t>por </w:t>
      </w:r>
      <w:r>
        <w:rPr>
          <w:spacing w:val="-3"/>
        </w:rPr>
        <w:t>la </w:t>
      </w:r>
      <w:r>
        <w:rPr>
          <w:spacing w:val="-4"/>
        </w:rPr>
        <w:t>Mesa </w:t>
      </w:r>
      <w:r>
        <w:rPr>
          <w:spacing w:val="-6"/>
        </w:rPr>
        <w:t>la inadmisión </w:t>
      </w:r>
      <w:r>
        <w:rPr>
          <w:spacing w:val="-4"/>
        </w:rPr>
        <w:t>del </w:t>
      </w:r>
      <w:r>
        <w:rPr>
          <w:spacing w:val="-6"/>
        </w:rPr>
        <w:t>licitador </w:t>
      </w:r>
      <w:r>
        <w:rPr>
          <w:spacing w:val="-4"/>
        </w:rPr>
        <w:t>de </w:t>
      </w:r>
      <w:r>
        <w:rPr>
          <w:spacing w:val="-6"/>
        </w:rPr>
        <w:t>la</w:t>
      </w:r>
      <w:r>
        <w:rPr>
          <w:spacing w:val="-28"/>
        </w:rPr>
        <w:t> </w:t>
      </w:r>
      <w:r>
        <w:rPr>
          <w:spacing w:val="-6"/>
        </w:rPr>
        <w:t>licitación.</w:t>
      </w:r>
    </w:p>
    <w:p>
      <w:pPr>
        <w:pStyle w:val="BodyText"/>
        <w:spacing w:line="256" w:lineRule="auto" w:before="162"/>
        <w:ind w:left="479" w:right="413" w:firstLine="710"/>
        <w:jc w:val="both"/>
      </w:pPr>
      <w:r>
        <w:rPr/>
        <w:t>En </w:t>
      </w:r>
      <w:r>
        <w:rPr>
          <w:spacing w:val="-5"/>
        </w:rPr>
        <w:t>todo caso, </w:t>
      </w:r>
      <w:r>
        <w:rPr>
          <w:spacing w:val="-3"/>
        </w:rPr>
        <w:t>si </w:t>
      </w:r>
      <w:r>
        <w:rPr>
          <w:spacing w:val="-5"/>
        </w:rPr>
        <w:t>se aprecian </w:t>
      </w:r>
      <w:r>
        <w:rPr>
          <w:spacing w:val="-4"/>
        </w:rPr>
        <w:t>por </w:t>
      </w:r>
      <w:r>
        <w:rPr>
          <w:spacing w:val="-6"/>
        </w:rPr>
        <w:t>la </w:t>
      </w:r>
      <w:r>
        <w:rPr>
          <w:spacing w:val="-5"/>
        </w:rPr>
        <w:t>Mesa </w:t>
      </w:r>
      <w:r>
        <w:rPr>
          <w:spacing w:val="-4"/>
        </w:rPr>
        <w:t>de </w:t>
      </w:r>
      <w:r>
        <w:rPr>
          <w:spacing w:val="-6"/>
        </w:rPr>
        <w:t>Contratación indicios </w:t>
      </w:r>
      <w:r>
        <w:rPr>
          <w:spacing w:val="-4"/>
        </w:rPr>
        <w:t>de </w:t>
      </w:r>
      <w:r>
        <w:rPr>
          <w:spacing w:val="-5"/>
        </w:rPr>
        <w:t>conductas </w:t>
      </w:r>
      <w:r>
        <w:rPr>
          <w:spacing w:val="-6"/>
        </w:rPr>
        <w:t>colusorias </w:t>
      </w:r>
      <w:r>
        <w:rPr>
          <w:spacing w:val="-4"/>
        </w:rPr>
        <w:t>en </w:t>
      </w:r>
      <w:r>
        <w:rPr/>
        <w:t>el </w:t>
      </w:r>
      <w:r>
        <w:rPr>
          <w:spacing w:val="-6"/>
        </w:rPr>
        <w:t>procedimiento </w:t>
      </w:r>
      <w:r>
        <w:rPr/>
        <w:t>de </w:t>
      </w:r>
      <w:r>
        <w:rPr>
          <w:spacing w:val="-6"/>
        </w:rPr>
        <w:t>contratación </w:t>
      </w:r>
      <w:r>
        <w:rPr>
          <w:spacing w:val="-5"/>
        </w:rPr>
        <w:t>previstas </w:t>
      </w:r>
      <w:r>
        <w:rPr>
          <w:spacing w:val="-4"/>
        </w:rPr>
        <w:t>en </w:t>
      </w:r>
      <w:r>
        <w:rPr>
          <w:spacing w:val="-6"/>
        </w:rPr>
        <w:t>la </w:t>
      </w:r>
      <w:r>
        <w:rPr/>
        <w:t>Ley </w:t>
      </w:r>
      <w:r>
        <w:rPr>
          <w:spacing w:val="-6"/>
        </w:rPr>
        <w:t>15/2007, </w:t>
      </w:r>
      <w:r>
        <w:rPr/>
        <w:t>de 3 </w:t>
      </w:r>
      <w:r>
        <w:rPr>
          <w:spacing w:val="-4"/>
        </w:rPr>
        <w:t>de </w:t>
      </w:r>
      <w:r>
        <w:rPr>
          <w:spacing w:val="-5"/>
        </w:rPr>
        <w:t>julio, </w:t>
      </w:r>
      <w:r>
        <w:rPr/>
        <w:t>de </w:t>
      </w:r>
      <w:r>
        <w:rPr>
          <w:spacing w:val="-5"/>
        </w:rPr>
        <w:t>Defensa </w:t>
      </w:r>
      <w:r>
        <w:rPr>
          <w:spacing w:val="-4"/>
        </w:rPr>
        <w:t>de </w:t>
      </w:r>
      <w:r>
        <w:rPr>
          <w:spacing w:val="-6"/>
        </w:rPr>
        <w:t>la Competencia, </w:t>
      </w:r>
      <w:r>
        <w:rPr>
          <w:spacing w:val="-5"/>
        </w:rPr>
        <w:t>se podrá </w:t>
      </w:r>
      <w:r>
        <w:rPr>
          <w:spacing w:val="-6"/>
        </w:rPr>
        <w:t>solicitar </w:t>
      </w:r>
      <w:r>
        <w:rPr>
          <w:spacing w:val="-4"/>
        </w:rPr>
        <w:t>por </w:t>
      </w:r>
      <w:r>
        <w:rPr>
          <w:spacing w:val="-5"/>
        </w:rPr>
        <w:t>aquélla </w:t>
      </w:r>
      <w:r>
        <w:rPr>
          <w:spacing w:val="-3"/>
        </w:rPr>
        <w:t>la </w:t>
      </w:r>
      <w:r>
        <w:rPr>
          <w:spacing w:val="-6"/>
        </w:rPr>
        <w:t>documentación </w:t>
      </w:r>
      <w:r>
        <w:rPr>
          <w:spacing w:val="-5"/>
        </w:rPr>
        <w:t>descrita </w:t>
      </w:r>
      <w:r>
        <w:rPr>
          <w:spacing w:val="-4"/>
        </w:rPr>
        <w:t>en </w:t>
      </w:r>
      <w:r>
        <w:rPr>
          <w:spacing w:val="-5"/>
        </w:rPr>
        <w:t>este Pliego.</w:t>
      </w:r>
    </w:p>
    <w:p>
      <w:pPr>
        <w:pStyle w:val="BodyText"/>
        <w:spacing w:line="259" w:lineRule="auto" w:before="163"/>
        <w:ind w:left="479" w:right="407" w:firstLine="710"/>
        <w:jc w:val="both"/>
      </w:pPr>
      <w:r>
        <w:rPr>
          <w:spacing w:val="-6"/>
        </w:rPr>
        <w:t>Posteriormente, la </w:t>
      </w:r>
      <w:r>
        <w:rPr>
          <w:spacing w:val="-5"/>
        </w:rPr>
        <w:t>Mesa </w:t>
      </w:r>
      <w:r>
        <w:rPr>
          <w:spacing w:val="-4"/>
        </w:rPr>
        <w:t>de </w:t>
      </w:r>
      <w:r>
        <w:rPr>
          <w:spacing w:val="-6"/>
        </w:rPr>
        <w:t>Contratación </w:t>
      </w:r>
      <w:r>
        <w:rPr>
          <w:spacing w:val="-5"/>
        </w:rPr>
        <w:t>procederá </w:t>
      </w:r>
      <w:r>
        <w:rPr/>
        <w:t>a </w:t>
      </w:r>
      <w:r>
        <w:rPr>
          <w:spacing w:val="-6"/>
        </w:rPr>
        <w:t>la </w:t>
      </w:r>
      <w:r>
        <w:rPr>
          <w:spacing w:val="-5"/>
        </w:rPr>
        <w:t>apertura </w:t>
      </w:r>
      <w:r>
        <w:rPr/>
        <w:t>de </w:t>
      </w:r>
      <w:r>
        <w:rPr>
          <w:spacing w:val="-6"/>
        </w:rPr>
        <w:t>la documentación </w:t>
      </w:r>
      <w:r>
        <w:rPr/>
        <w:t>de </w:t>
      </w:r>
      <w:r>
        <w:rPr>
          <w:spacing w:val="-3"/>
        </w:rPr>
        <w:t>los </w:t>
      </w:r>
      <w:r>
        <w:rPr>
          <w:spacing w:val="-5"/>
        </w:rPr>
        <w:t>licitadores </w:t>
      </w:r>
      <w:r>
        <w:rPr>
          <w:spacing w:val="-4"/>
        </w:rPr>
        <w:t>que </w:t>
      </w:r>
      <w:r>
        <w:rPr>
          <w:spacing w:val="-6"/>
        </w:rPr>
        <w:t>resultaron </w:t>
      </w:r>
      <w:r>
        <w:rPr>
          <w:spacing w:val="-5"/>
        </w:rPr>
        <w:t>admitidos, </w:t>
      </w:r>
      <w:r>
        <w:rPr>
          <w:spacing w:val="-6"/>
        </w:rPr>
        <w:t>comprensivo </w:t>
      </w:r>
      <w:r>
        <w:rPr/>
        <w:t>de </w:t>
      </w:r>
      <w:r>
        <w:rPr>
          <w:spacing w:val="-3"/>
        </w:rPr>
        <w:t>las </w:t>
      </w:r>
      <w:r>
        <w:rPr>
          <w:spacing w:val="-5"/>
        </w:rPr>
        <w:t>ofertas técnicas </w:t>
      </w:r>
      <w:r>
        <w:rPr/>
        <w:t>y </w:t>
      </w:r>
      <w:r>
        <w:rPr>
          <w:spacing w:val="-5"/>
        </w:rPr>
        <w:t>económicas evaluables mediante </w:t>
      </w:r>
      <w:r>
        <w:rPr>
          <w:spacing w:val="-6"/>
        </w:rPr>
        <w:t>la </w:t>
      </w:r>
      <w:r>
        <w:rPr>
          <w:spacing w:val="-5"/>
        </w:rPr>
        <w:t>aplicación </w:t>
      </w:r>
      <w:r>
        <w:rPr>
          <w:spacing w:val="-4"/>
        </w:rPr>
        <w:t>de </w:t>
      </w:r>
      <w:r>
        <w:rPr>
          <w:spacing w:val="-5"/>
        </w:rPr>
        <w:t>fórmulas aritméticas.</w:t>
      </w:r>
    </w:p>
    <w:p>
      <w:pPr>
        <w:pStyle w:val="BodyText"/>
        <w:spacing w:before="160"/>
        <w:ind w:left="1190"/>
      </w:pPr>
      <w:r>
        <w:rPr/>
        <w:t>Tras dicho acto, la Mesa de Contratación procederá a (artículo 159.4.f) de la LCSP):</w:t>
      </w:r>
    </w:p>
    <w:p>
      <w:pPr>
        <w:pStyle w:val="ListParagraph"/>
        <w:numPr>
          <w:ilvl w:val="2"/>
          <w:numId w:val="3"/>
        </w:numPr>
        <w:tabs>
          <w:tab w:pos="2602" w:val="left" w:leader="none"/>
          <w:tab w:pos="2603" w:val="left" w:leader="none"/>
        </w:tabs>
        <w:spacing w:line="240" w:lineRule="auto" w:before="179" w:after="0"/>
        <w:ind w:left="1406" w:right="413" w:firstLine="710"/>
        <w:jc w:val="left"/>
        <w:rPr>
          <w:sz w:val="22"/>
        </w:rPr>
      </w:pPr>
      <w:r>
        <w:rPr>
          <w:spacing w:val="-5"/>
          <w:sz w:val="22"/>
        </w:rPr>
        <w:t>Evaluar </w:t>
      </w:r>
      <w:r>
        <w:rPr>
          <w:sz w:val="22"/>
        </w:rPr>
        <w:t>y </w:t>
      </w:r>
      <w:r>
        <w:rPr>
          <w:spacing w:val="-5"/>
          <w:sz w:val="22"/>
        </w:rPr>
        <w:t>clasificar las ofertas </w:t>
      </w:r>
      <w:r>
        <w:rPr>
          <w:spacing w:val="-3"/>
          <w:sz w:val="22"/>
        </w:rPr>
        <w:t>y, </w:t>
      </w:r>
      <w:r>
        <w:rPr>
          <w:spacing w:val="-4"/>
          <w:sz w:val="22"/>
        </w:rPr>
        <w:t>en </w:t>
      </w:r>
      <w:r>
        <w:rPr>
          <w:spacing w:val="-3"/>
          <w:sz w:val="22"/>
        </w:rPr>
        <w:t>su </w:t>
      </w:r>
      <w:r>
        <w:rPr>
          <w:spacing w:val="-6"/>
          <w:sz w:val="22"/>
        </w:rPr>
        <w:t>caso, </w:t>
      </w:r>
      <w:r>
        <w:rPr>
          <w:spacing w:val="-5"/>
          <w:sz w:val="22"/>
        </w:rPr>
        <w:t>excluir aquellas </w:t>
      </w:r>
      <w:r>
        <w:rPr>
          <w:spacing w:val="-4"/>
          <w:sz w:val="22"/>
        </w:rPr>
        <w:t>que </w:t>
      </w:r>
      <w:r>
        <w:rPr>
          <w:sz w:val="22"/>
        </w:rPr>
        <w:t>no </w:t>
      </w:r>
      <w:r>
        <w:rPr>
          <w:spacing w:val="-5"/>
          <w:sz w:val="22"/>
        </w:rPr>
        <w:t>cumplan </w:t>
      </w:r>
      <w:r>
        <w:rPr>
          <w:spacing w:val="-3"/>
          <w:sz w:val="22"/>
        </w:rPr>
        <w:t>los </w:t>
      </w:r>
      <w:r>
        <w:rPr>
          <w:spacing w:val="-5"/>
          <w:sz w:val="22"/>
        </w:rPr>
        <w:t>requisitos </w:t>
      </w:r>
      <w:r>
        <w:rPr>
          <w:spacing w:val="-4"/>
          <w:sz w:val="22"/>
        </w:rPr>
        <w:t>del </w:t>
      </w:r>
      <w:r>
        <w:rPr>
          <w:spacing w:val="-6"/>
          <w:sz w:val="22"/>
        </w:rPr>
        <w:t>presente</w:t>
      </w:r>
      <w:r>
        <w:rPr>
          <w:spacing w:val="-33"/>
          <w:sz w:val="22"/>
        </w:rPr>
        <w:t> </w:t>
      </w:r>
      <w:r>
        <w:rPr>
          <w:spacing w:val="-5"/>
          <w:sz w:val="22"/>
        </w:rPr>
        <w:t>Pliego.</w:t>
      </w:r>
    </w:p>
    <w:p>
      <w:pPr>
        <w:spacing w:before="123"/>
        <w:ind w:left="0" w:right="405" w:firstLine="0"/>
        <w:jc w:val="right"/>
        <w:rPr>
          <w:b/>
          <w:sz w:val="22"/>
        </w:rPr>
      </w:pPr>
      <w:r>
        <w:rPr>
          <w:sz w:val="22"/>
        </w:rPr>
        <w:t>Si </w:t>
      </w:r>
      <w:r>
        <w:rPr>
          <w:spacing w:val="-3"/>
          <w:sz w:val="22"/>
        </w:rPr>
        <w:t>la </w:t>
      </w:r>
      <w:r>
        <w:rPr>
          <w:spacing w:val="-5"/>
          <w:sz w:val="22"/>
        </w:rPr>
        <w:t>Mesa </w:t>
      </w:r>
      <w:r>
        <w:rPr>
          <w:spacing w:val="-4"/>
          <w:sz w:val="22"/>
        </w:rPr>
        <w:t>de </w:t>
      </w:r>
      <w:r>
        <w:rPr>
          <w:spacing w:val="-6"/>
          <w:sz w:val="22"/>
        </w:rPr>
        <w:t>Contratación apreciase la </w:t>
      </w:r>
      <w:r>
        <w:rPr>
          <w:spacing w:val="-5"/>
          <w:sz w:val="22"/>
        </w:rPr>
        <w:t>existencia </w:t>
      </w:r>
      <w:r>
        <w:rPr>
          <w:spacing w:val="-4"/>
          <w:sz w:val="22"/>
        </w:rPr>
        <w:t>de </w:t>
      </w:r>
      <w:r>
        <w:rPr>
          <w:b/>
          <w:spacing w:val="-6"/>
          <w:sz w:val="22"/>
        </w:rPr>
        <w:t>ofertas anormalmente</w:t>
      </w:r>
      <w:r>
        <w:rPr>
          <w:b/>
          <w:spacing w:val="33"/>
          <w:sz w:val="22"/>
        </w:rPr>
        <w:t> </w:t>
      </w:r>
      <w:r>
        <w:rPr>
          <w:b/>
          <w:spacing w:val="-6"/>
          <w:sz w:val="22"/>
        </w:rPr>
        <w:t>bajas,</w:t>
      </w:r>
    </w:p>
    <w:p>
      <w:pPr>
        <w:pStyle w:val="BodyText"/>
        <w:spacing w:before="21"/>
        <w:ind w:right="413"/>
        <w:jc w:val="right"/>
      </w:pPr>
      <w:r>
        <w:rPr>
          <w:spacing w:val="-4"/>
        </w:rPr>
        <w:t>será  de </w:t>
      </w:r>
      <w:r>
        <w:rPr>
          <w:spacing w:val="-5"/>
        </w:rPr>
        <w:t>aplicación  </w:t>
      </w:r>
      <w:r>
        <w:rPr>
          <w:spacing w:val="-6"/>
        </w:rPr>
        <w:t>lo  establecido  </w:t>
      </w:r>
      <w:r>
        <w:rPr/>
        <w:t>al </w:t>
      </w:r>
      <w:r>
        <w:rPr>
          <w:spacing w:val="-6"/>
        </w:rPr>
        <w:t>respecto  </w:t>
      </w:r>
      <w:r>
        <w:rPr/>
        <w:t>en el </w:t>
      </w:r>
      <w:r>
        <w:rPr>
          <w:spacing w:val="-6"/>
        </w:rPr>
        <w:t>artículo  </w:t>
      </w:r>
      <w:r>
        <w:rPr>
          <w:spacing w:val="-4"/>
        </w:rPr>
        <w:t>149 </w:t>
      </w:r>
      <w:r>
        <w:rPr/>
        <w:t>de </w:t>
      </w:r>
      <w:r>
        <w:rPr>
          <w:spacing w:val="-3"/>
        </w:rPr>
        <w:t>la </w:t>
      </w:r>
      <w:r>
        <w:rPr>
          <w:spacing w:val="-6"/>
        </w:rPr>
        <w:t>LCSP.  </w:t>
      </w:r>
      <w:r>
        <w:rPr>
          <w:spacing w:val="-3"/>
        </w:rPr>
        <w:t>Por </w:t>
      </w:r>
      <w:r>
        <w:rPr>
          <w:spacing w:val="22"/>
        </w:rPr>
        <w:t> </w:t>
      </w:r>
      <w:r>
        <w:rPr>
          <w:spacing w:val="-5"/>
        </w:rPr>
        <w:t>ello,  se</w:t>
      </w:r>
    </w:p>
    <w:p>
      <w:pPr>
        <w:spacing w:after="0"/>
        <w:jc w:val="right"/>
        <w:sectPr>
          <w:pgSz w:w="11910" w:h="16840"/>
          <w:pgMar w:header="0" w:footer="0" w:top="1580" w:bottom="280" w:left="1220" w:right="320"/>
        </w:sectPr>
      </w:pPr>
    </w:p>
    <w:p>
      <w:pPr>
        <w:pStyle w:val="BodyText"/>
        <w:spacing w:line="256" w:lineRule="auto" w:before="91"/>
        <w:ind w:left="1329" w:right="410"/>
        <w:jc w:val="both"/>
      </w:pPr>
      <w:r>
        <w:rPr>
          <w:spacing w:val="-5"/>
        </w:rPr>
        <w:t>requerirá</w:t>
      </w:r>
      <w:r>
        <w:rPr>
          <w:spacing w:val="-8"/>
        </w:rPr>
        <w:t> </w:t>
      </w:r>
      <w:r>
        <w:rPr/>
        <w:t>a</w:t>
      </w:r>
      <w:r>
        <w:rPr>
          <w:spacing w:val="-7"/>
        </w:rPr>
        <w:t> </w:t>
      </w:r>
      <w:r>
        <w:rPr>
          <w:spacing w:val="-5"/>
        </w:rPr>
        <w:t>las</w:t>
      </w:r>
      <w:r>
        <w:rPr>
          <w:spacing w:val="-10"/>
        </w:rPr>
        <w:t> </w:t>
      </w:r>
      <w:r>
        <w:rPr>
          <w:spacing w:val="-6"/>
        </w:rPr>
        <w:t>correspondientes</w:t>
      </w:r>
      <w:r>
        <w:rPr>
          <w:spacing w:val="-9"/>
        </w:rPr>
        <w:t> </w:t>
      </w:r>
      <w:r>
        <w:rPr>
          <w:spacing w:val="-6"/>
        </w:rPr>
        <w:t>empresas</w:t>
      </w:r>
      <w:r>
        <w:rPr>
          <w:spacing w:val="-9"/>
        </w:rPr>
        <w:t> </w:t>
      </w:r>
      <w:r>
        <w:rPr>
          <w:spacing w:val="-5"/>
        </w:rPr>
        <w:t>para</w:t>
      </w:r>
      <w:r>
        <w:rPr>
          <w:spacing w:val="-13"/>
        </w:rPr>
        <w:t> </w:t>
      </w:r>
      <w:r>
        <w:rPr>
          <w:spacing w:val="-4"/>
        </w:rPr>
        <w:t>que</w:t>
      </w:r>
      <w:r>
        <w:rPr>
          <w:spacing w:val="-13"/>
        </w:rPr>
        <w:t> </w:t>
      </w:r>
      <w:r>
        <w:rPr>
          <w:spacing w:val="-5"/>
        </w:rPr>
        <w:t>justifiquen</w:t>
      </w:r>
      <w:r>
        <w:rPr>
          <w:spacing w:val="-7"/>
        </w:rPr>
        <w:t> </w:t>
      </w:r>
      <w:r>
        <w:rPr>
          <w:spacing w:val="-3"/>
        </w:rPr>
        <w:t>la</w:t>
      </w:r>
      <w:r>
        <w:rPr>
          <w:spacing w:val="-8"/>
        </w:rPr>
        <w:t> </w:t>
      </w:r>
      <w:r>
        <w:rPr>
          <w:spacing w:val="-6"/>
        </w:rPr>
        <w:t>viabilidad</w:t>
      </w:r>
      <w:r>
        <w:rPr>
          <w:spacing w:val="-7"/>
        </w:rPr>
        <w:t> </w:t>
      </w:r>
      <w:r>
        <w:rPr>
          <w:spacing w:val="-4"/>
        </w:rPr>
        <w:t>de</w:t>
      </w:r>
      <w:r>
        <w:rPr>
          <w:spacing w:val="-7"/>
        </w:rPr>
        <w:t> </w:t>
      </w:r>
      <w:r>
        <w:rPr>
          <w:spacing w:val="-3"/>
        </w:rPr>
        <w:t>sus</w:t>
      </w:r>
      <w:r>
        <w:rPr>
          <w:spacing w:val="-15"/>
        </w:rPr>
        <w:t> </w:t>
      </w:r>
      <w:r>
        <w:rPr>
          <w:spacing w:val="-5"/>
        </w:rPr>
        <w:t>ofertas</w:t>
      </w:r>
      <w:r>
        <w:rPr>
          <w:spacing w:val="-15"/>
        </w:rPr>
        <w:t> </w:t>
      </w:r>
      <w:r>
        <w:rPr/>
        <w:t>en el </w:t>
      </w:r>
      <w:r>
        <w:rPr>
          <w:spacing w:val="-5"/>
        </w:rPr>
        <w:t>plazo máximo </w:t>
      </w:r>
      <w:r>
        <w:rPr/>
        <w:t>de </w:t>
      </w:r>
      <w:r>
        <w:rPr>
          <w:spacing w:val="-3"/>
        </w:rPr>
        <w:t>los </w:t>
      </w:r>
      <w:r>
        <w:rPr>
          <w:b/>
          <w:spacing w:val="-5"/>
        </w:rPr>
        <w:t>CINCO </w:t>
      </w:r>
      <w:r>
        <w:rPr>
          <w:b/>
          <w:spacing w:val="-4"/>
        </w:rPr>
        <w:t>(5) </w:t>
      </w:r>
      <w:r>
        <w:rPr>
          <w:b/>
          <w:spacing w:val="-6"/>
        </w:rPr>
        <w:t>DÍAS HÁBILES </w:t>
      </w:r>
      <w:r>
        <w:rPr>
          <w:spacing w:val="-5"/>
        </w:rPr>
        <w:t>siguientes </w:t>
      </w:r>
      <w:r>
        <w:rPr/>
        <w:t>al </w:t>
      </w:r>
      <w:r>
        <w:rPr>
          <w:spacing w:val="-6"/>
        </w:rPr>
        <w:t>requerimiento (finalizado </w:t>
      </w:r>
      <w:r>
        <w:rPr/>
        <w:t>el </w:t>
      </w:r>
      <w:r>
        <w:rPr>
          <w:spacing w:val="-5"/>
        </w:rPr>
        <w:t>plazo</w:t>
      </w:r>
      <w:r>
        <w:rPr>
          <w:spacing w:val="-12"/>
        </w:rPr>
        <w:t> </w:t>
      </w:r>
      <w:r>
        <w:rPr/>
        <w:t>de</w:t>
      </w:r>
      <w:r>
        <w:rPr>
          <w:spacing w:val="-11"/>
        </w:rPr>
        <w:t> </w:t>
      </w:r>
      <w:r>
        <w:rPr>
          <w:spacing w:val="-6"/>
        </w:rPr>
        <w:t>subsanación</w:t>
      </w:r>
      <w:r>
        <w:rPr>
          <w:spacing w:val="-7"/>
        </w:rPr>
        <w:t> </w:t>
      </w:r>
      <w:r>
        <w:rPr/>
        <w:t>a</w:t>
      </w:r>
      <w:r>
        <w:rPr>
          <w:spacing w:val="-11"/>
        </w:rPr>
        <w:t> </w:t>
      </w:r>
      <w:r>
        <w:rPr>
          <w:spacing w:val="-3"/>
        </w:rPr>
        <w:t>las</w:t>
      </w:r>
      <w:r>
        <w:rPr>
          <w:spacing w:val="-13"/>
        </w:rPr>
        <w:t> </w:t>
      </w:r>
      <w:r>
        <w:rPr>
          <w:spacing w:val="-5"/>
        </w:rPr>
        <w:t>23:59</w:t>
      </w:r>
      <w:r>
        <w:rPr>
          <w:spacing w:val="-11"/>
        </w:rPr>
        <w:t> </w:t>
      </w:r>
      <w:r>
        <w:rPr>
          <w:spacing w:val="-5"/>
        </w:rPr>
        <w:t>horas</w:t>
      </w:r>
      <w:r>
        <w:rPr>
          <w:spacing w:val="-14"/>
        </w:rPr>
        <w:t> </w:t>
      </w:r>
      <w:r>
        <w:rPr/>
        <w:t>del</w:t>
      </w:r>
      <w:r>
        <w:rPr>
          <w:spacing w:val="-14"/>
        </w:rPr>
        <w:t> </w:t>
      </w:r>
      <w:r>
        <w:rPr>
          <w:spacing w:val="-6"/>
        </w:rPr>
        <w:t>último</w:t>
      </w:r>
      <w:r>
        <w:rPr>
          <w:spacing w:val="-7"/>
        </w:rPr>
        <w:t> </w:t>
      </w:r>
      <w:r>
        <w:rPr>
          <w:spacing w:val="-6"/>
        </w:rPr>
        <w:t>día hábil).</w:t>
      </w:r>
    </w:p>
    <w:p>
      <w:pPr>
        <w:pStyle w:val="ListParagraph"/>
        <w:numPr>
          <w:ilvl w:val="2"/>
          <w:numId w:val="3"/>
        </w:numPr>
        <w:tabs>
          <w:tab w:pos="2603" w:val="left" w:leader="none"/>
        </w:tabs>
        <w:spacing w:line="240" w:lineRule="auto" w:before="163" w:after="0"/>
        <w:ind w:left="1406" w:right="405" w:firstLine="710"/>
        <w:jc w:val="both"/>
        <w:rPr>
          <w:sz w:val="22"/>
        </w:rPr>
      </w:pPr>
      <w:r>
        <w:rPr>
          <w:spacing w:val="-4"/>
          <w:sz w:val="22"/>
        </w:rPr>
        <w:t>Realizar</w:t>
      </w:r>
      <w:r>
        <w:rPr>
          <w:spacing w:val="-22"/>
          <w:sz w:val="22"/>
        </w:rPr>
        <w:t> </w:t>
      </w:r>
      <w:r>
        <w:rPr>
          <w:spacing w:val="-4"/>
          <w:sz w:val="22"/>
        </w:rPr>
        <w:t>una</w:t>
      </w:r>
      <w:r>
        <w:rPr>
          <w:spacing w:val="-18"/>
          <w:sz w:val="22"/>
        </w:rPr>
        <w:t> </w:t>
      </w:r>
      <w:r>
        <w:rPr>
          <w:spacing w:val="-6"/>
          <w:sz w:val="22"/>
        </w:rPr>
        <w:t>propuesta</w:t>
      </w:r>
      <w:r>
        <w:rPr>
          <w:spacing w:val="-17"/>
          <w:sz w:val="22"/>
        </w:rPr>
        <w:t> </w:t>
      </w:r>
      <w:r>
        <w:rPr>
          <w:spacing w:val="-4"/>
          <w:sz w:val="22"/>
        </w:rPr>
        <w:t>de</w:t>
      </w:r>
      <w:r>
        <w:rPr>
          <w:spacing w:val="-13"/>
          <w:sz w:val="22"/>
        </w:rPr>
        <w:t> </w:t>
      </w:r>
      <w:r>
        <w:rPr>
          <w:spacing w:val="-6"/>
          <w:sz w:val="22"/>
        </w:rPr>
        <w:t>adjudicación</w:t>
      </w:r>
      <w:r>
        <w:rPr>
          <w:spacing w:val="-13"/>
          <w:sz w:val="22"/>
        </w:rPr>
        <w:t> </w:t>
      </w:r>
      <w:r>
        <w:rPr>
          <w:sz w:val="22"/>
        </w:rPr>
        <w:t>a</w:t>
      </w:r>
      <w:r>
        <w:rPr>
          <w:spacing w:val="-17"/>
          <w:sz w:val="22"/>
        </w:rPr>
        <w:t> </w:t>
      </w:r>
      <w:r>
        <w:rPr>
          <w:spacing w:val="-4"/>
          <w:sz w:val="22"/>
        </w:rPr>
        <w:t>favor</w:t>
      </w:r>
      <w:r>
        <w:rPr>
          <w:spacing w:val="-22"/>
          <w:sz w:val="22"/>
        </w:rPr>
        <w:t> </w:t>
      </w:r>
      <w:r>
        <w:rPr>
          <w:spacing w:val="-4"/>
          <w:sz w:val="22"/>
        </w:rPr>
        <w:t>del</w:t>
      </w:r>
      <w:r>
        <w:rPr>
          <w:spacing w:val="-15"/>
          <w:sz w:val="22"/>
        </w:rPr>
        <w:t> </w:t>
      </w:r>
      <w:r>
        <w:rPr>
          <w:spacing w:val="-5"/>
          <w:sz w:val="22"/>
        </w:rPr>
        <w:t>candidato</w:t>
      </w:r>
      <w:r>
        <w:rPr>
          <w:spacing w:val="-18"/>
          <w:sz w:val="22"/>
        </w:rPr>
        <w:t> </w:t>
      </w:r>
      <w:r>
        <w:rPr>
          <w:spacing w:val="-4"/>
          <w:sz w:val="22"/>
        </w:rPr>
        <w:t>que</w:t>
      </w:r>
      <w:r>
        <w:rPr>
          <w:spacing w:val="-17"/>
          <w:sz w:val="22"/>
        </w:rPr>
        <w:t> </w:t>
      </w:r>
      <w:r>
        <w:rPr>
          <w:spacing w:val="-4"/>
          <w:sz w:val="22"/>
        </w:rPr>
        <w:t>haya</w:t>
      </w:r>
      <w:r>
        <w:rPr>
          <w:spacing w:val="-17"/>
          <w:sz w:val="22"/>
        </w:rPr>
        <w:t> </w:t>
      </w:r>
      <w:r>
        <w:rPr>
          <w:spacing w:val="-5"/>
          <w:sz w:val="22"/>
        </w:rPr>
        <w:t>obtenido </w:t>
      </w:r>
      <w:r>
        <w:rPr>
          <w:spacing w:val="-4"/>
          <w:sz w:val="22"/>
        </w:rPr>
        <w:t>mayor </w:t>
      </w:r>
      <w:r>
        <w:rPr>
          <w:spacing w:val="-6"/>
          <w:sz w:val="22"/>
        </w:rPr>
        <w:t>puntuación, </w:t>
      </w:r>
      <w:r>
        <w:rPr>
          <w:spacing w:val="-4"/>
          <w:sz w:val="22"/>
        </w:rPr>
        <w:t>de </w:t>
      </w:r>
      <w:r>
        <w:rPr>
          <w:spacing w:val="-5"/>
          <w:sz w:val="22"/>
        </w:rPr>
        <w:t>acuerdo con </w:t>
      </w:r>
      <w:r>
        <w:rPr>
          <w:spacing w:val="-3"/>
          <w:sz w:val="22"/>
        </w:rPr>
        <w:t>los </w:t>
      </w:r>
      <w:r>
        <w:rPr>
          <w:spacing w:val="-6"/>
          <w:sz w:val="22"/>
        </w:rPr>
        <w:t>criterios indicados </w:t>
      </w:r>
      <w:r>
        <w:rPr>
          <w:sz w:val="22"/>
        </w:rPr>
        <w:t>en </w:t>
      </w:r>
      <w:r>
        <w:rPr>
          <w:spacing w:val="-6"/>
          <w:sz w:val="22"/>
        </w:rPr>
        <w:t>la cláusula </w:t>
      </w:r>
      <w:r>
        <w:rPr>
          <w:spacing w:val="-4"/>
          <w:sz w:val="22"/>
        </w:rPr>
        <w:t>12 del </w:t>
      </w:r>
      <w:r>
        <w:rPr>
          <w:spacing w:val="-5"/>
          <w:sz w:val="22"/>
        </w:rPr>
        <w:t>presente pliego. Dicha </w:t>
      </w:r>
      <w:r>
        <w:rPr>
          <w:spacing w:val="-6"/>
          <w:sz w:val="22"/>
        </w:rPr>
        <w:t>propuesta </w:t>
      </w:r>
      <w:r>
        <w:rPr>
          <w:spacing w:val="-4"/>
          <w:sz w:val="22"/>
        </w:rPr>
        <w:t>no </w:t>
      </w:r>
      <w:r>
        <w:rPr>
          <w:spacing w:val="-5"/>
          <w:sz w:val="22"/>
        </w:rPr>
        <w:t>crea derecho alguno mientras </w:t>
      </w:r>
      <w:r>
        <w:rPr>
          <w:sz w:val="22"/>
        </w:rPr>
        <w:t>el </w:t>
      </w:r>
      <w:r>
        <w:rPr>
          <w:spacing w:val="-5"/>
          <w:sz w:val="22"/>
        </w:rPr>
        <w:t>órgano </w:t>
      </w:r>
      <w:r>
        <w:rPr>
          <w:sz w:val="22"/>
        </w:rPr>
        <w:t>de </w:t>
      </w:r>
      <w:r>
        <w:rPr>
          <w:spacing w:val="-6"/>
          <w:sz w:val="22"/>
        </w:rPr>
        <w:t>contratación </w:t>
      </w:r>
      <w:r>
        <w:rPr>
          <w:spacing w:val="-4"/>
          <w:sz w:val="22"/>
        </w:rPr>
        <w:t>no dicte </w:t>
      </w:r>
      <w:r>
        <w:rPr>
          <w:spacing w:val="-3"/>
          <w:sz w:val="22"/>
        </w:rPr>
        <w:t>la </w:t>
      </w:r>
      <w:r>
        <w:rPr>
          <w:spacing w:val="-6"/>
          <w:sz w:val="22"/>
        </w:rPr>
        <w:t>resolución </w:t>
      </w:r>
      <w:r>
        <w:rPr>
          <w:spacing w:val="-4"/>
          <w:sz w:val="22"/>
        </w:rPr>
        <w:t>de</w:t>
      </w:r>
      <w:r>
        <w:rPr>
          <w:spacing w:val="-22"/>
          <w:sz w:val="22"/>
        </w:rPr>
        <w:t> </w:t>
      </w:r>
      <w:r>
        <w:rPr>
          <w:spacing w:val="-5"/>
          <w:sz w:val="22"/>
        </w:rPr>
        <w:t>adjudicación.</w:t>
      </w:r>
    </w:p>
    <w:p>
      <w:pPr>
        <w:pStyle w:val="ListParagraph"/>
        <w:numPr>
          <w:ilvl w:val="2"/>
          <w:numId w:val="3"/>
        </w:numPr>
        <w:tabs>
          <w:tab w:pos="2603" w:val="left" w:leader="none"/>
        </w:tabs>
        <w:spacing w:line="240" w:lineRule="auto" w:before="120" w:after="0"/>
        <w:ind w:left="1406" w:right="405" w:firstLine="710"/>
        <w:jc w:val="both"/>
        <w:rPr>
          <w:sz w:val="22"/>
        </w:rPr>
      </w:pPr>
      <w:r>
        <w:rPr>
          <w:spacing w:val="-5"/>
          <w:sz w:val="22"/>
        </w:rPr>
        <w:t>Comprobar </w:t>
      </w:r>
      <w:r>
        <w:rPr>
          <w:spacing w:val="-4"/>
          <w:sz w:val="22"/>
        </w:rPr>
        <w:t>en </w:t>
      </w:r>
      <w:r>
        <w:rPr>
          <w:sz w:val="22"/>
        </w:rPr>
        <w:t>el </w:t>
      </w:r>
      <w:r>
        <w:rPr>
          <w:spacing w:val="-5"/>
          <w:sz w:val="22"/>
        </w:rPr>
        <w:t>Registro Oficial </w:t>
      </w:r>
      <w:r>
        <w:rPr>
          <w:spacing w:val="-4"/>
          <w:sz w:val="22"/>
        </w:rPr>
        <w:t>de </w:t>
      </w:r>
      <w:r>
        <w:rPr>
          <w:spacing w:val="-5"/>
          <w:sz w:val="22"/>
        </w:rPr>
        <w:t>Licitadores </w:t>
      </w:r>
      <w:r>
        <w:rPr>
          <w:sz w:val="22"/>
        </w:rPr>
        <w:t>y </w:t>
      </w:r>
      <w:r>
        <w:rPr>
          <w:spacing w:val="-5"/>
          <w:sz w:val="22"/>
        </w:rPr>
        <w:t>Empresas Clasificadas </w:t>
      </w:r>
      <w:r>
        <w:rPr>
          <w:spacing w:val="-4"/>
          <w:sz w:val="22"/>
        </w:rPr>
        <w:t>del</w:t>
      </w:r>
      <w:r>
        <w:rPr>
          <w:spacing w:val="53"/>
          <w:sz w:val="22"/>
        </w:rPr>
        <w:t> </w:t>
      </w:r>
      <w:r>
        <w:rPr>
          <w:spacing w:val="-4"/>
          <w:sz w:val="22"/>
        </w:rPr>
        <w:t>Sector </w:t>
      </w:r>
      <w:r>
        <w:rPr>
          <w:spacing w:val="-6"/>
          <w:sz w:val="22"/>
        </w:rPr>
        <w:t>Público </w:t>
      </w:r>
      <w:r>
        <w:rPr>
          <w:spacing w:val="-4"/>
          <w:sz w:val="22"/>
        </w:rPr>
        <w:t>o, </w:t>
      </w:r>
      <w:r>
        <w:rPr>
          <w:spacing w:val="-6"/>
          <w:sz w:val="22"/>
        </w:rPr>
        <w:t>tratándose </w:t>
      </w:r>
      <w:r>
        <w:rPr>
          <w:spacing w:val="-4"/>
          <w:sz w:val="22"/>
        </w:rPr>
        <w:t>de </w:t>
      </w:r>
      <w:r>
        <w:rPr>
          <w:spacing w:val="-6"/>
          <w:sz w:val="22"/>
        </w:rPr>
        <w:t>empresas extranjeras procedentes </w:t>
      </w:r>
      <w:r>
        <w:rPr>
          <w:sz w:val="22"/>
        </w:rPr>
        <w:t>de un </w:t>
      </w:r>
      <w:r>
        <w:rPr>
          <w:spacing w:val="-5"/>
          <w:sz w:val="22"/>
        </w:rPr>
        <w:t>Estado miembro </w:t>
      </w:r>
      <w:r>
        <w:rPr>
          <w:sz w:val="22"/>
        </w:rPr>
        <w:t>de</w:t>
      </w:r>
      <w:r>
        <w:rPr>
          <w:spacing w:val="-16"/>
          <w:sz w:val="22"/>
        </w:rPr>
        <w:t> </w:t>
      </w:r>
      <w:r>
        <w:rPr>
          <w:spacing w:val="-3"/>
          <w:sz w:val="22"/>
        </w:rPr>
        <w:t>la</w:t>
      </w:r>
      <w:r>
        <w:rPr>
          <w:spacing w:val="-16"/>
          <w:sz w:val="22"/>
        </w:rPr>
        <w:t> </w:t>
      </w:r>
      <w:r>
        <w:rPr>
          <w:spacing w:val="-5"/>
          <w:sz w:val="22"/>
        </w:rPr>
        <w:t>Unión</w:t>
      </w:r>
      <w:r>
        <w:rPr>
          <w:spacing w:val="-15"/>
          <w:sz w:val="22"/>
        </w:rPr>
        <w:t> </w:t>
      </w:r>
      <w:r>
        <w:rPr>
          <w:spacing w:val="-6"/>
          <w:sz w:val="22"/>
        </w:rPr>
        <w:t>Europea</w:t>
      </w:r>
      <w:r>
        <w:rPr>
          <w:spacing w:val="-16"/>
          <w:sz w:val="22"/>
        </w:rPr>
        <w:t> </w:t>
      </w:r>
      <w:r>
        <w:rPr>
          <w:sz w:val="22"/>
        </w:rPr>
        <w:t>o</w:t>
      </w:r>
      <w:r>
        <w:rPr>
          <w:spacing w:val="-11"/>
          <w:sz w:val="22"/>
        </w:rPr>
        <w:t> </w:t>
      </w:r>
      <w:r>
        <w:rPr>
          <w:spacing w:val="-6"/>
          <w:sz w:val="22"/>
        </w:rPr>
        <w:t>signatario</w:t>
      </w:r>
      <w:r>
        <w:rPr>
          <w:spacing w:val="-16"/>
          <w:sz w:val="22"/>
        </w:rPr>
        <w:t> </w:t>
      </w:r>
      <w:r>
        <w:rPr>
          <w:spacing w:val="-4"/>
          <w:sz w:val="22"/>
        </w:rPr>
        <w:t>del</w:t>
      </w:r>
      <w:r>
        <w:rPr>
          <w:spacing w:val="-19"/>
          <w:sz w:val="22"/>
        </w:rPr>
        <w:t> </w:t>
      </w:r>
      <w:r>
        <w:rPr>
          <w:spacing w:val="-5"/>
          <w:sz w:val="22"/>
        </w:rPr>
        <w:t>Espacio</w:t>
      </w:r>
      <w:r>
        <w:rPr>
          <w:spacing w:val="-16"/>
          <w:sz w:val="22"/>
        </w:rPr>
        <w:t> </w:t>
      </w:r>
      <w:r>
        <w:rPr>
          <w:spacing w:val="-6"/>
          <w:sz w:val="22"/>
        </w:rPr>
        <w:t>Económico</w:t>
      </w:r>
      <w:r>
        <w:rPr>
          <w:spacing w:val="-15"/>
          <w:sz w:val="22"/>
        </w:rPr>
        <w:t> </w:t>
      </w:r>
      <w:r>
        <w:rPr>
          <w:spacing w:val="-6"/>
          <w:sz w:val="22"/>
        </w:rPr>
        <w:t>Europeo,</w:t>
      </w:r>
      <w:r>
        <w:rPr>
          <w:spacing w:val="-17"/>
          <w:sz w:val="22"/>
        </w:rPr>
        <w:t> </w:t>
      </w:r>
      <w:r>
        <w:rPr>
          <w:spacing w:val="-4"/>
          <w:sz w:val="22"/>
        </w:rPr>
        <w:t>en</w:t>
      </w:r>
      <w:r>
        <w:rPr>
          <w:spacing w:val="-16"/>
          <w:sz w:val="22"/>
        </w:rPr>
        <w:t> </w:t>
      </w:r>
      <w:r>
        <w:rPr>
          <w:spacing w:val="-3"/>
          <w:sz w:val="22"/>
        </w:rPr>
        <w:t>la</w:t>
      </w:r>
      <w:r>
        <w:rPr>
          <w:spacing w:val="-16"/>
          <w:sz w:val="22"/>
        </w:rPr>
        <w:t> </w:t>
      </w:r>
      <w:r>
        <w:rPr>
          <w:spacing w:val="-6"/>
          <w:sz w:val="22"/>
        </w:rPr>
        <w:t>correspondiente</w:t>
      </w:r>
      <w:r>
        <w:rPr>
          <w:spacing w:val="-15"/>
          <w:sz w:val="22"/>
        </w:rPr>
        <w:t> </w:t>
      </w:r>
      <w:r>
        <w:rPr>
          <w:spacing w:val="-6"/>
          <w:sz w:val="22"/>
        </w:rPr>
        <w:t>lista </w:t>
      </w:r>
      <w:r>
        <w:rPr>
          <w:spacing w:val="-4"/>
          <w:sz w:val="22"/>
        </w:rPr>
        <w:t>oficial </w:t>
      </w:r>
      <w:r>
        <w:rPr>
          <w:sz w:val="22"/>
        </w:rPr>
        <w:t>de </w:t>
      </w:r>
      <w:r>
        <w:rPr>
          <w:spacing w:val="-5"/>
          <w:sz w:val="22"/>
        </w:rPr>
        <w:t>operadores </w:t>
      </w:r>
      <w:r>
        <w:rPr>
          <w:spacing w:val="-6"/>
          <w:sz w:val="22"/>
        </w:rPr>
        <w:t>económicos </w:t>
      </w:r>
      <w:r>
        <w:rPr>
          <w:spacing w:val="-5"/>
          <w:sz w:val="22"/>
        </w:rPr>
        <w:t>autorizados </w:t>
      </w:r>
      <w:r>
        <w:rPr>
          <w:sz w:val="22"/>
        </w:rPr>
        <w:t>del </w:t>
      </w:r>
      <w:r>
        <w:rPr>
          <w:spacing w:val="-6"/>
          <w:sz w:val="22"/>
        </w:rPr>
        <w:t>correspondiente </w:t>
      </w:r>
      <w:r>
        <w:rPr>
          <w:spacing w:val="-5"/>
          <w:sz w:val="22"/>
        </w:rPr>
        <w:t>Estado miembro, </w:t>
      </w:r>
      <w:r>
        <w:rPr>
          <w:spacing w:val="-4"/>
          <w:sz w:val="22"/>
        </w:rPr>
        <w:t>que </w:t>
      </w:r>
      <w:r>
        <w:rPr>
          <w:spacing w:val="-3"/>
          <w:sz w:val="22"/>
        </w:rPr>
        <w:t>los </w:t>
      </w:r>
      <w:r>
        <w:rPr>
          <w:spacing w:val="-5"/>
          <w:sz w:val="22"/>
        </w:rPr>
        <w:t>firmantes </w:t>
      </w:r>
      <w:r>
        <w:rPr>
          <w:spacing w:val="-4"/>
          <w:sz w:val="22"/>
        </w:rPr>
        <w:t>de </w:t>
      </w:r>
      <w:r>
        <w:rPr>
          <w:spacing w:val="-3"/>
          <w:sz w:val="22"/>
        </w:rPr>
        <w:t>las </w:t>
      </w:r>
      <w:r>
        <w:rPr>
          <w:spacing w:val="-5"/>
          <w:sz w:val="22"/>
        </w:rPr>
        <w:t>proposiciones tienen poder bastante para formular </w:t>
      </w:r>
      <w:r>
        <w:rPr>
          <w:spacing w:val="-3"/>
          <w:sz w:val="22"/>
        </w:rPr>
        <w:t>las </w:t>
      </w:r>
      <w:r>
        <w:rPr>
          <w:spacing w:val="-6"/>
          <w:sz w:val="22"/>
        </w:rPr>
        <w:t>correspondientes </w:t>
      </w:r>
      <w:r>
        <w:rPr>
          <w:spacing w:val="-5"/>
          <w:sz w:val="22"/>
        </w:rPr>
        <w:t>ofertas, </w:t>
      </w:r>
      <w:r>
        <w:rPr>
          <w:sz w:val="22"/>
        </w:rPr>
        <w:t>y </w:t>
      </w:r>
      <w:r>
        <w:rPr>
          <w:spacing w:val="-4"/>
          <w:sz w:val="22"/>
        </w:rPr>
        <w:t>que </w:t>
      </w:r>
      <w:r>
        <w:rPr>
          <w:spacing w:val="-5"/>
          <w:sz w:val="22"/>
        </w:rPr>
        <w:t>las </w:t>
      </w:r>
      <w:r>
        <w:rPr>
          <w:spacing w:val="-6"/>
          <w:sz w:val="22"/>
        </w:rPr>
        <w:t>empresas </w:t>
      </w:r>
      <w:r>
        <w:rPr>
          <w:spacing w:val="-5"/>
          <w:sz w:val="22"/>
        </w:rPr>
        <w:t>están </w:t>
      </w:r>
      <w:r>
        <w:rPr>
          <w:spacing w:val="-6"/>
          <w:sz w:val="22"/>
        </w:rPr>
        <w:t>debidamente constituidas, </w:t>
      </w:r>
      <w:r>
        <w:rPr>
          <w:spacing w:val="-5"/>
          <w:sz w:val="22"/>
        </w:rPr>
        <w:t>tienen </w:t>
      </w:r>
      <w:r>
        <w:rPr>
          <w:spacing w:val="-3"/>
          <w:sz w:val="22"/>
        </w:rPr>
        <w:t>la </w:t>
      </w:r>
      <w:r>
        <w:rPr>
          <w:spacing w:val="-6"/>
          <w:sz w:val="22"/>
        </w:rPr>
        <w:t>solvencia </w:t>
      </w:r>
      <w:r>
        <w:rPr>
          <w:spacing w:val="-4"/>
          <w:sz w:val="22"/>
        </w:rPr>
        <w:t>exigida en</w:t>
      </w:r>
      <w:r>
        <w:rPr>
          <w:spacing w:val="53"/>
          <w:sz w:val="22"/>
        </w:rPr>
        <w:t> </w:t>
      </w:r>
      <w:r>
        <w:rPr>
          <w:spacing w:val="-5"/>
          <w:sz w:val="22"/>
        </w:rPr>
        <w:t>este</w:t>
      </w:r>
      <w:r>
        <w:rPr>
          <w:spacing w:val="-7"/>
          <w:sz w:val="22"/>
        </w:rPr>
        <w:t> </w:t>
      </w:r>
      <w:r>
        <w:rPr>
          <w:spacing w:val="-6"/>
          <w:sz w:val="22"/>
        </w:rPr>
        <w:t>pliego </w:t>
      </w:r>
      <w:r>
        <w:rPr>
          <w:sz w:val="22"/>
        </w:rPr>
        <w:t>y</w:t>
      </w:r>
      <w:r>
        <w:rPr>
          <w:spacing w:val="-12"/>
          <w:sz w:val="22"/>
        </w:rPr>
        <w:t> </w:t>
      </w:r>
      <w:r>
        <w:rPr>
          <w:spacing w:val="-4"/>
          <w:sz w:val="22"/>
        </w:rPr>
        <w:t>no</w:t>
      </w:r>
      <w:r>
        <w:rPr>
          <w:spacing w:val="-11"/>
          <w:sz w:val="22"/>
        </w:rPr>
        <w:t> </w:t>
      </w:r>
      <w:r>
        <w:rPr>
          <w:spacing w:val="-4"/>
          <w:sz w:val="22"/>
        </w:rPr>
        <w:t>están</w:t>
      </w:r>
      <w:r>
        <w:rPr>
          <w:spacing w:val="-6"/>
          <w:sz w:val="22"/>
        </w:rPr>
        <w:t> incursas</w:t>
      </w:r>
      <w:r>
        <w:rPr>
          <w:spacing w:val="-13"/>
          <w:sz w:val="22"/>
        </w:rPr>
        <w:t> </w:t>
      </w:r>
      <w:r>
        <w:rPr>
          <w:sz w:val="22"/>
        </w:rPr>
        <w:t>en</w:t>
      </w:r>
      <w:r>
        <w:rPr>
          <w:spacing w:val="-12"/>
          <w:sz w:val="22"/>
        </w:rPr>
        <w:t> </w:t>
      </w:r>
      <w:r>
        <w:rPr>
          <w:spacing w:val="-6"/>
          <w:sz w:val="22"/>
        </w:rPr>
        <w:t>causa</w:t>
      </w:r>
      <w:r>
        <w:rPr>
          <w:spacing w:val="-11"/>
          <w:sz w:val="22"/>
        </w:rPr>
        <w:t> </w:t>
      </w:r>
      <w:r>
        <w:rPr>
          <w:sz w:val="22"/>
        </w:rPr>
        <w:t>de</w:t>
      </w:r>
      <w:r>
        <w:rPr>
          <w:spacing w:val="-11"/>
          <w:sz w:val="22"/>
        </w:rPr>
        <w:t> </w:t>
      </w:r>
      <w:r>
        <w:rPr>
          <w:spacing w:val="-5"/>
          <w:sz w:val="22"/>
        </w:rPr>
        <w:t>prohibición</w:t>
      </w:r>
      <w:r>
        <w:rPr>
          <w:spacing w:val="-11"/>
          <w:sz w:val="22"/>
        </w:rPr>
        <w:t> </w:t>
      </w:r>
      <w:r>
        <w:rPr>
          <w:spacing w:val="-5"/>
          <w:sz w:val="22"/>
        </w:rPr>
        <w:t>para</w:t>
      </w:r>
      <w:r>
        <w:rPr>
          <w:spacing w:val="-6"/>
          <w:sz w:val="22"/>
        </w:rPr>
        <w:t> contratar.</w:t>
      </w:r>
    </w:p>
    <w:p>
      <w:pPr>
        <w:pStyle w:val="ListParagraph"/>
        <w:numPr>
          <w:ilvl w:val="2"/>
          <w:numId w:val="3"/>
        </w:numPr>
        <w:tabs>
          <w:tab w:pos="2603" w:val="left" w:leader="none"/>
        </w:tabs>
        <w:spacing w:line="240" w:lineRule="auto" w:before="122" w:after="0"/>
        <w:ind w:left="1406" w:right="405" w:firstLine="710"/>
        <w:jc w:val="both"/>
        <w:rPr>
          <w:sz w:val="22"/>
        </w:rPr>
      </w:pPr>
      <w:r>
        <w:rPr>
          <w:spacing w:val="-5"/>
          <w:sz w:val="22"/>
        </w:rPr>
        <w:t>Requerir</w:t>
      </w:r>
      <w:r>
        <w:rPr>
          <w:spacing w:val="-11"/>
          <w:sz w:val="22"/>
        </w:rPr>
        <w:t> </w:t>
      </w:r>
      <w:r>
        <w:rPr>
          <w:sz w:val="22"/>
        </w:rPr>
        <w:t>a</w:t>
      </w:r>
      <w:r>
        <w:rPr>
          <w:spacing w:val="-11"/>
          <w:sz w:val="22"/>
        </w:rPr>
        <w:t> </w:t>
      </w:r>
      <w:r>
        <w:rPr>
          <w:spacing w:val="-3"/>
          <w:sz w:val="22"/>
        </w:rPr>
        <w:t>la</w:t>
      </w:r>
      <w:r>
        <w:rPr>
          <w:spacing w:val="-11"/>
          <w:sz w:val="22"/>
        </w:rPr>
        <w:t> </w:t>
      </w:r>
      <w:r>
        <w:rPr>
          <w:spacing w:val="-6"/>
          <w:sz w:val="22"/>
        </w:rPr>
        <w:t>empresa</w:t>
      </w:r>
      <w:r>
        <w:rPr>
          <w:spacing w:val="-7"/>
          <w:sz w:val="22"/>
        </w:rPr>
        <w:t> </w:t>
      </w:r>
      <w:r>
        <w:rPr>
          <w:spacing w:val="-6"/>
          <w:sz w:val="22"/>
        </w:rPr>
        <w:t>que</w:t>
      </w:r>
      <w:r>
        <w:rPr>
          <w:spacing w:val="-7"/>
          <w:sz w:val="22"/>
        </w:rPr>
        <w:t> </w:t>
      </w:r>
      <w:r>
        <w:rPr>
          <w:spacing w:val="-6"/>
          <w:sz w:val="22"/>
        </w:rPr>
        <w:t>haya</w:t>
      </w:r>
      <w:r>
        <w:rPr>
          <w:spacing w:val="-12"/>
          <w:sz w:val="22"/>
        </w:rPr>
        <w:t> </w:t>
      </w:r>
      <w:r>
        <w:rPr>
          <w:spacing w:val="-5"/>
          <w:sz w:val="22"/>
        </w:rPr>
        <w:t>obtenido</w:t>
      </w:r>
      <w:r>
        <w:rPr>
          <w:spacing w:val="-13"/>
          <w:sz w:val="22"/>
        </w:rPr>
        <w:t> </w:t>
      </w:r>
      <w:r>
        <w:rPr>
          <w:spacing w:val="-4"/>
          <w:sz w:val="22"/>
        </w:rPr>
        <w:t>mejor</w:t>
      </w:r>
      <w:r>
        <w:rPr>
          <w:spacing w:val="-10"/>
          <w:sz w:val="22"/>
        </w:rPr>
        <w:t> </w:t>
      </w:r>
      <w:r>
        <w:rPr>
          <w:spacing w:val="-6"/>
          <w:sz w:val="22"/>
        </w:rPr>
        <w:t>puntuación</w:t>
      </w:r>
      <w:r>
        <w:rPr>
          <w:spacing w:val="-11"/>
          <w:sz w:val="22"/>
        </w:rPr>
        <w:t> </w:t>
      </w:r>
      <w:r>
        <w:rPr>
          <w:spacing w:val="-5"/>
          <w:sz w:val="22"/>
        </w:rPr>
        <w:t>para</w:t>
      </w:r>
      <w:r>
        <w:rPr>
          <w:spacing w:val="-12"/>
          <w:sz w:val="22"/>
        </w:rPr>
        <w:t> </w:t>
      </w:r>
      <w:r>
        <w:rPr>
          <w:spacing w:val="-4"/>
          <w:sz w:val="22"/>
        </w:rPr>
        <w:t>que</w:t>
      </w:r>
      <w:r>
        <w:rPr>
          <w:spacing w:val="-7"/>
          <w:sz w:val="22"/>
        </w:rPr>
        <w:t> </w:t>
      </w:r>
      <w:r>
        <w:rPr>
          <w:spacing w:val="-6"/>
          <w:sz w:val="22"/>
        </w:rPr>
        <w:t>constituya </w:t>
      </w:r>
      <w:r>
        <w:rPr>
          <w:spacing w:val="-5"/>
          <w:sz w:val="22"/>
        </w:rPr>
        <w:t>garantía definitiva, así como para </w:t>
      </w:r>
      <w:r>
        <w:rPr>
          <w:spacing w:val="-4"/>
          <w:sz w:val="22"/>
        </w:rPr>
        <w:t>que </w:t>
      </w:r>
      <w:r>
        <w:rPr>
          <w:spacing w:val="-5"/>
          <w:sz w:val="22"/>
        </w:rPr>
        <w:t>aporte, </w:t>
      </w:r>
      <w:r>
        <w:rPr>
          <w:sz w:val="22"/>
        </w:rPr>
        <w:t>en </w:t>
      </w:r>
      <w:r>
        <w:rPr>
          <w:spacing w:val="-5"/>
          <w:sz w:val="22"/>
        </w:rPr>
        <w:t>su caso, </w:t>
      </w:r>
      <w:r>
        <w:rPr>
          <w:sz w:val="22"/>
        </w:rPr>
        <w:t>el </w:t>
      </w:r>
      <w:r>
        <w:rPr>
          <w:spacing w:val="-6"/>
          <w:sz w:val="22"/>
        </w:rPr>
        <w:t>compromiso </w:t>
      </w:r>
      <w:r>
        <w:rPr>
          <w:sz w:val="22"/>
        </w:rPr>
        <w:t>al</w:t>
      </w:r>
      <w:r>
        <w:rPr>
          <w:spacing w:val="-45"/>
          <w:sz w:val="22"/>
        </w:rPr>
        <w:t> </w:t>
      </w:r>
      <w:r>
        <w:rPr>
          <w:spacing w:val="-4"/>
          <w:sz w:val="22"/>
        </w:rPr>
        <w:t>que </w:t>
      </w:r>
      <w:r>
        <w:rPr>
          <w:spacing w:val="-3"/>
          <w:sz w:val="22"/>
        </w:rPr>
        <w:t>se </w:t>
      </w:r>
      <w:r>
        <w:rPr>
          <w:spacing w:val="-6"/>
          <w:sz w:val="22"/>
        </w:rPr>
        <w:t>refiere </w:t>
      </w:r>
      <w:r>
        <w:rPr>
          <w:sz w:val="22"/>
        </w:rPr>
        <w:t>el </w:t>
      </w:r>
      <w:r>
        <w:rPr>
          <w:spacing w:val="-5"/>
          <w:sz w:val="22"/>
        </w:rPr>
        <w:t>artículo </w:t>
      </w:r>
      <w:r>
        <w:rPr>
          <w:spacing w:val="-4"/>
          <w:sz w:val="22"/>
        </w:rPr>
        <w:t>75.2 de </w:t>
      </w:r>
      <w:r>
        <w:rPr>
          <w:spacing w:val="-3"/>
          <w:sz w:val="22"/>
        </w:rPr>
        <w:t>la </w:t>
      </w:r>
      <w:r>
        <w:rPr>
          <w:spacing w:val="-5"/>
          <w:sz w:val="22"/>
        </w:rPr>
        <w:t>LCSP, </w:t>
      </w:r>
      <w:r>
        <w:rPr>
          <w:sz w:val="22"/>
        </w:rPr>
        <w:t>y </w:t>
      </w:r>
      <w:r>
        <w:rPr>
          <w:spacing w:val="-3"/>
          <w:sz w:val="22"/>
        </w:rPr>
        <w:t>la </w:t>
      </w:r>
      <w:r>
        <w:rPr>
          <w:spacing w:val="-6"/>
          <w:sz w:val="22"/>
        </w:rPr>
        <w:t>documentación justificativa </w:t>
      </w:r>
      <w:r>
        <w:rPr>
          <w:sz w:val="22"/>
        </w:rPr>
        <w:t>de </w:t>
      </w:r>
      <w:r>
        <w:rPr>
          <w:spacing w:val="-4"/>
          <w:sz w:val="22"/>
        </w:rPr>
        <w:t>que </w:t>
      </w:r>
      <w:r>
        <w:rPr>
          <w:spacing w:val="-5"/>
          <w:sz w:val="22"/>
        </w:rPr>
        <w:t>dispone efectivamente </w:t>
      </w:r>
      <w:r>
        <w:rPr>
          <w:spacing w:val="-4"/>
          <w:sz w:val="22"/>
        </w:rPr>
        <w:t>de </w:t>
      </w:r>
      <w:r>
        <w:rPr>
          <w:spacing w:val="-3"/>
          <w:sz w:val="22"/>
        </w:rPr>
        <w:t>los </w:t>
      </w:r>
      <w:r>
        <w:rPr>
          <w:spacing w:val="-4"/>
          <w:sz w:val="22"/>
        </w:rPr>
        <w:t>medios </w:t>
      </w:r>
      <w:r>
        <w:rPr>
          <w:spacing w:val="-6"/>
          <w:sz w:val="22"/>
        </w:rPr>
        <w:t>que </w:t>
      </w:r>
      <w:r>
        <w:rPr>
          <w:spacing w:val="-5"/>
          <w:sz w:val="22"/>
        </w:rPr>
        <w:t>se hubiese </w:t>
      </w:r>
      <w:r>
        <w:rPr>
          <w:spacing w:val="-6"/>
          <w:sz w:val="22"/>
        </w:rPr>
        <w:t>comprometido </w:t>
      </w:r>
      <w:r>
        <w:rPr>
          <w:sz w:val="22"/>
        </w:rPr>
        <w:t>a </w:t>
      </w:r>
      <w:r>
        <w:rPr>
          <w:spacing w:val="-6"/>
          <w:sz w:val="22"/>
        </w:rPr>
        <w:t>dedicar </w:t>
      </w:r>
      <w:r>
        <w:rPr>
          <w:sz w:val="22"/>
        </w:rPr>
        <w:t>o </w:t>
      </w:r>
      <w:r>
        <w:rPr>
          <w:spacing w:val="-5"/>
          <w:sz w:val="22"/>
        </w:rPr>
        <w:t>adscribir </w:t>
      </w:r>
      <w:r>
        <w:rPr>
          <w:sz w:val="22"/>
        </w:rPr>
        <w:t>a </w:t>
      </w:r>
      <w:r>
        <w:rPr>
          <w:spacing w:val="-3"/>
          <w:sz w:val="22"/>
        </w:rPr>
        <w:t>la </w:t>
      </w:r>
      <w:r>
        <w:rPr>
          <w:spacing w:val="-5"/>
          <w:sz w:val="22"/>
        </w:rPr>
        <w:t>ejecución </w:t>
      </w:r>
      <w:r>
        <w:rPr>
          <w:spacing w:val="-4"/>
          <w:sz w:val="22"/>
        </w:rPr>
        <w:t>del </w:t>
      </w:r>
      <w:r>
        <w:rPr>
          <w:spacing w:val="-6"/>
          <w:sz w:val="22"/>
        </w:rPr>
        <w:t>contrato </w:t>
      </w:r>
      <w:r>
        <w:rPr>
          <w:spacing w:val="-5"/>
          <w:sz w:val="22"/>
        </w:rPr>
        <w:t>conforme</w:t>
      </w:r>
      <w:r>
        <w:rPr>
          <w:spacing w:val="-10"/>
          <w:sz w:val="22"/>
        </w:rPr>
        <w:t> </w:t>
      </w:r>
      <w:r>
        <w:rPr>
          <w:sz w:val="22"/>
        </w:rPr>
        <w:t>el</w:t>
      </w:r>
      <w:r>
        <w:rPr>
          <w:spacing w:val="-8"/>
          <w:sz w:val="22"/>
        </w:rPr>
        <w:t> </w:t>
      </w:r>
      <w:r>
        <w:rPr>
          <w:spacing w:val="-6"/>
          <w:sz w:val="22"/>
        </w:rPr>
        <w:t>artículo</w:t>
      </w:r>
      <w:r>
        <w:rPr>
          <w:spacing w:val="-4"/>
          <w:sz w:val="22"/>
        </w:rPr>
        <w:t> </w:t>
      </w:r>
      <w:r>
        <w:rPr>
          <w:spacing w:val="-5"/>
          <w:sz w:val="22"/>
        </w:rPr>
        <w:t>76.2</w:t>
      </w:r>
      <w:r>
        <w:rPr>
          <w:spacing w:val="-4"/>
          <w:sz w:val="22"/>
        </w:rPr>
        <w:t> de</w:t>
      </w:r>
      <w:r>
        <w:rPr>
          <w:spacing w:val="-5"/>
          <w:sz w:val="22"/>
        </w:rPr>
        <w:t> </w:t>
      </w:r>
      <w:r>
        <w:rPr>
          <w:spacing w:val="-3"/>
          <w:sz w:val="22"/>
        </w:rPr>
        <w:t>la</w:t>
      </w:r>
      <w:r>
        <w:rPr>
          <w:spacing w:val="-9"/>
          <w:sz w:val="22"/>
        </w:rPr>
        <w:t> </w:t>
      </w:r>
      <w:r>
        <w:rPr>
          <w:spacing w:val="-5"/>
          <w:sz w:val="22"/>
        </w:rPr>
        <w:t>LCSP;</w:t>
      </w:r>
      <w:r>
        <w:rPr>
          <w:spacing w:val="-6"/>
          <w:sz w:val="22"/>
        </w:rPr>
        <w:t> </w:t>
      </w:r>
      <w:r>
        <w:rPr>
          <w:sz w:val="22"/>
        </w:rPr>
        <w:t>y</w:t>
      </w:r>
      <w:r>
        <w:rPr>
          <w:spacing w:val="-10"/>
          <w:sz w:val="22"/>
        </w:rPr>
        <w:t> </w:t>
      </w:r>
      <w:r>
        <w:rPr>
          <w:spacing w:val="-4"/>
          <w:sz w:val="22"/>
        </w:rPr>
        <w:t>todo</w:t>
      </w:r>
      <w:r>
        <w:rPr>
          <w:spacing w:val="-10"/>
          <w:sz w:val="22"/>
        </w:rPr>
        <w:t> </w:t>
      </w:r>
      <w:r>
        <w:rPr>
          <w:spacing w:val="-4"/>
          <w:sz w:val="22"/>
        </w:rPr>
        <w:t>ello</w:t>
      </w:r>
      <w:r>
        <w:rPr>
          <w:spacing w:val="-9"/>
          <w:sz w:val="22"/>
        </w:rPr>
        <w:t> </w:t>
      </w:r>
      <w:r>
        <w:rPr>
          <w:spacing w:val="-4"/>
          <w:sz w:val="22"/>
        </w:rPr>
        <w:t>en</w:t>
      </w:r>
      <w:r>
        <w:rPr>
          <w:spacing w:val="-10"/>
          <w:sz w:val="22"/>
        </w:rPr>
        <w:t> </w:t>
      </w:r>
      <w:r>
        <w:rPr>
          <w:sz w:val="22"/>
        </w:rPr>
        <w:t>el</w:t>
      </w:r>
      <w:r>
        <w:rPr>
          <w:spacing w:val="-7"/>
          <w:sz w:val="22"/>
        </w:rPr>
        <w:t> </w:t>
      </w:r>
      <w:r>
        <w:rPr>
          <w:spacing w:val="-5"/>
          <w:sz w:val="22"/>
        </w:rPr>
        <w:t>plazo</w:t>
      </w:r>
      <w:r>
        <w:rPr>
          <w:spacing w:val="-10"/>
          <w:sz w:val="22"/>
        </w:rPr>
        <w:t> </w:t>
      </w:r>
      <w:r>
        <w:rPr>
          <w:sz w:val="22"/>
        </w:rPr>
        <w:t>de </w:t>
      </w:r>
      <w:r>
        <w:rPr>
          <w:b/>
          <w:spacing w:val="-5"/>
          <w:sz w:val="22"/>
        </w:rPr>
        <w:t>DIEZ</w:t>
      </w:r>
      <w:r>
        <w:rPr>
          <w:b/>
          <w:spacing w:val="-7"/>
          <w:sz w:val="22"/>
        </w:rPr>
        <w:t> </w:t>
      </w:r>
      <w:r>
        <w:rPr>
          <w:b/>
          <w:spacing w:val="-5"/>
          <w:sz w:val="22"/>
        </w:rPr>
        <w:t>(10)</w:t>
      </w:r>
      <w:r>
        <w:rPr>
          <w:b/>
          <w:spacing w:val="-7"/>
          <w:sz w:val="22"/>
        </w:rPr>
        <w:t> </w:t>
      </w:r>
      <w:r>
        <w:rPr>
          <w:b/>
          <w:spacing w:val="-6"/>
          <w:sz w:val="22"/>
        </w:rPr>
        <w:t>DÍAS</w:t>
      </w:r>
      <w:r>
        <w:rPr>
          <w:b/>
          <w:spacing w:val="-4"/>
          <w:sz w:val="22"/>
        </w:rPr>
        <w:t> </w:t>
      </w:r>
      <w:r>
        <w:rPr>
          <w:b/>
          <w:spacing w:val="-6"/>
          <w:sz w:val="22"/>
        </w:rPr>
        <w:t>HÁBILES</w:t>
      </w:r>
      <w:r>
        <w:rPr>
          <w:b/>
          <w:spacing w:val="-4"/>
          <w:sz w:val="22"/>
        </w:rPr>
        <w:t> </w:t>
      </w:r>
      <w:r>
        <w:rPr>
          <w:sz w:val="22"/>
        </w:rPr>
        <w:t>a </w:t>
      </w:r>
      <w:r>
        <w:rPr>
          <w:spacing w:val="-4"/>
          <w:sz w:val="22"/>
        </w:rPr>
        <w:t>contar </w:t>
      </w:r>
      <w:r>
        <w:rPr>
          <w:spacing w:val="-5"/>
          <w:sz w:val="22"/>
        </w:rPr>
        <w:t>desde </w:t>
      </w:r>
      <w:r>
        <w:rPr>
          <w:sz w:val="22"/>
        </w:rPr>
        <w:t>el </w:t>
      </w:r>
      <w:r>
        <w:rPr>
          <w:spacing w:val="-4"/>
          <w:sz w:val="22"/>
        </w:rPr>
        <w:t>envío </w:t>
      </w:r>
      <w:r>
        <w:rPr>
          <w:sz w:val="22"/>
        </w:rPr>
        <w:t>de </w:t>
      </w:r>
      <w:r>
        <w:rPr>
          <w:spacing w:val="-6"/>
          <w:sz w:val="22"/>
        </w:rPr>
        <w:t>la comunicación. Igualmente </w:t>
      </w:r>
      <w:r>
        <w:rPr>
          <w:spacing w:val="-4"/>
          <w:sz w:val="22"/>
        </w:rPr>
        <w:t>en </w:t>
      </w:r>
      <w:r>
        <w:rPr>
          <w:sz w:val="22"/>
        </w:rPr>
        <w:t>el </w:t>
      </w:r>
      <w:r>
        <w:rPr>
          <w:spacing w:val="-4"/>
          <w:sz w:val="22"/>
        </w:rPr>
        <w:t>mismo </w:t>
      </w:r>
      <w:r>
        <w:rPr>
          <w:spacing w:val="-5"/>
          <w:sz w:val="22"/>
        </w:rPr>
        <w:t>plazo, deberá aportar </w:t>
      </w:r>
      <w:r>
        <w:rPr>
          <w:spacing w:val="-3"/>
          <w:sz w:val="22"/>
        </w:rPr>
        <w:t>la </w:t>
      </w:r>
      <w:r>
        <w:rPr>
          <w:spacing w:val="-5"/>
          <w:sz w:val="22"/>
        </w:rPr>
        <w:t>siguiente</w:t>
      </w:r>
      <w:r>
        <w:rPr>
          <w:spacing w:val="-12"/>
          <w:sz w:val="22"/>
        </w:rPr>
        <w:t> </w:t>
      </w:r>
      <w:r>
        <w:rPr>
          <w:spacing w:val="-6"/>
          <w:sz w:val="22"/>
        </w:rPr>
        <w:t>documentación:</w:t>
      </w:r>
    </w:p>
    <w:p>
      <w:pPr>
        <w:pStyle w:val="Heading4"/>
        <w:spacing w:before="121"/>
        <w:ind w:left="1190"/>
        <w:jc w:val="both"/>
        <w:rPr>
          <w:b w:val="0"/>
        </w:rPr>
      </w:pPr>
      <w:r>
        <w:rPr/>
        <w:t>4.1.- Documentación acreditativa de la capacidad de obrar y de la representación</w:t>
      </w:r>
      <w:r>
        <w:rPr>
          <w:b w:val="0"/>
        </w:rPr>
        <w:t>:</w:t>
      </w:r>
    </w:p>
    <w:p>
      <w:pPr>
        <w:pStyle w:val="ListParagraph"/>
        <w:numPr>
          <w:ilvl w:val="0"/>
          <w:numId w:val="12"/>
        </w:numPr>
        <w:tabs>
          <w:tab w:pos="1373" w:val="left" w:leader="none"/>
        </w:tabs>
        <w:spacing w:line="259" w:lineRule="auto" w:before="183" w:after="0"/>
        <w:ind w:left="479" w:right="406" w:firstLine="710"/>
        <w:jc w:val="both"/>
        <w:rPr>
          <w:sz w:val="22"/>
        </w:rPr>
      </w:pPr>
      <w:r>
        <w:rPr>
          <w:spacing w:val="-4"/>
          <w:sz w:val="22"/>
        </w:rPr>
        <w:t>Las </w:t>
      </w:r>
      <w:r>
        <w:rPr>
          <w:spacing w:val="-5"/>
          <w:sz w:val="22"/>
        </w:rPr>
        <w:t>personas </w:t>
      </w:r>
      <w:r>
        <w:rPr>
          <w:spacing w:val="-6"/>
          <w:sz w:val="22"/>
        </w:rPr>
        <w:t>jurídicas deberán </w:t>
      </w:r>
      <w:r>
        <w:rPr>
          <w:spacing w:val="-5"/>
          <w:sz w:val="22"/>
        </w:rPr>
        <w:t>presentar </w:t>
      </w:r>
      <w:r>
        <w:rPr>
          <w:spacing w:val="-6"/>
          <w:sz w:val="22"/>
        </w:rPr>
        <w:t>escritura </w:t>
      </w:r>
      <w:r>
        <w:rPr>
          <w:sz w:val="22"/>
        </w:rPr>
        <w:t>o </w:t>
      </w:r>
      <w:r>
        <w:rPr>
          <w:spacing w:val="-6"/>
          <w:sz w:val="22"/>
        </w:rPr>
        <w:t>documento </w:t>
      </w:r>
      <w:r>
        <w:rPr>
          <w:spacing w:val="-4"/>
          <w:sz w:val="22"/>
        </w:rPr>
        <w:t>de </w:t>
      </w:r>
      <w:r>
        <w:rPr>
          <w:spacing w:val="-5"/>
          <w:sz w:val="22"/>
        </w:rPr>
        <w:t>constitución, </w:t>
      </w:r>
      <w:r>
        <w:rPr>
          <w:sz w:val="22"/>
        </w:rPr>
        <w:t>o </w:t>
      </w:r>
      <w:r>
        <w:rPr>
          <w:spacing w:val="-4"/>
          <w:sz w:val="22"/>
        </w:rPr>
        <w:t>de </w:t>
      </w:r>
      <w:r>
        <w:rPr>
          <w:spacing w:val="-5"/>
          <w:sz w:val="22"/>
        </w:rPr>
        <w:t>modificación, </w:t>
      </w:r>
      <w:r>
        <w:rPr>
          <w:spacing w:val="-4"/>
          <w:sz w:val="22"/>
        </w:rPr>
        <w:t>en </w:t>
      </w:r>
      <w:r>
        <w:rPr>
          <w:spacing w:val="-5"/>
          <w:sz w:val="22"/>
        </w:rPr>
        <w:t>su caso, estatutos </w:t>
      </w:r>
      <w:r>
        <w:rPr>
          <w:sz w:val="22"/>
        </w:rPr>
        <w:t>o </w:t>
      </w:r>
      <w:r>
        <w:rPr>
          <w:spacing w:val="-5"/>
          <w:sz w:val="22"/>
        </w:rPr>
        <w:t>acta </w:t>
      </w:r>
      <w:r>
        <w:rPr>
          <w:spacing w:val="-6"/>
          <w:sz w:val="22"/>
        </w:rPr>
        <w:t>fundacional </w:t>
      </w:r>
      <w:r>
        <w:rPr>
          <w:spacing w:val="-4"/>
          <w:sz w:val="22"/>
        </w:rPr>
        <w:t>en </w:t>
      </w:r>
      <w:r>
        <w:rPr>
          <w:sz w:val="22"/>
        </w:rPr>
        <w:t>el </w:t>
      </w:r>
      <w:r>
        <w:rPr>
          <w:spacing w:val="-4"/>
          <w:sz w:val="22"/>
        </w:rPr>
        <w:t>que </w:t>
      </w:r>
      <w:r>
        <w:rPr>
          <w:spacing w:val="-6"/>
          <w:sz w:val="22"/>
        </w:rPr>
        <w:t>consten </w:t>
      </w:r>
      <w:r>
        <w:rPr>
          <w:spacing w:val="-3"/>
          <w:sz w:val="22"/>
        </w:rPr>
        <w:t>las </w:t>
      </w:r>
      <w:r>
        <w:rPr>
          <w:spacing w:val="-5"/>
          <w:sz w:val="22"/>
        </w:rPr>
        <w:t>normas </w:t>
      </w:r>
      <w:r>
        <w:rPr>
          <w:spacing w:val="-4"/>
          <w:sz w:val="22"/>
        </w:rPr>
        <w:t>por </w:t>
      </w:r>
      <w:r>
        <w:rPr>
          <w:spacing w:val="-5"/>
          <w:sz w:val="22"/>
        </w:rPr>
        <w:t>las </w:t>
      </w:r>
      <w:r>
        <w:rPr>
          <w:spacing w:val="-4"/>
          <w:sz w:val="22"/>
        </w:rPr>
        <w:t>que </w:t>
      </w:r>
      <w:r>
        <w:rPr>
          <w:spacing w:val="-5"/>
          <w:sz w:val="22"/>
        </w:rPr>
        <w:t>se regula </w:t>
      </w:r>
      <w:r>
        <w:rPr>
          <w:spacing w:val="-3"/>
          <w:sz w:val="22"/>
        </w:rPr>
        <w:t>su </w:t>
      </w:r>
      <w:r>
        <w:rPr>
          <w:spacing w:val="-5"/>
          <w:sz w:val="22"/>
        </w:rPr>
        <w:t>actividad, inscritos </w:t>
      </w:r>
      <w:r>
        <w:rPr>
          <w:sz w:val="22"/>
        </w:rPr>
        <w:t>en el </w:t>
      </w:r>
      <w:r>
        <w:rPr>
          <w:spacing w:val="-5"/>
          <w:sz w:val="22"/>
        </w:rPr>
        <w:t>Registro </w:t>
      </w:r>
      <w:r>
        <w:rPr>
          <w:spacing w:val="-6"/>
          <w:sz w:val="22"/>
        </w:rPr>
        <w:t>público </w:t>
      </w:r>
      <w:r>
        <w:rPr>
          <w:spacing w:val="-4"/>
          <w:sz w:val="22"/>
        </w:rPr>
        <w:t>que </w:t>
      </w:r>
      <w:r>
        <w:rPr>
          <w:spacing w:val="-6"/>
          <w:sz w:val="22"/>
        </w:rPr>
        <w:t>corresponda, </w:t>
      </w:r>
      <w:r>
        <w:rPr>
          <w:spacing w:val="-5"/>
          <w:sz w:val="22"/>
        </w:rPr>
        <w:t>según </w:t>
      </w:r>
      <w:r>
        <w:rPr>
          <w:sz w:val="22"/>
        </w:rPr>
        <w:t>el </w:t>
      </w:r>
      <w:r>
        <w:rPr>
          <w:spacing w:val="-5"/>
          <w:sz w:val="22"/>
        </w:rPr>
        <w:t>tipo </w:t>
      </w:r>
      <w:r>
        <w:rPr>
          <w:spacing w:val="-4"/>
          <w:sz w:val="22"/>
        </w:rPr>
        <w:t>de </w:t>
      </w:r>
      <w:r>
        <w:rPr>
          <w:spacing w:val="-5"/>
          <w:sz w:val="22"/>
        </w:rPr>
        <w:t>persona </w:t>
      </w:r>
      <w:r>
        <w:rPr>
          <w:spacing w:val="-6"/>
          <w:sz w:val="22"/>
        </w:rPr>
        <w:t>jurídica </w:t>
      </w:r>
      <w:r>
        <w:rPr>
          <w:sz w:val="22"/>
        </w:rPr>
        <w:t>de </w:t>
      </w:r>
      <w:r>
        <w:rPr>
          <w:spacing w:val="-4"/>
          <w:sz w:val="22"/>
        </w:rPr>
        <w:t>que </w:t>
      </w:r>
      <w:r>
        <w:rPr>
          <w:spacing w:val="-3"/>
          <w:sz w:val="22"/>
        </w:rPr>
        <w:t>se</w:t>
      </w:r>
      <w:r>
        <w:rPr>
          <w:spacing w:val="-32"/>
          <w:sz w:val="22"/>
        </w:rPr>
        <w:t> </w:t>
      </w:r>
      <w:r>
        <w:rPr>
          <w:spacing w:val="-5"/>
          <w:sz w:val="22"/>
        </w:rPr>
        <w:t>trate.</w:t>
      </w:r>
    </w:p>
    <w:p>
      <w:pPr>
        <w:pStyle w:val="ListParagraph"/>
        <w:numPr>
          <w:ilvl w:val="0"/>
          <w:numId w:val="12"/>
        </w:numPr>
        <w:tabs>
          <w:tab w:pos="1345" w:val="left" w:leader="none"/>
        </w:tabs>
        <w:spacing w:line="259" w:lineRule="auto" w:before="156" w:after="0"/>
        <w:ind w:left="479" w:right="406" w:firstLine="710"/>
        <w:jc w:val="both"/>
        <w:rPr>
          <w:sz w:val="22"/>
        </w:rPr>
      </w:pPr>
      <w:r>
        <w:rPr>
          <w:spacing w:val="-4"/>
          <w:sz w:val="22"/>
        </w:rPr>
        <w:t>Las </w:t>
      </w:r>
      <w:r>
        <w:rPr>
          <w:spacing w:val="-5"/>
          <w:sz w:val="22"/>
        </w:rPr>
        <w:t>empresas </w:t>
      </w:r>
      <w:r>
        <w:rPr>
          <w:sz w:val="22"/>
        </w:rPr>
        <w:t>no </w:t>
      </w:r>
      <w:r>
        <w:rPr>
          <w:spacing w:val="-5"/>
          <w:sz w:val="22"/>
        </w:rPr>
        <w:t>españolas </w:t>
      </w:r>
      <w:r>
        <w:rPr>
          <w:sz w:val="22"/>
        </w:rPr>
        <w:t>de </w:t>
      </w:r>
      <w:r>
        <w:rPr>
          <w:spacing w:val="-6"/>
          <w:sz w:val="22"/>
        </w:rPr>
        <w:t>Estados miembros </w:t>
      </w:r>
      <w:r>
        <w:rPr>
          <w:sz w:val="22"/>
        </w:rPr>
        <w:t>de </w:t>
      </w:r>
      <w:r>
        <w:rPr>
          <w:spacing w:val="-6"/>
          <w:sz w:val="22"/>
        </w:rPr>
        <w:t>la Unión </w:t>
      </w:r>
      <w:r>
        <w:rPr>
          <w:spacing w:val="-5"/>
          <w:sz w:val="22"/>
        </w:rPr>
        <w:t>Europea </w:t>
      </w:r>
      <w:r>
        <w:rPr>
          <w:sz w:val="22"/>
        </w:rPr>
        <w:t>o </w:t>
      </w:r>
      <w:r>
        <w:rPr>
          <w:spacing w:val="-6"/>
          <w:sz w:val="22"/>
        </w:rPr>
        <w:t>signatarios </w:t>
      </w:r>
      <w:r>
        <w:rPr>
          <w:spacing w:val="-4"/>
          <w:sz w:val="22"/>
        </w:rPr>
        <w:t>del </w:t>
      </w:r>
      <w:r>
        <w:rPr>
          <w:spacing w:val="-5"/>
          <w:sz w:val="22"/>
        </w:rPr>
        <w:t>Acuerdo sobre </w:t>
      </w:r>
      <w:r>
        <w:rPr>
          <w:sz w:val="22"/>
        </w:rPr>
        <w:t>el </w:t>
      </w:r>
      <w:r>
        <w:rPr>
          <w:spacing w:val="-5"/>
          <w:sz w:val="22"/>
        </w:rPr>
        <w:t>Espacio </w:t>
      </w:r>
      <w:r>
        <w:rPr>
          <w:spacing w:val="-6"/>
          <w:sz w:val="22"/>
        </w:rPr>
        <w:t>Económico Europeo, habrán </w:t>
      </w:r>
      <w:r>
        <w:rPr>
          <w:spacing w:val="-4"/>
          <w:sz w:val="22"/>
        </w:rPr>
        <w:t>de </w:t>
      </w:r>
      <w:r>
        <w:rPr>
          <w:spacing w:val="-5"/>
          <w:sz w:val="22"/>
        </w:rPr>
        <w:t>acreditar </w:t>
      </w:r>
      <w:r>
        <w:rPr>
          <w:spacing w:val="-3"/>
          <w:sz w:val="22"/>
        </w:rPr>
        <w:t>su </w:t>
      </w:r>
      <w:r>
        <w:rPr>
          <w:spacing w:val="-6"/>
          <w:sz w:val="22"/>
        </w:rPr>
        <w:t>capacidad </w:t>
      </w:r>
      <w:r>
        <w:rPr>
          <w:spacing w:val="-4"/>
          <w:sz w:val="22"/>
        </w:rPr>
        <w:t>de </w:t>
      </w:r>
      <w:r>
        <w:rPr>
          <w:spacing w:val="-5"/>
          <w:sz w:val="22"/>
        </w:rPr>
        <w:t>obrar mediante presentación </w:t>
      </w:r>
      <w:r>
        <w:rPr>
          <w:spacing w:val="-4"/>
          <w:sz w:val="22"/>
        </w:rPr>
        <w:t>de </w:t>
      </w:r>
      <w:r>
        <w:rPr>
          <w:spacing w:val="-6"/>
          <w:sz w:val="22"/>
        </w:rPr>
        <w:t>certificación </w:t>
      </w:r>
      <w:r>
        <w:rPr>
          <w:sz w:val="22"/>
        </w:rPr>
        <w:t>o </w:t>
      </w:r>
      <w:r>
        <w:rPr>
          <w:spacing w:val="-5"/>
          <w:sz w:val="22"/>
        </w:rPr>
        <w:t>declaración </w:t>
      </w:r>
      <w:r>
        <w:rPr>
          <w:spacing w:val="-6"/>
          <w:sz w:val="22"/>
        </w:rPr>
        <w:t>jurada </w:t>
      </w:r>
      <w:r>
        <w:rPr>
          <w:spacing w:val="-4"/>
          <w:sz w:val="22"/>
        </w:rPr>
        <w:t>de estar </w:t>
      </w:r>
      <w:r>
        <w:rPr>
          <w:spacing w:val="-6"/>
          <w:sz w:val="22"/>
        </w:rPr>
        <w:t>inscritas </w:t>
      </w:r>
      <w:r>
        <w:rPr>
          <w:sz w:val="22"/>
        </w:rPr>
        <w:t>en el </w:t>
      </w:r>
      <w:r>
        <w:rPr>
          <w:spacing w:val="-6"/>
          <w:sz w:val="22"/>
        </w:rPr>
        <w:t>registro </w:t>
      </w:r>
      <w:r>
        <w:rPr>
          <w:spacing w:val="-5"/>
          <w:sz w:val="22"/>
        </w:rPr>
        <w:t>procedente </w:t>
      </w:r>
      <w:r>
        <w:rPr>
          <w:sz w:val="22"/>
        </w:rPr>
        <w:t>de </w:t>
      </w:r>
      <w:r>
        <w:rPr>
          <w:spacing w:val="-5"/>
          <w:sz w:val="22"/>
        </w:rPr>
        <w:t>acuerdo</w:t>
      </w:r>
      <w:r>
        <w:rPr>
          <w:spacing w:val="-7"/>
          <w:sz w:val="22"/>
        </w:rPr>
        <w:t> </w:t>
      </w:r>
      <w:r>
        <w:rPr>
          <w:spacing w:val="-5"/>
          <w:sz w:val="22"/>
        </w:rPr>
        <w:t>con</w:t>
      </w:r>
      <w:r>
        <w:rPr>
          <w:spacing w:val="-12"/>
          <w:sz w:val="22"/>
        </w:rPr>
        <w:t> </w:t>
      </w:r>
      <w:r>
        <w:rPr>
          <w:spacing w:val="-3"/>
          <w:sz w:val="22"/>
        </w:rPr>
        <w:t>la</w:t>
      </w:r>
      <w:r>
        <w:rPr>
          <w:spacing w:val="-6"/>
          <w:sz w:val="22"/>
        </w:rPr>
        <w:t> legislación</w:t>
      </w:r>
      <w:r>
        <w:rPr>
          <w:spacing w:val="-12"/>
          <w:sz w:val="22"/>
        </w:rPr>
        <w:t> </w:t>
      </w:r>
      <w:r>
        <w:rPr>
          <w:sz w:val="22"/>
        </w:rPr>
        <w:t>del</w:t>
      </w:r>
      <w:r>
        <w:rPr>
          <w:spacing w:val="-14"/>
          <w:sz w:val="22"/>
        </w:rPr>
        <w:t> </w:t>
      </w:r>
      <w:r>
        <w:rPr>
          <w:spacing w:val="-5"/>
          <w:sz w:val="22"/>
        </w:rPr>
        <w:t>Estado</w:t>
      </w:r>
      <w:r>
        <w:rPr>
          <w:spacing w:val="-12"/>
          <w:sz w:val="22"/>
        </w:rPr>
        <w:t> </w:t>
      </w:r>
      <w:r>
        <w:rPr>
          <w:spacing w:val="-5"/>
          <w:sz w:val="22"/>
        </w:rPr>
        <w:t>donde</w:t>
      </w:r>
      <w:r>
        <w:rPr>
          <w:spacing w:val="-11"/>
          <w:sz w:val="22"/>
        </w:rPr>
        <w:t> </w:t>
      </w:r>
      <w:r>
        <w:rPr>
          <w:spacing w:val="-4"/>
          <w:sz w:val="22"/>
        </w:rPr>
        <w:t>están</w:t>
      </w:r>
      <w:r>
        <w:rPr>
          <w:spacing w:val="-12"/>
          <w:sz w:val="22"/>
        </w:rPr>
        <w:t> </w:t>
      </w:r>
      <w:r>
        <w:rPr>
          <w:spacing w:val="-6"/>
          <w:sz w:val="22"/>
        </w:rPr>
        <w:t>establecidas.</w:t>
      </w:r>
    </w:p>
    <w:p>
      <w:pPr>
        <w:pStyle w:val="ListParagraph"/>
        <w:numPr>
          <w:ilvl w:val="0"/>
          <w:numId w:val="12"/>
        </w:numPr>
        <w:tabs>
          <w:tab w:pos="1369" w:val="left" w:leader="none"/>
        </w:tabs>
        <w:spacing w:line="259" w:lineRule="auto" w:before="160" w:after="0"/>
        <w:ind w:left="479" w:right="403" w:firstLine="710"/>
        <w:jc w:val="both"/>
        <w:rPr>
          <w:sz w:val="22"/>
        </w:rPr>
      </w:pPr>
      <w:r>
        <w:rPr>
          <w:spacing w:val="-4"/>
          <w:sz w:val="22"/>
        </w:rPr>
        <w:t>Las </w:t>
      </w:r>
      <w:r>
        <w:rPr>
          <w:spacing w:val="-6"/>
          <w:sz w:val="22"/>
        </w:rPr>
        <w:t>restantes empresas </w:t>
      </w:r>
      <w:r>
        <w:rPr>
          <w:spacing w:val="-5"/>
          <w:sz w:val="22"/>
        </w:rPr>
        <w:t>extranjeras deberán </w:t>
      </w:r>
      <w:r>
        <w:rPr>
          <w:spacing w:val="-6"/>
          <w:sz w:val="22"/>
        </w:rPr>
        <w:t>acreditar </w:t>
      </w:r>
      <w:r>
        <w:rPr>
          <w:spacing w:val="-5"/>
          <w:sz w:val="22"/>
        </w:rPr>
        <w:t>su </w:t>
      </w:r>
      <w:r>
        <w:rPr>
          <w:spacing w:val="-6"/>
          <w:sz w:val="22"/>
        </w:rPr>
        <w:t>capacidad </w:t>
      </w:r>
      <w:r>
        <w:rPr>
          <w:spacing w:val="-4"/>
          <w:sz w:val="22"/>
        </w:rPr>
        <w:t>de </w:t>
      </w:r>
      <w:r>
        <w:rPr>
          <w:spacing w:val="-5"/>
          <w:sz w:val="22"/>
        </w:rPr>
        <w:t>obrar mediante informe </w:t>
      </w:r>
      <w:r>
        <w:rPr>
          <w:spacing w:val="-4"/>
          <w:sz w:val="22"/>
        </w:rPr>
        <w:t>de </w:t>
      </w:r>
      <w:r>
        <w:rPr>
          <w:spacing w:val="-3"/>
          <w:sz w:val="22"/>
        </w:rPr>
        <w:t>la </w:t>
      </w:r>
      <w:r>
        <w:rPr>
          <w:spacing w:val="-6"/>
          <w:sz w:val="22"/>
        </w:rPr>
        <w:t>Misión Diplomática Permanente </w:t>
      </w:r>
      <w:r>
        <w:rPr>
          <w:sz w:val="22"/>
        </w:rPr>
        <w:t>de </w:t>
      </w:r>
      <w:r>
        <w:rPr>
          <w:spacing w:val="-5"/>
          <w:sz w:val="22"/>
        </w:rPr>
        <w:t>España </w:t>
      </w:r>
      <w:r>
        <w:rPr>
          <w:sz w:val="22"/>
        </w:rPr>
        <w:t>en el </w:t>
      </w:r>
      <w:r>
        <w:rPr>
          <w:spacing w:val="-6"/>
          <w:sz w:val="22"/>
        </w:rPr>
        <w:t>Estado correspondiente </w:t>
      </w:r>
      <w:r>
        <w:rPr>
          <w:sz w:val="22"/>
        </w:rPr>
        <w:t>o </w:t>
      </w:r>
      <w:r>
        <w:rPr>
          <w:spacing w:val="-4"/>
          <w:sz w:val="22"/>
        </w:rPr>
        <w:t>en </w:t>
      </w:r>
      <w:r>
        <w:rPr>
          <w:spacing w:val="-3"/>
          <w:sz w:val="22"/>
        </w:rPr>
        <w:t>la </w:t>
      </w:r>
      <w:r>
        <w:rPr>
          <w:spacing w:val="-5"/>
          <w:sz w:val="22"/>
        </w:rPr>
        <w:t>Oficina Consular </w:t>
      </w:r>
      <w:r>
        <w:rPr>
          <w:sz w:val="22"/>
        </w:rPr>
        <w:t>en </w:t>
      </w:r>
      <w:r>
        <w:rPr>
          <w:spacing w:val="-5"/>
          <w:sz w:val="22"/>
        </w:rPr>
        <w:t>cuyo ámbito </w:t>
      </w:r>
      <w:r>
        <w:rPr>
          <w:spacing w:val="-6"/>
          <w:sz w:val="22"/>
        </w:rPr>
        <w:t>territorial </w:t>
      </w:r>
      <w:r>
        <w:rPr>
          <w:spacing w:val="-5"/>
          <w:sz w:val="22"/>
        </w:rPr>
        <w:t>radique </w:t>
      </w:r>
      <w:r>
        <w:rPr>
          <w:sz w:val="22"/>
        </w:rPr>
        <w:t>el </w:t>
      </w:r>
      <w:r>
        <w:rPr>
          <w:spacing w:val="-6"/>
          <w:sz w:val="22"/>
        </w:rPr>
        <w:t>domicilio </w:t>
      </w:r>
      <w:r>
        <w:rPr>
          <w:spacing w:val="-4"/>
          <w:sz w:val="22"/>
        </w:rPr>
        <w:t>de </w:t>
      </w:r>
      <w:r>
        <w:rPr>
          <w:spacing w:val="-3"/>
          <w:sz w:val="22"/>
        </w:rPr>
        <w:t>la </w:t>
      </w:r>
      <w:r>
        <w:rPr>
          <w:spacing w:val="-6"/>
          <w:sz w:val="22"/>
        </w:rPr>
        <w:t>empresa. </w:t>
      </w:r>
      <w:r>
        <w:rPr>
          <w:spacing w:val="-5"/>
          <w:sz w:val="22"/>
        </w:rPr>
        <w:t>Asimismo, </w:t>
      </w:r>
      <w:r>
        <w:rPr>
          <w:spacing w:val="-6"/>
          <w:sz w:val="22"/>
        </w:rPr>
        <w:t>deberán </w:t>
      </w:r>
      <w:r>
        <w:rPr>
          <w:spacing w:val="-5"/>
          <w:sz w:val="22"/>
        </w:rPr>
        <w:t>aportar informe emitido </w:t>
      </w:r>
      <w:r>
        <w:rPr>
          <w:spacing w:val="-4"/>
          <w:sz w:val="22"/>
        </w:rPr>
        <w:t>por </w:t>
      </w:r>
      <w:r>
        <w:rPr>
          <w:spacing w:val="-6"/>
          <w:sz w:val="22"/>
        </w:rPr>
        <w:t>la correspondiente </w:t>
      </w:r>
      <w:r>
        <w:rPr>
          <w:spacing w:val="-5"/>
          <w:sz w:val="22"/>
        </w:rPr>
        <w:t>Oficina </w:t>
      </w:r>
      <w:r>
        <w:rPr>
          <w:spacing w:val="-6"/>
          <w:sz w:val="22"/>
        </w:rPr>
        <w:t>Económica </w:t>
      </w:r>
      <w:r>
        <w:rPr>
          <w:sz w:val="22"/>
        </w:rPr>
        <w:t>y </w:t>
      </w:r>
      <w:r>
        <w:rPr>
          <w:spacing w:val="-5"/>
          <w:sz w:val="22"/>
        </w:rPr>
        <w:t>Consular </w:t>
      </w:r>
      <w:r>
        <w:rPr>
          <w:sz w:val="22"/>
        </w:rPr>
        <w:t>de </w:t>
      </w:r>
      <w:r>
        <w:rPr>
          <w:spacing w:val="-6"/>
          <w:sz w:val="22"/>
        </w:rPr>
        <w:t>España </w:t>
      </w:r>
      <w:r>
        <w:rPr>
          <w:spacing w:val="-4"/>
          <w:sz w:val="22"/>
        </w:rPr>
        <w:t>en </w:t>
      </w:r>
      <w:r>
        <w:rPr>
          <w:sz w:val="22"/>
        </w:rPr>
        <w:t>el </w:t>
      </w:r>
      <w:r>
        <w:rPr>
          <w:spacing w:val="-5"/>
          <w:sz w:val="22"/>
        </w:rPr>
        <w:t>exterior </w:t>
      </w:r>
      <w:r>
        <w:rPr>
          <w:spacing w:val="-6"/>
          <w:sz w:val="22"/>
        </w:rPr>
        <w:t>relativo </w:t>
      </w:r>
      <w:r>
        <w:rPr>
          <w:sz w:val="22"/>
        </w:rPr>
        <w:t>a </w:t>
      </w:r>
      <w:r>
        <w:rPr>
          <w:spacing w:val="-6"/>
          <w:sz w:val="22"/>
        </w:rPr>
        <w:t>que </w:t>
      </w:r>
      <w:r>
        <w:rPr>
          <w:sz w:val="22"/>
        </w:rPr>
        <w:t>el </w:t>
      </w:r>
      <w:r>
        <w:rPr>
          <w:spacing w:val="-5"/>
          <w:sz w:val="22"/>
        </w:rPr>
        <w:t>Estado </w:t>
      </w:r>
      <w:r>
        <w:rPr>
          <w:spacing w:val="-4"/>
          <w:sz w:val="22"/>
        </w:rPr>
        <w:t>de </w:t>
      </w:r>
      <w:r>
        <w:rPr>
          <w:spacing w:val="-5"/>
          <w:sz w:val="22"/>
        </w:rPr>
        <w:t>su </w:t>
      </w:r>
      <w:r>
        <w:rPr>
          <w:spacing w:val="-6"/>
          <w:sz w:val="22"/>
        </w:rPr>
        <w:t>procedencia </w:t>
      </w:r>
      <w:r>
        <w:rPr>
          <w:spacing w:val="-5"/>
          <w:sz w:val="22"/>
        </w:rPr>
        <w:t>admite </w:t>
      </w:r>
      <w:r>
        <w:rPr>
          <w:sz w:val="22"/>
        </w:rPr>
        <w:t>a </w:t>
      </w:r>
      <w:r>
        <w:rPr>
          <w:spacing w:val="-3"/>
          <w:sz w:val="22"/>
        </w:rPr>
        <w:t>su </w:t>
      </w:r>
      <w:r>
        <w:rPr>
          <w:spacing w:val="-5"/>
          <w:sz w:val="22"/>
        </w:rPr>
        <w:t>vez </w:t>
      </w:r>
      <w:r>
        <w:rPr>
          <w:spacing w:val="-3"/>
          <w:sz w:val="22"/>
        </w:rPr>
        <w:t>la </w:t>
      </w:r>
      <w:r>
        <w:rPr>
          <w:spacing w:val="-6"/>
          <w:sz w:val="22"/>
        </w:rPr>
        <w:t>participación </w:t>
      </w:r>
      <w:r>
        <w:rPr>
          <w:spacing w:val="-4"/>
          <w:sz w:val="22"/>
        </w:rPr>
        <w:t>de </w:t>
      </w:r>
      <w:r>
        <w:rPr>
          <w:spacing w:val="-5"/>
          <w:sz w:val="22"/>
        </w:rPr>
        <w:t>empresas españolas </w:t>
      </w:r>
      <w:r>
        <w:rPr>
          <w:sz w:val="22"/>
        </w:rPr>
        <w:t>en </w:t>
      </w:r>
      <w:r>
        <w:rPr>
          <w:spacing w:val="-3"/>
          <w:sz w:val="22"/>
        </w:rPr>
        <w:t>la </w:t>
      </w:r>
      <w:r>
        <w:rPr>
          <w:spacing w:val="-6"/>
          <w:sz w:val="22"/>
        </w:rPr>
        <w:t>contratación </w:t>
      </w:r>
      <w:r>
        <w:rPr>
          <w:spacing w:val="-5"/>
          <w:sz w:val="22"/>
        </w:rPr>
        <w:t>con </w:t>
      </w:r>
      <w:r>
        <w:rPr>
          <w:spacing w:val="-6"/>
          <w:sz w:val="22"/>
        </w:rPr>
        <w:t>la Administración, </w:t>
      </w:r>
      <w:r>
        <w:rPr>
          <w:spacing w:val="-4"/>
          <w:sz w:val="22"/>
        </w:rPr>
        <w:t>en </w:t>
      </w:r>
      <w:r>
        <w:rPr>
          <w:spacing w:val="-5"/>
          <w:sz w:val="22"/>
        </w:rPr>
        <w:t>forma </w:t>
      </w:r>
      <w:r>
        <w:rPr>
          <w:spacing w:val="-6"/>
          <w:sz w:val="22"/>
        </w:rPr>
        <w:t>substancialmente </w:t>
      </w:r>
      <w:r>
        <w:rPr>
          <w:spacing w:val="-5"/>
          <w:sz w:val="22"/>
        </w:rPr>
        <w:t>análoga, </w:t>
      </w:r>
      <w:r>
        <w:rPr>
          <w:sz w:val="22"/>
        </w:rPr>
        <w:t>o, </w:t>
      </w:r>
      <w:r>
        <w:rPr>
          <w:spacing w:val="-4"/>
          <w:sz w:val="22"/>
        </w:rPr>
        <w:t>en </w:t>
      </w:r>
      <w:r>
        <w:rPr>
          <w:spacing w:val="-3"/>
          <w:sz w:val="22"/>
        </w:rPr>
        <w:t>su </w:t>
      </w:r>
      <w:r>
        <w:rPr>
          <w:spacing w:val="-5"/>
          <w:sz w:val="22"/>
        </w:rPr>
        <w:t>caso, </w:t>
      </w:r>
      <w:r>
        <w:rPr>
          <w:spacing w:val="-4"/>
          <w:sz w:val="22"/>
        </w:rPr>
        <w:t>que </w:t>
      </w:r>
      <w:r>
        <w:rPr>
          <w:spacing w:val="-5"/>
          <w:sz w:val="22"/>
        </w:rPr>
        <w:t>dicho Estado</w:t>
      </w:r>
      <w:r>
        <w:rPr>
          <w:spacing w:val="-14"/>
          <w:sz w:val="22"/>
        </w:rPr>
        <w:t> </w:t>
      </w:r>
      <w:r>
        <w:rPr>
          <w:sz w:val="22"/>
        </w:rPr>
        <w:t>es</w:t>
      </w:r>
      <w:r>
        <w:rPr>
          <w:spacing w:val="-16"/>
          <w:sz w:val="22"/>
        </w:rPr>
        <w:t> </w:t>
      </w:r>
      <w:r>
        <w:rPr>
          <w:spacing w:val="-6"/>
          <w:sz w:val="22"/>
        </w:rPr>
        <w:t>signatario</w:t>
      </w:r>
      <w:r>
        <w:rPr>
          <w:spacing w:val="-18"/>
          <w:sz w:val="22"/>
        </w:rPr>
        <w:t> </w:t>
      </w:r>
      <w:r>
        <w:rPr>
          <w:sz w:val="22"/>
        </w:rPr>
        <w:t>del</w:t>
      </w:r>
      <w:r>
        <w:rPr>
          <w:spacing w:val="-21"/>
          <w:sz w:val="22"/>
        </w:rPr>
        <w:t> </w:t>
      </w:r>
      <w:r>
        <w:rPr>
          <w:spacing w:val="-5"/>
          <w:sz w:val="22"/>
        </w:rPr>
        <w:t>Acuerdo</w:t>
      </w:r>
      <w:r>
        <w:rPr>
          <w:spacing w:val="-13"/>
          <w:sz w:val="22"/>
        </w:rPr>
        <w:t> </w:t>
      </w:r>
      <w:r>
        <w:rPr>
          <w:spacing w:val="-5"/>
          <w:sz w:val="22"/>
        </w:rPr>
        <w:t>sobre</w:t>
      </w:r>
      <w:r>
        <w:rPr>
          <w:spacing w:val="-14"/>
          <w:sz w:val="22"/>
        </w:rPr>
        <w:t> </w:t>
      </w:r>
      <w:r>
        <w:rPr>
          <w:spacing w:val="-6"/>
          <w:sz w:val="22"/>
        </w:rPr>
        <w:t>Contratación</w:t>
      </w:r>
      <w:r>
        <w:rPr>
          <w:spacing w:val="-18"/>
          <w:sz w:val="22"/>
        </w:rPr>
        <w:t> </w:t>
      </w:r>
      <w:r>
        <w:rPr>
          <w:spacing w:val="-5"/>
          <w:sz w:val="22"/>
        </w:rPr>
        <w:t>Pública</w:t>
      </w:r>
      <w:r>
        <w:rPr>
          <w:spacing w:val="-18"/>
          <w:sz w:val="22"/>
        </w:rPr>
        <w:t> </w:t>
      </w:r>
      <w:r>
        <w:rPr>
          <w:sz w:val="22"/>
        </w:rPr>
        <w:t>de</w:t>
      </w:r>
      <w:r>
        <w:rPr>
          <w:spacing w:val="-13"/>
          <w:sz w:val="22"/>
        </w:rPr>
        <w:t> </w:t>
      </w:r>
      <w:r>
        <w:rPr>
          <w:spacing w:val="-6"/>
          <w:sz w:val="22"/>
        </w:rPr>
        <w:t>la</w:t>
      </w:r>
      <w:r>
        <w:rPr>
          <w:spacing w:val="-14"/>
          <w:sz w:val="22"/>
        </w:rPr>
        <w:t> </w:t>
      </w:r>
      <w:r>
        <w:rPr>
          <w:spacing w:val="-6"/>
          <w:sz w:val="22"/>
        </w:rPr>
        <w:t>Organización</w:t>
      </w:r>
      <w:r>
        <w:rPr>
          <w:spacing w:val="-13"/>
          <w:sz w:val="22"/>
        </w:rPr>
        <w:t> </w:t>
      </w:r>
      <w:r>
        <w:rPr>
          <w:spacing w:val="-5"/>
          <w:sz w:val="22"/>
        </w:rPr>
        <w:t>Mundial</w:t>
      </w:r>
      <w:r>
        <w:rPr>
          <w:spacing w:val="-22"/>
          <w:sz w:val="22"/>
        </w:rPr>
        <w:t> </w:t>
      </w:r>
      <w:r>
        <w:rPr>
          <w:sz w:val="22"/>
        </w:rPr>
        <w:t>del</w:t>
      </w:r>
      <w:r>
        <w:rPr>
          <w:spacing w:val="-15"/>
          <w:sz w:val="22"/>
        </w:rPr>
        <w:t> </w:t>
      </w:r>
      <w:r>
        <w:rPr>
          <w:spacing w:val="-6"/>
          <w:sz w:val="22"/>
        </w:rPr>
        <w:t>Comercio.</w:t>
      </w:r>
    </w:p>
    <w:p>
      <w:pPr>
        <w:pStyle w:val="ListParagraph"/>
        <w:numPr>
          <w:ilvl w:val="0"/>
          <w:numId w:val="12"/>
        </w:numPr>
        <w:tabs>
          <w:tab w:pos="1345" w:val="left" w:leader="none"/>
        </w:tabs>
        <w:spacing w:line="256" w:lineRule="auto" w:before="162" w:after="0"/>
        <w:ind w:left="479" w:right="408" w:firstLine="710"/>
        <w:jc w:val="both"/>
        <w:rPr>
          <w:sz w:val="22"/>
        </w:rPr>
      </w:pPr>
      <w:r>
        <w:rPr>
          <w:spacing w:val="-5"/>
          <w:sz w:val="22"/>
        </w:rPr>
        <w:t>Cuando </w:t>
      </w:r>
      <w:r>
        <w:rPr>
          <w:spacing w:val="-3"/>
          <w:sz w:val="22"/>
        </w:rPr>
        <w:t>la </w:t>
      </w:r>
      <w:r>
        <w:rPr>
          <w:spacing w:val="-5"/>
          <w:sz w:val="22"/>
        </w:rPr>
        <w:t>entidad </w:t>
      </w:r>
      <w:r>
        <w:rPr>
          <w:spacing w:val="-6"/>
          <w:sz w:val="22"/>
        </w:rPr>
        <w:t>propuesta </w:t>
      </w:r>
      <w:r>
        <w:rPr>
          <w:spacing w:val="-4"/>
          <w:sz w:val="22"/>
        </w:rPr>
        <w:t>actúe </w:t>
      </w:r>
      <w:r>
        <w:rPr>
          <w:spacing w:val="-5"/>
          <w:sz w:val="22"/>
        </w:rPr>
        <w:t>mediante </w:t>
      </w:r>
      <w:r>
        <w:rPr>
          <w:spacing w:val="-6"/>
          <w:sz w:val="22"/>
        </w:rPr>
        <w:t>representante, </w:t>
      </w:r>
      <w:r>
        <w:rPr>
          <w:spacing w:val="-5"/>
          <w:sz w:val="22"/>
        </w:rPr>
        <w:t>deberá aportarse </w:t>
      </w:r>
      <w:r>
        <w:rPr>
          <w:spacing w:val="-6"/>
          <w:sz w:val="22"/>
        </w:rPr>
        <w:t>documento </w:t>
      </w:r>
      <w:r>
        <w:rPr>
          <w:spacing w:val="-5"/>
          <w:sz w:val="22"/>
        </w:rPr>
        <w:t>fehaciente </w:t>
      </w:r>
      <w:r>
        <w:rPr>
          <w:spacing w:val="-6"/>
          <w:sz w:val="22"/>
        </w:rPr>
        <w:t>acreditativo </w:t>
      </w:r>
      <w:r>
        <w:rPr>
          <w:sz w:val="22"/>
        </w:rPr>
        <w:t>de </w:t>
      </w:r>
      <w:r>
        <w:rPr>
          <w:spacing w:val="-3"/>
          <w:sz w:val="22"/>
        </w:rPr>
        <w:t>la </w:t>
      </w:r>
      <w:r>
        <w:rPr>
          <w:spacing w:val="-5"/>
          <w:sz w:val="22"/>
        </w:rPr>
        <w:t>existencia </w:t>
      </w:r>
      <w:r>
        <w:rPr>
          <w:sz w:val="22"/>
        </w:rPr>
        <w:t>de </w:t>
      </w:r>
      <w:r>
        <w:rPr>
          <w:spacing w:val="-3"/>
          <w:sz w:val="22"/>
        </w:rPr>
        <w:t>la </w:t>
      </w:r>
      <w:r>
        <w:rPr>
          <w:spacing w:val="-6"/>
          <w:sz w:val="22"/>
        </w:rPr>
        <w:t>representación </w:t>
      </w:r>
      <w:r>
        <w:rPr>
          <w:sz w:val="22"/>
        </w:rPr>
        <w:t>y el </w:t>
      </w:r>
      <w:r>
        <w:rPr>
          <w:spacing w:val="-6"/>
          <w:sz w:val="22"/>
        </w:rPr>
        <w:t>ámbito </w:t>
      </w:r>
      <w:r>
        <w:rPr>
          <w:sz w:val="22"/>
        </w:rPr>
        <w:t>de </w:t>
      </w:r>
      <w:r>
        <w:rPr>
          <w:spacing w:val="-5"/>
          <w:sz w:val="22"/>
        </w:rPr>
        <w:t>sus facultades para </w:t>
      </w:r>
      <w:r>
        <w:rPr>
          <w:spacing w:val="-6"/>
          <w:sz w:val="22"/>
        </w:rPr>
        <w:t>licitar, </w:t>
      </w:r>
      <w:r>
        <w:rPr>
          <w:spacing w:val="-5"/>
          <w:sz w:val="22"/>
        </w:rPr>
        <w:t>bastanteado</w:t>
      </w:r>
      <w:r>
        <w:rPr>
          <w:spacing w:val="-12"/>
          <w:sz w:val="22"/>
        </w:rPr>
        <w:t> </w:t>
      </w:r>
      <w:r>
        <w:rPr>
          <w:spacing w:val="-4"/>
          <w:sz w:val="22"/>
        </w:rPr>
        <w:t>por</w:t>
      </w:r>
      <w:r>
        <w:rPr>
          <w:spacing w:val="-9"/>
          <w:sz w:val="22"/>
        </w:rPr>
        <w:t> </w:t>
      </w:r>
      <w:r>
        <w:rPr>
          <w:spacing w:val="-3"/>
          <w:sz w:val="22"/>
        </w:rPr>
        <w:t>la</w:t>
      </w:r>
      <w:r>
        <w:rPr>
          <w:spacing w:val="-12"/>
          <w:sz w:val="22"/>
        </w:rPr>
        <w:t> </w:t>
      </w:r>
      <w:r>
        <w:rPr>
          <w:spacing w:val="-5"/>
          <w:sz w:val="22"/>
        </w:rPr>
        <w:t>Secretaría</w:t>
      </w:r>
      <w:r>
        <w:rPr>
          <w:spacing w:val="-11"/>
          <w:sz w:val="22"/>
        </w:rPr>
        <w:t> </w:t>
      </w:r>
      <w:r>
        <w:rPr>
          <w:spacing w:val="-4"/>
          <w:sz w:val="22"/>
        </w:rPr>
        <w:t>del</w:t>
      </w:r>
      <w:r>
        <w:rPr>
          <w:spacing w:val="-10"/>
          <w:sz w:val="22"/>
        </w:rPr>
        <w:t> </w:t>
      </w:r>
      <w:r>
        <w:rPr>
          <w:spacing w:val="-5"/>
          <w:sz w:val="22"/>
        </w:rPr>
        <w:t>Excmo.</w:t>
      </w:r>
      <w:r>
        <w:rPr>
          <w:spacing w:val="-12"/>
          <w:sz w:val="22"/>
        </w:rPr>
        <w:t> </w:t>
      </w:r>
      <w:r>
        <w:rPr>
          <w:spacing w:val="-6"/>
          <w:sz w:val="22"/>
        </w:rPr>
        <w:t>Ayuntamiento</w:t>
      </w:r>
      <w:r>
        <w:rPr>
          <w:spacing w:val="-12"/>
          <w:sz w:val="22"/>
        </w:rPr>
        <w:t> </w:t>
      </w:r>
      <w:r>
        <w:rPr>
          <w:spacing w:val="-4"/>
          <w:sz w:val="22"/>
        </w:rPr>
        <w:t>de</w:t>
      </w:r>
      <w:r>
        <w:rPr>
          <w:spacing w:val="-11"/>
          <w:sz w:val="22"/>
        </w:rPr>
        <w:t> </w:t>
      </w:r>
      <w:r>
        <w:rPr>
          <w:sz w:val="22"/>
        </w:rPr>
        <w:t>Los</w:t>
      </w:r>
      <w:r>
        <w:rPr>
          <w:spacing w:val="-13"/>
          <w:sz w:val="22"/>
        </w:rPr>
        <w:t> </w:t>
      </w:r>
      <w:r>
        <w:rPr>
          <w:spacing w:val="-5"/>
          <w:sz w:val="22"/>
        </w:rPr>
        <w:t>Realejos.</w:t>
      </w:r>
    </w:p>
    <w:p>
      <w:pPr>
        <w:pStyle w:val="Heading4"/>
        <w:spacing w:before="167"/>
        <w:ind w:left="1190"/>
        <w:jc w:val="both"/>
      </w:pPr>
      <w:r>
        <w:rPr/>
        <w:t>4.2.- Documentación acreditativa de no concurrir causa de prohibición para contratar:</w:t>
      </w:r>
    </w:p>
    <w:p>
      <w:pPr>
        <w:pStyle w:val="BodyText"/>
        <w:spacing w:line="259" w:lineRule="auto" w:before="179"/>
        <w:ind w:left="479" w:right="402" w:firstLine="710"/>
        <w:jc w:val="both"/>
      </w:pPr>
      <w:r>
        <w:rPr>
          <w:spacing w:val="-5"/>
        </w:rPr>
        <w:t>Deberá aportarse </w:t>
      </w:r>
      <w:r>
        <w:rPr>
          <w:spacing w:val="-6"/>
        </w:rPr>
        <w:t>testimonio </w:t>
      </w:r>
      <w:r>
        <w:rPr>
          <w:spacing w:val="-5"/>
        </w:rPr>
        <w:t>judicial, </w:t>
      </w:r>
      <w:r>
        <w:rPr>
          <w:spacing w:val="-6"/>
        </w:rPr>
        <w:t>certificación administrativa </w:t>
      </w:r>
      <w:r>
        <w:rPr/>
        <w:t>o </w:t>
      </w:r>
      <w:r>
        <w:rPr>
          <w:spacing w:val="-5"/>
        </w:rPr>
        <w:t>declaración </w:t>
      </w:r>
      <w:r>
        <w:rPr>
          <w:spacing w:val="-6"/>
        </w:rPr>
        <w:t>responsable </w:t>
      </w:r>
      <w:r>
        <w:rPr>
          <w:spacing w:val="-5"/>
        </w:rPr>
        <w:t>otorgada </w:t>
      </w:r>
      <w:r>
        <w:rPr>
          <w:spacing w:val="-4"/>
        </w:rPr>
        <w:t>ante una </w:t>
      </w:r>
      <w:r>
        <w:rPr>
          <w:spacing w:val="-6"/>
        </w:rPr>
        <w:t>autoridad administrativa </w:t>
      </w:r>
      <w:r>
        <w:rPr/>
        <w:t>u </w:t>
      </w:r>
      <w:r>
        <w:rPr>
          <w:spacing w:val="-5"/>
        </w:rPr>
        <w:t>organismo profesional </w:t>
      </w:r>
      <w:r>
        <w:rPr>
          <w:spacing w:val="-6"/>
        </w:rPr>
        <w:t>cualificado, </w:t>
      </w:r>
      <w:r>
        <w:rPr/>
        <w:t>o </w:t>
      </w:r>
      <w:r>
        <w:rPr>
          <w:spacing w:val="-5"/>
        </w:rPr>
        <w:t>mediante acta </w:t>
      </w:r>
      <w:r>
        <w:rPr/>
        <w:t>de </w:t>
      </w:r>
      <w:r>
        <w:rPr>
          <w:spacing w:val="-5"/>
        </w:rPr>
        <w:t>manifestaciones </w:t>
      </w:r>
      <w:r>
        <w:rPr>
          <w:spacing w:val="-4"/>
        </w:rPr>
        <w:t>ante </w:t>
      </w:r>
      <w:r>
        <w:rPr>
          <w:spacing w:val="-6"/>
        </w:rPr>
        <w:t>notario </w:t>
      </w:r>
      <w:r>
        <w:rPr>
          <w:spacing w:val="-5"/>
        </w:rPr>
        <w:t>público, </w:t>
      </w:r>
      <w:r>
        <w:rPr/>
        <w:t>de </w:t>
      </w:r>
      <w:r>
        <w:rPr>
          <w:spacing w:val="-4"/>
        </w:rPr>
        <w:t>no estar </w:t>
      </w:r>
      <w:r>
        <w:rPr>
          <w:spacing w:val="-5"/>
        </w:rPr>
        <w:t>incurso </w:t>
      </w:r>
      <w:r>
        <w:rPr/>
        <w:t>en </w:t>
      </w:r>
      <w:r>
        <w:rPr>
          <w:spacing w:val="-3"/>
        </w:rPr>
        <w:t>las </w:t>
      </w:r>
      <w:r>
        <w:rPr>
          <w:spacing w:val="-6"/>
        </w:rPr>
        <w:t>prohibiciones </w:t>
      </w:r>
      <w:r>
        <w:rPr>
          <w:spacing w:val="-5"/>
        </w:rPr>
        <w:t>para </w:t>
      </w:r>
      <w:r>
        <w:rPr>
          <w:spacing w:val="-6"/>
        </w:rPr>
        <w:t>contratar </w:t>
      </w:r>
      <w:r>
        <w:rPr>
          <w:spacing w:val="-5"/>
        </w:rPr>
        <w:t>con </w:t>
      </w:r>
      <w:r>
        <w:rPr>
          <w:spacing w:val="-3"/>
        </w:rPr>
        <w:t>la </w:t>
      </w:r>
      <w:r>
        <w:rPr>
          <w:spacing w:val="-6"/>
        </w:rPr>
        <w:t>Administración </w:t>
      </w:r>
      <w:r>
        <w:rPr>
          <w:spacing w:val="-5"/>
        </w:rPr>
        <w:t>establecidas </w:t>
      </w:r>
      <w:r>
        <w:rPr>
          <w:spacing w:val="-4"/>
        </w:rPr>
        <w:t>en </w:t>
      </w:r>
      <w:r>
        <w:rPr/>
        <w:t>el </w:t>
      </w:r>
      <w:r>
        <w:rPr>
          <w:spacing w:val="-6"/>
        </w:rPr>
        <w:t>artículo </w:t>
      </w:r>
      <w:r>
        <w:rPr>
          <w:spacing w:val="-4"/>
        </w:rPr>
        <w:t>71 </w:t>
      </w:r>
      <w:r>
        <w:rPr/>
        <w:t>de </w:t>
      </w:r>
      <w:r>
        <w:rPr>
          <w:spacing w:val="-3"/>
        </w:rPr>
        <w:t>la </w:t>
      </w:r>
      <w:r>
        <w:rPr>
          <w:spacing w:val="-5"/>
        </w:rPr>
        <w:t>LCSP.</w:t>
      </w:r>
    </w:p>
    <w:p>
      <w:pPr>
        <w:pStyle w:val="Heading4"/>
        <w:spacing w:line="259" w:lineRule="auto" w:before="161"/>
        <w:ind w:right="409" w:firstLine="710"/>
        <w:jc w:val="both"/>
      </w:pPr>
      <w:r>
        <w:rPr>
          <w:spacing w:val="-4"/>
        </w:rPr>
        <w:t>4.3.-</w:t>
      </w:r>
      <w:r>
        <w:rPr>
          <w:spacing w:val="-16"/>
        </w:rPr>
        <w:t> </w:t>
      </w:r>
      <w:r>
        <w:rPr>
          <w:spacing w:val="-6"/>
        </w:rPr>
        <w:t>Acreditación</w:t>
      </w:r>
      <w:r>
        <w:rPr>
          <w:spacing w:val="-15"/>
        </w:rPr>
        <w:t> </w:t>
      </w:r>
      <w:r>
        <w:rPr>
          <w:spacing w:val="-6"/>
        </w:rPr>
        <w:t>de</w:t>
      </w:r>
      <w:r>
        <w:rPr>
          <w:spacing w:val="-16"/>
        </w:rPr>
        <w:t> </w:t>
      </w:r>
      <w:r>
        <w:rPr>
          <w:spacing w:val="-5"/>
        </w:rPr>
        <w:t>estar</w:t>
      </w:r>
      <w:r>
        <w:rPr>
          <w:spacing w:val="-19"/>
        </w:rPr>
        <w:t> </w:t>
      </w:r>
      <w:r>
        <w:rPr>
          <w:spacing w:val="-4"/>
        </w:rPr>
        <w:t>al</w:t>
      </w:r>
      <w:r>
        <w:rPr>
          <w:spacing w:val="-18"/>
        </w:rPr>
        <w:t> </w:t>
      </w:r>
      <w:r>
        <w:rPr>
          <w:spacing w:val="-5"/>
        </w:rPr>
        <w:t>corriente</w:t>
      </w:r>
      <w:r>
        <w:rPr>
          <w:spacing w:val="-17"/>
        </w:rPr>
        <w:t> </w:t>
      </w:r>
      <w:r>
        <w:rPr/>
        <w:t>en</w:t>
      </w:r>
      <w:r>
        <w:rPr>
          <w:spacing w:val="-24"/>
        </w:rPr>
        <w:t> </w:t>
      </w:r>
      <w:r>
        <w:rPr/>
        <w:t>el</w:t>
      </w:r>
      <w:r>
        <w:rPr>
          <w:spacing w:val="-18"/>
        </w:rPr>
        <w:t> </w:t>
      </w:r>
      <w:r>
        <w:rPr>
          <w:spacing w:val="-6"/>
        </w:rPr>
        <w:t>cumplimiento</w:t>
      </w:r>
      <w:r>
        <w:rPr>
          <w:spacing w:val="-14"/>
        </w:rPr>
        <w:t> </w:t>
      </w:r>
      <w:r>
        <w:rPr>
          <w:spacing w:val="-3"/>
        </w:rPr>
        <w:t>de</w:t>
      </w:r>
      <w:r>
        <w:rPr>
          <w:spacing w:val="-23"/>
        </w:rPr>
        <w:t> </w:t>
      </w:r>
      <w:r>
        <w:rPr>
          <w:spacing w:val="-3"/>
        </w:rPr>
        <w:t>sus</w:t>
      </w:r>
      <w:r>
        <w:rPr>
          <w:spacing w:val="-16"/>
        </w:rPr>
        <w:t> </w:t>
      </w:r>
      <w:r>
        <w:rPr>
          <w:spacing w:val="-6"/>
        </w:rPr>
        <w:t>obligaciones</w:t>
      </w:r>
      <w:r>
        <w:rPr>
          <w:spacing w:val="-17"/>
        </w:rPr>
        <w:t> </w:t>
      </w:r>
      <w:r>
        <w:rPr>
          <w:spacing w:val="-6"/>
        </w:rPr>
        <w:t>tributarias </w:t>
      </w:r>
      <w:r>
        <w:rPr/>
        <w:t>y </w:t>
      </w:r>
      <w:r>
        <w:rPr>
          <w:spacing w:val="-3"/>
        </w:rPr>
        <w:t>con </w:t>
      </w:r>
      <w:r>
        <w:rPr>
          <w:spacing w:val="-5"/>
        </w:rPr>
        <w:t>la </w:t>
      </w:r>
      <w:r>
        <w:rPr>
          <w:spacing w:val="-6"/>
        </w:rPr>
        <w:t>Seguridad </w:t>
      </w:r>
      <w:r>
        <w:rPr>
          <w:spacing w:val="-5"/>
        </w:rPr>
        <w:t>Social. </w:t>
      </w:r>
      <w:r>
        <w:rPr>
          <w:spacing w:val="-6"/>
        </w:rPr>
        <w:t>Deberá</w:t>
      </w:r>
      <w:r>
        <w:rPr>
          <w:spacing w:val="-41"/>
        </w:rPr>
        <w:t> </w:t>
      </w:r>
      <w:r>
        <w:rPr>
          <w:spacing w:val="-6"/>
        </w:rPr>
        <w:t>presentar:</w:t>
      </w:r>
    </w:p>
    <w:p>
      <w:pPr>
        <w:spacing w:after="0" w:line="259" w:lineRule="auto"/>
        <w:jc w:val="both"/>
        <w:sectPr>
          <w:pgSz w:w="11910" w:h="16840"/>
          <w:pgMar w:header="0" w:footer="0" w:top="1580" w:bottom="280" w:left="1220" w:right="320"/>
        </w:sectPr>
      </w:pPr>
    </w:p>
    <w:p>
      <w:pPr>
        <w:pStyle w:val="BodyText"/>
        <w:spacing w:line="259" w:lineRule="auto" w:before="91"/>
        <w:ind w:left="479" w:right="404" w:firstLine="710"/>
        <w:jc w:val="both"/>
      </w:pPr>
      <w:r>
        <w:rPr>
          <w:spacing w:val="-3"/>
        </w:rPr>
        <w:t>1º.-</w:t>
      </w:r>
      <w:r>
        <w:rPr>
          <w:spacing w:val="-17"/>
        </w:rPr>
        <w:t> </w:t>
      </w:r>
      <w:r>
        <w:rPr>
          <w:spacing w:val="-6"/>
        </w:rPr>
        <w:t>Documentación</w:t>
      </w:r>
      <w:r>
        <w:rPr>
          <w:spacing w:val="-11"/>
        </w:rPr>
        <w:t> </w:t>
      </w:r>
      <w:r>
        <w:rPr>
          <w:spacing w:val="-6"/>
        </w:rPr>
        <w:t>acreditativa</w:t>
      </w:r>
      <w:r>
        <w:rPr>
          <w:spacing w:val="-12"/>
        </w:rPr>
        <w:t> </w:t>
      </w:r>
      <w:r>
        <w:rPr>
          <w:spacing w:val="-4"/>
        </w:rPr>
        <w:t>de</w:t>
      </w:r>
      <w:r>
        <w:rPr>
          <w:spacing w:val="-13"/>
        </w:rPr>
        <w:t> </w:t>
      </w:r>
      <w:r>
        <w:rPr>
          <w:spacing w:val="-4"/>
        </w:rPr>
        <w:t>estar</w:t>
      </w:r>
      <w:r>
        <w:rPr>
          <w:spacing w:val="-16"/>
        </w:rPr>
        <w:t> </w:t>
      </w:r>
      <w:r>
        <w:rPr/>
        <w:t>al</w:t>
      </w:r>
      <w:r>
        <w:rPr>
          <w:spacing w:val="-15"/>
        </w:rPr>
        <w:t> </w:t>
      </w:r>
      <w:r>
        <w:rPr>
          <w:spacing w:val="-6"/>
        </w:rPr>
        <w:t>corriente</w:t>
      </w:r>
      <w:r>
        <w:rPr>
          <w:spacing w:val="-18"/>
        </w:rPr>
        <w:t> </w:t>
      </w:r>
      <w:r>
        <w:rPr/>
        <w:t>en</w:t>
      </w:r>
      <w:r>
        <w:rPr>
          <w:spacing w:val="-11"/>
        </w:rPr>
        <w:t> </w:t>
      </w:r>
      <w:r>
        <w:rPr/>
        <w:t>el</w:t>
      </w:r>
      <w:r>
        <w:rPr>
          <w:spacing w:val="-21"/>
        </w:rPr>
        <w:t> </w:t>
      </w:r>
      <w:r>
        <w:rPr>
          <w:spacing w:val="-4"/>
        </w:rPr>
        <w:t>pago</w:t>
      </w:r>
      <w:r>
        <w:rPr>
          <w:spacing w:val="-17"/>
        </w:rPr>
        <w:t> </w:t>
      </w:r>
      <w:r>
        <w:rPr/>
        <w:t>del</w:t>
      </w:r>
      <w:r>
        <w:rPr>
          <w:spacing w:val="-12"/>
        </w:rPr>
        <w:t> </w:t>
      </w:r>
      <w:r>
        <w:rPr>
          <w:spacing w:val="-6"/>
          <w:u w:val="single"/>
        </w:rPr>
        <w:t>Impuesto</w:t>
      </w:r>
      <w:r>
        <w:rPr>
          <w:spacing w:val="-13"/>
          <w:u w:val="single"/>
        </w:rPr>
        <w:t> </w:t>
      </w:r>
      <w:r>
        <w:rPr>
          <w:spacing w:val="-5"/>
          <w:u w:val="single"/>
        </w:rPr>
        <w:t>sobre</w:t>
      </w:r>
      <w:r>
        <w:rPr>
          <w:spacing w:val="-12"/>
          <w:u w:val="single"/>
        </w:rPr>
        <w:t> </w:t>
      </w:r>
      <w:r>
        <w:rPr>
          <w:spacing w:val="-6"/>
          <w:u w:val="single"/>
        </w:rPr>
        <w:t>Actividades</w:t>
      </w:r>
      <w:r>
        <w:rPr>
          <w:spacing w:val="-6"/>
        </w:rPr>
        <w:t> </w:t>
      </w:r>
      <w:r>
        <w:rPr>
          <w:spacing w:val="-5"/>
          <w:u w:val="single"/>
        </w:rPr>
        <w:t>Económicas,</w:t>
      </w:r>
      <w:r>
        <w:rPr>
          <w:spacing w:val="-12"/>
        </w:rPr>
        <w:t> </w:t>
      </w:r>
      <w:r>
        <w:rPr>
          <w:spacing w:val="-5"/>
        </w:rPr>
        <w:t>según</w:t>
      </w:r>
      <w:r>
        <w:rPr>
          <w:spacing w:val="-11"/>
        </w:rPr>
        <w:t> </w:t>
      </w:r>
      <w:r>
        <w:rPr/>
        <w:t>el</w:t>
      </w:r>
      <w:r>
        <w:rPr>
          <w:spacing w:val="-10"/>
        </w:rPr>
        <w:t> </w:t>
      </w:r>
      <w:r>
        <w:rPr>
          <w:spacing w:val="-5"/>
        </w:rPr>
        <w:t>caso</w:t>
      </w:r>
      <w:r>
        <w:rPr>
          <w:spacing w:val="-11"/>
        </w:rPr>
        <w:t> </w:t>
      </w:r>
      <w:r>
        <w:rPr>
          <w:spacing w:val="-4"/>
        </w:rPr>
        <w:t>que</w:t>
      </w:r>
      <w:r>
        <w:rPr>
          <w:spacing w:val="-12"/>
        </w:rPr>
        <w:t> </w:t>
      </w:r>
      <w:r>
        <w:rPr>
          <w:spacing w:val="-5"/>
        </w:rPr>
        <w:t>corresponda,</w:t>
      </w:r>
      <w:r>
        <w:rPr>
          <w:spacing w:val="-12"/>
        </w:rPr>
        <w:t> </w:t>
      </w:r>
      <w:r>
        <w:rPr>
          <w:spacing w:val="-4"/>
        </w:rPr>
        <w:t>de</w:t>
      </w:r>
      <w:r>
        <w:rPr>
          <w:spacing w:val="-12"/>
        </w:rPr>
        <w:t> </w:t>
      </w:r>
      <w:r>
        <w:rPr>
          <w:spacing w:val="-6"/>
        </w:rPr>
        <w:t>entre </w:t>
      </w:r>
      <w:r>
        <w:rPr>
          <w:spacing w:val="-3"/>
        </w:rPr>
        <w:t>los</w:t>
      </w:r>
      <w:r>
        <w:rPr>
          <w:spacing w:val="-14"/>
        </w:rPr>
        <w:t> </w:t>
      </w:r>
      <w:r>
        <w:rPr>
          <w:spacing w:val="-6"/>
        </w:rPr>
        <w:t>siguientes:</w:t>
      </w:r>
    </w:p>
    <w:p>
      <w:pPr>
        <w:pStyle w:val="ListParagraph"/>
        <w:numPr>
          <w:ilvl w:val="0"/>
          <w:numId w:val="13"/>
        </w:numPr>
        <w:tabs>
          <w:tab w:pos="2603" w:val="left" w:leader="none"/>
        </w:tabs>
        <w:spacing w:line="240" w:lineRule="auto" w:before="155" w:after="0"/>
        <w:ind w:left="1550" w:right="406" w:firstLine="706"/>
        <w:jc w:val="both"/>
        <w:rPr>
          <w:sz w:val="22"/>
        </w:rPr>
      </w:pPr>
      <w:r>
        <w:rPr>
          <w:spacing w:val="-5"/>
          <w:sz w:val="22"/>
        </w:rPr>
        <w:t>Personas </w:t>
      </w:r>
      <w:r>
        <w:rPr>
          <w:spacing w:val="-3"/>
          <w:sz w:val="22"/>
        </w:rPr>
        <w:t>NO </w:t>
      </w:r>
      <w:r>
        <w:rPr>
          <w:spacing w:val="-5"/>
          <w:sz w:val="22"/>
        </w:rPr>
        <w:t>exentas </w:t>
      </w:r>
      <w:r>
        <w:rPr>
          <w:sz w:val="22"/>
        </w:rPr>
        <w:t>del </w:t>
      </w:r>
      <w:r>
        <w:rPr>
          <w:spacing w:val="-4"/>
          <w:sz w:val="22"/>
        </w:rPr>
        <w:t>pago </w:t>
      </w:r>
      <w:r>
        <w:rPr>
          <w:sz w:val="22"/>
        </w:rPr>
        <w:t>del </w:t>
      </w:r>
      <w:r>
        <w:rPr>
          <w:spacing w:val="-6"/>
          <w:sz w:val="22"/>
        </w:rPr>
        <w:t>impuesto: aportarán </w:t>
      </w:r>
      <w:r>
        <w:rPr>
          <w:sz w:val="22"/>
        </w:rPr>
        <w:t>el </w:t>
      </w:r>
      <w:r>
        <w:rPr>
          <w:spacing w:val="-5"/>
          <w:sz w:val="22"/>
        </w:rPr>
        <w:t>último </w:t>
      </w:r>
      <w:r>
        <w:rPr>
          <w:spacing w:val="-6"/>
          <w:sz w:val="22"/>
        </w:rPr>
        <w:t>recibo </w:t>
      </w:r>
      <w:r>
        <w:rPr>
          <w:spacing w:val="-4"/>
          <w:sz w:val="22"/>
        </w:rPr>
        <w:t>del </w:t>
      </w:r>
      <w:r>
        <w:rPr>
          <w:spacing w:val="-5"/>
          <w:sz w:val="22"/>
        </w:rPr>
        <w:t>mismo, con</w:t>
      </w:r>
      <w:r>
        <w:rPr>
          <w:spacing w:val="-9"/>
          <w:sz w:val="22"/>
        </w:rPr>
        <w:t> </w:t>
      </w:r>
      <w:r>
        <w:rPr>
          <w:spacing w:val="-4"/>
          <w:sz w:val="22"/>
        </w:rPr>
        <w:t>una</w:t>
      </w:r>
      <w:r>
        <w:rPr>
          <w:spacing w:val="-8"/>
          <w:sz w:val="22"/>
        </w:rPr>
        <w:t> </w:t>
      </w:r>
      <w:r>
        <w:rPr>
          <w:spacing w:val="-5"/>
          <w:sz w:val="22"/>
        </w:rPr>
        <w:t>declaración</w:t>
      </w:r>
      <w:r>
        <w:rPr>
          <w:spacing w:val="-9"/>
          <w:sz w:val="22"/>
        </w:rPr>
        <w:t> </w:t>
      </w:r>
      <w:r>
        <w:rPr>
          <w:spacing w:val="-6"/>
          <w:sz w:val="22"/>
        </w:rPr>
        <w:t>responsable</w:t>
      </w:r>
      <w:r>
        <w:rPr>
          <w:spacing w:val="-9"/>
          <w:sz w:val="22"/>
        </w:rPr>
        <w:t> </w:t>
      </w:r>
      <w:r>
        <w:rPr>
          <w:spacing w:val="-4"/>
          <w:sz w:val="22"/>
        </w:rPr>
        <w:t>de</w:t>
      </w:r>
      <w:r>
        <w:rPr>
          <w:spacing w:val="-9"/>
          <w:sz w:val="22"/>
        </w:rPr>
        <w:t> </w:t>
      </w:r>
      <w:r>
        <w:rPr>
          <w:sz w:val="22"/>
        </w:rPr>
        <w:t>no</w:t>
      </w:r>
      <w:r>
        <w:rPr>
          <w:spacing w:val="-8"/>
          <w:sz w:val="22"/>
        </w:rPr>
        <w:t> </w:t>
      </w:r>
      <w:r>
        <w:rPr>
          <w:spacing w:val="-5"/>
          <w:sz w:val="22"/>
        </w:rPr>
        <w:t>haberse</w:t>
      </w:r>
      <w:r>
        <w:rPr>
          <w:spacing w:val="-9"/>
          <w:sz w:val="22"/>
        </w:rPr>
        <w:t> </w:t>
      </w:r>
      <w:r>
        <w:rPr>
          <w:spacing w:val="-4"/>
          <w:sz w:val="22"/>
        </w:rPr>
        <w:t>dado</w:t>
      </w:r>
      <w:r>
        <w:rPr>
          <w:spacing w:val="-9"/>
          <w:sz w:val="22"/>
        </w:rPr>
        <w:t> </w:t>
      </w:r>
      <w:r>
        <w:rPr>
          <w:spacing w:val="-4"/>
          <w:sz w:val="22"/>
        </w:rPr>
        <w:t>de</w:t>
      </w:r>
      <w:r>
        <w:rPr>
          <w:spacing w:val="-8"/>
          <w:sz w:val="22"/>
        </w:rPr>
        <w:t> </w:t>
      </w:r>
      <w:r>
        <w:rPr>
          <w:spacing w:val="-5"/>
          <w:sz w:val="22"/>
        </w:rPr>
        <w:t>baja</w:t>
      </w:r>
      <w:r>
        <w:rPr>
          <w:spacing w:val="-4"/>
          <w:sz w:val="22"/>
        </w:rPr>
        <w:t> en</w:t>
      </w:r>
      <w:r>
        <w:rPr>
          <w:spacing w:val="-3"/>
          <w:sz w:val="22"/>
        </w:rPr>
        <w:t> </w:t>
      </w:r>
      <w:r>
        <w:rPr>
          <w:spacing w:val="-6"/>
          <w:sz w:val="22"/>
        </w:rPr>
        <w:t>la</w:t>
      </w:r>
      <w:r>
        <w:rPr>
          <w:spacing w:val="-9"/>
          <w:sz w:val="22"/>
        </w:rPr>
        <w:t> </w:t>
      </w:r>
      <w:r>
        <w:rPr>
          <w:spacing w:val="-5"/>
          <w:sz w:val="22"/>
        </w:rPr>
        <w:t>matrícula,</w:t>
      </w:r>
      <w:r>
        <w:rPr>
          <w:spacing w:val="-10"/>
          <w:sz w:val="22"/>
        </w:rPr>
        <w:t> </w:t>
      </w:r>
      <w:r>
        <w:rPr>
          <w:sz w:val="22"/>
        </w:rPr>
        <w:t>y</w:t>
      </w:r>
      <w:r>
        <w:rPr>
          <w:spacing w:val="-5"/>
          <w:sz w:val="22"/>
        </w:rPr>
        <w:t> </w:t>
      </w:r>
      <w:r>
        <w:rPr>
          <w:spacing w:val="-3"/>
          <w:sz w:val="22"/>
        </w:rPr>
        <w:t>se </w:t>
      </w:r>
      <w:r>
        <w:rPr>
          <w:spacing w:val="-5"/>
          <w:sz w:val="22"/>
        </w:rPr>
        <w:t>aportará </w:t>
      </w:r>
      <w:r>
        <w:rPr>
          <w:sz w:val="22"/>
        </w:rPr>
        <w:t>el </w:t>
      </w:r>
      <w:r>
        <w:rPr>
          <w:spacing w:val="-5"/>
          <w:sz w:val="22"/>
        </w:rPr>
        <w:t>alta, </w:t>
      </w:r>
      <w:r>
        <w:rPr>
          <w:spacing w:val="-6"/>
          <w:sz w:val="22"/>
        </w:rPr>
        <w:t>referida </w:t>
      </w:r>
      <w:r>
        <w:rPr>
          <w:sz w:val="22"/>
        </w:rPr>
        <w:t>al </w:t>
      </w:r>
      <w:r>
        <w:rPr>
          <w:spacing w:val="-6"/>
          <w:sz w:val="22"/>
        </w:rPr>
        <w:t>ejercicio corriente, </w:t>
      </w:r>
      <w:r>
        <w:rPr>
          <w:spacing w:val="-7"/>
          <w:sz w:val="22"/>
        </w:rPr>
        <w:t>cuando </w:t>
      </w:r>
      <w:r>
        <w:rPr>
          <w:spacing w:val="-5"/>
          <w:sz w:val="22"/>
        </w:rPr>
        <w:t>siendo ésta </w:t>
      </w:r>
      <w:r>
        <w:rPr>
          <w:spacing w:val="-6"/>
          <w:sz w:val="22"/>
        </w:rPr>
        <w:t>reciente </w:t>
      </w:r>
      <w:r>
        <w:rPr>
          <w:spacing w:val="-4"/>
          <w:sz w:val="22"/>
        </w:rPr>
        <w:t>no haya </w:t>
      </w:r>
      <w:r>
        <w:rPr>
          <w:spacing w:val="-6"/>
          <w:sz w:val="22"/>
        </w:rPr>
        <w:t>surgido </w:t>
      </w:r>
      <w:r>
        <w:rPr>
          <w:spacing w:val="-4"/>
          <w:sz w:val="22"/>
        </w:rPr>
        <w:t>aún </w:t>
      </w:r>
      <w:r>
        <w:rPr>
          <w:spacing w:val="-3"/>
          <w:sz w:val="22"/>
        </w:rPr>
        <w:t>la </w:t>
      </w:r>
      <w:r>
        <w:rPr>
          <w:spacing w:val="-6"/>
          <w:sz w:val="22"/>
        </w:rPr>
        <w:t>obligación </w:t>
      </w:r>
      <w:r>
        <w:rPr>
          <w:sz w:val="22"/>
        </w:rPr>
        <w:t>del</w:t>
      </w:r>
      <w:r>
        <w:rPr>
          <w:spacing w:val="-33"/>
          <w:sz w:val="22"/>
        </w:rPr>
        <w:t> </w:t>
      </w:r>
      <w:r>
        <w:rPr>
          <w:spacing w:val="-5"/>
          <w:sz w:val="22"/>
        </w:rPr>
        <w:t>pago.</w:t>
      </w:r>
    </w:p>
    <w:p>
      <w:pPr>
        <w:pStyle w:val="ListParagraph"/>
        <w:numPr>
          <w:ilvl w:val="0"/>
          <w:numId w:val="13"/>
        </w:numPr>
        <w:tabs>
          <w:tab w:pos="2603" w:val="left" w:leader="none"/>
        </w:tabs>
        <w:spacing w:line="240" w:lineRule="auto" w:before="121" w:after="0"/>
        <w:ind w:left="1550" w:right="409" w:firstLine="706"/>
        <w:jc w:val="both"/>
        <w:rPr>
          <w:sz w:val="22"/>
        </w:rPr>
      </w:pPr>
      <w:r>
        <w:rPr>
          <w:spacing w:val="-5"/>
          <w:sz w:val="22"/>
        </w:rPr>
        <w:t>Personas</w:t>
      </w:r>
      <w:r>
        <w:rPr>
          <w:spacing w:val="-16"/>
          <w:sz w:val="22"/>
        </w:rPr>
        <w:t> </w:t>
      </w:r>
      <w:r>
        <w:rPr>
          <w:spacing w:val="-6"/>
          <w:sz w:val="22"/>
        </w:rPr>
        <w:t>exentas</w:t>
      </w:r>
      <w:r>
        <w:rPr>
          <w:spacing w:val="-16"/>
          <w:sz w:val="22"/>
        </w:rPr>
        <w:t> </w:t>
      </w:r>
      <w:r>
        <w:rPr>
          <w:spacing w:val="-4"/>
          <w:sz w:val="22"/>
        </w:rPr>
        <w:t>del</w:t>
      </w:r>
      <w:r>
        <w:rPr>
          <w:spacing w:val="-22"/>
          <w:sz w:val="22"/>
        </w:rPr>
        <w:t> </w:t>
      </w:r>
      <w:r>
        <w:rPr>
          <w:spacing w:val="-4"/>
          <w:sz w:val="22"/>
        </w:rPr>
        <w:t>pago</w:t>
      </w:r>
      <w:r>
        <w:rPr>
          <w:spacing w:val="-18"/>
          <w:sz w:val="22"/>
        </w:rPr>
        <w:t> </w:t>
      </w:r>
      <w:r>
        <w:rPr>
          <w:sz w:val="22"/>
        </w:rPr>
        <w:t>y</w:t>
      </w:r>
      <w:r>
        <w:rPr>
          <w:spacing w:val="-16"/>
          <w:sz w:val="22"/>
        </w:rPr>
        <w:t> </w:t>
      </w:r>
      <w:r>
        <w:rPr>
          <w:spacing w:val="-4"/>
          <w:sz w:val="22"/>
        </w:rPr>
        <w:t>de</w:t>
      </w:r>
      <w:r>
        <w:rPr>
          <w:spacing w:val="-14"/>
          <w:sz w:val="22"/>
        </w:rPr>
        <w:t> </w:t>
      </w:r>
      <w:r>
        <w:rPr>
          <w:spacing w:val="-6"/>
          <w:sz w:val="22"/>
        </w:rPr>
        <w:t>la</w:t>
      </w:r>
      <w:r>
        <w:rPr>
          <w:spacing w:val="-14"/>
          <w:sz w:val="22"/>
        </w:rPr>
        <w:t> </w:t>
      </w:r>
      <w:r>
        <w:rPr>
          <w:spacing w:val="-6"/>
          <w:sz w:val="22"/>
        </w:rPr>
        <w:t>obligación</w:t>
      </w:r>
      <w:r>
        <w:rPr>
          <w:spacing w:val="-18"/>
          <w:sz w:val="22"/>
        </w:rPr>
        <w:t> </w:t>
      </w:r>
      <w:r>
        <w:rPr>
          <w:sz w:val="22"/>
        </w:rPr>
        <w:t>de</w:t>
      </w:r>
      <w:r>
        <w:rPr>
          <w:spacing w:val="-18"/>
          <w:sz w:val="22"/>
        </w:rPr>
        <w:t> </w:t>
      </w:r>
      <w:r>
        <w:rPr>
          <w:spacing w:val="-5"/>
          <w:sz w:val="22"/>
        </w:rPr>
        <w:t>presentar</w:t>
      </w:r>
      <w:r>
        <w:rPr>
          <w:spacing w:val="-22"/>
          <w:sz w:val="22"/>
        </w:rPr>
        <w:t> </w:t>
      </w:r>
      <w:r>
        <w:rPr>
          <w:sz w:val="22"/>
        </w:rPr>
        <w:t>el</w:t>
      </w:r>
      <w:r>
        <w:rPr>
          <w:spacing w:val="-16"/>
          <w:sz w:val="22"/>
        </w:rPr>
        <w:t> </w:t>
      </w:r>
      <w:r>
        <w:rPr>
          <w:spacing w:val="-5"/>
          <w:sz w:val="22"/>
        </w:rPr>
        <w:t>alta</w:t>
      </w:r>
      <w:r>
        <w:rPr>
          <w:spacing w:val="-18"/>
          <w:sz w:val="22"/>
        </w:rPr>
        <w:t> </w:t>
      </w:r>
      <w:r>
        <w:rPr>
          <w:sz w:val="22"/>
        </w:rPr>
        <w:t>en</w:t>
      </w:r>
      <w:r>
        <w:rPr>
          <w:spacing w:val="-14"/>
          <w:sz w:val="22"/>
        </w:rPr>
        <w:t> </w:t>
      </w:r>
      <w:r>
        <w:rPr>
          <w:spacing w:val="-6"/>
          <w:sz w:val="22"/>
        </w:rPr>
        <w:t>la</w:t>
      </w:r>
      <w:r>
        <w:rPr>
          <w:spacing w:val="-18"/>
          <w:sz w:val="22"/>
        </w:rPr>
        <w:t> </w:t>
      </w:r>
      <w:r>
        <w:rPr>
          <w:spacing w:val="-5"/>
          <w:sz w:val="22"/>
        </w:rPr>
        <w:t>matrícula </w:t>
      </w:r>
      <w:r>
        <w:rPr>
          <w:sz w:val="22"/>
        </w:rPr>
        <w:t>del </w:t>
      </w:r>
      <w:r>
        <w:rPr>
          <w:spacing w:val="-6"/>
          <w:sz w:val="22"/>
        </w:rPr>
        <w:t>impuesto: presentarán </w:t>
      </w:r>
      <w:r>
        <w:rPr>
          <w:spacing w:val="-4"/>
          <w:sz w:val="22"/>
        </w:rPr>
        <w:t>una </w:t>
      </w:r>
      <w:r>
        <w:rPr>
          <w:spacing w:val="-5"/>
          <w:sz w:val="22"/>
        </w:rPr>
        <w:t>declaración </w:t>
      </w:r>
      <w:r>
        <w:rPr>
          <w:spacing w:val="-6"/>
          <w:sz w:val="22"/>
        </w:rPr>
        <w:t>responsable </w:t>
      </w:r>
      <w:r>
        <w:rPr>
          <w:sz w:val="22"/>
        </w:rPr>
        <w:t>en </w:t>
      </w:r>
      <w:r>
        <w:rPr>
          <w:spacing w:val="-3"/>
          <w:sz w:val="22"/>
        </w:rPr>
        <w:t>la </w:t>
      </w:r>
      <w:r>
        <w:rPr>
          <w:spacing w:val="-4"/>
          <w:sz w:val="22"/>
        </w:rPr>
        <w:t>que </w:t>
      </w:r>
      <w:r>
        <w:rPr>
          <w:spacing w:val="-5"/>
          <w:sz w:val="22"/>
        </w:rPr>
        <w:t>se </w:t>
      </w:r>
      <w:r>
        <w:rPr>
          <w:spacing w:val="-6"/>
          <w:sz w:val="22"/>
        </w:rPr>
        <w:t>indique </w:t>
      </w:r>
      <w:r>
        <w:rPr>
          <w:spacing w:val="-4"/>
          <w:sz w:val="22"/>
        </w:rPr>
        <w:t>tal  </w:t>
      </w:r>
      <w:r>
        <w:rPr>
          <w:spacing w:val="-5"/>
          <w:sz w:val="22"/>
        </w:rPr>
        <w:t>circunstancia </w:t>
      </w:r>
      <w:r>
        <w:rPr>
          <w:sz w:val="22"/>
        </w:rPr>
        <w:t>y</w:t>
      </w:r>
      <w:r>
        <w:rPr>
          <w:spacing w:val="-46"/>
          <w:sz w:val="22"/>
        </w:rPr>
        <w:t> </w:t>
      </w:r>
      <w:r>
        <w:rPr>
          <w:spacing w:val="-4"/>
          <w:sz w:val="22"/>
        </w:rPr>
        <w:t>en qué </w:t>
      </w:r>
      <w:r>
        <w:rPr>
          <w:spacing w:val="-5"/>
          <w:sz w:val="22"/>
        </w:rPr>
        <w:t>se </w:t>
      </w:r>
      <w:r>
        <w:rPr>
          <w:spacing w:val="-6"/>
          <w:sz w:val="22"/>
        </w:rPr>
        <w:t>fundamentan </w:t>
      </w:r>
      <w:r>
        <w:rPr>
          <w:spacing w:val="-5"/>
          <w:sz w:val="22"/>
        </w:rPr>
        <w:t>ambas exenciones.</w:t>
      </w:r>
    </w:p>
    <w:p>
      <w:pPr>
        <w:pStyle w:val="ListParagraph"/>
        <w:numPr>
          <w:ilvl w:val="0"/>
          <w:numId w:val="13"/>
        </w:numPr>
        <w:tabs>
          <w:tab w:pos="2603" w:val="left" w:leader="none"/>
        </w:tabs>
        <w:spacing w:line="240" w:lineRule="auto" w:before="119" w:after="0"/>
        <w:ind w:left="1550" w:right="405" w:firstLine="706"/>
        <w:jc w:val="both"/>
        <w:rPr>
          <w:sz w:val="22"/>
        </w:rPr>
      </w:pPr>
      <w:r>
        <w:rPr>
          <w:spacing w:val="-5"/>
          <w:sz w:val="22"/>
        </w:rPr>
        <w:t>Personas exentas </w:t>
      </w:r>
      <w:r>
        <w:rPr>
          <w:sz w:val="22"/>
        </w:rPr>
        <w:t>del </w:t>
      </w:r>
      <w:r>
        <w:rPr>
          <w:spacing w:val="-5"/>
          <w:sz w:val="22"/>
        </w:rPr>
        <w:t>pago </w:t>
      </w:r>
      <w:r>
        <w:rPr>
          <w:sz w:val="22"/>
        </w:rPr>
        <w:t>del </w:t>
      </w:r>
      <w:r>
        <w:rPr>
          <w:spacing w:val="-5"/>
          <w:sz w:val="22"/>
        </w:rPr>
        <w:t>impuesto: </w:t>
      </w:r>
      <w:r>
        <w:rPr>
          <w:spacing w:val="-6"/>
          <w:sz w:val="22"/>
        </w:rPr>
        <w:t>presentarán </w:t>
      </w:r>
      <w:r>
        <w:rPr>
          <w:sz w:val="22"/>
        </w:rPr>
        <w:t>el </w:t>
      </w:r>
      <w:r>
        <w:rPr>
          <w:spacing w:val="-6"/>
          <w:sz w:val="22"/>
        </w:rPr>
        <w:t>documento </w:t>
      </w:r>
      <w:r>
        <w:rPr>
          <w:sz w:val="22"/>
        </w:rPr>
        <w:t>del </w:t>
      </w:r>
      <w:r>
        <w:rPr>
          <w:spacing w:val="-5"/>
          <w:sz w:val="22"/>
        </w:rPr>
        <w:t>alta junto con </w:t>
      </w:r>
      <w:r>
        <w:rPr>
          <w:spacing w:val="-4"/>
          <w:sz w:val="22"/>
        </w:rPr>
        <w:t>una </w:t>
      </w:r>
      <w:r>
        <w:rPr>
          <w:spacing w:val="-5"/>
          <w:sz w:val="22"/>
        </w:rPr>
        <w:t>declaración </w:t>
      </w:r>
      <w:r>
        <w:rPr>
          <w:spacing w:val="-6"/>
          <w:sz w:val="22"/>
        </w:rPr>
        <w:t>responsable </w:t>
      </w:r>
      <w:r>
        <w:rPr>
          <w:spacing w:val="-4"/>
          <w:sz w:val="22"/>
        </w:rPr>
        <w:t>que </w:t>
      </w:r>
      <w:r>
        <w:rPr>
          <w:spacing w:val="-6"/>
          <w:sz w:val="22"/>
        </w:rPr>
        <w:t>indique </w:t>
      </w:r>
      <w:r>
        <w:rPr>
          <w:spacing w:val="-4"/>
          <w:sz w:val="22"/>
        </w:rPr>
        <w:t>que no </w:t>
      </w:r>
      <w:r>
        <w:rPr>
          <w:spacing w:val="-3"/>
          <w:sz w:val="22"/>
        </w:rPr>
        <w:t>se </w:t>
      </w:r>
      <w:r>
        <w:rPr>
          <w:spacing w:val="-4"/>
          <w:sz w:val="22"/>
        </w:rPr>
        <w:t>han </w:t>
      </w:r>
      <w:r>
        <w:rPr>
          <w:spacing w:val="-5"/>
          <w:sz w:val="22"/>
        </w:rPr>
        <w:t>dado </w:t>
      </w:r>
      <w:r>
        <w:rPr>
          <w:spacing w:val="-4"/>
          <w:sz w:val="22"/>
        </w:rPr>
        <w:t>de </w:t>
      </w:r>
      <w:r>
        <w:rPr>
          <w:spacing w:val="-5"/>
          <w:sz w:val="22"/>
        </w:rPr>
        <w:t>baja </w:t>
      </w:r>
      <w:r>
        <w:rPr>
          <w:spacing w:val="-4"/>
          <w:sz w:val="22"/>
        </w:rPr>
        <w:t>en </w:t>
      </w:r>
      <w:r>
        <w:rPr>
          <w:spacing w:val="-3"/>
          <w:sz w:val="22"/>
        </w:rPr>
        <w:t>la </w:t>
      </w:r>
      <w:r>
        <w:rPr>
          <w:spacing w:val="-5"/>
          <w:sz w:val="22"/>
        </w:rPr>
        <w:t>matrícula </w:t>
      </w:r>
      <w:r>
        <w:rPr>
          <w:spacing w:val="-4"/>
          <w:sz w:val="22"/>
        </w:rPr>
        <w:t>del </w:t>
      </w:r>
      <w:r>
        <w:rPr>
          <w:spacing w:val="-6"/>
          <w:sz w:val="22"/>
        </w:rPr>
        <w:t>impuesto </w:t>
      </w:r>
      <w:r>
        <w:rPr>
          <w:sz w:val="22"/>
        </w:rPr>
        <w:t>y el </w:t>
      </w:r>
      <w:r>
        <w:rPr>
          <w:spacing w:val="-6"/>
          <w:sz w:val="22"/>
        </w:rPr>
        <w:t>supuesto </w:t>
      </w:r>
      <w:r>
        <w:rPr>
          <w:sz w:val="22"/>
        </w:rPr>
        <w:t>de </w:t>
      </w:r>
      <w:r>
        <w:rPr>
          <w:spacing w:val="-5"/>
          <w:sz w:val="22"/>
        </w:rPr>
        <w:t>exención </w:t>
      </w:r>
      <w:r>
        <w:rPr>
          <w:spacing w:val="-4"/>
          <w:sz w:val="22"/>
        </w:rPr>
        <w:t>de </w:t>
      </w:r>
      <w:r>
        <w:rPr>
          <w:spacing w:val="-5"/>
          <w:sz w:val="22"/>
        </w:rPr>
        <w:t>pago </w:t>
      </w:r>
      <w:r>
        <w:rPr>
          <w:spacing w:val="-4"/>
          <w:sz w:val="22"/>
        </w:rPr>
        <w:t>en </w:t>
      </w:r>
      <w:r>
        <w:rPr>
          <w:spacing w:val="-6"/>
          <w:sz w:val="22"/>
        </w:rPr>
        <w:t>que </w:t>
      </w:r>
      <w:r>
        <w:rPr>
          <w:spacing w:val="-3"/>
          <w:sz w:val="22"/>
        </w:rPr>
        <w:t>se </w:t>
      </w:r>
      <w:r>
        <w:rPr>
          <w:spacing w:val="-6"/>
          <w:sz w:val="22"/>
        </w:rPr>
        <w:t>encuentran, </w:t>
      </w:r>
      <w:r>
        <w:rPr>
          <w:sz w:val="22"/>
        </w:rPr>
        <w:t>o </w:t>
      </w:r>
      <w:r>
        <w:rPr>
          <w:spacing w:val="-5"/>
          <w:sz w:val="22"/>
        </w:rPr>
        <w:t>bien haciendo </w:t>
      </w:r>
      <w:r>
        <w:rPr>
          <w:spacing w:val="-6"/>
          <w:sz w:val="22"/>
        </w:rPr>
        <w:t>referencia </w:t>
      </w:r>
      <w:r>
        <w:rPr>
          <w:sz w:val="22"/>
        </w:rPr>
        <w:t>a </w:t>
      </w:r>
      <w:r>
        <w:rPr>
          <w:spacing w:val="-6"/>
          <w:sz w:val="22"/>
        </w:rPr>
        <w:t>la resolución </w:t>
      </w:r>
      <w:r>
        <w:rPr>
          <w:sz w:val="22"/>
        </w:rPr>
        <w:t>de </w:t>
      </w:r>
      <w:r>
        <w:rPr>
          <w:spacing w:val="-6"/>
          <w:sz w:val="22"/>
        </w:rPr>
        <w:t>exención </w:t>
      </w:r>
      <w:r>
        <w:rPr>
          <w:sz w:val="22"/>
        </w:rPr>
        <w:t>de </w:t>
      </w:r>
      <w:r>
        <w:rPr>
          <w:spacing w:val="-4"/>
          <w:sz w:val="22"/>
        </w:rPr>
        <w:t>pago </w:t>
      </w:r>
      <w:r>
        <w:rPr>
          <w:spacing w:val="-5"/>
          <w:sz w:val="22"/>
        </w:rPr>
        <w:t>emitida </w:t>
      </w:r>
      <w:r>
        <w:rPr>
          <w:spacing w:val="-4"/>
          <w:sz w:val="22"/>
        </w:rPr>
        <w:t>por </w:t>
      </w:r>
      <w:r>
        <w:rPr>
          <w:spacing w:val="-6"/>
          <w:sz w:val="22"/>
        </w:rPr>
        <w:t>la </w:t>
      </w:r>
      <w:r>
        <w:rPr>
          <w:spacing w:val="-5"/>
          <w:sz w:val="22"/>
        </w:rPr>
        <w:t>Agencia Estatal </w:t>
      </w:r>
      <w:r>
        <w:rPr>
          <w:sz w:val="22"/>
        </w:rPr>
        <w:t>de </w:t>
      </w:r>
      <w:r>
        <w:rPr>
          <w:spacing w:val="-6"/>
          <w:sz w:val="22"/>
        </w:rPr>
        <w:t>Administración</w:t>
      </w:r>
      <w:r>
        <w:rPr>
          <w:spacing w:val="-7"/>
          <w:sz w:val="22"/>
        </w:rPr>
        <w:t> </w:t>
      </w:r>
      <w:r>
        <w:rPr>
          <w:spacing w:val="-6"/>
          <w:sz w:val="22"/>
        </w:rPr>
        <w:t>Tributaria,</w:t>
      </w:r>
      <w:r>
        <w:rPr>
          <w:spacing w:val="-12"/>
          <w:sz w:val="22"/>
        </w:rPr>
        <w:t> </w:t>
      </w:r>
      <w:r>
        <w:rPr>
          <w:spacing w:val="-4"/>
          <w:sz w:val="22"/>
        </w:rPr>
        <w:t>en</w:t>
      </w:r>
      <w:r>
        <w:rPr>
          <w:spacing w:val="-7"/>
          <w:sz w:val="22"/>
        </w:rPr>
        <w:t> </w:t>
      </w:r>
      <w:r>
        <w:rPr>
          <w:spacing w:val="-3"/>
          <w:sz w:val="22"/>
        </w:rPr>
        <w:t>los</w:t>
      </w:r>
      <w:r>
        <w:rPr>
          <w:spacing w:val="-9"/>
          <w:sz w:val="22"/>
        </w:rPr>
        <w:t> </w:t>
      </w:r>
      <w:r>
        <w:rPr>
          <w:spacing w:val="-6"/>
          <w:sz w:val="22"/>
        </w:rPr>
        <w:t>casos</w:t>
      </w:r>
      <w:r>
        <w:rPr>
          <w:spacing w:val="-9"/>
          <w:sz w:val="22"/>
        </w:rPr>
        <w:t> </w:t>
      </w:r>
      <w:r>
        <w:rPr>
          <w:spacing w:val="-4"/>
          <w:sz w:val="22"/>
        </w:rPr>
        <w:t>en</w:t>
      </w:r>
      <w:r>
        <w:rPr>
          <w:spacing w:val="-12"/>
          <w:sz w:val="22"/>
        </w:rPr>
        <w:t> </w:t>
      </w:r>
      <w:r>
        <w:rPr>
          <w:spacing w:val="-4"/>
          <w:sz w:val="22"/>
        </w:rPr>
        <w:t>que</w:t>
      </w:r>
      <w:r>
        <w:rPr>
          <w:spacing w:val="-7"/>
          <w:sz w:val="22"/>
        </w:rPr>
        <w:t> </w:t>
      </w:r>
      <w:r>
        <w:rPr>
          <w:spacing w:val="-5"/>
          <w:sz w:val="22"/>
        </w:rPr>
        <w:t>ésta</w:t>
      </w:r>
      <w:r>
        <w:rPr>
          <w:spacing w:val="-12"/>
          <w:sz w:val="22"/>
        </w:rPr>
        <w:t> </w:t>
      </w:r>
      <w:r>
        <w:rPr>
          <w:spacing w:val="-5"/>
          <w:sz w:val="22"/>
        </w:rPr>
        <w:t>sea</w:t>
      </w:r>
      <w:r>
        <w:rPr>
          <w:spacing w:val="-12"/>
          <w:sz w:val="22"/>
        </w:rPr>
        <w:t> </w:t>
      </w:r>
      <w:r>
        <w:rPr>
          <w:spacing w:val="-5"/>
          <w:sz w:val="22"/>
        </w:rPr>
        <w:t>necesaria</w:t>
      </w:r>
      <w:r>
        <w:rPr>
          <w:spacing w:val="-7"/>
          <w:sz w:val="22"/>
        </w:rPr>
        <w:t> </w:t>
      </w:r>
      <w:r>
        <w:rPr>
          <w:spacing w:val="-6"/>
          <w:sz w:val="22"/>
        </w:rPr>
        <w:t>conforme</w:t>
      </w:r>
      <w:r>
        <w:rPr>
          <w:spacing w:val="-12"/>
          <w:sz w:val="22"/>
        </w:rPr>
        <w:t> </w:t>
      </w:r>
      <w:r>
        <w:rPr>
          <w:sz w:val="22"/>
        </w:rPr>
        <w:t>a</w:t>
      </w:r>
      <w:r>
        <w:rPr>
          <w:spacing w:val="-7"/>
          <w:sz w:val="22"/>
        </w:rPr>
        <w:t> </w:t>
      </w:r>
      <w:r>
        <w:rPr>
          <w:spacing w:val="-3"/>
          <w:sz w:val="22"/>
        </w:rPr>
        <w:t>la</w:t>
      </w:r>
      <w:r>
        <w:rPr>
          <w:spacing w:val="-7"/>
          <w:sz w:val="22"/>
        </w:rPr>
        <w:t> </w:t>
      </w:r>
      <w:r>
        <w:rPr>
          <w:spacing w:val="-6"/>
          <w:sz w:val="22"/>
        </w:rPr>
        <w:t>legislación </w:t>
      </w:r>
      <w:r>
        <w:rPr>
          <w:spacing w:val="-5"/>
          <w:sz w:val="22"/>
        </w:rPr>
        <w:t>aplicable, </w:t>
      </w:r>
      <w:r>
        <w:rPr>
          <w:sz w:val="22"/>
        </w:rPr>
        <w:t>de</w:t>
      </w:r>
      <w:r>
        <w:rPr>
          <w:spacing w:val="-44"/>
          <w:sz w:val="22"/>
        </w:rPr>
        <w:t> </w:t>
      </w:r>
      <w:r>
        <w:rPr>
          <w:spacing w:val="-3"/>
          <w:sz w:val="22"/>
        </w:rPr>
        <w:t>la </w:t>
      </w:r>
      <w:r>
        <w:rPr>
          <w:spacing w:val="-4"/>
          <w:sz w:val="22"/>
        </w:rPr>
        <w:t>cual </w:t>
      </w:r>
      <w:r>
        <w:rPr>
          <w:spacing w:val="-3"/>
          <w:sz w:val="22"/>
        </w:rPr>
        <w:t>se </w:t>
      </w:r>
      <w:r>
        <w:rPr>
          <w:spacing w:val="-6"/>
          <w:sz w:val="22"/>
        </w:rPr>
        <w:t>adjuntará </w:t>
      </w:r>
      <w:r>
        <w:rPr>
          <w:spacing w:val="-5"/>
          <w:sz w:val="22"/>
        </w:rPr>
        <w:t>copia.</w:t>
      </w:r>
    </w:p>
    <w:p>
      <w:pPr>
        <w:pStyle w:val="BodyText"/>
        <w:spacing w:line="259" w:lineRule="auto" w:before="125"/>
        <w:ind w:left="479" w:right="405" w:firstLine="710"/>
        <w:jc w:val="both"/>
      </w:pPr>
      <w:r>
        <w:rPr>
          <w:spacing w:val="-3"/>
        </w:rPr>
        <w:t>2º.- </w:t>
      </w:r>
      <w:r>
        <w:rPr>
          <w:spacing w:val="-6"/>
        </w:rPr>
        <w:t>Certificación administrativa </w:t>
      </w:r>
      <w:r>
        <w:rPr>
          <w:spacing w:val="-5"/>
        </w:rPr>
        <w:t>positiva, </w:t>
      </w:r>
      <w:r>
        <w:rPr>
          <w:spacing w:val="-4"/>
        </w:rPr>
        <w:t>en </w:t>
      </w:r>
      <w:r>
        <w:rPr>
          <w:spacing w:val="-5"/>
        </w:rPr>
        <w:t>vigor, </w:t>
      </w:r>
      <w:r>
        <w:rPr>
          <w:spacing w:val="-6"/>
        </w:rPr>
        <w:t>expedida </w:t>
      </w:r>
      <w:r>
        <w:rPr>
          <w:spacing w:val="-4"/>
        </w:rPr>
        <w:t>por </w:t>
      </w:r>
      <w:r>
        <w:rPr/>
        <w:t>el </w:t>
      </w:r>
      <w:r>
        <w:rPr>
          <w:spacing w:val="-5"/>
        </w:rPr>
        <w:t>órgano </w:t>
      </w:r>
      <w:r>
        <w:rPr>
          <w:spacing w:val="-6"/>
        </w:rPr>
        <w:t>competente </w:t>
      </w:r>
      <w:r>
        <w:rPr>
          <w:spacing w:val="-4"/>
        </w:rPr>
        <w:t>de </w:t>
      </w:r>
      <w:r>
        <w:rPr>
          <w:spacing w:val="-6"/>
          <w:u w:val="single"/>
        </w:rPr>
        <w:t>la</w:t>
      </w:r>
      <w:r>
        <w:rPr>
          <w:spacing w:val="-6"/>
        </w:rPr>
        <w:t> </w:t>
      </w:r>
      <w:r>
        <w:rPr>
          <w:spacing w:val="-6"/>
          <w:u w:val="single"/>
        </w:rPr>
        <w:t>Administración </w:t>
      </w:r>
      <w:r>
        <w:rPr>
          <w:u w:val="single"/>
        </w:rPr>
        <w:t>del </w:t>
      </w:r>
      <w:r>
        <w:rPr>
          <w:spacing w:val="-6"/>
          <w:u w:val="single"/>
        </w:rPr>
        <w:t>Estado,</w:t>
      </w:r>
      <w:r>
        <w:rPr>
          <w:spacing w:val="-6"/>
        </w:rPr>
        <w:t> </w:t>
      </w:r>
      <w:r>
        <w:rPr>
          <w:spacing w:val="-4"/>
        </w:rPr>
        <w:t>por </w:t>
      </w:r>
      <w:r>
        <w:rPr>
          <w:spacing w:val="-3"/>
        </w:rPr>
        <w:t>lo </w:t>
      </w:r>
      <w:r>
        <w:rPr>
          <w:spacing w:val="-4"/>
        </w:rPr>
        <w:t>que </w:t>
      </w:r>
      <w:r>
        <w:rPr>
          <w:spacing w:val="-5"/>
        </w:rPr>
        <w:t>respecta </w:t>
      </w:r>
      <w:r>
        <w:rPr/>
        <w:t>a</w:t>
      </w:r>
      <w:r>
        <w:rPr>
          <w:spacing w:val="-5"/>
        </w:rPr>
        <w:t> las obligaciones </w:t>
      </w:r>
      <w:r>
        <w:rPr>
          <w:spacing w:val="-6"/>
        </w:rPr>
        <w:t>tributarias </w:t>
      </w:r>
      <w:r>
        <w:rPr>
          <w:spacing w:val="-5"/>
        </w:rPr>
        <w:t>con éste último.</w:t>
      </w:r>
    </w:p>
    <w:p>
      <w:pPr>
        <w:pStyle w:val="BodyText"/>
        <w:spacing w:line="259" w:lineRule="auto" w:before="159"/>
        <w:ind w:left="479" w:right="402" w:firstLine="710"/>
        <w:jc w:val="both"/>
      </w:pPr>
      <w:r>
        <w:rPr>
          <w:spacing w:val="-3"/>
        </w:rPr>
        <w:t>3º.- </w:t>
      </w:r>
      <w:r>
        <w:rPr>
          <w:spacing w:val="-6"/>
        </w:rPr>
        <w:t>Certificación administrativa </w:t>
      </w:r>
      <w:r>
        <w:rPr>
          <w:spacing w:val="-5"/>
        </w:rPr>
        <w:t>positiva, </w:t>
      </w:r>
      <w:r>
        <w:rPr>
          <w:spacing w:val="-4"/>
        </w:rPr>
        <w:t>en </w:t>
      </w:r>
      <w:r>
        <w:rPr>
          <w:spacing w:val="-5"/>
        </w:rPr>
        <w:t>vigor, </w:t>
      </w:r>
      <w:r>
        <w:rPr>
          <w:spacing w:val="-6"/>
        </w:rPr>
        <w:t>expedida </w:t>
      </w:r>
      <w:r>
        <w:rPr>
          <w:spacing w:val="-4"/>
        </w:rPr>
        <w:t>por </w:t>
      </w:r>
      <w:r>
        <w:rPr/>
        <w:t>el </w:t>
      </w:r>
      <w:r>
        <w:rPr>
          <w:spacing w:val="-5"/>
        </w:rPr>
        <w:t>órgano </w:t>
      </w:r>
      <w:r>
        <w:rPr>
          <w:spacing w:val="-6"/>
        </w:rPr>
        <w:t>competente </w:t>
      </w:r>
      <w:r>
        <w:rPr>
          <w:spacing w:val="-4"/>
        </w:rPr>
        <w:t>de </w:t>
      </w:r>
      <w:r>
        <w:rPr>
          <w:spacing w:val="-6"/>
        </w:rPr>
        <w:t>la </w:t>
      </w:r>
      <w:r>
        <w:rPr>
          <w:spacing w:val="-6"/>
          <w:u w:val="single"/>
        </w:rPr>
        <w:t>Administración </w:t>
      </w:r>
      <w:r>
        <w:rPr>
          <w:u w:val="single"/>
        </w:rPr>
        <w:t>de </w:t>
      </w:r>
      <w:r>
        <w:rPr>
          <w:spacing w:val="-3"/>
          <w:u w:val="single"/>
        </w:rPr>
        <w:t>la </w:t>
      </w:r>
      <w:r>
        <w:rPr>
          <w:spacing w:val="-6"/>
          <w:u w:val="single"/>
        </w:rPr>
        <w:t>Comunidad Autónoma </w:t>
      </w:r>
      <w:r>
        <w:rPr>
          <w:u w:val="single"/>
        </w:rPr>
        <w:t>de </w:t>
      </w:r>
      <w:r>
        <w:rPr>
          <w:spacing w:val="-5"/>
          <w:u w:val="single"/>
        </w:rPr>
        <w:t>Canarias, </w:t>
      </w:r>
      <w:r>
        <w:rPr>
          <w:spacing w:val="-4"/>
        </w:rPr>
        <w:t>por </w:t>
      </w:r>
      <w:r>
        <w:rPr>
          <w:spacing w:val="-3"/>
        </w:rPr>
        <w:t>lo </w:t>
      </w:r>
      <w:r>
        <w:rPr>
          <w:spacing w:val="-4"/>
        </w:rPr>
        <w:t>que </w:t>
      </w:r>
      <w:r>
        <w:rPr>
          <w:spacing w:val="-6"/>
        </w:rPr>
        <w:t>respecta </w:t>
      </w:r>
      <w:r>
        <w:rPr/>
        <w:t>a </w:t>
      </w:r>
      <w:r>
        <w:rPr>
          <w:spacing w:val="-3"/>
        </w:rPr>
        <w:t>las </w:t>
      </w:r>
      <w:r>
        <w:rPr>
          <w:spacing w:val="-5"/>
        </w:rPr>
        <w:t>obligaciones tributarias con </w:t>
      </w:r>
      <w:r>
        <w:rPr>
          <w:spacing w:val="-6"/>
        </w:rPr>
        <w:t>la </w:t>
      </w:r>
      <w:r>
        <w:rPr>
          <w:spacing w:val="-4"/>
        </w:rPr>
        <w:t>misma.</w:t>
      </w:r>
    </w:p>
    <w:p>
      <w:pPr>
        <w:pStyle w:val="BodyText"/>
        <w:spacing w:line="259" w:lineRule="auto" w:before="160"/>
        <w:ind w:left="479" w:right="407" w:firstLine="710"/>
        <w:jc w:val="both"/>
      </w:pPr>
      <w:r>
        <w:rPr>
          <w:spacing w:val="-3"/>
        </w:rPr>
        <w:t>4º.- </w:t>
      </w:r>
      <w:r>
        <w:rPr>
          <w:spacing w:val="-6"/>
        </w:rPr>
        <w:t>Certificación administrativa </w:t>
      </w:r>
      <w:r>
        <w:rPr>
          <w:spacing w:val="-5"/>
        </w:rPr>
        <w:t>positiva </w:t>
      </w:r>
      <w:r>
        <w:rPr>
          <w:spacing w:val="-6"/>
        </w:rPr>
        <w:t>expedida </w:t>
      </w:r>
      <w:r>
        <w:rPr>
          <w:spacing w:val="-4"/>
        </w:rPr>
        <w:t>por </w:t>
      </w:r>
      <w:r>
        <w:rPr/>
        <w:t>el </w:t>
      </w:r>
      <w:r>
        <w:rPr>
          <w:spacing w:val="-6"/>
        </w:rPr>
        <w:t>Consorcio </w:t>
      </w:r>
      <w:r>
        <w:rPr/>
        <w:t>de </w:t>
      </w:r>
      <w:r>
        <w:rPr>
          <w:spacing w:val="-5"/>
        </w:rPr>
        <w:t>Tributos </w:t>
      </w:r>
      <w:r>
        <w:rPr>
          <w:spacing w:val="-4"/>
        </w:rPr>
        <w:t>de </w:t>
      </w:r>
      <w:r>
        <w:rPr>
          <w:spacing w:val="-6"/>
        </w:rPr>
        <w:t>la </w:t>
      </w:r>
      <w:r>
        <w:rPr>
          <w:spacing w:val="-5"/>
        </w:rPr>
        <w:t>Isla </w:t>
      </w:r>
      <w:r>
        <w:rPr/>
        <w:t>de </w:t>
      </w:r>
      <w:r>
        <w:rPr>
          <w:spacing w:val="-5"/>
        </w:rPr>
        <w:t>Tenerife </w:t>
      </w:r>
      <w:r>
        <w:rPr>
          <w:spacing w:val="-4"/>
        </w:rPr>
        <w:t>por </w:t>
      </w:r>
      <w:r>
        <w:rPr>
          <w:spacing w:val="-6"/>
        </w:rPr>
        <w:t>lo </w:t>
      </w:r>
      <w:r>
        <w:rPr>
          <w:spacing w:val="-4"/>
        </w:rPr>
        <w:t>que </w:t>
      </w:r>
      <w:r>
        <w:rPr>
          <w:spacing w:val="-6"/>
        </w:rPr>
        <w:t>respecta </w:t>
      </w:r>
      <w:r>
        <w:rPr/>
        <w:t>a </w:t>
      </w:r>
      <w:r>
        <w:rPr>
          <w:spacing w:val="-3"/>
        </w:rPr>
        <w:t>las </w:t>
      </w:r>
      <w:r>
        <w:rPr>
          <w:spacing w:val="-5"/>
        </w:rPr>
        <w:t>obligaciones </w:t>
      </w:r>
      <w:r>
        <w:rPr>
          <w:spacing w:val="-6"/>
        </w:rPr>
        <w:t>tributarias </w:t>
      </w:r>
      <w:r>
        <w:rPr>
          <w:spacing w:val="-5"/>
        </w:rPr>
        <w:t>con </w:t>
      </w:r>
      <w:r>
        <w:rPr/>
        <w:t>el </w:t>
      </w:r>
      <w:r>
        <w:rPr>
          <w:spacing w:val="-6"/>
        </w:rPr>
        <w:t>Ayuntamiento </w:t>
      </w:r>
      <w:r>
        <w:rPr>
          <w:spacing w:val="-4"/>
        </w:rPr>
        <w:t>de </w:t>
      </w:r>
      <w:r>
        <w:rPr/>
        <w:t>Los </w:t>
      </w:r>
      <w:r>
        <w:rPr>
          <w:spacing w:val="-5"/>
        </w:rPr>
        <w:t>Realejos </w:t>
      </w:r>
      <w:r>
        <w:rPr/>
        <w:t>o </w:t>
      </w:r>
      <w:r>
        <w:rPr>
          <w:spacing w:val="-5"/>
        </w:rPr>
        <w:t>autorización para acceder </w:t>
      </w:r>
      <w:r>
        <w:rPr/>
        <w:t>a </w:t>
      </w:r>
      <w:r>
        <w:rPr>
          <w:spacing w:val="-5"/>
        </w:rPr>
        <w:t>su </w:t>
      </w:r>
      <w:r>
        <w:rPr>
          <w:spacing w:val="-6"/>
        </w:rPr>
        <w:t>consulta.</w:t>
      </w:r>
    </w:p>
    <w:p>
      <w:pPr>
        <w:pStyle w:val="BodyText"/>
        <w:spacing w:line="259" w:lineRule="auto" w:before="159"/>
        <w:ind w:left="479" w:right="404" w:firstLine="710"/>
        <w:jc w:val="both"/>
      </w:pPr>
      <w:r>
        <w:rPr/>
        <w:t>El</w:t>
      </w:r>
      <w:r>
        <w:rPr>
          <w:spacing w:val="-12"/>
        </w:rPr>
        <w:t> </w:t>
      </w:r>
      <w:r>
        <w:rPr>
          <w:spacing w:val="-5"/>
        </w:rPr>
        <w:t>licitador</w:t>
      </w:r>
      <w:r>
        <w:rPr>
          <w:spacing w:val="-18"/>
        </w:rPr>
        <w:t> </w:t>
      </w:r>
      <w:r>
        <w:rPr>
          <w:spacing w:val="-4"/>
        </w:rPr>
        <w:t>que</w:t>
      </w:r>
      <w:r>
        <w:rPr>
          <w:spacing w:val="-12"/>
        </w:rPr>
        <w:t> </w:t>
      </w:r>
      <w:r>
        <w:rPr>
          <w:spacing w:val="-4"/>
        </w:rPr>
        <w:t>no</w:t>
      </w:r>
      <w:r>
        <w:rPr>
          <w:spacing w:val="-14"/>
        </w:rPr>
        <w:t> </w:t>
      </w:r>
      <w:r>
        <w:rPr>
          <w:spacing w:val="-5"/>
        </w:rPr>
        <w:t>esté</w:t>
      </w:r>
      <w:r>
        <w:rPr>
          <w:spacing w:val="-14"/>
        </w:rPr>
        <w:t> </w:t>
      </w:r>
      <w:r>
        <w:rPr>
          <w:spacing w:val="-5"/>
        </w:rPr>
        <w:t>obligado</w:t>
      </w:r>
      <w:r>
        <w:rPr>
          <w:spacing w:val="-13"/>
        </w:rPr>
        <w:t> </w:t>
      </w:r>
      <w:r>
        <w:rPr/>
        <w:t>a</w:t>
      </w:r>
      <w:r>
        <w:rPr>
          <w:spacing w:val="-13"/>
        </w:rPr>
        <w:t> </w:t>
      </w:r>
      <w:r>
        <w:rPr>
          <w:spacing w:val="-6"/>
        </w:rPr>
        <w:t>presentar</w:t>
      </w:r>
      <w:r>
        <w:rPr>
          <w:spacing w:val="-12"/>
        </w:rPr>
        <w:t> </w:t>
      </w:r>
      <w:r>
        <w:rPr>
          <w:spacing w:val="-5"/>
        </w:rPr>
        <w:t>todas</w:t>
      </w:r>
      <w:r>
        <w:rPr>
          <w:spacing w:val="-16"/>
        </w:rPr>
        <w:t> </w:t>
      </w:r>
      <w:r>
        <w:rPr/>
        <w:t>o</w:t>
      </w:r>
      <w:r>
        <w:rPr>
          <w:spacing w:val="-14"/>
        </w:rPr>
        <w:t> </w:t>
      </w:r>
      <w:r>
        <w:rPr>
          <w:spacing w:val="-5"/>
        </w:rPr>
        <w:t>alguna</w:t>
      </w:r>
      <w:r>
        <w:rPr>
          <w:spacing w:val="-14"/>
        </w:rPr>
        <w:t> </w:t>
      </w:r>
      <w:r>
        <w:rPr/>
        <w:t>de</w:t>
      </w:r>
      <w:r>
        <w:rPr>
          <w:spacing w:val="-13"/>
        </w:rPr>
        <w:t> </w:t>
      </w:r>
      <w:r>
        <w:rPr>
          <w:spacing w:val="-3"/>
        </w:rPr>
        <w:t>las</w:t>
      </w:r>
      <w:r>
        <w:rPr>
          <w:spacing w:val="-16"/>
        </w:rPr>
        <w:t> </w:t>
      </w:r>
      <w:r>
        <w:rPr>
          <w:spacing w:val="-5"/>
        </w:rPr>
        <w:t>declaraciones</w:t>
      </w:r>
      <w:r>
        <w:rPr>
          <w:spacing w:val="-15"/>
        </w:rPr>
        <w:t> </w:t>
      </w:r>
      <w:r>
        <w:rPr/>
        <w:t>o</w:t>
      </w:r>
      <w:r>
        <w:rPr>
          <w:spacing w:val="-13"/>
        </w:rPr>
        <w:t> </w:t>
      </w:r>
      <w:r>
        <w:rPr>
          <w:spacing w:val="-5"/>
        </w:rPr>
        <w:t>documentos </w:t>
      </w:r>
      <w:r>
        <w:rPr>
          <w:spacing w:val="-6"/>
        </w:rPr>
        <w:t>correspondientes </w:t>
      </w:r>
      <w:r>
        <w:rPr/>
        <w:t>a </w:t>
      </w:r>
      <w:r>
        <w:rPr>
          <w:spacing w:val="-3"/>
        </w:rPr>
        <w:t>las </w:t>
      </w:r>
      <w:r>
        <w:rPr>
          <w:spacing w:val="-5"/>
        </w:rPr>
        <w:t>obligaciones </w:t>
      </w:r>
      <w:r>
        <w:rPr>
          <w:spacing w:val="-6"/>
        </w:rPr>
        <w:t>tributarias </w:t>
      </w:r>
      <w:r>
        <w:rPr>
          <w:spacing w:val="-4"/>
        </w:rPr>
        <w:t>que </w:t>
      </w:r>
      <w:r>
        <w:rPr>
          <w:spacing w:val="-5"/>
        </w:rPr>
        <w:t>se </w:t>
      </w:r>
      <w:r>
        <w:rPr>
          <w:spacing w:val="-6"/>
        </w:rPr>
        <w:t>relacionan anteriormente, </w:t>
      </w:r>
      <w:r>
        <w:rPr>
          <w:spacing w:val="-5"/>
        </w:rPr>
        <w:t>habrá </w:t>
      </w:r>
      <w:r>
        <w:rPr/>
        <w:t>de </w:t>
      </w:r>
      <w:r>
        <w:rPr>
          <w:spacing w:val="-5"/>
        </w:rPr>
        <w:t>acreditar </w:t>
      </w:r>
      <w:r>
        <w:rPr>
          <w:spacing w:val="-3"/>
        </w:rPr>
        <w:t>tal </w:t>
      </w:r>
      <w:r>
        <w:rPr>
          <w:spacing w:val="-5"/>
        </w:rPr>
        <w:t>circunstancia mediante </w:t>
      </w:r>
      <w:r>
        <w:rPr>
          <w:spacing w:val="-6"/>
        </w:rPr>
        <w:t>declaración</w:t>
      </w:r>
      <w:r>
        <w:rPr>
          <w:spacing w:val="-21"/>
        </w:rPr>
        <w:t> </w:t>
      </w:r>
      <w:r>
        <w:rPr>
          <w:spacing w:val="-6"/>
        </w:rPr>
        <w:t>responsable.</w:t>
      </w:r>
    </w:p>
    <w:p>
      <w:pPr>
        <w:pStyle w:val="BodyText"/>
        <w:spacing w:line="259" w:lineRule="auto" w:before="160"/>
        <w:ind w:left="479" w:right="412" w:firstLine="710"/>
        <w:jc w:val="both"/>
      </w:pPr>
      <w:r>
        <w:rPr/>
        <w:t>Las</w:t>
      </w:r>
      <w:r>
        <w:rPr>
          <w:spacing w:val="-16"/>
        </w:rPr>
        <w:t> </w:t>
      </w:r>
      <w:r>
        <w:rPr>
          <w:spacing w:val="-6"/>
        </w:rPr>
        <w:t>certificaciones</w:t>
      </w:r>
      <w:r>
        <w:rPr>
          <w:spacing w:val="-20"/>
        </w:rPr>
        <w:t> </w:t>
      </w:r>
      <w:r>
        <w:rPr>
          <w:spacing w:val="-5"/>
        </w:rPr>
        <w:t>tendrán</w:t>
      </w:r>
      <w:r>
        <w:rPr>
          <w:spacing w:val="-13"/>
        </w:rPr>
        <w:t> </w:t>
      </w:r>
      <w:r>
        <w:rPr>
          <w:spacing w:val="-6"/>
        </w:rPr>
        <w:t>validez</w:t>
      </w:r>
      <w:r>
        <w:rPr>
          <w:spacing w:val="-16"/>
        </w:rPr>
        <w:t> </w:t>
      </w:r>
      <w:r>
        <w:rPr>
          <w:spacing w:val="-6"/>
        </w:rPr>
        <w:t>durante</w:t>
      </w:r>
      <w:r>
        <w:rPr>
          <w:spacing w:val="-13"/>
        </w:rPr>
        <w:t> </w:t>
      </w:r>
      <w:r>
        <w:rPr/>
        <w:t>el</w:t>
      </w:r>
      <w:r>
        <w:rPr>
          <w:spacing w:val="-15"/>
        </w:rPr>
        <w:t> </w:t>
      </w:r>
      <w:r>
        <w:rPr>
          <w:spacing w:val="-6"/>
        </w:rPr>
        <w:t>período</w:t>
      </w:r>
      <w:r>
        <w:rPr>
          <w:spacing w:val="-18"/>
        </w:rPr>
        <w:t> </w:t>
      </w:r>
      <w:r>
        <w:rPr/>
        <w:t>de</w:t>
      </w:r>
      <w:r>
        <w:rPr>
          <w:spacing w:val="-13"/>
        </w:rPr>
        <w:t> </w:t>
      </w:r>
      <w:r>
        <w:rPr>
          <w:spacing w:val="-5"/>
        </w:rPr>
        <w:t>seis</w:t>
      </w:r>
      <w:r>
        <w:rPr>
          <w:spacing w:val="-16"/>
        </w:rPr>
        <w:t> </w:t>
      </w:r>
      <w:r>
        <w:rPr>
          <w:spacing w:val="-4"/>
        </w:rPr>
        <w:t>(6)</w:t>
      </w:r>
      <w:r>
        <w:rPr>
          <w:spacing w:val="-17"/>
        </w:rPr>
        <w:t> </w:t>
      </w:r>
      <w:r>
        <w:rPr>
          <w:spacing w:val="-5"/>
        </w:rPr>
        <w:t>meses</w:t>
      </w:r>
      <w:r>
        <w:rPr>
          <w:spacing w:val="-15"/>
        </w:rPr>
        <w:t> </w:t>
      </w:r>
      <w:r>
        <w:rPr/>
        <w:t>a</w:t>
      </w:r>
      <w:r>
        <w:rPr>
          <w:spacing w:val="-13"/>
        </w:rPr>
        <w:t> </w:t>
      </w:r>
      <w:r>
        <w:rPr>
          <w:spacing w:val="-5"/>
        </w:rPr>
        <w:t>contar</w:t>
      </w:r>
      <w:r>
        <w:rPr>
          <w:spacing w:val="-22"/>
        </w:rPr>
        <w:t> </w:t>
      </w:r>
      <w:r>
        <w:rPr>
          <w:spacing w:val="-4"/>
        </w:rPr>
        <w:t>desde</w:t>
      </w:r>
      <w:r>
        <w:rPr>
          <w:spacing w:val="-14"/>
        </w:rPr>
        <w:t> </w:t>
      </w:r>
      <w:r>
        <w:rPr>
          <w:spacing w:val="-6"/>
        </w:rPr>
        <w:t>la</w:t>
      </w:r>
      <w:r>
        <w:rPr>
          <w:spacing w:val="-13"/>
        </w:rPr>
        <w:t> </w:t>
      </w:r>
      <w:r>
        <w:rPr>
          <w:spacing w:val="-5"/>
        </w:rPr>
        <w:t>fecha </w:t>
      </w:r>
      <w:r>
        <w:rPr/>
        <w:t>de </w:t>
      </w:r>
      <w:r>
        <w:rPr>
          <w:spacing w:val="-3"/>
        </w:rPr>
        <w:t>su</w:t>
      </w:r>
      <w:r>
        <w:rPr>
          <w:spacing w:val="-24"/>
        </w:rPr>
        <w:t> </w:t>
      </w:r>
      <w:r>
        <w:rPr>
          <w:spacing w:val="-5"/>
        </w:rPr>
        <w:t>expedición.</w:t>
      </w:r>
    </w:p>
    <w:p>
      <w:pPr>
        <w:pStyle w:val="BodyText"/>
        <w:spacing w:line="259" w:lineRule="auto" w:before="159"/>
        <w:ind w:left="479" w:right="404" w:firstLine="710"/>
        <w:jc w:val="both"/>
      </w:pPr>
      <w:r>
        <w:rPr/>
        <w:t>Los</w:t>
      </w:r>
      <w:r>
        <w:rPr>
          <w:spacing w:val="-9"/>
        </w:rPr>
        <w:t> </w:t>
      </w:r>
      <w:r>
        <w:rPr>
          <w:spacing w:val="-6"/>
        </w:rPr>
        <w:t>extranjeros,</w:t>
      </w:r>
      <w:r>
        <w:rPr>
          <w:spacing w:val="-8"/>
        </w:rPr>
        <w:t> </w:t>
      </w:r>
      <w:r>
        <w:rPr>
          <w:spacing w:val="-4"/>
        </w:rPr>
        <w:t>sean</w:t>
      </w:r>
      <w:r>
        <w:rPr>
          <w:spacing w:val="-12"/>
        </w:rPr>
        <w:t> </w:t>
      </w:r>
      <w:r>
        <w:rPr>
          <w:spacing w:val="-5"/>
        </w:rPr>
        <w:t>personas</w:t>
      </w:r>
      <w:r>
        <w:rPr>
          <w:spacing w:val="-9"/>
        </w:rPr>
        <w:t> </w:t>
      </w:r>
      <w:r>
        <w:rPr>
          <w:spacing w:val="-5"/>
        </w:rPr>
        <w:t>físicas</w:t>
      </w:r>
      <w:r>
        <w:rPr>
          <w:spacing w:val="-8"/>
        </w:rPr>
        <w:t> </w:t>
      </w:r>
      <w:r>
        <w:rPr/>
        <w:t>o</w:t>
      </w:r>
      <w:r>
        <w:rPr>
          <w:spacing w:val="-7"/>
        </w:rPr>
        <w:t> </w:t>
      </w:r>
      <w:r>
        <w:rPr>
          <w:spacing w:val="-6"/>
        </w:rPr>
        <w:t>jurídicas,</w:t>
      </w:r>
      <w:r>
        <w:rPr>
          <w:spacing w:val="-9"/>
        </w:rPr>
        <w:t> </w:t>
      </w:r>
      <w:r>
        <w:rPr>
          <w:spacing w:val="-6"/>
        </w:rPr>
        <w:t>pertenecientes</w:t>
      </w:r>
      <w:r>
        <w:rPr>
          <w:spacing w:val="-9"/>
        </w:rPr>
        <w:t> </w:t>
      </w:r>
      <w:r>
        <w:rPr/>
        <w:t>o</w:t>
      </w:r>
      <w:r>
        <w:rPr>
          <w:spacing w:val="-8"/>
        </w:rPr>
        <w:t> </w:t>
      </w:r>
      <w:r>
        <w:rPr>
          <w:spacing w:val="-4"/>
        </w:rPr>
        <w:t>no</w:t>
      </w:r>
      <w:r>
        <w:rPr>
          <w:spacing w:val="-7"/>
        </w:rPr>
        <w:t> </w:t>
      </w:r>
      <w:r>
        <w:rPr/>
        <w:t>a</w:t>
      </w:r>
      <w:r>
        <w:rPr>
          <w:spacing w:val="-7"/>
        </w:rPr>
        <w:t> </w:t>
      </w:r>
      <w:r>
        <w:rPr>
          <w:spacing w:val="-5"/>
        </w:rPr>
        <w:t>Estados</w:t>
      </w:r>
      <w:r>
        <w:rPr>
          <w:spacing w:val="-14"/>
        </w:rPr>
        <w:t> </w:t>
      </w:r>
      <w:r>
        <w:rPr>
          <w:spacing w:val="-5"/>
        </w:rPr>
        <w:t>miembros</w:t>
      </w:r>
      <w:r>
        <w:rPr>
          <w:spacing w:val="-9"/>
        </w:rPr>
        <w:t> </w:t>
      </w:r>
      <w:r>
        <w:rPr>
          <w:spacing w:val="-4"/>
        </w:rPr>
        <w:t>de </w:t>
      </w:r>
      <w:r>
        <w:rPr>
          <w:spacing w:val="-3"/>
        </w:rPr>
        <w:t>la </w:t>
      </w:r>
      <w:r>
        <w:rPr>
          <w:spacing w:val="-6"/>
        </w:rPr>
        <w:t>Unión </w:t>
      </w:r>
      <w:r>
        <w:rPr>
          <w:spacing w:val="-5"/>
        </w:rPr>
        <w:t>Europea </w:t>
      </w:r>
      <w:r>
        <w:rPr>
          <w:spacing w:val="-4"/>
        </w:rPr>
        <w:t>que no </w:t>
      </w:r>
      <w:r>
        <w:rPr>
          <w:spacing w:val="-5"/>
        </w:rPr>
        <w:t>tendrán </w:t>
      </w:r>
      <w:r>
        <w:rPr>
          <w:spacing w:val="-6"/>
        </w:rPr>
        <w:t>domicilio </w:t>
      </w:r>
      <w:r>
        <w:rPr>
          <w:spacing w:val="-5"/>
        </w:rPr>
        <w:t>fiscal </w:t>
      </w:r>
      <w:r>
        <w:rPr/>
        <w:t>en </w:t>
      </w:r>
      <w:r>
        <w:rPr>
          <w:spacing w:val="-5"/>
        </w:rPr>
        <w:t>España, </w:t>
      </w:r>
      <w:r>
        <w:rPr>
          <w:spacing w:val="-6"/>
        </w:rPr>
        <w:t>deberán presentar certificación expedida </w:t>
      </w:r>
      <w:r>
        <w:rPr/>
        <w:t>por </w:t>
      </w:r>
      <w:r>
        <w:rPr>
          <w:spacing w:val="-6"/>
        </w:rPr>
        <w:t>autoridad </w:t>
      </w:r>
      <w:r>
        <w:rPr>
          <w:spacing w:val="-5"/>
        </w:rPr>
        <w:t>competente </w:t>
      </w:r>
      <w:r>
        <w:rPr/>
        <w:t>en el </w:t>
      </w:r>
      <w:r>
        <w:rPr>
          <w:spacing w:val="-4"/>
        </w:rPr>
        <w:t>país </w:t>
      </w:r>
      <w:r>
        <w:rPr/>
        <w:t>de </w:t>
      </w:r>
      <w:r>
        <w:rPr>
          <w:spacing w:val="-6"/>
        </w:rPr>
        <w:t>procedencia, </w:t>
      </w:r>
      <w:r>
        <w:rPr>
          <w:spacing w:val="-5"/>
        </w:rPr>
        <w:t>acreditativa </w:t>
      </w:r>
      <w:r>
        <w:rPr>
          <w:spacing w:val="-4"/>
        </w:rPr>
        <w:t>de </w:t>
      </w:r>
      <w:r>
        <w:rPr>
          <w:spacing w:val="-6"/>
        </w:rPr>
        <w:t>hallarse </w:t>
      </w:r>
      <w:r>
        <w:rPr/>
        <w:t>al </w:t>
      </w:r>
      <w:r>
        <w:rPr>
          <w:spacing w:val="-6"/>
        </w:rPr>
        <w:t>corriente </w:t>
      </w:r>
      <w:r>
        <w:rPr/>
        <w:t>en el </w:t>
      </w:r>
      <w:r>
        <w:rPr>
          <w:spacing w:val="-6"/>
        </w:rPr>
        <w:t>cumplimiento </w:t>
      </w:r>
      <w:r>
        <w:rPr>
          <w:spacing w:val="-4"/>
        </w:rPr>
        <w:t>de </w:t>
      </w:r>
      <w:r>
        <w:rPr>
          <w:spacing w:val="-3"/>
        </w:rPr>
        <w:t>las </w:t>
      </w:r>
      <w:r>
        <w:rPr>
          <w:spacing w:val="-6"/>
        </w:rPr>
        <w:t>correspondientes obligaciones tributarias. </w:t>
      </w:r>
      <w:r>
        <w:rPr>
          <w:spacing w:val="-5"/>
        </w:rPr>
        <w:t>Asimismo, habrán </w:t>
      </w:r>
      <w:r>
        <w:rPr/>
        <w:t>de </w:t>
      </w:r>
      <w:r>
        <w:rPr>
          <w:spacing w:val="-5"/>
        </w:rPr>
        <w:t>presentar certificación, </w:t>
      </w:r>
      <w:r>
        <w:rPr>
          <w:spacing w:val="-6"/>
        </w:rPr>
        <w:t>también </w:t>
      </w:r>
      <w:r>
        <w:rPr>
          <w:spacing w:val="-5"/>
        </w:rPr>
        <w:t>expedida </w:t>
      </w:r>
      <w:r>
        <w:rPr/>
        <w:t>por </w:t>
      </w:r>
      <w:r>
        <w:rPr>
          <w:spacing w:val="-6"/>
        </w:rPr>
        <w:t>autoridad competente, </w:t>
      </w:r>
      <w:r>
        <w:rPr/>
        <w:t>en </w:t>
      </w:r>
      <w:r>
        <w:rPr>
          <w:spacing w:val="-3"/>
        </w:rPr>
        <w:t>la </w:t>
      </w:r>
      <w:r>
        <w:rPr>
          <w:spacing w:val="-4"/>
        </w:rPr>
        <w:t>que </w:t>
      </w:r>
      <w:r>
        <w:rPr>
          <w:spacing w:val="-5"/>
        </w:rPr>
        <w:t>se acredite </w:t>
      </w:r>
      <w:r>
        <w:rPr>
          <w:spacing w:val="-6"/>
        </w:rPr>
        <w:t>que </w:t>
      </w:r>
      <w:r>
        <w:rPr>
          <w:spacing w:val="-5"/>
        </w:rPr>
        <w:t>se hallan </w:t>
      </w:r>
      <w:r>
        <w:rPr/>
        <w:t>al </w:t>
      </w:r>
      <w:r>
        <w:rPr>
          <w:spacing w:val="-5"/>
        </w:rPr>
        <w:t>corriente </w:t>
      </w:r>
      <w:r>
        <w:rPr/>
        <w:t>en el </w:t>
      </w:r>
      <w:r>
        <w:rPr>
          <w:spacing w:val="-6"/>
        </w:rPr>
        <w:t>cumplimiento </w:t>
      </w:r>
      <w:r>
        <w:rPr>
          <w:spacing w:val="-4"/>
        </w:rPr>
        <w:t>de </w:t>
      </w:r>
      <w:r>
        <w:rPr>
          <w:spacing w:val="-3"/>
        </w:rPr>
        <w:t>las </w:t>
      </w:r>
      <w:r>
        <w:rPr>
          <w:spacing w:val="-5"/>
        </w:rPr>
        <w:t>obligaciones </w:t>
      </w:r>
      <w:r>
        <w:rPr>
          <w:spacing w:val="-6"/>
        </w:rPr>
        <w:t>sociales que </w:t>
      </w:r>
      <w:r>
        <w:rPr>
          <w:spacing w:val="-3"/>
        </w:rPr>
        <w:t>se </w:t>
      </w:r>
      <w:r>
        <w:rPr>
          <w:spacing w:val="-5"/>
        </w:rPr>
        <w:t>exijan </w:t>
      </w:r>
      <w:r>
        <w:rPr>
          <w:spacing w:val="-4"/>
        </w:rPr>
        <w:t>en </w:t>
      </w:r>
      <w:r>
        <w:rPr/>
        <w:t>el </w:t>
      </w:r>
      <w:r>
        <w:rPr>
          <w:spacing w:val="-4"/>
        </w:rPr>
        <w:t>país </w:t>
      </w:r>
      <w:r>
        <w:rPr/>
        <w:t>de </w:t>
      </w:r>
      <w:r>
        <w:rPr>
          <w:spacing w:val="-5"/>
        </w:rPr>
        <w:t>su </w:t>
      </w:r>
      <w:r>
        <w:rPr>
          <w:spacing w:val="-6"/>
        </w:rPr>
        <w:t>nacionalidad. </w:t>
      </w:r>
      <w:r>
        <w:rPr>
          <w:spacing w:val="-5"/>
        </w:rPr>
        <w:t>Toda </w:t>
      </w:r>
      <w:r>
        <w:rPr>
          <w:spacing w:val="-3"/>
        </w:rPr>
        <w:t>la </w:t>
      </w:r>
      <w:r>
        <w:rPr>
          <w:spacing w:val="-6"/>
        </w:rPr>
        <w:t>documentación relacionada </w:t>
      </w:r>
      <w:r>
        <w:rPr>
          <w:spacing w:val="-4"/>
        </w:rPr>
        <w:t>en </w:t>
      </w:r>
      <w:r>
        <w:rPr>
          <w:spacing w:val="-5"/>
        </w:rPr>
        <w:t>este </w:t>
      </w:r>
      <w:r>
        <w:rPr>
          <w:spacing w:val="-6"/>
        </w:rPr>
        <w:t>apartado habrá </w:t>
      </w:r>
      <w:r>
        <w:rPr/>
        <w:t>de </w:t>
      </w:r>
      <w:r>
        <w:rPr>
          <w:spacing w:val="-6"/>
        </w:rPr>
        <w:t>referirse </w:t>
      </w:r>
      <w:r>
        <w:rPr/>
        <w:t>a </w:t>
      </w:r>
      <w:r>
        <w:rPr>
          <w:spacing w:val="-5"/>
        </w:rPr>
        <w:t>los </w:t>
      </w:r>
      <w:r>
        <w:rPr>
          <w:spacing w:val="-6"/>
        </w:rPr>
        <w:t>doce </w:t>
      </w:r>
      <w:r>
        <w:rPr>
          <w:spacing w:val="-5"/>
        </w:rPr>
        <w:t>últimos</w:t>
      </w:r>
      <w:r>
        <w:rPr>
          <w:spacing w:val="-39"/>
        </w:rPr>
        <w:t> </w:t>
      </w:r>
      <w:r>
        <w:rPr>
          <w:spacing w:val="-5"/>
        </w:rPr>
        <w:t>meses.</w:t>
      </w:r>
    </w:p>
    <w:p>
      <w:pPr>
        <w:pStyle w:val="BodyText"/>
        <w:spacing w:line="259" w:lineRule="auto" w:before="157"/>
        <w:ind w:left="479" w:right="404" w:firstLine="710"/>
        <w:jc w:val="both"/>
      </w:pPr>
      <w:r>
        <w:rPr/>
        <w:t>La</w:t>
      </w:r>
      <w:r>
        <w:rPr>
          <w:spacing w:val="-13"/>
        </w:rPr>
        <w:t> </w:t>
      </w:r>
      <w:r>
        <w:rPr>
          <w:spacing w:val="-6"/>
        </w:rPr>
        <w:t>presentación</w:t>
      </w:r>
      <w:r>
        <w:rPr>
          <w:spacing w:val="-13"/>
        </w:rPr>
        <w:t> </w:t>
      </w:r>
      <w:r>
        <w:rPr>
          <w:spacing w:val="-4"/>
        </w:rPr>
        <w:t>del</w:t>
      </w:r>
      <w:r>
        <w:rPr>
          <w:spacing w:val="-11"/>
        </w:rPr>
        <w:t> </w:t>
      </w:r>
      <w:r>
        <w:rPr>
          <w:spacing w:val="-6"/>
        </w:rPr>
        <w:t>certificado</w:t>
      </w:r>
      <w:r>
        <w:rPr>
          <w:spacing w:val="-13"/>
        </w:rPr>
        <w:t> </w:t>
      </w:r>
      <w:r>
        <w:rPr>
          <w:spacing w:val="-4"/>
        </w:rPr>
        <w:t>de</w:t>
      </w:r>
      <w:r>
        <w:rPr>
          <w:spacing w:val="-14"/>
        </w:rPr>
        <w:t> </w:t>
      </w:r>
      <w:r>
        <w:rPr>
          <w:spacing w:val="-4"/>
        </w:rPr>
        <w:t>estar</w:t>
      </w:r>
      <w:r>
        <w:rPr>
          <w:spacing w:val="-11"/>
        </w:rPr>
        <w:t> </w:t>
      </w:r>
      <w:r>
        <w:rPr>
          <w:spacing w:val="-6"/>
        </w:rPr>
        <w:t>inscrito</w:t>
      </w:r>
      <w:r>
        <w:rPr>
          <w:spacing w:val="-14"/>
        </w:rPr>
        <w:t> </w:t>
      </w:r>
      <w:r>
        <w:rPr/>
        <w:t>en</w:t>
      </w:r>
      <w:r>
        <w:rPr>
          <w:spacing w:val="-18"/>
        </w:rPr>
        <w:t> </w:t>
      </w:r>
      <w:r>
        <w:rPr/>
        <w:t>el</w:t>
      </w:r>
      <w:r>
        <w:rPr>
          <w:spacing w:val="-16"/>
        </w:rPr>
        <w:t> </w:t>
      </w:r>
      <w:r>
        <w:rPr>
          <w:spacing w:val="-5"/>
        </w:rPr>
        <w:t>Registro</w:t>
      </w:r>
      <w:r>
        <w:rPr>
          <w:spacing w:val="-14"/>
        </w:rPr>
        <w:t> </w:t>
      </w:r>
      <w:r>
        <w:rPr>
          <w:spacing w:val="-5"/>
        </w:rPr>
        <w:t>Oficial</w:t>
      </w:r>
      <w:r>
        <w:rPr>
          <w:spacing w:val="-16"/>
        </w:rPr>
        <w:t> </w:t>
      </w:r>
      <w:r>
        <w:rPr/>
        <w:t>de</w:t>
      </w:r>
      <w:r>
        <w:rPr>
          <w:spacing w:val="-12"/>
        </w:rPr>
        <w:t> </w:t>
      </w:r>
      <w:r>
        <w:rPr>
          <w:spacing w:val="-6"/>
        </w:rPr>
        <w:t>Licitadores</w:t>
      </w:r>
      <w:r>
        <w:rPr>
          <w:spacing w:val="-16"/>
        </w:rPr>
        <w:t> </w:t>
      </w:r>
      <w:r>
        <w:rPr/>
        <w:t>y</w:t>
      </w:r>
      <w:r>
        <w:rPr>
          <w:spacing w:val="-16"/>
        </w:rPr>
        <w:t> </w:t>
      </w:r>
      <w:r>
        <w:rPr>
          <w:spacing w:val="-5"/>
        </w:rPr>
        <w:t>Empresas Clasificadas</w:t>
      </w:r>
      <w:r>
        <w:rPr>
          <w:spacing w:val="-19"/>
        </w:rPr>
        <w:t> </w:t>
      </w:r>
      <w:r>
        <w:rPr>
          <w:spacing w:val="-4"/>
        </w:rPr>
        <w:t>del</w:t>
      </w:r>
      <w:r>
        <w:rPr>
          <w:spacing w:val="-15"/>
        </w:rPr>
        <w:t> </w:t>
      </w:r>
      <w:r>
        <w:rPr>
          <w:spacing w:val="-4"/>
        </w:rPr>
        <w:t>Sector</w:t>
      </w:r>
      <w:r>
        <w:rPr>
          <w:spacing w:val="-21"/>
        </w:rPr>
        <w:t> </w:t>
      </w:r>
      <w:r>
        <w:rPr>
          <w:spacing w:val="-5"/>
        </w:rPr>
        <w:t>Público</w:t>
      </w:r>
      <w:r>
        <w:rPr>
          <w:spacing w:val="-17"/>
        </w:rPr>
        <w:t> </w:t>
      </w:r>
      <w:r>
        <w:rPr/>
        <w:t>o</w:t>
      </w:r>
      <w:r>
        <w:rPr>
          <w:spacing w:val="-12"/>
        </w:rPr>
        <w:t> </w:t>
      </w:r>
      <w:r>
        <w:rPr>
          <w:spacing w:val="-4"/>
        </w:rPr>
        <w:t>en</w:t>
      </w:r>
      <w:r>
        <w:rPr>
          <w:spacing w:val="-12"/>
        </w:rPr>
        <w:t> </w:t>
      </w:r>
      <w:r>
        <w:rPr>
          <w:spacing w:val="-6"/>
        </w:rPr>
        <w:t>Registro</w:t>
      </w:r>
      <w:r>
        <w:rPr>
          <w:spacing w:val="-13"/>
        </w:rPr>
        <w:t> </w:t>
      </w:r>
      <w:r>
        <w:rPr>
          <w:spacing w:val="-4"/>
        </w:rPr>
        <w:t>de</w:t>
      </w:r>
      <w:r>
        <w:rPr>
          <w:spacing w:val="-12"/>
        </w:rPr>
        <w:t> </w:t>
      </w:r>
      <w:r>
        <w:rPr>
          <w:spacing w:val="-6"/>
        </w:rPr>
        <w:t>Contratistas</w:t>
      </w:r>
      <w:r>
        <w:rPr>
          <w:spacing w:val="-15"/>
        </w:rPr>
        <w:t> </w:t>
      </w:r>
      <w:r>
        <w:rPr>
          <w:spacing w:val="-4"/>
        </w:rPr>
        <w:t>de</w:t>
      </w:r>
      <w:r>
        <w:rPr>
          <w:spacing w:val="-12"/>
        </w:rPr>
        <w:t> </w:t>
      </w:r>
      <w:r>
        <w:rPr>
          <w:spacing w:val="-3"/>
        </w:rPr>
        <w:t>la</w:t>
      </w:r>
      <w:r>
        <w:rPr>
          <w:spacing w:val="-12"/>
        </w:rPr>
        <w:t> </w:t>
      </w:r>
      <w:r>
        <w:rPr>
          <w:spacing w:val="-6"/>
        </w:rPr>
        <w:t>Comunidad</w:t>
      </w:r>
      <w:r>
        <w:rPr>
          <w:spacing w:val="-17"/>
        </w:rPr>
        <w:t> </w:t>
      </w:r>
      <w:r>
        <w:rPr>
          <w:spacing w:val="-5"/>
        </w:rPr>
        <w:t>Autónomas</w:t>
      </w:r>
      <w:r>
        <w:rPr>
          <w:spacing w:val="-14"/>
        </w:rPr>
        <w:t> </w:t>
      </w:r>
      <w:r>
        <w:rPr>
          <w:spacing w:val="-4"/>
        </w:rPr>
        <w:t>de</w:t>
      </w:r>
      <w:r>
        <w:rPr>
          <w:spacing w:val="-13"/>
        </w:rPr>
        <w:t> </w:t>
      </w:r>
      <w:r>
        <w:rPr>
          <w:spacing w:val="-6"/>
        </w:rPr>
        <w:t>Canarias </w:t>
      </w:r>
      <w:r>
        <w:rPr>
          <w:spacing w:val="-5"/>
        </w:rPr>
        <w:t>exime </w:t>
      </w:r>
      <w:r>
        <w:rPr/>
        <w:t>de </w:t>
      </w:r>
      <w:r>
        <w:rPr>
          <w:spacing w:val="-5"/>
        </w:rPr>
        <w:t>aportar </w:t>
      </w:r>
      <w:r>
        <w:rPr>
          <w:spacing w:val="-3"/>
        </w:rPr>
        <w:t>la </w:t>
      </w:r>
      <w:r>
        <w:rPr>
          <w:spacing w:val="-6"/>
        </w:rPr>
        <w:t>documentación acreditativa </w:t>
      </w:r>
      <w:r>
        <w:rPr>
          <w:spacing w:val="-4"/>
        </w:rPr>
        <w:t>de </w:t>
      </w:r>
      <w:r>
        <w:rPr>
          <w:spacing w:val="-3"/>
        </w:rPr>
        <w:t>la </w:t>
      </w:r>
      <w:r>
        <w:rPr>
          <w:spacing w:val="-5"/>
        </w:rPr>
        <w:t>capacidad </w:t>
      </w:r>
      <w:r>
        <w:rPr/>
        <w:t>de </w:t>
      </w:r>
      <w:r>
        <w:rPr>
          <w:spacing w:val="-5"/>
        </w:rPr>
        <w:t>obrar </w:t>
      </w:r>
      <w:r>
        <w:rPr/>
        <w:t>y </w:t>
      </w:r>
      <w:r>
        <w:rPr>
          <w:spacing w:val="-4"/>
        </w:rPr>
        <w:t>de </w:t>
      </w:r>
      <w:r>
        <w:rPr>
          <w:spacing w:val="-3"/>
        </w:rPr>
        <w:t>la </w:t>
      </w:r>
      <w:r>
        <w:rPr>
          <w:spacing w:val="-6"/>
        </w:rPr>
        <w:t>representación </w:t>
      </w:r>
      <w:r>
        <w:rPr>
          <w:spacing w:val="-5"/>
        </w:rPr>
        <w:t>(siempre</w:t>
      </w:r>
      <w:r>
        <w:rPr>
          <w:spacing w:val="-10"/>
        </w:rPr>
        <w:t> </w:t>
      </w:r>
      <w:r>
        <w:rPr/>
        <w:t>y</w:t>
      </w:r>
      <w:r>
        <w:rPr>
          <w:spacing w:val="-6"/>
        </w:rPr>
        <w:t> cuando</w:t>
      </w:r>
      <w:r>
        <w:rPr>
          <w:spacing w:val="-9"/>
        </w:rPr>
        <w:t> </w:t>
      </w:r>
      <w:r>
        <w:rPr>
          <w:spacing w:val="-3"/>
        </w:rPr>
        <w:t>la</w:t>
      </w:r>
      <w:r>
        <w:rPr>
          <w:spacing w:val="-9"/>
        </w:rPr>
        <w:t> </w:t>
      </w:r>
      <w:r>
        <w:rPr>
          <w:spacing w:val="-6"/>
        </w:rPr>
        <w:t>representación</w:t>
      </w:r>
      <w:r>
        <w:rPr>
          <w:spacing w:val="-9"/>
        </w:rPr>
        <w:t> </w:t>
      </w:r>
      <w:r>
        <w:rPr>
          <w:spacing w:val="-5"/>
        </w:rPr>
        <w:t>sea</w:t>
      </w:r>
      <w:r>
        <w:rPr>
          <w:spacing w:val="-4"/>
        </w:rPr>
        <w:t> </w:t>
      </w:r>
      <w:r>
        <w:rPr>
          <w:spacing w:val="-6"/>
        </w:rPr>
        <w:t>la</w:t>
      </w:r>
      <w:r>
        <w:rPr>
          <w:spacing w:val="-9"/>
        </w:rPr>
        <w:t> </w:t>
      </w:r>
      <w:r>
        <w:rPr>
          <w:spacing w:val="-5"/>
        </w:rPr>
        <w:t>misma</w:t>
      </w:r>
      <w:r>
        <w:rPr>
          <w:spacing w:val="-9"/>
        </w:rPr>
        <w:t> </w:t>
      </w:r>
      <w:r>
        <w:rPr>
          <w:spacing w:val="-4"/>
        </w:rPr>
        <w:t>que</w:t>
      </w:r>
      <w:r>
        <w:rPr>
          <w:spacing w:val="-9"/>
        </w:rPr>
        <w:t> </w:t>
      </w:r>
      <w:r>
        <w:rPr>
          <w:spacing w:val="-5"/>
        </w:rPr>
        <w:t>conste</w:t>
      </w:r>
      <w:r>
        <w:rPr>
          <w:spacing w:val="-10"/>
        </w:rPr>
        <w:t> </w:t>
      </w:r>
      <w:r>
        <w:rPr>
          <w:spacing w:val="-4"/>
        </w:rPr>
        <w:t>en</w:t>
      </w:r>
      <w:r>
        <w:rPr>
          <w:spacing w:val="-9"/>
        </w:rPr>
        <w:t> </w:t>
      </w:r>
      <w:r>
        <w:rPr/>
        <w:t>el</w:t>
      </w:r>
      <w:r>
        <w:rPr>
          <w:spacing w:val="-7"/>
        </w:rPr>
        <w:t> </w:t>
      </w:r>
      <w:r>
        <w:rPr>
          <w:spacing w:val="-6"/>
        </w:rPr>
        <w:t>certificado</w:t>
      </w:r>
      <w:r>
        <w:rPr>
          <w:spacing w:val="-9"/>
        </w:rPr>
        <w:t> </w:t>
      </w:r>
      <w:r>
        <w:rPr>
          <w:spacing w:val="-5"/>
        </w:rPr>
        <w:t>aportado)</w:t>
      </w:r>
      <w:r>
        <w:rPr>
          <w:spacing w:val="-7"/>
        </w:rPr>
        <w:t> </w:t>
      </w:r>
      <w:r>
        <w:rPr/>
        <w:t>y</w:t>
      </w:r>
      <w:r>
        <w:rPr>
          <w:spacing w:val="-10"/>
        </w:rPr>
        <w:t> </w:t>
      </w:r>
      <w:r>
        <w:rPr>
          <w:spacing w:val="-4"/>
        </w:rPr>
        <w:t>de</w:t>
      </w:r>
      <w:r>
        <w:rPr>
          <w:spacing w:val="-9"/>
        </w:rPr>
        <w:t> </w:t>
      </w:r>
      <w:r>
        <w:rPr/>
        <w:t>no</w:t>
      </w:r>
      <w:r>
        <w:rPr>
          <w:spacing w:val="-9"/>
        </w:rPr>
        <w:t> </w:t>
      </w:r>
      <w:r>
        <w:rPr>
          <w:spacing w:val="-4"/>
        </w:rPr>
        <w:t>estar </w:t>
      </w:r>
      <w:r>
        <w:rPr>
          <w:spacing w:val="-5"/>
        </w:rPr>
        <w:t>incurso </w:t>
      </w:r>
      <w:r>
        <w:rPr>
          <w:spacing w:val="-4"/>
        </w:rPr>
        <w:t>en </w:t>
      </w:r>
      <w:r>
        <w:rPr>
          <w:spacing w:val="-5"/>
        </w:rPr>
        <w:t>prohibición </w:t>
      </w:r>
      <w:r>
        <w:rPr>
          <w:spacing w:val="-4"/>
        </w:rPr>
        <w:t>de</w:t>
      </w:r>
      <w:r>
        <w:rPr>
          <w:spacing w:val="-24"/>
        </w:rPr>
        <w:t> </w:t>
      </w:r>
      <w:r>
        <w:rPr>
          <w:spacing w:val="-6"/>
        </w:rPr>
        <w:t>contratar.</w:t>
      </w:r>
    </w:p>
    <w:p>
      <w:pPr>
        <w:spacing w:line="259" w:lineRule="auto" w:before="161"/>
        <w:ind w:left="479" w:right="406" w:firstLine="710"/>
        <w:jc w:val="both"/>
        <w:rPr>
          <w:sz w:val="22"/>
        </w:rPr>
      </w:pPr>
      <w:r>
        <w:rPr>
          <w:b/>
          <w:spacing w:val="-4"/>
          <w:sz w:val="22"/>
        </w:rPr>
        <w:t>4.4.- </w:t>
      </w:r>
      <w:r>
        <w:rPr>
          <w:b/>
          <w:spacing w:val="-5"/>
          <w:sz w:val="22"/>
        </w:rPr>
        <w:t>Declaración </w:t>
      </w:r>
      <w:r>
        <w:rPr>
          <w:b/>
          <w:spacing w:val="-6"/>
          <w:sz w:val="22"/>
        </w:rPr>
        <w:t>responsable relativa </w:t>
      </w:r>
      <w:r>
        <w:rPr>
          <w:b/>
          <w:sz w:val="22"/>
        </w:rPr>
        <w:t>al </w:t>
      </w:r>
      <w:r>
        <w:rPr>
          <w:b/>
          <w:spacing w:val="-6"/>
          <w:sz w:val="22"/>
        </w:rPr>
        <w:t>cumplimiento de </w:t>
      </w:r>
      <w:r>
        <w:rPr>
          <w:b/>
          <w:spacing w:val="-5"/>
          <w:sz w:val="22"/>
        </w:rPr>
        <w:t>los </w:t>
      </w:r>
      <w:r>
        <w:rPr>
          <w:b/>
          <w:spacing w:val="-6"/>
          <w:sz w:val="22"/>
        </w:rPr>
        <w:t>requisitos </w:t>
      </w:r>
      <w:r>
        <w:rPr>
          <w:b/>
          <w:sz w:val="22"/>
        </w:rPr>
        <w:t>en </w:t>
      </w:r>
      <w:r>
        <w:rPr>
          <w:b/>
          <w:spacing w:val="-6"/>
          <w:sz w:val="22"/>
        </w:rPr>
        <w:t>materia de </w:t>
      </w:r>
      <w:r>
        <w:rPr>
          <w:b/>
          <w:spacing w:val="-5"/>
          <w:sz w:val="22"/>
        </w:rPr>
        <w:t>prevención</w:t>
      </w:r>
      <w:r>
        <w:rPr>
          <w:b/>
          <w:spacing w:val="-16"/>
          <w:sz w:val="22"/>
        </w:rPr>
        <w:t> </w:t>
      </w:r>
      <w:r>
        <w:rPr>
          <w:b/>
          <w:spacing w:val="-6"/>
          <w:sz w:val="22"/>
        </w:rPr>
        <w:t>de</w:t>
      </w:r>
      <w:r>
        <w:rPr>
          <w:b/>
          <w:spacing w:val="-13"/>
          <w:sz w:val="22"/>
        </w:rPr>
        <w:t> </w:t>
      </w:r>
      <w:r>
        <w:rPr>
          <w:b/>
          <w:spacing w:val="-6"/>
          <w:sz w:val="22"/>
        </w:rPr>
        <w:t>riesgos</w:t>
      </w:r>
      <w:r>
        <w:rPr>
          <w:b/>
          <w:spacing w:val="-17"/>
          <w:sz w:val="22"/>
        </w:rPr>
        <w:t> </w:t>
      </w:r>
      <w:r>
        <w:rPr>
          <w:b/>
          <w:spacing w:val="-5"/>
          <w:sz w:val="22"/>
        </w:rPr>
        <w:t>laborales</w:t>
      </w:r>
      <w:r>
        <w:rPr>
          <w:spacing w:val="-5"/>
          <w:sz w:val="22"/>
        </w:rPr>
        <w:t>,</w:t>
      </w:r>
      <w:r>
        <w:rPr>
          <w:spacing w:val="-13"/>
          <w:sz w:val="22"/>
        </w:rPr>
        <w:t> </w:t>
      </w:r>
      <w:r>
        <w:rPr>
          <w:spacing w:val="-6"/>
          <w:sz w:val="22"/>
        </w:rPr>
        <w:t>conforme</w:t>
      </w:r>
      <w:r>
        <w:rPr>
          <w:spacing w:val="-17"/>
          <w:sz w:val="22"/>
        </w:rPr>
        <w:t> </w:t>
      </w:r>
      <w:r>
        <w:rPr>
          <w:sz w:val="22"/>
        </w:rPr>
        <w:t>al</w:t>
      </w:r>
      <w:r>
        <w:rPr>
          <w:spacing w:val="-21"/>
          <w:sz w:val="22"/>
        </w:rPr>
        <w:t> </w:t>
      </w:r>
      <w:r>
        <w:rPr>
          <w:spacing w:val="-5"/>
          <w:sz w:val="22"/>
        </w:rPr>
        <w:t>modelo</w:t>
      </w:r>
      <w:r>
        <w:rPr>
          <w:spacing w:val="-17"/>
          <w:sz w:val="22"/>
        </w:rPr>
        <w:t> </w:t>
      </w:r>
      <w:r>
        <w:rPr>
          <w:spacing w:val="-4"/>
          <w:sz w:val="22"/>
        </w:rPr>
        <w:t>que</w:t>
      </w:r>
      <w:r>
        <w:rPr>
          <w:spacing w:val="-13"/>
          <w:sz w:val="22"/>
        </w:rPr>
        <w:t> </w:t>
      </w:r>
      <w:r>
        <w:rPr>
          <w:spacing w:val="-5"/>
          <w:sz w:val="22"/>
        </w:rPr>
        <w:t>consta</w:t>
      </w:r>
      <w:r>
        <w:rPr>
          <w:spacing w:val="-13"/>
          <w:sz w:val="22"/>
        </w:rPr>
        <w:t> </w:t>
      </w:r>
      <w:r>
        <w:rPr>
          <w:spacing w:val="-5"/>
          <w:sz w:val="22"/>
        </w:rPr>
        <w:t>como</w:t>
      </w:r>
      <w:r>
        <w:rPr>
          <w:spacing w:val="-15"/>
          <w:sz w:val="22"/>
        </w:rPr>
        <w:t> </w:t>
      </w:r>
      <w:r>
        <w:rPr>
          <w:b/>
          <w:spacing w:val="-5"/>
          <w:sz w:val="22"/>
          <w:u w:val="thick"/>
        </w:rPr>
        <w:t>Anexo</w:t>
      </w:r>
      <w:r>
        <w:rPr>
          <w:b/>
          <w:spacing w:val="-15"/>
          <w:sz w:val="22"/>
          <w:u w:val="thick"/>
        </w:rPr>
        <w:t> </w:t>
      </w:r>
      <w:r>
        <w:rPr>
          <w:b/>
          <w:spacing w:val="-5"/>
          <w:sz w:val="22"/>
          <w:u w:val="thick"/>
        </w:rPr>
        <w:t>III</w:t>
      </w:r>
      <w:r>
        <w:rPr>
          <w:b/>
          <w:spacing w:val="-13"/>
          <w:sz w:val="22"/>
        </w:rPr>
        <w:t> </w:t>
      </w:r>
      <w:r>
        <w:rPr>
          <w:spacing w:val="-4"/>
          <w:sz w:val="22"/>
        </w:rPr>
        <w:t>del</w:t>
      </w:r>
      <w:r>
        <w:rPr>
          <w:spacing w:val="-20"/>
          <w:sz w:val="22"/>
        </w:rPr>
        <w:t> </w:t>
      </w:r>
      <w:r>
        <w:rPr>
          <w:spacing w:val="-5"/>
          <w:sz w:val="22"/>
        </w:rPr>
        <w:t>presente</w:t>
      </w:r>
      <w:r>
        <w:rPr>
          <w:spacing w:val="-18"/>
          <w:sz w:val="22"/>
        </w:rPr>
        <w:t> </w:t>
      </w:r>
      <w:r>
        <w:rPr>
          <w:spacing w:val="-5"/>
          <w:sz w:val="22"/>
        </w:rPr>
        <w:t>Pliego </w:t>
      </w:r>
      <w:r>
        <w:rPr>
          <w:sz w:val="22"/>
        </w:rPr>
        <w:t>de </w:t>
      </w:r>
      <w:r>
        <w:rPr>
          <w:spacing w:val="-6"/>
          <w:sz w:val="22"/>
        </w:rPr>
        <w:t>Cláusulas Administrativas</w:t>
      </w:r>
      <w:r>
        <w:rPr>
          <w:spacing w:val="-24"/>
          <w:sz w:val="22"/>
        </w:rPr>
        <w:t> </w:t>
      </w:r>
      <w:r>
        <w:rPr>
          <w:spacing w:val="-6"/>
          <w:sz w:val="22"/>
        </w:rPr>
        <w:t>Particulares.</w:t>
      </w:r>
    </w:p>
    <w:p>
      <w:pPr>
        <w:pStyle w:val="BodyText"/>
        <w:spacing w:line="259" w:lineRule="auto" w:before="160"/>
        <w:ind w:left="479" w:right="402" w:firstLine="710"/>
        <w:jc w:val="both"/>
      </w:pPr>
      <w:r>
        <w:rPr>
          <w:spacing w:val="-5"/>
        </w:rPr>
        <w:t>Presentada </w:t>
      </w:r>
      <w:r>
        <w:rPr>
          <w:spacing w:val="-3"/>
        </w:rPr>
        <w:t>la </w:t>
      </w:r>
      <w:r>
        <w:rPr>
          <w:spacing w:val="-5"/>
        </w:rPr>
        <w:t>garantía definitiva </w:t>
      </w:r>
      <w:r>
        <w:rPr/>
        <w:t>y </w:t>
      </w:r>
      <w:r>
        <w:rPr>
          <w:spacing w:val="-6"/>
        </w:rPr>
        <w:t>demás documentación </w:t>
      </w:r>
      <w:r>
        <w:rPr>
          <w:spacing w:val="-5"/>
        </w:rPr>
        <w:t>requerida </w:t>
      </w:r>
      <w:r>
        <w:rPr/>
        <w:t>en </w:t>
      </w:r>
      <w:r>
        <w:rPr>
          <w:spacing w:val="-6"/>
        </w:rPr>
        <w:t>tiempo </w:t>
      </w:r>
      <w:r>
        <w:rPr/>
        <w:t>y </w:t>
      </w:r>
      <w:r>
        <w:rPr>
          <w:spacing w:val="-5"/>
        </w:rPr>
        <w:t>forma, se remitirá </w:t>
      </w:r>
      <w:r>
        <w:rPr/>
        <w:t>el </w:t>
      </w:r>
      <w:r>
        <w:rPr>
          <w:spacing w:val="-6"/>
        </w:rPr>
        <w:t>expediente </w:t>
      </w:r>
      <w:r>
        <w:rPr/>
        <w:t>a </w:t>
      </w:r>
      <w:r>
        <w:rPr>
          <w:spacing w:val="-3"/>
        </w:rPr>
        <w:t>la </w:t>
      </w:r>
      <w:r>
        <w:rPr>
          <w:spacing w:val="-6"/>
        </w:rPr>
        <w:t>Intervención </w:t>
      </w:r>
      <w:r>
        <w:rPr>
          <w:spacing w:val="-5"/>
        </w:rPr>
        <w:t>General </w:t>
      </w:r>
      <w:r>
        <w:rPr>
          <w:spacing w:val="-6"/>
        </w:rPr>
        <w:t>para </w:t>
      </w:r>
      <w:r>
        <w:rPr>
          <w:spacing w:val="-3"/>
        </w:rPr>
        <w:t>la </w:t>
      </w:r>
      <w:r>
        <w:rPr>
          <w:spacing w:val="-5"/>
        </w:rPr>
        <w:t>preceptiva </w:t>
      </w:r>
      <w:r>
        <w:rPr>
          <w:spacing w:val="-6"/>
        </w:rPr>
        <w:t>fiscalización </w:t>
      </w:r>
      <w:r>
        <w:rPr/>
        <w:t>del </w:t>
      </w:r>
      <w:r>
        <w:rPr>
          <w:spacing w:val="-5"/>
        </w:rPr>
        <w:t>gasto </w:t>
      </w:r>
      <w:r>
        <w:rPr>
          <w:spacing w:val="-4"/>
        </w:rPr>
        <w:t>en </w:t>
      </w:r>
      <w:r>
        <w:rPr>
          <w:spacing w:val="-5"/>
        </w:rPr>
        <w:t>plazo </w:t>
      </w:r>
      <w:r>
        <w:rPr/>
        <w:t>no </w:t>
      </w:r>
      <w:r>
        <w:rPr>
          <w:spacing w:val="-5"/>
        </w:rPr>
        <w:t>superior</w:t>
      </w:r>
      <w:r>
        <w:rPr>
          <w:spacing w:val="-12"/>
        </w:rPr>
        <w:t> </w:t>
      </w:r>
      <w:r>
        <w:rPr/>
        <w:t>a</w:t>
      </w:r>
      <w:r>
        <w:rPr>
          <w:spacing w:val="-8"/>
        </w:rPr>
        <w:t> </w:t>
      </w:r>
      <w:r>
        <w:rPr>
          <w:spacing w:val="-5"/>
        </w:rPr>
        <w:t>CINCO</w:t>
      </w:r>
      <w:r>
        <w:rPr>
          <w:spacing w:val="-10"/>
        </w:rPr>
        <w:t> </w:t>
      </w:r>
      <w:r>
        <w:rPr>
          <w:spacing w:val="-4"/>
        </w:rPr>
        <w:t>(5)</w:t>
      </w:r>
      <w:r>
        <w:rPr>
          <w:spacing w:val="-6"/>
        </w:rPr>
        <w:t> DÍAS,</w:t>
      </w:r>
      <w:r>
        <w:rPr>
          <w:spacing w:val="-9"/>
        </w:rPr>
        <w:t> </w:t>
      </w:r>
      <w:r>
        <w:rPr/>
        <w:t>y</w:t>
      </w:r>
      <w:r>
        <w:rPr>
          <w:spacing w:val="-5"/>
        </w:rPr>
        <w:t> se</w:t>
      </w:r>
      <w:r>
        <w:rPr>
          <w:spacing w:val="-8"/>
        </w:rPr>
        <w:t> </w:t>
      </w:r>
      <w:r>
        <w:rPr>
          <w:spacing w:val="-6"/>
        </w:rPr>
        <w:t>procederá</w:t>
      </w:r>
      <w:r>
        <w:rPr>
          <w:spacing w:val="-9"/>
        </w:rPr>
        <w:t> </w:t>
      </w:r>
      <w:r>
        <w:rPr/>
        <w:t>a</w:t>
      </w:r>
      <w:r>
        <w:rPr>
          <w:spacing w:val="-8"/>
        </w:rPr>
        <w:t> </w:t>
      </w:r>
      <w:r>
        <w:rPr>
          <w:spacing w:val="-5"/>
        </w:rPr>
        <w:t>adjudicar</w:t>
      </w:r>
      <w:r>
        <w:rPr>
          <w:spacing w:val="-11"/>
        </w:rPr>
        <w:t> </w:t>
      </w:r>
      <w:r>
        <w:rPr/>
        <w:t>el</w:t>
      </w:r>
      <w:r>
        <w:rPr>
          <w:spacing w:val="-6"/>
        </w:rPr>
        <w:t> </w:t>
      </w:r>
      <w:r>
        <w:rPr>
          <w:spacing w:val="-5"/>
        </w:rPr>
        <w:t>contrato</w:t>
      </w:r>
      <w:r>
        <w:rPr>
          <w:spacing w:val="-9"/>
        </w:rPr>
        <w:t> </w:t>
      </w:r>
      <w:r>
        <w:rPr/>
        <w:t>a</w:t>
      </w:r>
      <w:r>
        <w:rPr>
          <w:spacing w:val="-8"/>
        </w:rPr>
        <w:t> </w:t>
      </w:r>
      <w:r>
        <w:rPr>
          <w:spacing w:val="-4"/>
        </w:rPr>
        <w:t>favor</w:t>
      </w:r>
      <w:r>
        <w:rPr>
          <w:spacing w:val="-11"/>
        </w:rPr>
        <w:t> </w:t>
      </w:r>
      <w:r>
        <w:rPr>
          <w:spacing w:val="-4"/>
        </w:rPr>
        <w:t>del</w:t>
      </w:r>
      <w:r>
        <w:rPr>
          <w:spacing w:val="-7"/>
        </w:rPr>
        <w:t> </w:t>
      </w:r>
      <w:r>
        <w:rPr>
          <w:spacing w:val="-6"/>
        </w:rPr>
        <w:t>licitador</w:t>
      </w:r>
      <w:r>
        <w:rPr>
          <w:spacing w:val="-11"/>
        </w:rPr>
        <w:t> </w:t>
      </w:r>
      <w:r>
        <w:rPr>
          <w:spacing w:val="-6"/>
        </w:rPr>
        <w:t>propuesto</w:t>
      </w:r>
      <w:r>
        <w:rPr>
          <w:spacing w:val="-3"/>
        </w:rPr>
        <w:t> </w:t>
      </w:r>
      <w:r>
        <w:rPr>
          <w:spacing w:val="-5"/>
        </w:rPr>
        <w:t>como adjudicatario.</w:t>
      </w:r>
    </w:p>
    <w:p>
      <w:pPr>
        <w:spacing w:after="0" w:line="259" w:lineRule="auto"/>
        <w:jc w:val="both"/>
        <w:sectPr>
          <w:pgSz w:w="11910" w:h="16840"/>
          <w:pgMar w:header="0" w:footer="0" w:top="1580" w:bottom="280" w:left="1220" w:right="320"/>
        </w:sectPr>
      </w:pPr>
    </w:p>
    <w:p>
      <w:pPr>
        <w:pStyle w:val="BodyText"/>
        <w:spacing w:line="256" w:lineRule="auto" w:before="91"/>
        <w:ind w:left="479" w:right="409" w:firstLine="710"/>
        <w:jc w:val="both"/>
      </w:pPr>
      <w:r>
        <w:rPr/>
        <w:t>En </w:t>
      </w:r>
      <w:r>
        <w:rPr>
          <w:spacing w:val="-5"/>
        </w:rPr>
        <w:t>caso </w:t>
      </w:r>
      <w:r>
        <w:rPr>
          <w:spacing w:val="-4"/>
        </w:rPr>
        <w:t>de que en </w:t>
      </w:r>
      <w:r>
        <w:rPr/>
        <w:t>el </w:t>
      </w:r>
      <w:r>
        <w:rPr>
          <w:spacing w:val="-5"/>
        </w:rPr>
        <w:t>plazo otorgado </w:t>
      </w:r>
      <w:r>
        <w:rPr/>
        <w:t>al </w:t>
      </w:r>
      <w:r>
        <w:rPr>
          <w:spacing w:val="-4"/>
        </w:rPr>
        <w:t>efecto </w:t>
      </w:r>
      <w:r>
        <w:rPr/>
        <w:t>el </w:t>
      </w:r>
      <w:r>
        <w:rPr>
          <w:spacing w:val="-6"/>
        </w:rPr>
        <w:t>candidato propuesto </w:t>
      </w:r>
      <w:r>
        <w:rPr>
          <w:spacing w:val="-5"/>
        </w:rPr>
        <w:t>como </w:t>
      </w:r>
      <w:r>
        <w:rPr>
          <w:spacing w:val="-6"/>
        </w:rPr>
        <w:t>adjudicatario </w:t>
      </w:r>
      <w:r>
        <w:rPr/>
        <w:t>no </w:t>
      </w:r>
      <w:r>
        <w:rPr>
          <w:spacing w:val="-5"/>
        </w:rPr>
        <w:t>presente </w:t>
      </w:r>
      <w:r>
        <w:rPr>
          <w:spacing w:val="-3"/>
        </w:rPr>
        <w:t>la </w:t>
      </w:r>
      <w:r>
        <w:rPr>
          <w:spacing w:val="-5"/>
        </w:rPr>
        <w:t>garantía, </w:t>
      </w:r>
      <w:r>
        <w:rPr>
          <w:spacing w:val="-3"/>
        </w:rPr>
        <w:t>se </w:t>
      </w:r>
      <w:r>
        <w:rPr>
          <w:spacing w:val="-6"/>
        </w:rPr>
        <w:t>efectuará propuesta </w:t>
      </w:r>
      <w:r>
        <w:rPr>
          <w:spacing w:val="-4"/>
        </w:rPr>
        <w:t>de </w:t>
      </w:r>
      <w:r>
        <w:rPr>
          <w:spacing w:val="-6"/>
        </w:rPr>
        <w:t>adjudicación </w:t>
      </w:r>
      <w:r>
        <w:rPr/>
        <w:t>a </w:t>
      </w:r>
      <w:r>
        <w:rPr>
          <w:spacing w:val="-4"/>
        </w:rPr>
        <w:t>favor </w:t>
      </w:r>
      <w:r>
        <w:rPr/>
        <w:t>del </w:t>
      </w:r>
      <w:r>
        <w:rPr>
          <w:spacing w:val="-6"/>
        </w:rPr>
        <w:t>siguiente candidato </w:t>
      </w:r>
      <w:r>
        <w:rPr/>
        <w:t>en </w:t>
      </w:r>
      <w:r>
        <w:rPr>
          <w:spacing w:val="-5"/>
        </w:rPr>
        <w:t>puntuación, </w:t>
      </w:r>
      <w:r>
        <w:rPr>
          <w:spacing w:val="-6"/>
        </w:rPr>
        <w:t>otorgándole </w:t>
      </w:r>
      <w:r>
        <w:rPr/>
        <w:t>el </w:t>
      </w:r>
      <w:r>
        <w:rPr>
          <w:spacing w:val="-6"/>
        </w:rPr>
        <w:t>correspondiente </w:t>
      </w:r>
      <w:r>
        <w:rPr>
          <w:spacing w:val="-5"/>
        </w:rPr>
        <w:t>plazo </w:t>
      </w:r>
      <w:r>
        <w:rPr>
          <w:spacing w:val="-6"/>
        </w:rPr>
        <w:t>para </w:t>
      </w:r>
      <w:r>
        <w:rPr>
          <w:spacing w:val="-5"/>
        </w:rPr>
        <w:t>constituir </w:t>
      </w:r>
      <w:r>
        <w:rPr>
          <w:spacing w:val="-3"/>
        </w:rPr>
        <w:t>la </w:t>
      </w:r>
      <w:r>
        <w:rPr>
          <w:spacing w:val="-5"/>
        </w:rPr>
        <w:t>garantía definitiva.</w:t>
      </w:r>
    </w:p>
    <w:p>
      <w:pPr>
        <w:pStyle w:val="BodyText"/>
        <w:rPr>
          <w:sz w:val="24"/>
        </w:rPr>
      </w:pPr>
    </w:p>
    <w:p>
      <w:pPr>
        <w:pStyle w:val="BodyText"/>
        <w:spacing w:before="1"/>
        <w:rPr>
          <w:sz w:val="28"/>
        </w:rPr>
      </w:pPr>
    </w:p>
    <w:p>
      <w:pPr>
        <w:pStyle w:val="Heading4"/>
        <w:ind w:left="1190"/>
      </w:pPr>
      <w:r>
        <w:rPr/>
        <w:t>17.- </w:t>
      </w:r>
      <w:r>
        <w:rPr>
          <w:u w:val="thick"/>
        </w:rPr>
        <w:t>CONSTITUCIÓN DE GARANTÍA DEFINITIVA</w:t>
      </w:r>
    </w:p>
    <w:p>
      <w:pPr>
        <w:pStyle w:val="BodyText"/>
        <w:spacing w:line="259" w:lineRule="auto" w:before="179"/>
        <w:ind w:left="479" w:right="393" w:firstLine="710"/>
        <w:jc w:val="both"/>
      </w:pPr>
      <w:r>
        <w:rPr>
          <w:b/>
          <w:spacing w:val="-4"/>
        </w:rPr>
        <w:t>17.1.- </w:t>
      </w:r>
      <w:r>
        <w:rPr/>
        <w:t>El </w:t>
      </w:r>
      <w:r>
        <w:rPr>
          <w:spacing w:val="-6"/>
        </w:rPr>
        <w:t>licitador propuesto </w:t>
      </w:r>
      <w:r>
        <w:rPr>
          <w:spacing w:val="-5"/>
        </w:rPr>
        <w:t>como </w:t>
      </w:r>
      <w:r>
        <w:rPr>
          <w:spacing w:val="-6"/>
        </w:rPr>
        <w:t>adjudicatario </w:t>
      </w:r>
      <w:r>
        <w:rPr>
          <w:spacing w:val="-5"/>
        </w:rPr>
        <w:t>deberá acreditar </w:t>
      </w:r>
      <w:r>
        <w:rPr>
          <w:spacing w:val="-3"/>
        </w:rPr>
        <w:t>la </w:t>
      </w:r>
      <w:r>
        <w:rPr>
          <w:spacing w:val="-6"/>
        </w:rPr>
        <w:t>constitución </w:t>
      </w:r>
      <w:r>
        <w:rPr/>
        <w:t>de </w:t>
      </w:r>
      <w:r>
        <w:rPr>
          <w:spacing w:val="-3"/>
        </w:rPr>
        <w:t>la </w:t>
      </w:r>
      <w:r>
        <w:rPr>
          <w:spacing w:val="-5"/>
        </w:rPr>
        <w:t>garantía definitiva </w:t>
      </w:r>
      <w:r>
        <w:rPr>
          <w:spacing w:val="-4"/>
        </w:rPr>
        <w:t>por </w:t>
      </w:r>
      <w:r>
        <w:rPr>
          <w:spacing w:val="-6"/>
        </w:rPr>
        <w:t>importe </w:t>
      </w:r>
      <w:r>
        <w:rPr>
          <w:spacing w:val="-4"/>
        </w:rPr>
        <w:t>del </w:t>
      </w:r>
      <w:r>
        <w:rPr/>
        <w:t>5 por </w:t>
      </w:r>
      <w:r>
        <w:rPr>
          <w:spacing w:val="-4"/>
        </w:rPr>
        <w:t>100 </w:t>
      </w:r>
      <w:r>
        <w:rPr/>
        <w:t>del </w:t>
      </w:r>
      <w:r>
        <w:rPr>
          <w:spacing w:val="-6"/>
        </w:rPr>
        <w:t>importe </w:t>
      </w:r>
      <w:r>
        <w:rPr/>
        <w:t>de </w:t>
      </w:r>
      <w:r>
        <w:rPr>
          <w:spacing w:val="-6"/>
        </w:rPr>
        <w:t>adjudicación, </w:t>
      </w:r>
      <w:r>
        <w:rPr>
          <w:spacing w:val="-5"/>
        </w:rPr>
        <w:t>excluido </w:t>
      </w:r>
      <w:r>
        <w:rPr/>
        <w:t>el </w:t>
      </w:r>
      <w:r>
        <w:rPr>
          <w:spacing w:val="-5"/>
        </w:rPr>
        <w:t>IGIC.</w:t>
      </w:r>
    </w:p>
    <w:p>
      <w:pPr>
        <w:pStyle w:val="BodyText"/>
        <w:spacing w:line="259" w:lineRule="auto" w:before="160"/>
        <w:ind w:left="479" w:right="392" w:firstLine="710"/>
        <w:jc w:val="both"/>
      </w:pPr>
      <w:r>
        <w:rPr>
          <w:b/>
          <w:spacing w:val="-4"/>
        </w:rPr>
        <w:t>17.2.- </w:t>
      </w:r>
      <w:r>
        <w:rPr>
          <w:spacing w:val="-4"/>
        </w:rPr>
        <w:t>La </w:t>
      </w:r>
      <w:r>
        <w:rPr>
          <w:spacing w:val="-6"/>
        </w:rPr>
        <w:t>garantía </w:t>
      </w:r>
      <w:r>
        <w:rPr>
          <w:spacing w:val="-5"/>
        </w:rPr>
        <w:t>definitiva </w:t>
      </w:r>
      <w:r>
        <w:rPr>
          <w:spacing w:val="-6"/>
        </w:rPr>
        <w:t>responderá, </w:t>
      </w:r>
      <w:r>
        <w:rPr>
          <w:spacing w:val="-4"/>
        </w:rPr>
        <w:t>de </w:t>
      </w:r>
      <w:r>
        <w:rPr>
          <w:spacing w:val="-6"/>
        </w:rPr>
        <w:t>acuerdo </w:t>
      </w:r>
      <w:r>
        <w:rPr>
          <w:spacing w:val="-5"/>
        </w:rPr>
        <w:t>con </w:t>
      </w:r>
      <w:r>
        <w:rPr>
          <w:spacing w:val="-3"/>
        </w:rPr>
        <w:t>lo </w:t>
      </w:r>
      <w:r>
        <w:rPr>
          <w:spacing w:val="-5"/>
        </w:rPr>
        <w:t>previsto </w:t>
      </w:r>
      <w:r>
        <w:rPr>
          <w:spacing w:val="-4"/>
        </w:rPr>
        <w:t>en </w:t>
      </w:r>
      <w:r>
        <w:rPr/>
        <w:t>el </w:t>
      </w:r>
      <w:r>
        <w:rPr>
          <w:spacing w:val="-5"/>
        </w:rPr>
        <w:t>artículo </w:t>
      </w:r>
      <w:r>
        <w:rPr>
          <w:spacing w:val="-6"/>
        </w:rPr>
        <w:t>110 </w:t>
      </w:r>
      <w:r>
        <w:rPr/>
        <w:t>de </w:t>
      </w:r>
      <w:r>
        <w:rPr>
          <w:spacing w:val="-3"/>
        </w:rPr>
        <w:t>la </w:t>
      </w:r>
      <w:r>
        <w:rPr>
          <w:spacing w:val="-5"/>
        </w:rPr>
        <w:t>LCSP, </w:t>
      </w:r>
      <w:r>
        <w:rPr/>
        <w:t>de </w:t>
      </w:r>
      <w:r>
        <w:rPr>
          <w:spacing w:val="-5"/>
        </w:rPr>
        <w:t>los </w:t>
      </w:r>
      <w:r>
        <w:rPr>
          <w:spacing w:val="-6"/>
        </w:rPr>
        <w:t>siguientes </w:t>
      </w:r>
      <w:r>
        <w:rPr>
          <w:spacing w:val="-5"/>
        </w:rPr>
        <w:t>conceptos:</w:t>
      </w:r>
    </w:p>
    <w:p>
      <w:pPr>
        <w:pStyle w:val="ListParagraph"/>
        <w:numPr>
          <w:ilvl w:val="0"/>
          <w:numId w:val="14"/>
        </w:numPr>
        <w:tabs>
          <w:tab w:pos="2487" w:val="left" w:leader="none"/>
        </w:tabs>
        <w:spacing w:line="259" w:lineRule="auto" w:before="159" w:after="0"/>
        <w:ind w:left="1473" w:right="387" w:firstLine="710"/>
        <w:jc w:val="left"/>
        <w:rPr>
          <w:sz w:val="22"/>
        </w:rPr>
      </w:pPr>
      <w:r>
        <w:rPr>
          <w:spacing w:val="-3"/>
          <w:sz w:val="22"/>
        </w:rPr>
        <w:t>De la </w:t>
      </w:r>
      <w:r>
        <w:rPr>
          <w:spacing w:val="-5"/>
          <w:sz w:val="22"/>
        </w:rPr>
        <w:t>obligación </w:t>
      </w:r>
      <w:r>
        <w:rPr>
          <w:spacing w:val="-4"/>
          <w:sz w:val="22"/>
        </w:rPr>
        <w:t>de </w:t>
      </w:r>
      <w:r>
        <w:rPr>
          <w:spacing w:val="-5"/>
          <w:sz w:val="22"/>
        </w:rPr>
        <w:t>formalizar </w:t>
      </w:r>
      <w:r>
        <w:rPr>
          <w:sz w:val="22"/>
        </w:rPr>
        <w:t>el </w:t>
      </w:r>
      <w:r>
        <w:rPr>
          <w:spacing w:val="-5"/>
          <w:sz w:val="22"/>
        </w:rPr>
        <w:t>contrato </w:t>
      </w:r>
      <w:r>
        <w:rPr>
          <w:spacing w:val="-4"/>
          <w:sz w:val="22"/>
        </w:rPr>
        <w:t>en </w:t>
      </w:r>
      <w:r>
        <w:rPr>
          <w:spacing w:val="-5"/>
          <w:sz w:val="22"/>
        </w:rPr>
        <w:t>plazo, </w:t>
      </w:r>
      <w:r>
        <w:rPr>
          <w:sz w:val="22"/>
        </w:rPr>
        <w:t>de </w:t>
      </w:r>
      <w:r>
        <w:rPr>
          <w:spacing w:val="-6"/>
          <w:sz w:val="22"/>
        </w:rPr>
        <w:t>conformidad </w:t>
      </w:r>
      <w:r>
        <w:rPr>
          <w:spacing w:val="-5"/>
          <w:sz w:val="22"/>
        </w:rPr>
        <w:t>con </w:t>
      </w:r>
      <w:r>
        <w:rPr>
          <w:spacing w:val="-3"/>
          <w:sz w:val="22"/>
        </w:rPr>
        <w:t>lo </w:t>
      </w:r>
      <w:r>
        <w:rPr>
          <w:spacing w:val="-5"/>
          <w:sz w:val="22"/>
        </w:rPr>
        <w:t>dispuesto </w:t>
      </w:r>
      <w:r>
        <w:rPr>
          <w:spacing w:val="-4"/>
          <w:sz w:val="22"/>
        </w:rPr>
        <w:t>en </w:t>
      </w:r>
      <w:r>
        <w:rPr>
          <w:sz w:val="22"/>
        </w:rPr>
        <w:t>el </w:t>
      </w:r>
      <w:r>
        <w:rPr>
          <w:spacing w:val="-6"/>
          <w:sz w:val="22"/>
        </w:rPr>
        <w:t>artículo</w:t>
      </w:r>
      <w:r>
        <w:rPr>
          <w:spacing w:val="-37"/>
          <w:sz w:val="22"/>
        </w:rPr>
        <w:t> </w:t>
      </w:r>
      <w:r>
        <w:rPr>
          <w:spacing w:val="-4"/>
          <w:sz w:val="22"/>
        </w:rPr>
        <w:t>153.</w:t>
      </w:r>
    </w:p>
    <w:p>
      <w:pPr>
        <w:pStyle w:val="ListParagraph"/>
        <w:numPr>
          <w:ilvl w:val="0"/>
          <w:numId w:val="14"/>
        </w:numPr>
        <w:tabs>
          <w:tab w:pos="2425" w:val="left" w:leader="none"/>
        </w:tabs>
        <w:spacing w:line="240" w:lineRule="auto" w:before="159" w:after="0"/>
        <w:ind w:left="2424" w:right="0" w:hanging="241"/>
        <w:jc w:val="left"/>
        <w:rPr>
          <w:sz w:val="22"/>
        </w:rPr>
      </w:pPr>
      <w:r>
        <w:rPr>
          <w:spacing w:val="-3"/>
          <w:sz w:val="22"/>
        </w:rPr>
        <w:t>De</w:t>
      </w:r>
      <w:r>
        <w:rPr>
          <w:spacing w:val="-19"/>
          <w:sz w:val="22"/>
        </w:rPr>
        <w:t> </w:t>
      </w:r>
      <w:r>
        <w:rPr>
          <w:spacing w:val="-3"/>
          <w:sz w:val="22"/>
        </w:rPr>
        <w:t>las</w:t>
      </w:r>
      <w:r>
        <w:rPr>
          <w:spacing w:val="-26"/>
          <w:sz w:val="22"/>
        </w:rPr>
        <w:t> </w:t>
      </w:r>
      <w:r>
        <w:rPr>
          <w:spacing w:val="-6"/>
          <w:sz w:val="22"/>
        </w:rPr>
        <w:t>penalidades</w:t>
      </w:r>
      <w:r>
        <w:rPr>
          <w:spacing w:val="-21"/>
          <w:sz w:val="22"/>
        </w:rPr>
        <w:t> </w:t>
      </w:r>
      <w:r>
        <w:rPr>
          <w:spacing w:val="-5"/>
          <w:sz w:val="22"/>
        </w:rPr>
        <w:t>impuestas</w:t>
      </w:r>
      <w:r>
        <w:rPr>
          <w:spacing w:val="-26"/>
          <w:sz w:val="22"/>
        </w:rPr>
        <w:t> </w:t>
      </w:r>
      <w:r>
        <w:rPr>
          <w:sz w:val="22"/>
        </w:rPr>
        <w:t>al</w:t>
      </w:r>
      <w:r>
        <w:rPr>
          <w:spacing w:val="-22"/>
          <w:sz w:val="22"/>
        </w:rPr>
        <w:t> </w:t>
      </w:r>
      <w:r>
        <w:rPr>
          <w:spacing w:val="-6"/>
          <w:sz w:val="22"/>
        </w:rPr>
        <w:t>contratista</w:t>
      </w:r>
      <w:r>
        <w:rPr>
          <w:spacing w:val="-18"/>
          <w:sz w:val="22"/>
        </w:rPr>
        <w:t> </w:t>
      </w:r>
      <w:r>
        <w:rPr>
          <w:spacing w:val="-6"/>
          <w:sz w:val="22"/>
        </w:rPr>
        <w:t>conforme</w:t>
      </w:r>
      <w:r>
        <w:rPr>
          <w:spacing w:val="-24"/>
          <w:sz w:val="22"/>
        </w:rPr>
        <w:t> </w:t>
      </w:r>
      <w:r>
        <w:rPr>
          <w:sz w:val="22"/>
        </w:rPr>
        <w:t>al</w:t>
      </w:r>
      <w:r>
        <w:rPr>
          <w:spacing w:val="-27"/>
          <w:sz w:val="22"/>
        </w:rPr>
        <w:t> </w:t>
      </w:r>
      <w:r>
        <w:rPr>
          <w:spacing w:val="-5"/>
          <w:sz w:val="22"/>
        </w:rPr>
        <w:t>artículo</w:t>
      </w:r>
      <w:r>
        <w:rPr>
          <w:spacing w:val="-24"/>
          <w:sz w:val="22"/>
        </w:rPr>
        <w:t> </w:t>
      </w:r>
      <w:r>
        <w:rPr>
          <w:spacing w:val="-4"/>
          <w:sz w:val="22"/>
        </w:rPr>
        <w:t>192</w:t>
      </w:r>
      <w:r>
        <w:rPr>
          <w:spacing w:val="-24"/>
          <w:sz w:val="22"/>
        </w:rPr>
        <w:t> </w:t>
      </w:r>
      <w:r>
        <w:rPr>
          <w:sz w:val="22"/>
        </w:rPr>
        <w:t>de</w:t>
      </w:r>
      <w:r>
        <w:rPr>
          <w:spacing w:val="-18"/>
          <w:sz w:val="22"/>
        </w:rPr>
        <w:t> </w:t>
      </w:r>
      <w:r>
        <w:rPr>
          <w:spacing w:val="-6"/>
          <w:sz w:val="22"/>
        </w:rPr>
        <w:t>la</w:t>
      </w:r>
      <w:r>
        <w:rPr>
          <w:spacing w:val="-19"/>
          <w:sz w:val="22"/>
        </w:rPr>
        <w:t> </w:t>
      </w:r>
      <w:r>
        <w:rPr>
          <w:spacing w:val="-6"/>
          <w:sz w:val="22"/>
        </w:rPr>
        <w:t>presente</w:t>
      </w:r>
    </w:p>
    <w:p>
      <w:pPr>
        <w:pStyle w:val="BodyText"/>
        <w:spacing w:before="22"/>
        <w:ind w:left="1473"/>
      </w:pPr>
      <w:r>
        <w:rPr/>
        <w:t>Ley.</w:t>
      </w:r>
    </w:p>
    <w:p>
      <w:pPr>
        <w:pStyle w:val="ListParagraph"/>
        <w:numPr>
          <w:ilvl w:val="0"/>
          <w:numId w:val="14"/>
        </w:numPr>
        <w:tabs>
          <w:tab w:pos="2420" w:val="left" w:leader="none"/>
        </w:tabs>
        <w:spacing w:line="240" w:lineRule="auto" w:before="179" w:after="0"/>
        <w:ind w:left="2419" w:right="0" w:hanging="236"/>
        <w:jc w:val="left"/>
        <w:rPr>
          <w:sz w:val="22"/>
        </w:rPr>
      </w:pPr>
      <w:r>
        <w:rPr>
          <w:spacing w:val="-3"/>
          <w:sz w:val="22"/>
        </w:rPr>
        <w:t>De</w:t>
      </w:r>
      <w:r>
        <w:rPr>
          <w:spacing w:val="-15"/>
          <w:sz w:val="22"/>
        </w:rPr>
        <w:t> </w:t>
      </w:r>
      <w:r>
        <w:rPr>
          <w:spacing w:val="-6"/>
          <w:sz w:val="22"/>
        </w:rPr>
        <w:t>la</w:t>
      </w:r>
      <w:r>
        <w:rPr>
          <w:spacing w:val="-15"/>
          <w:sz w:val="22"/>
        </w:rPr>
        <w:t> </w:t>
      </w:r>
      <w:r>
        <w:rPr>
          <w:spacing w:val="-6"/>
          <w:sz w:val="22"/>
        </w:rPr>
        <w:t>correcta</w:t>
      </w:r>
      <w:r>
        <w:rPr>
          <w:spacing w:val="-15"/>
          <w:sz w:val="22"/>
        </w:rPr>
        <w:t> </w:t>
      </w:r>
      <w:r>
        <w:rPr>
          <w:spacing w:val="-6"/>
          <w:sz w:val="22"/>
        </w:rPr>
        <w:t>ejecución</w:t>
      </w:r>
      <w:r>
        <w:rPr>
          <w:spacing w:val="-15"/>
          <w:sz w:val="22"/>
        </w:rPr>
        <w:t> </w:t>
      </w:r>
      <w:r>
        <w:rPr>
          <w:spacing w:val="-4"/>
          <w:sz w:val="22"/>
        </w:rPr>
        <w:t>de</w:t>
      </w:r>
      <w:r>
        <w:rPr>
          <w:spacing w:val="-14"/>
          <w:sz w:val="22"/>
        </w:rPr>
        <w:t> </w:t>
      </w:r>
      <w:r>
        <w:rPr>
          <w:spacing w:val="-5"/>
          <w:sz w:val="22"/>
        </w:rPr>
        <w:t>las</w:t>
      </w:r>
      <w:r>
        <w:rPr>
          <w:spacing w:val="-17"/>
          <w:sz w:val="22"/>
        </w:rPr>
        <w:t> </w:t>
      </w:r>
      <w:r>
        <w:rPr>
          <w:spacing w:val="-5"/>
          <w:sz w:val="22"/>
        </w:rPr>
        <w:t>prestaciones</w:t>
      </w:r>
      <w:r>
        <w:rPr>
          <w:spacing w:val="-21"/>
          <w:sz w:val="22"/>
        </w:rPr>
        <w:t> </w:t>
      </w:r>
      <w:r>
        <w:rPr>
          <w:spacing w:val="-6"/>
          <w:sz w:val="22"/>
        </w:rPr>
        <w:t>contempladas</w:t>
      </w:r>
      <w:r>
        <w:rPr>
          <w:spacing w:val="-21"/>
          <w:sz w:val="22"/>
        </w:rPr>
        <w:t> </w:t>
      </w:r>
      <w:r>
        <w:rPr>
          <w:sz w:val="22"/>
        </w:rPr>
        <w:t>en</w:t>
      </w:r>
      <w:r>
        <w:rPr>
          <w:spacing w:val="-19"/>
          <w:sz w:val="22"/>
        </w:rPr>
        <w:t> </w:t>
      </w:r>
      <w:r>
        <w:rPr>
          <w:sz w:val="22"/>
        </w:rPr>
        <w:t>el</w:t>
      </w:r>
      <w:r>
        <w:rPr>
          <w:spacing w:val="-17"/>
          <w:sz w:val="22"/>
        </w:rPr>
        <w:t> </w:t>
      </w:r>
      <w:r>
        <w:rPr>
          <w:spacing w:val="-6"/>
          <w:sz w:val="22"/>
        </w:rPr>
        <w:t>contrato</w:t>
      </w:r>
      <w:r>
        <w:rPr>
          <w:spacing w:val="-15"/>
          <w:sz w:val="22"/>
        </w:rPr>
        <w:t> </w:t>
      </w:r>
      <w:r>
        <w:rPr>
          <w:spacing w:val="-5"/>
          <w:sz w:val="22"/>
        </w:rPr>
        <w:t>incluidas</w:t>
      </w:r>
    </w:p>
    <w:p>
      <w:pPr>
        <w:pStyle w:val="BodyText"/>
        <w:spacing w:line="259" w:lineRule="auto" w:before="20"/>
        <w:ind w:left="1473" w:right="388"/>
        <w:jc w:val="both"/>
      </w:pPr>
      <w:r>
        <w:rPr>
          <w:spacing w:val="-3"/>
        </w:rPr>
        <w:t>las </w:t>
      </w:r>
      <w:r>
        <w:rPr>
          <w:spacing w:val="-5"/>
        </w:rPr>
        <w:t>mejoras </w:t>
      </w:r>
      <w:r>
        <w:rPr>
          <w:spacing w:val="-4"/>
        </w:rPr>
        <w:t>que </w:t>
      </w:r>
      <w:r>
        <w:rPr>
          <w:spacing w:val="-5"/>
        </w:rPr>
        <w:t>ofertadas </w:t>
      </w:r>
      <w:r>
        <w:rPr>
          <w:spacing w:val="-4"/>
        </w:rPr>
        <w:t>por </w:t>
      </w:r>
      <w:r>
        <w:rPr/>
        <w:t>el </w:t>
      </w:r>
      <w:r>
        <w:rPr>
          <w:spacing w:val="-6"/>
        </w:rPr>
        <w:t>contratista </w:t>
      </w:r>
      <w:r>
        <w:rPr>
          <w:spacing w:val="-5"/>
        </w:rPr>
        <w:t>hayan sido </w:t>
      </w:r>
      <w:r>
        <w:rPr>
          <w:spacing w:val="-6"/>
        </w:rPr>
        <w:t>aceptadas </w:t>
      </w:r>
      <w:r>
        <w:rPr>
          <w:spacing w:val="-4"/>
        </w:rPr>
        <w:t>por </w:t>
      </w:r>
      <w:r>
        <w:rPr/>
        <w:t>el </w:t>
      </w:r>
      <w:r>
        <w:rPr>
          <w:spacing w:val="-5"/>
        </w:rPr>
        <w:t>órgano </w:t>
      </w:r>
      <w:r>
        <w:rPr/>
        <w:t>de </w:t>
      </w:r>
      <w:r>
        <w:rPr>
          <w:spacing w:val="-5"/>
        </w:rPr>
        <w:t>contratación,</w:t>
      </w:r>
      <w:r>
        <w:rPr>
          <w:spacing w:val="-14"/>
        </w:rPr>
        <w:t> </w:t>
      </w:r>
      <w:r>
        <w:rPr/>
        <w:t>de</w:t>
      </w:r>
      <w:r>
        <w:rPr>
          <w:spacing w:val="-9"/>
        </w:rPr>
        <w:t> </w:t>
      </w:r>
      <w:r>
        <w:rPr>
          <w:spacing w:val="-5"/>
        </w:rPr>
        <w:t>los</w:t>
      </w:r>
      <w:r>
        <w:rPr>
          <w:spacing w:val="-11"/>
        </w:rPr>
        <w:t> </w:t>
      </w:r>
      <w:r>
        <w:rPr>
          <w:spacing w:val="-5"/>
        </w:rPr>
        <w:t>gastos</w:t>
      </w:r>
      <w:r>
        <w:rPr>
          <w:spacing w:val="-10"/>
        </w:rPr>
        <w:t> </w:t>
      </w:r>
      <w:r>
        <w:rPr>
          <w:spacing w:val="-6"/>
        </w:rPr>
        <w:t>originados</w:t>
      </w:r>
      <w:r>
        <w:rPr>
          <w:spacing w:val="-11"/>
        </w:rPr>
        <w:t> </w:t>
      </w:r>
      <w:r>
        <w:rPr/>
        <w:t>a</w:t>
      </w:r>
      <w:r>
        <w:rPr>
          <w:spacing w:val="-8"/>
        </w:rPr>
        <w:t> </w:t>
      </w:r>
      <w:r>
        <w:rPr>
          <w:spacing w:val="-3"/>
        </w:rPr>
        <w:t>la</w:t>
      </w:r>
      <w:r>
        <w:rPr>
          <w:spacing w:val="-14"/>
        </w:rPr>
        <w:t> </w:t>
      </w:r>
      <w:r>
        <w:rPr>
          <w:spacing w:val="-6"/>
        </w:rPr>
        <w:t>Administración</w:t>
      </w:r>
      <w:r>
        <w:rPr>
          <w:spacing w:val="-9"/>
        </w:rPr>
        <w:t> </w:t>
      </w:r>
      <w:r>
        <w:rPr>
          <w:spacing w:val="-4"/>
        </w:rPr>
        <w:t>por</w:t>
      </w:r>
      <w:r>
        <w:rPr>
          <w:spacing w:val="-12"/>
        </w:rPr>
        <w:t> </w:t>
      </w:r>
      <w:r>
        <w:rPr>
          <w:spacing w:val="-3"/>
        </w:rPr>
        <w:t>la</w:t>
      </w:r>
      <w:r>
        <w:rPr>
          <w:spacing w:val="-8"/>
        </w:rPr>
        <w:t> </w:t>
      </w:r>
      <w:r>
        <w:rPr>
          <w:spacing w:val="-5"/>
        </w:rPr>
        <w:t>demora</w:t>
      </w:r>
      <w:r>
        <w:rPr>
          <w:spacing w:val="-14"/>
        </w:rPr>
        <w:t> </w:t>
      </w:r>
      <w:r>
        <w:rPr/>
        <w:t>del</w:t>
      </w:r>
      <w:r>
        <w:rPr>
          <w:spacing w:val="-12"/>
        </w:rPr>
        <w:t> </w:t>
      </w:r>
      <w:r>
        <w:rPr>
          <w:spacing w:val="-6"/>
        </w:rPr>
        <w:t>contratista</w:t>
      </w:r>
      <w:r>
        <w:rPr>
          <w:spacing w:val="-14"/>
        </w:rPr>
        <w:t> </w:t>
      </w:r>
      <w:r>
        <w:rPr/>
        <w:t>en</w:t>
      </w:r>
      <w:r>
        <w:rPr>
          <w:spacing w:val="-14"/>
        </w:rPr>
        <w:t> </w:t>
      </w:r>
      <w:r>
        <w:rPr/>
        <w:t>el </w:t>
      </w:r>
      <w:r>
        <w:rPr>
          <w:spacing w:val="-6"/>
        </w:rPr>
        <w:t>cumplimiento </w:t>
      </w:r>
      <w:r>
        <w:rPr/>
        <w:t>de </w:t>
      </w:r>
      <w:r>
        <w:rPr>
          <w:spacing w:val="-5"/>
        </w:rPr>
        <w:t>sus </w:t>
      </w:r>
      <w:r>
        <w:rPr>
          <w:spacing w:val="-6"/>
        </w:rPr>
        <w:t>obligaciones, </w:t>
      </w:r>
      <w:r>
        <w:rPr/>
        <w:t>y </w:t>
      </w:r>
      <w:r>
        <w:rPr>
          <w:spacing w:val="-4"/>
        </w:rPr>
        <w:t>de </w:t>
      </w:r>
      <w:r>
        <w:rPr>
          <w:spacing w:val="-5"/>
        </w:rPr>
        <w:t>los daños </w:t>
      </w:r>
      <w:r>
        <w:rPr/>
        <w:t>y </w:t>
      </w:r>
      <w:r>
        <w:rPr>
          <w:spacing w:val="-5"/>
        </w:rPr>
        <w:t>perjuicios </w:t>
      </w:r>
      <w:r>
        <w:rPr>
          <w:spacing w:val="-6"/>
        </w:rPr>
        <w:t>ocasionados </w:t>
      </w:r>
      <w:r>
        <w:rPr/>
        <w:t>a </w:t>
      </w:r>
      <w:r>
        <w:rPr>
          <w:spacing w:val="-3"/>
        </w:rPr>
        <w:t>la </w:t>
      </w:r>
      <w:r>
        <w:rPr>
          <w:spacing w:val="-4"/>
        </w:rPr>
        <w:t>misma </w:t>
      </w:r>
      <w:r>
        <w:rPr>
          <w:spacing w:val="-5"/>
        </w:rPr>
        <w:t>con motivo </w:t>
      </w:r>
      <w:r>
        <w:rPr/>
        <w:t>de </w:t>
      </w:r>
      <w:r>
        <w:rPr>
          <w:spacing w:val="-3"/>
        </w:rPr>
        <w:t>la </w:t>
      </w:r>
      <w:r>
        <w:rPr>
          <w:spacing w:val="-5"/>
        </w:rPr>
        <w:t>ejecución </w:t>
      </w:r>
      <w:r>
        <w:rPr>
          <w:spacing w:val="-4"/>
        </w:rPr>
        <w:t>del </w:t>
      </w:r>
      <w:r>
        <w:rPr>
          <w:spacing w:val="-6"/>
        </w:rPr>
        <w:t>contrato </w:t>
      </w:r>
      <w:r>
        <w:rPr/>
        <w:t>o </w:t>
      </w:r>
      <w:r>
        <w:rPr>
          <w:spacing w:val="-4"/>
        </w:rPr>
        <w:t>por </w:t>
      </w:r>
      <w:r>
        <w:rPr>
          <w:spacing w:val="-3"/>
        </w:rPr>
        <w:t>su </w:t>
      </w:r>
      <w:r>
        <w:rPr>
          <w:spacing w:val="-6"/>
        </w:rPr>
        <w:t>incumplimiento, cuando </w:t>
      </w:r>
      <w:r>
        <w:rPr>
          <w:spacing w:val="-4"/>
        </w:rPr>
        <w:t>no </w:t>
      </w:r>
      <w:r>
        <w:rPr>
          <w:spacing w:val="-5"/>
        </w:rPr>
        <w:t>proceda su resolución.</w:t>
      </w:r>
    </w:p>
    <w:p>
      <w:pPr>
        <w:pStyle w:val="ListParagraph"/>
        <w:numPr>
          <w:ilvl w:val="0"/>
          <w:numId w:val="14"/>
        </w:numPr>
        <w:tabs>
          <w:tab w:pos="2449" w:val="left" w:leader="none"/>
        </w:tabs>
        <w:spacing w:line="259" w:lineRule="auto" w:before="161" w:after="0"/>
        <w:ind w:left="1473" w:right="392" w:firstLine="710"/>
        <w:jc w:val="both"/>
        <w:rPr>
          <w:sz w:val="22"/>
        </w:rPr>
      </w:pPr>
      <w:r>
        <w:rPr>
          <w:spacing w:val="-3"/>
          <w:sz w:val="22"/>
        </w:rPr>
        <w:t>De </w:t>
      </w:r>
      <w:r>
        <w:rPr>
          <w:spacing w:val="-6"/>
          <w:sz w:val="22"/>
        </w:rPr>
        <w:t>la incautación </w:t>
      </w:r>
      <w:r>
        <w:rPr>
          <w:spacing w:val="-4"/>
          <w:sz w:val="22"/>
        </w:rPr>
        <w:t>que </w:t>
      </w:r>
      <w:r>
        <w:rPr>
          <w:spacing w:val="-6"/>
          <w:sz w:val="22"/>
        </w:rPr>
        <w:t>puede </w:t>
      </w:r>
      <w:r>
        <w:rPr>
          <w:spacing w:val="-5"/>
          <w:sz w:val="22"/>
        </w:rPr>
        <w:t>decretarse </w:t>
      </w:r>
      <w:r>
        <w:rPr>
          <w:spacing w:val="-4"/>
          <w:sz w:val="22"/>
        </w:rPr>
        <w:t>en </w:t>
      </w:r>
      <w:r>
        <w:rPr>
          <w:spacing w:val="-5"/>
          <w:sz w:val="22"/>
        </w:rPr>
        <w:t>los casos </w:t>
      </w:r>
      <w:r>
        <w:rPr>
          <w:spacing w:val="-4"/>
          <w:sz w:val="22"/>
        </w:rPr>
        <w:t>de </w:t>
      </w:r>
      <w:r>
        <w:rPr>
          <w:spacing w:val="-6"/>
          <w:sz w:val="22"/>
        </w:rPr>
        <w:t>resolución </w:t>
      </w:r>
      <w:r>
        <w:rPr>
          <w:spacing w:val="-4"/>
          <w:sz w:val="22"/>
        </w:rPr>
        <w:t>del </w:t>
      </w:r>
      <w:r>
        <w:rPr>
          <w:spacing w:val="-6"/>
          <w:sz w:val="22"/>
        </w:rPr>
        <w:t>contrato, </w:t>
      </w:r>
      <w:r>
        <w:rPr>
          <w:sz w:val="22"/>
        </w:rPr>
        <w:t>de</w:t>
      </w:r>
      <w:r>
        <w:rPr>
          <w:spacing w:val="-12"/>
          <w:sz w:val="22"/>
        </w:rPr>
        <w:t> </w:t>
      </w:r>
      <w:r>
        <w:rPr>
          <w:spacing w:val="-5"/>
          <w:sz w:val="22"/>
        </w:rPr>
        <w:t>acuerdo</w:t>
      </w:r>
      <w:r>
        <w:rPr>
          <w:spacing w:val="-12"/>
          <w:sz w:val="22"/>
        </w:rPr>
        <w:t> </w:t>
      </w:r>
      <w:r>
        <w:rPr>
          <w:spacing w:val="-5"/>
          <w:sz w:val="22"/>
        </w:rPr>
        <w:t>con</w:t>
      </w:r>
      <w:r>
        <w:rPr>
          <w:spacing w:val="-7"/>
          <w:sz w:val="22"/>
        </w:rPr>
        <w:t> </w:t>
      </w:r>
      <w:r>
        <w:rPr>
          <w:spacing w:val="-3"/>
          <w:sz w:val="22"/>
        </w:rPr>
        <w:t>lo</w:t>
      </w:r>
      <w:r>
        <w:rPr>
          <w:spacing w:val="-12"/>
          <w:sz w:val="22"/>
        </w:rPr>
        <w:t> </w:t>
      </w:r>
      <w:r>
        <w:rPr>
          <w:spacing w:val="-4"/>
          <w:sz w:val="22"/>
        </w:rPr>
        <w:t>que</w:t>
      </w:r>
      <w:r>
        <w:rPr>
          <w:spacing w:val="-11"/>
          <w:sz w:val="22"/>
        </w:rPr>
        <w:t> </w:t>
      </w:r>
      <w:r>
        <w:rPr>
          <w:spacing w:val="-4"/>
          <w:sz w:val="22"/>
        </w:rPr>
        <w:t>en</w:t>
      </w:r>
      <w:r>
        <w:rPr>
          <w:spacing w:val="-12"/>
          <w:sz w:val="22"/>
        </w:rPr>
        <w:t> </w:t>
      </w:r>
      <w:r>
        <w:rPr>
          <w:sz w:val="22"/>
        </w:rPr>
        <w:t>él</w:t>
      </w:r>
      <w:r>
        <w:rPr>
          <w:spacing w:val="-10"/>
          <w:sz w:val="22"/>
        </w:rPr>
        <w:t> </w:t>
      </w:r>
      <w:r>
        <w:rPr>
          <w:sz w:val="22"/>
        </w:rPr>
        <w:t>o</w:t>
      </w:r>
      <w:r>
        <w:rPr>
          <w:spacing w:val="-12"/>
          <w:sz w:val="22"/>
        </w:rPr>
        <w:t> </w:t>
      </w:r>
      <w:r>
        <w:rPr>
          <w:spacing w:val="-4"/>
          <w:sz w:val="22"/>
        </w:rPr>
        <w:t>en</w:t>
      </w:r>
      <w:r>
        <w:rPr>
          <w:spacing w:val="-11"/>
          <w:sz w:val="22"/>
        </w:rPr>
        <w:t> </w:t>
      </w:r>
      <w:r>
        <w:rPr>
          <w:spacing w:val="-5"/>
          <w:sz w:val="22"/>
        </w:rPr>
        <w:t>esta</w:t>
      </w:r>
      <w:r>
        <w:rPr>
          <w:spacing w:val="-12"/>
          <w:sz w:val="22"/>
        </w:rPr>
        <w:t> </w:t>
      </w:r>
      <w:r>
        <w:rPr>
          <w:sz w:val="22"/>
        </w:rPr>
        <w:t>Ley</w:t>
      </w:r>
      <w:r>
        <w:rPr>
          <w:spacing w:val="-14"/>
          <w:sz w:val="22"/>
        </w:rPr>
        <w:t> </w:t>
      </w:r>
      <w:r>
        <w:rPr>
          <w:spacing w:val="-5"/>
          <w:sz w:val="22"/>
        </w:rPr>
        <w:t>esté</w:t>
      </w:r>
      <w:r>
        <w:rPr>
          <w:spacing w:val="-12"/>
          <w:sz w:val="22"/>
        </w:rPr>
        <w:t> </w:t>
      </w:r>
      <w:r>
        <w:rPr>
          <w:spacing w:val="-5"/>
          <w:sz w:val="22"/>
        </w:rPr>
        <w:t>establecido.</w:t>
      </w:r>
    </w:p>
    <w:p>
      <w:pPr>
        <w:pStyle w:val="ListParagraph"/>
        <w:numPr>
          <w:ilvl w:val="0"/>
          <w:numId w:val="14"/>
        </w:numPr>
        <w:tabs>
          <w:tab w:pos="2463" w:val="left" w:leader="none"/>
        </w:tabs>
        <w:spacing w:line="259" w:lineRule="auto" w:before="159" w:after="0"/>
        <w:ind w:left="1473" w:right="386" w:firstLine="710"/>
        <w:jc w:val="both"/>
        <w:rPr>
          <w:sz w:val="22"/>
        </w:rPr>
      </w:pPr>
      <w:r>
        <w:rPr>
          <w:spacing w:val="-5"/>
          <w:sz w:val="22"/>
        </w:rPr>
        <w:t>Además, </w:t>
      </w:r>
      <w:r>
        <w:rPr>
          <w:spacing w:val="-4"/>
          <w:sz w:val="22"/>
        </w:rPr>
        <w:t>en </w:t>
      </w:r>
      <w:r>
        <w:rPr>
          <w:spacing w:val="-5"/>
          <w:sz w:val="22"/>
        </w:rPr>
        <w:t>los </w:t>
      </w:r>
      <w:r>
        <w:rPr>
          <w:spacing w:val="-6"/>
          <w:sz w:val="22"/>
        </w:rPr>
        <w:t>contratos </w:t>
      </w:r>
      <w:r>
        <w:rPr>
          <w:sz w:val="22"/>
        </w:rPr>
        <w:t>de </w:t>
      </w:r>
      <w:r>
        <w:rPr>
          <w:spacing w:val="-6"/>
          <w:sz w:val="22"/>
        </w:rPr>
        <w:t>obras, </w:t>
      </w:r>
      <w:r>
        <w:rPr>
          <w:sz w:val="22"/>
        </w:rPr>
        <w:t>de </w:t>
      </w:r>
      <w:r>
        <w:rPr>
          <w:spacing w:val="-6"/>
          <w:sz w:val="22"/>
        </w:rPr>
        <w:t>servicios </w:t>
      </w:r>
      <w:r>
        <w:rPr>
          <w:sz w:val="22"/>
        </w:rPr>
        <w:t>y de </w:t>
      </w:r>
      <w:r>
        <w:rPr>
          <w:spacing w:val="-6"/>
          <w:sz w:val="22"/>
        </w:rPr>
        <w:t>suministros, </w:t>
      </w:r>
      <w:r>
        <w:rPr>
          <w:spacing w:val="-3"/>
          <w:sz w:val="22"/>
        </w:rPr>
        <w:t>la </w:t>
      </w:r>
      <w:r>
        <w:rPr>
          <w:spacing w:val="-6"/>
          <w:sz w:val="22"/>
        </w:rPr>
        <w:t>garantía </w:t>
      </w:r>
      <w:r>
        <w:rPr>
          <w:spacing w:val="-5"/>
          <w:sz w:val="22"/>
        </w:rPr>
        <w:t>definitiva </w:t>
      </w:r>
      <w:r>
        <w:rPr>
          <w:spacing w:val="-6"/>
          <w:sz w:val="22"/>
        </w:rPr>
        <w:t>responderá </w:t>
      </w:r>
      <w:r>
        <w:rPr>
          <w:sz w:val="22"/>
        </w:rPr>
        <w:t>de </w:t>
      </w:r>
      <w:r>
        <w:rPr>
          <w:spacing w:val="-3"/>
          <w:sz w:val="22"/>
        </w:rPr>
        <w:t>la </w:t>
      </w:r>
      <w:r>
        <w:rPr>
          <w:spacing w:val="-6"/>
          <w:sz w:val="22"/>
        </w:rPr>
        <w:t>inexistencia </w:t>
      </w:r>
      <w:r>
        <w:rPr>
          <w:sz w:val="22"/>
        </w:rPr>
        <w:t>de </w:t>
      </w:r>
      <w:r>
        <w:rPr>
          <w:spacing w:val="-5"/>
          <w:sz w:val="22"/>
        </w:rPr>
        <w:t>vicios </w:t>
      </w:r>
      <w:r>
        <w:rPr>
          <w:sz w:val="22"/>
        </w:rPr>
        <w:t>o </w:t>
      </w:r>
      <w:r>
        <w:rPr>
          <w:spacing w:val="-5"/>
          <w:sz w:val="22"/>
        </w:rPr>
        <w:t>defectos </w:t>
      </w:r>
      <w:r>
        <w:rPr>
          <w:sz w:val="22"/>
        </w:rPr>
        <w:t>de </w:t>
      </w:r>
      <w:r>
        <w:rPr>
          <w:spacing w:val="-3"/>
          <w:sz w:val="22"/>
        </w:rPr>
        <w:t>los </w:t>
      </w:r>
      <w:r>
        <w:rPr>
          <w:spacing w:val="-5"/>
          <w:sz w:val="22"/>
        </w:rPr>
        <w:t>bienes </w:t>
      </w:r>
      <w:r>
        <w:rPr>
          <w:spacing w:val="-6"/>
          <w:sz w:val="22"/>
        </w:rPr>
        <w:t>construidos </w:t>
      </w:r>
      <w:r>
        <w:rPr>
          <w:sz w:val="22"/>
        </w:rPr>
        <w:t>o </w:t>
      </w:r>
      <w:r>
        <w:rPr>
          <w:spacing w:val="-5"/>
          <w:sz w:val="22"/>
        </w:rPr>
        <w:t>suministrados</w:t>
      </w:r>
      <w:r>
        <w:rPr>
          <w:spacing w:val="-17"/>
          <w:sz w:val="22"/>
        </w:rPr>
        <w:t> </w:t>
      </w:r>
      <w:r>
        <w:rPr>
          <w:sz w:val="22"/>
        </w:rPr>
        <w:t>o</w:t>
      </w:r>
      <w:r>
        <w:rPr>
          <w:spacing w:val="-14"/>
          <w:sz w:val="22"/>
        </w:rPr>
        <w:t> </w:t>
      </w:r>
      <w:r>
        <w:rPr>
          <w:sz w:val="22"/>
        </w:rPr>
        <w:t>de</w:t>
      </w:r>
      <w:r>
        <w:rPr>
          <w:spacing w:val="-13"/>
          <w:sz w:val="22"/>
        </w:rPr>
        <w:t> </w:t>
      </w:r>
      <w:r>
        <w:rPr>
          <w:spacing w:val="-3"/>
          <w:sz w:val="22"/>
        </w:rPr>
        <w:t>los</w:t>
      </w:r>
      <w:r>
        <w:rPr>
          <w:spacing w:val="-15"/>
          <w:sz w:val="22"/>
        </w:rPr>
        <w:t> </w:t>
      </w:r>
      <w:r>
        <w:rPr>
          <w:spacing w:val="-5"/>
          <w:sz w:val="22"/>
        </w:rPr>
        <w:t>servicios</w:t>
      </w:r>
      <w:r>
        <w:rPr>
          <w:spacing w:val="-16"/>
          <w:sz w:val="22"/>
        </w:rPr>
        <w:t> </w:t>
      </w:r>
      <w:r>
        <w:rPr>
          <w:spacing w:val="-5"/>
          <w:sz w:val="22"/>
        </w:rPr>
        <w:t>prestados</w:t>
      </w:r>
      <w:r>
        <w:rPr>
          <w:spacing w:val="-15"/>
          <w:sz w:val="22"/>
        </w:rPr>
        <w:t> </w:t>
      </w:r>
      <w:r>
        <w:rPr>
          <w:spacing w:val="-6"/>
          <w:sz w:val="22"/>
        </w:rPr>
        <w:t>durante</w:t>
      </w:r>
      <w:r>
        <w:rPr>
          <w:spacing w:val="-15"/>
          <w:sz w:val="22"/>
        </w:rPr>
        <w:t> </w:t>
      </w:r>
      <w:r>
        <w:rPr>
          <w:sz w:val="22"/>
        </w:rPr>
        <w:t>el</w:t>
      </w:r>
      <w:r>
        <w:rPr>
          <w:spacing w:val="-12"/>
          <w:sz w:val="22"/>
        </w:rPr>
        <w:t> </w:t>
      </w:r>
      <w:r>
        <w:rPr>
          <w:spacing w:val="-5"/>
          <w:sz w:val="22"/>
        </w:rPr>
        <w:t>plazo</w:t>
      </w:r>
      <w:r>
        <w:rPr>
          <w:spacing w:val="-14"/>
          <w:sz w:val="22"/>
        </w:rPr>
        <w:t> </w:t>
      </w:r>
      <w:r>
        <w:rPr>
          <w:spacing w:val="-4"/>
          <w:sz w:val="22"/>
        </w:rPr>
        <w:t>de</w:t>
      </w:r>
      <w:r>
        <w:rPr>
          <w:spacing w:val="-14"/>
          <w:sz w:val="22"/>
        </w:rPr>
        <w:t> </w:t>
      </w:r>
      <w:r>
        <w:rPr>
          <w:spacing w:val="-5"/>
          <w:sz w:val="22"/>
        </w:rPr>
        <w:t>garantía</w:t>
      </w:r>
      <w:r>
        <w:rPr>
          <w:spacing w:val="-13"/>
          <w:sz w:val="22"/>
        </w:rPr>
        <w:t> </w:t>
      </w:r>
      <w:r>
        <w:rPr>
          <w:spacing w:val="-4"/>
          <w:sz w:val="22"/>
        </w:rPr>
        <w:t>que</w:t>
      </w:r>
      <w:r>
        <w:rPr>
          <w:spacing w:val="-13"/>
          <w:sz w:val="22"/>
        </w:rPr>
        <w:t> </w:t>
      </w:r>
      <w:r>
        <w:rPr>
          <w:spacing w:val="-3"/>
          <w:sz w:val="22"/>
        </w:rPr>
        <w:t>se</w:t>
      </w:r>
      <w:r>
        <w:rPr>
          <w:spacing w:val="-13"/>
          <w:sz w:val="22"/>
        </w:rPr>
        <w:t> </w:t>
      </w:r>
      <w:r>
        <w:rPr>
          <w:spacing w:val="-4"/>
          <w:sz w:val="22"/>
        </w:rPr>
        <w:t>haya</w:t>
      </w:r>
      <w:r>
        <w:rPr>
          <w:spacing w:val="-13"/>
          <w:sz w:val="22"/>
        </w:rPr>
        <w:t> </w:t>
      </w:r>
      <w:r>
        <w:rPr>
          <w:spacing w:val="-5"/>
          <w:sz w:val="22"/>
        </w:rPr>
        <w:t>previsto </w:t>
      </w:r>
      <w:r>
        <w:rPr>
          <w:sz w:val="22"/>
        </w:rPr>
        <w:t>en el</w:t>
      </w:r>
      <w:r>
        <w:rPr>
          <w:spacing w:val="-22"/>
          <w:sz w:val="22"/>
        </w:rPr>
        <w:t> </w:t>
      </w:r>
      <w:r>
        <w:rPr>
          <w:spacing w:val="-6"/>
          <w:sz w:val="22"/>
        </w:rPr>
        <w:t>contrato.</w:t>
      </w:r>
    </w:p>
    <w:p>
      <w:pPr>
        <w:pStyle w:val="BodyText"/>
        <w:spacing w:line="259" w:lineRule="auto" w:before="160"/>
        <w:ind w:left="479" w:right="406" w:firstLine="710"/>
        <w:jc w:val="both"/>
      </w:pPr>
      <w:r>
        <w:rPr>
          <w:b/>
          <w:spacing w:val="-4"/>
        </w:rPr>
        <w:t>17.3.- </w:t>
      </w:r>
      <w:r>
        <w:rPr/>
        <w:t>La </w:t>
      </w:r>
      <w:r>
        <w:rPr>
          <w:spacing w:val="-6"/>
        </w:rPr>
        <w:t>garantía </w:t>
      </w:r>
      <w:r>
        <w:rPr>
          <w:spacing w:val="-5"/>
        </w:rPr>
        <w:t>podrá </w:t>
      </w:r>
      <w:r>
        <w:rPr>
          <w:spacing w:val="-6"/>
        </w:rPr>
        <w:t>constituirse </w:t>
      </w:r>
      <w:r>
        <w:rPr>
          <w:spacing w:val="-4"/>
        </w:rPr>
        <w:t>en </w:t>
      </w:r>
      <w:r>
        <w:rPr>
          <w:spacing w:val="-5"/>
        </w:rPr>
        <w:t>metálico, mediante </w:t>
      </w:r>
      <w:r>
        <w:rPr>
          <w:spacing w:val="-4"/>
        </w:rPr>
        <w:t>aval, en </w:t>
      </w:r>
      <w:r>
        <w:rPr>
          <w:spacing w:val="-6"/>
        </w:rPr>
        <w:t>valores </w:t>
      </w:r>
      <w:r>
        <w:rPr>
          <w:spacing w:val="-5"/>
        </w:rPr>
        <w:t>públicos </w:t>
      </w:r>
      <w:r>
        <w:rPr/>
        <w:t>o en </w:t>
      </w:r>
      <w:r>
        <w:rPr>
          <w:spacing w:val="-5"/>
        </w:rPr>
        <w:t>valores privados, </w:t>
      </w:r>
      <w:r>
        <w:rPr/>
        <w:t>por </w:t>
      </w:r>
      <w:r>
        <w:rPr>
          <w:spacing w:val="-5"/>
        </w:rPr>
        <w:t>contrato </w:t>
      </w:r>
      <w:r>
        <w:rPr>
          <w:spacing w:val="-4"/>
        </w:rPr>
        <w:t>de </w:t>
      </w:r>
      <w:r>
        <w:rPr>
          <w:spacing w:val="-6"/>
        </w:rPr>
        <w:t>seguro </w:t>
      </w:r>
      <w:r>
        <w:rPr>
          <w:spacing w:val="-4"/>
        </w:rPr>
        <w:t>de </w:t>
      </w:r>
      <w:r>
        <w:rPr>
          <w:spacing w:val="-5"/>
        </w:rPr>
        <w:t>caución, </w:t>
      </w:r>
      <w:r>
        <w:rPr/>
        <w:t>en </w:t>
      </w:r>
      <w:r>
        <w:rPr>
          <w:spacing w:val="-3"/>
        </w:rPr>
        <w:t>la </w:t>
      </w:r>
      <w:r>
        <w:rPr>
          <w:spacing w:val="-6"/>
        </w:rPr>
        <w:t>forma </w:t>
      </w:r>
      <w:r>
        <w:rPr/>
        <w:t>y </w:t>
      </w:r>
      <w:r>
        <w:rPr>
          <w:spacing w:val="-6"/>
        </w:rPr>
        <w:t>condiciones </w:t>
      </w:r>
      <w:r>
        <w:rPr>
          <w:spacing w:val="-5"/>
        </w:rPr>
        <w:t>establecidas </w:t>
      </w:r>
      <w:r>
        <w:rPr/>
        <w:t>en </w:t>
      </w:r>
      <w:r>
        <w:rPr>
          <w:spacing w:val="-3"/>
        </w:rPr>
        <w:t>los </w:t>
      </w:r>
      <w:r>
        <w:rPr>
          <w:spacing w:val="-5"/>
        </w:rPr>
        <w:t>artículos </w:t>
      </w:r>
      <w:r>
        <w:rPr/>
        <w:t>55 y </w:t>
      </w:r>
      <w:r>
        <w:rPr>
          <w:spacing w:val="-6"/>
        </w:rPr>
        <w:t>siguientes </w:t>
      </w:r>
      <w:r>
        <w:rPr/>
        <w:t>del </w:t>
      </w:r>
      <w:r>
        <w:rPr>
          <w:spacing w:val="-6"/>
        </w:rPr>
        <w:t>RGLCAP, </w:t>
      </w:r>
      <w:r>
        <w:rPr>
          <w:spacing w:val="-5"/>
        </w:rPr>
        <w:t>debiendo </w:t>
      </w:r>
      <w:r>
        <w:rPr>
          <w:spacing w:val="-6"/>
        </w:rPr>
        <w:t>depositarse </w:t>
      </w:r>
      <w:r>
        <w:rPr>
          <w:spacing w:val="-5"/>
        </w:rPr>
        <w:t>su importe, </w:t>
      </w:r>
      <w:r>
        <w:rPr/>
        <w:t>o </w:t>
      </w:r>
      <w:r>
        <w:rPr>
          <w:spacing w:val="-3"/>
        </w:rPr>
        <w:t>la </w:t>
      </w:r>
      <w:r>
        <w:rPr>
          <w:spacing w:val="-6"/>
        </w:rPr>
        <w:t>documentación </w:t>
      </w:r>
      <w:r>
        <w:rPr>
          <w:spacing w:val="-5"/>
        </w:rPr>
        <w:t>acreditativa </w:t>
      </w:r>
      <w:r>
        <w:rPr>
          <w:spacing w:val="-6"/>
        </w:rPr>
        <w:t>correspondiente, </w:t>
      </w:r>
      <w:r>
        <w:rPr/>
        <w:t>en </w:t>
      </w:r>
      <w:r>
        <w:rPr>
          <w:spacing w:val="-6"/>
        </w:rPr>
        <w:t>la Tesorería General </w:t>
      </w:r>
      <w:r>
        <w:rPr/>
        <w:t>del </w:t>
      </w:r>
      <w:r>
        <w:rPr>
          <w:spacing w:val="-6"/>
        </w:rPr>
        <w:t>Ayuntamiento </w:t>
      </w:r>
      <w:r>
        <w:rPr/>
        <w:t>de </w:t>
      </w:r>
      <w:r>
        <w:rPr>
          <w:spacing w:val="-4"/>
        </w:rPr>
        <w:t>Los </w:t>
      </w:r>
      <w:r>
        <w:rPr>
          <w:spacing w:val="-5"/>
        </w:rPr>
        <w:t>Realejos.</w:t>
      </w:r>
    </w:p>
    <w:p>
      <w:pPr>
        <w:pStyle w:val="BodyText"/>
        <w:spacing w:line="259" w:lineRule="auto" w:before="161"/>
        <w:ind w:left="479" w:right="411" w:firstLine="710"/>
        <w:jc w:val="both"/>
      </w:pPr>
      <w:r>
        <w:rPr>
          <w:b/>
        </w:rPr>
        <w:t>17.4.- </w:t>
      </w:r>
      <w:r>
        <w:rPr/>
        <w:t>Los avales y los certificados de seguro de caución deberán estar debidamente bastanteados por la Secretaría General del Excmo. Ayuntamiento de Los Realejos.</w:t>
      </w:r>
    </w:p>
    <w:p>
      <w:pPr>
        <w:pStyle w:val="BodyText"/>
        <w:spacing w:line="259" w:lineRule="auto" w:before="159"/>
        <w:ind w:left="479" w:right="408" w:firstLine="710"/>
        <w:jc w:val="both"/>
      </w:pPr>
      <w:r>
        <w:rPr/>
        <w:t>A </w:t>
      </w:r>
      <w:r>
        <w:rPr>
          <w:spacing w:val="-5"/>
        </w:rPr>
        <w:t>efectos </w:t>
      </w:r>
      <w:r>
        <w:rPr>
          <w:spacing w:val="-4"/>
        </w:rPr>
        <w:t>de </w:t>
      </w:r>
      <w:r>
        <w:rPr>
          <w:spacing w:val="-5"/>
        </w:rPr>
        <w:t>proceder </w:t>
      </w:r>
      <w:r>
        <w:rPr/>
        <w:t>al </w:t>
      </w:r>
      <w:r>
        <w:rPr>
          <w:spacing w:val="-6"/>
        </w:rPr>
        <w:t>citado bastanteo </w:t>
      </w:r>
      <w:r>
        <w:rPr>
          <w:spacing w:val="-4"/>
        </w:rPr>
        <w:t>de </w:t>
      </w:r>
      <w:r>
        <w:rPr>
          <w:spacing w:val="-3"/>
        </w:rPr>
        <w:t>los </w:t>
      </w:r>
      <w:r>
        <w:rPr>
          <w:spacing w:val="-6"/>
        </w:rPr>
        <w:t>poderes </w:t>
      </w:r>
      <w:r>
        <w:rPr/>
        <w:t>de </w:t>
      </w:r>
      <w:r>
        <w:rPr>
          <w:spacing w:val="-5"/>
        </w:rPr>
        <w:t>los </w:t>
      </w:r>
      <w:r>
        <w:rPr>
          <w:spacing w:val="-6"/>
        </w:rPr>
        <w:t>representantes </w:t>
      </w:r>
      <w:r>
        <w:rPr>
          <w:spacing w:val="-5"/>
        </w:rPr>
        <w:t>legales </w:t>
      </w:r>
      <w:r>
        <w:rPr/>
        <w:t>de </w:t>
      </w:r>
      <w:r>
        <w:rPr>
          <w:spacing w:val="-3"/>
        </w:rPr>
        <w:t>la </w:t>
      </w:r>
      <w:r>
        <w:rPr>
          <w:spacing w:val="-5"/>
        </w:rPr>
        <w:t>entidad </w:t>
      </w:r>
      <w:r>
        <w:rPr>
          <w:spacing w:val="-4"/>
        </w:rPr>
        <w:t>que emita </w:t>
      </w:r>
      <w:r>
        <w:rPr/>
        <w:t>el </w:t>
      </w:r>
      <w:r>
        <w:rPr>
          <w:spacing w:val="-6"/>
        </w:rPr>
        <w:t>documento </w:t>
      </w:r>
      <w:r>
        <w:rPr/>
        <w:t>de </w:t>
      </w:r>
      <w:r>
        <w:rPr>
          <w:spacing w:val="-4"/>
        </w:rPr>
        <w:t>aval </w:t>
      </w:r>
      <w:r>
        <w:rPr/>
        <w:t>o el </w:t>
      </w:r>
      <w:r>
        <w:rPr>
          <w:spacing w:val="-6"/>
        </w:rPr>
        <w:t>certificado </w:t>
      </w:r>
      <w:r>
        <w:rPr>
          <w:spacing w:val="-4"/>
        </w:rPr>
        <w:t>de </w:t>
      </w:r>
      <w:r>
        <w:rPr>
          <w:spacing w:val="-6"/>
        </w:rPr>
        <w:t>seguro </w:t>
      </w:r>
      <w:r>
        <w:rPr/>
        <w:t>de </w:t>
      </w:r>
      <w:r>
        <w:rPr>
          <w:spacing w:val="-5"/>
        </w:rPr>
        <w:t>caución, </w:t>
      </w:r>
      <w:r>
        <w:rPr>
          <w:spacing w:val="-3"/>
        </w:rPr>
        <w:t>se </w:t>
      </w:r>
      <w:r>
        <w:rPr>
          <w:spacing w:val="-5"/>
        </w:rPr>
        <w:t>deberá </w:t>
      </w:r>
      <w:r>
        <w:rPr>
          <w:spacing w:val="-6"/>
        </w:rPr>
        <w:t>presentar:</w:t>
      </w:r>
    </w:p>
    <w:p>
      <w:pPr>
        <w:pStyle w:val="BodyText"/>
        <w:spacing w:line="259" w:lineRule="auto" w:before="160"/>
        <w:ind w:left="479" w:right="412" w:firstLine="710"/>
        <w:jc w:val="both"/>
      </w:pPr>
      <w:r>
        <w:rPr/>
        <w:t>La </w:t>
      </w:r>
      <w:r>
        <w:rPr>
          <w:spacing w:val="-5"/>
        </w:rPr>
        <w:t>escritura </w:t>
      </w:r>
      <w:r>
        <w:rPr>
          <w:spacing w:val="-6"/>
        </w:rPr>
        <w:t>pública </w:t>
      </w:r>
      <w:r>
        <w:rPr>
          <w:spacing w:val="-4"/>
        </w:rPr>
        <w:t>del </w:t>
      </w:r>
      <w:r>
        <w:rPr>
          <w:spacing w:val="-6"/>
        </w:rPr>
        <w:t>apoderamiento (esto </w:t>
      </w:r>
      <w:r>
        <w:rPr>
          <w:spacing w:val="-5"/>
        </w:rPr>
        <w:t>es, copia </w:t>
      </w:r>
      <w:r>
        <w:rPr>
          <w:spacing w:val="-6"/>
        </w:rPr>
        <w:t>autorizada </w:t>
      </w:r>
      <w:r>
        <w:rPr/>
        <w:t>o </w:t>
      </w:r>
      <w:r>
        <w:rPr>
          <w:spacing w:val="-5"/>
        </w:rPr>
        <w:t>copia </w:t>
      </w:r>
      <w:r>
        <w:rPr>
          <w:spacing w:val="-6"/>
        </w:rPr>
        <w:t>autorizada </w:t>
      </w:r>
      <w:r>
        <w:rPr>
          <w:spacing w:val="-5"/>
        </w:rPr>
        <w:t>electrónica) </w:t>
      </w:r>
      <w:r>
        <w:rPr/>
        <w:t>de </w:t>
      </w:r>
      <w:r>
        <w:rPr>
          <w:spacing w:val="-5"/>
        </w:rPr>
        <w:t>manera previa </w:t>
      </w:r>
      <w:r>
        <w:rPr/>
        <w:t>o </w:t>
      </w:r>
      <w:r>
        <w:rPr>
          <w:spacing w:val="-6"/>
        </w:rPr>
        <w:t>simultánea </w:t>
      </w:r>
      <w:r>
        <w:rPr/>
        <w:t>a </w:t>
      </w:r>
      <w:r>
        <w:rPr>
          <w:spacing w:val="-3"/>
        </w:rPr>
        <w:t>la </w:t>
      </w:r>
      <w:r>
        <w:rPr>
          <w:spacing w:val="-6"/>
        </w:rPr>
        <w:t>presentación </w:t>
      </w:r>
      <w:r>
        <w:rPr>
          <w:spacing w:val="-4"/>
        </w:rPr>
        <w:t>del </w:t>
      </w:r>
      <w:r>
        <w:rPr>
          <w:spacing w:val="-6"/>
        </w:rPr>
        <w:t>documento </w:t>
      </w:r>
      <w:r>
        <w:rPr/>
        <w:t>de </w:t>
      </w:r>
      <w:r>
        <w:rPr>
          <w:spacing w:val="-6"/>
        </w:rPr>
        <w:t>aval/certificado </w:t>
      </w:r>
      <w:r>
        <w:rPr>
          <w:spacing w:val="-4"/>
        </w:rPr>
        <w:t>de </w:t>
      </w:r>
      <w:r>
        <w:rPr>
          <w:spacing w:val="-5"/>
        </w:rPr>
        <w:t>seguro </w:t>
      </w:r>
      <w:r>
        <w:rPr>
          <w:spacing w:val="-4"/>
        </w:rPr>
        <w:t>de </w:t>
      </w:r>
      <w:r>
        <w:rPr>
          <w:spacing w:val="-5"/>
        </w:rPr>
        <w:t>caución para su </w:t>
      </w:r>
      <w:r>
        <w:rPr>
          <w:spacing w:val="-6"/>
        </w:rPr>
        <w:t>bastanteo.</w:t>
      </w:r>
    </w:p>
    <w:p>
      <w:pPr>
        <w:pStyle w:val="BodyText"/>
        <w:spacing w:line="259" w:lineRule="auto" w:before="159"/>
        <w:ind w:left="479" w:right="410" w:firstLine="710"/>
        <w:jc w:val="both"/>
      </w:pPr>
      <w:r>
        <w:rPr/>
        <w:t>O </w:t>
      </w:r>
      <w:r>
        <w:rPr>
          <w:spacing w:val="-5"/>
        </w:rPr>
        <w:t>bien </w:t>
      </w:r>
      <w:r>
        <w:rPr>
          <w:spacing w:val="-6"/>
        </w:rPr>
        <w:t>certificación </w:t>
      </w:r>
      <w:r>
        <w:rPr>
          <w:spacing w:val="-5"/>
        </w:rPr>
        <w:t>emitida </w:t>
      </w:r>
      <w:r>
        <w:rPr>
          <w:spacing w:val="-4"/>
        </w:rPr>
        <w:t>por </w:t>
      </w:r>
      <w:r>
        <w:rPr/>
        <w:t>el </w:t>
      </w:r>
      <w:r>
        <w:rPr>
          <w:spacing w:val="-5"/>
        </w:rPr>
        <w:t>Registro </w:t>
      </w:r>
      <w:r>
        <w:rPr>
          <w:spacing w:val="-6"/>
        </w:rPr>
        <w:t>Mercantil </w:t>
      </w:r>
      <w:r>
        <w:rPr>
          <w:spacing w:val="-4"/>
        </w:rPr>
        <w:t>“ad </w:t>
      </w:r>
      <w:r>
        <w:rPr>
          <w:spacing w:val="-5"/>
        </w:rPr>
        <w:t>hoc”, </w:t>
      </w:r>
      <w:r>
        <w:rPr>
          <w:spacing w:val="-4"/>
        </w:rPr>
        <w:t>de </w:t>
      </w:r>
      <w:r>
        <w:rPr>
          <w:spacing w:val="-5"/>
        </w:rPr>
        <w:t>fecha reciente, donde </w:t>
      </w:r>
      <w:r>
        <w:rPr>
          <w:spacing w:val="-6"/>
        </w:rPr>
        <w:t>conste </w:t>
      </w:r>
      <w:r>
        <w:rPr>
          <w:spacing w:val="-3"/>
        </w:rPr>
        <w:t>la </w:t>
      </w:r>
      <w:r>
        <w:rPr>
          <w:spacing w:val="-6"/>
        </w:rPr>
        <w:t>vigencia </w:t>
      </w:r>
      <w:r>
        <w:rPr>
          <w:spacing w:val="-4"/>
        </w:rPr>
        <w:t>del </w:t>
      </w:r>
      <w:r>
        <w:rPr>
          <w:spacing w:val="-6"/>
        </w:rPr>
        <w:t>nombramiento </w:t>
      </w:r>
      <w:r>
        <w:rPr/>
        <w:t>y </w:t>
      </w:r>
      <w:r>
        <w:rPr>
          <w:spacing w:val="-4"/>
        </w:rPr>
        <w:t>de </w:t>
      </w:r>
      <w:r>
        <w:rPr>
          <w:spacing w:val="-3"/>
        </w:rPr>
        <w:t>las </w:t>
      </w:r>
      <w:r>
        <w:rPr>
          <w:spacing w:val="-5"/>
        </w:rPr>
        <w:t>facultades </w:t>
      </w:r>
      <w:r>
        <w:rPr>
          <w:spacing w:val="-6"/>
        </w:rPr>
        <w:t>conferidas </w:t>
      </w:r>
      <w:r>
        <w:rPr/>
        <w:t>al </w:t>
      </w:r>
      <w:r>
        <w:rPr>
          <w:spacing w:val="-6"/>
        </w:rPr>
        <w:t>apoderado </w:t>
      </w:r>
      <w:r>
        <w:rPr>
          <w:spacing w:val="-5"/>
        </w:rPr>
        <w:t>para </w:t>
      </w:r>
      <w:r>
        <w:rPr/>
        <w:t>el </w:t>
      </w:r>
      <w:r>
        <w:rPr>
          <w:spacing w:val="-5"/>
        </w:rPr>
        <w:t>negocio </w:t>
      </w:r>
      <w:r>
        <w:rPr>
          <w:spacing w:val="-6"/>
        </w:rPr>
        <w:t>jurídico </w:t>
      </w:r>
      <w:r>
        <w:rPr>
          <w:spacing w:val="-4"/>
        </w:rPr>
        <w:t>de</w:t>
      </w:r>
      <w:r>
        <w:rPr>
          <w:spacing w:val="53"/>
        </w:rPr>
        <w:t> </w:t>
      </w:r>
      <w:r>
        <w:rPr>
          <w:spacing w:val="-4"/>
        </w:rPr>
        <w:t>que </w:t>
      </w:r>
      <w:r>
        <w:rPr>
          <w:spacing w:val="-5"/>
        </w:rPr>
        <w:t>se trata (prestar </w:t>
      </w:r>
      <w:r>
        <w:rPr>
          <w:spacing w:val="-6"/>
        </w:rPr>
        <w:t>aval/certificado </w:t>
      </w:r>
      <w:r>
        <w:rPr>
          <w:spacing w:val="-4"/>
        </w:rPr>
        <w:t>de </w:t>
      </w:r>
      <w:r>
        <w:rPr>
          <w:spacing w:val="-6"/>
        </w:rPr>
        <w:t>seguro </w:t>
      </w:r>
      <w:r>
        <w:rPr>
          <w:spacing w:val="-4"/>
        </w:rPr>
        <w:t>de </w:t>
      </w:r>
      <w:r>
        <w:rPr>
          <w:spacing w:val="-6"/>
        </w:rPr>
        <w:t>caución).</w:t>
      </w:r>
    </w:p>
    <w:p>
      <w:pPr>
        <w:pStyle w:val="BodyText"/>
        <w:spacing w:line="259" w:lineRule="auto" w:before="160"/>
        <w:ind w:left="479" w:right="404" w:firstLine="710"/>
        <w:jc w:val="both"/>
      </w:pPr>
      <w:r>
        <w:rPr>
          <w:spacing w:val="-5"/>
        </w:rPr>
        <w:t>Asimismo, </w:t>
      </w:r>
      <w:r>
        <w:rPr>
          <w:spacing w:val="-4"/>
        </w:rPr>
        <w:t>una </w:t>
      </w:r>
      <w:r>
        <w:rPr>
          <w:spacing w:val="-5"/>
        </w:rPr>
        <w:t>vez </w:t>
      </w:r>
      <w:r>
        <w:rPr>
          <w:spacing w:val="-6"/>
        </w:rPr>
        <w:t>realizado </w:t>
      </w:r>
      <w:r>
        <w:rPr/>
        <w:t>el </w:t>
      </w:r>
      <w:r>
        <w:rPr>
          <w:spacing w:val="-6"/>
        </w:rPr>
        <w:t>bastanteo, </w:t>
      </w:r>
      <w:r>
        <w:rPr>
          <w:spacing w:val="-5"/>
        </w:rPr>
        <w:t>se deberá exhibir </w:t>
      </w:r>
      <w:r>
        <w:rPr>
          <w:spacing w:val="-4"/>
        </w:rPr>
        <w:t>en </w:t>
      </w:r>
      <w:r>
        <w:rPr>
          <w:spacing w:val="-6"/>
        </w:rPr>
        <w:t>la Tesorería </w:t>
      </w:r>
      <w:r>
        <w:rPr/>
        <w:t>de </w:t>
      </w:r>
      <w:r>
        <w:rPr>
          <w:spacing w:val="-5"/>
        </w:rPr>
        <w:t>este Ayuntamiento para </w:t>
      </w:r>
      <w:r>
        <w:rPr/>
        <w:t>el </w:t>
      </w:r>
      <w:r>
        <w:rPr>
          <w:spacing w:val="-6"/>
        </w:rPr>
        <w:t>depósito </w:t>
      </w:r>
      <w:r>
        <w:rPr>
          <w:spacing w:val="-4"/>
        </w:rPr>
        <w:t>del </w:t>
      </w:r>
      <w:r>
        <w:rPr>
          <w:spacing w:val="-6"/>
        </w:rPr>
        <w:t>aval/certificado </w:t>
      </w:r>
      <w:r>
        <w:rPr/>
        <w:t>de </w:t>
      </w:r>
      <w:r>
        <w:rPr>
          <w:spacing w:val="-6"/>
        </w:rPr>
        <w:t>seguro </w:t>
      </w:r>
      <w:r>
        <w:rPr>
          <w:spacing w:val="-4"/>
        </w:rPr>
        <w:t>de </w:t>
      </w:r>
      <w:r>
        <w:rPr>
          <w:spacing w:val="-5"/>
        </w:rPr>
        <w:t>caución, </w:t>
      </w:r>
      <w:r>
        <w:rPr>
          <w:spacing w:val="-6"/>
        </w:rPr>
        <w:t>la diligencia </w:t>
      </w:r>
      <w:r>
        <w:rPr>
          <w:spacing w:val="-5"/>
        </w:rPr>
        <w:t>original </w:t>
      </w:r>
      <w:r>
        <w:rPr/>
        <w:t>de </w:t>
      </w:r>
      <w:r>
        <w:rPr>
          <w:spacing w:val="-5"/>
        </w:rPr>
        <w:t>bastanteo</w:t>
      </w:r>
      <w:r>
        <w:rPr>
          <w:spacing w:val="-8"/>
        </w:rPr>
        <w:t> </w:t>
      </w:r>
      <w:r>
        <w:rPr>
          <w:spacing w:val="-6"/>
        </w:rPr>
        <w:t>realizado</w:t>
      </w:r>
      <w:r>
        <w:rPr>
          <w:spacing w:val="-8"/>
        </w:rPr>
        <w:t> </w:t>
      </w:r>
      <w:r>
        <w:rPr>
          <w:spacing w:val="-4"/>
        </w:rPr>
        <w:t>por</w:t>
      </w:r>
      <w:r>
        <w:rPr>
          <w:spacing w:val="-11"/>
        </w:rPr>
        <w:t> </w:t>
      </w:r>
      <w:r>
        <w:rPr>
          <w:spacing w:val="-3"/>
        </w:rPr>
        <w:t>la</w:t>
      </w:r>
      <w:r>
        <w:rPr>
          <w:spacing w:val="-8"/>
        </w:rPr>
        <w:t> </w:t>
      </w:r>
      <w:r>
        <w:rPr>
          <w:spacing w:val="-6"/>
        </w:rPr>
        <w:t>Secretaría</w:t>
      </w:r>
      <w:r>
        <w:rPr>
          <w:spacing w:val="-8"/>
        </w:rPr>
        <w:t> </w:t>
      </w:r>
      <w:r>
        <w:rPr>
          <w:spacing w:val="-5"/>
        </w:rPr>
        <w:t>General</w:t>
      </w:r>
      <w:r>
        <w:rPr>
          <w:spacing w:val="-15"/>
        </w:rPr>
        <w:t> </w:t>
      </w:r>
      <w:r>
        <w:rPr/>
        <w:t>del</w:t>
      </w:r>
      <w:r>
        <w:rPr>
          <w:spacing w:val="-16"/>
        </w:rPr>
        <w:t> </w:t>
      </w:r>
      <w:r>
        <w:rPr>
          <w:spacing w:val="-6"/>
        </w:rPr>
        <w:t>Ayuntamiento,</w:t>
      </w:r>
      <w:r>
        <w:rPr>
          <w:spacing w:val="-9"/>
        </w:rPr>
        <w:t> </w:t>
      </w:r>
      <w:r>
        <w:rPr/>
        <w:t>y</w:t>
      </w:r>
      <w:r>
        <w:rPr>
          <w:spacing w:val="-15"/>
        </w:rPr>
        <w:t> </w:t>
      </w:r>
      <w:r>
        <w:rPr>
          <w:spacing w:val="-4"/>
        </w:rPr>
        <w:t>aportar</w:t>
      </w:r>
      <w:r>
        <w:rPr>
          <w:spacing w:val="-10"/>
        </w:rPr>
        <w:t> </w:t>
      </w:r>
      <w:r>
        <w:rPr/>
        <w:t>el</w:t>
      </w:r>
      <w:r>
        <w:rPr>
          <w:spacing w:val="-11"/>
        </w:rPr>
        <w:t> </w:t>
      </w:r>
      <w:r>
        <w:rPr>
          <w:spacing w:val="-6"/>
        </w:rPr>
        <w:t>resguardo</w:t>
      </w:r>
      <w:r>
        <w:rPr>
          <w:spacing w:val="-8"/>
        </w:rPr>
        <w:t> </w:t>
      </w:r>
      <w:r>
        <w:rPr>
          <w:spacing w:val="-6"/>
        </w:rPr>
        <w:t>acreditativo</w:t>
      </w:r>
      <w:r>
        <w:rPr>
          <w:spacing w:val="-13"/>
        </w:rPr>
        <w:t> </w:t>
      </w:r>
      <w:r>
        <w:rPr/>
        <w:t>del </w:t>
      </w:r>
      <w:r>
        <w:rPr>
          <w:spacing w:val="-5"/>
        </w:rPr>
        <w:t>abono</w:t>
      </w:r>
      <w:r>
        <w:rPr>
          <w:spacing w:val="-10"/>
        </w:rPr>
        <w:t> </w:t>
      </w:r>
      <w:r>
        <w:rPr/>
        <w:t>de</w:t>
      </w:r>
      <w:r>
        <w:rPr>
          <w:spacing w:val="-3"/>
        </w:rPr>
        <w:t> </w:t>
      </w:r>
      <w:r>
        <w:rPr>
          <w:spacing w:val="-6"/>
        </w:rPr>
        <w:t>la</w:t>
      </w:r>
      <w:r>
        <w:rPr>
          <w:spacing w:val="-4"/>
        </w:rPr>
        <w:t> </w:t>
      </w:r>
      <w:r>
        <w:rPr>
          <w:spacing w:val="-6"/>
        </w:rPr>
        <w:t>tasa</w:t>
      </w:r>
      <w:r>
        <w:rPr>
          <w:spacing w:val="-4"/>
        </w:rPr>
        <w:t> </w:t>
      </w:r>
      <w:r>
        <w:rPr>
          <w:spacing w:val="-6"/>
        </w:rPr>
        <w:t>devengada</w:t>
      </w:r>
      <w:r>
        <w:rPr>
          <w:spacing w:val="-9"/>
        </w:rPr>
        <w:t> </w:t>
      </w:r>
      <w:r>
        <w:rPr>
          <w:spacing w:val="-4"/>
        </w:rPr>
        <w:t>por</w:t>
      </w:r>
      <w:r>
        <w:rPr>
          <w:spacing w:val="-7"/>
        </w:rPr>
        <w:t> </w:t>
      </w:r>
      <w:r>
        <w:rPr/>
        <w:t>el</w:t>
      </w:r>
      <w:r>
        <w:rPr>
          <w:spacing w:val="-12"/>
        </w:rPr>
        <w:t> </w:t>
      </w:r>
      <w:r>
        <w:rPr>
          <w:spacing w:val="-6"/>
        </w:rPr>
        <w:t>bastanteo,</w:t>
      </w:r>
      <w:r>
        <w:rPr>
          <w:spacing w:val="-10"/>
        </w:rPr>
        <w:t> </w:t>
      </w:r>
      <w:r>
        <w:rPr/>
        <w:t>por</w:t>
      </w:r>
      <w:r>
        <w:rPr>
          <w:spacing w:val="-7"/>
        </w:rPr>
        <w:t> </w:t>
      </w:r>
      <w:r>
        <w:rPr>
          <w:spacing w:val="-6"/>
        </w:rPr>
        <w:t>importe</w:t>
      </w:r>
      <w:r>
        <w:rPr>
          <w:spacing w:val="-9"/>
        </w:rPr>
        <w:t> </w:t>
      </w:r>
      <w:r>
        <w:rPr/>
        <w:t>de</w:t>
      </w:r>
      <w:r>
        <w:rPr>
          <w:spacing w:val="-10"/>
        </w:rPr>
        <w:t> </w:t>
      </w:r>
      <w:r>
        <w:rPr/>
        <w:t>28</w:t>
      </w:r>
      <w:r>
        <w:rPr>
          <w:spacing w:val="-9"/>
        </w:rPr>
        <w:t> </w:t>
      </w:r>
      <w:r>
        <w:rPr>
          <w:spacing w:val="-6"/>
        </w:rPr>
        <w:t>euros,</w:t>
      </w:r>
      <w:r>
        <w:rPr>
          <w:spacing w:val="-4"/>
        </w:rPr>
        <w:t> en </w:t>
      </w:r>
      <w:r>
        <w:rPr>
          <w:spacing w:val="-5"/>
        </w:rPr>
        <w:t>los</w:t>
      </w:r>
      <w:r>
        <w:rPr>
          <w:spacing w:val="-6"/>
        </w:rPr>
        <w:t> términos previstos</w:t>
      </w:r>
      <w:r>
        <w:rPr>
          <w:spacing w:val="-11"/>
        </w:rPr>
        <w:t> </w:t>
      </w:r>
      <w:r>
        <w:rPr/>
        <w:t>en</w:t>
      </w:r>
      <w:r>
        <w:rPr>
          <w:spacing w:val="-4"/>
        </w:rPr>
        <w:t> </w:t>
      </w:r>
      <w:r>
        <w:rPr>
          <w:spacing w:val="-6"/>
        </w:rPr>
        <w:t>la </w:t>
      </w:r>
      <w:r>
        <w:rPr>
          <w:spacing w:val="-5"/>
        </w:rPr>
        <w:t>ordenanza </w:t>
      </w:r>
      <w:r>
        <w:rPr>
          <w:spacing w:val="-4"/>
        </w:rPr>
        <w:t>fiscal </w:t>
      </w:r>
      <w:r>
        <w:rPr>
          <w:spacing w:val="-5"/>
        </w:rPr>
        <w:t>municipal, </w:t>
      </w:r>
      <w:r>
        <w:rPr/>
        <w:t>a </w:t>
      </w:r>
      <w:r>
        <w:rPr>
          <w:spacing w:val="-5"/>
        </w:rPr>
        <w:t>ingresar </w:t>
      </w:r>
      <w:r>
        <w:rPr/>
        <w:t>en </w:t>
      </w:r>
      <w:r>
        <w:rPr>
          <w:spacing w:val="-6"/>
        </w:rPr>
        <w:t>la siguiente cuenta corriente: </w:t>
      </w:r>
      <w:r>
        <w:rPr>
          <w:spacing w:val="-4"/>
        </w:rPr>
        <w:t>ES20 2100 9169</w:t>
      </w:r>
      <w:r>
        <w:rPr>
          <w:spacing w:val="-21"/>
        </w:rPr>
        <w:t> </w:t>
      </w:r>
      <w:r>
        <w:rPr>
          <w:spacing w:val="-4"/>
        </w:rPr>
        <w:t>05</w:t>
      </w:r>
    </w:p>
    <w:p>
      <w:pPr>
        <w:spacing w:after="0" w:line="259" w:lineRule="auto"/>
        <w:jc w:val="both"/>
        <w:sectPr>
          <w:pgSz w:w="11910" w:h="16840"/>
          <w:pgMar w:header="0" w:footer="0" w:top="1580" w:bottom="280" w:left="1220" w:right="320"/>
        </w:sectPr>
      </w:pPr>
    </w:p>
    <w:p>
      <w:pPr>
        <w:pStyle w:val="BodyText"/>
        <w:spacing w:before="91"/>
        <w:ind w:left="479"/>
      </w:pPr>
      <w:r>
        <w:rPr/>
        <w:t>2200117957.</w:t>
      </w:r>
    </w:p>
    <w:p>
      <w:pPr>
        <w:pStyle w:val="BodyText"/>
        <w:spacing w:line="259" w:lineRule="auto" w:before="179"/>
        <w:ind w:left="479" w:right="415" w:firstLine="710"/>
        <w:jc w:val="both"/>
      </w:pPr>
      <w:r>
        <w:rPr/>
        <w:t>En </w:t>
      </w:r>
      <w:r>
        <w:rPr>
          <w:spacing w:val="-5"/>
        </w:rPr>
        <w:t>caso </w:t>
      </w:r>
      <w:r>
        <w:rPr/>
        <w:t>de </w:t>
      </w:r>
      <w:r>
        <w:rPr>
          <w:spacing w:val="-5"/>
        </w:rPr>
        <w:t>optar </w:t>
      </w:r>
      <w:r>
        <w:rPr>
          <w:spacing w:val="-4"/>
        </w:rPr>
        <w:t>por </w:t>
      </w:r>
      <w:r>
        <w:rPr>
          <w:spacing w:val="-6"/>
        </w:rPr>
        <w:t>la constitución </w:t>
      </w:r>
      <w:r>
        <w:rPr/>
        <w:t>de </w:t>
      </w:r>
      <w:r>
        <w:rPr>
          <w:spacing w:val="-6"/>
        </w:rPr>
        <w:t>garantía </w:t>
      </w:r>
      <w:r>
        <w:rPr>
          <w:spacing w:val="-5"/>
        </w:rPr>
        <w:t>definitiva </w:t>
      </w:r>
      <w:r>
        <w:rPr>
          <w:spacing w:val="-4"/>
        </w:rPr>
        <w:t>en </w:t>
      </w:r>
      <w:r>
        <w:rPr>
          <w:spacing w:val="-5"/>
        </w:rPr>
        <w:t>metálico, </w:t>
      </w:r>
      <w:r>
        <w:rPr>
          <w:spacing w:val="-6"/>
        </w:rPr>
        <w:t>la cuenta </w:t>
      </w:r>
      <w:r>
        <w:rPr>
          <w:spacing w:val="-5"/>
        </w:rPr>
        <w:t>corriente </w:t>
      </w:r>
      <w:r>
        <w:rPr>
          <w:spacing w:val="-4"/>
        </w:rPr>
        <w:t>de</w:t>
      </w:r>
      <w:r>
        <w:rPr>
          <w:spacing w:val="53"/>
        </w:rPr>
        <w:t> </w:t>
      </w:r>
      <w:r>
        <w:rPr>
          <w:spacing w:val="-5"/>
        </w:rPr>
        <w:t>ingreso </w:t>
      </w:r>
      <w:r>
        <w:rPr/>
        <w:t>es </w:t>
      </w:r>
      <w:r>
        <w:rPr>
          <w:spacing w:val="-4"/>
        </w:rPr>
        <w:t>ES12 </w:t>
      </w:r>
      <w:r>
        <w:rPr>
          <w:spacing w:val="-5"/>
        </w:rPr>
        <w:t>2100 </w:t>
      </w:r>
      <w:r>
        <w:rPr>
          <w:spacing w:val="-4"/>
        </w:rPr>
        <w:t>9169 </w:t>
      </w:r>
      <w:r>
        <w:rPr>
          <w:spacing w:val="-5"/>
        </w:rPr>
        <w:t>0122 </w:t>
      </w:r>
      <w:r>
        <w:rPr>
          <w:spacing w:val="-4"/>
        </w:rPr>
        <w:t>0011 </w:t>
      </w:r>
      <w:r>
        <w:rPr>
          <w:spacing w:val="-5"/>
        </w:rPr>
        <w:t>7618.</w:t>
      </w:r>
    </w:p>
    <w:p>
      <w:pPr>
        <w:pStyle w:val="BodyText"/>
        <w:spacing w:line="259" w:lineRule="auto" w:before="159"/>
        <w:ind w:left="479" w:right="405" w:firstLine="710"/>
        <w:jc w:val="both"/>
      </w:pPr>
      <w:r>
        <w:rPr>
          <w:b/>
          <w:spacing w:val="-4"/>
        </w:rPr>
        <w:t>17.5.-</w:t>
      </w:r>
      <w:r>
        <w:rPr>
          <w:b/>
          <w:spacing w:val="-19"/>
        </w:rPr>
        <w:t> </w:t>
      </w:r>
      <w:r>
        <w:rPr>
          <w:spacing w:val="-6"/>
        </w:rPr>
        <w:t>Cuando,</w:t>
      </w:r>
      <w:r>
        <w:rPr>
          <w:spacing w:val="-15"/>
        </w:rPr>
        <w:t> </w:t>
      </w:r>
      <w:r>
        <w:rPr/>
        <w:t>a</w:t>
      </w:r>
      <w:r>
        <w:rPr>
          <w:spacing w:val="-15"/>
        </w:rPr>
        <w:t> </w:t>
      </w:r>
      <w:r>
        <w:rPr>
          <w:spacing w:val="-6"/>
        </w:rPr>
        <w:t>consecuencia</w:t>
      </w:r>
      <w:r>
        <w:rPr>
          <w:spacing w:val="-14"/>
        </w:rPr>
        <w:t> </w:t>
      </w:r>
      <w:r>
        <w:rPr>
          <w:spacing w:val="-4"/>
        </w:rPr>
        <w:t>de</w:t>
      </w:r>
      <w:r>
        <w:rPr>
          <w:spacing w:val="-10"/>
        </w:rPr>
        <w:t> </w:t>
      </w:r>
      <w:r>
        <w:rPr>
          <w:spacing w:val="-6"/>
        </w:rPr>
        <w:t>la</w:t>
      </w:r>
      <w:r>
        <w:rPr>
          <w:spacing w:val="-15"/>
        </w:rPr>
        <w:t> </w:t>
      </w:r>
      <w:r>
        <w:rPr>
          <w:spacing w:val="-6"/>
        </w:rPr>
        <w:t>modificación</w:t>
      </w:r>
      <w:r>
        <w:rPr>
          <w:spacing w:val="-14"/>
        </w:rPr>
        <w:t> </w:t>
      </w:r>
      <w:r>
        <w:rPr>
          <w:spacing w:val="-4"/>
        </w:rPr>
        <w:t>del</w:t>
      </w:r>
      <w:r>
        <w:rPr>
          <w:spacing w:val="-18"/>
        </w:rPr>
        <w:t> </w:t>
      </w:r>
      <w:r>
        <w:rPr>
          <w:spacing w:val="-6"/>
        </w:rPr>
        <w:t>contrato,</w:t>
      </w:r>
      <w:r>
        <w:rPr>
          <w:spacing w:val="-16"/>
        </w:rPr>
        <w:t> </w:t>
      </w:r>
      <w:r>
        <w:rPr>
          <w:spacing w:val="-6"/>
        </w:rPr>
        <w:t>experimente</w:t>
      </w:r>
      <w:r>
        <w:rPr>
          <w:spacing w:val="-10"/>
        </w:rPr>
        <w:t> </w:t>
      </w:r>
      <w:r>
        <w:rPr>
          <w:spacing w:val="-6"/>
        </w:rPr>
        <w:t>variación</w:t>
      </w:r>
      <w:r>
        <w:rPr>
          <w:spacing w:val="-15"/>
        </w:rPr>
        <w:t> </w:t>
      </w:r>
      <w:r>
        <w:rPr>
          <w:spacing w:val="-5"/>
        </w:rPr>
        <w:t>su</w:t>
      </w:r>
      <w:r>
        <w:rPr>
          <w:spacing w:val="-14"/>
        </w:rPr>
        <w:t> </w:t>
      </w:r>
      <w:r>
        <w:rPr>
          <w:spacing w:val="-5"/>
        </w:rPr>
        <w:t>precio, </w:t>
      </w:r>
      <w:r>
        <w:rPr>
          <w:spacing w:val="-3"/>
        </w:rPr>
        <w:t>se </w:t>
      </w:r>
      <w:r>
        <w:rPr>
          <w:spacing w:val="-6"/>
        </w:rPr>
        <w:t>reajustará la garantía </w:t>
      </w:r>
      <w:r>
        <w:rPr>
          <w:spacing w:val="-4"/>
        </w:rPr>
        <w:t>en </w:t>
      </w:r>
      <w:r>
        <w:rPr/>
        <w:t>el </w:t>
      </w:r>
      <w:r>
        <w:rPr>
          <w:spacing w:val="-6"/>
        </w:rPr>
        <w:t>plazo </w:t>
      </w:r>
      <w:r>
        <w:rPr>
          <w:spacing w:val="-4"/>
        </w:rPr>
        <w:t>de </w:t>
      </w:r>
      <w:r>
        <w:rPr>
          <w:spacing w:val="-5"/>
        </w:rPr>
        <w:t>quince </w:t>
      </w:r>
      <w:r>
        <w:rPr>
          <w:spacing w:val="-4"/>
        </w:rPr>
        <w:t>(15) días </w:t>
      </w:r>
      <w:r>
        <w:rPr>
          <w:spacing w:val="-6"/>
        </w:rPr>
        <w:t>naturales, </w:t>
      </w:r>
      <w:r>
        <w:rPr>
          <w:spacing w:val="-5"/>
        </w:rPr>
        <w:t>contados desde </w:t>
      </w:r>
      <w:r>
        <w:rPr>
          <w:spacing w:val="-3"/>
        </w:rPr>
        <w:t>la </w:t>
      </w:r>
      <w:r>
        <w:rPr>
          <w:spacing w:val="-5"/>
        </w:rPr>
        <w:t>fecha </w:t>
      </w:r>
      <w:r>
        <w:rPr>
          <w:spacing w:val="-4"/>
        </w:rPr>
        <w:t>en que </w:t>
      </w:r>
      <w:r>
        <w:rPr>
          <w:spacing w:val="-3"/>
        </w:rPr>
        <w:t>se </w:t>
      </w:r>
      <w:r>
        <w:rPr>
          <w:spacing w:val="-5"/>
        </w:rPr>
        <w:t>notifique </w:t>
      </w:r>
      <w:r>
        <w:rPr/>
        <w:t>al </w:t>
      </w:r>
      <w:r>
        <w:rPr>
          <w:spacing w:val="-6"/>
        </w:rPr>
        <w:t>adjudicatario </w:t>
      </w:r>
      <w:r>
        <w:rPr>
          <w:spacing w:val="-3"/>
        </w:rPr>
        <w:t>la </w:t>
      </w:r>
      <w:r>
        <w:rPr>
          <w:spacing w:val="-6"/>
        </w:rPr>
        <w:t>resolución </w:t>
      </w:r>
      <w:r>
        <w:rPr/>
        <w:t>de </w:t>
      </w:r>
      <w:r>
        <w:rPr>
          <w:spacing w:val="-6"/>
        </w:rPr>
        <w:t>modificación </w:t>
      </w:r>
      <w:r>
        <w:rPr>
          <w:spacing w:val="-4"/>
        </w:rPr>
        <w:t>del </w:t>
      </w:r>
      <w:r>
        <w:rPr>
          <w:spacing w:val="-5"/>
        </w:rPr>
        <w:t>contrato, </w:t>
      </w:r>
      <w:r>
        <w:rPr/>
        <w:t>de </w:t>
      </w:r>
      <w:r>
        <w:rPr>
          <w:spacing w:val="-5"/>
        </w:rPr>
        <w:t>acuerdo con </w:t>
      </w:r>
      <w:r>
        <w:rPr>
          <w:spacing w:val="-3"/>
        </w:rPr>
        <w:t>lo </w:t>
      </w:r>
      <w:r>
        <w:rPr>
          <w:spacing w:val="-6"/>
        </w:rPr>
        <w:t>dispuesto </w:t>
      </w:r>
      <w:r>
        <w:rPr>
          <w:spacing w:val="-4"/>
        </w:rPr>
        <w:t>en </w:t>
      </w:r>
      <w:r>
        <w:rPr/>
        <w:t>el </w:t>
      </w:r>
      <w:r>
        <w:rPr>
          <w:spacing w:val="-5"/>
        </w:rPr>
        <w:t>artículo </w:t>
      </w:r>
      <w:r>
        <w:rPr>
          <w:spacing w:val="-4"/>
        </w:rPr>
        <w:t>109 </w:t>
      </w:r>
      <w:r>
        <w:rPr/>
        <w:t>de </w:t>
      </w:r>
      <w:r>
        <w:rPr>
          <w:spacing w:val="-3"/>
        </w:rPr>
        <w:t>la</w:t>
      </w:r>
      <w:r>
        <w:rPr>
          <w:spacing w:val="-39"/>
        </w:rPr>
        <w:t> </w:t>
      </w:r>
      <w:r>
        <w:rPr>
          <w:spacing w:val="-5"/>
        </w:rPr>
        <w:t>LCSP.</w:t>
      </w:r>
    </w:p>
    <w:p>
      <w:pPr>
        <w:pStyle w:val="BodyText"/>
        <w:spacing w:line="259" w:lineRule="auto" w:before="161"/>
        <w:ind w:left="479" w:right="409" w:firstLine="710"/>
        <w:jc w:val="both"/>
      </w:pPr>
      <w:r>
        <w:rPr>
          <w:b/>
          <w:spacing w:val="-4"/>
        </w:rPr>
        <w:t>17.6.- </w:t>
      </w:r>
      <w:r>
        <w:rPr>
          <w:spacing w:val="-5"/>
        </w:rPr>
        <w:t>En </w:t>
      </w:r>
      <w:r>
        <w:rPr/>
        <w:t>el </w:t>
      </w:r>
      <w:r>
        <w:rPr>
          <w:spacing w:val="-5"/>
        </w:rPr>
        <w:t>plazo </w:t>
      </w:r>
      <w:r>
        <w:rPr/>
        <w:t>de </w:t>
      </w:r>
      <w:r>
        <w:rPr>
          <w:b/>
          <w:spacing w:val="-5"/>
        </w:rPr>
        <w:t>quince (15) </w:t>
      </w:r>
      <w:r>
        <w:rPr>
          <w:b/>
          <w:spacing w:val="-6"/>
        </w:rPr>
        <w:t>días naturales</w:t>
      </w:r>
      <w:r>
        <w:rPr>
          <w:spacing w:val="-6"/>
        </w:rPr>
        <w:t>, </w:t>
      </w:r>
      <w:r>
        <w:rPr>
          <w:spacing w:val="-5"/>
        </w:rPr>
        <w:t>contados desde </w:t>
      </w:r>
      <w:r>
        <w:rPr>
          <w:spacing w:val="-3"/>
        </w:rPr>
        <w:t>la </w:t>
      </w:r>
      <w:r>
        <w:rPr>
          <w:spacing w:val="-5"/>
        </w:rPr>
        <w:t>fecha </w:t>
      </w:r>
      <w:r>
        <w:rPr/>
        <w:t>en </w:t>
      </w:r>
      <w:r>
        <w:rPr>
          <w:spacing w:val="-4"/>
        </w:rPr>
        <w:t>que </w:t>
      </w:r>
      <w:r>
        <w:rPr>
          <w:spacing w:val="-5"/>
        </w:rPr>
        <w:t>se hagan efectivas, </w:t>
      </w:r>
      <w:r>
        <w:rPr>
          <w:spacing w:val="-4"/>
        </w:rPr>
        <w:t>en </w:t>
      </w:r>
      <w:r>
        <w:rPr>
          <w:spacing w:val="-5"/>
        </w:rPr>
        <w:t>su caso, las </w:t>
      </w:r>
      <w:r>
        <w:rPr>
          <w:spacing w:val="-6"/>
        </w:rPr>
        <w:t>penalidades </w:t>
      </w:r>
      <w:r>
        <w:rPr/>
        <w:t>o </w:t>
      </w:r>
      <w:r>
        <w:rPr>
          <w:spacing w:val="-6"/>
        </w:rPr>
        <w:t>indemnizaciones, </w:t>
      </w:r>
      <w:r>
        <w:rPr/>
        <w:t>el </w:t>
      </w:r>
      <w:r>
        <w:rPr>
          <w:spacing w:val="-6"/>
        </w:rPr>
        <w:t>adjudicatario </w:t>
      </w:r>
      <w:r>
        <w:rPr>
          <w:spacing w:val="-5"/>
        </w:rPr>
        <w:t>deberá reponer </w:t>
      </w:r>
      <w:r>
        <w:rPr/>
        <w:t>o </w:t>
      </w:r>
      <w:r>
        <w:rPr>
          <w:spacing w:val="-5"/>
        </w:rPr>
        <w:t>ampliar </w:t>
      </w:r>
      <w:r>
        <w:rPr>
          <w:spacing w:val="-3"/>
        </w:rPr>
        <w:t>la </w:t>
      </w:r>
      <w:r>
        <w:rPr>
          <w:spacing w:val="-5"/>
        </w:rPr>
        <w:t>garantía </w:t>
      </w:r>
      <w:r>
        <w:rPr>
          <w:spacing w:val="-6"/>
        </w:rPr>
        <w:t>constituida </w:t>
      </w:r>
      <w:r>
        <w:rPr>
          <w:spacing w:val="-4"/>
        </w:rPr>
        <w:t>en </w:t>
      </w:r>
      <w:r>
        <w:rPr>
          <w:spacing w:val="-3"/>
        </w:rPr>
        <w:t>la </w:t>
      </w:r>
      <w:r>
        <w:rPr>
          <w:spacing w:val="-6"/>
        </w:rPr>
        <w:t>cuantía </w:t>
      </w:r>
      <w:r>
        <w:rPr>
          <w:spacing w:val="-4"/>
        </w:rPr>
        <w:t>que </w:t>
      </w:r>
      <w:r>
        <w:rPr>
          <w:spacing w:val="-6"/>
        </w:rPr>
        <w:t>corresponda, incurriendo, </w:t>
      </w:r>
      <w:r>
        <w:rPr>
          <w:spacing w:val="-4"/>
        </w:rPr>
        <w:t>en </w:t>
      </w:r>
      <w:r>
        <w:rPr>
          <w:spacing w:val="-5"/>
        </w:rPr>
        <w:t>caso </w:t>
      </w:r>
      <w:r>
        <w:rPr>
          <w:spacing w:val="-6"/>
        </w:rPr>
        <w:t>contrario, </w:t>
      </w:r>
      <w:r>
        <w:rPr>
          <w:spacing w:val="-4"/>
        </w:rPr>
        <w:t>en </w:t>
      </w:r>
      <w:r>
        <w:rPr>
          <w:spacing w:val="-5"/>
        </w:rPr>
        <w:t>causa </w:t>
      </w:r>
      <w:r>
        <w:rPr/>
        <w:t>de </w:t>
      </w:r>
      <w:r>
        <w:rPr>
          <w:spacing w:val="-5"/>
        </w:rPr>
        <w:t>resolución.</w:t>
      </w:r>
    </w:p>
    <w:p>
      <w:pPr>
        <w:pStyle w:val="BodyText"/>
        <w:spacing w:line="256" w:lineRule="auto" w:before="160"/>
        <w:ind w:left="479" w:right="407" w:firstLine="710"/>
        <w:jc w:val="both"/>
      </w:pPr>
      <w:r>
        <w:rPr>
          <w:b/>
          <w:spacing w:val="-4"/>
        </w:rPr>
        <w:t>17.7-</w:t>
      </w:r>
      <w:r>
        <w:rPr>
          <w:b/>
          <w:spacing w:val="-18"/>
        </w:rPr>
        <w:t> </w:t>
      </w:r>
      <w:r>
        <w:rPr>
          <w:spacing w:val="-4"/>
        </w:rPr>
        <w:t>La</w:t>
      </w:r>
      <w:r>
        <w:rPr>
          <w:spacing w:val="-14"/>
        </w:rPr>
        <w:t> </w:t>
      </w:r>
      <w:r>
        <w:rPr>
          <w:spacing w:val="-5"/>
        </w:rPr>
        <w:t>garantía</w:t>
      </w:r>
      <w:r>
        <w:rPr>
          <w:spacing w:val="-19"/>
        </w:rPr>
        <w:t> </w:t>
      </w:r>
      <w:r>
        <w:rPr/>
        <w:t>no</w:t>
      </w:r>
      <w:r>
        <w:rPr>
          <w:spacing w:val="-13"/>
        </w:rPr>
        <w:t> </w:t>
      </w:r>
      <w:r>
        <w:rPr>
          <w:spacing w:val="-5"/>
        </w:rPr>
        <w:t>será</w:t>
      </w:r>
      <w:r>
        <w:rPr>
          <w:spacing w:val="-14"/>
        </w:rPr>
        <w:t> </w:t>
      </w:r>
      <w:r>
        <w:rPr>
          <w:spacing w:val="-5"/>
        </w:rPr>
        <w:t>devuelta</w:t>
      </w:r>
      <w:r>
        <w:rPr>
          <w:spacing w:val="-18"/>
        </w:rPr>
        <w:t> </w:t>
      </w:r>
      <w:r>
        <w:rPr/>
        <w:t>o</w:t>
      </w:r>
      <w:r>
        <w:rPr>
          <w:spacing w:val="-9"/>
        </w:rPr>
        <w:t> </w:t>
      </w:r>
      <w:r>
        <w:rPr>
          <w:spacing w:val="-6"/>
        </w:rPr>
        <w:t>cancelada</w:t>
      </w:r>
      <w:r>
        <w:rPr>
          <w:spacing w:val="-14"/>
        </w:rPr>
        <w:t> </w:t>
      </w:r>
      <w:r>
        <w:rPr>
          <w:spacing w:val="-4"/>
        </w:rPr>
        <w:t>hasta</w:t>
      </w:r>
      <w:r>
        <w:rPr>
          <w:spacing w:val="-14"/>
        </w:rPr>
        <w:t> </w:t>
      </w:r>
      <w:r>
        <w:rPr>
          <w:spacing w:val="-4"/>
        </w:rPr>
        <w:t>que</w:t>
      </w:r>
      <w:r>
        <w:rPr>
          <w:spacing w:val="-13"/>
        </w:rPr>
        <w:t> </w:t>
      </w:r>
      <w:r>
        <w:rPr>
          <w:spacing w:val="-5"/>
        </w:rPr>
        <w:t>se</w:t>
      </w:r>
      <w:r>
        <w:rPr>
          <w:spacing w:val="-14"/>
        </w:rPr>
        <w:t> </w:t>
      </w:r>
      <w:r>
        <w:rPr>
          <w:spacing w:val="-4"/>
        </w:rPr>
        <w:t>haya</w:t>
      </w:r>
      <w:r>
        <w:rPr>
          <w:spacing w:val="-13"/>
        </w:rPr>
        <w:t> </w:t>
      </w:r>
      <w:r>
        <w:rPr>
          <w:spacing w:val="-6"/>
        </w:rPr>
        <w:t>producido</w:t>
      </w:r>
      <w:r>
        <w:rPr>
          <w:spacing w:val="-14"/>
        </w:rPr>
        <w:t> </w:t>
      </w:r>
      <w:r>
        <w:rPr/>
        <w:t>el</w:t>
      </w:r>
      <w:r>
        <w:rPr>
          <w:spacing w:val="-17"/>
        </w:rPr>
        <w:t> </w:t>
      </w:r>
      <w:r>
        <w:rPr>
          <w:spacing w:val="-5"/>
        </w:rPr>
        <w:t>vencimiento</w:t>
      </w:r>
      <w:r>
        <w:rPr>
          <w:spacing w:val="-18"/>
        </w:rPr>
        <w:t> </w:t>
      </w:r>
      <w:r>
        <w:rPr>
          <w:spacing w:val="-4"/>
        </w:rPr>
        <w:t>del </w:t>
      </w:r>
      <w:r>
        <w:rPr>
          <w:spacing w:val="-5"/>
        </w:rPr>
        <w:t>plazo </w:t>
      </w:r>
      <w:r>
        <w:rPr>
          <w:spacing w:val="-4"/>
        </w:rPr>
        <w:t>de </w:t>
      </w:r>
      <w:r>
        <w:rPr>
          <w:spacing w:val="-6"/>
        </w:rPr>
        <w:t>garantía </w:t>
      </w:r>
      <w:r>
        <w:rPr/>
        <w:t>y </w:t>
      </w:r>
      <w:r>
        <w:rPr>
          <w:spacing w:val="-6"/>
        </w:rPr>
        <w:t>cumplido satisfactoriamente </w:t>
      </w:r>
      <w:r>
        <w:rPr/>
        <w:t>el </w:t>
      </w:r>
      <w:r>
        <w:rPr>
          <w:spacing w:val="-5"/>
        </w:rPr>
        <w:t>contrato, debiendo solicitarse </w:t>
      </w:r>
      <w:r>
        <w:rPr>
          <w:spacing w:val="-6"/>
        </w:rPr>
        <w:t>informe técnico </w:t>
      </w:r>
      <w:r>
        <w:rPr>
          <w:spacing w:val="-4"/>
        </w:rPr>
        <w:t>del </w:t>
      </w:r>
      <w:r>
        <w:rPr>
          <w:spacing w:val="-6"/>
        </w:rPr>
        <w:t>responsable </w:t>
      </w:r>
      <w:r>
        <w:rPr>
          <w:spacing w:val="-5"/>
        </w:rPr>
        <w:t>para valorar </w:t>
      </w:r>
      <w:r>
        <w:rPr>
          <w:spacing w:val="-3"/>
        </w:rPr>
        <w:t>su</w:t>
      </w:r>
      <w:r>
        <w:rPr>
          <w:spacing w:val="-29"/>
        </w:rPr>
        <w:t> </w:t>
      </w:r>
      <w:r>
        <w:rPr>
          <w:spacing w:val="-5"/>
        </w:rPr>
        <w:t>procedencia.</w:t>
      </w:r>
    </w:p>
    <w:p>
      <w:pPr>
        <w:pStyle w:val="BodyText"/>
        <w:spacing w:line="256" w:lineRule="auto" w:before="167"/>
        <w:ind w:left="479" w:right="388"/>
        <w:jc w:val="both"/>
      </w:pPr>
      <w:r>
        <w:rPr>
          <w:b/>
          <w:spacing w:val="-4"/>
        </w:rPr>
        <w:t>17.8.- </w:t>
      </w:r>
      <w:r>
        <w:rPr/>
        <w:t>Si </w:t>
      </w:r>
      <w:r>
        <w:rPr>
          <w:spacing w:val="-6"/>
        </w:rPr>
        <w:t>resultara adjudicatario </w:t>
      </w:r>
      <w:r>
        <w:rPr>
          <w:spacing w:val="-4"/>
        </w:rPr>
        <w:t>una </w:t>
      </w:r>
      <w:r>
        <w:rPr>
          <w:spacing w:val="-5"/>
        </w:rPr>
        <w:t>entidad cuya proposición hubiera estado incursa </w:t>
      </w:r>
      <w:r>
        <w:rPr>
          <w:spacing w:val="-4"/>
        </w:rPr>
        <w:t>en </w:t>
      </w:r>
      <w:r>
        <w:rPr>
          <w:spacing w:val="-5"/>
        </w:rPr>
        <w:t>presunción </w:t>
      </w:r>
      <w:r>
        <w:rPr>
          <w:spacing w:val="-4"/>
        </w:rPr>
        <w:t>de </w:t>
      </w:r>
      <w:r>
        <w:rPr>
          <w:spacing w:val="-5"/>
        </w:rPr>
        <w:t>oferta </w:t>
      </w:r>
      <w:r>
        <w:rPr>
          <w:spacing w:val="-6"/>
        </w:rPr>
        <w:t>temeraria, </w:t>
      </w:r>
      <w:r>
        <w:rPr>
          <w:spacing w:val="-3"/>
        </w:rPr>
        <w:t>se </w:t>
      </w:r>
      <w:r>
        <w:rPr>
          <w:spacing w:val="-6"/>
        </w:rPr>
        <w:t>le requerirá </w:t>
      </w:r>
      <w:r>
        <w:rPr>
          <w:spacing w:val="-4"/>
        </w:rPr>
        <w:t>una </w:t>
      </w:r>
      <w:r>
        <w:rPr>
          <w:spacing w:val="-6"/>
        </w:rPr>
        <w:t>garantía complementaria, </w:t>
      </w:r>
      <w:r>
        <w:rPr>
          <w:spacing w:val="-4"/>
        </w:rPr>
        <w:t>de </w:t>
      </w:r>
      <w:r>
        <w:rPr>
          <w:spacing w:val="-3"/>
        </w:rPr>
        <w:t>la </w:t>
      </w:r>
      <w:r>
        <w:rPr>
          <w:spacing w:val="-5"/>
        </w:rPr>
        <w:t>misma </w:t>
      </w:r>
      <w:r>
        <w:rPr>
          <w:spacing w:val="-6"/>
        </w:rPr>
        <w:t>cuantía </w:t>
      </w:r>
      <w:r>
        <w:rPr>
          <w:spacing w:val="-4"/>
        </w:rPr>
        <w:t>que </w:t>
      </w:r>
      <w:r>
        <w:rPr>
          <w:spacing w:val="-3"/>
        </w:rPr>
        <w:t>la </w:t>
      </w:r>
      <w:r>
        <w:rPr>
          <w:spacing w:val="-5"/>
        </w:rPr>
        <w:t>garantía definitiva, </w:t>
      </w:r>
      <w:r>
        <w:rPr/>
        <w:t>5 por </w:t>
      </w:r>
      <w:r>
        <w:rPr>
          <w:spacing w:val="-4"/>
        </w:rPr>
        <w:t>100 </w:t>
      </w:r>
      <w:r>
        <w:rPr/>
        <w:t>del </w:t>
      </w:r>
      <w:r>
        <w:rPr>
          <w:spacing w:val="-6"/>
        </w:rPr>
        <w:t>importe </w:t>
      </w:r>
      <w:r>
        <w:rPr/>
        <w:t>de </w:t>
      </w:r>
      <w:r>
        <w:rPr>
          <w:spacing w:val="-6"/>
        </w:rPr>
        <w:t>adjudicación </w:t>
      </w:r>
      <w:r>
        <w:rPr>
          <w:spacing w:val="-4"/>
        </w:rPr>
        <w:t>del </w:t>
      </w:r>
      <w:r>
        <w:rPr>
          <w:spacing w:val="-6"/>
        </w:rPr>
        <w:t>contrato, </w:t>
      </w:r>
      <w:r>
        <w:rPr>
          <w:spacing w:val="-5"/>
        </w:rPr>
        <w:t>excluido </w:t>
      </w:r>
      <w:r>
        <w:rPr/>
        <w:t>el </w:t>
      </w:r>
      <w:r>
        <w:rPr>
          <w:spacing w:val="-5"/>
        </w:rPr>
        <w:t>IGIC.</w:t>
      </w:r>
    </w:p>
    <w:p>
      <w:pPr>
        <w:pStyle w:val="BodyText"/>
        <w:rPr>
          <w:sz w:val="24"/>
        </w:rPr>
      </w:pPr>
    </w:p>
    <w:p>
      <w:pPr>
        <w:pStyle w:val="BodyText"/>
        <w:spacing w:before="2"/>
        <w:rPr>
          <w:sz w:val="28"/>
        </w:rPr>
      </w:pPr>
    </w:p>
    <w:p>
      <w:pPr>
        <w:pStyle w:val="Heading4"/>
      </w:pPr>
      <w:r>
        <w:rPr/>
        <w:t>III</w:t>
      </w:r>
    </w:p>
    <w:p>
      <w:pPr>
        <w:spacing w:before="179"/>
        <w:ind w:left="479" w:right="0" w:firstLine="0"/>
        <w:jc w:val="left"/>
        <w:rPr>
          <w:b/>
          <w:sz w:val="22"/>
        </w:rPr>
      </w:pPr>
      <w:r>
        <w:rPr>
          <w:b/>
          <w:sz w:val="22"/>
        </w:rPr>
        <w:t>FORMALIZACIÓN DEL CONTRATO</w:t>
      </w:r>
    </w:p>
    <w:p>
      <w:pPr>
        <w:pStyle w:val="BodyText"/>
        <w:rPr>
          <w:b/>
          <w:sz w:val="24"/>
        </w:rPr>
      </w:pPr>
    </w:p>
    <w:p>
      <w:pPr>
        <w:pStyle w:val="BodyText"/>
        <w:spacing w:before="1"/>
        <w:rPr>
          <w:b/>
          <w:sz w:val="29"/>
        </w:rPr>
      </w:pPr>
    </w:p>
    <w:p>
      <w:pPr>
        <w:spacing w:before="1"/>
        <w:ind w:left="479" w:right="0" w:firstLine="0"/>
        <w:jc w:val="left"/>
        <w:rPr>
          <w:b/>
          <w:sz w:val="22"/>
        </w:rPr>
      </w:pPr>
      <w:r>
        <w:rPr>
          <w:b/>
          <w:sz w:val="22"/>
        </w:rPr>
        <w:t>18.- </w:t>
      </w:r>
      <w:r>
        <w:rPr>
          <w:b/>
          <w:sz w:val="22"/>
          <w:u w:val="thick"/>
        </w:rPr>
        <w:t>FORMALIZACIÓN DEL CONTRATO</w:t>
      </w:r>
    </w:p>
    <w:p>
      <w:pPr>
        <w:pStyle w:val="BodyText"/>
        <w:spacing w:line="259" w:lineRule="auto" w:before="184"/>
        <w:ind w:left="479" w:right="386"/>
        <w:jc w:val="both"/>
      </w:pPr>
      <w:r>
        <w:rPr>
          <w:b/>
          <w:spacing w:val="-4"/>
        </w:rPr>
        <w:t>18.1.- </w:t>
      </w:r>
      <w:r>
        <w:rPr>
          <w:spacing w:val="-5"/>
        </w:rPr>
        <w:t>Una vez adjudicado </w:t>
      </w:r>
      <w:r>
        <w:rPr/>
        <w:t>el </w:t>
      </w:r>
      <w:r>
        <w:rPr>
          <w:spacing w:val="-5"/>
        </w:rPr>
        <w:t>contrato, se </w:t>
      </w:r>
      <w:r>
        <w:rPr>
          <w:spacing w:val="-6"/>
        </w:rPr>
        <w:t>procederá </w:t>
      </w:r>
      <w:r>
        <w:rPr/>
        <w:t>a </w:t>
      </w:r>
      <w:r>
        <w:rPr>
          <w:spacing w:val="-3"/>
        </w:rPr>
        <w:t>su </w:t>
      </w:r>
      <w:r>
        <w:rPr>
          <w:spacing w:val="-6"/>
        </w:rPr>
        <w:t>formalización </w:t>
      </w:r>
      <w:r>
        <w:rPr/>
        <w:t>en </w:t>
      </w:r>
      <w:r>
        <w:rPr>
          <w:spacing w:val="-6"/>
        </w:rPr>
        <w:t>documento administrativo </w:t>
      </w:r>
      <w:r>
        <w:rPr>
          <w:spacing w:val="-4"/>
        </w:rPr>
        <w:t>que </w:t>
      </w:r>
      <w:r>
        <w:rPr>
          <w:spacing w:val="-3"/>
        </w:rPr>
        <w:t>se </w:t>
      </w:r>
      <w:r>
        <w:rPr>
          <w:spacing w:val="-6"/>
        </w:rPr>
        <w:t>ajuste </w:t>
      </w:r>
      <w:r>
        <w:rPr>
          <w:spacing w:val="-5"/>
        </w:rPr>
        <w:t>con exactitud </w:t>
      </w:r>
      <w:r>
        <w:rPr/>
        <w:t>a </w:t>
      </w:r>
      <w:r>
        <w:rPr>
          <w:spacing w:val="-3"/>
        </w:rPr>
        <w:t>las </w:t>
      </w:r>
      <w:r>
        <w:rPr>
          <w:spacing w:val="-5"/>
        </w:rPr>
        <w:t>condiciones </w:t>
      </w:r>
      <w:r>
        <w:rPr/>
        <w:t>de </w:t>
      </w:r>
      <w:r>
        <w:rPr>
          <w:spacing w:val="-6"/>
        </w:rPr>
        <w:t>la licitación, </w:t>
      </w:r>
      <w:r>
        <w:rPr>
          <w:spacing w:val="-5"/>
        </w:rPr>
        <w:t>dentro </w:t>
      </w:r>
      <w:r>
        <w:rPr>
          <w:spacing w:val="-4"/>
        </w:rPr>
        <w:t>del </w:t>
      </w:r>
      <w:r>
        <w:rPr>
          <w:spacing w:val="-5"/>
        </w:rPr>
        <w:t>plazo </w:t>
      </w:r>
      <w:r>
        <w:rPr>
          <w:spacing w:val="-4"/>
        </w:rPr>
        <w:t>de </w:t>
      </w:r>
      <w:r>
        <w:rPr>
          <w:b/>
          <w:spacing w:val="-6"/>
        </w:rPr>
        <w:t>QUINCE </w:t>
      </w:r>
      <w:r>
        <w:rPr>
          <w:b/>
          <w:spacing w:val="-5"/>
        </w:rPr>
        <w:t>(15) </w:t>
      </w:r>
      <w:r>
        <w:rPr>
          <w:b/>
          <w:spacing w:val="-4"/>
        </w:rPr>
        <w:t>DÍAS </w:t>
      </w:r>
      <w:r>
        <w:rPr>
          <w:b/>
          <w:spacing w:val="-5"/>
        </w:rPr>
        <w:t>HÁBILES</w:t>
      </w:r>
      <w:r>
        <w:rPr>
          <w:b/>
          <w:spacing w:val="-10"/>
        </w:rPr>
        <w:t> </w:t>
      </w:r>
      <w:r>
        <w:rPr>
          <w:spacing w:val="-5"/>
        </w:rPr>
        <w:t>contados</w:t>
      </w:r>
      <w:r>
        <w:rPr>
          <w:spacing w:val="-11"/>
        </w:rPr>
        <w:t> </w:t>
      </w:r>
      <w:r>
        <w:rPr>
          <w:spacing w:val="-4"/>
        </w:rPr>
        <w:t>desde</w:t>
      </w:r>
      <w:r>
        <w:rPr>
          <w:spacing w:val="-9"/>
        </w:rPr>
        <w:t> </w:t>
      </w:r>
      <w:r>
        <w:rPr/>
        <w:t>el</w:t>
      </w:r>
      <w:r>
        <w:rPr>
          <w:spacing w:val="-13"/>
        </w:rPr>
        <w:t> </w:t>
      </w:r>
      <w:r>
        <w:rPr>
          <w:spacing w:val="-4"/>
        </w:rPr>
        <w:t>día</w:t>
      </w:r>
      <w:r>
        <w:rPr>
          <w:spacing w:val="-9"/>
        </w:rPr>
        <w:t> </w:t>
      </w:r>
      <w:r>
        <w:rPr/>
        <w:t>del</w:t>
      </w:r>
      <w:r>
        <w:rPr>
          <w:spacing w:val="-13"/>
        </w:rPr>
        <w:t> </w:t>
      </w:r>
      <w:r>
        <w:rPr>
          <w:spacing w:val="-4"/>
        </w:rPr>
        <w:t>envío</w:t>
      </w:r>
      <w:r>
        <w:rPr>
          <w:spacing w:val="-9"/>
        </w:rPr>
        <w:t> </w:t>
      </w:r>
      <w:r>
        <w:rPr>
          <w:spacing w:val="-4"/>
        </w:rPr>
        <w:t>de </w:t>
      </w:r>
      <w:r>
        <w:rPr>
          <w:spacing w:val="-3"/>
        </w:rPr>
        <w:t>la</w:t>
      </w:r>
      <w:r>
        <w:rPr>
          <w:spacing w:val="-9"/>
        </w:rPr>
        <w:t> </w:t>
      </w:r>
      <w:r>
        <w:rPr>
          <w:spacing w:val="-6"/>
        </w:rPr>
        <w:t>notificación</w:t>
      </w:r>
      <w:r>
        <w:rPr>
          <w:spacing w:val="-4"/>
        </w:rPr>
        <w:t> </w:t>
      </w:r>
      <w:r>
        <w:rPr/>
        <w:t>al</w:t>
      </w:r>
      <w:r>
        <w:rPr>
          <w:spacing w:val="-13"/>
        </w:rPr>
        <w:t> </w:t>
      </w:r>
      <w:r>
        <w:rPr>
          <w:spacing w:val="-6"/>
        </w:rPr>
        <w:t>adjudicatario,</w:t>
      </w:r>
      <w:r>
        <w:rPr>
          <w:spacing w:val="-5"/>
        </w:rPr>
        <w:t> </w:t>
      </w:r>
      <w:r>
        <w:rPr/>
        <w:t>al</w:t>
      </w:r>
      <w:r>
        <w:rPr>
          <w:spacing w:val="-12"/>
        </w:rPr>
        <w:t> </w:t>
      </w:r>
      <w:r>
        <w:rPr>
          <w:spacing w:val="-4"/>
        </w:rPr>
        <w:t>que</w:t>
      </w:r>
      <w:r>
        <w:rPr>
          <w:spacing w:val="-10"/>
        </w:rPr>
        <w:t> </w:t>
      </w:r>
      <w:r>
        <w:rPr>
          <w:spacing w:val="-3"/>
        </w:rPr>
        <w:t>se</w:t>
      </w:r>
      <w:r>
        <w:rPr>
          <w:spacing w:val="-9"/>
        </w:rPr>
        <w:t> </w:t>
      </w:r>
      <w:r>
        <w:rPr>
          <w:spacing w:val="-5"/>
        </w:rPr>
        <w:t>unirá,</w:t>
      </w:r>
      <w:r>
        <w:rPr>
          <w:spacing w:val="-10"/>
        </w:rPr>
        <w:t> </w:t>
      </w:r>
      <w:r>
        <w:rPr>
          <w:spacing w:val="-5"/>
        </w:rPr>
        <w:t>formando parte </w:t>
      </w:r>
      <w:r>
        <w:rPr/>
        <w:t>del </w:t>
      </w:r>
      <w:r>
        <w:rPr>
          <w:spacing w:val="-5"/>
        </w:rPr>
        <w:t>mismo, </w:t>
      </w:r>
      <w:r>
        <w:rPr>
          <w:spacing w:val="-6"/>
        </w:rPr>
        <w:t>la </w:t>
      </w:r>
      <w:r>
        <w:rPr>
          <w:spacing w:val="-5"/>
        </w:rPr>
        <w:t>oferta </w:t>
      </w:r>
      <w:r>
        <w:rPr>
          <w:spacing w:val="-4"/>
        </w:rPr>
        <w:t>del </w:t>
      </w:r>
      <w:r>
        <w:rPr>
          <w:spacing w:val="-6"/>
        </w:rPr>
        <w:t>adjudicatario </w:t>
      </w:r>
      <w:r>
        <w:rPr/>
        <w:t>y </w:t>
      </w:r>
      <w:r>
        <w:rPr>
          <w:spacing w:val="-4"/>
        </w:rPr>
        <w:t>un </w:t>
      </w:r>
      <w:r>
        <w:rPr>
          <w:spacing w:val="-5"/>
        </w:rPr>
        <w:t>ejemplar </w:t>
      </w:r>
      <w:r>
        <w:rPr>
          <w:spacing w:val="-4"/>
        </w:rPr>
        <w:t>del </w:t>
      </w:r>
      <w:r>
        <w:rPr>
          <w:spacing w:val="-6"/>
        </w:rPr>
        <w:t>Pliego </w:t>
      </w:r>
      <w:r>
        <w:rPr>
          <w:spacing w:val="-4"/>
        </w:rPr>
        <w:t>de </w:t>
      </w:r>
      <w:r>
        <w:rPr>
          <w:spacing w:val="-6"/>
        </w:rPr>
        <w:t>Cláusulas Administrativas Particulares </w:t>
      </w:r>
      <w:r>
        <w:rPr/>
        <w:t>y del </w:t>
      </w:r>
      <w:r>
        <w:rPr>
          <w:spacing w:val="-5"/>
        </w:rPr>
        <w:t>Pliego </w:t>
      </w:r>
      <w:r>
        <w:rPr>
          <w:spacing w:val="-4"/>
        </w:rPr>
        <w:t>de </w:t>
      </w:r>
      <w:r>
        <w:rPr>
          <w:spacing w:val="-6"/>
        </w:rPr>
        <w:t>Prescripciones Técnicas, </w:t>
      </w:r>
      <w:r>
        <w:rPr>
          <w:spacing w:val="-5"/>
        </w:rPr>
        <w:t>debidamente </w:t>
      </w:r>
      <w:r>
        <w:rPr>
          <w:spacing w:val="-6"/>
        </w:rPr>
        <w:t>suscritos </w:t>
      </w:r>
      <w:r>
        <w:rPr/>
        <w:t>por </w:t>
      </w:r>
      <w:r>
        <w:rPr>
          <w:spacing w:val="-5"/>
        </w:rPr>
        <w:t>las partes, </w:t>
      </w:r>
      <w:r>
        <w:rPr>
          <w:spacing w:val="-6"/>
        </w:rPr>
        <w:t>conforme </w:t>
      </w:r>
      <w:r>
        <w:rPr/>
        <w:t>al </w:t>
      </w:r>
      <w:r>
        <w:rPr>
          <w:spacing w:val="-5"/>
        </w:rPr>
        <w:t>anexo </w:t>
      </w:r>
      <w:r>
        <w:rPr/>
        <w:t>VI </w:t>
      </w:r>
      <w:r>
        <w:rPr>
          <w:spacing w:val="-4"/>
        </w:rPr>
        <w:t>del</w:t>
      </w:r>
      <w:r>
        <w:rPr>
          <w:spacing w:val="-46"/>
        </w:rPr>
        <w:t> </w:t>
      </w:r>
      <w:r>
        <w:rPr>
          <w:spacing w:val="-6"/>
        </w:rPr>
        <w:t>presente </w:t>
      </w:r>
      <w:r>
        <w:rPr>
          <w:spacing w:val="-5"/>
        </w:rPr>
        <w:t>pliego.</w:t>
      </w:r>
    </w:p>
    <w:p>
      <w:pPr>
        <w:pStyle w:val="BodyText"/>
        <w:spacing w:line="259" w:lineRule="auto" w:before="156"/>
        <w:ind w:left="479" w:right="391"/>
        <w:jc w:val="both"/>
      </w:pPr>
      <w:r>
        <w:rPr>
          <w:b/>
          <w:spacing w:val="-4"/>
        </w:rPr>
        <w:t>18.2.-</w:t>
      </w:r>
      <w:r>
        <w:rPr>
          <w:b/>
          <w:spacing w:val="-13"/>
        </w:rPr>
        <w:t> </w:t>
      </w:r>
      <w:r>
        <w:rPr/>
        <w:t>El</w:t>
      </w:r>
      <w:r>
        <w:rPr>
          <w:spacing w:val="-12"/>
        </w:rPr>
        <w:t> </w:t>
      </w:r>
      <w:r>
        <w:rPr>
          <w:spacing w:val="-6"/>
        </w:rPr>
        <w:t>documento</w:t>
      </w:r>
      <w:r>
        <w:rPr>
          <w:spacing w:val="-9"/>
        </w:rPr>
        <w:t> </w:t>
      </w:r>
      <w:r>
        <w:rPr>
          <w:spacing w:val="-4"/>
        </w:rPr>
        <w:t>en</w:t>
      </w:r>
      <w:r>
        <w:rPr>
          <w:spacing w:val="-9"/>
        </w:rPr>
        <w:t> </w:t>
      </w:r>
      <w:r>
        <w:rPr>
          <w:spacing w:val="-4"/>
        </w:rPr>
        <w:t>que</w:t>
      </w:r>
      <w:r>
        <w:rPr>
          <w:spacing w:val="-9"/>
        </w:rPr>
        <w:t> </w:t>
      </w:r>
      <w:r>
        <w:rPr>
          <w:spacing w:val="-3"/>
        </w:rPr>
        <w:t>se</w:t>
      </w:r>
      <w:r>
        <w:rPr>
          <w:spacing w:val="-9"/>
        </w:rPr>
        <w:t> </w:t>
      </w:r>
      <w:r>
        <w:rPr>
          <w:spacing w:val="-6"/>
        </w:rPr>
        <w:t>formalice</w:t>
      </w:r>
      <w:r>
        <w:rPr>
          <w:spacing w:val="-9"/>
        </w:rPr>
        <w:t> </w:t>
      </w:r>
      <w:r>
        <w:rPr/>
        <w:t>el</w:t>
      </w:r>
      <w:r>
        <w:rPr>
          <w:spacing w:val="-13"/>
        </w:rPr>
        <w:t> </w:t>
      </w:r>
      <w:r>
        <w:rPr>
          <w:spacing w:val="-6"/>
        </w:rPr>
        <w:t>contrato,</w:t>
      </w:r>
      <w:r>
        <w:rPr>
          <w:spacing w:val="-10"/>
        </w:rPr>
        <w:t> </w:t>
      </w:r>
      <w:r>
        <w:rPr>
          <w:spacing w:val="-3"/>
        </w:rPr>
        <w:t>con</w:t>
      </w:r>
      <w:r>
        <w:rPr>
          <w:spacing w:val="-9"/>
        </w:rPr>
        <w:t> </w:t>
      </w:r>
      <w:r>
        <w:rPr/>
        <w:t>el</w:t>
      </w:r>
      <w:r>
        <w:rPr>
          <w:spacing w:val="-12"/>
        </w:rPr>
        <w:t> </w:t>
      </w:r>
      <w:r>
        <w:rPr>
          <w:spacing w:val="-4"/>
        </w:rPr>
        <w:t>que</w:t>
      </w:r>
      <w:r>
        <w:rPr>
          <w:spacing w:val="-13"/>
        </w:rPr>
        <w:t> </w:t>
      </w:r>
      <w:r>
        <w:rPr>
          <w:spacing w:val="-5"/>
        </w:rPr>
        <w:t>éste</w:t>
      </w:r>
      <w:r>
        <w:rPr>
          <w:spacing w:val="-4"/>
        </w:rPr>
        <w:t> </w:t>
      </w:r>
      <w:r>
        <w:rPr>
          <w:spacing w:val="-5"/>
        </w:rPr>
        <w:t>se</w:t>
      </w:r>
      <w:r>
        <w:rPr>
          <w:spacing w:val="-9"/>
        </w:rPr>
        <w:t> </w:t>
      </w:r>
      <w:r>
        <w:rPr>
          <w:spacing w:val="-5"/>
        </w:rPr>
        <w:t>perfecciona,</w:t>
      </w:r>
      <w:r>
        <w:rPr>
          <w:spacing w:val="-10"/>
        </w:rPr>
        <w:t> </w:t>
      </w:r>
      <w:r>
        <w:rPr>
          <w:spacing w:val="-5"/>
        </w:rPr>
        <w:t>será</w:t>
      </w:r>
      <w:r>
        <w:rPr>
          <w:spacing w:val="-9"/>
        </w:rPr>
        <w:t> </w:t>
      </w:r>
      <w:r>
        <w:rPr/>
        <w:t>en</w:t>
      </w:r>
      <w:r>
        <w:rPr>
          <w:spacing w:val="-9"/>
        </w:rPr>
        <w:t> </w:t>
      </w:r>
      <w:r>
        <w:rPr>
          <w:spacing w:val="-5"/>
        </w:rPr>
        <w:t>todo</w:t>
      </w:r>
      <w:r>
        <w:rPr>
          <w:spacing w:val="-10"/>
        </w:rPr>
        <w:t> </w:t>
      </w:r>
      <w:r>
        <w:rPr>
          <w:spacing w:val="-5"/>
        </w:rPr>
        <w:t>caso administrativo,</w:t>
      </w:r>
      <w:r>
        <w:rPr>
          <w:spacing w:val="-10"/>
        </w:rPr>
        <w:t> </w:t>
      </w:r>
      <w:r>
        <w:rPr>
          <w:spacing w:val="-5"/>
        </w:rPr>
        <w:t>siendo</w:t>
      </w:r>
      <w:r>
        <w:rPr>
          <w:spacing w:val="-9"/>
        </w:rPr>
        <w:t> </w:t>
      </w:r>
      <w:r>
        <w:rPr/>
        <w:t>el</w:t>
      </w:r>
      <w:r>
        <w:rPr>
          <w:spacing w:val="-7"/>
        </w:rPr>
        <w:t> </w:t>
      </w:r>
      <w:r>
        <w:rPr>
          <w:spacing w:val="-6"/>
        </w:rPr>
        <w:t>título</w:t>
      </w:r>
      <w:r>
        <w:rPr>
          <w:spacing w:val="-9"/>
        </w:rPr>
        <w:t> </w:t>
      </w:r>
      <w:r>
        <w:rPr>
          <w:spacing w:val="-5"/>
        </w:rPr>
        <w:t>válido</w:t>
      </w:r>
      <w:r>
        <w:rPr>
          <w:spacing w:val="-9"/>
        </w:rPr>
        <w:t> </w:t>
      </w:r>
      <w:r>
        <w:rPr>
          <w:spacing w:val="-5"/>
        </w:rPr>
        <w:t>para</w:t>
      </w:r>
      <w:r>
        <w:rPr>
          <w:spacing w:val="-9"/>
        </w:rPr>
        <w:t> </w:t>
      </w:r>
      <w:r>
        <w:rPr>
          <w:spacing w:val="-5"/>
        </w:rPr>
        <w:t>acceder</w:t>
      </w:r>
      <w:r>
        <w:rPr>
          <w:spacing w:val="-6"/>
        </w:rPr>
        <w:t> </w:t>
      </w:r>
      <w:r>
        <w:rPr/>
        <w:t>a</w:t>
      </w:r>
      <w:r>
        <w:rPr>
          <w:spacing w:val="-13"/>
        </w:rPr>
        <w:t> </w:t>
      </w:r>
      <w:r>
        <w:rPr>
          <w:spacing w:val="-5"/>
        </w:rPr>
        <w:t>cualquier</w:t>
      </w:r>
      <w:r>
        <w:rPr>
          <w:spacing w:val="-7"/>
        </w:rPr>
        <w:t> </w:t>
      </w:r>
      <w:r>
        <w:rPr>
          <w:spacing w:val="-5"/>
        </w:rPr>
        <w:t>registro</w:t>
      </w:r>
      <w:r>
        <w:rPr>
          <w:spacing w:val="-9"/>
        </w:rPr>
        <w:t> </w:t>
      </w:r>
      <w:r>
        <w:rPr>
          <w:spacing w:val="-5"/>
        </w:rPr>
        <w:t>público.</w:t>
      </w:r>
      <w:r>
        <w:rPr>
          <w:spacing w:val="-10"/>
        </w:rPr>
        <w:t> </w:t>
      </w:r>
      <w:r>
        <w:rPr>
          <w:spacing w:val="-3"/>
        </w:rPr>
        <w:t>No</w:t>
      </w:r>
      <w:r>
        <w:rPr>
          <w:spacing w:val="-9"/>
        </w:rPr>
        <w:t> </w:t>
      </w:r>
      <w:r>
        <w:rPr>
          <w:spacing w:val="-5"/>
        </w:rPr>
        <w:t>obstante,</w:t>
      </w:r>
      <w:r>
        <w:rPr>
          <w:spacing w:val="-10"/>
        </w:rPr>
        <w:t> </w:t>
      </w:r>
      <w:r>
        <w:rPr/>
        <w:t>el</w:t>
      </w:r>
      <w:r>
        <w:rPr>
          <w:spacing w:val="-12"/>
        </w:rPr>
        <w:t> </w:t>
      </w:r>
      <w:r>
        <w:rPr>
          <w:spacing w:val="-5"/>
        </w:rPr>
        <w:t>contrato </w:t>
      </w:r>
      <w:r>
        <w:rPr>
          <w:spacing w:val="-3"/>
        </w:rPr>
        <w:t>se </w:t>
      </w:r>
      <w:r>
        <w:rPr>
          <w:spacing w:val="-6"/>
        </w:rPr>
        <w:t>formalizará </w:t>
      </w:r>
      <w:r>
        <w:rPr/>
        <w:t>en </w:t>
      </w:r>
      <w:r>
        <w:rPr>
          <w:spacing w:val="-5"/>
        </w:rPr>
        <w:t>escritura pública </w:t>
      </w:r>
      <w:r>
        <w:rPr>
          <w:spacing w:val="-6"/>
        </w:rPr>
        <w:t>cuando </w:t>
      </w:r>
      <w:r>
        <w:rPr>
          <w:spacing w:val="-5"/>
        </w:rPr>
        <w:t>así </w:t>
      </w:r>
      <w:r>
        <w:rPr>
          <w:spacing w:val="-6"/>
        </w:rPr>
        <w:t>lo </w:t>
      </w:r>
      <w:r>
        <w:rPr>
          <w:spacing w:val="-5"/>
        </w:rPr>
        <w:t>solicite </w:t>
      </w:r>
      <w:r>
        <w:rPr>
          <w:spacing w:val="-3"/>
        </w:rPr>
        <w:t>la </w:t>
      </w:r>
      <w:r>
        <w:rPr>
          <w:spacing w:val="-6"/>
        </w:rPr>
        <w:t>contratista, </w:t>
      </w:r>
      <w:r>
        <w:rPr>
          <w:spacing w:val="-5"/>
        </w:rPr>
        <w:t>siendo </w:t>
      </w:r>
      <w:r>
        <w:rPr/>
        <w:t>a </w:t>
      </w:r>
      <w:r>
        <w:rPr>
          <w:spacing w:val="-5"/>
        </w:rPr>
        <w:t>su costa los gastos derivados </w:t>
      </w:r>
      <w:r>
        <w:rPr/>
        <w:t>de </w:t>
      </w:r>
      <w:r>
        <w:rPr>
          <w:spacing w:val="-3"/>
        </w:rPr>
        <w:t>su</w:t>
      </w:r>
      <w:r>
        <w:rPr>
          <w:spacing w:val="-33"/>
        </w:rPr>
        <w:t> </w:t>
      </w:r>
      <w:r>
        <w:rPr>
          <w:spacing w:val="-6"/>
        </w:rPr>
        <w:t>otorgamiento.</w:t>
      </w:r>
    </w:p>
    <w:p>
      <w:pPr>
        <w:pStyle w:val="BodyText"/>
        <w:spacing w:line="259" w:lineRule="auto" w:before="161"/>
        <w:ind w:left="479" w:right="395"/>
        <w:jc w:val="both"/>
      </w:pPr>
      <w:r>
        <w:rPr/>
        <w:t>La</w:t>
      </w:r>
      <w:r>
        <w:rPr>
          <w:spacing w:val="-8"/>
        </w:rPr>
        <w:t> </w:t>
      </w:r>
      <w:r>
        <w:rPr>
          <w:spacing w:val="-6"/>
        </w:rPr>
        <w:t>formalización</w:t>
      </w:r>
      <w:r>
        <w:rPr>
          <w:spacing w:val="-12"/>
        </w:rPr>
        <w:t> </w:t>
      </w:r>
      <w:r>
        <w:rPr/>
        <w:t>de</w:t>
      </w:r>
      <w:r>
        <w:rPr>
          <w:spacing w:val="-8"/>
        </w:rPr>
        <w:t> </w:t>
      </w:r>
      <w:r>
        <w:rPr>
          <w:spacing w:val="-5"/>
        </w:rPr>
        <w:t>los </w:t>
      </w:r>
      <w:r>
        <w:rPr>
          <w:spacing w:val="-6"/>
        </w:rPr>
        <w:t>contratos</w:t>
      </w:r>
      <w:r>
        <w:rPr>
          <w:spacing w:val="-8"/>
        </w:rPr>
        <w:t> </w:t>
      </w:r>
      <w:r>
        <w:rPr>
          <w:spacing w:val="-5"/>
        </w:rPr>
        <w:t>deberá</w:t>
      </w:r>
      <w:r>
        <w:rPr>
          <w:spacing w:val="-12"/>
        </w:rPr>
        <w:t> </w:t>
      </w:r>
      <w:r>
        <w:rPr>
          <w:spacing w:val="-5"/>
        </w:rPr>
        <w:t>publicarse,</w:t>
      </w:r>
      <w:r>
        <w:rPr>
          <w:spacing w:val="-9"/>
        </w:rPr>
        <w:t> </w:t>
      </w:r>
      <w:r>
        <w:rPr>
          <w:spacing w:val="-6"/>
        </w:rPr>
        <w:t>junto</w:t>
      </w:r>
      <w:r>
        <w:rPr>
          <w:spacing w:val="-8"/>
        </w:rPr>
        <w:t> </w:t>
      </w:r>
      <w:r>
        <w:rPr>
          <w:spacing w:val="-5"/>
        </w:rPr>
        <w:t>con</w:t>
      </w:r>
      <w:r>
        <w:rPr>
          <w:spacing w:val="-8"/>
        </w:rPr>
        <w:t> </w:t>
      </w:r>
      <w:r>
        <w:rPr/>
        <w:t>el</w:t>
      </w:r>
      <w:r>
        <w:rPr>
          <w:spacing w:val="-11"/>
        </w:rPr>
        <w:t> </w:t>
      </w:r>
      <w:r>
        <w:rPr>
          <w:spacing w:val="-6"/>
        </w:rPr>
        <w:t>correspondiente</w:t>
      </w:r>
      <w:r>
        <w:rPr>
          <w:spacing w:val="-8"/>
        </w:rPr>
        <w:t> </w:t>
      </w:r>
      <w:r>
        <w:rPr>
          <w:spacing w:val="-6"/>
        </w:rPr>
        <w:t>contrato,</w:t>
      </w:r>
      <w:r>
        <w:rPr>
          <w:spacing w:val="-8"/>
        </w:rPr>
        <w:t> </w:t>
      </w:r>
      <w:r>
        <w:rPr/>
        <w:t>en</w:t>
      </w:r>
      <w:r>
        <w:rPr>
          <w:spacing w:val="-12"/>
        </w:rPr>
        <w:t> </w:t>
      </w:r>
      <w:r>
        <w:rPr/>
        <w:t>un</w:t>
      </w:r>
      <w:r>
        <w:rPr>
          <w:spacing w:val="-13"/>
        </w:rPr>
        <w:t> </w:t>
      </w:r>
      <w:r>
        <w:rPr>
          <w:spacing w:val="-5"/>
        </w:rPr>
        <w:t>plazo </w:t>
      </w:r>
      <w:r>
        <w:rPr/>
        <w:t>no </w:t>
      </w:r>
      <w:r>
        <w:rPr>
          <w:spacing w:val="-5"/>
        </w:rPr>
        <w:t>superior </w:t>
      </w:r>
      <w:r>
        <w:rPr/>
        <w:t>a </w:t>
      </w:r>
      <w:r>
        <w:rPr>
          <w:spacing w:val="-5"/>
        </w:rPr>
        <w:t>quince </w:t>
      </w:r>
      <w:r>
        <w:rPr>
          <w:spacing w:val="-4"/>
        </w:rPr>
        <w:t>días tras </w:t>
      </w:r>
      <w:r>
        <w:rPr/>
        <w:t>el </w:t>
      </w:r>
      <w:r>
        <w:rPr>
          <w:spacing w:val="-6"/>
        </w:rPr>
        <w:t>perfeccionamiento </w:t>
      </w:r>
      <w:r>
        <w:rPr/>
        <w:t>del </w:t>
      </w:r>
      <w:r>
        <w:rPr>
          <w:spacing w:val="-6"/>
        </w:rPr>
        <w:t>contrato </w:t>
      </w:r>
      <w:r>
        <w:rPr/>
        <w:t>en el </w:t>
      </w:r>
      <w:r>
        <w:rPr>
          <w:spacing w:val="-5"/>
        </w:rPr>
        <w:t>perfil </w:t>
      </w:r>
      <w:r>
        <w:rPr>
          <w:spacing w:val="-4"/>
        </w:rPr>
        <w:t>de </w:t>
      </w:r>
      <w:r>
        <w:rPr>
          <w:spacing w:val="-6"/>
        </w:rPr>
        <w:t>contratante </w:t>
      </w:r>
      <w:r>
        <w:rPr>
          <w:spacing w:val="-4"/>
        </w:rPr>
        <w:t>del </w:t>
      </w:r>
      <w:r>
        <w:rPr>
          <w:spacing w:val="-5"/>
        </w:rPr>
        <w:t>órgano </w:t>
      </w:r>
      <w:r>
        <w:rPr/>
        <w:t>de</w:t>
      </w:r>
      <w:r>
        <w:rPr>
          <w:spacing w:val="-12"/>
        </w:rPr>
        <w:t> </w:t>
      </w:r>
      <w:r>
        <w:rPr>
          <w:spacing w:val="-6"/>
        </w:rPr>
        <w:t>contratación.</w:t>
      </w:r>
    </w:p>
    <w:p>
      <w:pPr>
        <w:pStyle w:val="BodyText"/>
        <w:spacing w:line="259" w:lineRule="auto" w:before="159"/>
        <w:ind w:left="479" w:right="386"/>
        <w:jc w:val="both"/>
      </w:pPr>
      <w:r>
        <w:rPr>
          <w:b/>
          <w:spacing w:val="-4"/>
        </w:rPr>
        <w:t>18.3.- </w:t>
      </w:r>
      <w:r>
        <w:rPr>
          <w:spacing w:val="-3"/>
        </w:rPr>
        <w:t>No </w:t>
      </w:r>
      <w:r>
        <w:rPr>
          <w:spacing w:val="-5"/>
        </w:rPr>
        <w:t>podrá </w:t>
      </w:r>
      <w:r>
        <w:rPr>
          <w:spacing w:val="-6"/>
        </w:rPr>
        <w:t>iniciarse </w:t>
      </w:r>
      <w:r>
        <w:rPr>
          <w:spacing w:val="-3"/>
        </w:rPr>
        <w:t>la </w:t>
      </w:r>
      <w:r>
        <w:rPr>
          <w:spacing w:val="-5"/>
        </w:rPr>
        <w:t>ejecución </w:t>
      </w:r>
      <w:r>
        <w:rPr>
          <w:spacing w:val="-4"/>
        </w:rPr>
        <w:t>del </w:t>
      </w:r>
      <w:r>
        <w:rPr>
          <w:spacing w:val="-6"/>
        </w:rPr>
        <w:t>contrato sin </w:t>
      </w:r>
      <w:r>
        <w:rPr>
          <w:spacing w:val="-5"/>
        </w:rPr>
        <w:t>su previa </w:t>
      </w:r>
      <w:r>
        <w:rPr>
          <w:spacing w:val="-6"/>
        </w:rPr>
        <w:t>formalización. </w:t>
      </w:r>
      <w:r>
        <w:rPr/>
        <w:t>Si </w:t>
      </w:r>
      <w:r>
        <w:rPr>
          <w:spacing w:val="-5"/>
        </w:rPr>
        <w:t>ésta </w:t>
      </w:r>
      <w:r>
        <w:rPr/>
        <w:t>no </w:t>
      </w:r>
      <w:r>
        <w:rPr>
          <w:spacing w:val="-3"/>
        </w:rPr>
        <w:t>se </w:t>
      </w:r>
      <w:r>
        <w:rPr>
          <w:spacing w:val="-5"/>
        </w:rPr>
        <w:t>llevara </w:t>
      </w:r>
      <w:r>
        <w:rPr/>
        <w:t>a </w:t>
      </w:r>
      <w:r>
        <w:rPr>
          <w:spacing w:val="-4"/>
        </w:rPr>
        <w:t>cabo </w:t>
      </w:r>
      <w:r>
        <w:rPr>
          <w:spacing w:val="-5"/>
        </w:rPr>
        <w:t>dentro </w:t>
      </w:r>
      <w:r>
        <w:rPr>
          <w:spacing w:val="-4"/>
        </w:rPr>
        <w:t>del </w:t>
      </w:r>
      <w:r>
        <w:rPr>
          <w:spacing w:val="-5"/>
        </w:rPr>
        <w:t>plazo </w:t>
      </w:r>
      <w:r>
        <w:rPr>
          <w:spacing w:val="-6"/>
        </w:rPr>
        <w:t>indicado </w:t>
      </w:r>
      <w:r>
        <w:rPr>
          <w:spacing w:val="-4"/>
        </w:rPr>
        <w:t>por </w:t>
      </w:r>
      <w:r>
        <w:rPr>
          <w:spacing w:val="-6"/>
        </w:rPr>
        <w:t>causa imputable </w:t>
      </w:r>
      <w:r>
        <w:rPr/>
        <w:t>al </w:t>
      </w:r>
      <w:r>
        <w:rPr>
          <w:spacing w:val="-5"/>
        </w:rPr>
        <w:t>adjudicatario, </w:t>
      </w:r>
      <w:r>
        <w:rPr>
          <w:spacing w:val="-3"/>
        </w:rPr>
        <w:t>la </w:t>
      </w:r>
      <w:r>
        <w:rPr>
          <w:spacing w:val="-6"/>
        </w:rPr>
        <w:t>Administración </w:t>
      </w:r>
      <w:r>
        <w:rPr>
          <w:spacing w:val="-3"/>
        </w:rPr>
        <w:t>le </w:t>
      </w:r>
      <w:r>
        <w:rPr>
          <w:spacing w:val="-5"/>
        </w:rPr>
        <w:t>exigirá </w:t>
      </w:r>
      <w:r>
        <w:rPr/>
        <w:t>el </w:t>
      </w:r>
      <w:r>
        <w:rPr>
          <w:spacing w:val="-5"/>
        </w:rPr>
        <w:t>importe </w:t>
      </w:r>
      <w:r>
        <w:rPr/>
        <w:t>del </w:t>
      </w:r>
      <w:r>
        <w:rPr>
          <w:spacing w:val="-4"/>
        </w:rPr>
        <w:t>3% </w:t>
      </w:r>
      <w:r>
        <w:rPr/>
        <w:t>del </w:t>
      </w:r>
      <w:r>
        <w:rPr>
          <w:spacing w:val="-6"/>
        </w:rPr>
        <w:t>presupuesto </w:t>
      </w:r>
      <w:r>
        <w:rPr>
          <w:spacing w:val="-4"/>
        </w:rPr>
        <w:t>base </w:t>
      </w:r>
      <w:r>
        <w:rPr/>
        <w:t>de </w:t>
      </w:r>
      <w:r>
        <w:rPr>
          <w:spacing w:val="-6"/>
        </w:rPr>
        <w:t>licitación, </w:t>
      </w:r>
      <w:r>
        <w:rPr>
          <w:spacing w:val="-5"/>
        </w:rPr>
        <w:t>IGIC excluido, </w:t>
      </w:r>
      <w:r>
        <w:rPr>
          <w:spacing w:val="-4"/>
        </w:rPr>
        <w:t>en </w:t>
      </w:r>
      <w:r>
        <w:rPr>
          <w:spacing w:val="-6"/>
        </w:rPr>
        <w:t>concepto </w:t>
      </w:r>
      <w:r>
        <w:rPr/>
        <w:t>de </w:t>
      </w:r>
      <w:r>
        <w:rPr>
          <w:spacing w:val="-6"/>
        </w:rPr>
        <w:t>penalidad, </w:t>
      </w:r>
      <w:r>
        <w:rPr>
          <w:spacing w:val="-4"/>
        </w:rPr>
        <w:t>que </w:t>
      </w:r>
      <w:r>
        <w:rPr>
          <w:spacing w:val="-3"/>
        </w:rPr>
        <w:t>se </w:t>
      </w:r>
      <w:r>
        <w:rPr>
          <w:spacing w:val="-4"/>
        </w:rPr>
        <w:t>hará </w:t>
      </w:r>
      <w:r>
        <w:rPr>
          <w:spacing w:val="-5"/>
        </w:rPr>
        <w:t>efectivo </w:t>
      </w:r>
      <w:r>
        <w:rPr>
          <w:spacing w:val="-4"/>
        </w:rPr>
        <w:t>en </w:t>
      </w:r>
      <w:r>
        <w:rPr>
          <w:spacing w:val="-5"/>
        </w:rPr>
        <w:t>primer </w:t>
      </w:r>
      <w:r>
        <w:rPr>
          <w:spacing w:val="-4"/>
        </w:rPr>
        <w:t>lugar </w:t>
      </w:r>
      <w:r>
        <w:rPr>
          <w:spacing w:val="-5"/>
        </w:rPr>
        <w:t>contra </w:t>
      </w:r>
      <w:r>
        <w:rPr>
          <w:spacing w:val="-3"/>
        </w:rPr>
        <w:t>la </w:t>
      </w:r>
      <w:r>
        <w:rPr>
          <w:spacing w:val="-6"/>
        </w:rPr>
        <w:t>garantía definitiva, </w:t>
      </w:r>
      <w:r>
        <w:rPr>
          <w:spacing w:val="-3"/>
        </w:rPr>
        <w:t>si se </w:t>
      </w:r>
      <w:r>
        <w:rPr>
          <w:spacing w:val="-5"/>
        </w:rPr>
        <w:t>hubiera </w:t>
      </w:r>
      <w:r>
        <w:rPr>
          <w:spacing w:val="-6"/>
        </w:rPr>
        <w:t>constituido, sin </w:t>
      </w:r>
      <w:r>
        <w:rPr>
          <w:spacing w:val="-5"/>
        </w:rPr>
        <w:t>perjuicio </w:t>
      </w:r>
      <w:r>
        <w:rPr>
          <w:spacing w:val="-4"/>
        </w:rPr>
        <w:t>de </w:t>
      </w:r>
      <w:r>
        <w:rPr>
          <w:spacing w:val="-3"/>
        </w:rPr>
        <w:t>lo </w:t>
      </w:r>
      <w:r>
        <w:rPr>
          <w:spacing w:val="-6"/>
        </w:rPr>
        <w:t>establecido</w:t>
      </w:r>
      <w:r>
        <w:rPr>
          <w:spacing w:val="-5"/>
        </w:rPr>
        <w:t> </w:t>
      </w:r>
      <w:r>
        <w:rPr>
          <w:spacing w:val="-4"/>
        </w:rPr>
        <w:t>en </w:t>
      </w:r>
      <w:r>
        <w:rPr/>
        <w:t>el</w:t>
      </w:r>
      <w:r>
        <w:rPr>
          <w:spacing w:val="-7"/>
        </w:rPr>
        <w:t> </w:t>
      </w:r>
      <w:r>
        <w:rPr>
          <w:spacing w:val="-6"/>
        </w:rPr>
        <w:t>artículo</w:t>
      </w:r>
      <w:r>
        <w:rPr>
          <w:spacing w:val="-4"/>
        </w:rPr>
        <w:t> </w:t>
      </w:r>
      <w:r>
        <w:rPr>
          <w:spacing w:val="-5"/>
        </w:rPr>
        <w:t>71.2.a)</w:t>
      </w:r>
      <w:r>
        <w:rPr>
          <w:spacing w:val="-7"/>
        </w:rPr>
        <w:t> </w:t>
      </w:r>
      <w:r>
        <w:rPr/>
        <w:t>de</w:t>
      </w:r>
      <w:r>
        <w:rPr>
          <w:spacing w:val="-4"/>
        </w:rPr>
        <w:t> </w:t>
      </w:r>
      <w:r>
        <w:rPr>
          <w:spacing w:val="-6"/>
        </w:rPr>
        <w:t>la</w:t>
      </w:r>
      <w:r>
        <w:rPr>
          <w:spacing w:val="-4"/>
        </w:rPr>
        <w:t> </w:t>
      </w:r>
      <w:r>
        <w:rPr>
          <w:spacing w:val="-5"/>
        </w:rPr>
        <w:t>LCSP.</w:t>
      </w:r>
      <w:r>
        <w:rPr>
          <w:spacing w:val="-10"/>
        </w:rPr>
        <w:t> </w:t>
      </w:r>
      <w:r>
        <w:rPr/>
        <w:t>Si</w:t>
      </w:r>
      <w:r>
        <w:rPr>
          <w:spacing w:val="-8"/>
        </w:rPr>
        <w:t> </w:t>
      </w:r>
      <w:r>
        <w:rPr>
          <w:spacing w:val="-3"/>
        </w:rPr>
        <w:t>las</w:t>
      </w:r>
      <w:r>
        <w:rPr>
          <w:spacing w:val="-11"/>
        </w:rPr>
        <w:t> </w:t>
      </w:r>
      <w:r>
        <w:rPr>
          <w:spacing w:val="-4"/>
        </w:rPr>
        <w:t>causas</w:t>
      </w:r>
      <w:r>
        <w:rPr>
          <w:spacing w:val="-11"/>
        </w:rPr>
        <w:t> </w:t>
      </w:r>
      <w:r>
        <w:rPr/>
        <w:t>de</w:t>
      </w:r>
      <w:r>
        <w:rPr>
          <w:spacing w:val="-4"/>
        </w:rPr>
        <w:t> </w:t>
      </w:r>
      <w:r>
        <w:rPr>
          <w:spacing w:val="-3"/>
        </w:rPr>
        <w:t>la</w:t>
      </w:r>
      <w:r>
        <w:rPr>
          <w:spacing w:val="-10"/>
        </w:rPr>
        <w:t> </w:t>
      </w:r>
      <w:r>
        <w:rPr/>
        <w:t>no</w:t>
      </w:r>
      <w:r>
        <w:rPr>
          <w:spacing w:val="-9"/>
        </w:rPr>
        <w:t> </w:t>
      </w:r>
      <w:r>
        <w:rPr>
          <w:spacing w:val="-6"/>
        </w:rPr>
        <w:t>formalización</w:t>
      </w:r>
      <w:r>
        <w:rPr>
          <w:spacing w:val="-4"/>
        </w:rPr>
        <w:t> </w:t>
      </w:r>
      <w:r>
        <w:rPr>
          <w:spacing w:val="-5"/>
        </w:rPr>
        <w:t>fueren</w:t>
      </w:r>
      <w:r>
        <w:rPr>
          <w:spacing w:val="-4"/>
        </w:rPr>
        <w:t> </w:t>
      </w:r>
      <w:r>
        <w:rPr>
          <w:spacing w:val="-5"/>
        </w:rPr>
        <w:t>imputables</w:t>
      </w:r>
      <w:r>
        <w:rPr>
          <w:spacing w:val="-6"/>
        </w:rPr>
        <w:t> </w:t>
      </w:r>
      <w:r>
        <w:rPr/>
        <w:t>a </w:t>
      </w:r>
      <w:r>
        <w:rPr>
          <w:spacing w:val="-3"/>
        </w:rPr>
        <w:t>la </w:t>
      </w:r>
      <w:r>
        <w:rPr>
          <w:spacing w:val="-6"/>
        </w:rPr>
        <w:t>Administración, </w:t>
      </w:r>
      <w:r>
        <w:rPr>
          <w:spacing w:val="-5"/>
        </w:rPr>
        <w:t>se </w:t>
      </w:r>
      <w:r>
        <w:rPr>
          <w:spacing w:val="-6"/>
        </w:rPr>
        <w:t>indemnizará </w:t>
      </w:r>
      <w:r>
        <w:rPr/>
        <w:t>a </w:t>
      </w:r>
      <w:r>
        <w:rPr>
          <w:spacing w:val="-3"/>
        </w:rPr>
        <w:t>la </w:t>
      </w:r>
      <w:r>
        <w:rPr>
          <w:spacing w:val="-6"/>
        </w:rPr>
        <w:t>contratista </w:t>
      </w:r>
      <w:r>
        <w:rPr>
          <w:spacing w:val="-4"/>
        </w:rPr>
        <w:t>de </w:t>
      </w:r>
      <w:r>
        <w:rPr>
          <w:spacing w:val="-3"/>
        </w:rPr>
        <w:t>los </w:t>
      </w:r>
      <w:r>
        <w:rPr>
          <w:spacing w:val="-5"/>
        </w:rPr>
        <w:t>daños </w:t>
      </w:r>
      <w:r>
        <w:rPr/>
        <w:t>y </w:t>
      </w:r>
      <w:r>
        <w:rPr>
          <w:spacing w:val="-5"/>
        </w:rPr>
        <w:t>perjuicios </w:t>
      </w:r>
      <w:r>
        <w:rPr>
          <w:spacing w:val="-4"/>
        </w:rPr>
        <w:t>que </w:t>
      </w:r>
      <w:r>
        <w:rPr>
          <w:spacing w:val="-3"/>
        </w:rPr>
        <w:t>la </w:t>
      </w:r>
      <w:r>
        <w:rPr>
          <w:spacing w:val="-5"/>
        </w:rPr>
        <w:t>demora </w:t>
      </w:r>
      <w:r>
        <w:rPr>
          <w:spacing w:val="-6"/>
        </w:rPr>
        <w:t>le </w:t>
      </w:r>
      <w:r>
        <w:rPr>
          <w:spacing w:val="-5"/>
        </w:rPr>
        <w:t>pudiera ocasionar.</w:t>
      </w:r>
    </w:p>
    <w:p>
      <w:pPr>
        <w:spacing w:after="0" w:line="259" w:lineRule="auto"/>
        <w:jc w:val="both"/>
        <w:sectPr>
          <w:pgSz w:w="11910" w:h="16840"/>
          <w:pgMar w:header="0" w:footer="0" w:top="1580" w:bottom="280" w:left="1220" w:right="320"/>
        </w:sectPr>
      </w:pPr>
    </w:p>
    <w:p>
      <w:pPr>
        <w:pStyle w:val="BodyText"/>
        <w:spacing w:line="256" w:lineRule="auto" w:before="91"/>
        <w:ind w:left="479" w:right="391"/>
        <w:jc w:val="both"/>
      </w:pPr>
      <w:r>
        <w:rPr>
          <w:b/>
          <w:spacing w:val="-4"/>
        </w:rPr>
        <w:t>18.4.- </w:t>
      </w:r>
      <w:r>
        <w:rPr/>
        <w:t>Las </w:t>
      </w:r>
      <w:r>
        <w:rPr>
          <w:spacing w:val="-6"/>
        </w:rPr>
        <w:t>circunstancias relativas </w:t>
      </w:r>
      <w:r>
        <w:rPr/>
        <w:t>a </w:t>
      </w:r>
      <w:r>
        <w:rPr>
          <w:spacing w:val="-6"/>
        </w:rPr>
        <w:t>la </w:t>
      </w:r>
      <w:r>
        <w:rPr>
          <w:spacing w:val="-5"/>
        </w:rPr>
        <w:t>capacidad, </w:t>
      </w:r>
      <w:r>
        <w:rPr>
          <w:spacing w:val="-6"/>
        </w:rPr>
        <w:t>solvencia </w:t>
      </w:r>
      <w:r>
        <w:rPr/>
        <w:t>y </w:t>
      </w:r>
      <w:r>
        <w:rPr>
          <w:spacing w:val="-5"/>
        </w:rPr>
        <w:t>ausencia </w:t>
      </w:r>
      <w:r>
        <w:rPr>
          <w:spacing w:val="-4"/>
        </w:rPr>
        <w:t>de </w:t>
      </w:r>
      <w:r>
        <w:rPr>
          <w:spacing w:val="-6"/>
        </w:rPr>
        <w:t>prohibiciones </w:t>
      </w:r>
      <w:r>
        <w:rPr/>
        <w:t>de </w:t>
      </w:r>
      <w:r>
        <w:rPr>
          <w:spacing w:val="-6"/>
        </w:rPr>
        <w:t>contratar </w:t>
      </w:r>
      <w:r>
        <w:rPr>
          <w:spacing w:val="-5"/>
        </w:rPr>
        <w:t>deberán concurrir </w:t>
      </w:r>
      <w:r>
        <w:rPr/>
        <w:t>en </w:t>
      </w:r>
      <w:r>
        <w:rPr>
          <w:spacing w:val="-3"/>
        </w:rPr>
        <w:t>la </w:t>
      </w:r>
      <w:r>
        <w:rPr>
          <w:spacing w:val="-5"/>
        </w:rPr>
        <w:t>fecha final </w:t>
      </w:r>
      <w:r>
        <w:rPr>
          <w:spacing w:val="-4"/>
        </w:rPr>
        <w:t>de </w:t>
      </w:r>
      <w:r>
        <w:rPr>
          <w:spacing w:val="-5"/>
        </w:rPr>
        <w:t>presentación </w:t>
      </w:r>
      <w:r>
        <w:rPr>
          <w:spacing w:val="-4"/>
        </w:rPr>
        <w:t>de </w:t>
      </w:r>
      <w:r>
        <w:rPr>
          <w:spacing w:val="-5"/>
        </w:rPr>
        <w:t>ofertas </w:t>
      </w:r>
      <w:r>
        <w:rPr/>
        <w:t>y </w:t>
      </w:r>
      <w:r>
        <w:rPr>
          <w:spacing w:val="-6"/>
        </w:rPr>
        <w:t>subsistir </w:t>
      </w:r>
      <w:r>
        <w:rPr/>
        <w:t>en el </w:t>
      </w:r>
      <w:r>
        <w:rPr>
          <w:spacing w:val="-6"/>
        </w:rPr>
        <w:t>momento </w:t>
      </w:r>
      <w:r>
        <w:rPr/>
        <w:t>de </w:t>
      </w:r>
      <w:r>
        <w:rPr>
          <w:spacing w:val="-6"/>
        </w:rPr>
        <w:t>perfección </w:t>
      </w:r>
      <w:r>
        <w:rPr/>
        <w:t>del </w:t>
      </w:r>
      <w:r>
        <w:rPr>
          <w:spacing w:val="-6"/>
        </w:rPr>
        <w:t>contrato</w:t>
      </w:r>
    </w:p>
    <w:p>
      <w:pPr>
        <w:pStyle w:val="Heading4"/>
        <w:spacing w:before="167"/>
        <w:ind w:left="5123"/>
      </w:pPr>
      <w:r>
        <w:rPr/>
        <w:t>IV</w:t>
      </w:r>
    </w:p>
    <w:p>
      <w:pPr>
        <w:spacing w:line="410" w:lineRule="auto" w:before="179"/>
        <w:ind w:left="479" w:right="3641" w:firstLine="3251"/>
        <w:jc w:val="left"/>
        <w:rPr>
          <w:b/>
          <w:sz w:val="22"/>
        </w:rPr>
      </w:pPr>
      <w:r>
        <w:rPr>
          <w:b/>
          <w:spacing w:val="-5"/>
          <w:sz w:val="22"/>
        </w:rPr>
        <w:t>EJECUCIÓN DEL </w:t>
      </w:r>
      <w:r>
        <w:rPr>
          <w:b/>
          <w:spacing w:val="-6"/>
          <w:sz w:val="22"/>
        </w:rPr>
        <w:t>CONTRATO </w:t>
      </w:r>
      <w:r>
        <w:rPr>
          <w:b/>
          <w:spacing w:val="-3"/>
          <w:sz w:val="22"/>
        </w:rPr>
        <w:t>19.- </w:t>
      </w:r>
      <w:r>
        <w:rPr>
          <w:b/>
          <w:spacing w:val="-6"/>
          <w:sz w:val="22"/>
          <w:u w:val="thick"/>
        </w:rPr>
        <w:t>RESPONSABLE </w:t>
      </w:r>
      <w:r>
        <w:rPr>
          <w:b/>
          <w:spacing w:val="-5"/>
          <w:sz w:val="22"/>
          <w:u w:val="thick"/>
        </w:rPr>
        <w:t>DEL </w:t>
      </w:r>
      <w:r>
        <w:rPr>
          <w:b/>
          <w:spacing w:val="-6"/>
          <w:sz w:val="22"/>
          <w:u w:val="thick"/>
        </w:rPr>
        <w:t>CONTRATO</w:t>
      </w:r>
    </w:p>
    <w:p>
      <w:pPr>
        <w:pStyle w:val="BodyText"/>
        <w:spacing w:line="259" w:lineRule="auto"/>
        <w:ind w:left="479" w:right="391"/>
        <w:jc w:val="both"/>
      </w:pPr>
      <w:r>
        <w:rPr/>
        <w:t>El</w:t>
      </w:r>
      <w:r>
        <w:rPr>
          <w:spacing w:val="-12"/>
        </w:rPr>
        <w:t> </w:t>
      </w:r>
      <w:r>
        <w:rPr>
          <w:spacing w:val="-5"/>
        </w:rPr>
        <w:t>órgano</w:t>
      </w:r>
      <w:r>
        <w:rPr>
          <w:spacing w:val="-13"/>
        </w:rPr>
        <w:t> </w:t>
      </w:r>
      <w:r>
        <w:rPr/>
        <w:t>de</w:t>
      </w:r>
      <w:r>
        <w:rPr>
          <w:spacing w:val="-14"/>
        </w:rPr>
        <w:t> </w:t>
      </w:r>
      <w:r>
        <w:rPr>
          <w:spacing w:val="-6"/>
        </w:rPr>
        <w:t>contratación</w:t>
      </w:r>
      <w:r>
        <w:rPr>
          <w:spacing w:val="-14"/>
        </w:rPr>
        <w:t> </w:t>
      </w:r>
      <w:r>
        <w:rPr>
          <w:spacing w:val="-6"/>
        </w:rPr>
        <w:t>designará</w:t>
      </w:r>
      <w:r>
        <w:rPr>
          <w:spacing w:val="-8"/>
        </w:rPr>
        <w:t> </w:t>
      </w:r>
      <w:r>
        <w:rPr>
          <w:spacing w:val="-4"/>
        </w:rPr>
        <w:t>una</w:t>
      </w:r>
      <w:r>
        <w:rPr>
          <w:spacing w:val="-12"/>
        </w:rPr>
        <w:t> </w:t>
      </w:r>
      <w:r>
        <w:rPr>
          <w:spacing w:val="-5"/>
        </w:rPr>
        <w:t>persona</w:t>
      </w:r>
      <w:r>
        <w:rPr>
          <w:spacing w:val="-14"/>
        </w:rPr>
        <w:t> </w:t>
      </w:r>
      <w:r>
        <w:rPr>
          <w:spacing w:val="-5"/>
        </w:rPr>
        <w:t>física</w:t>
      </w:r>
      <w:r>
        <w:rPr>
          <w:spacing w:val="-8"/>
        </w:rPr>
        <w:t> </w:t>
      </w:r>
      <w:r>
        <w:rPr/>
        <w:t>o</w:t>
      </w:r>
      <w:r>
        <w:rPr>
          <w:spacing w:val="-12"/>
        </w:rPr>
        <w:t> </w:t>
      </w:r>
      <w:r>
        <w:rPr>
          <w:spacing w:val="-5"/>
        </w:rPr>
        <w:t>jurídica,</w:t>
      </w:r>
      <w:r>
        <w:rPr>
          <w:spacing w:val="-14"/>
        </w:rPr>
        <w:t> </w:t>
      </w:r>
      <w:r>
        <w:rPr>
          <w:spacing w:val="-5"/>
        </w:rPr>
        <w:t>vinculada</w:t>
      </w:r>
      <w:r>
        <w:rPr>
          <w:spacing w:val="-12"/>
        </w:rPr>
        <w:t> </w:t>
      </w:r>
      <w:r>
        <w:rPr/>
        <w:t>al</w:t>
      </w:r>
      <w:r>
        <w:rPr>
          <w:spacing w:val="-16"/>
        </w:rPr>
        <w:t> </w:t>
      </w:r>
      <w:r>
        <w:rPr>
          <w:spacing w:val="-4"/>
        </w:rPr>
        <w:t>ente</w:t>
      </w:r>
      <w:r>
        <w:rPr>
          <w:spacing w:val="-8"/>
        </w:rPr>
        <w:t> </w:t>
      </w:r>
      <w:r>
        <w:rPr>
          <w:spacing w:val="-6"/>
        </w:rPr>
        <w:t>contratante</w:t>
      </w:r>
      <w:r>
        <w:rPr>
          <w:spacing w:val="-13"/>
        </w:rPr>
        <w:t> </w:t>
      </w:r>
      <w:r>
        <w:rPr/>
        <w:t>o</w:t>
      </w:r>
      <w:r>
        <w:rPr>
          <w:spacing w:val="-13"/>
        </w:rPr>
        <w:t> </w:t>
      </w:r>
      <w:r>
        <w:rPr>
          <w:spacing w:val="-4"/>
        </w:rPr>
        <w:t>ajeno </w:t>
      </w:r>
      <w:r>
        <w:rPr/>
        <w:t>a </w:t>
      </w:r>
      <w:r>
        <w:rPr>
          <w:spacing w:val="-3"/>
        </w:rPr>
        <w:t>él, </w:t>
      </w:r>
      <w:r>
        <w:rPr>
          <w:spacing w:val="-5"/>
        </w:rPr>
        <w:t>como </w:t>
      </w:r>
      <w:r>
        <w:rPr>
          <w:spacing w:val="-6"/>
        </w:rPr>
        <w:t>responsable </w:t>
      </w:r>
      <w:r>
        <w:rPr>
          <w:spacing w:val="-4"/>
        </w:rPr>
        <w:t>del </w:t>
      </w:r>
      <w:r>
        <w:rPr>
          <w:spacing w:val="-6"/>
        </w:rPr>
        <w:t>contrato, </w:t>
      </w:r>
      <w:r>
        <w:rPr>
          <w:spacing w:val="-5"/>
        </w:rPr>
        <w:t>quien </w:t>
      </w:r>
      <w:r>
        <w:rPr>
          <w:spacing w:val="-6"/>
        </w:rPr>
        <w:t>supervisará </w:t>
      </w:r>
      <w:r>
        <w:rPr>
          <w:spacing w:val="-3"/>
        </w:rPr>
        <w:t>la </w:t>
      </w:r>
      <w:r>
        <w:rPr>
          <w:spacing w:val="-5"/>
        </w:rPr>
        <w:t>ejecución </w:t>
      </w:r>
      <w:r>
        <w:rPr/>
        <w:t>del </w:t>
      </w:r>
      <w:r>
        <w:rPr>
          <w:spacing w:val="-5"/>
        </w:rPr>
        <w:t>mismo, </w:t>
      </w:r>
      <w:r>
        <w:rPr>
          <w:spacing w:val="-6"/>
        </w:rPr>
        <w:t>comprobando </w:t>
      </w:r>
      <w:r>
        <w:rPr>
          <w:spacing w:val="-4"/>
        </w:rPr>
        <w:t>que </w:t>
      </w:r>
      <w:r>
        <w:rPr>
          <w:spacing w:val="-5"/>
        </w:rPr>
        <w:t>su realización se </w:t>
      </w:r>
      <w:r>
        <w:rPr>
          <w:spacing w:val="-6"/>
        </w:rPr>
        <w:t>ajusta </w:t>
      </w:r>
      <w:r>
        <w:rPr/>
        <w:t>a </w:t>
      </w:r>
      <w:r>
        <w:rPr>
          <w:spacing w:val="-3"/>
        </w:rPr>
        <w:t>lo </w:t>
      </w:r>
      <w:r>
        <w:rPr>
          <w:spacing w:val="-6"/>
        </w:rPr>
        <w:t>establecido </w:t>
      </w:r>
      <w:r>
        <w:rPr>
          <w:spacing w:val="-4"/>
        </w:rPr>
        <w:t>en </w:t>
      </w:r>
      <w:r>
        <w:rPr/>
        <w:t>el </w:t>
      </w:r>
      <w:r>
        <w:rPr>
          <w:spacing w:val="-6"/>
        </w:rPr>
        <w:t>contrato </w:t>
      </w:r>
      <w:r>
        <w:rPr/>
        <w:t>y </w:t>
      </w:r>
      <w:r>
        <w:rPr>
          <w:spacing w:val="-5"/>
        </w:rPr>
        <w:t>cursará </w:t>
      </w:r>
      <w:r>
        <w:rPr/>
        <w:t>al </w:t>
      </w:r>
      <w:r>
        <w:rPr>
          <w:spacing w:val="-5"/>
        </w:rPr>
        <w:t>contratista las órdenes </w:t>
      </w:r>
      <w:r>
        <w:rPr/>
        <w:t>e </w:t>
      </w:r>
      <w:r>
        <w:rPr>
          <w:spacing w:val="-6"/>
        </w:rPr>
        <w:t>instrucciones </w:t>
      </w:r>
      <w:r>
        <w:rPr/>
        <w:t>del </w:t>
      </w:r>
      <w:r>
        <w:rPr>
          <w:spacing w:val="-5"/>
        </w:rPr>
        <w:t>órgano </w:t>
      </w:r>
      <w:r>
        <w:rPr>
          <w:spacing w:val="-4"/>
        </w:rPr>
        <w:t>de </w:t>
      </w:r>
      <w:r>
        <w:rPr>
          <w:spacing w:val="-6"/>
        </w:rPr>
        <w:t>contratación. </w:t>
      </w:r>
      <w:r>
        <w:rPr/>
        <w:t>A </w:t>
      </w:r>
      <w:r>
        <w:rPr>
          <w:spacing w:val="-4"/>
        </w:rPr>
        <w:t>tal </w:t>
      </w:r>
      <w:r>
        <w:rPr>
          <w:spacing w:val="-6"/>
        </w:rPr>
        <w:t>efecto, </w:t>
      </w:r>
      <w:r>
        <w:rPr>
          <w:spacing w:val="-3"/>
        </w:rPr>
        <w:t>se </w:t>
      </w:r>
      <w:r>
        <w:rPr>
          <w:spacing w:val="-5"/>
        </w:rPr>
        <w:t>designa </w:t>
      </w:r>
      <w:r>
        <w:rPr>
          <w:spacing w:val="-4"/>
        </w:rPr>
        <w:t>como </w:t>
      </w:r>
      <w:r>
        <w:rPr>
          <w:spacing w:val="-6"/>
        </w:rPr>
        <w:t>responsable </w:t>
      </w:r>
      <w:r>
        <w:rPr/>
        <w:t>del </w:t>
      </w:r>
      <w:r>
        <w:rPr>
          <w:spacing w:val="-6"/>
        </w:rPr>
        <w:t>contrato </w:t>
      </w:r>
      <w:r>
        <w:rPr/>
        <w:t>al </w:t>
      </w:r>
      <w:r>
        <w:rPr>
          <w:spacing w:val="-6"/>
        </w:rPr>
        <w:t>Arquitecto </w:t>
      </w:r>
      <w:r>
        <w:rPr/>
        <w:t>de </w:t>
      </w:r>
      <w:r>
        <w:rPr>
          <w:spacing w:val="-6"/>
        </w:rPr>
        <w:t>la </w:t>
      </w:r>
      <w:r>
        <w:rPr>
          <w:spacing w:val="-5"/>
        </w:rPr>
        <w:t>Gerencia Municipal </w:t>
      </w:r>
      <w:r>
        <w:rPr>
          <w:spacing w:val="-4"/>
        </w:rPr>
        <w:t>de </w:t>
      </w:r>
      <w:r>
        <w:rPr>
          <w:spacing w:val="-6"/>
        </w:rPr>
        <w:t>Urbanismo </w:t>
      </w:r>
      <w:r>
        <w:rPr>
          <w:spacing w:val="-4"/>
        </w:rPr>
        <w:t>que </w:t>
      </w:r>
      <w:r>
        <w:rPr>
          <w:spacing w:val="-6"/>
        </w:rPr>
        <w:t>podrá </w:t>
      </w:r>
      <w:r>
        <w:rPr>
          <w:spacing w:val="-5"/>
        </w:rPr>
        <w:t>orientar sobre </w:t>
      </w:r>
      <w:r>
        <w:rPr/>
        <w:t>el </w:t>
      </w:r>
      <w:r>
        <w:rPr>
          <w:spacing w:val="-5"/>
        </w:rPr>
        <w:t>contenido </w:t>
      </w:r>
      <w:r>
        <w:rPr/>
        <w:t>y </w:t>
      </w:r>
      <w:r>
        <w:rPr>
          <w:spacing w:val="-5"/>
        </w:rPr>
        <w:t>alcance </w:t>
      </w:r>
      <w:r>
        <w:rPr>
          <w:spacing w:val="-4"/>
        </w:rPr>
        <w:t>de </w:t>
      </w:r>
      <w:r>
        <w:rPr>
          <w:spacing w:val="-3"/>
        </w:rPr>
        <w:t>la </w:t>
      </w:r>
      <w:r>
        <w:rPr>
          <w:spacing w:val="-6"/>
        </w:rPr>
        <w:t>información </w:t>
      </w:r>
      <w:r>
        <w:rPr>
          <w:spacing w:val="-4"/>
        </w:rPr>
        <w:t>que</w:t>
      </w:r>
      <w:r>
        <w:rPr>
          <w:spacing w:val="-12"/>
        </w:rPr>
        <w:t> </w:t>
      </w:r>
      <w:r>
        <w:rPr/>
        <w:t>en</w:t>
      </w:r>
      <w:r>
        <w:rPr>
          <w:spacing w:val="-12"/>
        </w:rPr>
        <w:t> </w:t>
      </w:r>
      <w:r>
        <w:rPr>
          <w:spacing w:val="-4"/>
        </w:rPr>
        <w:t>cada</w:t>
      </w:r>
      <w:r>
        <w:rPr>
          <w:spacing w:val="-11"/>
        </w:rPr>
        <w:t> </w:t>
      </w:r>
      <w:r>
        <w:rPr>
          <w:spacing w:val="-5"/>
        </w:rPr>
        <w:t>caso</w:t>
      </w:r>
      <w:r>
        <w:rPr>
          <w:spacing w:val="-7"/>
        </w:rPr>
        <w:t> </w:t>
      </w:r>
      <w:r>
        <w:rPr>
          <w:spacing w:val="-5"/>
        </w:rPr>
        <w:t>se</w:t>
      </w:r>
      <w:r>
        <w:rPr>
          <w:spacing w:val="-11"/>
        </w:rPr>
        <w:t> </w:t>
      </w:r>
      <w:r>
        <w:rPr>
          <w:spacing w:val="-6"/>
        </w:rPr>
        <w:t>pretenda</w:t>
      </w:r>
      <w:r>
        <w:rPr>
          <w:spacing w:val="-7"/>
        </w:rPr>
        <w:t> </w:t>
      </w:r>
      <w:r>
        <w:rPr>
          <w:spacing w:val="-5"/>
        </w:rPr>
        <w:t>obtener</w:t>
      </w:r>
      <w:r>
        <w:rPr>
          <w:spacing w:val="-14"/>
        </w:rPr>
        <w:t> </w:t>
      </w:r>
      <w:r>
        <w:rPr/>
        <w:t>de</w:t>
      </w:r>
      <w:r>
        <w:rPr>
          <w:spacing w:val="-7"/>
        </w:rPr>
        <w:t> </w:t>
      </w:r>
      <w:r>
        <w:rPr>
          <w:spacing w:val="-5"/>
        </w:rPr>
        <w:t>las</w:t>
      </w:r>
      <w:r>
        <w:rPr>
          <w:spacing w:val="-14"/>
        </w:rPr>
        <w:t> </w:t>
      </w:r>
      <w:r>
        <w:rPr>
          <w:spacing w:val="-5"/>
        </w:rPr>
        <w:t>entidades</w:t>
      </w:r>
      <w:r>
        <w:rPr>
          <w:spacing w:val="-12"/>
        </w:rPr>
        <w:t> </w:t>
      </w:r>
      <w:r>
        <w:rPr>
          <w:spacing w:val="-5"/>
        </w:rPr>
        <w:t>objeto</w:t>
      </w:r>
      <w:r>
        <w:rPr>
          <w:spacing w:val="-12"/>
        </w:rPr>
        <w:t> </w:t>
      </w:r>
      <w:r>
        <w:rPr/>
        <w:t>del</w:t>
      </w:r>
      <w:r>
        <w:rPr>
          <w:spacing w:val="-14"/>
        </w:rPr>
        <w:t> </w:t>
      </w:r>
      <w:r>
        <w:rPr>
          <w:spacing w:val="-5"/>
        </w:rPr>
        <w:t>trabajo.</w:t>
      </w:r>
    </w:p>
    <w:p>
      <w:pPr>
        <w:pStyle w:val="BodyText"/>
        <w:spacing w:line="259" w:lineRule="auto" w:before="161"/>
        <w:ind w:left="479" w:right="391"/>
        <w:jc w:val="both"/>
      </w:pPr>
      <w:r>
        <w:rPr>
          <w:spacing w:val="-3"/>
        </w:rPr>
        <w:t>Por </w:t>
      </w:r>
      <w:r>
        <w:rPr>
          <w:spacing w:val="-5"/>
        </w:rPr>
        <w:t>su parte, </w:t>
      </w:r>
      <w:r>
        <w:rPr>
          <w:spacing w:val="-3"/>
        </w:rPr>
        <w:t>la </w:t>
      </w:r>
      <w:r>
        <w:rPr>
          <w:spacing w:val="-6"/>
        </w:rPr>
        <w:t>empresa contratista </w:t>
      </w:r>
      <w:r>
        <w:rPr>
          <w:spacing w:val="-5"/>
        </w:rPr>
        <w:t>deberá designar </w:t>
      </w:r>
      <w:r>
        <w:rPr/>
        <w:t>al </w:t>
      </w:r>
      <w:r>
        <w:rPr>
          <w:spacing w:val="-5"/>
        </w:rPr>
        <w:t>menos </w:t>
      </w:r>
      <w:r>
        <w:rPr>
          <w:spacing w:val="-4"/>
        </w:rPr>
        <w:t>una </w:t>
      </w:r>
      <w:r>
        <w:rPr>
          <w:spacing w:val="-5"/>
        </w:rPr>
        <w:t>persona </w:t>
      </w:r>
      <w:r>
        <w:rPr>
          <w:spacing w:val="-6"/>
        </w:rPr>
        <w:t>coordinadora </w:t>
      </w:r>
      <w:r>
        <w:rPr>
          <w:spacing w:val="-4"/>
        </w:rPr>
        <w:t>del </w:t>
      </w:r>
      <w:r>
        <w:rPr>
          <w:spacing w:val="-6"/>
        </w:rPr>
        <w:t>contrato, </w:t>
      </w:r>
      <w:r>
        <w:rPr>
          <w:spacing w:val="-5"/>
        </w:rPr>
        <w:t>integrado </w:t>
      </w:r>
      <w:r>
        <w:rPr>
          <w:spacing w:val="-4"/>
        </w:rPr>
        <w:t>en </w:t>
      </w:r>
      <w:r>
        <w:rPr>
          <w:spacing w:val="-5"/>
        </w:rPr>
        <w:t>su propia plantilla, </w:t>
      </w:r>
      <w:r>
        <w:rPr>
          <w:spacing w:val="-4"/>
        </w:rPr>
        <w:t>que </w:t>
      </w:r>
      <w:r>
        <w:rPr>
          <w:spacing w:val="-5"/>
        </w:rPr>
        <w:t>tendrá entre </w:t>
      </w:r>
      <w:r>
        <w:rPr>
          <w:spacing w:val="-3"/>
        </w:rPr>
        <w:t>sus </w:t>
      </w:r>
      <w:r>
        <w:rPr>
          <w:spacing w:val="-5"/>
        </w:rPr>
        <w:t>obligaciones las </w:t>
      </w:r>
      <w:r>
        <w:rPr>
          <w:spacing w:val="-6"/>
        </w:rPr>
        <w:t>siguientes:</w:t>
      </w:r>
    </w:p>
    <w:p>
      <w:pPr>
        <w:pStyle w:val="ListParagraph"/>
        <w:numPr>
          <w:ilvl w:val="0"/>
          <w:numId w:val="15"/>
        </w:numPr>
        <w:tabs>
          <w:tab w:pos="1201" w:val="left" w:leader="none"/>
        </w:tabs>
        <w:spacing w:line="240" w:lineRule="auto" w:before="159" w:after="0"/>
        <w:ind w:left="1200" w:right="387" w:hanging="360"/>
        <w:jc w:val="both"/>
        <w:rPr>
          <w:sz w:val="22"/>
        </w:rPr>
      </w:pPr>
      <w:r>
        <w:rPr>
          <w:spacing w:val="-4"/>
          <w:sz w:val="22"/>
        </w:rPr>
        <w:t>Actuar </w:t>
      </w:r>
      <w:r>
        <w:rPr>
          <w:spacing w:val="-5"/>
          <w:sz w:val="22"/>
        </w:rPr>
        <w:t>como </w:t>
      </w:r>
      <w:r>
        <w:rPr>
          <w:spacing w:val="-6"/>
          <w:sz w:val="22"/>
        </w:rPr>
        <w:t>interlocutora </w:t>
      </w:r>
      <w:r>
        <w:rPr>
          <w:sz w:val="22"/>
        </w:rPr>
        <w:t>de </w:t>
      </w:r>
      <w:r>
        <w:rPr>
          <w:spacing w:val="-3"/>
          <w:sz w:val="22"/>
        </w:rPr>
        <w:t>la </w:t>
      </w:r>
      <w:r>
        <w:rPr>
          <w:spacing w:val="-6"/>
          <w:sz w:val="22"/>
        </w:rPr>
        <w:t>empresa contratista frente </w:t>
      </w:r>
      <w:r>
        <w:rPr>
          <w:sz w:val="22"/>
        </w:rPr>
        <w:t>a </w:t>
      </w:r>
      <w:r>
        <w:rPr>
          <w:spacing w:val="-3"/>
          <w:sz w:val="22"/>
        </w:rPr>
        <w:t>la </w:t>
      </w:r>
      <w:r>
        <w:rPr>
          <w:spacing w:val="-6"/>
          <w:sz w:val="22"/>
        </w:rPr>
        <w:t>entidad contratante canalizando </w:t>
      </w:r>
      <w:r>
        <w:rPr>
          <w:spacing w:val="-3"/>
          <w:sz w:val="22"/>
        </w:rPr>
        <w:t>la </w:t>
      </w:r>
      <w:r>
        <w:rPr>
          <w:spacing w:val="-6"/>
          <w:sz w:val="22"/>
        </w:rPr>
        <w:t>comunicación entre </w:t>
      </w:r>
      <w:r>
        <w:rPr>
          <w:spacing w:val="-3"/>
          <w:sz w:val="22"/>
        </w:rPr>
        <w:t>la </w:t>
      </w:r>
      <w:r>
        <w:rPr>
          <w:spacing w:val="-5"/>
          <w:sz w:val="22"/>
        </w:rPr>
        <w:t>empresa </w:t>
      </w:r>
      <w:r>
        <w:rPr>
          <w:spacing w:val="-6"/>
          <w:sz w:val="22"/>
        </w:rPr>
        <w:t>contratista </w:t>
      </w:r>
      <w:r>
        <w:rPr>
          <w:sz w:val="22"/>
        </w:rPr>
        <w:t>y el </w:t>
      </w:r>
      <w:r>
        <w:rPr>
          <w:spacing w:val="-5"/>
          <w:sz w:val="22"/>
        </w:rPr>
        <w:t>personal </w:t>
      </w:r>
      <w:r>
        <w:rPr>
          <w:spacing w:val="-6"/>
          <w:sz w:val="22"/>
        </w:rPr>
        <w:t>integrante </w:t>
      </w:r>
      <w:r>
        <w:rPr>
          <w:sz w:val="22"/>
        </w:rPr>
        <w:t>del </w:t>
      </w:r>
      <w:r>
        <w:rPr>
          <w:spacing w:val="-5"/>
          <w:sz w:val="22"/>
        </w:rPr>
        <w:t>equipo </w:t>
      </w:r>
      <w:r>
        <w:rPr>
          <w:sz w:val="22"/>
        </w:rPr>
        <w:t>de </w:t>
      </w:r>
      <w:r>
        <w:rPr>
          <w:spacing w:val="-6"/>
          <w:sz w:val="22"/>
        </w:rPr>
        <w:t>trabajo </w:t>
      </w:r>
      <w:r>
        <w:rPr>
          <w:spacing w:val="-5"/>
          <w:sz w:val="22"/>
        </w:rPr>
        <w:t>adscrito</w:t>
      </w:r>
      <w:r>
        <w:rPr>
          <w:spacing w:val="-10"/>
          <w:sz w:val="22"/>
        </w:rPr>
        <w:t> </w:t>
      </w:r>
      <w:r>
        <w:rPr>
          <w:sz w:val="22"/>
        </w:rPr>
        <w:t>al</w:t>
      </w:r>
      <w:r>
        <w:rPr>
          <w:spacing w:val="-8"/>
          <w:sz w:val="22"/>
        </w:rPr>
        <w:t> </w:t>
      </w:r>
      <w:r>
        <w:rPr>
          <w:spacing w:val="-6"/>
          <w:sz w:val="22"/>
        </w:rPr>
        <w:t>contrato</w:t>
      </w:r>
      <w:r>
        <w:rPr>
          <w:spacing w:val="-4"/>
          <w:sz w:val="22"/>
        </w:rPr>
        <w:t> </w:t>
      </w:r>
      <w:r>
        <w:rPr>
          <w:sz w:val="22"/>
        </w:rPr>
        <w:t>y</w:t>
      </w:r>
      <w:r>
        <w:rPr>
          <w:spacing w:val="-6"/>
          <w:sz w:val="22"/>
        </w:rPr>
        <w:t> la</w:t>
      </w:r>
      <w:r>
        <w:rPr>
          <w:spacing w:val="-10"/>
          <w:sz w:val="22"/>
        </w:rPr>
        <w:t> </w:t>
      </w:r>
      <w:r>
        <w:rPr>
          <w:spacing w:val="-5"/>
          <w:sz w:val="22"/>
        </w:rPr>
        <w:t>entidad</w:t>
      </w:r>
      <w:r>
        <w:rPr>
          <w:spacing w:val="-4"/>
          <w:sz w:val="22"/>
        </w:rPr>
        <w:t> </w:t>
      </w:r>
      <w:r>
        <w:rPr>
          <w:spacing w:val="-6"/>
          <w:sz w:val="22"/>
        </w:rPr>
        <w:t>contratante,</w:t>
      </w:r>
      <w:r>
        <w:rPr>
          <w:spacing w:val="-11"/>
          <w:sz w:val="22"/>
        </w:rPr>
        <w:t> </w:t>
      </w:r>
      <w:r>
        <w:rPr>
          <w:sz w:val="22"/>
        </w:rPr>
        <w:t>en</w:t>
      </w:r>
      <w:r>
        <w:rPr>
          <w:spacing w:val="-10"/>
          <w:sz w:val="22"/>
        </w:rPr>
        <w:t> </w:t>
      </w:r>
      <w:r>
        <w:rPr>
          <w:spacing w:val="-4"/>
          <w:sz w:val="22"/>
        </w:rPr>
        <w:t>todo</w:t>
      </w:r>
      <w:r>
        <w:rPr>
          <w:spacing w:val="-9"/>
          <w:sz w:val="22"/>
        </w:rPr>
        <w:t> </w:t>
      </w:r>
      <w:r>
        <w:rPr>
          <w:spacing w:val="-3"/>
          <w:sz w:val="22"/>
        </w:rPr>
        <w:t>lo</w:t>
      </w:r>
      <w:r>
        <w:rPr>
          <w:spacing w:val="-5"/>
          <w:sz w:val="22"/>
        </w:rPr>
        <w:t> relativo</w:t>
      </w:r>
      <w:r>
        <w:rPr>
          <w:spacing w:val="-9"/>
          <w:sz w:val="22"/>
        </w:rPr>
        <w:t> </w:t>
      </w:r>
      <w:r>
        <w:rPr>
          <w:sz w:val="22"/>
        </w:rPr>
        <w:t>a</w:t>
      </w:r>
      <w:r>
        <w:rPr>
          <w:spacing w:val="-6"/>
          <w:sz w:val="22"/>
        </w:rPr>
        <w:t> </w:t>
      </w:r>
      <w:r>
        <w:rPr>
          <w:spacing w:val="-3"/>
          <w:sz w:val="22"/>
        </w:rPr>
        <w:t>las</w:t>
      </w:r>
      <w:r>
        <w:rPr>
          <w:spacing w:val="-11"/>
          <w:sz w:val="22"/>
        </w:rPr>
        <w:t> </w:t>
      </w:r>
      <w:r>
        <w:rPr>
          <w:spacing w:val="-5"/>
          <w:sz w:val="22"/>
        </w:rPr>
        <w:t>cuestiones</w:t>
      </w:r>
      <w:r>
        <w:rPr>
          <w:spacing w:val="-12"/>
          <w:sz w:val="22"/>
        </w:rPr>
        <w:t> </w:t>
      </w:r>
      <w:r>
        <w:rPr>
          <w:spacing w:val="-5"/>
          <w:sz w:val="22"/>
        </w:rPr>
        <w:t>derivadas</w:t>
      </w:r>
      <w:r>
        <w:rPr>
          <w:spacing w:val="-12"/>
          <w:sz w:val="22"/>
        </w:rPr>
        <w:t> </w:t>
      </w:r>
      <w:r>
        <w:rPr>
          <w:sz w:val="22"/>
        </w:rPr>
        <w:t>de</w:t>
      </w:r>
      <w:r>
        <w:rPr>
          <w:spacing w:val="-4"/>
          <w:sz w:val="22"/>
        </w:rPr>
        <w:t> </w:t>
      </w:r>
      <w:r>
        <w:rPr>
          <w:spacing w:val="-6"/>
          <w:sz w:val="22"/>
        </w:rPr>
        <w:t>la </w:t>
      </w:r>
      <w:r>
        <w:rPr>
          <w:spacing w:val="-5"/>
          <w:sz w:val="22"/>
        </w:rPr>
        <w:t>ejecución </w:t>
      </w:r>
      <w:r>
        <w:rPr>
          <w:sz w:val="22"/>
        </w:rPr>
        <w:t>del</w:t>
      </w:r>
      <w:r>
        <w:rPr>
          <w:spacing w:val="-17"/>
          <w:sz w:val="22"/>
        </w:rPr>
        <w:t> </w:t>
      </w:r>
      <w:r>
        <w:rPr>
          <w:spacing w:val="-6"/>
          <w:sz w:val="22"/>
        </w:rPr>
        <w:t>contrato.</w:t>
      </w:r>
    </w:p>
    <w:p>
      <w:pPr>
        <w:pStyle w:val="ListParagraph"/>
        <w:numPr>
          <w:ilvl w:val="0"/>
          <w:numId w:val="15"/>
        </w:numPr>
        <w:tabs>
          <w:tab w:pos="1201" w:val="left" w:leader="none"/>
        </w:tabs>
        <w:spacing w:line="237" w:lineRule="auto" w:before="1" w:after="0"/>
        <w:ind w:left="1200" w:right="392" w:hanging="360"/>
        <w:jc w:val="both"/>
        <w:rPr>
          <w:sz w:val="22"/>
        </w:rPr>
      </w:pPr>
      <w:r>
        <w:rPr>
          <w:spacing w:val="-5"/>
          <w:sz w:val="22"/>
        </w:rPr>
        <w:t>Distribuir</w:t>
      </w:r>
      <w:r>
        <w:rPr>
          <w:spacing w:val="-12"/>
          <w:sz w:val="22"/>
        </w:rPr>
        <w:t> </w:t>
      </w:r>
      <w:r>
        <w:rPr>
          <w:sz w:val="22"/>
        </w:rPr>
        <w:t>el</w:t>
      </w:r>
      <w:r>
        <w:rPr>
          <w:spacing w:val="-12"/>
          <w:sz w:val="22"/>
        </w:rPr>
        <w:t> </w:t>
      </w:r>
      <w:r>
        <w:rPr>
          <w:spacing w:val="-6"/>
          <w:sz w:val="22"/>
        </w:rPr>
        <w:t>trabajo</w:t>
      </w:r>
      <w:r>
        <w:rPr>
          <w:spacing w:val="-9"/>
          <w:sz w:val="22"/>
        </w:rPr>
        <w:t> </w:t>
      </w:r>
      <w:r>
        <w:rPr>
          <w:spacing w:val="-5"/>
          <w:sz w:val="22"/>
        </w:rPr>
        <w:t>entre</w:t>
      </w:r>
      <w:r>
        <w:rPr>
          <w:spacing w:val="-13"/>
          <w:sz w:val="22"/>
        </w:rPr>
        <w:t> </w:t>
      </w:r>
      <w:r>
        <w:rPr>
          <w:sz w:val="22"/>
        </w:rPr>
        <w:t>el</w:t>
      </w:r>
      <w:r>
        <w:rPr>
          <w:spacing w:val="-12"/>
          <w:sz w:val="22"/>
        </w:rPr>
        <w:t> </w:t>
      </w:r>
      <w:r>
        <w:rPr>
          <w:spacing w:val="-5"/>
          <w:sz w:val="22"/>
        </w:rPr>
        <w:t>personal</w:t>
      </w:r>
      <w:r>
        <w:rPr>
          <w:spacing w:val="-11"/>
          <w:sz w:val="22"/>
        </w:rPr>
        <w:t> </w:t>
      </w:r>
      <w:r>
        <w:rPr>
          <w:spacing w:val="-5"/>
          <w:sz w:val="22"/>
        </w:rPr>
        <w:t>encargado</w:t>
      </w:r>
      <w:r>
        <w:rPr>
          <w:spacing w:val="-13"/>
          <w:sz w:val="22"/>
        </w:rPr>
        <w:t> </w:t>
      </w:r>
      <w:r>
        <w:rPr>
          <w:sz w:val="22"/>
        </w:rPr>
        <w:t>de</w:t>
      </w:r>
      <w:r>
        <w:rPr>
          <w:spacing w:val="-9"/>
          <w:sz w:val="22"/>
        </w:rPr>
        <w:t> </w:t>
      </w:r>
      <w:r>
        <w:rPr>
          <w:spacing w:val="-6"/>
          <w:sz w:val="22"/>
        </w:rPr>
        <w:t>la</w:t>
      </w:r>
      <w:r>
        <w:rPr>
          <w:spacing w:val="-8"/>
          <w:sz w:val="22"/>
        </w:rPr>
        <w:t> </w:t>
      </w:r>
      <w:r>
        <w:rPr>
          <w:spacing w:val="-6"/>
          <w:sz w:val="22"/>
        </w:rPr>
        <w:t>ejecución</w:t>
      </w:r>
      <w:r>
        <w:rPr>
          <w:spacing w:val="-9"/>
          <w:sz w:val="22"/>
        </w:rPr>
        <w:t> </w:t>
      </w:r>
      <w:r>
        <w:rPr>
          <w:sz w:val="22"/>
        </w:rPr>
        <w:t>del</w:t>
      </w:r>
      <w:r>
        <w:rPr>
          <w:spacing w:val="-12"/>
          <w:sz w:val="22"/>
        </w:rPr>
        <w:t> </w:t>
      </w:r>
      <w:r>
        <w:rPr>
          <w:spacing w:val="-6"/>
          <w:sz w:val="22"/>
        </w:rPr>
        <w:t>contrato,</w:t>
      </w:r>
      <w:r>
        <w:rPr>
          <w:spacing w:val="-10"/>
          <w:sz w:val="22"/>
        </w:rPr>
        <w:t> </w:t>
      </w:r>
      <w:r>
        <w:rPr>
          <w:sz w:val="22"/>
        </w:rPr>
        <w:t>e</w:t>
      </w:r>
      <w:r>
        <w:rPr>
          <w:spacing w:val="-8"/>
          <w:sz w:val="22"/>
        </w:rPr>
        <w:t> </w:t>
      </w:r>
      <w:r>
        <w:rPr>
          <w:spacing w:val="-6"/>
          <w:sz w:val="22"/>
        </w:rPr>
        <w:t>impartir</w:t>
      </w:r>
      <w:r>
        <w:rPr>
          <w:spacing w:val="-12"/>
          <w:sz w:val="22"/>
        </w:rPr>
        <w:t> </w:t>
      </w:r>
      <w:r>
        <w:rPr>
          <w:sz w:val="22"/>
        </w:rPr>
        <w:t>a</w:t>
      </w:r>
      <w:r>
        <w:rPr>
          <w:spacing w:val="-9"/>
          <w:sz w:val="22"/>
        </w:rPr>
        <w:t> </w:t>
      </w:r>
      <w:r>
        <w:rPr>
          <w:spacing w:val="-5"/>
          <w:sz w:val="22"/>
        </w:rPr>
        <w:t>dichos trabajadores las </w:t>
      </w:r>
      <w:r>
        <w:rPr>
          <w:spacing w:val="-6"/>
          <w:sz w:val="22"/>
        </w:rPr>
        <w:t>instrucciones </w:t>
      </w:r>
      <w:r>
        <w:rPr>
          <w:sz w:val="22"/>
        </w:rPr>
        <w:t>de </w:t>
      </w:r>
      <w:r>
        <w:rPr>
          <w:spacing w:val="-6"/>
          <w:sz w:val="22"/>
        </w:rPr>
        <w:t>trabajo </w:t>
      </w:r>
      <w:r>
        <w:rPr>
          <w:spacing w:val="-4"/>
          <w:sz w:val="22"/>
        </w:rPr>
        <w:t>que </w:t>
      </w:r>
      <w:r>
        <w:rPr>
          <w:spacing w:val="-6"/>
          <w:sz w:val="22"/>
        </w:rPr>
        <w:t>sean </w:t>
      </w:r>
      <w:r>
        <w:rPr>
          <w:spacing w:val="-5"/>
          <w:sz w:val="22"/>
        </w:rPr>
        <w:t>necesarias </w:t>
      </w:r>
      <w:r>
        <w:rPr>
          <w:spacing w:val="-4"/>
          <w:sz w:val="22"/>
        </w:rPr>
        <w:t>en </w:t>
      </w:r>
      <w:r>
        <w:rPr>
          <w:spacing w:val="-5"/>
          <w:sz w:val="22"/>
        </w:rPr>
        <w:t>relación con </w:t>
      </w:r>
      <w:r>
        <w:rPr>
          <w:spacing w:val="-3"/>
          <w:sz w:val="22"/>
        </w:rPr>
        <w:t>la </w:t>
      </w:r>
      <w:r>
        <w:rPr>
          <w:spacing w:val="-6"/>
          <w:sz w:val="22"/>
        </w:rPr>
        <w:t>prestación </w:t>
      </w:r>
      <w:r>
        <w:rPr>
          <w:spacing w:val="-4"/>
          <w:sz w:val="22"/>
        </w:rPr>
        <w:t>del </w:t>
      </w:r>
      <w:r>
        <w:rPr>
          <w:spacing w:val="-5"/>
          <w:sz w:val="22"/>
        </w:rPr>
        <w:t>contrato.</w:t>
      </w:r>
    </w:p>
    <w:p>
      <w:pPr>
        <w:pStyle w:val="ListParagraph"/>
        <w:numPr>
          <w:ilvl w:val="0"/>
          <w:numId w:val="15"/>
        </w:numPr>
        <w:tabs>
          <w:tab w:pos="1201" w:val="left" w:leader="none"/>
        </w:tabs>
        <w:spacing w:line="237" w:lineRule="auto" w:before="5" w:after="0"/>
        <w:ind w:left="1200" w:right="393" w:hanging="360"/>
        <w:jc w:val="both"/>
        <w:rPr>
          <w:sz w:val="22"/>
        </w:rPr>
      </w:pPr>
      <w:r>
        <w:rPr>
          <w:spacing w:val="-5"/>
          <w:sz w:val="22"/>
        </w:rPr>
        <w:t>Supervisar </w:t>
      </w:r>
      <w:r>
        <w:rPr>
          <w:sz w:val="22"/>
        </w:rPr>
        <w:t>el </w:t>
      </w:r>
      <w:r>
        <w:rPr>
          <w:spacing w:val="-6"/>
          <w:sz w:val="22"/>
        </w:rPr>
        <w:t>correcto </w:t>
      </w:r>
      <w:r>
        <w:rPr>
          <w:spacing w:val="-5"/>
          <w:sz w:val="22"/>
        </w:rPr>
        <w:t>desempeño </w:t>
      </w:r>
      <w:r>
        <w:rPr>
          <w:spacing w:val="-4"/>
          <w:sz w:val="22"/>
        </w:rPr>
        <w:t>por </w:t>
      </w:r>
      <w:r>
        <w:rPr>
          <w:spacing w:val="-5"/>
          <w:sz w:val="22"/>
        </w:rPr>
        <w:t>parte </w:t>
      </w:r>
      <w:r>
        <w:rPr>
          <w:sz w:val="22"/>
        </w:rPr>
        <w:t>del </w:t>
      </w:r>
      <w:r>
        <w:rPr>
          <w:spacing w:val="-5"/>
          <w:sz w:val="22"/>
        </w:rPr>
        <w:t>personal </w:t>
      </w:r>
      <w:r>
        <w:rPr>
          <w:spacing w:val="-6"/>
          <w:sz w:val="22"/>
        </w:rPr>
        <w:t>integrante </w:t>
      </w:r>
      <w:r>
        <w:rPr>
          <w:sz w:val="22"/>
        </w:rPr>
        <w:t>del </w:t>
      </w:r>
      <w:r>
        <w:rPr>
          <w:spacing w:val="-5"/>
          <w:sz w:val="22"/>
        </w:rPr>
        <w:t>equipo </w:t>
      </w:r>
      <w:r>
        <w:rPr>
          <w:spacing w:val="-4"/>
          <w:sz w:val="22"/>
        </w:rPr>
        <w:t>de </w:t>
      </w:r>
      <w:r>
        <w:rPr>
          <w:spacing w:val="-6"/>
          <w:sz w:val="22"/>
        </w:rPr>
        <w:t>trabajo </w:t>
      </w:r>
      <w:r>
        <w:rPr>
          <w:sz w:val="22"/>
        </w:rPr>
        <w:t>de </w:t>
      </w:r>
      <w:r>
        <w:rPr>
          <w:spacing w:val="-3"/>
          <w:sz w:val="22"/>
        </w:rPr>
        <w:t>las </w:t>
      </w:r>
      <w:r>
        <w:rPr>
          <w:spacing w:val="-5"/>
          <w:sz w:val="22"/>
        </w:rPr>
        <w:t>funciones </w:t>
      </w:r>
      <w:r>
        <w:rPr>
          <w:spacing w:val="-4"/>
          <w:sz w:val="22"/>
        </w:rPr>
        <w:t>que </w:t>
      </w:r>
      <w:r>
        <w:rPr>
          <w:spacing w:val="-5"/>
          <w:sz w:val="22"/>
        </w:rPr>
        <w:t>tienen </w:t>
      </w:r>
      <w:r>
        <w:rPr>
          <w:spacing w:val="-6"/>
          <w:sz w:val="22"/>
        </w:rPr>
        <w:t>encomendadas, </w:t>
      </w:r>
      <w:r>
        <w:rPr>
          <w:spacing w:val="-5"/>
          <w:sz w:val="22"/>
        </w:rPr>
        <w:t>así como controlar </w:t>
      </w:r>
      <w:r>
        <w:rPr>
          <w:spacing w:val="-6"/>
          <w:sz w:val="22"/>
        </w:rPr>
        <w:t>la </w:t>
      </w:r>
      <w:r>
        <w:rPr>
          <w:spacing w:val="-5"/>
          <w:sz w:val="22"/>
        </w:rPr>
        <w:t>asistencia </w:t>
      </w:r>
      <w:r>
        <w:rPr>
          <w:spacing w:val="-4"/>
          <w:sz w:val="22"/>
        </w:rPr>
        <w:t>de </w:t>
      </w:r>
      <w:r>
        <w:rPr>
          <w:spacing w:val="-5"/>
          <w:sz w:val="22"/>
        </w:rPr>
        <w:t>dicho personal </w:t>
      </w:r>
      <w:r>
        <w:rPr>
          <w:sz w:val="22"/>
        </w:rPr>
        <w:t>al </w:t>
      </w:r>
      <w:r>
        <w:rPr>
          <w:spacing w:val="-5"/>
          <w:sz w:val="22"/>
        </w:rPr>
        <w:t>puesto </w:t>
      </w:r>
      <w:r>
        <w:rPr>
          <w:sz w:val="22"/>
        </w:rPr>
        <w:t>de</w:t>
      </w:r>
      <w:r>
        <w:rPr>
          <w:spacing w:val="-19"/>
          <w:sz w:val="22"/>
        </w:rPr>
        <w:t> </w:t>
      </w:r>
      <w:r>
        <w:rPr>
          <w:spacing w:val="-5"/>
          <w:sz w:val="22"/>
        </w:rPr>
        <w:t>trabajo.</w:t>
      </w:r>
    </w:p>
    <w:p>
      <w:pPr>
        <w:pStyle w:val="ListParagraph"/>
        <w:numPr>
          <w:ilvl w:val="0"/>
          <w:numId w:val="15"/>
        </w:numPr>
        <w:tabs>
          <w:tab w:pos="1201" w:val="left" w:leader="none"/>
        </w:tabs>
        <w:spacing w:line="240" w:lineRule="auto" w:before="3" w:after="0"/>
        <w:ind w:left="1200" w:right="393" w:hanging="360"/>
        <w:jc w:val="both"/>
        <w:rPr>
          <w:sz w:val="22"/>
        </w:rPr>
      </w:pPr>
      <w:r>
        <w:rPr>
          <w:spacing w:val="-5"/>
          <w:sz w:val="22"/>
        </w:rPr>
        <w:t>Informar </w:t>
      </w:r>
      <w:r>
        <w:rPr>
          <w:sz w:val="22"/>
        </w:rPr>
        <w:t>a </w:t>
      </w:r>
      <w:r>
        <w:rPr>
          <w:spacing w:val="-3"/>
          <w:sz w:val="22"/>
        </w:rPr>
        <w:t>la </w:t>
      </w:r>
      <w:r>
        <w:rPr>
          <w:spacing w:val="-5"/>
          <w:sz w:val="22"/>
        </w:rPr>
        <w:t>entidad </w:t>
      </w:r>
      <w:r>
        <w:rPr>
          <w:spacing w:val="-6"/>
          <w:sz w:val="22"/>
        </w:rPr>
        <w:t>contratante </w:t>
      </w:r>
      <w:r>
        <w:rPr>
          <w:spacing w:val="-5"/>
          <w:sz w:val="22"/>
        </w:rPr>
        <w:t>sobre las variaciones, ocasionales </w:t>
      </w:r>
      <w:r>
        <w:rPr>
          <w:sz w:val="22"/>
        </w:rPr>
        <w:t>o </w:t>
      </w:r>
      <w:r>
        <w:rPr>
          <w:spacing w:val="-6"/>
          <w:sz w:val="22"/>
        </w:rPr>
        <w:t>permanentes, </w:t>
      </w:r>
      <w:r>
        <w:rPr>
          <w:spacing w:val="-4"/>
          <w:sz w:val="22"/>
        </w:rPr>
        <w:t>en </w:t>
      </w:r>
      <w:r>
        <w:rPr>
          <w:spacing w:val="-6"/>
          <w:sz w:val="22"/>
        </w:rPr>
        <w:t>la composición</w:t>
      </w:r>
      <w:r>
        <w:rPr>
          <w:spacing w:val="-12"/>
          <w:sz w:val="22"/>
        </w:rPr>
        <w:t> </w:t>
      </w:r>
      <w:r>
        <w:rPr>
          <w:sz w:val="22"/>
        </w:rPr>
        <w:t>del</w:t>
      </w:r>
      <w:r>
        <w:rPr>
          <w:spacing w:val="-14"/>
          <w:sz w:val="22"/>
        </w:rPr>
        <w:t> </w:t>
      </w:r>
      <w:r>
        <w:rPr>
          <w:spacing w:val="-5"/>
          <w:sz w:val="22"/>
        </w:rPr>
        <w:t>equipo</w:t>
      </w:r>
      <w:r>
        <w:rPr>
          <w:spacing w:val="-11"/>
          <w:sz w:val="22"/>
        </w:rPr>
        <w:t> </w:t>
      </w:r>
      <w:r>
        <w:rPr>
          <w:sz w:val="22"/>
        </w:rPr>
        <w:t>de</w:t>
      </w:r>
      <w:r>
        <w:rPr>
          <w:spacing w:val="-11"/>
          <w:sz w:val="22"/>
        </w:rPr>
        <w:t> </w:t>
      </w:r>
      <w:r>
        <w:rPr>
          <w:spacing w:val="-6"/>
          <w:sz w:val="22"/>
        </w:rPr>
        <w:t>trabajo</w:t>
      </w:r>
      <w:r>
        <w:rPr>
          <w:spacing w:val="-12"/>
          <w:sz w:val="22"/>
        </w:rPr>
        <w:t> </w:t>
      </w:r>
      <w:r>
        <w:rPr>
          <w:spacing w:val="-5"/>
          <w:sz w:val="22"/>
        </w:rPr>
        <w:t>adscrito</w:t>
      </w:r>
      <w:r>
        <w:rPr>
          <w:spacing w:val="-11"/>
          <w:sz w:val="22"/>
        </w:rPr>
        <w:t> </w:t>
      </w:r>
      <w:r>
        <w:rPr>
          <w:sz w:val="22"/>
        </w:rPr>
        <w:t>a</w:t>
      </w:r>
      <w:r>
        <w:rPr>
          <w:spacing w:val="-6"/>
          <w:sz w:val="22"/>
        </w:rPr>
        <w:t> la</w:t>
      </w:r>
      <w:r>
        <w:rPr>
          <w:spacing w:val="-11"/>
          <w:sz w:val="22"/>
        </w:rPr>
        <w:t> </w:t>
      </w:r>
      <w:r>
        <w:rPr>
          <w:spacing w:val="-5"/>
          <w:sz w:val="22"/>
        </w:rPr>
        <w:t>ejecución</w:t>
      </w:r>
      <w:r>
        <w:rPr>
          <w:spacing w:val="-12"/>
          <w:sz w:val="22"/>
        </w:rPr>
        <w:t> </w:t>
      </w:r>
      <w:r>
        <w:rPr>
          <w:spacing w:val="-4"/>
          <w:sz w:val="22"/>
        </w:rPr>
        <w:t>del</w:t>
      </w:r>
      <w:r>
        <w:rPr>
          <w:spacing w:val="-9"/>
          <w:sz w:val="22"/>
        </w:rPr>
        <w:t> </w:t>
      </w:r>
      <w:r>
        <w:rPr>
          <w:spacing w:val="-6"/>
          <w:sz w:val="22"/>
        </w:rPr>
        <w:t>contrato.</w:t>
      </w:r>
    </w:p>
    <w:p>
      <w:pPr>
        <w:pStyle w:val="BodyText"/>
        <w:rPr>
          <w:sz w:val="24"/>
        </w:rPr>
      </w:pPr>
    </w:p>
    <w:p>
      <w:pPr>
        <w:pStyle w:val="Heading4"/>
        <w:spacing w:before="158"/>
        <w:jc w:val="both"/>
      </w:pPr>
      <w:r>
        <w:rPr/>
        <w:t>20.- </w:t>
      </w:r>
      <w:r>
        <w:rPr>
          <w:u w:val="thick"/>
        </w:rPr>
        <w:t>OBLIGACIONES DEL CONTRATISTA</w:t>
      </w:r>
    </w:p>
    <w:p>
      <w:pPr>
        <w:pStyle w:val="BodyText"/>
        <w:spacing w:line="259" w:lineRule="auto" w:before="179"/>
        <w:ind w:left="479" w:right="388"/>
        <w:jc w:val="both"/>
      </w:pPr>
      <w:r>
        <w:rPr>
          <w:b/>
          <w:spacing w:val="-4"/>
        </w:rPr>
        <w:t>20.1.- </w:t>
      </w:r>
      <w:r>
        <w:rPr/>
        <w:t>La </w:t>
      </w:r>
      <w:r>
        <w:rPr>
          <w:spacing w:val="-6"/>
        </w:rPr>
        <w:t>contratista </w:t>
      </w:r>
      <w:r>
        <w:rPr>
          <w:spacing w:val="-5"/>
        </w:rPr>
        <w:t>está </w:t>
      </w:r>
      <w:r>
        <w:rPr>
          <w:spacing w:val="-6"/>
        </w:rPr>
        <w:t>obligada </w:t>
      </w:r>
      <w:r>
        <w:rPr/>
        <w:t>a </w:t>
      </w:r>
      <w:r>
        <w:rPr>
          <w:spacing w:val="-5"/>
        </w:rPr>
        <w:t>cumplir </w:t>
      </w:r>
      <w:r>
        <w:rPr>
          <w:spacing w:val="-3"/>
        </w:rPr>
        <w:t>lo </w:t>
      </w:r>
      <w:r>
        <w:rPr>
          <w:spacing w:val="-6"/>
        </w:rPr>
        <w:t>establecido </w:t>
      </w:r>
      <w:r>
        <w:rPr>
          <w:spacing w:val="-4"/>
        </w:rPr>
        <w:t>en </w:t>
      </w:r>
      <w:r>
        <w:rPr/>
        <w:t>el </w:t>
      </w:r>
      <w:r>
        <w:rPr>
          <w:spacing w:val="-6"/>
        </w:rPr>
        <w:t>presente </w:t>
      </w:r>
      <w:r>
        <w:rPr>
          <w:spacing w:val="-5"/>
        </w:rPr>
        <w:t>pliego </w:t>
      </w:r>
      <w:r>
        <w:rPr/>
        <w:t>y </w:t>
      </w:r>
      <w:r>
        <w:rPr>
          <w:spacing w:val="-4"/>
        </w:rPr>
        <w:t>en </w:t>
      </w:r>
      <w:r>
        <w:rPr/>
        <w:t>el </w:t>
      </w:r>
      <w:r>
        <w:rPr>
          <w:spacing w:val="-4"/>
        </w:rPr>
        <w:t>de </w:t>
      </w:r>
      <w:r>
        <w:rPr>
          <w:spacing w:val="-5"/>
        </w:rPr>
        <w:t>prescripciones</w:t>
      </w:r>
      <w:r>
        <w:rPr>
          <w:spacing w:val="-20"/>
        </w:rPr>
        <w:t> </w:t>
      </w:r>
      <w:r>
        <w:rPr>
          <w:spacing w:val="-5"/>
        </w:rPr>
        <w:t>técnicas,</w:t>
      </w:r>
      <w:r>
        <w:rPr>
          <w:spacing w:val="-18"/>
        </w:rPr>
        <w:t> </w:t>
      </w:r>
      <w:r>
        <w:rPr>
          <w:spacing w:val="-3"/>
        </w:rPr>
        <w:t>así</w:t>
      </w:r>
      <w:r>
        <w:rPr>
          <w:spacing w:val="-19"/>
        </w:rPr>
        <w:t> </w:t>
      </w:r>
      <w:r>
        <w:rPr>
          <w:spacing w:val="-5"/>
        </w:rPr>
        <w:t>como</w:t>
      </w:r>
      <w:r>
        <w:rPr>
          <w:spacing w:val="-13"/>
        </w:rPr>
        <w:t> </w:t>
      </w:r>
      <w:r>
        <w:rPr>
          <w:spacing w:val="-3"/>
        </w:rPr>
        <w:t>las</w:t>
      </w:r>
      <w:r>
        <w:rPr>
          <w:spacing w:val="-19"/>
        </w:rPr>
        <w:t> </w:t>
      </w:r>
      <w:r>
        <w:rPr>
          <w:spacing w:val="-6"/>
        </w:rPr>
        <w:t>instrucciones</w:t>
      </w:r>
      <w:r>
        <w:rPr>
          <w:spacing w:val="-15"/>
        </w:rPr>
        <w:t> </w:t>
      </w:r>
      <w:r>
        <w:rPr>
          <w:spacing w:val="-4"/>
        </w:rPr>
        <w:t>que,</w:t>
      </w:r>
      <w:r>
        <w:rPr>
          <w:spacing w:val="-19"/>
        </w:rPr>
        <w:t> </w:t>
      </w:r>
      <w:r>
        <w:rPr>
          <w:spacing w:val="-4"/>
        </w:rPr>
        <w:t>en</w:t>
      </w:r>
      <w:r>
        <w:rPr>
          <w:spacing w:val="-13"/>
        </w:rPr>
        <w:t> </w:t>
      </w:r>
      <w:r>
        <w:rPr>
          <w:spacing w:val="-5"/>
        </w:rPr>
        <w:t>su</w:t>
      </w:r>
      <w:r>
        <w:rPr>
          <w:spacing w:val="-13"/>
        </w:rPr>
        <w:t> </w:t>
      </w:r>
      <w:r>
        <w:rPr>
          <w:spacing w:val="-6"/>
        </w:rPr>
        <w:t>caso,</w:t>
      </w:r>
      <w:r>
        <w:rPr>
          <w:spacing w:val="-13"/>
        </w:rPr>
        <w:t> </w:t>
      </w:r>
      <w:r>
        <w:rPr>
          <w:spacing w:val="-3"/>
        </w:rPr>
        <w:t>le</w:t>
      </w:r>
      <w:r>
        <w:rPr>
          <w:spacing w:val="-17"/>
        </w:rPr>
        <w:t> </w:t>
      </w:r>
      <w:r>
        <w:rPr>
          <w:spacing w:val="-5"/>
        </w:rPr>
        <w:t>diere</w:t>
      </w:r>
      <w:r>
        <w:rPr>
          <w:spacing w:val="-17"/>
        </w:rPr>
        <w:t> </w:t>
      </w:r>
      <w:r>
        <w:rPr/>
        <w:t>el</w:t>
      </w:r>
      <w:r>
        <w:rPr>
          <w:spacing w:val="-15"/>
        </w:rPr>
        <w:t> </w:t>
      </w:r>
      <w:r>
        <w:rPr>
          <w:spacing w:val="-6"/>
        </w:rPr>
        <w:t>responsable</w:t>
      </w:r>
      <w:r>
        <w:rPr>
          <w:spacing w:val="-13"/>
        </w:rPr>
        <w:t> </w:t>
      </w:r>
      <w:r>
        <w:rPr>
          <w:spacing w:val="-4"/>
        </w:rPr>
        <w:t>del</w:t>
      </w:r>
      <w:r>
        <w:rPr>
          <w:spacing w:val="-16"/>
        </w:rPr>
        <w:t> </w:t>
      </w:r>
      <w:r>
        <w:rPr>
          <w:spacing w:val="-6"/>
        </w:rPr>
        <w:t>contrato </w:t>
      </w:r>
      <w:r>
        <w:rPr>
          <w:spacing w:val="-5"/>
        </w:rPr>
        <w:t>designado</w:t>
      </w:r>
      <w:r>
        <w:rPr>
          <w:spacing w:val="-14"/>
        </w:rPr>
        <w:t> </w:t>
      </w:r>
      <w:r>
        <w:rPr/>
        <w:t>por</w:t>
      </w:r>
      <w:r>
        <w:rPr>
          <w:spacing w:val="-17"/>
        </w:rPr>
        <w:t> </w:t>
      </w:r>
      <w:r>
        <w:rPr/>
        <w:t>el</w:t>
      </w:r>
      <w:r>
        <w:rPr>
          <w:spacing w:val="-15"/>
        </w:rPr>
        <w:t> </w:t>
      </w:r>
      <w:r>
        <w:rPr>
          <w:spacing w:val="-5"/>
        </w:rPr>
        <w:t>órgano</w:t>
      </w:r>
      <w:r>
        <w:rPr>
          <w:spacing w:val="-13"/>
        </w:rPr>
        <w:t> </w:t>
      </w:r>
      <w:r>
        <w:rPr/>
        <w:t>de</w:t>
      </w:r>
      <w:r>
        <w:rPr>
          <w:spacing w:val="-13"/>
        </w:rPr>
        <w:t> </w:t>
      </w:r>
      <w:r>
        <w:rPr>
          <w:spacing w:val="-6"/>
        </w:rPr>
        <w:t>contratación.</w:t>
      </w:r>
      <w:r>
        <w:rPr>
          <w:spacing w:val="-9"/>
        </w:rPr>
        <w:t> </w:t>
      </w:r>
      <w:r>
        <w:rPr>
          <w:spacing w:val="-6"/>
        </w:rPr>
        <w:t>Deberá</w:t>
      </w:r>
      <w:r>
        <w:rPr>
          <w:spacing w:val="-12"/>
        </w:rPr>
        <w:t> </w:t>
      </w:r>
      <w:r>
        <w:rPr>
          <w:spacing w:val="-6"/>
        </w:rPr>
        <w:t>asimismo,</w:t>
      </w:r>
      <w:r>
        <w:rPr>
          <w:spacing w:val="-9"/>
        </w:rPr>
        <w:t> </w:t>
      </w:r>
      <w:r>
        <w:rPr>
          <w:spacing w:val="-5"/>
        </w:rPr>
        <w:t>cumplir</w:t>
      </w:r>
      <w:r>
        <w:rPr>
          <w:spacing w:val="-11"/>
        </w:rPr>
        <w:t> </w:t>
      </w:r>
      <w:r>
        <w:rPr>
          <w:spacing w:val="-5"/>
        </w:rPr>
        <w:t>todas</w:t>
      </w:r>
      <w:r>
        <w:rPr>
          <w:spacing w:val="-11"/>
        </w:rPr>
        <w:t> </w:t>
      </w:r>
      <w:r>
        <w:rPr>
          <w:spacing w:val="-5"/>
        </w:rPr>
        <w:t>las</w:t>
      </w:r>
      <w:r>
        <w:rPr>
          <w:spacing w:val="-15"/>
        </w:rPr>
        <w:t> </w:t>
      </w:r>
      <w:r>
        <w:rPr>
          <w:spacing w:val="-5"/>
        </w:rPr>
        <w:t>condiciones</w:t>
      </w:r>
      <w:r>
        <w:rPr>
          <w:spacing w:val="-16"/>
        </w:rPr>
        <w:t> </w:t>
      </w:r>
      <w:r>
        <w:rPr>
          <w:spacing w:val="-5"/>
        </w:rPr>
        <w:t>ofertadas</w:t>
      </w:r>
      <w:r>
        <w:rPr>
          <w:spacing w:val="-10"/>
        </w:rPr>
        <w:t> </w:t>
      </w:r>
      <w:r>
        <w:rPr>
          <w:spacing w:val="-4"/>
        </w:rPr>
        <w:t>en </w:t>
      </w:r>
      <w:r>
        <w:rPr>
          <w:spacing w:val="-3"/>
        </w:rPr>
        <w:t>su</w:t>
      </w:r>
      <w:r>
        <w:rPr>
          <w:spacing w:val="-12"/>
        </w:rPr>
        <w:t> </w:t>
      </w:r>
      <w:r>
        <w:rPr>
          <w:spacing w:val="-5"/>
        </w:rPr>
        <w:t>proposición.</w:t>
      </w:r>
    </w:p>
    <w:p>
      <w:pPr>
        <w:pStyle w:val="BodyText"/>
        <w:spacing w:line="259" w:lineRule="auto" w:before="160"/>
        <w:ind w:left="479" w:right="391"/>
        <w:jc w:val="both"/>
      </w:pPr>
      <w:r>
        <w:rPr>
          <w:b/>
          <w:spacing w:val="-4"/>
        </w:rPr>
        <w:t>20.2.- </w:t>
      </w:r>
      <w:r>
        <w:rPr/>
        <w:t>La </w:t>
      </w:r>
      <w:r>
        <w:rPr>
          <w:spacing w:val="-6"/>
        </w:rPr>
        <w:t>contratista </w:t>
      </w:r>
      <w:r>
        <w:rPr>
          <w:spacing w:val="-5"/>
        </w:rPr>
        <w:t>habrá </w:t>
      </w:r>
      <w:r>
        <w:rPr/>
        <w:t>de </w:t>
      </w:r>
      <w:r>
        <w:rPr>
          <w:spacing w:val="-5"/>
        </w:rPr>
        <w:t>cumplir </w:t>
      </w:r>
      <w:r>
        <w:rPr>
          <w:spacing w:val="-3"/>
        </w:rPr>
        <w:t>las </w:t>
      </w:r>
      <w:r>
        <w:rPr>
          <w:spacing w:val="-5"/>
        </w:rPr>
        <w:t>obligaciones </w:t>
      </w:r>
      <w:r>
        <w:rPr>
          <w:spacing w:val="-6"/>
        </w:rPr>
        <w:t>medioambientales, sociales </w:t>
      </w:r>
      <w:r>
        <w:rPr/>
        <w:t>y </w:t>
      </w:r>
      <w:r>
        <w:rPr>
          <w:spacing w:val="-5"/>
        </w:rPr>
        <w:t>laborales establecidas </w:t>
      </w:r>
      <w:r>
        <w:rPr>
          <w:spacing w:val="-4"/>
        </w:rPr>
        <w:t>en </w:t>
      </w:r>
      <w:r>
        <w:rPr/>
        <w:t>el </w:t>
      </w:r>
      <w:r>
        <w:rPr>
          <w:spacing w:val="-5"/>
        </w:rPr>
        <w:t>derecho </w:t>
      </w:r>
      <w:r>
        <w:rPr>
          <w:spacing w:val="-4"/>
        </w:rPr>
        <w:t>de </w:t>
      </w:r>
      <w:r>
        <w:rPr>
          <w:spacing w:val="-3"/>
        </w:rPr>
        <w:t>la </w:t>
      </w:r>
      <w:r>
        <w:rPr>
          <w:spacing w:val="-5"/>
        </w:rPr>
        <w:t>Unión Europea, </w:t>
      </w:r>
      <w:r>
        <w:rPr/>
        <w:t>el </w:t>
      </w:r>
      <w:r>
        <w:rPr>
          <w:spacing w:val="-5"/>
        </w:rPr>
        <w:t>derecho nacional, </w:t>
      </w:r>
      <w:r>
        <w:rPr>
          <w:spacing w:val="-3"/>
        </w:rPr>
        <w:t>los </w:t>
      </w:r>
      <w:r>
        <w:rPr>
          <w:spacing w:val="-6"/>
        </w:rPr>
        <w:t>convenios </w:t>
      </w:r>
      <w:r>
        <w:rPr>
          <w:spacing w:val="-5"/>
        </w:rPr>
        <w:t>colectivos </w:t>
      </w:r>
      <w:r>
        <w:rPr/>
        <w:t>o </w:t>
      </w:r>
      <w:r>
        <w:rPr>
          <w:spacing w:val="-5"/>
        </w:rPr>
        <w:t>las disposiciones </w:t>
      </w:r>
      <w:r>
        <w:rPr>
          <w:spacing w:val="-4"/>
        </w:rPr>
        <w:t>de </w:t>
      </w:r>
      <w:r>
        <w:rPr>
          <w:spacing w:val="-5"/>
        </w:rPr>
        <w:t>derecho </w:t>
      </w:r>
      <w:r>
        <w:rPr>
          <w:spacing w:val="-6"/>
        </w:rPr>
        <w:t>internacional medioambiental, </w:t>
      </w:r>
      <w:r>
        <w:rPr>
          <w:spacing w:val="-5"/>
        </w:rPr>
        <w:t>social </w:t>
      </w:r>
      <w:r>
        <w:rPr/>
        <w:t>y </w:t>
      </w:r>
      <w:r>
        <w:rPr>
          <w:spacing w:val="-5"/>
        </w:rPr>
        <w:t>laboral </w:t>
      </w:r>
      <w:r>
        <w:rPr>
          <w:spacing w:val="-4"/>
        </w:rPr>
        <w:t>que </w:t>
      </w:r>
      <w:r>
        <w:rPr>
          <w:spacing w:val="-6"/>
        </w:rPr>
        <w:t>vinculen </w:t>
      </w:r>
      <w:r>
        <w:rPr/>
        <w:t>al </w:t>
      </w:r>
      <w:r>
        <w:rPr>
          <w:spacing w:val="-6"/>
        </w:rPr>
        <w:t>Estado.</w:t>
      </w:r>
    </w:p>
    <w:p>
      <w:pPr>
        <w:pStyle w:val="BodyText"/>
        <w:spacing w:line="259" w:lineRule="auto" w:before="160"/>
        <w:ind w:left="479" w:right="390"/>
        <w:jc w:val="both"/>
      </w:pPr>
      <w:r>
        <w:rPr>
          <w:b/>
          <w:spacing w:val="-4"/>
        </w:rPr>
        <w:t>20.3.-</w:t>
      </w:r>
      <w:r>
        <w:rPr>
          <w:b/>
          <w:spacing w:val="-11"/>
        </w:rPr>
        <w:t> </w:t>
      </w:r>
      <w:r>
        <w:rPr>
          <w:spacing w:val="-4"/>
        </w:rPr>
        <w:t>La</w:t>
      </w:r>
      <w:r>
        <w:rPr>
          <w:spacing w:val="-8"/>
        </w:rPr>
        <w:t> </w:t>
      </w:r>
      <w:r>
        <w:rPr>
          <w:spacing w:val="-6"/>
        </w:rPr>
        <w:t>contratista</w:t>
      </w:r>
      <w:r>
        <w:rPr>
          <w:spacing w:val="-7"/>
        </w:rPr>
        <w:t> </w:t>
      </w:r>
      <w:r>
        <w:rPr>
          <w:spacing w:val="-5"/>
        </w:rPr>
        <w:t>deberá</w:t>
      </w:r>
      <w:r>
        <w:rPr>
          <w:spacing w:val="-13"/>
        </w:rPr>
        <w:t> </w:t>
      </w:r>
      <w:r>
        <w:rPr>
          <w:spacing w:val="-5"/>
        </w:rPr>
        <w:t>guardar</w:t>
      </w:r>
      <w:r>
        <w:rPr>
          <w:spacing w:val="-11"/>
        </w:rPr>
        <w:t> </w:t>
      </w:r>
      <w:r>
        <w:rPr>
          <w:spacing w:val="-5"/>
        </w:rPr>
        <w:t>sigilo</w:t>
      </w:r>
      <w:r>
        <w:rPr>
          <w:spacing w:val="-8"/>
        </w:rPr>
        <w:t> </w:t>
      </w:r>
      <w:r>
        <w:rPr>
          <w:spacing w:val="-6"/>
        </w:rPr>
        <w:t>respecto</w:t>
      </w:r>
      <w:r>
        <w:rPr>
          <w:spacing w:val="-7"/>
        </w:rPr>
        <w:t> </w:t>
      </w:r>
      <w:r>
        <w:rPr/>
        <w:t>a</w:t>
      </w:r>
      <w:r>
        <w:rPr>
          <w:spacing w:val="-12"/>
        </w:rPr>
        <w:t> </w:t>
      </w:r>
      <w:r>
        <w:rPr>
          <w:spacing w:val="-3"/>
        </w:rPr>
        <w:t>los</w:t>
      </w:r>
      <w:r>
        <w:rPr>
          <w:spacing w:val="-10"/>
        </w:rPr>
        <w:t> </w:t>
      </w:r>
      <w:r>
        <w:rPr>
          <w:spacing w:val="-4"/>
        </w:rPr>
        <w:t>datos</w:t>
      </w:r>
      <w:r>
        <w:rPr>
          <w:spacing w:val="-15"/>
        </w:rPr>
        <w:t> </w:t>
      </w:r>
      <w:r>
        <w:rPr/>
        <w:t>o</w:t>
      </w:r>
      <w:r>
        <w:rPr>
          <w:spacing w:val="-7"/>
        </w:rPr>
        <w:t> </w:t>
      </w:r>
      <w:r>
        <w:rPr>
          <w:spacing w:val="-6"/>
        </w:rPr>
        <w:t>antecedentes</w:t>
      </w:r>
      <w:r>
        <w:rPr>
          <w:spacing w:val="-10"/>
        </w:rPr>
        <w:t> </w:t>
      </w:r>
      <w:r>
        <w:rPr>
          <w:spacing w:val="-5"/>
        </w:rPr>
        <w:t>que,</w:t>
      </w:r>
      <w:r>
        <w:rPr>
          <w:spacing w:val="-9"/>
        </w:rPr>
        <w:t> </w:t>
      </w:r>
      <w:r>
        <w:rPr>
          <w:spacing w:val="-4"/>
        </w:rPr>
        <w:t>no</w:t>
      </w:r>
      <w:r>
        <w:rPr>
          <w:spacing w:val="-7"/>
        </w:rPr>
        <w:t> </w:t>
      </w:r>
      <w:r>
        <w:rPr>
          <w:spacing w:val="-5"/>
        </w:rPr>
        <w:t>siendo</w:t>
      </w:r>
      <w:r>
        <w:rPr>
          <w:spacing w:val="-8"/>
        </w:rPr>
        <w:t> </w:t>
      </w:r>
      <w:r>
        <w:rPr>
          <w:spacing w:val="-5"/>
        </w:rPr>
        <w:t>públicos </w:t>
      </w:r>
      <w:r>
        <w:rPr/>
        <w:t>o</w:t>
      </w:r>
      <w:r>
        <w:rPr>
          <w:spacing w:val="-14"/>
        </w:rPr>
        <w:t> </w:t>
      </w:r>
      <w:r>
        <w:rPr>
          <w:spacing w:val="-5"/>
        </w:rPr>
        <w:t>notorios,</w:t>
      </w:r>
      <w:r>
        <w:rPr>
          <w:spacing w:val="-18"/>
        </w:rPr>
        <w:t> </w:t>
      </w:r>
      <w:r>
        <w:rPr>
          <w:spacing w:val="-4"/>
        </w:rPr>
        <w:t>estén</w:t>
      </w:r>
      <w:r>
        <w:rPr>
          <w:spacing w:val="-13"/>
        </w:rPr>
        <w:t> </w:t>
      </w:r>
      <w:r>
        <w:rPr>
          <w:spacing w:val="-6"/>
        </w:rPr>
        <w:t>relacionados</w:t>
      </w:r>
      <w:r>
        <w:rPr>
          <w:spacing w:val="-16"/>
        </w:rPr>
        <w:t> </w:t>
      </w:r>
      <w:r>
        <w:rPr>
          <w:spacing w:val="-5"/>
        </w:rPr>
        <w:t>con</w:t>
      </w:r>
      <w:r>
        <w:rPr>
          <w:spacing w:val="-13"/>
        </w:rPr>
        <w:t> </w:t>
      </w:r>
      <w:r>
        <w:rPr/>
        <w:t>el</w:t>
      </w:r>
      <w:r>
        <w:rPr>
          <w:spacing w:val="-21"/>
        </w:rPr>
        <w:t> </w:t>
      </w:r>
      <w:r>
        <w:rPr>
          <w:spacing w:val="-5"/>
        </w:rPr>
        <w:t>objeto</w:t>
      </w:r>
      <w:r>
        <w:rPr>
          <w:spacing w:val="-13"/>
        </w:rPr>
        <w:t> </w:t>
      </w:r>
      <w:r>
        <w:rPr>
          <w:spacing w:val="-4"/>
        </w:rPr>
        <w:t>del</w:t>
      </w:r>
      <w:r>
        <w:rPr>
          <w:spacing w:val="-15"/>
        </w:rPr>
        <w:t> </w:t>
      </w:r>
      <w:r>
        <w:rPr>
          <w:spacing w:val="-5"/>
        </w:rPr>
        <w:t>contrato</w:t>
      </w:r>
      <w:r>
        <w:rPr>
          <w:spacing w:val="-17"/>
        </w:rPr>
        <w:t> </w:t>
      </w:r>
      <w:r>
        <w:rPr/>
        <w:t>y</w:t>
      </w:r>
      <w:r>
        <w:rPr>
          <w:spacing w:val="-16"/>
        </w:rPr>
        <w:t> </w:t>
      </w:r>
      <w:r>
        <w:rPr>
          <w:spacing w:val="-5"/>
        </w:rPr>
        <w:t>hayan</w:t>
      </w:r>
      <w:r>
        <w:rPr>
          <w:spacing w:val="-13"/>
        </w:rPr>
        <w:t> </w:t>
      </w:r>
      <w:r>
        <w:rPr>
          <w:spacing w:val="-5"/>
        </w:rPr>
        <w:t>llegado</w:t>
      </w:r>
      <w:r>
        <w:rPr>
          <w:spacing w:val="-17"/>
        </w:rPr>
        <w:t> </w:t>
      </w:r>
      <w:r>
        <w:rPr/>
        <w:t>a</w:t>
      </w:r>
      <w:r>
        <w:rPr>
          <w:spacing w:val="-14"/>
        </w:rPr>
        <w:t> </w:t>
      </w:r>
      <w:r>
        <w:rPr>
          <w:spacing w:val="-3"/>
        </w:rPr>
        <w:t>su</w:t>
      </w:r>
      <w:r>
        <w:rPr>
          <w:spacing w:val="-17"/>
        </w:rPr>
        <w:t> </w:t>
      </w:r>
      <w:r>
        <w:rPr>
          <w:spacing w:val="-6"/>
        </w:rPr>
        <w:t>conocimiento</w:t>
      </w:r>
      <w:r>
        <w:rPr>
          <w:spacing w:val="-13"/>
        </w:rPr>
        <w:t> </w:t>
      </w:r>
      <w:r>
        <w:rPr>
          <w:spacing w:val="-5"/>
        </w:rPr>
        <w:t>con</w:t>
      </w:r>
      <w:r>
        <w:rPr>
          <w:spacing w:val="-18"/>
        </w:rPr>
        <w:t> </w:t>
      </w:r>
      <w:r>
        <w:rPr>
          <w:spacing w:val="-5"/>
        </w:rPr>
        <w:t>ocasión </w:t>
      </w:r>
      <w:r>
        <w:rPr/>
        <w:t>del</w:t>
      </w:r>
      <w:r>
        <w:rPr>
          <w:spacing w:val="-15"/>
        </w:rPr>
        <w:t> </w:t>
      </w:r>
      <w:r>
        <w:rPr>
          <w:spacing w:val="-5"/>
        </w:rPr>
        <w:t>mismo,</w:t>
      </w:r>
      <w:r>
        <w:rPr>
          <w:spacing w:val="-8"/>
        </w:rPr>
        <w:t> </w:t>
      </w:r>
      <w:r>
        <w:rPr>
          <w:spacing w:val="-5"/>
        </w:rPr>
        <w:t>con</w:t>
      </w:r>
      <w:r>
        <w:rPr>
          <w:spacing w:val="-11"/>
        </w:rPr>
        <w:t> </w:t>
      </w:r>
      <w:r>
        <w:rPr>
          <w:spacing w:val="-5"/>
        </w:rPr>
        <w:t>arreglo</w:t>
      </w:r>
      <w:r>
        <w:rPr>
          <w:spacing w:val="-12"/>
        </w:rPr>
        <w:t> </w:t>
      </w:r>
      <w:r>
        <w:rPr/>
        <w:t>a</w:t>
      </w:r>
      <w:r>
        <w:rPr>
          <w:spacing w:val="-12"/>
        </w:rPr>
        <w:t> </w:t>
      </w:r>
      <w:r>
        <w:rPr>
          <w:spacing w:val="-3"/>
        </w:rPr>
        <w:t>lo</w:t>
      </w:r>
      <w:r>
        <w:rPr>
          <w:spacing w:val="-11"/>
        </w:rPr>
        <w:t> </w:t>
      </w:r>
      <w:r>
        <w:rPr>
          <w:spacing w:val="-5"/>
        </w:rPr>
        <w:t>dispuesto</w:t>
      </w:r>
      <w:r>
        <w:rPr>
          <w:spacing w:val="-12"/>
        </w:rPr>
        <w:t> </w:t>
      </w:r>
      <w:r>
        <w:rPr>
          <w:spacing w:val="-4"/>
        </w:rPr>
        <w:t>en</w:t>
      </w:r>
      <w:r>
        <w:rPr>
          <w:spacing w:val="-12"/>
        </w:rPr>
        <w:t> </w:t>
      </w:r>
      <w:r>
        <w:rPr/>
        <w:t>el</w:t>
      </w:r>
      <w:r>
        <w:rPr>
          <w:spacing w:val="-9"/>
        </w:rPr>
        <w:t> </w:t>
      </w:r>
      <w:r>
        <w:rPr>
          <w:spacing w:val="-6"/>
        </w:rPr>
        <w:t>artículo</w:t>
      </w:r>
      <w:r>
        <w:rPr>
          <w:spacing w:val="-12"/>
        </w:rPr>
        <w:t> </w:t>
      </w:r>
      <w:r>
        <w:rPr>
          <w:spacing w:val="-4"/>
        </w:rPr>
        <w:t>133.2</w:t>
      </w:r>
      <w:r>
        <w:rPr>
          <w:spacing w:val="-12"/>
        </w:rPr>
        <w:t> </w:t>
      </w:r>
      <w:r>
        <w:rPr/>
        <w:t>de</w:t>
      </w:r>
      <w:r>
        <w:rPr>
          <w:spacing w:val="-11"/>
        </w:rPr>
        <w:t> </w:t>
      </w:r>
      <w:r>
        <w:rPr>
          <w:spacing w:val="-3"/>
        </w:rPr>
        <w:t>la</w:t>
      </w:r>
      <w:r>
        <w:rPr>
          <w:spacing w:val="-12"/>
        </w:rPr>
        <w:t> </w:t>
      </w:r>
      <w:r>
        <w:rPr>
          <w:spacing w:val="-5"/>
        </w:rPr>
        <w:t>LCSP.</w:t>
      </w:r>
    </w:p>
    <w:p>
      <w:pPr>
        <w:pStyle w:val="BodyText"/>
        <w:spacing w:line="259" w:lineRule="auto" w:before="160"/>
        <w:ind w:left="479" w:right="389"/>
        <w:jc w:val="both"/>
      </w:pPr>
      <w:r>
        <w:rPr>
          <w:b/>
          <w:spacing w:val="-4"/>
        </w:rPr>
        <w:t>20.4.-</w:t>
      </w:r>
      <w:r>
        <w:rPr>
          <w:b/>
          <w:spacing w:val="-17"/>
        </w:rPr>
        <w:t> </w:t>
      </w:r>
      <w:r>
        <w:rPr>
          <w:spacing w:val="-4"/>
        </w:rPr>
        <w:t>La</w:t>
      </w:r>
      <w:r>
        <w:rPr>
          <w:spacing w:val="-7"/>
        </w:rPr>
        <w:t> </w:t>
      </w:r>
      <w:r>
        <w:rPr>
          <w:spacing w:val="-6"/>
        </w:rPr>
        <w:t>contratista</w:t>
      </w:r>
      <w:r>
        <w:rPr>
          <w:spacing w:val="-14"/>
        </w:rPr>
        <w:t> </w:t>
      </w:r>
      <w:r>
        <w:rPr>
          <w:spacing w:val="-5"/>
        </w:rPr>
        <w:t>está</w:t>
      </w:r>
      <w:r>
        <w:rPr>
          <w:spacing w:val="-13"/>
        </w:rPr>
        <w:t> </w:t>
      </w:r>
      <w:r>
        <w:rPr>
          <w:spacing w:val="-5"/>
        </w:rPr>
        <w:t>obligada</w:t>
      </w:r>
      <w:r>
        <w:rPr>
          <w:spacing w:val="-12"/>
        </w:rPr>
        <w:t> </w:t>
      </w:r>
      <w:r>
        <w:rPr/>
        <w:t>a</w:t>
      </w:r>
      <w:r>
        <w:rPr>
          <w:spacing w:val="-12"/>
        </w:rPr>
        <w:t> </w:t>
      </w:r>
      <w:r>
        <w:rPr>
          <w:spacing w:val="-5"/>
        </w:rPr>
        <w:t>suministrar</w:t>
      </w:r>
      <w:r>
        <w:rPr>
          <w:spacing w:val="-16"/>
        </w:rPr>
        <w:t> </w:t>
      </w:r>
      <w:r>
        <w:rPr/>
        <w:t>al</w:t>
      </w:r>
      <w:r>
        <w:rPr>
          <w:spacing w:val="-15"/>
        </w:rPr>
        <w:t> </w:t>
      </w:r>
      <w:r>
        <w:rPr>
          <w:spacing w:val="-5"/>
        </w:rPr>
        <w:t>órgano</w:t>
      </w:r>
      <w:r>
        <w:rPr>
          <w:spacing w:val="-12"/>
        </w:rPr>
        <w:t> </w:t>
      </w:r>
      <w:r>
        <w:rPr>
          <w:spacing w:val="-4"/>
        </w:rPr>
        <w:t>de</w:t>
      </w:r>
      <w:r>
        <w:rPr>
          <w:spacing w:val="-8"/>
        </w:rPr>
        <w:t> </w:t>
      </w:r>
      <w:r>
        <w:rPr>
          <w:spacing w:val="-6"/>
        </w:rPr>
        <w:t>contratación,</w:t>
      </w:r>
      <w:r>
        <w:rPr>
          <w:spacing w:val="-13"/>
        </w:rPr>
        <w:t> </w:t>
      </w:r>
      <w:r>
        <w:rPr>
          <w:spacing w:val="-5"/>
        </w:rPr>
        <w:t>previo</w:t>
      </w:r>
      <w:r>
        <w:rPr>
          <w:spacing w:val="-12"/>
        </w:rPr>
        <w:t> </w:t>
      </w:r>
      <w:r>
        <w:rPr>
          <w:spacing w:val="-6"/>
        </w:rPr>
        <w:t>requerimiento</w:t>
      </w:r>
      <w:r>
        <w:rPr>
          <w:spacing w:val="-7"/>
        </w:rPr>
        <w:t> </w:t>
      </w:r>
      <w:r>
        <w:rPr/>
        <w:t>y</w:t>
      </w:r>
      <w:r>
        <w:rPr>
          <w:spacing w:val="-15"/>
        </w:rPr>
        <w:t> </w:t>
      </w:r>
      <w:r>
        <w:rPr>
          <w:spacing w:val="-4"/>
        </w:rPr>
        <w:t>en</w:t>
      </w:r>
      <w:r>
        <w:rPr>
          <w:spacing w:val="-13"/>
        </w:rPr>
        <w:t> </w:t>
      </w:r>
      <w:r>
        <w:rPr/>
        <w:t>un </w:t>
      </w:r>
      <w:r>
        <w:rPr>
          <w:spacing w:val="-5"/>
        </w:rPr>
        <w:t>plazo </w:t>
      </w:r>
      <w:r>
        <w:rPr/>
        <w:t>de </w:t>
      </w:r>
      <w:r>
        <w:rPr>
          <w:b/>
          <w:spacing w:val="-5"/>
        </w:rPr>
        <w:t>DIEZ (10) </w:t>
      </w:r>
      <w:r>
        <w:rPr>
          <w:b/>
          <w:spacing w:val="-6"/>
        </w:rPr>
        <w:t>DÍAS HÁBILES</w:t>
      </w:r>
      <w:r>
        <w:rPr>
          <w:spacing w:val="-6"/>
        </w:rPr>
        <w:t>, </w:t>
      </w:r>
      <w:r>
        <w:rPr>
          <w:spacing w:val="-5"/>
        </w:rPr>
        <w:t>toda </w:t>
      </w:r>
      <w:r>
        <w:rPr>
          <w:spacing w:val="-6"/>
        </w:rPr>
        <w:t>la información </w:t>
      </w:r>
      <w:r>
        <w:rPr>
          <w:spacing w:val="-5"/>
        </w:rPr>
        <w:t>necesaria para </w:t>
      </w:r>
      <w:r>
        <w:rPr/>
        <w:t>el </w:t>
      </w:r>
      <w:r>
        <w:rPr>
          <w:spacing w:val="-6"/>
        </w:rPr>
        <w:t>cumplimiento </w:t>
      </w:r>
      <w:r>
        <w:rPr>
          <w:spacing w:val="-4"/>
        </w:rPr>
        <w:t>de </w:t>
      </w:r>
      <w:r>
        <w:rPr>
          <w:spacing w:val="-5"/>
        </w:rPr>
        <w:t>las obligaciones </w:t>
      </w:r>
      <w:r>
        <w:rPr>
          <w:spacing w:val="-6"/>
        </w:rPr>
        <w:t>establecidas </w:t>
      </w:r>
      <w:r>
        <w:rPr>
          <w:spacing w:val="-4"/>
        </w:rPr>
        <w:t>en </w:t>
      </w:r>
      <w:r>
        <w:rPr/>
        <w:t>el </w:t>
      </w:r>
      <w:r>
        <w:rPr>
          <w:spacing w:val="-6"/>
        </w:rPr>
        <w:t>artículo </w:t>
      </w:r>
      <w:r>
        <w:rPr/>
        <w:t>4 </w:t>
      </w:r>
      <w:r>
        <w:rPr>
          <w:spacing w:val="-4"/>
        </w:rPr>
        <w:t>de </w:t>
      </w:r>
      <w:r>
        <w:rPr>
          <w:spacing w:val="-3"/>
        </w:rPr>
        <w:t>la </w:t>
      </w:r>
      <w:r>
        <w:rPr>
          <w:spacing w:val="-4"/>
        </w:rPr>
        <w:t>Ley </w:t>
      </w:r>
      <w:r>
        <w:rPr>
          <w:spacing w:val="-5"/>
        </w:rPr>
        <w:t>12/2014, </w:t>
      </w:r>
      <w:r>
        <w:rPr/>
        <w:t>de </w:t>
      </w:r>
      <w:r>
        <w:rPr>
          <w:spacing w:val="-4"/>
        </w:rPr>
        <w:t>26 de </w:t>
      </w:r>
      <w:r>
        <w:rPr>
          <w:spacing w:val="-5"/>
        </w:rPr>
        <w:t>diciembre, </w:t>
      </w:r>
      <w:r>
        <w:rPr/>
        <w:t>de </w:t>
      </w:r>
      <w:r>
        <w:rPr>
          <w:spacing w:val="-6"/>
        </w:rPr>
        <w:t>Transparencia </w:t>
      </w:r>
      <w:r>
        <w:rPr/>
        <w:t>y </w:t>
      </w:r>
      <w:r>
        <w:rPr>
          <w:spacing w:val="-5"/>
        </w:rPr>
        <w:t>Acceso </w:t>
      </w:r>
      <w:r>
        <w:rPr/>
        <w:t>a </w:t>
      </w:r>
      <w:r>
        <w:rPr>
          <w:spacing w:val="-6"/>
        </w:rPr>
        <w:t>la información</w:t>
      </w:r>
      <w:r>
        <w:rPr>
          <w:spacing w:val="-27"/>
        </w:rPr>
        <w:t> </w:t>
      </w:r>
      <w:r>
        <w:rPr>
          <w:spacing w:val="-5"/>
        </w:rPr>
        <w:t>pública.</w:t>
      </w:r>
    </w:p>
    <w:p>
      <w:pPr>
        <w:pStyle w:val="BodyText"/>
        <w:spacing w:line="259" w:lineRule="auto" w:before="160"/>
        <w:ind w:left="479" w:right="392"/>
        <w:jc w:val="both"/>
      </w:pPr>
      <w:r>
        <w:rPr/>
        <w:t>La </w:t>
      </w:r>
      <w:r>
        <w:rPr>
          <w:spacing w:val="-6"/>
        </w:rPr>
        <w:t>información </w:t>
      </w:r>
      <w:r>
        <w:rPr>
          <w:spacing w:val="-5"/>
        </w:rPr>
        <w:t>deberá </w:t>
      </w:r>
      <w:r>
        <w:rPr>
          <w:spacing w:val="-6"/>
        </w:rPr>
        <w:t>suministrarse </w:t>
      </w:r>
      <w:r>
        <w:rPr/>
        <w:t>por </w:t>
      </w:r>
      <w:r>
        <w:rPr>
          <w:spacing w:val="-5"/>
        </w:rPr>
        <w:t>escrito </w:t>
      </w:r>
      <w:r>
        <w:rPr>
          <w:spacing w:val="-6"/>
        </w:rPr>
        <w:t>acompañada </w:t>
      </w:r>
      <w:r>
        <w:rPr>
          <w:spacing w:val="-4"/>
        </w:rPr>
        <w:t>de una </w:t>
      </w:r>
      <w:r>
        <w:rPr>
          <w:spacing w:val="-6"/>
        </w:rPr>
        <w:t>declaración responsable </w:t>
      </w:r>
      <w:r>
        <w:rPr/>
        <w:t>de </w:t>
      </w:r>
      <w:r>
        <w:rPr>
          <w:spacing w:val="-3"/>
        </w:rPr>
        <w:t>la </w:t>
      </w:r>
      <w:r>
        <w:rPr>
          <w:spacing w:val="-6"/>
        </w:rPr>
        <w:t>adjudicataria </w:t>
      </w:r>
      <w:r>
        <w:rPr/>
        <w:t>en </w:t>
      </w:r>
      <w:r>
        <w:rPr>
          <w:spacing w:val="-6"/>
        </w:rPr>
        <w:t>la </w:t>
      </w:r>
      <w:r>
        <w:rPr>
          <w:spacing w:val="-4"/>
        </w:rPr>
        <w:t>que </w:t>
      </w:r>
      <w:r>
        <w:rPr>
          <w:spacing w:val="-5"/>
        </w:rPr>
        <w:t>se declares, bajo </w:t>
      </w:r>
      <w:r>
        <w:rPr>
          <w:spacing w:val="-3"/>
        </w:rPr>
        <w:t>su </w:t>
      </w:r>
      <w:r>
        <w:rPr>
          <w:spacing w:val="-6"/>
        </w:rPr>
        <w:t>responsabilidad, </w:t>
      </w:r>
      <w:r>
        <w:rPr>
          <w:spacing w:val="-4"/>
        </w:rPr>
        <w:t>que </w:t>
      </w:r>
      <w:r>
        <w:rPr>
          <w:spacing w:val="-5"/>
        </w:rPr>
        <w:t>son ciertos los </w:t>
      </w:r>
      <w:r>
        <w:rPr>
          <w:spacing w:val="-4"/>
        </w:rPr>
        <w:t>datos </w:t>
      </w:r>
      <w:r>
        <w:rPr>
          <w:spacing w:val="-5"/>
        </w:rPr>
        <w:t>aportados.</w:t>
      </w:r>
    </w:p>
    <w:p>
      <w:pPr>
        <w:pStyle w:val="BodyText"/>
        <w:spacing w:line="259" w:lineRule="auto" w:before="159"/>
        <w:ind w:left="479" w:right="394"/>
        <w:jc w:val="both"/>
      </w:pPr>
      <w:r>
        <w:rPr/>
        <w:t>La presentación podrá realizarse igualmente mediante transmisión por medios electrónicos o telemáticos, siempre que tales medios estén respaldados por procedimientos que garanticen la</w:t>
      </w:r>
    </w:p>
    <w:p>
      <w:pPr>
        <w:spacing w:after="0" w:line="259" w:lineRule="auto"/>
        <w:jc w:val="both"/>
        <w:sectPr>
          <w:pgSz w:w="11910" w:h="16840"/>
          <w:pgMar w:header="0" w:footer="0" w:top="1580" w:bottom="280" w:left="1220" w:right="320"/>
        </w:sectPr>
      </w:pPr>
    </w:p>
    <w:p>
      <w:pPr>
        <w:pStyle w:val="BodyText"/>
        <w:spacing w:line="259" w:lineRule="auto" w:before="91"/>
        <w:ind w:left="479" w:right="395"/>
        <w:jc w:val="both"/>
      </w:pPr>
      <w:r>
        <w:rPr>
          <w:spacing w:val="-6"/>
        </w:rPr>
        <w:t>autenticidad, confidencialidad </w:t>
      </w:r>
      <w:r>
        <w:rPr/>
        <w:t>de </w:t>
      </w:r>
      <w:r>
        <w:rPr>
          <w:spacing w:val="-5"/>
        </w:rPr>
        <w:t>los documentos </w:t>
      </w:r>
      <w:r>
        <w:rPr/>
        <w:t>y el </w:t>
      </w:r>
      <w:r>
        <w:rPr>
          <w:spacing w:val="-6"/>
        </w:rPr>
        <w:t>reconocimiento </w:t>
      </w:r>
      <w:r>
        <w:rPr>
          <w:spacing w:val="-4"/>
        </w:rPr>
        <w:t>de </w:t>
      </w:r>
      <w:r>
        <w:rPr>
          <w:spacing w:val="-5"/>
        </w:rPr>
        <w:t>su </w:t>
      </w:r>
      <w:r>
        <w:rPr>
          <w:spacing w:val="-6"/>
        </w:rPr>
        <w:t>firma, </w:t>
      </w:r>
      <w:r>
        <w:rPr>
          <w:spacing w:val="-4"/>
        </w:rPr>
        <w:t>de </w:t>
      </w:r>
      <w:r>
        <w:rPr>
          <w:spacing w:val="-5"/>
        </w:rPr>
        <w:t>acuerdo con </w:t>
      </w:r>
      <w:r>
        <w:rPr>
          <w:spacing w:val="-6"/>
        </w:rPr>
        <w:t>la </w:t>
      </w:r>
      <w:r>
        <w:rPr>
          <w:spacing w:val="-5"/>
        </w:rPr>
        <w:t>normativa vigente </w:t>
      </w:r>
      <w:r>
        <w:rPr/>
        <w:t>al </w:t>
      </w:r>
      <w:r>
        <w:rPr>
          <w:spacing w:val="-6"/>
        </w:rPr>
        <w:t>respecto.</w:t>
      </w:r>
    </w:p>
    <w:p>
      <w:pPr>
        <w:pStyle w:val="BodyText"/>
        <w:spacing w:line="259" w:lineRule="auto" w:before="159"/>
        <w:ind w:left="479" w:right="388"/>
        <w:jc w:val="both"/>
      </w:pPr>
      <w:r>
        <w:rPr>
          <w:b/>
          <w:spacing w:val="-4"/>
        </w:rPr>
        <w:t>20.5.- </w:t>
      </w:r>
      <w:r>
        <w:rPr/>
        <w:t>La </w:t>
      </w:r>
      <w:r>
        <w:rPr>
          <w:spacing w:val="-6"/>
        </w:rPr>
        <w:t>empresa adjudicataria deberá, </w:t>
      </w:r>
      <w:r>
        <w:rPr/>
        <w:t>a </w:t>
      </w:r>
      <w:r>
        <w:rPr>
          <w:spacing w:val="-3"/>
        </w:rPr>
        <w:t>lo </w:t>
      </w:r>
      <w:r>
        <w:rPr>
          <w:spacing w:val="-5"/>
        </w:rPr>
        <w:t>largo </w:t>
      </w:r>
      <w:r>
        <w:rPr/>
        <w:t>de </w:t>
      </w:r>
      <w:r>
        <w:rPr>
          <w:spacing w:val="-5"/>
        </w:rPr>
        <w:t>toda </w:t>
      </w:r>
      <w:r>
        <w:rPr>
          <w:spacing w:val="-3"/>
        </w:rPr>
        <w:t>la </w:t>
      </w:r>
      <w:r>
        <w:rPr>
          <w:spacing w:val="-5"/>
        </w:rPr>
        <w:t>ejecución </w:t>
      </w:r>
      <w:r>
        <w:rPr/>
        <w:t>del </w:t>
      </w:r>
      <w:r>
        <w:rPr>
          <w:spacing w:val="-6"/>
        </w:rPr>
        <w:t>contrato, </w:t>
      </w:r>
      <w:r>
        <w:rPr>
          <w:spacing w:val="-5"/>
        </w:rPr>
        <w:t>abonar </w:t>
      </w:r>
      <w:r>
        <w:rPr/>
        <w:t>a </w:t>
      </w:r>
      <w:r>
        <w:rPr>
          <w:spacing w:val="-5"/>
        </w:rPr>
        <w:t>los trabajadores </w:t>
      </w:r>
      <w:r>
        <w:rPr/>
        <w:t>y </w:t>
      </w:r>
      <w:r>
        <w:rPr>
          <w:spacing w:val="-5"/>
        </w:rPr>
        <w:t>trabajadoras </w:t>
      </w:r>
      <w:r>
        <w:rPr/>
        <w:t>el </w:t>
      </w:r>
      <w:r>
        <w:rPr>
          <w:spacing w:val="-5"/>
        </w:rPr>
        <w:t>salario mensual, </w:t>
      </w:r>
      <w:r>
        <w:rPr/>
        <w:t>en </w:t>
      </w:r>
      <w:r>
        <w:rPr>
          <w:spacing w:val="-3"/>
        </w:rPr>
        <w:t>la </w:t>
      </w:r>
      <w:r>
        <w:rPr>
          <w:spacing w:val="-5"/>
        </w:rPr>
        <w:t>cuantía </w:t>
      </w:r>
      <w:r>
        <w:rPr/>
        <w:t>y en </w:t>
      </w:r>
      <w:r>
        <w:rPr>
          <w:spacing w:val="-5"/>
        </w:rPr>
        <w:t>los periodos establecidos </w:t>
      </w:r>
      <w:r>
        <w:rPr>
          <w:spacing w:val="-4"/>
        </w:rPr>
        <w:t>en </w:t>
      </w:r>
      <w:r>
        <w:rPr/>
        <w:t>el </w:t>
      </w:r>
      <w:r>
        <w:rPr>
          <w:spacing w:val="-5"/>
        </w:rPr>
        <w:t>convenio </w:t>
      </w:r>
      <w:r>
        <w:rPr>
          <w:spacing w:val="-6"/>
        </w:rPr>
        <w:t>colectivo </w:t>
      </w:r>
      <w:r>
        <w:rPr>
          <w:spacing w:val="-4"/>
        </w:rPr>
        <w:t>de </w:t>
      </w:r>
      <w:r>
        <w:rPr>
          <w:spacing w:val="-6"/>
        </w:rPr>
        <w:t>aplicación </w:t>
      </w:r>
      <w:r>
        <w:rPr>
          <w:spacing w:val="-5"/>
        </w:rPr>
        <w:t>según </w:t>
      </w:r>
      <w:r>
        <w:rPr>
          <w:spacing w:val="-6"/>
        </w:rPr>
        <w:t>la categoría </w:t>
      </w:r>
      <w:r>
        <w:rPr>
          <w:spacing w:val="-5"/>
        </w:rPr>
        <w:t>profesional </w:t>
      </w:r>
      <w:r>
        <w:rPr/>
        <w:t>que </w:t>
      </w:r>
      <w:r>
        <w:rPr>
          <w:spacing w:val="-6"/>
        </w:rPr>
        <w:t>corresponda, sin que </w:t>
      </w:r>
      <w:r>
        <w:rPr>
          <w:spacing w:val="-4"/>
        </w:rPr>
        <w:t>en </w:t>
      </w:r>
      <w:r>
        <w:rPr>
          <w:spacing w:val="-5"/>
        </w:rPr>
        <w:t>ningún </w:t>
      </w:r>
      <w:r>
        <w:rPr>
          <w:spacing w:val="-4"/>
        </w:rPr>
        <w:t>caso </w:t>
      </w:r>
      <w:r>
        <w:rPr/>
        <w:t>el </w:t>
      </w:r>
      <w:r>
        <w:rPr>
          <w:spacing w:val="-5"/>
        </w:rPr>
        <w:t>salario </w:t>
      </w:r>
      <w:r>
        <w:rPr/>
        <w:t>a </w:t>
      </w:r>
      <w:r>
        <w:rPr>
          <w:spacing w:val="-5"/>
        </w:rPr>
        <w:t>abonar </w:t>
      </w:r>
      <w:r>
        <w:rPr>
          <w:spacing w:val="-6"/>
        </w:rPr>
        <w:t>pueda </w:t>
      </w:r>
      <w:r>
        <w:rPr>
          <w:spacing w:val="-5"/>
        </w:rPr>
        <w:t>ser inferior </w:t>
      </w:r>
      <w:r>
        <w:rPr/>
        <w:t>a </w:t>
      </w:r>
      <w:r>
        <w:rPr>
          <w:spacing w:val="-4"/>
        </w:rPr>
        <w:t>aquel.</w:t>
      </w:r>
    </w:p>
    <w:p>
      <w:pPr>
        <w:pStyle w:val="BodyText"/>
        <w:spacing w:line="256" w:lineRule="auto" w:before="160"/>
        <w:ind w:left="479" w:right="395"/>
        <w:jc w:val="both"/>
      </w:pPr>
      <w:r>
        <w:rPr>
          <w:b/>
          <w:spacing w:val="-4"/>
        </w:rPr>
        <w:t>20.6.- </w:t>
      </w:r>
      <w:r>
        <w:rPr/>
        <w:t>El </w:t>
      </w:r>
      <w:r>
        <w:rPr>
          <w:spacing w:val="-5"/>
        </w:rPr>
        <w:t>contrato </w:t>
      </w:r>
      <w:r>
        <w:rPr>
          <w:spacing w:val="-3"/>
        </w:rPr>
        <w:t>se </w:t>
      </w:r>
      <w:r>
        <w:rPr>
          <w:spacing w:val="-5"/>
        </w:rPr>
        <w:t>halla </w:t>
      </w:r>
      <w:r>
        <w:rPr>
          <w:spacing w:val="-6"/>
        </w:rPr>
        <w:t>sujeto </w:t>
      </w:r>
      <w:r>
        <w:rPr/>
        <w:t>al </w:t>
      </w:r>
      <w:r>
        <w:rPr>
          <w:spacing w:val="-6"/>
        </w:rPr>
        <w:t>cumplimiento </w:t>
      </w:r>
      <w:r>
        <w:rPr/>
        <w:t>de </w:t>
      </w:r>
      <w:r>
        <w:rPr>
          <w:spacing w:val="-5"/>
        </w:rPr>
        <w:t>las </w:t>
      </w:r>
      <w:r>
        <w:rPr>
          <w:spacing w:val="-6"/>
        </w:rPr>
        <w:t>disposiciones legales, reglamentarias </w:t>
      </w:r>
      <w:r>
        <w:rPr/>
        <w:t>y </w:t>
      </w:r>
      <w:r>
        <w:rPr>
          <w:spacing w:val="-6"/>
        </w:rPr>
        <w:t>convencionales vigentes </w:t>
      </w:r>
      <w:r>
        <w:rPr/>
        <w:t>y </w:t>
      </w:r>
      <w:r>
        <w:rPr>
          <w:spacing w:val="-4"/>
        </w:rPr>
        <w:t>que </w:t>
      </w:r>
      <w:r>
        <w:rPr>
          <w:spacing w:val="-6"/>
        </w:rPr>
        <w:t>resulten </w:t>
      </w:r>
      <w:r>
        <w:rPr>
          <w:spacing w:val="-4"/>
        </w:rPr>
        <w:t>de </w:t>
      </w:r>
      <w:r>
        <w:rPr>
          <w:spacing w:val="-5"/>
        </w:rPr>
        <w:t>aplicación </w:t>
      </w:r>
      <w:r>
        <w:rPr/>
        <w:t>en </w:t>
      </w:r>
      <w:r>
        <w:rPr>
          <w:spacing w:val="-5"/>
        </w:rPr>
        <w:t>materia </w:t>
      </w:r>
      <w:r>
        <w:rPr>
          <w:spacing w:val="-6"/>
        </w:rPr>
        <w:t>laboral, </w:t>
      </w:r>
      <w:r>
        <w:rPr>
          <w:spacing w:val="-4"/>
        </w:rPr>
        <w:t>de </w:t>
      </w:r>
      <w:r>
        <w:rPr>
          <w:spacing w:val="-6"/>
        </w:rPr>
        <w:t>Seguridad </w:t>
      </w:r>
      <w:r>
        <w:rPr>
          <w:spacing w:val="-5"/>
        </w:rPr>
        <w:t>Social </w:t>
      </w:r>
      <w:r>
        <w:rPr/>
        <w:t>y </w:t>
      </w:r>
      <w:r>
        <w:rPr>
          <w:spacing w:val="-5"/>
        </w:rPr>
        <w:t>salud </w:t>
      </w:r>
      <w:r>
        <w:rPr/>
        <w:t>en el </w:t>
      </w:r>
      <w:r>
        <w:rPr>
          <w:spacing w:val="-6"/>
        </w:rPr>
        <w:t>trabajo.</w:t>
      </w:r>
    </w:p>
    <w:p>
      <w:pPr>
        <w:pStyle w:val="BodyText"/>
        <w:spacing w:line="256" w:lineRule="auto" w:before="168"/>
        <w:ind w:left="479" w:right="392"/>
        <w:jc w:val="both"/>
      </w:pPr>
      <w:r>
        <w:rPr>
          <w:b/>
          <w:spacing w:val="-4"/>
        </w:rPr>
        <w:t>20.7.- </w:t>
      </w:r>
      <w:r>
        <w:rPr>
          <w:spacing w:val="-4"/>
        </w:rPr>
        <w:t>La </w:t>
      </w:r>
      <w:r>
        <w:rPr>
          <w:spacing w:val="-6"/>
        </w:rPr>
        <w:t>contratista </w:t>
      </w:r>
      <w:r>
        <w:rPr>
          <w:spacing w:val="-5"/>
        </w:rPr>
        <w:t>habrá </w:t>
      </w:r>
      <w:r>
        <w:rPr/>
        <w:t>de </w:t>
      </w:r>
      <w:r>
        <w:rPr>
          <w:spacing w:val="-4"/>
        </w:rPr>
        <w:t>pagar </w:t>
      </w:r>
      <w:r>
        <w:rPr/>
        <w:t>a </w:t>
      </w:r>
      <w:r>
        <w:rPr>
          <w:spacing w:val="-5"/>
        </w:rPr>
        <w:t>los </w:t>
      </w:r>
      <w:r>
        <w:rPr>
          <w:spacing w:val="-6"/>
        </w:rPr>
        <w:t>subcontratistas </w:t>
      </w:r>
      <w:r>
        <w:rPr/>
        <w:t>o </w:t>
      </w:r>
      <w:r>
        <w:rPr>
          <w:spacing w:val="-6"/>
        </w:rPr>
        <w:t>suministradoras </w:t>
      </w:r>
      <w:r>
        <w:rPr>
          <w:spacing w:val="-4"/>
        </w:rPr>
        <w:t>que </w:t>
      </w:r>
      <w:r>
        <w:rPr>
          <w:spacing w:val="-6"/>
        </w:rPr>
        <w:t>intervienen </w:t>
      </w:r>
      <w:r>
        <w:rPr/>
        <w:t>en </w:t>
      </w:r>
      <w:r>
        <w:rPr>
          <w:spacing w:val="-3"/>
        </w:rPr>
        <w:t>la </w:t>
      </w:r>
      <w:r>
        <w:rPr>
          <w:spacing w:val="-5"/>
        </w:rPr>
        <w:t>ejecución </w:t>
      </w:r>
      <w:r>
        <w:rPr>
          <w:spacing w:val="-4"/>
        </w:rPr>
        <w:t>del </w:t>
      </w:r>
      <w:r>
        <w:rPr>
          <w:spacing w:val="-6"/>
        </w:rPr>
        <w:t>contrato </w:t>
      </w:r>
      <w:r>
        <w:rPr/>
        <w:t>o </w:t>
      </w:r>
      <w:r>
        <w:rPr>
          <w:spacing w:val="-4"/>
        </w:rPr>
        <w:t>en </w:t>
      </w:r>
      <w:r>
        <w:rPr>
          <w:spacing w:val="-3"/>
        </w:rPr>
        <w:t>la </w:t>
      </w:r>
      <w:r>
        <w:rPr>
          <w:spacing w:val="-5"/>
        </w:rPr>
        <w:t>entrega </w:t>
      </w:r>
      <w:r>
        <w:rPr/>
        <w:t>del </w:t>
      </w:r>
      <w:r>
        <w:rPr>
          <w:spacing w:val="-5"/>
        </w:rPr>
        <w:t>producto, </w:t>
      </w:r>
      <w:r>
        <w:rPr/>
        <w:t>en </w:t>
      </w:r>
      <w:r>
        <w:rPr>
          <w:spacing w:val="-5"/>
        </w:rPr>
        <w:t>las condiciones establecidas </w:t>
      </w:r>
      <w:r>
        <w:rPr/>
        <w:t>en el </w:t>
      </w:r>
      <w:r>
        <w:rPr>
          <w:spacing w:val="-6"/>
        </w:rPr>
        <w:t>artículo </w:t>
      </w:r>
      <w:r>
        <w:rPr>
          <w:spacing w:val="-4"/>
        </w:rPr>
        <w:t>216 </w:t>
      </w:r>
      <w:r>
        <w:rPr/>
        <w:t>de </w:t>
      </w:r>
      <w:r>
        <w:rPr>
          <w:spacing w:val="-6"/>
        </w:rPr>
        <w:t>la </w:t>
      </w:r>
      <w:r>
        <w:rPr>
          <w:spacing w:val="-5"/>
        </w:rPr>
        <w:t>LCSP.</w:t>
      </w:r>
    </w:p>
    <w:p>
      <w:pPr>
        <w:pStyle w:val="BodyText"/>
        <w:spacing w:line="256" w:lineRule="auto" w:before="167"/>
        <w:ind w:left="479" w:right="394"/>
        <w:jc w:val="both"/>
      </w:pPr>
      <w:r>
        <w:rPr>
          <w:b/>
          <w:spacing w:val="-4"/>
        </w:rPr>
        <w:t>20.8.- </w:t>
      </w:r>
      <w:r>
        <w:rPr/>
        <w:t>El </w:t>
      </w:r>
      <w:r>
        <w:rPr>
          <w:spacing w:val="-6"/>
        </w:rPr>
        <w:t>adjudicatario </w:t>
      </w:r>
      <w:r>
        <w:rPr>
          <w:spacing w:val="-5"/>
        </w:rPr>
        <w:t>deberá </w:t>
      </w:r>
      <w:r>
        <w:rPr>
          <w:spacing w:val="-4"/>
        </w:rPr>
        <w:t>estar </w:t>
      </w:r>
      <w:r>
        <w:rPr/>
        <w:t>al </w:t>
      </w:r>
      <w:r>
        <w:rPr>
          <w:spacing w:val="-6"/>
        </w:rPr>
        <w:t>corriente </w:t>
      </w:r>
      <w:r>
        <w:rPr>
          <w:spacing w:val="-4"/>
        </w:rPr>
        <w:t>de </w:t>
      </w:r>
      <w:r>
        <w:rPr>
          <w:spacing w:val="-5"/>
        </w:rPr>
        <w:t>pago </w:t>
      </w:r>
      <w:r>
        <w:rPr>
          <w:spacing w:val="-4"/>
        </w:rPr>
        <w:t>de </w:t>
      </w:r>
      <w:r>
        <w:rPr>
          <w:spacing w:val="-5"/>
        </w:rPr>
        <w:t>las nóminas </w:t>
      </w:r>
      <w:r>
        <w:rPr/>
        <w:t>de </w:t>
      </w:r>
      <w:r>
        <w:rPr>
          <w:spacing w:val="-5"/>
        </w:rPr>
        <w:t>personas </w:t>
      </w:r>
      <w:r>
        <w:rPr>
          <w:spacing w:val="-4"/>
        </w:rPr>
        <w:t>que </w:t>
      </w:r>
      <w:r>
        <w:rPr>
          <w:spacing w:val="-5"/>
        </w:rPr>
        <w:t>participe </w:t>
      </w:r>
      <w:r>
        <w:rPr/>
        <w:t>en </w:t>
      </w:r>
      <w:r>
        <w:rPr>
          <w:spacing w:val="-3"/>
        </w:rPr>
        <w:t>la </w:t>
      </w:r>
      <w:r>
        <w:rPr>
          <w:spacing w:val="-5"/>
        </w:rPr>
        <w:t>ejecución </w:t>
      </w:r>
      <w:r>
        <w:rPr>
          <w:spacing w:val="-4"/>
        </w:rPr>
        <w:t>del </w:t>
      </w:r>
      <w:r>
        <w:rPr>
          <w:spacing w:val="-6"/>
        </w:rPr>
        <w:t>contrato. </w:t>
      </w:r>
      <w:r>
        <w:rPr/>
        <w:t>Se </w:t>
      </w:r>
      <w:r>
        <w:rPr>
          <w:spacing w:val="-5"/>
        </w:rPr>
        <w:t>considerará </w:t>
      </w:r>
      <w:r>
        <w:rPr>
          <w:spacing w:val="-4"/>
        </w:rPr>
        <w:t>que </w:t>
      </w:r>
      <w:r>
        <w:rPr>
          <w:spacing w:val="-6"/>
        </w:rPr>
        <w:t>incumple la citada condición cuando </w:t>
      </w:r>
      <w:r>
        <w:rPr>
          <w:spacing w:val="-5"/>
        </w:rPr>
        <w:t>se produzca </w:t>
      </w:r>
      <w:r>
        <w:rPr/>
        <w:t>el </w:t>
      </w:r>
      <w:r>
        <w:rPr>
          <w:spacing w:val="-5"/>
        </w:rPr>
        <w:t>impago </w:t>
      </w:r>
      <w:r>
        <w:rPr/>
        <w:t>o un </w:t>
      </w:r>
      <w:r>
        <w:rPr>
          <w:spacing w:val="-5"/>
        </w:rPr>
        <w:t>retraso </w:t>
      </w:r>
      <w:r>
        <w:rPr>
          <w:spacing w:val="-4"/>
        </w:rPr>
        <w:t>en </w:t>
      </w:r>
      <w:r>
        <w:rPr/>
        <w:t>el </w:t>
      </w:r>
      <w:r>
        <w:rPr>
          <w:spacing w:val="-5"/>
        </w:rPr>
        <w:t>abono </w:t>
      </w:r>
      <w:r>
        <w:rPr>
          <w:spacing w:val="-4"/>
        </w:rPr>
        <w:t>de </w:t>
      </w:r>
      <w:r>
        <w:rPr>
          <w:spacing w:val="-5"/>
        </w:rPr>
        <w:t>las nóminas </w:t>
      </w:r>
      <w:r>
        <w:rPr>
          <w:spacing w:val="-4"/>
        </w:rPr>
        <w:t>en más de dos meses.</w:t>
      </w:r>
    </w:p>
    <w:p>
      <w:pPr>
        <w:pStyle w:val="BodyText"/>
        <w:spacing w:line="254" w:lineRule="auto" w:before="168"/>
        <w:ind w:left="479" w:right="394"/>
        <w:jc w:val="both"/>
      </w:pPr>
      <w:r>
        <w:rPr/>
        <w:t>El </w:t>
      </w:r>
      <w:r>
        <w:rPr>
          <w:spacing w:val="-5"/>
        </w:rPr>
        <w:t>órgano </w:t>
      </w:r>
      <w:r>
        <w:rPr>
          <w:spacing w:val="-4"/>
        </w:rPr>
        <w:t>de </w:t>
      </w:r>
      <w:r>
        <w:rPr>
          <w:spacing w:val="-6"/>
        </w:rPr>
        <w:t>contratación </w:t>
      </w:r>
      <w:r>
        <w:rPr>
          <w:spacing w:val="-5"/>
        </w:rPr>
        <w:t>podrá comprobar </w:t>
      </w:r>
      <w:r>
        <w:rPr/>
        <w:t>el </w:t>
      </w:r>
      <w:r>
        <w:rPr>
          <w:spacing w:val="-5"/>
        </w:rPr>
        <w:t>estricto </w:t>
      </w:r>
      <w:r>
        <w:rPr>
          <w:spacing w:val="-6"/>
        </w:rPr>
        <w:t>cumplimiento </w:t>
      </w:r>
      <w:r>
        <w:rPr/>
        <w:t>de </w:t>
      </w:r>
      <w:r>
        <w:rPr>
          <w:spacing w:val="-3"/>
        </w:rPr>
        <w:t>los </w:t>
      </w:r>
      <w:r>
        <w:rPr>
          <w:spacing w:val="-5"/>
        </w:rPr>
        <w:t>pagos </w:t>
      </w:r>
      <w:r>
        <w:rPr>
          <w:spacing w:val="-4"/>
        </w:rPr>
        <w:t>que </w:t>
      </w:r>
      <w:r>
        <w:rPr>
          <w:spacing w:val="-6"/>
        </w:rPr>
        <w:t>la </w:t>
      </w:r>
      <w:r>
        <w:rPr>
          <w:spacing w:val="-5"/>
        </w:rPr>
        <w:t>empresa contratista </w:t>
      </w:r>
      <w:r>
        <w:rPr/>
        <w:t>ha </w:t>
      </w:r>
      <w:r>
        <w:rPr>
          <w:spacing w:val="-4"/>
        </w:rPr>
        <w:t>de hacer </w:t>
      </w:r>
      <w:r>
        <w:rPr/>
        <w:t>a </w:t>
      </w:r>
      <w:r>
        <w:rPr>
          <w:spacing w:val="-3"/>
        </w:rPr>
        <w:t>los </w:t>
      </w:r>
      <w:r>
        <w:rPr>
          <w:spacing w:val="-6"/>
        </w:rPr>
        <w:t>trabajadores </w:t>
      </w:r>
      <w:r>
        <w:rPr/>
        <w:t>y </w:t>
      </w:r>
      <w:r>
        <w:rPr>
          <w:spacing w:val="-5"/>
        </w:rPr>
        <w:t>trabajadoras </w:t>
      </w:r>
      <w:r>
        <w:rPr>
          <w:spacing w:val="-4"/>
        </w:rPr>
        <w:t>que </w:t>
      </w:r>
      <w:r>
        <w:rPr>
          <w:spacing w:val="-5"/>
        </w:rPr>
        <w:t>participen </w:t>
      </w:r>
      <w:r>
        <w:rPr/>
        <w:t>en </w:t>
      </w:r>
      <w:r>
        <w:rPr>
          <w:spacing w:val="-3"/>
        </w:rPr>
        <w:t>la </w:t>
      </w:r>
      <w:r>
        <w:rPr>
          <w:spacing w:val="-5"/>
        </w:rPr>
        <w:t>ejecución </w:t>
      </w:r>
      <w:r>
        <w:rPr>
          <w:spacing w:val="-4"/>
        </w:rPr>
        <w:t>del </w:t>
      </w:r>
      <w:r>
        <w:rPr>
          <w:spacing w:val="-6"/>
        </w:rPr>
        <w:t>contrato.</w:t>
      </w:r>
    </w:p>
    <w:p>
      <w:pPr>
        <w:pStyle w:val="BodyText"/>
        <w:spacing w:line="256" w:lineRule="auto" w:before="169"/>
        <w:ind w:left="479" w:right="389"/>
        <w:jc w:val="both"/>
      </w:pPr>
      <w:r>
        <w:rPr/>
        <w:t>A</w:t>
      </w:r>
      <w:r>
        <w:rPr>
          <w:spacing w:val="-8"/>
        </w:rPr>
        <w:t> </w:t>
      </w:r>
      <w:r>
        <w:rPr>
          <w:spacing w:val="-3"/>
        </w:rPr>
        <w:t>tal</w:t>
      </w:r>
      <w:r>
        <w:rPr>
          <w:spacing w:val="-15"/>
        </w:rPr>
        <w:t> </w:t>
      </w:r>
      <w:r>
        <w:rPr>
          <w:spacing w:val="-5"/>
        </w:rPr>
        <w:t>efecto</w:t>
      </w:r>
      <w:r>
        <w:rPr>
          <w:spacing w:val="-13"/>
        </w:rPr>
        <w:t> </w:t>
      </w:r>
      <w:r>
        <w:rPr>
          <w:spacing w:val="-5"/>
        </w:rPr>
        <w:t>podrá</w:t>
      </w:r>
      <w:r>
        <w:rPr>
          <w:spacing w:val="-13"/>
        </w:rPr>
        <w:t> </w:t>
      </w:r>
      <w:r>
        <w:rPr>
          <w:spacing w:val="-5"/>
        </w:rPr>
        <w:t>exigir,</w:t>
      </w:r>
      <w:r>
        <w:rPr>
          <w:spacing w:val="-8"/>
        </w:rPr>
        <w:t> </w:t>
      </w:r>
      <w:r>
        <w:rPr>
          <w:spacing w:val="-6"/>
        </w:rPr>
        <w:t>junto</w:t>
      </w:r>
      <w:r>
        <w:rPr>
          <w:spacing w:val="-13"/>
        </w:rPr>
        <w:t> </w:t>
      </w:r>
      <w:r>
        <w:rPr/>
        <w:t>a</w:t>
      </w:r>
      <w:r>
        <w:rPr>
          <w:spacing w:val="-7"/>
        </w:rPr>
        <w:t> </w:t>
      </w:r>
      <w:r>
        <w:rPr>
          <w:spacing w:val="-3"/>
        </w:rPr>
        <w:t>la</w:t>
      </w:r>
      <w:r>
        <w:rPr>
          <w:spacing w:val="-12"/>
        </w:rPr>
        <w:t> </w:t>
      </w:r>
      <w:r>
        <w:rPr>
          <w:spacing w:val="-6"/>
        </w:rPr>
        <w:t>factura</w:t>
      </w:r>
      <w:r>
        <w:rPr>
          <w:spacing w:val="-13"/>
        </w:rPr>
        <w:t> </w:t>
      </w:r>
      <w:r>
        <w:rPr>
          <w:spacing w:val="-5"/>
        </w:rPr>
        <w:t>mensual,</w:t>
      </w:r>
      <w:r>
        <w:rPr>
          <w:spacing w:val="-13"/>
        </w:rPr>
        <w:t> </w:t>
      </w:r>
      <w:r>
        <w:rPr>
          <w:spacing w:val="-4"/>
        </w:rPr>
        <w:t>una</w:t>
      </w:r>
      <w:r>
        <w:rPr>
          <w:spacing w:val="-7"/>
        </w:rPr>
        <w:t> </w:t>
      </w:r>
      <w:r>
        <w:rPr>
          <w:spacing w:val="-6"/>
        </w:rPr>
        <w:t>certificación</w:t>
      </w:r>
      <w:r>
        <w:rPr>
          <w:spacing w:val="-13"/>
        </w:rPr>
        <w:t> </w:t>
      </w:r>
      <w:r>
        <w:rPr>
          <w:spacing w:val="-5"/>
        </w:rPr>
        <w:t>emitida</w:t>
      </w:r>
      <w:r>
        <w:rPr>
          <w:spacing w:val="-8"/>
        </w:rPr>
        <w:t> </w:t>
      </w:r>
      <w:r>
        <w:rPr>
          <w:spacing w:val="-4"/>
        </w:rPr>
        <w:t>por</w:t>
      </w:r>
      <w:r>
        <w:rPr>
          <w:spacing w:val="-10"/>
        </w:rPr>
        <w:t> </w:t>
      </w:r>
      <w:r>
        <w:rPr>
          <w:spacing w:val="-3"/>
        </w:rPr>
        <w:t>la</w:t>
      </w:r>
      <w:r>
        <w:rPr>
          <w:spacing w:val="-8"/>
        </w:rPr>
        <w:t> </w:t>
      </w:r>
      <w:r>
        <w:rPr>
          <w:spacing w:val="-6"/>
        </w:rPr>
        <w:t>representación</w:t>
      </w:r>
      <w:r>
        <w:rPr>
          <w:spacing w:val="-7"/>
        </w:rPr>
        <w:t> </w:t>
      </w:r>
      <w:r>
        <w:rPr>
          <w:spacing w:val="-4"/>
        </w:rPr>
        <w:t>legal </w:t>
      </w:r>
      <w:r>
        <w:rPr/>
        <w:t>de</w:t>
      </w:r>
      <w:r>
        <w:rPr>
          <w:spacing w:val="-10"/>
        </w:rPr>
        <w:t> </w:t>
      </w:r>
      <w:r>
        <w:rPr>
          <w:spacing w:val="-3"/>
        </w:rPr>
        <w:t>la</w:t>
      </w:r>
      <w:r>
        <w:rPr>
          <w:spacing w:val="-9"/>
        </w:rPr>
        <w:t> </w:t>
      </w:r>
      <w:r>
        <w:rPr>
          <w:spacing w:val="-6"/>
        </w:rPr>
        <w:t>empresa</w:t>
      </w:r>
      <w:r>
        <w:rPr>
          <w:spacing w:val="-9"/>
        </w:rPr>
        <w:t> </w:t>
      </w:r>
      <w:r>
        <w:rPr>
          <w:spacing w:val="-5"/>
        </w:rPr>
        <w:t>acreditativa</w:t>
      </w:r>
      <w:r>
        <w:rPr>
          <w:spacing w:val="-10"/>
        </w:rPr>
        <w:t> </w:t>
      </w:r>
      <w:r>
        <w:rPr>
          <w:spacing w:val="-4"/>
        </w:rPr>
        <w:t>de</w:t>
      </w:r>
      <w:r>
        <w:rPr>
          <w:spacing w:val="-9"/>
        </w:rPr>
        <w:t> </w:t>
      </w:r>
      <w:r>
        <w:rPr>
          <w:spacing w:val="-4"/>
        </w:rPr>
        <w:t>que</w:t>
      </w:r>
      <w:r>
        <w:rPr>
          <w:spacing w:val="-9"/>
        </w:rPr>
        <w:t> </w:t>
      </w:r>
      <w:r>
        <w:rPr>
          <w:spacing w:val="-3"/>
        </w:rPr>
        <w:t>se</w:t>
      </w:r>
      <w:r>
        <w:rPr>
          <w:spacing w:val="-10"/>
        </w:rPr>
        <w:t> </w:t>
      </w:r>
      <w:r>
        <w:rPr>
          <w:spacing w:val="-6"/>
        </w:rPr>
        <w:t>encuentra</w:t>
      </w:r>
      <w:r>
        <w:rPr>
          <w:spacing w:val="-9"/>
        </w:rPr>
        <w:t> </w:t>
      </w:r>
      <w:r>
        <w:rPr/>
        <w:t>al</w:t>
      </w:r>
      <w:r>
        <w:rPr>
          <w:spacing w:val="-12"/>
        </w:rPr>
        <w:t> </w:t>
      </w:r>
      <w:r>
        <w:rPr>
          <w:spacing w:val="-6"/>
        </w:rPr>
        <w:t>corriente</w:t>
      </w:r>
      <w:r>
        <w:rPr>
          <w:spacing w:val="-10"/>
        </w:rPr>
        <w:t> </w:t>
      </w:r>
      <w:r>
        <w:rPr>
          <w:spacing w:val="-4"/>
        </w:rPr>
        <w:t>en</w:t>
      </w:r>
      <w:r>
        <w:rPr>
          <w:spacing w:val="-9"/>
        </w:rPr>
        <w:t> </w:t>
      </w:r>
      <w:r>
        <w:rPr/>
        <w:t>el</w:t>
      </w:r>
      <w:r>
        <w:rPr>
          <w:spacing w:val="-13"/>
        </w:rPr>
        <w:t> </w:t>
      </w:r>
      <w:r>
        <w:rPr>
          <w:spacing w:val="-5"/>
        </w:rPr>
        <w:t>pago</w:t>
      </w:r>
      <w:r>
        <w:rPr>
          <w:spacing w:val="-9"/>
        </w:rPr>
        <w:t> </w:t>
      </w:r>
      <w:r>
        <w:rPr/>
        <w:t>de</w:t>
      </w:r>
      <w:r>
        <w:rPr>
          <w:spacing w:val="-9"/>
        </w:rPr>
        <w:t> </w:t>
      </w:r>
      <w:r>
        <w:rPr>
          <w:spacing w:val="-3"/>
        </w:rPr>
        <w:t>las</w:t>
      </w:r>
      <w:r>
        <w:rPr>
          <w:spacing w:val="-16"/>
        </w:rPr>
        <w:t> </w:t>
      </w:r>
      <w:r>
        <w:rPr>
          <w:spacing w:val="-5"/>
        </w:rPr>
        <w:t>nóminas</w:t>
      </w:r>
      <w:r>
        <w:rPr>
          <w:spacing w:val="-10"/>
        </w:rPr>
        <w:t> </w:t>
      </w:r>
      <w:r>
        <w:rPr>
          <w:spacing w:val="-4"/>
        </w:rPr>
        <w:t>de</w:t>
      </w:r>
      <w:r>
        <w:rPr>
          <w:spacing w:val="-9"/>
        </w:rPr>
        <w:t> </w:t>
      </w:r>
      <w:r>
        <w:rPr>
          <w:spacing w:val="-5"/>
        </w:rPr>
        <w:t>acuerdo</w:t>
      </w:r>
      <w:r>
        <w:rPr>
          <w:spacing w:val="-10"/>
        </w:rPr>
        <w:t> </w:t>
      </w:r>
      <w:r>
        <w:rPr>
          <w:spacing w:val="-5"/>
        </w:rPr>
        <w:t>con </w:t>
      </w:r>
      <w:r>
        <w:rPr>
          <w:spacing w:val="-3"/>
        </w:rPr>
        <w:t>las</w:t>
      </w:r>
      <w:r>
        <w:rPr>
          <w:spacing w:val="-9"/>
        </w:rPr>
        <w:t> </w:t>
      </w:r>
      <w:r>
        <w:rPr>
          <w:spacing w:val="-6"/>
        </w:rPr>
        <w:t>retribuciones</w:t>
      </w:r>
      <w:r>
        <w:rPr>
          <w:spacing w:val="-13"/>
        </w:rPr>
        <w:t> </w:t>
      </w:r>
      <w:r>
        <w:rPr>
          <w:spacing w:val="-5"/>
        </w:rPr>
        <w:t>fijadas</w:t>
      </w:r>
      <w:r>
        <w:rPr>
          <w:spacing w:val="-13"/>
        </w:rPr>
        <w:t> </w:t>
      </w:r>
      <w:r>
        <w:rPr>
          <w:spacing w:val="-4"/>
        </w:rPr>
        <w:t>en</w:t>
      </w:r>
      <w:r>
        <w:rPr>
          <w:spacing w:val="-6"/>
        </w:rPr>
        <w:t> </w:t>
      </w:r>
      <w:r>
        <w:rPr/>
        <w:t>el</w:t>
      </w:r>
      <w:r>
        <w:rPr>
          <w:spacing w:val="-15"/>
        </w:rPr>
        <w:t> </w:t>
      </w:r>
      <w:r>
        <w:rPr>
          <w:spacing w:val="-6"/>
        </w:rPr>
        <w:t>convenio </w:t>
      </w:r>
      <w:r>
        <w:rPr/>
        <w:t>y</w:t>
      </w:r>
      <w:r>
        <w:rPr>
          <w:spacing w:val="-8"/>
        </w:rPr>
        <w:t> </w:t>
      </w:r>
      <w:r>
        <w:rPr>
          <w:spacing w:val="-6"/>
        </w:rPr>
        <w:t>la</w:t>
      </w:r>
      <w:r>
        <w:rPr>
          <w:spacing w:val="-3"/>
        </w:rPr>
        <w:t> </w:t>
      </w:r>
      <w:r>
        <w:rPr>
          <w:spacing w:val="-5"/>
        </w:rPr>
        <w:t>fecha</w:t>
      </w:r>
      <w:r>
        <w:rPr>
          <w:spacing w:val="-11"/>
        </w:rPr>
        <w:t> </w:t>
      </w:r>
      <w:r>
        <w:rPr>
          <w:spacing w:val="-4"/>
        </w:rPr>
        <w:t>en</w:t>
      </w:r>
      <w:r>
        <w:rPr>
          <w:spacing w:val="-11"/>
        </w:rPr>
        <w:t> </w:t>
      </w:r>
      <w:r>
        <w:rPr>
          <w:spacing w:val="-4"/>
        </w:rPr>
        <w:t>que</w:t>
      </w:r>
      <w:r>
        <w:rPr>
          <w:spacing w:val="-7"/>
        </w:rPr>
        <w:t> </w:t>
      </w:r>
      <w:r>
        <w:rPr>
          <w:spacing w:val="-5"/>
        </w:rPr>
        <w:t>fueron</w:t>
      </w:r>
      <w:r>
        <w:rPr>
          <w:spacing w:val="-11"/>
        </w:rPr>
        <w:t> </w:t>
      </w:r>
      <w:r>
        <w:rPr>
          <w:spacing w:val="-6"/>
        </w:rPr>
        <w:t>abonadas.</w:t>
      </w:r>
    </w:p>
    <w:p>
      <w:pPr>
        <w:pStyle w:val="BodyText"/>
        <w:spacing w:line="259" w:lineRule="auto" w:before="168"/>
        <w:ind w:left="479" w:right="389"/>
        <w:jc w:val="both"/>
      </w:pPr>
      <w:r>
        <w:rPr>
          <w:b/>
          <w:spacing w:val="-4"/>
        </w:rPr>
        <w:t>20.9.- </w:t>
      </w:r>
      <w:r>
        <w:rPr>
          <w:spacing w:val="-5"/>
        </w:rPr>
        <w:t>Respecto </w:t>
      </w:r>
      <w:r>
        <w:rPr/>
        <w:t>de </w:t>
      </w:r>
      <w:r>
        <w:rPr>
          <w:spacing w:val="-3"/>
        </w:rPr>
        <w:t>los </w:t>
      </w:r>
      <w:r>
        <w:rPr>
          <w:spacing w:val="-4"/>
        </w:rPr>
        <w:t>datos de </w:t>
      </w:r>
      <w:r>
        <w:rPr>
          <w:spacing w:val="-5"/>
        </w:rPr>
        <w:t>carácter personal </w:t>
      </w:r>
      <w:r>
        <w:rPr/>
        <w:t>a </w:t>
      </w:r>
      <w:r>
        <w:rPr>
          <w:spacing w:val="-5"/>
        </w:rPr>
        <w:t>los </w:t>
      </w:r>
      <w:r>
        <w:rPr>
          <w:spacing w:val="-4"/>
        </w:rPr>
        <w:t>que </w:t>
      </w:r>
      <w:r>
        <w:rPr>
          <w:spacing w:val="-5"/>
        </w:rPr>
        <w:t>tenga </w:t>
      </w:r>
      <w:r>
        <w:rPr>
          <w:spacing w:val="-6"/>
        </w:rPr>
        <w:t>acceso </w:t>
      </w:r>
      <w:r>
        <w:rPr>
          <w:spacing w:val="-4"/>
        </w:rPr>
        <w:t>en </w:t>
      </w:r>
      <w:r>
        <w:rPr>
          <w:spacing w:val="-5"/>
        </w:rPr>
        <w:t>virtud </w:t>
      </w:r>
      <w:r>
        <w:rPr/>
        <w:t>del </w:t>
      </w:r>
      <w:r>
        <w:rPr>
          <w:spacing w:val="-6"/>
        </w:rPr>
        <w:t>contrato, </w:t>
      </w:r>
      <w:r>
        <w:rPr>
          <w:spacing w:val="-3"/>
        </w:rPr>
        <w:t>la </w:t>
      </w:r>
      <w:r>
        <w:rPr>
          <w:spacing w:val="-5"/>
        </w:rPr>
        <w:t>contratista</w:t>
      </w:r>
      <w:r>
        <w:rPr>
          <w:spacing w:val="-17"/>
        </w:rPr>
        <w:t> </w:t>
      </w:r>
      <w:r>
        <w:rPr>
          <w:spacing w:val="-5"/>
        </w:rPr>
        <w:t>está</w:t>
      </w:r>
      <w:r>
        <w:rPr>
          <w:spacing w:val="-16"/>
        </w:rPr>
        <w:t> </w:t>
      </w:r>
      <w:r>
        <w:rPr>
          <w:spacing w:val="-5"/>
        </w:rPr>
        <w:t>obligada</w:t>
      </w:r>
      <w:r>
        <w:rPr>
          <w:spacing w:val="-17"/>
        </w:rPr>
        <w:t> </w:t>
      </w:r>
      <w:r>
        <w:rPr/>
        <w:t>al</w:t>
      </w:r>
      <w:r>
        <w:rPr>
          <w:spacing w:val="-14"/>
        </w:rPr>
        <w:t> </w:t>
      </w:r>
      <w:r>
        <w:rPr>
          <w:spacing w:val="-6"/>
        </w:rPr>
        <w:t>cumplimiento</w:t>
      </w:r>
      <w:r>
        <w:rPr>
          <w:spacing w:val="-17"/>
        </w:rPr>
        <w:t> </w:t>
      </w:r>
      <w:r>
        <w:rPr>
          <w:spacing w:val="-4"/>
        </w:rPr>
        <w:t>de</w:t>
      </w:r>
      <w:r>
        <w:rPr>
          <w:spacing w:val="-12"/>
        </w:rPr>
        <w:t> </w:t>
      </w:r>
      <w:r>
        <w:rPr>
          <w:spacing w:val="-3"/>
        </w:rPr>
        <w:t>lo</w:t>
      </w:r>
      <w:r>
        <w:rPr>
          <w:spacing w:val="-16"/>
        </w:rPr>
        <w:t> </w:t>
      </w:r>
      <w:r>
        <w:rPr>
          <w:spacing w:val="-6"/>
        </w:rPr>
        <w:t>dispuesto</w:t>
      </w:r>
      <w:r>
        <w:rPr>
          <w:spacing w:val="-17"/>
        </w:rPr>
        <w:t> </w:t>
      </w:r>
      <w:r>
        <w:rPr/>
        <w:t>en</w:t>
      </w:r>
      <w:r>
        <w:rPr>
          <w:spacing w:val="-12"/>
        </w:rPr>
        <w:t> </w:t>
      </w:r>
      <w:r>
        <w:rPr>
          <w:spacing w:val="-6"/>
        </w:rPr>
        <w:t>Reglamento</w:t>
      </w:r>
      <w:r>
        <w:rPr>
          <w:spacing w:val="-12"/>
        </w:rPr>
        <w:t> </w:t>
      </w:r>
      <w:r>
        <w:rPr>
          <w:spacing w:val="-5"/>
        </w:rPr>
        <w:t>(UE)</w:t>
      </w:r>
      <w:r>
        <w:rPr>
          <w:spacing w:val="-21"/>
        </w:rPr>
        <w:t> </w:t>
      </w:r>
      <w:r>
        <w:rPr>
          <w:spacing w:val="-5"/>
        </w:rPr>
        <w:t>2016/679</w:t>
      </w:r>
      <w:r>
        <w:rPr>
          <w:spacing w:val="-16"/>
        </w:rPr>
        <w:t> </w:t>
      </w:r>
      <w:r>
        <w:rPr>
          <w:spacing w:val="-4"/>
        </w:rPr>
        <w:t>del</w:t>
      </w:r>
      <w:r>
        <w:rPr>
          <w:spacing w:val="-15"/>
        </w:rPr>
        <w:t> </w:t>
      </w:r>
      <w:r>
        <w:rPr>
          <w:spacing w:val="-6"/>
        </w:rPr>
        <w:t>Parlamento </w:t>
      </w:r>
      <w:r>
        <w:rPr>
          <w:spacing w:val="-5"/>
        </w:rPr>
        <w:t>Europeo</w:t>
      </w:r>
      <w:r>
        <w:rPr>
          <w:spacing w:val="-14"/>
        </w:rPr>
        <w:t> </w:t>
      </w:r>
      <w:r>
        <w:rPr/>
        <w:t>y</w:t>
      </w:r>
      <w:r>
        <w:rPr>
          <w:spacing w:val="-17"/>
        </w:rPr>
        <w:t> </w:t>
      </w:r>
      <w:r>
        <w:rPr/>
        <w:t>del</w:t>
      </w:r>
      <w:r>
        <w:rPr>
          <w:spacing w:val="-17"/>
        </w:rPr>
        <w:t> </w:t>
      </w:r>
      <w:r>
        <w:rPr>
          <w:spacing w:val="-5"/>
        </w:rPr>
        <w:t>Consejo,</w:t>
      </w:r>
      <w:r>
        <w:rPr>
          <w:spacing w:val="-15"/>
        </w:rPr>
        <w:t> </w:t>
      </w:r>
      <w:r>
        <w:rPr>
          <w:spacing w:val="-4"/>
        </w:rPr>
        <w:t>de</w:t>
      </w:r>
      <w:r>
        <w:rPr>
          <w:spacing w:val="-15"/>
        </w:rPr>
        <w:t> </w:t>
      </w:r>
      <w:r>
        <w:rPr/>
        <w:t>27</w:t>
      </w:r>
      <w:r>
        <w:rPr>
          <w:spacing w:val="-19"/>
        </w:rPr>
        <w:t> </w:t>
      </w:r>
      <w:r>
        <w:rPr/>
        <w:t>de</w:t>
      </w:r>
      <w:r>
        <w:rPr>
          <w:spacing w:val="-13"/>
        </w:rPr>
        <w:t> </w:t>
      </w:r>
      <w:r>
        <w:rPr>
          <w:spacing w:val="-5"/>
        </w:rPr>
        <w:t>abril</w:t>
      </w:r>
      <w:r>
        <w:rPr>
          <w:spacing w:val="-13"/>
        </w:rPr>
        <w:t> </w:t>
      </w:r>
      <w:r>
        <w:rPr>
          <w:spacing w:val="-4"/>
        </w:rPr>
        <w:t>de</w:t>
      </w:r>
      <w:r>
        <w:rPr>
          <w:spacing w:val="-15"/>
        </w:rPr>
        <w:t> </w:t>
      </w:r>
      <w:r>
        <w:rPr>
          <w:spacing w:val="-5"/>
        </w:rPr>
        <w:t>2016,</w:t>
      </w:r>
      <w:r>
        <w:rPr>
          <w:spacing w:val="-11"/>
        </w:rPr>
        <w:t> </w:t>
      </w:r>
      <w:r>
        <w:rPr>
          <w:spacing w:val="-6"/>
        </w:rPr>
        <w:t>relativo</w:t>
      </w:r>
      <w:r>
        <w:rPr>
          <w:spacing w:val="-14"/>
        </w:rPr>
        <w:t> </w:t>
      </w:r>
      <w:r>
        <w:rPr/>
        <w:t>a</w:t>
      </w:r>
      <w:r>
        <w:rPr>
          <w:spacing w:val="-10"/>
        </w:rPr>
        <w:t> </w:t>
      </w:r>
      <w:r>
        <w:rPr>
          <w:spacing w:val="-6"/>
        </w:rPr>
        <w:t>la</w:t>
      </w:r>
      <w:r>
        <w:rPr>
          <w:spacing w:val="-15"/>
        </w:rPr>
        <w:t> </w:t>
      </w:r>
      <w:r>
        <w:rPr>
          <w:spacing w:val="-5"/>
        </w:rPr>
        <w:t>protección</w:t>
      </w:r>
      <w:r>
        <w:rPr>
          <w:spacing w:val="-13"/>
        </w:rPr>
        <w:t> </w:t>
      </w:r>
      <w:r>
        <w:rPr>
          <w:spacing w:val="-4"/>
        </w:rPr>
        <w:t>de</w:t>
      </w:r>
      <w:r>
        <w:rPr>
          <w:spacing w:val="-10"/>
        </w:rPr>
        <w:t> </w:t>
      </w:r>
      <w:r>
        <w:rPr>
          <w:spacing w:val="-5"/>
        </w:rPr>
        <w:t>las</w:t>
      </w:r>
      <w:r>
        <w:rPr>
          <w:spacing w:val="-17"/>
        </w:rPr>
        <w:t> </w:t>
      </w:r>
      <w:r>
        <w:rPr>
          <w:spacing w:val="-5"/>
        </w:rPr>
        <w:t>personas</w:t>
      </w:r>
      <w:r>
        <w:rPr>
          <w:spacing w:val="-16"/>
        </w:rPr>
        <w:t> </w:t>
      </w:r>
      <w:r>
        <w:rPr>
          <w:spacing w:val="-5"/>
        </w:rPr>
        <w:t>físicas</w:t>
      </w:r>
      <w:r>
        <w:rPr>
          <w:spacing w:val="-16"/>
        </w:rPr>
        <w:t> </w:t>
      </w:r>
      <w:r>
        <w:rPr>
          <w:spacing w:val="-4"/>
        </w:rPr>
        <w:t>en</w:t>
      </w:r>
      <w:r>
        <w:rPr>
          <w:spacing w:val="-9"/>
        </w:rPr>
        <w:t> </w:t>
      </w:r>
      <w:r>
        <w:rPr>
          <w:spacing w:val="-6"/>
        </w:rPr>
        <w:t>lo</w:t>
      </w:r>
      <w:r>
        <w:rPr>
          <w:spacing w:val="-15"/>
        </w:rPr>
        <w:t> </w:t>
      </w:r>
      <w:r>
        <w:rPr>
          <w:spacing w:val="-4"/>
        </w:rPr>
        <w:t>que </w:t>
      </w:r>
      <w:r>
        <w:rPr>
          <w:spacing w:val="-5"/>
        </w:rPr>
        <w:t>respecta</w:t>
      </w:r>
      <w:r>
        <w:rPr>
          <w:spacing w:val="-14"/>
        </w:rPr>
        <w:t> </w:t>
      </w:r>
      <w:r>
        <w:rPr/>
        <w:t>al</w:t>
      </w:r>
      <w:r>
        <w:rPr>
          <w:spacing w:val="-22"/>
        </w:rPr>
        <w:t> </w:t>
      </w:r>
      <w:r>
        <w:rPr>
          <w:spacing w:val="-6"/>
        </w:rPr>
        <w:t>tratamiento</w:t>
      </w:r>
      <w:r>
        <w:rPr>
          <w:spacing w:val="-13"/>
        </w:rPr>
        <w:t> </w:t>
      </w:r>
      <w:r>
        <w:rPr>
          <w:spacing w:val="-4"/>
        </w:rPr>
        <w:t>de</w:t>
      </w:r>
      <w:r>
        <w:rPr>
          <w:spacing w:val="-19"/>
        </w:rPr>
        <w:t> </w:t>
      </w:r>
      <w:r>
        <w:rPr>
          <w:spacing w:val="-4"/>
        </w:rPr>
        <w:t>datos</w:t>
      </w:r>
      <w:r>
        <w:rPr>
          <w:spacing w:val="-20"/>
        </w:rPr>
        <w:t> </w:t>
      </w:r>
      <w:r>
        <w:rPr>
          <w:spacing w:val="-6"/>
        </w:rPr>
        <w:t>personales</w:t>
      </w:r>
      <w:r>
        <w:rPr>
          <w:spacing w:val="-16"/>
        </w:rPr>
        <w:t> </w:t>
      </w:r>
      <w:r>
        <w:rPr/>
        <w:t>y</w:t>
      </w:r>
      <w:r>
        <w:rPr>
          <w:spacing w:val="-20"/>
        </w:rPr>
        <w:t> </w:t>
      </w:r>
      <w:r>
        <w:rPr/>
        <w:t>a</w:t>
      </w:r>
      <w:r>
        <w:rPr>
          <w:spacing w:val="-14"/>
        </w:rPr>
        <w:t> </w:t>
      </w:r>
      <w:r>
        <w:rPr>
          <w:spacing w:val="-3"/>
        </w:rPr>
        <w:t>la</w:t>
      </w:r>
      <w:r>
        <w:rPr>
          <w:spacing w:val="-14"/>
        </w:rPr>
        <w:t> </w:t>
      </w:r>
      <w:r>
        <w:rPr>
          <w:spacing w:val="-7"/>
        </w:rPr>
        <w:t>libre</w:t>
      </w:r>
      <w:r>
        <w:rPr>
          <w:spacing w:val="-13"/>
        </w:rPr>
        <w:t> </w:t>
      </w:r>
      <w:r>
        <w:rPr>
          <w:spacing w:val="-6"/>
        </w:rPr>
        <w:t>circulación</w:t>
      </w:r>
      <w:r>
        <w:rPr>
          <w:spacing w:val="-14"/>
        </w:rPr>
        <w:t> </w:t>
      </w:r>
      <w:r>
        <w:rPr>
          <w:spacing w:val="-4"/>
        </w:rPr>
        <w:t>de</w:t>
      </w:r>
      <w:r>
        <w:rPr>
          <w:spacing w:val="-18"/>
        </w:rPr>
        <w:t> </w:t>
      </w:r>
      <w:r>
        <w:rPr>
          <w:spacing w:val="-4"/>
        </w:rPr>
        <w:t>estos</w:t>
      </w:r>
      <w:r>
        <w:rPr>
          <w:spacing w:val="-21"/>
        </w:rPr>
        <w:t> </w:t>
      </w:r>
      <w:r>
        <w:rPr>
          <w:spacing w:val="-4"/>
        </w:rPr>
        <w:t>datos</w:t>
      </w:r>
      <w:r>
        <w:rPr>
          <w:spacing w:val="-20"/>
        </w:rPr>
        <w:t> </w:t>
      </w:r>
      <w:r>
        <w:rPr/>
        <w:t>y</w:t>
      </w:r>
      <w:r>
        <w:rPr>
          <w:spacing w:val="-16"/>
        </w:rPr>
        <w:t> </w:t>
      </w:r>
      <w:r>
        <w:rPr>
          <w:spacing w:val="-4"/>
        </w:rPr>
        <w:t>por</w:t>
      </w:r>
      <w:r>
        <w:rPr>
          <w:spacing w:val="-17"/>
        </w:rPr>
        <w:t> </w:t>
      </w:r>
      <w:r>
        <w:rPr/>
        <w:t>el</w:t>
      </w:r>
      <w:r>
        <w:rPr>
          <w:spacing w:val="-21"/>
        </w:rPr>
        <w:t> </w:t>
      </w:r>
      <w:r>
        <w:rPr>
          <w:spacing w:val="-4"/>
        </w:rPr>
        <w:t>que</w:t>
      </w:r>
      <w:r>
        <w:rPr>
          <w:spacing w:val="-14"/>
        </w:rPr>
        <w:t> </w:t>
      </w:r>
      <w:r>
        <w:rPr>
          <w:spacing w:val="-5"/>
        </w:rPr>
        <w:t>se</w:t>
      </w:r>
      <w:r>
        <w:rPr>
          <w:spacing w:val="-18"/>
        </w:rPr>
        <w:t> </w:t>
      </w:r>
      <w:r>
        <w:rPr>
          <w:spacing w:val="-5"/>
        </w:rPr>
        <w:t>deroga </w:t>
      </w:r>
      <w:r>
        <w:rPr>
          <w:spacing w:val="-3"/>
        </w:rPr>
        <w:t>la </w:t>
      </w:r>
      <w:r>
        <w:rPr>
          <w:spacing w:val="-6"/>
        </w:rPr>
        <w:t>Directiva 95/46/CE (Reglamento </w:t>
      </w:r>
      <w:r>
        <w:rPr>
          <w:spacing w:val="-5"/>
        </w:rPr>
        <w:t>General </w:t>
      </w:r>
      <w:r>
        <w:rPr/>
        <w:t>de </w:t>
      </w:r>
      <w:r>
        <w:rPr>
          <w:spacing w:val="-5"/>
        </w:rPr>
        <w:t>protección </w:t>
      </w:r>
      <w:r>
        <w:rPr>
          <w:spacing w:val="-4"/>
        </w:rPr>
        <w:t>de datos) </w:t>
      </w:r>
      <w:r>
        <w:rPr/>
        <w:t>y </w:t>
      </w:r>
      <w:r>
        <w:rPr>
          <w:spacing w:val="-4"/>
        </w:rPr>
        <w:t>en </w:t>
      </w:r>
      <w:r>
        <w:rPr>
          <w:spacing w:val="-6"/>
        </w:rPr>
        <w:t>lo </w:t>
      </w:r>
      <w:r>
        <w:rPr>
          <w:spacing w:val="-4"/>
        </w:rPr>
        <w:t>que </w:t>
      </w:r>
      <w:r>
        <w:rPr>
          <w:spacing w:val="-3"/>
        </w:rPr>
        <w:t>se </w:t>
      </w:r>
      <w:r>
        <w:rPr>
          <w:spacing w:val="-5"/>
        </w:rPr>
        <w:t>oponga </w:t>
      </w:r>
      <w:r>
        <w:rPr/>
        <w:t>al </w:t>
      </w:r>
      <w:r>
        <w:rPr>
          <w:spacing w:val="-4"/>
        </w:rPr>
        <w:t>mismo</w:t>
      </w:r>
      <w:r>
        <w:rPr>
          <w:spacing w:val="53"/>
        </w:rPr>
        <w:t> </w:t>
      </w:r>
      <w:r>
        <w:rPr>
          <w:spacing w:val="-4"/>
        </w:rPr>
        <w:t>será</w:t>
      </w:r>
      <w:r>
        <w:rPr>
          <w:spacing w:val="-16"/>
        </w:rPr>
        <w:t> </w:t>
      </w:r>
      <w:r>
        <w:rPr/>
        <w:t>de</w:t>
      </w:r>
      <w:r>
        <w:rPr>
          <w:spacing w:val="-15"/>
        </w:rPr>
        <w:t> </w:t>
      </w:r>
      <w:r>
        <w:rPr>
          <w:spacing w:val="-5"/>
        </w:rPr>
        <w:t>aplicación</w:t>
      </w:r>
      <w:r>
        <w:rPr>
          <w:spacing w:val="-9"/>
        </w:rPr>
        <w:t> </w:t>
      </w:r>
      <w:r>
        <w:rPr>
          <w:spacing w:val="-3"/>
        </w:rPr>
        <w:t>la</w:t>
      </w:r>
      <w:r>
        <w:rPr>
          <w:spacing w:val="-16"/>
        </w:rPr>
        <w:t> </w:t>
      </w:r>
      <w:r>
        <w:rPr>
          <w:spacing w:val="-5"/>
        </w:rPr>
        <w:t>disposición</w:t>
      </w:r>
      <w:r>
        <w:rPr>
          <w:spacing w:val="-9"/>
        </w:rPr>
        <w:t> </w:t>
      </w:r>
      <w:r>
        <w:rPr>
          <w:spacing w:val="-6"/>
        </w:rPr>
        <w:t>adicional</w:t>
      </w:r>
      <w:r>
        <w:rPr>
          <w:spacing w:val="-13"/>
        </w:rPr>
        <w:t> </w:t>
      </w:r>
      <w:r>
        <w:rPr>
          <w:spacing w:val="-4"/>
        </w:rPr>
        <w:t>25ª</w:t>
      </w:r>
      <w:r>
        <w:rPr>
          <w:spacing w:val="-12"/>
        </w:rPr>
        <w:t> </w:t>
      </w:r>
      <w:r>
        <w:rPr>
          <w:spacing w:val="-4"/>
        </w:rPr>
        <w:t>de</w:t>
      </w:r>
      <w:r>
        <w:rPr>
          <w:spacing w:val="-10"/>
        </w:rPr>
        <w:t> </w:t>
      </w:r>
      <w:r>
        <w:rPr>
          <w:spacing w:val="-3"/>
        </w:rPr>
        <w:t>la</w:t>
      </w:r>
      <w:r>
        <w:rPr>
          <w:spacing w:val="-15"/>
        </w:rPr>
        <w:t> </w:t>
      </w:r>
      <w:r>
        <w:rPr>
          <w:spacing w:val="-5"/>
        </w:rPr>
        <w:t>LCSP,</w:t>
      </w:r>
      <w:r>
        <w:rPr>
          <w:spacing w:val="-11"/>
        </w:rPr>
        <w:t> </w:t>
      </w:r>
      <w:r>
        <w:rPr/>
        <w:t>y</w:t>
      </w:r>
      <w:r>
        <w:rPr>
          <w:spacing w:val="-17"/>
        </w:rPr>
        <w:t> </w:t>
      </w:r>
      <w:r>
        <w:rPr/>
        <w:t>en</w:t>
      </w:r>
      <w:r>
        <w:rPr>
          <w:spacing w:val="-10"/>
        </w:rPr>
        <w:t> </w:t>
      </w:r>
      <w:r>
        <w:rPr>
          <w:spacing w:val="-5"/>
        </w:rPr>
        <w:t>los</w:t>
      </w:r>
      <w:r>
        <w:rPr>
          <w:spacing w:val="-17"/>
        </w:rPr>
        <w:t> </w:t>
      </w:r>
      <w:r>
        <w:rPr>
          <w:spacing w:val="-5"/>
        </w:rPr>
        <w:t>apartados</w:t>
      </w:r>
      <w:r>
        <w:rPr>
          <w:spacing w:val="-12"/>
        </w:rPr>
        <w:t> </w:t>
      </w:r>
      <w:r>
        <w:rPr/>
        <w:t>2</w:t>
      </w:r>
      <w:r>
        <w:rPr>
          <w:spacing w:val="-10"/>
        </w:rPr>
        <w:t> </w:t>
      </w:r>
      <w:r>
        <w:rPr/>
        <w:t>y</w:t>
      </w:r>
      <w:r>
        <w:rPr>
          <w:spacing w:val="-17"/>
        </w:rPr>
        <w:t> </w:t>
      </w:r>
      <w:r>
        <w:rPr/>
        <w:t>3</w:t>
      </w:r>
      <w:r>
        <w:rPr>
          <w:spacing w:val="-10"/>
        </w:rPr>
        <w:t> </w:t>
      </w:r>
      <w:r>
        <w:rPr>
          <w:spacing w:val="-4"/>
        </w:rPr>
        <w:t>del</w:t>
      </w:r>
      <w:r>
        <w:rPr>
          <w:spacing w:val="-13"/>
        </w:rPr>
        <w:t> </w:t>
      </w:r>
      <w:r>
        <w:rPr>
          <w:spacing w:val="-6"/>
        </w:rPr>
        <w:t>artículo</w:t>
      </w:r>
      <w:r>
        <w:rPr>
          <w:spacing w:val="-10"/>
        </w:rPr>
        <w:t> </w:t>
      </w:r>
      <w:r>
        <w:rPr>
          <w:spacing w:val="-4"/>
        </w:rPr>
        <w:t>12</w:t>
      </w:r>
      <w:r>
        <w:rPr>
          <w:spacing w:val="-15"/>
        </w:rPr>
        <w:t> </w:t>
      </w:r>
      <w:r>
        <w:rPr/>
        <w:t>de</w:t>
      </w:r>
      <w:r>
        <w:rPr>
          <w:spacing w:val="-10"/>
        </w:rPr>
        <w:t> </w:t>
      </w:r>
      <w:r>
        <w:rPr>
          <w:spacing w:val="-6"/>
        </w:rPr>
        <w:t>la </w:t>
      </w:r>
      <w:r>
        <w:rPr/>
        <w:t>Ley </w:t>
      </w:r>
      <w:r>
        <w:rPr>
          <w:spacing w:val="-6"/>
        </w:rPr>
        <w:t>Orgánica </w:t>
      </w:r>
      <w:r>
        <w:rPr>
          <w:spacing w:val="-5"/>
        </w:rPr>
        <w:t>3/2018, </w:t>
      </w:r>
      <w:r>
        <w:rPr>
          <w:spacing w:val="-4"/>
        </w:rPr>
        <w:t>de </w:t>
      </w:r>
      <w:r>
        <w:rPr/>
        <w:t>5 </w:t>
      </w:r>
      <w:r>
        <w:rPr>
          <w:spacing w:val="-4"/>
        </w:rPr>
        <w:t>de </w:t>
      </w:r>
      <w:r>
        <w:rPr>
          <w:spacing w:val="-5"/>
        </w:rPr>
        <w:t>diciembre, </w:t>
      </w:r>
      <w:r>
        <w:rPr/>
        <w:t>de </w:t>
      </w:r>
      <w:r>
        <w:rPr>
          <w:spacing w:val="-5"/>
        </w:rPr>
        <w:t>Protección </w:t>
      </w:r>
      <w:r>
        <w:rPr/>
        <w:t>de </w:t>
      </w:r>
      <w:r>
        <w:rPr>
          <w:spacing w:val="-5"/>
        </w:rPr>
        <w:t>Datos </w:t>
      </w:r>
      <w:r>
        <w:rPr/>
        <w:t>de </w:t>
      </w:r>
      <w:r>
        <w:rPr>
          <w:spacing w:val="-5"/>
        </w:rPr>
        <w:t>Carácter Personal </w:t>
      </w:r>
      <w:r>
        <w:rPr/>
        <w:t>y </w:t>
      </w:r>
      <w:r>
        <w:rPr>
          <w:spacing w:val="-6"/>
        </w:rPr>
        <w:t>garantía </w:t>
      </w:r>
      <w:r>
        <w:rPr>
          <w:spacing w:val="-4"/>
        </w:rPr>
        <w:t>de </w:t>
      </w:r>
      <w:r>
        <w:rPr>
          <w:spacing w:val="-3"/>
        </w:rPr>
        <w:t>los </w:t>
      </w:r>
      <w:r>
        <w:rPr>
          <w:spacing w:val="-6"/>
        </w:rPr>
        <w:t>derechos </w:t>
      </w:r>
      <w:r>
        <w:rPr>
          <w:spacing w:val="-5"/>
        </w:rPr>
        <w:t>digitales, así como </w:t>
      </w:r>
      <w:r>
        <w:rPr/>
        <w:t>al </w:t>
      </w:r>
      <w:r>
        <w:rPr>
          <w:spacing w:val="-6"/>
        </w:rPr>
        <w:t>Reglamento que </w:t>
      </w:r>
      <w:r>
        <w:rPr>
          <w:spacing w:val="-4"/>
        </w:rPr>
        <w:t>la</w:t>
      </w:r>
      <w:r>
        <w:rPr>
          <w:spacing w:val="-42"/>
        </w:rPr>
        <w:t> </w:t>
      </w:r>
      <w:r>
        <w:rPr>
          <w:spacing w:val="-6"/>
        </w:rPr>
        <w:t>desarrolla.</w:t>
      </w:r>
    </w:p>
    <w:p>
      <w:pPr>
        <w:pStyle w:val="BodyText"/>
        <w:spacing w:line="259" w:lineRule="auto" w:before="157"/>
        <w:ind w:left="479" w:right="387"/>
        <w:jc w:val="both"/>
      </w:pPr>
      <w:r>
        <w:rPr>
          <w:b/>
          <w:spacing w:val="-5"/>
        </w:rPr>
        <w:t>20.10.- </w:t>
      </w:r>
      <w:r>
        <w:rPr/>
        <w:t>Si el </w:t>
      </w:r>
      <w:r>
        <w:rPr>
          <w:spacing w:val="-6"/>
        </w:rPr>
        <w:t>contrato </w:t>
      </w:r>
      <w:r>
        <w:rPr>
          <w:spacing w:val="-5"/>
        </w:rPr>
        <w:t>se </w:t>
      </w:r>
      <w:r>
        <w:rPr>
          <w:spacing w:val="-6"/>
        </w:rPr>
        <w:t>le </w:t>
      </w:r>
      <w:r>
        <w:rPr>
          <w:spacing w:val="-5"/>
        </w:rPr>
        <w:t>adjudicó </w:t>
      </w:r>
      <w:r>
        <w:rPr/>
        <w:t>en </w:t>
      </w:r>
      <w:r>
        <w:rPr>
          <w:spacing w:val="-5"/>
        </w:rPr>
        <w:t>virtud </w:t>
      </w:r>
      <w:r>
        <w:rPr/>
        <w:t>del </w:t>
      </w:r>
      <w:r>
        <w:rPr>
          <w:spacing w:val="-6"/>
        </w:rPr>
        <w:t>criterio </w:t>
      </w:r>
      <w:r>
        <w:rPr>
          <w:spacing w:val="-5"/>
        </w:rPr>
        <w:t>preferencial </w:t>
      </w:r>
      <w:r>
        <w:rPr>
          <w:spacing w:val="-6"/>
        </w:rPr>
        <w:t>previsto </w:t>
      </w:r>
      <w:r>
        <w:rPr/>
        <w:t>en </w:t>
      </w:r>
      <w:r>
        <w:rPr>
          <w:spacing w:val="-3"/>
        </w:rPr>
        <w:t>la </w:t>
      </w:r>
      <w:r>
        <w:rPr>
          <w:b/>
          <w:spacing w:val="-5"/>
        </w:rPr>
        <w:t>cláusula </w:t>
      </w:r>
      <w:r>
        <w:rPr>
          <w:b/>
          <w:spacing w:val="-4"/>
        </w:rPr>
        <w:t>12.3 </w:t>
      </w:r>
      <w:r>
        <w:rPr>
          <w:spacing w:val="-4"/>
        </w:rPr>
        <w:t>del</w:t>
      </w:r>
      <w:r>
        <w:rPr>
          <w:spacing w:val="53"/>
        </w:rPr>
        <w:t> </w:t>
      </w:r>
      <w:r>
        <w:rPr>
          <w:spacing w:val="-5"/>
        </w:rPr>
        <w:t>presente pliego, </w:t>
      </w:r>
      <w:r>
        <w:rPr>
          <w:spacing w:val="-6"/>
        </w:rPr>
        <w:t>estará obligada </w:t>
      </w:r>
      <w:r>
        <w:rPr/>
        <w:t>a </w:t>
      </w:r>
      <w:r>
        <w:rPr>
          <w:spacing w:val="-6"/>
        </w:rPr>
        <w:t>mantener </w:t>
      </w:r>
      <w:r>
        <w:rPr>
          <w:spacing w:val="-5"/>
        </w:rPr>
        <w:t>las mismas </w:t>
      </w:r>
      <w:r>
        <w:rPr>
          <w:spacing w:val="-6"/>
        </w:rPr>
        <w:t>circunstancias </w:t>
      </w:r>
      <w:r>
        <w:rPr>
          <w:spacing w:val="-4"/>
        </w:rPr>
        <w:t>que </w:t>
      </w:r>
      <w:r>
        <w:rPr>
          <w:spacing w:val="-5"/>
        </w:rPr>
        <w:t>motivaron </w:t>
      </w:r>
      <w:r>
        <w:rPr>
          <w:spacing w:val="-3"/>
        </w:rPr>
        <w:t>la </w:t>
      </w:r>
      <w:r>
        <w:rPr>
          <w:spacing w:val="-6"/>
        </w:rPr>
        <w:t>adjudicación, </w:t>
      </w:r>
      <w:r>
        <w:rPr>
          <w:spacing w:val="-5"/>
        </w:rPr>
        <w:t>durante toda </w:t>
      </w:r>
      <w:r>
        <w:rPr>
          <w:spacing w:val="-6"/>
        </w:rPr>
        <w:t>la vigencia </w:t>
      </w:r>
      <w:r>
        <w:rPr>
          <w:spacing w:val="-4"/>
        </w:rPr>
        <w:t>del </w:t>
      </w:r>
      <w:r>
        <w:rPr>
          <w:spacing w:val="-6"/>
        </w:rPr>
        <w:t>contrato.</w:t>
      </w:r>
    </w:p>
    <w:p>
      <w:pPr>
        <w:pStyle w:val="BodyText"/>
        <w:spacing w:line="259" w:lineRule="auto" w:before="160"/>
        <w:ind w:left="479" w:right="385"/>
        <w:jc w:val="both"/>
      </w:pPr>
      <w:r>
        <w:rPr>
          <w:b/>
        </w:rPr>
        <w:t>20.11.- </w:t>
      </w:r>
      <w:r>
        <w:rPr/>
        <w:t>Igualmente el contratista será responsable de la calidad técnica de los trabajos y de las prestaciones y servicios realizados así como de las consecuencias que se deduzcan para la Administración o para terceros por errores y omisiones o métodos inadecuados o conclusiones incorrectas en la ejecución del contrato.</w:t>
      </w:r>
    </w:p>
    <w:p>
      <w:pPr>
        <w:pStyle w:val="BodyText"/>
        <w:spacing w:line="259" w:lineRule="auto" w:before="160"/>
        <w:ind w:left="479" w:right="392"/>
        <w:jc w:val="both"/>
      </w:pPr>
      <w:r>
        <w:rPr>
          <w:b/>
          <w:spacing w:val="-5"/>
        </w:rPr>
        <w:t>20.12.- </w:t>
      </w:r>
      <w:r>
        <w:rPr>
          <w:b/>
          <w:spacing w:val="-6"/>
        </w:rPr>
        <w:t>Cláusula Medioambiental: </w:t>
      </w:r>
      <w:r>
        <w:rPr/>
        <w:t>en </w:t>
      </w:r>
      <w:r>
        <w:rPr>
          <w:spacing w:val="-5"/>
        </w:rPr>
        <w:t>materia </w:t>
      </w:r>
      <w:r>
        <w:rPr>
          <w:spacing w:val="-4"/>
        </w:rPr>
        <w:t>de </w:t>
      </w:r>
      <w:r>
        <w:rPr>
          <w:spacing w:val="-6"/>
        </w:rPr>
        <w:t>Medioambiente, </w:t>
      </w:r>
      <w:r>
        <w:rPr/>
        <w:t>el </w:t>
      </w:r>
      <w:r>
        <w:rPr>
          <w:spacing w:val="-6"/>
        </w:rPr>
        <w:t>adjudicatario </w:t>
      </w:r>
      <w:r>
        <w:rPr>
          <w:spacing w:val="-5"/>
        </w:rPr>
        <w:t>deberá </w:t>
      </w:r>
      <w:r>
        <w:rPr>
          <w:spacing w:val="-6"/>
        </w:rPr>
        <w:t>respetar </w:t>
      </w:r>
      <w:r>
        <w:rPr>
          <w:spacing w:val="-4"/>
        </w:rPr>
        <w:t>en todo </w:t>
      </w:r>
      <w:r>
        <w:rPr>
          <w:spacing w:val="-6"/>
        </w:rPr>
        <w:t>momento la legislación </w:t>
      </w:r>
      <w:r>
        <w:rPr>
          <w:spacing w:val="-5"/>
        </w:rPr>
        <w:t>ambiental aplicable, </w:t>
      </w:r>
      <w:r>
        <w:rPr>
          <w:spacing w:val="-4"/>
        </w:rPr>
        <w:t>que </w:t>
      </w:r>
      <w:r>
        <w:rPr>
          <w:spacing w:val="-5"/>
        </w:rPr>
        <w:t>deberá </w:t>
      </w:r>
      <w:r>
        <w:rPr>
          <w:spacing w:val="-6"/>
        </w:rPr>
        <w:t>conocer </w:t>
      </w:r>
      <w:r>
        <w:rPr>
          <w:spacing w:val="-5"/>
        </w:rPr>
        <w:t>previamente </w:t>
      </w:r>
      <w:r>
        <w:rPr/>
        <w:t>a </w:t>
      </w:r>
      <w:r>
        <w:rPr>
          <w:spacing w:val="-5"/>
        </w:rPr>
        <w:t>su </w:t>
      </w:r>
      <w:r>
        <w:rPr>
          <w:spacing w:val="-6"/>
        </w:rPr>
        <w:t>relación </w:t>
      </w:r>
      <w:r>
        <w:rPr>
          <w:spacing w:val="-5"/>
        </w:rPr>
        <w:t>contractual con </w:t>
      </w:r>
      <w:r>
        <w:rPr/>
        <w:t>el </w:t>
      </w:r>
      <w:r>
        <w:rPr>
          <w:spacing w:val="-5"/>
        </w:rPr>
        <w:t>Excmo. </w:t>
      </w:r>
      <w:r>
        <w:rPr>
          <w:spacing w:val="-6"/>
        </w:rPr>
        <w:t>Ayuntamiento </w:t>
      </w:r>
      <w:r>
        <w:rPr>
          <w:spacing w:val="-4"/>
        </w:rPr>
        <w:t>de Los </w:t>
      </w:r>
      <w:r>
        <w:rPr>
          <w:spacing w:val="-5"/>
        </w:rPr>
        <w:t>Realejos </w:t>
      </w:r>
      <w:r>
        <w:rPr>
          <w:spacing w:val="-4"/>
        </w:rPr>
        <w:t>en </w:t>
      </w:r>
      <w:r>
        <w:rPr>
          <w:spacing w:val="-5"/>
        </w:rPr>
        <w:t>todo aquello </w:t>
      </w:r>
      <w:r>
        <w:rPr>
          <w:spacing w:val="-4"/>
        </w:rPr>
        <w:t>que </w:t>
      </w:r>
      <w:r>
        <w:rPr>
          <w:spacing w:val="-3"/>
        </w:rPr>
        <w:t>le </w:t>
      </w:r>
      <w:r>
        <w:rPr>
          <w:spacing w:val="-5"/>
        </w:rPr>
        <w:t>pudiera afectar, </w:t>
      </w:r>
      <w:r>
        <w:rPr>
          <w:spacing w:val="-6"/>
        </w:rPr>
        <w:t>comprometiéndose </w:t>
      </w:r>
      <w:r>
        <w:rPr>
          <w:spacing w:val="-4"/>
        </w:rPr>
        <w:t>además </w:t>
      </w:r>
      <w:r>
        <w:rPr/>
        <w:t>a </w:t>
      </w:r>
      <w:r>
        <w:rPr>
          <w:spacing w:val="-3"/>
        </w:rPr>
        <w:t>lo </w:t>
      </w:r>
      <w:r>
        <w:rPr>
          <w:spacing w:val="-6"/>
        </w:rPr>
        <w:t>siguiente:</w:t>
      </w:r>
    </w:p>
    <w:p>
      <w:pPr>
        <w:pStyle w:val="ListParagraph"/>
        <w:numPr>
          <w:ilvl w:val="0"/>
          <w:numId w:val="16"/>
        </w:numPr>
        <w:tabs>
          <w:tab w:pos="610" w:val="left" w:leader="none"/>
        </w:tabs>
        <w:spacing w:line="256" w:lineRule="auto" w:before="160" w:after="0"/>
        <w:ind w:left="479" w:right="390" w:firstLine="0"/>
        <w:jc w:val="both"/>
        <w:rPr>
          <w:sz w:val="22"/>
        </w:rPr>
      </w:pPr>
      <w:r>
        <w:rPr>
          <w:sz w:val="22"/>
        </w:rPr>
        <w:t>En </w:t>
      </w:r>
      <w:r>
        <w:rPr>
          <w:spacing w:val="-5"/>
          <w:sz w:val="22"/>
        </w:rPr>
        <w:t>ningún caso </w:t>
      </w:r>
      <w:r>
        <w:rPr>
          <w:spacing w:val="-6"/>
          <w:sz w:val="22"/>
        </w:rPr>
        <w:t>la </w:t>
      </w:r>
      <w:r>
        <w:rPr>
          <w:spacing w:val="-5"/>
          <w:sz w:val="22"/>
        </w:rPr>
        <w:t>ejecución </w:t>
      </w:r>
      <w:r>
        <w:rPr>
          <w:spacing w:val="-6"/>
          <w:sz w:val="22"/>
        </w:rPr>
        <w:t>correcta </w:t>
      </w:r>
      <w:r>
        <w:rPr>
          <w:spacing w:val="-4"/>
          <w:sz w:val="22"/>
        </w:rPr>
        <w:t>de </w:t>
      </w:r>
      <w:r>
        <w:rPr>
          <w:spacing w:val="-5"/>
          <w:sz w:val="22"/>
        </w:rPr>
        <w:t>sus </w:t>
      </w:r>
      <w:r>
        <w:rPr>
          <w:spacing w:val="-6"/>
          <w:sz w:val="22"/>
        </w:rPr>
        <w:t>responsabilidades ambientales </w:t>
      </w:r>
      <w:r>
        <w:rPr>
          <w:spacing w:val="-4"/>
          <w:sz w:val="22"/>
        </w:rPr>
        <w:t>por </w:t>
      </w:r>
      <w:r>
        <w:rPr>
          <w:spacing w:val="-5"/>
          <w:sz w:val="22"/>
        </w:rPr>
        <w:t>parte </w:t>
      </w:r>
      <w:r>
        <w:rPr>
          <w:sz w:val="22"/>
        </w:rPr>
        <w:t>del </w:t>
      </w:r>
      <w:r>
        <w:rPr>
          <w:spacing w:val="-6"/>
          <w:sz w:val="22"/>
        </w:rPr>
        <w:t>contratista </w:t>
      </w:r>
      <w:r>
        <w:rPr>
          <w:spacing w:val="-5"/>
          <w:sz w:val="22"/>
        </w:rPr>
        <w:t>podrá generar </w:t>
      </w:r>
      <w:r>
        <w:rPr>
          <w:sz w:val="22"/>
        </w:rPr>
        <w:t>al </w:t>
      </w:r>
      <w:r>
        <w:rPr>
          <w:spacing w:val="-5"/>
          <w:sz w:val="22"/>
        </w:rPr>
        <w:t>Excmo. </w:t>
      </w:r>
      <w:r>
        <w:rPr>
          <w:spacing w:val="-6"/>
          <w:sz w:val="22"/>
        </w:rPr>
        <w:t>Ayuntamiento </w:t>
      </w:r>
      <w:r>
        <w:rPr>
          <w:spacing w:val="-4"/>
          <w:sz w:val="22"/>
        </w:rPr>
        <w:t>de Los </w:t>
      </w:r>
      <w:r>
        <w:rPr>
          <w:spacing w:val="-5"/>
          <w:sz w:val="22"/>
        </w:rPr>
        <w:t>Realejos </w:t>
      </w:r>
      <w:r>
        <w:rPr>
          <w:spacing w:val="-4"/>
          <w:sz w:val="22"/>
        </w:rPr>
        <w:t>un </w:t>
      </w:r>
      <w:r>
        <w:rPr>
          <w:spacing w:val="-5"/>
          <w:sz w:val="22"/>
        </w:rPr>
        <w:t>coste </w:t>
      </w:r>
      <w:r>
        <w:rPr>
          <w:spacing w:val="-4"/>
          <w:sz w:val="22"/>
        </w:rPr>
        <w:t>no </w:t>
      </w:r>
      <w:r>
        <w:rPr>
          <w:spacing w:val="-5"/>
          <w:sz w:val="22"/>
        </w:rPr>
        <w:t>previsto </w:t>
      </w:r>
      <w:r>
        <w:rPr>
          <w:spacing w:val="-6"/>
          <w:sz w:val="22"/>
        </w:rPr>
        <w:t>explícitamente </w:t>
      </w:r>
      <w:r>
        <w:rPr>
          <w:spacing w:val="-4"/>
          <w:sz w:val="22"/>
        </w:rPr>
        <w:t>por</w:t>
      </w:r>
      <w:r>
        <w:rPr>
          <w:spacing w:val="53"/>
          <w:sz w:val="22"/>
        </w:rPr>
        <w:t> </w:t>
      </w:r>
      <w:r>
        <w:rPr>
          <w:spacing w:val="-5"/>
          <w:sz w:val="22"/>
        </w:rPr>
        <w:t>contrato.</w:t>
      </w:r>
    </w:p>
    <w:p>
      <w:pPr>
        <w:pStyle w:val="ListParagraph"/>
        <w:numPr>
          <w:ilvl w:val="0"/>
          <w:numId w:val="16"/>
        </w:numPr>
        <w:tabs>
          <w:tab w:pos="625" w:val="left" w:leader="none"/>
        </w:tabs>
        <w:spacing w:line="254" w:lineRule="auto" w:before="168" w:after="0"/>
        <w:ind w:left="479" w:right="390" w:firstLine="0"/>
        <w:jc w:val="both"/>
        <w:rPr>
          <w:sz w:val="22"/>
        </w:rPr>
      </w:pPr>
      <w:r>
        <w:rPr>
          <w:sz w:val="22"/>
        </w:rPr>
        <w:t>El </w:t>
      </w:r>
      <w:r>
        <w:rPr>
          <w:spacing w:val="-6"/>
          <w:sz w:val="22"/>
        </w:rPr>
        <w:t>adjudicatario </w:t>
      </w:r>
      <w:r>
        <w:rPr>
          <w:spacing w:val="-3"/>
          <w:sz w:val="22"/>
        </w:rPr>
        <w:t>se </w:t>
      </w:r>
      <w:r>
        <w:rPr>
          <w:spacing w:val="-6"/>
          <w:sz w:val="22"/>
        </w:rPr>
        <w:t>responsabiliza </w:t>
      </w:r>
      <w:r>
        <w:rPr>
          <w:sz w:val="22"/>
        </w:rPr>
        <w:t>de </w:t>
      </w:r>
      <w:r>
        <w:rPr>
          <w:spacing w:val="-4"/>
          <w:sz w:val="22"/>
        </w:rPr>
        <w:t>que </w:t>
      </w:r>
      <w:r>
        <w:rPr>
          <w:spacing w:val="-5"/>
          <w:sz w:val="22"/>
        </w:rPr>
        <w:t>todo </w:t>
      </w:r>
      <w:r>
        <w:rPr>
          <w:sz w:val="22"/>
        </w:rPr>
        <w:t>el </w:t>
      </w:r>
      <w:r>
        <w:rPr>
          <w:spacing w:val="-5"/>
          <w:sz w:val="22"/>
        </w:rPr>
        <w:t>personal implicado </w:t>
      </w:r>
      <w:r>
        <w:rPr>
          <w:sz w:val="22"/>
        </w:rPr>
        <w:t>en </w:t>
      </w:r>
      <w:r>
        <w:rPr>
          <w:spacing w:val="-3"/>
          <w:sz w:val="22"/>
        </w:rPr>
        <w:t>su </w:t>
      </w:r>
      <w:r>
        <w:rPr>
          <w:spacing w:val="-6"/>
          <w:sz w:val="22"/>
        </w:rPr>
        <w:t>contrato </w:t>
      </w:r>
      <w:r>
        <w:rPr>
          <w:spacing w:val="-5"/>
          <w:sz w:val="22"/>
        </w:rPr>
        <w:t>con </w:t>
      </w:r>
      <w:r>
        <w:rPr>
          <w:sz w:val="22"/>
        </w:rPr>
        <w:t>el </w:t>
      </w:r>
      <w:r>
        <w:rPr>
          <w:spacing w:val="-5"/>
          <w:sz w:val="22"/>
        </w:rPr>
        <w:t>Excmo. Ayuntamiento </w:t>
      </w:r>
      <w:r>
        <w:rPr>
          <w:sz w:val="22"/>
        </w:rPr>
        <w:t>de </w:t>
      </w:r>
      <w:r>
        <w:rPr>
          <w:spacing w:val="-4"/>
          <w:sz w:val="22"/>
        </w:rPr>
        <w:t>Los </w:t>
      </w:r>
      <w:r>
        <w:rPr>
          <w:spacing w:val="-5"/>
          <w:sz w:val="22"/>
        </w:rPr>
        <w:t>Realejos, </w:t>
      </w:r>
      <w:r>
        <w:rPr>
          <w:spacing w:val="-6"/>
          <w:sz w:val="22"/>
        </w:rPr>
        <w:t>tenga la formación </w:t>
      </w:r>
      <w:r>
        <w:rPr>
          <w:spacing w:val="-5"/>
          <w:sz w:val="22"/>
        </w:rPr>
        <w:t>adecuada </w:t>
      </w:r>
      <w:r>
        <w:rPr>
          <w:sz w:val="22"/>
        </w:rPr>
        <w:t>y </w:t>
      </w:r>
      <w:r>
        <w:rPr>
          <w:spacing w:val="-5"/>
          <w:sz w:val="22"/>
        </w:rPr>
        <w:t>esté </w:t>
      </w:r>
      <w:r>
        <w:rPr>
          <w:spacing w:val="-6"/>
          <w:sz w:val="22"/>
        </w:rPr>
        <w:t>correctamente informado</w:t>
      </w:r>
      <w:r>
        <w:rPr>
          <w:spacing w:val="17"/>
          <w:sz w:val="22"/>
        </w:rPr>
        <w:t> </w:t>
      </w:r>
      <w:r>
        <w:rPr>
          <w:sz w:val="22"/>
        </w:rPr>
        <w:t>del</w:t>
      </w:r>
    </w:p>
    <w:p>
      <w:pPr>
        <w:spacing w:after="0" w:line="254" w:lineRule="auto"/>
        <w:jc w:val="both"/>
        <w:rPr>
          <w:sz w:val="22"/>
        </w:rPr>
        <w:sectPr>
          <w:pgSz w:w="11910" w:h="16840"/>
          <w:pgMar w:header="0" w:footer="0" w:top="1580" w:bottom="280" w:left="1220" w:right="320"/>
        </w:sectPr>
      </w:pPr>
    </w:p>
    <w:p>
      <w:pPr>
        <w:pStyle w:val="BodyText"/>
        <w:spacing w:line="259" w:lineRule="auto" w:before="91"/>
        <w:ind w:left="479" w:right="391"/>
        <w:jc w:val="both"/>
      </w:pPr>
      <w:r>
        <w:rPr>
          <w:spacing w:val="-5"/>
        </w:rPr>
        <w:t>trabajo</w:t>
      </w:r>
      <w:r>
        <w:rPr>
          <w:spacing w:val="-11"/>
        </w:rPr>
        <w:t> </w:t>
      </w:r>
      <w:r>
        <w:rPr/>
        <w:t>a</w:t>
      </w:r>
      <w:r>
        <w:rPr>
          <w:spacing w:val="-10"/>
        </w:rPr>
        <w:t> </w:t>
      </w:r>
      <w:r>
        <w:rPr>
          <w:spacing w:val="-5"/>
        </w:rPr>
        <w:t>realizar,</w:t>
      </w:r>
      <w:r>
        <w:rPr>
          <w:spacing w:val="-6"/>
        </w:rPr>
        <w:t> </w:t>
      </w:r>
      <w:r>
        <w:rPr>
          <w:spacing w:val="-5"/>
        </w:rPr>
        <w:t>incluidas</w:t>
      </w:r>
      <w:r>
        <w:rPr>
          <w:spacing w:val="-13"/>
        </w:rPr>
        <w:t> </w:t>
      </w:r>
      <w:r>
        <w:rPr>
          <w:spacing w:val="-5"/>
        </w:rPr>
        <w:t>posibles</w:t>
      </w:r>
      <w:r>
        <w:rPr>
          <w:spacing w:val="-13"/>
        </w:rPr>
        <w:t> </w:t>
      </w:r>
      <w:r>
        <w:rPr>
          <w:spacing w:val="-6"/>
        </w:rPr>
        <w:t>situaciones</w:t>
      </w:r>
      <w:r>
        <w:rPr>
          <w:spacing w:val="-8"/>
        </w:rPr>
        <w:t> </w:t>
      </w:r>
      <w:r>
        <w:rPr>
          <w:spacing w:val="-6"/>
        </w:rPr>
        <w:t>incidentales.</w:t>
      </w:r>
      <w:r>
        <w:rPr>
          <w:spacing w:val="-11"/>
        </w:rPr>
        <w:t> </w:t>
      </w:r>
      <w:r>
        <w:rPr/>
        <w:t>Si</w:t>
      </w:r>
      <w:r>
        <w:rPr>
          <w:spacing w:val="-9"/>
        </w:rPr>
        <w:t> </w:t>
      </w:r>
      <w:r>
        <w:rPr>
          <w:spacing w:val="-5"/>
        </w:rPr>
        <w:t>se</w:t>
      </w:r>
      <w:r>
        <w:rPr>
          <w:spacing w:val="-6"/>
        </w:rPr>
        <w:t> requiriera</w:t>
      </w:r>
      <w:r>
        <w:rPr>
          <w:spacing w:val="-11"/>
        </w:rPr>
        <w:t> </w:t>
      </w:r>
      <w:r>
        <w:rPr>
          <w:spacing w:val="-6"/>
        </w:rPr>
        <w:t>formación</w:t>
      </w:r>
      <w:r>
        <w:rPr>
          <w:spacing w:val="-5"/>
        </w:rPr>
        <w:t> </w:t>
      </w:r>
      <w:r>
        <w:rPr>
          <w:spacing w:val="-6"/>
        </w:rPr>
        <w:t>específica,</w:t>
      </w:r>
      <w:r>
        <w:rPr>
          <w:spacing w:val="-12"/>
        </w:rPr>
        <w:t> </w:t>
      </w:r>
      <w:r>
        <w:rPr>
          <w:spacing w:val="-5"/>
        </w:rPr>
        <w:t>ésta estará </w:t>
      </w:r>
      <w:r>
        <w:rPr>
          <w:spacing w:val="-6"/>
        </w:rPr>
        <w:t>suficientemente</w:t>
      </w:r>
      <w:r>
        <w:rPr>
          <w:spacing w:val="-14"/>
        </w:rPr>
        <w:t> </w:t>
      </w:r>
      <w:r>
        <w:rPr>
          <w:spacing w:val="-5"/>
        </w:rPr>
        <w:t>documentada.</w:t>
      </w:r>
    </w:p>
    <w:p>
      <w:pPr>
        <w:pStyle w:val="ListParagraph"/>
        <w:numPr>
          <w:ilvl w:val="0"/>
          <w:numId w:val="16"/>
        </w:numPr>
        <w:tabs>
          <w:tab w:pos="634" w:val="left" w:leader="none"/>
        </w:tabs>
        <w:spacing w:line="259" w:lineRule="auto" w:before="159" w:after="0"/>
        <w:ind w:left="479" w:right="400" w:firstLine="0"/>
        <w:jc w:val="both"/>
        <w:rPr>
          <w:sz w:val="22"/>
        </w:rPr>
      </w:pPr>
      <w:r>
        <w:rPr>
          <w:spacing w:val="-5"/>
          <w:sz w:val="22"/>
        </w:rPr>
        <w:t>Estará </w:t>
      </w:r>
      <w:r>
        <w:rPr>
          <w:sz w:val="22"/>
        </w:rPr>
        <w:t>al </w:t>
      </w:r>
      <w:r>
        <w:rPr>
          <w:spacing w:val="-6"/>
          <w:sz w:val="22"/>
        </w:rPr>
        <w:t>corriente </w:t>
      </w:r>
      <w:r>
        <w:rPr>
          <w:spacing w:val="-4"/>
          <w:sz w:val="22"/>
        </w:rPr>
        <w:t>de </w:t>
      </w:r>
      <w:r>
        <w:rPr>
          <w:spacing w:val="-6"/>
          <w:sz w:val="22"/>
        </w:rPr>
        <w:t>cualquier </w:t>
      </w:r>
      <w:r>
        <w:rPr>
          <w:spacing w:val="-5"/>
          <w:sz w:val="22"/>
        </w:rPr>
        <w:t>tipo </w:t>
      </w:r>
      <w:r>
        <w:rPr>
          <w:spacing w:val="-4"/>
          <w:sz w:val="22"/>
        </w:rPr>
        <w:t>de </w:t>
      </w:r>
      <w:r>
        <w:rPr>
          <w:spacing w:val="-5"/>
          <w:sz w:val="22"/>
        </w:rPr>
        <w:t>licencia </w:t>
      </w:r>
      <w:r>
        <w:rPr>
          <w:sz w:val="22"/>
        </w:rPr>
        <w:t>o </w:t>
      </w:r>
      <w:r>
        <w:rPr>
          <w:spacing w:val="-5"/>
          <w:sz w:val="22"/>
        </w:rPr>
        <w:t>autorización </w:t>
      </w:r>
      <w:r>
        <w:rPr>
          <w:sz w:val="22"/>
        </w:rPr>
        <w:t>de </w:t>
      </w:r>
      <w:r>
        <w:rPr>
          <w:spacing w:val="-5"/>
          <w:sz w:val="22"/>
        </w:rPr>
        <w:t>carácter ambiental </w:t>
      </w:r>
      <w:r>
        <w:rPr>
          <w:spacing w:val="-4"/>
          <w:sz w:val="22"/>
        </w:rPr>
        <w:t>que </w:t>
      </w:r>
      <w:r>
        <w:rPr>
          <w:spacing w:val="-5"/>
          <w:sz w:val="22"/>
        </w:rPr>
        <w:t>pudiera necesitar para </w:t>
      </w:r>
      <w:r>
        <w:rPr>
          <w:spacing w:val="-6"/>
          <w:sz w:val="22"/>
        </w:rPr>
        <w:t>la realización </w:t>
      </w:r>
      <w:r>
        <w:rPr>
          <w:spacing w:val="-4"/>
          <w:sz w:val="22"/>
        </w:rPr>
        <w:t>de </w:t>
      </w:r>
      <w:r>
        <w:rPr>
          <w:spacing w:val="-5"/>
          <w:sz w:val="22"/>
        </w:rPr>
        <w:t>su</w:t>
      </w:r>
      <w:r>
        <w:rPr>
          <w:spacing w:val="-23"/>
          <w:sz w:val="22"/>
        </w:rPr>
        <w:t> </w:t>
      </w:r>
      <w:r>
        <w:rPr>
          <w:spacing w:val="-5"/>
          <w:sz w:val="22"/>
        </w:rPr>
        <w:t>trabajo.</w:t>
      </w:r>
    </w:p>
    <w:p>
      <w:pPr>
        <w:pStyle w:val="ListParagraph"/>
        <w:numPr>
          <w:ilvl w:val="0"/>
          <w:numId w:val="16"/>
        </w:numPr>
        <w:tabs>
          <w:tab w:pos="596" w:val="left" w:leader="none"/>
        </w:tabs>
        <w:spacing w:line="259" w:lineRule="auto" w:before="160" w:after="0"/>
        <w:ind w:left="479" w:right="389" w:firstLine="0"/>
        <w:jc w:val="both"/>
        <w:rPr>
          <w:sz w:val="22"/>
        </w:rPr>
      </w:pPr>
      <w:r>
        <w:rPr>
          <w:sz w:val="22"/>
        </w:rPr>
        <w:t>El</w:t>
      </w:r>
      <w:r>
        <w:rPr>
          <w:spacing w:val="-15"/>
          <w:sz w:val="22"/>
        </w:rPr>
        <w:t> </w:t>
      </w:r>
      <w:r>
        <w:rPr>
          <w:spacing w:val="-6"/>
          <w:sz w:val="22"/>
        </w:rPr>
        <w:t>adjudicatario</w:t>
      </w:r>
      <w:r>
        <w:rPr>
          <w:spacing w:val="-16"/>
          <w:sz w:val="22"/>
        </w:rPr>
        <w:t> </w:t>
      </w:r>
      <w:r>
        <w:rPr>
          <w:spacing w:val="-3"/>
          <w:sz w:val="22"/>
        </w:rPr>
        <w:t>se</w:t>
      </w:r>
      <w:r>
        <w:rPr>
          <w:spacing w:val="-16"/>
          <w:sz w:val="22"/>
        </w:rPr>
        <w:t> </w:t>
      </w:r>
      <w:r>
        <w:rPr>
          <w:spacing w:val="-6"/>
          <w:sz w:val="22"/>
        </w:rPr>
        <w:t>hace</w:t>
      </w:r>
      <w:r>
        <w:rPr>
          <w:spacing w:val="-12"/>
          <w:sz w:val="22"/>
        </w:rPr>
        <w:t> </w:t>
      </w:r>
      <w:r>
        <w:rPr>
          <w:spacing w:val="-6"/>
          <w:sz w:val="22"/>
        </w:rPr>
        <w:t>responsable</w:t>
      </w:r>
      <w:r>
        <w:rPr>
          <w:spacing w:val="-17"/>
          <w:sz w:val="22"/>
        </w:rPr>
        <w:t> </w:t>
      </w:r>
      <w:r>
        <w:rPr>
          <w:sz w:val="22"/>
        </w:rPr>
        <w:t>del</w:t>
      </w:r>
      <w:r>
        <w:rPr>
          <w:spacing w:val="-14"/>
          <w:sz w:val="22"/>
        </w:rPr>
        <w:t> </w:t>
      </w:r>
      <w:r>
        <w:rPr>
          <w:spacing w:val="-6"/>
          <w:sz w:val="22"/>
        </w:rPr>
        <w:t>cumplimiento</w:t>
      </w:r>
      <w:r>
        <w:rPr>
          <w:spacing w:val="-16"/>
          <w:sz w:val="22"/>
        </w:rPr>
        <w:t> </w:t>
      </w:r>
      <w:r>
        <w:rPr>
          <w:spacing w:val="-4"/>
          <w:sz w:val="22"/>
        </w:rPr>
        <w:t>de</w:t>
      </w:r>
      <w:r>
        <w:rPr>
          <w:spacing w:val="-17"/>
          <w:sz w:val="22"/>
        </w:rPr>
        <w:t> </w:t>
      </w:r>
      <w:r>
        <w:rPr>
          <w:spacing w:val="-4"/>
          <w:sz w:val="22"/>
        </w:rPr>
        <w:t>estas</w:t>
      </w:r>
      <w:r>
        <w:rPr>
          <w:spacing w:val="-14"/>
          <w:sz w:val="22"/>
        </w:rPr>
        <w:t> </w:t>
      </w:r>
      <w:r>
        <w:rPr>
          <w:spacing w:val="-6"/>
          <w:sz w:val="22"/>
        </w:rPr>
        <w:t>cláusulas</w:t>
      </w:r>
      <w:r>
        <w:rPr>
          <w:spacing w:val="-14"/>
          <w:sz w:val="22"/>
        </w:rPr>
        <w:t> </w:t>
      </w:r>
      <w:r>
        <w:rPr>
          <w:spacing w:val="-4"/>
          <w:sz w:val="22"/>
        </w:rPr>
        <w:t>por</w:t>
      </w:r>
      <w:r>
        <w:rPr>
          <w:spacing w:val="-21"/>
          <w:sz w:val="22"/>
        </w:rPr>
        <w:t> </w:t>
      </w:r>
      <w:r>
        <w:rPr>
          <w:spacing w:val="-5"/>
          <w:sz w:val="22"/>
        </w:rPr>
        <w:t>parte</w:t>
      </w:r>
      <w:r>
        <w:rPr>
          <w:spacing w:val="-16"/>
          <w:sz w:val="22"/>
        </w:rPr>
        <w:t> </w:t>
      </w:r>
      <w:r>
        <w:rPr>
          <w:sz w:val="22"/>
        </w:rPr>
        <w:t>de</w:t>
      </w:r>
      <w:r>
        <w:rPr>
          <w:spacing w:val="-17"/>
          <w:sz w:val="22"/>
        </w:rPr>
        <w:t> </w:t>
      </w:r>
      <w:r>
        <w:rPr>
          <w:spacing w:val="-3"/>
          <w:sz w:val="22"/>
        </w:rPr>
        <w:t>sus</w:t>
      </w:r>
      <w:r>
        <w:rPr>
          <w:spacing w:val="-18"/>
          <w:sz w:val="22"/>
        </w:rPr>
        <w:t> </w:t>
      </w:r>
      <w:r>
        <w:rPr>
          <w:spacing w:val="-6"/>
          <w:sz w:val="22"/>
        </w:rPr>
        <w:t>contratistas </w:t>
      </w:r>
      <w:r>
        <w:rPr>
          <w:spacing w:val="-3"/>
          <w:sz w:val="22"/>
        </w:rPr>
        <w:t>si los</w:t>
      </w:r>
      <w:r>
        <w:rPr>
          <w:spacing w:val="-21"/>
          <w:sz w:val="22"/>
        </w:rPr>
        <w:t> </w:t>
      </w:r>
      <w:r>
        <w:rPr>
          <w:spacing w:val="-5"/>
          <w:sz w:val="22"/>
        </w:rPr>
        <w:t>hubiera.</w:t>
      </w:r>
    </w:p>
    <w:p>
      <w:pPr>
        <w:pStyle w:val="ListParagraph"/>
        <w:numPr>
          <w:ilvl w:val="0"/>
          <w:numId w:val="16"/>
        </w:numPr>
        <w:tabs>
          <w:tab w:pos="605" w:val="left" w:leader="none"/>
        </w:tabs>
        <w:spacing w:line="259" w:lineRule="auto" w:before="159" w:after="0"/>
        <w:ind w:left="479" w:right="388" w:firstLine="0"/>
        <w:jc w:val="both"/>
        <w:rPr>
          <w:sz w:val="22"/>
        </w:rPr>
      </w:pPr>
      <w:r>
        <w:rPr>
          <w:sz w:val="22"/>
        </w:rPr>
        <w:t>El </w:t>
      </w:r>
      <w:r>
        <w:rPr>
          <w:spacing w:val="-5"/>
          <w:sz w:val="22"/>
        </w:rPr>
        <w:t>Excmo. </w:t>
      </w:r>
      <w:r>
        <w:rPr>
          <w:spacing w:val="-6"/>
          <w:sz w:val="22"/>
        </w:rPr>
        <w:t>Ayuntamiento </w:t>
      </w:r>
      <w:r>
        <w:rPr>
          <w:spacing w:val="-4"/>
          <w:sz w:val="22"/>
        </w:rPr>
        <w:t>de Los </w:t>
      </w:r>
      <w:r>
        <w:rPr>
          <w:spacing w:val="-5"/>
          <w:sz w:val="22"/>
        </w:rPr>
        <w:t>Realejos podrá exigir </w:t>
      </w:r>
      <w:r>
        <w:rPr>
          <w:sz w:val="22"/>
        </w:rPr>
        <w:t>en </w:t>
      </w:r>
      <w:r>
        <w:rPr>
          <w:spacing w:val="-6"/>
          <w:sz w:val="22"/>
        </w:rPr>
        <w:t>cualquier </w:t>
      </w:r>
      <w:r>
        <w:rPr>
          <w:spacing w:val="-5"/>
          <w:sz w:val="22"/>
        </w:rPr>
        <w:t>momento </w:t>
      </w:r>
      <w:r>
        <w:rPr>
          <w:sz w:val="22"/>
        </w:rPr>
        <w:t>al </w:t>
      </w:r>
      <w:r>
        <w:rPr>
          <w:spacing w:val="-5"/>
          <w:sz w:val="22"/>
        </w:rPr>
        <w:t>adjudicatario, </w:t>
      </w:r>
      <w:r>
        <w:rPr>
          <w:sz w:val="22"/>
        </w:rPr>
        <w:t>a </w:t>
      </w:r>
      <w:r>
        <w:rPr>
          <w:spacing w:val="-5"/>
          <w:sz w:val="22"/>
        </w:rPr>
        <w:t>partir </w:t>
      </w:r>
      <w:r>
        <w:rPr>
          <w:sz w:val="22"/>
        </w:rPr>
        <w:t>del </w:t>
      </w:r>
      <w:r>
        <w:rPr>
          <w:spacing w:val="-5"/>
          <w:sz w:val="22"/>
        </w:rPr>
        <w:t>momento </w:t>
      </w:r>
      <w:r>
        <w:rPr>
          <w:sz w:val="22"/>
        </w:rPr>
        <w:t>de </w:t>
      </w:r>
      <w:r>
        <w:rPr>
          <w:spacing w:val="-6"/>
          <w:sz w:val="22"/>
        </w:rPr>
        <w:t>la adjudicación, copia </w:t>
      </w:r>
      <w:r>
        <w:rPr>
          <w:spacing w:val="-4"/>
          <w:sz w:val="22"/>
        </w:rPr>
        <w:t>de </w:t>
      </w:r>
      <w:r>
        <w:rPr>
          <w:spacing w:val="-3"/>
          <w:sz w:val="22"/>
        </w:rPr>
        <w:t>la </w:t>
      </w:r>
      <w:r>
        <w:rPr>
          <w:spacing w:val="-6"/>
          <w:sz w:val="22"/>
        </w:rPr>
        <w:t>documentación </w:t>
      </w:r>
      <w:r>
        <w:rPr>
          <w:spacing w:val="-4"/>
          <w:sz w:val="22"/>
        </w:rPr>
        <w:t>que </w:t>
      </w:r>
      <w:r>
        <w:rPr>
          <w:spacing w:val="-6"/>
          <w:sz w:val="22"/>
        </w:rPr>
        <w:t>demuestre </w:t>
      </w:r>
      <w:r>
        <w:rPr>
          <w:sz w:val="22"/>
        </w:rPr>
        <w:t>el </w:t>
      </w:r>
      <w:r>
        <w:rPr>
          <w:spacing w:val="-6"/>
          <w:sz w:val="22"/>
        </w:rPr>
        <w:t>cumplimiento </w:t>
      </w:r>
      <w:r>
        <w:rPr>
          <w:spacing w:val="-4"/>
          <w:sz w:val="22"/>
        </w:rPr>
        <w:t>de </w:t>
      </w:r>
      <w:r>
        <w:rPr>
          <w:spacing w:val="-3"/>
          <w:sz w:val="22"/>
        </w:rPr>
        <w:t>las </w:t>
      </w:r>
      <w:r>
        <w:rPr>
          <w:spacing w:val="-5"/>
          <w:sz w:val="22"/>
        </w:rPr>
        <w:t>cláusulas </w:t>
      </w:r>
      <w:r>
        <w:rPr>
          <w:spacing w:val="-4"/>
          <w:sz w:val="22"/>
        </w:rPr>
        <w:t>que </w:t>
      </w:r>
      <w:r>
        <w:rPr>
          <w:spacing w:val="-5"/>
          <w:sz w:val="22"/>
        </w:rPr>
        <w:t>considere </w:t>
      </w:r>
      <w:r>
        <w:rPr>
          <w:spacing w:val="-6"/>
          <w:sz w:val="22"/>
        </w:rPr>
        <w:t>oportuno. </w:t>
      </w:r>
      <w:r>
        <w:rPr>
          <w:sz w:val="22"/>
        </w:rPr>
        <w:t>El </w:t>
      </w:r>
      <w:r>
        <w:rPr>
          <w:spacing w:val="-6"/>
          <w:sz w:val="22"/>
        </w:rPr>
        <w:t>incumplimiento </w:t>
      </w:r>
      <w:r>
        <w:rPr>
          <w:spacing w:val="-4"/>
          <w:sz w:val="22"/>
        </w:rPr>
        <w:t>de </w:t>
      </w:r>
      <w:r>
        <w:rPr>
          <w:spacing w:val="-5"/>
          <w:sz w:val="22"/>
        </w:rPr>
        <w:t>esta </w:t>
      </w:r>
      <w:r>
        <w:rPr>
          <w:spacing w:val="-6"/>
          <w:sz w:val="22"/>
        </w:rPr>
        <w:t>cláusula </w:t>
      </w:r>
      <w:r>
        <w:rPr>
          <w:spacing w:val="-4"/>
          <w:sz w:val="22"/>
        </w:rPr>
        <w:t>por </w:t>
      </w:r>
      <w:r>
        <w:rPr>
          <w:spacing w:val="-5"/>
          <w:sz w:val="22"/>
        </w:rPr>
        <w:t>parte </w:t>
      </w:r>
      <w:r>
        <w:rPr>
          <w:sz w:val="22"/>
        </w:rPr>
        <w:t>del </w:t>
      </w:r>
      <w:r>
        <w:rPr>
          <w:spacing w:val="-6"/>
          <w:sz w:val="22"/>
        </w:rPr>
        <w:t>adjudicatario conllevará</w:t>
      </w:r>
      <w:r>
        <w:rPr>
          <w:spacing w:val="-7"/>
          <w:sz w:val="22"/>
        </w:rPr>
        <w:t> </w:t>
      </w:r>
      <w:r>
        <w:rPr>
          <w:spacing w:val="-3"/>
          <w:sz w:val="22"/>
        </w:rPr>
        <w:t>la</w:t>
      </w:r>
      <w:r>
        <w:rPr>
          <w:spacing w:val="-6"/>
          <w:sz w:val="22"/>
        </w:rPr>
        <w:t> oportuna</w:t>
      </w:r>
      <w:r>
        <w:rPr>
          <w:spacing w:val="-12"/>
          <w:sz w:val="22"/>
        </w:rPr>
        <w:t> </w:t>
      </w:r>
      <w:r>
        <w:rPr>
          <w:spacing w:val="-6"/>
          <w:sz w:val="22"/>
        </w:rPr>
        <w:t>penalización</w:t>
      </w:r>
      <w:r>
        <w:rPr>
          <w:spacing w:val="-7"/>
          <w:sz w:val="22"/>
        </w:rPr>
        <w:t> </w:t>
      </w:r>
      <w:r>
        <w:rPr>
          <w:spacing w:val="-4"/>
          <w:sz w:val="22"/>
        </w:rPr>
        <w:t>en</w:t>
      </w:r>
      <w:r>
        <w:rPr>
          <w:spacing w:val="-6"/>
          <w:sz w:val="22"/>
        </w:rPr>
        <w:t> </w:t>
      </w:r>
      <w:r>
        <w:rPr>
          <w:spacing w:val="-5"/>
          <w:sz w:val="22"/>
        </w:rPr>
        <w:t>los</w:t>
      </w:r>
      <w:r>
        <w:rPr>
          <w:spacing w:val="-9"/>
          <w:sz w:val="22"/>
        </w:rPr>
        <w:t> </w:t>
      </w:r>
      <w:r>
        <w:rPr>
          <w:spacing w:val="-5"/>
          <w:sz w:val="22"/>
        </w:rPr>
        <w:t>términos</w:t>
      </w:r>
      <w:r>
        <w:rPr>
          <w:spacing w:val="-14"/>
          <w:sz w:val="22"/>
        </w:rPr>
        <w:t> </w:t>
      </w:r>
      <w:r>
        <w:rPr>
          <w:spacing w:val="-5"/>
          <w:sz w:val="22"/>
        </w:rPr>
        <w:t>definidos</w:t>
      </w:r>
      <w:r>
        <w:rPr>
          <w:spacing w:val="-14"/>
          <w:sz w:val="22"/>
        </w:rPr>
        <w:t> </w:t>
      </w:r>
      <w:r>
        <w:rPr>
          <w:sz w:val="22"/>
        </w:rPr>
        <w:t>en</w:t>
      </w:r>
      <w:r>
        <w:rPr>
          <w:spacing w:val="-12"/>
          <w:sz w:val="22"/>
        </w:rPr>
        <w:t> </w:t>
      </w:r>
      <w:r>
        <w:rPr>
          <w:sz w:val="22"/>
        </w:rPr>
        <w:t>el</w:t>
      </w:r>
      <w:r>
        <w:rPr>
          <w:spacing w:val="-10"/>
          <w:sz w:val="22"/>
        </w:rPr>
        <w:t> </w:t>
      </w:r>
      <w:r>
        <w:rPr>
          <w:spacing w:val="-6"/>
          <w:sz w:val="22"/>
        </w:rPr>
        <w:t>Pliego </w:t>
      </w:r>
      <w:r>
        <w:rPr>
          <w:spacing w:val="-4"/>
          <w:sz w:val="22"/>
        </w:rPr>
        <w:t>de</w:t>
      </w:r>
      <w:r>
        <w:rPr>
          <w:spacing w:val="-7"/>
          <w:sz w:val="22"/>
        </w:rPr>
        <w:t> </w:t>
      </w:r>
      <w:r>
        <w:rPr>
          <w:spacing w:val="-5"/>
          <w:sz w:val="22"/>
        </w:rPr>
        <w:t>Cláusulas</w:t>
      </w:r>
      <w:r>
        <w:rPr>
          <w:spacing w:val="-8"/>
          <w:sz w:val="22"/>
        </w:rPr>
        <w:t> </w:t>
      </w:r>
      <w:r>
        <w:rPr>
          <w:spacing w:val="-6"/>
          <w:sz w:val="22"/>
        </w:rPr>
        <w:t>Administrativas Particulares.</w:t>
      </w:r>
    </w:p>
    <w:p>
      <w:pPr>
        <w:pStyle w:val="BodyText"/>
        <w:rPr>
          <w:sz w:val="24"/>
        </w:rPr>
      </w:pPr>
    </w:p>
    <w:p>
      <w:pPr>
        <w:pStyle w:val="BodyText"/>
        <w:spacing w:before="6"/>
        <w:rPr>
          <w:sz w:val="27"/>
        </w:rPr>
      </w:pPr>
    </w:p>
    <w:p>
      <w:pPr>
        <w:pStyle w:val="Heading4"/>
        <w:spacing w:before="1"/>
        <w:jc w:val="both"/>
      </w:pPr>
      <w:r>
        <w:rPr/>
        <w:t>21.- </w:t>
      </w:r>
      <w:r>
        <w:rPr>
          <w:u w:val="thick"/>
        </w:rPr>
        <w:t>CONDICIONES ESPECIALES DE EJECUCIÓN.</w:t>
      </w:r>
    </w:p>
    <w:p>
      <w:pPr>
        <w:pStyle w:val="BodyText"/>
        <w:spacing w:line="259" w:lineRule="auto" w:before="179"/>
        <w:ind w:left="479" w:right="386"/>
        <w:jc w:val="both"/>
      </w:pPr>
      <w:r>
        <w:rPr>
          <w:spacing w:val="-3"/>
        </w:rPr>
        <w:t>De </w:t>
      </w:r>
      <w:r>
        <w:rPr>
          <w:spacing w:val="-6"/>
        </w:rPr>
        <w:t>conformidad </w:t>
      </w:r>
      <w:r>
        <w:rPr>
          <w:spacing w:val="-5"/>
        </w:rPr>
        <w:t>con </w:t>
      </w:r>
      <w:r>
        <w:rPr>
          <w:spacing w:val="-3"/>
        </w:rPr>
        <w:t>lo </w:t>
      </w:r>
      <w:r>
        <w:rPr>
          <w:spacing w:val="-6"/>
        </w:rPr>
        <w:t>dispuesto </w:t>
      </w:r>
      <w:r>
        <w:rPr>
          <w:spacing w:val="-4"/>
        </w:rPr>
        <w:t>en </w:t>
      </w:r>
      <w:r>
        <w:rPr/>
        <w:t>el</w:t>
      </w:r>
      <w:r>
        <w:rPr>
          <w:spacing w:val="-46"/>
        </w:rPr>
        <w:t> </w:t>
      </w:r>
      <w:r>
        <w:rPr>
          <w:spacing w:val="-5"/>
        </w:rPr>
        <w:t>artículo </w:t>
      </w:r>
      <w:r>
        <w:rPr>
          <w:spacing w:val="-4"/>
        </w:rPr>
        <w:t>202 de </w:t>
      </w:r>
      <w:r>
        <w:rPr>
          <w:spacing w:val="-6"/>
        </w:rPr>
        <w:t>la </w:t>
      </w:r>
      <w:r>
        <w:rPr>
          <w:spacing w:val="-5"/>
        </w:rPr>
        <w:t>LCSP, </w:t>
      </w:r>
      <w:r>
        <w:rPr>
          <w:spacing w:val="-3"/>
        </w:rPr>
        <w:t>las </w:t>
      </w:r>
      <w:r>
        <w:rPr>
          <w:b/>
          <w:spacing w:val="-6"/>
        </w:rPr>
        <w:t>CONDICIONES ESPECIALES </w:t>
      </w:r>
      <w:r>
        <w:rPr>
          <w:b/>
          <w:spacing w:val="-3"/>
        </w:rPr>
        <w:t>DE </w:t>
      </w:r>
      <w:r>
        <w:rPr>
          <w:b/>
          <w:spacing w:val="-5"/>
        </w:rPr>
        <w:t>EJECUCIÓN </w:t>
      </w:r>
      <w:r>
        <w:rPr>
          <w:spacing w:val="-5"/>
        </w:rPr>
        <w:t>para este </w:t>
      </w:r>
      <w:r>
        <w:rPr>
          <w:spacing w:val="-6"/>
        </w:rPr>
        <w:t>contrato </w:t>
      </w:r>
      <w:r>
        <w:rPr>
          <w:spacing w:val="-5"/>
        </w:rPr>
        <w:t>será </w:t>
      </w:r>
      <w:r>
        <w:rPr>
          <w:spacing w:val="-4"/>
        </w:rPr>
        <w:t>de </w:t>
      </w:r>
      <w:r>
        <w:rPr>
          <w:spacing w:val="-5"/>
        </w:rPr>
        <w:t>tipo social </w:t>
      </w:r>
      <w:r>
        <w:rPr/>
        <w:t>o </w:t>
      </w:r>
      <w:r>
        <w:rPr>
          <w:spacing w:val="-6"/>
        </w:rPr>
        <w:t>relativa </w:t>
      </w:r>
      <w:r>
        <w:rPr/>
        <w:t>al </w:t>
      </w:r>
      <w:r>
        <w:rPr>
          <w:spacing w:val="-6"/>
        </w:rPr>
        <w:t>empleo referente </w:t>
      </w:r>
      <w:r>
        <w:rPr/>
        <w:t>a </w:t>
      </w:r>
      <w:r>
        <w:rPr>
          <w:spacing w:val="-5"/>
        </w:rPr>
        <w:t>las </w:t>
      </w:r>
      <w:r>
        <w:rPr>
          <w:spacing w:val="-6"/>
        </w:rPr>
        <w:t>condiciones </w:t>
      </w:r>
      <w:r>
        <w:rPr>
          <w:spacing w:val="-5"/>
        </w:rPr>
        <w:t>laborales mínimas </w:t>
      </w:r>
      <w:r>
        <w:rPr/>
        <w:t>de</w:t>
      </w:r>
      <w:r>
        <w:rPr>
          <w:spacing w:val="-47"/>
        </w:rPr>
        <w:t> </w:t>
      </w:r>
      <w:r>
        <w:rPr>
          <w:spacing w:val="-3"/>
        </w:rPr>
        <w:t>las </w:t>
      </w:r>
      <w:r>
        <w:rPr>
          <w:spacing w:val="-6"/>
        </w:rPr>
        <w:t>empresas contratistas.</w:t>
      </w:r>
    </w:p>
    <w:p>
      <w:pPr>
        <w:pStyle w:val="BodyText"/>
        <w:spacing w:line="259" w:lineRule="auto" w:before="159"/>
        <w:ind w:left="479" w:right="392"/>
        <w:jc w:val="both"/>
      </w:pPr>
      <w:r>
        <w:rPr>
          <w:spacing w:val="-3"/>
        </w:rPr>
        <w:t>1.- </w:t>
      </w:r>
      <w:r>
        <w:rPr>
          <w:spacing w:val="-6"/>
        </w:rPr>
        <w:t>Condiciones </w:t>
      </w:r>
      <w:r>
        <w:rPr>
          <w:spacing w:val="-5"/>
        </w:rPr>
        <w:t>especiales </w:t>
      </w:r>
      <w:r>
        <w:rPr/>
        <w:t>de </w:t>
      </w:r>
      <w:r>
        <w:rPr>
          <w:spacing w:val="-5"/>
        </w:rPr>
        <w:t>ejecución </w:t>
      </w:r>
      <w:r>
        <w:rPr/>
        <w:t>del </w:t>
      </w:r>
      <w:r>
        <w:rPr>
          <w:spacing w:val="-6"/>
        </w:rPr>
        <w:t>contrato </w:t>
      </w:r>
      <w:r>
        <w:rPr>
          <w:spacing w:val="-4"/>
        </w:rPr>
        <w:t>de </w:t>
      </w:r>
      <w:r>
        <w:rPr>
          <w:spacing w:val="-5"/>
        </w:rPr>
        <w:t>carácter social </w:t>
      </w:r>
      <w:r>
        <w:rPr>
          <w:spacing w:val="-6"/>
        </w:rPr>
        <w:t>referentes </w:t>
      </w:r>
      <w:r>
        <w:rPr/>
        <w:t>a </w:t>
      </w:r>
      <w:r>
        <w:rPr>
          <w:spacing w:val="-3"/>
        </w:rPr>
        <w:t>las </w:t>
      </w:r>
      <w:r>
        <w:rPr>
          <w:spacing w:val="-5"/>
        </w:rPr>
        <w:t>condiciones laborales mínimas </w:t>
      </w:r>
      <w:r>
        <w:rPr/>
        <w:t>de</w:t>
      </w:r>
      <w:r>
        <w:rPr>
          <w:spacing w:val="-47"/>
        </w:rPr>
        <w:t> </w:t>
      </w:r>
      <w:r>
        <w:rPr>
          <w:spacing w:val="-3"/>
        </w:rPr>
        <w:t>las </w:t>
      </w:r>
      <w:r>
        <w:rPr>
          <w:spacing w:val="-6"/>
        </w:rPr>
        <w:t>empresas contratistas:</w:t>
      </w:r>
    </w:p>
    <w:p>
      <w:pPr>
        <w:pStyle w:val="BodyText"/>
        <w:spacing w:line="259" w:lineRule="auto" w:before="160"/>
        <w:ind w:left="479" w:right="390"/>
        <w:jc w:val="both"/>
      </w:pPr>
      <w:r>
        <w:rPr>
          <w:spacing w:val="-5"/>
        </w:rPr>
        <w:t>Indicación </w:t>
      </w:r>
      <w:r>
        <w:rPr/>
        <w:t>en </w:t>
      </w:r>
      <w:r>
        <w:rPr>
          <w:spacing w:val="-5"/>
        </w:rPr>
        <w:t>escrito </w:t>
      </w:r>
      <w:r>
        <w:rPr>
          <w:spacing w:val="-6"/>
        </w:rPr>
        <w:t>fechado </w:t>
      </w:r>
      <w:r>
        <w:rPr/>
        <w:t>y </w:t>
      </w:r>
      <w:r>
        <w:rPr>
          <w:spacing w:val="-5"/>
        </w:rPr>
        <w:t>firmado </w:t>
      </w:r>
      <w:r>
        <w:rPr>
          <w:spacing w:val="-4"/>
        </w:rPr>
        <w:t>por </w:t>
      </w:r>
      <w:r>
        <w:rPr/>
        <w:t>el </w:t>
      </w:r>
      <w:r>
        <w:rPr>
          <w:spacing w:val="-6"/>
        </w:rPr>
        <w:t>licitador </w:t>
      </w:r>
      <w:r>
        <w:rPr/>
        <w:t>del </w:t>
      </w:r>
      <w:r>
        <w:rPr>
          <w:spacing w:val="-6"/>
        </w:rPr>
        <w:t>convenio colectivo </w:t>
      </w:r>
      <w:r>
        <w:rPr>
          <w:spacing w:val="-4"/>
        </w:rPr>
        <w:t>que </w:t>
      </w:r>
      <w:r>
        <w:rPr>
          <w:spacing w:val="-5"/>
        </w:rPr>
        <w:t>será </w:t>
      </w:r>
      <w:r>
        <w:rPr/>
        <w:t>de </w:t>
      </w:r>
      <w:r>
        <w:rPr>
          <w:spacing w:val="-5"/>
        </w:rPr>
        <w:t>aplicación </w:t>
      </w:r>
      <w:r>
        <w:rPr/>
        <w:t>a </w:t>
      </w:r>
      <w:r>
        <w:rPr>
          <w:spacing w:val="-3"/>
        </w:rPr>
        <w:t>los </w:t>
      </w:r>
      <w:r>
        <w:rPr>
          <w:spacing w:val="-5"/>
        </w:rPr>
        <w:t>trabajadores </w:t>
      </w:r>
      <w:r>
        <w:rPr>
          <w:spacing w:val="-4"/>
        </w:rPr>
        <w:t>que </w:t>
      </w:r>
      <w:r>
        <w:rPr>
          <w:spacing w:val="-5"/>
        </w:rPr>
        <w:t>realicen </w:t>
      </w:r>
      <w:r>
        <w:rPr>
          <w:spacing w:val="-6"/>
        </w:rPr>
        <w:t>la </w:t>
      </w:r>
      <w:r>
        <w:rPr>
          <w:spacing w:val="-5"/>
        </w:rPr>
        <w:t>actividad objeto </w:t>
      </w:r>
      <w:r>
        <w:rPr>
          <w:spacing w:val="-4"/>
        </w:rPr>
        <w:t>del </w:t>
      </w:r>
      <w:r>
        <w:rPr>
          <w:spacing w:val="-5"/>
        </w:rPr>
        <w:t>contrato, con </w:t>
      </w:r>
      <w:r>
        <w:rPr>
          <w:spacing w:val="-6"/>
        </w:rPr>
        <w:t>especificación expresa </w:t>
      </w:r>
      <w:r>
        <w:rPr/>
        <w:t>en </w:t>
      </w:r>
      <w:r>
        <w:rPr>
          <w:spacing w:val="-5"/>
        </w:rPr>
        <w:t>dicho escrito, </w:t>
      </w:r>
      <w:r>
        <w:rPr>
          <w:spacing w:val="-4"/>
        </w:rPr>
        <w:t>de que </w:t>
      </w:r>
      <w:r>
        <w:rPr>
          <w:spacing w:val="-5"/>
        </w:rPr>
        <w:t>se </w:t>
      </w:r>
      <w:r>
        <w:rPr>
          <w:spacing w:val="-6"/>
        </w:rPr>
        <w:t>compromete </w:t>
      </w:r>
      <w:r>
        <w:rPr/>
        <w:t>a </w:t>
      </w:r>
      <w:r>
        <w:rPr>
          <w:spacing w:val="-5"/>
        </w:rPr>
        <w:t>facilitar cuanta información se </w:t>
      </w:r>
      <w:r>
        <w:rPr>
          <w:spacing w:val="-3"/>
        </w:rPr>
        <w:t>le </w:t>
      </w:r>
      <w:r>
        <w:rPr>
          <w:spacing w:val="-6"/>
        </w:rPr>
        <w:t>requiera </w:t>
      </w:r>
      <w:r>
        <w:rPr>
          <w:spacing w:val="-5"/>
        </w:rPr>
        <w:t>sobre </w:t>
      </w:r>
      <w:r>
        <w:rPr>
          <w:spacing w:val="-3"/>
        </w:rPr>
        <w:t>las </w:t>
      </w:r>
      <w:r>
        <w:rPr>
          <w:spacing w:val="-6"/>
        </w:rPr>
        <w:t>condiciones </w:t>
      </w:r>
      <w:r>
        <w:rPr>
          <w:spacing w:val="-4"/>
        </w:rPr>
        <w:t>de</w:t>
      </w:r>
      <w:r>
        <w:rPr>
          <w:spacing w:val="53"/>
        </w:rPr>
        <w:t> </w:t>
      </w:r>
      <w:r>
        <w:rPr>
          <w:spacing w:val="-5"/>
        </w:rPr>
        <w:t>trabajo </w:t>
      </w:r>
      <w:r>
        <w:rPr>
          <w:spacing w:val="-4"/>
        </w:rPr>
        <w:t>que una </w:t>
      </w:r>
      <w:r>
        <w:rPr>
          <w:spacing w:val="-3"/>
        </w:rPr>
        <w:t>vez </w:t>
      </w:r>
      <w:r>
        <w:rPr>
          <w:spacing w:val="-5"/>
        </w:rPr>
        <w:t>adjudicado </w:t>
      </w:r>
      <w:r>
        <w:rPr/>
        <w:t>el </w:t>
      </w:r>
      <w:r>
        <w:rPr>
          <w:spacing w:val="-6"/>
        </w:rPr>
        <w:t>contrato, </w:t>
      </w:r>
      <w:r>
        <w:rPr>
          <w:spacing w:val="-3"/>
        </w:rPr>
        <w:t>se </w:t>
      </w:r>
      <w:r>
        <w:rPr>
          <w:spacing w:val="-6"/>
        </w:rPr>
        <w:t>apliquen efectivamente </w:t>
      </w:r>
      <w:r>
        <w:rPr/>
        <w:t>a </w:t>
      </w:r>
      <w:r>
        <w:rPr>
          <w:spacing w:val="-4"/>
        </w:rPr>
        <w:t>esos </w:t>
      </w:r>
      <w:r>
        <w:rPr>
          <w:spacing w:val="-6"/>
        </w:rPr>
        <w:t>trabajadores.</w:t>
      </w:r>
    </w:p>
    <w:p>
      <w:pPr>
        <w:pStyle w:val="BodyText"/>
        <w:spacing w:line="259" w:lineRule="auto" w:before="160"/>
        <w:ind w:left="479" w:right="394"/>
        <w:jc w:val="both"/>
      </w:pPr>
      <w:r>
        <w:rPr>
          <w:spacing w:val="-3"/>
        </w:rPr>
        <w:t>2.- </w:t>
      </w:r>
      <w:r>
        <w:rPr>
          <w:spacing w:val="-6"/>
        </w:rPr>
        <w:t>Condición </w:t>
      </w:r>
      <w:r>
        <w:rPr>
          <w:spacing w:val="-5"/>
        </w:rPr>
        <w:t>especial </w:t>
      </w:r>
      <w:r>
        <w:rPr>
          <w:spacing w:val="-4"/>
        </w:rPr>
        <w:t>de </w:t>
      </w:r>
      <w:r>
        <w:rPr>
          <w:spacing w:val="-6"/>
        </w:rPr>
        <w:t>ejecución </w:t>
      </w:r>
      <w:r>
        <w:rPr/>
        <w:t>del </w:t>
      </w:r>
      <w:r>
        <w:rPr>
          <w:spacing w:val="-6"/>
        </w:rPr>
        <w:t>contrato </w:t>
      </w:r>
      <w:r>
        <w:rPr>
          <w:spacing w:val="-4"/>
        </w:rPr>
        <w:t>de </w:t>
      </w:r>
      <w:r>
        <w:rPr>
          <w:spacing w:val="-5"/>
        </w:rPr>
        <w:t>carácter social </w:t>
      </w:r>
      <w:r>
        <w:rPr>
          <w:spacing w:val="-6"/>
        </w:rPr>
        <w:t>referente </w:t>
      </w:r>
      <w:r>
        <w:rPr/>
        <w:t>al </w:t>
      </w:r>
      <w:r>
        <w:rPr>
          <w:spacing w:val="-6"/>
        </w:rPr>
        <w:t>convenio colectivo </w:t>
      </w:r>
      <w:r>
        <w:rPr/>
        <w:t>de </w:t>
      </w:r>
      <w:r>
        <w:rPr>
          <w:spacing w:val="-5"/>
        </w:rPr>
        <w:t>aplicación.</w:t>
      </w:r>
    </w:p>
    <w:p>
      <w:pPr>
        <w:pStyle w:val="BodyText"/>
        <w:spacing w:line="259" w:lineRule="auto" w:before="159"/>
        <w:ind w:left="479" w:right="390"/>
        <w:jc w:val="both"/>
      </w:pPr>
      <w:r>
        <w:rPr/>
        <w:t>La </w:t>
      </w:r>
      <w:r>
        <w:rPr>
          <w:spacing w:val="-5"/>
        </w:rPr>
        <w:t>obligación </w:t>
      </w:r>
      <w:r>
        <w:rPr/>
        <w:t>de </w:t>
      </w:r>
      <w:r>
        <w:rPr>
          <w:spacing w:val="-5"/>
        </w:rPr>
        <w:t>facilitar cuanta </w:t>
      </w:r>
      <w:r>
        <w:rPr>
          <w:spacing w:val="-6"/>
        </w:rPr>
        <w:t>información </w:t>
      </w:r>
      <w:r>
        <w:rPr>
          <w:spacing w:val="-5"/>
        </w:rPr>
        <w:t>se </w:t>
      </w:r>
      <w:r>
        <w:rPr>
          <w:spacing w:val="-6"/>
        </w:rPr>
        <w:t>requiera </w:t>
      </w:r>
      <w:r>
        <w:rPr>
          <w:spacing w:val="-5"/>
        </w:rPr>
        <w:t>sobre </w:t>
      </w:r>
      <w:r>
        <w:rPr>
          <w:spacing w:val="-3"/>
        </w:rPr>
        <w:t>las </w:t>
      </w:r>
      <w:r>
        <w:rPr>
          <w:spacing w:val="-6"/>
        </w:rPr>
        <w:t>condiciones </w:t>
      </w:r>
      <w:r>
        <w:rPr>
          <w:spacing w:val="-4"/>
        </w:rPr>
        <w:t>de </w:t>
      </w:r>
      <w:r>
        <w:rPr>
          <w:spacing w:val="-6"/>
        </w:rPr>
        <w:t>trabajo </w:t>
      </w:r>
      <w:r>
        <w:rPr>
          <w:spacing w:val="-5"/>
        </w:rPr>
        <w:t>que, </w:t>
      </w:r>
      <w:r>
        <w:rPr>
          <w:spacing w:val="-6"/>
        </w:rPr>
        <w:t>una </w:t>
      </w:r>
      <w:r>
        <w:rPr>
          <w:spacing w:val="-3"/>
        </w:rPr>
        <w:t>vez </w:t>
      </w:r>
      <w:r>
        <w:rPr>
          <w:spacing w:val="-5"/>
        </w:rPr>
        <w:t>adjudicado </w:t>
      </w:r>
      <w:r>
        <w:rPr/>
        <w:t>el </w:t>
      </w:r>
      <w:r>
        <w:rPr>
          <w:spacing w:val="-6"/>
        </w:rPr>
        <w:t>contrato, </w:t>
      </w:r>
      <w:r>
        <w:rPr>
          <w:spacing w:val="-5"/>
        </w:rPr>
        <w:t>se apliquen </w:t>
      </w:r>
      <w:r>
        <w:rPr>
          <w:spacing w:val="-6"/>
        </w:rPr>
        <w:t>efectivamente </w:t>
      </w:r>
      <w:r>
        <w:rPr/>
        <w:t>a </w:t>
      </w:r>
      <w:r>
        <w:rPr>
          <w:spacing w:val="-3"/>
        </w:rPr>
        <w:t>esos </w:t>
      </w:r>
      <w:r>
        <w:rPr>
          <w:spacing w:val="-5"/>
        </w:rPr>
        <w:t>trabajadores </w:t>
      </w:r>
      <w:r>
        <w:rPr/>
        <w:t>y </w:t>
      </w:r>
      <w:r>
        <w:rPr>
          <w:spacing w:val="-6"/>
        </w:rPr>
        <w:t>trabajadoras.</w:t>
      </w:r>
    </w:p>
    <w:p>
      <w:pPr>
        <w:pStyle w:val="BodyText"/>
        <w:spacing w:line="259" w:lineRule="auto" w:before="159"/>
        <w:ind w:left="479" w:right="389"/>
        <w:jc w:val="both"/>
      </w:pPr>
      <w:r>
        <w:rPr/>
        <w:t>La</w:t>
      </w:r>
      <w:r>
        <w:rPr>
          <w:spacing w:val="-14"/>
        </w:rPr>
        <w:t> </w:t>
      </w:r>
      <w:r>
        <w:rPr>
          <w:spacing w:val="-5"/>
        </w:rPr>
        <w:t>empresa</w:t>
      </w:r>
      <w:r>
        <w:rPr>
          <w:spacing w:val="-7"/>
        </w:rPr>
        <w:t> </w:t>
      </w:r>
      <w:r>
        <w:rPr>
          <w:spacing w:val="-6"/>
        </w:rPr>
        <w:t>contratista</w:t>
      </w:r>
      <w:r>
        <w:rPr>
          <w:spacing w:val="-13"/>
        </w:rPr>
        <w:t> </w:t>
      </w:r>
      <w:r>
        <w:rPr>
          <w:spacing w:val="-5"/>
        </w:rPr>
        <w:t>durante</w:t>
      </w:r>
      <w:r>
        <w:rPr>
          <w:spacing w:val="-8"/>
        </w:rPr>
        <w:t> </w:t>
      </w:r>
      <w:r>
        <w:rPr>
          <w:spacing w:val="-6"/>
        </w:rPr>
        <w:t>la</w:t>
      </w:r>
      <w:r>
        <w:rPr>
          <w:spacing w:val="-7"/>
        </w:rPr>
        <w:t> </w:t>
      </w:r>
      <w:r>
        <w:rPr>
          <w:spacing w:val="-6"/>
        </w:rPr>
        <w:t>ejecución</w:t>
      </w:r>
      <w:r>
        <w:rPr>
          <w:spacing w:val="-8"/>
        </w:rPr>
        <w:t> </w:t>
      </w:r>
      <w:r>
        <w:rPr>
          <w:spacing w:val="-4"/>
        </w:rPr>
        <w:t>del</w:t>
      </w:r>
      <w:r>
        <w:rPr>
          <w:spacing w:val="-11"/>
        </w:rPr>
        <w:t> </w:t>
      </w:r>
      <w:r>
        <w:rPr>
          <w:spacing w:val="-5"/>
        </w:rPr>
        <w:t>contrato</w:t>
      </w:r>
      <w:r>
        <w:rPr>
          <w:spacing w:val="-12"/>
        </w:rPr>
        <w:t> </w:t>
      </w:r>
      <w:r>
        <w:rPr>
          <w:spacing w:val="-6"/>
        </w:rPr>
        <w:t>aplicará,</w:t>
      </w:r>
      <w:r>
        <w:rPr>
          <w:spacing w:val="-9"/>
        </w:rPr>
        <w:t> </w:t>
      </w:r>
      <w:r>
        <w:rPr/>
        <w:t>a</w:t>
      </w:r>
      <w:r>
        <w:rPr>
          <w:spacing w:val="-7"/>
        </w:rPr>
        <w:t> </w:t>
      </w:r>
      <w:r>
        <w:rPr>
          <w:spacing w:val="-6"/>
        </w:rPr>
        <w:t>la</w:t>
      </w:r>
      <w:r>
        <w:rPr>
          <w:spacing w:val="-8"/>
        </w:rPr>
        <w:t> </w:t>
      </w:r>
      <w:r>
        <w:rPr>
          <w:spacing w:val="-6"/>
        </w:rPr>
        <w:t>totalidad</w:t>
      </w:r>
      <w:r>
        <w:rPr>
          <w:spacing w:val="-13"/>
        </w:rPr>
        <w:t> </w:t>
      </w:r>
      <w:r>
        <w:rPr/>
        <w:t>de</w:t>
      </w:r>
      <w:r>
        <w:rPr>
          <w:spacing w:val="-7"/>
        </w:rPr>
        <w:t> </w:t>
      </w:r>
      <w:r>
        <w:rPr>
          <w:spacing w:val="-6"/>
        </w:rPr>
        <w:t>la</w:t>
      </w:r>
      <w:r>
        <w:rPr>
          <w:spacing w:val="-8"/>
        </w:rPr>
        <w:t> </w:t>
      </w:r>
      <w:r>
        <w:rPr>
          <w:spacing w:val="-6"/>
        </w:rPr>
        <w:t>plantilla</w:t>
      </w:r>
      <w:r>
        <w:rPr>
          <w:spacing w:val="-8"/>
        </w:rPr>
        <w:t> </w:t>
      </w:r>
      <w:r>
        <w:rPr>
          <w:spacing w:val="-6"/>
        </w:rPr>
        <w:t>adscrita</w:t>
      </w:r>
      <w:r>
        <w:rPr>
          <w:spacing w:val="-7"/>
        </w:rPr>
        <w:t> </w:t>
      </w:r>
      <w:r>
        <w:rPr/>
        <w:t>al </w:t>
      </w:r>
      <w:r>
        <w:rPr>
          <w:spacing w:val="-5"/>
        </w:rPr>
        <w:t>mismo, </w:t>
      </w:r>
      <w:r>
        <w:rPr>
          <w:spacing w:val="-3"/>
        </w:rPr>
        <w:t>las </w:t>
      </w:r>
      <w:r>
        <w:rPr>
          <w:spacing w:val="-5"/>
        </w:rPr>
        <w:t>condiciones </w:t>
      </w:r>
      <w:r>
        <w:rPr>
          <w:spacing w:val="-4"/>
        </w:rPr>
        <w:t>de </w:t>
      </w:r>
      <w:r>
        <w:rPr>
          <w:spacing w:val="-6"/>
        </w:rPr>
        <w:t>trabajo </w:t>
      </w:r>
      <w:r>
        <w:rPr>
          <w:spacing w:val="-5"/>
        </w:rPr>
        <w:t>establecidas </w:t>
      </w:r>
      <w:r>
        <w:rPr/>
        <w:t>por </w:t>
      </w:r>
      <w:r>
        <w:rPr>
          <w:spacing w:val="-4"/>
        </w:rPr>
        <w:t>el </w:t>
      </w:r>
      <w:r>
        <w:rPr>
          <w:spacing w:val="-5"/>
        </w:rPr>
        <w:t>último </w:t>
      </w:r>
      <w:r>
        <w:rPr>
          <w:spacing w:val="-6"/>
        </w:rPr>
        <w:t>convenio colectivo </w:t>
      </w:r>
      <w:r>
        <w:rPr>
          <w:spacing w:val="-5"/>
        </w:rPr>
        <w:t>sectorial </w:t>
      </w:r>
      <w:r>
        <w:rPr/>
        <w:t>y </w:t>
      </w:r>
      <w:r>
        <w:rPr>
          <w:spacing w:val="-5"/>
        </w:rPr>
        <w:t>territorial </w:t>
      </w:r>
      <w:r>
        <w:rPr>
          <w:spacing w:val="-4"/>
        </w:rPr>
        <w:t>en vigor en </w:t>
      </w:r>
      <w:r>
        <w:rPr/>
        <w:t>el </w:t>
      </w:r>
      <w:r>
        <w:rPr>
          <w:spacing w:val="-4"/>
        </w:rPr>
        <w:t>que </w:t>
      </w:r>
      <w:r>
        <w:rPr>
          <w:spacing w:val="-3"/>
        </w:rPr>
        <w:t>se </w:t>
      </w:r>
      <w:r>
        <w:rPr>
          <w:spacing w:val="-6"/>
        </w:rPr>
        <w:t>encuadre </w:t>
      </w:r>
      <w:r>
        <w:rPr>
          <w:spacing w:val="-3"/>
        </w:rPr>
        <w:t>la </w:t>
      </w:r>
      <w:r>
        <w:rPr>
          <w:spacing w:val="-5"/>
        </w:rPr>
        <w:t>prestación </w:t>
      </w:r>
      <w:r>
        <w:rPr>
          <w:spacing w:val="-6"/>
        </w:rPr>
        <w:t>contractual </w:t>
      </w:r>
      <w:r>
        <w:rPr/>
        <w:t>o, </w:t>
      </w:r>
      <w:r>
        <w:rPr>
          <w:spacing w:val="-4"/>
        </w:rPr>
        <w:t>en </w:t>
      </w:r>
      <w:r>
        <w:rPr>
          <w:spacing w:val="-5"/>
        </w:rPr>
        <w:t>su caso, </w:t>
      </w:r>
      <w:r>
        <w:rPr/>
        <w:t>el </w:t>
      </w:r>
      <w:r>
        <w:rPr>
          <w:spacing w:val="-6"/>
        </w:rPr>
        <w:t>convenio </w:t>
      </w:r>
      <w:r>
        <w:rPr/>
        <w:t>de </w:t>
      </w:r>
      <w:r>
        <w:rPr>
          <w:spacing w:val="-5"/>
        </w:rPr>
        <w:t>empresa vigente </w:t>
      </w:r>
      <w:r>
        <w:rPr>
          <w:spacing w:val="-4"/>
        </w:rPr>
        <w:t>que</w:t>
      </w:r>
      <w:r>
        <w:rPr>
          <w:spacing w:val="-11"/>
        </w:rPr>
        <w:t> </w:t>
      </w:r>
      <w:r>
        <w:rPr>
          <w:spacing w:val="-5"/>
        </w:rPr>
        <w:t>mejore </w:t>
      </w:r>
      <w:r>
        <w:rPr>
          <w:spacing w:val="-6"/>
        </w:rPr>
        <w:t>lo</w:t>
      </w:r>
      <w:r>
        <w:rPr>
          <w:spacing w:val="-10"/>
        </w:rPr>
        <w:t> </w:t>
      </w:r>
      <w:r>
        <w:rPr>
          <w:spacing w:val="-5"/>
        </w:rPr>
        <w:t>dispuesto</w:t>
      </w:r>
      <w:r>
        <w:rPr>
          <w:spacing w:val="-11"/>
        </w:rPr>
        <w:t> </w:t>
      </w:r>
      <w:r>
        <w:rPr>
          <w:spacing w:val="-4"/>
        </w:rPr>
        <w:t>en</w:t>
      </w:r>
      <w:r>
        <w:rPr>
          <w:spacing w:val="-10"/>
        </w:rPr>
        <w:t> </w:t>
      </w:r>
      <w:r>
        <w:rPr/>
        <w:t>el</w:t>
      </w:r>
      <w:r>
        <w:rPr>
          <w:spacing w:val="-8"/>
        </w:rPr>
        <w:t> </w:t>
      </w:r>
      <w:r>
        <w:rPr>
          <w:spacing w:val="-6"/>
        </w:rPr>
        <w:t>citado</w:t>
      </w:r>
      <w:r>
        <w:rPr>
          <w:spacing w:val="-5"/>
        </w:rPr>
        <w:t> </w:t>
      </w:r>
      <w:r>
        <w:rPr>
          <w:spacing w:val="-6"/>
        </w:rPr>
        <w:t>convenio</w:t>
      </w:r>
      <w:r>
        <w:rPr>
          <w:spacing w:val="-5"/>
        </w:rPr>
        <w:t> </w:t>
      </w:r>
      <w:r>
        <w:rPr>
          <w:spacing w:val="-6"/>
        </w:rPr>
        <w:t>colectivo,</w:t>
      </w:r>
      <w:r>
        <w:rPr>
          <w:spacing w:val="-12"/>
        </w:rPr>
        <w:t> </w:t>
      </w:r>
      <w:r>
        <w:rPr/>
        <w:t>en</w:t>
      </w:r>
      <w:r>
        <w:rPr>
          <w:spacing w:val="-10"/>
        </w:rPr>
        <w:t> </w:t>
      </w:r>
      <w:r>
        <w:rPr>
          <w:spacing w:val="-5"/>
        </w:rPr>
        <w:t>cuyo</w:t>
      </w:r>
      <w:r>
        <w:rPr>
          <w:spacing w:val="-10"/>
        </w:rPr>
        <w:t> </w:t>
      </w:r>
      <w:r>
        <w:rPr>
          <w:spacing w:val="-5"/>
        </w:rPr>
        <w:t>caso</w:t>
      </w:r>
      <w:r>
        <w:rPr>
          <w:spacing w:val="-11"/>
        </w:rPr>
        <w:t> </w:t>
      </w:r>
      <w:r>
        <w:rPr>
          <w:spacing w:val="-5"/>
        </w:rPr>
        <w:t>aplicará</w:t>
      </w:r>
      <w:r>
        <w:rPr>
          <w:spacing w:val="-10"/>
        </w:rPr>
        <w:t> </w:t>
      </w:r>
      <w:r>
        <w:rPr/>
        <w:t>el</w:t>
      </w:r>
      <w:r>
        <w:rPr>
          <w:spacing w:val="-13"/>
        </w:rPr>
        <w:t> </w:t>
      </w:r>
      <w:r>
        <w:rPr/>
        <w:t>de</w:t>
      </w:r>
      <w:r>
        <w:rPr>
          <w:spacing w:val="-11"/>
        </w:rPr>
        <w:t> </w:t>
      </w:r>
      <w:r>
        <w:rPr>
          <w:spacing w:val="-6"/>
        </w:rPr>
        <w:t>empresa.</w:t>
      </w:r>
    </w:p>
    <w:p>
      <w:pPr>
        <w:pStyle w:val="BodyText"/>
        <w:spacing w:line="259" w:lineRule="auto" w:before="161"/>
        <w:ind w:left="479" w:right="393"/>
        <w:jc w:val="both"/>
      </w:pPr>
      <w:r>
        <w:rPr/>
        <w:t>La</w:t>
      </w:r>
      <w:r>
        <w:rPr>
          <w:spacing w:val="-14"/>
        </w:rPr>
        <w:t> </w:t>
      </w:r>
      <w:r>
        <w:rPr>
          <w:spacing w:val="-5"/>
        </w:rPr>
        <w:t>empresa</w:t>
      </w:r>
      <w:r>
        <w:rPr>
          <w:spacing w:val="-12"/>
        </w:rPr>
        <w:t> </w:t>
      </w:r>
      <w:r>
        <w:rPr>
          <w:spacing w:val="-6"/>
        </w:rPr>
        <w:t>adjudicataria</w:t>
      </w:r>
      <w:r>
        <w:rPr>
          <w:spacing w:val="-13"/>
        </w:rPr>
        <w:t> </w:t>
      </w:r>
      <w:r>
        <w:rPr>
          <w:spacing w:val="-5"/>
        </w:rPr>
        <w:t>deberá</w:t>
      </w:r>
      <w:r>
        <w:rPr>
          <w:spacing w:val="-13"/>
        </w:rPr>
        <w:t> </w:t>
      </w:r>
      <w:r>
        <w:rPr>
          <w:spacing w:val="-5"/>
        </w:rPr>
        <w:t>mantener</w:t>
      </w:r>
      <w:r>
        <w:rPr>
          <w:spacing w:val="-11"/>
        </w:rPr>
        <w:t> </w:t>
      </w:r>
      <w:r>
        <w:rPr>
          <w:spacing w:val="-5"/>
        </w:rPr>
        <w:t>las</w:t>
      </w:r>
      <w:r>
        <w:rPr>
          <w:spacing w:val="-9"/>
        </w:rPr>
        <w:t> </w:t>
      </w:r>
      <w:r>
        <w:rPr>
          <w:spacing w:val="-6"/>
        </w:rPr>
        <w:t>condiciones</w:t>
      </w:r>
      <w:r>
        <w:rPr>
          <w:spacing w:val="-16"/>
        </w:rPr>
        <w:t> </w:t>
      </w:r>
      <w:r>
        <w:rPr/>
        <w:t>de</w:t>
      </w:r>
      <w:r>
        <w:rPr>
          <w:spacing w:val="-12"/>
        </w:rPr>
        <w:t> </w:t>
      </w:r>
      <w:r>
        <w:rPr>
          <w:spacing w:val="-6"/>
        </w:rPr>
        <w:t>trabajo</w:t>
      </w:r>
      <w:r>
        <w:rPr>
          <w:spacing w:val="-13"/>
        </w:rPr>
        <w:t> </w:t>
      </w:r>
      <w:r>
        <w:rPr/>
        <w:t>de</w:t>
      </w:r>
      <w:r>
        <w:rPr>
          <w:spacing w:val="-12"/>
        </w:rPr>
        <w:t> </w:t>
      </w:r>
      <w:r>
        <w:rPr>
          <w:spacing w:val="-3"/>
        </w:rPr>
        <w:t>la</w:t>
      </w:r>
      <w:r>
        <w:rPr>
          <w:spacing w:val="-12"/>
        </w:rPr>
        <w:t> </w:t>
      </w:r>
      <w:r>
        <w:rPr>
          <w:spacing w:val="-5"/>
        </w:rPr>
        <w:t>plantilla</w:t>
      </w:r>
      <w:r>
        <w:rPr>
          <w:spacing w:val="-12"/>
        </w:rPr>
        <w:t> </w:t>
      </w:r>
      <w:r>
        <w:rPr>
          <w:spacing w:val="-6"/>
        </w:rPr>
        <w:t>adscrita</w:t>
      </w:r>
      <w:r>
        <w:rPr>
          <w:spacing w:val="-13"/>
        </w:rPr>
        <w:t> </w:t>
      </w:r>
      <w:r>
        <w:rPr/>
        <w:t>al</w:t>
      </w:r>
      <w:r>
        <w:rPr>
          <w:spacing w:val="-11"/>
        </w:rPr>
        <w:t> </w:t>
      </w:r>
      <w:r>
        <w:rPr>
          <w:spacing w:val="-6"/>
        </w:rPr>
        <w:t>contrato </w:t>
      </w:r>
      <w:r>
        <w:rPr>
          <w:spacing w:val="-5"/>
        </w:rPr>
        <w:t>durante</w:t>
      </w:r>
      <w:r>
        <w:rPr>
          <w:spacing w:val="-14"/>
        </w:rPr>
        <w:t> </w:t>
      </w:r>
      <w:r>
        <w:rPr>
          <w:spacing w:val="-5"/>
        </w:rPr>
        <w:t>toda</w:t>
      </w:r>
      <w:r>
        <w:rPr>
          <w:spacing w:val="-13"/>
        </w:rPr>
        <w:t> </w:t>
      </w:r>
      <w:r>
        <w:rPr>
          <w:spacing w:val="-3"/>
        </w:rPr>
        <w:t>su</w:t>
      </w:r>
      <w:r>
        <w:rPr>
          <w:spacing w:val="-13"/>
        </w:rPr>
        <w:t> </w:t>
      </w:r>
      <w:r>
        <w:rPr>
          <w:spacing w:val="-6"/>
        </w:rPr>
        <w:t>vigencia</w:t>
      </w:r>
      <w:r>
        <w:rPr>
          <w:spacing w:val="-18"/>
        </w:rPr>
        <w:t> </w:t>
      </w:r>
      <w:r>
        <w:rPr/>
        <w:t>en</w:t>
      </w:r>
      <w:r>
        <w:rPr>
          <w:spacing w:val="-13"/>
        </w:rPr>
        <w:t> </w:t>
      </w:r>
      <w:r>
        <w:rPr>
          <w:spacing w:val="-3"/>
        </w:rPr>
        <w:t>los</w:t>
      </w:r>
      <w:r>
        <w:rPr>
          <w:spacing w:val="-19"/>
        </w:rPr>
        <w:t> </w:t>
      </w:r>
      <w:r>
        <w:rPr>
          <w:spacing w:val="-5"/>
        </w:rPr>
        <w:t>términos</w:t>
      </w:r>
      <w:r>
        <w:rPr>
          <w:spacing w:val="-16"/>
        </w:rPr>
        <w:t> </w:t>
      </w:r>
      <w:r>
        <w:rPr>
          <w:spacing w:val="-4"/>
        </w:rPr>
        <w:t>del</w:t>
      </w:r>
      <w:r>
        <w:rPr>
          <w:spacing w:val="-15"/>
        </w:rPr>
        <w:t> </w:t>
      </w:r>
      <w:r>
        <w:rPr>
          <w:spacing w:val="-6"/>
        </w:rPr>
        <w:t>convenio</w:t>
      </w:r>
      <w:r>
        <w:rPr>
          <w:spacing w:val="-13"/>
        </w:rPr>
        <w:t> </w:t>
      </w:r>
      <w:r>
        <w:rPr>
          <w:spacing w:val="-5"/>
        </w:rPr>
        <w:t>colectivo</w:t>
      </w:r>
      <w:r>
        <w:rPr>
          <w:spacing w:val="-18"/>
        </w:rPr>
        <w:t> </w:t>
      </w:r>
      <w:r>
        <w:rPr>
          <w:spacing w:val="-4"/>
        </w:rPr>
        <w:t>que</w:t>
      </w:r>
      <w:r>
        <w:rPr>
          <w:spacing w:val="-13"/>
        </w:rPr>
        <w:t> </w:t>
      </w:r>
      <w:r>
        <w:rPr>
          <w:spacing w:val="-6"/>
        </w:rPr>
        <w:t>resulte</w:t>
      </w:r>
      <w:r>
        <w:rPr>
          <w:spacing w:val="-13"/>
        </w:rPr>
        <w:t> </w:t>
      </w:r>
      <w:r>
        <w:rPr/>
        <w:t>de</w:t>
      </w:r>
      <w:r>
        <w:rPr>
          <w:spacing w:val="-18"/>
        </w:rPr>
        <w:t> </w:t>
      </w:r>
      <w:r>
        <w:rPr>
          <w:spacing w:val="-5"/>
        </w:rPr>
        <w:t>aplicación</w:t>
      </w:r>
      <w:r>
        <w:rPr>
          <w:spacing w:val="-13"/>
        </w:rPr>
        <w:t> </w:t>
      </w:r>
      <w:r>
        <w:rPr/>
        <w:t>al</w:t>
      </w:r>
      <w:r>
        <w:rPr>
          <w:spacing w:val="-15"/>
        </w:rPr>
        <w:t> </w:t>
      </w:r>
      <w:r>
        <w:rPr>
          <w:spacing w:val="-6"/>
        </w:rPr>
        <w:t>presentarse </w:t>
      </w:r>
      <w:r>
        <w:rPr>
          <w:spacing w:val="-3"/>
        </w:rPr>
        <w:t>la </w:t>
      </w:r>
      <w:r>
        <w:rPr>
          <w:spacing w:val="-5"/>
        </w:rPr>
        <w:t>oferta, aunque </w:t>
      </w:r>
      <w:r>
        <w:rPr/>
        <w:t>el</w:t>
      </w:r>
      <w:r>
        <w:rPr>
          <w:spacing w:val="-46"/>
        </w:rPr>
        <w:t> </w:t>
      </w:r>
      <w:r>
        <w:rPr>
          <w:spacing w:val="-4"/>
        </w:rPr>
        <w:t>mismo </w:t>
      </w:r>
      <w:r>
        <w:rPr>
          <w:spacing w:val="-5"/>
        </w:rPr>
        <w:t>pierda posteriormente </w:t>
      </w:r>
      <w:r>
        <w:rPr>
          <w:spacing w:val="-6"/>
        </w:rPr>
        <w:t>vigencia </w:t>
      </w:r>
      <w:r>
        <w:rPr>
          <w:spacing w:val="-5"/>
        </w:rPr>
        <w:t>como </w:t>
      </w:r>
      <w:r>
        <w:rPr>
          <w:spacing w:val="-6"/>
        </w:rPr>
        <w:t>consecuencia </w:t>
      </w:r>
      <w:r>
        <w:rPr/>
        <w:t>de </w:t>
      </w:r>
      <w:r>
        <w:rPr>
          <w:spacing w:val="-6"/>
        </w:rPr>
        <w:t>la ultraactividad.</w:t>
      </w:r>
    </w:p>
    <w:p>
      <w:pPr>
        <w:pStyle w:val="BodyText"/>
        <w:spacing w:line="259" w:lineRule="auto" w:before="160"/>
        <w:ind w:left="479" w:right="394"/>
        <w:jc w:val="both"/>
      </w:pPr>
      <w:r>
        <w:rPr>
          <w:spacing w:val="-5"/>
        </w:rPr>
        <w:t>Asimismo, deberá introducir </w:t>
      </w:r>
      <w:r>
        <w:rPr>
          <w:spacing w:val="-6"/>
        </w:rPr>
        <w:t>cualquier </w:t>
      </w:r>
      <w:r>
        <w:rPr>
          <w:spacing w:val="-5"/>
        </w:rPr>
        <w:t>mejora sobre </w:t>
      </w:r>
      <w:r>
        <w:rPr>
          <w:spacing w:val="-6"/>
        </w:rPr>
        <w:t>la legislación </w:t>
      </w:r>
      <w:r>
        <w:rPr>
          <w:spacing w:val="-5"/>
        </w:rPr>
        <w:t>laboral básica aplicable </w:t>
      </w:r>
      <w:r>
        <w:rPr>
          <w:spacing w:val="-4"/>
        </w:rPr>
        <w:t>en </w:t>
      </w:r>
      <w:r>
        <w:rPr>
          <w:spacing w:val="-5"/>
        </w:rPr>
        <w:t>virtud </w:t>
      </w:r>
      <w:r>
        <w:rPr>
          <w:spacing w:val="-4"/>
        </w:rPr>
        <w:t>del </w:t>
      </w:r>
      <w:r>
        <w:rPr>
          <w:spacing w:val="-5"/>
        </w:rPr>
        <w:t>convenio </w:t>
      </w:r>
      <w:r>
        <w:rPr>
          <w:spacing w:val="-6"/>
        </w:rPr>
        <w:t>colectivo </w:t>
      </w:r>
      <w:r>
        <w:rPr>
          <w:spacing w:val="-4"/>
        </w:rPr>
        <w:t>en</w:t>
      </w:r>
      <w:r>
        <w:rPr>
          <w:spacing w:val="-15"/>
        </w:rPr>
        <w:t> </w:t>
      </w:r>
      <w:r>
        <w:rPr>
          <w:spacing w:val="-5"/>
        </w:rPr>
        <w:t>vigor.</w:t>
      </w:r>
    </w:p>
    <w:p>
      <w:pPr>
        <w:pStyle w:val="BodyText"/>
        <w:spacing w:line="259" w:lineRule="auto" w:before="159"/>
        <w:ind w:left="479" w:right="394"/>
        <w:jc w:val="both"/>
      </w:pPr>
      <w:r>
        <w:rPr>
          <w:spacing w:val="-5"/>
        </w:rPr>
        <w:t>Asimismo, deberá introducir </w:t>
      </w:r>
      <w:r>
        <w:rPr>
          <w:spacing w:val="-6"/>
        </w:rPr>
        <w:t>cualquier </w:t>
      </w:r>
      <w:r>
        <w:rPr>
          <w:spacing w:val="-5"/>
        </w:rPr>
        <w:t>mejora sobre </w:t>
      </w:r>
      <w:r>
        <w:rPr>
          <w:spacing w:val="-6"/>
        </w:rPr>
        <w:t>la legislación </w:t>
      </w:r>
      <w:r>
        <w:rPr>
          <w:spacing w:val="-5"/>
        </w:rPr>
        <w:t>laboral básica aplicable </w:t>
      </w:r>
      <w:r>
        <w:rPr>
          <w:spacing w:val="-4"/>
        </w:rPr>
        <w:t>en </w:t>
      </w:r>
      <w:r>
        <w:rPr>
          <w:spacing w:val="-5"/>
        </w:rPr>
        <w:t>virtud </w:t>
      </w:r>
      <w:r>
        <w:rPr>
          <w:spacing w:val="-4"/>
        </w:rPr>
        <w:t>del </w:t>
      </w:r>
      <w:r>
        <w:rPr>
          <w:spacing w:val="-5"/>
        </w:rPr>
        <w:t>convenio </w:t>
      </w:r>
      <w:r>
        <w:rPr>
          <w:spacing w:val="-6"/>
        </w:rPr>
        <w:t>colectivo </w:t>
      </w:r>
      <w:r>
        <w:rPr>
          <w:spacing w:val="-4"/>
        </w:rPr>
        <w:t>en</w:t>
      </w:r>
      <w:r>
        <w:rPr>
          <w:spacing w:val="-15"/>
        </w:rPr>
        <w:t> </w:t>
      </w:r>
      <w:r>
        <w:rPr>
          <w:spacing w:val="-5"/>
        </w:rPr>
        <w:t>vigor.</w:t>
      </w:r>
    </w:p>
    <w:p>
      <w:pPr>
        <w:pStyle w:val="BodyText"/>
        <w:spacing w:line="259" w:lineRule="auto" w:before="160"/>
        <w:ind w:left="479" w:right="392"/>
        <w:jc w:val="both"/>
      </w:pPr>
      <w:r>
        <w:rPr>
          <w:spacing w:val="-3"/>
        </w:rPr>
        <w:t>3.- </w:t>
      </w:r>
      <w:r>
        <w:rPr>
          <w:spacing w:val="-6"/>
        </w:rPr>
        <w:t>Condiciones </w:t>
      </w:r>
      <w:r>
        <w:rPr>
          <w:spacing w:val="-5"/>
        </w:rPr>
        <w:t>especial </w:t>
      </w:r>
      <w:r>
        <w:rPr/>
        <w:t>de </w:t>
      </w:r>
      <w:r>
        <w:rPr>
          <w:spacing w:val="-5"/>
        </w:rPr>
        <w:t>ejecución </w:t>
      </w:r>
      <w:r>
        <w:rPr>
          <w:spacing w:val="-4"/>
        </w:rPr>
        <w:t>del </w:t>
      </w:r>
      <w:r>
        <w:rPr>
          <w:spacing w:val="-5"/>
        </w:rPr>
        <w:t>contrato </w:t>
      </w:r>
      <w:r>
        <w:rPr/>
        <w:t>de </w:t>
      </w:r>
      <w:r>
        <w:rPr>
          <w:spacing w:val="-5"/>
        </w:rPr>
        <w:t>carácter social relativa </w:t>
      </w:r>
      <w:r>
        <w:rPr/>
        <w:t>al </w:t>
      </w:r>
      <w:r>
        <w:rPr>
          <w:spacing w:val="-6"/>
        </w:rPr>
        <w:t>cumplimiento </w:t>
      </w:r>
      <w:r>
        <w:rPr/>
        <w:t>de </w:t>
      </w:r>
      <w:r>
        <w:rPr>
          <w:spacing w:val="-5"/>
        </w:rPr>
        <w:t>los </w:t>
      </w:r>
      <w:r>
        <w:rPr>
          <w:spacing w:val="-4"/>
        </w:rPr>
        <w:t>pagos </w:t>
      </w:r>
      <w:r>
        <w:rPr/>
        <w:t>a </w:t>
      </w:r>
      <w:r>
        <w:rPr>
          <w:spacing w:val="-6"/>
        </w:rPr>
        <w:t>empresas subcontratistas </w:t>
      </w:r>
      <w:r>
        <w:rPr/>
        <w:t>o </w:t>
      </w:r>
      <w:r>
        <w:rPr>
          <w:spacing w:val="-6"/>
        </w:rPr>
        <w:t>suministradoras.</w:t>
      </w:r>
    </w:p>
    <w:p>
      <w:pPr>
        <w:pStyle w:val="BodyText"/>
        <w:spacing w:line="259" w:lineRule="auto" w:before="159"/>
        <w:ind w:left="479" w:right="389"/>
        <w:jc w:val="both"/>
      </w:pPr>
      <w:r>
        <w:rPr>
          <w:spacing w:val="-4"/>
        </w:rPr>
        <w:t>Para </w:t>
      </w:r>
      <w:r>
        <w:rPr/>
        <w:t>el </w:t>
      </w:r>
      <w:r>
        <w:rPr>
          <w:spacing w:val="-5"/>
        </w:rPr>
        <w:t>caso </w:t>
      </w:r>
      <w:r>
        <w:rPr>
          <w:spacing w:val="-4"/>
        </w:rPr>
        <w:t>de </w:t>
      </w:r>
      <w:r>
        <w:rPr>
          <w:spacing w:val="-6"/>
        </w:rPr>
        <w:t>que </w:t>
      </w:r>
      <w:r>
        <w:rPr>
          <w:spacing w:val="-3"/>
        </w:rPr>
        <w:t>la </w:t>
      </w:r>
      <w:r>
        <w:rPr>
          <w:spacing w:val="-6"/>
        </w:rPr>
        <w:t>empresa adjudicataria </w:t>
      </w:r>
      <w:r>
        <w:rPr>
          <w:spacing w:val="-4"/>
        </w:rPr>
        <w:t>opte por </w:t>
      </w:r>
      <w:r>
        <w:rPr>
          <w:spacing w:val="-5"/>
        </w:rPr>
        <w:t>subcontratar con </w:t>
      </w:r>
      <w:r>
        <w:rPr>
          <w:spacing w:val="-6"/>
        </w:rPr>
        <w:t>terceros </w:t>
      </w:r>
      <w:r>
        <w:rPr>
          <w:spacing w:val="-3"/>
        </w:rPr>
        <w:t>la </w:t>
      </w:r>
      <w:r>
        <w:rPr>
          <w:spacing w:val="-6"/>
        </w:rPr>
        <w:t>realización </w:t>
      </w:r>
      <w:r>
        <w:rPr>
          <w:spacing w:val="-5"/>
        </w:rPr>
        <w:t>parcial </w:t>
      </w:r>
      <w:r>
        <w:rPr/>
        <w:t>del </w:t>
      </w:r>
      <w:r>
        <w:rPr>
          <w:spacing w:val="-6"/>
        </w:rPr>
        <w:t>contrato, </w:t>
      </w:r>
      <w:r>
        <w:rPr>
          <w:spacing w:val="-3"/>
        </w:rPr>
        <w:t>se </w:t>
      </w:r>
      <w:r>
        <w:rPr>
          <w:spacing w:val="-6"/>
        </w:rPr>
        <w:t>establece expresamente </w:t>
      </w:r>
      <w:r>
        <w:rPr>
          <w:spacing w:val="-4"/>
        </w:rPr>
        <w:t>que </w:t>
      </w:r>
      <w:r>
        <w:rPr>
          <w:spacing w:val="-3"/>
        </w:rPr>
        <w:t>la </w:t>
      </w:r>
      <w:r>
        <w:rPr>
          <w:spacing w:val="-6"/>
        </w:rPr>
        <w:t>empresa contratista </w:t>
      </w:r>
      <w:r>
        <w:rPr>
          <w:spacing w:val="-5"/>
        </w:rPr>
        <w:t>principal </w:t>
      </w:r>
      <w:r>
        <w:rPr>
          <w:spacing w:val="-6"/>
        </w:rPr>
        <w:t>asumirá la </w:t>
      </w:r>
      <w:r>
        <w:rPr>
          <w:spacing w:val="-4"/>
        </w:rPr>
        <w:t>total  </w:t>
      </w:r>
      <w:r>
        <w:rPr>
          <w:spacing w:val="-6"/>
        </w:rPr>
        <w:t>responsabilidad</w:t>
      </w:r>
      <w:r>
        <w:rPr>
          <w:spacing w:val="-13"/>
        </w:rPr>
        <w:t> </w:t>
      </w:r>
      <w:r>
        <w:rPr/>
        <w:t>de</w:t>
      </w:r>
      <w:r>
        <w:rPr>
          <w:spacing w:val="-12"/>
        </w:rPr>
        <w:t> </w:t>
      </w:r>
      <w:r>
        <w:rPr>
          <w:spacing w:val="-3"/>
        </w:rPr>
        <w:t>la</w:t>
      </w:r>
      <w:r>
        <w:rPr>
          <w:spacing w:val="-12"/>
        </w:rPr>
        <w:t> </w:t>
      </w:r>
      <w:r>
        <w:rPr>
          <w:spacing w:val="-5"/>
        </w:rPr>
        <w:t>ejecución</w:t>
      </w:r>
      <w:r>
        <w:rPr>
          <w:spacing w:val="-12"/>
        </w:rPr>
        <w:t> </w:t>
      </w:r>
      <w:r>
        <w:rPr>
          <w:spacing w:val="-4"/>
        </w:rPr>
        <w:t>del</w:t>
      </w:r>
      <w:r>
        <w:rPr>
          <w:spacing w:val="-10"/>
        </w:rPr>
        <w:t> </w:t>
      </w:r>
      <w:r>
        <w:rPr>
          <w:spacing w:val="-6"/>
        </w:rPr>
        <w:t>contrato</w:t>
      </w:r>
      <w:r>
        <w:rPr>
          <w:spacing w:val="-13"/>
        </w:rPr>
        <w:t> </w:t>
      </w:r>
      <w:r>
        <w:rPr>
          <w:spacing w:val="-5"/>
        </w:rPr>
        <w:t>frente</w:t>
      </w:r>
      <w:r>
        <w:rPr>
          <w:spacing w:val="-11"/>
        </w:rPr>
        <w:t> </w:t>
      </w:r>
      <w:r>
        <w:rPr/>
        <w:t>a</w:t>
      </w:r>
      <w:r>
        <w:rPr>
          <w:spacing w:val="-12"/>
        </w:rPr>
        <w:t> </w:t>
      </w:r>
      <w:r>
        <w:rPr>
          <w:spacing w:val="-6"/>
        </w:rPr>
        <w:t>la</w:t>
      </w:r>
      <w:r>
        <w:rPr>
          <w:spacing w:val="-7"/>
        </w:rPr>
        <w:t> </w:t>
      </w:r>
      <w:r>
        <w:rPr>
          <w:spacing w:val="-6"/>
        </w:rPr>
        <w:t>Administración,</w:t>
      </w:r>
      <w:r>
        <w:rPr>
          <w:spacing w:val="-12"/>
        </w:rPr>
        <w:t> </w:t>
      </w:r>
      <w:r>
        <w:rPr>
          <w:spacing w:val="-5"/>
        </w:rPr>
        <w:t>con</w:t>
      </w:r>
      <w:r>
        <w:rPr>
          <w:spacing w:val="-13"/>
        </w:rPr>
        <w:t> </w:t>
      </w:r>
      <w:r>
        <w:rPr>
          <w:spacing w:val="-5"/>
        </w:rPr>
        <w:t>arreglo</w:t>
      </w:r>
      <w:r>
        <w:rPr>
          <w:spacing w:val="-11"/>
        </w:rPr>
        <w:t> </w:t>
      </w:r>
      <w:r>
        <w:rPr>
          <w:spacing w:val="-5"/>
        </w:rPr>
        <w:t>estricto</w:t>
      </w:r>
      <w:r>
        <w:rPr>
          <w:spacing w:val="-12"/>
        </w:rPr>
        <w:t> </w:t>
      </w:r>
      <w:r>
        <w:rPr/>
        <w:t>a</w:t>
      </w:r>
      <w:r>
        <w:rPr>
          <w:spacing w:val="-11"/>
        </w:rPr>
        <w:t> </w:t>
      </w:r>
      <w:r>
        <w:rPr>
          <w:spacing w:val="-3"/>
        </w:rPr>
        <w:t>los</w:t>
      </w:r>
      <w:r>
        <w:rPr>
          <w:spacing w:val="-14"/>
        </w:rPr>
        <w:t> </w:t>
      </w:r>
      <w:r>
        <w:rPr>
          <w:spacing w:val="-5"/>
        </w:rPr>
        <w:t>pliegos </w:t>
      </w:r>
      <w:r>
        <w:rPr/>
        <w:t>de </w:t>
      </w:r>
      <w:r>
        <w:rPr>
          <w:spacing w:val="-5"/>
        </w:rPr>
        <w:t>cláusulas administrativas particulares </w:t>
      </w:r>
      <w:r>
        <w:rPr/>
        <w:t>y a </w:t>
      </w:r>
      <w:r>
        <w:rPr>
          <w:spacing w:val="-5"/>
        </w:rPr>
        <w:t>los términos </w:t>
      </w:r>
      <w:r>
        <w:rPr/>
        <w:t>del </w:t>
      </w:r>
      <w:r>
        <w:rPr>
          <w:spacing w:val="-6"/>
        </w:rPr>
        <w:t>contrato, incluido </w:t>
      </w:r>
      <w:r>
        <w:rPr/>
        <w:t>el</w:t>
      </w:r>
      <w:r>
        <w:rPr>
          <w:spacing w:val="-42"/>
        </w:rPr>
        <w:t> </w:t>
      </w:r>
      <w:r>
        <w:rPr>
          <w:spacing w:val="-6"/>
        </w:rPr>
        <w:t>cumplimiento </w:t>
      </w:r>
      <w:r>
        <w:rPr>
          <w:spacing w:val="-5"/>
        </w:rPr>
        <w:t>estricto</w:t>
      </w:r>
    </w:p>
    <w:p>
      <w:pPr>
        <w:spacing w:after="0" w:line="259" w:lineRule="auto"/>
        <w:jc w:val="both"/>
        <w:sectPr>
          <w:pgSz w:w="11910" w:h="16840"/>
          <w:pgMar w:header="0" w:footer="0" w:top="1580" w:bottom="280" w:left="1220" w:right="320"/>
        </w:sectPr>
      </w:pPr>
    </w:p>
    <w:p>
      <w:pPr>
        <w:pStyle w:val="BodyText"/>
        <w:spacing w:line="259" w:lineRule="auto" w:before="91"/>
        <w:ind w:left="479" w:right="390"/>
        <w:jc w:val="both"/>
      </w:pPr>
      <w:r>
        <w:rPr/>
        <w:t>a </w:t>
      </w:r>
      <w:r>
        <w:rPr>
          <w:spacing w:val="-3"/>
        </w:rPr>
        <w:t>los </w:t>
      </w:r>
      <w:r>
        <w:rPr>
          <w:spacing w:val="-5"/>
        </w:rPr>
        <w:t>pliegos </w:t>
      </w:r>
      <w:r>
        <w:rPr/>
        <w:t>de </w:t>
      </w:r>
      <w:r>
        <w:rPr>
          <w:spacing w:val="-6"/>
        </w:rPr>
        <w:t>cláusulas administrativas </w:t>
      </w:r>
      <w:r>
        <w:rPr>
          <w:spacing w:val="-5"/>
        </w:rPr>
        <w:t>particulares </w:t>
      </w:r>
      <w:r>
        <w:rPr/>
        <w:t>y a </w:t>
      </w:r>
      <w:r>
        <w:rPr>
          <w:spacing w:val="-3"/>
        </w:rPr>
        <w:t>los </w:t>
      </w:r>
      <w:r>
        <w:rPr>
          <w:spacing w:val="-5"/>
        </w:rPr>
        <w:t>términos </w:t>
      </w:r>
      <w:r>
        <w:rPr>
          <w:spacing w:val="-4"/>
        </w:rPr>
        <w:t>del </w:t>
      </w:r>
      <w:r>
        <w:rPr>
          <w:spacing w:val="-6"/>
        </w:rPr>
        <w:t>contrato, incluido </w:t>
      </w:r>
      <w:r>
        <w:rPr/>
        <w:t>el </w:t>
      </w:r>
      <w:r>
        <w:rPr>
          <w:spacing w:val="-6"/>
        </w:rPr>
        <w:t>cumplimiento</w:t>
      </w:r>
      <w:r>
        <w:rPr>
          <w:spacing w:val="-4"/>
        </w:rPr>
        <w:t> de</w:t>
      </w:r>
      <w:r>
        <w:rPr>
          <w:spacing w:val="-3"/>
        </w:rPr>
        <w:t> </w:t>
      </w:r>
      <w:r>
        <w:rPr>
          <w:spacing w:val="-5"/>
        </w:rPr>
        <w:t>las</w:t>
      </w:r>
      <w:r>
        <w:rPr>
          <w:spacing w:val="-10"/>
        </w:rPr>
        <w:t> </w:t>
      </w:r>
      <w:r>
        <w:rPr>
          <w:spacing w:val="-5"/>
        </w:rPr>
        <w:t>obligaciones</w:t>
      </w:r>
      <w:r>
        <w:rPr>
          <w:spacing w:val="-11"/>
        </w:rPr>
        <w:t> </w:t>
      </w:r>
      <w:r>
        <w:rPr/>
        <w:t>en</w:t>
      </w:r>
      <w:r>
        <w:rPr>
          <w:spacing w:val="-9"/>
        </w:rPr>
        <w:t> </w:t>
      </w:r>
      <w:r>
        <w:rPr>
          <w:spacing w:val="-5"/>
        </w:rPr>
        <w:t>materia</w:t>
      </w:r>
      <w:r>
        <w:rPr>
          <w:spacing w:val="-3"/>
        </w:rPr>
        <w:t> </w:t>
      </w:r>
      <w:r>
        <w:rPr>
          <w:spacing w:val="-5"/>
        </w:rPr>
        <w:t>social</w:t>
      </w:r>
      <w:r>
        <w:rPr>
          <w:spacing w:val="-11"/>
        </w:rPr>
        <w:t> </w:t>
      </w:r>
      <w:r>
        <w:rPr/>
        <w:t>o</w:t>
      </w:r>
      <w:r>
        <w:rPr>
          <w:spacing w:val="-9"/>
        </w:rPr>
        <w:t> </w:t>
      </w:r>
      <w:r>
        <w:rPr>
          <w:spacing w:val="-5"/>
        </w:rPr>
        <w:t>laboral.</w:t>
      </w:r>
      <w:r>
        <w:rPr>
          <w:spacing w:val="-10"/>
        </w:rPr>
        <w:t> </w:t>
      </w:r>
      <w:r>
        <w:rPr/>
        <w:t>Y</w:t>
      </w:r>
      <w:r>
        <w:rPr>
          <w:spacing w:val="-3"/>
        </w:rPr>
        <w:t> </w:t>
      </w:r>
      <w:r>
        <w:rPr>
          <w:spacing w:val="-6"/>
        </w:rPr>
        <w:t>conforme</w:t>
      </w:r>
      <w:r>
        <w:rPr>
          <w:spacing w:val="-8"/>
        </w:rPr>
        <w:t> </w:t>
      </w:r>
      <w:r>
        <w:rPr/>
        <w:t>a</w:t>
      </w:r>
      <w:r>
        <w:rPr>
          <w:spacing w:val="-3"/>
        </w:rPr>
        <w:t> la</w:t>
      </w:r>
      <w:r>
        <w:rPr>
          <w:spacing w:val="-9"/>
        </w:rPr>
        <w:t> </w:t>
      </w:r>
      <w:r>
        <w:rPr>
          <w:spacing w:val="-6"/>
        </w:rPr>
        <w:t>cláusula</w:t>
      </w:r>
      <w:r>
        <w:rPr>
          <w:spacing w:val="-8"/>
        </w:rPr>
        <w:t> </w:t>
      </w:r>
      <w:r>
        <w:rPr/>
        <w:t>22</w:t>
      </w:r>
      <w:r>
        <w:rPr>
          <w:spacing w:val="-3"/>
        </w:rPr>
        <w:t> </w:t>
      </w:r>
      <w:r>
        <w:rPr>
          <w:spacing w:val="-6"/>
        </w:rPr>
        <w:t>la</w:t>
      </w:r>
      <w:r>
        <w:rPr>
          <w:spacing w:val="-4"/>
        </w:rPr>
        <w:t> </w:t>
      </w:r>
      <w:r>
        <w:rPr>
          <w:spacing w:val="-6"/>
        </w:rPr>
        <w:t>contratista </w:t>
      </w:r>
      <w:r>
        <w:rPr>
          <w:spacing w:val="-5"/>
        </w:rPr>
        <w:t>habrá</w:t>
      </w:r>
      <w:r>
        <w:rPr>
          <w:spacing w:val="-8"/>
        </w:rPr>
        <w:t> </w:t>
      </w:r>
      <w:r>
        <w:rPr>
          <w:spacing w:val="-4"/>
        </w:rPr>
        <w:t>de</w:t>
      </w:r>
      <w:r>
        <w:rPr>
          <w:spacing w:val="-7"/>
        </w:rPr>
        <w:t> </w:t>
      </w:r>
      <w:r>
        <w:rPr>
          <w:spacing w:val="-5"/>
        </w:rPr>
        <w:t>pagar</w:t>
      </w:r>
      <w:r>
        <w:rPr>
          <w:spacing w:val="-11"/>
        </w:rPr>
        <w:t> </w:t>
      </w:r>
      <w:r>
        <w:rPr/>
        <w:t>a</w:t>
      </w:r>
      <w:r>
        <w:rPr>
          <w:spacing w:val="-2"/>
        </w:rPr>
        <w:t> </w:t>
      </w:r>
      <w:r>
        <w:rPr>
          <w:spacing w:val="-5"/>
        </w:rPr>
        <w:t>los</w:t>
      </w:r>
      <w:r>
        <w:rPr>
          <w:spacing w:val="-8"/>
        </w:rPr>
        <w:t> </w:t>
      </w:r>
      <w:r>
        <w:rPr>
          <w:spacing w:val="-6"/>
        </w:rPr>
        <w:t>subcontratistas</w:t>
      </w:r>
      <w:r>
        <w:rPr>
          <w:spacing w:val="-9"/>
        </w:rPr>
        <w:t> </w:t>
      </w:r>
      <w:r>
        <w:rPr/>
        <w:t>o</w:t>
      </w:r>
      <w:r>
        <w:rPr>
          <w:spacing w:val="-7"/>
        </w:rPr>
        <w:t> </w:t>
      </w:r>
      <w:r>
        <w:rPr>
          <w:spacing w:val="-6"/>
        </w:rPr>
        <w:t>suministradoras</w:t>
      </w:r>
      <w:r>
        <w:rPr>
          <w:spacing w:val="-10"/>
        </w:rPr>
        <w:t> </w:t>
      </w:r>
      <w:r>
        <w:rPr>
          <w:spacing w:val="-4"/>
        </w:rPr>
        <w:t>que</w:t>
      </w:r>
      <w:r>
        <w:rPr>
          <w:spacing w:val="-7"/>
        </w:rPr>
        <w:t> </w:t>
      </w:r>
      <w:r>
        <w:rPr>
          <w:spacing w:val="-6"/>
        </w:rPr>
        <w:t>intervienen</w:t>
      </w:r>
      <w:r>
        <w:rPr>
          <w:spacing w:val="-8"/>
        </w:rPr>
        <w:t> </w:t>
      </w:r>
      <w:r>
        <w:rPr>
          <w:spacing w:val="-4"/>
        </w:rPr>
        <w:t>en</w:t>
      </w:r>
      <w:r>
        <w:rPr>
          <w:spacing w:val="-7"/>
        </w:rPr>
        <w:t> </w:t>
      </w:r>
      <w:r>
        <w:rPr>
          <w:spacing w:val="-3"/>
        </w:rPr>
        <w:t>la</w:t>
      </w:r>
      <w:r>
        <w:rPr>
          <w:spacing w:val="-7"/>
        </w:rPr>
        <w:t> </w:t>
      </w:r>
      <w:r>
        <w:rPr>
          <w:spacing w:val="-5"/>
        </w:rPr>
        <w:t>ejecución</w:t>
      </w:r>
      <w:r>
        <w:rPr>
          <w:spacing w:val="-12"/>
        </w:rPr>
        <w:t> </w:t>
      </w:r>
      <w:r>
        <w:rPr/>
        <w:t>del</w:t>
      </w:r>
      <w:r>
        <w:rPr>
          <w:spacing w:val="-11"/>
        </w:rPr>
        <w:t> </w:t>
      </w:r>
      <w:r>
        <w:rPr>
          <w:spacing w:val="-6"/>
        </w:rPr>
        <w:t>contrato,</w:t>
      </w:r>
      <w:r>
        <w:rPr>
          <w:spacing w:val="-8"/>
        </w:rPr>
        <w:t> </w:t>
      </w:r>
      <w:r>
        <w:rPr>
          <w:spacing w:val="-4"/>
        </w:rPr>
        <w:t>en </w:t>
      </w:r>
      <w:r>
        <w:rPr>
          <w:spacing w:val="-3"/>
        </w:rPr>
        <w:t>las</w:t>
      </w:r>
      <w:r>
        <w:rPr>
          <w:spacing w:val="-9"/>
        </w:rPr>
        <w:t> </w:t>
      </w:r>
      <w:r>
        <w:rPr>
          <w:spacing w:val="-5"/>
        </w:rPr>
        <w:t>condiciones</w:t>
      </w:r>
      <w:r>
        <w:rPr>
          <w:spacing w:val="-13"/>
        </w:rPr>
        <w:t> </w:t>
      </w:r>
      <w:r>
        <w:rPr>
          <w:spacing w:val="-5"/>
        </w:rPr>
        <w:t>establecidas</w:t>
      </w:r>
      <w:r>
        <w:rPr>
          <w:spacing w:val="-13"/>
        </w:rPr>
        <w:t> </w:t>
      </w:r>
      <w:r>
        <w:rPr>
          <w:spacing w:val="-4"/>
        </w:rPr>
        <w:t>en</w:t>
      </w:r>
      <w:r>
        <w:rPr>
          <w:spacing w:val="-11"/>
        </w:rPr>
        <w:t> </w:t>
      </w:r>
      <w:r>
        <w:rPr/>
        <w:t>el</w:t>
      </w:r>
      <w:r>
        <w:rPr>
          <w:spacing w:val="-10"/>
        </w:rPr>
        <w:t> </w:t>
      </w:r>
      <w:r>
        <w:rPr>
          <w:spacing w:val="-6"/>
        </w:rPr>
        <w:t>artículo</w:t>
      </w:r>
      <w:r>
        <w:rPr>
          <w:spacing w:val="-12"/>
        </w:rPr>
        <w:t> </w:t>
      </w:r>
      <w:r>
        <w:rPr>
          <w:spacing w:val="-4"/>
        </w:rPr>
        <w:t>216</w:t>
      </w:r>
      <w:r>
        <w:rPr>
          <w:spacing w:val="-12"/>
        </w:rPr>
        <w:t> </w:t>
      </w:r>
      <w:r>
        <w:rPr/>
        <w:t>de</w:t>
      </w:r>
      <w:r>
        <w:rPr>
          <w:spacing w:val="-11"/>
        </w:rPr>
        <w:t> </w:t>
      </w:r>
      <w:r>
        <w:rPr>
          <w:spacing w:val="-3"/>
        </w:rPr>
        <w:t>la</w:t>
      </w:r>
      <w:r>
        <w:rPr>
          <w:spacing w:val="-12"/>
        </w:rPr>
        <w:t> </w:t>
      </w:r>
      <w:r>
        <w:rPr>
          <w:spacing w:val="-5"/>
        </w:rPr>
        <w:t>LCSP.</w:t>
      </w:r>
    </w:p>
    <w:p>
      <w:pPr>
        <w:pStyle w:val="BodyText"/>
        <w:spacing w:line="259" w:lineRule="auto" w:before="160"/>
        <w:ind w:left="479" w:right="388"/>
        <w:jc w:val="both"/>
      </w:pPr>
      <w:r>
        <w:rPr/>
        <w:t>El </w:t>
      </w:r>
      <w:r>
        <w:rPr>
          <w:spacing w:val="-6"/>
        </w:rPr>
        <w:t>cumplimiento </w:t>
      </w:r>
      <w:r>
        <w:rPr/>
        <w:t>de </w:t>
      </w:r>
      <w:r>
        <w:rPr>
          <w:spacing w:val="-5"/>
        </w:rPr>
        <w:t>dichas condiciones </w:t>
      </w:r>
      <w:r>
        <w:rPr>
          <w:spacing w:val="-6"/>
        </w:rPr>
        <w:t>tiene </w:t>
      </w:r>
      <w:r>
        <w:rPr/>
        <w:t>el </w:t>
      </w:r>
      <w:r>
        <w:rPr>
          <w:spacing w:val="-5"/>
        </w:rPr>
        <w:t>carácter </w:t>
      </w:r>
      <w:r>
        <w:rPr/>
        <w:t>de </w:t>
      </w:r>
      <w:r>
        <w:rPr>
          <w:spacing w:val="-6"/>
        </w:rPr>
        <w:t>obligación </w:t>
      </w:r>
      <w:r>
        <w:rPr>
          <w:spacing w:val="-5"/>
        </w:rPr>
        <w:t>contractual esencial, </w:t>
      </w:r>
      <w:r>
        <w:rPr/>
        <w:t>y </w:t>
      </w:r>
      <w:r>
        <w:rPr>
          <w:spacing w:val="-5"/>
        </w:rPr>
        <w:t>su </w:t>
      </w:r>
      <w:r>
        <w:rPr>
          <w:spacing w:val="-6"/>
        </w:rPr>
        <w:t>incumplimiento puede </w:t>
      </w:r>
      <w:r>
        <w:rPr>
          <w:spacing w:val="-4"/>
        </w:rPr>
        <w:t>dar lugar </w:t>
      </w:r>
      <w:r>
        <w:rPr/>
        <w:t>a </w:t>
      </w:r>
      <w:r>
        <w:rPr>
          <w:spacing w:val="-3"/>
        </w:rPr>
        <w:t>la </w:t>
      </w:r>
      <w:r>
        <w:rPr>
          <w:spacing w:val="-6"/>
        </w:rPr>
        <w:t>imposición </w:t>
      </w:r>
      <w:r>
        <w:rPr>
          <w:spacing w:val="-4"/>
        </w:rPr>
        <w:t>de </w:t>
      </w:r>
      <w:r>
        <w:rPr>
          <w:spacing w:val="-6"/>
        </w:rPr>
        <w:t>penalidades, </w:t>
      </w:r>
      <w:r>
        <w:rPr>
          <w:spacing w:val="-4"/>
        </w:rPr>
        <w:t>que </w:t>
      </w:r>
      <w:r>
        <w:rPr>
          <w:spacing w:val="-5"/>
        </w:rPr>
        <w:t>tendrá </w:t>
      </w:r>
      <w:r>
        <w:rPr>
          <w:spacing w:val="-6"/>
        </w:rPr>
        <w:t>la consideración </w:t>
      </w:r>
      <w:r>
        <w:rPr/>
        <w:t>de </w:t>
      </w:r>
      <w:r>
        <w:rPr>
          <w:spacing w:val="-6"/>
        </w:rPr>
        <w:t>falta </w:t>
      </w:r>
      <w:r>
        <w:rPr>
          <w:spacing w:val="-4"/>
        </w:rPr>
        <w:t>muy </w:t>
      </w:r>
      <w:r>
        <w:rPr>
          <w:spacing w:val="-5"/>
        </w:rPr>
        <w:t>grave </w:t>
      </w:r>
      <w:r>
        <w:rPr/>
        <w:t>y </w:t>
      </w:r>
      <w:r>
        <w:rPr>
          <w:spacing w:val="-3"/>
        </w:rPr>
        <w:t>se </w:t>
      </w:r>
      <w:r>
        <w:rPr>
          <w:spacing w:val="-6"/>
        </w:rPr>
        <w:t>penalizará </w:t>
      </w:r>
      <w:r>
        <w:rPr/>
        <w:t>por </w:t>
      </w:r>
      <w:r>
        <w:rPr>
          <w:spacing w:val="-6"/>
        </w:rPr>
        <w:t>importe </w:t>
      </w:r>
      <w:r>
        <w:rPr/>
        <w:t>de </w:t>
      </w:r>
      <w:r>
        <w:rPr>
          <w:spacing w:val="-5"/>
        </w:rPr>
        <w:t>2.000 </w:t>
      </w:r>
      <w:r>
        <w:rPr>
          <w:spacing w:val="-6"/>
        </w:rPr>
        <w:t>euros, según cada condición </w:t>
      </w:r>
      <w:r>
        <w:rPr>
          <w:spacing w:val="-5"/>
        </w:rPr>
        <w:t>especial </w:t>
      </w:r>
      <w:r>
        <w:rPr/>
        <w:t>de </w:t>
      </w:r>
      <w:r>
        <w:rPr>
          <w:spacing w:val="-5"/>
        </w:rPr>
        <w:t>ejecución incumplida.</w:t>
      </w:r>
    </w:p>
    <w:p>
      <w:pPr>
        <w:pStyle w:val="Heading4"/>
        <w:spacing w:before="156"/>
        <w:jc w:val="both"/>
      </w:pPr>
      <w:r>
        <w:rPr/>
        <w:t>22.- </w:t>
      </w:r>
      <w:r>
        <w:rPr>
          <w:u w:val="thick"/>
        </w:rPr>
        <w:t>TRATAMIENTO DE DATOS PERSONALES</w:t>
      </w:r>
    </w:p>
    <w:p>
      <w:pPr>
        <w:pStyle w:val="BodyText"/>
        <w:spacing w:line="259" w:lineRule="auto" w:before="184"/>
        <w:ind w:left="479" w:right="392"/>
        <w:jc w:val="both"/>
      </w:pPr>
      <w:r>
        <w:rPr>
          <w:b/>
          <w:spacing w:val="-4"/>
        </w:rPr>
        <w:t>22.1.- </w:t>
      </w:r>
      <w:r>
        <w:rPr>
          <w:spacing w:val="-5"/>
        </w:rPr>
        <w:t>Respecto </w:t>
      </w:r>
      <w:r>
        <w:rPr/>
        <w:t>de </w:t>
      </w:r>
      <w:r>
        <w:rPr>
          <w:spacing w:val="-3"/>
        </w:rPr>
        <w:t>los </w:t>
      </w:r>
      <w:r>
        <w:rPr>
          <w:spacing w:val="-4"/>
        </w:rPr>
        <w:t>datos de </w:t>
      </w:r>
      <w:r>
        <w:rPr>
          <w:spacing w:val="-5"/>
        </w:rPr>
        <w:t>carácter personal </w:t>
      </w:r>
      <w:r>
        <w:rPr/>
        <w:t>a </w:t>
      </w:r>
      <w:r>
        <w:rPr>
          <w:spacing w:val="-5"/>
        </w:rPr>
        <w:t>los </w:t>
      </w:r>
      <w:r>
        <w:rPr>
          <w:spacing w:val="-4"/>
        </w:rPr>
        <w:t>que </w:t>
      </w:r>
      <w:r>
        <w:rPr>
          <w:spacing w:val="-5"/>
        </w:rPr>
        <w:t>tenga </w:t>
      </w:r>
      <w:r>
        <w:rPr>
          <w:spacing w:val="-6"/>
        </w:rPr>
        <w:t>acceso </w:t>
      </w:r>
      <w:r>
        <w:rPr>
          <w:spacing w:val="-4"/>
        </w:rPr>
        <w:t>en </w:t>
      </w:r>
      <w:r>
        <w:rPr>
          <w:spacing w:val="-5"/>
        </w:rPr>
        <w:t>virtud </w:t>
      </w:r>
      <w:r>
        <w:rPr/>
        <w:t>del </w:t>
      </w:r>
      <w:r>
        <w:rPr>
          <w:spacing w:val="-6"/>
        </w:rPr>
        <w:t>contrato, </w:t>
      </w:r>
      <w:r>
        <w:rPr>
          <w:spacing w:val="-3"/>
        </w:rPr>
        <w:t>la </w:t>
      </w:r>
      <w:r>
        <w:rPr>
          <w:spacing w:val="-5"/>
        </w:rPr>
        <w:t>contratista</w:t>
      </w:r>
      <w:r>
        <w:rPr>
          <w:spacing w:val="-17"/>
        </w:rPr>
        <w:t> </w:t>
      </w:r>
      <w:r>
        <w:rPr>
          <w:spacing w:val="-5"/>
        </w:rPr>
        <w:t>está</w:t>
      </w:r>
      <w:r>
        <w:rPr>
          <w:spacing w:val="-16"/>
        </w:rPr>
        <w:t> </w:t>
      </w:r>
      <w:r>
        <w:rPr>
          <w:spacing w:val="-5"/>
        </w:rPr>
        <w:t>obligada</w:t>
      </w:r>
      <w:r>
        <w:rPr>
          <w:spacing w:val="-17"/>
        </w:rPr>
        <w:t> </w:t>
      </w:r>
      <w:r>
        <w:rPr/>
        <w:t>al</w:t>
      </w:r>
      <w:r>
        <w:rPr>
          <w:spacing w:val="-14"/>
        </w:rPr>
        <w:t> </w:t>
      </w:r>
      <w:r>
        <w:rPr>
          <w:spacing w:val="-6"/>
        </w:rPr>
        <w:t>cumplimiento</w:t>
      </w:r>
      <w:r>
        <w:rPr>
          <w:spacing w:val="-17"/>
        </w:rPr>
        <w:t> </w:t>
      </w:r>
      <w:r>
        <w:rPr>
          <w:spacing w:val="-4"/>
        </w:rPr>
        <w:t>de</w:t>
      </w:r>
      <w:r>
        <w:rPr>
          <w:spacing w:val="-12"/>
        </w:rPr>
        <w:t> </w:t>
      </w:r>
      <w:r>
        <w:rPr>
          <w:spacing w:val="-3"/>
        </w:rPr>
        <w:t>lo</w:t>
      </w:r>
      <w:r>
        <w:rPr>
          <w:spacing w:val="-16"/>
        </w:rPr>
        <w:t> </w:t>
      </w:r>
      <w:r>
        <w:rPr>
          <w:spacing w:val="-6"/>
        </w:rPr>
        <w:t>dispuesto</w:t>
      </w:r>
      <w:r>
        <w:rPr>
          <w:spacing w:val="-17"/>
        </w:rPr>
        <w:t> </w:t>
      </w:r>
      <w:r>
        <w:rPr/>
        <w:t>en</w:t>
      </w:r>
      <w:r>
        <w:rPr>
          <w:spacing w:val="-12"/>
        </w:rPr>
        <w:t> </w:t>
      </w:r>
      <w:r>
        <w:rPr>
          <w:spacing w:val="-6"/>
        </w:rPr>
        <w:t>Reglamento</w:t>
      </w:r>
      <w:r>
        <w:rPr>
          <w:spacing w:val="-12"/>
        </w:rPr>
        <w:t> </w:t>
      </w:r>
      <w:r>
        <w:rPr>
          <w:spacing w:val="-5"/>
        </w:rPr>
        <w:t>(UE)</w:t>
      </w:r>
      <w:r>
        <w:rPr>
          <w:spacing w:val="-20"/>
        </w:rPr>
        <w:t> </w:t>
      </w:r>
      <w:r>
        <w:rPr>
          <w:spacing w:val="-5"/>
        </w:rPr>
        <w:t>2016/679</w:t>
      </w:r>
      <w:r>
        <w:rPr>
          <w:spacing w:val="-17"/>
        </w:rPr>
        <w:t> </w:t>
      </w:r>
      <w:r>
        <w:rPr>
          <w:spacing w:val="-4"/>
        </w:rPr>
        <w:t>del</w:t>
      </w:r>
      <w:r>
        <w:rPr>
          <w:spacing w:val="-14"/>
        </w:rPr>
        <w:t> </w:t>
      </w:r>
      <w:r>
        <w:rPr>
          <w:spacing w:val="-6"/>
        </w:rPr>
        <w:t>Parlamento </w:t>
      </w:r>
      <w:r>
        <w:rPr>
          <w:spacing w:val="-5"/>
        </w:rPr>
        <w:t>Europeo </w:t>
      </w:r>
      <w:r>
        <w:rPr/>
        <w:t>y del </w:t>
      </w:r>
      <w:r>
        <w:rPr>
          <w:spacing w:val="-5"/>
        </w:rPr>
        <w:t>Consejo, </w:t>
      </w:r>
      <w:r>
        <w:rPr>
          <w:spacing w:val="-4"/>
        </w:rPr>
        <w:t>de </w:t>
      </w:r>
      <w:r>
        <w:rPr/>
        <w:t>27 de </w:t>
      </w:r>
      <w:r>
        <w:rPr>
          <w:spacing w:val="-5"/>
        </w:rPr>
        <w:t>abril </w:t>
      </w:r>
      <w:r>
        <w:rPr>
          <w:spacing w:val="-4"/>
        </w:rPr>
        <w:t>de </w:t>
      </w:r>
      <w:r>
        <w:rPr>
          <w:spacing w:val="-5"/>
        </w:rPr>
        <w:t>2016, </w:t>
      </w:r>
      <w:r>
        <w:rPr>
          <w:spacing w:val="-7"/>
        </w:rPr>
        <w:t>relativo </w:t>
      </w:r>
      <w:r>
        <w:rPr/>
        <w:t>a </w:t>
      </w:r>
      <w:r>
        <w:rPr>
          <w:spacing w:val="-3"/>
        </w:rPr>
        <w:t>la </w:t>
      </w:r>
      <w:r>
        <w:rPr>
          <w:spacing w:val="-5"/>
        </w:rPr>
        <w:t>protección </w:t>
      </w:r>
      <w:r>
        <w:rPr>
          <w:spacing w:val="-4"/>
        </w:rPr>
        <w:t>de </w:t>
      </w:r>
      <w:r>
        <w:rPr>
          <w:spacing w:val="-5"/>
        </w:rPr>
        <w:t>las personas físicas </w:t>
      </w:r>
      <w:r>
        <w:rPr>
          <w:spacing w:val="-4"/>
        </w:rPr>
        <w:t>en </w:t>
      </w:r>
      <w:r>
        <w:rPr>
          <w:spacing w:val="-6"/>
        </w:rPr>
        <w:t>lo </w:t>
      </w:r>
      <w:r>
        <w:rPr>
          <w:spacing w:val="-4"/>
        </w:rPr>
        <w:t>que </w:t>
      </w:r>
      <w:r>
        <w:rPr>
          <w:spacing w:val="-5"/>
        </w:rPr>
        <w:t>respecta </w:t>
      </w:r>
      <w:r>
        <w:rPr/>
        <w:t>al </w:t>
      </w:r>
      <w:r>
        <w:rPr>
          <w:spacing w:val="-5"/>
        </w:rPr>
        <w:t>tratamiento </w:t>
      </w:r>
      <w:r>
        <w:rPr/>
        <w:t>de </w:t>
      </w:r>
      <w:r>
        <w:rPr>
          <w:spacing w:val="-4"/>
        </w:rPr>
        <w:t>datos </w:t>
      </w:r>
      <w:r>
        <w:rPr>
          <w:spacing w:val="-6"/>
        </w:rPr>
        <w:t>personales </w:t>
      </w:r>
      <w:r>
        <w:rPr/>
        <w:t>y a </w:t>
      </w:r>
      <w:r>
        <w:rPr>
          <w:spacing w:val="-3"/>
        </w:rPr>
        <w:t>la </w:t>
      </w:r>
      <w:r>
        <w:rPr>
          <w:spacing w:val="-5"/>
        </w:rPr>
        <w:t>libre </w:t>
      </w:r>
      <w:r>
        <w:rPr>
          <w:spacing w:val="-6"/>
        </w:rPr>
        <w:t>circulación </w:t>
      </w:r>
      <w:r>
        <w:rPr>
          <w:spacing w:val="-4"/>
        </w:rPr>
        <w:t>de estos datos </w:t>
      </w:r>
      <w:r>
        <w:rPr/>
        <w:t>y por el </w:t>
      </w:r>
      <w:r>
        <w:rPr>
          <w:spacing w:val="-4"/>
        </w:rPr>
        <w:t>que </w:t>
      </w:r>
      <w:r>
        <w:rPr>
          <w:spacing w:val="-3"/>
        </w:rPr>
        <w:t>se </w:t>
      </w:r>
      <w:r>
        <w:rPr>
          <w:spacing w:val="-5"/>
        </w:rPr>
        <w:t>deroga </w:t>
      </w:r>
      <w:r>
        <w:rPr>
          <w:spacing w:val="-6"/>
        </w:rPr>
        <w:t>la Directiva 95/46/CE (Reglamento </w:t>
      </w:r>
      <w:r>
        <w:rPr>
          <w:spacing w:val="-5"/>
        </w:rPr>
        <w:t>general </w:t>
      </w:r>
      <w:r>
        <w:rPr/>
        <w:t>de </w:t>
      </w:r>
      <w:r>
        <w:rPr>
          <w:spacing w:val="-6"/>
        </w:rPr>
        <w:t>protección </w:t>
      </w:r>
      <w:r>
        <w:rPr/>
        <w:t>de </w:t>
      </w:r>
      <w:r>
        <w:rPr>
          <w:spacing w:val="-5"/>
        </w:rPr>
        <w:t>datos) </w:t>
      </w:r>
      <w:r>
        <w:rPr/>
        <w:t>y en </w:t>
      </w:r>
      <w:r>
        <w:rPr>
          <w:spacing w:val="-3"/>
        </w:rPr>
        <w:t>lo </w:t>
      </w:r>
      <w:r>
        <w:rPr>
          <w:spacing w:val="-4"/>
        </w:rPr>
        <w:t>que </w:t>
      </w:r>
      <w:r>
        <w:rPr/>
        <w:t>no </w:t>
      </w:r>
      <w:r>
        <w:rPr>
          <w:spacing w:val="-5"/>
        </w:rPr>
        <w:t>oponga </w:t>
      </w:r>
      <w:r>
        <w:rPr/>
        <w:t>al </w:t>
      </w:r>
      <w:r>
        <w:rPr>
          <w:spacing w:val="-4"/>
        </w:rPr>
        <w:t>mismo</w:t>
      </w:r>
      <w:r>
        <w:rPr>
          <w:spacing w:val="-11"/>
        </w:rPr>
        <w:t> </w:t>
      </w:r>
      <w:r>
        <w:rPr>
          <w:spacing w:val="-5"/>
        </w:rPr>
        <w:t>será</w:t>
      </w:r>
      <w:r>
        <w:rPr>
          <w:spacing w:val="-7"/>
        </w:rPr>
        <w:t> </w:t>
      </w:r>
      <w:r>
        <w:rPr>
          <w:spacing w:val="-4"/>
        </w:rPr>
        <w:t>de</w:t>
      </w:r>
      <w:r>
        <w:rPr>
          <w:spacing w:val="-11"/>
        </w:rPr>
        <w:t> </w:t>
      </w:r>
      <w:r>
        <w:rPr>
          <w:spacing w:val="-5"/>
        </w:rPr>
        <w:t>aplicación</w:t>
      </w:r>
      <w:r>
        <w:rPr>
          <w:spacing w:val="-7"/>
        </w:rPr>
        <w:t> </w:t>
      </w:r>
      <w:r>
        <w:rPr>
          <w:spacing w:val="-6"/>
        </w:rPr>
        <w:t>la</w:t>
      </w:r>
      <w:r>
        <w:rPr>
          <w:spacing w:val="-12"/>
        </w:rPr>
        <w:t> </w:t>
      </w:r>
      <w:r>
        <w:rPr>
          <w:spacing w:val="-5"/>
        </w:rPr>
        <w:t>disposición</w:t>
      </w:r>
      <w:r>
        <w:rPr>
          <w:spacing w:val="-11"/>
        </w:rPr>
        <w:t> </w:t>
      </w:r>
      <w:r>
        <w:rPr>
          <w:spacing w:val="-5"/>
        </w:rPr>
        <w:t>adicional</w:t>
      </w:r>
      <w:r>
        <w:rPr>
          <w:spacing w:val="-10"/>
        </w:rPr>
        <w:t> </w:t>
      </w:r>
      <w:r>
        <w:rPr>
          <w:spacing w:val="-6"/>
        </w:rPr>
        <w:t>25ª</w:t>
      </w:r>
      <w:r>
        <w:rPr>
          <w:spacing w:val="-8"/>
        </w:rPr>
        <w:t> </w:t>
      </w:r>
      <w:r>
        <w:rPr>
          <w:spacing w:val="-4"/>
        </w:rPr>
        <w:t>de</w:t>
      </w:r>
      <w:r>
        <w:rPr>
          <w:spacing w:val="-7"/>
        </w:rPr>
        <w:t> </w:t>
      </w:r>
      <w:r>
        <w:rPr>
          <w:spacing w:val="-3"/>
        </w:rPr>
        <w:t>la</w:t>
      </w:r>
      <w:r>
        <w:rPr>
          <w:spacing w:val="-12"/>
        </w:rPr>
        <w:t> </w:t>
      </w:r>
      <w:r>
        <w:rPr>
          <w:spacing w:val="-5"/>
        </w:rPr>
        <w:t>LCSP.</w:t>
      </w:r>
    </w:p>
    <w:p>
      <w:pPr>
        <w:pStyle w:val="BodyText"/>
        <w:spacing w:line="259" w:lineRule="auto" w:before="156"/>
        <w:ind w:left="479" w:right="393"/>
        <w:jc w:val="both"/>
      </w:pPr>
      <w:r>
        <w:rPr>
          <w:b/>
          <w:spacing w:val="-4"/>
        </w:rPr>
        <w:t>22.2.- </w:t>
      </w:r>
      <w:r>
        <w:rPr/>
        <w:t>El </w:t>
      </w:r>
      <w:r>
        <w:rPr>
          <w:spacing w:val="-6"/>
        </w:rPr>
        <w:t>Ayuntamiento </w:t>
      </w:r>
      <w:r>
        <w:rPr>
          <w:spacing w:val="-4"/>
        </w:rPr>
        <w:t>de </w:t>
      </w:r>
      <w:r>
        <w:rPr/>
        <w:t>Los </w:t>
      </w:r>
      <w:r>
        <w:rPr>
          <w:spacing w:val="-5"/>
        </w:rPr>
        <w:t>Realejos </w:t>
      </w:r>
      <w:r>
        <w:rPr/>
        <w:t>y </w:t>
      </w:r>
      <w:r>
        <w:rPr>
          <w:spacing w:val="-6"/>
        </w:rPr>
        <w:t>la </w:t>
      </w:r>
      <w:r>
        <w:rPr>
          <w:spacing w:val="-5"/>
        </w:rPr>
        <w:t>empresa </w:t>
      </w:r>
      <w:r>
        <w:rPr>
          <w:spacing w:val="-6"/>
        </w:rPr>
        <w:t>contratista </w:t>
      </w:r>
      <w:r>
        <w:rPr>
          <w:spacing w:val="-5"/>
        </w:rPr>
        <w:t>se obligan </w:t>
      </w:r>
      <w:r>
        <w:rPr/>
        <w:t>a </w:t>
      </w:r>
      <w:r>
        <w:rPr>
          <w:spacing w:val="-5"/>
        </w:rPr>
        <w:t>cumplir </w:t>
      </w:r>
      <w:r>
        <w:rPr/>
        <w:t>el </w:t>
      </w:r>
      <w:r>
        <w:rPr>
          <w:spacing w:val="-6"/>
        </w:rPr>
        <w:t>Reglamento </w:t>
      </w:r>
      <w:r>
        <w:rPr>
          <w:spacing w:val="-3"/>
        </w:rPr>
        <w:t>UE </w:t>
      </w:r>
      <w:r>
        <w:rPr>
          <w:spacing w:val="-6"/>
        </w:rPr>
        <w:t>2016/679 </w:t>
      </w:r>
      <w:r>
        <w:rPr>
          <w:spacing w:val="-4"/>
        </w:rPr>
        <w:t>de </w:t>
      </w:r>
      <w:r>
        <w:rPr>
          <w:spacing w:val="-6"/>
        </w:rPr>
        <w:t>Protección </w:t>
      </w:r>
      <w:r>
        <w:rPr>
          <w:spacing w:val="-4"/>
        </w:rPr>
        <w:t>de </w:t>
      </w:r>
      <w:r>
        <w:rPr>
          <w:spacing w:val="-5"/>
        </w:rPr>
        <w:t>Datos </w:t>
      </w:r>
      <w:r>
        <w:rPr>
          <w:spacing w:val="-6"/>
        </w:rPr>
        <w:t>(RGPD) </w:t>
      </w:r>
      <w:r>
        <w:rPr/>
        <w:t>y </w:t>
      </w:r>
      <w:r>
        <w:rPr>
          <w:spacing w:val="-3"/>
        </w:rPr>
        <w:t>la </w:t>
      </w:r>
      <w:r>
        <w:rPr>
          <w:spacing w:val="-4"/>
        </w:rPr>
        <w:t>Ley </w:t>
      </w:r>
      <w:r>
        <w:rPr>
          <w:spacing w:val="-6"/>
        </w:rPr>
        <w:t>Orgánica </w:t>
      </w:r>
      <w:r>
        <w:rPr>
          <w:spacing w:val="-5"/>
        </w:rPr>
        <w:t>3/2018 </w:t>
      </w:r>
      <w:r>
        <w:rPr/>
        <w:t>de </w:t>
      </w:r>
      <w:r>
        <w:rPr>
          <w:spacing w:val="-5"/>
        </w:rPr>
        <w:t>Protección </w:t>
      </w:r>
      <w:r>
        <w:rPr/>
        <w:t>de </w:t>
      </w:r>
      <w:r>
        <w:rPr>
          <w:spacing w:val="-6"/>
        </w:rPr>
        <w:t>Datos </w:t>
      </w:r>
      <w:r>
        <w:rPr>
          <w:spacing w:val="-5"/>
        </w:rPr>
        <w:t>Personales </w:t>
      </w:r>
      <w:r>
        <w:rPr/>
        <w:t>y </w:t>
      </w:r>
      <w:r>
        <w:rPr>
          <w:spacing w:val="-6"/>
        </w:rPr>
        <w:t>garantía </w:t>
      </w:r>
      <w:r>
        <w:rPr/>
        <w:t>de </w:t>
      </w:r>
      <w:r>
        <w:rPr>
          <w:spacing w:val="-3"/>
        </w:rPr>
        <w:t>los </w:t>
      </w:r>
      <w:r>
        <w:rPr>
          <w:spacing w:val="-5"/>
        </w:rPr>
        <w:t>derechos digitales </w:t>
      </w:r>
      <w:r>
        <w:rPr>
          <w:spacing w:val="-6"/>
        </w:rPr>
        <w:t>(LOPDGDD).</w:t>
      </w:r>
    </w:p>
    <w:p>
      <w:pPr>
        <w:pStyle w:val="ListParagraph"/>
        <w:numPr>
          <w:ilvl w:val="0"/>
          <w:numId w:val="17"/>
        </w:numPr>
        <w:tabs>
          <w:tab w:pos="1201" w:val="left" w:leader="none"/>
        </w:tabs>
        <w:spacing w:line="240" w:lineRule="auto" w:before="160" w:after="0"/>
        <w:ind w:left="1200" w:right="386" w:hanging="360"/>
        <w:jc w:val="both"/>
        <w:rPr>
          <w:sz w:val="22"/>
        </w:rPr>
      </w:pPr>
      <w:r>
        <w:rPr>
          <w:b/>
          <w:spacing w:val="-6"/>
          <w:sz w:val="22"/>
        </w:rPr>
        <w:t>Responsable </w:t>
      </w:r>
      <w:r>
        <w:rPr>
          <w:b/>
          <w:spacing w:val="-5"/>
          <w:sz w:val="22"/>
        </w:rPr>
        <w:t>del </w:t>
      </w:r>
      <w:r>
        <w:rPr>
          <w:b/>
          <w:spacing w:val="-6"/>
          <w:sz w:val="22"/>
        </w:rPr>
        <w:t>tratamiento de </w:t>
      </w:r>
      <w:r>
        <w:rPr>
          <w:b/>
          <w:spacing w:val="-3"/>
          <w:sz w:val="22"/>
        </w:rPr>
        <w:t>sus </w:t>
      </w:r>
      <w:r>
        <w:rPr>
          <w:b/>
          <w:spacing w:val="-5"/>
          <w:sz w:val="22"/>
        </w:rPr>
        <w:t>datos: </w:t>
      </w:r>
      <w:r>
        <w:rPr>
          <w:spacing w:val="-6"/>
          <w:sz w:val="22"/>
        </w:rPr>
        <w:t>Ayuntamiento </w:t>
      </w:r>
      <w:r>
        <w:rPr>
          <w:sz w:val="22"/>
        </w:rPr>
        <w:t>de </w:t>
      </w:r>
      <w:r>
        <w:rPr>
          <w:spacing w:val="-4"/>
          <w:sz w:val="22"/>
        </w:rPr>
        <w:t>Los </w:t>
      </w:r>
      <w:r>
        <w:rPr>
          <w:spacing w:val="-6"/>
          <w:sz w:val="22"/>
        </w:rPr>
        <w:t>Realejos, </w:t>
      </w:r>
      <w:r>
        <w:rPr>
          <w:spacing w:val="-5"/>
          <w:sz w:val="22"/>
        </w:rPr>
        <w:t>con </w:t>
      </w:r>
      <w:r>
        <w:rPr>
          <w:spacing w:val="-4"/>
          <w:sz w:val="22"/>
        </w:rPr>
        <w:t>NIF</w:t>
      </w:r>
      <w:r>
        <w:rPr>
          <w:spacing w:val="53"/>
          <w:sz w:val="22"/>
        </w:rPr>
        <w:t> </w:t>
      </w:r>
      <w:r>
        <w:rPr>
          <w:spacing w:val="-5"/>
          <w:sz w:val="22"/>
        </w:rPr>
        <w:t>P3803100A</w:t>
      </w:r>
    </w:p>
    <w:p>
      <w:pPr>
        <w:pStyle w:val="ListParagraph"/>
        <w:numPr>
          <w:ilvl w:val="0"/>
          <w:numId w:val="17"/>
        </w:numPr>
        <w:tabs>
          <w:tab w:pos="1201" w:val="left" w:leader="none"/>
        </w:tabs>
        <w:spacing w:line="240" w:lineRule="auto" w:before="0" w:after="0"/>
        <w:ind w:left="1200" w:right="393" w:hanging="360"/>
        <w:jc w:val="both"/>
        <w:rPr>
          <w:sz w:val="22"/>
        </w:rPr>
      </w:pPr>
      <w:r>
        <w:rPr>
          <w:b/>
          <w:spacing w:val="-6"/>
          <w:sz w:val="22"/>
        </w:rPr>
        <w:t>Finalidad</w:t>
      </w:r>
      <w:r>
        <w:rPr>
          <w:spacing w:val="-6"/>
          <w:sz w:val="22"/>
        </w:rPr>
        <w:t>: </w:t>
      </w:r>
      <w:r>
        <w:rPr>
          <w:sz w:val="22"/>
        </w:rPr>
        <w:t>La </w:t>
      </w:r>
      <w:r>
        <w:rPr>
          <w:spacing w:val="-5"/>
          <w:sz w:val="22"/>
        </w:rPr>
        <w:t>correcta </w:t>
      </w:r>
      <w:r>
        <w:rPr>
          <w:spacing w:val="-6"/>
          <w:sz w:val="22"/>
        </w:rPr>
        <w:t>tramitación </w:t>
      </w:r>
      <w:r>
        <w:rPr>
          <w:spacing w:val="-4"/>
          <w:sz w:val="22"/>
        </w:rPr>
        <w:t>del </w:t>
      </w:r>
      <w:r>
        <w:rPr>
          <w:spacing w:val="-6"/>
          <w:sz w:val="22"/>
        </w:rPr>
        <w:t>Expediente </w:t>
      </w:r>
      <w:r>
        <w:rPr>
          <w:sz w:val="22"/>
        </w:rPr>
        <w:t>de </w:t>
      </w:r>
      <w:r>
        <w:rPr>
          <w:spacing w:val="-6"/>
          <w:sz w:val="22"/>
        </w:rPr>
        <w:t>contratación, </w:t>
      </w:r>
      <w:r>
        <w:rPr>
          <w:sz w:val="22"/>
        </w:rPr>
        <w:t>de </w:t>
      </w:r>
      <w:r>
        <w:rPr>
          <w:spacing w:val="-3"/>
          <w:sz w:val="22"/>
        </w:rPr>
        <w:t>los </w:t>
      </w:r>
      <w:r>
        <w:rPr>
          <w:spacing w:val="-6"/>
          <w:sz w:val="22"/>
        </w:rPr>
        <w:t>criterios </w:t>
      </w:r>
      <w:r>
        <w:rPr>
          <w:sz w:val="22"/>
        </w:rPr>
        <w:t>de </w:t>
      </w:r>
      <w:r>
        <w:rPr>
          <w:spacing w:val="-5"/>
          <w:sz w:val="22"/>
        </w:rPr>
        <w:t>adjudicación,</w:t>
      </w:r>
      <w:r>
        <w:rPr>
          <w:spacing w:val="-13"/>
          <w:sz w:val="22"/>
        </w:rPr>
        <w:t> </w:t>
      </w:r>
      <w:r>
        <w:rPr>
          <w:sz w:val="22"/>
        </w:rPr>
        <w:t>de</w:t>
      </w:r>
      <w:r>
        <w:rPr>
          <w:spacing w:val="-12"/>
          <w:sz w:val="22"/>
        </w:rPr>
        <w:t> </w:t>
      </w:r>
      <w:r>
        <w:rPr>
          <w:spacing w:val="-3"/>
          <w:sz w:val="22"/>
        </w:rPr>
        <w:t>su</w:t>
      </w:r>
      <w:r>
        <w:rPr>
          <w:spacing w:val="-11"/>
          <w:sz w:val="22"/>
        </w:rPr>
        <w:t> </w:t>
      </w:r>
      <w:r>
        <w:rPr>
          <w:spacing w:val="-6"/>
          <w:sz w:val="22"/>
        </w:rPr>
        <w:t>formalización</w:t>
      </w:r>
      <w:r>
        <w:rPr>
          <w:spacing w:val="-12"/>
          <w:sz w:val="22"/>
        </w:rPr>
        <w:t> </w:t>
      </w:r>
      <w:r>
        <w:rPr>
          <w:sz w:val="22"/>
        </w:rPr>
        <w:t>y</w:t>
      </w:r>
      <w:r>
        <w:rPr>
          <w:spacing w:val="-14"/>
          <w:sz w:val="22"/>
        </w:rPr>
        <w:t> </w:t>
      </w:r>
      <w:r>
        <w:rPr>
          <w:sz w:val="22"/>
        </w:rPr>
        <w:t>de</w:t>
      </w:r>
      <w:r>
        <w:rPr>
          <w:spacing w:val="-11"/>
          <w:sz w:val="22"/>
        </w:rPr>
        <w:t> </w:t>
      </w:r>
      <w:r>
        <w:rPr>
          <w:spacing w:val="-3"/>
          <w:sz w:val="22"/>
        </w:rPr>
        <w:t>su</w:t>
      </w:r>
      <w:r>
        <w:rPr>
          <w:spacing w:val="-12"/>
          <w:sz w:val="22"/>
        </w:rPr>
        <w:t> </w:t>
      </w:r>
      <w:r>
        <w:rPr>
          <w:spacing w:val="-6"/>
          <w:sz w:val="22"/>
        </w:rPr>
        <w:t>ejecución.</w:t>
      </w:r>
    </w:p>
    <w:p>
      <w:pPr>
        <w:pStyle w:val="ListParagraph"/>
        <w:numPr>
          <w:ilvl w:val="0"/>
          <w:numId w:val="17"/>
        </w:numPr>
        <w:tabs>
          <w:tab w:pos="1201" w:val="left" w:leader="none"/>
        </w:tabs>
        <w:spacing w:line="237" w:lineRule="auto" w:before="3" w:after="0"/>
        <w:ind w:left="1200" w:right="394" w:hanging="360"/>
        <w:jc w:val="both"/>
        <w:rPr>
          <w:b/>
          <w:sz w:val="22"/>
        </w:rPr>
      </w:pPr>
      <w:r>
        <w:rPr>
          <w:b/>
          <w:spacing w:val="-6"/>
          <w:sz w:val="22"/>
        </w:rPr>
        <w:t>Legitimación: </w:t>
      </w:r>
      <w:r>
        <w:rPr>
          <w:spacing w:val="-6"/>
          <w:sz w:val="22"/>
        </w:rPr>
        <w:t>Relación </w:t>
      </w:r>
      <w:r>
        <w:rPr>
          <w:spacing w:val="-5"/>
          <w:sz w:val="22"/>
        </w:rPr>
        <w:t>contractual (artículo 6.1,b </w:t>
      </w:r>
      <w:r>
        <w:rPr>
          <w:spacing w:val="-4"/>
          <w:sz w:val="22"/>
        </w:rPr>
        <w:t>del </w:t>
      </w:r>
      <w:r>
        <w:rPr>
          <w:spacing w:val="-5"/>
          <w:sz w:val="22"/>
        </w:rPr>
        <w:t>RGPD), </w:t>
      </w:r>
      <w:r>
        <w:rPr>
          <w:spacing w:val="-6"/>
          <w:sz w:val="22"/>
        </w:rPr>
        <w:t>cumplimiento </w:t>
      </w:r>
      <w:r>
        <w:rPr>
          <w:spacing w:val="-4"/>
          <w:sz w:val="22"/>
        </w:rPr>
        <w:t>de una </w:t>
      </w:r>
      <w:r>
        <w:rPr>
          <w:spacing w:val="-6"/>
          <w:sz w:val="22"/>
        </w:rPr>
        <w:t>obligación </w:t>
      </w:r>
      <w:r>
        <w:rPr>
          <w:spacing w:val="-4"/>
          <w:sz w:val="22"/>
        </w:rPr>
        <w:t>legal</w:t>
      </w:r>
      <w:r>
        <w:rPr>
          <w:spacing w:val="-8"/>
          <w:sz w:val="22"/>
        </w:rPr>
        <w:t> </w:t>
      </w:r>
      <w:r>
        <w:rPr>
          <w:spacing w:val="-6"/>
          <w:sz w:val="22"/>
        </w:rPr>
        <w:t>(artículo</w:t>
      </w:r>
      <w:r>
        <w:rPr>
          <w:spacing w:val="-5"/>
          <w:sz w:val="22"/>
        </w:rPr>
        <w:t> 6.1,c</w:t>
      </w:r>
      <w:r>
        <w:rPr>
          <w:spacing w:val="-12"/>
          <w:sz w:val="22"/>
        </w:rPr>
        <w:t> </w:t>
      </w:r>
      <w:r>
        <w:rPr>
          <w:sz w:val="22"/>
        </w:rPr>
        <w:t>del</w:t>
      </w:r>
      <w:r>
        <w:rPr>
          <w:spacing w:val="-8"/>
          <w:sz w:val="22"/>
        </w:rPr>
        <w:t> </w:t>
      </w:r>
      <w:r>
        <w:rPr>
          <w:spacing w:val="-5"/>
          <w:sz w:val="22"/>
        </w:rPr>
        <w:t>RGPD)</w:t>
      </w:r>
      <w:r>
        <w:rPr>
          <w:spacing w:val="-8"/>
          <w:sz w:val="22"/>
        </w:rPr>
        <w:t> </w:t>
      </w:r>
      <w:r>
        <w:rPr>
          <w:sz w:val="22"/>
        </w:rPr>
        <w:t>y</w:t>
      </w:r>
      <w:r>
        <w:rPr>
          <w:spacing w:val="-12"/>
          <w:sz w:val="22"/>
        </w:rPr>
        <w:t> </w:t>
      </w:r>
      <w:r>
        <w:rPr>
          <w:spacing w:val="-6"/>
          <w:sz w:val="22"/>
        </w:rPr>
        <w:t>ejercicio</w:t>
      </w:r>
      <w:r>
        <w:rPr>
          <w:spacing w:val="-10"/>
          <w:sz w:val="22"/>
        </w:rPr>
        <w:t> </w:t>
      </w:r>
      <w:r>
        <w:rPr>
          <w:sz w:val="22"/>
        </w:rPr>
        <w:t>de</w:t>
      </w:r>
      <w:r>
        <w:rPr>
          <w:spacing w:val="-10"/>
          <w:sz w:val="22"/>
        </w:rPr>
        <w:t> </w:t>
      </w:r>
      <w:r>
        <w:rPr>
          <w:spacing w:val="-6"/>
          <w:sz w:val="22"/>
        </w:rPr>
        <w:t>poderes</w:t>
      </w:r>
      <w:r>
        <w:rPr>
          <w:spacing w:val="-7"/>
          <w:sz w:val="22"/>
        </w:rPr>
        <w:t> </w:t>
      </w:r>
      <w:r>
        <w:rPr>
          <w:spacing w:val="-5"/>
          <w:sz w:val="22"/>
        </w:rPr>
        <w:t>públicos</w:t>
      </w:r>
      <w:r>
        <w:rPr>
          <w:spacing w:val="-6"/>
          <w:sz w:val="22"/>
        </w:rPr>
        <w:t> (artículo</w:t>
      </w:r>
      <w:r>
        <w:rPr>
          <w:spacing w:val="-11"/>
          <w:sz w:val="22"/>
        </w:rPr>
        <w:t> </w:t>
      </w:r>
      <w:r>
        <w:rPr>
          <w:spacing w:val="-4"/>
          <w:sz w:val="22"/>
        </w:rPr>
        <w:t>6.1,e</w:t>
      </w:r>
      <w:r>
        <w:rPr>
          <w:spacing w:val="-10"/>
          <w:sz w:val="22"/>
        </w:rPr>
        <w:t> </w:t>
      </w:r>
      <w:r>
        <w:rPr>
          <w:spacing w:val="-4"/>
          <w:sz w:val="22"/>
        </w:rPr>
        <w:t>del</w:t>
      </w:r>
      <w:r>
        <w:rPr>
          <w:spacing w:val="-8"/>
          <w:sz w:val="22"/>
        </w:rPr>
        <w:t> </w:t>
      </w:r>
      <w:r>
        <w:rPr>
          <w:spacing w:val="-5"/>
          <w:sz w:val="22"/>
        </w:rPr>
        <w:t>RGPD)</w:t>
      </w:r>
      <w:r>
        <w:rPr>
          <w:b/>
          <w:spacing w:val="-5"/>
          <w:sz w:val="22"/>
        </w:rPr>
        <w:t>.</w:t>
      </w:r>
    </w:p>
    <w:p>
      <w:pPr>
        <w:pStyle w:val="ListParagraph"/>
        <w:numPr>
          <w:ilvl w:val="0"/>
          <w:numId w:val="17"/>
        </w:numPr>
        <w:tabs>
          <w:tab w:pos="1201" w:val="left" w:leader="none"/>
        </w:tabs>
        <w:spacing w:line="240" w:lineRule="auto" w:before="1" w:after="0"/>
        <w:ind w:left="1200" w:right="394" w:hanging="360"/>
        <w:jc w:val="both"/>
        <w:rPr>
          <w:sz w:val="22"/>
        </w:rPr>
      </w:pPr>
      <w:r>
        <w:rPr>
          <w:b/>
          <w:spacing w:val="-5"/>
          <w:sz w:val="22"/>
        </w:rPr>
        <w:t>Conservación: </w:t>
      </w:r>
      <w:r>
        <w:rPr>
          <w:sz w:val="22"/>
        </w:rPr>
        <w:t>Se </w:t>
      </w:r>
      <w:r>
        <w:rPr>
          <w:spacing w:val="-6"/>
          <w:sz w:val="22"/>
        </w:rPr>
        <w:t>conservarán durante </w:t>
      </w:r>
      <w:r>
        <w:rPr>
          <w:sz w:val="22"/>
        </w:rPr>
        <w:t>el </w:t>
      </w:r>
      <w:r>
        <w:rPr>
          <w:spacing w:val="-5"/>
          <w:sz w:val="22"/>
        </w:rPr>
        <w:t>tiempo necesario para cumplir con </w:t>
      </w:r>
      <w:r>
        <w:rPr>
          <w:spacing w:val="-3"/>
          <w:sz w:val="22"/>
        </w:rPr>
        <w:t>la </w:t>
      </w:r>
      <w:r>
        <w:rPr>
          <w:spacing w:val="-5"/>
          <w:sz w:val="22"/>
        </w:rPr>
        <w:t>finalidad para </w:t>
      </w:r>
      <w:r>
        <w:rPr>
          <w:spacing w:val="-3"/>
          <w:sz w:val="22"/>
        </w:rPr>
        <w:t>la </w:t>
      </w:r>
      <w:r>
        <w:rPr>
          <w:spacing w:val="-4"/>
          <w:sz w:val="22"/>
        </w:rPr>
        <w:t>que </w:t>
      </w:r>
      <w:r>
        <w:rPr>
          <w:spacing w:val="-5"/>
          <w:sz w:val="22"/>
        </w:rPr>
        <w:t>se </w:t>
      </w:r>
      <w:r>
        <w:rPr>
          <w:spacing w:val="-6"/>
          <w:sz w:val="22"/>
        </w:rPr>
        <w:t>recabaron </w:t>
      </w:r>
      <w:r>
        <w:rPr>
          <w:sz w:val="22"/>
        </w:rPr>
        <w:t>y </w:t>
      </w:r>
      <w:r>
        <w:rPr>
          <w:spacing w:val="-5"/>
          <w:sz w:val="22"/>
        </w:rPr>
        <w:t>para determinar las posibles </w:t>
      </w:r>
      <w:r>
        <w:rPr>
          <w:spacing w:val="-6"/>
          <w:sz w:val="22"/>
        </w:rPr>
        <w:t>responsabilidades </w:t>
      </w:r>
      <w:r>
        <w:rPr>
          <w:spacing w:val="-4"/>
          <w:sz w:val="22"/>
        </w:rPr>
        <w:t>que </w:t>
      </w:r>
      <w:r>
        <w:rPr>
          <w:spacing w:val="-5"/>
          <w:sz w:val="22"/>
        </w:rPr>
        <w:t>se pudieran derivar </w:t>
      </w:r>
      <w:r>
        <w:rPr>
          <w:sz w:val="22"/>
        </w:rPr>
        <w:t>de</w:t>
      </w:r>
      <w:r>
        <w:rPr>
          <w:spacing w:val="-12"/>
          <w:sz w:val="22"/>
        </w:rPr>
        <w:t> </w:t>
      </w:r>
      <w:r>
        <w:rPr>
          <w:spacing w:val="-5"/>
          <w:sz w:val="22"/>
        </w:rPr>
        <w:t>dicha</w:t>
      </w:r>
      <w:r>
        <w:rPr>
          <w:spacing w:val="-12"/>
          <w:sz w:val="22"/>
        </w:rPr>
        <w:t> </w:t>
      </w:r>
      <w:r>
        <w:rPr>
          <w:spacing w:val="-5"/>
          <w:sz w:val="22"/>
        </w:rPr>
        <w:t>finalidad</w:t>
      </w:r>
      <w:r>
        <w:rPr>
          <w:spacing w:val="-7"/>
          <w:sz w:val="22"/>
        </w:rPr>
        <w:t> </w:t>
      </w:r>
      <w:r>
        <w:rPr>
          <w:sz w:val="22"/>
        </w:rPr>
        <w:t>y</w:t>
      </w:r>
      <w:r>
        <w:rPr>
          <w:spacing w:val="-12"/>
          <w:sz w:val="22"/>
        </w:rPr>
        <w:t> </w:t>
      </w:r>
      <w:r>
        <w:rPr>
          <w:spacing w:val="-4"/>
          <w:sz w:val="22"/>
        </w:rPr>
        <w:t>del</w:t>
      </w:r>
      <w:r>
        <w:rPr>
          <w:spacing w:val="-10"/>
          <w:sz w:val="22"/>
        </w:rPr>
        <w:t> </w:t>
      </w:r>
      <w:r>
        <w:rPr>
          <w:spacing w:val="-6"/>
          <w:sz w:val="22"/>
        </w:rPr>
        <w:t>tratamiento</w:t>
      </w:r>
      <w:r>
        <w:rPr>
          <w:spacing w:val="-12"/>
          <w:sz w:val="22"/>
        </w:rPr>
        <w:t> </w:t>
      </w:r>
      <w:r>
        <w:rPr>
          <w:spacing w:val="-4"/>
          <w:sz w:val="22"/>
        </w:rPr>
        <w:t>de</w:t>
      </w:r>
      <w:r>
        <w:rPr>
          <w:spacing w:val="-6"/>
          <w:sz w:val="22"/>
        </w:rPr>
        <w:t> </w:t>
      </w:r>
      <w:r>
        <w:rPr>
          <w:spacing w:val="-5"/>
          <w:sz w:val="22"/>
        </w:rPr>
        <w:t>los</w:t>
      </w:r>
      <w:r>
        <w:rPr>
          <w:spacing w:val="-9"/>
          <w:sz w:val="22"/>
        </w:rPr>
        <w:t> </w:t>
      </w:r>
      <w:r>
        <w:rPr>
          <w:spacing w:val="-5"/>
          <w:sz w:val="22"/>
        </w:rPr>
        <w:t>datos.</w:t>
      </w:r>
    </w:p>
    <w:p>
      <w:pPr>
        <w:pStyle w:val="ListParagraph"/>
        <w:numPr>
          <w:ilvl w:val="0"/>
          <w:numId w:val="17"/>
        </w:numPr>
        <w:tabs>
          <w:tab w:pos="1201" w:val="left" w:leader="none"/>
        </w:tabs>
        <w:spacing w:line="240" w:lineRule="auto" w:before="0" w:after="0"/>
        <w:ind w:left="1200" w:right="391" w:hanging="360"/>
        <w:jc w:val="both"/>
        <w:rPr>
          <w:sz w:val="22"/>
        </w:rPr>
      </w:pPr>
      <w:r>
        <w:rPr>
          <w:b/>
          <w:spacing w:val="-6"/>
          <w:sz w:val="22"/>
        </w:rPr>
        <w:t>Destinatarios</w:t>
      </w:r>
      <w:r>
        <w:rPr>
          <w:spacing w:val="-6"/>
          <w:sz w:val="22"/>
        </w:rPr>
        <w:t>: </w:t>
      </w:r>
      <w:r>
        <w:rPr>
          <w:spacing w:val="-4"/>
          <w:sz w:val="22"/>
        </w:rPr>
        <w:t>Los  </w:t>
      </w:r>
      <w:r>
        <w:rPr>
          <w:spacing w:val="-5"/>
          <w:sz w:val="22"/>
        </w:rPr>
        <w:t>datos </w:t>
      </w:r>
      <w:r>
        <w:rPr>
          <w:sz w:val="22"/>
        </w:rPr>
        <w:t>de </w:t>
      </w:r>
      <w:r>
        <w:rPr>
          <w:spacing w:val="-5"/>
          <w:sz w:val="22"/>
        </w:rPr>
        <w:t>carácter personal podrán ser </w:t>
      </w:r>
      <w:r>
        <w:rPr>
          <w:spacing w:val="-6"/>
          <w:sz w:val="22"/>
        </w:rPr>
        <w:t>comunicados </w:t>
      </w:r>
      <w:r>
        <w:rPr>
          <w:sz w:val="22"/>
        </w:rPr>
        <w:t>a </w:t>
      </w:r>
      <w:r>
        <w:rPr>
          <w:spacing w:val="-5"/>
          <w:sz w:val="22"/>
        </w:rPr>
        <w:t>otras </w:t>
      </w:r>
      <w:r>
        <w:rPr>
          <w:spacing w:val="-6"/>
          <w:sz w:val="22"/>
        </w:rPr>
        <w:t>Administraciones, cuando </w:t>
      </w:r>
      <w:r>
        <w:rPr>
          <w:spacing w:val="-5"/>
          <w:sz w:val="22"/>
        </w:rPr>
        <w:t>sea necesario, </w:t>
      </w:r>
      <w:r>
        <w:rPr>
          <w:spacing w:val="-4"/>
          <w:sz w:val="22"/>
        </w:rPr>
        <w:t>en </w:t>
      </w:r>
      <w:r>
        <w:rPr>
          <w:sz w:val="22"/>
        </w:rPr>
        <w:t>el</w:t>
      </w:r>
      <w:r>
        <w:rPr>
          <w:spacing w:val="-42"/>
          <w:sz w:val="22"/>
        </w:rPr>
        <w:t> </w:t>
      </w:r>
      <w:r>
        <w:rPr>
          <w:spacing w:val="-6"/>
          <w:sz w:val="22"/>
        </w:rPr>
        <w:t>ejercicio </w:t>
      </w:r>
      <w:r>
        <w:rPr>
          <w:spacing w:val="-4"/>
          <w:sz w:val="22"/>
        </w:rPr>
        <w:t>de </w:t>
      </w:r>
      <w:r>
        <w:rPr>
          <w:spacing w:val="-5"/>
          <w:sz w:val="22"/>
        </w:rPr>
        <w:t>sus competencias.</w:t>
      </w:r>
    </w:p>
    <w:p>
      <w:pPr>
        <w:pStyle w:val="ListParagraph"/>
        <w:numPr>
          <w:ilvl w:val="0"/>
          <w:numId w:val="17"/>
        </w:numPr>
        <w:tabs>
          <w:tab w:pos="1201" w:val="left" w:leader="none"/>
        </w:tabs>
        <w:spacing w:line="240" w:lineRule="auto" w:before="3" w:after="0"/>
        <w:ind w:left="1200" w:right="387" w:hanging="360"/>
        <w:jc w:val="both"/>
        <w:rPr>
          <w:sz w:val="22"/>
        </w:rPr>
      </w:pPr>
      <w:r>
        <w:rPr>
          <w:b/>
          <w:spacing w:val="-5"/>
          <w:sz w:val="22"/>
        </w:rPr>
        <w:t>Medidas </w:t>
      </w:r>
      <w:r>
        <w:rPr>
          <w:b/>
          <w:spacing w:val="-3"/>
          <w:sz w:val="22"/>
        </w:rPr>
        <w:t>de </w:t>
      </w:r>
      <w:r>
        <w:rPr>
          <w:b/>
          <w:spacing w:val="-6"/>
          <w:sz w:val="22"/>
        </w:rPr>
        <w:t>seguridad: </w:t>
      </w:r>
      <w:r>
        <w:rPr>
          <w:spacing w:val="-6"/>
          <w:sz w:val="22"/>
        </w:rPr>
        <w:t>Habida </w:t>
      </w:r>
      <w:r>
        <w:rPr>
          <w:spacing w:val="-5"/>
          <w:sz w:val="22"/>
        </w:rPr>
        <w:t>cuenta </w:t>
      </w:r>
      <w:r>
        <w:rPr>
          <w:spacing w:val="-4"/>
          <w:sz w:val="22"/>
        </w:rPr>
        <w:t>del </w:t>
      </w:r>
      <w:r>
        <w:rPr>
          <w:spacing w:val="-5"/>
          <w:sz w:val="22"/>
        </w:rPr>
        <w:t>carácter </w:t>
      </w:r>
      <w:r>
        <w:rPr>
          <w:spacing w:val="-6"/>
          <w:sz w:val="22"/>
        </w:rPr>
        <w:t>reservado </w:t>
      </w:r>
      <w:r>
        <w:rPr>
          <w:sz w:val="22"/>
        </w:rPr>
        <w:t>de </w:t>
      </w:r>
      <w:r>
        <w:rPr>
          <w:spacing w:val="-5"/>
          <w:sz w:val="22"/>
        </w:rPr>
        <w:t>los datos, documentos </w:t>
      </w:r>
      <w:r>
        <w:rPr>
          <w:sz w:val="22"/>
        </w:rPr>
        <w:t>e </w:t>
      </w:r>
      <w:r>
        <w:rPr>
          <w:spacing w:val="-5"/>
          <w:sz w:val="22"/>
        </w:rPr>
        <w:t>informaciones </w:t>
      </w:r>
      <w:r>
        <w:rPr>
          <w:sz w:val="22"/>
        </w:rPr>
        <w:t>a </w:t>
      </w:r>
      <w:r>
        <w:rPr>
          <w:spacing w:val="-5"/>
          <w:sz w:val="22"/>
        </w:rPr>
        <w:t>los </w:t>
      </w:r>
      <w:r>
        <w:rPr>
          <w:spacing w:val="-4"/>
          <w:sz w:val="22"/>
        </w:rPr>
        <w:t>que </w:t>
      </w:r>
      <w:r>
        <w:rPr>
          <w:spacing w:val="-5"/>
          <w:sz w:val="22"/>
        </w:rPr>
        <w:t>tienen acceso, ambas partes se </w:t>
      </w:r>
      <w:r>
        <w:rPr>
          <w:spacing w:val="-6"/>
          <w:sz w:val="22"/>
        </w:rPr>
        <w:t>comprometen </w:t>
      </w:r>
      <w:r>
        <w:rPr>
          <w:sz w:val="22"/>
        </w:rPr>
        <w:t>a </w:t>
      </w:r>
      <w:r>
        <w:rPr>
          <w:spacing w:val="-4"/>
          <w:sz w:val="22"/>
        </w:rPr>
        <w:t>que </w:t>
      </w:r>
      <w:r>
        <w:rPr>
          <w:spacing w:val="-5"/>
          <w:sz w:val="22"/>
        </w:rPr>
        <w:t>dichos datos </w:t>
      </w:r>
      <w:r>
        <w:rPr>
          <w:spacing w:val="-6"/>
          <w:sz w:val="22"/>
        </w:rPr>
        <w:t>permanezcan</w:t>
      </w:r>
      <w:r>
        <w:rPr>
          <w:spacing w:val="-7"/>
          <w:sz w:val="22"/>
        </w:rPr>
        <w:t> </w:t>
      </w:r>
      <w:r>
        <w:rPr>
          <w:spacing w:val="-5"/>
          <w:sz w:val="22"/>
        </w:rPr>
        <w:t>secretos,</w:t>
      </w:r>
      <w:r>
        <w:rPr>
          <w:spacing w:val="-9"/>
          <w:sz w:val="22"/>
        </w:rPr>
        <w:t> </w:t>
      </w:r>
      <w:r>
        <w:rPr>
          <w:spacing w:val="-6"/>
          <w:sz w:val="22"/>
        </w:rPr>
        <w:t>tratándolos</w:t>
      </w:r>
      <w:r>
        <w:rPr>
          <w:spacing w:val="-9"/>
          <w:sz w:val="22"/>
        </w:rPr>
        <w:t> </w:t>
      </w:r>
      <w:r>
        <w:rPr>
          <w:spacing w:val="-5"/>
          <w:sz w:val="22"/>
        </w:rPr>
        <w:t>con</w:t>
      </w:r>
      <w:r>
        <w:rPr>
          <w:spacing w:val="-7"/>
          <w:sz w:val="22"/>
        </w:rPr>
        <w:t> </w:t>
      </w:r>
      <w:r>
        <w:rPr>
          <w:spacing w:val="-3"/>
          <w:sz w:val="22"/>
        </w:rPr>
        <w:t>la</w:t>
      </w:r>
      <w:r>
        <w:rPr>
          <w:spacing w:val="-12"/>
          <w:sz w:val="22"/>
        </w:rPr>
        <w:t> </w:t>
      </w:r>
      <w:r>
        <w:rPr>
          <w:spacing w:val="-5"/>
          <w:sz w:val="22"/>
        </w:rPr>
        <w:t>máxima</w:t>
      </w:r>
      <w:r>
        <w:rPr>
          <w:spacing w:val="-7"/>
          <w:sz w:val="22"/>
        </w:rPr>
        <w:t> </w:t>
      </w:r>
      <w:r>
        <w:rPr>
          <w:spacing w:val="-5"/>
          <w:sz w:val="22"/>
        </w:rPr>
        <w:t>reserva,</w:t>
      </w:r>
      <w:r>
        <w:rPr>
          <w:spacing w:val="-13"/>
          <w:sz w:val="22"/>
        </w:rPr>
        <w:t> </w:t>
      </w:r>
      <w:r>
        <w:rPr>
          <w:sz w:val="22"/>
        </w:rPr>
        <w:t>y</w:t>
      </w:r>
      <w:r>
        <w:rPr>
          <w:spacing w:val="-9"/>
          <w:sz w:val="22"/>
        </w:rPr>
        <w:t> </w:t>
      </w:r>
      <w:r>
        <w:rPr>
          <w:spacing w:val="-5"/>
          <w:sz w:val="22"/>
        </w:rPr>
        <w:t>declaran</w:t>
      </w:r>
      <w:r>
        <w:rPr>
          <w:spacing w:val="-7"/>
          <w:sz w:val="22"/>
        </w:rPr>
        <w:t> </w:t>
      </w:r>
      <w:r>
        <w:rPr>
          <w:spacing w:val="-5"/>
          <w:sz w:val="22"/>
        </w:rPr>
        <w:t>tener</w:t>
      </w:r>
      <w:r>
        <w:rPr>
          <w:spacing w:val="-10"/>
          <w:sz w:val="22"/>
        </w:rPr>
        <w:t> </w:t>
      </w:r>
      <w:r>
        <w:rPr>
          <w:spacing w:val="-6"/>
          <w:sz w:val="22"/>
        </w:rPr>
        <w:t>implantadas</w:t>
      </w:r>
      <w:r>
        <w:rPr>
          <w:spacing w:val="-15"/>
          <w:sz w:val="22"/>
        </w:rPr>
        <w:t> </w:t>
      </w:r>
      <w:r>
        <w:rPr>
          <w:sz w:val="22"/>
        </w:rPr>
        <w:t>en</w:t>
      </w:r>
      <w:r>
        <w:rPr>
          <w:spacing w:val="-7"/>
          <w:sz w:val="22"/>
        </w:rPr>
        <w:t> </w:t>
      </w:r>
      <w:r>
        <w:rPr>
          <w:spacing w:val="-5"/>
          <w:sz w:val="22"/>
        </w:rPr>
        <w:t>su sistema</w:t>
      </w:r>
      <w:r>
        <w:rPr>
          <w:spacing w:val="-17"/>
          <w:sz w:val="22"/>
        </w:rPr>
        <w:t> </w:t>
      </w:r>
      <w:r>
        <w:rPr>
          <w:sz w:val="22"/>
        </w:rPr>
        <w:t>de</w:t>
      </w:r>
      <w:r>
        <w:rPr>
          <w:spacing w:val="-13"/>
          <w:sz w:val="22"/>
        </w:rPr>
        <w:t> </w:t>
      </w:r>
      <w:r>
        <w:rPr>
          <w:spacing w:val="-6"/>
          <w:sz w:val="22"/>
        </w:rPr>
        <w:t>información</w:t>
      </w:r>
      <w:r>
        <w:rPr>
          <w:spacing w:val="-12"/>
          <w:sz w:val="22"/>
        </w:rPr>
        <w:t> </w:t>
      </w:r>
      <w:r>
        <w:rPr>
          <w:spacing w:val="-3"/>
          <w:sz w:val="22"/>
        </w:rPr>
        <w:t>las</w:t>
      </w:r>
      <w:r>
        <w:rPr>
          <w:spacing w:val="-19"/>
          <w:sz w:val="22"/>
        </w:rPr>
        <w:t> </w:t>
      </w:r>
      <w:r>
        <w:rPr>
          <w:spacing w:val="-5"/>
          <w:sz w:val="22"/>
        </w:rPr>
        <w:t>medidas</w:t>
      </w:r>
      <w:r>
        <w:rPr>
          <w:spacing w:val="-19"/>
          <w:sz w:val="22"/>
        </w:rPr>
        <w:t> </w:t>
      </w:r>
      <w:r>
        <w:rPr>
          <w:sz w:val="22"/>
        </w:rPr>
        <w:t>de</w:t>
      </w:r>
      <w:r>
        <w:rPr>
          <w:spacing w:val="-17"/>
          <w:sz w:val="22"/>
        </w:rPr>
        <w:t> </w:t>
      </w:r>
      <w:r>
        <w:rPr>
          <w:spacing w:val="-6"/>
          <w:sz w:val="22"/>
        </w:rPr>
        <w:t>seguridad</w:t>
      </w:r>
      <w:r>
        <w:rPr>
          <w:spacing w:val="-12"/>
          <w:sz w:val="22"/>
        </w:rPr>
        <w:t> </w:t>
      </w:r>
      <w:r>
        <w:rPr>
          <w:spacing w:val="-6"/>
          <w:sz w:val="22"/>
        </w:rPr>
        <w:t>correspondientes</w:t>
      </w:r>
      <w:r>
        <w:rPr>
          <w:spacing w:val="-15"/>
          <w:sz w:val="22"/>
        </w:rPr>
        <w:t> </w:t>
      </w:r>
      <w:r>
        <w:rPr>
          <w:spacing w:val="-4"/>
          <w:sz w:val="22"/>
        </w:rPr>
        <w:t>en</w:t>
      </w:r>
      <w:r>
        <w:rPr>
          <w:spacing w:val="-12"/>
          <w:sz w:val="22"/>
        </w:rPr>
        <w:t> </w:t>
      </w:r>
      <w:r>
        <w:rPr>
          <w:spacing w:val="-6"/>
          <w:sz w:val="22"/>
        </w:rPr>
        <w:t>atención</w:t>
      </w:r>
      <w:r>
        <w:rPr>
          <w:spacing w:val="-13"/>
          <w:sz w:val="22"/>
        </w:rPr>
        <w:t> </w:t>
      </w:r>
      <w:r>
        <w:rPr>
          <w:sz w:val="22"/>
        </w:rPr>
        <w:t>al</w:t>
      </w:r>
      <w:r>
        <w:rPr>
          <w:spacing w:val="-14"/>
          <w:sz w:val="22"/>
        </w:rPr>
        <w:t> </w:t>
      </w:r>
      <w:r>
        <w:rPr>
          <w:spacing w:val="-5"/>
          <w:sz w:val="22"/>
        </w:rPr>
        <w:t>tipo</w:t>
      </w:r>
      <w:r>
        <w:rPr>
          <w:spacing w:val="-17"/>
          <w:sz w:val="22"/>
        </w:rPr>
        <w:t> </w:t>
      </w:r>
      <w:r>
        <w:rPr>
          <w:sz w:val="22"/>
        </w:rPr>
        <w:t>de</w:t>
      </w:r>
      <w:r>
        <w:rPr>
          <w:spacing w:val="-17"/>
          <w:sz w:val="22"/>
        </w:rPr>
        <w:t> </w:t>
      </w:r>
      <w:r>
        <w:rPr>
          <w:spacing w:val="-4"/>
          <w:sz w:val="22"/>
        </w:rPr>
        <w:t>datos </w:t>
      </w:r>
      <w:r>
        <w:rPr>
          <w:spacing w:val="-5"/>
          <w:sz w:val="22"/>
        </w:rPr>
        <w:t>manejados </w:t>
      </w:r>
      <w:r>
        <w:rPr>
          <w:sz w:val="22"/>
        </w:rPr>
        <w:t>y </w:t>
      </w:r>
      <w:r>
        <w:rPr>
          <w:spacing w:val="-6"/>
          <w:sz w:val="22"/>
        </w:rPr>
        <w:t>conforme </w:t>
      </w:r>
      <w:r>
        <w:rPr>
          <w:sz w:val="22"/>
        </w:rPr>
        <w:t>a </w:t>
      </w:r>
      <w:r>
        <w:rPr>
          <w:spacing w:val="-3"/>
          <w:sz w:val="22"/>
        </w:rPr>
        <w:t>lo </w:t>
      </w:r>
      <w:r>
        <w:rPr>
          <w:spacing w:val="-5"/>
          <w:sz w:val="22"/>
        </w:rPr>
        <w:t>dispuesto </w:t>
      </w:r>
      <w:r>
        <w:rPr>
          <w:sz w:val="22"/>
        </w:rPr>
        <w:t>en </w:t>
      </w:r>
      <w:r>
        <w:rPr>
          <w:spacing w:val="-3"/>
          <w:sz w:val="22"/>
        </w:rPr>
        <w:t>la </w:t>
      </w:r>
      <w:r>
        <w:rPr>
          <w:spacing w:val="-6"/>
          <w:sz w:val="22"/>
        </w:rPr>
        <w:t>vigente normativa </w:t>
      </w:r>
      <w:r>
        <w:rPr>
          <w:spacing w:val="-4"/>
          <w:sz w:val="22"/>
        </w:rPr>
        <w:t>de </w:t>
      </w:r>
      <w:r>
        <w:rPr>
          <w:spacing w:val="-5"/>
          <w:sz w:val="22"/>
        </w:rPr>
        <w:t>Protección </w:t>
      </w:r>
      <w:r>
        <w:rPr>
          <w:sz w:val="22"/>
        </w:rPr>
        <w:t>de </w:t>
      </w:r>
      <w:r>
        <w:rPr>
          <w:spacing w:val="-6"/>
          <w:sz w:val="22"/>
        </w:rPr>
        <w:t>Datos, </w:t>
      </w:r>
      <w:r>
        <w:rPr>
          <w:spacing w:val="-4"/>
          <w:sz w:val="22"/>
        </w:rPr>
        <w:t>en </w:t>
      </w:r>
      <w:r>
        <w:rPr>
          <w:spacing w:val="-5"/>
          <w:sz w:val="22"/>
        </w:rPr>
        <w:t>concreto </w:t>
      </w:r>
      <w:r>
        <w:rPr>
          <w:spacing w:val="-4"/>
          <w:sz w:val="22"/>
        </w:rPr>
        <w:t>en </w:t>
      </w:r>
      <w:r>
        <w:rPr>
          <w:spacing w:val="-6"/>
          <w:sz w:val="22"/>
        </w:rPr>
        <w:t>cumplimiento </w:t>
      </w:r>
      <w:r>
        <w:rPr>
          <w:spacing w:val="-4"/>
          <w:sz w:val="22"/>
        </w:rPr>
        <w:t>del </w:t>
      </w:r>
      <w:r>
        <w:rPr>
          <w:spacing w:val="-6"/>
          <w:sz w:val="22"/>
        </w:rPr>
        <w:t>artículo </w:t>
      </w:r>
      <w:r>
        <w:rPr>
          <w:spacing w:val="-4"/>
          <w:sz w:val="22"/>
        </w:rPr>
        <w:t>32 </w:t>
      </w:r>
      <w:r>
        <w:rPr>
          <w:sz w:val="22"/>
        </w:rPr>
        <w:t>del </w:t>
      </w:r>
      <w:r>
        <w:rPr>
          <w:spacing w:val="-5"/>
          <w:sz w:val="22"/>
        </w:rPr>
        <w:t>RGPD </w:t>
      </w:r>
      <w:r>
        <w:rPr>
          <w:sz w:val="22"/>
        </w:rPr>
        <w:t>y </w:t>
      </w:r>
      <w:r>
        <w:rPr>
          <w:spacing w:val="-3"/>
          <w:sz w:val="22"/>
        </w:rPr>
        <w:t>la </w:t>
      </w:r>
      <w:r>
        <w:rPr>
          <w:spacing w:val="-5"/>
          <w:sz w:val="22"/>
        </w:rPr>
        <w:t>Disposición </w:t>
      </w:r>
      <w:r>
        <w:rPr>
          <w:spacing w:val="-6"/>
          <w:sz w:val="22"/>
        </w:rPr>
        <w:t>Adicional </w:t>
      </w:r>
      <w:r>
        <w:rPr>
          <w:spacing w:val="-5"/>
          <w:sz w:val="22"/>
        </w:rPr>
        <w:t>Primera </w:t>
      </w:r>
      <w:r>
        <w:rPr>
          <w:sz w:val="22"/>
        </w:rPr>
        <w:t>de </w:t>
      </w:r>
      <w:r>
        <w:rPr>
          <w:spacing w:val="-3"/>
          <w:sz w:val="22"/>
        </w:rPr>
        <w:t>la </w:t>
      </w:r>
      <w:r>
        <w:rPr>
          <w:spacing w:val="-5"/>
          <w:sz w:val="22"/>
        </w:rPr>
        <w:t>LOPDGDD.</w:t>
      </w:r>
    </w:p>
    <w:p>
      <w:pPr>
        <w:pStyle w:val="BodyText"/>
        <w:spacing w:line="259" w:lineRule="auto" w:before="1"/>
        <w:ind w:left="479" w:right="391"/>
        <w:jc w:val="both"/>
      </w:pPr>
      <w:r>
        <w:rPr>
          <w:b/>
          <w:spacing w:val="-5"/>
        </w:rPr>
        <w:t>Derechos</w:t>
      </w:r>
      <w:r>
        <w:rPr>
          <w:spacing w:val="-5"/>
        </w:rPr>
        <w:t>: </w:t>
      </w:r>
      <w:r>
        <w:rPr>
          <w:spacing w:val="-6"/>
        </w:rPr>
        <w:t>Pueden </w:t>
      </w:r>
      <w:r>
        <w:rPr>
          <w:spacing w:val="-5"/>
        </w:rPr>
        <w:t>ejercer sus derechos </w:t>
      </w:r>
      <w:r>
        <w:rPr>
          <w:spacing w:val="-4"/>
        </w:rPr>
        <w:t>de </w:t>
      </w:r>
      <w:r>
        <w:rPr>
          <w:spacing w:val="-5"/>
        </w:rPr>
        <w:t>acceso, </w:t>
      </w:r>
      <w:r>
        <w:rPr>
          <w:spacing w:val="-6"/>
        </w:rPr>
        <w:t>rectificación, supresión </w:t>
      </w:r>
      <w:r>
        <w:rPr/>
        <w:t>y </w:t>
      </w:r>
      <w:r>
        <w:rPr>
          <w:spacing w:val="-5"/>
        </w:rPr>
        <w:t>oposición, </w:t>
      </w:r>
      <w:r>
        <w:rPr>
          <w:spacing w:val="-6"/>
        </w:rPr>
        <w:t>portabilidad, </w:t>
      </w:r>
      <w:r>
        <w:rPr>
          <w:spacing w:val="-5"/>
        </w:rPr>
        <w:t>limitación </w:t>
      </w:r>
      <w:r>
        <w:rPr>
          <w:spacing w:val="-4"/>
        </w:rPr>
        <w:t>del </w:t>
      </w:r>
      <w:r>
        <w:rPr>
          <w:spacing w:val="-6"/>
        </w:rPr>
        <w:t>tratamiento </w:t>
      </w:r>
      <w:r>
        <w:rPr/>
        <w:t>y a no </w:t>
      </w:r>
      <w:r>
        <w:rPr>
          <w:spacing w:val="-3"/>
        </w:rPr>
        <w:t>ser </w:t>
      </w:r>
      <w:r>
        <w:rPr>
          <w:spacing w:val="-4"/>
        </w:rPr>
        <w:t>objeto de </w:t>
      </w:r>
      <w:r>
        <w:rPr>
          <w:spacing w:val="-5"/>
        </w:rPr>
        <w:t>decisiones </w:t>
      </w:r>
      <w:r>
        <w:rPr>
          <w:spacing w:val="-6"/>
        </w:rPr>
        <w:t>automatizadas, </w:t>
      </w:r>
      <w:r>
        <w:rPr>
          <w:spacing w:val="-3"/>
        </w:rPr>
        <w:t>así </w:t>
      </w:r>
      <w:r>
        <w:rPr>
          <w:spacing w:val="-5"/>
        </w:rPr>
        <w:t>como </w:t>
      </w:r>
      <w:r>
        <w:rPr/>
        <w:t>a </w:t>
      </w:r>
      <w:r>
        <w:rPr>
          <w:spacing w:val="-5"/>
        </w:rPr>
        <w:t>retirar </w:t>
      </w:r>
      <w:r>
        <w:rPr/>
        <w:t>el </w:t>
      </w:r>
      <w:r>
        <w:rPr>
          <w:spacing w:val="-5"/>
        </w:rPr>
        <w:t>consentimiento </w:t>
      </w:r>
      <w:r>
        <w:rPr>
          <w:spacing w:val="-6"/>
        </w:rPr>
        <w:t>prestado.</w:t>
      </w:r>
    </w:p>
    <w:p>
      <w:pPr>
        <w:pStyle w:val="BodyText"/>
        <w:rPr>
          <w:sz w:val="24"/>
        </w:rPr>
      </w:pPr>
    </w:p>
    <w:p>
      <w:pPr>
        <w:pStyle w:val="BodyText"/>
        <w:spacing w:before="5"/>
        <w:rPr>
          <w:sz w:val="27"/>
        </w:rPr>
      </w:pPr>
    </w:p>
    <w:p>
      <w:pPr>
        <w:pStyle w:val="ListParagraph"/>
        <w:numPr>
          <w:ilvl w:val="1"/>
          <w:numId w:val="17"/>
        </w:numPr>
        <w:tabs>
          <w:tab w:pos="1612" w:val="left" w:leader="none"/>
          <w:tab w:pos="1613" w:val="left" w:leader="none"/>
        </w:tabs>
        <w:spacing w:line="240" w:lineRule="auto" w:before="0" w:after="0"/>
        <w:ind w:left="1613" w:right="0" w:hanging="423"/>
        <w:jc w:val="left"/>
        <w:rPr>
          <w:sz w:val="22"/>
        </w:rPr>
      </w:pPr>
      <w:r>
        <w:rPr>
          <w:b/>
          <w:sz w:val="22"/>
        </w:rPr>
        <w:t>Información Adicional: </w:t>
      </w:r>
      <w:r>
        <w:rPr>
          <w:sz w:val="22"/>
        </w:rPr>
        <w:t>Sección de Protección de Datos de la sede</w:t>
      </w:r>
      <w:r>
        <w:rPr>
          <w:spacing w:val="-20"/>
          <w:sz w:val="22"/>
        </w:rPr>
        <w:t> </w:t>
      </w:r>
      <w:r>
        <w:rPr>
          <w:sz w:val="22"/>
        </w:rPr>
        <w:t>electrónica.</w:t>
      </w:r>
    </w:p>
    <w:p>
      <w:pPr>
        <w:pStyle w:val="BodyText"/>
        <w:spacing w:line="276" w:lineRule="auto" w:before="198"/>
        <w:ind w:left="479" w:right="398" w:firstLine="710"/>
        <w:jc w:val="both"/>
      </w:pPr>
      <w:r>
        <w:rPr/>
        <w:t>A su vez, la empresa contratista, en el caso de que precise tratar datos personales (más allá de los datos identificativos de las personas responsables del contrato) que son responsabilidad del Ayuntamiento de Los Realejos para la correcta prestación del objeto del contrato, será considerado como Encargado del Tratamiento. En cualquier caso, le aplicará un deber de confidencialidad sobre cualquier tipo de información del Ayuntamiento de Los Realejos al que la empresa contratista tenga acceso en algún momento.</w:t>
      </w:r>
    </w:p>
    <w:p>
      <w:pPr>
        <w:spacing w:after="0" w:line="276" w:lineRule="auto"/>
        <w:jc w:val="both"/>
        <w:sectPr>
          <w:pgSz w:w="11910" w:h="16840"/>
          <w:pgMar w:header="0" w:footer="0" w:top="1580" w:bottom="280" w:left="1220" w:right="320"/>
        </w:sectPr>
      </w:pPr>
    </w:p>
    <w:p>
      <w:pPr>
        <w:pStyle w:val="BodyText"/>
        <w:spacing w:line="276" w:lineRule="auto" w:before="91"/>
        <w:ind w:left="479" w:right="392" w:firstLine="710"/>
        <w:jc w:val="both"/>
      </w:pPr>
      <w:r>
        <w:rPr/>
        <w:t>Para el caso de que la contratación implique el acceso del contratista a datos de carácter personal de cuyo tratamiento sea responsable la entidad contratante, aquel tendrá la consideración de encargado del tratamiento. En este supuesto, el acceso a esos </w:t>
      </w:r>
      <w:r>
        <w:rPr>
          <w:spacing w:val="3"/>
        </w:rPr>
        <w:t>datos </w:t>
      </w:r>
      <w:r>
        <w:rPr/>
        <w:t>no </w:t>
      </w:r>
      <w:r>
        <w:rPr>
          <w:spacing w:val="-3"/>
        </w:rPr>
        <w:t>se</w:t>
      </w:r>
      <w:r>
        <w:rPr>
          <w:spacing w:val="55"/>
        </w:rPr>
        <w:t> </w:t>
      </w:r>
      <w:r>
        <w:rPr/>
        <w:t>considerará comunicación de datos, cuando medie contrato que regule el tratamiento de datos personales por cuenta de terceros.</w:t>
      </w:r>
    </w:p>
    <w:p>
      <w:pPr>
        <w:pStyle w:val="BodyText"/>
        <w:spacing w:before="10"/>
        <w:rPr>
          <w:sz w:val="20"/>
        </w:rPr>
      </w:pPr>
    </w:p>
    <w:p>
      <w:pPr>
        <w:pStyle w:val="BodyText"/>
        <w:spacing w:line="276" w:lineRule="auto"/>
        <w:ind w:left="479" w:right="402" w:firstLine="710"/>
        <w:jc w:val="both"/>
      </w:pPr>
      <w:r>
        <w:rPr/>
        <w:t>Cuando finalice la prestación contractual los datos de carácter personal deberán ser destruidos o devueltos a la entidad contratante responsable, o al encargado de tratamiento que esta hubiese designado.</w:t>
      </w:r>
    </w:p>
    <w:p>
      <w:pPr>
        <w:pStyle w:val="BodyText"/>
        <w:spacing w:line="508" w:lineRule="exact" w:before="41"/>
        <w:ind w:left="1190" w:right="407"/>
        <w:jc w:val="both"/>
      </w:pPr>
      <w:r>
        <w:rPr/>
        <w:t>En estos casos, el tercero tendrá también la consideración de encargado del tratamiento. De conformidad con lo dispuesto en el artículo 83 del RD 1720/2007, de 21 de</w:t>
      </w:r>
      <w:r>
        <w:rPr>
          <w:spacing w:val="5"/>
        </w:rPr>
        <w:t> </w:t>
      </w:r>
      <w:r>
        <w:rPr/>
        <w:t>diciembre,</w:t>
      </w:r>
    </w:p>
    <w:p>
      <w:pPr>
        <w:pStyle w:val="BodyText"/>
        <w:spacing w:line="239" w:lineRule="exact"/>
        <w:ind w:left="479"/>
        <w:jc w:val="both"/>
      </w:pPr>
      <w:r>
        <w:rPr/>
        <w:t>que</w:t>
      </w:r>
      <w:r>
        <w:rPr>
          <w:spacing w:val="22"/>
        </w:rPr>
        <w:t> </w:t>
      </w:r>
      <w:r>
        <w:rPr/>
        <w:t>aprueba</w:t>
      </w:r>
      <w:r>
        <w:rPr>
          <w:spacing w:val="19"/>
        </w:rPr>
        <w:t> </w:t>
      </w:r>
      <w:r>
        <w:rPr/>
        <w:t>el</w:t>
      </w:r>
      <w:r>
        <w:rPr>
          <w:spacing w:val="20"/>
        </w:rPr>
        <w:t> </w:t>
      </w:r>
      <w:r>
        <w:rPr/>
        <w:t>Reglamento</w:t>
      </w:r>
      <w:r>
        <w:rPr>
          <w:spacing w:val="19"/>
        </w:rPr>
        <w:t> </w:t>
      </w:r>
      <w:r>
        <w:rPr/>
        <w:t>de</w:t>
      </w:r>
      <w:r>
        <w:rPr>
          <w:spacing w:val="19"/>
        </w:rPr>
        <w:t> </w:t>
      </w:r>
      <w:r>
        <w:rPr/>
        <w:t>la</w:t>
      </w:r>
      <w:r>
        <w:rPr>
          <w:spacing w:val="19"/>
        </w:rPr>
        <w:t> </w:t>
      </w:r>
      <w:r>
        <w:rPr/>
        <w:t>LOPD,</w:t>
      </w:r>
      <w:r>
        <w:rPr>
          <w:spacing w:val="18"/>
        </w:rPr>
        <w:t> </w:t>
      </w:r>
      <w:r>
        <w:rPr/>
        <w:t>el</w:t>
      </w:r>
      <w:r>
        <w:rPr>
          <w:spacing w:val="20"/>
        </w:rPr>
        <w:t> </w:t>
      </w:r>
      <w:r>
        <w:rPr/>
        <w:t>responsable</w:t>
      </w:r>
      <w:r>
        <w:rPr>
          <w:spacing w:val="19"/>
        </w:rPr>
        <w:t> </w:t>
      </w:r>
      <w:r>
        <w:rPr/>
        <w:t>del</w:t>
      </w:r>
      <w:r>
        <w:rPr>
          <w:spacing w:val="20"/>
        </w:rPr>
        <w:t> </w:t>
      </w:r>
      <w:r>
        <w:rPr/>
        <w:t>fichero</w:t>
      </w:r>
      <w:r>
        <w:rPr>
          <w:spacing w:val="19"/>
        </w:rPr>
        <w:t> </w:t>
      </w:r>
      <w:r>
        <w:rPr/>
        <w:t>o</w:t>
      </w:r>
      <w:r>
        <w:rPr>
          <w:spacing w:val="23"/>
        </w:rPr>
        <w:t> </w:t>
      </w:r>
      <w:r>
        <w:rPr/>
        <w:t>tratamiento</w:t>
      </w:r>
      <w:r>
        <w:rPr>
          <w:spacing w:val="19"/>
        </w:rPr>
        <w:t> </w:t>
      </w:r>
      <w:r>
        <w:rPr/>
        <w:t>adoptará</w:t>
      </w:r>
      <w:r>
        <w:rPr>
          <w:spacing w:val="19"/>
        </w:rPr>
        <w:t> </w:t>
      </w:r>
      <w:r>
        <w:rPr/>
        <w:t>las</w:t>
      </w:r>
    </w:p>
    <w:p>
      <w:pPr>
        <w:pStyle w:val="BodyText"/>
        <w:spacing w:line="276" w:lineRule="auto" w:before="40"/>
        <w:ind w:left="479" w:right="396"/>
        <w:jc w:val="both"/>
      </w:pPr>
      <w:r>
        <w:rPr/>
        <w:t>medidas</w:t>
      </w:r>
      <w:r>
        <w:rPr>
          <w:spacing w:val="-7"/>
        </w:rPr>
        <w:t> </w:t>
      </w:r>
      <w:r>
        <w:rPr/>
        <w:t>adecuadas</w:t>
      </w:r>
      <w:r>
        <w:rPr>
          <w:spacing w:val="-7"/>
        </w:rPr>
        <w:t> </w:t>
      </w:r>
      <w:r>
        <w:rPr/>
        <w:t>para</w:t>
      </w:r>
      <w:r>
        <w:rPr>
          <w:spacing w:val="-4"/>
        </w:rPr>
        <w:t> </w:t>
      </w:r>
      <w:r>
        <w:rPr/>
        <w:t>limitar</w:t>
      </w:r>
      <w:r>
        <w:rPr>
          <w:spacing w:val="-13"/>
        </w:rPr>
        <w:t> </w:t>
      </w:r>
      <w:r>
        <w:rPr/>
        <w:t>el</w:t>
      </w:r>
      <w:r>
        <w:rPr>
          <w:spacing w:val="-7"/>
        </w:rPr>
        <w:t> </w:t>
      </w:r>
      <w:r>
        <w:rPr/>
        <w:t>acceso</w:t>
      </w:r>
      <w:r>
        <w:rPr>
          <w:spacing w:val="-5"/>
        </w:rPr>
        <w:t> </w:t>
      </w:r>
      <w:r>
        <w:rPr/>
        <w:t>del</w:t>
      </w:r>
      <w:r>
        <w:rPr>
          <w:spacing w:val="-7"/>
        </w:rPr>
        <w:t> </w:t>
      </w:r>
      <w:r>
        <w:rPr/>
        <w:t>personal</w:t>
      </w:r>
      <w:r>
        <w:rPr>
          <w:spacing w:val="-8"/>
        </w:rPr>
        <w:t> </w:t>
      </w:r>
      <w:r>
        <w:rPr/>
        <w:t>a</w:t>
      </w:r>
      <w:r>
        <w:rPr>
          <w:spacing w:val="-9"/>
        </w:rPr>
        <w:t> </w:t>
      </w:r>
      <w:r>
        <w:rPr/>
        <w:t>datos</w:t>
      </w:r>
      <w:r>
        <w:rPr>
          <w:spacing w:val="-12"/>
        </w:rPr>
        <w:t> </w:t>
      </w:r>
      <w:r>
        <w:rPr/>
        <w:t>personales,</w:t>
      </w:r>
      <w:r>
        <w:rPr>
          <w:spacing w:val="-5"/>
        </w:rPr>
        <w:t> </w:t>
      </w:r>
      <w:r>
        <w:rPr/>
        <w:t>a</w:t>
      </w:r>
      <w:r>
        <w:rPr>
          <w:spacing w:val="7"/>
        </w:rPr>
        <w:t> </w:t>
      </w:r>
      <w:r>
        <w:rPr/>
        <w:t>los</w:t>
      </w:r>
      <w:r>
        <w:rPr>
          <w:spacing w:val="-7"/>
        </w:rPr>
        <w:t> </w:t>
      </w:r>
      <w:r>
        <w:rPr/>
        <w:t>soportes</w:t>
      </w:r>
      <w:r>
        <w:rPr>
          <w:spacing w:val="-11"/>
        </w:rPr>
        <w:t> </w:t>
      </w:r>
      <w:r>
        <w:rPr/>
        <w:t>que</w:t>
      </w:r>
      <w:r>
        <w:rPr>
          <w:spacing w:val="-5"/>
        </w:rPr>
        <w:t> </w:t>
      </w:r>
      <w:r>
        <w:rPr/>
        <w:t>los contengan o a los recursos del sistema de información, para la realización de trabajos que no impliquen el tratamiento de datos</w:t>
      </w:r>
      <w:r>
        <w:rPr>
          <w:spacing w:val="-11"/>
        </w:rPr>
        <w:t> </w:t>
      </w:r>
      <w:r>
        <w:rPr/>
        <w:t>personales.</w:t>
      </w:r>
    </w:p>
    <w:p>
      <w:pPr>
        <w:pStyle w:val="BodyText"/>
        <w:rPr>
          <w:sz w:val="21"/>
        </w:rPr>
      </w:pPr>
    </w:p>
    <w:p>
      <w:pPr>
        <w:pStyle w:val="BodyText"/>
        <w:spacing w:line="276" w:lineRule="auto"/>
        <w:ind w:left="479" w:right="391" w:firstLine="710"/>
        <w:jc w:val="both"/>
      </w:pPr>
      <w:r>
        <w:rPr/>
        <w:t>Cuando </w:t>
      </w:r>
      <w:r>
        <w:rPr>
          <w:spacing w:val="-3"/>
        </w:rPr>
        <w:t>se </w:t>
      </w:r>
      <w:r>
        <w:rPr/>
        <w:t>trate de personal ajeno, el contrato de prestación de servicios recogerá expresamente</w:t>
      </w:r>
      <w:r>
        <w:rPr>
          <w:spacing w:val="-11"/>
        </w:rPr>
        <w:t> </w:t>
      </w:r>
      <w:r>
        <w:rPr/>
        <w:t>la</w:t>
      </w:r>
      <w:r>
        <w:rPr>
          <w:spacing w:val="-14"/>
        </w:rPr>
        <w:t> </w:t>
      </w:r>
      <w:r>
        <w:rPr/>
        <w:t>prohibición</w:t>
      </w:r>
      <w:r>
        <w:rPr>
          <w:spacing w:val="-10"/>
        </w:rPr>
        <w:t> </w:t>
      </w:r>
      <w:r>
        <w:rPr/>
        <w:t>de</w:t>
      </w:r>
      <w:r>
        <w:rPr>
          <w:spacing w:val="-11"/>
        </w:rPr>
        <w:t> </w:t>
      </w:r>
      <w:r>
        <w:rPr/>
        <w:t>acceder</w:t>
      </w:r>
      <w:r>
        <w:rPr>
          <w:spacing w:val="-17"/>
        </w:rPr>
        <w:t> </w:t>
      </w:r>
      <w:r>
        <w:rPr/>
        <w:t>a</w:t>
      </w:r>
      <w:r>
        <w:rPr>
          <w:spacing w:val="-10"/>
        </w:rPr>
        <w:t> </w:t>
      </w:r>
      <w:r>
        <w:rPr/>
        <w:t>los</w:t>
      </w:r>
      <w:r>
        <w:rPr>
          <w:spacing w:val="-17"/>
        </w:rPr>
        <w:t> </w:t>
      </w:r>
      <w:r>
        <w:rPr/>
        <w:t>datos</w:t>
      </w:r>
      <w:r>
        <w:rPr>
          <w:spacing w:val="-12"/>
        </w:rPr>
        <w:t> </w:t>
      </w:r>
      <w:r>
        <w:rPr/>
        <w:t>personales</w:t>
      </w:r>
      <w:r>
        <w:rPr>
          <w:spacing w:val="-12"/>
        </w:rPr>
        <w:t> </w:t>
      </w:r>
      <w:r>
        <w:rPr/>
        <w:t>y</w:t>
      </w:r>
      <w:r>
        <w:rPr>
          <w:spacing w:val="-12"/>
        </w:rPr>
        <w:t> </w:t>
      </w:r>
      <w:r>
        <w:rPr>
          <w:spacing w:val="-3"/>
        </w:rPr>
        <w:t>la</w:t>
      </w:r>
      <w:r>
        <w:rPr>
          <w:spacing w:val="-10"/>
        </w:rPr>
        <w:t> </w:t>
      </w:r>
      <w:r>
        <w:rPr/>
        <w:t>obligación</w:t>
      </w:r>
      <w:r>
        <w:rPr>
          <w:spacing w:val="-10"/>
        </w:rPr>
        <w:t> </w:t>
      </w:r>
      <w:r>
        <w:rPr/>
        <w:t>de</w:t>
      </w:r>
      <w:r>
        <w:rPr>
          <w:spacing w:val="-10"/>
        </w:rPr>
        <w:t> </w:t>
      </w:r>
      <w:r>
        <w:rPr/>
        <w:t>secreto</w:t>
      </w:r>
      <w:r>
        <w:rPr>
          <w:spacing w:val="-10"/>
        </w:rPr>
        <w:t> </w:t>
      </w:r>
      <w:r>
        <w:rPr/>
        <w:t>respecto a los datos que el personal hubiera podido conocer con motivo de la prestación del servicio. A tal efecto el personal adscrito al servicio firmará una cláusula de confidencialidad antes de iniciar </w:t>
      </w:r>
      <w:r>
        <w:rPr>
          <w:spacing w:val="-3"/>
        </w:rPr>
        <w:t>su </w:t>
      </w:r>
      <w:r>
        <w:rPr/>
        <w:t>prestación.</w:t>
      </w:r>
    </w:p>
    <w:p>
      <w:pPr>
        <w:pStyle w:val="BodyText"/>
        <w:spacing w:before="10"/>
        <w:rPr>
          <w:sz w:val="20"/>
        </w:rPr>
      </w:pPr>
    </w:p>
    <w:p>
      <w:pPr>
        <w:pStyle w:val="BodyText"/>
        <w:spacing w:line="254" w:lineRule="auto"/>
        <w:ind w:left="479" w:right="391" w:firstLine="710"/>
        <w:jc w:val="both"/>
      </w:pPr>
      <w:r>
        <w:rPr/>
        <w:t>Las</w:t>
      </w:r>
      <w:r>
        <w:rPr>
          <w:spacing w:val="-8"/>
        </w:rPr>
        <w:t> </w:t>
      </w:r>
      <w:r>
        <w:rPr/>
        <w:t>obligaciones</w:t>
      </w:r>
      <w:r>
        <w:rPr>
          <w:spacing w:val="-7"/>
        </w:rPr>
        <w:t> </w:t>
      </w:r>
      <w:r>
        <w:rPr/>
        <w:t>contenidas</w:t>
      </w:r>
      <w:r>
        <w:rPr>
          <w:spacing w:val="-8"/>
        </w:rPr>
        <w:t> </w:t>
      </w:r>
      <w:r>
        <w:rPr/>
        <w:t>en</w:t>
      </w:r>
      <w:r>
        <w:rPr>
          <w:spacing w:val="-5"/>
        </w:rPr>
        <w:t> </w:t>
      </w:r>
      <w:r>
        <w:rPr/>
        <w:t>esta</w:t>
      </w:r>
      <w:r>
        <w:rPr>
          <w:spacing w:val="-2"/>
        </w:rPr>
        <w:t> </w:t>
      </w:r>
      <w:r>
        <w:rPr/>
        <w:t>cláusula</w:t>
      </w:r>
      <w:r>
        <w:rPr>
          <w:spacing w:val="-5"/>
        </w:rPr>
        <w:t> </w:t>
      </w:r>
      <w:r>
        <w:rPr/>
        <w:t>tendrán</w:t>
      </w:r>
      <w:r>
        <w:rPr>
          <w:spacing w:val="-2"/>
        </w:rPr>
        <w:t> </w:t>
      </w:r>
      <w:r>
        <w:rPr/>
        <w:t>carácter</w:t>
      </w:r>
      <w:r>
        <w:rPr>
          <w:spacing w:val="-9"/>
        </w:rPr>
        <w:t> </w:t>
      </w:r>
      <w:r>
        <w:rPr/>
        <w:t>de</w:t>
      </w:r>
      <w:r>
        <w:rPr>
          <w:spacing w:val="5"/>
        </w:rPr>
        <w:t> </w:t>
      </w:r>
      <w:r>
        <w:rPr>
          <w:b/>
        </w:rPr>
        <w:t>obligación</w:t>
      </w:r>
      <w:r>
        <w:rPr>
          <w:b/>
          <w:spacing w:val="-8"/>
        </w:rPr>
        <w:t> </w:t>
      </w:r>
      <w:r>
        <w:rPr>
          <w:b/>
        </w:rPr>
        <w:t>contractual esencial</w:t>
      </w:r>
      <w:r>
        <w:rPr/>
        <w:t>, de conformidad con </w:t>
      </w:r>
      <w:r>
        <w:rPr>
          <w:spacing w:val="-3"/>
        </w:rPr>
        <w:t>lo </w:t>
      </w:r>
      <w:r>
        <w:rPr/>
        <w:t>dispuesto en </w:t>
      </w:r>
      <w:r>
        <w:rPr>
          <w:spacing w:val="-3"/>
        </w:rPr>
        <w:t>la </w:t>
      </w:r>
      <w:r>
        <w:rPr/>
        <w:t>letra f) del apartado 1 del artículo 211</w:t>
      </w:r>
      <w:r>
        <w:rPr>
          <w:spacing w:val="-16"/>
        </w:rPr>
        <w:t> </w:t>
      </w:r>
      <w:r>
        <w:rPr/>
        <w:t>LCSP.</w:t>
      </w:r>
    </w:p>
    <w:p>
      <w:pPr>
        <w:pStyle w:val="BodyText"/>
        <w:rPr>
          <w:sz w:val="24"/>
        </w:rPr>
      </w:pPr>
    </w:p>
    <w:p>
      <w:pPr>
        <w:pStyle w:val="BodyText"/>
        <w:spacing w:before="4"/>
        <w:rPr>
          <w:sz w:val="28"/>
        </w:rPr>
      </w:pPr>
    </w:p>
    <w:p>
      <w:pPr>
        <w:pStyle w:val="Heading4"/>
        <w:ind w:left="1190"/>
        <w:jc w:val="both"/>
      </w:pPr>
      <w:r>
        <w:rPr/>
        <w:t>23.- </w:t>
      </w:r>
      <w:r>
        <w:rPr>
          <w:u w:val="thick"/>
        </w:rPr>
        <w:t>EJECUCIÓN DEL CONTRATO</w:t>
      </w:r>
    </w:p>
    <w:p>
      <w:pPr>
        <w:pStyle w:val="BodyText"/>
        <w:spacing w:line="259" w:lineRule="auto" w:before="179"/>
        <w:ind w:left="479" w:right="409" w:firstLine="710"/>
        <w:jc w:val="both"/>
      </w:pPr>
      <w:r>
        <w:rPr>
          <w:b/>
          <w:spacing w:val="-4"/>
        </w:rPr>
        <w:t>23.1.- </w:t>
      </w:r>
      <w:r>
        <w:rPr/>
        <w:t>El </w:t>
      </w:r>
      <w:r>
        <w:rPr>
          <w:spacing w:val="-5"/>
        </w:rPr>
        <w:t>contrato se </w:t>
      </w:r>
      <w:r>
        <w:rPr>
          <w:spacing w:val="-6"/>
        </w:rPr>
        <w:t>ejecutará </w:t>
      </w:r>
      <w:r>
        <w:rPr>
          <w:spacing w:val="-5"/>
        </w:rPr>
        <w:t>con estricta </w:t>
      </w:r>
      <w:r>
        <w:rPr>
          <w:spacing w:val="-6"/>
        </w:rPr>
        <w:t>sujeción </w:t>
      </w:r>
      <w:r>
        <w:rPr/>
        <w:t>a </w:t>
      </w:r>
      <w:r>
        <w:rPr>
          <w:spacing w:val="-3"/>
        </w:rPr>
        <w:t>las </w:t>
      </w:r>
      <w:r>
        <w:rPr>
          <w:spacing w:val="-5"/>
        </w:rPr>
        <w:t>estipulaciones contenidas </w:t>
      </w:r>
      <w:r>
        <w:rPr/>
        <w:t>en el </w:t>
      </w:r>
      <w:r>
        <w:rPr>
          <w:spacing w:val="-5"/>
        </w:rPr>
        <w:t>presente pliego </w:t>
      </w:r>
      <w:r>
        <w:rPr>
          <w:spacing w:val="-4"/>
        </w:rPr>
        <w:t>de </w:t>
      </w:r>
      <w:r>
        <w:rPr>
          <w:spacing w:val="-5"/>
        </w:rPr>
        <w:t>cláusulas </w:t>
      </w:r>
      <w:r>
        <w:rPr>
          <w:spacing w:val="-6"/>
        </w:rPr>
        <w:t>administrativas particulares, </w:t>
      </w:r>
      <w:r>
        <w:rPr/>
        <w:t>y en el </w:t>
      </w:r>
      <w:r>
        <w:rPr>
          <w:spacing w:val="-5"/>
        </w:rPr>
        <w:t>pliego </w:t>
      </w:r>
      <w:r>
        <w:rPr>
          <w:spacing w:val="-4"/>
        </w:rPr>
        <w:t>de </w:t>
      </w:r>
      <w:r>
        <w:rPr>
          <w:spacing w:val="-6"/>
        </w:rPr>
        <w:t>prescripciones </w:t>
      </w:r>
      <w:r>
        <w:rPr>
          <w:spacing w:val="-5"/>
        </w:rPr>
        <w:t>técnicas.</w:t>
      </w:r>
    </w:p>
    <w:p>
      <w:pPr>
        <w:pStyle w:val="BodyText"/>
        <w:spacing w:line="259" w:lineRule="auto" w:before="159"/>
        <w:ind w:left="479" w:right="410" w:firstLine="710"/>
        <w:jc w:val="both"/>
      </w:pPr>
      <w:r>
        <w:rPr>
          <w:b/>
          <w:spacing w:val="-4"/>
        </w:rPr>
        <w:t>23.2.- </w:t>
      </w:r>
      <w:r>
        <w:rPr>
          <w:spacing w:val="-5"/>
        </w:rPr>
        <w:t>Todas </w:t>
      </w:r>
      <w:r>
        <w:rPr>
          <w:spacing w:val="-3"/>
        </w:rPr>
        <w:t>las </w:t>
      </w:r>
      <w:r>
        <w:rPr>
          <w:spacing w:val="-5"/>
        </w:rPr>
        <w:t>prestaciones objeto </w:t>
      </w:r>
      <w:r>
        <w:rPr/>
        <w:t>del </w:t>
      </w:r>
      <w:r>
        <w:rPr>
          <w:spacing w:val="-6"/>
        </w:rPr>
        <w:t>servicio </w:t>
      </w:r>
      <w:r>
        <w:rPr>
          <w:spacing w:val="-5"/>
        </w:rPr>
        <w:t>deberán cumplir con los requisitos </w:t>
      </w:r>
      <w:r>
        <w:rPr>
          <w:spacing w:val="-4"/>
        </w:rPr>
        <w:t>de </w:t>
      </w:r>
      <w:r>
        <w:rPr>
          <w:spacing w:val="-6"/>
        </w:rPr>
        <w:t>calidad </w:t>
      </w:r>
      <w:r>
        <w:rPr/>
        <w:t>y </w:t>
      </w:r>
      <w:r>
        <w:rPr>
          <w:spacing w:val="-6"/>
        </w:rPr>
        <w:t>seguridad establecidos </w:t>
      </w:r>
      <w:r>
        <w:rPr>
          <w:spacing w:val="-4"/>
        </w:rPr>
        <w:t>en </w:t>
      </w:r>
      <w:r>
        <w:rPr>
          <w:spacing w:val="-6"/>
        </w:rPr>
        <w:t>la legislación vigente.</w:t>
      </w:r>
    </w:p>
    <w:p>
      <w:pPr>
        <w:pStyle w:val="BodyText"/>
        <w:spacing w:line="259" w:lineRule="auto" w:before="160"/>
        <w:ind w:left="479" w:right="412" w:firstLine="710"/>
        <w:jc w:val="both"/>
      </w:pPr>
      <w:r>
        <w:rPr>
          <w:b/>
          <w:spacing w:val="-4"/>
        </w:rPr>
        <w:t>23.3.- </w:t>
      </w:r>
      <w:r>
        <w:rPr/>
        <w:t>La </w:t>
      </w:r>
      <w:r>
        <w:rPr>
          <w:spacing w:val="-5"/>
        </w:rPr>
        <w:t>ejecución </w:t>
      </w:r>
      <w:r>
        <w:rPr/>
        <w:t>del </w:t>
      </w:r>
      <w:r>
        <w:rPr>
          <w:spacing w:val="-6"/>
        </w:rPr>
        <w:t>contrato </w:t>
      </w:r>
      <w:r>
        <w:rPr>
          <w:spacing w:val="-5"/>
        </w:rPr>
        <w:t>se realizará </w:t>
      </w:r>
      <w:r>
        <w:rPr/>
        <w:t>a </w:t>
      </w:r>
      <w:r>
        <w:rPr>
          <w:spacing w:val="-6"/>
        </w:rPr>
        <w:t>riesgo </w:t>
      </w:r>
      <w:r>
        <w:rPr/>
        <w:t>y </w:t>
      </w:r>
      <w:r>
        <w:rPr>
          <w:spacing w:val="-5"/>
        </w:rPr>
        <w:t>ventura </w:t>
      </w:r>
      <w:r>
        <w:rPr/>
        <w:t>del </w:t>
      </w:r>
      <w:r>
        <w:rPr>
          <w:spacing w:val="-6"/>
        </w:rPr>
        <w:t>contratista, respondiendo </w:t>
      </w:r>
      <w:r>
        <w:rPr>
          <w:spacing w:val="-5"/>
        </w:rPr>
        <w:t>éste </w:t>
      </w:r>
      <w:r>
        <w:rPr>
          <w:spacing w:val="-4"/>
        </w:rPr>
        <w:t>de </w:t>
      </w:r>
      <w:r>
        <w:rPr>
          <w:spacing w:val="-6"/>
        </w:rPr>
        <w:t>la calidad </w:t>
      </w:r>
      <w:r>
        <w:rPr>
          <w:spacing w:val="-4"/>
        </w:rPr>
        <w:t>de </w:t>
      </w:r>
      <w:r>
        <w:rPr>
          <w:spacing w:val="-5"/>
        </w:rPr>
        <w:t>los bienes </w:t>
      </w:r>
      <w:r>
        <w:rPr/>
        <w:t>y </w:t>
      </w:r>
      <w:r>
        <w:rPr>
          <w:spacing w:val="-4"/>
        </w:rPr>
        <w:t>de </w:t>
      </w:r>
      <w:r>
        <w:rPr>
          <w:spacing w:val="-5"/>
        </w:rPr>
        <w:t>los vicios ocultos </w:t>
      </w:r>
      <w:r>
        <w:rPr>
          <w:spacing w:val="-4"/>
        </w:rPr>
        <w:t>que </w:t>
      </w:r>
      <w:r>
        <w:rPr>
          <w:spacing w:val="-5"/>
        </w:rPr>
        <w:t>pudieran </w:t>
      </w:r>
      <w:r>
        <w:rPr>
          <w:spacing w:val="-6"/>
        </w:rPr>
        <w:t>apreciarse </w:t>
      </w:r>
      <w:r>
        <w:rPr>
          <w:spacing w:val="-5"/>
        </w:rPr>
        <w:t>durante </w:t>
      </w:r>
      <w:r>
        <w:rPr/>
        <w:t>el </w:t>
      </w:r>
      <w:r>
        <w:rPr>
          <w:spacing w:val="-5"/>
        </w:rPr>
        <w:t>plazo </w:t>
      </w:r>
      <w:r>
        <w:rPr>
          <w:spacing w:val="-4"/>
        </w:rPr>
        <w:t>de </w:t>
      </w:r>
      <w:r>
        <w:rPr>
          <w:spacing w:val="-5"/>
        </w:rPr>
        <w:t>garantía </w:t>
      </w:r>
      <w:r>
        <w:rPr>
          <w:spacing w:val="-6"/>
        </w:rPr>
        <w:t>(arts. </w:t>
      </w:r>
      <w:r>
        <w:rPr>
          <w:spacing w:val="-4"/>
        </w:rPr>
        <w:t>197 </w:t>
      </w:r>
      <w:r>
        <w:rPr/>
        <w:t>y </w:t>
      </w:r>
      <w:r>
        <w:rPr>
          <w:spacing w:val="-5"/>
        </w:rPr>
        <w:t>311.4 LCSP).</w:t>
      </w:r>
    </w:p>
    <w:p>
      <w:pPr>
        <w:pStyle w:val="BodyText"/>
        <w:spacing w:line="259" w:lineRule="auto" w:before="159"/>
        <w:ind w:left="479" w:right="408" w:firstLine="710"/>
        <w:jc w:val="both"/>
      </w:pPr>
      <w:r>
        <w:rPr>
          <w:spacing w:val="-5"/>
        </w:rPr>
        <w:t>Quedan</w:t>
      </w:r>
      <w:r>
        <w:rPr>
          <w:spacing w:val="-19"/>
        </w:rPr>
        <w:t> </w:t>
      </w:r>
      <w:r>
        <w:rPr>
          <w:spacing w:val="-5"/>
        </w:rPr>
        <w:t>exceptuados</w:t>
      </w:r>
      <w:r>
        <w:rPr>
          <w:spacing w:val="-20"/>
        </w:rPr>
        <w:t> </w:t>
      </w:r>
      <w:r>
        <w:rPr/>
        <w:t>de</w:t>
      </w:r>
      <w:r>
        <w:rPr>
          <w:spacing w:val="-14"/>
        </w:rPr>
        <w:t> </w:t>
      </w:r>
      <w:r>
        <w:rPr>
          <w:spacing w:val="-6"/>
        </w:rPr>
        <w:t>lo</w:t>
      </w:r>
      <w:r>
        <w:rPr>
          <w:spacing w:val="-14"/>
        </w:rPr>
        <w:t> </w:t>
      </w:r>
      <w:r>
        <w:rPr>
          <w:spacing w:val="-6"/>
        </w:rPr>
        <w:t>dispuesto</w:t>
      </w:r>
      <w:r>
        <w:rPr>
          <w:spacing w:val="-18"/>
        </w:rPr>
        <w:t> </w:t>
      </w:r>
      <w:r>
        <w:rPr/>
        <w:t>en</w:t>
      </w:r>
      <w:r>
        <w:rPr>
          <w:spacing w:val="-19"/>
        </w:rPr>
        <w:t> </w:t>
      </w:r>
      <w:r>
        <w:rPr/>
        <w:t>el</w:t>
      </w:r>
      <w:r>
        <w:rPr>
          <w:spacing w:val="-16"/>
        </w:rPr>
        <w:t> </w:t>
      </w:r>
      <w:r>
        <w:rPr>
          <w:spacing w:val="-6"/>
        </w:rPr>
        <w:t>párrafo</w:t>
      </w:r>
      <w:r>
        <w:rPr>
          <w:spacing w:val="-14"/>
        </w:rPr>
        <w:t> </w:t>
      </w:r>
      <w:r>
        <w:rPr>
          <w:spacing w:val="-5"/>
        </w:rPr>
        <w:t>anterior</w:t>
      </w:r>
      <w:r>
        <w:rPr>
          <w:spacing w:val="-17"/>
        </w:rPr>
        <w:t> </w:t>
      </w:r>
      <w:r>
        <w:rPr>
          <w:spacing w:val="-3"/>
        </w:rPr>
        <w:t>los</w:t>
      </w:r>
      <w:r>
        <w:rPr>
          <w:spacing w:val="-20"/>
        </w:rPr>
        <w:t> </w:t>
      </w:r>
      <w:r>
        <w:rPr>
          <w:spacing w:val="-5"/>
        </w:rPr>
        <w:t>defectos</w:t>
      </w:r>
      <w:r>
        <w:rPr>
          <w:spacing w:val="-16"/>
        </w:rPr>
        <w:t> </w:t>
      </w:r>
      <w:r>
        <w:rPr>
          <w:spacing w:val="-4"/>
        </w:rPr>
        <w:t>que</w:t>
      </w:r>
      <w:r>
        <w:rPr>
          <w:spacing w:val="-19"/>
        </w:rPr>
        <w:t> </w:t>
      </w:r>
      <w:r>
        <w:rPr>
          <w:spacing w:val="-3"/>
        </w:rPr>
        <w:t>se</w:t>
      </w:r>
      <w:r>
        <w:rPr>
          <w:spacing w:val="-18"/>
        </w:rPr>
        <w:t> </w:t>
      </w:r>
      <w:r>
        <w:rPr>
          <w:spacing w:val="-5"/>
        </w:rPr>
        <w:t>puedan</w:t>
      </w:r>
      <w:r>
        <w:rPr>
          <w:spacing w:val="-14"/>
        </w:rPr>
        <w:t> </w:t>
      </w:r>
      <w:r>
        <w:rPr>
          <w:spacing w:val="-5"/>
        </w:rPr>
        <w:t>apreciar </w:t>
      </w:r>
      <w:r>
        <w:rPr>
          <w:spacing w:val="-4"/>
        </w:rPr>
        <w:t>que</w:t>
      </w:r>
      <w:r>
        <w:rPr>
          <w:spacing w:val="-6"/>
        </w:rPr>
        <w:t> sean</w:t>
      </w:r>
      <w:r>
        <w:rPr>
          <w:spacing w:val="-5"/>
        </w:rPr>
        <w:t> </w:t>
      </w:r>
      <w:r>
        <w:rPr>
          <w:spacing w:val="-6"/>
        </w:rPr>
        <w:t>consecuencia</w:t>
      </w:r>
      <w:r>
        <w:rPr>
          <w:spacing w:val="-10"/>
        </w:rPr>
        <w:t> </w:t>
      </w:r>
      <w:r>
        <w:rPr>
          <w:spacing w:val="-5"/>
        </w:rPr>
        <w:t>directa</w:t>
      </w:r>
      <w:r>
        <w:rPr>
          <w:spacing w:val="-10"/>
        </w:rPr>
        <w:t> </w:t>
      </w:r>
      <w:r>
        <w:rPr/>
        <w:t>e</w:t>
      </w:r>
      <w:r>
        <w:rPr>
          <w:spacing w:val="-10"/>
        </w:rPr>
        <w:t> </w:t>
      </w:r>
      <w:r>
        <w:rPr>
          <w:spacing w:val="-5"/>
        </w:rPr>
        <w:t>inmediata</w:t>
      </w:r>
      <w:r>
        <w:rPr>
          <w:spacing w:val="-10"/>
        </w:rPr>
        <w:t> </w:t>
      </w:r>
      <w:r>
        <w:rPr>
          <w:spacing w:val="-4"/>
        </w:rPr>
        <w:t>de</w:t>
      </w:r>
      <w:r>
        <w:rPr>
          <w:spacing w:val="-11"/>
        </w:rPr>
        <w:t> </w:t>
      </w:r>
      <w:r>
        <w:rPr>
          <w:spacing w:val="-4"/>
        </w:rPr>
        <w:t>una</w:t>
      </w:r>
      <w:r>
        <w:rPr>
          <w:spacing w:val="-10"/>
        </w:rPr>
        <w:t> </w:t>
      </w:r>
      <w:r>
        <w:rPr>
          <w:spacing w:val="-6"/>
        </w:rPr>
        <w:t>actuación</w:t>
      </w:r>
      <w:r>
        <w:rPr>
          <w:spacing w:val="-10"/>
        </w:rPr>
        <w:t> </w:t>
      </w:r>
      <w:r>
        <w:rPr/>
        <w:t>u</w:t>
      </w:r>
      <w:r>
        <w:rPr>
          <w:spacing w:val="-5"/>
        </w:rPr>
        <w:t> </w:t>
      </w:r>
      <w:r>
        <w:rPr>
          <w:spacing w:val="-6"/>
        </w:rPr>
        <w:t>orden</w:t>
      </w:r>
      <w:r>
        <w:rPr>
          <w:spacing w:val="-10"/>
        </w:rPr>
        <w:t> </w:t>
      </w:r>
      <w:r>
        <w:rPr/>
        <w:t>de</w:t>
      </w:r>
      <w:r>
        <w:rPr>
          <w:spacing w:val="-11"/>
        </w:rPr>
        <w:t> </w:t>
      </w:r>
      <w:r>
        <w:rPr>
          <w:spacing w:val="-3"/>
        </w:rPr>
        <w:t>la</w:t>
      </w:r>
      <w:r>
        <w:rPr>
          <w:spacing w:val="-10"/>
        </w:rPr>
        <w:t> </w:t>
      </w:r>
      <w:r>
        <w:rPr>
          <w:spacing w:val="-6"/>
        </w:rPr>
        <w:t>Administración.</w:t>
      </w:r>
    </w:p>
    <w:p>
      <w:pPr>
        <w:pStyle w:val="BodyText"/>
        <w:spacing w:line="259" w:lineRule="auto" w:before="160"/>
        <w:ind w:left="479" w:right="408" w:firstLine="710"/>
        <w:jc w:val="both"/>
      </w:pPr>
      <w:r>
        <w:rPr/>
        <w:t>La </w:t>
      </w:r>
      <w:r>
        <w:rPr>
          <w:spacing w:val="-5"/>
        </w:rPr>
        <w:t>persona </w:t>
      </w:r>
      <w:r>
        <w:rPr>
          <w:spacing w:val="-6"/>
        </w:rPr>
        <w:t>contratista </w:t>
      </w:r>
      <w:r>
        <w:rPr/>
        <w:t>no </w:t>
      </w:r>
      <w:r>
        <w:rPr>
          <w:spacing w:val="-5"/>
        </w:rPr>
        <w:t>tendrá derecho </w:t>
      </w:r>
      <w:r>
        <w:rPr/>
        <w:t>a </w:t>
      </w:r>
      <w:r>
        <w:rPr>
          <w:spacing w:val="-6"/>
        </w:rPr>
        <w:t>indemnización </w:t>
      </w:r>
      <w:r>
        <w:rPr>
          <w:spacing w:val="-4"/>
        </w:rPr>
        <w:t>por </w:t>
      </w:r>
      <w:r>
        <w:rPr>
          <w:spacing w:val="-6"/>
        </w:rPr>
        <w:t>causa </w:t>
      </w:r>
      <w:r>
        <w:rPr>
          <w:spacing w:val="-4"/>
        </w:rPr>
        <w:t>de </w:t>
      </w:r>
      <w:r>
        <w:rPr>
          <w:spacing w:val="-6"/>
        </w:rPr>
        <w:t>pérdidas, </w:t>
      </w:r>
      <w:r>
        <w:rPr>
          <w:spacing w:val="-5"/>
        </w:rPr>
        <w:t>averías </w:t>
      </w:r>
      <w:r>
        <w:rPr/>
        <w:t>o </w:t>
      </w:r>
      <w:r>
        <w:rPr>
          <w:spacing w:val="-5"/>
        </w:rPr>
        <w:t>perjuicios ocasionados </w:t>
      </w:r>
      <w:r>
        <w:rPr/>
        <w:t>en </w:t>
      </w:r>
      <w:r>
        <w:rPr>
          <w:spacing w:val="-5"/>
        </w:rPr>
        <w:t>los </w:t>
      </w:r>
      <w:r>
        <w:rPr>
          <w:spacing w:val="-4"/>
        </w:rPr>
        <w:t>bienes antes de </w:t>
      </w:r>
      <w:r>
        <w:rPr>
          <w:spacing w:val="-5"/>
        </w:rPr>
        <w:t>su </w:t>
      </w:r>
      <w:r>
        <w:rPr>
          <w:spacing w:val="-6"/>
        </w:rPr>
        <w:t>entrega </w:t>
      </w:r>
      <w:r>
        <w:rPr/>
        <w:t>a </w:t>
      </w:r>
      <w:r>
        <w:rPr>
          <w:spacing w:val="-3"/>
        </w:rPr>
        <w:t>la </w:t>
      </w:r>
      <w:r>
        <w:rPr>
          <w:spacing w:val="-5"/>
        </w:rPr>
        <w:t>Administración, salvo </w:t>
      </w:r>
      <w:r>
        <w:rPr>
          <w:spacing w:val="-6"/>
        </w:rPr>
        <w:t>que </w:t>
      </w:r>
      <w:r>
        <w:rPr>
          <w:spacing w:val="-5"/>
        </w:rPr>
        <w:t>ésta hubiese incurrido </w:t>
      </w:r>
      <w:r>
        <w:rPr>
          <w:spacing w:val="-4"/>
        </w:rPr>
        <w:t>en </w:t>
      </w:r>
      <w:r>
        <w:rPr>
          <w:spacing w:val="-5"/>
        </w:rPr>
        <w:t>mora </w:t>
      </w:r>
      <w:r>
        <w:rPr/>
        <w:t>al </w:t>
      </w:r>
      <w:r>
        <w:rPr>
          <w:spacing w:val="-6"/>
        </w:rPr>
        <w:t>recibirlos.</w:t>
      </w:r>
    </w:p>
    <w:p>
      <w:pPr>
        <w:pStyle w:val="BodyText"/>
        <w:spacing w:line="259" w:lineRule="auto" w:before="160"/>
        <w:ind w:left="479" w:right="405" w:firstLine="710"/>
        <w:jc w:val="both"/>
      </w:pPr>
      <w:r>
        <w:rPr>
          <w:b/>
          <w:spacing w:val="-4"/>
        </w:rPr>
        <w:t>23.4.- </w:t>
      </w:r>
      <w:r>
        <w:rPr>
          <w:spacing w:val="-4"/>
        </w:rPr>
        <w:t>La </w:t>
      </w:r>
      <w:r>
        <w:rPr>
          <w:spacing w:val="-5"/>
        </w:rPr>
        <w:t>persona </w:t>
      </w:r>
      <w:r>
        <w:rPr>
          <w:spacing w:val="-6"/>
        </w:rPr>
        <w:t>contratista </w:t>
      </w:r>
      <w:r>
        <w:rPr>
          <w:spacing w:val="-5"/>
        </w:rPr>
        <w:t>será </w:t>
      </w:r>
      <w:r>
        <w:rPr>
          <w:spacing w:val="-6"/>
        </w:rPr>
        <w:t>responsable </w:t>
      </w:r>
      <w:r>
        <w:rPr>
          <w:spacing w:val="-4"/>
        </w:rPr>
        <w:t>de </w:t>
      </w:r>
      <w:r>
        <w:rPr>
          <w:spacing w:val="-5"/>
        </w:rPr>
        <w:t>obtener las </w:t>
      </w:r>
      <w:r>
        <w:rPr>
          <w:spacing w:val="-6"/>
        </w:rPr>
        <w:t>cesiones, </w:t>
      </w:r>
      <w:r>
        <w:rPr>
          <w:spacing w:val="-5"/>
        </w:rPr>
        <w:t>permisos </w:t>
      </w:r>
      <w:r>
        <w:rPr/>
        <w:t>y </w:t>
      </w:r>
      <w:r>
        <w:rPr>
          <w:spacing w:val="-5"/>
        </w:rPr>
        <w:t>autorizaciones </w:t>
      </w:r>
      <w:r>
        <w:rPr>
          <w:spacing w:val="-4"/>
        </w:rPr>
        <w:t>de </w:t>
      </w:r>
      <w:r>
        <w:rPr>
          <w:spacing w:val="-5"/>
        </w:rPr>
        <w:t>los titulares </w:t>
      </w:r>
      <w:r>
        <w:rPr>
          <w:spacing w:val="-4"/>
        </w:rPr>
        <w:t>de </w:t>
      </w:r>
      <w:r>
        <w:rPr>
          <w:spacing w:val="-5"/>
        </w:rPr>
        <w:t>las patentes, modelos </w:t>
      </w:r>
      <w:r>
        <w:rPr/>
        <w:t>y </w:t>
      </w:r>
      <w:r>
        <w:rPr>
          <w:spacing w:val="-5"/>
        </w:rPr>
        <w:t>marcas </w:t>
      </w:r>
      <w:r>
        <w:rPr>
          <w:spacing w:val="-4"/>
        </w:rPr>
        <w:t>de </w:t>
      </w:r>
      <w:r>
        <w:rPr>
          <w:spacing w:val="-6"/>
        </w:rPr>
        <w:t>fabricación </w:t>
      </w:r>
      <w:r>
        <w:rPr>
          <w:spacing w:val="-4"/>
        </w:rPr>
        <w:t>que, </w:t>
      </w:r>
      <w:r>
        <w:rPr/>
        <w:t>en </w:t>
      </w:r>
      <w:r>
        <w:rPr>
          <w:spacing w:val="-3"/>
        </w:rPr>
        <w:t>su </w:t>
      </w:r>
      <w:r>
        <w:rPr>
          <w:spacing w:val="-5"/>
        </w:rPr>
        <w:t>caso, resulten </w:t>
      </w:r>
      <w:r>
        <w:rPr>
          <w:spacing w:val="-6"/>
        </w:rPr>
        <w:t>necesarias, corriendo </w:t>
      </w:r>
      <w:r>
        <w:rPr/>
        <w:t>por </w:t>
      </w:r>
      <w:r>
        <w:rPr>
          <w:spacing w:val="-5"/>
        </w:rPr>
        <w:t>su cuenta </w:t>
      </w:r>
      <w:r>
        <w:rPr/>
        <w:t>el </w:t>
      </w:r>
      <w:r>
        <w:rPr>
          <w:spacing w:val="-5"/>
        </w:rPr>
        <w:t>abono </w:t>
      </w:r>
      <w:r>
        <w:rPr>
          <w:spacing w:val="-4"/>
        </w:rPr>
        <w:t>de  </w:t>
      </w:r>
      <w:r>
        <w:rPr>
          <w:spacing w:val="-5"/>
        </w:rPr>
        <w:t>las </w:t>
      </w:r>
      <w:r>
        <w:rPr>
          <w:spacing w:val="-6"/>
        </w:rPr>
        <w:t>indemnizaciones </w:t>
      </w:r>
      <w:r>
        <w:rPr>
          <w:spacing w:val="-4"/>
        </w:rPr>
        <w:t>que </w:t>
      </w:r>
      <w:r>
        <w:rPr>
          <w:spacing w:val="-5"/>
        </w:rPr>
        <w:t>pudieran corresponder </w:t>
      </w:r>
      <w:r>
        <w:rPr/>
        <w:t>por </w:t>
      </w:r>
      <w:r>
        <w:rPr>
          <w:spacing w:val="-5"/>
        </w:rPr>
        <w:t>tales </w:t>
      </w:r>
      <w:r>
        <w:rPr>
          <w:spacing w:val="-6"/>
        </w:rPr>
        <w:t>conceptos. </w:t>
      </w:r>
      <w:r>
        <w:rPr>
          <w:spacing w:val="-5"/>
        </w:rPr>
        <w:t>Asimismo, </w:t>
      </w:r>
      <w:r>
        <w:rPr>
          <w:spacing w:val="-6"/>
        </w:rPr>
        <w:t>serán </w:t>
      </w:r>
      <w:r>
        <w:rPr>
          <w:spacing w:val="-5"/>
        </w:rPr>
        <w:t>responsables </w:t>
      </w:r>
      <w:r>
        <w:rPr>
          <w:spacing w:val="-4"/>
        </w:rPr>
        <w:t>de toda </w:t>
      </w:r>
      <w:r>
        <w:rPr>
          <w:spacing w:val="-6"/>
        </w:rPr>
        <w:t>reclamación </w:t>
      </w:r>
      <w:r>
        <w:rPr>
          <w:spacing w:val="-5"/>
        </w:rPr>
        <w:t>relativa </w:t>
      </w:r>
      <w:r>
        <w:rPr/>
        <w:t>a </w:t>
      </w:r>
      <w:r>
        <w:rPr>
          <w:spacing w:val="-3"/>
        </w:rPr>
        <w:t>la </w:t>
      </w:r>
      <w:r>
        <w:rPr>
          <w:spacing w:val="-6"/>
        </w:rPr>
        <w:t>propiedad intelectual, </w:t>
      </w:r>
      <w:r>
        <w:rPr>
          <w:spacing w:val="-5"/>
        </w:rPr>
        <w:t>industrial </w:t>
      </w:r>
      <w:r>
        <w:rPr/>
        <w:t>y </w:t>
      </w:r>
      <w:r>
        <w:rPr>
          <w:spacing w:val="-5"/>
        </w:rPr>
        <w:t>comercial, </w:t>
      </w:r>
      <w:r>
        <w:rPr>
          <w:spacing w:val="-6"/>
        </w:rPr>
        <w:t>debiendo indemnizar, </w:t>
      </w:r>
      <w:r>
        <w:rPr>
          <w:spacing w:val="-4"/>
        </w:rPr>
        <w:t>en </w:t>
      </w:r>
      <w:r>
        <w:rPr>
          <w:spacing w:val="-3"/>
        </w:rPr>
        <w:t>su </w:t>
      </w:r>
      <w:r>
        <w:rPr>
          <w:spacing w:val="-5"/>
        </w:rPr>
        <w:t>caso, </w:t>
      </w:r>
      <w:r>
        <w:rPr/>
        <w:t>a </w:t>
      </w:r>
      <w:r>
        <w:rPr>
          <w:spacing w:val="-6"/>
        </w:rPr>
        <w:t>la Administración </w:t>
      </w:r>
      <w:r>
        <w:rPr/>
        <w:t>de </w:t>
      </w:r>
      <w:r>
        <w:rPr>
          <w:spacing w:val="-4"/>
        </w:rPr>
        <w:t>todos </w:t>
      </w:r>
      <w:r>
        <w:rPr>
          <w:spacing w:val="-5"/>
        </w:rPr>
        <w:t>los </w:t>
      </w:r>
      <w:r>
        <w:rPr>
          <w:spacing w:val="-4"/>
        </w:rPr>
        <w:t>daños </w:t>
      </w:r>
      <w:r>
        <w:rPr/>
        <w:t>y </w:t>
      </w:r>
      <w:r>
        <w:rPr>
          <w:spacing w:val="-6"/>
        </w:rPr>
        <w:t>perjuicios </w:t>
      </w:r>
      <w:r>
        <w:rPr>
          <w:spacing w:val="-4"/>
        </w:rPr>
        <w:t>que </w:t>
      </w:r>
      <w:r>
        <w:rPr>
          <w:spacing w:val="-5"/>
        </w:rPr>
        <w:t>para </w:t>
      </w:r>
      <w:r>
        <w:rPr>
          <w:spacing w:val="-6"/>
        </w:rPr>
        <w:t>la </w:t>
      </w:r>
      <w:r>
        <w:rPr>
          <w:spacing w:val="-4"/>
        </w:rPr>
        <w:t>misma </w:t>
      </w:r>
      <w:r>
        <w:rPr>
          <w:spacing w:val="-5"/>
        </w:rPr>
        <w:t>pudieran derivarse con motivo </w:t>
      </w:r>
      <w:r>
        <w:rPr>
          <w:spacing w:val="-4"/>
        </w:rPr>
        <w:t>de </w:t>
      </w:r>
      <w:r>
        <w:rPr>
          <w:spacing w:val="-3"/>
        </w:rPr>
        <w:t>la </w:t>
      </w:r>
      <w:r>
        <w:rPr>
          <w:spacing w:val="-6"/>
        </w:rPr>
        <w:t>interposición </w:t>
      </w:r>
      <w:r>
        <w:rPr>
          <w:spacing w:val="-4"/>
        </w:rPr>
        <w:t>de </w:t>
      </w:r>
      <w:r>
        <w:rPr>
          <w:spacing w:val="-5"/>
        </w:rPr>
        <w:t>reclamaciones.</w:t>
      </w:r>
    </w:p>
    <w:p>
      <w:pPr>
        <w:spacing w:after="0" w:line="259" w:lineRule="auto"/>
        <w:jc w:val="both"/>
        <w:sectPr>
          <w:pgSz w:w="11910" w:h="16840"/>
          <w:pgMar w:header="0" w:footer="0" w:top="1580" w:bottom="280" w:left="1220" w:right="320"/>
        </w:sectPr>
      </w:pPr>
    </w:p>
    <w:p>
      <w:pPr>
        <w:pStyle w:val="BodyText"/>
        <w:rPr>
          <w:sz w:val="20"/>
        </w:rPr>
      </w:pPr>
    </w:p>
    <w:p>
      <w:pPr>
        <w:pStyle w:val="BodyText"/>
        <w:spacing w:before="3"/>
        <w:rPr>
          <w:sz w:val="17"/>
        </w:rPr>
      </w:pPr>
    </w:p>
    <w:p>
      <w:pPr>
        <w:pStyle w:val="Heading4"/>
        <w:spacing w:before="94"/>
        <w:ind w:left="1190"/>
      </w:pPr>
      <w:r>
        <w:rPr/>
        <w:t>24</w:t>
      </w:r>
      <w:r>
        <w:rPr>
          <w:u w:val="thick"/>
        </w:rPr>
        <w:t>.- GASTOS E IMPUESTOS POR CUENTA DEL CONTRATISTA.</w:t>
      </w:r>
    </w:p>
    <w:p>
      <w:pPr>
        <w:pStyle w:val="BodyText"/>
        <w:spacing w:line="259" w:lineRule="auto" w:before="180"/>
        <w:ind w:left="479" w:right="402" w:firstLine="710"/>
        <w:jc w:val="both"/>
      </w:pPr>
      <w:r>
        <w:rPr>
          <w:b/>
          <w:spacing w:val="-4"/>
        </w:rPr>
        <w:t>24.1.- </w:t>
      </w:r>
      <w:r>
        <w:rPr>
          <w:spacing w:val="-6"/>
        </w:rPr>
        <w:t>Serán </w:t>
      </w:r>
      <w:r>
        <w:rPr/>
        <w:t>por </w:t>
      </w:r>
      <w:r>
        <w:rPr>
          <w:spacing w:val="-5"/>
        </w:rPr>
        <w:t>cuenta </w:t>
      </w:r>
      <w:r>
        <w:rPr>
          <w:spacing w:val="-4"/>
        </w:rPr>
        <w:t>del </w:t>
      </w:r>
      <w:r>
        <w:rPr>
          <w:spacing w:val="-6"/>
        </w:rPr>
        <w:t>contratista </w:t>
      </w:r>
      <w:r>
        <w:rPr>
          <w:spacing w:val="-5"/>
        </w:rPr>
        <w:t>los gastos derivados </w:t>
      </w:r>
      <w:r>
        <w:rPr/>
        <w:t>de </w:t>
      </w:r>
      <w:r>
        <w:rPr>
          <w:spacing w:val="-3"/>
        </w:rPr>
        <w:t>la </w:t>
      </w:r>
      <w:r>
        <w:rPr>
          <w:spacing w:val="-6"/>
        </w:rPr>
        <w:t>formalización </w:t>
      </w:r>
      <w:r>
        <w:rPr/>
        <w:t>del </w:t>
      </w:r>
      <w:r>
        <w:rPr>
          <w:spacing w:val="-6"/>
        </w:rPr>
        <w:t>contrato, </w:t>
      </w:r>
      <w:r>
        <w:rPr>
          <w:spacing w:val="-3"/>
        </w:rPr>
        <w:t>si </w:t>
      </w:r>
      <w:r>
        <w:rPr>
          <w:spacing w:val="-5"/>
        </w:rPr>
        <w:t>éste se </w:t>
      </w:r>
      <w:r>
        <w:rPr>
          <w:spacing w:val="-6"/>
        </w:rPr>
        <w:t>elevare </w:t>
      </w:r>
      <w:r>
        <w:rPr/>
        <w:t>a </w:t>
      </w:r>
      <w:r>
        <w:rPr>
          <w:spacing w:val="-5"/>
        </w:rPr>
        <w:t>escritura pública.</w:t>
      </w:r>
    </w:p>
    <w:p>
      <w:pPr>
        <w:pStyle w:val="BodyText"/>
        <w:spacing w:line="259" w:lineRule="auto" w:before="159"/>
        <w:ind w:left="479" w:right="404" w:firstLine="710"/>
        <w:jc w:val="both"/>
      </w:pPr>
      <w:r>
        <w:rPr>
          <w:b/>
          <w:spacing w:val="-4"/>
        </w:rPr>
        <w:t>24.2.-</w:t>
      </w:r>
      <w:r>
        <w:rPr>
          <w:b/>
          <w:spacing w:val="-11"/>
        </w:rPr>
        <w:t> </w:t>
      </w:r>
      <w:r>
        <w:rPr>
          <w:spacing w:val="-6"/>
        </w:rPr>
        <w:t>Tanto</w:t>
      </w:r>
      <w:r>
        <w:rPr>
          <w:spacing w:val="-11"/>
        </w:rPr>
        <w:t> </w:t>
      </w:r>
      <w:r>
        <w:rPr>
          <w:spacing w:val="-4"/>
        </w:rPr>
        <w:t>en</w:t>
      </w:r>
      <w:r>
        <w:rPr>
          <w:spacing w:val="-7"/>
        </w:rPr>
        <w:t> </w:t>
      </w:r>
      <w:r>
        <w:rPr>
          <w:spacing w:val="-5"/>
        </w:rPr>
        <w:t>las</w:t>
      </w:r>
      <w:r>
        <w:rPr>
          <w:spacing w:val="-15"/>
        </w:rPr>
        <w:t> </w:t>
      </w:r>
      <w:r>
        <w:rPr>
          <w:spacing w:val="-5"/>
        </w:rPr>
        <w:t>proposiciones</w:t>
      </w:r>
      <w:r>
        <w:rPr>
          <w:spacing w:val="-15"/>
        </w:rPr>
        <w:t> </w:t>
      </w:r>
      <w:r>
        <w:rPr>
          <w:spacing w:val="-6"/>
        </w:rPr>
        <w:t>presentadas</w:t>
      </w:r>
      <w:r>
        <w:rPr>
          <w:spacing w:val="-9"/>
        </w:rPr>
        <w:t> </w:t>
      </w:r>
      <w:r>
        <w:rPr>
          <w:spacing w:val="-4"/>
        </w:rPr>
        <w:t>por</w:t>
      </w:r>
      <w:r>
        <w:rPr>
          <w:spacing w:val="-10"/>
        </w:rPr>
        <w:t> </w:t>
      </w:r>
      <w:r>
        <w:rPr>
          <w:spacing w:val="-7"/>
        </w:rPr>
        <w:t>los</w:t>
      </w:r>
      <w:r>
        <w:rPr>
          <w:spacing w:val="-9"/>
        </w:rPr>
        <w:t> </w:t>
      </w:r>
      <w:r>
        <w:rPr>
          <w:spacing w:val="-6"/>
        </w:rPr>
        <w:t>licitadores,</w:t>
      </w:r>
      <w:r>
        <w:rPr>
          <w:spacing w:val="-8"/>
        </w:rPr>
        <w:t> </w:t>
      </w:r>
      <w:r>
        <w:rPr>
          <w:spacing w:val="-5"/>
        </w:rPr>
        <w:t>como</w:t>
      </w:r>
      <w:r>
        <w:rPr>
          <w:spacing w:val="-12"/>
        </w:rPr>
        <w:t> </w:t>
      </w:r>
      <w:r>
        <w:rPr>
          <w:spacing w:val="-4"/>
        </w:rPr>
        <w:t>en</w:t>
      </w:r>
      <w:r>
        <w:rPr>
          <w:spacing w:val="-7"/>
        </w:rPr>
        <w:t> </w:t>
      </w:r>
      <w:r>
        <w:rPr>
          <w:spacing w:val="-5"/>
        </w:rPr>
        <w:t>los</w:t>
      </w:r>
      <w:r>
        <w:rPr>
          <w:spacing w:val="-14"/>
        </w:rPr>
        <w:t> </w:t>
      </w:r>
      <w:r>
        <w:rPr>
          <w:spacing w:val="-5"/>
        </w:rPr>
        <w:t>presupuestos</w:t>
      </w:r>
      <w:r>
        <w:rPr>
          <w:spacing w:val="-14"/>
        </w:rPr>
        <w:t> </w:t>
      </w:r>
      <w:r>
        <w:rPr>
          <w:spacing w:val="-4"/>
        </w:rPr>
        <w:t>de </w:t>
      </w:r>
      <w:r>
        <w:rPr>
          <w:spacing w:val="-6"/>
        </w:rPr>
        <w:t>adjudicación </w:t>
      </w:r>
      <w:r>
        <w:rPr>
          <w:spacing w:val="-5"/>
        </w:rPr>
        <w:t>se entienden </w:t>
      </w:r>
      <w:r>
        <w:rPr>
          <w:spacing w:val="-6"/>
        </w:rPr>
        <w:t>comprendidos </w:t>
      </w:r>
      <w:r>
        <w:rPr>
          <w:spacing w:val="-5"/>
        </w:rPr>
        <w:t>todas </w:t>
      </w:r>
      <w:r>
        <w:rPr>
          <w:spacing w:val="-3"/>
        </w:rPr>
        <w:t>las </w:t>
      </w:r>
      <w:r>
        <w:rPr>
          <w:spacing w:val="-4"/>
        </w:rPr>
        <w:t>tasas </w:t>
      </w:r>
      <w:r>
        <w:rPr/>
        <w:t>e </w:t>
      </w:r>
      <w:r>
        <w:rPr>
          <w:spacing w:val="-5"/>
        </w:rPr>
        <w:t>impuestos, </w:t>
      </w:r>
      <w:r>
        <w:rPr>
          <w:spacing w:val="-6"/>
        </w:rPr>
        <w:t>directos </w:t>
      </w:r>
      <w:r>
        <w:rPr/>
        <w:t>e </w:t>
      </w:r>
      <w:r>
        <w:rPr>
          <w:spacing w:val="-5"/>
        </w:rPr>
        <w:t>indirectos, </w:t>
      </w:r>
      <w:r>
        <w:rPr/>
        <w:t>y </w:t>
      </w:r>
      <w:r>
        <w:rPr>
          <w:spacing w:val="-5"/>
        </w:rPr>
        <w:t>arbitrios municipales </w:t>
      </w:r>
      <w:r>
        <w:rPr>
          <w:spacing w:val="-4"/>
        </w:rPr>
        <w:t>que </w:t>
      </w:r>
      <w:r>
        <w:rPr>
          <w:spacing w:val="-6"/>
        </w:rPr>
        <w:t>graven </w:t>
      </w:r>
      <w:r>
        <w:rPr>
          <w:spacing w:val="-3"/>
        </w:rPr>
        <w:t>la </w:t>
      </w:r>
      <w:r>
        <w:rPr>
          <w:spacing w:val="-5"/>
        </w:rPr>
        <w:t>ejecución </w:t>
      </w:r>
      <w:r>
        <w:rPr>
          <w:spacing w:val="-4"/>
        </w:rPr>
        <w:t>del </w:t>
      </w:r>
      <w:r>
        <w:rPr>
          <w:spacing w:val="-5"/>
        </w:rPr>
        <w:t>contrato, </w:t>
      </w:r>
      <w:r>
        <w:rPr>
          <w:spacing w:val="-4"/>
        </w:rPr>
        <w:t>que </w:t>
      </w:r>
      <w:r>
        <w:rPr>
          <w:spacing w:val="-5"/>
        </w:rPr>
        <w:t>correrán </w:t>
      </w:r>
      <w:r>
        <w:rPr/>
        <w:t>por </w:t>
      </w:r>
      <w:r>
        <w:rPr>
          <w:spacing w:val="-5"/>
        </w:rPr>
        <w:t>cuenta </w:t>
      </w:r>
      <w:r>
        <w:rPr/>
        <w:t>del </w:t>
      </w:r>
      <w:r>
        <w:rPr>
          <w:spacing w:val="-6"/>
        </w:rPr>
        <w:t>contratista, </w:t>
      </w:r>
      <w:r>
        <w:rPr>
          <w:spacing w:val="-5"/>
        </w:rPr>
        <w:t>salvo </w:t>
      </w:r>
      <w:r>
        <w:rPr/>
        <w:t>el </w:t>
      </w:r>
      <w:r>
        <w:rPr>
          <w:spacing w:val="-5"/>
        </w:rPr>
        <w:t>Impuesto General Indirecto </w:t>
      </w:r>
      <w:r>
        <w:rPr>
          <w:spacing w:val="-6"/>
        </w:rPr>
        <w:t>Canario </w:t>
      </w:r>
      <w:r>
        <w:rPr>
          <w:spacing w:val="-5"/>
        </w:rPr>
        <w:t>(IGIC) </w:t>
      </w:r>
      <w:r>
        <w:rPr>
          <w:spacing w:val="-4"/>
        </w:rPr>
        <w:t>que </w:t>
      </w:r>
      <w:r>
        <w:rPr>
          <w:spacing w:val="-5"/>
        </w:rPr>
        <w:t>deba ser </w:t>
      </w:r>
      <w:r>
        <w:rPr>
          <w:spacing w:val="-6"/>
        </w:rPr>
        <w:t>soportado </w:t>
      </w:r>
      <w:r>
        <w:rPr>
          <w:spacing w:val="-4"/>
        </w:rPr>
        <w:t>por </w:t>
      </w:r>
      <w:r>
        <w:rPr>
          <w:spacing w:val="-3"/>
        </w:rPr>
        <w:t>la </w:t>
      </w:r>
      <w:r>
        <w:rPr>
          <w:spacing w:val="-6"/>
        </w:rPr>
        <w:t>Administración, </w:t>
      </w:r>
      <w:r>
        <w:rPr>
          <w:spacing w:val="-4"/>
        </w:rPr>
        <w:t>que </w:t>
      </w:r>
      <w:r>
        <w:rPr>
          <w:spacing w:val="-3"/>
        </w:rPr>
        <w:t>se </w:t>
      </w:r>
      <w:r>
        <w:rPr>
          <w:spacing w:val="-5"/>
        </w:rPr>
        <w:t>indicará como </w:t>
      </w:r>
      <w:r>
        <w:rPr>
          <w:spacing w:val="-6"/>
        </w:rPr>
        <w:t>partida independiente </w:t>
      </w:r>
      <w:r>
        <w:rPr>
          <w:spacing w:val="-5"/>
        </w:rPr>
        <w:t>tanto </w:t>
      </w:r>
      <w:r>
        <w:rPr>
          <w:spacing w:val="-4"/>
        </w:rPr>
        <w:t>en </w:t>
      </w:r>
      <w:r>
        <w:rPr>
          <w:spacing w:val="-3"/>
        </w:rPr>
        <w:t>la </w:t>
      </w:r>
      <w:r>
        <w:rPr>
          <w:spacing w:val="-5"/>
        </w:rPr>
        <w:t>proposición presentada </w:t>
      </w:r>
      <w:r>
        <w:rPr/>
        <w:t>por el </w:t>
      </w:r>
      <w:r>
        <w:rPr>
          <w:spacing w:val="-5"/>
        </w:rPr>
        <w:t>contratista como </w:t>
      </w:r>
      <w:r>
        <w:rPr/>
        <w:t>en el </w:t>
      </w:r>
      <w:r>
        <w:rPr>
          <w:spacing w:val="-6"/>
        </w:rPr>
        <w:t>documento </w:t>
      </w:r>
      <w:r>
        <w:rPr/>
        <w:t>de </w:t>
      </w:r>
      <w:r>
        <w:rPr>
          <w:spacing w:val="-6"/>
        </w:rPr>
        <w:t>formalización </w:t>
      </w:r>
      <w:r>
        <w:rPr/>
        <w:t>del</w:t>
      </w:r>
      <w:r>
        <w:rPr>
          <w:spacing w:val="-38"/>
        </w:rPr>
        <w:t> </w:t>
      </w:r>
      <w:r>
        <w:rPr>
          <w:spacing w:val="-6"/>
        </w:rPr>
        <w:t>contrato.</w:t>
      </w:r>
    </w:p>
    <w:p>
      <w:pPr>
        <w:pStyle w:val="BodyText"/>
        <w:spacing w:line="259" w:lineRule="auto" w:before="161"/>
        <w:ind w:left="479" w:right="406" w:firstLine="710"/>
        <w:jc w:val="both"/>
      </w:pPr>
      <w:r>
        <w:rPr/>
        <w:t>Se </w:t>
      </w:r>
      <w:r>
        <w:rPr>
          <w:spacing w:val="-6"/>
        </w:rPr>
        <w:t>consideran también </w:t>
      </w:r>
      <w:r>
        <w:rPr>
          <w:spacing w:val="-5"/>
        </w:rPr>
        <w:t>incluidos </w:t>
      </w:r>
      <w:r>
        <w:rPr/>
        <w:t>en </w:t>
      </w:r>
      <w:r>
        <w:rPr>
          <w:spacing w:val="-3"/>
        </w:rPr>
        <w:t>la </w:t>
      </w:r>
      <w:r>
        <w:rPr>
          <w:spacing w:val="-5"/>
        </w:rPr>
        <w:t>proposición </w:t>
      </w:r>
      <w:r>
        <w:rPr>
          <w:spacing w:val="-4"/>
        </w:rPr>
        <w:t>del </w:t>
      </w:r>
      <w:r>
        <w:rPr>
          <w:spacing w:val="-6"/>
        </w:rPr>
        <w:t>adjudicatario </w:t>
      </w:r>
      <w:r>
        <w:rPr/>
        <w:t>y </w:t>
      </w:r>
      <w:r>
        <w:rPr>
          <w:spacing w:val="-4"/>
        </w:rPr>
        <w:t>en </w:t>
      </w:r>
      <w:r>
        <w:rPr/>
        <w:t>el </w:t>
      </w:r>
      <w:r>
        <w:rPr>
          <w:spacing w:val="-4"/>
        </w:rPr>
        <w:t>precio </w:t>
      </w:r>
      <w:r>
        <w:rPr/>
        <w:t>del </w:t>
      </w:r>
      <w:r>
        <w:rPr>
          <w:spacing w:val="-6"/>
        </w:rPr>
        <w:t>contrato </w:t>
      </w:r>
      <w:r>
        <w:rPr>
          <w:spacing w:val="-4"/>
        </w:rPr>
        <w:t>todos </w:t>
      </w:r>
      <w:r>
        <w:rPr>
          <w:spacing w:val="-3"/>
        </w:rPr>
        <w:t>los </w:t>
      </w:r>
      <w:r>
        <w:rPr>
          <w:spacing w:val="-5"/>
        </w:rPr>
        <w:t>gastos </w:t>
      </w:r>
      <w:r>
        <w:rPr>
          <w:spacing w:val="-4"/>
        </w:rPr>
        <w:t>que </w:t>
      </w:r>
      <w:r>
        <w:rPr>
          <w:spacing w:val="-6"/>
        </w:rPr>
        <w:t>resultaren </w:t>
      </w:r>
      <w:r>
        <w:rPr>
          <w:spacing w:val="-5"/>
        </w:rPr>
        <w:t>necesarios </w:t>
      </w:r>
      <w:r>
        <w:rPr>
          <w:spacing w:val="-4"/>
        </w:rPr>
        <w:t>para </w:t>
      </w:r>
      <w:r>
        <w:rPr>
          <w:spacing w:val="-3"/>
        </w:rPr>
        <w:t>la </w:t>
      </w:r>
      <w:r>
        <w:rPr>
          <w:spacing w:val="-5"/>
        </w:rPr>
        <w:t>ejecución </w:t>
      </w:r>
      <w:r>
        <w:rPr>
          <w:spacing w:val="-4"/>
        </w:rPr>
        <w:t>del </w:t>
      </w:r>
      <w:r>
        <w:rPr>
          <w:spacing w:val="-5"/>
        </w:rPr>
        <w:t>mismo, incluidos </w:t>
      </w:r>
      <w:r>
        <w:rPr>
          <w:spacing w:val="-3"/>
        </w:rPr>
        <w:t>los </w:t>
      </w:r>
      <w:r>
        <w:rPr>
          <w:spacing w:val="-5"/>
        </w:rPr>
        <w:t>posibles </w:t>
      </w:r>
      <w:r>
        <w:rPr>
          <w:spacing w:val="-6"/>
        </w:rPr>
        <w:t>desplazamientos.</w:t>
      </w:r>
    </w:p>
    <w:p>
      <w:pPr>
        <w:pStyle w:val="BodyText"/>
        <w:rPr>
          <w:sz w:val="24"/>
        </w:rPr>
      </w:pPr>
    </w:p>
    <w:p>
      <w:pPr>
        <w:pStyle w:val="BodyText"/>
        <w:spacing w:before="6"/>
        <w:rPr>
          <w:sz w:val="27"/>
        </w:rPr>
      </w:pPr>
    </w:p>
    <w:p>
      <w:pPr>
        <w:pStyle w:val="Heading4"/>
        <w:ind w:left="1190"/>
      </w:pPr>
      <w:r>
        <w:rPr/>
        <w:t>25.- </w:t>
      </w:r>
      <w:r>
        <w:rPr>
          <w:u w:val="thick"/>
        </w:rPr>
        <w:t>ABONOS AL CONTRATISTA</w:t>
      </w:r>
    </w:p>
    <w:p>
      <w:pPr>
        <w:spacing w:line="259" w:lineRule="auto" w:before="179"/>
        <w:ind w:left="479" w:right="407" w:firstLine="710"/>
        <w:jc w:val="both"/>
        <w:rPr>
          <w:b/>
          <w:sz w:val="22"/>
        </w:rPr>
      </w:pPr>
      <w:r>
        <w:rPr>
          <w:sz w:val="22"/>
        </w:rPr>
        <w:t>La contratista tendrá derecho al abono de las prestaciones efectivamente realizadas a satisfacción de la Administración contratante tal y como establece la </w:t>
      </w:r>
      <w:r>
        <w:rPr>
          <w:b/>
          <w:sz w:val="22"/>
        </w:rPr>
        <w:t>cláusula 10 del pliego de prescripciones técnicas.</w:t>
      </w:r>
    </w:p>
    <w:p>
      <w:pPr>
        <w:pStyle w:val="BodyText"/>
        <w:spacing w:line="259" w:lineRule="auto" w:before="160"/>
        <w:ind w:left="479" w:right="403" w:firstLine="710"/>
        <w:jc w:val="both"/>
      </w:pPr>
      <w:r>
        <w:rPr>
          <w:spacing w:val="-3"/>
        </w:rPr>
        <w:t>Tal</w:t>
      </w:r>
      <w:r>
        <w:rPr>
          <w:spacing w:val="-12"/>
        </w:rPr>
        <w:t> </w:t>
      </w:r>
      <w:r>
        <w:rPr>
          <w:spacing w:val="-5"/>
        </w:rPr>
        <w:t>abono</w:t>
      </w:r>
      <w:r>
        <w:rPr>
          <w:spacing w:val="-14"/>
        </w:rPr>
        <w:t> </w:t>
      </w:r>
      <w:r>
        <w:rPr/>
        <w:t>no</w:t>
      </w:r>
      <w:r>
        <w:rPr>
          <w:spacing w:val="-8"/>
        </w:rPr>
        <w:t> </w:t>
      </w:r>
      <w:r>
        <w:rPr>
          <w:spacing w:val="-6"/>
        </w:rPr>
        <w:t>implica</w:t>
      </w:r>
      <w:r>
        <w:rPr>
          <w:spacing w:val="-9"/>
        </w:rPr>
        <w:t> </w:t>
      </w:r>
      <w:r>
        <w:rPr>
          <w:spacing w:val="-4"/>
        </w:rPr>
        <w:t>que</w:t>
      </w:r>
      <w:r>
        <w:rPr>
          <w:spacing w:val="-8"/>
        </w:rPr>
        <w:t> </w:t>
      </w:r>
      <w:r>
        <w:rPr>
          <w:spacing w:val="-6"/>
        </w:rPr>
        <w:t>la</w:t>
      </w:r>
      <w:r>
        <w:rPr>
          <w:spacing w:val="-9"/>
        </w:rPr>
        <w:t> </w:t>
      </w:r>
      <w:r>
        <w:rPr>
          <w:spacing w:val="-6"/>
        </w:rPr>
        <w:t>Administración</w:t>
      </w:r>
      <w:r>
        <w:rPr>
          <w:spacing w:val="-8"/>
        </w:rPr>
        <w:t> </w:t>
      </w:r>
      <w:r>
        <w:rPr>
          <w:spacing w:val="-4"/>
        </w:rPr>
        <w:t>haya</w:t>
      </w:r>
      <w:r>
        <w:rPr>
          <w:spacing w:val="-14"/>
        </w:rPr>
        <w:t> </w:t>
      </w:r>
      <w:r>
        <w:rPr>
          <w:spacing w:val="-6"/>
        </w:rPr>
        <w:t>aceptado</w:t>
      </w:r>
      <w:r>
        <w:rPr>
          <w:spacing w:val="-8"/>
        </w:rPr>
        <w:t> </w:t>
      </w:r>
      <w:r>
        <w:rPr>
          <w:spacing w:val="-3"/>
        </w:rPr>
        <w:t>la</w:t>
      </w:r>
      <w:r>
        <w:rPr>
          <w:spacing w:val="-9"/>
        </w:rPr>
        <w:t> </w:t>
      </w:r>
      <w:r>
        <w:rPr>
          <w:spacing w:val="-6"/>
        </w:rPr>
        <w:t>correcta</w:t>
      </w:r>
      <w:r>
        <w:rPr>
          <w:spacing w:val="-8"/>
        </w:rPr>
        <w:t> </w:t>
      </w:r>
      <w:r>
        <w:rPr>
          <w:spacing w:val="-5"/>
        </w:rPr>
        <w:t>ejecución</w:t>
      </w:r>
      <w:r>
        <w:rPr>
          <w:spacing w:val="-14"/>
        </w:rPr>
        <w:t> </w:t>
      </w:r>
      <w:r>
        <w:rPr/>
        <w:t>de</w:t>
      </w:r>
      <w:r>
        <w:rPr>
          <w:spacing w:val="-9"/>
        </w:rPr>
        <w:t> </w:t>
      </w:r>
      <w:r>
        <w:rPr>
          <w:spacing w:val="-5"/>
        </w:rPr>
        <w:t>los</w:t>
      </w:r>
      <w:r>
        <w:rPr>
          <w:spacing w:val="-10"/>
        </w:rPr>
        <w:t> </w:t>
      </w:r>
      <w:r>
        <w:rPr>
          <w:spacing w:val="-5"/>
        </w:rPr>
        <w:t>trabajos realizados, pudiendo </w:t>
      </w:r>
      <w:r>
        <w:rPr>
          <w:spacing w:val="-6"/>
        </w:rPr>
        <w:t>regularizarse posteriormente, </w:t>
      </w:r>
      <w:r>
        <w:rPr>
          <w:spacing w:val="-5"/>
        </w:rPr>
        <w:t>si después </w:t>
      </w:r>
      <w:r>
        <w:rPr>
          <w:spacing w:val="-4"/>
        </w:rPr>
        <w:t>de </w:t>
      </w:r>
      <w:r>
        <w:rPr>
          <w:spacing w:val="-6"/>
        </w:rPr>
        <w:t>realizado </w:t>
      </w:r>
      <w:r>
        <w:rPr/>
        <w:t>el </w:t>
      </w:r>
      <w:r>
        <w:rPr>
          <w:spacing w:val="-5"/>
        </w:rPr>
        <w:t>pago, </w:t>
      </w:r>
      <w:r>
        <w:rPr/>
        <w:t>en el </w:t>
      </w:r>
      <w:r>
        <w:rPr>
          <w:spacing w:val="-5"/>
        </w:rPr>
        <w:t>acto formal </w:t>
      </w:r>
      <w:r>
        <w:rPr/>
        <w:t>de</w:t>
      </w:r>
      <w:r>
        <w:rPr>
          <w:spacing w:val="-8"/>
        </w:rPr>
        <w:t> </w:t>
      </w:r>
      <w:r>
        <w:rPr>
          <w:spacing w:val="-6"/>
        </w:rPr>
        <w:t>recepción</w:t>
      </w:r>
      <w:r>
        <w:rPr>
          <w:spacing w:val="-13"/>
        </w:rPr>
        <w:t> </w:t>
      </w:r>
      <w:r>
        <w:rPr/>
        <w:t>a</w:t>
      </w:r>
      <w:r>
        <w:rPr>
          <w:spacing w:val="-8"/>
        </w:rPr>
        <w:t> </w:t>
      </w:r>
      <w:r>
        <w:rPr>
          <w:spacing w:val="-5"/>
        </w:rPr>
        <w:t>realizar</w:t>
      </w:r>
      <w:r>
        <w:rPr>
          <w:spacing w:val="-11"/>
        </w:rPr>
        <w:t> </w:t>
      </w:r>
      <w:r>
        <w:rPr>
          <w:spacing w:val="-6"/>
        </w:rPr>
        <w:t>según</w:t>
      </w:r>
      <w:r>
        <w:rPr>
          <w:spacing w:val="-7"/>
        </w:rPr>
        <w:t> </w:t>
      </w:r>
      <w:r>
        <w:rPr>
          <w:spacing w:val="-3"/>
        </w:rPr>
        <w:t>lo</w:t>
      </w:r>
      <w:r>
        <w:rPr>
          <w:spacing w:val="-13"/>
        </w:rPr>
        <w:t> </w:t>
      </w:r>
      <w:r>
        <w:rPr>
          <w:spacing w:val="-6"/>
        </w:rPr>
        <w:t>estipulado</w:t>
      </w:r>
      <w:r>
        <w:rPr>
          <w:spacing w:val="-8"/>
        </w:rPr>
        <w:t> </w:t>
      </w:r>
      <w:r>
        <w:rPr>
          <w:spacing w:val="-5"/>
        </w:rPr>
        <w:t>se</w:t>
      </w:r>
      <w:r>
        <w:rPr>
          <w:spacing w:val="-8"/>
        </w:rPr>
        <w:t> </w:t>
      </w:r>
      <w:r>
        <w:rPr>
          <w:spacing w:val="-6"/>
        </w:rPr>
        <w:t>constatasen</w:t>
      </w:r>
      <w:r>
        <w:rPr>
          <w:spacing w:val="-8"/>
        </w:rPr>
        <w:t> </w:t>
      </w:r>
      <w:r>
        <w:rPr>
          <w:spacing w:val="-5"/>
        </w:rPr>
        <w:t>deficiencias</w:t>
      </w:r>
      <w:r>
        <w:rPr>
          <w:spacing w:val="-14"/>
        </w:rPr>
        <w:t> </w:t>
      </w:r>
      <w:r>
        <w:rPr>
          <w:spacing w:val="-5"/>
        </w:rPr>
        <w:t>imputables</w:t>
      </w:r>
      <w:r>
        <w:rPr>
          <w:spacing w:val="-14"/>
        </w:rPr>
        <w:t> </w:t>
      </w:r>
      <w:r>
        <w:rPr/>
        <w:t>al</w:t>
      </w:r>
      <w:r>
        <w:rPr>
          <w:spacing w:val="-11"/>
        </w:rPr>
        <w:t> </w:t>
      </w:r>
      <w:r>
        <w:rPr>
          <w:spacing w:val="-6"/>
        </w:rPr>
        <w:t>contratista.</w:t>
      </w:r>
      <w:r>
        <w:rPr>
          <w:spacing w:val="-9"/>
        </w:rPr>
        <w:t> </w:t>
      </w:r>
      <w:r>
        <w:rPr>
          <w:spacing w:val="-5"/>
        </w:rPr>
        <w:t>En</w:t>
      </w:r>
      <w:r>
        <w:rPr>
          <w:spacing w:val="-8"/>
        </w:rPr>
        <w:t> </w:t>
      </w:r>
      <w:r>
        <w:rPr>
          <w:spacing w:val="-4"/>
        </w:rPr>
        <w:t>tal </w:t>
      </w:r>
      <w:r>
        <w:rPr>
          <w:spacing w:val="-5"/>
        </w:rPr>
        <w:t>caso, </w:t>
      </w:r>
      <w:r>
        <w:rPr>
          <w:spacing w:val="-6"/>
        </w:rPr>
        <w:t>la Administración </w:t>
      </w:r>
      <w:r>
        <w:rPr>
          <w:spacing w:val="-5"/>
        </w:rPr>
        <w:t>tendrá derecho </w:t>
      </w:r>
      <w:r>
        <w:rPr/>
        <w:t>a </w:t>
      </w:r>
      <w:r>
        <w:rPr>
          <w:spacing w:val="-6"/>
        </w:rPr>
        <w:t>recuperar </w:t>
      </w:r>
      <w:r>
        <w:rPr/>
        <w:t>el </w:t>
      </w:r>
      <w:r>
        <w:rPr>
          <w:spacing w:val="-4"/>
        </w:rPr>
        <w:t>precio </w:t>
      </w:r>
      <w:r>
        <w:rPr>
          <w:spacing w:val="-5"/>
        </w:rPr>
        <w:t>ya abonado, bien </w:t>
      </w:r>
      <w:r>
        <w:rPr>
          <w:spacing w:val="-6"/>
        </w:rPr>
        <w:t>aplicando </w:t>
      </w:r>
      <w:r>
        <w:rPr/>
        <w:t>el </w:t>
      </w:r>
      <w:r>
        <w:rPr>
          <w:spacing w:val="-6"/>
        </w:rPr>
        <w:t>correspondiente</w:t>
      </w:r>
      <w:r>
        <w:rPr>
          <w:spacing w:val="-17"/>
        </w:rPr>
        <w:t> </w:t>
      </w:r>
      <w:r>
        <w:rPr>
          <w:spacing w:val="-5"/>
        </w:rPr>
        <w:t>descuento</w:t>
      </w:r>
      <w:r>
        <w:rPr>
          <w:spacing w:val="-17"/>
        </w:rPr>
        <w:t> </w:t>
      </w:r>
      <w:r>
        <w:rPr/>
        <w:t>al</w:t>
      </w:r>
      <w:r>
        <w:rPr>
          <w:spacing w:val="-20"/>
        </w:rPr>
        <w:t> </w:t>
      </w:r>
      <w:r>
        <w:rPr>
          <w:spacing w:val="-4"/>
        </w:rPr>
        <w:t>hacer</w:t>
      </w:r>
      <w:r>
        <w:rPr>
          <w:spacing w:val="-15"/>
        </w:rPr>
        <w:t> </w:t>
      </w:r>
      <w:r>
        <w:rPr>
          <w:spacing w:val="-6"/>
        </w:rPr>
        <w:t>efectivos,</w:t>
      </w:r>
      <w:r>
        <w:rPr>
          <w:spacing w:val="-13"/>
        </w:rPr>
        <w:t> </w:t>
      </w:r>
      <w:r>
        <w:rPr>
          <w:spacing w:val="-5"/>
        </w:rPr>
        <w:t>los</w:t>
      </w:r>
      <w:r>
        <w:rPr>
          <w:spacing w:val="-14"/>
        </w:rPr>
        <w:t> </w:t>
      </w:r>
      <w:r>
        <w:rPr>
          <w:spacing w:val="-6"/>
        </w:rPr>
        <w:t>siguientes</w:t>
      </w:r>
      <w:r>
        <w:rPr>
          <w:spacing w:val="-14"/>
        </w:rPr>
        <w:t> </w:t>
      </w:r>
      <w:r>
        <w:rPr>
          <w:spacing w:val="-5"/>
        </w:rPr>
        <w:t>pagos,</w:t>
      </w:r>
      <w:r>
        <w:rPr>
          <w:spacing w:val="-18"/>
        </w:rPr>
        <w:t> </w:t>
      </w:r>
      <w:r>
        <w:rPr/>
        <w:t>o</w:t>
      </w:r>
      <w:r>
        <w:rPr>
          <w:spacing w:val="-17"/>
        </w:rPr>
        <w:t> </w:t>
      </w:r>
      <w:r>
        <w:rPr>
          <w:spacing w:val="-5"/>
        </w:rPr>
        <w:t>bien</w:t>
      </w:r>
      <w:r>
        <w:rPr>
          <w:spacing w:val="-16"/>
        </w:rPr>
        <w:t> </w:t>
      </w:r>
      <w:r>
        <w:rPr/>
        <w:t>al</w:t>
      </w:r>
      <w:r>
        <w:rPr>
          <w:spacing w:val="-15"/>
        </w:rPr>
        <w:t> </w:t>
      </w:r>
      <w:r>
        <w:rPr>
          <w:spacing w:val="-5"/>
        </w:rPr>
        <w:t>llevar</w:t>
      </w:r>
      <w:r>
        <w:rPr>
          <w:spacing w:val="-21"/>
        </w:rPr>
        <w:t> </w:t>
      </w:r>
      <w:r>
        <w:rPr/>
        <w:t>a</w:t>
      </w:r>
      <w:r>
        <w:rPr>
          <w:spacing w:val="-12"/>
        </w:rPr>
        <w:t> </w:t>
      </w:r>
      <w:r>
        <w:rPr>
          <w:spacing w:val="-6"/>
        </w:rPr>
        <w:t>cabo</w:t>
      </w:r>
      <w:r>
        <w:rPr>
          <w:spacing w:val="-12"/>
        </w:rPr>
        <w:t> </w:t>
      </w:r>
      <w:r>
        <w:rPr>
          <w:spacing w:val="-3"/>
        </w:rPr>
        <w:t>la</w:t>
      </w:r>
      <w:r>
        <w:rPr>
          <w:spacing w:val="-17"/>
        </w:rPr>
        <w:t> </w:t>
      </w:r>
      <w:r>
        <w:rPr>
          <w:spacing w:val="-5"/>
        </w:rPr>
        <w:t>liquidación </w:t>
      </w:r>
      <w:r>
        <w:rPr>
          <w:spacing w:val="-4"/>
        </w:rPr>
        <w:t>final </w:t>
      </w:r>
      <w:r>
        <w:rPr/>
        <w:t>del </w:t>
      </w:r>
      <w:r>
        <w:rPr>
          <w:spacing w:val="-6"/>
        </w:rPr>
        <w:t>contrato. </w:t>
      </w:r>
      <w:r>
        <w:rPr>
          <w:spacing w:val="-5"/>
        </w:rPr>
        <w:t>Asimismo, </w:t>
      </w:r>
      <w:r>
        <w:rPr>
          <w:spacing w:val="-3"/>
        </w:rPr>
        <w:t>si </w:t>
      </w:r>
      <w:r>
        <w:rPr/>
        <w:t>en el </w:t>
      </w:r>
      <w:r>
        <w:rPr>
          <w:spacing w:val="-5"/>
        </w:rPr>
        <w:t>momento </w:t>
      </w:r>
      <w:r>
        <w:rPr/>
        <w:t>de </w:t>
      </w:r>
      <w:r>
        <w:rPr>
          <w:spacing w:val="-5"/>
        </w:rPr>
        <w:t>realizar </w:t>
      </w:r>
      <w:r>
        <w:rPr>
          <w:spacing w:val="-6"/>
        </w:rPr>
        <w:t>la </w:t>
      </w:r>
      <w:r>
        <w:rPr>
          <w:spacing w:val="-5"/>
        </w:rPr>
        <w:t>recepción definitiva se </w:t>
      </w:r>
      <w:r>
        <w:rPr>
          <w:spacing w:val="-6"/>
        </w:rPr>
        <w:t>constatara </w:t>
      </w:r>
      <w:r>
        <w:rPr/>
        <w:t>el </w:t>
      </w:r>
      <w:r>
        <w:rPr>
          <w:spacing w:val="-6"/>
        </w:rPr>
        <w:t>cumplimiento</w:t>
      </w:r>
      <w:r>
        <w:rPr>
          <w:spacing w:val="-10"/>
        </w:rPr>
        <w:t> </w:t>
      </w:r>
      <w:r>
        <w:rPr>
          <w:spacing w:val="-6"/>
        </w:rPr>
        <w:t>defectuoso,</w:t>
      </w:r>
      <w:r>
        <w:rPr>
          <w:spacing w:val="-4"/>
        </w:rPr>
        <w:t> </w:t>
      </w:r>
      <w:r>
        <w:rPr>
          <w:spacing w:val="-6"/>
        </w:rPr>
        <w:t>la</w:t>
      </w:r>
      <w:r>
        <w:rPr>
          <w:spacing w:val="-9"/>
        </w:rPr>
        <w:t> </w:t>
      </w:r>
      <w:r>
        <w:rPr>
          <w:spacing w:val="-6"/>
        </w:rPr>
        <w:t>Administración</w:t>
      </w:r>
      <w:r>
        <w:rPr>
          <w:spacing w:val="-14"/>
        </w:rPr>
        <w:t> </w:t>
      </w:r>
      <w:r>
        <w:rPr>
          <w:spacing w:val="-5"/>
        </w:rPr>
        <w:t>podrá</w:t>
      </w:r>
      <w:r>
        <w:rPr>
          <w:spacing w:val="-8"/>
        </w:rPr>
        <w:t> </w:t>
      </w:r>
      <w:r>
        <w:rPr>
          <w:spacing w:val="-5"/>
        </w:rPr>
        <w:t>imponer</w:t>
      </w:r>
      <w:r>
        <w:rPr>
          <w:spacing w:val="-12"/>
        </w:rPr>
        <w:t> </w:t>
      </w:r>
      <w:r>
        <w:rPr/>
        <w:t>al</w:t>
      </w:r>
      <w:r>
        <w:rPr>
          <w:spacing w:val="-12"/>
        </w:rPr>
        <w:t> </w:t>
      </w:r>
      <w:r>
        <w:rPr>
          <w:spacing w:val="-6"/>
        </w:rPr>
        <w:t>contratista</w:t>
      </w:r>
      <w:r>
        <w:rPr>
          <w:spacing w:val="-3"/>
        </w:rPr>
        <w:t> </w:t>
      </w:r>
      <w:r>
        <w:rPr>
          <w:spacing w:val="-5"/>
        </w:rPr>
        <w:t>las</w:t>
      </w:r>
      <w:r>
        <w:rPr>
          <w:spacing w:val="-11"/>
        </w:rPr>
        <w:t> </w:t>
      </w:r>
      <w:r>
        <w:rPr>
          <w:spacing w:val="-6"/>
        </w:rPr>
        <w:t>penalizaciones</w:t>
      </w:r>
      <w:r>
        <w:rPr>
          <w:spacing w:val="-12"/>
        </w:rPr>
        <w:t> </w:t>
      </w:r>
      <w:r>
        <w:rPr>
          <w:spacing w:val="-5"/>
        </w:rPr>
        <w:t>previstas</w:t>
      </w:r>
      <w:r>
        <w:rPr>
          <w:spacing w:val="-16"/>
        </w:rPr>
        <w:t> </w:t>
      </w:r>
      <w:r>
        <w:rPr/>
        <w:t>al </w:t>
      </w:r>
      <w:r>
        <w:rPr>
          <w:spacing w:val="-4"/>
        </w:rPr>
        <w:t>efecto en </w:t>
      </w:r>
      <w:r>
        <w:rPr/>
        <w:t>el </w:t>
      </w:r>
      <w:r>
        <w:rPr>
          <w:spacing w:val="-6"/>
        </w:rPr>
        <w:t>presente</w:t>
      </w:r>
      <w:r>
        <w:rPr>
          <w:spacing w:val="-38"/>
        </w:rPr>
        <w:t> </w:t>
      </w:r>
      <w:r>
        <w:rPr>
          <w:spacing w:val="-5"/>
        </w:rPr>
        <w:t>pliego.</w:t>
      </w:r>
    </w:p>
    <w:p>
      <w:pPr>
        <w:pStyle w:val="BodyText"/>
        <w:spacing w:line="259" w:lineRule="auto" w:before="157"/>
        <w:ind w:left="479" w:right="405" w:firstLine="710"/>
        <w:jc w:val="both"/>
      </w:pPr>
      <w:r>
        <w:rPr/>
        <w:t>La </w:t>
      </w:r>
      <w:r>
        <w:rPr>
          <w:spacing w:val="-6"/>
        </w:rPr>
        <w:t>contratista </w:t>
      </w:r>
      <w:r>
        <w:rPr>
          <w:spacing w:val="-5"/>
        </w:rPr>
        <w:t>emitirá </w:t>
      </w:r>
      <w:r>
        <w:rPr>
          <w:spacing w:val="-6"/>
        </w:rPr>
        <w:t>factura </w:t>
      </w:r>
      <w:r>
        <w:rPr>
          <w:spacing w:val="-4"/>
        </w:rPr>
        <w:t>de </w:t>
      </w:r>
      <w:r>
        <w:rPr>
          <w:spacing w:val="-3"/>
        </w:rPr>
        <w:t>los </w:t>
      </w:r>
      <w:r>
        <w:rPr>
          <w:spacing w:val="-6"/>
        </w:rPr>
        <w:t>materiales, </w:t>
      </w:r>
      <w:r>
        <w:rPr>
          <w:spacing w:val="-5"/>
        </w:rPr>
        <w:t>servicios </w:t>
      </w:r>
      <w:r>
        <w:rPr/>
        <w:t>y </w:t>
      </w:r>
      <w:r>
        <w:rPr>
          <w:spacing w:val="-6"/>
        </w:rPr>
        <w:t>elementos </w:t>
      </w:r>
      <w:r>
        <w:rPr>
          <w:spacing w:val="-4"/>
        </w:rPr>
        <w:t>que </w:t>
      </w:r>
      <w:r>
        <w:rPr>
          <w:spacing w:val="-5"/>
        </w:rPr>
        <w:t>se hayan utilizado </w:t>
      </w:r>
      <w:r>
        <w:rPr/>
        <w:t>y </w:t>
      </w:r>
      <w:r>
        <w:rPr>
          <w:spacing w:val="-3"/>
        </w:rPr>
        <w:t>se </w:t>
      </w:r>
      <w:r>
        <w:rPr>
          <w:spacing w:val="-5"/>
        </w:rPr>
        <w:t>abonará </w:t>
      </w:r>
      <w:r>
        <w:rPr>
          <w:spacing w:val="-6"/>
        </w:rPr>
        <w:t>siempre </w:t>
      </w:r>
      <w:r>
        <w:rPr>
          <w:spacing w:val="-4"/>
        </w:rPr>
        <w:t>que </w:t>
      </w:r>
      <w:r>
        <w:rPr>
          <w:spacing w:val="-5"/>
        </w:rPr>
        <w:t>los servicios se encuentren efectivamente realizados.</w:t>
      </w:r>
    </w:p>
    <w:p>
      <w:pPr>
        <w:pStyle w:val="BodyText"/>
        <w:spacing w:line="259" w:lineRule="auto" w:before="164"/>
        <w:ind w:left="479" w:right="402" w:firstLine="710"/>
        <w:jc w:val="both"/>
      </w:pPr>
      <w:r>
        <w:rPr/>
        <w:t>La </w:t>
      </w:r>
      <w:r>
        <w:rPr>
          <w:spacing w:val="-6"/>
        </w:rPr>
        <w:t>contratista </w:t>
      </w:r>
      <w:r>
        <w:rPr>
          <w:spacing w:val="-5"/>
        </w:rPr>
        <w:t>deberá enviar dicha factura, dentro </w:t>
      </w:r>
      <w:r>
        <w:rPr>
          <w:spacing w:val="-4"/>
        </w:rPr>
        <w:t>de </w:t>
      </w:r>
      <w:r>
        <w:rPr>
          <w:spacing w:val="-3"/>
        </w:rPr>
        <w:t>los </w:t>
      </w:r>
      <w:r>
        <w:rPr>
          <w:spacing w:val="-6"/>
        </w:rPr>
        <w:t>TREINTA </w:t>
      </w:r>
      <w:r>
        <w:rPr>
          <w:spacing w:val="-5"/>
        </w:rPr>
        <w:t>(30) DÍAS </w:t>
      </w:r>
      <w:r>
        <w:rPr>
          <w:spacing w:val="-6"/>
        </w:rPr>
        <w:t>siguientes </w:t>
      </w:r>
      <w:r>
        <w:rPr/>
        <w:t>a </w:t>
      </w:r>
      <w:r>
        <w:rPr>
          <w:spacing w:val="-6"/>
        </w:rPr>
        <w:t>la </w:t>
      </w:r>
      <w:r>
        <w:rPr>
          <w:spacing w:val="-4"/>
        </w:rPr>
        <w:t>fecha </w:t>
      </w:r>
      <w:r>
        <w:rPr/>
        <w:t>de </w:t>
      </w:r>
      <w:r>
        <w:rPr>
          <w:spacing w:val="-6"/>
        </w:rPr>
        <w:t>realización </w:t>
      </w:r>
      <w:r>
        <w:rPr>
          <w:spacing w:val="-5"/>
        </w:rPr>
        <w:t>efectiva </w:t>
      </w:r>
      <w:r>
        <w:rPr>
          <w:spacing w:val="-4"/>
        </w:rPr>
        <w:t>del </w:t>
      </w:r>
      <w:r>
        <w:rPr>
          <w:spacing w:val="-5"/>
        </w:rPr>
        <w:t>servicio, </w:t>
      </w:r>
      <w:r>
        <w:rPr/>
        <w:t>a </w:t>
      </w:r>
      <w:r>
        <w:rPr>
          <w:spacing w:val="-5"/>
        </w:rPr>
        <w:t>través </w:t>
      </w:r>
      <w:r>
        <w:rPr>
          <w:spacing w:val="-4"/>
        </w:rPr>
        <w:t>del </w:t>
      </w:r>
      <w:r>
        <w:rPr>
          <w:spacing w:val="-5"/>
        </w:rPr>
        <w:t>Punto General </w:t>
      </w:r>
      <w:r>
        <w:rPr/>
        <w:t>de </w:t>
      </w:r>
      <w:r>
        <w:rPr>
          <w:spacing w:val="-5"/>
        </w:rPr>
        <w:t>Entrada </w:t>
      </w:r>
      <w:r>
        <w:rPr/>
        <w:t>de </w:t>
      </w:r>
      <w:r>
        <w:rPr>
          <w:spacing w:val="-6"/>
        </w:rPr>
        <w:t>Facturas </w:t>
      </w:r>
      <w:r>
        <w:rPr>
          <w:spacing w:val="-5"/>
        </w:rPr>
        <w:t>electrónicas, </w:t>
      </w:r>
      <w:r>
        <w:rPr>
          <w:spacing w:val="-6"/>
        </w:rPr>
        <w:t>regulado </w:t>
      </w:r>
      <w:r>
        <w:rPr/>
        <w:t>en </w:t>
      </w:r>
      <w:r>
        <w:rPr>
          <w:spacing w:val="-3"/>
        </w:rPr>
        <w:t>la </w:t>
      </w:r>
      <w:r>
        <w:rPr>
          <w:spacing w:val="-6"/>
        </w:rPr>
        <w:t>Orden </w:t>
      </w:r>
      <w:r>
        <w:rPr>
          <w:spacing w:val="-4"/>
        </w:rPr>
        <w:t>22 </w:t>
      </w:r>
      <w:r>
        <w:rPr/>
        <w:t>de </w:t>
      </w:r>
      <w:r>
        <w:rPr>
          <w:spacing w:val="-5"/>
        </w:rPr>
        <w:t>diciembre </w:t>
      </w:r>
      <w:r>
        <w:rPr>
          <w:spacing w:val="-4"/>
        </w:rPr>
        <w:t>de </w:t>
      </w:r>
      <w:r>
        <w:rPr>
          <w:spacing w:val="-5"/>
        </w:rPr>
        <w:t>2014, </w:t>
      </w:r>
      <w:r>
        <w:rPr>
          <w:spacing w:val="-6"/>
        </w:rPr>
        <w:t>debiéndose </w:t>
      </w:r>
      <w:r>
        <w:rPr>
          <w:spacing w:val="-5"/>
        </w:rPr>
        <w:t>acceder </w:t>
      </w:r>
      <w:r>
        <w:rPr/>
        <w:t>a </w:t>
      </w:r>
      <w:r>
        <w:rPr>
          <w:spacing w:val="-5"/>
        </w:rPr>
        <w:t>dicho Punto, </w:t>
      </w:r>
      <w:r>
        <w:rPr/>
        <w:t>a </w:t>
      </w:r>
      <w:r>
        <w:rPr>
          <w:spacing w:val="-4"/>
        </w:rPr>
        <w:t>través de </w:t>
      </w:r>
      <w:r>
        <w:rPr>
          <w:spacing w:val="-6"/>
        </w:rPr>
        <w:t>la sede electrónica </w:t>
      </w:r>
      <w:r>
        <w:rPr/>
        <w:t>de </w:t>
      </w:r>
      <w:r>
        <w:rPr>
          <w:spacing w:val="-6"/>
        </w:rPr>
        <w:t>la Consejería </w:t>
      </w:r>
      <w:r>
        <w:rPr/>
        <w:t>de </w:t>
      </w:r>
      <w:r>
        <w:rPr>
          <w:spacing w:val="-6"/>
        </w:rPr>
        <w:t>Hacienda, identificándose </w:t>
      </w:r>
      <w:r>
        <w:rPr>
          <w:spacing w:val="-5"/>
        </w:rPr>
        <w:t>mediante alguno </w:t>
      </w:r>
      <w:r>
        <w:rPr>
          <w:spacing w:val="-4"/>
        </w:rPr>
        <w:t>de </w:t>
      </w:r>
      <w:r>
        <w:rPr>
          <w:spacing w:val="-3"/>
        </w:rPr>
        <w:t>los </w:t>
      </w:r>
      <w:r>
        <w:rPr>
          <w:spacing w:val="-5"/>
        </w:rPr>
        <w:t>sistemas </w:t>
      </w:r>
      <w:r>
        <w:rPr>
          <w:spacing w:val="-4"/>
        </w:rPr>
        <w:t>de </w:t>
      </w:r>
      <w:r>
        <w:rPr>
          <w:spacing w:val="-5"/>
        </w:rPr>
        <w:t>firma electrónica admitidos </w:t>
      </w:r>
      <w:r>
        <w:rPr>
          <w:spacing w:val="-4"/>
        </w:rPr>
        <w:t>en </w:t>
      </w:r>
      <w:r>
        <w:rPr>
          <w:spacing w:val="-3"/>
        </w:rPr>
        <w:t>la </w:t>
      </w:r>
      <w:r>
        <w:rPr>
          <w:spacing w:val="-4"/>
        </w:rPr>
        <w:t>misma.</w:t>
      </w:r>
    </w:p>
    <w:p>
      <w:pPr>
        <w:pStyle w:val="BodyText"/>
        <w:spacing w:line="259" w:lineRule="auto" w:before="156"/>
        <w:ind w:left="479" w:right="407" w:firstLine="710"/>
        <w:jc w:val="both"/>
      </w:pPr>
      <w:r>
        <w:rPr>
          <w:spacing w:val="-4"/>
        </w:rPr>
        <w:t>Para </w:t>
      </w:r>
      <w:r>
        <w:rPr>
          <w:spacing w:val="-3"/>
        </w:rPr>
        <w:t>la </w:t>
      </w:r>
      <w:r>
        <w:rPr>
          <w:spacing w:val="-6"/>
        </w:rPr>
        <w:t>presentación </w:t>
      </w:r>
      <w:r>
        <w:rPr>
          <w:spacing w:val="-4"/>
        </w:rPr>
        <w:t>de </w:t>
      </w:r>
      <w:r>
        <w:rPr>
          <w:spacing w:val="-6"/>
        </w:rPr>
        <w:t>la factura electrónica, </w:t>
      </w:r>
      <w:r>
        <w:rPr>
          <w:spacing w:val="-5"/>
        </w:rPr>
        <w:t>será necesario </w:t>
      </w:r>
      <w:r>
        <w:rPr>
          <w:spacing w:val="-6"/>
        </w:rPr>
        <w:t>informar la Oficina Contable, </w:t>
      </w:r>
      <w:r>
        <w:rPr>
          <w:spacing w:val="-5"/>
        </w:rPr>
        <w:t>Órgano Gestor </w:t>
      </w:r>
      <w:r>
        <w:rPr/>
        <w:t>y </w:t>
      </w:r>
      <w:r>
        <w:rPr>
          <w:spacing w:val="-6"/>
        </w:rPr>
        <w:t>Unidad </w:t>
      </w:r>
      <w:r>
        <w:rPr>
          <w:spacing w:val="-4"/>
        </w:rPr>
        <w:t>de </w:t>
      </w:r>
      <w:r>
        <w:rPr>
          <w:spacing w:val="-6"/>
        </w:rPr>
        <w:t>Tramitación, </w:t>
      </w:r>
      <w:r>
        <w:rPr>
          <w:spacing w:val="-5"/>
        </w:rPr>
        <w:t>con los </w:t>
      </w:r>
      <w:r>
        <w:rPr>
          <w:spacing w:val="-6"/>
        </w:rPr>
        <w:t>siguientes </w:t>
      </w:r>
      <w:r>
        <w:rPr>
          <w:spacing w:val="-5"/>
        </w:rPr>
        <w:t>códigos </w:t>
      </w:r>
      <w:r>
        <w:rPr>
          <w:spacing w:val="-6"/>
        </w:rPr>
        <w:t>DIR3:</w:t>
      </w:r>
    </w:p>
    <w:p>
      <w:pPr>
        <w:pStyle w:val="Heading5"/>
        <w:numPr>
          <w:ilvl w:val="2"/>
          <w:numId w:val="17"/>
        </w:numPr>
        <w:tabs>
          <w:tab w:pos="2602" w:val="left" w:leader="none"/>
          <w:tab w:pos="2603" w:val="left" w:leader="none"/>
        </w:tabs>
        <w:spacing w:line="240" w:lineRule="auto" w:before="159" w:after="0"/>
        <w:ind w:left="2602" w:right="0" w:hanging="692"/>
        <w:jc w:val="left"/>
        <w:rPr>
          <w:i/>
        </w:rPr>
      </w:pPr>
      <w:r>
        <w:rPr>
          <w:i/>
          <w:spacing w:val="-5"/>
        </w:rPr>
        <w:t>Código </w:t>
      </w:r>
      <w:r>
        <w:rPr>
          <w:i/>
          <w:spacing w:val="-3"/>
        </w:rPr>
        <w:t>de </w:t>
      </w:r>
      <w:r>
        <w:rPr>
          <w:i/>
          <w:spacing w:val="-5"/>
        </w:rPr>
        <w:t>la oficina </w:t>
      </w:r>
      <w:r>
        <w:rPr>
          <w:i/>
          <w:spacing w:val="-6"/>
        </w:rPr>
        <w:t>contable:</w:t>
      </w:r>
      <w:r>
        <w:rPr>
          <w:i/>
          <w:spacing w:val="-31"/>
        </w:rPr>
        <w:t> </w:t>
      </w:r>
      <w:r>
        <w:rPr>
          <w:i/>
          <w:spacing w:val="-6"/>
        </w:rPr>
        <w:t>L01380316</w:t>
      </w:r>
    </w:p>
    <w:p>
      <w:pPr>
        <w:pStyle w:val="ListParagraph"/>
        <w:numPr>
          <w:ilvl w:val="2"/>
          <w:numId w:val="17"/>
        </w:numPr>
        <w:tabs>
          <w:tab w:pos="2602" w:val="left" w:leader="none"/>
          <w:tab w:pos="2603" w:val="left" w:leader="none"/>
        </w:tabs>
        <w:spacing w:line="240" w:lineRule="auto" w:before="119" w:after="0"/>
        <w:ind w:left="2602" w:right="0" w:hanging="692"/>
        <w:jc w:val="left"/>
        <w:rPr>
          <w:b/>
          <w:i/>
          <w:sz w:val="22"/>
        </w:rPr>
      </w:pPr>
      <w:r>
        <w:rPr>
          <w:b/>
          <w:i/>
          <w:spacing w:val="-5"/>
          <w:sz w:val="22"/>
        </w:rPr>
        <w:t>Código del </w:t>
      </w:r>
      <w:r>
        <w:rPr>
          <w:b/>
          <w:i/>
          <w:spacing w:val="-6"/>
          <w:sz w:val="22"/>
        </w:rPr>
        <w:t>órgano </w:t>
      </w:r>
      <w:r>
        <w:rPr>
          <w:b/>
          <w:i/>
          <w:spacing w:val="-5"/>
          <w:sz w:val="22"/>
        </w:rPr>
        <w:t>gestor:</w:t>
      </w:r>
      <w:r>
        <w:rPr>
          <w:b/>
          <w:i/>
          <w:spacing w:val="-24"/>
          <w:sz w:val="22"/>
        </w:rPr>
        <w:t> </w:t>
      </w:r>
      <w:r>
        <w:rPr>
          <w:b/>
          <w:i/>
          <w:spacing w:val="-6"/>
          <w:sz w:val="22"/>
        </w:rPr>
        <w:t>L01380316</w:t>
      </w:r>
    </w:p>
    <w:p>
      <w:pPr>
        <w:pStyle w:val="ListParagraph"/>
        <w:numPr>
          <w:ilvl w:val="2"/>
          <w:numId w:val="17"/>
        </w:numPr>
        <w:tabs>
          <w:tab w:pos="2602" w:val="left" w:leader="none"/>
          <w:tab w:pos="2603" w:val="left" w:leader="none"/>
        </w:tabs>
        <w:spacing w:line="240" w:lineRule="auto" w:before="120" w:after="0"/>
        <w:ind w:left="2602" w:right="0" w:hanging="692"/>
        <w:jc w:val="left"/>
        <w:rPr>
          <w:b/>
          <w:i/>
          <w:sz w:val="22"/>
        </w:rPr>
      </w:pPr>
      <w:r>
        <w:rPr>
          <w:b/>
          <w:i/>
          <w:spacing w:val="-5"/>
          <w:sz w:val="22"/>
        </w:rPr>
        <w:t>Código </w:t>
      </w:r>
      <w:r>
        <w:rPr>
          <w:b/>
          <w:i/>
          <w:spacing w:val="-3"/>
          <w:sz w:val="22"/>
        </w:rPr>
        <w:t>de </w:t>
      </w:r>
      <w:r>
        <w:rPr>
          <w:b/>
          <w:i/>
          <w:spacing w:val="-5"/>
          <w:sz w:val="22"/>
        </w:rPr>
        <w:t>la unidad </w:t>
      </w:r>
      <w:r>
        <w:rPr>
          <w:b/>
          <w:i/>
          <w:spacing w:val="-6"/>
          <w:sz w:val="22"/>
        </w:rPr>
        <w:t>de tramitación:</w:t>
      </w:r>
      <w:r>
        <w:rPr>
          <w:b/>
          <w:i/>
          <w:spacing w:val="1"/>
          <w:sz w:val="22"/>
        </w:rPr>
        <w:t> </w:t>
      </w:r>
      <w:r>
        <w:rPr>
          <w:b/>
          <w:i/>
          <w:spacing w:val="-6"/>
          <w:sz w:val="22"/>
        </w:rPr>
        <w:t>L01380316</w:t>
      </w:r>
    </w:p>
    <w:p>
      <w:pPr>
        <w:pStyle w:val="BodyText"/>
        <w:spacing w:line="259" w:lineRule="auto" w:before="120"/>
        <w:ind w:left="479" w:right="396" w:firstLine="710"/>
      </w:pPr>
      <w:r>
        <w:rPr/>
        <w:t>La </w:t>
      </w:r>
      <w:r>
        <w:rPr>
          <w:spacing w:val="-6"/>
        </w:rPr>
        <w:t>presentación </w:t>
      </w:r>
      <w:r>
        <w:rPr>
          <w:spacing w:val="-4"/>
        </w:rPr>
        <w:t>de </w:t>
      </w:r>
      <w:r>
        <w:rPr>
          <w:spacing w:val="-5"/>
        </w:rPr>
        <w:t>facturas electrónicas exigirá </w:t>
      </w:r>
      <w:r>
        <w:rPr>
          <w:spacing w:val="-6"/>
        </w:rPr>
        <w:t>que </w:t>
      </w:r>
      <w:r>
        <w:rPr/>
        <w:t>el </w:t>
      </w:r>
      <w:r>
        <w:rPr>
          <w:spacing w:val="-6"/>
        </w:rPr>
        <w:t>contratista </w:t>
      </w:r>
      <w:r>
        <w:rPr/>
        <w:t>y </w:t>
      </w:r>
      <w:r>
        <w:rPr>
          <w:spacing w:val="-4"/>
        </w:rPr>
        <w:t>en </w:t>
      </w:r>
      <w:r>
        <w:rPr>
          <w:spacing w:val="-5"/>
        </w:rPr>
        <w:t>su caso, </w:t>
      </w:r>
      <w:r>
        <w:rPr>
          <w:spacing w:val="-3"/>
        </w:rPr>
        <w:t>la </w:t>
      </w:r>
      <w:r>
        <w:rPr>
          <w:spacing w:val="-6"/>
        </w:rPr>
        <w:t>entidad </w:t>
      </w:r>
      <w:r>
        <w:rPr>
          <w:spacing w:val="-5"/>
        </w:rPr>
        <w:t>endosataria,</w:t>
      </w:r>
      <w:r>
        <w:rPr>
          <w:spacing w:val="-19"/>
        </w:rPr>
        <w:t> </w:t>
      </w:r>
      <w:r>
        <w:rPr>
          <w:spacing w:val="-5"/>
        </w:rPr>
        <w:t>esté</w:t>
      </w:r>
      <w:r>
        <w:rPr>
          <w:spacing w:val="-18"/>
        </w:rPr>
        <w:t> </w:t>
      </w:r>
      <w:r>
        <w:rPr>
          <w:spacing w:val="-4"/>
        </w:rPr>
        <w:t>dada</w:t>
      </w:r>
      <w:r>
        <w:rPr>
          <w:spacing w:val="-18"/>
        </w:rPr>
        <w:t> </w:t>
      </w:r>
      <w:r>
        <w:rPr>
          <w:spacing w:val="-4"/>
        </w:rPr>
        <w:t>de</w:t>
      </w:r>
      <w:r>
        <w:rPr>
          <w:spacing w:val="-14"/>
        </w:rPr>
        <w:t> </w:t>
      </w:r>
      <w:r>
        <w:rPr>
          <w:spacing w:val="-5"/>
        </w:rPr>
        <w:t>alta</w:t>
      </w:r>
      <w:r>
        <w:rPr>
          <w:spacing w:val="-17"/>
        </w:rPr>
        <w:t> </w:t>
      </w:r>
      <w:r>
        <w:rPr/>
        <w:t>en</w:t>
      </w:r>
      <w:r>
        <w:rPr>
          <w:spacing w:val="-14"/>
        </w:rPr>
        <w:t> </w:t>
      </w:r>
      <w:r>
        <w:rPr>
          <w:spacing w:val="-6"/>
        </w:rPr>
        <w:t>la</w:t>
      </w:r>
      <w:r>
        <w:rPr>
          <w:spacing w:val="-18"/>
        </w:rPr>
        <w:t> </w:t>
      </w:r>
      <w:r>
        <w:rPr>
          <w:spacing w:val="-4"/>
        </w:rPr>
        <w:t>base</w:t>
      </w:r>
      <w:r>
        <w:rPr>
          <w:spacing w:val="-18"/>
        </w:rPr>
        <w:t> </w:t>
      </w:r>
      <w:r>
        <w:rPr/>
        <w:t>de</w:t>
      </w:r>
      <w:r>
        <w:rPr>
          <w:spacing w:val="-17"/>
        </w:rPr>
        <w:t> </w:t>
      </w:r>
      <w:r>
        <w:rPr>
          <w:spacing w:val="-5"/>
        </w:rPr>
        <w:t>terceros</w:t>
      </w:r>
      <w:r>
        <w:rPr>
          <w:spacing w:val="-20"/>
        </w:rPr>
        <w:t> </w:t>
      </w:r>
      <w:r>
        <w:rPr>
          <w:spacing w:val="-5"/>
        </w:rPr>
        <w:t>acreedores</w:t>
      </w:r>
      <w:r>
        <w:rPr>
          <w:spacing w:val="-16"/>
        </w:rPr>
        <w:t> </w:t>
      </w:r>
      <w:r>
        <w:rPr>
          <w:spacing w:val="-6"/>
        </w:rPr>
        <w:t>con</w:t>
      </w:r>
      <w:r>
        <w:rPr>
          <w:spacing w:val="-13"/>
        </w:rPr>
        <w:t> </w:t>
      </w:r>
      <w:r>
        <w:rPr/>
        <w:t>el</w:t>
      </w:r>
      <w:r>
        <w:rPr>
          <w:spacing w:val="-22"/>
        </w:rPr>
        <w:t> </w:t>
      </w:r>
      <w:r>
        <w:rPr>
          <w:spacing w:val="-6"/>
        </w:rPr>
        <w:t>Ayuntamiento</w:t>
      </w:r>
      <w:r>
        <w:rPr>
          <w:spacing w:val="-13"/>
        </w:rPr>
        <w:t> </w:t>
      </w:r>
      <w:r>
        <w:rPr>
          <w:spacing w:val="-4"/>
        </w:rPr>
        <w:t>de</w:t>
      </w:r>
      <w:r>
        <w:rPr>
          <w:spacing w:val="-14"/>
        </w:rPr>
        <w:t> </w:t>
      </w:r>
      <w:r>
        <w:rPr>
          <w:spacing w:val="-4"/>
        </w:rPr>
        <w:t>Los</w:t>
      </w:r>
      <w:r>
        <w:rPr>
          <w:spacing w:val="-15"/>
        </w:rPr>
        <w:t> </w:t>
      </w:r>
      <w:r>
        <w:rPr>
          <w:spacing w:val="-6"/>
        </w:rPr>
        <w:t>Realejos.</w:t>
      </w:r>
    </w:p>
    <w:p>
      <w:pPr>
        <w:pStyle w:val="BodyText"/>
        <w:spacing w:line="259" w:lineRule="auto" w:before="159"/>
        <w:ind w:left="479" w:right="403" w:firstLine="710"/>
        <w:jc w:val="both"/>
      </w:pPr>
      <w:r>
        <w:rPr/>
        <w:t>Si</w:t>
      </w:r>
      <w:r>
        <w:rPr>
          <w:spacing w:val="-13"/>
        </w:rPr>
        <w:t> </w:t>
      </w:r>
      <w:r>
        <w:rPr>
          <w:spacing w:val="-3"/>
        </w:rPr>
        <w:t>la</w:t>
      </w:r>
      <w:r>
        <w:rPr>
          <w:spacing w:val="-15"/>
        </w:rPr>
        <w:t> </w:t>
      </w:r>
      <w:r>
        <w:rPr>
          <w:spacing w:val="-5"/>
        </w:rPr>
        <w:t>prestación</w:t>
      </w:r>
      <w:r>
        <w:rPr>
          <w:spacing w:val="-9"/>
        </w:rPr>
        <w:t> </w:t>
      </w:r>
      <w:r>
        <w:rPr>
          <w:spacing w:val="-5"/>
        </w:rPr>
        <w:t>se</w:t>
      </w:r>
      <w:r>
        <w:rPr>
          <w:spacing w:val="-15"/>
        </w:rPr>
        <w:t> </w:t>
      </w:r>
      <w:r>
        <w:rPr/>
        <w:t>ha</w:t>
      </w:r>
      <w:r>
        <w:rPr>
          <w:spacing w:val="-9"/>
        </w:rPr>
        <w:t> </w:t>
      </w:r>
      <w:r>
        <w:rPr>
          <w:spacing w:val="-6"/>
        </w:rPr>
        <w:t>recibido</w:t>
      </w:r>
      <w:r>
        <w:rPr>
          <w:spacing w:val="-15"/>
        </w:rPr>
        <w:t> </w:t>
      </w:r>
      <w:r>
        <w:rPr>
          <w:spacing w:val="-4"/>
        </w:rPr>
        <w:t>de</w:t>
      </w:r>
      <w:r>
        <w:rPr>
          <w:spacing w:val="-9"/>
        </w:rPr>
        <w:t> </w:t>
      </w:r>
      <w:r>
        <w:rPr>
          <w:spacing w:val="-6"/>
        </w:rPr>
        <w:t>conformidad</w:t>
      </w:r>
      <w:r>
        <w:rPr>
          <w:spacing w:val="-9"/>
        </w:rPr>
        <w:t> </w:t>
      </w:r>
      <w:r>
        <w:rPr/>
        <w:t>y</w:t>
      </w:r>
      <w:r>
        <w:rPr>
          <w:spacing w:val="-16"/>
        </w:rPr>
        <w:t> </w:t>
      </w:r>
      <w:r>
        <w:rPr>
          <w:spacing w:val="-3"/>
        </w:rPr>
        <w:t>la</w:t>
      </w:r>
      <w:r>
        <w:rPr>
          <w:spacing w:val="-9"/>
        </w:rPr>
        <w:t> </w:t>
      </w:r>
      <w:r>
        <w:rPr>
          <w:spacing w:val="-6"/>
        </w:rPr>
        <w:t>factura</w:t>
      </w:r>
      <w:r>
        <w:rPr>
          <w:spacing w:val="-14"/>
        </w:rPr>
        <w:t> </w:t>
      </w:r>
      <w:r>
        <w:rPr>
          <w:spacing w:val="-3"/>
        </w:rPr>
        <w:t>se</w:t>
      </w:r>
      <w:r>
        <w:rPr>
          <w:spacing w:val="-14"/>
        </w:rPr>
        <w:t> </w:t>
      </w:r>
      <w:r>
        <w:rPr/>
        <w:t>ha</w:t>
      </w:r>
      <w:r>
        <w:rPr>
          <w:spacing w:val="-14"/>
        </w:rPr>
        <w:t> </w:t>
      </w:r>
      <w:r>
        <w:rPr>
          <w:spacing w:val="-6"/>
        </w:rPr>
        <w:t>tramitado</w:t>
      </w:r>
      <w:r>
        <w:rPr>
          <w:spacing w:val="-9"/>
        </w:rPr>
        <w:t> </w:t>
      </w:r>
      <w:r>
        <w:rPr>
          <w:spacing w:val="-6"/>
        </w:rPr>
        <w:t>correctamente</w:t>
      </w:r>
      <w:r>
        <w:rPr>
          <w:spacing w:val="-15"/>
        </w:rPr>
        <w:t> </w:t>
      </w:r>
      <w:r>
        <w:rPr/>
        <w:t>por</w:t>
      </w:r>
      <w:r>
        <w:rPr>
          <w:spacing w:val="-18"/>
        </w:rPr>
        <w:t> </w:t>
      </w:r>
      <w:r>
        <w:rPr/>
        <w:t>el </w:t>
      </w:r>
      <w:r>
        <w:rPr>
          <w:spacing w:val="-5"/>
        </w:rPr>
        <w:t>contratista,</w:t>
      </w:r>
      <w:r>
        <w:rPr>
          <w:spacing w:val="-11"/>
        </w:rPr>
        <w:t> </w:t>
      </w:r>
      <w:r>
        <w:rPr>
          <w:spacing w:val="-3"/>
        </w:rPr>
        <w:t>la</w:t>
      </w:r>
      <w:r>
        <w:rPr>
          <w:spacing w:val="-11"/>
        </w:rPr>
        <w:t> </w:t>
      </w:r>
      <w:r>
        <w:rPr>
          <w:spacing w:val="-6"/>
        </w:rPr>
        <w:t>Administración</w:t>
      </w:r>
      <w:r>
        <w:rPr>
          <w:spacing w:val="-11"/>
        </w:rPr>
        <w:t> </w:t>
      </w:r>
      <w:r>
        <w:rPr>
          <w:spacing w:val="-6"/>
        </w:rPr>
        <w:t>contratante </w:t>
      </w:r>
      <w:r>
        <w:rPr>
          <w:spacing w:val="-5"/>
        </w:rPr>
        <w:t>deberá</w:t>
      </w:r>
      <w:r>
        <w:rPr>
          <w:spacing w:val="-9"/>
        </w:rPr>
        <w:t> </w:t>
      </w:r>
      <w:r>
        <w:rPr>
          <w:spacing w:val="-5"/>
        </w:rPr>
        <w:t>abonarla</w:t>
      </w:r>
      <w:r>
        <w:rPr>
          <w:spacing w:val="-10"/>
        </w:rPr>
        <w:t> </w:t>
      </w:r>
      <w:r>
        <w:rPr>
          <w:spacing w:val="-5"/>
        </w:rPr>
        <w:t>dentro</w:t>
      </w:r>
      <w:r>
        <w:rPr>
          <w:spacing w:val="-11"/>
        </w:rPr>
        <w:t> </w:t>
      </w:r>
      <w:r>
        <w:rPr>
          <w:spacing w:val="-4"/>
        </w:rPr>
        <w:t>delos</w:t>
      </w:r>
      <w:r>
        <w:rPr>
          <w:spacing w:val="-8"/>
        </w:rPr>
        <w:t> </w:t>
      </w:r>
      <w:r>
        <w:rPr>
          <w:b/>
          <w:spacing w:val="-5"/>
        </w:rPr>
        <w:t>TREINTA</w:t>
      </w:r>
      <w:r>
        <w:rPr>
          <w:b/>
          <w:spacing w:val="-8"/>
        </w:rPr>
        <w:t> </w:t>
      </w:r>
      <w:r>
        <w:rPr>
          <w:b/>
          <w:spacing w:val="-5"/>
        </w:rPr>
        <w:t>(30)</w:t>
      </w:r>
      <w:r>
        <w:rPr>
          <w:b/>
          <w:spacing w:val="-9"/>
        </w:rPr>
        <w:t> </w:t>
      </w:r>
      <w:r>
        <w:rPr>
          <w:b/>
          <w:spacing w:val="-4"/>
        </w:rPr>
        <w:t>DÍAS</w:t>
      </w:r>
      <w:r>
        <w:rPr>
          <w:b/>
          <w:spacing w:val="-10"/>
        </w:rPr>
        <w:t> </w:t>
      </w:r>
      <w:r>
        <w:rPr>
          <w:spacing w:val="-6"/>
        </w:rPr>
        <w:t>siguientes </w:t>
      </w:r>
      <w:r>
        <w:rPr/>
        <w:t>a</w:t>
      </w:r>
      <w:r>
        <w:rPr>
          <w:spacing w:val="-7"/>
        </w:rPr>
        <w:t> </w:t>
      </w:r>
      <w:r>
        <w:rPr>
          <w:spacing w:val="-3"/>
        </w:rPr>
        <w:t>la</w:t>
      </w:r>
      <w:r>
        <w:rPr>
          <w:spacing w:val="-12"/>
        </w:rPr>
        <w:t> </w:t>
      </w:r>
      <w:r>
        <w:rPr>
          <w:spacing w:val="-5"/>
        </w:rPr>
        <w:t>fecha</w:t>
      </w:r>
      <w:r>
        <w:rPr>
          <w:spacing w:val="-12"/>
        </w:rPr>
        <w:t> </w:t>
      </w:r>
      <w:r>
        <w:rPr/>
        <w:t>de</w:t>
      </w:r>
      <w:r>
        <w:rPr>
          <w:spacing w:val="-12"/>
        </w:rPr>
        <w:t> </w:t>
      </w:r>
      <w:r>
        <w:rPr>
          <w:spacing w:val="-5"/>
        </w:rPr>
        <w:t>acto</w:t>
      </w:r>
      <w:r>
        <w:rPr>
          <w:spacing w:val="-12"/>
        </w:rPr>
        <w:t> </w:t>
      </w:r>
      <w:r>
        <w:rPr/>
        <w:t>de</w:t>
      </w:r>
      <w:r>
        <w:rPr>
          <w:spacing w:val="-11"/>
        </w:rPr>
        <w:t> </w:t>
      </w:r>
      <w:r>
        <w:rPr>
          <w:spacing w:val="-5"/>
        </w:rPr>
        <w:t>recepción</w:t>
      </w:r>
      <w:r>
        <w:rPr>
          <w:spacing w:val="-12"/>
        </w:rPr>
        <w:t> </w:t>
      </w:r>
      <w:r>
        <w:rPr/>
        <w:t>o</w:t>
      </w:r>
      <w:r>
        <w:rPr>
          <w:spacing w:val="-12"/>
        </w:rPr>
        <w:t> </w:t>
      </w:r>
      <w:r>
        <w:rPr>
          <w:spacing w:val="-6"/>
        </w:rPr>
        <w:t>conformidad.</w:t>
      </w:r>
    </w:p>
    <w:p>
      <w:pPr>
        <w:spacing w:after="0" w:line="259" w:lineRule="auto"/>
        <w:jc w:val="both"/>
        <w:sectPr>
          <w:pgSz w:w="11910" w:h="16840"/>
          <w:pgMar w:header="0" w:footer="0" w:top="1580" w:bottom="280" w:left="1220" w:right="320"/>
        </w:sectPr>
      </w:pPr>
    </w:p>
    <w:p>
      <w:pPr>
        <w:pStyle w:val="BodyText"/>
        <w:spacing w:line="256" w:lineRule="auto" w:before="91"/>
        <w:ind w:left="479" w:right="409" w:firstLine="710"/>
        <w:jc w:val="both"/>
      </w:pPr>
      <w:r>
        <w:rPr/>
        <w:t>Si</w:t>
      </w:r>
      <w:r>
        <w:rPr>
          <w:spacing w:val="-12"/>
        </w:rPr>
        <w:t> </w:t>
      </w:r>
      <w:r>
        <w:rPr/>
        <w:t>el</w:t>
      </w:r>
      <w:r>
        <w:rPr>
          <w:spacing w:val="-12"/>
        </w:rPr>
        <w:t> </w:t>
      </w:r>
      <w:r>
        <w:rPr>
          <w:spacing w:val="-6"/>
        </w:rPr>
        <w:t>contratista</w:t>
      </w:r>
      <w:r>
        <w:rPr>
          <w:spacing w:val="-9"/>
        </w:rPr>
        <w:t> </w:t>
      </w:r>
      <w:r>
        <w:rPr>
          <w:spacing w:val="-6"/>
        </w:rPr>
        <w:t>incumpliera</w:t>
      </w:r>
      <w:r>
        <w:rPr>
          <w:spacing w:val="-14"/>
        </w:rPr>
        <w:t> </w:t>
      </w:r>
      <w:r>
        <w:rPr/>
        <w:t>el</w:t>
      </w:r>
      <w:r>
        <w:rPr>
          <w:spacing w:val="-17"/>
        </w:rPr>
        <w:t> </w:t>
      </w:r>
      <w:r>
        <w:rPr>
          <w:spacing w:val="-5"/>
        </w:rPr>
        <w:t>plazo</w:t>
      </w:r>
      <w:r>
        <w:rPr>
          <w:spacing w:val="-8"/>
        </w:rPr>
        <w:t> </w:t>
      </w:r>
      <w:r>
        <w:rPr>
          <w:spacing w:val="-5"/>
        </w:rPr>
        <w:t>fijado</w:t>
      </w:r>
      <w:r>
        <w:rPr>
          <w:spacing w:val="-14"/>
        </w:rPr>
        <w:t> </w:t>
      </w:r>
      <w:r>
        <w:rPr>
          <w:spacing w:val="-4"/>
        </w:rPr>
        <w:t>en</w:t>
      </w:r>
      <w:r>
        <w:rPr>
          <w:spacing w:val="-8"/>
        </w:rPr>
        <w:t> </w:t>
      </w:r>
      <w:r>
        <w:rPr/>
        <w:t>el</w:t>
      </w:r>
      <w:r>
        <w:rPr>
          <w:spacing w:val="-17"/>
        </w:rPr>
        <w:t> </w:t>
      </w:r>
      <w:r>
        <w:rPr>
          <w:spacing w:val="-6"/>
        </w:rPr>
        <w:t>pliego</w:t>
      </w:r>
      <w:r>
        <w:rPr>
          <w:spacing w:val="-8"/>
        </w:rPr>
        <w:t> </w:t>
      </w:r>
      <w:r>
        <w:rPr>
          <w:spacing w:val="-5"/>
        </w:rPr>
        <w:t>para</w:t>
      </w:r>
      <w:r>
        <w:rPr>
          <w:spacing w:val="-9"/>
        </w:rPr>
        <w:t> </w:t>
      </w:r>
      <w:r>
        <w:rPr>
          <w:spacing w:val="-6"/>
        </w:rPr>
        <w:t>la</w:t>
      </w:r>
      <w:r>
        <w:rPr>
          <w:spacing w:val="-9"/>
        </w:rPr>
        <w:t> </w:t>
      </w:r>
      <w:r>
        <w:rPr>
          <w:spacing w:val="-6"/>
        </w:rPr>
        <w:t>presentación</w:t>
      </w:r>
      <w:r>
        <w:rPr>
          <w:spacing w:val="-14"/>
        </w:rPr>
        <w:t> </w:t>
      </w:r>
      <w:r>
        <w:rPr/>
        <w:t>de</w:t>
      </w:r>
      <w:r>
        <w:rPr>
          <w:spacing w:val="-9"/>
        </w:rPr>
        <w:t> </w:t>
      </w:r>
      <w:r>
        <w:rPr>
          <w:spacing w:val="-6"/>
        </w:rPr>
        <w:t>la</w:t>
      </w:r>
      <w:r>
        <w:rPr>
          <w:spacing w:val="-9"/>
        </w:rPr>
        <w:t> </w:t>
      </w:r>
      <w:r>
        <w:rPr>
          <w:spacing w:val="-5"/>
        </w:rPr>
        <w:t>factura,</w:t>
      </w:r>
      <w:r>
        <w:rPr>
          <w:spacing w:val="-14"/>
        </w:rPr>
        <w:t> </w:t>
      </w:r>
      <w:r>
        <w:rPr/>
        <w:t>o</w:t>
      </w:r>
      <w:r>
        <w:rPr>
          <w:spacing w:val="-14"/>
        </w:rPr>
        <w:t> </w:t>
      </w:r>
      <w:r>
        <w:rPr>
          <w:spacing w:val="-5"/>
        </w:rPr>
        <w:t>ésta </w:t>
      </w:r>
      <w:r>
        <w:rPr>
          <w:spacing w:val="-3"/>
        </w:rPr>
        <w:t>se </w:t>
      </w:r>
      <w:r>
        <w:rPr>
          <w:spacing w:val="-6"/>
        </w:rPr>
        <w:t>le devolviera </w:t>
      </w:r>
      <w:r>
        <w:rPr>
          <w:spacing w:val="-4"/>
        </w:rPr>
        <w:t>por no </w:t>
      </w:r>
      <w:r>
        <w:rPr>
          <w:spacing w:val="-5"/>
        </w:rPr>
        <w:t>reunir los </w:t>
      </w:r>
      <w:r>
        <w:rPr>
          <w:spacing w:val="-6"/>
        </w:rPr>
        <w:t>requisitos </w:t>
      </w:r>
      <w:r>
        <w:rPr>
          <w:spacing w:val="-5"/>
        </w:rPr>
        <w:t>exigidos, </w:t>
      </w:r>
      <w:r>
        <w:rPr/>
        <w:t>el </w:t>
      </w:r>
      <w:r>
        <w:rPr>
          <w:spacing w:val="-5"/>
        </w:rPr>
        <w:t>plazo </w:t>
      </w:r>
      <w:r>
        <w:rPr/>
        <w:t>de </w:t>
      </w:r>
      <w:r>
        <w:rPr>
          <w:spacing w:val="-4"/>
        </w:rPr>
        <w:t>para </w:t>
      </w:r>
      <w:r>
        <w:rPr>
          <w:spacing w:val="-5"/>
        </w:rPr>
        <w:t>efectuar </w:t>
      </w:r>
      <w:r>
        <w:rPr/>
        <w:t>el </w:t>
      </w:r>
      <w:r>
        <w:rPr>
          <w:spacing w:val="-5"/>
        </w:rPr>
        <w:t>abono </w:t>
      </w:r>
      <w:r>
        <w:rPr>
          <w:spacing w:val="-3"/>
        </w:rPr>
        <w:t>se </w:t>
      </w:r>
      <w:r>
        <w:rPr>
          <w:spacing w:val="-5"/>
        </w:rPr>
        <w:t>contará </w:t>
      </w:r>
      <w:r>
        <w:rPr>
          <w:spacing w:val="-4"/>
        </w:rPr>
        <w:t>desde</w:t>
      </w:r>
      <w:r>
        <w:rPr>
          <w:spacing w:val="-12"/>
        </w:rPr>
        <w:t> </w:t>
      </w:r>
      <w:r>
        <w:rPr>
          <w:spacing w:val="-3"/>
        </w:rPr>
        <w:t>la</w:t>
      </w:r>
      <w:r>
        <w:rPr>
          <w:spacing w:val="-12"/>
        </w:rPr>
        <w:t> </w:t>
      </w:r>
      <w:r>
        <w:rPr>
          <w:spacing w:val="-4"/>
        </w:rPr>
        <w:t>fecha</w:t>
      </w:r>
      <w:r>
        <w:rPr>
          <w:spacing w:val="-12"/>
        </w:rPr>
        <w:t> </w:t>
      </w:r>
      <w:r>
        <w:rPr>
          <w:spacing w:val="-4"/>
        </w:rPr>
        <w:t>de</w:t>
      </w:r>
      <w:r>
        <w:rPr>
          <w:spacing w:val="-6"/>
        </w:rPr>
        <w:t> la</w:t>
      </w:r>
      <w:r>
        <w:rPr>
          <w:spacing w:val="-7"/>
        </w:rPr>
        <w:t> </w:t>
      </w:r>
      <w:r>
        <w:rPr>
          <w:spacing w:val="-6"/>
        </w:rPr>
        <w:t>correcta</w:t>
      </w:r>
      <w:r>
        <w:rPr>
          <w:spacing w:val="-12"/>
        </w:rPr>
        <w:t> </w:t>
      </w:r>
      <w:r>
        <w:rPr>
          <w:spacing w:val="-5"/>
        </w:rPr>
        <w:t>presentación</w:t>
      </w:r>
      <w:r>
        <w:rPr>
          <w:spacing w:val="-11"/>
        </w:rPr>
        <w:t> </w:t>
      </w:r>
      <w:r>
        <w:rPr>
          <w:spacing w:val="-4"/>
        </w:rPr>
        <w:t>de</w:t>
      </w:r>
      <w:r>
        <w:rPr>
          <w:spacing w:val="-7"/>
        </w:rPr>
        <w:t> </w:t>
      </w:r>
      <w:r>
        <w:rPr>
          <w:spacing w:val="-3"/>
        </w:rPr>
        <w:t>la</w:t>
      </w:r>
      <w:r>
        <w:rPr>
          <w:spacing w:val="-12"/>
        </w:rPr>
        <w:t> </w:t>
      </w:r>
      <w:r>
        <w:rPr>
          <w:spacing w:val="-5"/>
        </w:rPr>
        <w:t>factura.</w:t>
      </w:r>
    </w:p>
    <w:p>
      <w:pPr>
        <w:pStyle w:val="BodyText"/>
        <w:spacing w:line="259" w:lineRule="auto" w:before="167"/>
        <w:ind w:left="479" w:right="406" w:firstLine="710"/>
        <w:jc w:val="both"/>
      </w:pPr>
      <w:r>
        <w:rPr/>
        <w:t>En </w:t>
      </w:r>
      <w:r>
        <w:rPr>
          <w:spacing w:val="-5"/>
        </w:rPr>
        <w:t>caso </w:t>
      </w:r>
      <w:r>
        <w:rPr/>
        <w:t>de </w:t>
      </w:r>
      <w:r>
        <w:rPr>
          <w:spacing w:val="-5"/>
        </w:rPr>
        <w:t>demora </w:t>
      </w:r>
      <w:r>
        <w:rPr>
          <w:spacing w:val="-4"/>
        </w:rPr>
        <w:t>por </w:t>
      </w:r>
      <w:r>
        <w:rPr>
          <w:spacing w:val="-3"/>
        </w:rPr>
        <w:t>la </w:t>
      </w:r>
      <w:r>
        <w:rPr>
          <w:spacing w:val="-6"/>
        </w:rPr>
        <w:t>Administración </w:t>
      </w:r>
      <w:r>
        <w:rPr/>
        <w:t>en el </w:t>
      </w:r>
      <w:r>
        <w:rPr>
          <w:spacing w:val="-4"/>
        </w:rPr>
        <w:t>pago del </w:t>
      </w:r>
      <w:r>
        <w:rPr>
          <w:spacing w:val="-6"/>
        </w:rPr>
        <w:t>precio, </w:t>
      </w:r>
      <w:r>
        <w:rPr>
          <w:spacing w:val="-5"/>
        </w:rPr>
        <w:t>ésta deberá abonar </w:t>
      </w:r>
      <w:r>
        <w:rPr>
          <w:spacing w:val="-4"/>
        </w:rPr>
        <w:t>al </w:t>
      </w:r>
      <w:r>
        <w:rPr>
          <w:spacing w:val="-5"/>
        </w:rPr>
        <w:t>contratista,</w:t>
      </w:r>
      <w:r>
        <w:rPr>
          <w:spacing w:val="-15"/>
        </w:rPr>
        <w:t> </w:t>
      </w:r>
      <w:r>
        <w:rPr/>
        <w:t>a</w:t>
      </w:r>
      <w:r>
        <w:rPr>
          <w:spacing w:val="-12"/>
        </w:rPr>
        <w:t> </w:t>
      </w:r>
      <w:r>
        <w:rPr>
          <w:spacing w:val="-5"/>
        </w:rPr>
        <w:t>partir</w:t>
      </w:r>
      <w:r>
        <w:rPr>
          <w:spacing w:val="-12"/>
        </w:rPr>
        <w:t> </w:t>
      </w:r>
      <w:r>
        <w:rPr>
          <w:spacing w:val="-4"/>
        </w:rPr>
        <w:t>del</w:t>
      </w:r>
      <w:r>
        <w:rPr>
          <w:spacing w:val="-12"/>
        </w:rPr>
        <w:t> </w:t>
      </w:r>
      <w:r>
        <w:rPr>
          <w:spacing w:val="-6"/>
        </w:rPr>
        <w:t>cumplimiento</w:t>
      </w:r>
      <w:r>
        <w:rPr>
          <w:spacing w:val="-14"/>
        </w:rPr>
        <w:t> </w:t>
      </w:r>
      <w:r>
        <w:rPr/>
        <w:t>de</w:t>
      </w:r>
      <w:r>
        <w:rPr>
          <w:spacing w:val="-13"/>
        </w:rPr>
        <w:t> </w:t>
      </w:r>
      <w:r>
        <w:rPr>
          <w:spacing w:val="-5"/>
        </w:rPr>
        <w:t>dicho</w:t>
      </w:r>
      <w:r>
        <w:rPr>
          <w:spacing w:val="-13"/>
        </w:rPr>
        <w:t> </w:t>
      </w:r>
      <w:r>
        <w:rPr>
          <w:spacing w:val="-5"/>
        </w:rPr>
        <w:t>plazo,</w:t>
      </w:r>
      <w:r>
        <w:rPr>
          <w:spacing w:val="-10"/>
        </w:rPr>
        <w:t> </w:t>
      </w:r>
      <w:r>
        <w:rPr>
          <w:spacing w:val="-5"/>
        </w:rPr>
        <w:t>los</w:t>
      </w:r>
      <w:r>
        <w:rPr>
          <w:spacing w:val="-11"/>
        </w:rPr>
        <w:t> </w:t>
      </w:r>
      <w:r>
        <w:rPr>
          <w:spacing w:val="-6"/>
        </w:rPr>
        <w:t>intereses</w:t>
      </w:r>
      <w:r>
        <w:rPr>
          <w:spacing w:val="-11"/>
        </w:rPr>
        <w:t> </w:t>
      </w:r>
      <w:r>
        <w:rPr>
          <w:spacing w:val="-4"/>
        </w:rPr>
        <w:t>de</w:t>
      </w:r>
      <w:r>
        <w:rPr>
          <w:spacing w:val="-14"/>
        </w:rPr>
        <w:t> </w:t>
      </w:r>
      <w:r>
        <w:rPr>
          <w:spacing w:val="-5"/>
        </w:rPr>
        <w:t>demora</w:t>
      </w:r>
      <w:r>
        <w:rPr>
          <w:spacing w:val="-13"/>
        </w:rPr>
        <w:t> </w:t>
      </w:r>
      <w:r>
        <w:rPr/>
        <w:t>y</w:t>
      </w:r>
      <w:r>
        <w:rPr>
          <w:spacing w:val="-11"/>
        </w:rPr>
        <w:t> </w:t>
      </w:r>
      <w:r>
        <w:rPr>
          <w:spacing w:val="-6"/>
        </w:rPr>
        <w:t>la</w:t>
      </w:r>
      <w:r>
        <w:rPr>
          <w:spacing w:val="-8"/>
        </w:rPr>
        <w:t> </w:t>
      </w:r>
      <w:r>
        <w:rPr>
          <w:spacing w:val="-6"/>
        </w:rPr>
        <w:t>indemnización</w:t>
      </w:r>
      <w:r>
        <w:rPr>
          <w:spacing w:val="-14"/>
        </w:rPr>
        <w:t> </w:t>
      </w:r>
      <w:r>
        <w:rPr/>
        <w:t>por</w:t>
      </w:r>
      <w:r>
        <w:rPr>
          <w:spacing w:val="-12"/>
        </w:rPr>
        <w:t> </w:t>
      </w:r>
      <w:r>
        <w:rPr>
          <w:spacing w:val="-5"/>
        </w:rPr>
        <w:t>los costes</w:t>
      </w:r>
      <w:r>
        <w:rPr>
          <w:spacing w:val="-26"/>
        </w:rPr>
        <w:t> </w:t>
      </w:r>
      <w:r>
        <w:rPr/>
        <w:t>de</w:t>
      </w:r>
      <w:r>
        <w:rPr>
          <w:spacing w:val="-18"/>
        </w:rPr>
        <w:t> </w:t>
      </w:r>
      <w:r>
        <w:rPr>
          <w:spacing w:val="-6"/>
        </w:rPr>
        <w:t>cobro</w:t>
      </w:r>
      <w:r>
        <w:rPr>
          <w:spacing w:val="-24"/>
        </w:rPr>
        <w:t> </w:t>
      </w:r>
      <w:r>
        <w:rPr/>
        <w:t>en</w:t>
      </w:r>
      <w:r>
        <w:rPr>
          <w:spacing w:val="-18"/>
        </w:rPr>
        <w:t> </w:t>
      </w:r>
      <w:r>
        <w:rPr>
          <w:spacing w:val="-5"/>
        </w:rPr>
        <w:t>los</w:t>
      </w:r>
      <w:r>
        <w:rPr>
          <w:spacing w:val="-20"/>
        </w:rPr>
        <w:t> </w:t>
      </w:r>
      <w:r>
        <w:rPr>
          <w:spacing w:val="-6"/>
        </w:rPr>
        <w:t>términos</w:t>
      </w:r>
      <w:r>
        <w:rPr>
          <w:spacing w:val="-20"/>
        </w:rPr>
        <w:t> </w:t>
      </w:r>
      <w:r>
        <w:rPr>
          <w:spacing w:val="-6"/>
        </w:rPr>
        <w:t>previstos</w:t>
      </w:r>
      <w:r>
        <w:rPr>
          <w:spacing w:val="-20"/>
        </w:rPr>
        <w:t> </w:t>
      </w:r>
      <w:r>
        <w:rPr>
          <w:spacing w:val="-4"/>
        </w:rPr>
        <w:t>en</w:t>
      </w:r>
      <w:r>
        <w:rPr>
          <w:spacing w:val="-19"/>
        </w:rPr>
        <w:t> </w:t>
      </w:r>
      <w:r>
        <w:rPr>
          <w:spacing w:val="-6"/>
        </w:rPr>
        <w:t>la</w:t>
      </w:r>
      <w:r>
        <w:rPr>
          <w:spacing w:val="-18"/>
        </w:rPr>
        <w:t> </w:t>
      </w:r>
      <w:r>
        <w:rPr>
          <w:spacing w:val="-4"/>
        </w:rPr>
        <w:t>Ley</w:t>
      </w:r>
      <w:r>
        <w:rPr>
          <w:spacing w:val="-25"/>
        </w:rPr>
        <w:t> </w:t>
      </w:r>
      <w:r>
        <w:rPr>
          <w:spacing w:val="-5"/>
        </w:rPr>
        <w:t>3/2004,</w:t>
      </w:r>
      <w:r>
        <w:rPr>
          <w:spacing w:val="-19"/>
        </w:rPr>
        <w:t> </w:t>
      </w:r>
      <w:r>
        <w:rPr>
          <w:spacing w:val="-4"/>
        </w:rPr>
        <w:t>de</w:t>
      </w:r>
      <w:r>
        <w:rPr>
          <w:spacing w:val="-24"/>
        </w:rPr>
        <w:t> </w:t>
      </w:r>
      <w:r>
        <w:rPr/>
        <w:t>29</w:t>
      </w:r>
      <w:r>
        <w:rPr>
          <w:spacing w:val="-18"/>
        </w:rPr>
        <w:t> </w:t>
      </w:r>
      <w:r>
        <w:rPr/>
        <w:t>de</w:t>
      </w:r>
      <w:r>
        <w:rPr>
          <w:spacing w:val="-23"/>
        </w:rPr>
        <w:t> </w:t>
      </w:r>
      <w:r>
        <w:rPr>
          <w:spacing w:val="-6"/>
        </w:rPr>
        <w:t>diciembre,</w:t>
      </w:r>
      <w:r>
        <w:rPr>
          <w:spacing w:val="-20"/>
        </w:rPr>
        <w:t> </w:t>
      </w:r>
      <w:r>
        <w:rPr>
          <w:spacing w:val="-4"/>
        </w:rPr>
        <w:t>por</w:t>
      </w:r>
      <w:r>
        <w:rPr>
          <w:spacing w:val="-22"/>
        </w:rPr>
        <w:t> </w:t>
      </w:r>
      <w:r>
        <w:rPr>
          <w:spacing w:val="-3"/>
        </w:rPr>
        <w:t>la</w:t>
      </w:r>
      <w:r>
        <w:rPr>
          <w:spacing w:val="-23"/>
        </w:rPr>
        <w:t> </w:t>
      </w:r>
      <w:r>
        <w:rPr>
          <w:spacing w:val="-4"/>
        </w:rPr>
        <w:t>que</w:t>
      </w:r>
      <w:r>
        <w:rPr>
          <w:spacing w:val="-18"/>
        </w:rPr>
        <w:t> </w:t>
      </w:r>
      <w:r>
        <w:rPr>
          <w:spacing w:val="-5"/>
        </w:rPr>
        <w:t>se</w:t>
      </w:r>
      <w:r>
        <w:rPr>
          <w:spacing w:val="-24"/>
        </w:rPr>
        <w:t> </w:t>
      </w:r>
      <w:r>
        <w:rPr>
          <w:spacing w:val="-5"/>
        </w:rPr>
        <w:t>establecen medidas</w:t>
      </w:r>
      <w:r>
        <w:rPr>
          <w:spacing w:val="-14"/>
        </w:rPr>
        <w:t> </w:t>
      </w:r>
      <w:r>
        <w:rPr/>
        <w:t>de</w:t>
      </w:r>
      <w:r>
        <w:rPr>
          <w:spacing w:val="-11"/>
        </w:rPr>
        <w:t> </w:t>
      </w:r>
      <w:r>
        <w:rPr>
          <w:spacing w:val="-5"/>
        </w:rPr>
        <w:t>lucha</w:t>
      </w:r>
      <w:r>
        <w:rPr>
          <w:spacing w:val="-11"/>
        </w:rPr>
        <w:t> </w:t>
      </w:r>
      <w:r>
        <w:rPr>
          <w:spacing w:val="-6"/>
        </w:rPr>
        <w:t>contra </w:t>
      </w:r>
      <w:r>
        <w:rPr>
          <w:spacing w:val="-3"/>
        </w:rPr>
        <w:t>la</w:t>
      </w:r>
      <w:r>
        <w:rPr>
          <w:spacing w:val="-16"/>
        </w:rPr>
        <w:t> </w:t>
      </w:r>
      <w:r>
        <w:rPr>
          <w:spacing w:val="-5"/>
        </w:rPr>
        <w:t>morosidad</w:t>
      </w:r>
      <w:r>
        <w:rPr>
          <w:spacing w:val="-11"/>
        </w:rPr>
        <w:t> </w:t>
      </w:r>
      <w:r>
        <w:rPr>
          <w:spacing w:val="-4"/>
        </w:rPr>
        <w:t>en</w:t>
      </w:r>
      <w:r>
        <w:rPr>
          <w:spacing w:val="-6"/>
        </w:rPr>
        <w:t> </w:t>
      </w:r>
      <w:r>
        <w:rPr>
          <w:spacing w:val="-3"/>
        </w:rPr>
        <w:t>las</w:t>
      </w:r>
      <w:r>
        <w:rPr>
          <w:spacing w:val="-12"/>
        </w:rPr>
        <w:t> </w:t>
      </w:r>
      <w:r>
        <w:rPr>
          <w:spacing w:val="-6"/>
        </w:rPr>
        <w:t>operaciones</w:t>
      </w:r>
      <w:r>
        <w:rPr>
          <w:spacing w:val="-9"/>
        </w:rPr>
        <w:t> </w:t>
      </w:r>
      <w:r>
        <w:rPr>
          <w:spacing w:val="-6"/>
        </w:rPr>
        <w:t>comerciales.</w:t>
      </w:r>
    </w:p>
    <w:p>
      <w:pPr>
        <w:pStyle w:val="BodyText"/>
        <w:spacing w:line="259" w:lineRule="auto" w:before="160"/>
        <w:ind w:left="479" w:right="400" w:firstLine="710"/>
        <w:jc w:val="both"/>
      </w:pPr>
      <w:r>
        <w:rPr/>
        <w:t>Si </w:t>
      </w:r>
      <w:r>
        <w:rPr>
          <w:spacing w:val="-3"/>
        </w:rPr>
        <w:t>la </w:t>
      </w:r>
      <w:r>
        <w:rPr>
          <w:spacing w:val="-5"/>
        </w:rPr>
        <w:t>demora </w:t>
      </w:r>
      <w:r>
        <w:rPr>
          <w:spacing w:val="-4"/>
        </w:rPr>
        <w:t>en </w:t>
      </w:r>
      <w:r>
        <w:rPr/>
        <w:t>el </w:t>
      </w:r>
      <w:r>
        <w:rPr>
          <w:spacing w:val="-5"/>
        </w:rPr>
        <w:t>pago fuese superior </w:t>
      </w:r>
      <w:r>
        <w:rPr/>
        <w:t>a </w:t>
      </w:r>
      <w:r>
        <w:rPr>
          <w:spacing w:val="-6"/>
        </w:rPr>
        <w:t>cuatro </w:t>
      </w:r>
      <w:r>
        <w:rPr>
          <w:spacing w:val="-4"/>
        </w:rPr>
        <w:t>meses, </w:t>
      </w:r>
      <w:r>
        <w:rPr>
          <w:spacing w:val="-6"/>
        </w:rPr>
        <w:t>contados </w:t>
      </w:r>
      <w:r>
        <w:rPr/>
        <w:t>a </w:t>
      </w:r>
      <w:r>
        <w:rPr>
          <w:spacing w:val="-5"/>
        </w:rPr>
        <w:t>partir </w:t>
      </w:r>
      <w:r>
        <w:rPr/>
        <w:t>del </w:t>
      </w:r>
      <w:r>
        <w:rPr>
          <w:spacing w:val="-6"/>
        </w:rPr>
        <w:t>vencimiento </w:t>
      </w:r>
      <w:r>
        <w:rPr/>
        <w:t>del </w:t>
      </w:r>
      <w:r>
        <w:rPr>
          <w:spacing w:val="-5"/>
        </w:rPr>
        <w:t>plazo</w:t>
      </w:r>
      <w:r>
        <w:rPr>
          <w:spacing w:val="-10"/>
        </w:rPr>
        <w:t> </w:t>
      </w:r>
      <w:r>
        <w:rPr/>
        <w:t>a</w:t>
      </w:r>
      <w:r>
        <w:rPr>
          <w:spacing w:val="-9"/>
        </w:rPr>
        <w:t> </w:t>
      </w:r>
      <w:r>
        <w:rPr>
          <w:spacing w:val="-4"/>
        </w:rPr>
        <w:t>que</w:t>
      </w:r>
      <w:r>
        <w:rPr>
          <w:spacing w:val="-10"/>
        </w:rPr>
        <w:t> </w:t>
      </w:r>
      <w:r>
        <w:rPr>
          <w:spacing w:val="-5"/>
        </w:rPr>
        <w:t>se</w:t>
      </w:r>
      <w:r>
        <w:rPr>
          <w:spacing w:val="-4"/>
        </w:rPr>
        <w:t> </w:t>
      </w:r>
      <w:r>
        <w:rPr>
          <w:spacing w:val="-6"/>
        </w:rPr>
        <w:t>refiere</w:t>
      </w:r>
      <w:r>
        <w:rPr>
          <w:spacing w:val="-9"/>
        </w:rPr>
        <w:t> </w:t>
      </w:r>
      <w:r>
        <w:rPr/>
        <w:t>el</w:t>
      </w:r>
      <w:r>
        <w:rPr>
          <w:spacing w:val="-13"/>
        </w:rPr>
        <w:t> </w:t>
      </w:r>
      <w:r>
        <w:rPr>
          <w:spacing w:val="-5"/>
        </w:rPr>
        <w:t>párrafo</w:t>
      </w:r>
      <w:r>
        <w:rPr>
          <w:spacing w:val="-13"/>
        </w:rPr>
        <w:t> </w:t>
      </w:r>
      <w:r>
        <w:rPr>
          <w:spacing w:val="-5"/>
        </w:rPr>
        <w:t>anterior,</w:t>
      </w:r>
      <w:r>
        <w:rPr>
          <w:spacing w:val="-15"/>
        </w:rPr>
        <w:t> </w:t>
      </w:r>
      <w:r>
        <w:rPr/>
        <w:t>el</w:t>
      </w:r>
      <w:r>
        <w:rPr>
          <w:spacing w:val="-7"/>
        </w:rPr>
        <w:t> </w:t>
      </w:r>
      <w:r>
        <w:rPr>
          <w:spacing w:val="-6"/>
        </w:rPr>
        <w:t>contratista</w:t>
      </w:r>
      <w:r>
        <w:rPr>
          <w:spacing w:val="-10"/>
        </w:rPr>
        <w:t> </w:t>
      </w:r>
      <w:r>
        <w:rPr>
          <w:spacing w:val="-5"/>
        </w:rPr>
        <w:t>podrá</w:t>
      </w:r>
      <w:r>
        <w:rPr>
          <w:spacing w:val="-9"/>
        </w:rPr>
        <w:t> </w:t>
      </w:r>
      <w:r>
        <w:rPr>
          <w:spacing w:val="-6"/>
        </w:rPr>
        <w:t>proceder,</w:t>
      </w:r>
      <w:r>
        <w:rPr>
          <w:spacing w:val="-10"/>
        </w:rPr>
        <w:t> </w:t>
      </w:r>
      <w:r>
        <w:rPr/>
        <w:t>en</w:t>
      </w:r>
      <w:r>
        <w:rPr>
          <w:spacing w:val="-10"/>
        </w:rPr>
        <w:t> </w:t>
      </w:r>
      <w:r>
        <w:rPr>
          <w:spacing w:val="-5"/>
        </w:rPr>
        <w:t>su</w:t>
      </w:r>
      <w:r>
        <w:rPr>
          <w:spacing w:val="-9"/>
        </w:rPr>
        <w:t> </w:t>
      </w:r>
      <w:r>
        <w:rPr>
          <w:spacing w:val="-5"/>
        </w:rPr>
        <w:t>caso,</w:t>
      </w:r>
      <w:r>
        <w:rPr>
          <w:spacing w:val="-11"/>
        </w:rPr>
        <w:t> </w:t>
      </w:r>
      <w:r>
        <w:rPr/>
        <w:t>a</w:t>
      </w:r>
      <w:r>
        <w:rPr>
          <w:spacing w:val="-9"/>
        </w:rPr>
        <w:t> </w:t>
      </w:r>
      <w:r>
        <w:rPr>
          <w:spacing w:val="-3"/>
        </w:rPr>
        <w:t>la</w:t>
      </w:r>
      <w:r>
        <w:rPr>
          <w:spacing w:val="-9"/>
        </w:rPr>
        <w:t> </w:t>
      </w:r>
      <w:r>
        <w:rPr>
          <w:spacing w:val="-6"/>
        </w:rPr>
        <w:t>suspensión</w:t>
      </w:r>
      <w:r>
        <w:rPr>
          <w:spacing w:val="-10"/>
        </w:rPr>
        <w:t> </w:t>
      </w:r>
      <w:r>
        <w:rPr/>
        <w:t>del </w:t>
      </w:r>
      <w:r>
        <w:rPr>
          <w:spacing w:val="-6"/>
        </w:rPr>
        <w:t>cumplimiento </w:t>
      </w:r>
      <w:r>
        <w:rPr/>
        <w:t>del </w:t>
      </w:r>
      <w:r>
        <w:rPr>
          <w:spacing w:val="-5"/>
        </w:rPr>
        <w:t>contrato, </w:t>
      </w:r>
      <w:r>
        <w:rPr>
          <w:spacing w:val="-6"/>
        </w:rPr>
        <w:t>debiendo </w:t>
      </w:r>
      <w:r>
        <w:rPr>
          <w:spacing w:val="-5"/>
        </w:rPr>
        <w:t>comunicar </w:t>
      </w:r>
      <w:r>
        <w:rPr/>
        <w:t>a </w:t>
      </w:r>
      <w:r>
        <w:rPr>
          <w:spacing w:val="-3"/>
        </w:rPr>
        <w:t>la </w:t>
      </w:r>
      <w:r>
        <w:rPr>
          <w:spacing w:val="-6"/>
        </w:rPr>
        <w:t>Administración </w:t>
      </w:r>
      <w:r>
        <w:rPr>
          <w:spacing w:val="-5"/>
        </w:rPr>
        <w:t>con </w:t>
      </w:r>
      <w:r>
        <w:rPr/>
        <w:t>un mes </w:t>
      </w:r>
      <w:r>
        <w:rPr>
          <w:spacing w:val="-4"/>
        </w:rPr>
        <w:t>de </w:t>
      </w:r>
      <w:r>
        <w:rPr>
          <w:spacing w:val="-5"/>
        </w:rPr>
        <w:t>antelación, </w:t>
      </w:r>
      <w:r>
        <w:rPr>
          <w:spacing w:val="-3"/>
        </w:rPr>
        <w:t>tal </w:t>
      </w:r>
      <w:r>
        <w:rPr>
          <w:spacing w:val="-5"/>
        </w:rPr>
        <w:t>circunstancia,</w:t>
      </w:r>
      <w:r>
        <w:rPr>
          <w:spacing w:val="-24"/>
        </w:rPr>
        <w:t> </w:t>
      </w:r>
      <w:r>
        <w:rPr/>
        <w:t>a</w:t>
      </w:r>
      <w:r>
        <w:rPr>
          <w:spacing w:val="-16"/>
        </w:rPr>
        <w:t> </w:t>
      </w:r>
      <w:r>
        <w:rPr>
          <w:spacing w:val="-5"/>
        </w:rPr>
        <w:t>efectos</w:t>
      </w:r>
      <w:r>
        <w:rPr>
          <w:spacing w:val="-25"/>
        </w:rPr>
        <w:t> </w:t>
      </w:r>
      <w:r>
        <w:rPr/>
        <w:t>del</w:t>
      </w:r>
      <w:r>
        <w:rPr>
          <w:spacing w:val="-19"/>
        </w:rPr>
        <w:t> </w:t>
      </w:r>
      <w:r>
        <w:rPr>
          <w:spacing w:val="-6"/>
        </w:rPr>
        <w:t>reconocimiento</w:t>
      </w:r>
      <w:r>
        <w:rPr>
          <w:spacing w:val="-23"/>
        </w:rPr>
        <w:t> </w:t>
      </w:r>
      <w:r>
        <w:rPr/>
        <w:t>de</w:t>
      </w:r>
      <w:r>
        <w:rPr>
          <w:spacing w:val="-16"/>
        </w:rPr>
        <w:t> </w:t>
      </w:r>
      <w:r>
        <w:rPr>
          <w:spacing w:val="-5"/>
        </w:rPr>
        <w:t>los</w:t>
      </w:r>
      <w:r>
        <w:rPr>
          <w:spacing w:val="-19"/>
        </w:rPr>
        <w:t> </w:t>
      </w:r>
      <w:r>
        <w:rPr>
          <w:spacing w:val="-6"/>
        </w:rPr>
        <w:t>derechos</w:t>
      </w:r>
      <w:r>
        <w:rPr>
          <w:spacing w:val="-19"/>
        </w:rPr>
        <w:t> </w:t>
      </w:r>
      <w:r>
        <w:rPr>
          <w:spacing w:val="-6"/>
        </w:rPr>
        <w:t>que</w:t>
      </w:r>
      <w:r>
        <w:rPr>
          <w:spacing w:val="-16"/>
        </w:rPr>
        <w:t> </w:t>
      </w:r>
      <w:r>
        <w:rPr>
          <w:spacing w:val="-5"/>
        </w:rPr>
        <w:t>puedan</w:t>
      </w:r>
      <w:r>
        <w:rPr>
          <w:spacing w:val="-17"/>
        </w:rPr>
        <w:t> </w:t>
      </w:r>
      <w:r>
        <w:rPr>
          <w:spacing w:val="-6"/>
        </w:rPr>
        <w:t>derivarse</w:t>
      </w:r>
      <w:r>
        <w:rPr>
          <w:spacing w:val="-16"/>
        </w:rPr>
        <w:t> </w:t>
      </w:r>
      <w:r>
        <w:rPr>
          <w:spacing w:val="-4"/>
        </w:rPr>
        <w:t>de</w:t>
      </w:r>
      <w:r>
        <w:rPr>
          <w:spacing w:val="-17"/>
        </w:rPr>
        <w:t> </w:t>
      </w:r>
      <w:r>
        <w:rPr>
          <w:spacing w:val="-5"/>
        </w:rPr>
        <w:t>dicha</w:t>
      </w:r>
      <w:r>
        <w:rPr>
          <w:spacing w:val="-16"/>
        </w:rPr>
        <w:t> </w:t>
      </w:r>
      <w:r>
        <w:rPr>
          <w:spacing w:val="-6"/>
        </w:rPr>
        <w:t>suspensión, </w:t>
      </w:r>
      <w:r>
        <w:rPr/>
        <w:t>en</w:t>
      </w:r>
      <w:r>
        <w:rPr>
          <w:spacing w:val="-7"/>
        </w:rPr>
        <w:t> </w:t>
      </w:r>
      <w:r>
        <w:rPr>
          <w:spacing w:val="-5"/>
        </w:rPr>
        <w:t>los</w:t>
      </w:r>
      <w:r>
        <w:rPr>
          <w:spacing w:val="-14"/>
        </w:rPr>
        <w:t> </w:t>
      </w:r>
      <w:r>
        <w:rPr>
          <w:spacing w:val="-5"/>
        </w:rPr>
        <w:t>términos</w:t>
      </w:r>
      <w:r>
        <w:rPr>
          <w:spacing w:val="-14"/>
        </w:rPr>
        <w:t> </w:t>
      </w:r>
      <w:r>
        <w:rPr>
          <w:spacing w:val="-5"/>
        </w:rPr>
        <w:t>establecidos</w:t>
      </w:r>
      <w:r>
        <w:rPr>
          <w:spacing w:val="-14"/>
        </w:rPr>
        <w:t> </w:t>
      </w:r>
      <w:r>
        <w:rPr/>
        <w:t>en</w:t>
      </w:r>
      <w:r>
        <w:rPr>
          <w:spacing w:val="-12"/>
        </w:rPr>
        <w:t> </w:t>
      </w:r>
      <w:r>
        <w:rPr>
          <w:spacing w:val="-3"/>
        </w:rPr>
        <w:t>la</w:t>
      </w:r>
      <w:r>
        <w:rPr>
          <w:spacing w:val="-12"/>
        </w:rPr>
        <w:t> </w:t>
      </w:r>
      <w:r>
        <w:rPr>
          <w:spacing w:val="-5"/>
        </w:rPr>
        <w:t>LCSP.</w:t>
      </w:r>
    </w:p>
    <w:p>
      <w:pPr>
        <w:pStyle w:val="BodyText"/>
        <w:spacing w:line="259" w:lineRule="auto" w:before="156"/>
        <w:ind w:left="479" w:right="407" w:firstLine="710"/>
        <w:jc w:val="both"/>
      </w:pPr>
      <w:r>
        <w:rPr/>
        <w:t>Si</w:t>
      </w:r>
      <w:r>
        <w:rPr>
          <w:spacing w:val="-22"/>
        </w:rPr>
        <w:t> </w:t>
      </w:r>
      <w:r>
        <w:rPr>
          <w:spacing w:val="-3"/>
        </w:rPr>
        <w:t>la</w:t>
      </w:r>
      <w:r>
        <w:rPr>
          <w:spacing w:val="-18"/>
        </w:rPr>
        <w:t> </w:t>
      </w:r>
      <w:r>
        <w:rPr>
          <w:spacing w:val="-5"/>
        </w:rPr>
        <w:t>demora</w:t>
      </w:r>
      <w:r>
        <w:rPr>
          <w:spacing w:val="-24"/>
        </w:rPr>
        <w:t> </w:t>
      </w:r>
      <w:r>
        <w:rPr>
          <w:spacing w:val="-4"/>
        </w:rPr>
        <w:t>de</w:t>
      </w:r>
      <w:r>
        <w:rPr>
          <w:spacing w:val="-18"/>
        </w:rPr>
        <w:t> </w:t>
      </w:r>
      <w:r>
        <w:rPr>
          <w:spacing w:val="-3"/>
        </w:rPr>
        <w:t>la</w:t>
      </w:r>
      <w:r>
        <w:rPr>
          <w:spacing w:val="-19"/>
        </w:rPr>
        <w:t> </w:t>
      </w:r>
      <w:r>
        <w:rPr>
          <w:spacing w:val="-6"/>
        </w:rPr>
        <w:t>Administración</w:t>
      </w:r>
      <w:r>
        <w:rPr>
          <w:spacing w:val="-18"/>
        </w:rPr>
        <w:t> </w:t>
      </w:r>
      <w:r>
        <w:rPr>
          <w:spacing w:val="-5"/>
        </w:rPr>
        <w:t>fuese</w:t>
      </w:r>
      <w:r>
        <w:rPr>
          <w:spacing w:val="-18"/>
        </w:rPr>
        <w:t> </w:t>
      </w:r>
      <w:r>
        <w:rPr>
          <w:spacing w:val="-5"/>
        </w:rPr>
        <w:t>superior</w:t>
      </w:r>
      <w:r>
        <w:rPr>
          <w:spacing w:val="-23"/>
        </w:rPr>
        <w:t> </w:t>
      </w:r>
      <w:r>
        <w:rPr/>
        <w:t>a</w:t>
      </w:r>
      <w:r>
        <w:rPr>
          <w:spacing w:val="-18"/>
        </w:rPr>
        <w:t> </w:t>
      </w:r>
      <w:r>
        <w:rPr>
          <w:spacing w:val="-6"/>
        </w:rPr>
        <w:t>seis</w:t>
      </w:r>
      <w:r>
        <w:rPr>
          <w:spacing w:val="-21"/>
        </w:rPr>
        <w:t> </w:t>
      </w:r>
      <w:r>
        <w:rPr>
          <w:spacing w:val="-5"/>
        </w:rPr>
        <w:t>meses,</w:t>
      </w:r>
      <w:r>
        <w:rPr>
          <w:spacing w:val="-19"/>
        </w:rPr>
        <w:t> </w:t>
      </w:r>
      <w:r>
        <w:rPr>
          <w:spacing w:val="-5"/>
        </w:rPr>
        <w:t>contados</w:t>
      </w:r>
      <w:r>
        <w:rPr>
          <w:spacing w:val="-20"/>
        </w:rPr>
        <w:t> </w:t>
      </w:r>
      <w:r>
        <w:rPr/>
        <w:t>a</w:t>
      </w:r>
      <w:r>
        <w:rPr>
          <w:spacing w:val="-24"/>
        </w:rPr>
        <w:t> </w:t>
      </w:r>
      <w:r>
        <w:rPr>
          <w:spacing w:val="-5"/>
        </w:rPr>
        <w:t>partir</w:t>
      </w:r>
      <w:r>
        <w:rPr>
          <w:spacing w:val="-23"/>
        </w:rPr>
        <w:t> </w:t>
      </w:r>
      <w:r>
        <w:rPr/>
        <w:t>del</w:t>
      </w:r>
      <w:r>
        <w:rPr>
          <w:spacing w:val="-21"/>
        </w:rPr>
        <w:t> </w:t>
      </w:r>
      <w:r>
        <w:rPr>
          <w:spacing w:val="-6"/>
        </w:rPr>
        <w:t>vencimiento </w:t>
      </w:r>
      <w:r>
        <w:rPr/>
        <w:t>del </w:t>
      </w:r>
      <w:r>
        <w:rPr>
          <w:spacing w:val="-5"/>
        </w:rPr>
        <w:t>plazo </w:t>
      </w:r>
      <w:r>
        <w:rPr/>
        <w:t>a </w:t>
      </w:r>
      <w:r>
        <w:rPr>
          <w:spacing w:val="-4"/>
        </w:rPr>
        <w:t>que </w:t>
      </w:r>
      <w:r>
        <w:rPr>
          <w:spacing w:val="-3"/>
        </w:rPr>
        <w:t>se </w:t>
      </w:r>
      <w:r>
        <w:rPr>
          <w:spacing w:val="-6"/>
        </w:rPr>
        <w:t>refiere </w:t>
      </w:r>
      <w:r>
        <w:rPr/>
        <w:t>el </w:t>
      </w:r>
      <w:r>
        <w:rPr>
          <w:spacing w:val="-5"/>
        </w:rPr>
        <w:t>párrafo primero </w:t>
      </w:r>
      <w:r>
        <w:rPr/>
        <w:t>de </w:t>
      </w:r>
      <w:r>
        <w:rPr>
          <w:spacing w:val="-6"/>
        </w:rPr>
        <w:t>la </w:t>
      </w:r>
      <w:r>
        <w:rPr>
          <w:spacing w:val="-5"/>
        </w:rPr>
        <w:t>presente cláusula, </w:t>
      </w:r>
      <w:r>
        <w:rPr>
          <w:spacing w:val="-6"/>
        </w:rPr>
        <w:t>la contratista </w:t>
      </w:r>
      <w:r>
        <w:rPr>
          <w:spacing w:val="-5"/>
        </w:rPr>
        <w:t>tendrá derecho, asimismo,</w:t>
      </w:r>
      <w:r>
        <w:rPr>
          <w:spacing w:val="-10"/>
        </w:rPr>
        <w:t> </w:t>
      </w:r>
      <w:r>
        <w:rPr/>
        <w:t>a</w:t>
      </w:r>
      <w:r>
        <w:rPr>
          <w:spacing w:val="-4"/>
        </w:rPr>
        <w:t> </w:t>
      </w:r>
      <w:r>
        <w:rPr>
          <w:spacing w:val="-6"/>
        </w:rPr>
        <w:t>resolver</w:t>
      </w:r>
      <w:r>
        <w:rPr>
          <w:spacing w:val="-7"/>
        </w:rPr>
        <w:t> </w:t>
      </w:r>
      <w:r>
        <w:rPr/>
        <w:t>el</w:t>
      </w:r>
      <w:r>
        <w:rPr>
          <w:spacing w:val="-6"/>
        </w:rPr>
        <w:t> contrato</w:t>
      </w:r>
      <w:r>
        <w:rPr>
          <w:spacing w:val="-4"/>
        </w:rPr>
        <w:t> </w:t>
      </w:r>
      <w:r>
        <w:rPr/>
        <w:t>y</w:t>
      </w:r>
      <w:r>
        <w:rPr>
          <w:spacing w:val="-11"/>
        </w:rPr>
        <w:t> </w:t>
      </w:r>
      <w:r>
        <w:rPr/>
        <w:t>al</w:t>
      </w:r>
      <w:r>
        <w:rPr>
          <w:spacing w:val="-6"/>
        </w:rPr>
        <w:t> resarcimiento</w:t>
      </w:r>
      <w:r>
        <w:rPr>
          <w:spacing w:val="-9"/>
        </w:rPr>
        <w:t> </w:t>
      </w:r>
      <w:r>
        <w:rPr>
          <w:spacing w:val="-4"/>
        </w:rPr>
        <w:t>de </w:t>
      </w:r>
      <w:r>
        <w:rPr/>
        <w:t>los</w:t>
      </w:r>
      <w:r>
        <w:rPr>
          <w:spacing w:val="-10"/>
        </w:rPr>
        <w:t> </w:t>
      </w:r>
      <w:r>
        <w:rPr>
          <w:spacing w:val="-5"/>
        </w:rPr>
        <w:t>perjuicios</w:t>
      </w:r>
      <w:r>
        <w:rPr>
          <w:spacing w:val="-11"/>
        </w:rPr>
        <w:t> </w:t>
      </w:r>
      <w:r>
        <w:rPr>
          <w:spacing w:val="-4"/>
        </w:rPr>
        <w:t>que </w:t>
      </w:r>
      <w:r>
        <w:rPr>
          <w:spacing w:val="-5"/>
        </w:rPr>
        <w:t>como</w:t>
      </w:r>
      <w:r>
        <w:rPr>
          <w:spacing w:val="-9"/>
        </w:rPr>
        <w:t> </w:t>
      </w:r>
      <w:r>
        <w:rPr>
          <w:spacing w:val="-6"/>
        </w:rPr>
        <w:t>consecuencia</w:t>
      </w:r>
      <w:r>
        <w:rPr>
          <w:spacing w:val="-3"/>
        </w:rPr>
        <w:t> </w:t>
      </w:r>
      <w:r>
        <w:rPr>
          <w:spacing w:val="-4"/>
        </w:rPr>
        <w:t>de</w:t>
      </w:r>
      <w:r>
        <w:rPr>
          <w:spacing w:val="-9"/>
        </w:rPr>
        <w:t> </w:t>
      </w:r>
      <w:r>
        <w:rPr>
          <w:spacing w:val="-4"/>
        </w:rPr>
        <w:t>ello</w:t>
      </w:r>
      <w:r>
        <w:rPr>
          <w:spacing w:val="-3"/>
        </w:rPr>
        <w:t> </w:t>
      </w:r>
      <w:r>
        <w:rPr>
          <w:spacing w:val="-5"/>
        </w:rPr>
        <w:t>se </w:t>
      </w:r>
      <w:r>
        <w:rPr>
          <w:spacing w:val="-3"/>
        </w:rPr>
        <w:t>le</w:t>
      </w:r>
      <w:r>
        <w:rPr>
          <w:spacing w:val="-7"/>
        </w:rPr>
        <w:t> </w:t>
      </w:r>
      <w:r>
        <w:rPr>
          <w:spacing w:val="-5"/>
        </w:rPr>
        <w:t>originen.</w:t>
      </w:r>
    </w:p>
    <w:p>
      <w:pPr>
        <w:pStyle w:val="BodyText"/>
        <w:spacing w:line="259" w:lineRule="auto" w:before="161"/>
        <w:ind w:left="479" w:right="409" w:firstLine="710"/>
        <w:jc w:val="both"/>
      </w:pPr>
      <w:r>
        <w:rPr/>
        <w:t>El procedimiento para hacer efectivas las deudas de la Administración contratante será el establecido en el artículo 199 de la LCSP.</w:t>
      </w:r>
    </w:p>
    <w:p>
      <w:pPr>
        <w:pStyle w:val="BodyText"/>
        <w:spacing w:line="259" w:lineRule="auto" w:before="159"/>
        <w:ind w:left="479" w:right="402" w:firstLine="710"/>
        <w:jc w:val="both"/>
      </w:pPr>
      <w:r>
        <w:rPr/>
        <w:t>El</w:t>
      </w:r>
      <w:r>
        <w:rPr>
          <w:spacing w:val="-21"/>
        </w:rPr>
        <w:t> </w:t>
      </w:r>
      <w:r>
        <w:rPr>
          <w:spacing w:val="-5"/>
        </w:rPr>
        <w:t>contratista</w:t>
      </w:r>
      <w:r>
        <w:rPr>
          <w:spacing w:val="-22"/>
        </w:rPr>
        <w:t> </w:t>
      </w:r>
      <w:r>
        <w:rPr>
          <w:spacing w:val="-5"/>
        </w:rPr>
        <w:t>podrá</w:t>
      </w:r>
      <w:r>
        <w:rPr>
          <w:spacing w:val="-16"/>
        </w:rPr>
        <w:t> </w:t>
      </w:r>
      <w:r>
        <w:rPr>
          <w:spacing w:val="-5"/>
        </w:rPr>
        <w:t>ceder</w:t>
      </w:r>
      <w:r>
        <w:rPr>
          <w:spacing w:val="-22"/>
        </w:rPr>
        <w:t> </w:t>
      </w:r>
      <w:r>
        <w:rPr/>
        <w:t>a</w:t>
      </w:r>
      <w:r>
        <w:rPr>
          <w:spacing w:val="-16"/>
        </w:rPr>
        <w:t> </w:t>
      </w:r>
      <w:r>
        <w:rPr>
          <w:spacing w:val="-4"/>
        </w:rPr>
        <w:t>una</w:t>
      </w:r>
      <w:r>
        <w:rPr>
          <w:spacing w:val="-23"/>
        </w:rPr>
        <w:t> </w:t>
      </w:r>
      <w:r>
        <w:rPr>
          <w:spacing w:val="-5"/>
        </w:rPr>
        <w:t>persona,</w:t>
      </w:r>
      <w:r>
        <w:rPr>
          <w:spacing w:val="-23"/>
        </w:rPr>
        <w:t> </w:t>
      </w:r>
      <w:r>
        <w:rPr/>
        <w:t>por</w:t>
      </w:r>
      <w:r>
        <w:rPr>
          <w:spacing w:val="-21"/>
        </w:rPr>
        <w:t> </w:t>
      </w:r>
      <w:r>
        <w:rPr>
          <w:spacing w:val="-6"/>
        </w:rPr>
        <w:t>cualquiera</w:t>
      </w:r>
      <w:r>
        <w:rPr>
          <w:spacing w:val="-17"/>
        </w:rPr>
        <w:t> </w:t>
      </w:r>
      <w:r>
        <w:rPr>
          <w:spacing w:val="-4"/>
        </w:rPr>
        <w:t>de</w:t>
      </w:r>
      <w:r>
        <w:rPr>
          <w:spacing w:val="-17"/>
        </w:rPr>
        <w:t> </w:t>
      </w:r>
      <w:r>
        <w:rPr>
          <w:spacing w:val="-3"/>
        </w:rPr>
        <w:t>los</w:t>
      </w:r>
      <w:r>
        <w:rPr>
          <w:spacing w:val="-24"/>
        </w:rPr>
        <w:t> </w:t>
      </w:r>
      <w:r>
        <w:rPr>
          <w:spacing w:val="-5"/>
        </w:rPr>
        <w:t>medios</w:t>
      </w:r>
      <w:r>
        <w:rPr>
          <w:spacing w:val="-19"/>
        </w:rPr>
        <w:t> </w:t>
      </w:r>
      <w:r>
        <w:rPr>
          <w:spacing w:val="-6"/>
        </w:rPr>
        <w:t>legalmente</w:t>
      </w:r>
      <w:r>
        <w:rPr>
          <w:spacing w:val="-17"/>
        </w:rPr>
        <w:t> </w:t>
      </w:r>
      <w:r>
        <w:rPr>
          <w:spacing w:val="-6"/>
        </w:rPr>
        <w:t>establecidos, </w:t>
      </w:r>
      <w:r>
        <w:rPr>
          <w:spacing w:val="-3"/>
        </w:rPr>
        <w:t>su</w:t>
      </w:r>
      <w:r>
        <w:rPr>
          <w:spacing w:val="-13"/>
        </w:rPr>
        <w:t> </w:t>
      </w:r>
      <w:r>
        <w:rPr>
          <w:spacing w:val="-5"/>
        </w:rPr>
        <w:t>derecho</w:t>
      </w:r>
      <w:r>
        <w:rPr>
          <w:spacing w:val="-17"/>
        </w:rPr>
        <w:t> </w:t>
      </w:r>
      <w:r>
        <w:rPr/>
        <w:t>a</w:t>
      </w:r>
      <w:r>
        <w:rPr>
          <w:spacing w:val="-13"/>
        </w:rPr>
        <w:t> </w:t>
      </w:r>
      <w:r>
        <w:rPr>
          <w:spacing w:val="-5"/>
        </w:rPr>
        <w:t>cobrar</w:t>
      </w:r>
      <w:r>
        <w:rPr>
          <w:spacing w:val="-21"/>
        </w:rPr>
        <w:t> </w:t>
      </w:r>
      <w:r>
        <w:rPr/>
        <w:t>el</w:t>
      </w:r>
      <w:r>
        <w:rPr>
          <w:spacing w:val="-15"/>
        </w:rPr>
        <w:t> </w:t>
      </w:r>
      <w:r>
        <w:rPr>
          <w:spacing w:val="-5"/>
        </w:rPr>
        <w:t>precio</w:t>
      </w:r>
      <w:r>
        <w:rPr>
          <w:spacing w:val="-13"/>
        </w:rPr>
        <w:t> </w:t>
      </w:r>
      <w:r>
        <w:rPr>
          <w:spacing w:val="-4"/>
        </w:rPr>
        <w:t>del</w:t>
      </w:r>
      <w:r>
        <w:rPr>
          <w:spacing w:val="-15"/>
        </w:rPr>
        <w:t> </w:t>
      </w:r>
      <w:r>
        <w:rPr>
          <w:spacing w:val="-6"/>
        </w:rPr>
        <w:t>contrato,</w:t>
      </w:r>
      <w:r>
        <w:rPr>
          <w:spacing w:val="-13"/>
        </w:rPr>
        <w:t> </w:t>
      </w:r>
      <w:r>
        <w:rPr>
          <w:spacing w:val="-5"/>
        </w:rPr>
        <w:t>pero</w:t>
      </w:r>
      <w:r>
        <w:rPr>
          <w:spacing w:val="-17"/>
        </w:rPr>
        <w:t> </w:t>
      </w:r>
      <w:r>
        <w:rPr>
          <w:spacing w:val="-4"/>
        </w:rPr>
        <w:t>para</w:t>
      </w:r>
      <w:r>
        <w:rPr>
          <w:spacing w:val="-17"/>
        </w:rPr>
        <w:t> </w:t>
      </w:r>
      <w:r>
        <w:rPr>
          <w:spacing w:val="-4"/>
        </w:rPr>
        <w:t>que</w:t>
      </w:r>
      <w:r>
        <w:rPr>
          <w:spacing w:val="-12"/>
        </w:rPr>
        <w:t> </w:t>
      </w:r>
      <w:r>
        <w:rPr>
          <w:spacing w:val="-5"/>
        </w:rPr>
        <w:t>dicha</w:t>
      </w:r>
      <w:r>
        <w:rPr>
          <w:spacing w:val="-13"/>
        </w:rPr>
        <w:t> </w:t>
      </w:r>
      <w:r>
        <w:rPr>
          <w:spacing w:val="-6"/>
        </w:rPr>
        <w:t>cesión</w:t>
      </w:r>
      <w:r>
        <w:rPr>
          <w:spacing w:val="-13"/>
        </w:rPr>
        <w:t> </w:t>
      </w:r>
      <w:r>
        <w:rPr>
          <w:spacing w:val="-5"/>
        </w:rPr>
        <w:t>surta</w:t>
      </w:r>
      <w:r>
        <w:rPr>
          <w:spacing w:val="-17"/>
        </w:rPr>
        <w:t> </w:t>
      </w:r>
      <w:r>
        <w:rPr>
          <w:spacing w:val="-5"/>
        </w:rPr>
        <w:t>efectos,</w:t>
      </w:r>
      <w:r>
        <w:rPr>
          <w:spacing w:val="-13"/>
        </w:rPr>
        <w:t> </w:t>
      </w:r>
      <w:r>
        <w:rPr/>
        <w:t>y</w:t>
      </w:r>
      <w:r>
        <w:rPr>
          <w:spacing w:val="-15"/>
        </w:rPr>
        <w:t> </w:t>
      </w:r>
      <w:r>
        <w:rPr>
          <w:spacing w:val="-3"/>
        </w:rPr>
        <w:t>la</w:t>
      </w:r>
      <w:r>
        <w:rPr>
          <w:spacing w:val="-17"/>
        </w:rPr>
        <w:t> </w:t>
      </w:r>
      <w:r>
        <w:rPr>
          <w:spacing w:val="-6"/>
        </w:rPr>
        <w:t>Administración </w:t>
      </w:r>
      <w:r>
        <w:rPr>
          <w:spacing w:val="-5"/>
        </w:rPr>
        <w:t>expida </w:t>
      </w:r>
      <w:r>
        <w:rPr/>
        <w:t>el </w:t>
      </w:r>
      <w:r>
        <w:rPr>
          <w:spacing w:val="-6"/>
        </w:rPr>
        <w:t>mandamiento </w:t>
      </w:r>
      <w:r>
        <w:rPr/>
        <w:t>de </w:t>
      </w:r>
      <w:r>
        <w:rPr>
          <w:spacing w:val="-5"/>
        </w:rPr>
        <w:t>pago </w:t>
      </w:r>
      <w:r>
        <w:rPr/>
        <w:t>a </w:t>
      </w:r>
      <w:r>
        <w:rPr>
          <w:spacing w:val="-5"/>
        </w:rPr>
        <w:t>favor </w:t>
      </w:r>
      <w:r>
        <w:rPr/>
        <w:t>del </w:t>
      </w:r>
      <w:r>
        <w:rPr>
          <w:spacing w:val="-6"/>
        </w:rPr>
        <w:t>cesionario, </w:t>
      </w:r>
      <w:r>
        <w:rPr/>
        <w:t>es </w:t>
      </w:r>
      <w:r>
        <w:rPr>
          <w:spacing w:val="-5"/>
        </w:rPr>
        <w:t>preciso </w:t>
      </w:r>
      <w:r>
        <w:rPr>
          <w:spacing w:val="-6"/>
        </w:rPr>
        <w:t>que </w:t>
      </w:r>
      <w:r>
        <w:rPr>
          <w:spacing w:val="-3"/>
        </w:rPr>
        <w:t>se </w:t>
      </w:r>
      <w:r>
        <w:rPr>
          <w:spacing w:val="-6"/>
        </w:rPr>
        <w:t>le notifique fehacientemente </w:t>
      </w:r>
      <w:r>
        <w:rPr/>
        <w:t>a </w:t>
      </w:r>
      <w:r>
        <w:rPr>
          <w:spacing w:val="-5"/>
        </w:rPr>
        <w:t>ésta </w:t>
      </w:r>
      <w:r>
        <w:rPr>
          <w:spacing w:val="-6"/>
        </w:rPr>
        <w:t>última </w:t>
      </w:r>
      <w:r>
        <w:rPr/>
        <w:t>el </w:t>
      </w:r>
      <w:r>
        <w:rPr>
          <w:spacing w:val="-5"/>
        </w:rPr>
        <w:t>acuerdo </w:t>
      </w:r>
      <w:r>
        <w:rPr>
          <w:spacing w:val="-4"/>
        </w:rPr>
        <w:t>de</w:t>
      </w:r>
      <w:r>
        <w:rPr>
          <w:spacing w:val="-44"/>
        </w:rPr>
        <w:t> </w:t>
      </w:r>
      <w:r>
        <w:rPr>
          <w:spacing w:val="-5"/>
        </w:rPr>
        <w:t>cesión.</w:t>
      </w:r>
    </w:p>
    <w:p>
      <w:pPr>
        <w:pStyle w:val="BodyText"/>
        <w:rPr>
          <w:sz w:val="24"/>
        </w:rPr>
      </w:pPr>
    </w:p>
    <w:p>
      <w:pPr>
        <w:pStyle w:val="BodyText"/>
        <w:spacing w:before="6"/>
        <w:rPr>
          <w:sz w:val="27"/>
        </w:rPr>
      </w:pPr>
    </w:p>
    <w:p>
      <w:pPr>
        <w:pStyle w:val="Heading4"/>
        <w:ind w:left="1190"/>
      </w:pPr>
      <w:r>
        <w:rPr/>
        <w:t>26.- </w:t>
      </w:r>
      <w:r>
        <w:rPr>
          <w:u w:val="thick"/>
        </w:rPr>
        <w:t>INCUMPLIMIENTO DEL CONTRATO.</w:t>
      </w:r>
    </w:p>
    <w:p>
      <w:pPr>
        <w:spacing w:before="179"/>
        <w:ind w:left="1190" w:right="0" w:firstLine="0"/>
        <w:jc w:val="left"/>
        <w:rPr>
          <w:b/>
          <w:sz w:val="22"/>
        </w:rPr>
      </w:pPr>
      <w:r>
        <w:rPr>
          <w:b/>
          <w:sz w:val="22"/>
        </w:rPr>
        <w:t>26.1.- Incumplimiento de plazos.</w:t>
      </w:r>
    </w:p>
    <w:p>
      <w:pPr>
        <w:pStyle w:val="BodyText"/>
        <w:spacing w:line="254" w:lineRule="auto" w:before="184"/>
        <w:ind w:left="479" w:right="407" w:firstLine="710"/>
        <w:jc w:val="both"/>
      </w:pPr>
      <w:r>
        <w:rPr/>
        <w:t>El contratista queda obligado al cumplimiento de los plazos de ejecución del contrato en los términos previstos en este Pliego y detallados en el Pliego de prescripciones técnicas.</w:t>
      </w:r>
    </w:p>
    <w:p>
      <w:pPr>
        <w:pStyle w:val="BodyText"/>
        <w:spacing w:line="259" w:lineRule="auto" w:before="169"/>
        <w:ind w:left="479" w:right="394" w:firstLine="710"/>
        <w:jc w:val="both"/>
      </w:pPr>
      <w:r>
        <w:rPr/>
        <w:t>Si llegado el final del trabajo, el contratista hubiere incurrido en demora, por causa imputable al mismo, la Administración podrá optar indistintamente, por </w:t>
      </w:r>
      <w:r>
        <w:rPr>
          <w:spacing w:val="-3"/>
        </w:rPr>
        <w:t>la </w:t>
      </w:r>
      <w:r>
        <w:rPr/>
        <w:t>resolución del contrato con pérdida de la garantía constituida o por </w:t>
      </w:r>
      <w:r>
        <w:rPr>
          <w:spacing w:val="-3"/>
        </w:rPr>
        <w:t>la </w:t>
      </w:r>
      <w:r>
        <w:rPr/>
        <w:t>imposición de las penalidades diarias en la proporción de 0,60 euros por cada 1.000 euros del precio del contrato excluido el IGIC. Cada vez que las penalidades por demora alcancen un múltiplo del 5 por 100 del precio del contrato, IGIC excluido, el órgano de contratación estará facultado para proceder a </w:t>
      </w:r>
      <w:r>
        <w:rPr>
          <w:spacing w:val="-3"/>
        </w:rPr>
        <w:t>la </w:t>
      </w:r>
      <w:r>
        <w:rPr/>
        <w:t>resolución del mismo o acordar la continuidad de su ejecución con imposición de nuevas penalidades. En este último supuesto,</w:t>
      </w:r>
      <w:r>
        <w:rPr>
          <w:spacing w:val="-11"/>
        </w:rPr>
        <w:t> </w:t>
      </w:r>
      <w:r>
        <w:rPr/>
        <w:t>el</w:t>
      </w:r>
      <w:r>
        <w:rPr>
          <w:spacing w:val="-8"/>
        </w:rPr>
        <w:t> </w:t>
      </w:r>
      <w:r>
        <w:rPr/>
        <w:t>órgano</w:t>
      </w:r>
      <w:r>
        <w:rPr>
          <w:spacing w:val="-5"/>
        </w:rPr>
        <w:t> </w:t>
      </w:r>
      <w:r>
        <w:rPr/>
        <w:t>de</w:t>
      </w:r>
      <w:r>
        <w:rPr>
          <w:spacing w:val="-5"/>
        </w:rPr>
        <w:t> </w:t>
      </w:r>
      <w:r>
        <w:rPr/>
        <w:t>contratación</w:t>
      </w:r>
      <w:r>
        <w:rPr>
          <w:spacing w:val="-4"/>
        </w:rPr>
        <w:t> </w:t>
      </w:r>
      <w:r>
        <w:rPr/>
        <w:t>concederá</w:t>
      </w:r>
      <w:r>
        <w:rPr>
          <w:spacing w:val="-5"/>
        </w:rPr>
        <w:t> </w:t>
      </w:r>
      <w:r>
        <w:rPr/>
        <w:t>la</w:t>
      </w:r>
      <w:r>
        <w:rPr>
          <w:spacing w:val="-10"/>
        </w:rPr>
        <w:t> </w:t>
      </w:r>
      <w:r>
        <w:rPr/>
        <w:t>ampliación</w:t>
      </w:r>
      <w:r>
        <w:rPr>
          <w:spacing w:val="-5"/>
        </w:rPr>
        <w:t> </w:t>
      </w:r>
      <w:r>
        <w:rPr/>
        <w:t>del</w:t>
      </w:r>
      <w:r>
        <w:rPr>
          <w:spacing w:val="-8"/>
        </w:rPr>
        <w:t> </w:t>
      </w:r>
      <w:r>
        <w:rPr/>
        <w:t>plazo</w:t>
      </w:r>
      <w:r>
        <w:rPr>
          <w:spacing w:val="-9"/>
        </w:rPr>
        <w:t> </w:t>
      </w:r>
      <w:r>
        <w:rPr/>
        <w:t>que</w:t>
      </w:r>
      <w:r>
        <w:rPr>
          <w:spacing w:val="-5"/>
        </w:rPr>
        <w:t> </w:t>
      </w:r>
      <w:r>
        <w:rPr/>
        <w:t>estime</w:t>
      </w:r>
      <w:r>
        <w:rPr>
          <w:spacing w:val="-5"/>
        </w:rPr>
        <w:t> </w:t>
      </w:r>
      <w:r>
        <w:rPr/>
        <w:t>necesaria</w:t>
      </w:r>
      <w:r>
        <w:rPr>
          <w:spacing w:val="-5"/>
        </w:rPr>
        <w:t> </w:t>
      </w:r>
      <w:r>
        <w:rPr/>
        <w:t>para la terminación del contrato. Esta misma facultad tendrá </w:t>
      </w:r>
      <w:r>
        <w:rPr>
          <w:spacing w:val="-3"/>
        </w:rPr>
        <w:t>la </w:t>
      </w:r>
      <w:r>
        <w:rPr/>
        <w:t>Administración respecto al incumplimiento por parte del contratista de los plazos parciales o cuando la demora en el cumplimiento de aquéllos haga presumir razonablemente </w:t>
      </w:r>
      <w:r>
        <w:rPr>
          <w:spacing w:val="-3"/>
        </w:rPr>
        <w:t>la </w:t>
      </w:r>
      <w:r>
        <w:rPr/>
        <w:t>imposibilidad del cumplimiento del plazo</w:t>
      </w:r>
      <w:r>
        <w:rPr>
          <w:spacing w:val="-2"/>
        </w:rPr>
        <w:t> </w:t>
      </w:r>
      <w:r>
        <w:rPr/>
        <w:t>total.</w:t>
      </w:r>
    </w:p>
    <w:p>
      <w:pPr>
        <w:pStyle w:val="BodyText"/>
        <w:spacing w:line="254" w:lineRule="auto" w:before="160"/>
        <w:ind w:left="479" w:right="400" w:firstLine="710"/>
        <w:jc w:val="both"/>
      </w:pPr>
      <w:r>
        <w:rPr/>
        <w:t>La imposición de penalidad </w:t>
      </w:r>
      <w:r>
        <w:rPr>
          <w:u w:val="single"/>
        </w:rPr>
        <w:t>no excluye</w:t>
      </w:r>
      <w:r>
        <w:rPr/>
        <w:t> la indemnización a que pueda tener derecho la Administración por los daños y perjuicios ocasionados por el retraso imputable al contratista.</w:t>
      </w:r>
    </w:p>
    <w:p>
      <w:pPr>
        <w:pStyle w:val="BodyText"/>
        <w:spacing w:line="259" w:lineRule="auto" w:before="169"/>
        <w:ind w:left="479" w:right="407" w:firstLine="710"/>
        <w:jc w:val="both"/>
      </w:pPr>
      <w:r>
        <w:rPr/>
        <w:t>La constitución en mora del contratista no requerirá intimación previa por parte de la Administración.</w:t>
      </w:r>
    </w:p>
    <w:p>
      <w:pPr>
        <w:pStyle w:val="BodyText"/>
        <w:spacing w:line="259" w:lineRule="auto" w:before="160"/>
        <w:ind w:left="479" w:right="403" w:firstLine="710"/>
        <w:jc w:val="both"/>
      </w:pPr>
      <w:r>
        <w:rPr/>
        <w:t>Si se produjera retraso en el cumplimiento de los plazos por causas no imputables al contratista, la Administración podrá a petición de éste o de oficio, conceder la prórroga por un</w:t>
      </w:r>
    </w:p>
    <w:p>
      <w:pPr>
        <w:spacing w:after="0" w:line="259" w:lineRule="auto"/>
        <w:jc w:val="both"/>
        <w:sectPr>
          <w:pgSz w:w="11910" w:h="16840"/>
          <w:pgMar w:header="0" w:footer="0" w:top="1580" w:bottom="280" w:left="1220" w:right="320"/>
        </w:sectPr>
      </w:pPr>
    </w:p>
    <w:p>
      <w:pPr>
        <w:pStyle w:val="BodyText"/>
        <w:spacing w:line="259" w:lineRule="auto" w:before="91"/>
        <w:ind w:left="479" w:right="396"/>
      </w:pPr>
      <w:r>
        <w:rPr/>
        <w:t>tiempo igual al tiempo perdido, salvo que el contratista solicite otro menor, de acuerdo con lo dispuesto en el artículo 195.2 de la LCSP.</w:t>
      </w:r>
    </w:p>
    <w:p>
      <w:pPr>
        <w:pStyle w:val="Heading4"/>
        <w:spacing w:line="259" w:lineRule="auto" w:before="159"/>
        <w:ind w:right="403" w:firstLine="710"/>
        <w:jc w:val="both"/>
      </w:pPr>
      <w:r>
        <w:rPr/>
        <w:t>26.2.- Cumplimiento defectuoso o incumplimiento parcial de la ejecución del objeto del contrato</w:t>
      </w:r>
    </w:p>
    <w:p>
      <w:pPr>
        <w:pStyle w:val="BodyText"/>
        <w:spacing w:line="259" w:lineRule="auto" w:before="160"/>
        <w:ind w:left="479" w:right="394" w:firstLine="710"/>
        <w:jc w:val="both"/>
      </w:pPr>
      <w:r>
        <w:rPr>
          <w:b/>
        </w:rPr>
        <w:t>26.2.1.- </w:t>
      </w:r>
      <w:r>
        <w:rPr/>
        <w:t>En el caso de que el contratista realizara defectuosamente el objeto del contrato, o incumpliera los compromisos adquiridos en virtud del presente contrato, o las condiciones especiales</w:t>
      </w:r>
      <w:r>
        <w:rPr>
          <w:spacing w:val="-10"/>
        </w:rPr>
        <w:t> </w:t>
      </w:r>
      <w:r>
        <w:rPr/>
        <w:t>de</w:t>
      </w:r>
      <w:r>
        <w:rPr>
          <w:spacing w:val="-7"/>
        </w:rPr>
        <w:t> </w:t>
      </w:r>
      <w:r>
        <w:rPr/>
        <w:t>ejecución</w:t>
      </w:r>
      <w:r>
        <w:rPr>
          <w:spacing w:val="-7"/>
        </w:rPr>
        <w:t> </w:t>
      </w:r>
      <w:r>
        <w:rPr/>
        <w:t>establecidas</w:t>
      </w:r>
      <w:r>
        <w:rPr>
          <w:spacing w:val="-9"/>
        </w:rPr>
        <w:t> </w:t>
      </w:r>
      <w:r>
        <w:rPr/>
        <w:t>en</w:t>
      </w:r>
      <w:r>
        <w:rPr>
          <w:spacing w:val="-3"/>
        </w:rPr>
        <w:t> </w:t>
      </w:r>
      <w:r>
        <w:rPr/>
        <w:t>el</w:t>
      </w:r>
      <w:r>
        <w:rPr>
          <w:spacing w:val="-10"/>
        </w:rPr>
        <w:t> </w:t>
      </w:r>
      <w:r>
        <w:rPr/>
        <w:t>presente</w:t>
      </w:r>
      <w:r>
        <w:rPr>
          <w:spacing w:val="-2"/>
        </w:rPr>
        <w:t> </w:t>
      </w:r>
      <w:r>
        <w:rPr/>
        <w:t>pliego,</w:t>
      </w:r>
      <w:r>
        <w:rPr>
          <w:spacing w:val="-8"/>
        </w:rPr>
        <w:t> </w:t>
      </w:r>
      <w:r>
        <w:rPr/>
        <w:t>el</w:t>
      </w:r>
      <w:r>
        <w:rPr>
          <w:spacing w:val="-6"/>
        </w:rPr>
        <w:t> </w:t>
      </w:r>
      <w:r>
        <w:rPr/>
        <w:t>órgano</w:t>
      </w:r>
      <w:r>
        <w:rPr>
          <w:spacing w:val="-2"/>
        </w:rPr>
        <w:t> </w:t>
      </w:r>
      <w:r>
        <w:rPr/>
        <w:t>de</w:t>
      </w:r>
      <w:r>
        <w:rPr>
          <w:spacing w:val="-2"/>
        </w:rPr>
        <w:t> </w:t>
      </w:r>
      <w:r>
        <w:rPr/>
        <w:t>contratación</w:t>
      </w:r>
      <w:r>
        <w:rPr>
          <w:spacing w:val="-2"/>
        </w:rPr>
        <w:t> </w:t>
      </w:r>
      <w:r>
        <w:rPr/>
        <w:t>podrá</w:t>
      </w:r>
      <w:r>
        <w:rPr>
          <w:spacing w:val="-3"/>
        </w:rPr>
        <w:t> </w:t>
      </w:r>
      <w:r>
        <w:rPr/>
        <w:t>optar por</w:t>
      </w:r>
      <w:r>
        <w:rPr>
          <w:spacing w:val="-14"/>
        </w:rPr>
        <w:t> </w:t>
      </w:r>
      <w:r>
        <w:rPr/>
        <w:t>resolver</w:t>
      </w:r>
      <w:r>
        <w:rPr>
          <w:spacing w:val="-18"/>
        </w:rPr>
        <w:t> </w:t>
      </w:r>
      <w:r>
        <w:rPr/>
        <w:t>el</w:t>
      </w:r>
      <w:r>
        <w:rPr>
          <w:spacing w:val="-14"/>
        </w:rPr>
        <w:t> </w:t>
      </w:r>
      <w:r>
        <w:rPr/>
        <w:t>contrato</w:t>
      </w:r>
      <w:r>
        <w:rPr>
          <w:spacing w:val="-10"/>
        </w:rPr>
        <w:t> </w:t>
      </w:r>
      <w:r>
        <w:rPr/>
        <w:t>con</w:t>
      </w:r>
      <w:r>
        <w:rPr>
          <w:spacing w:val="-15"/>
        </w:rPr>
        <w:t> </w:t>
      </w:r>
      <w:r>
        <w:rPr/>
        <w:t>incautación</w:t>
      </w:r>
      <w:r>
        <w:rPr>
          <w:spacing w:val="-20"/>
        </w:rPr>
        <w:t> </w:t>
      </w:r>
      <w:r>
        <w:rPr/>
        <w:t>de</w:t>
      </w:r>
      <w:r>
        <w:rPr>
          <w:spacing w:val="-16"/>
        </w:rPr>
        <w:t> </w:t>
      </w:r>
      <w:r>
        <w:rPr/>
        <w:t>la</w:t>
      </w:r>
      <w:r>
        <w:rPr>
          <w:spacing w:val="-15"/>
        </w:rPr>
        <w:t> </w:t>
      </w:r>
      <w:r>
        <w:rPr/>
        <w:t>garantía</w:t>
      </w:r>
      <w:r>
        <w:rPr>
          <w:spacing w:val="-15"/>
        </w:rPr>
        <w:t> </w:t>
      </w:r>
      <w:r>
        <w:rPr/>
        <w:t>constituida,</w:t>
      </w:r>
      <w:r>
        <w:rPr>
          <w:spacing w:val="-17"/>
        </w:rPr>
        <w:t> </w:t>
      </w:r>
      <w:r>
        <w:rPr/>
        <w:t>o</w:t>
      </w:r>
      <w:r>
        <w:rPr>
          <w:spacing w:val="-15"/>
        </w:rPr>
        <w:t> </w:t>
      </w:r>
      <w:r>
        <w:rPr/>
        <w:t>bien</w:t>
      </w:r>
      <w:r>
        <w:rPr>
          <w:spacing w:val="-15"/>
        </w:rPr>
        <w:t> </w:t>
      </w:r>
      <w:r>
        <w:rPr/>
        <w:t>imponer</w:t>
      </w:r>
      <w:r>
        <w:rPr>
          <w:spacing w:val="-18"/>
        </w:rPr>
        <w:t> </w:t>
      </w:r>
      <w:r>
        <w:rPr/>
        <w:t>una</w:t>
      </w:r>
      <w:r>
        <w:rPr>
          <w:spacing w:val="-16"/>
        </w:rPr>
        <w:t> </w:t>
      </w:r>
      <w:r>
        <w:rPr/>
        <w:t>penalización económica proporcional a </w:t>
      </w:r>
      <w:r>
        <w:rPr>
          <w:spacing w:val="-3"/>
        </w:rPr>
        <w:t>la </w:t>
      </w:r>
      <w:r>
        <w:rPr/>
        <w:t>gravedad del incumplimiento, y las cuantías de cada una de ellas no podrán ser superiores al 10 por ciento del precio del contrato, IGIC excluido, ni el total de las mismas superar el 50 por cien del precio del contrato. (Art. 192.1</w:t>
      </w:r>
      <w:r>
        <w:rPr>
          <w:spacing w:val="-27"/>
        </w:rPr>
        <w:t> </w:t>
      </w:r>
      <w:r>
        <w:rPr/>
        <w:t>LCSP).</w:t>
      </w:r>
    </w:p>
    <w:p>
      <w:pPr>
        <w:pStyle w:val="BodyText"/>
        <w:spacing w:line="259" w:lineRule="auto" w:before="156"/>
        <w:ind w:left="479" w:right="391" w:firstLine="710"/>
        <w:jc w:val="both"/>
      </w:pPr>
      <w:r>
        <w:rPr>
          <w:b/>
        </w:rPr>
        <w:t>26.2.2.- </w:t>
      </w:r>
      <w:r>
        <w:rPr/>
        <w:t>Cuando el contratista, por causas imputables al mismo, hubiere incumplido parcialmente la ejecución de las prestaciones definidas en el contrato, el órgano de contratación podrá optar, indistintamente, por su resolución o por imponer las penalidades que detallan a continuación.</w:t>
      </w:r>
    </w:p>
    <w:p>
      <w:pPr>
        <w:pStyle w:val="BodyText"/>
        <w:spacing w:line="259" w:lineRule="auto" w:before="161"/>
        <w:ind w:left="479" w:right="404" w:firstLine="710"/>
        <w:jc w:val="both"/>
      </w:pPr>
      <w:r>
        <w:rPr/>
        <w:t>A</w:t>
      </w:r>
      <w:r>
        <w:rPr>
          <w:spacing w:val="-12"/>
        </w:rPr>
        <w:t> </w:t>
      </w:r>
      <w:r>
        <w:rPr/>
        <w:t>efectos</w:t>
      </w:r>
      <w:r>
        <w:rPr>
          <w:spacing w:val="-16"/>
        </w:rPr>
        <w:t> </w:t>
      </w:r>
      <w:r>
        <w:rPr/>
        <w:t>de</w:t>
      </w:r>
      <w:r>
        <w:rPr>
          <w:spacing w:val="-11"/>
        </w:rPr>
        <w:t> </w:t>
      </w:r>
      <w:r>
        <w:rPr/>
        <w:t>imponer</w:t>
      </w:r>
      <w:r>
        <w:rPr>
          <w:spacing w:val="-13"/>
        </w:rPr>
        <w:t> </w:t>
      </w:r>
      <w:r>
        <w:rPr/>
        <w:t>las</w:t>
      </w:r>
      <w:r>
        <w:rPr>
          <w:spacing w:val="-17"/>
        </w:rPr>
        <w:t> </w:t>
      </w:r>
      <w:r>
        <w:rPr/>
        <w:t>penalidades</w:t>
      </w:r>
      <w:r>
        <w:rPr>
          <w:spacing w:val="-16"/>
        </w:rPr>
        <w:t> </w:t>
      </w:r>
      <w:r>
        <w:rPr/>
        <w:t>oportunas,</w:t>
      </w:r>
      <w:r>
        <w:rPr>
          <w:spacing w:val="-11"/>
        </w:rPr>
        <w:t> </w:t>
      </w:r>
      <w:r>
        <w:rPr/>
        <w:t>los</w:t>
      </w:r>
      <w:r>
        <w:rPr>
          <w:spacing w:val="-13"/>
        </w:rPr>
        <w:t> </w:t>
      </w:r>
      <w:r>
        <w:rPr/>
        <w:t>posibles</w:t>
      </w:r>
      <w:r>
        <w:rPr>
          <w:spacing w:val="-12"/>
        </w:rPr>
        <w:t> </w:t>
      </w:r>
      <w:r>
        <w:rPr/>
        <w:t>incumplimientos</w:t>
      </w:r>
      <w:r>
        <w:rPr>
          <w:spacing w:val="-16"/>
        </w:rPr>
        <w:t> </w:t>
      </w:r>
      <w:r>
        <w:rPr/>
        <w:t>se</w:t>
      </w:r>
      <w:r>
        <w:rPr>
          <w:spacing w:val="-11"/>
        </w:rPr>
        <w:t> </w:t>
      </w:r>
      <w:r>
        <w:rPr/>
        <w:t>clasifican en leves, graves y muy graves, según </w:t>
      </w:r>
      <w:r>
        <w:rPr>
          <w:spacing w:val="-3"/>
        </w:rPr>
        <w:t>la </w:t>
      </w:r>
      <w:r>
        <w:rPr/>
        <w:t>tipificación de los mismos que </w:t>
      </w:r>
      <w:r>
        <w:rPr>
          <w:spacing w:val="-3"/>
        </w:rPr>
        <w:t>se </w:t>
      </w:r>
      <w:r>
        <w:rPr/>
        <w:t>detalla en el cuadro siguiente, que no es</w:t>
      </w:r>
      <w:r>
        <w:rPr>
          <w:spacing w:val="-8"/>
        </w:rPr>
        <w:t> </w:t>
      </w:r>
      <w:r>
        <w:rPr/>
        <w:t>exhaustivo:</w:t>
      </w:r>
    </w:p>
    <w:p>
      <w:pPr>
        <w:pStyle w:val="Heading4"/>
        <w:spacing w:before="160"/>
        <w:ind w:left="1190"/>
      </w:pPr>
      <w:r>
        <w:rPr/>
        <w:t>CUADRO DE INFRACCIONES:</w:t>
      </w:r>
    </w:p>
    <w:p>
      <w:pPr>
        <w:pStyle w:val="ListParagraph"/>
        <w:numPr>
          <w:ilvl w:val="0"/>
          <w:numId w:val="18"/>
        </w:numPr>
        <w:tabs>
          <w:tab w:pos="1474" w:val="left" w:leader="none"/>
        </w:tabs>
        <w:spacing w:line="259" w:lineRule="auto" w:before="179" w:after="0"/>
        <w:ind w:left="479" w:right="401" w:firstLine="710"/>
        <w:jc w:val="both"/>
        <w:rPr>
          <w:sz w:val="22"/>
        </w:rPr>
      </w:pPr>
      <w:r>
        <w:rPr>
          <w:b/>
          <w:sz w:val="22"/>
          <w:u w:val="thick"/>
        </w:rPr>
        <w:t>Incumplimientos leves</w:t>
      </w:r>
      <w:r>
        <w:rPr>
          <w:sz w:val="22"/>
        </w:rPr>
        <w:t>: darán lugar a apercibimiento, cuando no exista reincidencia o no </w:t>
      </w:r>
      <w:r>
        <w:rPr>
          <w:spacing w:val="-3"/>
          <w:sz w:val="22"/>
        </w:rPr>
        <w:t>se </w:t>
      </w:r>
      <w:r>
        <w:rPr>
          <w:sz w:val="22"/>
        </w:rPr>
        <w:t>estime por los servicios técnicos conveniente la imposición de multa. Se considerará incumplimiento leve cualquier incumplimiento de las obligaciones y compromisos establecidos para</w:t>
      </w:r>
      <w:r>
        <w:rPr>
          <w:spacing w:val="-9"/>
          <w:sz w:val="22"/>
        </w:rPr>
        <w:t> </w:t>
      </w:r>
      <w:r>
        <w:rPr>
          <w:sz w:val="22"/>
        </w:rPr>
        <w:t>el</w:t>
      </w:r>
      <w:r>
        <w:rPr>
          <w:spacing w:val="-12"/>
          <w:sz w:val="22"/>
        </w:rPr>
        <w:t> </w:t>
      </w:r>
      <w:r>
        <w:rPr>
          <w:sz w:val="22"/>
        </w:rPr>
        <w:t>contratista</w:t>
      </w:r>
      <w:r>
        <w:rPr>
          <w:spacing w:val="-14"/>
          <w:sz w:val="22"/>
        </w:rPr>
        <w:t> </w:t>
      </w:r>
      <w:r>
        <w:rPr>
          <w:sz w:val="22"/>
        </w:rPr>
        <w:t>en</w:t>
      </w:r>
      <w:r>
        <w:rPr>
          <w:spacing w:val="-9"/>
          <w:sz w:val="22"/>
        </w:rPr>
        <w:t> </w:t>
      </w:r>
      <w:r>
        <w:rPr>
          <w:sz w:val="22"/>
        </w:rPr>
        <w:t>los</w:t>
      </w:r>
      <w:r>
        <w:rPr>
          <w:spacing w:val="-11"/>
          <w:sz w:val="22"/>
        </w:rPr>
        <w:t> </w:t>
      </w:r>
      <w:r>
        <w:rPr>
          <w:sz w:val="22"/>
        </w:rPr>
        <w:t>pliegos,</w:t>
      </w:r>
      <w:r>
        <w:rPr>
          <w:spacing w:val="-10"/>
          <w:sz w:val="22"/>
        </w:rPr>
        <w:t> </w:t>
      </w:r>
      <w:r>
        <w:rPr>
          <w:sz w:val="22"/>
        </w:rPr>
        <w:t>el</w:t>
      </w:r>
      <w:r>
        <w:rPr>
          <w:spacing w:val="-6"/>
          <w:sz w:val="22"/>
        </w:rPr>
        <w:t> </w:t>
      </w:r>
      <w:r>
        <w:rPr>
          <w:sz w:val="22"/>
        </w:rPr>
        <w:t>contrato</w:t>
      </w:r>
      <w:r>
        <w:rPr>
          <w:spacing w:val="-5"/>
          <w:sz w:val="22"/>
        </w:rPr>
        <w:t> </w:t>
      </w:r>
      <w:r>
        <w:rPr>
          <w:sz w:val="22"/>
        </w:rPr>
        <w:t>y</w:t>
      </w:r>
      <w:r>
        <w:rPr>
          <w:spacing w:val="-10"/>
          <w:sz w:val="22"/>
        </w:rPr>
        <w:t> </w:t>
      </w:r>
      <w:r>
        <w:rPr>
          <w:sz w:val="22"/>
        </w:rPr>
        <w:t>la</w:t>
      </w:r>
      <w:r>
        <w:rPr>
          <w:spacing w:val="-9"/>
          <w:sz w:val="22"/>
        </w:rPr>
        <w:t> </w:t>
      </w:r>
      <w:r>
        <w:rPr>
          <w:sz w:val="22"/>
        </w:rPr>
        <w:t>oferta,</w:t>
      </w:r>
      <w:r>
        <w:rPr>
          <w:spacing w:val="-10"/>
          <w:sz w:val="22"/>
        </w:rPr>
        <w:t> </w:t>
      </w:r>
      <w:r>
        <w:rPr>
          <w:sz w:val="22"/>
        </w:rPr>
        <w:t>no</w:t>
      </w:r>
      <w:r>
        <w:rPr>
          <w:spacing w:val="-9"/>
          <w:sz w:val="22"/>
        </w:rPr>
        <w:t> </w:t>
      </w:r>
      <w:r>
        <w:rPr>
          <w:sz w:val="22"/>
        </w:rPr>
        <w:t>tipificado</w:t>
      </w:r>
      <w:r>
        <w:rPr>
          <w:spacing w:val="-4"/>
          <w:sz w:val="22"/>
        </w:rPr>
        <w:t> </w:t>
      </w:r>
      <w:r>
        <w:rPr>
          <w:sz w:val="22"/>
        </w:rPr>
        <w:t>como</w:t>
      </w:r>
      <w:r>
        <w:rPr>
          <w:spacing w:val="-9"/>
          <w:sz w:val="22"/>
        </w:rPr>
        <w:t> </w:t>
      </w:r>
      <w:r>
        <w:rPr>
          <w:sz w:val="22"/>
        </w:rPr>
        <w:t>grave</w:t>
      </w:r>
      <w:r>
        <w:rPr>
          <w:spacing w:val="-9"/>
          <w:sz w:val="22"/>
        </w:rPr>
        <w:t> </w:t>
      </w:r>
      <w:r>
        <w:rPr>
          <w:sz w:val="22"/>
        </w:rPr>
        <w:t>o</w:t>
      </w:r>
      <w:r>
        <w:rPr>
          <w:spacing w:val="-14"/>
          <w:sz w:val="22"/>
        </w:rPr>
        <w:t> </w:t>
      </w:r>
      <w:r>
        <w:rPr>
          <w:sz w:val="22"/>
        </w:rPr>
        <w:t>muy</w:t>
      </w:r>
      <w:r>
        <w:rPr>
          <w:spacing w:val="-10"/>
          <w:sz w:val="22"/>
        </w:rPr>
        <w:t> </w:t>
      </w:r>
      <w:r>
        <w:rPr>
          <w:sz w:val="22"/>
        </w:rPr>
        <w:t>grave,</w:t>
      </w:r>
      <w:r>
        <w:rPr>
          <w:spacing w:val="-10"/>
          <w:sz w:val="22"/>
        </w:rPr>
        <w:t> </w:t>
      </w:r>
      <w:r>
        <w:rPr>
          <w:sz w:val="22"/>
        </w:rPr>
        <w:t>que ocasione perturbación o deterioro de la imagen municipal y en todo caso las que se establecen a continuación:</w:t>
      </w:r>
    </w:p>
    <w:p>
      <w:pPr>
        <w:pStyle w:val="ListParagraph"/>
        <w:numPr>
          <w:ilvl w:val="0"/>
          <w:numId w:val="19"/>
        </w:numPr>
        <w:tabs>
          <w:tab w:pos="1474" w:val="left" w:leader="none"/>
        </w:tabs>
        <w:spacing w:line="237" w:lineRule="auto" w:before="163" w:after="0"/>
        <w:ind w:left="1473" w:right="408" w:hanging="360"/>
        <w:jc w:val="both"/>
        <w:rPr>
          <w:sz w:val="22"/>
        </w:rPr>
      </w:pPr>
      <w:r>
        <w:rPr>
          <w:sz w:val="22"/>
        </w:rPr>
        <w:t>El incumplimiento de alguno de los aspectos requeridos en este Pliego debido a mera negligencia o</w:t>
      </w:r>
      <w:r>
        <w:rPr>
          <w:spacing w:val="-5"/>
          <w:sz w:val="22"/>
        </w:rPr>
        <w:t> </w:t>
      </w:r>
      <w:r>
        <w:rPr>
          <w:sz w:val="22"/>
        </w:rPr>
        <w:t>descuido.</w:t>
      </w:r>
    </w:p>
    <w:p>
      <w:pPr>
        <w:pStyle w:val="ListParagraph"/>
        <w:numPr>
          <w:ilvl w:val="0"/>
          <w:numId w:val="19"/>
        </w:numPr>
        <w:tabs>
          <w:tab w:pos="1474" w:val="left" w:leader="none"/>
        </w:tabs>
        <w:spacing w:line="240" w:lineRule="auto" w:before="121" w:after="0"/>
        <w:ind w:left="1473" w:right="406" w:hanging="360"/>
        <w:jc w:val="both"/>
        <w:rPr>
          <w:sz w:val="22"/>
        </w:rPr>
      </w:pPr>
      <w:r>
        <w:rPr>
          <w:sz w:val="22"/>
        </w:rPr>
        <w:t>Incumplimiento de las obligaciones de información requeridas en relación al desarrollo de los</w:t>
      </w:r>
      <w:r>
        <w:rPr>
          <w:spacing w:val="2"/>
          <w:sz w:val="22"/>
        </w:rPr>
        <w:t> </w:t>
      </w:r>
      <w:r>
        <w:rPr>
          <w:sz w:val="22"/>
        </w:rPr>
        <w:t>servicios.</w:t>
      </w:r>
    </w:p>
    <w:p>
      <w:pPr>
        <w:pStyle w:val="ListParagraph"/>
        <w:numPr>
          <w:ilvl w:val="0"/>
          <w:numId w:val="19"/>
        </w:numPr>
        <w:tabs>
          <w:tab w:pos="1474" w:val="left" w:leader="none"/>
        </w:tabs>
        <w:spacing w:line="240" w:lineRule="auto" w:before="119" w:after="0"/>
        <w:ind w:left="1473" w:right="406" w:hanging="360"/>
        <w:jc w:val="both"/>
        <w:rPr>
          <w:sz w:val="22"/>
        </w:rPr>
      </w:pPr>
      <w:r>
        <w:rPr>
          <w:sz w:val="22"/>
        </w:rPr>
        <w:t>El incumplimiento de órdenes del Ayuntamiento dadas en relación con el cumplimiento de las obligaciones contractuales y del contenido de </w:t>
      </w:r>
      <w:r>
        <w:rPr>
          <w:spacing w:val="-3"/>
          <w:sz w:val="22"/>
        </w:rPr>
        <w:t>la </w:t>
      </w:r>
      <w:r>
        <w:rPr>
          <w:sz w:val="22"/>
        </w:rPr>
        <w:t>oferta (incumplimiento de aspectos organizativos</w:t>
      </w:r>
      <w:r>
        <w:rPr>
          <w:spacing w:val="-4"/>
          <w:sz w:val="22"/>
        </w:rPr>
        <w:t> </w:t>
      </w:r>
      <w:r>
        <w:rPr>
          <w:sz w:val="22"/>
        </w:rPr>
        <w:t>menores).</w:t>
      </w:r>
    </w:p>
    <w:p>
      <w:pPr>
        <w:pStyle w:val="ListParagraph"/>
        <w:numPr>
          <w:ilvl w:val="0"/>
          <w:numId w:val="19"/>
        </w:numPr>
        <w:tabs>
          <w:tab w:pos="1474" w:val="left" w:leader="none"/>
        </w:tabs>
        <w:spacing w:line="237" w:lineRule="auto" w:before="126" w:after="0"/>
        <w:ind w:left="1473" w:right="405" w:hanging="360"/>
        <w:jc w:val="both"/>
        <w:rPr>
          <w:sz w:val="22"/>
        </w:rPr>
      </w:pPr>
      <w:r>
        <w:rPr>
          <w:sz w:val="22"/>
        </w:rPr>
        <w:t>Dotar al servicio de personal sin la debida experiencia, formación y demás exigencias del Pliego de Prescripciones Técnicas, aunque sólo sea</w:t>
      </w:r>
      <w:r>
        <w:rPr>
          <w:spacing w:val="-17"/>
          <w:sz w:val="22"/>
        </w:rPr>
        <w:t> </w:t>
      </w:r>
      <w:r>
        <w:rPr>
          <w:sz w:val="22"/>
        </w:rPr>
        <w:t>provisionalmente.</w:t>
      </w:r>
    </w:p>
    <w:p>
      <w:pPr>
        <w:pStyle w:val="ListParagraph"/>
        <w:numPr>
          <w:ilvl w:val="0"/>
          <w:numId w:val="18"/>
        </w:numPr>
        <w:tabs>
          <w:tab w:pos="1585" w:val="left" w:leader="none"/>
        </w:tabs>
        <w:spacing w:line="259" w:lineRule="auto" w:before="121" w:after="0"/>
        <w:ind w:left="479" w:right="398" w:firstLine="710"/>
        <w:jc w:val="both"/>
        <w:rPr>
          <w:sz w:val="22"/>
        </w:rPr>
      </w:pPr>
      <w:r>
        <w:rPr>
          <w:b/>
          <w:sz w:val="22"/>
          <w:u w:val="thick"/>
        </w:rPr>
        <w:t>Incumplimientos graves</w:t>
      </w:r>
      <w:r>
        <w:rPr>
          <w:sz w:val="22"/>
        </w:rPr>
        <w:t>: aquellos que implicando un incumplimiento de las obligaciones establecidas para el contratista en el presente pliego no merezcan la calificación de muy graves y que por su naturaleza no deban de ser comprendidas como leves. Y en todo caso las que se establecen a</w:t>
      </w:r>
      <w:r>
        <w:rPr>
          <w:spacing w:val="-4"/>
          <w:sz w:val="22"/>
        </w:rPr>
        <w:t> </w:t>
      </w:r>
      <w:r>
        <w:rPr>
          <w:sz w:val="22"/>
        </w:rPr>
        <w:t>continuación:</w:t>
      </w:r>
    </w:p>
    <w:p>
      <w:pPr>
        <w:pStyle w:val="ListParagraph"/>
        <w:numPr>
          <w:ilvl w:val="0"/>
          <w:numId w:val="20"/>
        </w:numPr>
        <w:tabs>
          <w:tab w:pos="1474" w:val="left" w:leader="none"/>
        </w:tabs>
        <w:spacing w:line="240" w:lineRule="auto" w:before="160" w:after="0"/>
        <w:ind w:left="1473" w:right="0" w:hanging="361"/>
        <w:jc w:val="left"/>
        <w:rPr>
          <w:sz w:val="22"/>
        </w:rPr>
      </w:pPr>
      <w:r>
        <w:rPr>
          <w:sz w:val="22"/>
        </w:rPr>
        <w:t>Realización de acciones u omisiones que afecten a la seguridad de los</w:t>
      </w:r>
      <w:r>
        <w:rPr>
          <w:spacing w:val="-26"/>
          <w:sz w:val="22"/>
        </w:rPr>
        <w:t> </w:t>
      </w:r>
      <w:r>
        <w:rPr>
          <w:sz w:val="22"/>
        </w:rPr>
        <w:t>ciudadanos.</w:t>
      </w:r>
    </w:p>
    <w:p>
      <w:pPr>
        <w:pStyle w:val="ListParagraph"/>
        <w:numPr>
          <w:ilvl w:val="0"/>
          <w:numId w:val="20"/>
        </w:numPr>
        <w:tabs>
          <w:tab w:pos="1474" w:val="left" w:leader="none"/>
        </w:tabs>
        <w:spacing w:line="240" w:lineRule="auto" w:before="122" w:after="0"/>
        <w:ind w:left="1473" w:right="0" w:hanging="361"/>
        <w:jc w:val="left"/>
        <w:rPr>
          <w:sz w:val="22"/>
        </w:rPr>
      </w:pPr>
      <w:r>
        <w:rPr>
          <w:sz w:val="22"/>
        </w:rPr>
        <w:t>No cumplir los compromisos ofertados en </w:t>
      </w:r>
      <w:r>
        <w:rPr>
          <w:spacing w:val="-3"/>
          <w:sz w:val="22"/>
        </w:rPr>
        <w:t>la</w:t>
      </w:r>
      <w:r>
        <w:rPr>
          <w:sz w:val="22"/>
        </w:rPr>
        <w:t> licitación.</w:t>
      </w:r>
    </w:p>
    <w:p>
      <w:pPr>
        <w:pStyle w:val="ListParagraph"/>
        <w:numPr>
          <w:ilvl w:val="0"/>
          <w:numId w:val="20"/>
        </w:numPr>
        <w:tabs>
          <w:tab w:pos="1474" w:val="left" w:leader="none"/>
        </w:tabs>
        <w:spacing w:line="240" w:lineRule="auto" w:before="117" w:after="0"/>
        <w:ind w:left="1473" w:right="0" w:hanging="361"/>
        <w:jc w:val="left"/>
        <w:rPr>
          <w:sz w:val="22"/>
        </w:rPr>
      </w:pPr>
      <w:r>
        <w:rPr>
          <w:sz w:val="22"/>
        </w:rPr>
        <w:t>La prestación defectuosa o incorrecta del</w:t>
      </w:r>
      <w:r>
        <w:rPr>
          <w:spacing w:val="-8"/>
          <w:sz w:val="22"/>
        </w:rPr>
        <w:t> </w:t>
      </w:r>
      <w:r>
        <w:rPr>
          <w:sz w:val="22"/>
        </w:rPr>
        <w:t>trabajo.</w:t>
      </w:r>
    </w:p>
    <w:p>
      <w:pPr>
        <w:pStyle w:val="ListParagraph"/>
        <w:numPr>
          <w:ilvl w:val="0"/>
          <w:numId w:val="20"/>
        </w:numPr>
        <w:tabs>
          <w:tab w:pos="1474" w:val="left" w:leader="none"/>
        </w:tabs>
        <w:spacing w:line="240" w:lineRule="auto" w:before="121" w:after="0"/>
        <w:ind w:left="1473" w:right="399" w:hanging="360"/>
        <w:jc w:val="left"/>
        <w:rPr>
          <w:sz w:val="22"/>
        </w:rPr>
      </w:pPr>
      <w:r>
        <w:rPr>
          <w:sz w:val="22"/>
        </w:rPr>
        <w:t>El incumplimiento y/o demora superior al plazo establecido en la ejecución de las órdenes dadas por el Ayuntamiento con carácter de</w:t>
      </w:r>
      <w:r>
        <w:rPr>
          <w:spacing w:val="-24"/>
          <w:sz w:val="22"/>
        </w:rPr>
        <w:t> </w:t>
      </w:r>
      <w:r>
        <w:rPr>
          <w:sz w:val="22"/>
        </w:rPr>
        <w:t>urgencia.</w:t>
      </w:r>
    </w:p>
    <w:p>
      <w:pPr>
        <w:pStyle w:val="ListParagraph"/>
        <w:numPr>
          <w:ilvl w:val="0"/>
          <w:numId w:val="20"/>
        </w:numPr>
        <w:tabs>
          <w:tab w:pos="1474" w:val="left" w:leader="none"/>
        </w:tabs>
        <w:spacing w:line="240" w:lineRule="auto" w:before="118" w:after="0"/>
        <w:ind w:left="1473" w:right="0" w:hanging="361"/>
        <w:jc w:val="left"/>
        <w:rPr>
          <w:sz w:val="22"/>
        </w:rPr>
      </w:pPr>
      <w:r>
        <w:rPr>
          <w:sz w:val="22"/>
        </w:rPr>
        <w:t>El incumplimiento del horario de trabajo</w:t>
      </w:r>
      <w:r>
        <w:rPr>
          <w:spacing w:val="-4"/>
          <w:sz w:val="22"/>
        </w:rPr>
        <w:t> </w:t>
      </w:r>
      <w:r>
        <w:rPr>
          <w:sz w:val="22"/>
        </w:rPr>
        <w:t>señalado.</w:t>
      </w:r>
    </w:p>
    <w:p>
      <w:pPr>
        <w:spacing w:after="0" w:line="240" w:lineRule="auto"/>
        <w:jc w:val="left"/>
        <w:rPr>
          <w:sz w:val="22"/>
        </w:rPr>
        <w:sectPr>
          <w:pgSz w:w="11910" w:h="16840"/>
          <w:pgMar w:header="0" w:footer="0" w:top="1580" w:bottom="280" w:left="1220" w:right="320"/>
        </w:sectPr>
      </w:pPr>
    </w:p>
    <w:p>
      <w:pPr>
        <w:pStyle w:val="ListParagraph"/>
        <w:numPr>
          <w:ilvl w:val="0"/>
          <w:numId w:val="20"/>
        </w:numPr>
        <w:tabs>
          <w:tab w:pos="1474" w:val="left" w:leader="none"/>
        </w:tabs>
        <w:spacing w:line="240" w:lineRule="auto" w:before="86" w:after="0"/>
        <w:ind w:left="1473" w:right="402" w:hanging="360"/>
        <w:jc w:val="both"/>
        <w:rPr>
          <w:sz w:val="22"/>
        </w:rPr>
      </w:pPr>
      <w:r>
        <w:rPr>
          <w:sz w:val="22"/>
        </w:rPr>
        <w:t>Faltas de respeto a inspectores, técnicos municipales, agentes de la autoridad y al público en</w:t>
      </w:r>
      <w:r>
        <w:rPr>
          <w:spacing w:val="-5"/>
          <w:sz w:val="22"/>
        </w:rPr>
        <w:t> </w:t>
      </w:r>
      <w:r>
        <w:rPr>
          <w:sz w:val="22"/>
        </w:rPr>
        <w:t>general.</w:t>
      </w:r>
    </w:p>
    <w:p>
      <w:pPr>
        <w:pStyle w:val="ListParagraph"/>
        <w:numPr>
          <w:ilvl w:val="0"/>
          <w:numId w:val="20"/>
        </w:numPr>
        <w:tabs>
          <w:tab w:pos="1474" w:val="left" w:leader="none"/>
        </w:tabs>
        <w:spacing w:line="240" w:lineRule="auto" w:before="123" w:after="0"/>
        <w:ind w:left="1473" w:right="0" w:hanging="361"/>
        <w:jc w:val="both"/>
        <w:rPr>
          <w:sz w:val="22"/>
        </w:rPr>
      </w:pPr>
      <w:r>
        <w:rPr>
          <w:sz w:val="22"/>
        </w:rPr>
        <w:t>La negativa o resistencia a permitir la inspección del</w:t>
      </w:r>
      <w:r>
        <w:rPr>
          <w:spacing w:val="-16"/>
          <w:sz w:val="22"/>
        </w:rPr>
        <w:t> </w:t>
      </w:r>
      <w:r>
        <w:rPr>
          <w:sz w:val="22"/>
        </w:rPr>
        <w:t>Ayuntamiento.</w:t>
      </w:r>
    </w:p>
    <w:p>
      <w:pPr>
        <w:pStyle w:val="ListParagraph"/>
        <w:numPr>
          <w:ilvl w:val="0"/>
          <w:numId w:val="20"/>
        </w:numPr>
        <w:tabs>
          <w:tab w:pos="1474" w:val="left" w:leader="none"/>
        </w:tabs>
        <w:spacing w:line="240" w:lineRule="auto" w:before="122" w:after="0"/>
        <w:ind w:left="1473" w:right="402" w:hanging="360"/>
        <w:jc w:val="both"/>
        <w:rPr>
          <w:sz w:val="22"/>
        </w:rPr>
      </w:pPr>
      <w:r>
        <w:rPr>
          <w:sz w:val="22"/>
        </w:rPr>
        <w:t>Incumplimiento de las siguientes obligaciones: La concesión de permisos, licencias y vacaciones, las sustituciones de los trabajadores en casos de baja o ausencia, el ejercicio de la potestad disciplinaria, así como cuantos derechos y obligaciones se deriven de </w:t>
      </w:r>
      <w:r>
        <w:rPr>
          <w:spacing w:val="-3"/>
          <w:sz w:val="22"/>
        </w:rPr>
        <w:t>la </w:t>
      </w:r>
      <w:r>
        <w:rPr>
          <w:sz w:val="22"/>
        </w:rPr>
        <w:t>relación contractual entre empleado y</w:t>
      </w:r>
      <w:r>
        <w:rPr>
          <w:spacing w:val="-5"/>
          <w:sz w:val="22"/>
        </w:rPr>
        <w:t> </w:t>
      </w:r>
      <w:r>
        <w:rPr>
          <w:sz w:val="22"/>
        </w:rPr>
        <w:t>empleador.</w:t>
      </w:r>
    </w:p>
    <w:p>
      <w:pPr>
        <w:pStyle w:val="Heading4"/>
        <w:numPr>
          <w:ilvl w:val="0"/>
          <w:numId w:val="18"/>
        </w:numPr>
        <w:tabs>
          <w:tab w:pos="1474" w:val="left" w:leader="none"/>
        </w:tabs>
        <w:spacing w:line="240" w:lineRule="auto" w:before="121" w:after="0"/>
        <w:ind w:left="1473" w:right="0" w:hanging="284"/>
        <w:jc w:val="both"/>
        <w:rPr>
          <w:b w:val="0"/>
        </w:rPr>
      </w:pPr>
      <w:r>
        <w:rPr>
          <w:u w:val="thick"/>
        </w:rPr>
        <w:t>Incumplimientos muy</w:t>
      </w:r>
      <w:r>
        <w:rPr>
          <w:spacing w:val="-6"/>
          <w:u w:val="thick"/>
        </w:rPr>
        <w:t> </w:t>
      </w:r>
      <w:r>
        <w:rPr>
          <w:u w:val="thick"/>
        </w:rPr>
        <w:t>graves</w:t>
      </w:r>
      <w:r>
        <w:rPr>
          <w:b w:val="0"/>
          <w:u w:val="thick"/>
        </w:rPr>
        <w:t>:</w:t>
      </w:r>
    </w:p>
    <w:p>
      <w:pPr>
        <w:pStyle w:val="ListParagraph"/>
        <w:numPr>
          <w:ilvl w:val="1"/>
          <w:numId w:val="18"/>
        </w:numPr>
        <w:tabs>
          <w:tab w:pos="1474" w:val="left" w:leader="none"/>
        </w:tabs>
        <w:spacing w:line="240" w:lineRule="auto" w:before="179" w:after="0"/>
        <w:ind w:left="1473" w:right="0" w:hanging="361"/>
        <w:jc w:val="left"/>
        <w:rPr>
          <w:sz w:val="22"/>
        </w:rPr>
      </w:pPr>
      <w:r>
        <w:rPr>
          <w:sz w:val="22"/>
        </w:rPr>
        <w:t>No comenzar la prestación del presente contrato en el plazo</w:t>
      </w:r>
      <w:r>
        <w:rPr>
          <w:spacing w:val="-19"/>
          <w:sz w:val="22"/>
        </w:rPr>
        <w:t> </w:t>
      </w:r>
      <w:r>
        <w:rPr>
          <w:sz w:val="22"/>
        </w:rPr>
        <w:t>establecido.</w:t>
      </w:r>
    </w:p>
    <w:p>
      <w:pPr>
        <w:pStyle w:val="ListParagraph"/>
        <w:numPr>
          <w:ilvl w:val="1"/>
          <w:numId w:val="18"/>
        </w:numPr>
        <w:tabs>
          <w:tab w:pos="1474" w:val="left" w:leader="none"/>
        </w:tabs>
        <w:spacing w:line="240" w:lineRule="auto" w:before="117" w:after="0"/>
        <w:ind w:left="1473" w:right="405" w:hanging="360"/>
        <w:jc w:val="left"/>
        <w:rPr>
          <w:sz w:val="22"/>
        </w:rPr>
      </w:pPr>
      <w:r>
        <w:rPr>
          <w:sz w:val="22"/>
        </w:rPr>
        <w:t>Incumplimiento</w:t>
      </w:r>
      <w:r>
        <w:rPr>
          <w:spacing w:val="-11"/>
          <w:sz w:val="22"/>
        </w:rPr>
        <w:t> </w:t>
      </w:r>
      <w:r>
        <w:rPr>
          <w:sz w:val="22"/>
        </w:rPr>
        <w:t>en</w:t>
      </w:r>
      <w:r>
        <w:rPr>
          <w:spacing w:val="-10"/>
          <w:sz w:val="22"/>
        </w:rPr>
        <w:t> </w:t>
      </w:r>
      <w:r>
        <w:rPr>
          <w:sz w:val="22"/>
        </w:rPr>
        <w:t>materias</w:t>
      </w:r>
      <w:r>
        <w:rPr>
          <w:spacing w:val="-12"/>
          <w:sz w:val="22"/>
        </w:rPr>
        <w:t> </w:t>
      </w:r>
      <w:r>
        <w:rPr>
          <w:sz w:val="22"/>
        </w:rPr>
        <w:t>de</w:t>
      </w:r>
      <w:r>
        <w:rPr>
          <w:spacing w:val="-10"/>
          <w:sz w:val="22"/>
        </w:rPr>
        <w:t> </w:t>
      </w:r>
      <w:r>
        <w:rPr>
          <w:sz w:val="22"/>
        </w:rPr>
        <w:t>Prevención</w:t>
      </w:r>
      <w:r>
        <w:rPr>
          <w:spacing w:val="-10"/>
          <w:sz w:val="22"/>
        </w:rPr>
        <w:t> </w:t>
      </w:r>
      <w:r>
        <w:rPr>
          <w:sz w:val="22"/>
        </w:rPr>
        <w:t>de</w:t>
      </w:r>
      <w:r>
        <w:rPr>
          <w:spacing w:val="-10"/>
          <w:sz w:val="22"/>
        </w:rPr>
        <w:t> </w:t>
      </w:r>
      <w:r>
        <w:rPr>
          <w:sz w:val="22"/>
        </w:rPr>
        <w:t>riesgos</w:t>
      </w:r>
      <w:r>
        <w:rPr>
          <w:spacing w:val="-12"/>
          <w:sz w:val="22"/>
        </w:rPr>
        <w:t> </w:t>
      </w:r>
      <w:r>
        <w:rPr>
          <w:sz w:val="22"/>
        </w:rPr>
        <w:t>laborales</w:t>
      </w:r>
      <w:r>
        <w:rPr>
          <w:spacing w:val="-12"/>
          <w:sz w:val="22"/>
        </w:rPr>
        <w:t> </w:t>
      </w:r>
      <w:r>
        <w:rPr>
          <w:sz w:val="22"/>
        </w:rPr>
        <w:t>que</w:t>
      </w:r>
      <w:r>
        <w:rPr>
          <w:spacing w:val="-14"/>
          <w:sz w:val="22"/>
        </w:rPr>
        <w:t> </w:t>
      </w:r>
      <w:r>
        <w:rPr>
          <w:sz w:val="22"/>
        </w:rPr>
        <w:t>puedan</w:t>
      </w:r>
      <w:r>
        <w:rPr>
          <w:spacing w:val="-10"/>
          <w:sz w:val="22"/>
        </w:rPr>
        <w:t> </w:t>
      </w:r>
      <w:r>
        <w:rPr>
          <w:sz w:val="22"/>
        </w:rPr>
        <w:t>suponer</w:t>
      </w:r>
      <w:r>
        <w:rPr>
          <w:spacing w:val="-13"/>
          <w:sz w:val="22"/>
        </w:rPr>
        <w:t> </w:t>
      </w:r>
      <w:r>
        <w:rPr>
          <w:sz w:val="22"/>
        </w:rPr>
        <w:t>un peligro grave para la salud e integridad física de los/as</w:t>
      </w:r>
      <w:r>
        <w:rPr>
          <w:spacing w:val="-18"/>
          <w:sz w:val="22"/>
        </w:rPr>
        <w:t> </w:t>
      </w:r>
      <w:r>
        <w:rPr>
          <w:sz w:val="22"/>
        </w:rPr>
        <w:t>trabajadores/as.</w:t>
      </w:r>
    </w:p>
    <w:p>
      <w:pPr>
        <w:pStyle w:val="ListParagraph"/>
        <w:numPr>
          <w:ilvl w:val="1"/>
          <w:numId w:val="18"/>
        </w:numPr>
        <w:tabs>
          <w:tab w:pos="1474" w:val="left" w:leader="none"/>
        </w:tabs>
        <w:spacing w:line="240" w:lineRule="auto" w:before="123" w:after="0"/>
        <w:ind w:left="1473" w:right="0" w:hanging="361"/>
        <w:jc w:val="left"/>
        <w:rPr>
          <w:sz w:val="22"/>
        </w:rPr>
      </w:pPr>
      <w:r>
        <w:rPr>
          <w:sz w:val="22"/>
        </w:rPr>
        <w:t>No estar al corriente en el pago de </w:t>
      </w:r>
      <w:r>
        <w:rPr>
          <w:spacing w:val="-3"/>
          <w:sz w:val="22"/>
        </w:rPr>
        <w:t>la </w:t>
      </w:r>
      <w:r>
        <w:rPr>
          <w:sz w:val="22"/>
        </w:rPr>
        <w:t>Seguridad Social de los</w:t>
      </w:r>
      <w:r>
        <w:rPr>
          <w:spacing w:val="-15"/>
          <w:sz w:val="22"/>
        </w:rPr>
        <w:t> </w:t>
      </w:r>
      <w:r>
        <w:rPr>
          <w:sz w:val="22"/>
        </w:rPr>
        <w:t>trabajadores.</w:t>
      </w:r>
    </w:p>
    <w:p>
      <w:pPr>
        <w:pStyle w:val="ListParagraph"/>
        <w:numPr>
          <w:ilvl w:val="1"/>
          <w:numId w:val="18"/>
        </w:numPr>
        <w:tabs>
          <w:tab w:pos="1474" w:val="left" w:leader="none"/>
        </w:tabs>
        <w:spacing w:line="242" w:lineRule="auto" w:before="116" w:after="0"/>
        <w:ind w:left="1473" w:right="404" w:hanging="360"/>
        <w:jc w:val="both"/>
        <w:rPr>
          <w:sz w:val="22"/>
        </w:rPr>
      </w:pPr>
      <w:r>
        <w:rPr>
          <w:sz w:val="22"/>
        </w:rPr>
        <w:t>La falsedad en la información facilitada al técnico responsable del contrato en informes solicitados, inspecciones realizadas, etc.; cuando produzcan un perjuicio a </w:t>
      </w:r>
      <w:r>
        <w:rPr>
          <w:spacing w:val="-3"/>
          <w:sz w:val="22"/>
        </w:rPr>
        <w:t>la </w:t>
      </w:r>
      <w:r>
        <w:rPr>
          <w:sz w:val="22"/>
        </w:rPr>
        <w:t>ejecución del</w:t>
      </w:r>
      <w:r>
        <w:rPr>
          <w:spacing w:val="-1"/>
          <w:sz w:val="22"/>
        </w:rPr>
        <w:t> </w:t>
      </w:r>
      <w:r>
        <w:rPr>
          <w:sz w:val="22"/>
        </w:rPr>
        <w:t>contrato.</w:t>
      </w:r>
    </w:p>
    <w:p>
      <w:pPr>
        <w:pStyle w:val="ListParagraph"/>
        <w:numPr>
          <w:ilvl w:val="1"/>
          <w:numId w:val="18"/>
        </w:numPr>
        <w:tabs>
          <w:tab w:pos="1474" w:val="left" w:leader="none"/>
        </w:tabs>
        <w:spacing w:line="240" w:lineRule="auto" w:before="113" w:after="0"/>
        <w:ind w:left="1473" w:right="0" w:hanging="361"/>
        <w:jc w:val="both"/>
        <w:rPr>
          <w:sz w:val="22"/>
        </w:rPr>
      </w:pPr>
      <w:r>
        <w:rPr>
          <w:sz w:val="22"/>
        </w:rPr>
        <w:t>No tener vigente la póliza de seguro que </w:t>
      </w:r>
      <w:r>
        <w:rPr>
          <w:spacing w:val="-3"/>
          <w:sz w:val="22"/>
        </w:rPr>
        <w:t>se </w:t>
      </w:r>
      <w:r>
        <w:rPr>
          <w:sz w:val="22"/>
        </w:rPr>
        <w:t>obliga en el presente</w:t>
      </w:r>
      <w:r>
        <w:rPr>
          <w:spacing w:val="-22"/>
          <w:sz w:val="22"/>
        </w:rPr>
        <w:t> </w:t>
      </w:r>
      <w:r>
        <w:rPr>
          <w:sz w:val="22"/>
        </w:rPr>
        <w:t>Pliego.</w:t>
      </w:r>
    </w:p>
    <w:p>
      <w:pPr>
        <w:pStyle w:val="ListParagraph"/>
        <w:numPr>
          <w:ilvl w:val="1"/>
          <w:numId w:val="18"/>
        </w:numPr>
        <w:tabs>
          <w:tab w:pos="1474" w:val="left" w:leader="none"/>
        </w:tabs>
        <w:spacing w:line="240" w:lineRule="auto" w:before="121" w:after="0"/>
        <w:ind w:left="1473" w:right="404" w:hanging="360"/>
        <w:jc w:val="both"/>
        <w:rPr>
          <w:sz w:val="22"/>
        </w:rPr>
      </w:pPr>
      <w:r>
        <w:rPr>
          <w:sz w:val="22"/>
        </w:rPr>
        <w:t>Incumplimiento de las siguientes obligaciones: Negociación y pago de los salarios, las obligaciones legales en materia de Seguridad Social, incluido el abono de cotizaciones y el pago de prestaciones cuando</w:t>
      </w:r>
      <w:r>
        <w:rPr>
          <w:spacing w:val="-2"/>
          <w:sz w:val="22"/>
        </w:rPr>
        <w:t> </w:t>
      </w:r>
      <w:r>
        <w:rPr>
          <w:sz w:val="22"/>
        </w:rPr>
        <w:t>proceda.</w:t>
      </w:r>
    </w:p>
    <w:p>
      <w:pPr>
        <w:pStyle w:val="ListParagraph"/>
        <w:numPr>
          <w:ilvl w:val="1"/>
          <w:numId w:val="18"/>
        </w:numPr>
        <w:tabs>
          <w:tab w:pos="1474" w:val="left" w:leader="none"/>
        </w:tabs>
        <w:spacing w:line="240" w:lineRule="auto" w:before="120" w:after="0"/>
        <w:ind w:left="1473" w:right="405" w:hanging="360"/>
        <w:jc w:val="both"/>
        <w:rPr>
          <w:sz w:val="22"/>
        </w:rPr>
      </w:pPr>
      <w:r>
        <w:rPr>
          <w:sz w:val="22"/>
        </w:rPr>
        <w:t>Incumplimiento de las obligaciones contractuales esenciales señaladas en la cláusula 20 del presente</w:t>
      </w:r>
      <w:r>
        <w:rPr>
          <w:spacing w:val="-10"/>
          <w:sz w:val="22"/>
        </w:rPr>
        <w:t> </w:t>
      </w:r>
      <w:r>
        <w:rPr>
          <w:sz w:val="22"/>
        </w:rPr>
        <w:t>pliego.</w:t>
      </w:r>
    </w:p>
    <w:p>
      <w:pPr>
        <w:pStyle w:val="BodyText"/>
        <w:spacing w:line="259" w:lineRule="auto" w:before="123"/>
        <w:ind w:left="479" w:right="395" w:firstLine="710"/>
        <w:jc w:val="both"/>
      </w:pPr>
      <w:r>
        <w:rPr>
          <w:b/>
        </w:rPr>
        <w:t>26.2.3.-</w:t>
      </w:r>
      <w:r>
        <w:rPr>
          <w:b/>
          <w:spacing w:val="-8"/>
        </w:rPr>
        <w:t> </w:t>
      </w:r>
      <w:r>
        <w:rPr/>
        <w:t>La</w:t>
      </w:r>
      <w:r>
        <w:rPr>
          <w:spacing w:val="-4"/>
        </w:rPr>
        <w:t> </w:t>
      </w:r>
      <w:r>
        <w:rPr/>
        <w:t>infracción</w:t>
      </w:r>
      <w:r>
        <w:rPr>
          <w:spacing w:val="-4"/>
        </w:rPr>
        <w:t> </w:t>
      </w:r>
      <w:r>
        <w:rPr/>
        <w:t>de las</w:t>
      </w:r>
      <w:r>
        <w:rPr>
          <w:spacing w:val="-6"/>
        </w:rPr>
        <w:t> </w:t>
      </w:r>
      <w:r>
        <w:rPr/>
        <w:t>condiciones</w:t>
      </w:r>
      <w:r>
        <w:rPr>
          <w:spacing w:val="-11"/>
        </w:rPr>
        <w:t> </w:t>
      </w:r>
      <w:r>
        <w:rPr/>
        <w:t>establecidas</w:t>
      </w:r>
      <w:r>
        <w:rPr>
          <w:spacing w:val="-6"/>
        </w:rPr>
        <w:t> </w:t>
      </w:r>
      <w:r>
        <w:rPr/>
        <w:t>en</w:t>
      </w:r>
      <w:r>
        <w:rPr>
          <w:spacing w:val="-4"/>
        </w:rPr>
        <w:t> </w:t>
      </w:r>
      <w:r>
        <w:rPr/>
        <w:t>el</w:t>
      </w:r>
      <w:r>
        <w:rPr>
          <w:spacing w:val="-7"/>
        </w:rPr>
        <w:t> </w:t>
      </w:r>
      <w:r>
        <w:rPr/>
        <w:t>presente</w:t>
      </w:r>
      <w:r>
        <w:rPr>
          <w:spacing w:val="-4"/>
        </w:rPr>
        <w:t> </w:t>
      </w:r>
      <w:r>
        <w:rPr/>
        <w:t>pliego y</w:t>
      </w:r>
      <w:r>
        <w:rPr>
          <w:spacing w:val="-11"/>
        </w:rPr>
        <w:t> </w:t>
      </w:r>
      <w:r>
        <w:rPr/>
        <w:t>en</w:t>
      </w:r>
      <w:r>
        <w:rPr>
          <w:spacing w:val="-4"/>
        </w:rPr>
        <w:t> </w:t>
      </w:r>
      <w:r>
        <w:rPr/>
        <w:t>el</w:t>
      </w:r>
      <w:r>
        <w:rPr>
          <w:spacing w:val="-7"/>
        </w:rPr>
        <w:t> </w:t>
      </w:r>
      <w:r>
        <w:rPr/>
        <w:t>artículo 215</w:t>
      </w:r>
      <w:r>
        <w:rPr>
          <w:spacing w:val="-5"/>
        </w:rPr>
        <w:t> </w:t>
      </w:r>
      <w:r>
        <w:rPr/>
        <w:t>de</w:t>
      </w:r>
      <w:r>
        <w:rPr>
          <w:spacing w:val="-4"/>
        </w:rPr>
        <w:t> </w:t>
      </w:r>
      <w:r>
        <w:rPr/>
        <w:t>la</w:t>
      </w:r>
      <w:r>
        <w:rPr>
          <w:spacing w:val="-5"/>
        </w:rPr>
        <w:t> </w:t>
      </w:r>
      <w:r>
        <w:rPr/>
        <w:t>LCSP</w:t>
      </w:r>
      <w:r>
        <w:rPr>
          <w:spacing w:val="-5"/>
        </w:rPr>
        <w:t> </w:t>
      </w:r>
      <w:r>
        <w:rPr/>
        <w:t>para</w:t>
      </w:r>
      <w:r>
        <w:rPr>
          <w:spacing w:val="-10"/>
        </w:rPr>
        <w:t> </w:t>
      </w:r>
      <w:r>
        <w:rPr/>
        <w:t>proceder</w:t>
      </w:r>
      <w:r>
        <w:rPr>
          <w:spacing w:val="-8"/>
        </w:rPr>
        <w:t> </w:t>
      </w:r>
      <w:r>
        <w:rPr/>
        <w:t>a</w:t>
      </w:r>
      <w:r>
        <w:rPr>
          <w:spacing w:val="-5"/>
        </w:rPr>
        <w:t> </w:t>
      </w:r>
      <w:r>
        <w:rPr/>
        <w:t>la</w:t>
      </w:r>
      <w:r>
        <w:rPr>
          <w:spacing w:val="-4"/>
        </w:rPr>
        <w:t> </w:t>
      </w:r>
      <w:r>
        <w:rPr/>
        <w:t>subcontratación,</w:t>
      </w:r>
      <w:r>
        <w:rPr>
          <w:spacing w:val="-5"/>
        </w:rPr>
        <w:t> </w:t>
      </w:r>
      <w:r>
        <w:rPr/>
        <w:t>así</w:t>
      </w:r>
      <w:r>
        <w:rPr>
          <w:spacing w:val="-6"/>
        </w:rPr>
        <w:t> </w:t>
      </w:r>
      <w:r>
        <w:rPr/>
        <w:t>como</w:t>
      </w:r>
      <w:r>
        <w:rPr>
          <w:spacing w:val="-4"/>
        </w:rPr>
        <w:t> </w:t>
      </w:r>
      <w:r>
        <w:rPr>
          <w:spacing w:val="-3"/>
        </w:rPr>
        <w:t>la</w:t>
      </w:r>
      <w:r>
        <w:rPr>
          <w:spacing w:val="-5"/>
        </w:rPr>
        <w:t> </w:t>
      </w:r>
      <w:r>
        <w:rPr/>
        <w:t>falta</w:t>
      </w:r>
      <w:r>
        <w:rPr>
          <w:spacing w:val="-4"/>
        </w:rPr>
        <w:t> </w:t>
      </w:r>
      <w:r>
        <w:rPr/>
        <w:t>de</w:t>
      </w:r>
      <w:r>
        <w:rPr>
          <w:spacing w:val="-5"/>
        </w:rPr>
        <w:t> </w:t>
      </w:r>
      <w:r>
        <w:rPr/>
        <w:t>acreditación</w:t>
      </w:r>
      <w:r>
        <w:rPr>
          <w:spacing w:val="-4"/>
        </w:rPr>
        <w:t> </w:t>
      </w:r>
      <w:r>
        <w:rPr/>
        <w:t>de</w:t>
      </w:r>
      <w:r>
        <w:rPr>
          <w:spacing w:val="-5"/>
        </w:rPr>
        <w:t> </w:t>
      </w:r>
      <w:r>
        <w:rPr/>
        <w:t>la</w:t>
      </w:r>
      <w:r>
        <w:rPr>
          <w:spacing w:val="-9"/>
        </w:rPr>
        <w:t> </w:t>
      </w:r>
      <w:r>
        <w:rPr/>
        <w:t>aptitud del</w:t>
      </w:r>
      <w:r>
        <w:rPr>
          <w:spacing w:val="-13"/>
        </w:rPr>
        <w:t> </w:t>
      </w:r>
      <w:r>
        <w:rPr/>
        <w:t>subcontratista</w:t>
      </w:r>
      <w:r>
        <w:rPr>
          <w:spacing w:val="-14"/>
        </w:rPr>
        <w:t> </w:t>
      </w:r>
      <w:r>
        <w:rPr/>
        <w:t>o</w:t>
      </w:r>
      <w:r>
        <w:rPr>
          <w:spacing w:val="-9"/>
        </w:rPr>
        <w:t> </w:t>
      </w:r>
      <w:r>
        <w:rPr/>
        <w:t>de</w:t>
      </w:r>
      <w:r>
        <w:rPr>
          <w:spacing w:val="-9"/>
        </w:rPr>
        <w:t> </w:t>
      </w:r>
      <w:r>
        <w:rPr/>
        <w:t>las</w:t>
      </w:r>
      <w:r>
        <w:rPr>
          <w:spacing w:val="-11"/>
        </w:rPr>
        <w:t> </w:t>
      </w:r>
      <w:r>
        <w:rPr/>
        <w:t>circunstancias</w:t>
      </w:r>
      <w:r>
        <w:rPr>
          <w:spacing w:val="-16"/>
        </w:rPr>
        <w:t> </w:t>
      </w:r>
      <w:r>
        <w:rPr/>
        <w:t>determinante</w:t>
      </w:r>
      <w:r>
        <w:rPr>
          <w:spacing w:val="-9"/>
        </w:rPr>
        <w:t> </w:t>
      </w:r>
      <w:r>
        <w:rPr/>
        <w:t>de</w:t>
      </w:r>
      <w:r>
        <w:rPr>
          <w:spacing w:val="-9"/>
        </w:rPr>
        <w:t> </w:t>
      </w:r>
      <w:r>
        <w:rPr/>
        <w:t>la</w:t>
      </w:r>
      <w:r>
        <w:rPr>
          <w:spacing w:val="-10"/>
        </w:rPr>
        <w:t> </w:t>
      </w:r>
      <w:r>
        <w:rPr/>
        <w:t>situación</w:t>
      </w:r>
      <w:r>
        <w:rPr>
          <w:spacing w:val="2"/>
        </w:rPr>
        <w:t> </w:t>
      </w:r>
      <w:r>
        <w:rPr/>
        <w:t>de</w:t>
      </w:r>
      <w:r>
        <w:rPr>
          <w:spacing w:val="-9"/>
        </w:rPr>
        <w:t> </w:t>
      </w:r>
      <w:r>
        <w:rPr/>
        <w:t>emergencia</w:t>
      </w:r>
      <w:r>
        <w:rPr>
          <w:spacing w:val="-14"/>
        </w:rPr>
        <w:t> </w:t>
      </w:r>
      <w:r>
        <w:rPr/>
        <w:t>o</w:t>
      </w:r>
      <w:r>
        <w:rPr>
          <w:spacing w:val="-10"/>
        </w:rPr>
        <w:t> </w:t>
      </w:r>
      <w:r>
        <w:rPr/>
        <w:t>de</w:t>
      </w:r>
      <w:r>
        <w:rPr>
          <w:spacing w:val="-9"/>
        </w:rPr>
        <w:t> </w:t>
      </w:r>
      <w:r>
        <w:rPr/>
        <w:t>las</w:t>
      </w:r>
      <w:r>
        <w:rPr>
          <w:spacing w:val="-11"/>
        </w:rPr>
        <w:t> </w:t>
      </w:r>
      <w:r>
        <w:rPr/>
        <w:t>que hacen urgente la subcontratación, conllevará, en función de la repercusión en la ejecución del contrato, la imposición al contratista de una penalidad de hasta un 50 por 100 del importe del subcontrato, de conformidad con el artículo 315.3.a) de la</w:t>
      </w:r>
      <w:r>
        <w:rPr>
          <w:spacing w:val="-12"/>
        </w:rPr>
        <w:t> </w:t>
      </w:r>
      <w:r>
        <w:rPr/>
        <w:t>LCSP.</w:t>
      </w:r>
    </w:p>
    <w:p>
      <w:pPr>
        <w:pStyle w:val="BodyText"/>
        <w:spacing w:line="259" w:lineRule="auto" w:before="161"/>
        <w:ind w:left="479" w:right="396" w:firstLine="710"/>
        <w:jc w:val="both"/>
      </w:pPr>
      <w:r>
        <w:rPr/>
        <w:t>En aquellas otras infracciones no tipificadas entre las anteriores, se estará a su gravedad, peligros para las personas o bienes, consecuencias medioambientales, trascendencia social del hecho objeto de infracción o beneficio ilícito de la entidad adjudicataria, pudiéndose llegar a la resolución del contrato si conlleva un incumplimiento de las condiciones del presente Pliego de Cláusulas.</w:t>
      </w:r>
    </w:p>
    <w:p>
      <w:pPr>
        <w:pStyle w:val="BodyText"/>
        <w:spacing w:line="259" w:lineRule="auto" w:before="156"/>
        <w:ind w:left="479" w:right="404" w:firstLine="710"/>
        <w:jc w:val="both"/>
      </w:pPr>
      <w:r>
        <w:rPr>
          <w:b/>
        </w:rPr>
        <w:t>26.2.4.- </w:t>
      </w:r>
      <w:r>
        <w:rPr/>
        <w:t>Todos los incumplimientos señalados como leves o graves podrán considerarse como muy graves si llegan a producir daños o lesiones a personas o bienes de terceros.</w:t>
      </w:r>
    </w:p>
    <w:p>
      <w:pPr>
        <w:pStyle w:val="BodyText"/>
        <w:spacing w:line="259" w:lineRule="auto" w:before="159"/>
        <w:ind w:left="479" w:right="392" w:firstLine="710"/>
        <w:jc w:val="both"/>
      </w:pPr>
      <w:r>
        <w:rPr>
          <w:b/>
        </w:rPr>
        <w:t>26.2.5.- </w:t>
      </w:r>
      <w:r>
        <w:rPr/>
        <w:t>El hecho de incurrir en un incumplimiento de los calificados como muy graves podrá dar lugar a la resolución del contrato con pérdida de garantía y la indemnización por los daños y perjuicios causados por tal resolución, siendo competente en este caso el órgano de contratación para acordar o no dicha resolución, sin que tal decisión, positiva o negativa, en determinado caso, pueda ser invocada en otro como precedente.</w:t>
      </w:r>
    </w:p>
    <w:p>
      <w:pPr>
        <w:pStyle w:val="BodyText"/>
        <w:spacing w:line="259" w:lineRule="auto" w:before="161"/>
        <w:ind w:left="479" w:right="405" w:firstLine="710"/>
        <w:jc w:val="both"/>
      </w:pPr>
      <w:r>
        <w:rPr>
          <w:b/>
        </w:rPr>
        <w:t>26.2.6.- </w:t>
      </w:r>
      <w:r>
        <w:rPr/>
        <w:t>Las penalidades y deducciones anteriores serán independientes entre sí y, por lo tanto, acumulativas.</w:t>
      </w:r>
    </w:p>
    <w:p>
      <w:pPr>
        <w:pStyle w:val="BodyText"/>
        <w:spacing w:line="259" w:lineRule="auto" w:before="160"/>
        <w:ind w:left="479" w:right="392" w:firstLine="710"/>
        <w:jc w:val="both"/>
      </w:pPr>
      <w:r>
        <w:rPr>
          <w:b/>
        </w:rPr>
        <w:t>26.2.7.- </w:t>
      </w:r>
      <w:r>
        <w:rPr/>
        <w:t>En todos los supuestos de los apartados anteriores, las penalidades que se impongan </w:t>
      </w:r>
      <w:r>
        <w:rPr>
          <w:spacing w:val="-3"/>
        </w:rPr>
        <w:t>se </w:t>
      </w:r>
      <w:r>
        <w:rPr/>
        <w:t>entenderán sin perjuicio de la obligación de la empresa adjudicataria de reparar los defectos</w:t>
      </w:r>
      <w:r>
        <w:rPr>
          <w:spacing w:val="-6"/>
        </w:rPr>
        <w:t> </w:t>
      </w:r>
      <w:r>
        <w:rPr/>
        <w:t>o</w:t>
      </w:r>
      <w:r>
        <w:rPr>
          <w:spacing w:val="-4"/>
        </w:rPr>
        <w:t> </w:t>
      </w:r>
      <w:r>
        <w:rPr/>
        <w:t>deficiencias</w:t>
      </w:r>
      <w:r>
        <w:rPr>
          <w:spacing w:val="-6"/>
        </w:rPr>
        <w:t> </w:t>
      </w:r>
      <w:r>
        <w:rPr/>
        <w:t>observadas,</w:t>
      </w:r>
      <w:r>
        <w:rPr>
          <w:spacing w:val="-9"/>
        </w:rPr>
        <w:t> </w:t>
      </w:r>
      <w:r>
        <w:rPr/>
        <w:t>así</w:t>
      </w:r>
      <w:r>
        <w:rPr>
          <w:spacing w:val="-5"/>
        </w:rPr>
        <w:t> </w:t>
      </w:r>
      <w:r>
        <w:rPr/>
        <w:t>como los</w:t>
      </w:r>
      <w:r>
        <w:rPr>
          <w:spacing w:val="-5"/>
        </w:rPr>
        <w:t> </w:t>
      </w:r>
      <w:r>
        <w:rPr/>
        <w:t>daños</w:t>
      </w:r>
      <w:r>
        <w:rPr>
          <w:spacing w:val="-6"/>
        </w:rPr>
        <w:t> </w:t>
      </w:r>
      <w:r>
        <w:rPr/>
        <w:t>y</w:t>
      </w:r>
      <w:r>
        <w:rPr>
          <w:spacing w:val="-6"/>
        </w:rPr>
        <w:t> </w:t>
      </w:r>
      <w:r>
        <w:rPr/>
        <w:t>perjuicios</w:t>
      </w:r>
      <w:r>
        <w:rPr>
          <w:spacing w:val="-5"/>
        </w:rPr>
        <w:t> </w:t>
      </w:r>
      <w:r>
        <w:rPr/>
        <w:t>ocasionados,</w:t>
      </w:r>
      <w:r>
        <w:rPr>
          <w:spacing w:val="-5"/>
        </w:rPr>
        <w:t> </w:t>
      </w:r>
      <w:r>
        <w:rPr/>
        <w:t>en</w:t>
      </w:r>
      <w:r>
        <w:rPr>
          <w:spacing w:val="5"/>
        </w:rPr>
        <w:t> </w:t>
      </w:r>
      <w:r>
        <w:rPr/>
        <w:t>el</w:t>
      </w:r>
      <w:r>
        <w:rPr>
          <w:spacing w:val="-7"/>
        </w:rPr>
        <w:t> </w:t>
      </w:r>
      <w:r>
        <w:rPr/>
        <w:t>plazo</w:t>
      </w:r>
      <w:r>
        <w:rPr>
          <w:spacing w:val="-4"/>
        </w:rPr>
        <w:t> </w:t>
      </w:r>
      <w:r>
        <w:rPr/>
        <w:t>que fije la Administración</w:t>
      </w:r>
      <w:r>
        <w:rPr>
          <w:spacing w:val="-3"/>
        </w:rPr>
        <w:t> </w:t>
      </w:r>
      <w:r>
        <w:rPr/>
        <w:t>municipal.</w:t>
      </w:r>
    </w:p>
    <w:p>
      <w:pPr>
        <w:spacing w:after="0" w:line="259" w:lineRule="auto"/>
        <w:jc w:val="both"/>
        <w:sectPr>
          <w:pgSz w:w="11910" w:h="16840"/>
          <w:pgMar w:header="0" w:footer="0" w:top="1580" w:bottom="280" w:left="1220" w:right="320"/>
        </w:sectPr>
      </w:pPr>
    </w:p>
    <w:p>
      <w:pPr>
        <w:pStyle w:val="BodyText"/>
        <w:spacing w:line="259" w:lineRule="auto" w:before="91"/>
        <w:ind w:left="479" w:right="403" w:firstLine="710"/>
        <w:jc w:val="both"/>
      </w:pPr>
      <w:r>
        <w:rPr>
          <w:b/>
        </w:rPr>
        <w:t>25.2.8.- </w:t>
      </w:r>
      <w:r>
        <w:rPr/>
        <w:t>De acuerdo al tipo de incumplimiento, las penalidades a imponer serán las siguientes:</w:t>
      </w:r>
    </w:p>
    <w:p>
      <w:pPr>
        <w:pStyle w:val="ListParagraph"/>
        <w:numPr>
          <w:ilvl w:val="0"/>
          <w:numId w:val="21"/>
        </w:numPr>
        <w:tabs>
          <w:tab w:pos="1325" w:val="left" w:leader="none"/>
          <w:tab w:pos="4878" w:val="left" w:leader="none"/>
        </w:tabs>
        <w:spacing w:line="240" w:lineRule="auto" w:before="159" w:after="0"/>
        <w:ind w:left="1325" w:right="0" w:hanging="135"/>
        <w:jc w:val="left"/>
        <w:rPr>
          <w:sz w:val="22"/>
        </w:rPr>
      </w:pPr>
      <w:r>
        <w:rPr>
          <w:sz w:val="22"/>
        </w:rPr>
        <w:t>Incumplimientos</w:t>
      </w:r>
      <w:r>
        <w:rPr>
          <w:spacing w:val="-2"/>
          <w:sz w:val="22"/>
        </w:rPr>
        <w:t> </w:t>
      </w:r>
      <w:r>
        <w:rPr>
          <w:sz w:val="22"/>
        </w:rPr>
        <w:t>leves</w:t>
        <w:tab/>
        <w:t>Apercibimiento</w:t>
      </w:r>
      <w:r>
        <w:rPr>
          <w:spacing w:val="22"/>
          <w:sz w:val="22"/>
        </w:rPr>
        <w:t> </w:t>
      </w:r>
      <w:r>
        <w:rPr>
          <w:sz w:val="22"/>
        </w:rPr>
        <w:t>o</w:t>
      </w:r>
      <w:r>
        <w:rPr>
          <w:spacing w:val="21"/>
          <w:sz w:val="22"/>
        </w:rPr>
        <w:t> </w:t>
      </w:r>
      <w:r>
        <w:rPr>
          <w:sz w:val="22"/>
        </w:rPr>
        <w:t>penalidad</w:t>
      </w:r>
      <w:r>
        <w:rPr>
          <w:spacing w:val="21"/>
          <w:sz w:val="22"/>
        </w:rPr>
        <w:t> </w:t>
      </w:r>
      <w:r>
        <w:rPr>
          <w:sz w:val="22"/>
        </w:rPr>
        <w:t>entre</w:t>
      </w:r>
      <w:r>
        <w:rPr>
          <w:spacing w:val="17"/>
          <w:sz w:val="22"/>
        </w:rPr>
        <w:t> </w:t>
      </w:r>
      <w:r>
        <w:rPr>
          <w:sz w:val="22"/>
        </w:rPr>
        <w:t>el</w:t>
      </w:r>
      <w:r>
        <w:rPr>
          <w:spacing w:val="18"/>
          <w:sz w:val="22"/>
        </w:rPr>
        <w:t> </w:t>
      </w:r>
      <w:r>
        <w:rPr>
          <w:sz w:val="22"/>
        </w:rPr>
        <w:t>0,1%</w:t>
      </w:r>
      <w:r>
        <w:rPr>
          <w:spacing w:val="20"/>
          <w:sz w:val="22"/>
        </w:rPr>
        <w:t> </w:t>
      </w:r>
      <w:r>
        <w:rPr>
          <w:sz w:val="22"/>
        </w:rPr>
        <w:t>y</w:t>
      </w:r>
      <w:r>
        <w:rPr>
          <w:spacing w:val="19"/>
          <w:sz w:val="22"/>
        </w:rPr>
        <w:t> </w:t>
      </w:r>
      <w:r>
        <w:rPr>
          <w:sz w:val="22"/>
        </w:rPr>
        <w:t>2%</w:t>
      </w:r>
      <w:r>
        <w:rPr>
          <w:spacing w:val="16"/>
          <w:sz w:val="22"/>
        </w:rPr>
        <w:t> </w:t>
      </w:r>
      <w:r>
        <w:rPr>
          <w:sz w:val="22"/>
        </w:rPr>
        <w:t>del</w:t>
      </w:r>
    </w:p>
    <w:p>
      <w:pPr>
        <w:pStyle w:val="BodyText"/>
        <w:spacing w:before="21"/>
        <w:ind w:left="4878"/>
      </w:pPr>
      <w:r>
        <w:rPr/>
        <w:t>precio del contrato (igic excluido).</w:t>
      </w:r>
    </w:p>
    <w:p>
      <w:pPr>
        <w:pStyle w:val="ListParagraph"/>
        <w:numPr>
          <w:ilvl w:val="0"/>
          <w:numId w:val="21"/>
        </w:numPr>
        <w:tabs>
          <w:tab w:pos="1388" w:val="left" w:leader="none"/>
          <w:tab w:pos="4878" w:val="left" w:leader="none"/>
        </w:tabs>
        <w:spacing w:line="240" w:lineRule="auto" w:before="179" w:after="0"/>
        <w:ind w:left="1387" w:right="0" w:hanging="135"/>
        <w:jc w:val="left"/>
        <w:rPr>
          <w:sz w:val="22"/>
        </w:rPr>
      </w:pPr>
      <w:r>
        <w:rPr>
          <w:sz w:val="22"/>
        </w:rPr>
        <w:t>Incumplimientos</w:t>
      </w:r>
      <w:r>
        <w:rPr>
          <w:spacing w:val="-7"/>
          <w:sz w:val="22"/>
        </w:rPr>
        <w:t> </w:t>
      </w:r>
      <w:r>
        <w:rPr>
          <w:sz w:val="22"/>
        </w:rPr>
        <w:t>graves</w:t>
        <w:tab/>
        <w:t>Penalidad</w:t>
      </w:r>
      <w:r>
        <w:rPr>
          <w:spacing w:val="-12"/>
          <w:sz w:val="22"/>
        </w:rPr>
        <w:t> </w:t>
      </w:r>
      <w:r>
        <w:rPr>
          <w:sz w:val="22"/>
        </w:rPr>
        <w:t>superior</w:t>
      </w:r>
      <w:r>
        <w:rPr>
          <w:spacing w:val="-14"/>
          <w:sz w:val="22"/>
        </w:rPr>
        <w:t> </w:t>
      </w:r>
      <w:r>
        <w:rPr>
          <w:sz w:val="22"/>
        </w:rPr>
        <w:t>al</w:t>
      </w:r>
      <w:r>
        <w:rPr>
          <w:spacing w:val="-15"/>
          <w:sz w:val="22"/>
        </w:rPr>
        <w:t> </w:t>
      </w:r>
      <w:r>
        <w:rPr>
          <w:sz w:val="22"/>
        </w:rPr>
        <w:t>2%</w:t>
      </w:r>
      <w:r>
        <w:rPr>
          <w:spacing w:val="-13"/>
          <w:sz w:val="22"/>
        </w:rPr>
        <w:t> </w:t>
      </w:r>
      <w:r>
        <w:rPr>
          <w:sz w:val="22"/>
        </w:rPr>
        <w:t>y</w:t>
      </w:r>
      <w:r>
        <w:rPr>
          <w:spacing w:val="-13"/>
          <w:sz w:val="22"/>
        </w:rPr>
        <w:t> </w:t>
      </w:r>
      <w:r>
        <w:rPr>
          <w:sz w:val="22"/>
        </w:rPr>
        <w:t>hasta</w:t>
      </w:r>
      <w:r>
        <w:rPr>
          <w:spacing w:val="-12"/>
          <w:sz w:val="22"/>
        </w:rPr>
        <w:t> </w:t>
      </w:r>
      <w:r>
        <w:rPr>
          <w:sz w:val="22"/>
        </w:rPr>
        <w:t>el</w:t>
      </w:r>
      <w:r>
        <w:rPr>
          <w:spacing w:val="-15"/>
          <w:sz w:val="22"/>
        </w:rPr>
        <w:t> </w:t>
      </w:r>
      <w:r>
        <w:rPr>
          <w:sz w:val="22"/>
        </w:rPr>
        <w:t>6%</w:t>
      </w:r>
      <w:r>
        <w:rPr>
          <w:spacing w:val="-13"/>
          <w:sz w:val="22"/>
        </w:rPr>
        <w:t> </w:t>
      </w:r>
      <w:r>
        <w:rPr>
          <w:sz w:val="22"/>
        </w:rPr>
        <w:t>del</w:t>
      </w:r>
      <w:r>
        <w:rPr>
          <w:spacing w:val="-14"/>
          <w:sz w:val="22"/>
        </w:rPr>
        <w:t> </w:t>
      </w:r>
      <w:r>
        <w:rPr>
          <w:sz w:val="22"/>
        </w:rPr>
        <w:t>precio</w:t>
      </w:r>
      <w:r>
        <w:rPr>
          <w:spacing w:val="-17"/>
          <w:sz w:val="22"/>
        </w:rPr>
        <w:t> </w:t>
      </w:r>
      <w:r>
        <w:rPr>
          <w:sz w:val="22"/>
        </w:rPr>
        <w:t>del</w:t>
      </w:r>
    </w:p>
    <w:p>
      <w:pPr>
        <w:pStyle w:val="BodyText"/>
        <w:spacing w:before="21"/>
        <w:ind w:left="4878"/>
      </w:pPr>
      <w:r>
        <w:rPr/>
        <w:t>contrato (igic excluido).</w:t>
      </w:r>
    </w:p>
    <w:p>
      <w:pPr>
        <w:pStyle w:val="ListParagraph"/>
        <w:numPr>
          <w:ilvl w:val="0"/>
          <w:numId w:val="21"/>
        </w:numPr>
        <w:tabs>
          <w:tab w:pos="1388" w:val="left" w:leader="none"/>
          <w:tab w:pos="4878" w:val="left" w:leader="none"/>
        </w:tabs>
        <w:spacing w:line="240" w:lineRule="auto" w:before="179" w:after="0"/>
        <w:ind w:left="1387" w:right="0" w:hanging="135"/>
        <w:jc w:val="left"/>
        <w:rPr>
          <w:sz w:val="22"/>
        </w:rPr>
      </w:pPr>
      <w:r>
        <w:rPr>
          <w:sz w:val="22"/>
        </w:rPr>
        <w:t>Incumplimientos</w:t>
      </w:r>
      <w:r>
        <w:rPr>
          <w:spacing w:val="-6"/>
          <w:sz w:val="22"/>
        </w:rPr>
        <w:t> </w:t>
      </w:r>
      <w:r>
        <w:rPr>
          <w:sz w:val="22"/>
        </w:rPr>
        <w:t>muy</w:t>
      </w:r>
      <w:r>
        <w:rPr>
          <w:spacing w:val="-6"/>
          <w:sz w:val="22"/>
        </w:rPr>
        <w:t> </w:t>
      </w:r>
      <w:r>
        <w:rPr>
          <w:sz w:val="22"/>
        </w:rPr>
        <w:t>graves</w:t>
        <w:tab/>
        <w:t>Penalidad</w:t>
      </w:r>
      <w:r>
        <w:rPr>
          <w:spacing w:val="12"/>
          <w:sz w:val="22"/>
        </w:rPr>
        <w:t> </w:t>
      </w:r>
      <w:r>
        <w:rPr>
          <w:sz w:val="22"/>
        </w:rPr>
        <w:t>superior</w:t>
      </w:r>
      <w:r>
        <w:rPr>
          <w:spacing w:val="9"/>
          <w:sz w:val="22"/>
        </w:rPr>
        <w:t> </w:t>
      </w:r>
      <w:r>
        <w:rPr>
          <w:sz w:val="22"/>
        </w:rPr>
        <w:t>al</w:t>
      </w:r>
      <w:r>
        <w:rPr>
          <w:spacing w:val="8"/>
          <w:sz w:val="22"/>
        </w:rPr>
        <w:t> </w:t>
      </w:r>
      <w:r>
        <w:rPr>
          <w:sz w:val="22"/>
        </w:rPr>
        <w:t>6%</w:t>
      </w:r>
      <w:r>
        <w:rPr>
          <w:spacing w:val="15"/>
          <w:sz w:val="22"/>
        </w:rPr>
        <w:t> </w:t>
      </w:r>
      <w:r>
        <w:rPr>
          <w:sz w:val="22"/>
        </w:rPr>
        <w:t>y</w:t>
      </w:r>
      <w:r>
        <w:rPr>
          <w:spacing w:val="10"/>
          <w:sz w:val="22"/>
        </w:rPr>
        <w:t> </w:t>
      </w:r>
      <w:r>
        <w:rPr>
          <w:sz w:val="22"/>
        </w:rPr>
        <w:t>hasta</w:t>
      </w:r>
      <w:r>
        <w:rPr>
          <w:spacing w:val="17"/>
          <w:sz w:val="22"/>
        </w:rPr>
        <w:t> </w:t>
      </w:r>
      <w:r>
        <w:rPr>
          <w:sz w:val="22"/>
        </w:rPr>
        <w:t>el</w:t>
      </w:r>
      <w:r>
        <w:rPr>
          <w:spacing w:val="9"/>
          <w:sz w:val="22"/>
        </w:rPr>
        <w:t> </w:t>
      </w:r>
      <w:r>
        <w:rPr>
          <w:sz w:val="22"/>
        </w:rPr>
        <w:t>10%</w:t>
      </w:r>
      <w:r>
        <w:rPr>
          <w:spacing w:val="10"/>
          <w:sz w:val="22"/>
        </w:rPr>
        <w:t> </w:t>
      </w:r>
      <w:r>
        <w:rPr>
          <w:sz w:val="22"/>
        </w:rPr>
        <w:t>del</w:t>
      </w:r>
      <w:r>
        <w:rPr>
          <w:spacing w:val="9"/>
          <w:sz w:val="22"/>
        </w:rPr>
        <w:t> </w:t>
      </w:r>
      <w:r>
        <w:rPr>
          <w:sz w:val="22"/>
        </w:rPr>
        <w:t>precio</w:t>
      </w:r>
    </w:p>
    <w:p>
      <w:pPr>
        <w:pStyle w:val="BodyText"/>
        <w:spacing w:before="21"/>
        <w:ind w:left="4878"/>
      </w:pPr>
      <w:r>
        <w:rPr/>
        <w:t>del contrato (igic excluido).</w:t>
      </w:r>
    </w:p>
    <w:p>
      <w:pPr>
        <w:pStyle w:val="BodyText"/>
        <w:spacing w:line="259" w:lineRule="auto" w:before="179"/>
        <w:ind w:left="479" w:right="390" w:firstLine="710"/>
        <w:jc w:val="both"/>
      </w:pPr>
      <w:r>
        <w:rPr>
          <w:b/>
        </w:rPr>
        <w:t>26.2.9.- </w:t>
      </w:r>
      <w:r>
        <w:rPr/>
        <w:t>Las penalidades </w:t>
      </w:r>
      <w:r>
        <w:rPr>
          <w:spacing w:val="-3"/>
        </w:rPr>
        <w:t>se </w:t>
      </w:r>
      <w:r>
        <w:rPr/>
        <w:t>impondrán al contratista por acuerdo del órgano de contratación (o en quien éste haya delegado), a propuesta del responsable del contrato, si se hubiese designado, previa tramitación del correspondiente procedimiento de conformidad con lo establecido</w:t>
      </w:r>
      <w:r>
        <w:rPr>
          <w:spacing w:val="-19"/>
        </w:rPr>
        <w:t> </w:t>
      </w:r>
      <w:r>
        <w:rPr/>
        <w:t>en</w:t>
      </w:r>
      <w:r>
        <w:rPr>
          <w:spacing w:val="-19"/>
        </w:rPr>
        <w:t> </w:t>
      </w:r>
      <w:r>
        <w:rPr/>
        <w:t>el</w:t>
      </w:r>
      <w:r>
        <w:rPr>
          <w:spacing w:val="-21"/>
        </w:rPr>
        <w:t> </w:t>
      </w:r>
      <w:r>
        <w:rPr/>
        <w:t>art.</w:t>
      </w:r>
      <w:r>
        <w:rPr>
          <w:spacing w:val="-19"/>
        </w:rPr>
        <w:t> </w:t>
      </w:r>
      <w:r>
        <w:rPr/>
        <w:t>194.2</w:t>
      </w:r>
      <w:r>
        <w:rPr>
          <w:spacing w:val="-15"/>
        </w:rPr>
        <w:t> </w:t>
      </w:r>
      <w:r>
        <w:rPr/>
        <w:t>de</w:t>
      </w:r>
      <w:r>
        <w:rPr>
          <w:spacing w:val="-14"/>
        </w:rPr>
        <w:t> </w:t>
      </w:r>
      <w:r>
        <w:rPr>
          <w:spacing w:val="-3"/>
        </w:rPr>
        <w:t>la</w:t>
      </w:r>
      <w:r>
        <w:rPr>
          <w:spacing w:val="-14"/>
        </w:rPr>
        <w:t> </w:t>
      </w:r>
      <w:r>
        <w:rPr/>
        <w:t>LCSP,</w:t>
      </w:r>
      <w:r>
        <w:rPr>
          <w:spacing w:val="-19"/>
        </w:rPr>
        <w:t> </w:t>
      </w:r>
      <w:r>
        <w:rPr/>
        <w:t>debiéndose</w:t>
      </w:r>
      <w:r>
        <w:rPr>
          <w:spacing w:val="-14"/>
        </w:rPr>
        <w:t> </w:t>
      </w:r>
      <w:r>
        <w:rPr/>
        <w:t>garantizar</w:t>
      </w:r>
      <w:r>
        <w:rPr>
          <w:spacing w:val="-17"/>
        </w:rPr>
        <w:t> </w:t>
      </w:r>
      <w:r>
        <w:rPr/>
        <w:t>siempre</w:t>
      </w:r>
      <w:r>
        <w:rPr>
          <w:spacing w:val="-19"/>
        </w:rPr>
        <w:t> </w:t>
      </w:r>
      <w:r>
        <w:rPr/>
        <w:t>la</w:t>
      </w:r>
      <w:r>
        <w:rPr>
          <w:spacing w:val="-19"/>
        </w:rPr>
        <w:t> </w:t>
      </w:r>
      <w:r>
        <w:rPr/>
        <w:t>audiencia</w:t>
      </w:r>
      <w:r>
        <w:rPr>
          <w:spacing w:val="-19"/>
        </w:rPr>
        <w:t> </w:t>
      </w:r>
      <w:r>
        <w:rPr/>
        <w:t>del</w:t>
      </w:r>
      <w:r>
        <w:rPr>
          <w:spacing w:val="-17"/>
        </w:rPr>
        <w:t> </w:t>
      </w:r>
      <w:r>
        <w:rPr/>
        <w:t>contratista. En</w:t>
      </w:r>
      <w:r>
        <w:rPr>
          <w:spacing w:val="-14"/>
        </w:rPr>
        <w:t> </w:t>
      </w:r>
      <w:r>
        <w:rPr/>
        <w:t>todo</w:t>
      </w:r>
      <w:r>
        <w:rPr>
          <w:spacing w:val="-14"/>
        </w:rPr>
        <w:t> </w:t>
      </w:r>
      <w:r>
        <w:rPr/>
        <w:t>lo</w:t>
      </w:r>
      <w:r>
        <w:rPr>
          <w:spacing w:val="-18"/>
        </w:rPr>
        <w:t> </w:t>
      </w:r>
      <w:r>
        <w:rPr/>
        <w:t>no</w:t>
      </w:r>
      <w:r>
        <w:rPr>
          <w:spacing w:val="-14"/>
        </w:rPr>
        <w:t> </w:t>
      </w:r>
      <w:r>
        <w:rPr/>
        <w:t>regulado</w:t>
      </w:r>
      <w:r>
        <w:rPr>
          <w:spacing w:val="-13"/>
        </w:rPr>
        <w:t> </w:t>
      </w:r>
      <w:r>
        <w:rPr/>
        <w:t>en</w:t>
      </w:r>
      <w:r>
        <w:rPr>
          <w:spacing w:val="-14"/>
        </w:rPr>
        <w:t> </w:t>
      </w:r>
      <w:r>
        <w:rPr/>
        <w:t>el</w:t>
      </w:r>
      <w:r>
        <w:rPr>
          <w:spacing w:val="-20"/>
        </w:rPr>
        <w:t> </w:t>
      </w:r>
      <w:r>
        <w:rPr/>
        <w:t>presente</w:t>
      </w:r>
      <w:r>
        <w:rPr>
          <w:spacing w:val="-14"/>
        </w:rPr>
        <w:t> </w:t>
      </w:r>
      <w:r>
        <w:rPr/>
        <w:t>PCAP,</w:t>
      </w:r>
      <w:r>
        <w:rPr>
          <w:spacing w:val="-18"/>
        </w:rPr>
        <w:t> </w:t>
      </w:r>
      <w:r>
        <w:rPr/>
        <w:t>en</w:t>
      </w:r>
      <w:r>
        <w:rPr>
          <w:spacing w:val="-19"/>
        </w:rPr>
        <w:t> </w:t>
      </w:r>
      <w:r>
        <w:rPr/>
        <w:t>el</w:t>
      </w:r>
      <w:r>
        <w:rPr>
          <w:spacing w:val="-20"/>
        </w:rPr>
        <w:t> </w:t>
      </w:r>
      <w:r>
        <w:rPr/>
        <w:t>citado</w:t>
      </w:r>
      <w:r>
        <w:rPr>
          <w:spacing w:val="-14"/>
        </w:rPr>
        <w:t> </w:t>
      </w:r>
      <w:r>
        <w:rPr/>
        <w:t>artículo</w:t>
      </w:r>
      <w:r>
        <w:rPr>
          <w:spacing w:val="-18"/>
        </w:rPr>
        <w:t> </w:t>
      </w:r>
      <w:r>
        <w:rPr/>
        <w:t>o</w:t>
      </w:r>
      <w:r>
        <w:rPr>
          <w:spacing w:val="-14"/>
        </w:rPr>
        <w:t> </w:t>
      </w:r>
      <w:r>
        <w:rPr/>
        <w:t>LCSP</w:t>
      </w:r>
      <w:r>
        <w:rPr>
          <w:spacing w:val="-14"/>
        </w:rPr>
        <w:t> </w:t>
      </w:r>
      <w:r>
        <w:rPr>
          <w:spacing w:val="-3"/>
        </w:rPr>
        <w:t>se</w:t>
      </w:r>
      <w:r>
        <w:rPr>
          <w:spacing w:val="-13"/>
        </w:rPr>
        <w:t> </w:t>
      </w:r>
      <w:r>
        <w:rPr/>
        <w:t>estará</w:t>
      </w:r>
      <w:r>
        <w:rPr>
          <w:spacing w:val="-14"/>
        </w:rPr>
        <w:t> </w:t>
      </w:r>
      <w:r>
        <w:rPr/>
        <w:t>a</w:t>
      </w:r>
      <w:r>
        <w:rPr>
          <w:spacing w:val="-13"/>
        </w:rPr>
        <w:t> </w:t>
      </w:r>
      <w:r>
        <w:rPr/>
        <w:t>lo</w:t>
      </w:r>
      <w:r>
        <w:rPr>
          <w:spacing w:val="-19"/>
        </w:rPr>
        <w:t> </w:t>
      </w:r>
      <w:r>
        <w:rPr/>
        <w:t>establecido en la Ley 39/2015, de 1 de octubre, del Procedimiento Administrativo Común de las Administraciones</w:t>
      </w:r>
      <w:r>
        <w:rPr>
          <w:spacing w:val="-20"/>
        </w:rPr>
        <w:t> </w:t>
      </w:r>
      <w:r>
        <w:rPr/>
        <w:t>Públicas.</w:t>
      </w:r>
      <w:r>
        <w:rPr>
          <w:spacing w:val="-14"/>
        </w:rPr>
        <w:t> </w:t>
      </w:r>
      <w:r>
        <w:rPr/>
        <w:t>El</w:t>
      </w:r>
      <w:r>
        <w:rPr>
          <w:spacing w:val="-21"/>
        </w:rPr>
        <w:t> </w:t>
      </w:r>
      <w:r>
        <w:rPr/>
        <w:t>plazo</w:t>
      </w:r>
      <w:r>
        <w:rPr>
          <w:spacing w:val="-18"/>
        </w:rPr>
        <w:t> </w:t>
      </w:r>
      <w:r>
        <w:rPr/>
        <w:t>para</w:t>
      </w:r>
      <w:r>
        <w:rPr>
          <w:spacing w:val="-14"/>
        </w:rPr>
        <w:t> </w:t>
      </w:r>
      <w:r>
        <w:rPr/>
        <w:t>iniciar</w:t>
      </w:r>
      <w:r>
        <w:rPr>
          <w:spacing w:val="-16"/>
        </w:rPr>
        <w:t> </w:t>
      </w:r>
      <w:r>
        <w:rPr/>
        <w:t>el</w:t>
      </w:r>
      <w:r>
        <w:rPr>
          <w:spacing w:val="-20"/>
        </w:rPr>
        <w:t> </w:t>
      </w:r>
      <w:r>
        <w:rPr/>
        <w:t>procedimiento</w:t>
      </w:r>
      <w:r>
        <w:rPr>
          <w:spacing w:val="-19"/>
        </w:rPr>
        <w:t> </w:t>
      </w:r>
      <w:r>
        <w:rPr/>
        <w:t>será</w:t>
      </w:r>
      <w:r>
        <w:rPr>
          <w:spacing w:val="-18"/>
        </w:rPr>
        <w:t> </w:t>
      </w:r>
      <w:r>
        <w:rPr/>
        <w:t>de</w:t>
      </w:r>
      <w:r>
        <w:rPr>
          <w:spacing w:val="-19"/>
        </w:rPr>
        <w:t> </w:t>
      </w:r>
      <w:r>
        <w:rPr/>
        <w:t>un</w:t>
      </w:r>
      <w:r>
        <w:rPr>
          <w:spacing w:val="-18"/>
        </w:rPr>
        <w:t> </w:t>
      </w:r>
      <w:r>
        <w:rPr/>
        <w:t>(1)</w:t>
      </w:r>
      <w:r>
        <w:rPr>
          <w:spacing w:val="-21"/>
        </w:rPr>
        <w:t> </w:t>
      </w:r>
      <w:r>
        <w:rPr/>
        <w:t>mes</w:t>
      </w:r>
      <w:r>
        <w:rPr>
          <w:spacing w:val="-21"/>
        </w:rPr>
        <w:t> </w:t>
      </w:r>
      <w:r>
        <w:rPr/>
        <w:t>a</w:t>
      </w:r>
      <w:r>
        <w:rPr>
          <w:spacing w:val="-18"/>
        </w:rPr>
        <w:t> </w:t>
      </w:r>
      <w:r>
        <w:rPr/>
        <w:t>contar</w:t>
      </w:r>
      <w:r>
        <w:rPr>
          <w:spacing w:val="-16"/>
        </w:rPr>
        <w:t> </w:t>
      </w:r>
      <w:r>
        <w:rPr/>
        <w:t>desde que </w:t>
      </w:r>
      <w:r>
        <w:rPr>
          <w:spacing w:val="-3"/>
        </w:rPr>
        <w:t>se </w:t>
      </w:r>
      <w:r>
        <w:rPr/>
        <w:t>conoció el incumplimiento por parte de </w:t>
      </w:r>
      <w:r>
        <w:rPr>
          <w:spacing w:val="-3"/>
        </w:rPr>
        <w:t>la </w:t>
      </w:r>
      <w:r>
        <w:rPr/>
        <w:t>Administración. La resolución que pone fin al procedimiento</w:t>
      </w:r>
      <w:r>
        <w:rPr>
          <w:spacing w:val="-10"/>
        </w:rPr>
        <w:t> </w:t>
      </w:r>
      <w:r>
        <w:rPr/>
        <w:t>será</w:t>
      </w:r>
      <w:r>
        <w:rPr>
          <w:spacing w:val="-10"/>
        </w:rPr>
        <w:t> </w:t>
      </w:r>
      <w:r>
        <w:rPr/>
        <w:t>inmediatamente</w:t>
      </w:r>
      <w:r>
        <w:rPr>
          <w:spacing w:val="-15"/>
        </w:rPr>
        <w:t> </w:t>
      </w:r>
      <w:r>
        <w:rPr/>
        <w:t>ejecutiva,</w:t>
      </w:r>
      <w:r>
        <w:rPr>
          <w:spacing w:val="-10"/>
        </w:rPr>
        <w:t> </w:t>
      </w:r>
      <w:r>
        <w:rPr/>
        <w:t>debiendo</w:t>
      </w:r>
      <w:r>
        <w:rPr>
          <w:spacing w:val="-10"/>
        </w:rPr>
        <w:t> </w:t>
      </w:r>
      <w:r>
        <w:rPr/>
        <w:t>adoptarse</w:t>
      </w:r>
      <w:r>
        <w:rPr>
          <w:spacing w:val="-10"/>
        </w:rPr>
        <w:t> </w:t>
      </w:r>
      <w:r>
        <w:rPr/>
        <w:t>y</w:t>
      </w:r>
      <w:r>
        <w:rPr>
          <w:spacing w:val="-16"/>
        </w:rPr>
        <w:t> </w:t>
      </w:r>
      <w:r>
        <w:rPr/>
        <w:t>notificarse</w:t>
      </w:r>
      <w:r>
        <w:rPr>
          <w:spacing w:val="-15"/>
        </w:rPr>
        <w:t> </w:t>
      </w:r>
      <w:r>
        <w:rPr/>
        <w:t>en</w:t>
      </w:r>
      <w:r>
        <w:rPr>
          <w:spacing w:val="-9"/>
        </w:rPr>
        <w:t> </w:t>
      </w:r>
      <w:r>
        <w:rPr/>
        <w:t>el</w:t>
      </w:r>
      <w:r>
        <w:rPr>
          <w:spacing w:val="-13"/>
        </w:rPr>
        <w:t> </w:t>
      </w:r>
      <w:r>
        <w:rPr/>
        <w:t>plazo</w:t>
      </w:r>
      <w:r>
        <w:rPr>
          <w:spacing w:val="-15"/>
        </w:rPr>
        <w:t> </w:t>
      </w:r>
      <w:r>
        <w:rPr/>
        <w:t>de</w:t>
      </w:r>
      <w:r>
        <w:rPr>
          <w:spacing w:val="-14"/>
        </w:rPr>
        <w:t> </w:t>
      </w:r>
      <w:r>
        <w:rPr/>
        <w:t>tres</w:t>
      </w:r>
    </w:p>
    <w:p>
      <w:pPr>
        <w:pStyle w:val="ListParagraph"/>
        <w:numPr>
          <w:ilvl w:val="0"/>
          <w:numId w:val="22"/>
        </w:numPr>
        <w:tabs>
          <w:tab w:pos="883" w:val="left" w:leader="none"/>
        </w:tabs>
        <w:spacing w:line="259" w:lineRule="auto" w:before="0" w:after="0"/>
        <w:ind w:left="479" w:right="392" w:firstLine="0"/>
        <w:jc w:val="both"/>
        <w:rPr>
          <w:sz w:val="22"/>
        </w:rPr>
      </w:pPr>
      <w:r>
        <w:rPr>
          <w:sz w:val="22"/>
        </w:rPr>
        <w:t>meses desde que se acordó el inicio del procedimiento. El acuerdo que pone fin al procedimiento</w:t>
      </w:r>
      <w:r>
        <w:rPr>
          <w:spacing w:val="-10"/>
          <w:sz w:val="22"/>
        </w:rPr>
        <w:t> </w:t>
      </w:r>
      <w:r>
        <w:rPr>
          <w:sz w:val="22"/>
        </w:rPr>
        <w:t>y</w:t>
      </w:r>
      <w:r>
        <w:rPr>
          <w:spacing w:val="-11"/>
          <w:sz w:val="22"/>
        </w:rPr>
        <w:t> </w:t>
      </w:r>
      <w:r>
        <w:rPr>
          <w:sz w:val="22"/>
        </w:rPr>
        <w:t>las</w:t>
      </w:r>
      <w:r>
        <w:rPr>
          <w:spacing w:val="-11"/>
          <w:sz w:val="22"/>
        </w:rPr>
        <w:t> </w:t>
      </w:r>
      <w:r>
        <w:rPr>
          <w:sz w:val="22"/>
        </w:rPr>
        <w:t>penalidades</w:t>
      </w:r>
      <w:r>
        <w:rPr>
          <w:spacing w:val="-12"/>
          <w:sz w:val="22"/>
        </w:rPr>
        <w:t> </w:t>
      </w:r>
      <w:r>
        <w:rPr>
          <w:spacing w:val="-3"/>
          <w:sz w:val="22"/>
        </w:rPr>
        <w:t>se</w:t>
      </w:r>
      <w:r>
        <w:rPr>
          <w:spacing w:val="-9"/>
          <w:sz w:val="22"/>
        </w:rPr>
        <w:t> </w:t>
      </w:r>
      <w:r>
        <w:rPr>
          <w:sz w:val="22"/>
        </w:rPr>
        <w:t>harán</w:t>
      </w:r>
      <w:r>
        <w:rPr>
          <w:spacing w:val="-9"/>
          <w:sz w:val="22"/>
        </w:rPr>
        <w:t> </w:t>
      </w:r>
      <w:r>
        <w:rPr>
          <w:sz w:val="22"/>
        </w:rPr>
        <w:t>efectivas</w:t>
      </w:r>
      <w:r>
        <w:rPr>
          <w:spacing w:val="-11"/>
          <w:sz w:val="22"/>
        </w:rPr>
        <w:t> </w:t>
      </w:r>
      <w:r>
        <w:rPr>
          <w:sz w:val="22"/>
        </w:rPr>
        <w:t>mediante</w:t>
      </w:r>
      <w:r>
        <w:rPr>
          <w:spacing w:val="-15"/>
          <w:sz w:val="22"/>
        </w:rPr>
        <w:t> </w:t>
      </w:r>
      <w:r>
        <w:rPr>
          <w:sz w:val="22"/>
        </w:rPr>
        <w:t>deducción</w:t>
      </w:r>
      <w:r>
        <w:rPr>
          <w:spacing w:val="-14"/>
          <w:sz w:val="22"/>
        </w:rPr>
        <w:t> </w:t>
      </w:r>
      <w:r>
        <w:rPr>
          <w:sz w:val="22"/>
        </w:rPr>
        <w:t>de</w:t>
      </w:r>
      <w:r>
        <w:rPr>
          <w:spacing w:val="-9"/>
          <w:sz w:val="22"/>
        </w:rPr>
        <w:t> </w:t>
      </w:r>
      <w:r>
        <w:rPr>
          <w:sz w:val="22"/>
        </w:rPr>
        <w:t>las</w:t>
      </w:r>
      <w:r>
        <w:rPr>
          <w:spacing w:val="-11"/>
          <w:sz w:val="22"/>
        </w:rPr>
        <w:t> </w:t>
      </w:r>
      <w:r>
        <w:rPr>
          <w:sz w:val="22"/>
        </w:rPr>
        <w:t>cantidades</w:t>
      </w:r>
      <w:r>
        <w:rPr>
          <w:spacing w:val="-16"/>
          <w:sz w:val="22"/>
        </w:rPr>
        <w:t> </w:t>
      </w:r>
      <w:r>
        <w:rPr>
          <w:sz w:val="22"/>
        </w:rPr>
        <w:t>que,</w:t>
      </w:r>
      <w:r>
        <w:rPr>
          <w:spacing w:val="-11"/>
          <w:sz w:val="22"/>
        </w:rPr>
        <w:t> </w:t>
      </w:r>
      <w:r>
        <w:rPr>
          <w:sz w:val="22"/>
        </w:rPr>
        <w:t>en concepto</w:t>
      </w:r>
      <w:r>
        <w:rPr>
          <w:spacing w:val="-10"/>
          <w:sz w:val="22"/>
        </w:rPr>
        <w:t> </w:t>
      </w:r>
      <w:r>
        <w:rPr>
          <w:sz w:val="22"/>
        </w:rPr>
        <w:t>de</w:t>
      </w:r>
      <w:r>
        <w:rPr>
          <w:spacing w:val="-9"/>
          <w:sz w:val="22"/>
        </w:rPr>
        <w:t> </w:t>
      </w:r>
      <w:r>
        <w:rPr>
          <w:sz w:val="22"/>
        </w:rPr>
        <w:t>pago</w:t>
      </w:r>
      <w:r>
        <w:rPr>
          <w:spacing w:val="-9"/>
          <w:sz w:val="22"/>
        </w:rPr>
        <w:t> </w:t>
      </w:r>
      <w:r>
        <w:rPr>
          <w:sz w:val="22"/>
        </w:rPr>
        <w:t>total</w:t>
      </w:r>
      <w:r>
        <w:rPr>
          <w:spacing w:val="-8"/>
          <w:sz w:val="22"/>
        </w:rPr>
        <w:t> </w:t>
      </w:r>
      <w:r>
        <w:rPr>
          <w:sz w:val="22"/>
        </w:rPr>
        <w:t>o</w:t>
      </w:r>
      <w:r>
        <w:rPr>
          <w:spacing w:val="-14"/>
          <w:sz w:val="22"/>
        </w:rPr>
        <w:t> </w:t>
      </w:r>
      <w:r>
        <w:rPr>
          <w:sz w:val="22"/>
        </w:rPr>
        <w:t>parcial,</w:t>
      </w:r>
      <w:r>
        <w:rPr>
          <w:spacing w:val="-10"/>
          <w:sz w:val="22"/>
        </w:rPr>
        <w:t> </w:t>
      </w:r>
      <w:r>
        <w:rPr>
          <w:sz w:val="22"/>
        </w:rPr>
        <w:t>deban</w:t>
      </w:r>
      <w:r>
        <w:rPr>
          <w:spacing w:val="-9"/>
          <w:sz w:val="22"/>
        </w:rPr>
        <w:t> </w:t>
      </w:r>
      <w:r>
        <w:rPr>
          <w:sz w:val="22"/>
        </w:rPr>
        <w:t>abonarse</w:t>
      </w:r>
      <w:r>
        <w:rPr>
          <w:spacing w:val="-14"/>
          <w:sz w:val="22"/>
        </w:rPr>
        <w:t> </w:t>
      </w:r>
      <w:r>
        <w:rPr>
          <w:sz w:val="22"/>
        </w:rPr>
        <w:t>al</w:t>
      </w:r>
      <w:r>
        <w:rPr>
          <w:spacing w:val="-8"/>
          <w:sz w:val="22"/>
        </w:rPr>
        <w:t> </w:t>
      </w:r>
      <w:r>
        <w:rPr>
          <w:sz w:val="22"/>
        </w:rPr>
        <w:t>contratista</w:t>
      </w:r>
      <w:r>
        <w:rPr>
          <w:spacing w:val="-9"/>
          <w:sz w:val="22"/>
        </w:rPr>
        <w:t> </w:t>
      </w:r>
      <w:r>
        <w:rPr>
          <w:sz w:val="22"/>
        </w:rPr>
        <w:t>o</w:t>
      </w:r>
      <w:r>
        <w:rPr>
          <w:spacing w:val="-5"/>
          <w:sz w:val="22"/>
        </w:rPr>
        <w:t> </w:t>
      </w:r>
      <w:r>
        <w:rPr>
          <w:sz w:val="22"/>
        </w:rPr>
        <w:t>sobre</w:t>
      </w:r>
      <w:r>
        <w:rPr>
          <w:spacing w:val="-4"/>
          <w:sz w:val="22"/>
        </w:rPr>
        <w:t> </w:t>
      </w:r>
      <w:r>
        <w:rPr>
          <w:spacing w:val="-3"/>
          <w:sz w:val="22"/>
        </w:rPr>
        <w:t>la</w:t>
      </w:r>
      <w:r>
        <w:rPr>
          <w:spacing w:val="-10"/>
          <w:sz w:val="22"/>
        </w:rPr>
        <w:t> </w:t>
      </w:r>
      <w:r>
        <w:rPr>
          <w:sz w:val="22"/>
        </w:rPr>
        <w:t>garantía</w:t>
      </w:r>
      <w:r>
        <w:rPr>
          <w:spacing w:val="-9"/>
          <w:sz w:val="22"/>
        </w:rPr>
        <w:t> </w:t>
      </w:r>
      <w:r>
        <w:rPr>
          <w:sz w:val="22"/>
        </w:rPr>
        <w:t>que</w:t>
      </w:r>
      <w:r>
        <w:rPr>
          <w:spacing w:val="-9"/>
          <w:sz w:val="22"/>
        </w:rPr>
        <w:t> </w:t>
      </w:r>
      <w:r>
        <w:rPr>
          <w:sz w:val="22"/>
        </w:rPr>
        <w:t>se</w:t>
      </w:r>
      <w:r>
        <w:rPr>
          <w:spacing w:val="-14"/>
          <w:sz w:val="22"/>
        </w:rPr>
        <w:t> </w:t>
      </w:r>
      <w:r>
        <w:rPr>
          <w:sz w:val="22"/>
        </w:rPr>
        <w:t>hubiese constituido, cuando no puedan deducirse de dichos pagos (Art. 194 LCSP). En todo caso, la penalización económica que se imponga habrá de ser proporcional a la gravedad del incumplimiento en el que </w:t>
      </w:r>
      <w:r>
        <w:rPr>
          <w:spacing w:val="-3"/>
          <w:sz w:val="22"/>
        </w:rPr>
        <w:t>se </w:t>
      </w:r>
      <w:r>
        <w:rPr>
          <w:sz w:val="22"/>
        </w:rPr>
        <w:t>haya</w:t>
      </w:r>
      <w:r>
        <w:rPr>
          <w:spacing w:val="-1"/>
          <w:sz w:val="22"/>
        </w:rPr>
        <w:t> </w:t>
      </w:r>
      <w:r>
        <w:rPr>
          <w:sz w:val="22"/>
        </w:rPr>
        <w:t>incurrido.</w:t>
      </w:r>
    </w:p>
    <w:p>
      <w:pPr>
        <w:pStyle w:val="BodyText"/>
        <w:spacing w:line="256" w:lineRule="auto" w:before="160"/>
        <w:ind w:left="479" w:right="404" w:firstLine="710"/>
        <w:jc w:val="both"/>
      </w:pPr>
      <w:r>
        <w:rPr>
          <w:b/>
        </w:rPr>
        <w:t>26.2.10.- </w:t>
      </w:r>
      <w:r>
        <w:rPr/>
        <w:t>A efectos de determinar la cuantía de las penalidades, se garantizará la adecuación entre la gravedad del incumplimiento y la penalidad a aplicar, considerando de forma conjunta o separada, los siguientes criterios:</w:t>
      </w:r>
    </w:p>
    <w:p>
      <w:pPr>
        <w:pStyle w:val="ListParagraph"/>
        <w:numPr>
          <w:ilvl w:val="1"/>
          <w:numId w:val="22"/>
        </w:numPr>
        <w:tabs>
          <w:tab w:pos="1450" w:val="left" w:leader="none"/>
        </w:tabs>
        <w:spacing w:line="240" w:lineRule="auto" w:before="163" w:after="0"/>
        <w:ind w:left="1449" w:right="0" w:hanging="260"/>
        <w:jc w:val="left"/>
        <w:rPr>
          <w:sz w:val="22"/>
        </w:rPr>
      </w:pPr>
      <w:r>
        <w:rPr>
          <w:sz w:val="22"/>
        </w:rPr>
        <w:t>La existencia de intencionalidad o</w:t>
      </w:r>
      <w:r>
        <w:rPr>
          <w:spacing w:val="-4"/>
          <w:sz w:val="22"/>
        </w:rPr>
        <w:t> </w:t>
      </w:r>
      <w:r>
        <w:rPr>
          <w:sz w:val="22"/>
        </w:rPr>
        <w:t>reiteración.</w:t>
      </w:r>
    </w:p>
    <w:p>
      <w:pPr>
        <w:pStyle w:val="ListParagraph"/>
        <w:numPr>
          <w:ilvl w:val="1"/>
          <w:numId w:val="22"/>
        </w:numPr>
        <w:tabs>
          <w:tab w:pos="1450" w:val="left" w:leader="none"/>
        </w:tabs>
        <w:spacing w:line="240" w:lineRule="auto" w:before="184" w:after="0"/>
        <w:ind w:left="1449" w:right="0" w:hanging="260"/>
        <w:jc w:val="left"/>
        <w:rPr>
          <w:sz w:val="22"/>
        </w:rPr>
      </w:pPr>
      <w:r>
        <w:rPr>
          <w:sz w:val="22"/>
        </w:rPr>
        <w:t>La naturaleza de los perjuicios</w:t>
      </w:r>
      <w:r>
        <w:rPr>
          <w:spacing w:val="-7"/>
          <w:sz w:val="22"/>
        </w:rPr>
        <w:t> </w:t>
      </w:r>
      <w:r>
        <w:rPr>
          <w:sz w:val="22"/>
        </w:rPr>
        <w:t>causados.</w:t>
      </w:r>
    </w:p>
    <w:p>
      <w:pPr>
        <w:pStyle w:val="ListParagraph"/>
        <w:numPr>
          <w:ilvl w:val="1"/>
          <w:numId w:val="22"/>
        </w:numPr>
        <w:tabs>
          <w:tab w:pos="1436" w:val="left" w:leader="none"/>
        </w:tabs>
        <w:spacing w:line="259" w:lineRule="auto" w:before="179" w:after="0"/>
        <w:ind w:left="479" w:right="404" w:firstLine="710"/>
        <w:jc w:val="left"/>
        <w:rPr>
          <w:sz w:val="22"/>
        </w:rPr>
      </w:pPr>
      <w:r>
        <w:rPr>
          <w:sz w:val="22"/>
        </w:rPr>
        <w:t>La</w:t>
      </w:r>
      <w:r>
        <w:rPr>
          <w:spacing w:val="-4"/>
          <w:sz w:val="22"/>
        </w:rPr>
        <w:t> </w:t>
      </w:r>
      <w:r>
        <w:rPr>
          <w:sz w:val="22"/>
        </w:rPr>
        <w:t>reincidencia</w:t>
      </w:r>
      <w:r>
        <w:rPr>
          <w:spacing w:val="-4"/>
          <w:sz w:val="22"/>
        </w:rPr>
        <w:t> </w:t>
      </w:r>
      <w:r>
        <w:rPr>
          <w:sz w:val="22"/>
        </w:rPr>
        <w:t>en</w:t>
      </w:r>
      <w:r>
        <w:rPr>
          <w:spacing w:val="-3"/>
          <w:sz w:val="22"/>
        </w:rPr>
        <w:t> </w:t>
      </w:r>
      <w:r>
        <w:rPr>
          <w:sz w:val="22"/>
        </w:rPr>
        <w:t>la</w:t>
      </w:r>
      <w:r>
        <w:rPr>
          <w:spacing w:val="-4"/>
          <w:sz w:val="22"/>
        </w:rPr>
        <w:t> </w:t>
      </w:r>
      <w:r>
        <w:rPr>
          <w:sz w:val="22"/>
        </w:rPr>
        <w:t>comisión</w:t>
      </w:r>
      <w:r>
        <w:rPr>
          <w:spacing w:val="-3"/>
          <w:sz w:val="22"/>
        </w:rPr>
        <w:t> </w:t>
      </w:r>
      <w:r>
        <w:rPr>
          <w:sz w:val="22"/>
        </w:rPr>
        <w:t>en</w:t>
      </w:r>
      <w:r>
        <w:rPr>
          <w:spacing w:val="-4"/>
          <w:sz w:val="22"/>
        </w:rPr>
        <w:t> </w:t>
      </w:r>
      <w:r>
        <w:rPr>
          <w:sz w:val="22"/>
        </w:rPr>
        <w:t>el</w:t>
      </w:r>
      <w:r>
        <w:rPr>
          <w:spacing w:val="-6"/>
          <w:sz w:val="22"/>
        </w:rPr>
        <w:t> </w:t>
      </w:r>
      <w:r>
        <w:rPr>
          <w:sz w:val="22"/>
        </w:rPr>
        <w:t>período</w:t>
      </w:r>
      <w:r>
        <w:rPr>
          <w:spacing w:val="-4"/>
          <w:sz w:val="22"/>
        </w:rPr>
        <w:t> </w:t>
      </w:r>
      <w:r>
        <w:rPr>
          <w:sz w:val="22"/>
        </w:rPr>
        <w:t>de</w:t>
      </w:r>
      <w:r>
        <w:rPr>
          <w:spacing w:val="-8"/>
          <w:sz w:val="22"/>
        </w:rPr>
        <w:t> </w:t>
      </w:r>
      <w:r>
        <w:rPr>
          <w:sz w:val="22"/>
        </w:rPr>
        <w:t>un</w:t>
      </w:r>
      <w:r>
        <w:rPr>
          <w:spacing w:val="-4"/>
          <w:sz w:val="22"/>
        </w:rPr>
        <w:t> </w:t>
      </w:r>
      <w:r>
        <w:rPr>
          <w:sz w:val="22"/>
        </w:rPr>
        <w:t>año</w:t>
      </w:r>
      <w:r>
        <w:rPr>
          <w:spacing w:val="-3"/>
          <w:sz w:val="22"/>
        </w:rPr>
        <w:t> </w:t>
      </w:r>
      <w:r>
        <w:rPr>
          <w:sz w:val="22"/>
        </w:rPr>
        <w:t>de</w:t>
      </w:r>
      <w:r>
        <w:rPr>
          <w:spacing w:val="-4"/>
          <w:sz w:val="22"/>
        </w:rPr>
        <w:t> </w:t>
      </w:r>
      <w:r>
        <w:rPr>
          <w:sz w:val="22"/>
        </w:rPr>
        <w:t>más</w:t>
      </w:r>
      <w:r>
        <w:rPr>
          <w:spacing w:val="-5"/>
          <w:sz w:val="22"/>
        </w:rPr>
        <w:t> </w:t>
      </w:r>
      <w:r>
        <w:rPr>
          <w:sz w:val="22"/>
        </w:rPr>
        <w:t>de</w:t>
      </w:r>
      <w:r>
        <w:rPr>
          <w:spacing w:val="-4"/>
          <w:sz w:val="22"/>
        </w:rPr>
        <w:t> </w:t>
      </w:r>
      <w:r>
        <w:rPr>
          <w:sz w:val="22"/>
        </w:rPr>
        <w:t>un</w:t>
      </w:r>
      <w:r>
        <w:rPr>
          <w:spacing w:val="-3"/>
          <w:sz w:val="22"/>
        </w:rPr>
        <w:t> </w:t>
      </w:r>
      <w:r>
        <w:rPr>
          <w:sz w:val="22"/>
        </w:rPr>
        <w:t>incumplimiento</w:t>
      </w:r>
      <w:r>
        <w:rPr>
          <w:spacing w:val="-4"/>
          <w:sz w:val="22"/>
        </w:rPr>
        <w:t> </w:t>
      </w:r>
      <w:r>
        <w:rPr>
          <w:sz w:val="22"/>
        </w:rPr>
        <w:t>de la misma naturaleza, cuando así haya sido acordado por el órgano de</w:t>
      </w:r>
      <w:r>
        <w:rPr>
          <w:spacing w:val="-25"/>
          <w:sz w:val="22"/>
        </w:rPr>
        <w:t> </w:t>
      </w:r>
      <w:r>
        <w:rPr>
          <w:sz w:val="22"/>
        </w:rPr>
        <w:t>contratación.</w:t>
      </w:r>
    </w:p>
    <w:p>
      <w:pPr>
        <w:pStyle w:val="ListParagraph"/>
        <w:numPr>
          <w:ilvl w:val="1"/>
          <w:numId w:val="22"/>
        </w:numPr>
        <w:tabs>
          <w:tab w:pos="1450" w:val="left" w:leader="none"/>
        </w:tabs>
        <w:spacing w:line="240" w:lineRule="auto" w:before="159" w:after="0"/>
        <w:ind w:left="1449" w:right="0" w:hanging="260"/>
        <w:jc w:val="left"/>
        <w:rPr>
          <w:sz w:val="22"/>
        </w:rPr>
      </w:pPr>
      <w:r>
        <w:rPr>
          <w:sz w:val="22"/>
        </w:rPr>
        <w:t>El beneficio directo o indirecto obtenido por la comisión del</w:t>
      </w:r>
      <w:r>
        <w:rPr>
          <w:spacing w:val="-18"/>
          <w:sz w:val="22"/>
        </w:rPr>
        <w:t> </w:t>
      </w:r>
      <w:r>
        <w:rPr>
          <w:sz w:val="22"/>
        </w:rPr>
        <w:t>incumplimiento.</w:t>
      </w:r>
    </w:p>
    <w:p>
      <w:pPr>
        <w:pStyle w:val="BodyText"/>
        <w:spacing w:line="259" w:lineRule="auto" w:before="179"/>
        <w:ind w:left="479" w:right="393" w:firstLine="710"/>
        <w:jc w:val="both"/>
      </w:pPr>
      <w:r>
        <w:rPr>
          <w:b/>
        </w:rPr>
        <w:t>26.2.11.- </w:t>
      </w:r>
      <w:r>
        <w:rPr/>
        <w:t>Si las penalidades impuestas con arreglo a lo establecido en los apartados anteriores no cubrieran los daños ocasionados a la Administración contratante por los incumplimientos de la contratista, aquella le exigirá una indemnización por los daños y perjuicios ocasionados (art.194.1 LCSP).</w:t>
      </w:r>
    </w:p>
    <w:p>
      <w:pPr>
        <w:pStyle w:val="BodyText"/>
        <w:spacing w:line="259" w:lineRule="auto" w:before="161"/>
        <w:ind w:left="479" w:right="405" w:firstLine="710"/>
        <w:jc w:val="both"/>
      </w:pPr>
      <w:r>
        <w:rPr>
          <w:b/>
        </w:rPr>
        <w:t>26.2.12.- </w:t>
      </w:r>
      <w:r>
        <w:rPr/>
        <w:t>La imposición de cualquiera de las penalidades previstas en el presente pliego exigirá la instrucción de un expediente contradictorio, que se sustanciará de acuerdo con lo previsto en el artículo 97 del RGLCAP, con arreglo a los trámites siguientes:</w:t>
      </w:r>
    </w:p>
    <w:p>
      <w:pPr>
        <w:pStyle w:val="ListParagraph"/>
        <w:numPr>
          <w:ilvl w:val="0"/>
          <w:numId w:val="23"/>
        </w:numPr>
        <w:tabs>
          <w:tab w:pos="1330" w:val="left" w:leader="none"/>
        </w:tabs>
        <w:spacing w:line="240" w:lineRule="auto" w:before="159" w:after="0"/>
        <w:ind w:left="1329" w:right="0" w:hanging="140"/>
        <w:jc w:val="left"/>
        <w:rPr>
          <w:sz w:val="22"/>
        </w:rPr>
      </w:pPr>
      <w:r>
        <w:rPr>
          <w:sz w:val="22"/>
        </w:rPr>
        <w:t>Propuesta del responsable del</w:t>
      </w:r>
      <w:r>
        <w:rPr>
          <w:spacing w:val="-10"/>
          <w:sz w:val="22"/>
        </w:rPr>
        <w:t> </w:t>
      </w:r>
      <w:r>
        <w:rPr>
          <w:sz w:val="22"/>
        </w:rPr>
        <w:t>contrato.</w:t>
      </w:r>
    </w:p>
    <w:p>
      <w:pPr>
        <w:pStyle w:val="ListParagraph"/>
        <w:numPr>
          <w:ilvl w:val="0"/>
          <w:numId w:val="23"/>
        </w:numPr>
        <w:tabs>
          <w:tab w:pos="1335" w:val="left" w:leader="none"/>
        </w:tabs>
        <w:spacing w:line="240" w:lineRule="auto" w:before="180" w:after="0"/>
        <w:ind w:left="1334" w:right="0" w:hanging="145"/>
        <w:jc w:val="left"/>
        <w:rPr>
          <w:sz w:val="22"/>
        </w:rPr>
      </w:pPr>
      <w:r>
        <w:rPr>
          <w:sz w:val="22"/>
        </w:rPr>
        <w:t>Audiencia a la empresa por un período de cinco días e informe del Servicio</w:t>
      </w:r>
      <w:r>
        <w:rPr>
          <w:spacing w:val="57"/>
          <w:sz w:val="22"/>
        </w:rPr>
        <w:t> </w:t>
      </w:r>
      <w:r>
        <w:rPr>
          <w:sz w:val="22"/>
        </w:rPr>
        <w:t>competente</w:t>
      </w:r>
    </w:p>
    <w:p>
      <w:pPr>
        <w:pStyle w:val="BodyText"/>
        <w:spacing w:before="21"/>
        <w:ind w:left="1329"/>
      </w:pPr>
      <w:r>
        <w:rPr/>
        <w:t>en igual periodo.</w:t>
      </w:r>
    </w:p>
    <w:p>
      <w:pPr>
        <w:pStyle w:val="ListParagraph"/>
        <w:numPr>
          <w:ilvl w:val="0"/>
          <w:numId w:val="23"/>
        </w:numPr>
        <w:tabs>
          <w:tab w:pos="1340" w:val="left" w:leader="none"/>
        </w:tabs>
        <w:spacing w:line="240" w:lineRule="auto" w:before="179" w:after="0"/>
        <w:ind w:left="1339" w:right="0" w:hanging="150"/>
        <w:jc w:val="left"/>
        <w:rPr>
          <w:sz w:val="22"/>
        </w:rPr>
      </w:pPr>
      <w:r>
        <w:rPr>
          <w:sz w:val="22"/>
        </w:rPr>
        <w:t>Informe</w:t>
      </w:r>
      <w:r>
        <w:rPr>
          <w:spacing w:val="10"/>
          <w:sz w:val="22"/>
        </w:rPr>
        <w:t> </w:t>
      </w:r>
      <w:r>
        <w:rPr>
          <w:sz w:val="22"/>
        </w:rPr>
        <w:t>de</w:t>
      </w:r>
      <w:r>
        <w:rPr>
          <w:spacing w:val="10"/>
          <w:sz w:val="22"/>
        </w:rPr>
        <w:t> </w:t>
      </w:r>
      <w:r>
        <w:rPr>
          <w:sz w:val="22"/>
        </w:rPr>
        <w:t>la</w:t>
      </w:r>
      <w:r>
        <w:rPr>
          <w:spacing w:val="10"/>
          <w:sz w:val="22"/>
        </w:rPr>
        <w:t> </w:t>
      </w:r>
      <w:r>
        <w:rPr>
          <w:sz w:val="22"/>
        </w:rPr>
        <w:t>Secretaría</w:t>
      </w:r>
      <w:r>
        <w:rPr>
          <w:spacing w:val="10"/>
          <w:sz w:val="22"/>
        </w:rPr>
        <w:t> </w:t>
      </w:r>
      <w:r>
        <w:rPr>
          <w:sz w:val="22"/>
        </w:rPr>
        <w:t>municipal</w:t>
      </w:r>
      <w:r>
        <w:rPr>
          <w:spacing w:val="7"/>
          <w:sz w:val="22"/>
        </w:rPr>
        <w:t> </w:t>
      </w:r>
      <w:r>
        <w:rPr>
          <w:sz w:val="22"/>
        </w:rPr>
        <w:t>y</w:t>
      </w:r>
      <w:r>
        <w:rPr>
          <w:spacing w:val="3"/>
          <w:sz w:val="22"/>
        </w:rPr>
        <w:t> </w:t>
      </w:r>
      <w:r>
        <w:rPr>
          <w:sz w:val="22"/>
        </w:rPr>
        <w:t>de</w:t>
      </w:r>
      <w:r>
        <w:rPr>
          <w:spacing w:val="10"/>
          <w:sz w:val="22"/>
        </w:rPr>
        <w:t> </w:t>
      </w:r>
      <w:r>
        <w:rPr>
          <w:spacing w:val="-3"/>
          <w:sz w:val="22"/>
        </w:rPr>
        <w:t>la</w:t>
      </w:r>
      <w:r>
        <w:rPr>
          <w:spacing w:val="10"/>
          <w:sz w:val="22"/>
        </w:rPr>
        <w:t> </w:t>
      </w:r>
      <w:r>
        <w:rPr>
          <w:sz w:val="22"/>
        </w:rPr>
        <w:t>Intervención</w:t>
      </w:r>
      <w:r>
        <w:rPr>
          <w:spacing w:val="10"/>
          <w:sz w:val="22"/>
        </w:rPr>
        <w:t> </w:t>
      </w:r>
      <w:r>
        <w:rPr>
          <w:sz w:val="22"/>
        </w:rPr>
        <w:t>General</w:t>
      </w:r>
      <w:r>
        <w:rPr>
          <w:spacing w:val="7"/>
          <w:sz w:val="22"/>
        </w:rPr>
        <w:t> </w:t>
      </w:r>
      <w:r>
        <w:rPr>
          <w:sz w:val="22"/>
        </w:rPr>
        <w:t>Municipal</w:t>
      </w:r>
      <w:r>
        <w:rPr>
          <w:spacing w:val="7"/>
          <w:sz w:val="22"/>
        </w:rPr>
        <w:t> </w:t>
      </w:r>
      <w:r>
        <w:rPr>
          <w:sz w:val="22"/>
        </w:rPr>
        <w:t>a</w:t>
      </w:r>
      <w:r>
        <w:rPr>
          <w:spacing w:val="10"/>
          <w:sz w:val="22"/>
        </w:rPr>
        <w:t> </w:t>
      </w:r>
      <w:r>
        <w:rPr>
          <w:sz w:val="22"/>
        </w:rPr>
        <w:t>evacuar</w:t>
      </w:r>
      <w:r>
        <w:rPr>
          <w:spacing w:val="8"/>
          <w:sz w:val="22"/>
        </w:rPr>
        <w:t> </w:t>
      </w:r>
      <w:r>
        <w:rPr>
          <w:sz w:val="22"/>
        </w:rPr>
        <w:t>en</w:t>
      </w:r>
    </w:p>
    <w:p>
      <w:pPr>
        <w:pStyle w:val="BodyText"/>
        <w:spacing w:before="20"/>
        <w:ind w:left="1329"/>
      </w:pPr>
      <w:r>
        <w:rPr/>
        <w:t>el plazo de cinco días.</w:t>
      </w:r>
    </w:p>
    <w:p>
      <w:pPr>
        <w:pStyle w:val="ListParagraph"/>
        <w:numPr>
          <w:ilvl w:val="0"/>
          <w:numId w:val="23"/>
        </w:numPr>
        <w:tabs>
          <w:tab w:pos="1326" w:val="left" w:leader="none"/>
        </w:tabs>
        <w:spacing w:line="240" w:lineRule="auto" w:before="179" w:after="0"/>
        <w:ind w:left="1325" w:right="0" w:hanging="136"/>
        <w:jc w:val="left"/>
        <w:rPr>
          <w:sz w:val="22"/>
        </w:rPr>
      </w:pPr>
      <w:r>
        <w:rPr>
          <w:sz w:val="22"/>
        </w:rPr>
        <w:t>Resolución</w:t>
      </w:r>
      <w:r>
        <w:rPr>
          <w:spacing w:val="-10"/>
          <w:sz w:val="22"/>
        </w:rPr>
        <w:t> </w:t>
      </w:r>
      <w:r>
        <w:rPr>
          <w:sz w:val="22"/>
        </w:rPr>
        <w:t>motivada</w:t>
      </w:r>
      <w:r>
        <w:rPr>
          <w:spacing w:val="-14"/>
          <w:sz w:val="22"/>
        </w:rPr>
        <w:t> </w:t>
      </w:r>
      <w:r>
        <w:rPr>
          <w:sz w:val="22"/>
        </w:rPr>
        <w:t>del</w:t>
      </w:r>
      <w:r>
        <w:rPr>
          <w:spacing w:val="-12"/>
          <w:sz w:val="22"/>
        </w:rPr>
        <w:t> </w:t>
      </w:r>
      <w:r>
        <w:rPr>
          <w:sz w:val="22"/>
        </w:rPr>
        <w:t>órgano</w:t>
      </w:r>
      <w:r>
        <w:rPr>
          <w:spacing w:val="-9"/>
          <w:sz w:val="22"/>
        </w:rPr>
        <w:t> </w:t>
      </w:r>
      <w:r>
        <w:rPr>
          <w:sz w:val="22"/>
        </w:rPr>
        <w:t>de</w:t>
      </w:r>
      <w:r>
        <w:rPr>
          <w:spacing w:val="-9"/>
          <w:sz w:val="22"/>
        </w:rPr>
        <w:t> </w:t>
      </w:r>
      <w:r>
        <w:rPr>
          <w:sz w:val="22"/>
        </w:rPr>
        <w:t>contratación</w:t>
      </w:r>
      <w:r>
        <w:rPr>
          <w:spacing w:val="-14"/>
          <w:sz w:val="22"/>
        </w:rPr>
        <w:t> </w:t>
      </w:r>
      <w:r>
        <w:rPr>
          <w:sz w:val="22"/>
        </w:rPr>
        <w:t>y</w:t>
      </w:r>
      <w:r>
        <w:rPr>
          <w:spacing w:val="-6"/>
          <w:sz w:val="22"/>
        </w:rPr>
        <w:t> </w:t>
      </w:r>
      <w:r>
        <w:rPr>
          <w:sz w:val="22"/>
        </w:rPr>
        <w:t>subsiguiente</w:t>
      </w:r>
      <w:r>
        <w:rPr>
          <w:spacing w:val="-9"/>
          <w:sz w:val="22"/>
        </w:rPr>
        <w:t> </w:t>
      </w:r>
      <w:r>
        <w:rPr>
          <w:sz w:val="22"/>
        </w:rPr>
        <w:t>notificación</w:t>
      </w:r>
      <w:r>
        <w:rPr>
          <w:spacing w:val="-10"/>
          <w:sz w:val="22"/>
        </w:rPr>
        <w:t> </w:t>
      </w:r>
      <w:r>
        <w:rPr>
          <w:sz w:val="22"/>
        </w:rPr>
        <w:t>al</w:t>
      </w:r>
      <w:r>
        <w:rPr>
          <w:spacing w:val="-7"/>
          <w:sz w:val="22"/>
        </w:rPr>
        <w:t> </w:t>
      </w:r>
      <w:r>
        <w:rPr>
          <w:sz w:val="22"/>
        </w:rPr>
        <w:t>contratista.</w:t>
      </w:r>
    </w:p>
    <w:p>
      <w:pPr>
        <w:spacing w:after="0" w:line="240" w:lineRule="auto"/>
        <w:jc w:val="left"/>
        <w:rPr>
          <w:sz w:val="22"/>
        </w:rPr>
        <w:sectPr>
          <w:pgSz w:w="11910" w:h="16840"/>
          <w:pgMar w:header="0" w:footer="0" w:top="1580" w:bottom="280" w:left="1220" w:right="320"/>
        </w:sectPr>
      </w:pPr>
    </w:p>
    <w:p>
      <w:pPr>
        <w:pStyle w:val="BodyText"/>
        <w:rPr>
          <w:sz w:val="20"/>
        </w:rPr>
      </w:pPr>
    </w:p>
    <w:p>
      <w:pPr>
        <w:pStyle w:val="BodyText"/>
        <w:spacing w:before="3"/>
        <w:rPr>
          <w:sz w:val="17"/>
        </w:rPr>
      </w:pPr>
    </w:p>
    <w:p>
      <w:pPr>
        <w:pStyle w:val="Heading4"/>
        <w:spacing w:before="94"/>
        <w:ind w:left="1190"/>
      </w:pPr>
      <w:r>
        <w:rPr/>
        <w:t>27.- </w:t>
      </w:r>
      <w:r>
        <w:rPr>
          <w:u w:val="thick"/>
        </w:rPr>
        <w:t>MODIFICACIÓN DE CONTRATO.</w:t>
      </w:r>
    </w:p>
    <w:p>
      <w:pPr>
        <w:pStyle w:val="BodyText"/>
        <w:spacing w:line="259" w:lineRule="auto" w:before="180"/>
        <w:ind w:left="479" w:right="407" w:firstLine="710"/>
        <w:jc w:val="both"/>
      </w:pPr>
      <w:r>
        <w:rPr/>
        <w:t>El </w:t>
      </w:r>
      <w:r>
        <w:rPr>
          <w:spacing w:val="-5"/>
        </w:rPr>
        <w:t>contrato sólo podrá modificarse </w:t>
      </w:r>
      <w:r>
        <w:rPr>
          <w:spacing w:val="-4"/>
        </w:rPr>
        <w:t>por </w:t>
      </w:r>
      <w:r>
        <w:rPr>
          <w:spacing w:val="-5"/>
        </w:rPr>
        <w:t>razones </w:t>
      </w:r>
      <w:r>
        <w:rPr>
          <w:spacing w:val="-4"/>
        </w:rPr>
        <w:t>de </w:t>
      </w:r>
      <w:r>
        <w:rPr>
          <w:spacing w:val="-5"/>
        </w:rPr>
        <w:t>interés público, con arreglo </w:t>
      </w:r>
      <w:r>
        <w:rPr/>
        <w:t>a </w:t>
      </w:r>
      <w:r>
        <w:rPr>
          <w:spacing w:val="-6"/>
        </w:rPr>
        <w:t>lo establecido </w:t>
      </w:r>
      <w:r>
        <w:rPr/>
        <w:t>en </w:t>
      </w:r>
      <w:r>
        <w:rPr>
          <w:spacing w:val="-5"/>
        </w:rPr>
        <w:t>los apartados </w:t>
      </w:r>
      <w:r>
        <w:rPr>
          <w:spacing w:val="-6"/>
        </w:rPr>
        <w:t>siguientes </w:t>
      </w:r>
      <w:r>
        <w:rPr/>
        <w:t>y </w:t>
      </w:r>
      <w:r>
        <w:rPr>
          <w:spacing w:val="-4"/>
        </w:rPr>
        <w:t>en </w:t>
      </w:r>
      <w:r>
        <w:rPr>
          <w:spacing w:val="-5"/>
        </w:rPr>
        <w:t>los artículos </w:t>
      </w:r>
      <w:r>
        <w:rPr>
          <w:spacing w:val="-4"/>
        </w:rPr>
        <w:t>203 </w:t>
      </w:r>
      <w:r>
        <w:rPr/>
        <w:t>a </w:t>
      </w:r>
      <w:r>
        <w:rPr>
          <w:spacing w:val="-4"/>
        </w:rPr>
        <w:t>207 </w:t>
      </w:r>
      <w:r>
        <w:rPr/>
        <w:t>de</w:t>
      </w:r>
      <w:r>
        <w:rPr>
          <w:spacing w:val="-6"/>
        </w:rPr>
        <w:t> la </w:t>
      </w:r>
      <w:r>
        <w:rPr>
          <w:spacing w:val="-5"/>
        </w:rPr>
        <w:t>LCSP.</w:t>
      </w:r>
    </w:p>
    <w:p>
      <w:pPr>
        <w:pStyle w:val="BodyText"/>
        <w:spacing w:line="259" w:lineRule="auto" w:before="159"/>
        <w:ind w:left="479" w:right="404" w:firstLine="710"/>
        <w:jc w:val="both"/>
      </w:pPr>
      <w:r>
        <w:rPr/>
        <w:t>Las</w:t>
      </w:r>
      <w:r>
        <w:rPr>
          <w:spacing w:val="-15"/>
        </w:rPr>
        <w:t> </w:t>
      </w:r>
      <w:r>
        <w:rPr>
          <w:spacing w:val="-5"/>
        </w:rPr>
        <w:t>modificaciones</w:t>
      </w:r>
      <w:r>
        <w:rPr>
          <w:spacing w:val="-10"/>
        </w:rPr>
        <w:t> </w:t>
      </w:r>
      <w:r>
        <w:rPr>
          <w:spacing w:val="-4"/>
        </w:rPr>
        <w:t>del</w:t>
      </w:r>
      <w:r>
        <w:rPr>
          <w:spacing w:val="-6"/>
        </w:rPr>
        <w:t> contrato</w:t>
      </w:r>
      <w:r>
        <w:rPr>
          <w:spacing w:val="-3"/>
        </w:rPr>
        <w:t> </w:t>
      </w:r>
      <w:r>
        <w:rPr>
          <w:spacing w:val="-6"/>
        </w:rPr>
        <w:t>serán</w:t>
      </w:r>
      <w:r>
        <w:rPr>
          <w:spacing w:val="-8"/>
        </w:rPr>
        <w:t> </w:t>
      </w:r>
      <w:r>
        <w:rPr>
          <w:spacing w:val="-5"/>
        </w:rPr>
        <w:t>obligatorias</w:t>
      </w:r>
      <w:r>
        <w:rPr>
          <w:spacing w:val="-9"/>
        </w:rPr>
        <w:t> </w:t>
      </w:r>
      <w:r>
        <w:rPr>
          <w:spacing w:val="-5"/>
        </w:rPr>
        <w:t>para</w:t>
      </w:r>
      <w:r>
        <w:rPr>
          <w:spacing w:val="-8"/>
        </w:rPr>
        <w:t> </w:t>
      </w:r>
      <w:r>
        <w:rPr/>
        <w:t>el</w:t>
      </w:r>
      <w:r>
        <w:rPr>
          <w:spacing w:val="-7"/>
        </w:rPr>
        <w:t> </w:t>
      </w:r>
      <w:r>
        <w:rPr>
          <w:spacing w:val="-6"/>
        </w:rPr>
        <w:t>contratista,</w:t>
      </w:r>
      <w:r>
        <w:rPr>
          <w:spacing w:val="-9"/>
        </w:rPr>
        <w:t> </w:t>
      </w:r>
      <w:r>
        <w:rPr>
          <w:spacing w:val="-5"/>
        </w:rPr>
        <w:t>con</w:t>
      </w:r>
      <w:r>
        <w:rPr>
          <w:spacing w:val="-8"/>
        </w:rPr>
        <w:t> </w:t>
      </w:r>
      <w:r>
        <w:rPr>
          <w:spacing w:val="-3"/>
        </w:rPr>
        <w:t>la </w:t>
      </w:r>
      <w:r>
        <w:rPr>
          <w:spacing w:val="-6"/>
        </w:rPr>
        <w:t>salvedad</w:t>
      </w:r>
      <w:r>
        <w:rPr>
          <w:spacing w:val="-8"/>
        </w:rPr>
        <w:t> </w:t>
      </w:r>
      <w:r>
        <w:rPr/>
        <w:t>a</w:t>
      </w:r>
      <w:r>
        <w:rPr>
          <w:spacing w:val="-9"/>
        </w:rPr>
        <w:t> </w:t>
      </w:r>
      <w:r>
        <w:rPr>
          <w:spacing w:val="-4"/>
        </w:rPr>
        <w:t>que</w:t>
      </w:r>
      <w:r>
        <w:rPr>
          <w:spacing w:val="-8"/>
        </w:rPr>
        <w:t> </w:t>
      </w:r>
      <w:r>
        <w:rPr>
          <w:spacing w:val="-3"/>
        </w:rPr>
        <w:t>se </w:t>
      </w:r>
      <w:r>
        <w:rPr>
          <w:spacing w:val="-5"/>
        </w:rPr>
        <w:t>refiere</w:t>
      </w:r>
      <w:r>
        <w:rPr>
          <w:spacing w:val="-11"/>
        </w:rPr>
        <w:t> </w:t>
      </w:r>
      <w:r>
        <w:rPr/>
        <w:t>el</w:t>
      </w:r>
      <w:r>
        <w:rPr>
          <w:spacing w:val="-14"/>
        </w:rPr>
        <w:t> </w:t>
      </w:r>
      <w:r>
        <w:rPr>
          <w:spacing w:val="-5"/>
        </w:rPr>
        <w:t>artículo</w:t>
      </w:r>
      <w:r>
        <w:rPr>
          <w:spacing w:val="-11"/>
        </w:rPr>
        <w:t> </w:t>
      </w:r>
      <w:r>
        <w:rPr>
          <w:spacing w:val="-5"/>
        </w:rPr>
        <w:t>206.1</w:t>
      </w:r>
      <w:r>
        <w:rPr>
          <w:spacing w:val="-11"/>
        </w:rPr>
        <w:t> </w:t>
      </w:r>
      <w:r>
        <w:rPr>
          <w:spacing w:val="-4"/>
        </w:rPr>
        <w:t>de</w:t>
      </w:r>
      <w:r>
        <w:rPr>
          <w:spacing w:val="-6"/>
        </w:rPr>
        <w:t> </w:t>
      </w:r>
      <w:r>
        <w:rPr>
          <w:spacing w:val="-3"/>
        </w:rPr>
        <w:t>la</w:t>
      </w:r>
      <w:r>
        <w:rPr>
          <w:spacing w:val="-11"/>
        </w:rPr>
        <w:t> </w:t>
      </w:r>
      <w:r>
        <w:rPr>
          <w:spacing w:val="-6"/>
        </w:rPr>
        <w:t>LCSP,</w:t>
      </w:r>
      <w:r>
        <w:rPr>
          <w:spacing w:val="-7"/>
        </w:rPr>
        <w:t> </w:t>
      </w:r>
      <w:r>
        <w:rPr/>
        <w:t>y</w:t>
      </w:r>
      <w:r>
        <w:rPr>
          <w:spacing w:val="-8"/>
        </w:rPr>
        <w:t> </w:t>
      </w:r>
      <w:r>
        <w:rPr>
          <w:spacing w:val="-5"/>
        </w:rPr>
        <w:t>se</w:t>
      </w:r>
      <w:r>
        <w:rPr>
          <w:spacing w:val="-10"/>
        </w:rPr>
        <w:t> </w:t>
      </w:r>
      <w:r>
        <w:rPr>
          <w:spacing w:val="-6"/>
        </w:rPr>
        <w:t>formalizarán </w:t>
      </w:r>
      <w:r>
        <w:rPr>
          <w:spacing w:val="-4"/>
        </w:rPr>
        <w:t>en</w:t>
      </w:r>
      <w:r>
        <w:rPr>
          <w:spacing w:val="-11"/>
        </w:rPr>
        <w:t> </w:t>
      </w:r>
      <w:r>
        <w:rPr>
          <w:spacing w:val="-6"/>
        </w:rPr>
        <w:t>documento</w:t>
      </w:r>
      <w:r>
        <w:rPr>
          <w:spacing w:val="-11"/>
        </w:rPr>
        <w:t> </w:t>
      </w:r>
      <w:r>
        <w:rPr>
          <w:spacing w:val="-5"/>
        </w:rPr>
        <w:t>administrativo.</w:t>
      </w:r>
    </w:p>
    <w:p>
      <w:pPr>
        <w:pStyle w:val="Heading4"/>
        <w:spacing w:before="159"/>
        <w:ind w:left="1190"/>
      </w:pPr>
      <w:r>
        <w:rPr/>
        <w:t>27.1.- Modificaciones previstas: </w:t>
      </w:r>
      <w:r>
        <w:rPr>
          <w:u w:val="thick"/>
        </w:rPr>
        <w:t>no se prevén.</w:t>
      </w:r>
    </w:p>
    <w:p>
      <w:pPr>
        <w:spacing w:line="254" w:lineRule="auto" w:before="184"/>
        <w:ind w:left="479" w:right="407" w:firstLine="710"/>
        <w:jc w:val="both"/>
        <w:rPr>
          <w:sz w:val="22"/>
        </w:rPr>
      </w:pPr>
      <w:r>
        <w:rPr>
          <w:b/>
          <w:spacing w:val="-4"/>
          <w:sz w:val="22"/>
        </w:rPr>
        <w:t>27.2.- </w:t>
      </w:r>
      <w:r>
        <w:rPr>
          <w:b/>
          <w:spacing w:val="-6"/>
          <w:sz w:val="22"/>
        </w:rPr>
        <w:t>Modificaciones </w:t>
      </w:r>
      <w:r>
        <w:rPr>
          <w:b/>
          <w:spacing w:val="-3"/>
          <w:sz w:val="22"/>
        </w:rPr>
        <w:t>no </w:t>
      </w:r>
      <w:r>
        <w:rPr>
          <w:b/>
          <w:spacing w:val="-6"/>
          <w:sz w:val="22"/>
        </w:rPr>
        <w:t>previstas: </w:t>
      </w:r>
      <w:r>
        <w:rPr>
          <w:spacing w:val="-5"/>
          <w:sz w:val="22"/>
        </w:rPr>
        <w:t>prestaciones adicionales, </w:t>
      </w:r>
      <w:r>
        <w:rPr>
          <w:spacing w:val="-6"/>
          <w:sz w:val="22"/>
        </w:rPr>
        <w:t>circunstancias imprevisibles </w:t>
      </w:r>
      <w:r>
        <w:rPr>
          <w:sz w:val="22"/>
        </w:rPr>
        <w:t>y </w:t>
      </w:r>
      <w:r>
        <w:rPr>
          <w:spacing w:val="-5"/>
          <w:sz w:val="22"/>
        </w:rPr>
        <w:t>modificaciones </w:t>
      </w:r>
      <w:r>
        <w:rPr>
          <w:spacing w:val="-4"/>
          <w:sz w:val="22"/>
        </w:rPr>
        <w:t>no </w:t>
      </w:r>
      <w:r>
        <w:rPr>
          <w:spacing w:val="-6"/>
          <w:sz w:val="22"/>
        </w:rPr>
        <w:t>sustanciales.</w:t>
      </w:r>
    </w:p>
    <w:p>
      <w:pPr>
        <w:pStyle w:val="BodyText"/>
        <w:spacing w:line="259" w:lineRule="auto" w:before="170"/>
        <w:ind w:left="479" w:right="402" w:firstLine="710"/>
        <w:jc w:val="both"/>
      </w:pPr>
      <w:r>
        <w:rPr>
          <w:spacing w:val="-3"/>
        </w:rPr>
        <w:t>No </w:t>
      </w:r>
      <w:r>
        <w:rPr>
          <w:spacing w:val="-5"/>
        </w:rPr>
        <w:t>obstante </w:t>
      </w:r>
      <w:r>
        <w:rPr>
          <w:spacing w:val="-6"/>
        </w:rPr>
        <w:t>lo anterior, </w:t>
      </w:r>
      <w:r>
        <w:rPr>
          <w:spacing w:val="-5"/>
        </w:rPr>
        <w:t>podrán </w:t>
      </w:r>
      <w:r>
        <w:rPr>
          <w:spacing w:val="-6"/>
        </w:rPr>
        <w:t>llevarse </w:t>
      </w:r>
      <w:r>
        <w:rPr/>
        <w:t>a </w:t>
      </w:r>
      <w:r>
        <w:rPr>
          <w:spacing w:val="-4"/>
        </w:rPr>
        <w:t>cabo </w:t>
      </w:r>
      <w:r>
        <w:rPr>
          <w:spacing w:val="-5"/>
        </w:rPr>
        <w:t>modificaciones </w:t>
      </w:r>
      <w:r>
        <w:rPr>
          <w:spacing w:val="-4"/>
        </w:rPr>
        <w:t>del </w:t>
      </w:r>
      <w:r>
        <w:rPr>
          <w:spacing w:val="-6"/>
        </w:rPr>
        <w:t>contrato cuando concurra </w:t>
      </w:r>
      <w:r>
        <w:rPr>
          <w:spacing w:val="-5"/>
        </w:rPr>
        <w:t>alguna </w:t>
      </w:r>
      <w:r>
        <w:rPr>
          <w:spacing w:val="-4"/>
        </w:rPr>
        <w:t>de </w:t>
      </w:r>
      <w:r>
        <w:rPr>
          <w:spacing w:val="-5"/>
        </w:rPr>
        <w:t>las </w:t>
      </w:r>
      <w:r>
        <w:rPr>
          <w:spacing w:val="-6"/>
        </w:rPr>
        <w:t>circunstancias </w:t>
      </w:r>
      <w:r>
        <w:rPr/>
        <w:t>a </w:t>
      </w:r>
      <w:r>
        <w:rPr>
          <w:spacing w:val="-4"/>
        </w:rPr>
        <w:t>que </w:t>
      </w:r>
      <w:r>
        <w:rPr>
          <w:spacing w:val="-3"/>
        </w:rPr>
        <w:t>se </w:t>
      </w:r>
      <w:r>
        <w:rPr>
          <w:spacing w:val="-5"/>
        </w:rPr>
        <w:t>refiere </w:t>
      </w:r>
      <w:r>
        <w:rPr/>
        <w:t>el </w:t>
      </w:r>
      <w:r>
        <w:rPr>
          <w:spacing w:val="-6"/>
        </w:rPr>
        <w:t>apartado </w:t>
      </w:r>
      <w:r>
        <w:rPr/>
        <w:t>2 del </w:t>
      </w:r>
      <w:r>
        <w:rPr>
          <w:spacing w:val="-5"/>
        </w:rPr>
        <w:t>artículo </w:t>
      </w:r>
      <w:r>
        <w:rPr>
          <w:spacing w:val="-4"/>
        </w:rPr>
        <w:t>205 de </w:t>
      </w:r>
      <w:r>
        <w:rPr>
          <w:spacing w:val="-3"/>
        </w:rPr>
        <w:t>la </w:t>
      </w:r>
      <w:r>
        <w:rPr>
          <w:spacing w:val="-5"/>
        </w:rPr>
        <w:t>LCSP, </w:t>
      </w:r>
      <w:r>
        <w:rPr>
          <w:spacing w:val="-6"/>
        </w:rPr>
        <w:t>siempre </w:t>
      </w:r>
      <w:r>
        <w:rPr/>
        <w:t>y </w:t>
      </w:r>
      <w:r>
        <w:rPr>
          <w:spacing w:val="-5"/>
        </w:rPr>
        <w:t>cuando </w:t>
      </w:r>
      <w:r>
        <w:rPr>
          <w:spacing w:val="-4"/>
        </w:rPr>
        <w:t>no </w:t>
      </w:r>
      <w:r>
        <w:rPr>
          <w:spacing w:val="-6"/>
        </w:rPr>
        <w:t>alteren </w:t>
      </w:r>
      <w:r>
        <w:rPr>
          <w:spacing w:val="-3"/>
        </w:rPr>
        <w:t>las </w:t>
      </w:r>
      <w:r>
        <w:rPr>
          <w:spacing w:val="-5"/>
        </w:rPr>
        <w:t>condiciones </w:t>
      </w:r>
      <w:r>
        <w:rPr>
          <w:spacing w:val="-6"/>
        </w:rPr>
        <w:t>esenciales </w:t>
      </w:r>
      <w:r>
        <w:rPr>
          <w:spacing w:val="-4"/>
        </w:rPr>
        <w:t>de </w:t>
      </w:r>
      <w:r>
        <w:rPr>
          <w:spacing w:val="-3"/>
        </w:rPr>
        <w:t>la </w:t>
      </w:r>
      <w:r>
        <w:rPr>
          <w:spacing w:val="-5"/>
        </w:rPr>
        <w:t>licitación </w:t>
      </w:r>
      <w:r>
        <w:rPr/>
        <w:t>y </w:t>
      </w:r>
      <w:r>
        <w:rPr>
          <w:spacing w:val="-5"/>
        </w:rPr>
        <w:t>adjudicación </w:t>
      </w:r>
      <w:r>
        <w:rPr>
          <w:spacing w:val="-4"/>
        </w:rPr>
        <w:t>del </w:t>
      </w:r>
      <w:r>
        <w:rPr>
          <w:spacing w:val="-6"/>
        </w:rPr>
        <w:t>contrato, </w:t>
      </w:r>
      <w:r>
        <w:rPr>
          <w:spacing w:val="-5"/>
        </w:rPr>
        <w:t>debiendo limitarse </w:t>
      </w:r>
      <w:r>
        <w:rPr/>
        <w:t>a </w:t>
      </w:r>
      <w:r>
        <w:rPr>
          <w:spacing w:val="-6"/>
        </w:rPr>
        <w:t>introducir </w:t>
      </w:r>
      <w:r>
        <w:rPr>
          <w:spacing w:val="-5"/>
        </w:rPr>
        <w:t>las </w:t>
      </w:r>
      <w:r>
        <w:rPr>
          <w:spacing w:val="-6"/>
        </w:rPr>
        <w:t>variaciones estrictamente indispensables </w:t>
      </w:r>
      <w:r>
        <w:rPr>
          <w:spacing w:val="-5"/>
        </w:rPr>
        <w:t>para atender </w:t>
      </w:r>
      <w:r>
        <w:rPr>
          <w:spacing w:val="-3"/>
        </w:rPr>
        <w:t>la </w:t>
      </w:r>
      <w:r>
        <w:rPr>
          <w:spacing w:val="-6"/>
        </w:rPr>
        <w:t>causa </w:t>
      </w:r>
      <w:r>
        <w:rPr>
          <w:spacing w:val="-5"/>
        </w:rPr>
        <w:t>objetiva </w:t>
      </w:r>
      <w:r>
        <w:rPr>
          <w:spacing w:val="-4"/>
        </w:rPr>
        <w:t>que </w:t>
      </w:r>
      <w:r>
        <w:rPr>
          <w:spacing w:val="-3"/>
        </w:rPr>
        <w:t>las </w:t>
      </w:r>
      <w:r>
        <w:rPr>
          <w:spacing w:val="-5"/>
        </w:rPr>
        <w:t>haga necesarias.</w:t>
      </w:r>
    </w:p>
    <w:p>
      <w:pPr>
        <w:pStyle w:val="BodyText"/>
        <w:spacing w:line="259" w:lineRule="auto" w:before="156"/>
        <w:ind w:left="479" w:right="410" w:firstLine="710"/>
        <w:jc w:val="both"/>
      </w:pPr>
      <w:r>
        <w:rPr/>
        <w:t>El </w:t>
      </w:r>
      <w:r>
        <w:rPr>
          <w:spacing w:val="-5"/>
        </w:rPr>
        <w:t>órgano </w:t>
      </w:r>
      <w:r>
        <w:rPr>
          <w:spacing w:val="-4"/>
        </w:rPr>
        <w:t>de </w:t>
      </w:r>
      <w:r>
        <w:rPr>
          <w:spacing w:val="-6"/>
        </w:rPr>
        <w:t>contratación </w:t>
      </w:r>
      <w:r>
        <w:rPr>
          <w:spacing w:val="-5"/>
        </w:rPr>
        <w:t>deberá aprobar, </w:t>
      </w:r>
      <w:r>
        <w:rPr>
          <w:spacing w:val="-6"/>
        </w:rPr>
        <w:t>previamente </w:t>
      </w:r>
      <w:r>
        <w:rPr/>
        <w:t>a </w:t>
      </w:r>
      <w:r>
        <w:rPr>
          <w:spacing w:val="-5"/>
        </w:rPr>
        <w:t>su ejecución, </w:t>
      </w:r>
      <w:r>
        <w:rPr>
          <w:spacing w:val="-3"/>
        </w:rPr>
        <w:t>la </w:t>
      </w:r>
      <w:r>
        <w:rPr>
          <w:spacing w:val="-6"/>
        </w:rPr>
        <w:t>modificación </w:t>
      </w:r>
      <w:r>
        <w:rPr>
          <w:spacing w:val="-4"/>
        </w:rPr>
        <w:t>del</w:t>
      </w:r>
      <w:r>
        <w:rPr>
          <w:spacing w:val="53"/>
        </w:rPr>
        <w:t> </w:t>
      </w:r>
      <w:r>
        <w:rPr>
          <w:spacing w:val="-5"/>
        </w:rPr>
        <w:t>contrato, </w:t>
      </w:r>
      <w:r>
        <w:rPr>
          <w:spacing w:val="-6"/>
        </w:rPr>
        <w:t>siguiendo </w:t>
      </w:r>
      <w:r>
        <w:rPr/>
        <w:t>el </w:t>
      </w:r>
      <w:r>
        <w:rPr>
          <w:spacing w:val="-6"/>
        </w:rPr>
        <w:t>procedimiento establecido </w:t>
      </w:r>
      <w:r>
        <w:rPr>
          <w:spacing w:val="-4"/>
        </w:rPr>
        <w:t>en </w:t>
      </w:r>
      <w:r>
        <w:rPr/>
        <w:t>el </w:t>
      </w:r>
      <w:r>
        <w:rPr>
          <w:spacing w:val="-6"/>
        </w:rPr>
        <w:t>artículo </w:t>
      </w:r>
      <w:r>
        <w:rPr>
          <w:spacing w:val="-4"/>
        </w:rPr>
        <w:t>191 de </w:t>
      </w:r>
      <w:r>
        <w:rPr>
          <w:spacing w:val="-6"/>
        </w:rPr>
        <w:t>la </w:t>
      </w:r>
      <w:r>
        <w:rPr>
          <w:spacing w:val="-5"/>
        </w:rPr>
        <w:t>LCSP, teniendo </w:t>
      </w:r>
      <w:r>
        <w:rPr/>
        <w:t>en </w:t>
      </w:r>
      <w:r>
        <w:rPr>
          <w:spacing w:val="-6"/>
        </w:rPr>
        <w:t>cuenta, lo </w:t>
      </w:r>
      <w:r>
        <w:rPr>
          <w:spacing w:val="-5"/>
        </w:rPr>
        <w:t>dispuesto </w:t>
      </w:r>
      <w:r>
        <w:rPr>
          <w:spacing w:val="-4"/>
        </w:rPr>
        <w:t>en </w:t>
      </w:r>
      <w:r>
        <w:rPr/>
        <w:t>el </w:t>
      </w:r>
      <w:r>
        <w:rPr>
          <w:spacing w:val="-6"/>
        </w:rPr>
        <w:t>artículo </w:t>
      </w:r>
      <w:r>
        <w:rPr>
          <w:spacing w:val="-5"/>
        </w:rPr>
        <w:t>207.2 </w:t>
      </w:r>
      <w:r>
        <w:rPr>
          <w:spacing w:val="-4"/>
        </w:rPr>
        <w:t>de </w:t>
      </w:r>
      <w:r>
        <w:rPr>
          <w:spacing w:val="-5"/>
        </w:rPr>
        <w:t>dicha </w:t>
      </w:r>
      <w:r>
        <w:rPr>
          <w:spacing w:val="-4"/>
        </w:rPr>
        <w:t>Ley.</w:t>
      </w:r>
    </w:p>
    <w:p>
      <w:pPr>
        <w:pStyle w:val="BodyText"/>
        <w:rPr>
          <w:sz w:val="24"/>
        </w:rPr>
      </w:pPr>
    </w:p>
    <w:p>
      <w:pPr>
        <w:pStyle w:val="BodyText"/>
        <w:spacing w:before="5"/>
        <w:rPr>
          <w:sz w:val="27"/>
        </w:rPr>
      </w:pPr>
    </w:p>
    <w:p>
      <w:pPr>
        <w:pStyle w:val="Heading4"/>
        <w:ind w:left="1190"/>
      </w:pPr>
      <w:r>
        <w:rPr/>
        <w:t>28.- </w:t>
      </w:r>
      <w:r>
        <w:rPr>
          <w:u w:val="thick"/>
        </w:rPr>
        <w:t>SUSPENSIÓN DEL CONTRATO</w:t>
      </w:r>
    </w:p>
    <w:p>
      <w:pPr>
        <w:pStyle w:val="BodyText"/>
        <w:spacing w:line="259" w:lineRule="auto" w:before="184"/>
        <w:ind w:left="479" w:right="408" w:firstLine="710"/>
        <w:jc w:val="both"/>
      </w:pPr>
      <w:r>
        <w:rPr>
          <w:b/>
          <w:spacing w:val="-4"/>
        </w:rPr>
        <w:t>28.1.- </w:t>
      </w:r>
      <w:r>
        <w:rPr/>
        <w:t>Si </w:t>
      </w:r>
      <w:r>
        <w:rPr>
          <w:spacing w:val="-3"/>
        </w:rPr>
        <w:t>la </w:t>
      </w:r>
      <w:r>
        <w:rPr>
          <w:spacing w:val="-6"/>
        </w:rPr>
        <w:t>Administración acordare la suspensión </w:t>
      </w:r>
      <w:r>
        <w:rPr/>
        <w:t>del </w:t>
      </w:r>
      <w:r>
        <w:rPr>
          <w:spacing w:val="-6"/>
        </w:rPr>
        <w:t>contrato </w:t>
      </w:r>
      <w:r>
        <w:rPr/>
        <w:t>o </w:t>
      </w:r>
      <w:r>
        <w:rPr>
          <w:spacing w:val="-5"/>
        </w:rPr>
        <w:t>aquélla </w:t>
      </w:r>
      <w:r>
        <w:rPr>
          <w:spacing w:val="-6"/>
        </w:rPr>
        <w:t>tuviere </w:t>
      </w:r>
      <w:r>
        <w:rPr>
          <w:spacing w:val="-4"/>
        </w:rPr>
        <w:t>lugar por </w:t>
      </w:r>
      <w:r>
        <w:rPr>
          <w:spacing w:val="-6"/>
        </w:rPr>
        <w:t>la </w:t>
      </w:r>
      <w:r>
        <w:rPr>
          <w:spacing w:val="-5"/>
        </w:rPr>
        <w:t>aplicación </w:t>
      </w:r>
      <w:r>
        <w:rPr>
          <w:spacing w:val="-4"/>
        </w:rPr>
        <w:t>de </w:t>
      </w:r>
      <w:r>
        <w:rPr>
          <w:spacing w:val="-6"/>
        </w:rPr>
        <w:t>lo </w:t>
      </w:r>
      <w:r>
        <w:rPr>
          <w:spacing w:val="-5"/>
        </w:rPr>
        <w:t>dispuesto </w:t>
      </w:r>
      <w:r>
        <w:rPr>
          <w:spacing w:val="-4"/>
        </w:rPr>
        <w:t>en </w:t>
      </w:r>
      <w:r>
        <w:rPr/>
        <w:t>el </w:t>
      </w:r>
      <w:r>
        <w:rPr>
          <w:spacing w:val="-6"/>
        </w:rPr>
        <w:t>artículo </w:t>
      </w:r>
      <w:r>
        <w:rPr>
          <w:spacing w:val="-5"/>
        </w:rPr>
        <w:t>198.5 LCSP </w:t>
      </w:r>
      <w:r>
        <w:rPr/>
        <w:t>y </w:t>
      </w:r>
      <w:r>
        <w:rPr>
          <w:spacing w:val="-3"/>
        </w:rPr>
        <w:t>la </w:t>
      </w:r>
      <w:r>
        <w:rPr>
          <w:spacing w:val="-6"/>
        </w:rPr>
        <w:t>cláusula </w:t>
      </w:r>
      <w:r>
        <w:rPr>
          <w:spacing w:val="-4"/>
        </w:rPr>
        <w:t>26, </w:t>
      </w:r>
      <w:r>
        <w:rPr>
          <w:spacing w:val="-3"/>
        </w:rPr>
        <w:t>se </w:t>
      </w:r>
      <w:r>
        <w:rPr>
          <w:spacing w:val="-5"/>
        </w:rPr>
        <w:t>levantará </w:t>
      </w:r>
      <w:r>
        <w:rPr>
          <w:spacing w:val="-4"/>
        </w:rPr>
        <w:t>un acta, </w:t>
      </w:r>
      <w:r>
        <w:rPr/>
        <w:t>de </w:t>
      </w:r>
      <w:r>
        <w:rPr>
          <w:spacing w:val="-5"/>
        </w:rPr>
        <w:t>oficio </w:t>
      </w:r>
      <w:r>
        <w:rPr/>
        <w:t>o a </w:t>
      </w:r>
      <w:r>
        <w:rPr>
          <w:spacing w:val="-6"/>
        </w:rPr>
        <w:t>solicitud </w:t>
      </w:r>
      <w:r>
        <w:rPr>
          <w:spacing w:val="-4"/>
        </w:rPr>
        <w:t>de </w:t>
      </w:r>
      <w:r>
        <w:rPr>
          <w:spacing w:val="-6"/>
        </w:rPr>
        <w:t>la contratista, </w:t>
      </w:r>
      <w:r>
        <w:rPr/>
        <w:t>en </w:t>
      </w:r>
      <w:r>
        <w:rPr>
          <w:spacing w:val="-3"/>
        </w:rPr>
        <w:t>la </w:t>
      </w:r>
      <w:r>
        <w:rPr>
          <w:spacing w:val="-4"/>
        </w:rPr>
        <w:t>que </w:t>
      </w:r>
      <w:r>
        <w:rPr>
          <w:spacing w:val="-5"/>
        </w:rPr>
        <w:t>se </w:t>
      </w:r>
      <w:r>
        <w:rPr>
          <w:spacing w:val="-6"/>
        </w:rPr>
        <w:t>consignarán </w:t>
      </w:r>
      <w:r>
        <w:rPr>
          <w:spacing w:val="-3"/>
        </w:rPr>
        <w:t>las </w:t>
      </w:r>
      <w:r>
        <w:rPr>
          <w:spacing w:val="-5"/>
        </w:rPr>
        <w:t>circunstancias </w:t>
      </w:r>
      <w:r>
        <w:rPr>
          <w:spacing w:val="-4"/>
        </w:rPr>
        <w:t>que </w:t>
      </w:r>
      <w:r>
        <w:rPr>
          <w:spacing w:val="-3"/>
        </w:rPr>
        <w:t>la </w:t>
      </w:r>
      <w:r>
        <w:rPr>
          <w:spacing w:val="-4"/>
        </w:rPr>
        <w:t>han </w:t>
      </w:r>
      <w:r>
        <w:rPr>
          <w:spacing w:val="-5"/>
        </w:rPr>
        <w:t>motivado </w:t>
      </w:r>
      <w:r>
        <w:rPr/>
        <w:t>y </w:t>
      </w:r>
      <w:r>
        <w:rPr>
          <w:spacing w:val="-3"/>
        </w:rPr>
        <w:t>la </w:t>
      </w:r>
      <w:r>
        <w:rPr>
          <w:spacing w:val="-5"/>
        </w:rPr>
        <w:t>situación </w:t>
      </w:r>
      <w:r>
        <w:rPr>
          <w:spacing w:val="-4"/>
        </w:rPr>
        <w:t>de </w:t>
      </w:r>
      <w:r>
        <w:rPr>
          <w:spacing w:val="-5"/>
        </w:rPr>
        <w:t>hecho </w:t>
      </w:r>
      <w:r>
        <w:rPr>
          <w:spacing w:val="-4"/>
        </w:rPr>
        <w:t>en </w:t>
      </w:r>
      <w:r>
        <w:rPr>
          <w:spacing w:val="-6"/>
        </w:rPr>
        <w:t>la </w:t>
      </w:r>
      <w:r>
        <w:rPr>
          <w:spacing w:val="-5"/>
        </w:rPr>
        <w:t>ejecución </w:t>
      </w:r>
      <w:r>
        <w:rPr/>
        <w:t>de </w:t>
      </w:r>
      <w:r>
        <w:rPr>
          <w:spacing w:val="-5"/>
        </w:rPr>
        <w:t>aquél.</w:t>
      </w:r>
    </w:p>
    <w:p>
      <w:pPr>
        <w:pStyle w:val="BodyText"/>
        <w:spacing w:line="256" w:lineRule="auto" w:before="160"/>
        <w:ind w:left="479" w:right="403" w:firstLine="710"/>
        <w:jc w:val="both"/>
        <w:rPr>
          <w:b/>
        </w:rPr>
      </w:pPr>
      <w:r>
        <w:rPr>
          <w:b/>
          <w:spacing w:val="-4"/>
        </w:rPr>
        <w:t>28.2.-</w:t>
      </w:r>
      <w:r>
        <w:rPr>
          <w:b/>
          <w:spacing w:val="-20"/>
        </w:rPr>
        <w:t> </w:t>
      </w:r>
      <w:r>
        <w:rPr>
          <w:spacing w:val="-6"/>
        </w:rPr>
        <w:t>Acordada</w:t>
      </w:r>
      <w:r>
        <w:rPr>
          <w:spacing w:val="-12"/>
        </w:rPr>
        <w:t> </w:t>
      </w:r>
      <w:r>
        <w:rPr>
          <w:spacing w:val="-3"/>
        </w:rPr>
        <w:t>la</w:t>
      </w:r>
      <w:r>
        <w:rPr>
          <w:spacing w:val="-16"/>
        </w:rPr>
        <w:t> </w:t>
      </w:r>
      <w:r>
        <w:rPr>
          <w:spacing w:val="-6"/>
        </w:rPr>
        <w:t>suspensión,</w:t>
      </w:r>
      <w:r>
        <w:rPr>
          <w:spacing w:val="-12"/>
        </w:rPr>
        <w:t> </w:t>
      </w:r>
      <w:r>
        <w:rPr>
          <w:spacing w:val="-6"/>
        </w:rPr>
        <w:t>la</w:t>
      </w:r>
      <w:r>
        <w:rPr>
          <w:spacing w:val="-11"/>
        </w:rPr>
        <w:t> </w:t>
      </w:r>
      <w:r>
        <w:rPr>
          <w:spacing w:val="-6"/>
        </w:rPr>
        <w:t>Administración</w:t>
      </w:r>
      <w:r>
        <w:rPr>
          <w:spacing w:val="-16"/>
        </w:rPr>
        <w:t> </w:t>
      </w:r>
      <w:r>
        <w:rPr>
          <w:spacing w:val="-5"/>
        </w:rPr>
        <w:t>abonará</w:t>
      </w:r>
      <w:r>
        <w:rPr>
          <w:spacing w:val="-17"/>
        </w:rPr>
        <w:t> </w:t>
      </w:r>
      <w:r>
        <w:rPr/>
        <w:t>a</w:t>
      </w:r>
      <w:r>
        <w:rPr>
          <w:spacing w:val="-16"/>
        </w:rPr>
        <w:t> </w:t>
      </w:r>
      <w:r>
        <w:rPr>
          <w:spacing w:val="-3"/>
        </w:rPr>
        <w:t>la</w:t>
      </w:r>
      <w:r>
        <w:rPr>
          <w:spacing w:val="-16"/>
        </w:rPr>
        <w:t> </w:t>
      </w:r>
      <w:r>
        <w:rPr>
          <w:spacing w:val="-6"/>
        </w:rPr>
        <w:t>contratista,</w:t>
      </w:r>
      <w:r>
        <w:rPr>
          <w:spacing w:val="-17"/>
        </w:rPr>
        <w:t> </w:t>
      </w:r>
      <w:r>
        <w:rPr>
          <w:spacing w:val="-4"/>
        </w:rPr>
        <w:t>en</w:t>
      </w:r>
      <w:r>
        <w:rPr>
          <w:spacing w:val="-12"/>
        </w:rPr>
        <w:t> </w:t>
      </w:r>
      <w:r>
        <w:rPr>
          <w:spacing w:val="-5"/>
        </w:rPr>
        <w:t>su</w:t>
      </w:r>
      <w:r>
        <w:rPr>
          <w:spacing w:val="-12"/>
        </w:rPr>
        <w:t> </w:t>
      </w:r>
      <w:r>
        <w:rPr>
          <w:spacing w:val="-6"/>
        </w:rPr>
        <w:t>caso,</w:t>
      </w:r>
      <w:r>
        <w:rPr>
          <w:spacing w:val="-11"/>
        </w:rPr>
        <w:t> </w:t>
      </w:r>
      <w:r>
        <w:rPr>
          <w:spacing w:val="-5"/>
        </w:rPr>
        <w:t>los</w:t>
      </w:r>
      <w:r>
        <w:rPr>
          <w:spacing w:val="-19"/>
        </w:rPr>
        <w:t> </w:t>
      </w:r>
      <w:r>
        <w:rPr>
          <w:spacing w:val="-4"/>
        </w:rPr>
        <w:t>daños </w:t>
      </w:r>
      <w:r>
        <w:rPr/>
        <w:t>y </w:t>
      </w:r>
      <w:r>
        <w:rPr>
          <w:spacing w:val="-6"/>
        </w:rPr>
        <w:t>perjuicios </w:t>
      </w:r>
      <w:r>
        <w:rPr>
          <w:spacing w:val="-5"/>
        </w:rPr>
        <w:t>efectivamente </w:t>
      </w:r>
      <w:r>
        <w:rPr>
          <w:spacing w:val="-6"/>
        </w:rPr>
        <w:t>sufridos </w:t>
      </w:r>
      <w:r>
        <w:rPr>
          <w:spacing w:val="-4"/>
        </w:rPr>
        <w:t>por éste, </w:t>
      </w:r>
      <w:r>
        <w:rPr>
          <w:spacing w:val="-3"/>
        </w:rPr>
        <w:t>los </w:t>
      </w:r>
      <w:r>
        <w:rPr>
          <w:spacing w:val="-5"/>
        </w:rPr>
        <w:t>cuales se </w:t>
      </w:r>
      <w:r>
        <w:rPr>
          <w:spacing w:val="-6"/>
        </w:rPr>
        <w:t>determinarán </w:t>
      </w:r>
      <w:r>
        <w:rPr>
          <w:spacing w:val="-5"/>
        </w:rPr>
        <w:t>con arreglo </w:t>
      </w:r>
      <w:r>
        <w:rPr/>
        <w:t>a </w:t>
      </w:r>
      <w:r>
        <w:rPr>
          <w:spacing w:val="-3"/>
        </w:rPr>
        <w:t>lo </w:t>
      </w:r>
      <w:r>
        <w:rPr>
          <w:spacing w:val="-5"/>
        </w:rPr>
        <w:t>dispuesto </w:t>
      </w:r>
      <w:r>
        <w:rPr>
          <w:spacing w:val="-4"/>
        </w:rPr>
        <w:t>en </w:t>
      </w:r>
      <w:r>
        <w:rPr/>
        <w:t>el</w:t>
      </w:r>
      <w:r>
        <w:rPr>
          <w:spacing w:val="-10"/>
        </w:rPr>
        <w:t> </w:t>
      </w:r>
      <w:r>
        <w:rPr>
          <w:spacing w:val="-6"/>
        </w:rPr>
        <w:t>apartado</w:t>
      </w:r>
      <w:r>
        <w:rPr>
          <w:spacing w:val="-11"/>
        </w:rPr>
        <w:t> </w:t>
      </w:r>
      <w:r>
        <w:rPr/>
        <w:t>2</w:t>
      </w:r>
      <w:r>
        <w:rPr>
          <w:spacing w:val="-11"/>
        </w:rPr>
        <w:t> </w:t>
      </w:r>
      <w:r>
        <w:rPr/>
        <w:t>del</w:t>
      </w:r>
      <w:r>
        <w:rPr>
          <w:spacing w:val="-15"/>
        </w:rPr>
        <w:t> </w:t>
      </w:r>
      <w:r>
        <w:rPr>
          <w:spacing w:val="-6"/>
        </w:rPr>
        <w:t>artículo</w:t>
      </w:r>
      <w:r>
        <w:rPr>
          <w:spacing w:val="-11"/>
        </w:rPr>
        <w:t> </w:t>
      </w:r>
      <w:r>
        <w:rPr>
          <w:spacing w:val="-4"/>
        </w:rPr>
        <w:t>208</w:t>
      </w:r>
      <w:r>
        <w:rPr>
          <w:spacing w:val="-6"/>
        </w:rPr>
        <w:t> </w:t>
      </w:r>
      <w:r>
        <w:rPr/>
        <w:t>y</w:t>
      </w:r>
      <w:r>
        <w:rPr>
          <w:spacing w:val="-14"/>
        </w:rPr>
        <w:t> </w:t>
      </w:r>
      <w:r>
        <w:rPr/>
        <w:t>en</w:t>
      </w:r>
      <w:r>
        <w:rPr>
          <w:spacing w:val="-11"/>
        </w:rPr>
        <w:t> </w:t>
      </w:r>
      <w:r>
        <w:rPr>
          <w:spacing w:val="-3"/>
        </w:rPr>
        <w:t>los</w:t>
      </w:r>
      <w:r>
        <w:rPr>
          <w:spacing w:val="-13"/>
        </w:rPr>
        <w:t> </w:t>
      </w:r>
      <w:r>
        <w:rPr>
          <w:spacing w:val="-5"/>
        </w:rPr>
        <w:t>apartados</w:t>
      </w:r>
      <w:r>
        <w:rPr>
          <w:spacing w:val="-12"/>
        </w:rPr>
        <w:t> </w:t>
      </w:r>
      <w:r>
        <w:rPr/>
        <w:t>2</w:t>
      </w:r>
      <w:r>
        <w:rPr>
          <w:spacing w:val="-11"/>
        </w:rPr>
        <w:t> </w:t>
      </w:r>
      <w:r>
        <w:rPr/>
        <w:t>y</w:t>
      </w:r>
      <w:r>
        <w:rPr>
          <w:spacing w:val="-14"/>
        </w:rPr>
        <w:t> </w:t>
      </w:r>
      <w:r>
        <w:rPr/>
        <w:t>3</w:t>
      </w:r>
      <w:r>
        <w:rPr>
          <w:spacing w:val="-2"/>
        </w:rPr>
        <w:t> </w:t>
      </w:r>
      <w:r>
        <w:rPr>
          <w:spacing w:val="-4"/>
        </w:rPr>
        <w:t>del</w:t>
      </w:r>
      <w:r>
        <w:rPr>
          <w:spacing w:val="-14"/>
        </w:rPr>
        <w:t> </w:t>
      </w:r>
      <w:r>
        <w:rPr>
          <w:spacing w:val="-5"/>
        </w:rPr>
        <w:t>artículo</w:t>
      </w:r>
      <w:r>
        <w:rPr>
          <w:spacing w:val="-12"/>
        </w:rPr>
        <w:t> </w:t>
      </w:r>
      <w:r>
        <w:rPr>
          <w:spacing w:val="-4"/>
        </w:rPr>
        <w:t>313</w:t>
      </w:r>
      <w:r>
        <w:rPr>
          <w:spacing w:val="-11"/>
        </w:rPr>
        <w:t> </w:t>
      </w:r>
      <w:r>
        <w:rPr>
          <w:spacing w:val="-4"/>
        </w:rPr>
        <w:t>de</w:t>
      </w:r>
      <w:r>
        <w:rPr>
          <w:spacing w:val="-6"/>
        </w:rPr>
        <w:t> </w:t>
      </w:r>
      <w:r>
        <w:rPr>
          <w:spacing w:val="-3"/>
        </w:rPr>
        <w:t>la</w:t>
      </w:r>
      <w:r>
        <w:rPr>
          <w:spacing w:val="-11"/>
        </w:rPr>
        <w:t> </w:t>
      </w:r>
      <w:r>
        <w:rPr>
          <w:spacing w:val="-5"/>
        </w:rPr>
        <w:t>LCSP</w:t>
      </w:r>
      <w:r>
        <w:rPr>
          <w:b/>
          <w:spacing w:val="-5"/>
        </w:rPr>
        <w:t>.</w:t>
      </w:r>
    </w:p>
    <w:p>
      <w:pPr>
        <w:pStyle w:val="BodyText"/>
        <w:spacing w:line="259" w:lineRule="auto" w:before="163"/>
        <w:ind w:left="479" w:right="405" w:firstLine="710"/>
        <w:jc w:val="both"/>
      </w:pPr>
      <w:r>
        <w:rPr>
          <w:b/>
        </w:rPr>
        <w:t>28.3.- </w:t>
      </w:r>
      <w:r>
        <w:rPr/>
        <w:t>No obstante, en caso de que la administración tenga que suspender totalmente el contrato </w:t>
      </w:r>
      <w:r>
        <w:rPr>
          <w:u w:val="single"/>
        </w:rPr>
        <w:t>por razones de fuerza mayor o razones no imputables a la Administración</w:t>
      </w:r>
      <w:r>
        <w:rPr/>
        <w:t>, la entidad adjudicataria no tendrá derecho a indemnización de clase alguna.</w:t>
      </w:r>
    </w:p>
    <w:p>
      <w:pPr>
        <w:pStyle w:val="BodyText"/>
        <w:spacing w:line="259" w:lineRule="auto" w:before="160"/>
        <w:ind w:left="479" w:right="406" w:firstLine="710"/>
        <w:jc w:val="both"/>
      </w:pPr>
      <w:r>
        <w:rPr>
          <w:b/>
          <w:spacing w:val="-4"/>
        </w:rPr>
        <w:t>28.4.- </w:t>
      </w:r>
      <w:r>
        <w:rPr>
          <w:spacing w:val="-5"/>
        </w:rPr>
        <w:t>Asimismo, </w:t>
      </w:r>
      <w:r>
        <w:rPr>
          <w:spacing w:val="-4"/>
        </w:rPr>
        <w:t>en </w:t>
      </w:r>
      <w:r>
        <w:rPr>
          <w:spacing w:val="-5"/>
        </w:rPr>
        <w:t>aquellos </w:t>
      </w:r>
      <w:r>
        <w:rPr>
          <w:spacing w:val="-6"/>
        </w:rPr>
        <w:t>casos </w:t>
      </w:r>
      <w:r>
        <w:rPr/>
        <w:t>en </w:t>
      </w:r>
      <w:r>
        <w:rPr>
          <w:spacing w:val="-3"/>
        </w:rPr>
        <w:t>los </w:t>
      </w:r>
      <w:r>
        <w:rPr>
          <w:spacing w:val="-4"/>
        </w:rPr>
        <w:t>que </w:t>
      </w:r>
      <w:r>
        <w:rPr>
          <w:spacing w:val="-5"/>
        </w:rPr>
        <w:t>sea necesario recabar </w:t>
      </w:r>
      <w:r>
        <w:rPr>
          <w:spacing w:val="-6"/>
        </w:rPr>
        <w:t>informes sectoriales, </w:t>
      </w:r>
      <w:r>
        <w:rPr/>
        <w:t>en el </w:t>
      </w:r>
      <w:r>
        <w:rPr>
          <w:spacing w:val="-4"/>
        </w:rPr>
        <w:t>que </w:t>
      </w:r>
      <w:r>
        <w:rPr>
          <w:spacing w:val="-5"/>
        </w:rPr>
        <w:t>se podrá </w:t>
      </w:r>
      <w:r>
        <w:rPr>
          <w:spacing w:val="-6"/>
        </w:rPr>
        <w:t>suspender </w:t>
      </w:r>
      <w:r>
        <w:rPr/>
        <w:t>el </w:t>
      </w:r>
      <w:r>
        <w:rPr>
          <w:spacing w:val="-5"/>
        </w:rPr>
        <w:t>plazo </w:t>
      </w:r>
      <w:r>
        <w:rPr>
          <w:spacing w:val="-4"/>
        </w:rPr>
        <w:t>que </w:t>
      </w:r>
      <w:r>
        <w:rPr>
          <w:spacing w:val="-5"/>
        </w:rPr>
        <w:t>medie entre </w:t>
      </w:r>
      <w:r>
        <w:rPr>
          <w:spacing w:val="-6"/>
        </w:rPr>
        <w:t>la solicitud </w:t>
      </w:r>
      <w:r>
        <w:rPr/>
        <w:t>y </w:t>
      </w:r>
      <w:r>
        <w:rPr>
          <w:spacing w:val="-3"/>
        </w:rPr>
        <w:t>la </w:t>
      </w:r>
      <w:r>
        <w:rPr>
          <w:spacing w:val="-5"/>
        </w:rPr>
        <w:t>obtención </w:t>
      </w:r>
      <w:r>
        <w:rPr/>
        <w:t>de </w:t>
      </w:r>
      <w:r>
        <w:rPr>
          <w:spacing w:val="-5"/>
        </w:rPr>
        <w:t>dicho informe favorable, </w:t>
      </w:r>
      <w:r>
        <w:rPr>
          <w:spacing w:val="-4"/>
        </w:rPr>
        <w:t>no</w:t>
      </w:r>
      <w:r>
        <w:rPr>
          <w:spacing w:val="-5"/>
        </w:rPr>
        <w:t> teniendo </w:t>
      </w:r>
      <w:r>
        <w:rPr>
          <w:spacing w:val="-3"/>
        </w:rPr>
        <w:t>la </w:t>
      </w:r>
      <w:r>
        <w:rPr>
          <w:spacing w:val="-5"/>
        </w:rPr>
        <w:t>entidad </w:t>
      </w:r>
      <w:r>
        <w:rPr>
          <w:spacing w:val="-6"/>
        </w:rPr>
        <w:t>adjudicataria </w:t>
      </w:r>
      <w:r>
        <w:rPr>
          <w:spacing w:val="-5"/>
        </w:rPr>
        <w:t>derecho </w:t>
      </w:r>
      <w:r>
        <w:rPr/>
        <w:t>a</w:t>
      </w:r>
      <w:r>
        <w:rPr>
          <w:spacing w:val="-6"/>
        </w:rPr>
        <w:t> indemnización </w:t>
      </w:r>
      <w:r>
        <w:rPr>
          <w:spacing w:val="-4"/>
        </w:rPr>
        <w:t>alguna.</w:t>
      </w:r>
    </w:p>
    <w:p>
      <w:pPr>
        <w:pStyle w:val="BodyText"/>
        <w:rPr>
          <w:sz w:val="24"/>
        </w:rPr>
      </w:pPr>
    </w:p>
    <w:p>
      <w:pPr>
        <w:pStyle w:val="BodyText"/>
        <w:spacing w:before="10"/>
        <w:rPr>
          <w:sz w:val="27"/>
        </w:rPr>
      </w:pPr>
    </w:p>
    <w:p>
      <w:pPr>
        <w:pStyle w:val="Heading4"/>
        <w:ind w:left="1190"/>
      </w:pPr>
      <w:r>
        <w:rPr/>
        <w:t>29.- </w:t>
      </w:r>
      <w:r>
        <w:rPr>
          <w:u w:val="thick"/>
        </w:rPr>
        <w:t>PLAZO DE GARANTÍA.</w:t>
      </w:r>
    </w:p>
    <w:p>
      <w:pPr>
        <w:pStyle w:val="BodyText"/>
        <w:spacing w:before="179"/>
        <w:ind w:left="1190"/>
      </w:pPr>
      <w:r>
        <w:rPr/>
        <w:t>Se establece un plazo de </w:t>
      </w:r>
      <w:r>
        <w:rPr>
          <w:b/>
        </w:rPr>
        <w:t>1 año de garantía</w:t>
      </w:r>
      <w:r>
        <w:rPr/>
        <w:t>, desde la fecha de terminación del contrato</w:t>
      </w:r>
    </w:p>
    <w:p>
      <w:pPr>
        <w:pStyle w:val="Heading4"/>
        <w:spacing w:before="179"/>
        <w:ind w:left="1122" w:right="1057"/>
        <w:jc w:val="center"/>
      </w:pPr>
      <w:r>
        <w:rPr/>
        <w:t>VI</w:t>
      </w:r>
    </w:p>
    <w:p>
      <w:pPr>
        <w:spacing w:before="180"/>
        <w:ind w:left="1131" w:right="1057" w:firstLine="0"/>
        <w:jc w:val="center"/>
        <w:rPr>
          <w:b/>
          <w:sz w:val="22"/>
        </w:rPr>
      </w:pPr>
      <w:r>
        <w:rPr>
          <w:b/>
          <w:sz w:val="22"/>
          <w:u w:val="thick"/>
        </w:rPr>
        <w:t>SUBCONTRATACIÓN, CESIÓN Y SUCESIÓN EN LA PERSONA CONTRATISTA</w:t>
      </w:r>
    </w:p>
    <w:p>
      <w:pPr>
        <w:pStyle w:val="BodyText"/>
        <w:rPr>
          <w:b/>
          <w:sz w:val="20"/>
        </w:rPr>
      </w:pPr>
    </w:p>
    <w:p>
      <w:pPr>
        <w:pStyle w:val="BodyText"/>
        <w:spacing w:before="4"/>
        <w:rPr>
          <w:b/>
          <w:sz w:val="25"/>
        </w:rPr>
      </w:pPr>
    </w:p>
    <w:p>
      <w:pPr>
        <w:spacing w:before="94"/>
        <w:ind w:left="1190" w:right="0" w:firstLine="0"/>
        <w:jc w:val="left"/>
        <w:rPr>
          <w:b/>
          <w:sz w:val="22"/>
        </w:rPr>
      </w:pPr>
      <w:r>
        <w:rPr>
          <w:b/>
          <w:sz w:val="22"/>
        </w:rPr>
        <w:t>30</w:t>
      </w:r>
      <w:r>
        <w:rPr>
          <w:b/>
          <w:sz w:val="22"/>
          <w:u w:val="thick"/>
        </w:rPr>
        <w:t>.- SUBCONTRATACIÓN</w:t>
      </w:r>
    </w:p>
    <w:p>
      <w:pPr>
        <w:pStyle w:val="BodyText"/>
        <w:spacing w:before="179"/>
        <w:ind w:left="1190"/>
      </w:pPr>
      <w:r>
        <w:rPr>
          <w:b/>
        </w:rPr>
        <w:t>30.1.- </w:t>
      </w:r>
      <w:r>
        <w:rPr/>
        <w:t>Podrá ser concertado con terceros la realización parcial del contrato administrativo que</w:t>
      </w:r>
    </w:p>
    <w:p>
      <w:pPr>
        <w:spacing w:after="0"/>
        <w:sectPr>
          <w:pgSz w:w="11910" w:h="16840"/>
          <w:pgMar w:header="0" w:footer="0" w:top="1580" w:bottom="280" w:left="1220" w:right="320"/>
        </w:sectPr>
      </w:pPr>
    </w:p>
    <w:p>
      <w:pPr>
        <w:pStyle w:val="BodyText"/>
        <w:spacing w:line="259" w:lineRule="auto" w:before="91"/>
        <w:ind w:left="479" w:right="396"/>
      </w:pPr>
      <w:r>
        <w:rPr/>
        <w:t>se suscriba con esta Administración, quedando sometida la celebración de los subcontratos al cumplimiento de los requisitos y condiciones establecidos en los pliegos del contrato</w:t>
      </w:r>
    </w:p>
    <w:p>
      <w:pPr>
        <w:pStyle w:val="BodyText"/>
        <w:spacing w:line="259" w:lineRule="auto" w:before="159"/>
        <w:ind w:left="479" w:right="400" w:firstLine="710"/>
        <w:jc w:val="both"/>
      </w:pPr>
      <w:r>
        <w:rPr>
          <w:b/>
          <w:spacing w:val="-4"/>
        </w:rPr>
        <w:t>30.2.-</w:t>
      </w:r>
      <w:r>
        <w:rPr>
          <w:b/>
          <w:spacing w:val="-17"/>
        </w:rPr>
        <w:t> </w:t>
      </w:r>
      <w:r>
        <w:rPr/>
        <w:t>El</w:t>
      </w:r>
      <w:r>
        <w:rPr>
          <w:spacing w:val="-11"/>
        </w:rPr>
        <w:t> </w:t>
      </w:r>
      <w:r>
        <w:rPr>
          <w:spacing w:val="-6"/>
        </w:rPr>
        <w:t>adjudicatario</w:t>
      </w:r>
      <w:r>
        <w:rPr>
          <w:spacing w:val="-13"/>
        </w:rPr>
        <w:t> </w:t>
      </w:r>
      <w:r>
        <w:rPr>
          <w:spacing w:val="-5"/>
        </w:rPr>
        <w:t>deberá</w:t>
      </w:r>
      <w:r>
        <w:rPr>
          <w:spacing w:val="-8"/>
        </w:rPr>
        <w:t> </w:t>
      </w:r>
      <w:r>
        <w:rPr>
          <w:spacing w:val="-5"/>
        </w:rPr>
        <w:t>comunicar</w:t>
      </w:r>
      <w:r>
        <w:rPr>
          <w:spacing w:val="-11"/>
        </w:rPr>
        <w:t> </w:t>
      </w:r>
      <w:r>
        <w:rPr>
          <w:spacing w:val="-4"/>
        </w:rPr>
        <w:t>por</w:t>
      </w:r>
      <w:r>
        <w:rPr>
          <w:spacing w:val="-11"/>
        </w:rPr>
        <w:t> </w:t>
      </w:r>
      <w:r>
        <w:rPr>
          <w:spacing w:val="-5"/>
        </w:rPr>
        <w:t>escrito</w:t>
      </w:r>
      <w:r>
        <w:rPr>
          <w:spacing w:val="-14"/>
        </w:rPr>
        <w:t> </w:t>
      </w:r>
      <w:r>
        <w:rPr/>
        <w:t>a</w:t>
      </w:r>
      <w:r>
        <w:rPr>
          <w:spacing w:val="-7"/>
        </w:rPr>
        <w:t> </w:t>
      </w:r>
      <w:r>
        <w:rPr>
          <w:spacing w:val="-3"/>
        </w:rPr>
        <w:t>la</w:t>
      </w:r>
      <w:r>
        <w:rPr>
          <w:spacing w:val="-8"/>
        </w:rPr>
        <w:t> </w:t>
      </w:r>
      <w:r>
        <w:rPr>
          <w:spacing w:val="-6"/>
        </w:rPr>
        <w:t>Administración</w:t>
      </w:r>
      <w:r>
        <w:rPr>
          <w:spacing w:val="-8"/>
        </w:rPr>
        <w:t> </w:t>
      </w:r>
      <w:r>
        <w:rPr>
          <w:spacing w:val="-5"/>
        </w:rPr>
        <w:t>con</w:t>
      </w:r>
      <w:r>
        <w:rPr>
          <w:spacing w:val="-8"/>
        </w:rPr>
        <w:t> </w:t>
      </w:r>
      <w:r>
        <w:rPr>
          <w:b/>
          <w:spacing w:val="-5"/>
        </w:rPr>
        <w:t>VEINTE</w:t>
      </w:r>
      <w:r>
        <w:rPr>
          <w:b/>
          <w:spacing w:val="-9"/>
        </w:rPr>
        <w:t> </w:t>
      </w:r>
      <w:r>
        <w:rPr>
          <w:b/>
          <w:spacing w:val="-5"/>
        </w:rPr>
        <w:t>(20)</w:t>
      </w:r>
      <w:r>
        <w:rPr>
          <w:b/>
          <w:spacing w:val="-11"/>
        </w:rPr>
        <w:t> </w:t>
      </w:r>
      <w:r>
        <w:rPr>
          <w:b/>
          <w:spacing w:val="-4"/>
        </w:rPr>
        <w:t>DÍAS </w:t>
      </w:r>
      <w:r>
        <w:rPr/>
        <w:t>de </w:t>
      </w:r>
      <w:r>
        <w:rPr>
          <w:spacing w:val="-6"/>
        </w:rPr>
        <w:t>antelación </w:t>
      </w:r>
      <w:r>
        <w:rPr/>
        <w:t>a </w:t>
      </w:r>
      <w:r>
        <w:rPr>
          <w:spacing w:val="-3"/>
        </w:rPr>
        <w:t>la </w:t>
      </w:r>
      <w:r>
        <w:rPr>
          <w:spacing w:val="-5"/>
        </w:rPr>
        <w:t>fecha </w:t>
      </w:r>
      <w:r>
        <w:rPr/>
        <w:t>en </w:t>
      </w:r>
      <w:r>
        <w:rPr>
          <w:spacing w:val="-4"/>
        </w:rPr>
        <w:t>que haya </w:t>
      </w:r>
      <w:r>
        <w:rPr/>
        <w:t>de </w:t>
      </w:r>
      <w:r>
        <w:rPr>
          <w:spacing w:val="-6"/>
        </w:rPr>
        <w:t>iniciarse </w:t>
      </w:r>
      <w:r>
        <w:rPr>
          <w:spacing w:val="-3"/>
        </w:rPr>
        <w:t>la </w:t>
      </w:r>
      <w:r>
        <w:rPr>
          <w:spacing w:val="-5"/>
        </w:rPr>
        <w:t>ejecución </w:t>
      </w:r>
      <w:r>
        <w:rPr/>
        <w:t>del </w:t>
      </w:r>
      <w:r>
        <w:rPr>
          <w:spacing w:val="-6"/>
        </w:rPr>
        <w:t>subcontrato, </w:t>
      </w:r>
      <w:r>
        <w:rPr>
          <w:spacing w:val="-3"/>
        </w:rPr>
        <w:t>su </w:t>
      </w:r>
      <w:r>
        <w:rPr>
          <w:spacing w:val="-6"/>
        </w:rPr>
        <w:t>intención </w:t>
      </w:r>
      <w:r>
        <w:rPr>
          <w:spacing w:val="-4"/>
        </w:rPr>
        <w:t>de</w:t>
      </w:r>
      <w:r>
        <w:rPr>
          <w:spacing w:val="53"/>
        </w:rPr>
        <w:t> </w:t>
      </w:r>
      <w:r>
        <w:rPr>
          <w:spacing w:val="-5"/>
        </w:rPr>
        <w:t>celebrarlo, </w:t>
      </w:r>
      <w:r>
        <w:rPr>
          <w:spacing w:val="-6"/>
        </w:rPr>
        <w:t>acompañado </w:t>
      </w:r>
      <w:r>
        <w:rPr>
          <w:spacing w:val="-4"/>
        </w:rPr>
        <w:t>de </w:t>
      </w:r>
      <w:r>
        <w:rPr>
          <w:spacing w:val="-3"/>
        </w:rPr>
        <w:t>la </w:t>
      </w:r>
      <w:r>
        <w:rPr>
          <w:spacing w:val="-6"/>
        </w:rPr>
        <w:t>justificación, </w:t>
      </w:r>
      <w:r>
        <w:rPr>
          <w:spacing w:val="-5"/>
        </w:rPr>
        <w:t>documentos </w:t>
      </w:r>
      <w:r>
        <w:rPr/>
        <w:t>e</w:t>
      </w:r>
      <w:r>
        <w:rPr>
          <w:spacing w:val="-40"/>
        </w:rPr>
        <w:t> </w:t>
      </w:r>
      <w:r>
        <w:rPr>
          <w:spacing w:val="-6"/>
        </w:rPr>
        <w:t>información siguientes:</w:t>
      </w:r>
    </w:p>
    <w:p>
      <w:pPr>
        <w:pStyle w:val="ListParagraph"/>
        <w:numPr>
          <w:ilvl w:val="1"/>
          <w:numId w:val="23"/>
        </w:numPr>
        <w:tabs>
          <w:tab w:pos="1897" w:val="left" w:leader="none"/>
        </w:tabs>
        <w:spacing w:line="240" w:lineRule="auto" w:before="160" w:after="0"/>
        <w:ind w:left="1896" w:right="0" w:hanging="568"/>
        <w:jc w:val="both"/>
        <w:rPr>
          <w:sz w:val="22"/>
        </w:rPr>
      </w:pPr>
      <w:r>
        <w:rPr>
          <w:sz w:val="22"/>
        </w:rPr>
        <w:t>La </w:t>
      </w:r>
      <w:r>
        <w:rPr>
          <w:spacing w:val="-5"/>
          <w:sz w:val="22"/>
        </w:rPr>
        <w:t>parte </w:t>
      </w:r>
      <w:r>
        <w:rPr>
          <w:spacing w:val="-4"/>
          <w:sz w:val="22"/>
        </w:rPr>
        <w:t>de </w:t>
      </w:r>
      <w:r>
        <w:rPr>
          <w:spacing w:val="-6"/>
          <w:sz w:val="22"/>
        </w:rPr>
        <w:t>contrato </w:t>
      </w:r>
      <w:r>
        <w:rPr>
          <w:spacing w:val="-4"/>
          <w:sz w:val="22"/>
        </w:rPr>
        <w:t>que </w:t>
      </w:r>
      <w:r>
        <w:rPr>
          <w:spacing w:val="-6"/>
          <w:sz w:val="22"/>
        </w:rPr>
        <w:t>tiene </w:t>
      </w:r>
      <w:r>
        <w:rPr>
          <w:spacing w:val="-5"/>
          <w:sz w:val="22"/>
        </w:rPr>
        <w:t>previsto</w:t>
      </w:r>
      <w:r>
        <w:rPr>
          <w:spacing w:val="-42"/>
          <w:sz w:val="22"/>
        </w:rPr>
        <w:t> </w:t>
      </w:r>
      <w:r>
        <w:rPr>
          <w:spacing w:val="-6"/>
          <w:sz w:val="22"/>
        </w:rPr>
        <w:t>subsanar.</w:t>
      </w:r>
    </w:p>
    <w:p>
      <w:pPr>
        <w:pStyle w:val="ListParagraph"/>
        <w:numPr>
          <w:ilvl w:val="1"/>
          <w:numId w:val="23"/>
        </w:numPr>
        <w:tabs>
          <w:tab w:pos="1911" w:val="left" w:leader="none"/>
        </w:tabs>
        <w:spacing w:line="240" w:lineRule="auto" w:before="114" w:after="0"/>
        <w:ind w:left="1911" w:right="0" w:hanging="582"/>
        <w:jc w:val="both"/>
        <w:rPr>
          <w:sz w:val="22"/>
        </w:rPr>
      </w:pPr>
      <w:r>
        <w:rPr>
          <w:sz w:val="22"/>
        </w:rPr>
        <w:t>Su</w:t>
      </w:r>
      <w:r>
        <w:rPr>
          <w:spacing w:val="-7"/>
          <w:sz w:val="22"/>
        </w:rPr>
        <w:t> </w:t>
      </w:r>
      <w:r>
        <w:rPr>
          <w:spacing w:val="-6"/>
          <w:sz w:val="22"/>
        </w:rPr>
        <w:t>importe.</w:t>
      </w:r>
    </w:p>
    <w:p>
      <w:pPr>
        <w:pStyle w:val="ListParagraph"/>
        <w:numPr>
          <w:ilvl w:val="1"/>
          <w:numId w:val="23"/>
        </w:numPr>
        <w:tabs>
          <w:tab w:pos="1911" w:val="left" w:leader="none"/>
        </w:tabs>
        <w:spacing w:line="240" w:lineRule="auto" w:before="120" w:after="0"/>
        <w:ind w:left="1911" w:right="408" w:hanging="582"/>
        <w:jc w:val="both"/>
        <w:rPr>
          <w:sz w:val="22"/>
        </w:rPr>
      </w:pPr>
      <w:r>
        <w:rPr>
          <w:spacing w:val="-5"/>
          <w:sz w:val="22"/>
        </w:rPr>
        <w:t>Nombre, </w:t>
      </w:r>
      <w:r>
        <w:rPr>
          <w:spacing w:val="-4"/>
          <w:sz w:val="22"/>
        </w:rPr>
        <w:t>perfil </w:t>
      </w:r>
      <w:r>
        <w:rPr>
          <w:spacing w:val="-6"/>
          <w:sz w:val="22"/>
        </w:rPr>
        <w:t>empresarial </w:t>
      </w:r>
      <w:r>
        <w:rPr>
          <w:spacing w:val="-4"/>
          <w:sz w:val="22"/>
        </w:rPr>
        <w:t>del </w:t>
      </w:r>
      <w:r>
        <w:rPr>
          <w:spacing w:val="-6"/>
          <w:sz w:val="22"/>
        </w:rPr>
        <w:t>subcontratista, definido </w:t>
      </w:r>
      <w:r>
        <w:rPr>
          <w:sz w:val="22"/>
        </w:rPr>
        <w:t>por </w:t>
      </w:r>
      <w:r>
        <w:rPr>
          <w:spacing w:val="-6"/>
          <w:sz w:val="22"/>
        </w:rPr>
        <w:t>referencia </w:t>
      </w:r>
      <w:r>
        <w:rPr>
          <w:sz w:val="22"/>
        </w:rPr>
        <w:t>a </w:t>
      </w:r>
      <w:r>
        <w:rPr>
          <w:spacing w:val="-5"/>
          <w:sz w:val="22"/>
        </w:rPr>
        <w:t>las condiciones </w:t>
      </w:r>
      <w:r>
        <w:rPr>
          <w:sz w:val="22"/>
        </w:rPr>
        <w:t>de</w:t>
      </w:r>
      <w:r>
        <w:rPr>
          <w:spacing w:val="-13"/>
          <w:sz w:val="22"/>
        </w:rPr>
        <w:t> </w:t>
      </w:r>
      <w:r>
        <w:rPr>
          <w:spacing w:val="-6"/>
          <w:sz w:val="22"/>
        </w:rPr>
        <w:t>solvencia</w:t>
      </w:r>
      <w:r>
        <w:rPr>
          <w:spacing w:val="-16"/>
          <w:sz w:val="22"/>
        </w:rPr>
        <w:t> </w:t>
      </w:r>
      <w:r>
        <w:rPr>
          <w:spacing w:val="-5"/>
          <w:sz w:val="22"/>
        </w:rPr>
        <w:t>económica</w:t>
      </w:r>
      <w:r>
        <w:rPr>
          <w:spacing w:val="-17"/>
          <w:sz w:val="22"/>
        </w:rPr>
        <w:t> </w:t>
      </w:r>
      <w:r>
        <w:rPr>
          <w:sz w:val="22"/>
        </w:rPr>
        <w:t>y</w:t>
      </w:r>
      <w:r>
        <w:rPr>
          <w:spacing w:val="-15"/>
          <w:sz w:val="22"/>
        </w:rPr>
        <w:t> </w:t>
      </w:r>
      <w:r>
        <w:rPr>
          <w:spacing w:val="-6"/>
          <w:sz w:val="22"/>
        </w:rPr>
        <w:t>financiera,</w:t>
      </w:r>
      <w:r>
        <w:rPr>
          <w:spacing w:val="-12"/>
          <w:sz w:val="22"/>
        </w:rPr>
        <w:t> </w:t>
      </w:r>
      <w:r>
        <w:rPr>
          <w:spacing w:val="-6"/>
          <w:sz w:val="22"/>
        </w:rPr>
        <w:t>técnica</w:t>
      </w:r>
      <w:r>
        <w:rPr>
          <w:spacing w:val="-12"/>
          <w:sz w:val="22"/>
        </w:rPr>
        <w:t> </w:t>
      </w:r>
      <w:r>
        <w:rPr>
          <w:sz w:val="22"/>
        </w:rPr>
        <w:t>y</w:t>
      </w:r>
      <w:r>
        <w:rPr>
          <w:spacing w:val="-19"/>
          <w:sz w:val="22"/>
        </w:rPr>
        <w:t> </w:t>
      </w:r>
      <w:r>
        <w:rPr>
          <w:spacing w:val="-5"/>
          <w:sz w:val="22"/>
        </w:rPr>
        <w:t>profesional</w:t>
      </w:r>
      <w:r>
        <w:rPr>
          <w:spacing w:val="-15"/>
          <w:sz w:val="22"/>
        </w:rPr>
        <w:t> </w:t>
      </w:r>
      <w:r>
        <w:rPr>
          <w:spacing w:val="-4"/>
          <w:sz w:val="22"/>
        </w:rPr>
        <w:t>de</w:t>
      </w:r>
      <w:r>
        <w:rPr>
          <w:spacing w:val="-12"/>
          <w:sz w:val="22"/>
        </w:rPr>
        <w:t> </w:t>
      </w:r>
      <w:r>
        <w:rPr>
          <w:spacing w:val="-5"/>
          <w:sz w:val="22"/>
        </w:rPr>
        <w:t>aplicación</w:t>
      </w:r>
      <w:r>
        <w:rPr>
          <w:spacing w:val="-16"/>
          <w:sz w:val="22"/>
        </w:rPr>
        <w:t> </w:t>
      </w:r>
      <w:r>
        <w:rPr>
          <w:sz w:val="22"/>
        </w:rPr>
        <w:t>a</w:t>
      </w:r>
      <w:r>
        <w:rPr>
          <w:spacing w:val="-13"/>
          <w:sz w:val="22"/>
        </w:rPr>
        <w:t> </w:t>
      </w:r>
      <w:r>
        <w:rPr>
          <w:spacing w:val="-5"/>
          <w:sz w:val="22"/>
        </w:rPr>
        <w:t>este</w:t>
      </w:r>
      <w:r>
        <w:rPr>
          <w:spacing w:val="-16"/>
          <w:sz w:val="22"/>
        </w:rPr>
        <w:t> </w:t>
      </w:r>
      <w:r>
        <w:rPr>
          <w:spacing w:val="-6"/>
          <w:sz w:val="22"/>
        </w:rPr>
        <w:t>contrato.</w:t>
      </w:r>
    </w:p>
    <w:p>
      <w:pPr>
        <w:pStyle w:val="ListParagraph"/>
        <w:numPr>
          <w:ilvl w:val="1"/>
          <w:numId w:val="23"/>
        </w:numPr>
        <w:tabs>
          <w:tab w:pos="1911" w:val="left" w:leader="none"/>
        </w:tabs>
        <w:spacing w:line="235" w:lineRule="auto" w:before="125" w:after="0"/>
        <w:ind w:left="1911" w:right="411" w:hanging="582"/>
        <w:jc w:val="both"/>
        <w:rPr>
          <w:sz w:val="22"/>
        </w:rPr>
      </w:pPr>
      <w:r>
        <w:rPr>
          <w:spacing w:val="-6"/>
          <w:sz w:val="22"/>
        </w:rPr>
        <w:t>Habilitación </w:t>
      </w:r>
      <w:r>
        <w:rPr>
          <w:spacing w:val="-5"/>
          <w:sz w:val="22"/>
        </w:rPr>
        <w:t>empresarial </w:t>
      </w:r>
      <w:r>
        <w:rPr>
          <w:spacing w:val="-4"/>
          <w:sz w:val="22"/>
        </w:rPr>
        <w:t>de </w:t>
      </w:r>
      <w:r>
        <w:rPr>
          <w:spacing w:val="-6"/>
          <w:sz w:val="22"/>
        </w:rPr>
        <w:t>la subcontrata </w:t>
      </w:r>
      <w:r>
        <w:rPr>
          <w:spacing w:val="-5"/>
          <w:sz w:val="22"/>
        </w:rPr>
        <w:t>como empresa </w:t>
      </w:r>
      <w:r>
        <w:rPr>
          <w:spacing w:val="-6"/>
          <w:sz w:val="22"/>
        </w:rPr>
        <w:t>instaladora </w:t>
      </w:r>
      <w:r>
        <w:rPr>
          <w:sz w:val="22"/>
        </w:rPr>
        <w:t>y </w:t>
      </w:r>
      <w:r>
        <w:rPr>
          <w:spacing w:val="-6"/>
          <w:sz w:val="22"/>
        </w:rPr>
        <w:t>mantenedora </w:t>
      </w:r>
      <w:r>
        <w:rPr>
          <w:sz w:val="22"/>
        </w:rPr>
        <w:t>de </w:t>
      </w:r>
      <w:r>
        <w:rPr>
          <w:spacing w:val="-6"/>
          <w:sz w:val="22"/>
        </w:rPr>
        <w:t>la instalación </w:t>
      </w:r>
      <w:r>
        <w:rPr>
          <w:sz w:val="22"/>
        </w:rPr>
        <w:t>o </w:t>
      </w:r>
      <w:r>
        <w:rPr>
          <w:spacing w:val="-6"/>
          <w:sz w:val="22"/>
        </w:rPr>
        <w:t>instalaciones </w:t>
      </w:r>
      <w:r>
        <w:rPr>
          <w:spacing w:val="-4"/>
          <w:sz w:val="22"/>
        </w:rPr>
        <w:t>que </w:t>
      </w:r>
      <w:r>
        <w:rPr>
          <w:spacing w:val="-5"/>
          <w:sz w:val="22"/>
        </w:rPr>
        <w:t>se </w:t>
      </w:r>
      <w:r>
        <w:rPr>
          <w:spacing w:val="-6"/>
          <w:sz w:val="22"/>
        </w:rPr>
        <w:t>le vayan </w:t>
      </w:r>
      <w:r>
        <w:rPr>
          <w:sz w:val="22"/>
        </w:rPr>
        <w:t>a</w:t>
      </w:r>
      <w:r>
        <w:rPr>
          <w:spacing w:val="-46"/>
          <w:sz w:val="22"/>
        </w:rPr>
        <w:t> </w:t>
      </w:r>
      <w:r>
        <w:rPr>
          <w:spacing w:val="-5"/>
          <w:sz w:val="22"/>
        </w:rPr>
        <w:t>encomendar</w:t>
      </w:r>
    </w:p>
    <w:p>
      <w:pPr>
        <w:pStyle w:val="ListParagraph"/>
        <w:numPr>
          <w:ilvl w:val="1"/>
          <w:numId w:val="23"/>
        </w:numPr>
        <w:tabs>
          <w:tab w:pos="1911" w:val="left" w:leader="none"/>
        </w:tabs>
        <w:spacing w:line="240" w:lineRule="auto" w:before="122" w:after="0"/>
        <w:ind w:left="1911" w:right="406" w:hanging="582"/>
        <w:jc w:val="both"/>
        <w:rPr>
          <w:sz w:val="22"/>
        </w:rPr>
      </w:pPr>
      <w:r>
        <w:rPr>
          <w:spacing w:val="-5"/>
          <w:sz w:val="22"/>
        </w:rPr>
        <w:t>Declaración </w:t>
      </w:r>
      <w:r>
        <w:rPr>
          <w:spacing w:val="-6"/>
          <w:sz w:val="22"/>
        </w:rPr>
        <w:t>responsable </w:t>
      </w:r>
      <w:r>
        <w:rPr>
          <w:sz w:val="22"/>
        </w:rPr>
        <w:t>de </w:t>
      </w:r>
      <w:r>
        <w:rPr>
          <w:spacing w:val="-3"/>
          <w:sz w:val="22"/>
        </w:rPr>
        <w:t>la </w:t>
      </w:r>
      <w:r>
        <w:rPr>
          <w:spacing w:val="-6"/>
          <w:sz w:val="22"/>
        </w:rPr>
        <w:t>subcontrata </w:t>
      </w:r>
      <w:r>
        <w:rPr>
          <w:sz w:val="22"/>
        </w:rPr>
        <w:t>de </w:t>
      </w:r>
      <w:r>
        <w:rPr>
          <w:spacing w:val="-4"/>
          <w:sz w:val="22"/>
        </w:rPr>
        <w:t>no estar </w:t>
      </w:r>
      <w:r>
        <w:rPr>
          <w:spacing w:val="-5"/>
          <w:sz w:val="22"/>
        </w:rPr>
        <w:t>incursa </w:t>
      </w:r>
      <w:r>
        <w:rPr>
          <w:spacing w:val="-4"/>
          <w:sz w:val="22"/>
        </w:rPr>
        <w:t>en </w:t>
      </w:r>
      <w:r>
        <w:rPr>
          <w:spacing w:val="-5"/>
          <w:sz w:val="22"/>
        </w:rPr>
        <w:t>las </w:t>
      </w:r>
      <w:r>
        <w:rPr>
          <w:spacing w:val="-6"/>
          <w:sz w:val="22"/>
        </w:rPr>
        <w:t>prohibiciones </w:t>
      </w:r>
      <w:r>
        <w:rPr>
          <w:sz w:val="22"/>
        </w:rPr>
        <w:t>de </w:t>
      </w:r>
      <w:r>
        <w:rPr>
          <w:spacing w:val="-5"/>
          <w:sz w:val="22"/>
        </w:rPr>
        <w:t>contratar con </w:t>
      </w:r>
      <w:r>
        <w:rPr>
          <w:spacing w:val="-6"/>
          <w:sz w:val="22"/>
        </w:rPr>
        <w:t>la</w:t>
      </w:r>
      <w:r>
        <w:rPr>
          <w:spacing w:val="-19"/>
          <w:sz w:val="22"/>
        </w:rPr>
        <w:t> </w:t>
      </w:r>
      <w:r>
        <w:rPr>
          <w:spacing w:val="-5"/>
          <w:sz w:val="22"/>
        </w:rPr>
        <w:t>Administración.</w:t>
      </w:r>
    </w:p>
    <w:p>
      <w:pPr>
        <w:pStyle w:val="ListParagraph"/>
        <w:numPr>
          <w:ilvl w:val="1"/>
          <w:numId w:val="23"/>
        </w:numPr>
        <w:tabs>
          <w:tab w:pos="1911" w:val="left" w:leader="none"/>
        </w:tabs>
        <w:spacing w:line="240" w:lineRule="auto" w:before="121" w:after="0"/>
        <w:ind w:left="1911" w:right="409" w:hanging="582"/>
        <w:jc w:val="both"/>
        <w:rPr>
          <w:sz w:val="22"/>
        </w:rPr>
      </w:pPr>
      <w:r>
        <w:rPr>
          <w:spacing w:val="-5"/>
          <w:sz w:val="22"/>
        </w:rPr>
        <w:t>Cualquier otra </w:t>
      </w:r>
      <w:r>
        <w:rPr>
          <w:spacing w:val="-6"/>
          <w:sz w:val="22"/>
        </w:rPr>
        <w:t>documentación requerida </w:t>
      </w:r>
      <w:r>
        <w:rPr>
          <w:spacing w:val="-5"/>
          <w:sz w:val="22"/>
        </w:rPr>
        <w:t>para </w:t>
      </w:r>
      <w:r>
        <w:rPr>
          <w:sz w:val="22"/>
        </w:rPr>
        <w:t>el </w:t>
      </w:r>
      <w:r>
        <w:rPr>
          <w:spacing w:val="-6"/>
          <w:sz w:val="22"/>
        </w:rPr>
        <w:t>mantenimiento </w:t>
      </w:r>
      <w:r>
        <w:rPr>
          <w:spacing w:val="-4"/>
          <w:sz w:val="22"/>
        </w:rPr>
        <w:t>de </w:t>
      </w:r>
      <w:r>
        <w:rPr>
          <w:spacing w:val="-5"/>
          <w:sz w:val="22"/>
        </w:rPr>
        <w:t>las </w:t>
      </w:r>
      <w:r>
        <w:rPr>
          <w:spacing w:val="-6"/>
          <w:sz w:val="22"/>
        </w:rPr>
        <w:t>instalaciones </w:t>
      </w:r>
      <w:r>
        <w:rPr>
          <w:spacing w:val="-5"/>
          <w:sz w:val="22"/>
        </w:rPr>
        <w:t>eléctricas,</w:t>
      </w:r>
      <w:r>
        <w:rPr>
          <w:spacing w:val="-11"/>
          <w:sz w:val="22"/>
        </w:rPr>
        <w:t> </w:t>
      </w:r>
      <w:r>
        <w:rPr>
          <w:spacing w:val="-4"/>
          <w:sz w:val="22"/>
        </w:rPr>
        <w:t>en</w:t>
      </w:r>
      <w:r>
        <w:rPr>
          <w:spacing w:val="-9"/>
          <w:sz w:val="22"/>
        </w:rPr>
        <w:t> </w:t>
      </w:r>
      <w:r>
        <w:rPr>
          <w:sz w:val="22"/>
        </w:rPr>
        <w:t>el</w:t>
      </w:r>
      <w:r>
        <w:rPr>
          <w:spacing w:val="-7"/>
          <w:sz w:val="22"/>
        </w:rPr>
        <w:t> </w:t>
      </w:r>
      <w:r>
        <w:rPr>
          <w:spacing w:val="-6"/>
          <w:sz w:val="22"/>
        </w:rPr>
        <w:t>supuesto</w:t>
      </w:r>
      <w:r>
        <w:rPr>
          <w:spacing w:val="-9"/>
          <w:sz w:val="22"/>
        </w:rPr>
        <w:t> </w:t>
      </w:r>
      <w:r>
        <w:rPr>
          <w:sz w:val="22"/>
        </w:rPr>
        <w:t>de</w:t>
      </w:r>
      <w:r>
        <w:rPr>
          <w:spacing w:val="-9"/>
          <w:sz w:val="22"/>
        </w:rPr>
        <w:t> </w:t>
      </w:r>
      <w:r>
        <w:rPr>
          <w:spacing w:val="-4"/>
          <w:sz w:val="22"/>
        </w:rPr>
        <w:t>que</w:t>
      </w:r>
      <w:r>
        <w:rPr>
          <w:spacing w:val="-9"/>
          <w:sz w:val="22"/>
        </w:rPr>
        <w:t> </w:t>
      </w:r>
      <w:r>
        <w:rPr>
          <w:spacing w:val="-5"/>
          <w:sz w:val="22"/>
        </w:rPr>
        <w:t>se</w:t>
      </w:r>
      <w:r>
        <w:rPr>
          <w:spacing w:val="-4"/>
          <w:sz w:val="22"/>
        </w:rPr>
        <w:t> </w:t>
      </w:r>
      <w:r>
        <w:rPr>
          <w:spacing w:val="-6"/>
          <w:sz w:val="22"/>
        </w:rPr>
        <w:t>subcontrate</w:t>
      </w:r>
      <w:r>
        <w:rPr>
          <w:spacing w:val="-9"/>
          <w:sz w:val="22"/>
        </w:rPr>
        <w:t> </w:t>
      </w:r>
      <w:r>
        <w:rPr>
          <w:spacing w:val="-5"/>
          <w:sz w:val="22"/>
        </w:rPr>
        <w:t>ésta,</w:t>
      </w:r>
      <w:r>
        <w:rPr>
          <w:spacing w:val="-10"/>
          <w:sz w:val="22"/>
        </w:rPr>
        <w:t> </w:t>
      </w:r>
      <w:r>
        <w:rPr>
          <w:sz w:val="22"/>
        </w:rPr>
        <w:t>y</w:t>
      </w:r>
      <w:r>
        <w:rPr>
          <w:spacing w:val="-11"/>
          <w:sz w:val="22"/>
        </w:rPr>
        <w:t> </w:t>
      </w:r>
      <w:r>
        <w:rPr>
          <w:spacing w:val="-4"/>
          <w:sz w:val="22"/>
        </w:rPr>
        <w:t>que </w:t>
      </w:r>
      <w:r>
        <w:rPr>
          <w:spacing w:val="-5"/>
          <w:sz w:val="22"/>
        </w:rPr>
        <w:t>se</w:t>
      </w:r>
      <w:r>
        <w:rPr>
          <w:spacing w:val="-4"/>
          <w:sz w:val="22"/>
        </w:rPr>
        <w:t> </w:t>
      </w:r>
      <w:r>
        <w:rPr>
          <w:spacing w:val="-6"/>
          <w:sz w:val="22"/>
        </w:rPr>
        <w:t>refiere</w:t>
      </w:r>
      <w:r>
        <w:rPr>
          <w:spacing w:val="-9"/>
          <w:sz w:val="22"/>
        </w:rPr>
        <w:t> </w:t>
      </w:r>
      <w:r>
        <w:rPr>
          <w:sz w:val="22"/>
        </w:rPr>
        <w:t>a</w:t>
      </w:r>
      <w:r>
        <w:rPr>
          <w:spacing w:val="-4"/>
          <w:sz w:val="22"/>
        </w:rPr>
        <w:t> </w:t>
      </w:r>
      <w:r>
        <w:rPr>
          <w:spacing w:val="-6"/>
          <w:sz w:val="22"/>
        </w:rPr>
        <w:t>la</w:t>
      </w:r>
      <w:r>
        <w:rPr>
          <w:spacing w:val="-9"/>
          <w:sz w:val="22"/>
        </w:rPr>
        <w:t> </w:t>
      </w:r>
      <w:r>
        <w:rPr>
          <w:spacing w:val="-6"/>
          <w:sz w:val="22"/>
        </w:rPr>
        <w:t>acreditación </w:t>
      </w:r>
      <w:r>
        <w:rPr>
          <w:sz w:val="22"/>
        </w:rPr>
        <w:t>de </w:t>
      </w:r>
      <w:r>
        <w:rPr>
          <w:spacing w:val="-6"/>
          <w:sz w:val="22"/>
        </w:rPr>
        <w:t>formación </w:t>
      </w:r>
      <w:r>
        <w:rPr>
          <w:sz w:val="22"/>
        </w:rPr>
        <w:t>y </w:t>
      </w:r>
      <w:r>
        <w:rPr>
          <w:spacing w:val="-6"/>
          <w:sz w:val="22"/>
        </w:rPr>
        <w:t>experiencia </w:t>
      </w:r>
      <w:r>
        <w:rPr>
          <w:sz w:val="22"/>
        </w:rPr>
        <w:t>de </w:t>
      </w:r>
      <w:r>
        <w:rPr>
          <w:spacing w:val="-5"/>
          <w:sz w:val="22"/>
        </w:rPr>
        <w:t>todo </w:t>
      </w:r>
      <w:r>
        <w:rPr>
          <w:sz w:val="22"/>
        </w:rPr>
        <w:t>el </w:t>
      </w:r>
      <w:r>
        <w:rPr>
          <w:spacing w:val="-5"/>
          <w:sz w:val="22"/>
        </w:rPr>
        <w:t>personal </w:t>
      </w:r>
      <w:r>
        <w:rPr>
          <w:spacing w:val="-6"/>
          <w:sz w:val="22"/>
        </w:rPr>
        <w:t>técnico </w:t>
      </w:r>
      <w:r>
        <w:rPr>
          <w:spacing w:val="-4"/>
          <w:sz w:val="22"/>
        </w:rPr>
        <w:t>que </w:t>
      </w:r>
      <w:r>
        <w:rPr>
          <w:spacing w:val="-5"/>
          <w:sz w:val="22"/>
        </w:rPr>
        <w:t>quedará </w:t>
      </w:r>
      <w:r>
        <w:rPr>
          <w:spacing w:val="-6"/>
          <w:sz w:val="22"/>
        </w:rPr>
        <w:t>asignado </w:t>
      </w:r>
      <w:r>
        <w:rPr>
          <w:spacing w:val="-4"/>
          <w:sz w:val="22"/>
        </w:rPr>
        <w:t>al </w:t>
      </w:r>
      <w:r>
        <w:rPr>
          <w:spacing w:val="-5"/>
          <w:sz w:val="22"/>
        </w:rPr>
        <w:t>contrato.</w:t>
      </w:r>
    </w:p>
    <w:p>
      <w:pPr>
        <w:pStyle w:val="ListParagraph"/>
        <w:numPr>
          <w:ilvl w:val="1"/>
          <w:numId w:val="23"/>
        </w:numPr>
        <w:tabs>
          <w:tab w:pos="1911" w:val="left" w:leader="none"/>
        </w:tabs>
        <w:spacing w:line="237" w:lineRule="auto" w:before="121" w:after="0"/>
        <w:ind w:left="1911" w:right="408" w:hanging="582"/>
        <w:jc w:val="both"/>
        <w:rPr>
          <w:sz w:val="22"/>
        </w:rPr>
      </w:pPr>
      <w:r>
        <w:rPr>
          <w:spacing w:val="-6"/>
          <w:sz w:val="22"/>
        </w:rPr>
        <w:t>Aceptación</w:t>
      </w:r>
      <w:r>
        <w:rPr>
          <w:spacing w:val="-12"/>
          <w:sz w:val="22"/>
        </w:rPr>
        <w:t> </w:t>
      </w:r>
      <w:r>
        <w:rPr>
          <w:spacing w:val="-6"/>
          <w:sz w:val="22"/>
        </w:rPr>
        <w:t>expresa</w:t>
      </w:r>
      <w:r>
        <w:rPr>
          <w:spacing w:val="-12"/>
          <w:sz w:val="22"/>
        </w:rPr>
        <w:t> </w:t>
      </w:r>
      <w:r>
        <w:rPr>
          <w:spacing w:val="-4"/>
          <w:sz w:val="22"/>
        </w:rPr>
        <w:t>del</w:t>
      </w:r>
      <w:r>
        <w:rPr>
          <w:spacing w:val="-14"/>
          <w:sz w:val="22"/>
        </w:rPr>
        <w:t> </w:t>
      </w:r>
      <w:r>
        <w:rPr>
          <w:spacing w:val="-6"/>
          <w:sz w:val="22"/>
        </w:rPr>
        <w:t>subcontratista</w:t>
      </w:r>
      <w:r>
        <w:rPr>
          <w:spacing w:val="-17"/>
          <w:sz w:val="22"/>
        </w:rPr>
        <w:t> </w:t>
      </w:r>
      <w:r>
        <w:rPr>
          <w:sz w:val="22"/>
        </w:rPr>
        <w:t>de</w:t>
      </w:r>
      <w:r>
        <w:rPr>
          <w:spacing w:val="-12"/>
          <w:sz w:val="22"/>
        </w:rPr>
        <w:t> </w:t>
      </w:r>
      <w:r>
        <w:rPr>
          <w:spacing w:val="-3"/>
          <w:sz w:val="22"/>
        </w:rPr>
        <w:t>la</w:t>
      </w:r>
      <w:r>
        <w:rPr>
          <w:spacing w:val="-16"/>
          <w:sz w:val="22"/>
        </w:rPr>
        <w:t> </w:t>
      </w:r>
      <w:r>
        <w:rPr>
          <w:spacing w:val="-6"/>
          <w:sz w:val="22"/>
        </w:rPr>
        <w:t>encomienda</w:t>
      </w:r>
      <w:r>
        <w:rPr>
          <w:spacing w:val="-12"/>
          <w:sz w:val="22"/>
        </w:rPr>
        <w:t> </w:t>
      </w:r>
      <w:r>
        <w:rPr>
          <w:spacing w:val="-4"/>
          <w:sz w:val="22"/>
        </w:rPr>
        <w:t>del</w:t>
      </w:r>
      <w:r>
        <w:rPr>
          <w:spacing w:val="-14"/>
          <w:sz w:val="22"/>
        </w:rPr>
        <w:t> </w:t>
      </w:r>
      <w:r>
        <w:rPr>
          <w:spacing w:val="-5"/>
          <w:sz w:val="22"/>
        </w:rPr>
        <w:t>licitador</w:t>
      </w:r>
      <w:r>
        <w:rPr>
          <w:spacing w:val="-21"/>
          <w:sz w:val="22"/>
        </w:rPr>
        <w:t> </w:t>
      </w:r>
      <w:r>
        <w:rPr>
          <w:sz w:val="22"/>
        </w:rPr>
        <w:t>en</w:t>
      </w:r>
      <w:r>
        <w:rPr>
          <w:spacing w:val="-11"/>
          <w:sz w:val="22"/>
        </w:rPr>
        <w:t> </w:t>
      </w:r>
      <w:r>
        <w:rPr>
          <w:spacing w:val="-5"/>
          <w:sz w:val="22"/>
        </w:rPr>
        <w:t>las</w:t>
      </w:r>
      <w:r>
        <w:rPr>
          <w:spacing w:val="-15"/>
          <w:sz w:val="22"/>
        </w:rPr>
        <w:t> </w:t>
      </w:r>
      <w:r>
        <w:rPr>
          <w:spacing w:val="-5"/>
          <w:sz w:val="22"/>
        </w:rPr>
        <w:t>condiciones recogidas</w:t>
      </w:r>
      <w:r>
        <w:rPr>
          <w:spacing w:val="-12"/>
          <w:sz w:val="22"/>
        </w:rPr>
        <w:t> </w:t>
      </w:r>
      <w:r>
        <w:rPr>
          <w:sz w:val="22"/>
        </w:rPr>
        <w:t>en</w:t>
      </w:r>
      <w:r>
        <w:rPr>
          <w:spacing w:val="-14"/>
          <w:sz w:val="22"/>
        </w:rPr>
        <w:t> </w:t>
      </w:r>
      <w:r>
        <w:rPr>
          <w:spacing w:val="-5"/>
          <w:sz w:val="22"/>
        </w:rPr>
        <w:t>este</w:t>
      </w:r>
      <w:r>
        <w:rPr>
          <w:spacing w:val="-10"/>
          <w:sz w:val="22"/>
        </w:rPr>
        <w:t> </w:t>
      </w:r>
      <w:r>
        <w:rPr>
          <w:spacing w:val="-5"/>
          <w:sz w:val="22"/>
        </w:rPr>
        <w:t>pliego</w:t>
      </w:r>
      <w:r>
        <w:rPr>
          <w:spacing w:val="-10"/>
          <w:sz w:val="22"/>
        </w:rPr>
        <w:t> </w:t>
      </w:r>
      <w:r>
        <w:rPr>
          <w:sz w:val="22"/>
        </w:rPr>
        <w:t>y</w:t>
      </w:r>
      <w:r>
        <w:rPr>
          <w:spacing w:val="-11"/>
          <w:sz w:val="22"/>
        </w:rPr>
        <w:t> </w:t>
      </w:r>
      <w:r>
        <w:rPr>
          <w:spacing w:val="-4"/>
          <w:sz w:val="22"/>
        </w:rPr>
        <w:t>en</w:t>
      </w:r>
      <w:r>
        <w:rPr>
          <w:spacing w:val="-10"/>
          <w:sz w:val="22"/>
        </w:rPr>
        <w:t> </w:t>
      </w:r>
      <w:r>
        <w:rPr>
          <w:sz w:val="22"/>
        </w:rPr>
        <w:t>el</w:t>
      </w:r>
      <w:r>
        <w:rPr>
          <w:spacing w:val="-13"/>
          <w:sz w:val="22"/>
        </w:rPr>
        <w:t> </w:t>
      </w:r>
      <w:r>
        <w:rPr>
          <w:sz w:val="22"/>
        </w:rPr>
        <w:t>de</w:t>
      </w:r>
      <w:r>
        <w:rPr>
          <w:spacing w:val="-14"/>
          <w:sz w:val="22"/>
        </w:rPr>
        <w:t> </w:t>
      </w:r>
      <w:r>
        <w:rPr>
          <w:spacing w:val="-5"/>
          <w:sz w:val="22"/>
        </w:rPr>
        <w:t>prescripciones</w:t>
      </w:r>
      <w:r>
        <w:rPr>
          <w:spacing w:val="-10"/>
          <w:sz w:val="22"/>
        </w:rPr>
        <w:t> </w:t>
      </w:r>
      <w:r>
        <w:rPr>
          <w:spacing w:val="-5"/>
          <w:sz w:val="22"/>
        </w:rPr>
        <w:t>técnicas</w:t>
      </w:r>
      <w:r>
        <w:rPr>
          <w:spacing w:val="-17"/>
          <w:sz w:val="22"/>
        </w:rPr>
        <w:t> </w:t>
      </w:r>
      <w:r>
        <w:rPr>
          <w:spacing w:val="-5"/>
          <w:sz w:val="22"/>
        </w:rPr>
        <w:t>particulares,</w:t>
      </w:r>
      <w:r>
        <w:rPr>
          <w:spacing w:val="-10"/>
          <w:sz w:val="22"/>
        </w:rPr>
        <w:t> </w:t>
      </w:r>
      <w:r>
        <w:rPr>
          <w:spacing w:val="-4"/>
          <w:sz w:val="22"/>
        </w:rPr>
        <w:t>en</w:t>
      </w:r>
      <w:r>
        <w:rPr>
          <w:spacing w:val="-10"/>
          <w:sz w:val="22"/>
        </w:rPr>
        <w:t> </w:t>
      </w:r>
      <w:r>
        <w:rPr>
          <w:sz w:val="22"/>
        </w:rPr>
        <w:t>el</w:t>
      </w:r>
      <w:r>
        <w:rPr>
          <w:spacing w:val="-8"/>
          <w:sz w:val="22"/>
        </w:rPr>
        <w:t> </w:t>
      </w:r>
      <w:r>
        <w:rPr>
          <w:spacing w:val="-6"/>
          <w:sz w:val="22"/>
        </w:rPr>
        <w:t>supuesto </w:t>
      </w:r>
      <w:r>
        <w:rPr>
          <w:sz w:val="22"/>
        </w:rPr>
        <w:t>de </w:t>
      </w:r>
      <w:r>
        <w:rPr>
          <w:spacing w:val="-4"/>
          <w:sz w:val="22"/>
        </w:rPr>
        <w:t>que </w:t>
      </w:r>
      <w:r>
        <w:rPr>
          <w:spacing w:val="-5"/>
          <w:sz w:val="22"/>
        </w:rPr>
        <w:t>éste </w:t>
      </w:r>
      <w:r>
        <w:rPr>
          <w:spacing w:val="-6"/>
          <w:sz w:val="22"/>
        </w:rPr>
        <w:t>resultase adjudicatario </w:t>
      </w:r>
      <w:r>
        <w:rPr>
          <w:sz w:val="22"/>
        </w:rPr>
        <w:t>del</w:t>
      </w:r>
      <w:r>
        <w:rPr>
          <w:spacing w:val="-42"/>
          <w:sz w:val="22"/>
        </w:rPr>
        <w:t> </w:t>
      </w:r>
      <w:r>
        <w:rPr>
          <w:spacing w:val="-6"/>
          <w:sz w:val="22"/>
        </w:rPr>
        <w:t>contrato.</w:t>
      </w:r>
    </w:p>
    <w:p>
      <w:pPr>
        <w:pStyle w:val="BodyText"/>
        <w:spacing w:line="259" w:lineRule="auto" w:before="124"/>
        <w:ind w:left="479" w:right="404" w:firstLine="710"/>
        <w:jc w:val="both"/>
      </w:pPr>
      <w:r>
        <w:rPr>
          <w:b/>
          <w:spacing w:val="-4"/>
        </w:rPr>
        <w:t>30.3.- </w:t>
      </w:r>
      <w:r>
        <w:rPr>
          <w:spacing w:val="-5"/>
        </w:rPr>
        <w:t>Bajo </w:t>
      </w:r>
      <w:r>
        <w:rPr>
          <w:spacing w:val="-3"/>
        </w:rPr>
        <w:t>la </w:t>
      </w:r>
      <w:r>
        <w:rPr>
          <w:spacing w:val="-6"/>
        </w:rPr>
        <w:t>responsabilidad </w:t>
      </w:r>
      <w:r>
        <w:rPr/>
        <w:t>del</w:t>
      </w:r>
      <w:r>
        <w:rPr>
          <w:spacing w:val="-44"/>
        </w:rPr>
        <w:t> </w:t>
      </w:r>
      <w:r>
        <w:rPr>
          <w:spacing w:val="-6"/>
        </w:rPr>
        <w:t>contratista, </w:t>
      </w:r>
      <w:r>
        <w:rPr>
          <w:spacing w:val="-5"/>
        </w:rPr>
        <w:t>podrán concluirse </w:t>
      </w:r>
      <w:r>
        <w:rPr>
          <w:spacing w:val="-3"/>
        </w:rPr>
        <w:t>los </w:t>
      </w:r>
      <w:r>
        <w:rPr>
          <w:spacing w:val="-6"/>
        </w:rPr>
        <w:t>subcontratos </w:t>
      </w:r>
      <w:r>
        <w:rPr>
          <w:spacing w:val="-4"/>
        </w:rPr>
        <w:t>sin </w:t>
      </w:r>
      <w:r>
        <w:rPr>
          <w:spacing w:val="-5"/>
        </w:rPr>
        <w:t>necesidad </w:t>
      </w:r>
      <w:r>
        <w:rPr/>
        <w:t>de </w:t>
      </w:r>
      <w:r>
        <w:rPr>
          <w:spacing w:val="-4"/>
        </w:rPr>
        <w:t>dejar </w:t>
      </w:r>
      <w:r>
        <w:rPr>
          <w:spacing w:val="-6"/>
        </w:rPr>
        <w:t>transcurrir </w:t>
      </w:r>
      <w:r>
        <w:rPr/>
        <w:t>el </w:t>
      </w:r>
      <w:r>
        <w:rPr>
          <w:spacing w:val="-5"/>
        </w:rPr>
        <w:t>citado plazo </w:t>
      </w:r>
      <w:r>
        <w:rPr/>
        <w:t>de </w:t>
      </w:r>
      <w:r>
        <w:rPr>
          <w:spacing w:val="-6"/>
        </w:rPr>
        <w:t>veinte </w:t>
      </w:r>
      <w:r>
        <w:rPr>
          <w:spacing w:val="-4"/>
        </w:rPr>
        <w:t>días, </w:t>
      </w:r>
      <w:r>
        <w:rPr>
          <w:spacing w:val="-6"/>
        </w:rPr>
        <w:t>establecido </w:t>
      </w:r>
      <w:r>
        <w:rPr>
          <w:spacing w:val="-4"/>
        </w:rPr>
        <w:t>en </w:t>
      </w:r>
      <w:r>
        <w:rPr>
          <w:spacing w:val="-5"/>
        </w:rPr>
        <w:t>los </w:t>
      </w:r>
      <w:r>
        <w:rPr>
          <w:spacing w:val="-4"/>
        </w:rPr>
        <w:t>dos </w:t>
      </w:r>
      <w:r>
        <w:rPr>
          <w:spacing w:val="-5"/>
        </w:rPr>
        <w:t>apartados anteriores, </w:t>
      </w:r>
      <w:r>
        <w:rPr>
          <w:spacing w:val="-3"/>
        </w:rPr>
        <w:t>si su </w:t>
      </w:r>
      <w:r>
        <w:rPr>
          <w:spacing w:val="-5"/>
        </w:rPr>
        <w:t>celebración </w:t>
      </w:r>
      <w:r>
        <w:rPr/>
        <w:t>es </w:t>
      </w:r>
      <w:r>
        <w:rPr>
          <w:spacing w:val="-6"/>
        </w:rPr>
        <w:t>necesaria </w:t>
      </w:r>
      <w:r>
        <w:rPr>
          <w:spacing w:val="-5"/>
        </w:rPr>
        <w:t>para atender </w:t>
      </w:r>
      <w:r>
        <w:rPr/>
        <w:t>a </w:t>
      </w:r>
      <w:r>
        <w:rPr>
          <w:spacing w:val="-4"/>
        </w:rPr>
        <w:t>una </w:t>
      </w:r>
      <w:r>
        <w:rPr>
          <w:spacing w:val="-5"/>
        </w:rPr>
        <w:t>situación </w:t>
      </w:r>
      <w:r>
        <w:rPr/>
        <w:t>de </w:t>
      </w:r>
      <w:r>
        <w:rPr>
          <w:spacing w:val="-5"/>
        </w:rPr>
        <w:t>emergencia </w:t>
      </w:r>
      <w:r>
        <w:rPr/>
        <w:t>o </w:t>
      </w:r>
      <w:r>
        <w:rPr>
          <w:spacing w:val="-4"/>
        </w:rPr>
        <w:t>que </w:t>
      </w:r>
      <w:r>
        <w:rPr>
          <w:spacing w:val="-5"/>
        </w:rPr>
        <w:t>exija </w:t>
      </w:r>
      <w:r>
        <w:rPr>
          <w:spacing w:val="-3"/>
        </w:rPr>
        <w:t>la </w:t>
      </w:r>
      <w:r>
        <w:rPr>
          <w:spacing w:val="-6"/>
        </w:rPr>
        <w:t>adopción </w:t>
      </w:r>
      <w:r>
        <w:rPr>
          <w:spacing w:val="-4"/>
        </w:rPr>
        <w:t>de </w:t>
      </w:r>
      <w:r>
        <w:rPr>
          <w:spacing w:val="-5"/>
        </w:rPr>
        <w:t>medidas urgentes </w:t>
      </w:r>
      <w:r>
        <w:rPr/>
        <w:t>y </w:t>
      </w:r>
      <w:r>
        <w:rPr>
          <w:spacing w:val="-3"/>
        </w:rPr>
        <w:t>así</w:t>
      </w:r>
      <w:r>
        <w:rPr>
          <w:spacing w:val="-47"/>
        </w:rPr>
        <w:t> </w:t>
      </w:r>
      <w:r>
        <w:rPr>
          <w:spacing w:val="-3"/>
        </w:rPr>
        <w:t>se </w:t>
      </w:r>
      <w:r>
        <w:rPr>
          <w:spacing w:val="-6"/>
        </w:rPr>
        <w:t>justifique suficientemente.</w:t>
      </w:r>
    </w:p>
    <w:p>
      <w:pPr>
        <w:pStyle w:val="BodyText"/>
        <w:spacing w:line="259" w:lineRule="auto" w:before="160"/>
        <w:ind w:left="479" w:right="405" w:firstLine="710"/>
        <w:jc w:val="both"/>
      </w:pPr>
      <w:r>
        <w:rPr>
          <w:b/>
          <w:spacing w:val="-4"/>
        </w:rPr>
        <w:t>30.4.- </w:t>
      </w:r>
      <w:r>
        <w:rPr/>
        <w:t>Los </w:t>
      </w:r>
      <w:r>
        <w:rPr>
          <w:spacing w:val="-6"/>
        </w:rPr>
        <w:t>subcontratistas </w:t>
      </w:r>
      <w:r>
        <w:rPr>
          <w:spacing w:val="-5"/>
        </w:rPr>
        <w:t>quedarán obligados sólo </w:t>
      </w:r>
      <w:r>
        <w:rPr>
          <w:spacing w:val="-4"/>
        </w:rPr>
        <w:t>ante </w:t>
      </w:r>
      <w:r>
        <w:rPr/>
        <w:t>el </w:t>
      </w:r>
      <w:r>
        <w:rPr>
          <w:spacing w:val="-6"/>
        </w:rPr>
        <w:t>contratista </w:t>
      </w:r>
      <w:r>
        <w:rPr>
          <w:spacing w:val="-5"/>
        </w:rPr>
        <w:t>principal, </w:t>
      </w:r>
      <w:r>
        <w:rPr>
          <w:spacing w:val="-4"/>
        </w:rPr>
        <w:t>que </w:t>
      </w:r>
      <w:r>
        <w:rPr>
          <w:spacing w:val="-5"/>
        </w:rPr>
        <w:t>asumirá, </w:t>
      </w:r>
      <w:r>
        <w:rPr/>
        <w:t>por </w:t>
      </w:r>
      <w:r>
        <w:rPr>
          <w:spacing w:val="-5"/>
        </w:rPr>
        <w:t>tanto, </w:t>
      </w:r>
      <w:r>
        <w:rPr>
          <w:spacing w:val="-6"/>
        </w:rPr>
        <w:t>la </w:t>
      </w:r>
      <w:r>
        <w:rPr>
          <w:spacing w:val="-5"/>
        </w:rPr>
        <w:t>total </w:t>
      </w:r>
      <w:r>
        <w:rPr>
          <w:spacing w:val="-6"/>
        </w:rPr>
        <w:t>responsabilidad </w:t>
      </w:r>
      <w:r>
        <w:rPr>
          <w:spacing w:val="-4"/>
        </w:rPr>
        <w:t>de </w:t>
      </w:r>
      <w:r>
        <w:rPr>
          <w:spacing w:val="-3"/>
        </w:rPr>
        <w:t>la </w:t>
      </w:r>
      <w:r>
        <w:rPr>
          <w:spacing w:val="-5"/>
        </w:rPr>
        <w:t>ejecución </w:t>
      </w:r>
      <w:r>
        <w:rPr>
          <w:spacing w:val="-4"/>
        </w:rPr>
        <w:t>del </w:t>
      </w:r>
      <w:r>
        <w:rPr>
          <w:spacing w:val="-5"/>
        </w:rPr>
        <w:t>contrato </w:t>
      </w:r>
      <w:r>
        <w:rPr>
          <w:spacing w:val="-6"/>
        </w:rPr>
        <w:t>frente </w:t>
      </w:r>
      <w:r>
        <w:rPr/>
        <w:t>a </w:t>
      </w:r>
      <w:r>
        <w:rPr>
          <w:spacing w:val="-3"/>
        </w:rPr>
        <w:t>la </w:t>
      </w:r>
      <w:r>
        <w:rPr>
          <w:spacing w:val="-6"/>
        </w:rPr>
        <w:t>Administración, con </w:t>
      </w:r>
      <w:r>
        <w:rPr>
          <w:spacing w:val="-5"/>
        </w:rPr>
        <w:t>arreglo estricto</w:t>
      </w:r>
      <w:r>
        <w:rPr>
          <w:spacing w:val="-18"/>
        </w:rPr>
        <w:t> </w:t>
      </w:r>
      <w:r>
        <w:rPr/>
        <w:t>a</w:t>
      </w:r>
      <w:r>
        <w:rPr>
          <w:spacing w:val="-17"/>
        </w:rPr>
        <w:t> </w:t>
      </w:r>
      <w:r>
        <w:rPr>
          <w:spacing w:val="-5"/>
        </w:rPr>
        <w:t>los</w:t>
      </w:r>
      <w:r>
        <w:rPr>
          <w:spacing w:val="-20"/>
        </w:rPr>
        <w:t> </w:t>
      </w:r>
      <w:r>
        <w:rPr>
          <w:spacing w:val="-5"/>
        </w:rPr>
        <w:t>pliegos</w:t>
      </w:r>
      <w:r>
        <w:rPr>
          <w:spacing w:val="-20"/>
        </w:rPr>
        <w:t> </w:t>
      </w:r>
      <w:r>
        <w:rPr>
          <w:spacing w:val="-4"/>
        </w:rPr>
        <w:t>de</w:t>
      </w:r>
      <w:r>
        <w:rPr>
          <w:spacing w:val="-17"/>
        </w:rPr>
        <w:t> </w:t>
      </w:r>
      <w:r>
        <w:rPr>
          <w:spacing w:val="-5"/>
        </w:rPr>
        <w:t>cláusulas</w:t>
      </w:r>
      <w:r>
        <w:rPr>
          <w:spacing w:val="-25"/>
        </w:rPr>
        <w:t> </w:t>
      </w:r>
      <w:r>
        <w:rPr>
          <w:spacing w:val="-5"/>
        </w:rPr>
        <w:t>administrativas,</w:t>
      </w:r>
      <w:r>
        <w:rPr>
          <w:spacing w:val="-19"/>
        </w:rPr>
        <w:t> </w:t>
      </w:r>
      <w:r>
        <w:rPr>
          <w:spacing w:val="-5"/>
        </w:rPr>
        <w:t>las</w:t>
      </w:r>
      <w:r>
        <w:rPr>
          <w:spacing w:val="-25"/>
        </w:rPr>
        <w:t> </w:t>
      </w:r>
      <w:r>
        <w:rPr>
          <w:spacing w:val="-5"/>
        </w:rPr>
        <w:t>prescripciones</w:t>
      </w:r>
      <w:r>
        <w:rPr>
          <w:spacing w:val="-19"/>
        </w:rPr>
        <w:t> </w:t>
      </w:r>
      <w:r>
        <w:rPr>
          <w:spacing w:val="-5"/>
        </w:rPr>
        <w:t>técnicas</w:t>
      </w:r>
      <w:r>
        <w:rPr>
          <w:spacing w:val="-25"/>
        </w:rPr>
        <w:t> </w:t>
      </w:r>
      <w:r>
        <w:rPr>
          <w:spacing w:val="-5"/>
        </w:rPr>
        <w:t>particulares</w:t>
      </w:r>
      <w:r>
        <w:rPr>
          <w:spacing w:val="-20"/>
        </w:rPr>
        <w:t> </w:t>
      </w:r>
      <w:r>
        <w:rPr/>
        <w:t>y</w:t>
      </w:r>
      <w:r>
        <w:rPr>
          <w:spacing w:val="-19"/>
        </w:rPr>
        <w:t> </w:t>
      </w:r>
      <w:r>
        <w:rPr>
          <w:spacing w:val="-3"/>
        </w:rPr>
        <w:t>los</w:t>
      </w:r>
      <w:r>
        <w:rPr>
          <w:spacing w:val="-26"/>
        </w:rPr>
        <w:t> </w:t>
      </w:r>
      <w:r>
        <w:rPr>
          <w:spacing w:val="-5"/>
        </w:rPr>
        <w:t>términos </w:t>
      </w:r>
      <w:r>
        <w:rPr/>
        <w:t>del</w:t>
      </w:r>
      <w:r>
        <w:rPr>
          <w:spacing w:val="-10"/>
        </w:rPr>
        <w:t> </w:t>
      </w:r>
      <w:r>
        <w:rPr>
          <w:spacing w:val="-6"/>
        </w:rPr>
        <w:t>contrato.</w:t>
      </w:r>
    </w:p>
    <w:p>
      <w:pPr>
        <w:pStyle w:val="BodyText"/>
        <w:rPr>
          <w:sz w:val="24"/>
        </w:rPr>
      </w:pPr>
    </w:p>
    <w:p>
      <w:pPr>
        <w:pStyle w:val="BodyText"/>
        <w:spacing w:before="6"/>
        <w:rPr>
          <w:sz w:val="27"/>
        </w:rPr>
      </w:pPr>
    </w:p>
    <w:p>
      <w:pPr>
        <w:pStyle w:val="Heading4"/>
        <w:ind w:left="1190"/>
      </w:pPr>
      <w:r>
        <w:rPr/>
        <w:t>31.- </w:t>
      </w:r>
      <w:r>
        <w:rPr>
          <w:u w:val="thick"/>
        </w:rPr>
        <w:t>CESIÓN DEL CONTRATO.</w:t>
      </w:r>
    </w:p>
    <w:p>
      <w:pPr>
        <w:pStyle w:val="BodyText"/>
        <w:spacing w:line="259" w:lineRule="auto" w:before="179"/>
        <w:ind w:left="479" w:right="406" w:firstLine="710"/>
        <w:jc w:val="both"/>
      </w:pPr>
      <w:r>
        <w:rPr>
          <w:spacing w:val="-5"/>
        </w:rPr>
        <w:t>Respecto </w:t>
      </w:r>
      <w:r>
        <w:rPr>
          <w:spacing w:val="-4"/>
        </w:rPr>
        <w:t>de </w:t>
      </w:r>
      <w:r>
        <w:rPr>
          <w:spacing w:val="-6"/>
        </w:rPr>
        <w:t>la cesión </w:t>
      </w:r>
      <w:r>
        <w:rPr>
          <w:spacing w:val="-4"/>
        </w:rPr>
        <w:t>del </w:t>
      </w:r>
      <w:r>
        <w:rPr>
          <w:spacing w:val="-6"/>
        </w:rPr>
        <w:t>contrato, la </w:t>
      </w:r>
      <w:r>
        <w:rPr>
          <w:spacing w:val="-5"/>
        </w:rPr>
        <w:t>empresa </w:t>
      </w:r>
      <w:r>
        <w:rPr>
          <w:spacing w:val="-6"/>
        </w:rPr>
        <w:t>contratista </w:t>
      </w:r>
      <w:r>
        <w:rPr>
          <w:spacing w:val="-5"/>
        </w:rPr>
        <w:t>podrá ceder </w:t>
      </w:r>
      <w:r>
        <w:rPr/>
        <w:t>a </w:t>
      </w:r>
      <w:r>
        <w:rPr>
          <w:spacing w:val="-4"/>
        </w:rPr>
        <w:t>una </w:t>
      </w:r>
      <w:r>
        <w:rPr>
          <w:spacing w:val="-5"/>
        </w:rPr>
        <w:t>tercera persona siempre </w:t>
      </w:r>
      <w:r>
        <w:rPr/>
        <w:t>y </w:t>
      </w:r>
      <w:r>
        <w:rPr>
          <w:spacing w:val="-6"/>
        </w:rPr>
        <w:t>cuando </w:t>
      </w:r>
      <w:r>
        <w:rPr>
          <w:spacing w:val="-3"/>
        </w:rPr>
        <w:t>se </w:t>
      </w:r>
      <w:r>
        <w:rPr>
          <w:spacing w:val="-6"/>
        </w:rPr>
        <w:t>cumplan </w:t>
      </w:r>
      <w:r>
        <w:rPr>
          <w:spacing w:val="-5"/>
        </w:rPr>
        <w:t>las condiciones </w:t>
      </w:r>
      <w:r>
        <w:rPr>
          <w:spacing w:val="-4"/>
        </w:rPr>
        <w:t>que </w:t>
      </w:r>
      <w:r>
        <w:rPr>
          <w:spacing w:val="-3"/>
        </w:rPr>
        <w:t>se </w:t>
      </w:r>
      <w:r>
        <w:rPr>
          <w:spacing w:val="-5"/>
        </w:rPr>
        <w:t>establecen </w:t>
      </w:r>
      <w:r>
        <w:rPr/>
        <w:t>en el </w:t>
      </w:r>
      <w:r>
        <w:rPr>
          <w:spacing w:val="-5"/>
        </w:rPr>
        <w:t>artículo </w:t>
      </w:r>
      <w:r>
        <w:rPr>
          <w:spacing w:val="-4"/>
        </w:rPr>
        <w:t>214 de </w:t>
      </w:r>
      <w:r>
        <w:rPr>
          <w:spacing w:val="-6"/>
        </w:rPr>
        <w:t>la </w:t>
      </w:r>
      <w:r>
        <w:rPr>
          <w:spacing w:val="-5"/>
        </w:rPr>
        <w:t>LCSP, los derechos </w:t>
      </w:r>
      <w:r>
        <w:rPr/>
        <w:t>y </w:t>
      </w:r>
      <w:r>
        <w:rPr>
          <w:spacing w:val="-5"/>
        </w:rPr>
        <w:t>obligaciones dimanantes </w:t>
      </w:r>
      <w:r>
        <w:rPr/>
        <w:t>del </w:t>
      </w:r>
      <w:r>
        <w:rPr>
          <w:spacing w:val="-6"/>
        </w:rPr>
        <w:t>presente </w:t>
      </w:r>
      <w:r>
        <w:rPr>
          <w:spacing w:val="-5"/>
        </w:rPr>
        <w:t>contrato. </w:t>
      </w:r>
      <w:r>
        <w:rPr>
          <w:spacing w:val="-6"/>
        </w:rPr>
        <w:t>No </w:t>
      </w:r>
      <w:r>
        <w:rPr>
          <w:spacing w:val="-5"/>
        </w:rPr>
        <w:t>se devolverá </w:t>
      </w:r>
      <w:r>
        <w:rPr>
          <w:spacing w:val="-6"/>
        </w:rPr>
        <w:t>la garantía </w:t>
      </w:r>
      <w:r>
        <w:rPr>
          <w:spacing w:val="-5"/>
        </w:rPr>
        <w:t>definitiva constituida </w:t>
      </w:r>
      <w:r>
        <w:rPr>
          <w:spacing w:val="-4"/>
        </w:rPr>
        <w:t>por </w:t>
      </w:r>
      <w:r>
        <w:rPr>
          <w:spacing w:val="-3"/>
        </w:rPr>
        <w:t>la </w:t>
      </w:r>
      <w:r>
        <w:rPr>
          <w:spacing w:val="-6"/>
        </w:rPr>
        <w:t>cedente </w:t>
      </w:r>
      <w:r>
        <w:rPr>
          <w:spacing w:val="-4"/>
        </w:rPr>
        <w:t>hasta que no </w:t>
      </w:r>
      <w:r>
        <w:rPr>
          <w:spacing w:val="-5"/>
        </w:rPr>
        <w:t>se</w:t>
      </w:r>
      <w:r>
        <w:rPr>
          <w:spacing w:val="-6"/>
        </w:rPr>
        <w:t> haya constituido la </w:t>
      </w:r>
      <w:r>
        <w:rPr/>
        <w:t>de </w:t>
      </w:r>
      <w:r>
        <w:rPr>
          <w:spacing w:val="-3"/>
        </w:rPr>
        <w:t>la</w:t>
      </w:r>
      <w:r>
        <w:rPr>
          <w:spacing w:val="-6"/>
        </w:rPr>
        <w:t> cesionaria.</w:t>
      </w:r>
    </w:p>
    <w:p>
      <w:pPr>
        <w:pStyle w:val="BodyText"/>
        <w:rPr>
          <w:sz w:val="24"/>
        </w:rPr>
      </w:pPr>
    </w:p>
    <w:p>
      <w:pPr>
        <w:pStyle w:val="BodyText"/>
        <w:spacing w:before="6"/>
        <w:rPr>
          <w:sz w:val="27"/>
        </w:rPr>
      </w:pPr>
    </w:p>
    <w:p>
      <w:pPr>
        <w:pStyle w:val="Heading4"/>
        <w:ind w:left="1190"/>
      </w:pPr>
      <w:r>
        <w:rPr/>
        <w:t>32.- </w:t>
      </w:r>
      <w:r>
        <w:rPr>
          <w:u w:val="thick"/>
        </w:rPr>
        <w:t>SUCESIÓN EN LA PERSONA DE LA CONTRATISTA</w:t>
      </w:r>
      <w:r>
        <w:rPr/>
        <w:t>.</w:t>
      </w:r>
    </w:p>
    <w:p>
      <w:pPr>
        <w:pStyle w:val="BodyText"/>
        <w:spacing w:line="259" w:lineRule="auto" w:before="179"/>
        <w:ind w:left="479" w:right="407" w:firstLine="710"/>
        <w:jc w:val="both"/>
      </w:pPr>
      <w:r>
        <w:rPr/>
        <w:t>En </w:t>
      </w:r>
      <w:r>
        <w:rPr>
          <w:spacing w:val="-5"/>
        </w:rPr>
        <w:t>los casos </w:t>
      </w:r>
      <w:r>
        <w:rPr/>
        <w:t>de </w:t>
      </w:r>
      <w:r>
        <w:rPr>
          <w:spacing w:val="-5"/>
        </w:rPr>
        <w:t>fusión, </w:t>
      </w:r>
      <w:r>
        <w:rPr>
          <w:spacing w:val="-6"/>
        </w:rPr>
        <w:t>escisión, aportación </w:t>
      </w:r>
      <w:r>
        <w:rPr/>
        <w:t>o </w:t>
      </w:r>
      <w:r>
        <w:rPr>
          <w:spacing w:val="-6"/>
        </w:rPr>
        <w:t>transmisión </w:t>
      </w:r>
      <w:r>
        <w:rPr>
          <w:spacing w:val="-4"/>
        </w:rPr>
        <w:t>de </w:t>
      </w:r>
      <w:r>
        <w:rPr>
          <w:spacing w:val="-5"/>
        </w:rPr>
        <w:t>empresas </w:t>
      </w:r>
      <w:r>
        <w:rPr/>
        <w:t>o </w:t>
      </w:r>
      <w:r>
        <w:rPr>
          <w:spacing w:val="-5"/>
        </w:rPr>
        <w:t>ramas </w:t>
      </w:r>
      <w:r>
        <w:rPr>
          <w:spacing w:val="-4"/>
        </w:rPr>
        <w:t>de </w:t>
      </w:r>
      <w:r>
        <w:rPr>
          <w:spacing w:val="-5"/>
        </w:rPr>
        <w:t>actividad </w:t>
      </w:r>
      <w:r>
        <w:rPr/>
        <w:t>de</w:t>
      </w:r>
      <w:r>
        <w:rPr>
          <w:spacing w:val="-9"/>
        </w:rPr>
        <w:t> </w:t>
      </w:r>
      <w:r>
        <w:rPr>
          <w:spacing w:val="-3"/>
        </w:rPr>
        <w:t>las</w:t>
      </w:r>
      <w:r>
        <w:rPr>
          <w:spacing w:val="-11"/>
        </w:rPr>
        <w:t> </w:t>
      </w:r>
      <w:r>
        <w:rPr>
          <w:spacing w:val="-5"/>
        </w:rPr>
        <w:t>mismas,</w:t>
      </w:r>
      <w:r>
        <w:rPr>
          <w:spacing w:val="-9"/>
        </w:rPr>
        <w:t> </w:t>
      </w:r>
      <w:r>
        <w:rPr>
          <w:spacing w:val="-6"/>
        </w:rPr>
        <w:t>continuará</w:t>
      </w:r>
      <w:r>
        <w:rPr>
          <w:spacing w:val="-9"/>
        </w:rPr>
        <w:t> </w:t>
      </w:r>
      <w:r>
        <w:rPr/>
        <w:t>el</w:t>
      </w:r>
      <w:r>
        <w:rPr>
          <w:spacing w:val="-6"/>
        </w:rPr>
        <w:t> contrato</w:t>
      </w:r>
      <w:r>
        <w:rPr>
          <w:spacing w:val="-3"/>
        </w:rPr>
        <w:t> </w:t>
      </w:r>
      <w:r>
        <w:rPr>
          <w:spacing w:val="-6"/>
        </w:rPr>
        <w:t>vigente</w:t>
      </w:r>
      <w:r>
        <w:rPr>
          <w:spacing w:val="-3"/>
        </w:rPr>
        <w:t> </w:t>
      </w:r>
      <w:r>
        <w:rPr>
          <w:spacing w:val="-6"/>
        </w:rPr>
        <w:t>con</w:t>
      </w:r>
      <w:r>
        <w:rPr>
          <w:spacing w:val="-3"/>
        </w:rPr>
        <w:t> la</w:t>
      </w:r>
      <w:r>
        <w:rPr>
          <w:spacing w:val="-13"/>
        </w:rPr>
        <w:t> </w:t>
      </w:r>
      <w:r>
        <w:rPr>
          <w:spacing w:val="-5"/>
        </w:rPr>
        <w:t>entidad</w:t>
      </w:r>
      <w:r>
        <w:rPr>
          <w:spacing w:val="-3"/>
        </w:rPr>
        <w:t> </w:t>
      </w:r>
      <w:r>
        <w:rPr>
          <w:spacing w:val="-6"/>
        </w:rPr>
        <w:t>resultante,</w:t>
      </w:r>
      <w:r>
        <w:rPr>
          <w:spacing w:val="-10"/>
        </w:rPr>
        <w:t> </w:t>
      </w:r>
      <w:r>
        <w:rPr>
          <w:spacing w:val="-4"/>
        </w:rPr>
        <w:t>que</w:t>
      </w:r>
      <w:r>
        <w:rPr>
          <w:spacing w:val="-8"/>
        </w:rPr>
        <w:t> </w:t>
      </w:r>
      <w:r>
        <w:rPr>
          <w:spacing w:val="-5"/>
        </w:rPr>
        <w:t>quedará</w:t>
      </w:r>
      <w:r>
        <w:rPr>
          <w:spacing w:val="-9"/>
        </w:rPr>
        <w:t> </w:t>
      </w:r>
      <w:r>
        <w:rPr>
          <w:spacing w:val="-6"/>
        </w:rPr>
        <w:t>subrogada</w:t>
      </w:r>
      <w:r>
        <w:rPr>
          <w:spacing w:val="-8"/>
        </w:rPr>
        <w:t> </w:t>
      </w:r>
      <w:r>
        <w:rPr/>
        <w:t>en</w:t>
      </w:r>
      <w:r>
        <w:rPr>
          <w:spacing w:val="-9"/>
        </w:rPr>
        <w:t> </w:t>
      </w:r>
      <w:r>
        <w:rPr>
          <w:spacing w:val="-3"/>
        </w:rPr>
        <w:t>los </w:t>
      </w:r>
      <w:r>
        <w:rPr>
          <w:spacing w:val="-5"/>
        </w:rPr>
        <w:t>derechos</w:t>
      </w:r>
      <w:r>
        <w:rPr>
          <w:spacing w:val="-11"/>
        </w:rPr>
        <w:t> </w:t>
      </w:r>
      <w:r>
        <w:rPr/>
        <w:t>y</w:t>
      </w:r>
      <w:r>
        <w:rPr>
          <w:spacing w:val="-10"/>
        </w:rPr>
        <w:t> </w:t>
      </w:r>
      <w:r>
        <w:rPr>
          <w:spacing w:val="-6"/>
        </w:rPr>
        <w:t>obligaciones</w:t>
      </w:r>
      <w:r>
        <w:rPr>
          <w:spacing w:val="-10"/>
        </w:rPr>
        <w:t> </w:t>
      </w:r>
      <w:r>
        <w:rPr>
          <w:spacing w:val="-5"/>
        </w:rPr>
        <w:t>dimanantes</w:t>
      </w:r>
      <w:r>
        <w:rPr>
          <w:spacing w:val="-16"/>
        </w:rPr>
        <w:t> </w:t>
      </w:r>
      <w:r>
        <w:rPr/>
        <w:t>del</w:t>
      </w:r>
      <w:r>
        <w:rPr>
          <w:spacing w:val="-16"/>
        </w:rPr>
        <w:t> </w:t>
      </w:r>
      <w:r>
        <w:rPr>
          <w:spacing w:val="-5"/>
        </w:rPr>
        <w:t>mismo,</w:t>
      </w:r>
      <w:r>
        <w:rPr>
          <w:spacing w:val="-9"/>
        </w:rPr>
        <w:t> </w:t>
      </w:r>
      <w:r>
        <w:rPr>
          <w:spacing w:val="-4"/>
        </w:rPr>
        <w:t>de</w:t>
      </w:r>
      <w:r>
        <w:rPr>
          <w:spacing w:val="-8"/>
        </w:rPr>
        <w:t> </w:t>
      </w:r>
      <w:r>
        <w:rPr>
          <w:spacing w:val="-6"/>
        </w:rPr>
        <w:t>conformidad</w:t>
      </w:r>
      <w:r>
        <w:rPr>
          <w:spacing w:val="-8"/>
        </w:rPr>
        <w:t> </w:t>
      </w:r>
      <w:r>
        <w:rPr>
          <w:spacing w:val="-3"/>
        </w:rPr>
        <w:t>con</w:t>
      </w:r>
      <w:r>
        <w:rPr>
          <w:spacing w:val="-9"/>
        </w:rPr>
        <w:t> </w:t>
      </w:r>
      <w:r>
        <w:rPr>
          <w:spacing w:val="-6"/>
        </w:rPr>
        <w:t>lo</w:t>
      </w:r>
      <w:r>
        <w:rPr>
          <w:spacing w:val="-8"/>
        </w:rPr>
        <w:t> </w:t>
      </w:r>
      <w:r>
        <w:rPr>
          <w:spacing w:val="-6"/>
        </w:rPr>
        <w:t>establecido</w:t>
      </w:r>
      <w:r>
        <w:rPr>
          <w:spacing w:val="-13"/>
        </w:rPr>
        <w:t> </w:t>
      </w:r>
      <w:r>
        <w:rPr/>
        <w:t>en</w:t>
      </w:r>
      <w:r>
        <w:rPr>
          <w:spacing w:val="-14"/>
        </w:rPr>
        <w:t> </w:t>
      </w:r>
      <w:r>
        <w:rPr/>
        <w:t>el</w:t>
      </w:r>
      <w:r>
        <w:rPr>
          <w:spacing w:val="-11"/>
        </w:rPr>
        <w:t> </w:t>
      </w:r>
      <w:r>
        <w:rPr>
          <w:spacing w:val="-6"/>
        </w:rPr>
        <w:t>artículo</w:t>
      </w:r>
      <w:r>
        <w:rPr>
          <w:spacing w:val="-8"/>
        </w:rPr>
        <w:t> </w:t>
      </w:r>
      <w:r>
        <w:rPr>
          <w:spacing w:val="-4"/>
        </w:rPr>
        <w:t>98</w:t>
      </w:r>
      <w:r>
        <w:rPr>
          <w:spacing w:val="-9"/>
        </w:rPr>
        <w:t> </w:t>
      </w:r>
      <w:r>
        <w:rPr>
          <w:spacing w:val="-4"/>
        </w:rPr>
        <w:t>de </w:t>
      </w:r>
      <w:r>
        <w:rPr>
          <w:spacing w:val="-3"/>
        </w:rPr>
        <w:t>la</w:t>
      </w:r>
      <w:r>
        <w:rPr>
          <w:spacing w:val="-7"/>
        </w:rPr>
        <w:t> </w:t>
      </w:r>
      <w:r>
        <w:rPr>
          <w:spacing w:val="-5"/>
        </w:rPr>
        <w:t>LCSP.</w:t>
      </w:r>
    </w:p>
    <w:p>
      <w:pPr>
        <w:pStyle w:val="BodyText"/>
        <w:spacing w:line="259" w:lineRule="auto" w:before="161"/>
        <w:ind w:left="479" w:right="402" w:firstLine="710"/>
        <w:jc w:val="both"/>
      </w:pPr>
      <w:r>
        <w:rPr/>
        <w:t>Es </w:t>
      </w:r>
      <w:r>
        <w:rPr>
          <w:spacing w:val="-6"/>
        </w:rPr>
        <w:t>obligación </w:t>
      </w:r>
      <w:r>
        <w:rPr/>
        <w:t>del </w:t>
      </w:r>
      <w:r>
        <w:rPr>
          <w:spacing w:val="-6"/>
        </w:rPr>
        <w:t>contratista </w:t>
      </w:r>
      <w:r>
        <w:rPr>
          <w:spacing w:val="-5"/>
        </w:rPr>
        <w:t>comunicar </w:t>
      </w:r>
      <w:r>
        <w:rPr/>
        <w:t>a </w:t>
      </w:r>
      <w:r>
        <w:rPr>
          <w:spacing w:val="-6"/>
        </w:rPr>
        <w:t>la Administración cualquier </w:t>
      </w:r>
      <w:r>
        <w:rPr>
          <w:spacing w:val="-5"/>
        </w:rPr>
        <w:t>cambio </w:t>
      </w:r>
      <w:r>
        <w:rPr>
          <w:spacing w:val="-4"/>
        </w:rPr>
        <w:t>que </w:t>
      </w:r>
      <w:r>
        <w:rPr>
          <w:spacing w:val="-5"/>
        </w:rPr>
        <w:t>afecte </w:t>
      </w:r>
      <w:r>
        <w:rPr/>
        <w:t>a </w:t>
      </w:r>
      <w:r>
        <w:rPr>
          <w:spacing w:val="-3"/>
        </w:rPr>
        <w:t>su </w:t>
      </w:r>
      <w:r>
        <w:rPr>
          <w:spacing w:val="-5"/>
        </w:rPr>
        <w:t>personalidad</w:t>
      </w:r>
      <w:r>
        <w:rPr>
          <w:spacing w:val="-7"/>
        </w:rPr>
        <w:t> </w:t>
      </w:r>
      <w:r>
        <w:rPr>
          <w:spacing w:val="-6"/>
        </w:rPr>
        <w:t>jurídica,</w:t>
      </w:r>
      <w:r>
        <w:rPr>
          <w:spacing w:val="-13"/>
        </w:rPr>
        <w:t> </w:t>
      </w:r>
      <w:r>
        <w:rPr>
          <w:spacing w:val="-6"/>
        </w:rPr>
        <w:t>suspendiéndose</w:t>
      </w:r>
      <w:r>
        <w:rPr>
          <w:spacing w:val="-11"/>
        </w:rPr>
        <w:t> </w:t>
      </w:r>
      <w:r>
        <w:rPr/>
        <w:t>el</w:t>
      </w:r>
      <w:r>
        <w:rPr>
          <w:spacing w:val="-10"/>
        </w:rPr>
        <w:t> </w:t>
      </w:r>
      <w:r>
        <w:rPr>
          <w:spacing w:val="-6"/>
        </w:rPr>
        <w:t>cómputo</w:t>
      </w:r>
      <w:r>
        <w:rPr>
          <w:spacing w:val="-13"/>
        </w:rPr>
        <w:t> </w:t>
      </w:r>
      <w:r>
        <w:rPr>
          <w:spacing w:val="-4"/>
        </w:rPr>
        <w:t>de</w:t>
      </w:r>
      <w:r>
        <w:rPr>
          <w:spacing w:val="-6"/>
        </w:rPr>
        <w:t> </w:t>
      </w:r>
      <w:r>
        <w:rPr>
          <w:spacing w:val="-3"/>
        </w:rPr>
        <w:t>los</w:t>
      </w:r>
      <w:r>
        <w:rPr>
          <w:spacing w:val="-14"/>
        </w:rPr>
        <w:t> </w:t>
      </w:r>
      <w:r>
        <w:rPr>
          <w:spacing w:val="-5"/>
        </w:rPr>
        <w:t>plazos</w:t>
      </w:r>
      <w:r>
        <w:rPr>
          <w:spacing w:val="-13"/>
        </w:rPr>
        <w:t> </w:t>
      </w:r>
      <w:r>
        <w:rPr>
          <w:spacing w:val="-6"/>
        </w:rPr>
        <w:t>legalmente</w:t>
      </w:r>
      <w:r>
        <w:rPr>
          <w:spacing w:val="-13"/>
        </w:rPr>
        <w:t> </w:t>
      </w:r>
      <w:r>
        <w:rPr>
          <w:spacing w:val="-5"/>
        </w:rPr>
        <w:t>previstos</w:t>
      </w:r>
      <w:r>
        <w:rPr>
          <w:spacing w:val="-13"/>
        </w:rPr>
        <w:t> </w:t>
      </w:r>
      <w:r>
        <w:rPr>
          <w:spacing w:val="-5"/>
        </w:rPr>
        <w:t>para</w:t>
      </w:r>
      <w:r>
        <w:rPr>
          <w:spacing w:val="-13"/>
        </w:rPr>
        <w:t> </w:t>
      </w:r>
      <w:r>
        <w:rPr/>
        <w:t>el</w:t>
      </w:r>
      <w:r>
        <w:rPr>
          <w:spacing w:val="-14"/>
        </w:rPr>
        <w:t> </w:t>
      </w:r>
      <w:r>
        <w:rPr>
          <w:spacing w:val="-5"/>
        </w:rPr>
        <w:t>abono</w:t>
      </w:r>
      <w:r>
        <w:rPr>
          <w:spacing w:val="-13"/>
        </w:rPr>
        <w:t> </w:t>
      </w:r>
      <w:r>
        <w:rPr/>
        <w:t>de </w:t>
      </w:r>
      <w:r>
        <w:rPr>
          <w:spacing w:val="-3"/>
        </w:rPr>
        <w:t>las </w:t>
      </w:r>
      <w:r>
        <w:rPr>
          <w:spacing w:val="-5"/>
        </w:rPr>
        <w:t>facturas </w:t>
      </w:r>
      <w:r>
        <w:rPr>
          <w:spacing w:val="-6"/>
        </w:rPr>
        <w:t>correspondientes </w:t>
      </w:r>
      <w:r>
        <w:rPr>
          <w:spacing w:val="-4"/>
        </w:rPr>
        <w:t>hasta que </w:t>
      </w:r>
      <w:r>
        <w:rPr>
          <w:spacing w:val="-3"/>
        </w:rPr>
        <w:t>se </w:t>
      </w:r>
      <w:r>
        <w:rPr>
          <w:spacing w:val="-6"/>
        </w:rPr>
        <w:t>verifique </w:t>
      </w:r>
      <w:r>
        <w:rPr/>
        <w:t>el </w:t>
      </w:r>
      <w:r>
        <w:rPr>
          <w:spacing w:val="-5"/>
        </w:rPr>
        <w:t>cumplimiento </w:t>
      </w:r>
      <w:r>
        <w:rPr>
          <w:spacing w:val="-4"/>
        </w:rPr>
        <w:t>de </w:t>
      </w:r>
      <w:r>
        <w:rPr>
          <w:spacing w:val="-3"/>
        </w:rPr>
        <w:t>las </w:t>
      </w:r>
      <w:r>
        <w:rPr>
          <w:spacing w:val="-5"/>
        </w:rPr>
        <w:t>condiciones </w:t>
      </w:r>
      <w:r>
        <w:rPr/>
        <w:t>de </w:t>
      </w:r>
      <w:r>
        <w:rPr>
          <w:spacing w:val="-3"/>
        </w:rPr>
        <w:t>la </w:t>
      </w:r>
      <w:r>
        <w:rPr>
          <w:spacing w:val="-5"/>
        </w:rPr>
        <w:t>subrogación.</w:t>
      </w:r>
    </w:p>
    <w:p>
      <w:pPr>
        <w:spacing w:after="0" w:line="259" w:lineRule="auto"/>
        <w:jc w:val="both"/>
        <w:sectPr>
          <w:pgSz w:w="11910" w:h="16840"/>
          <w:pgMar w:header="0" w:footer="0" w:top="1580" w:bottom="280" w:left="1220" w:right="320"/>
        </w:sectPr>
      </w:pPr>
    </w:p>
    <w:p>
      <w:pPr>
        <w:pStyle w:val="BodyText"/>
        <w:spacing w:line="256" w:lineRule="auto" w:before="91"/>
        <w:ind w:left="479" w:right="412" w:firstLine="710"/>
        <w:jc w:val="both"/>
      </w:pPr>
      <w:r>
        <w:rPr/>
        <w:t>Si</w:t>
      </w:r>
      <w:r>
        <w:rPr>
          <w:spacing w:val="-13"/>
        </w:rPr>
        <w:t> </w:t>
      </w:r>
      <w:r>
        <w:rPr>
          <w:spacing w:val="-4"/>
        </w:rPr>
        <w:t>no</w:t>
      </w:r>
      <w:r>
        <w:rPr>
          <w:spacing w:val="-9"/>
        </w:rPr>
        <w:t> </w:t>
      </w:r>
      <w:r>
        <w:rPr>
          <w:spacing w:val="-5"/>
        </w:rPr>
        <w:t>pudiese</w:t>
      </w:r>
      <w:r>
        <w:rPr>
          <w:spacing w:val="-14"/>
        </w:rPr>
        <w:t> </w:t>
      </w:r>
      <w:r>
        <w:rPr>
          <w:spacing w:val="-6"/>
        </w:rPr>
        <w:t>producirse</w:t>
      </w:r>
      <w:r>
        <w:rPr>
          <w:spacing w:val="-9"/>
        </w:rPr>
        <w:t> </w:t>
      </w:r>
      <w:r>
        <w:rPr>
          <w:spacing w:val="-3"/>
        </w:rPr>
        <w:t>la</w:t>
      </w:r>
      <w:r>
        <w:rPr>
          <w:spacing w:val="-14"/>
        </w:rPr>
        <w:t> </w:t>
      </w:r>
      <w:r>
        <w:rPr>
          <w:spacing w:val="-6"/>
        </w:rPr>
        <w:t>subrogación</w:t>
      </w:r>
      <w:r>
        <w:rPr>
          <w:spacing w:val="-15"/>
        </w:rPr>
        <w:t> </w:t>
      </w:r>
      <w:r>
        <w:rPr/>
        <w:t>por</w:t>
      </w:r>
      <w:r>
        <w:rPr>
          <w:spacing w:val="-17"/>
        </w:rPr>
        <w:t> </w:t>
      </w:r>
      <w:r>
        <w:rPr/>
        <w:t>no</w:t>
      </w:r>
      <w:r>
        <w:rPr>
          <w:spacing w:val="-13"/>
        </w:rPr>
        <w:t> </w:t>
      </w:r>
      <w:r>
        <w:rPr>
          <w:spacing w:val="-6"/>
        </w:rPr>
        <w:t>reunir</w:t>
      </w:r>
      <w:r>
        <w:rPr>
          <w:spacing w:val="-12"/>
        </w:rPr>
        <w:t> </w:t>
      </w:r>
      <w:r>
        <w:rPr>
          <w:spacing w:val="-3"/>
        </w:rPr>
        <w:t>la</w:t>
      </w:r>
      <w:r>
        <w:rPr>
          <w:spacing w:val="-9"/>
        </w:rPr>
        <w:t> </w:t>
      </w:r>
      <w:r>
        <w:rPr>
          <w:spacing w:val="-5"/>
        </w:rPr>
        <w:t>entidad</w:t>
      </w:r>
      <w:r>
        <w:rPr>
          <w:spacing w:val="-15"/>
        </w:rPr>
        <w:t> </w:t>
      </w:r>
      <w:r>
        <w:rPr/>
        <w:t>a</w:t>
      </w:r>
      <w:r>
        <w:rPr>
          <w:spacing w:val="-9"/>
        </w:rPr>
        <w:t> </w:t>
      </w:r>
      <w:r>
        <w:rPr>
          <w:spacing w:val="-3"/>
        </w:rPr>
        <w:t>la</w:t>
      </w:r>
      <w:r>
        <w:rPr>
          <w:spacing w:val="-13"/>
        </w:rPr>
        <w:t> </w:t>
      </w:r>
      <w:r>
        <w:rPr>
          <w:spacing w:val="-4"/>
        </w:rPr>
        <w:t>que</w:t>
      </w:r>
      <w:r>
        <w:rPr>
          <w:spacing w:val="-9"/>
        </w:rPr>
        <w:t> </w:t>
      </w:r>
      <w:r>
        <w:rPr>
          <w:spacing w:val="-5"/>
        </w:rPr>
        <w:t>se</w:t>
      </w:r>
      <w:r>
        <w:rPr>
          <w:spacing w:val="-14"/>
        </w:rPr>
        <w:t> </w:t>
      </w:r>
      <w:r>
        <w:rPr>
          <w:spacing w:val="-5"/>
        </w:rPr>
        <w:t>atribuya</w:t>
      </w:r>
      <w:r>
        <w:rPr>
          <w:spacing w:val="-15"/>
        </w:rPr>
        <w:t> </w:t>
      </w:r>
      <w:r>
        <w:rPr/>
        <w:t>el</w:t>
      </w:r>
      <w:r>
        <w:rPr>
          <w:spacing w:val="-12"/>
        </w:rPr>
        <w:t> </w:t>
      </w:r>
      <w:r>
        <w:rPr>
          <w:spacing w:val="-6"/>
        </w:rPr>
        <w:t>contrato </w:t>
      </w:r>
      <w:r>
        <w:rPr>
          <w:spacing w:val="-3"/>
        </w:rPr>
        <w:t>las </w:t>
      </w:r>
      <w:r>
        <w:rPr>
          <w:spacing w:val="-5"/>
        </w:rPr>
        <w:t>condiciones </w:t>
      </w:r>
      <w:r>
        <w:rPr/>
        <w:t>de </w:t>
      </w:r>
      <w:r>
        <w:rPr>
          <w:spacing w:val="-6"/>
        </w:rPr>
        <w:t>solvencia necesarias, </w:t>
      </w:r>
      <w:r>
        <w:rPr>
          <w:spacing w:val="-3"/>
        </w:rPr>
        <w:t>se </w:t>
      </w:r>
      <w:r>
        <w:rPr>
          <w:spacing w:val="-6"/>
        </w:rPr>
        <w:t>resolverá </w:t>
      </w:r>
      <w:r>
        <w:rPr>
          <w:spacing w:val="-4"/>
        </w:rPr>
        <w:t>éste, </w:t>
      </w:r>
      <w:r>
        <w:rPr>
          <w:spacing w:val="-6"/>
        </w:rPr>
        <w:t>considerándose </w:t>
      </w:r>
      <w:r>
        <w:rPr/>
        <w:t>a </w:t>
      </w:r>
      <w:r>
        <w:rPr>
          <w:spacing w:val="-5"/>
        </w:rPr>
        <w:t>todos los efectos como </w:t>
      </w:r>
      <w:r>
        <w:rPr/>
        <w:t>un</w:t>
      </w:r>
      <w:r>
        <w:rPr>
          <w:spacing w:val="-12"/>
        </w:rPr>
        <w:t> </w:t>
      </w:r>
      <w:r>
        <w:rPr>
          <w:spacing w:val="-6"/>
        </w:rPr>
        <w:t>supuesto</w:t>
      </w:r>
      <w:r>
        <w:rPr>
          <w:spacing w:val="-12"/>
        </w:rPr>
        <w:t> </w:t>
      </w:r>
      <w:r>
        <w:rPr/>
        <w:t>de</w:t>
      </w:r>
      <w:r>
        <w:rPr>
          <w:spacing w:val="-7"/>
        </w:rPr>
        <w:t> </w:t>
      </w:r>
      <w:r>
        <w:rPr>
          <w:spacing w:val="-6"/>
        </w:rPr>
        <w:t>resolución</w:t>
      </w:r>
      <w:r>
        <w:rPr>
          <w:spacing w:val="-12"/>
        </w:rPr>
        <w:t> </w:t>
      </w:r>
      <w:r>
        <w:rPr/>
        <w:t>por</w:t>
      </w:r>
      <w:r>
        <w:rPr>
          <w:spacing w:val="-14"/>
        </w:rPr>
        <w:t> </w:t>
      </w:r>
      <w:r>
        <w:rPr>
          <w:spacing w:val="-5"/>
        </w:rPr>
        <w:t>culpa</w:t>
      </w:r>
      <w:r>
        <w:rPr>
          <w:spacing w:val="-12"/>
        </w:rPr>
        <w:t> </w:t>
      </w:r>
      <w:r>
        <w:rPr>
          <w:spacing w:val="-4"/>
        </w:rPr>
        <w:t>de</w:t>
      </w:r>
      <w:r>
        <w:rPr>
          <w:spacing w:val="-7"/>
        </w:rPr>
        <w:t> </w:t>
      </w:r>
      <w:r>
        <w:rPr>
          <w:spacing w:val="-3"/>
        </w:rPr>
        <w:t>la</w:t>
      </w:r>
      <w:r>
        <w:rPr>
          <w:spacing w:val="-12"/>
        </w:rPr>
        <w:t> </w:t>
      </w:r>
      <w:r>
        <w:rPr>
          <w:spacing w:val="-6"/>
        </w:rPr>
        <w:t>contratista.</w:t>
      </w:r>
    </w:p>
    <w:p>
      <w:pPr>
        <w:pStyle w:val="Heading4"/>
        <w:spacing w:before="167"/>
        <w:ind w:left="779"/>
        <w:jc w:val="center"/>
      </w:pPr>
      <w:r>
        <w:rPr>
          <w:w w:val="100"/>
        </w:rPr>
        <w:t>V</w:t>
      </w:r>
    </w:p>
    <w:p>
      <w:pPr>
        <w:spacing w:before="179"/>
        <w:ind w:left="1131" w:right="290" w:firstLine="0"/>
        <w:jc w:val="center"/>
        <w:rPr>
          <w:b/>
          <w:sz w:val="22"/>
        </w:rPr>
      </w:pPr>
      <w:r>
        <w:rPr>
          <w:b/>
          <w:sz w:val="22"/>
        </w:rPr>
        <w:t>FINALIZACIÓN DEL CONTRATO</w:t>
      </w:r>
    </w:p>
    <w:p>
      <w:pPr>
        <w:pStyle w:val="BodyText"/>
        <w:rPr>
          <w:b/>
          <w:sz w:val="24"/>
        </w:rPr>
      </w:pPr>
    </w:p>
    <w:p>
      <w:pPr>
        <w:pStyle w:val="BodyText"/>
        <w:spacing w:before="2"/>
        <w:rPr>
          <w:b/>
          <w:sz w:val="29"/>
        </w:rPr>
      </w:pPr>
    </w:p>
    <w:p>
      <w:pPr>
        <w:spacing w:before="0"/>
        <w:ind w:left="1190" w:right="0" w:firstLine="0"/>
        <w:jc w:val="left"/>
        <w:rPr>
          <w:b/>
          <w:sz w:val="22"/>
        </w:rPr>
      </w:pPr>
      <w:r>
        <w:rPr>
          <w:b/>
          <w:sz w:val="22"/>
        </w:rPr>
        <w:t>33.- </w:t>
      </w:r>
      <w:r>
        <w:rPr>
          <w:b/>
          <w:sz w:val="22"/>
          <w:u w:val="thick"/>
        </w:rPr>
        <w:t>CUMPLIMIENTO DEL CONTRATO.</w:t>
      </w:r>
    </w:p>
    <w:p>
      <w:pPr>
        <w:pStyle w:val="BodyText"/>
        <w:spacing w:line="256" w:lineRule="auto" w:before="184"/>
        <w:ind w:left="479" w:right="410" w:firstLine="710"/>
        <w:jc w:val="both"/>
      </w:pPr>
      <w:r>
        <w:rPr/>
        <w:t>El </w:t>
      </w:r>
      <w:r>
        <w:rPr>
          <w:spacing w:val="-5"/>
        </w:rPr>
        <w:t>contrato se </w:t>
      </w:r>
      <w:r>
        <w:rPr>
          <w:spacing w:val="-6"/>
        </w:rPr>
        <w:t>entenderá </w:t>
      </w:r>
      <w:r>
        <w:rPr>
          <w:spacing w:val="-5"/>
        </w:rPr>
        <w:t>cumplido </w:t>
      </w:r>
      <w:r>
        <w:rPr/>
        <w:t>por el </w:t>
      </w:r>
      <w:r>
        <w:rPr>
          <w:spacing w:val="-6"/>
        </w:rPr>
        <w:t>contratista </w:t>
      </w:r>
      <w:r>
        <w:rPr>
          <w:spacing w:val="-5"/>
        </w:rPr>
        <w:t>cuando ésta </w:t>
      </w:r>
      <w:r>
        <w:rPr>
          <w:spacing w:val="-4"/>
        </w:rPr>
        <w:t>haya </w:t>
      </w:r>
      <w:r>
        <w:rPr>
          <w:spacing w:val="-6"/>
        </w:rPr>
        <w:t>realizado la totalidad </w:t>
      </w:r>
      <w:r>
        <w:rPr>
          <w:spacing w:val="-4"/>
        </w:rPr>
        <w:t>de </w:t>
      </w:r>
      <w:r>
        <w:rPr>
          <w:spacing w:val="-3"/>
        </w:rPr>
        <w:t>su </w:t>
      </w:r>
      <w:r>
        <w:rPr>
          <w:spacing w:val="-5"/>
        </w:rPr>
        <w:t>objeto, </w:t>
      </w:r>
      <w:r>
        <w:rPr>
          <w:spacing w:val="-4"/>
        </w:rPr>
        <w:t>de </w:t>
      </w:r>
      <w:r>
        <w:rPr>
          <w:spacing w:val="-6"/>
        </w:rPr>
        <w:t>conformidad </w:t>
      </w:r>
      <w:r>
        <w:rPr>
          <w:spacing w:val="-5"/>
        </w:rPr>
        <w:t>con </w:t>
      </w:r>
      <w:r>
        <w:rPr>
          <w:spacing w:val="-3"/>
        </w:rPr>
        <w:t>lo </w:t>
      </w:r>
      <w:r>
        <w:rPr>
          <w:spacing w:val="-6"/>
        </w:rPr>
        <w:t>establecido </w:t>
      </w:r>
      <w:r>
        <w:rPr/>
        <w:t>en </w:t>
      </w:r>
      <w:r>
        <w:rPr>
          <w:spacing w:val="-5"/>
        </w:rPr>
        <w:t>este </w:t>
      </w:r>
      <w:r>
        <w:rPr>
          <w:spacing w:val="-6"/>
        </w:rPr>
        <w:t>pliego </w:t>
      </w:r>
      <w:r>
        <w:rPr/>
        <w:t>y en el de </w:t>
      </w:r>
      <w:r>
        <w:rPr>
          <w:spacing w:val="-5"/>
        </w:rPr>
        <w:t>prescripciones técnicas </w:t>
      </w:r>
      <w:r>
        <w:rPr/>
        <w:t>y a </w:t>
      </w:r>
      <w:r>
        <w:rPr>
          <w:spacing w:val="-5"/>
        </w:rPr>
        <w:t>satisfacción </w:t>
      </w:r>
      <w:r>
        <w:rPr/>
        <w:t>de </w:t>
      </w:r>
      <w:r>
        <w:rPr>
          <w:spacing w:val="-3"/>
        </w:rPr>
        <w:t>la </w:t>
      </w:r>
      <w:r>
        <w:rPr>
          <w:spacing w:val="-6"/>
        </w:rPr>
        <w:t>Administración.</w:t>
      </w:r>
    </w:p>
    <w:p>
      <w:pPr>
        <w:pStyle w:val="BodyText"/>
        <w:spacing w:line="259" w:lineRule="auto" w:before="163"/>
        <w:ind w:left="479" w:right="402" w:firstLine="710"/>
        <w:jc w:val="both"/>
        <w:rPr>
          <w:b/>
        </w:rPr>
      </w:pPr>
      <w:r>
        <w:rPr/>
        <w:t>Si </w:t>
      </w:r>
      <w:r>
        <w:rPr>
          <w:spacing w:val="-3"/>
        </w:rPr>
        <w:t>los </w:t>
      </w:r>
      <w:r>
        <w:rPr>
          <w:spacing w:val="-5"/>
        </w:rPr>
        <w:t>servicios </w:t>
      </w:r>
      <w:r>
        <w:rPr>
          <w:spacing w:val="-3"/>
        </w:rPr>
        <w:t>se </w:t>
      </w:r>
      <w:r>
        <w:rPr>
          <w:spacing w:val="-4"/>
        </w:rPr>
        <w:t>han hecho </w:t>
      </w:r>
      <w:r>
        <w:rPr>
          <w:spacing w:val="-6"/>
        </w:rPr>
        <w:t>correctamente, </w:t>
      </w:r>
      <w:r>
        <w:rPr>
          <w:spacing w:val="-3"/>
        </w:rPr>
        <w:t>la </w:t>
      </w:r>
      <w:r>
        <w:rPr>
          <w:spacing w:val="-6"/>
        </w:rPr>
        <w:t>Administración contratante </w:t>
      </w:r>
      <w:r>
        <w:rPr>
          <w:spacing w:val="-4"/>
        </w:rPr>
        <w:t>hará </w:t>
      </w:r>
      <w:r>
        <w:rPr>
          <w:spacing w:val="-5"/>
        </w:rPr>
        <w:t>constar </w:t>
      </w:r>
      <w:r>
        <w:rPr>
          <w:spacing w:val="-4"/>
        </w:rPr>
        <w:t>de </w:t>
      </w:r>
      <w:r>
        <w:rPr>
          <w:spacing w:val="-5"/>
        </w:rPr>
        <w:t>forma </w:t>
      </w:r>
      <w:r>
        <w:rPr>
          <w:spacing w:val="-6"/>
        </w:rPr>
        <w:t>expresa </w:t>
      </w:r>
      <w:r>
        <w:rPr>
          <w:spacing w:val="-3"/>
        </w:rPr>
        <w:t>su </w:t>
      </w:r>
      <w:r>
        <w:rPr>
          <w:spacing w:val="-6"/>
        </w:rPr>
        <w:t>conformidad, </w:t>
      </w:r>
      <w:r>
        <w:rPr>
          <w:spacing w:val="-5"/>
        </w:rPr>
        <w:t>llevará </w:t>
      </w:r>
      <w:r>
        <w:rPr/>
        <w:t>a </w:t>
      </w:r>
      <w:r>
        <w:rPr>
          <w:spacing w:val="-6"/>
        </w:rPr>
        <w:t>cabo la recepción </w:t>
      </w:r>
      <w:r>
        <w:rPr>
          <w:spacing w:val="-5"/>
        </w:rPr>
        <w:t>formal </w:t>
      </w:r>
      <w:r>
        <w:rPr/>
        <w:t>del </w:t>
      </w:r>
      <w:r>
        <w:rPr>
          <w:spacing w:val="-5"/>
        </w:rPr>
        <w:t>servicio, dentro </w:t>
      </w:r>
      <w:r>
        <w:rPr>
          <w:spacing w:val="-4"/>
        </w:rPr>
        <w:t>del </w:t>
      </w:r>
      <w:r>
        <w:rPr>
          <w:spacing w:val="-5"/>
        </w:rPr>
        <w:t>plazo </w:t>
      </w:r>
      <w:r>
        <w:rPr>
          <w:spacing w:val="-4"/>
        </w:rPr>
        <w:t>de </w:t>
      </w:r>
      <w:r>
        <w:rPr>
          <w:b/>
          <w:spacing w:val="-3"/>
        </w:rPr>
        <w:t>UN</w:t>
      </w:r>
    </w:p>
    <w:p>
      <w:pPr>
        <w:pStyle w:val="ListParagraph"/>
        <w:numPr>
          <w:ilvl w:val="0"/>
          <w:numId w:val="24"/>
        </w:numPr>
        <w:tabs>
          <w:tab w:pos="792" w:val="left" w:leader="none"/>
        </w:tabs>
        <w:spacing w:line="240" w:lineRule="auto" w:before="1" w:after="0"/>
        <w:ind w:left="791" w:right="0" w:hanging="313"/>
        <w:jc w:val="left"/>
        <w:rPr>
          <w:sz w:val="22"/>
        </w:rPr>
      </w:pPr>
      <w:r>
        <w:rPr>
          <w:b/>
          <w:spacing w:val="-4"/>
          <w:sz w:val="22"/>
        </w:rPr>
        <w:t>MES</w:t>
      </w:r>
      <w:r>
        <w:rPr>
          <w:b/>
          <w:spacing w:val="-11"/>
          <w:sz w:val="22"/>
        </w:rPr>
        <w:t> </w:t>
      </w:r>
      <w:r>
        <w:rPr>
          <w:spacing w:val="-4"/>
          <w:sz w:val="22"/>
        </w:rPr>
        <w:t>de</w:t>
      </w:r>
      <w:r>
        <w:rPr>
          <w:spacing w:val="-11"/>
          <w:sz w:val="22"/>
        </w:rPr>
        <w:t> </w:t>
      </w:r>
      <w:r>
        <w:rPr>
          <w:spacing w:val="-5"/>
          <w:sz w:val="22"/>
        </w:rPr>
        <w:t>haberse</w:t>
      </w:r>
      <w:r>
        <w:rPr>
          <w:spacing w:val="-11"/>
          <w:sz w:val="22"/>
        </w:rPr>
        <w:t> </w:t>
      </w:r>
      <w:r>
        <w:rPr>
          <w:spacing w:val="-5"/>
          <w:sz w:val="22"/>
        </w:rPr>
        <w:t>producido</w:t>
      </w:r>
      <w:r>
        <w:rPr>
          <w:spacing w:val="-6"/>
          <w:sz w:val="22"/>
        </w:rPr>
        <w:t> la</w:t>
      </w:r>
      <w:r>
        <w:rPr>
          <w:spacing w:val="-12"/>
          <w:sz w:val="22"/>
        </w:rPr>
        <w:t> </w:t>
      </w:r>
      <w:r>
        <w:rPr>
          <w:spacing w:val="-5"/>
          <w:sz w:val="22"/>
        </w:rPr>
        <w:t>entrega</w:t>
      </w:r>
      <w:r>
        <w:rPr>
          <w:spacing w:val="-11"/>
          <w:sz w:val="22"/>
        </w:rPr>
        <w:t> </w:t>
      </w:r>
      <w:r>
        <w:rPr>
          <w:sz w:val="22"/>
        </w:rPr>
        <w:t>o</w:t>
      </w:r>
      <w:r>
        <w:rPr>
          <w:spacing w:val="-6"/>
          <w:sz w:val="22"/>
        </w:rPr>
        <w:t> realización</w:t>
      </w:r>
      <w:r>
        <w:rPr>
          <w:spacing w:val="-11"/>
          <w:sz w:val="22"/>
        </w:rPr>
        <w:t> </w:t>
      </w:r>
      <w:r>
        <w:rPr>
          <w:spacing w:val="-4"/>
          <w:sz w:val="22"/>
        </w:rPr>
        <w:t>del</w:t>
      </w:r>
      <w:r>
        <w:rPr>
          <w:spacing w:val="-9"/>
          <w:sz w:val="22"/>
        </w:rPr>
        <w:t> </w:t>
      </w:r>
      <w:r>
        <w:rPr>
          <w:spacing w:val="-5"/>
          <w:sz w:val="22"/>
        </w:rPr>
        <w:t>objeto</w:t>
      </w:r>
      <w:r>
        <w:rPr>
          <w:spacing w:val="-12"/>
          <w:sz w:val="22"/>
        </w:rPr>
        <w:t> </w:t>
      </w:r>
      <w:r>
        <w:rPr>
          <w:spacing w:val="-4"/>
          <w:sz w:val="22"/>
        </w:rPr>
        <w:t>del</w:t>
      </w:r>
      <w:r>
        <w:rPr>
          <w:spacing w:val="-9"/>
          <w:sz w:val="22"/>
        </w:rPr>
        <w:t> </w:t>
      </w:r>
      <w:r>
        <w:rPr>
          <w:spacing w:val="-6"/>
          <w:sz w:val="22"/>
        </w:rPr>
        <w:t>contrato.</w:t>
      </w:r>
    </w:p>
    <w:p>
      <w:pPr>
        <w:pStyle w:val="BodyText"/>
        <w:spacing w:line="259" w:lineRule="auto" w:before="179"/>
        <w:ind w:left="479" w:right="404" w:firstLine="710"/>
        <w:jc w:val="both"/>
      </w:pPr>
      <w:r>
        <w:rPr/>
        <w:t>Si </w:t>
      </w:r>
      <w:r>
        <w:rPr>
          <w:spacing w:val="-4"/>
        </w:rPr>
        <w:t>no </w:t>
      </w:r>
      <w:r>
        <w:rPr>
          <w:spacing w:val="-5"/>
        </w:rPr>
        <w:t>se hallan </w:t>
      </w:r>
      <w:r>
        <w:rPr/>
        <w:t>en </w:t>
      </w:r>
      <w:r>
        <w:rPr>
          <w:spacing w:val="-5"/>
        </w:rPr>
        <w:t>condiciones </w:t>
      </w:r>
      <w:r>
        <w:rPr/>
        <w:t>de </w:t>
      </w:r>
      <w:r>
        <w:rPr>
          <w:spacing w:val="-3"/>
        </w:rPr>
        <w:t>ser </w:t>
      </w:r>
      <w:r>
        <w:rPr>
          <w:spacing w:val="-6"/>
        </w:rPr>
        <w:t>recibidos, </w:t>
      </w:r>
      <w:r>
        <w:rPr>
          <w:spacing w:val="-3"/>
        </w:rPr>
        <w:t>se </w:t>
      </w:r>
      <w:r>
        <w:rPr>
          <w:spacing w:val="-6"/>
        </w:rPr>
        <w:t>dejará constancia expresa </w:t>
      </w:r>
      <w:r>
        <w:rPr/>
        <w:t>de </w:t>
      </w:r>
      <w:r>
        <w:rPr>
          <w:spacing w:val="-4"/>
        </w:rPr>
        <w:t>tal </w:t>
      </w:r>
      <w:r>
        <w:rPr>
          <w:spacing w:val="-5"/>
        </w:rPr>
        <w:t>circunstancia </w:t>
      </w:r>
      <w:r>
        <w:rPr/>
        <w:t>y </w:t>
      </w:r>
      <w:r>
        <w:rPr>
          <w:spacing w:val="-5"/>
        </w:rPr>
        <w:t>se darán las </w:t>
      </w:r>
      <w:r>
        <w:rPr>
          <w:spacing w:val="-6"/>
        </w:rPr>
        <w:t>instrucciones precisas </w:t>
      </w:r>
      <w:r>
        <w:rPr/>
        <w:t>al </w:t>
      </w:r>
      <w:r>
        <w:rPr>
          <w:spacing w:val="-6"/>
        </w:rPr>
        <w:t>contratista </w:t>
      </w:r>
      <w:r>
        <w:rPr>
          <w:spacing w:val="-5"/>
        </w:rPr>
        <w:t>para </w:t>
      </w:r>
      <w:r>
        <w:rPr>
          <w:spacing w:val="-4"/>
        </w:rPr>
        <w:t>que </w:t>
      </w:r>
      <w:r>
        <w:rPr>
          <w:spacing w:val="-6"/>
        </w:rPr>
        <w:t>subsane </w:t>
      </w:r>
      <w:r>
        <w:rPr>
          <w:spacing w:val="-3"/>
        </w:rPr>
        <w:t>los </w:t>
      </w:r>
      <w:r>
        <w:rPr>
          <w:spacing w:val="-5"/>
        </w:rPr>
        <w:t>defectos observados, </w:t>
      </w:r>
      <w:r>
        <w:rPr/>
        <w:t>o </w:t>
      </w:r>
      <w:r>
        <w:rPr>
          <w:spacing w:val="-5"/>
        </w:rPr>
        <w:t>proceda </w:t>
      </w:r>
      <w:r>
        <w:rPr/>
        <w:t>a </w:t>
      </w:r>
      <w:r>
        <w:rPr>
          <w:spacing w:val="-4"/>
        </w:rPr>
        <w:t>una nueva </w:t>
      </w:r>
      <w:r>
        <w:rPr>
          <w:spacing w:val="-5"/>
        </w:rPr>
        <w:t>ejecución </w:t>
      </w:r>
      <w:r>
        <w:rPr/>
        <w:t>de </w:t>
      </w:r>
      <w:r>
        <w:rPr>
          <w:spacing w:val="-6"/>
        </w:rPr>
        <w:t>conformidad </w:t>
      </w:r>
      <w:r>
        <w:rPr>
          <w:spacing w:val="-5"/>
        </w:rPr>
        <w:t>con </w:t>
      </w:r>
      <w:r>
        <w:rPr>
          <w:spacing w:val="-6"/>
        </w:rPr>
        <w:t>lo </w:t>
      </w:r>
      <w:r>
        <w:rPr>
          <w:spacing w:val="-5"/>
        </w:rPr>
        <w:t>pactado. </w:t>
      </w:r>
      <w:r>
        <w:rPr/>
        <w:t>Si </w:t>
      </w:r>
      <w:r>
        <w:rPr>
          <w:spacing w:val="-4"/>
        </w:rPr>
        <w:t>pese </w:t>
      </w:r>
      <w:r>
        <w:rPr/>
        <w:t>a </w:t>
      </w:r>
      <w:r>
        <w:rPr>
          <w:spacing w:val="-5"/>
        </w:rPr>
        <w:t>ello, </w:t>
      </w:r>
      <w:r>
        <w:rPr>
          <w:spacing w:val="-4"/>
        </w:rPr>
        <w:t>no </w:t>
      </w:r>
      <w:r>
        <w:rPr>
          <w:spacing w:val="-5"/>
        </w:rPr>
        <w:t>se adecuan</w:t>
      </w:r>
      <w:r>
        <w:rPr>
          <w:spacing w:val="-22"/>
        </w:rPr>
        <w:t> </w:t>
      </w:r>
      <w:r>
        <w:rPr/>
        <w:t>a</w:t>
      </w:r>
      <w:r>
        <w:rPr>
          <w:spacing w:val="-15"/>
        </w:rPr>
        <w:t> </w:t>
      </w:r>
      <w:r>
        <w:rPr>
          <w:spacing w:val="-6"/>
        </w:rPr>
        <w:t>la</w:t>
      </w:r>
      <w:r>
        <w:rPr>
          <w:spacing w:val="-15"/>
        </w:rPr>
        <w:t> </w:t>
      </w:r>
      <w:r>
        <w:rPr>
          <w:spacing w:val="-6"/>
        </w:rPr>
        <w:t>prestación</w:t>
      </w:r>
      <w:r>
        <w:rPr>
          <w:spacing w:val="-16"/>
        </w:rPr>
        <w:t> </w:t>
      </w:r>
      <w:r>
        <w:rPr>
          <w:spacing w:val="-6"/>
        </w:rPr>
        <w:t>contratada,</w:t>
      </w:r>
      <w:r>
        <w:rPr>
          <w:spacing w:val="-22"/>
        </w:rPr>
        <w:t> </w:t>
      </w:r>
      <w:r>
        <w:rPr>
          <w:spacing w:val="-5"/>
        </w:rPr>
        <w:t>como</w:t>
      </w:r>
      <w:r>
        <w:rPr>
          <w:spacing w:val="-16"/>
        </w:rPr>
        <w:t> </w:t>
      </w:r>
      <w:r>
        <w:rPr>
          <w:spacing w:val="-6"/>
        </w:rPr>
        <w:t>consecuencia</w:t>
      </w:r>
      <w:r>
        <w:rPr>
          <w:spacing w:val="-15"/>
        </w:rPr>
        <w:t> </w:t>
      </w:r>
      <w:r>
        <w:rPr>
          <w:spacing w:val="-4"/>
        </w:rPr>
        <w:t>de</w:t>
      </w:r>
      <w:r>
        <w:rPr>
          <w:spacing w:val="-15"/>
        </w:rPr>
        <w:t> </w:t>
      </w:r>
      <w:r>
        <w:rPr>
          <w:spacing w:val="-5"/>
        </w:rPr>
        <w:t>vicios</w:t>
      </w:r>
      <w:r>
        <w:rPr>
          <w:spacing w:val="-18"/>
        </w:rPr>
        <w:t> </w:t>
      </w:r>
      <w:r>
        <w:rPr/>
        <w:t>o</w:t>
      </w:r>
      <w:r>
        <w:rPr>
          <w:spacing w:val="-21"/>
        </w:rPr>
        <w:t> </w:t>
      </w:r>
      <w:r>
        <w:rPr>
          <w:spacing w:val="-5"/>
        </w:rPr>
        <w:t>defectos</w:t>
      </w:r>
      <w:r>
        <w:rPr>
          <w:spacing w:val="-18"/>
        </w:rPr>
        <w:t> </w:t>
      </w:r>
      <w:r>
        <w:rPr>
          <w:spacing w:val="-6"/>
        </w:rPr>
        <w:t>imputables</w:t>
      </w:r>
      <w:r>
        <w:rPr>
          <w:spacing w:val="-18"/>
        </w:rPr>
        <w:t> </w:t>
      </w:r>
      <w:r>
        <w:rPr/>
        <w:t>a</w:t>
      </w:r>
      <w:r>
        <w:rPr>
          <w:spacing w:val="-15"/>
        </w:rPr>
        <w:t> </w:t>
      </w:r>
      <w:r>
        <w:rPr>
          <w:spacing w:val="-6"/>
        </w:rPr>
        <w:t>la</w:t>
      </w:r>
      <w:r>
        <w:rPr>
          <w:spacing w:val="-15"/>
        </w:rPr>
        <w:t> </w:t>
      </w:r>
      <w:r>
        <w:rPr>
          <w:spacing w:val="-6"/>
        </w:rPr>
        <w:t>contratista, </w:t>
      </w:r>
      <w:r>
        <w:rPr>
          <w:spacing w:val="-3"/>
        </w:rPr>
        <w:t>la</w:t>
      </w:r>
      <w:r>
        <w:rPr>
          <w:spacing w:val="-8"/>
        </w:rPr>
        <w:t> </w:t>
      </w:r>
      <w:r>
        <w:rPr>
          <w:spacing w:val="-6"/>
        </w:rPr>
        <w:t>Administración</w:t>
      </w:r>
      <w:r>
        <w:rPr>
          <w:spacing w:val="-7"/>
        </w:rPr>
        <w:t> </w:t>
      </w:r>
      <w:r>
        <w:rPr>
          <w:spacing w:val="-6"/>
        </w:rPr>
        <w:t>podrá</w:t>
      </w:r>
      <w:r>
        <w:rPr>
          <w:spacing w:val="-8"/>
        </w:rPr>
        <w:t> </w:t>
      </w:r>
      <w:r>
        <w:rPr>
          <w:spacing w:val="-5"/>
        </w:rPr>
        <w:t>rechazarla,</w:t>
      </w:r>
      <w:r>
        <w:rPr>
          <w:spacing w:val="-13"/>
        </w:rPr>
        <w:t> </w:t>
      </w:r>
      <w:r>
        <w:rPr>
          <w:spacing w:val="-6"/>
        </w:rPr>
        <w:t>quedando</w:t>
      </w:r>
      <w:r>
        <w:rPr>
          <w:spacing w:val="-7"/>
        </w:rPr>
        <w:t> </w:t>
      </w:r>
      <w:r>
        <w:rPr>
          <w:spacing w:val="-6"/>
        </w:rPr>
        <w:t>exenta</w:t>
      </w:r>
      <w:r>
        <w:rPr>
          <w:spacing w:val="-8"/>
        </w:rPr>
        <w:t> </w:t>
      </w:r>
      <w:r>
        <w:rPr>
          <w:spacing w:val="-4"/>
        </w:rPr>
        <w:t>de</w:t>
      </w:r>
      <w:r>
        <w:rPr>
          <w:spacing w:val="-7"/>
        </w:rPr>
        <w:t> </w:t>
      </w:r>
      <w:r>
        <w:rPr>
          <w:spacing w:val="-3"/>
        </w:rPr>
        <w:t>la</w:t>
      </w:r>
      <w:r>
        <w:rPr>
          <w:spacing w:val="-13"/>
        </w:rPr>
        <w:t> </w:t>
      </w:r>
      <w:r>
        <w:rPr>
          <w:spacing w:val="-5"/>
        </w:rPr>
        <w:t>obligación</w:t>
      </w:r>
      <w:r>
        <w:rPr>
          <w:spacing w:val="-13"/>
        </w:rPr>
        <w:t> </w:t>
      </w:r>
      <w:r>
        <w:rPr/>
        <w:t>de</w:t>
      </w:r>
      <w:r>
        <w:rPr>
          <w:spacing w:val="-13"/>
        </w:rPr>
        <w:t> </w:t>
      </w:r>
      <w:r>
        <w:rPr>
          <w:spacing w:val="-5"/>
        </w:rPr>
        <w:t>pago,</w:t>
      </w:r>
      <w:r>
        <w:rPr>
          <w:spacing w:val="-9"/>
        </w:rPr>
        <w:t> </w:t>
      </w:r>
      <w:r>
        <w:rPr/>
        <w:t>y</w:t>
      </w:r>
      <w:r>
        <w:rPr>
          <w:spacing w:val="-10"/>
        </w:rPr>
        <w:t> </w:t>
      </w:r>
      <w:r>
        <w:rPr>
          <w:spacing w:val="-6"/>
        </w:rPr>
        <w:t>teniendo</w:t>
      </w:r>
      <w:r>
        <w:rPr>
          <w:spacing w:val="-7"/>
        </w:rPr>
        <w:t> </w:t>
      </w:r>
      <w:r>
        <w:rPr>
          <w:spacing w:val="-6"/>
        </w:rPr>
        <w:t>derecho,</w:t>
      </w:r>
      <w:r>
        <w:rPr>
          <w:spacing w:val="-9"/>
        </w:rPr>
        <w:t> </w:t>
      </w:r>
      <w:r>
        <w:rPr>
          <w:spacing w:val="-4"/>
        </w:rPr>
        <w:t>en </w:t>
      </w:r>
      <w:r>
        <w:rPr>
          <w:spacing w:val="-3"/>
        </w:rPr>
        <w:t>su </w:t>
      </w:r>
      <w:r>
        <w:rPr>
          <w:spacing w:val="-6"/>
        </w:rPr>
        <w:t>caso, </w:t>
      </w:r>
      <w:r>
        <w:rPr/>
        <w:t>a</w:t>
      </w:r>
      <w:r>
        <w:rPr>
          <w:spacing w:val="-45"/>
        </w:rPr>
        <w:t> </w:t>
      </w:r>
      <w:r>
        <w:rPr>
          <w:spacing w:val="-3"/>
        </w:rPr>
        <w:t>la </w:t>
      </w:r>
      <w:r>
        <w:rPr>
          <w:spacing w:val="-6"/>
        </w:rPr>
        <w:t>recuperación </w:t>
      </w:r>
      <w:r>
        <w:rPr>
          <w:spacing w:val="-3"/>
        </w:rPr>
        <w:t>del </w:t>
      </w:r>
      <w:r>
        <w:rPr>
          <w:spacing w:val="-5"/>
        </w:rPr>
        <w:t>precio </w:t>
      </w:r>
      <w:r>
        <w:rPr>
          <w:spacing w:val="-6"/>
        </w:rPr>
        <w:t>satisfecho </w:t>
      </w:r>
      <w:r>
        <w:rPr>
          <w:spacing w:val="-5"/>
        </w:rPr>
        <w:t>hasta </w:t>
      </w:r>
      <w:r>
        <w:rPr>
          <w:spacing w:val="-6"/>
        </w:rPr>
        <w:t>entonces.</w:t>
      </w:r>
    </w:p>
    <w:p>
      <w:pPr>
        <w:pStyle w:val="BodyText"/>
        <w:rPr>
          <w:sz w:val="24"/>
        </w:rPr>
      </w:pPr>
    </w:p>
    <w:p>
      <w:pPr>
        <w:pStyle w:val="BodyText"/>
        <w:spacing w:before="6"/>
        <w:rPr>
          <w:sz w:val="27"/>
        </w:rPr>
      </w:pPr>
    </w:p>
    <w:p>
      <w:pPr>
        <w:pStyle w:val="Heading4"/>
        <w:spacing w:before="1"/>
        <w:ind w:left="1190"/>
      </w:pPr>
      <w:r>
        <w:rPr/>
        <w:t>34.- </w:t>
      </w:r>
      <w:r>
        <w:rPr>
          <w:u w:val="thick"/>
        </w:rPr>
        <w:t>RESOLUCIÓN Y EXTINCIÓN DEL CONTRATO.</w:t>
      </w:r>
    </w:p>
    <w:p>
      <w:pPr>
        <w:pStyle w:val="BodyText"/>
        <w:spacing w:line="259" w:lineRule="auto" w:before="179"/>
        <w:ind w:left="479" w:right="413" w:firstLine="710"/>
        <w:jc w:val="both"/>
      </w:pPr>
      <w:r>
        <w:rPr>
          <w:spacing w:val="-5"/>
        </w:rPr>
        <w:t>Además </w:t>
      </w:r>
      <w:r>
        <w:rPr/>
        <w:t>de en </w:t>
      </w:r>
      <w:r>
        <w:rPr>
          <w:spacing w:val="-5"/>
        </w:rPr>
        <w:t>los supuestos </w:t>
      </w:r>
      <w:r>
        <w:rPr>
          <w:spacing w:val="-4"/>
        </w:rPr>
        <w:t>de </w:t>
      </w:r>
      <w:r>
        <w:rPr>
          <w:spacing w:val="-6"/>
        </w:rPr>
        <w:t>cumplimiento, </w:t>
      </w:r>
      <w:r>
        <w:rPr/>
        <w:t>el </w:t>
      </w:r>
      <w:r>
        <w:rPr>
          <w:spacing w:val="-5"/>
        </w:rPr>
        <w:t>contrato </w:t>
      </w:r>
      <w:r>
        <w:rPr>
          <w:spacing w:val="-3"/>
        </w:rPr>
        <w:t>se </w:t>
      </w:r>
      <w:r>
        <w:rPr>
          <w:spacing w:val="-5"/>
        </w:rPr>
        <w:t>extinguirá </w:t>
      </w:r>
      <w:r>
        <w:rPr/>
        <w:t>por </w:t>
      </w:r>
      <w:r>
        <w:rPr>
          <w:spacing w:val="-5"/>
        </w:rPr>
        <w:t>su </w:t>
      </w:r>
      <w:r>
        <w:rPr>
          <w:spacing w:val="-6"/>
        </w:rPr>
        <w:t>resolución, </w:t>
      </w:r>
      <w:r>
        <w:rPr>
          <w:spacing w:val="-5"/>
        </w:rPr>
        <w:t>acordada </w:t>
      </w:r>
      <w:r>
        <w:rPr>
          <w:spacing w:val="-4"/>
        </w:rPr>
        <w:t>por </w:t>
      </w:r>
      <w:r>
        <w:rPr>
          <w:spacing w:val="-6"/>
        </w:rPr>
        <w:t>la concurrencia </w:t>
      </w:r>
      <w:r>
        <w:rPr/>
        <w:t>de </w:t>
      </w:r>
      <w:r>
        <w:rPr>
          <w:spacing w:val="-5"/>
        </w:rPr>
        <w:t>alguna </w:t>
      </w:r>
      <w:r>
        <w:rPr/>
        <w:t>de </w:t>
      </w:r>
      <w:r>
        <w:rPr>
          <w:spacing w:val="-3"/>
        </w:rPr>
        <w:t>las </w:t>
      </w:r>
      <w:r>
        <w:rPr>
          <w:spacing w:val="-5"/>
        </w:rPr>
        <w:t>causas previstas </w:t>
      </w:r>
      <w:r>
        <w:rPr>
          <w:spacing w:val="-4"/>
        </w:rPr>
        <w:t>en </w:t>
      </w:r>
      <w:r>
        <w:rPr>
          <w:spacing w:val="-3"/>
        </w:rPr>
        <w:t>los </w:t>
      </w:r>
      <w:r>
        <w:rPr>
          <w:spacing w:val="-5"/>
        </w:rPr>
        <w:t>artículos 211, </w:t>
      </w:r>
      <w:r>
        <w:rPr>
          <w:spacing w:val="-4"/>
        </w:rPr>
        <w:t>306 </w:t>
      </w:r>
      <w:r>
        <w:rPr/>
        <w:t>y </w:t>
      </w:r>
      <w:r>
        <w:rPr>
          <w:spacing w:val="-4"/>
        </w:rPr>
        <w:t>313 de </w:t>
      </w:r>
      <w:r>
        <w:rPr>
          <w:spacing w:val="-6"/>
        </w:rPr>
        <w:t>la </w:t>
      </w:r>
      <w:r>
        <w:rPr>
          <w:spacing w:val="-4"/>
        </w:rPr>
        <w:t>LCSP </w:t>
      </w:r>
      <w:r>
        <w:rPr>
          <w:spacing w:val="-6"/>
        </w:rPr>
        <w:t>dando </w:t>
      </w:r>
      <w:r>
        <w:rPr>
          <w:spacing w:val="-4"/>
        </w:rPr>
        <w:t>lugar </w:t>
      </w:r>
      <w:r>
        <w:rPr/>
        <w:t>a </w:t>
      </w:r>
      <w:r>
        <w:rPr>
          <w:spacing w:val="-5"/>
        </w:rPr>
        <w:t>los efectos previstos </w:t>
      </w:r>
      <w:r>
        <w:rPr/>
        <w:t>en </w:t>
      </w:r>
      <w:r>
        <w:rPr>
          <w:spacing w:val="-3"/>
        </w:rPr>
        <w:t>los </w:t>
      </w:r>
      <w:r>
        <w:rPr>
          <w:spacing w:val="-5"/>
        </w:rPr>
        <w:t>artículos </w:t>
      </w:r>
      <w:r>
        <w:rPr>
          <w:spacing w:val="-4"/>
        </w:rPr>
        <w:t>213 </w:t>
      </w:r>
      <w:r>
        <w:rPr/>
        <w:t>y </w:t>
      </w:r>
      <w:r>
        <w:rPr>
          <w:spacing w:val="-2"/>
        </w:rPr>
        <w:t>313 </w:t>
      </w:r>
      <w:r>
        <w:rPr>
          <w:spacing w:val="-4"/>
        </w:rPr>
        <w:t>de</w:t>
      </w:r>
      <w:r>
        <w:rPr>
          <w:spacing w:val="-6"/>
        </w:rPr>
        <w:t> la LCSP.</w:t>
      </w:r>
    </w:p>
    <w:p>
      <w:pPr>
        <w:spacing w:after="0" w:line="259" w:lineRule="auto"/>
        <w:jc w:val="both"/>
        <w:sectPr>
          <w:pgSz w:w="11910" w:h="16840"/>
          <w:pgMar w:header="0" w:footer="0" w:top="1580" w:bottom="280" w:left="1220" w:right="320"/>
        </w:sectPr>
      </w:pPr>
    </w:p>
    <w:p>
      <w:pPr>
        <w:pStyle w:val="BodyText"/>
        <w:rPr>
          <w:sz w:val="20"/>
        </w:rPr>
      </w:pPr>
    </w:p>
    <w:p>
      <w:pPr>
        <w:pStyle w:val="BodyText"/>
        <w:spacing w:before="3"/>
        <w:rPr>
          <w:sz w:val="21"/>
        </w:rPr>
      </w:pPr>
    </w:p>
    <w:tbl>
      <w:tblPr>
        <w:tblW w:w="0" w:type="auto"/>
        <w:jc w:val="left"/>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56"/>
        <w:gridCol w:w="3688"/>
        <w:gridCol w:w="3261"/>
        <w:gridCol w:w="994"/>
      </w:tblGrid>
      <w:tr>
        <w:trPr>
          <w:trHeight w:val="1728" w:hRule="atLeast"/>
        </w:trPr>
        <w:tc>
          <w:tcPr>
            <w:tcW w:w="1556" w:type="dxa"/>
            <w:vMerge w:val="restart"/>
          </w:tcPr>
          <w:p>
            <w:pPr>
              <w:pStyle w:val="TableParagraph"/>
              <w:rPr>
                <w:rFonts w:ascii="Arial"/>
                <w:sz w:val="20"/>
              </w:rPr>
            </w:pPr>
          </w:p>
          <w:p>
            <w:pPr>
              <w:pStyle w:val="TableParagraph"/>
              <w:rPr>
                <w:rFonts w:ascii="Arial"/>
                <w:sz w:val="20"/>
              </w:rPr>
            </w:pPr>
          </w:p>
          <w:p>
            <w:pPr>
              <w:pStyle w:val="TableParagraph"/>
              <w:rPr>
                <w:rFonts w:ascii="Arial"/>
                <w:sz w:val="20"/>
              </w:rPr>
            </w:pPr>
          </w:p>
          <w:p>
            <w:pPr>
              <w:pStyle w:val="TableParagraph"/>
              <w:spacing w:before="4"/>
              <w:rPr>
                <w:rFonts w:ascii="Arial"/>
                <w:sz w:val="25"/>
              </w:rPr>
            </w:pPr>
          </w:p>
          <w:p>
            <w:pPr>
              <w:pStyle w:val="TableParagraph"/>
              <w:ind w:left="70"/>
              <w:rPr>
                <w:rFonts w:ascii="Arial"/>
                <w:sz w:val="20"/>
              </w:rPr>
            </w:pPr>
            <w:r>
              <w:rPr>
                <w:rFonts w:ascii="Arial"/>
                <w:sz w:val="20"/>
              </w:rPr>
              <w:drawing>
                <wp:inline distT="0" distB="0" distL="0" distR="0">
                  <wp:extent cx="853748" cy="364521"/>
                  <wp:effectExtent l="0" t="0" r="0" b="0"/>
                  <wp:docPr id="3" name="image2.jpeg" descr="Escudo GERENCIA"/>
                  <wp:cNvGraphicFramePr>
                    <a:graphicFrameLocks noChangeAspect="1"/>
                  </wp:cNvGraphicFramePr>
                  <a:graphic>
                    <a:graphicData uri="http://schemas.openxmlformats.org/drawingml/2006/picture">
                      <pic:pic>
                        <pic:nvPicPr>
                          <pic:cNvPr id="4" name="image2.jpeg"/>
                          <pic:cNvPicPr/>
                        </pic:nvPicPr>
                        <pic:blipFill>
                          <a:blip r:embed="rId9" cstate="print"/>
                          <a:stretch>
                            <a:fillRect/>
                          </a:stretch>
                        </pic:blipFill>
                        <pic:spPr>
                          <a:xfrm>
                            <a:off x="0" y="0"/>
                            <a:ext cx="853748" cy="364521"/>
                          </a:xfrm>
                          <a:prstGeom prst="rect">
                            <a:avLst/>
                          </a:prstGeom>
                        </pic:spPr>
                      </pic:pic>
                    </a:graphicData>
                  </a:graphic>
                </wp:inline>
              </w:drawing>
            </w:r>
            <w:r>
              <w:rPr>
                <w:rFonts w:ascii="Arial"/>
                <w:sz w:val="20"/>
              </w:rPr>
            </w:r>
          </w:p>
        </w:tc>
        <w:tc>
          <w:tcPr>
            <w:tcW w:w="6949" w:type="dxa"/>
            <w:gridSpan w:val="2"/>
            <w:shd w:val="clear" w:color="auto" w:fill="F3F3F3"/>
          </w:tcPr>
          <w:p>
            <w:pPr>
              <w:pStyle w:val="TableParagraph"/>
              <w:spacing w:line="259" w:lineRule="auto" w:before="121"/>
              <w:ind w:left="71" w:right="56"/>
              <w:jc w:val="both"/>
              <w:rPr>
                <w:b/>
                <w:sz w:val="22"/>
              </w:rPr>
            </w:pPr>
            <w:r>
              <w:rPr>
                <w:b/>
                <w:sz w:val="22"/>
              </w:rPr>
              <w:t>PLIEGO DE CONDICIONES ADMINISTRATIVAS PARTICULARES QUE HAN DE REGIR EL </w:t>
            </w:r>
            <w:r>
              <w:rPr>
                <w:b/>
                <w:spacing w:val="-5"/>
                <w:sz w:val="22"/>
              </w:rPr>
              <w:t>“</w:t>
            </w:r>
            <w:r>
              <w:rPr>
                <w:b/>
                <w:spacing w:val="-5"/>
                <w:sz w:val="22"/>
                <w:u w:val="single"/>
              </w:rPr>
              <w:t>SERVICIO </w:t>
            </w:r>
            <w:r>
              <w:rPr>
                <w:b/>
                <w:sz w:val="22"/>
                <w:u w:val="single"/>
              </w:rPr>
              <w:t>DE </w:t>
            </w:r>
            <w:r>
              <w:rPr>
                <w:b/>
                <w:spacing w:val="-5"/>
                <w:sz w:val="22"/>
                <w:u w:val="single"/>
              </w:rPr>
              <w:t>REDACCION </w:t>
            </w:r>
            <w:r>
              <w:rPr>
                <w:b/>
                <w:spacing w:val="-3"/>
                <w:sz w:val="22"/>
                <w:u w:val="single"/>
              </w:rPr>
              <w:t>DE </w:t>
            </w:r>
            <w:r>
              <w:rPr>
                <w:b/>
                <w:spacing w:val="-5"/>
                <w:sz w:val="22"/>
                <w:u w:val="single"/>
              </w:rPr>
              <w:t>PROYECTO </w:t>
            </w:r>
            <w:r>
              <w:rPr>
                <w:b/>
                <w:spacing w:val="-3"/>
                <w:sz w:val="22"/>
                <w:u w:val="single"/>
              </w:rPr>
              <w:t>DE </w:t>
            </w:r>
            <w:r>
              <w:rPr>
                <w:b/>
                <w:spacing w:val="-6"/>
                <w:sz w:val="22"/>
                <w:u w:val="single"/>
              </w:rPr>
              <w:t>URBANIZACION </w:t>
            </w:r>
            <w:r>
              <w:rPr>
                <w:b/>
                <w:spacing w:val="-3"/>
                <w:sz w:val="22"/>
                <w:u w:val="single"/>
              </w:rPr>
              <w:t>DE </w:t>
            </w:r>
            <w:r>
              <w:rPr>
                <w:b/>
                <w:spacing w:val="-4"/>
                <w:sz w:val="22"/>
                <w:u w:val="single"/>
              </w:rPr>
              <w:t>LA</w:t>
            </w:r>
            <w:r>
              <w:rPr>
                <w:b/>
                <w:spacing w:val="-4"/>
                <w:sz w:val="22"/>
              </w:rPr>
              <w:t> </w:t>
            </w:r>
            <w:r>
              <w:rPr>
                <w:b/>
                <w:spacing w:val="-5"/>
                <w:sz w:val="22"/>
                <w:u w:val="single"/>
              </w:rPr>
              <w:t>UNIDAD </w:t>
            </w:r>
            <w:r>
              <w:rPr>
                <w:b/>
                <w:spacing w:val="-3"/>
                <w:sz w:val="22"/>
                <w:u w:val="single"/>
              </w:rPr>
              <w:t>DE </w:t>
            </w:r>
            <w:r>
              <w:rPr>
                <w:b/>
                <w:spacing w:val="-6"/>
                <w:sz w:val="22"/>
                <w:u w:val="single"/>
              </w:rPr>
              <w:t>ACTUACION </w:t>
            </w:r>
            <w:r>
              <w:rPr>
                <w:b/>
                <w:spacing w:val="-4"/>
                <w:sz w:val="22"/>
                <w:u w:val="single"/>
              </w:rPr>
              <w:t>59 </w:t>
            </w:r>
            <w:r>
              <w:rPr>
                <w:b/>
                <w:sz w:val="22"/>
                <w:u w:val="single"/>
              </w:rPr>
              <w:t>Y </w:t>
            </w:r>
            <w:r>
              <w:rPr>
                <w:b/>
                <w:spacing w:val="-5"/>
                <w:sz w:val="22"/>
                <w:u w:val="single"/>
              </w:rPr>
              <w:t>ESTUDIO </w:t>
            </w:r>
            <w:r>
              <w:rPr>
                <w:b/>
                <w:spacing w:val="-3"/>
                <w:sz w:val="22"/>
                <w:u w:val="single"/>
              </w:rPr>
              <w:t>DE </w:t>
            </w:r>
            <w:r>
              <w:rPr>
                <w:b/>
                <w:spacing w:val="-5"/>
                <w:sz w:val="22"/>
                <w:u w:val="single"/>
              </w:rPr>
              <w:t>IMPACTO AMBIENTAL</w:t>
            </w:r>
            <w:r>
              <w:rPr>
                <w:b/>
                <w:spacing w:val="-5"/>
                <w:sz w:val="22"/>
              </w:rPr>
              <w:t>”, </w:t>
            </w:r>
            <w:r>
              <w:rPr>
                <w:b/>
                <w:sz w:val="22"/>
              </w:rPr>
              <w:t>mediante PROCEDIMIENTO</w:t>
            </w:r>
            <w:r>
              <w:rPr>
                <w:b/>
                <w:spacing w:val="-16"/>
                <w:sz w:val="22"/>
              </w:rPr>
              <w:t> </w:t>
            </w:r>
            <w:r>
              <w:rPr>
                <w:b/>
                <w:sz w:val="22"/>
              </w:rPr>
              <w:t>ABIERTO</w:t>
            </w:r>
            <w:r>
              <w:rPr>
                <w:b/>
                <w:spacing w:val="-15"/>
                <w:sz w:val="22"/>
              </w:rPr>
              <w:t> </w:t>
            </w:r>
            <w:r>
              <w:rPr>
                <w:b/>
                <w:sz w:val="22"/>
              </w:rPr>
              <w:t>SIMPLIFICADO,</w:t>
            </w:r>
            <w:r>
              <w:rPr>
                <w:b/>
                <w:spacing w:val="-15"/>
                <w:sz w:val="22"/>
              </w:rPr>
              <w:t> </w:t>
            </w:r>
            <w:r>
              <w:rPr>
                <w:b/>
                <w:sz w:val="22"/>
              </w:rPr>
              <w:t>TRAMITACIÓN</w:t>
            </w:r>
            <w:r>
              <w:rPr>
                <w:b/>
                <w:spacing w:val="-17"/>
                <w:sz w:val="22"/>
              </w:rPr>
              <w:t> </w:t>
            </w:r>
            <w:r>
              <w:rPr>
                <w:b/>
                <w:sz w:val="22"/>
              </w:rPr>
              <w:t>ORDINARIA</w:t>
            </w:r>
            <w:r>
              <w:rPr>
                <w:b/>
                <w:spacing w:val="-15"/>
                <w:sz w:val="22"/>
              </w:rPr>
              <w:t> </w:t>
            </w:r>
            <w:r>
              <w:rPr>
                <w:b/>
                <w:sz w:val="22"/>
              </w:rPr>
              <w:t>Y</w:t>
            </w:r>
            <w:r>
              <w:rPr>
                <w:b/>
                <w:spacing w:val="-14"/>
                <w:sz w:val="22"/>
              </w:rPr>
              <w:t> </w:t>
            </w:r>
            <w:r>
              <w:rPr>
                <w:b/>
                <w:sz w:val="22"/>
              </w:rPr>
              <w:t>SIN DIVISIÓN EN</w:t>
            </w:r>
            <w:r>
              <w:rPr>
                <w:b/>
                <w:spacing w:val="-4"/>
                <w:sz w:val="22"/>
              </w:rPr>
              <w:t> </w:t>
            </w:r>
            <w:r>
              <w:rPr>
                <w:b/>
                <w:sz w:val="22"/>
              </w:rPr>
              <w:t>LOTES</w:t>
            </w:r>
          </w:p>
        </w:tc>
        <w:tc>
          <w:tcPr>
            <w:tcW w:w="994" w:type="dxa"/>
            <w:vMerge w:val="restart"/>
            <w:shd w:val="clear" w:color="auto" w:fill="CCCCCC"/>
          </w:tcPr>
          <w:p>
            <w:pPr>
              <w:pStyle w:val="TableParagraph"/>
              <w:rPr>
                <w:rFonts w:ascii="Arial"/>
                <w:sz w:val="24"/>
              </w:rPr>
            </w:pPr>
          </w:p>
          <w:p>
            <w:pPr>
              <w:pStyle w:val="TableParagraph"/>
              <w:spacing w:before="7"/>
              <w:rPr>
                <w:rFonts w:ascii="Arial"/>
                <w:sz w:val="34"/>
              </w:rPr>
            </w:pPr>
          </w:p>
          <w:p>
            <w:pPr>
              <w:pStyle w:val="TableParagraph"/>
              <w:ind w:left="117" w:right="110"/>
              <w:jc w:val="center"/>
              <w:rPr>
                <w:b/>
                <w:sz w:val="24"/>
              </w:rPr>
            </w:pPr>
            <w:r>
              <w:rPr>
                <w:b/>
                <w:sz w:val="24"/>
              </w:rPr>
              <w:t>ANEXO</w:t>
            </w:r>
          </w:p>
          <w:p>
            <w:pPr>
              <w:pStyle w:val="TableParagraph"/>
              <w:spacing w:before="180"/>
              <w:ind w:left="9"/>
              <w:jc w:val="center"/>
              <w:rPr>
                <w:b/>
                <w:sz w:val="56"/>
              </w:rPr>
            </w:pPr>
            <w:r>
              <w:rPr>
                <w:b/>
                <w:w w:val="100"/>
                <w:sz w:val="56"/>
              </w:rPr>
              <w:t>I</w:t>
            </w:r>
          </w:p>
        </w:tc>
      </w:tr>
      <w:tr>
        <w:trPr>
          <w:trHeight w:val="859" w:hRule="atLeast"/>
        </w:trPr>
        <w:tc>
          <w:tcPr>
            <w:tcW w:w="1556" w:type="dxa"/>
            <w:vMerge/>
            <w:tcBorders>
              <w:top w:val="nil"/>
            </w:tcBorders>
          </w:tcPr>
          <w:p>
            <w:pPr>
              <w:rPr>
                <w:sz w:val="2"/>
                <w:szCs w:val="2"/>
              </w:rPr>
            </w:pPr>
          </w:p>
        </w:tc>
        <w:tc>
          <w:tcPr>
            <w:tcW w:w="6949" w:type="dxa"/>
            <w:gridSpan w:val="2"/>
            <w:shd w:val="clear" w:color="auto" w:fill="F3F3F3"/>
          </w:tcPr>
          <w:p>
            <w:pPr>
              <w:pStyle w:val="TableParagraph"/>
              <w:spacing w:line="261" w:lineRule="auto" w:before="121"/>
              <w:ind w:left="2074" w:right="403" w:hanging="1643"/>
              <w:rPr>
                <w:b/>
                <w:sz w:val="22"/>
              </w:rPr>
            </w:pPr>
            <w:r>
              <w:rPr>
                <w:b/>
                <w:sz w:val="22"/>
              </w:rPr>
              <w:t>MODELO DECLARACIÓN RESPONSABLE. PROCEDIMIENTO ABIERTO SIMPLIFICADO. ARTÍCULO 159.</w:t>
            </w:r>
          </w:p>
        </w:tc>
        <w:tc>
          <w:tcPr>
            <w:tcW w:w="994" w:type="dxa"/>
            <w:vMerge/>
            <w:tcBorders>
              <w:top w:val="nil"/>
            </w:tcBorders>
            <w:shd w:val="clear" w:color="auto" w:fill="CCCCCC"/>
          </w:tcPr>
          <w:p>
            <w:pPr>
              <w:rPr>
                <w:sz w:val="2"/>
                <w:szCs w:val="2"/>
              </w:rPr>
            </w:pPr>
          </w:p>
        </w:tc>
      </w:tr>
      <w:tr>
        <w:trPr>
          <w:trHeight w:val="628" w:hRule="atLeast"/>
        </w:trPr>
        <w:tc>
          <w:tcPr>
            <w:tcW w:w="5244" w:type="dxa"/>
            <w:gridSpan w:val="2"/>
            <w:shd w:val="clear" w:color="auto" w:fill="F1F1F1"/>
          </w:tcPr>
          <w:p>
            <w:pPr>
              <w:pStyle w:val="TableParagraph"/>
              <w:spacing w:before="136"/>
              <w:ind w:left="72"/>
              <w:rPr>
                <w:b/>
                <w:sz w:val="24"/>
              </w:rPr>
            </w:pPr>
            <w:r>
              <w:rPr>
                <w:b/>
                <w:w w:val="110"/>
                <w:sz w:val="24"/>
              </w:rPr>
              <w:t>PRESENTACIÓN OBLIGATORIA</w:t>
            </w:r>
          </w:p>
        </w:tc>
        <w:tc>
          <w:tcPr>
            <w:tcW w:w="4255" w:type="dxa"/>
            <w:gridSpan w:val="2"/>
          </w:tcPr>
          <w:p>
            <w:pPr>
              <w:pStyle w:val="TableParagraph"/>
              <w:spacing w:before="120"/>
              <w:ind w:left="1085"/>
              <w:rPr>
                <w:b/>
                <w:sz w:val="16"/>
              </w:rPr>
            </w:pPr>
            <w:r>
              <w:rPr>
                <w:b/>
                <w:sz w:val="16"/>
              </w:rPr>
              <w:t>Sobre electrónico</w:t>
            </w:r>
            <w:r>
              <w:rPr>
                <w:b/>
                <w:sz w:val="24"/>
              </w:rPr>
              <w:t>: </w:t>
            </w:r>
            <w:r>
              <w:rPr>
                <w:rFonts w:ascii="Segoe UI Symbol" w:hAnsi="Segoe UI Symbol"/>
                <w:b/>
                <w:sz w:val="24"/>
              </w:rPr>
              <w:t>☒ </w:t>
            </w:r>
            <w:r>
              <w:rPr>
                <w:b/>
                <w:sz w:val="16"/>
              </w:rPr>
              <w:t>UNICO</w:t>
            </w:r>
          </w:p>
        </w:tc>
      </w:tr>
    </w:tbl>
    <w:p>
      <w:pPr>
        <w:pStyle w:val="BodyText"/>
        <w:spacing w:before="8"/>
        <w:rPr>
          <w:sz w:val="13"/>
        </w:rPr>
      </w:pPr>
      <w:r>
        <w:rPr/>
        <w:pict>
          <v:shape style="position:absolute;margin-left:87.407997pt;margin-top:9.120pt;width:384.65pt;height:18pt;mso-position-horizontal-relative:page;mso-position-vertical-relative:paragraph;z-index:-251651072;mso-wrap-distance-left:0;mso-wrap-distance-right:0" type="#_x0000_t202" filled="true" fillcolor="#d9d9d9" stroked="false">
            <v:textbox inset="0,0,0,0">
              <w:txbxContent>
                <w:p>
                  <w:pPr>
                    <w:spacing w:before="4"/>
                    <w:ind w:left="3000" w:right="2999" w:firstLine="0"/>
                    <w:jc w:val="center"/>
                    <w:rPr>
                      <w:rFonts w:ascii="Times New Roman"/>
                      <w:b/>
                      <w:sz w:val="16"/>
                    </w:rPr>
                  </w:pPr>
                  <w:r>
                    <w:rPr>
                      <w:rFonts w:ascii="Times New Roman"/>
                      <w:b/>
                      <w:sz w:val="16"/>
                    </w:rPr>
                    <w:t>Nombre y Apellidos</w:t>
                  </w:r>
                </w:p>
              </w:txbxContent>
            </v:textbox>
            <v:fill type="solid"/>
            <w10:wrap type="topAndBottom"/>
          </v:shape>
        </w:pict>
      </w:r>
      <w:r>
        <w:rPr/>
        <w:pict>
          <v:shape style="position:absolute;margin-left:472.98999pt;margin-top:9.120pt;width:84.05pt;height:18pt;mso-position-horizontal-relative:page;mso-position-vertical-relative:paragraph;z-index:-251650048;mso-wrap-distance-left:0;mso-wrap-distance-right:0" type="#_x0000_t202" filled="true" fillcolor="#d9d9d9" stroked="false">
            <v:textbox inset="0,0,0,0">
              <w:txbxContent>
                <w:p>
                  <w:pPr>
                    <w:spacing w:before="4"/>
                    <w:ind w:left="629" w:right="624" w:firstLine="0"/>
                    <w:jc w:val="center"/>
                    <w:rPr>
                      <w:rFonts w:ascii="Times New Roman"/>
                      <w:b/>
                      <w:sz w:val="16"/>
                    </w:rPr>
                  </w:pPr>
                  <w:r>
                    <w:rPr>
                      <w:rFonts w:ascii="Times New Roman"/>
                      <w:b/>
                      <w:sz w:val="16"/>
                    </w:rPr>
                    <w:t>DNI</w:t>
                  </w:r>
                </w:p>
              </w:txbxContent>
            </v:textbox>
            <v:fill type="solid"/>
            <w10:wrap type="topAndBottom"/>
          </v:shape>
        </w:pict>
      </w:r>
      <w:r>
        <w:rPr/>
        <w:pict>
          <v:group style="position:absolute;margin-left:86.183998pt;margin-top:38.669998pt;width:472.05pt;height:24.5pt;mso-position-horizontal-relative:page;mso-position-vertical-relative:paragraph;z-index:-251649024;mso-wrap-distance-left:0;mso-wrap-distance-right:0" coordorigin="1724,773" coordsize="9441,490">
            <v:line style="position:absolute" from="1738,773" to="1738,1263" stroked="true" strokeweight="1.464pt" strokecolor="#808080">
              <v:stroke dashstyle="solid"/>
            </v:line>
            <v:line style="position:absolute" from="1753,1249" to="9436,1249" stroked="true" strokeweight="1.44pt" strokecolor="#808080">
              <v:stroke dashstyle="solid"/>
            </v:line>
            <v:line style="position:absolute" from="9450,773" to="9450,1263" stroked="true" strokeweight="1.44pt" strokecolor="#808080">
              <v:stroke dashstyle="solid"/>
            </v:line>
            <v:line style="position:absolute" from="9465,1249" to="11135,1249" stroked="true" strokeweight="1.44pt" strokecolor="#808080">
              <v:stroke dashstyle="solid"/>
            </v:line>
            <v:line style="position:absolute" from="11150,773" to="11150,1263" stroked="true" strokeweight="1.44pt" strokecolor="#808080">
              <v:stroke dashstyle="solid"/>
            </v:line>
            <w10:wrap type="topAndBottom"/>
          </v:group>
        </w:pict>
      </w:r>
      <w:r>
        <w:rPr/>
        <w:pict>
          <v:shape style="position:absolute;margin-left:87.244003pt;margin-top:80.669998pt;width:290.45pt;height:18pt;mso-position-horizontal-relative:page;mso-position-vertical-relative:paragraph;z-index:-251648000;mso-wrap-distance-left:0;mso-wrap-distance-right:0" type="#_x0000_t202" filled="true" fillcolor="#d9d9d9" stroked="false">
            <v:textbox inset="0,0,0,0">
              <w:txbxContent>
                <w:p>
                  <w:pPr>
                    <w:spacing w:before="4"/>
                    <w:ind w:left="2555" w:right="2555" w:firstLine="0"/>
                    <w:jc w:val="center"/>
                    <w:rPr>
                      <w:rFonts w:ascii="Times New Roman"/>
                      <w:b/>
                      <w:sz w:val="16"/>
                    </w:rPr>
                  </w:pPr>
                  <w:r>
                    <w:rPr>
                      <w:rFonts w:ascii="Times New Roman"/>
                      <w:b/>
                      <w:sz w:val="16"/>
                    </w:rPr>
                    <w:t>Domicilio</w:t>
                  </w:r>
                </w:p>
              </w:txbxContent>
            </v:textbox>
            <v:fill type="solid"/>
            <w10:wrap type="topAndBottom"/>
          </v:shape>
        </w:pict>
      </w:r>
      <w:r>
        <w:rPr/>
        <w:pict>
          <v:group style="position:absolute;margin-left:378.619995pt;margin-top:80.669998pt;width:178.4pt;height:18pt;mso-position-horizontal-relative:page;mso-position-vertical-relative:paragraph;z-index:-251644928;mso-wrap-distance-left:0;mso-wrap-distance-right:0" coordorigin="7572,1613" coordsize="3568,360">
            <v:rect style="position:absolute;left:8633;top:1613;width:96;height:360" filled="true" fillcolor="#d9d9d9" stroked="false">
              <v:fill type="solid"/>
            </v:rect>
            <v:rect style="position:absolute;left:7572;top:1613;width:102;height:360" filled="true" fillcolor="#d9d9d9" stroked="false">
              <v:fill type="solid"/>
            </v:rect>
            <v:rect style="position:absolute;left:7673;top:1613;width:960;height:360" filled="true" fillcolor="#d9d9d9" stroked="false">
              <v:fill type="solid"/>
            </v:rect>
            <v:rect style="position:absolute;left:8749;top:1613;width:102;height:360" filled="true" fillcolor="#d9d9d9" stroked="false">
              <v:fill type="solid"/>
            </v:rect>
            <v:rect style="position:absolute;left:11044;top:1613;width:97;height:360" filled="true" fillcolor="#d9d9d9" stroked="false">
              <v:fill type="solid"/>
            </v:rect>
            <v:rect style="position:absolute;left:8850;top:1613;width:2194;height:360" filled="true" fillcolor="#d9d9d9" stroked="false">
              <v:fill type="solid"/>
            </v:rect>
            <v:shape style="position:absolute;left:7865;top:1625;width:592;height:176" type="#_x0000_t202" filled="false" stroked="false">
              <v:textbox inset="0,0,0,0">
                <w:txbxContent>
                  <w:p>
                    <w:pPr>
                      <w:spacing w:line="175" w:lineRule="exact" w:before="0"/>
                      <w:ind w:left="0" w:right="0" w:firstLine="0"/>
                      <w:jc w:val="left"/>
                      <w:rPr>
                        <w:rFonts w:ascii="Times New Roman"/>
                        <w:b/>
                        <w:sz w:val="16"/>
                      </w:rPr>
                    </w:pPr>
                    <w:r>
                      <w:rPr>
                        <w:rFonts w:ascii="Times New Roman"/>
                        <w:b/>
                        <w:sz w:val="16"/>
                      </w:rPr>
                      <w:t>C Postal</w:t>
                    </w:r>
                  </w:p>
                </w:txbxContent>
              </v:textbox>
              <w10:wrap type="none"/>
            </v:shape>
            <v:shape style="position:absolute;left:9603;top:1625;width:703;height:176" type="#_x0000_t202" filled="false" stroked="false">
              <v:textbox inset="0,0,0,0">
                <w:txbxContent>
                  <w:p>
                    <w:pPr>
                      <w:spacing w:line="175" w:lineRule="exact" w:before="0"/>
                      <w:ind w:left="0" w:right="0" w:firstLine="0"/>
                      <w:jc w:val="left"/>
                      <w:rPr>
                        <w:rFonts w:ascii="Times New Roman"/>
                        <w:b/>
                        <w:sz w:val="16"/>
                      </w:rPr>
                    </w:pPr>
                    <w:r>
                      <w:rPr>
                        <w:rFonts w:ascii="Times New Roman"/>
                        <w:b/>
                        <w:sz w:val="16"/>
                      </w:rPr>
                      <w:t>Localidad</w:t>
                    </w:r>
                  </w:p>
                </w:txbxContent>
              </v:textbox>
              <w10:wrap type="none"/>
            </v:shape>
            <w10:wrap type="topAndBottom"/>
          </v:group>
        </w:pict>
      </w:r>
      <w:r>
        <w:rPr/>
        <w:pict>
          <v:group style="position:absolute;margin-left:86.183998pt;margin-top:110.185997pt;width:472.05pt;height:24.55pt;mso-position-horizontal-relative:page;mso-position-vertical-relative:paragraph;z-index:-251643904;mso-wrap-distance-left:0;mso-wrap-distance-right:0" coordorigin="1724,2204" coordsize="9441,491">
            <v:line style="position:absolute" from="1738,2204" to="1738,2694" stroked="true" strokeweight="1.464pt" strokecolor="#808080">
              <v:stroke dashstyle="solid"/>
            </v:line>
            <v:line style="position:absolute" from="1753,2679" to="7549,2679" stroked="true" strokeweight="1.44pt" strokecolor="#808080">
              <v:stroke dashstyle="solid"/>
            </v:line>
            <v:line style="position:absolute" from="7563,2204" to="7563,2694" stroked="true" strokeweight="1.44pt" strokecolor="#808080">
              <v:stroke dashstyle="solid"/>
            </v:line>
            <v:line style="position:absolute" from="7577,2679" to="8725,2679" stroked="true" strokeweight="1.44pt" strokecolor="#808080">
              <v:stroke dashstyle="solid"/>
            </v:line>
            <v:line style="position:absolute" from="8739,2204" to="8739,2694" stroked="true" strokeweight="1.44pt" strokecolor="#808080">
              <v:stroke dashstyle="solid"/>
            </v:line>
            <v:line style="position:absolute" from="8754,2679" to="11136,2679" stroked="true" strokeweight="1.44pt" strokecolor="#808080">
              <v:stroke dashstyle="solid"/>
            </v:line>
            <v:line style="position:absolute" from="11150,2204" to="11150,2694" stroked="true" strokeweight="1.44pt" strokecolor="#808080">
              <v:stroke dashstyle="solid"/>
            </v:line>
            <w10:wrap type="topAndBottom"/>
          </v:group>
        </w:pict>
      </w:r>
    </w:p>
    <w:p>
      <w:pPr>
        <w:pStyle w:val="BodyText"/>
        <w:spacing w:before="1"/>
        <w:rPr>
          <w:sz w:val="14"/>
        </w:rPr>
      </w:pPr>
    </w:p>
    <w:p>
      <w:pPr>
        <w:pStyle w:val="BodyText"/>
        <w:spacing w:before="2"/>
        <w:rPr>
          <w:sz w:val="23"/>
        </w:rPr>
      </w:pPr>
    </w:p>
    <w:p>
      <w:pPr>
        <w:pStyle w:val="BodyText"/>
        <w:spacing w:before="9"/>
        <w:rPr>
          <w:sz w:val="12"/>
        </w:rPr>
      </w:pPr>
    </w:p>
    <w:p>
      <w:pPr>
        <w:pStyle w:val="BodyText"/>
        <w:rPr>
          <w:sz w:val="20"/>
        </w:rPr>
      </w:pPr>
    </w:p>
    <w:p>
      <w:pPr>
        <w:pStyle w:val="BodyText"/>
        <w:spacing w:before="9"/>
        <w:rPr>
          <w:sz w:val="25"/>
        </w:rPr>
      </w:pPr>
      <w:r>
        <w:rPr/>
        <w:pict>
          <v:shape style="position:absolute;margin-left:87.244003pt;margin-top:16.780977pt;width:264.3pt;height:18pt;mso-position-horizontal-relative:page;mso-position-vertical-relative:paragraph;z-index:-251642880;mso-wrap-distance-left:0;mso-wrap-distance-right:0" type="#_x0000_t202" filled="true" fillcolor="#d9d9d9" stroked="false">
            <v:textbox inset="0,0,0,0">
              <w:txbxContent>
                <w:p>
                  <w:pPr>
                    <w:spacing w:before="4"/>
                    <w:ind w:left="1985" w:right="1986" w:firstLine="0"/>
                    <w:jc w:val="center"/>
                    <w:rPr>
                      <w:rFonts w:ascii="Times New Roman" w:hAnsi="Times New Roman"/>
                      <w:b/>
                      <w:sz w:val="16"/>
                    </w:rPr>
                  </w:pPr>
                  <w:r>
                    <w:rPr>
                      <w:rFonts w:ascii="Times New Roman" w:hAnsi="Times New Roman"/>
                      <w:b/>
                      <w:sz w:val="16"/>
                    </w:rPr>
                    <w:t>Correo electrónico</w:t>
                  </w:r>
                </w:p>
              </w:txbxContent>
            </v:textbox>
            <v:fill type="solid"/>
            <w10:wrap type="topAndBottom"/>
          </v:shape>
        </w:pict>
      </w:r>
      <w:r>
        <w:rPr/>
        <w:pict>
          <v:group style="position:absolute;margin-left:352.459991pt;margin-top:16.780977pt;width:204.6pt;height:18pt;mso-position-horizontal-relative:page;mso-position-vertical-relative:paragraph;z-index:-251639808;mso-wrap-distance-left:0;mso-wrap-distance-right:0" coordorigin="7049,336" coordsize="4092,360">
            <v:rect style="position:absolute;left:8633;top:335;width:96;height:360" filled="true" fillcolor="#d9d9d9" stroked="false">
              <v:fill type="solid"/>
            </v:rect>
            <v:rect style="position:absolute;left:7049;top:335;width:96;height:360" filled="true" fillcolor="#d9d9d9" stroked="false">
              <v:fill type="solid"/>
            </v:rect>
            <v:rect style="position:absolute;left:7145;top:335;width:1489;height:360" filled="true" fillcolor="#d9d9d9" stroked="false">
              <v:fill type="solid"/>
            </v:rect>
            <v:rect style="position:absolute;left:8749;top:335;width:102;height:360" filled="true" fillcolor="#d9d9d9" stroked="false">
              <v:fill type="solid"/>
            </v:rect>
            <v:rect style="position:absolute;left:11044;top:335;width:97;height:360" filled="true" fillcolor="#d9d9d9" stroked="false">
              <v:fill type="solid"/>
            </v:rect>
            <v:rect style="position:absolute;left:8850;top:335;width:2194;height:360" filled="true" fillcolor="#d9d9d9" stroked="false">
              <v:fill type="solid"/>
            </v:rect>
            <v:shape style="position:absolute;left:7428;top:348;width:924;height:176" type="#_x0000_t202" filled="false" stroked="false">
              <v:textbox inset="0,0,0,0">
                <w:txbxContent>
                  <w:p>
                    <w:pPr>
                      <w:spacing w:line="175" w:lineRule="exact" w:before="0"/>
                      <w:ind w:left="0" w:right="0" w:firstLine="0"/>
                      <w:jc w:val="left"/>
                      <w:rPr>
                        <w:rFonts w:ascii="Times New Roman" w:hAnsi="Times New Roman"/>
                        <w:b/>
                        <w:sz w:val="16"/>
                      </w:rPr>
                    </w:pPr>
                    <w:r>
                      <w:rPr>
                        <w:rFonts w:ascii="Times New Roman" w:hAnsi="Times New Roman"/>
                        <w:b/>
                        <w:sz w:val="16"/>
                      </w:rPr>
                      <w:t>Teléfono Fijo</w:t>
                    </w:r>
                  </w:p>
                </w:txbxContent>
              </v:textbox>
              <w10:wrap type="none"/>
            </v:shape>
            <v:shape style="position:absolute;left:9435;top:348;width:1038;height:176" type="#_x0000_t202" filled="false" stroked="false">
              <v:textbox inset="0,0,0,0">
                <w:txbxContent>
                  <w:p>
                    <w:pPr>
                      <w:spacing w:line="175" w:lineRule="exact" w:before="0"/>
                      <w:ind w:left="0" w:right="0" w:firstLine="0"/>
                      <w:jc w:val="left"/>
                      <w:rPr>
                        <w:rFonts w:ascii="Times New Roman" w:hAnsi="Times New Roman"/>
                        <w:b/>
                        <w:sz w:val="16"/>
                      </w:rPr>
                    </w:pPr>
                    <w:r>
                      <w:rPr>
                        <w:rFonts w:ascii="Times New Roman" w:hAnsi="Times New Roman"/>
                        <w:b/>
                        <w:sz w:val="16"/>
                      </w:rPr>
                      <w:t>Teléfono móvil</w:t>
                    </w:r>
                  </w:p>
                </w:txbxContent>
              </v:textbox>
              <w10:wrap type="none"/>
            </v:shape>
            <w10:wrap type="topAndBottom"/>
          </v:group>
        </w:pict>
      </w:r>
    </w:p>
    <w:p>
      <w:pPr>
        <w:pStyle w:val="BodyText"/>
        <w:spacing w:before="2"/>
        <w:rPr>
          <w:sz w:val="16"/>
        </w:rPr>
      </w:pPr>
    </w:p>
    <w:tbl>
      <w:tblPr>
        <w:tblW w:w="0" w:type="auto"/>
        <w:jc w:val="left"/>
        <w:tblInd w:w="533"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CellMar>
          <w:top w:w="0" w:type="dxa"/>
          <w:left w:w="0" w:type="dxa"/>
          <w:bottom w:w="0" w:type="dxa"/>
          <w:right w:w="0" w:type="dxa"/>
        </w:tblCellMar>
        <w:tblLook w:val="01E0"/>
      </w:tblPr>
      <w:tblGrid>
        <w:gridCol w:w="5301"/>
        <w:gridCol w:w="1700"/>
        <w:gridCol w:w="2411"/>
      </w:tblGrid>
      <w:tr>
        <w:trPr>
          <w:trHeight w:val="460" w:hRule="atLeast"/>
        </w:trPr>
        <w:tc>
          <w:tcPr>
            <w:tcW w:w="5301" w:type="dxa"/>
            <w:tcBorders>
              <w:top w:val="nil"/>
            </w:tcBorders>
          </w:tcPr>
          <w:p>
            <w:pPr>
              <w:pStyle w:val="TableParagraph"/>
              <w:rPr>
                <w:rFonts w:ascii="Times New Roman"/>
                <w:sz w:val="20"/>
              </w:rPr>
            </w:pPr>
          </w:p>
        </w:tc>
        <w:tc>
          <w:tcPr>
            <w:tcW w:w="1700" w:type="dxa"/>
            <w:tcBorders>
              <w:top w:val="nil"/>
            </w:tcBorders>
          </w:tcPr>
          <w:p>
            <w:pPr>
              <w:pStyle w:val="TableParagraph"/>
              <w:rPr>
                <w:rFonts w:ascii="Times New Roman"/>
                <w:sz w:val="20"/>
              </w:rPr>
            </w:pPr>
          </w:p>
        </w:tc>
        <w:tc>
          <w:tcPr>
            <w:tcW w:w="2411" w:type="dxa"/>
            <w:tcBorders>
              <w:top w:val="nil"/>
            </w:tcBorders>
          </w:tcPr>
          <w:p>
            <w:pPr>
              <w:pStyle w:val="TableParagraph"/>
              <w:rPr>
                <w:rFonts w:ascii="Times New Roman"/>
                <w:sz w:val="20"/>
              </w:rPr>
            </w:pPr>
          </w:p>
        </w:tc>
      </w:tr>
    </w:tbl>
    <w:p>
      <w:pPr>
        <w:pStyle w:val="BodyText"/>
        <w:spacing w:before="2"/>
        <w:rPr>
          <w:sz w:val="21"/>
        </w:rPr>
      </w:pPr>
    </w:p>
    <w:p>
      <w:pPr>
        <w:spacing w:before="92"/>
        <w:ind w:left="1190" w:right="0" w:firstLine="0"/>
        <w:jc w:val="left"/>
        <w:rPr>
          <w:rFonts w:ascii="Times New Roman" w:hAnsi="Times New Roman"/>
          <w:sz w:val="16"/>
        </w:rPr>
      </w:pPr>
      <w:r>
        <w:rPr>
          <w:rFonts w:ascii="Times New Roman" w:hAnsi="Times New Roman"/>
          <w:sz w:val="16"/>
        </w:rPr>
        <w:t>Actuando en representación de:</w:t>
      </w:r>
    </w:p>
    <w:p>
      <w:pPr>
        <w:pStyle w:val="BodyText"/>
        <w:rPr>
          <w:rFonts w:ascii="Times New Roman"/>
          <w:sz w:val="20"/>
        </w:rPr>
      </w:pPr>
    </w:p>
    <w:p>
      <w:pPr>
        <w:pStyle w:val="BodyText"/>
        <w:rPr>
          <w:rFonts w:ascii="Times New Roman"/>
          <w:sz w:val="17"/>
        </w:rPr>
      </w:pPr>
      <w:r>
        <w:rPr/>
        <w:pict>
          <v:shape style="position:absolute;margin-left:87.167999pt;margin-top:11.013783pt;width:385.1pt;height:18.05pt;mso-position-horizontal-relative:page;mso-position-vertical-relative:paragraph;z-index:-251638784;mso-wrap-distance-left:0;mso-wrap-distance-right:0" type="#_x0000_t202" filled="true" fillcolor="#d9d9d9" stroked="false">
            <v:textbox inset="0,0,0,0">
              <w:txbxContent>
                <w:p>
                  <w:pPr>
                    <w:spacing w:before="4"/>
                    <w:ind w:left="2236" w:right="2237" w:firstLine="0"/>
                    <w:jc w:val="center"/>
                    <w:rPr>
                      <w:rFonts w:ascii="Times New Roman" w:hAnsi="Times New Roman"/>
                      <w:b/>
                      <w:sz w:val="16"/>
                    </w:rPr>
                  </w:pPr>
                  <w:r>
                    <w:rPr>
                      <w:rFonts w:ascii="Times New Roman" w:hAnsi="Times New Roman"/>
                      <w:b/>
                      <w:sz w:val="16"/>
                    </w:rPr>
                    <w:t>Nombre y Apellidos / Denominación Social</w:t>
                  </w:r>
                </w:p>
              </w:txbxContent>
            </v:textbox>
            <v:fill type="solid"/>
            <w10:wrap type="topAndBottom"/>
          </v:shape>
        </w:pict>
      </w:r>
      <w:r>
        <w:rPr/>
        <w:pict>
          <v:shape style="position:absolute;margin-left:473.230011pt;margin-top:11.013783pt;width:84.05pt;height:18.05pt;mso-position-horizontal-relative:page;mso-position-vertical-relative:paragraph;z-index:-251637760;mso-wrap-distance-left:0;mso-wrap-distance-right:0" type="#_x0000_t202" filled="true" fillcolor="#d9d9d9" stroked="false">
            <v:textbox inset="0,0,0,0">
              <w:txbxContent>
                <w:p>
                  <w:pPr>
                    <w:spacing w:before="4"/>
                    <w:ind w:left="494" w:right="0" w:firstLine="0"/>
                    <w:jc w:val="left"/>
                    <w:rPr>
                      <w:rFonts w:ascii="Times New Roman"/>
                      <w:b/>
                      <w:sz w:val="16"/>
                    </w:rPr>
                  </w:pPr>
                  <w:r>
                    <w:rPr>
                      <w:rFonts w:ascii="Times New Roman"/>
                      <w:b/>
                      <w:sz w:val="16"/>
                    </w:rPr>
                    <w:t>DNI / CIF</w:t>
                  </w:r>
                </w:p>
              </w:txbxContent>
            </v:textbox>
            <v:fill type="solid"/>
            <w10:wrap type="topAndBottom"/>
          </v:shape>
        </w:pict>
      </w:r>
      <w:r>
        <w:rPr/>
        <w:pict>
          <v:group style="position:absolute;margin-left:85.944pt;margin-top:40.317783pt;width:472.55pt;height:24.5pt;mso-position-horizontal-relative:page;mso-position-vertical-relative:paragraph;z-index:-251636736;mso-wrap-distance-left:0;mso-wrap-distance-right:0" coordorigin="1719,806" coordsize="9451,490">
            <v:line style="position:absolute" from="1734,806" to="1734,1296" stroked="true" strokeweight="1.464pt" strokecolor="#808080">
              <v:stroke dashstyle="solid"/>
            </v:line>
            <v:line style="position:absolute" from="1748,1282" to="9441,1282" stroked="true" strokeweight="1.44pt" strokecolor="#808080">
              <v:stroke dashstyle="solid"/>
            </v:line>
            <v:line style="position:absolute" from="9455,806" to="9455,1296" stroked="true" strokeweight="1.44pt" strokecolor="#808080">
              <v:stroke dashstyle="solid"/>
            </v:line>
            <v:line style="position:absolute" from="9469,1282" to="11140,1282" stroked="true" strokeweight="1.44pt" strokecolor="#808080">
              <v:stroke dashstyle="solid"/>
            </v:line>
            <v:line style="position:absolute" from="11155,806" to="11155,1296" stroked="true" strokeweight="1.44pt" strokecolor="#808080">
              <v:stroke dashstyle="solid"/>
            </v:line>
            <w10:wrap type="topAndBottom"/>
          </v:group>
        </w:pict>
      </w:r>
    </w:p>
    <w:p>
      <w:pPr>
        <w:pStyle w:val="BodyText"/>
        <w:spacing w:before="7"/>
        <w:rPr>
          <w:rFonts w:ascii="Times New Roman"/>
          <w:sz w:val="13"/>
        </w:rPr>
      </w:pPr>
    </w:p>
    <w:p>
      <w:pPr>
        <w:pStyle w:val="BodyText"/>
        <w:spacing w:before="9"/>
        <w:rPr>
          <w:rFonts w:ascii="Times New Roman"/>
          <w:sz w:val="24"/>
        </w:rPr>
      </w:pPr>
    </w:p>
    <w:p>
      <w:pPr>
        <w:spacing w:line="259" w:lineRule="auto" w:before="56"/>
        <w:ind w:left="479" w:right="387" w:firstLine="710"/>
        <w:jc w:val="both"/>
        <w:rPr>
          <w:rFonts w:ascii="Calibri" w:hAnsi="Calibri"/>
          <w:b/>
          <w:sz w:val="22"/>
        </w:rPr>
      </w:pPr>
      <w:r>
        <w:rPr>
          <w:rFonts w:ascii="Calibri" w:hAnsi="Calibri"/>
          <w:sz w:val="22"/>
        </w:rPr>
        <w:t>De conformidad con lo establecido en el artículo 159.4, letra c, de la LCSP, y a fin de participar en la licitación convocada para la ejecución del </w:t>
      </w:r>
      <w:r>
        <w:rPr>
          <w:rFonts w:ascii="Calibri" w:hAnsi="Calibri"/>
          <w:spacing w:val="-5"/>
          <w:sz w:val="22"/>
        </w:rPr>
        <w:t>“</w:t>
      </w:r>
      <w:r>
        <w:rPr>
          <w:rFonts w:ascii="Calibri" w:hAnsi="Calibri"/>
          <w:b/>
          <w:spacing w:val="-5"/>
          <w:sz w:val="18"/>
          <w:u w:val="single"/>
        </w:rPr>
        <w:t>SERVICIO DE </w:t>
      </w:r>
      <w:r>
        <w:rPr>
          <w:rFonts w:ascii="Calibri" w:hAnsi="Calibri"/>
          <w:b/>
          <w:spacing w:val="-7"/>
          <w:sz w:val="18"/>
          <w:u w:val="single"/>
        </w:rPr>
        <w:t>REDACCION </w:t>
      </w:r>
      <w:r>
        <w:rPr>
          <w:rFonts w:ascii="Calibri" w:hAnsi="Calibri"/>
          <w:b/>
          <w:spacing w:val="-3"/>
          <w:sz w:val="18"/>
          <w:u w:val="single"/>
        </w:rPr>
        <w:t>DE </w:t>
      </w:r>
      <w:r>
        <w:rPr>
          <w:rFonts w:ascii="Calibri" w:hAnsi="Calibri"/>
          <w:b/>
          <w:spacing w:val="-7"/>
          <w:sz w:val="18"/>
          <w:u w:val="single"/>
        </w:rPr>
        <w:t>PROYECTO </w:t>
      </w:r>
      <w:r>
        <w:rPr>
          <w:rFonts w:ascii="Calibri" w:hAnsi="Calibri"/>
          <w:b/>
          <w:spacing w:val="-3"/>
          <w:sz w:val="18"/>
          <w:u w:val="single"/>
        </w:rPr>
        <w:t>DE </w:t>
      </w:r>
      <w:r>
        <w:rPr>
          <w:rFonts w:ascii="Calibri" w:hAnsi="Calibri"/>
          <w:b/>
          <w:spacing w:val="-6"/>
          <w:sz w:val="18"/>
          <w:u w:val="single"/>
        </w:rPr>
        <w:t>URBANIZACION </w:t>
      </w:r>
      <w:r>
        <w:rPr>
          <w:rFonts w:ascii="Calibri" w:hAnsi="Calibri"/>
          <w:b/>
          <w:spacing w:val="-5"/>
          <w:sz w:val="18"/>
          <w:u w:val="single"/>
        </w:rPr>
        <w:t>DE </w:t>
      </w:r>
      <w:r>
        <w:rPr>
          <w:rFonts w:ascii="Calibri" w:hAnsi="Calibri"/>
          <w:b/>
          <w:spacing w:val="-3"/>
          <w:sz w:val="18"/>
          <w:u w:val="single"/>
        </w:rPr>
        <w:t>LA </w:t>
      </w:r>
      <w:r>
        <w:rPr>
          <w:rFonts w:ascii="Calibri" w:hAnsi="Calibri"/>
          <w:b/>
          <w:spacing w:val="-6"/>
          <w:sz w:val="18"/>
          <w:u w:val="single"/>
        </w:rPr>
        <w:t>UNIDAD </w:t>
      </w:r>
      <w:r>
        <w:rPr>
          <w:rFonts w:ascii="Calibri" w:hAnsi="Calibri"/>
          <w:b/>
          <w:spacing w:val="-5"/>
          <w:sz w:val="18"/>
          <w:u w:val="single"/>
        </w:rPr>
        <w:t>DE</w:t>
      </w:r>
      <w:r>
        <w:rPr>
          <w:rFonts w:ascii="Calibri" w:hAnsi="Calibri"/>
          <w:b/>
          <w:spacing w:val="-5"/>
          <w:sz w:val="18"/>
        </w:rPr>
        <w:t> </w:t>
      </w:r>
      <w:r>
        <w:rPr>
          <w:rFonts w:ascii="Calibri" w:hAnsi="Calibri"/>
          <w:b/>
          <w:spacing w:val="-6"/>
          <w:sz w:val="18"/>
          <w:u w:val="single"/>
        </w:rPr>
        <w:t>ACTUACION </w:t>
      </w:r>
      <w:r>
        <w:rPr>
          <w:rFonts w:ascii="Calibri" w:hAnsi="Calibri"/>
          <w:b/>
          <w:spacing w:val="-3"/>
          <w:sz w:val="18"/>
          <w:u w:val="single"/>
        </w:rPr>
        <w:t>59 </w:t>
      </w:r>
      <w:r>
        <w:rPr>
          <w:rFonts w:ascii="Calibri" w:hAnsi="Calibri"/>
          <w:b/>
          <w:sz w:val="18"/>
          <w:u w:val="single"/>
        </w:rPr>
        <w:t>Y </w:t>
      </w:r>
      <w:r>
        <w:rPr>
          <w:rFonts w:ascii="Calibri" w:hAnsi="Calibri"/>
          <w:b/>
          <w:spacing w:val="-6"/>
          <w:sz w:val="18"/>
          <w:u w:val="single"/>
        </w:rPr>
        <w:t>ESTUDIO </w:t>
      </w:r>
      <w:r>
        <w:rPr>
          <w:rFonts w:ascii="Calibri" w:hAnsi="Calibri"/>
          <w:b/>
          <w:spacing w:val="-3"/>
          <w:sz w:val="18"/>
          <w:u w:val="single"/>
        </w:rPr>
        <w:t>DE </w:t>
      </w:r>
      <w:r>
        <w:rPr>
          <w:rFonts w:ascii="Calibri" w:hAnsi="Calibri"/>
          <w:b/>
          <w:spacing w:val="-7"/>
          <w:sz w:val="18"/>
          <w:u w:val="single"/>
        </w:rPr>
        <w:t>IMPACTO </w:t>
      </w:r>
      <w:r>
        <w:rPr>
          <w:rFonts w:ascii="Calibri" w:hAnsi="Calibri"/>
          <w:b/>
          <w:spacing w:val="-6"/>
          <w:sz w:val="18"/>
          <w:u w:val="single"/>
        </w:rPr>
        <w:t>AMBIENTAL</w:t>
      </w:r>
      <w:r>
        <w:rPr>
          <w:rFonts w:ascii="Calibri" w:hAnsi="Calibri"/>
          <w:b/>
          <w:spacing w:val="-6"/>
          <w:sz w:val="22"/>
        </w:rPr>
        <w:t>, </w:t>
      </w:r>
      <w:r>
        <w:rPr>
          <w:rFonts w:ascii="Calibri" w:hAnsi="Calibri"/>
          <w:b/>
          <w:sz w:val="22"/>
        </w:rPr>
        <w:t>DECLARO BAJO MI RESPONSABILIDAD:</w:t>
      </w:r>
    </w:p>
    <w:p>
      <w:pPr>
        <w:pStyle w:val="BodyText"/>
        <w:spacing w:before="163"/>
        <w:ind w:left="1190"/>
        <w:rPr>
          <w:rFonts w:ascii="Gill Sans MT" w:hAnsi="Gill Sans MT"/>
        </w:rPr>
      </w:pPr>
      <w:r>
        <w:rPr>
          <w:rFonts w:ascii="Gill Sans MT" w:hAnsi="Gill Sans MT"/>
          <w:w w:val="110"/>
        </w:rPr>
        <w:t>1º.-Que ostento la representación legal de la empresa que presenta la oferta.</w:t>
      </w:r>
    </w:p>
    <w:p>
      <w:pPr>
        <w:pStyle w:val="BodyText"/>
        <w:spacing w:line="273" w:lineRule="auto" w:before="191"/>
        <w:ind w:left="479" w:right="400" w:firstLine="710"/>
        <w:jc w:val="both"/>
        <w:rPr>
          <w:rFonts w:ascii="Gill Sans MT" w:hAnsi="Gill Sans MT"/>
        </w:rPr>
      </w:pPr>
      <w:r>
        <w:rPr>
          <w:rFonts w:ascii="Gill Sans MT" w:hAnsi="Gill Sans MT"/>
          <w:w w:val="110"/>
        </w:rPr>
        <w:t>2º.-Que</w:t>
      </w:r>
      <w:r>
        <w:rPr>
          <w:rFonts w:ascii="Gill Sans MT" w:hAnsi="Gill Sans MT"/>
          <w:spacing w:val="-5"/>
          <w:w w:val="110"/>
        </w:rPr>
        <w:t> </w:t>
      </w:r>
      <w:r>
        <w:rPr>
          <w:rFonts w:ascii="Gill Sans MT" w:hAnsi="Gill Sans MT"/>
          <w:w w:val="110"/>
        </w:rPr>
        <w:t>la</w:t>
      </w:r>
      <w:r>
        <w:rPr>
          <w:rFonts w:ascii="Gill Sans MT" w:hAnsi="Gill Sans MT"/>
          <w:spacing w:val="-6"/>
          <w:w w:val="110"/>
        </w:rPr>
        <w:t> </w:t>
      </w:r>
      <w:r>
        <w:rPr>
          <w:rFonts w:ascii="Gill Sans MT" w:hAnsi="Gill Sans MT"/>
          <w:w w:val="110"/>
        </w:rPr>
        <w:t>empresa</w:t>
      </w:r>
      <w:r>
        <w:rPr>
          <w:rFonts w:ascii="Gill Sans MT" w:hAnsi="Gill Sans MT"/>
          <w:spacing w:val="-6"/>
          <w:w w:val="110"/>
        </w:rPr>
        <w:t> </w:t>
      </w:r>
      <w:r>
        <w:rPr>
          <w:rFonts w:ascii="Gill Sans MT" w:hAnsi="Gill Sans MT"/>
          <w:w w:val="110"/>
        </w:rPr>
        <w:t>a</w:t>
      </w:r>
      <w:r>
        <w:rPr>
          <w:rFonts w:ascii="Gill Sans MT" w:hAnsi="Gill Sans MT"/>
          <w:spacing w:val="-6"/>
          <w:w w:val="110"/>
        </w:rPr>
        <w:t> </w:t>
      </w:r>
      <w:r>
        <w:rPr>
          <w:rFonts w:ascii="Gill Sans MT" w:hAnsi="Gill Sans MT"/>
          <w:w w:val="110"/>
        </w:rPr>
        <w:t>la</w:t>
      </w:r>
      <w:r>
        <w:rPr>
          <w:rFonts w:ascii="Gill Sans MT" w:hAnsi="Gill Sans MT"/>
          <w:spacing w:val="-6"/>
          <w:w w:val="110"/>
        </w:rPr>
        <w:t> </w:t>
      </w:r>
      <w:r>
        <w:rPr>
          <w:rFonts w:ascii="Gill Sans MT" w:hAnsi="Gill Sans MT"/>
          <w:w w:val="110"/>
        </w:rPr>
        <w:t>que</w:t>
      </w:r>
      <w:r>
        <w:rPr>
          <w:rFonts w:ascii="Gill Sans MT" w:hAnsi="Gill Sans MT"/>
          <w:spacing w:val="-5"/>
          <w:w w:val="110"/>
        </w:rPr>
        <w:t> </w:t>
      </w:r>
      <w:r>
        <w:rPr>
          <w:rFonts w:ascii="Gill Sans MT" w:hAnsi="Gill Sans MT"/>
          <w:w w:val="110"/>
        </w:rPr>
        <w:t>represento</w:t>
      </w:r>
      <w:r>
        <w:rPr>
          <w:rFonts w:ascii="Gill Sans MT" w:hAnsi="Gill Sans MT"/>
          <w:spacing w:val="-6"/>
          <w:w w:val="110"/>
        </w:rPr>
        <w:t> </w:t>
      </w:r>
      <w:r>
        <w:rPr>
          <w:rFonts w:ascii="Gill Sans MT" w:hAnsi="Gill Sans MT"/>
          <w:w w:val="110"/>
        </w:rPr>
        <w:t>está</w:t>
      </w:r>
      <w:r>
        <w:rPr>
          <w:rFonts w:ascii="Gill Sans MT" w:hAnsi="Gill Sans MT"/>
          <w:spacing w:val="-6"/>
          <w:w w:val="110"/>
        </w:rPr>
        <w:t> </w:t>
      </w:r>
      <w:r>
        <w:rPr>
          <w:rFonts w:ascii="Gill Sans MT" w:hAnsi="Gill Sans MT"/>
          <w:w w:val="110"/>
        </w:rPr>
        <w:t>legalmente</w:t>
      </w:r>
      <w:r>
        <w:rPr>
          <w:rFonts w:ascii="Gill Sans MT" w:hAnsi="Gill Sans MT"/>
          <w:spacing w:val="-4"/>
          <w:w w:val="110"/>
        </w:rPr>
        <w:t> </w:t>
      </w:r>
      <w:r>
        <w:rPr>
          <w:rFonts w:ascii="Gill Sans MT" w:hAnsi="Gill Sans MT"/>
          <w:w w:val="110"/>
        </w:rPr>
        <w:t>constituida,</w:t>
      </w:r>
      <w:r>
        <w:rPr>
          <w:rFonts w:ascii="Gill Sans MT" w:hAnsi="Gill Sans MT"/>
          <w:spacing w:val="-5"/>
          <w:w w:val="110"/>
        </w:rPr>
        <w:t> </w:t>
      </w:r>
      <w:r>
        <w:rPr>
          <w:rFonts w:ascii="Gill Sans MT" w:hAnsi="Gill Sans MT"/>
          <w:w w:val="110"/>
        </w:rPr>
        <w:t>dispone</w:t>
      </w:r>
      <w:r>
        <w:rPr>
          <w:rFonts w:ascii="Gill Sans MT" w:hAnsi="Gill Sans MT"/>
          <w:spacing w:val="-5"/>
          <w:w w:val="110"/>
        </w:rPr>
        <w:t> </w:t>
      </w:r>
      <w:r>
        <w:rPr>
          <w:rFonts w:ascii="Gill Sans MT" w:hAnsi="Gill Sans MT"/>
          <w:w w:val="110"/>
        </w:rPr>
        <w:t>de</w:t>
      </w:r>
      <w:r>
        <w:rPr>
          <w:rFonts w:ascii="Gill Sans MT" w:hAnsi="Gill Sans MT"/>
          <w:spacing w:val="-5"/>
          <w:w w:val="110"/>
        </w:rPr>
        <w:t> </w:t>
      </w:r>
      <w:r>
        <w:rPr>
          <w:rFonts w:ascii="Gill Sans MT" w:hAnsi="Gill Sans MT"/>
          <w:w w:val="110"/>
        </w:rPr>
        <w:t>capacidad de</w:t>
      </w:r>
      <w:r>
        <w:rPr>
          <w:rFonts w:ascii="Gill Sans MT" w:hAnsi="Gill Sans MT"/>
          <w:spacing w:val="-16"/>
          <w:w w:val="110"/>
        </w:rPr>
        <w:t> </w:t>
      </w:r>
      <w:r>
        <w:rPr>
          <w:rFonts w:ascii="Gill Sans MT" w:hAnsi="Gill Sans MT"/>
          <w:w w:val="110"/>
        </w:rPr>
        <w:t>obrar</w:t>
      </w:r>
      <w:r>
        <w:rPr>
          <w:rFonts w:ascii="Gill Sans MT" w:hAnsi="Gill Sans MT"/>
          <w:spacing w:val="-17"/>
          <w:w w:val="110"/>
        </w:rPr>
        <w:t> </w:t>
      </w:r>
      <w:r>
        <w:rPr>
          <w:rFonts w:ascii="Gill Sans MT" w:hAnsi="Gill Sans MT"/>
          <w:w w:val="110"/>
        </w:rPr>
        <w:t>y</w:t>
      </w:r>
      <w:r>
        <w:rPr>
          <w:rFonts w:ascii="Gill Sans MT" w:hAnsi="Gill Sans MT"/>
          <w:spacing w:val="-14"/>
          <w:w w:val="110"/>
        </w:rPr>
        <w:t> </w:t>
      </w:r>
      <w:r>
        <w:rPr>
          <w:rFonts w:ascii="Gill Sans MT" w:hAnsi="Gill Sans MT"/>
          <w:w w:val="110"/>
        </w:rPr>
        <w:t>jurídica</w:t>
      </w:r>
      <w:r>
        <w:rPr>
          <w:rFonts w:ascii="Gill Sans MT" w:hAnsi="Gill Sans MT"/>
          <w:spacing w:val="-17"/>
          <w:w w:val="110"/>
        </w:rPr>
        <w:t> </w:t>
      </w:r>
      <w:r>
        <w:rPr>
          <w:rFonts w:ascii="Gill Sans MT" w:hAnsi="Gill Sans MT"/>
          <w:w w:val="110"/>
        </w:rPr>
        <w:t>y</w:t>
      </w:r>
      <w:r>
        <w:rPr>
          <w:rFonts w:ascii="Gill Sans MT" w:hAnsi="Gill Sans MT"/>
          <w:spacing w:val="-14"/>
          <w:w w:val="110"/>
        </w:rPr>
        <w:t> </w:t>
      </w:r>
      <w:r>
        <w:rPr>
          <w:rFonts w:ascii="Gill Sans MT" w:hAnsi="Gill Sans MT"/>
          <w:w w:val="110"/>
        </w:rPr>
        <w:t>de</w:t>
      </w:r>
      <w:r>
        <w:rPr>
          <w:rFonts w:ascii="Gill Sans MT" w:hAnsi="Gill Sans MT"/>
          <w:spacing w:val="-15"/>
          <w:w w:val="110"/>
        </w:rPr>
        <w:t> </w:t>
      </w:r>
      <w:r>
        <w:rPr>
          <w:rFonts w:ascii="Gill Sans MT" w:hAnsi="Gill Sans MT"/>
          <w:w w:val="110"/>
        </w:rPr>
        <w:t>la</w:t>
      </w:r>
      <w:r>
        <w:rPr>
          <w:rFonts w:ascii="Gill Sans MT" w:hAnsi="Gill Sans MT"/>
          <w:spacing w:val="-17"/>
          <w:w w:val="110"/>
        </w:rPr>
        <w:t> </w:t>
      </w:r>
      <w:r>
        <w:rPr>
          <w:rFonts w:ascii="Gill Sans MT" w:hAnsi="Gill Sans MT"/>
          <w:w w:val="110"/>
        </w:rPr>
        <w:t>habilitación</w:t>
      </w:r>
      <w:r>
        <w:rPr>
          <w:rFonts w:ascii="Gill Sans MT" w:hAnsi="Gill Sans MT"/>
          <w:spacing w:val="-17"/>
          <w:w w:val="110"/>
        </w:rPr>
        <w:t> </w:t>
      </w:r>
      <w:r>
        <w:rPr>
          <w:rFonts w:ascii="Gill Sans MT" w:hAnsi="Gill Sans MT"/>
          <w:w w:val="110"/>
        </w:rPr>
        <w:t>profesional</w:t>
      </w:r>
      <w:r>
        <w:rPr>
          <w:rFonts w:ascii="Gill Sans MT" w:hAnsi="Gill Sans MT"/>
          <w:spacing w:val="-10"/>
          <w:w w:val="110"/>
        </w:rPr>
        <w:t> </w:t>
      </w:r>
      <w:r>
        <w:rPr>
          <w:rFonts w:ascii="Gill Sans MT" w:hAnsi="Gill Sans MT"/>
          <w:w w:val="110"/>
        </w:rPr>
        <w:t>y</w:t>
      </w:r>
      <w:r>
        <w:rPr>
          <w:rFonts w:ascii="Gill Sans MT" w:hAnsi="Gill Sans MT"/>
          <w:spacing w:val="-9"/>
          <w:w w:val="110"/>
        </w:rPr>
        <w:t> </w:t>
      </w:r>
      <w:r>
        <w:rPr>
          <w:rFonts w:ascii="Gill Sans MT" w:hAnsi="Gill Sans MT"/>
          <w:w w:val="110"/>
        </w:rPr>
        <w:t>solvencia</w:t>
      </w:r>
      <w:r>
        <w:rPr>
          <w:rFonts w:ascii="Gill Sans MT" w:hAnsi="Gill Sans MT"/>
          <w:spacing w:val="-16"/>
          <w:w w:val="110"/>
        </w:rPr>
        <w:t> </w:t>
      </w:r>
      <w:r>
        <w:rPr>
          <w:rFonts w:ascii="Gill Sans MT" w:hAnsi="Gill Sans MT"/>
          <w:w w:val="110"/>
        </w:rPr>
        <w:t>necesaria</w:t>
      </w:r>
      <w:r>
        <w:rPr>
          <w:rFonts w:ascii="Gill Sans MT" w:hAnsi="Gill Sans MT"/>
          <w:spacing w:val="-17"/>
          <w:w w:val="110"/>
        </w:rPr>
        <w:t> </w:t>
      </w:r>
      <w:r>
        <w:rPr>
          <w:rFonts w:ascii="Gill Sans MT" w:hAnsi="Gill Sans MT"/>
          <w:w w:val="110"/>
        </w:rPr>
        <w:t>para</w:t>
      </w:r>
      <w:r>
        <w:rPr>
          <w:rFonts w:ascii="Gill Sans MT" w:hAnsi="Gill Sans MT"/>
          <w:spacing w:val="-17"/>
          <w:w w:val="110"/>
        </w:rPr>
        <w:t> </w:t>
      </w:r>
      <w:r>
        <w:rPr>
          <w:rFonts w:ascii="Gill Sans MT" w:hAnsi="Gill Sans MT"/>
          <w:w w:val="110"/>
        </w:rPr>
        <w:t>concertar</w:t>
      </w:r>
      <w:r>
        <w:rPr>
          <w:rFonts w:ascii="Gill Sans MT" w:hAnsi="Gill Sans MT"/>
          <w:spacing w:val="-17"/>
          <w:w w:val="110"/>
        </w:rPr>
        <w:t> </w:t>
      </w:r>
      <w:r>
        <w:rPr>
          <w:rFonts w:ascii="Gill Sans MT" w:hAnsi="Gill Sans MT"/>
          <w:w w:val="110"/>
        </w:rPr>
        <w:t>la</w:t>
      </w:r>
      <w:r>
        <w:rPr>
          <w:rFonts w:ascii="Gill Sans MT" w:hAnsi="Gill Sans MT"/>
          <w:spacing w:val="-12"/>
          <w:w w:val="110"/>
        </w:rPr>
        <w:t> </w:t>
      </w:r>
      <w:r>
        <w:rPr>
          <w:rFonts w:ascii="Gill Sans MT" w:hAnsi="Gill Sans MT"/>
          <w:w w:val="110"/>
        </w:rPr>
        <w:t>ejecución del</w:t>
      </w:r>
      <w:r>
        <w:rPr>
          <w:rFonts w:ascii="Gill Sans MT" w:hAnsi="Gill Sans MT"/>
          <w:spacing w:val="-30"/>
          <w:w w:val="110"/>
        </w:rPr>
        <w:t> </w:t>
      </w:r>
      <w:r>
        <w:rPr>
          <w:rFonts w:ascii="Gill Sans MT" w:hAnsi="Gill Sans MT"/>
          <w:w w:val="110"/>
        </w:rPr>
        <w:t>contrato</w:t>
      </w:r>
      <w:r>
        <w:rPr>
          <w:rFonts w:ascii="Gill Sans MT" w:hAnsi="Gill Sans MT"/>
          <w:spacing w:val="-32"/>
          <w:w w:val="110"/>
        </w:rPr>
        <w:t> </w:t>
      </w:r>
      <w:r>
        <w:rPr>
          <w:rFonts w:ascii="Gill Sans MT" w:hAnsi="Gill Sans MT"/>
          <w:w w:val="110"/>
        </w:rPr>
        <w:t>y</w:t>
      </w:r>
      <w:r>
        <w:rPr>
          <w:rFonts w:ascii="Gill Sans MT" w:hAnsi="Gill Sans MT"/>
          <w:spacing w:val="-25"/>
          <w:w w:val="110"/>
        </w:rPr>
        <w:t> </w:t>
      </w:r>
      <w:r>
        <w:rPr>
          <w:rFonts w:ascii="Gill Sans MT" w:hAnsi="Gill Sans MT"/>
          <w:w w:val="110"/>
        </w:rPr>
        <w:t>que</w:t>
      </w:r>
      <w:r>
        <w:rPr>
          <w:rFonts w:ascii="Gill Sans MT" w:hAnsi="Gill Sans MT"/>
          <w:spacing w:val="-30"/>
          <w:w w:val="110"/>
        </w:rPr>
        <w:t> </w:t>
      </w:r>
      <w:r>
        <w:rPr>
          <w:rFonts w:ascii="Gill Sans MT" w:hAnsi="Gill Sans MT"/>
          <w:w w:val="110"/>
        </w:rPr>
        <w:t>el</w:t>
      </w:r>
      <w:r>
        <w:rPr>
          <w:rFonts w:ascii="Gill Sans MT" w:hAnsi="Gill Sans MT"/>
          <w:spacing w:val="-25"/>
          <w:w w:val="110"/>
        </w:rPr>
        <w:t> </w:t>
      </w:r>
      <w:r>
        <w:rPr>
          <w:rFonts w:ascii="Gill Sans MT" w:hAnsi="Gill Sans MT"/>
          <w:w w:val="110"/>
        </w:rPr>
        <w:t>objeto</w:t>
      </w:r>
      <w:r>
        <w:rPr>
          <w:rFonts w:ascii="Gill Sans MT" w:hAnsi="Gill Sans MT"/>
          <w:spacing w:val="-27"/>
          <w:w w:val="110"/>
        </w:rPr>
        <w:t> </w:t>
      </w:r>
      <w:r>
        <w:rPr>
          <w:rFonts w:ascii="Gill Sans MT" w:hAnsi="Gill Sans MT"/>
          <w:w w:val="110"/>
        </w:rPr>
        <w:t>social</w:t>
      </w:r>
      <w:r>
        <w:rPr>
          <w:rFonts w:ascii="Gill Sans MT" w:hAnsi="Gill Sans MT"/>
          <w:spacing w:val="-25"/>
          <w:w w:val="110"/>
        </w:rPr>
        <w:t> </w:t>
      </w:r>
      <w:r>
        <w:rPr>
          <w:rFonts w:ascii="Gill Sans MT" w:hAnsi="Gill Sans MT"/>
          <w:w w:val="110"/>
        </w:rPr>
        <w:t>de</w:t>
      </w:r>
      <w:r>
        <w:rPr>
          <w:rFonts w:ascii="Gill Sans MT" w:hAnsi="Gill Sans MT"/>
          <w:spacing w:val="-30"/>
          <w:w w:val="110"/>
        </w:rPr>
        <w:t> </w:t>
      </w:r>
      <w:r>
        <w:rPr>
          <w:rFonts w:ascii="Gill Sans MT" w:hAnsi="Gill Sans MT"/>
          <w:w w:val="110"/>
        </w:rPr>
        <w:t>la</w:t>
      </w:r>
      <w:r>
        <w:rPr>
          <w:rFonts w:ascii="Gill Sans MT" w:hAnsi="Gill Sans MT"/>
          <w:spacing w:val="-32"/>
          <w:w w:val="110"/>
        </w:rPr>
        <w:t> </w:t>
      </w:r>
      <w:r>
        <w:rPr>
          <w:rFonts w:ascii="Gill Sans MT" w:hAnsi="Gill Sans MT"/>
          <w:w w:val="110"/>
        </w:rPr>
        <w:t>misma</w:t>
      </w:r>
      <w:r>
        <w:rPr>
          <w:rFonts w:ascii="Gill Sans MT" w:hAnsi="Gill Sans MT"/>
          <w:spacing w:val="-28"/>
          <w:w w:val="110"/>
        </w:rPr>
        <w:t> </w:t>
      </w:r>
      <w:r>
        <w:rPr>
          <w:rFonts w:ascii="Gill Sans MT" w:hAnsi="Gill Sans MT"/>
          <w:w w:val="110"/>
        </w:rPr>
        <w:t>comprende</w:t>
      </w:r>
      <w:r>
        <w:rPr>
          <w:rFonts w:ascii="Gill Sans MT" w:hAnsi="Gill Sans MT"/>
          <w:spacing w:val="-30"/>
          <w:w w:val="110"/>
        </w:rPr>
        <w:t> </w:t>
      </w:r>
      <w:r>
        <w:rPr>
          <w:rFonts w:ascii="Gill Sans MT" w:hAnsi="Gill Sans MT"/>
          <w:w w:val="110"/>
        </w:rPr>
        <w:t>la</w:t>
      </w:r>
      <w:r>
        <w:rPr>
          <w:rFonts w:ascii="Gill Sans MT" w:hAnsi="Gill Sans MT"/>
          <w:spacing w:val="-28"/>
          <w:w w:val="110"/>
        </w:rPr>
        <w:t> </w:t>
      </w:r>
      <w:r>
        <w:rPr>
          <w:rFonts w:ascii="Gill Sans MT" w:hAnsi="Gill Sans MT"/>
          <w:w w:val="110"/>
        </w:rPr>
        <w:t>actividad</w:t>
      </w:r>
      <w:r>
        <w:rPr>
          <w:rFonts w:ascii="Gill Sans MT" w:hAnsi="Gill Sans MT"/>
          <w:spacing w:val="-29"/>
          <w:w w:val="110"/>
        </w:rPr>
        <w:t> </w:t>
      </w:r>
      <w:r>
        <w:rPr>
          <w:rFonts w:ascii="Gill Sans MT" w:hAnsi="Gill Sans MT"/>
          <w:w w:val="110"/>
        </w:rPr>
        <w:t>objeto</w:t>
      </w:r>
      <w:r>
        <w:rPr>
          <w:rFonts w:ascii="Gill Sans MT" w:hAnsi="Gill Sans MT"/>
          <w:spacing w:val="-26"/>
          <w:w w:val="110"/>
        </w:rPr>
        <w:t> </w:t>
      </w:r>
      <w:r>
        <w:rPr>
          <w:rFonts w:ascii="Gill Sans MT" w:hAnsi="Gill Sans MT"/>
          <w:w w:val="110"/>
        </w:rPr>
        <w:t>del</w:t>
      </w:r>
      <w:r>
        <w:rPr>
          <w:rFonts w:ascii="Gill Sans MT" w:hAnsi="Gill Sans MT"/>
          <w:spacing w:val="-30"/>
          <w:w w:val="110"/>
        </w:rPr>
        <w:t> </w:t>
      </w:r>
      <w:r>
        <w:rPr>
          <w:rFonts w:ascii="Gill Sans MT" w:hAnsi="Gill Sans MT"/>
          <w:w w:val="110"/>
        </w:rPr>
        <w:t>mismo,</w:t>
      </w:r>
      <w:r>
        <w:rPr>
          <w:rFonts w:ascii="Gill Sans MT" w:hAnsi="Gill Sans MT"/>
          <w:spacing w:val="-26"/>
          <w:w w:val="110"/>
        </w:rPr>
        <w:t> </w:t>
      </w:r>
      <w:r>
        <w:rPr>
          <w:rFonts w:ascii="Gill Sans MT" w:hAnsi="Gill Sans MT"/>
          <w:w w:val="110"/>
        </w:rPr>
        <w:t>de</w:t>
      </w:r>
      <w:r>
        <w:rPr>
          <w:rFonts w:ascii="Gill Sans MT" w:hAnsi="Gill Sans MT"/>
          <w:spacing w:val="-26"/>
          <w:w w:val="110"/>
        </w:rPr>
        <w:t> </w:t>
      </w:r>
      <w:r>
        <w:rPr>
          <w:rFonts w:ascii="Gill Sans MT" w:hAnsi="Gill Sans MT"/>
          <w:w w:val="110"/>
        </w:rPr>
        <w:t>acuerdo con lo recogido en sus estatutos sociales, los cuales se hallan correctamente inscritos en los Registros</w:t>
      </w:r>
      <w:r>
        <w:rPr>
          <w:rFonts w:ascii="Gill Sans MT" w:hAnsi="Gill Sans MT"/>
          <w:spacing w:val="-27"/>
          <w:w w:val="110"/>
        </w:rPr>
        <w:t> </w:t>
      </w:r>
      <w:r>
        <w:rPr>
          <w:rFonts w:ascii="Gill Sans MT" w:hAnsi="Gill Sans MT"/>
          <w:w w:val="110"/>
        </w:rPr>
        <w:t>correspondientes.</w:t>
      </w:r>
    </w:p>
    <w:p>
      <w:pPr>
        <w:pStyle w:val="BodyText"/>
        <w:spacing w:line="271" w:lineRule="auto" w:before="159"/>
        <w:ind w:left="479" w:right="408" w:firstLine="710"/>
        <w:jc w:val="both"/>
        <w:rPr>
          <w:rFonts w:ascii="Gill Sans MT" w:hAnsi="Gill Sans MT"/>
        </w:rPr>
      </w:pPr>
      <w:r>
        <w:rPr>
          <w:rFonts w:ascii="Gill Sans MT" w:hAnsi="Gill Sans MT"/>
          <w:w w:val="110"/>
        </w:rPr>
        <w:t>3º.-Que</w:t>
      </w:r>
      <w:r>
        <w:rPr>
          <w:rFonts w:ascii="Gill Sans MT" w:hAnsi="Gill Sans MT"/>
          <w:spacing w:val="-8"/>
          <w:w w:val="110"/>
        </w:rPr>
        <w:t> </w:t>
      </w:r>
      <w:r>
        <w:rPr>
          <w:rFonts w:ascii="Gill Sans MT" w:hAnsi="Gill Sans MT"/>
          <w:w w:val="110"/>
        </w:rPr>
        <w:t>la</w:t>
      </w:r>
      <w:r>
        <w:rPr>
          <w:rFonts w:ascii="Gill Sans MT" w:hAnsi="Gill Sans MT"/>
          <w:spacing w:val="-8"/>
          <w:w w:val="110"/>
        </w:rPr>
        <w:t> </w:t>
      </w:r>
      <w:r>
        <w:rPr>
          <w:rFonts w:ascii="Gill Sans MT" w:hAnsi="Gill Sans MT"/>
          <w:w w:val="110"/>
        </w:rPr>
        <w:t>empresa</w:t>
      </w:r>
      <w:r>
        <w:rPr>
          <w:rFonts w:ascii="Gill Sans MT" w:hAnsi="Gill Sans MT"/>
          <w:spacing w:val="-4"/>
          <w:w w:val="110"/>
        </w:rPr>
        <w:t> </w:t>
      </w:r>
      <w:r>
        <w:rPr>
          <w:rFonts w:ascii="Gill Sans MT" w:hAnsi="Gill Sans MT"/>
          <w:w w:val="110"/>
        </w:rPr>
        <w:t>a</w:t>
      </w:r>
      <w:r>
        <w:rPr>
          <w:rFonts w:ascii="Gill Sans MT" w:hAnsi="Gill Sans MT"/>
          <w:spacing w:val="-8"/>
          <w:w w:val="110"/>
        </w:rPr>
        <w:t> </w:t>
      </w:r>
      <w:r>
        <w:rPr>
          <w:rFonts w:ascii="Gill Sans MT" w:hAnsi="Gill Sans MT"/>
          <w:w w:val="110"/>
        </w:rPr>
        <w:t>la</w:t>
      </w:r>
      <w:r>
        <w:rPr>
          <w:rFonts w:ascii="Gill Sans MT" w:hAnsi="Gill Sans MT"/>
          <w:spacing w:val="-8"/>
          <w:w w:val="110"/>
        </w:rPr>
        <w:t> </w:t>
      </w:r>
      <w:r>
        <w:rPr>
          <w:rFonts w:ascii="Gill Sans MT" w:hAnsi="Gill Sans MT"/>
          <w:w w:val="110"/>
        </w:rPr>
        <w:t>que</w:t>
      </w:r>
      <w:r>
        <w:rPr>
          <w:rFonts w:ascii="Gill Sans MT" w:hAnsi="Gill Sans MT"/>
          <w:spacing w:val="-8"/>
          <w:w w:val="110"/>
        </w:rPr>
        <w:t> </w:t>
      </w:r>
      <w:r>
        <w:rPr>
          <w:rFonts w:ascii="Gill Sans MT" w:hAnsi="Gill Sans MT"/>
          <w:w w:val="110"/>
        </w:rPr>
        <w:t>represento</w:t>
      </w:r>
      <w:r>
        <w:rPr>
          <w:rFonts w:ascii="Gill Sans MT" w:hAnsi="Gill Sans MT"/>
          <w:spacing w:val="-3"/>
          <w:w w:val="110"/>
        </w:rPr>
        <w:t> </w:t>
      </w:r>
      <w:r>
        <w:rPr>
          <w:rFonts w:ascii="Gill Sans MT" w:hAnsi="Gill Sans MT"/>
          <w:w w:val="110"/>
        </w:rPr>
        <w:t>no</w:t>
      </w:r>
      <w:r>
        <w:rPr>
          <w:rFonts w:ascii="Gill Sans MT" w:hAnsi="Gill Sans MT"/>
          <w:spacing w:val="-4"/>
          <w:w w:val="110"/>
        </w:rPr>
        <w:t> </w:t>
      </w:r>
      <w:r>
        <w:rPr>
          <w:rFonts w:ascii="Gill Sans MT" w:hAnsi="Gill Sans MT"/>
          <w:w w:val="110"/>
        </w:rPr>
        <w:t>está</w:t>
      </w:r>
      <w:r>
        <w:rPr>
          <w:rFonts w:ascii="Gill Sans MT" w:hAnsi="Gill Sans MT"/>
          <w:spacing w:val="-4"/>
          <w:w w:val="110"/>
        </w:rPr>
        <w:t> </w:t>
      </w:r>
      <w:r>
        <w:rPr>
          <w:rFonts w:ascii="Gill Sans MT" w:hAnsi="Gill Sans MT"/>
          <w:w w:val="110"/>
        </w:rPr>
        <w:t>incursa</w:t>
      </w:r>
      <w:r>
        <w:rPr>
          <w:rFonts w:ascii="Gill Sans MT" w:hAnsi="Gill Sans MT"/>
          <w:spacing w:val="-8"/>
          <w:w w:val="110"/>
        </w:rPr>
        <w:t> </w:t>
      </w:r>
      <w:r>
        <w:rPr>
          <w:rFonts w:ascii="Gill Sans MT" w:hAnsi="Gill Sans MT"/>
          <w:w w:val="110"/>
        </w:rPr>
        <w:t>en</w:t>
      </w:r>
      <w:r>
        <w:rPr>
          <w:rFonts w:ascii="Gill Sans MT" w:hAnsi="Gill Sans MT"/>
          <w:spacing w:val="-4"/>
          <w:w w:val="110"/>
        </w:rPr>
        <w:t> </w:t>
      </w:r>
      <w:r>
        <w:rPr>
          <w:rFonts w:ascii="Gill Sans MT" w:hAnsi="Gill Sans MT"/>
          <w:w w:val="110"/>
        </w:rPr>
        <w:t>prohibición</w:t>
      </w:r>
      <w:r>
        <w:rPr>
          <w:rFonts w:ascii="Gill Sans MT" w:hAnsi="Gill Sans MT"/>
          <w:spacing w:val="-8"/>
          <w:w w:val="110"/>
        </w:rPr>
        <w:t> </w:t>
      </w:r>
      <w:r>
        <w:rPr>
          <w:rFonts w:ascii="Gill Sans MT" w:hAnsi="Gill Sans MT"/>
          <w:w w:val="110"/>
        </w:rPr>
        <w:t>de</w:t>
      </w:r>
      <w:r>
        <w:rPr>
          <w:rFonts w:ascii="Gill Sans MT" w:hAnsi="Gill Sans MT"/>
          <w:spacing w:val="-7"/>
          <w:w w:val="110"/>
        </w:rPr>
        <w:t> </w:t>
      </w:r>
      <w:r>
        <w:rPr>
          <w:rFonts w:ascii="Gill Sans MT" w:hAnsi="Gill Sans MT"/>
          <w:w w:val="110"/>
        </w:rPr>
        <w:t>contratar</w:t>
      </w:r>
      <w:r>
        <w:rPr>
          <w:rFonts w:ascii="Gill Sans MT" w:hAnsi="Gill Sans MT"/>
          <w:spacing w:val="-9"/>
          <w:w w:val="110"/>
        </w:rPr>
        <w:t> </w:t>
      </w:r>
      <w:r>
        <w:rPr>
          <w:rFonts w:ascii="Gill Sans MT" w:hAnsi="Gill Sans MT"/>
          <w:w w:val="110"/>
        </w:rPr>
        <w:t>por</w:t>
      </w:r>
      <w:r>
        <w:rPr>
          <w:rFonts w:ascii="Gill Sans MT" w:hAnsi="Gill Sans MT"/>
          <w:spacing w:val="-8"/>
          <w:w w:val="110"/>
        </w:rPr>
        <w:t> </w:t>
      </w:r>
      <w:r>
        <w:rPr>
          <w:rFonts w:ascii="Gill Sans MT" w:hAnsi="Gill Sans MT"/>
          <w:w w:val="110"/>
        </w:rPr>
        <w:t>sí misma</w:t>
      </w:r>
      <w:r>
        <w:rPr>
          <w:rFonts w:ascii="Gill Sans MT" w:hAnsi="Gill Sans MT"/>
          <w:spacing w:val="-25"/>
          <w:w w:val="110"/>
        </w:rPr>
        <w:t> </w:t>
      </w:r>
      <w:r>
        <w:rPr>
          <w:rFonts w:ascii="Gill Sans MT" w:hAnsi="Gill Sans MT"/>
          <w:w w:val="110"/>
        </w:rPr>
        <w:t>ni</w:t>
      </w:r>
      <w:r>
        <w:rPr>
          <w:rFonts w:ascii="Gill Sans MT" w:hAnsi="Gill Sans MT"/>
          <w:spacing w:val="-25"/>
          <w:w w:val="110"/>
        </w:rPr>
        <w:t> </w:t>
      </w:r>
      <w:r>
        <w:rPr>
          <w:rFonts w:ascii="Gill Sans MT" w:hAnsi="Gill Sans MT"/>
          <w:w w:val="110"/>
        </w:rPr>
        <w:t>por</w:t>
      </w:r>
      <w:r>
        <w:rPr>
          <w:rFonts w:ascii="Gill Sans MT" w:hAnsi="Gill Sans MT"/>
          <w:spacing w:val="-24"/>
          <w:w w:val="110"/>
        </w:rPr>
        <w:t> </w:t>
      </w:r>
      <w:r>
        <w:rPr>
          <w:rFonts w:ascii="Gill Sans MT" w:hAnsi="Gill Sans MT"/>
          <w:w w:val="110"/>
        </w:rPr>
        <w:t>extensión</w:t>
      </w:r>
      <w:r>
        <w:rPr>
          <w:rFonts w:ascii="Gill Sans MT" w:hAnsi="Gill Sans MT"/>
          <w:spacing w:val="-25"/>
          <w:w w:val="110"/>
        </w:rPr>
        <w:t> </w:t>
      </w:r>
      <w:r>
        <w:rPr>
          <w:rFonts w:ascii="Gill Sans MT" w:hAnsi="Gill Sans MT"/>
          <w:w w:val="110"/>
        </w:rPr>
        <w:t>como</w:t>
      </w:r>
      <w:r>
        <w:rPr>
          <w:rFonts w:ascii="Gill Sans MT" w:hAnsi="Gill Sans MT"/>
          <w:spacing w:val="-24"/>
          <w:w w:val="110"/>
        </w:rPr>
        <w:t> </w:t>
      </w:r>
      <w:r>
        <w:rPr>
          <w:rFonts w:ascii="Gill Sans MT" w:hAnsi="Gill Sans MT"/>
          <w:w w:val="110"/>
        </w:rPr>
        <w:t>consecuencia</w:t>
      </w:r>
      <w:r>
        <w:rPr>
          <w:rFonts w:ascii="Gill Sans MT" w:hAnsi="Gill Sans MT"/>
          <w:spacing w:val="-24"/>
          <w:w w:val="110"/>
        </w:rPr>
        <w:t> </w:t>
      </w:r>
      <w:r>
        <w:rPr>
          <w:rFonts w:ascii="Gill Sans MT" w:hAnsi="Gill Sans MT"/>
          <w:w w:val="110"/>
        </w:rPr>
        <w:t>de</w:t>
      </w:r>
      <w:r>
        <w:rPr>
          <w:rFonts w:ascii="Gill Sans MT" w:hAnsi="Gill Sans MT"/>
          <w:spacing w:val="-23"/>
          <w:w w:val="110"/>
        </w:rPr>
        <w:t> </w:t>
      </w:r>
      <w:r>
        <w:rPr>
          <w:rFonts w:ascii="Gill Sans MT" w:hAnsi="Gill Sans MT"/>
          <w:w w:val="110"/>
        </w:rPr>
        <w:t>la</w:t>
      </w:r>
      <w:r>
        <w:rPr>
          <w:rFonts w:ascii="Gill Sans MT" w:hAnsi="Gill Sans MT"/>
          <w:spacing w:val="-24"/>
          <w:w w:val="110"/>
        </w:rPr>
        <w:t> </w:t>
      </w:r>
      <w:r>
        <w:rPr>
          <w:rFonts w:ascii="Gill Sans MT" w:hAnsi="Gill Sans MT"/>
          <w:w w:val="110"/>
        </w:rPr>
        <w:t>aplicación</w:t>
      </w:r>
      <w:r>
        <w:rPr>
          <w:rFonts w:ascii="Gill Sans MT" w:hAnsi="Gill Sans MT"/>
          <w:spacing w:val="-28"/>
          <w:w w:val="110"/>
        </w:rPr>
        <w:t> </w:t>
      </w:r>
      <w:r>
        <w:rPr>
          <w:rFonts w:ascii="Gill Sans MT" w:hAnsi="Gill Sans MT"/>
          <w:w w:val="110"/>
        </w:rPr>
        <w:t>del</w:t>
      </w:r>
      <w:r>
        <w:rPr>
          <w:rFonts w:ascii="Gill Sans MT" w:hAnsi="Gill Sans MT"/>
          <w:spacing w:val="-22"/>
          <w:w w:val="110"/>
        </w:rPr>
        <w:t> </w:t>
      </w:r>
      <w:r>
        <w:rPr>
          <w:rFonts w:ascii="Gill Sans MT" w:hAnsi="Gill Sans MT"/>
          <w:w w:val="110"/>
        </w:rPr>
        <w:t>artículo</w:t>
      </w:r>
      <w:r>
        <w:rPr>
          <w:rFonts w:ascii="Gill Sans MT" w:hAnsi="Gill Sans MT"/>
          <w:spacing w:val="-24"/>
          <w:w w:val="110"/>
        </w:rPr>
        <w:t> </w:t>
      </w:r>
      <w:r>
        <w:rPr>
          <w:rFonts w:ascii="Gill Sans MT" w:hAnsi="Gill Sans MT"/>
          <w:w w:val="110"/>
        </w:rPr>
        <w:t>71.3</w:t>
      </w:r>
      <w:r>
        <w:rPr>
          <w:rFonts w:ascii="Gill Sans MT" w:hAnsi="Gill Sans MT"/>
          <w:spacing w:val="-25"/>
          <w:w w:val="110"/>
        </w:rPr>
        <w:t> </w:t>
      </w:r>
      <w:r>
        <w:rPr>
          <w:rFonts w:ascii="Gill Sans MT" w:hAnsi="Gill Sans MT"/>
          <w:w w:val="110"/>
        </w:rPr>
        <w:t>de</w:t>
      </w:r>
      <w:r>
        <w:rPr>
          <w:rFonts w:ascii="Gill Sans MT" w:hAnsi="Gill Sans MT"/>
          <w:spacing w:val="-27"/>
          <w:w w:val="110"/>
        </w:rPr>
        <w:t> </w:t>
      </w:r>
      <w:r>
        <w:rPr>
          <w:rFonts w:ascii="Gill Sans MT" w:hAnsi="Gill Sans MT"/>
          <w:w w:val="110"/>
        </w:rPr>
        <w:t>la</w:t>
      </w:r>
      <w:r>
        <w:rPr>
          <w:rFonts w:ascii="Gill Sans MT" w:hAnsi="Gill Sans MT"/>
          <w:spacing w:val="-24"/>
          <w:w w:val="110"/>
        </w:rPr>
        <w:t> </w:t>
      </w:r>
      <w:r>
        <w:rPr>
          <w:rFonts w:ascii="Gill Sans MT" w:hAnsi="Gill Sans MT"/>
          <w:w w:val="110"/>
        </w:rPr>
        <w:t>Ley</w:t>
      </w:r>
      <w:r>
        <w:rPr>
          <w:rFonts w:ascii="Gill Sans MT" w:hAnsi="Gill Sans MT"/>
          <w:spacing w:val="-25"/>
          <w:w w:val="110"/>
        </w:rPr>
        <w:t> </w:t>
      </w:r>
      <w:r>
        <w:rPr>
          <w:rFonts w:ascii="Gill Sans MT" w:hAnsi="Gill Sans MT"/>
          <w:w w:val="110"/>
        </w:rPr>
        <w:t>de</w:t>
      </w:r>
      <w:r>
        <w:rPr>
          <w:rFonts w:ascii="Gill Sans MT" w:hAnsi="Gill Sans MT"/>
          <w:spacing w:val="-23"/>
          <w:w w:val="110"/>
        </w:rPr>
        <w:t> </w:t>
      </w:r>
      <w:r>
        <w:rPr>
          <w:rFonts w:ascii="Gill Sans MT" w:hAnsi="Gill Sans MT"/>
          <w:w w:val="110"/>
        </w:rPr>
        <w:t>Contratos del Sector</w:t>
      </w:r>
      <w:r>
        <w:rPr>
          <w:rFonts w:ascii="Gill Sans MT" w:hAnsi="Gill Sans MT"/>
          <w:spacing w:val="-51"/>
          <w:w w:val="110"/>
        </w:rPr>
        <w:t> </w:t>
      </w:r>
      <w:r>
        <w:rPr>
          <w:rFonts w:ascii="Gill Sans MT" w:hAnsi="Gill Sans MT"/>
          <w:w w:val="110"/>
        </w:rPr>
        <w:t>Público.</w:t>
      </w:r>
    </w:p>
    <w:p>
      <w:pPr>
        <w:spacing w:after="0" w:line="271" w:lineRule="auto"/>
        <w:jc w:val="both"/>
        <w:rPr>
          <w:rFonts w:ascii="Gill Sans MT" w:hAnsi="Gill Sans MT"/>
        </w:rPr>
        <w:sectPr>
          <w:pgSz w:w="11910" w:h="16840"/>
          <w:pgMar w:header="0" w:footer="0" w:top="1580" w:bottom="280" w:left="1220" w:right="320"/>
        </w:sectPr>
      </w:pPr>
    </w:p>
    <w:p>
      <w:pPr>
        <w:pStyle w:val="BodyText"/>
        <w:spacing w:line="271" w:lineRule="auto" w:before="93"/>
        <w:ind w:left="479" w:right="406" w:firstLine="710"/>
        <w:jc w:val="both"/>
        <w:rPr>
          <w:rFonts w:ascii="Gill Sans MT" w:hAnsi="Gill Sans MT"/>
        </w:rPr>
      </w:pPr>
      <w:r>
        <w:rPr>
          <w:rFonts w:ascii="Gill Sans MT" w:hAnsi="Gill Sans MT"/>
          <w:w w:val="110"/>
        </w:rPr>
        <w:t>4º.-Que</w:t>
      </w:r>
      <w:r>
        <w:rPr>
          <w:rFonts w:ascii="Gill Sans MT" w:hAnsi="Gill Sans MT"/>
          <w:spacing w:val="-28"/>
          <w:w w:val="110"/>
        </w:rPr>
        <w:t> </w:t>
      </w:r>
      <w:r>
        <w:rPr>
          <w:rFonts w:ascii="Gill Sans MT" w:hAnsi="Gill Sans MT"/>
          <w:w w:val="110"/>
        </w:rPr>
        <w:t>la</w:t>
      </w:r>
      <w:r>
        <w:rPr>
          <w:rFonts w:ascii="Gill Sans MT" w:hAnsi="Gill Sans MT"/>
          <w:spacing w:val="-28"/>
          <w:w w:val="110"/>
        </w:rPr>
        <w:t> </w:t>
      </w:r>
      <w:r>
        <w:rPr>
          <w:rFonts w:ascii="Gill Sans MT" w:hAnsi="Gill Sans MT"/>
          <w:w w:val="110"/>
        </w:rPr>
        <w:t>empresa</w:t>
      </w:r>
      <w:r>
        <w:rPr>
          <w:rFonts w:ascii="Gill Sans MT" w:hAnsi="Gill Sans MT"/>
          <w:spacing w:val="-24"/>
          <w:w w:val="110"/>
        </w:rPr>
        <w:t> </w:t>
      </w:r>
      <w:r>
        <w:rPr>
          <w:rFonts w:ascii="Gill Sans MT" w:hAnsi="Gill Sans MT"/>
          <w:w w:val="110"/>
        </w:rPr>
        <w:t>a</w:t>
      </w:r>
      <w:r>
        <w:rPr>
          <w:rFonts w:ascii="Gill Sans MT" w:hAnsi="Gill Sans MT"/>
          <w:spacing w:val="-24"/>
          <w:w w:val="110"/>
        </w:rPr>
        <w:t> </w:t>
      </w:r>
      <w:r>
        <w:rPr>
          <w:rFonts w:ascii="Gill Sans MT" w:hAnsi="Gill Sans MT"/>
          <w:w w:val="110"/>
        </w:rPr>
        <w:t>la</w:t>
      </w:r>
      <w:r>
        <w:rPr>
          <w:rFonts w:ascii="Gill Sans MT" w:hAnsi="Gill Sans MT"/>
          <w:spacing w:val="-23"/>
          <w:w w:val="110"/>
        </w:rPr>
        <w:t> </w:t>
      </w:r>
      <w:r>
        <w:rPr>
          <w:rFonts w:ascii="Gill Sans MT" w:hAnsi="Gill Sans MT"/>
          <w:w w:val="110"/>
        </w:rPr>
        <w:t>que</w:t>
      </w:r>
      <w:r>
        <w:rPr>
          <w:rFonts w:ascii="Gill Sans MT" w:hAnsi="Gill Sans MT"/>
          <w:spacing w:val="-28"/>
          <w:w w:val="110"/>
        </w:rPr>
        <w:t> </w:t>
      </w:r>
      <w:r>
        <w:rPr>
          <w:rFonts w:ascii="Gill Sans MT" w:hAnsi="Gill Sans MT"/>
          <w:w w:val="110"/>
        </w:rPr>
        <w:t>represento</w:t>
      </w:r>
      <w:r>
        <w:rPr>
          <w:rFonts w:ascii="Gill Sans MT" w:hAnsi="Gill Sans MT"/>
          <w:spacing w:val="-22"/>
          <w:w w:val="110"/>
        </w:rPr>
        <w:t> </w:t>
      </w:r>
      <w:r>
        <w:rPr>
          <w:rFonts w:ascii="Gill Sans MT" w:hAnsi="Gill Sans MT"/>
          <w:w w:val="110"/>
        </w:rPr>
        <w:t>se</w:t>
      </w:r>
      <w:r>
        <w:rPr>
          <w:rFonts w:ascii="Gill Sans MT" w:hAnsi="Gill Sans MT"/>
          <w:spacing w:val="-23"/>
          <w:w w:val="110"/>
        </w:rPr>
        <w:t> </w:t>
      </w:r>
      <w:r>
        <w:rPr>
          <w:rFonts w:ascii="Gill Sans MT" w:hAnsi="Gill Sans MT"/>
          <w:w w:val="110"/>
        </w:rPr>
        <w:t>compromete</w:t>
      </w:r>
      <w:r>
        <w:rPr>
          <w:rFonts w:ascii="Gill Sans MT" w:hAnsi="Gill Sans MT"/>
          <w:spacing w:val="-27"/>
          <w:w w:val="110"/>
        </w:rPr>
        <w:t> </w:t>
      </w:r>
      <w:r>
        <w:rPr>
          <w:rFonts w:ascii="Gill Sans MT" w:hAnsi="Gill Sans MT"/>
          <w:w w:val="110"/>
        </w:rPr>
        <w:t>a</w:t>
      </w:r>
      <w:r>
        <w:rPr>
          <w:rFonts w:ascii="Gill Sans MT" w:hAnsi="Gill Sans MT"/>
          <w:spacing w:val="-24"/>
          <w:w w:val="110"/>
        </w:rPr>
        <w:t> </w:t>
      </w:r>
      <w:r>
        <w:rPr>
          <w:rFonts w:ascii="Gill Sans MT" w:hAnsi="Gill Sans MT"/>
          <w:w w:val="110"/>
        </w:rPr>
        <w:t>cumplir</w:t>
      </w:r>
      <w:r>
        <w:rPr>
          <w:rFonts w:ascii="Gill Sans MT" w:hAnsi="Gill Sans MT"/>
          <w:spacing w:val="-28"/>
          <w:w w:val="110"/>
        </w:rPr>
        <w:t> </w:t>
      </w:r>
      <w:r>
        <w:rPr>
          <w:rFonts w:ascii="Gill Sans MT" w:hAnsi="Gill Sans MT"/>
          <w:w w:val="110"/>
        </w:rPr>
        <w:t>las</w:t>
      </w:r>
      <w:r>
        <w:rPr>
          <w:rFonts w:ascii="Gill Sans MT" w:hAnsi="Gill Sans MT"/>
          <w:spacing w:val="-23"/>
          <w:w w:val="110"/>
        </w:rPr>
        <w:t> </w:t>
      </w:r>
      <w:r>
        <w:rPr>
          <w:rFonts w:ascii="Gill Sans MT" w:hAnsi="Gill Sans MT"/>
          <w:w w:val="110"/>
        </w:rPr>
        <w:t>condiciones</w:t>
      </w:r>
      <w:r>
        <w:rPr>
          <w:rFonts w:ascii="Gill Sans MT" w:hAnsi="Gill Sans MT"/>
          <w:spacing w:val="-23"/>
          <w:w w:val="110"/>
        </w:rPr>
        <w:t> </w:t>
      </w:r>
      <w:r>
        <w:rPr>
          <w:rFonts w:ascii="Gill Sans MT" w:hAnsi="Gill Sans MT"/>
          <w:w w:val="110"/>
        </w:rPr>
        <w:t>especiales de</w:t>
      </w:r>
      <w:r>
        <w:rPr>
          <w:rFonts w:ascii="Gill Sans MT" w:hAnsi="Gill Sans MT"/>
          <w:spacing w:val="-25"/>
          <w:w w:val="110"/>
        </w:rPr>
        <w:t> </w:t>
      </w:r>
      <w:r>
        <w:rPr>
          <w:rFonts w:ascii="Gill Sans MT" w:hAnsi="Gill Sans MT"/>
          <w:w w:val="110"/>
        </w:rPr>
        <w:t>ejecución</w:t>
      </w:r>
      <w:r>
        <w:rPr>
          <w:rFonts w:ascii="Gill Sans MT" w:hAnsi="Gill Sans MT"/>
          <w:spacing w:val="-25"/>
          <w:w w:val="110"/>
        </w:rPr>
        <w:t> </w:t>
      </w:r>
      <w:r>
        <w:rPr>
          <w:rFonts w:ascii="Gill Sans MT" w:hAnsi="Gill Sans MT"/>
          <w:w w:val="110"/>
        </w:rPr>
        <w:t>previstas</w:t>
      </w:r>
      <w:r>
        <w:rPr>
          <w:rFonts w:ascii="Gill Sans MT" w:hAnsi="Gill Sans MT"/>
          <w:spacing w:val="-26"/>
          <w:w w:val="110"/>
        </w:rPr>
        <w:t> </w:t>
      </w:r>
      <w:r>
        <w:rPr>
          <w:rFonts w:ascii="Gill Sans MT" w:hAnsi="Gill Sans MT"/>
          <w:w w:val="110"/>
        </w:rPr>
        <w:t>en</w:t>
      </w:r>
      <w:r>
        <w:rPr>
          <w:rFonts w:ascii="Gill Sans MT" w:hAnsi="Gill Sans MT"/>
          <w:spacing w:val="-20"/>
          <w:w w:val="110"/>
        </w:rPr>
        <w:t> </w:t>
      </w:r>
      <w:r>
        <w:rPr>
          <w:rFonts w:ascii="Gill Sans MT" w:hAnsi="Gill Sans MT"/>
          <w:w w:val="110"/>
        </w:rPr>
        <w:t>la</w:t>
      </w:r>
      <w:r>
        <w:rPr>
          <w:rFonts w:ascii="Gill Sans MT" w:hAnsi="Gill Sans MT"/>
          <w:spacing w:val="-25"/>
          <w:w w:val="110"/>
        </w:rPr>
        <w:t> </w:t>
      </w:r>
      <w:r>
        <w:rPr>
          <w:rFonts w:ascii="Gill Sans MT" w:hAnsi="Gill Sans MT"/>
          <w:w w:val="110"/>
        </w:rPr>
        <w:t>cláusula</w:t>
      </w:r>
      <w:r>
        <w:rPr>
          <w:rFonts w:ascii="Gill Sans MT" w:hAnsi="Gill Sans MT"/>
          <w:spacing w:val="-26"/>
          <w:w w:val="110"/>
        </w:rPr>
        <w:t> </w:t>
      </w:r>
      <w:r>
        <w:rPr>
          <w:rFonts w:ascii="Gill Sans MT" w:hAnsi="Gill Sans MT"/>
          <w:w w:val="110"/>
        </w:rPr>
        <w:t>31</w:t>
      </w:r>
      <w:r>
        <w:rPr>
          <w:rFonts w:ascii="Gill Sans MT" w:hAnsi="Gill Sans MT"/>
          <w:spacing w:val="-21"/>
          <w:w w:val="110"/>
        </w:rPr>
        <w:t> </w:t>
      </w:r>
      <w:r>
        <w:rPr>
          <w:rFonts w:ascii="Gill Sans MT" w:hAnsi="Gill Sans MT"/>
          <w:w w:val="110"/>
        </w:rPr>
        <w:t>del</w:t>
      </w:r>
      <w:r>
        <w:rPr>
          <w:rFonts w:ascii="Gill Sans MT" w:hAnsi="Gill Sans MT"/>
          <w:spacing w:val="-23"/>
          <w:w w:val="110"/>
        </w:rPr>
        <w:t> </w:t>
      </w:r>
      <w:r>
        <w:rPr>
          <w:rFonts w:ascii="Gill Sans MT" w:hAnsi="Gill Sans MT"/>
          <w:w w:val="110"/>
        </w:rPr>
        <w:t>Pliego</w:t>
      </w:r>
      <w:r>
        <w:rPr>
          <w:rFonts w:ascii="Gill Sans MT" w:hAnsi="Gill Sans MT"/>
          <w:spacing w:val="-26"/>
          <w:w w:val="110"/>
        </w:rPr>
        <w:t> </w:t>
      </w:r>
      <w:r>
        <w:rPr>
          <w:rFonts w:ascii="Gill Sans MT" w:hAnsi="Gill Sans MT"/>
          <w:w w:val="110"/>
        </w:rPr>
        <w:t>de</w:t>
      </w:r>
      <w:r>
        <w:rPr>
          <w:rFonts w:ascii="Gill Sans MT" w:hAnsi="Gill Sans MT"/>
          <w:spacing w:val="-24"/>
          <w:w w:val="110"/>
        </w:rPr>
        <w:t> </w:t>
      </w:r>
      <w:r>
        <w:rPr>
          <w:rFonts w:ascii="Gill Sans MT" w:hAnsi="Gill Sans MT"/>
          <w:w w:val="110"/>
        </w:rPr>
        <w:t>Cláusulas</w:t>
      </w:r>
      <w:r>
        <w:rPr>
          <w:rFonts w:ascii="Gill Sans MT" w:hAnsi="Gill Sans MT"/>
          <w:spacing w:val="-26"/>
          <w:w w:val="110"/>
        </w:rPr>
        <w:t> </w:t>
      </w:r>
      <w:r>
        <w:rPr>
          <w:rFonts w:ascii="Gill Sans MT" w:hAnsi="Gill Sans MT"/>
          <w:w w:val="110"/>
        </w:rPr>
        <w:t>Administrativas</w:t>
      </w:r>
      <w:r>
        <w:rPr>
          <w:rFonts w:ascii="Gill Sans MT" w:hAnsi="Gill Sans MT"/>
          <w:spacing w:val="-25"/>
          <w:w w:val="110"/>
        </w:rPr>
        <w:t> </w:t>
      </w:r>
      <w:r>
        <w:rPr>
          <w:rFonts w:ascii="Gill Sans MT" w:hAnsi="Gill Sans MT"/>
          <w:w w:val="110"/>
        </w:rPr>
        <w:t>Particulares</w:t>
      </w:r>
      <w:r>
        <w:rPr>
          <w:rFonts w:ascii="Gill Sans MT" w:hAnsi="Gill Sans MT"/>
          <w:spacing w:val="-26"/>
          <w:w w:val="110"/>
        </w:rPr>
        <w:t> </w:t>
      </w:r>
      <w:r>
        <w:rPr>
          <w:rFonts w:ascii="Gill Sans MT" w:hAnsi="Gill Sans MT"/>
          <w:w w:val="110"/>
        </w:rPr>
        <w:t>que</w:t>
      </w:r>
      <w:r>
        <w:rPr>
          <w:rFonts w:ascii="Gill Sans MT" w:hAnsi="Gill Sans MT"/>
          <w:spacing w:val="-24"/>
          <w:w w:val="110"/>
        </w:rPr>
        <w:t> </w:t>
      </w:r>
      <w:r>
        <w:rPr>
          <w:rFonts w:ascii="Gill Sans MT" w:hAnsi="Gill Sans MT"/>
          <w:w w:val="110"/>
        </w:rPr>
        <w:t>rige este</w:t>
      </w:r>
      <w:r>
        <w:rPr>
          <w:rFonts w:ascii="Gill Sans MT" w:hAnsi="Gill Sans MT"/>
          <w:spacing w:val="-26"/>
          <w:w w:val="110"/>
        </w:rPr>
        <w:t> </w:t>
      </w:r>
      <w:r>
        <w:rPr>
          <w:rFonts w:ascii="Gill Sans MT" w:hAnsi="Gill Sans MT"/>
          <w:w w:val="110"/>
        </w:rPr>
        <w:t>contrato.</w:t>
      </w:r>
    </w:p>
    <w:p>
      <w:pPr>
        <w:pStyle w:val="BodyText"/>
        <w:spacing w:line="276" w:lineRule="auto" w:before="163"/>
        <w:ind w:left="479" w:right="403" w:firstLine="710"/>
        <w:jc w:val="both"/>
        <w:rPr>
          <w:rFonts w:ascii="Gill Sans MT" w:hAnsi="Gill Sans MT"/>
        </w:rPr>
      </w:pPr>
      <w:r>
        <w:rPr>
          <w:rFonts w:ascii="Gill Sans MT" w:hAnsi="Gill Sans MT"/>
          <w:w w:val="110"/>
        </w:rPr>
        <w:t>5º.-Que</w:t>
      </w:r>
      <w:r>
        <w:rPr>
          <w:rFonts w:ascii="Gill Sans MT" w:hAnsi="Gill Sans MT"/>
          <w:spacing w:val="-28"/>
          <w:w w:val="110"/>
        </w:rPr>
        <w:t> </w:t>
      </w:r>
      <w:r>
        <w:rPr>
          <w:rFonts w:ascii="Gill Sans MT" w:hAnsi="Gill Sans MT"/>
          <w:w w:val="110"/>
        </w:rPr>
        <w:t>la</w:t>
      </w:r>
      <w:r>
        <w:rPr>
          <w:rFonts w:ascii="Gill Sans MT" w:hAnsi="Gill Sans MT"/>
          <w:spacing w:val="-29"/>
          <w:w w:val="110"/>
        </w:rPr>
        <w:t> </w:t>
      </w:r>
      <w:r>
        <w:rPr>
          <w:rFonts w:ascii="Gill Sans MT" w:hAnsi="Gill Sans MT"/>
          <w:w w:val="110"/>
        </w:rPr>
        <w:t>empresa</w:t>
      </w:r>
      <w:r>
        <w:rPr>
          <w:rFonts w:ascii="Gill Sans MT" w:hAnsi="Gill Sans MT"/>
          <w:spacing w:val="-29"/>
          <w:w w:val="110"/>
        </w:rPr>
        <w:t> </w:t>
      </w:r>
      <w:r>
        <w:rPr>
          <w:rFonts w:ascii="Gill Sans MT" w:hAnsi="Gill Sans MT"/>
          <w:w w:val="110"/>
        </w:rPr>
        <w:t>a</w:t>
      </w:r>
      <w:r>
        <w:rPr>
          <w:rFonts w:ascii="Gill Sans MT" w:hAnsi="Gill Sans MT"/>
          <w:spacing w:val="-29"/>
          <w:w w:val="110"/>
        </w:rPr>
        <w:t> </w:t>
      </w:r>
      <w:r>
        <w:rPr>
          <w:rFonts w:ascii="Gill Sans MT" w:hAnsi="Gill Sans MT"/>
          <w:w w:val="110"/>
        </w:rPr>
        <w:t>la</w:t>
      </w:r>
      <w:r>
        <w:rPr>
          <w:rFonts w:ascii="Gill Sans MT" w:hAnsi="Gill Sans MT"/>
          <w:spacing w:val="-29"/>
          <w:w w:val="110"/>
        </w:rPr>
        <w:t> </w:t>
      </w:r>
      <w:r>
        <w:rPr>
          <w:rFonts w:ascii="Gill Sans MT" w:hAnsi="Gill Sans MT"/>
          <w:w w:val="110"/>
        </w:rPr>
        <w:t>que</w:t>
      </w:r>
      <w:r>
        <w:rPr>
          <w:rFonts w:ascii="Gill Sans MT" w:hAnsi="Gill Sans MT"/>
          <w:spacing w:val="-28"/>
          <w:w w:val="110"/>
        </w:rPr>
        <w:t> </w:t>
      </w:r>
      <w:r>
        <w:rPr>
          <w:rFonts w:ascii="Gill Sans MT" w:hAnsi="Gill Sans MT"/>
          <w:w w:val="110"/>
        </w:rPr>
        <w:t>represento,</w:t>
      </w:r>
      <w:r>
        <w:rPr>
          <w:rFonts w:ascii="Gill Sans MT" w:hAnsi="Gill Sans MT"/>
          <w:spacing w:val="-28"/>
          <w:w w:val="110"/>
        </w:rPr>
        <w:t> </w:t>
      </w:r>
      <w:r>
        <w:rPr>
          <w:rFonts w:ascii="Gill Sans MT" w:hAnsi="Gill Sans MT"/>
          <w:w w:val="110"/>
        </w:rPr>
        <w:t>en</w:t>
      </w:r>
      <w:r>
        <w:rPr>
          <w:rFonts w:ascii="Gill Sans MT" w:hAnsi="Gill Sans MT"/>
          <w:spacing w:val="-29"/>
          <w:w w:val="110"/>
        </w:rPr>
        <w:t> </w:t>
      </w:r>
      <w:r>
        <w:rPr>
          <w:rFonts w:ascii="Gill Sans MT" w:hAnsi="Gill Sans MT"/>
          <w:w w:val="110"/>
        </w:rPr>
        <w:t>caso</w:t>
      </w:r>
      <w:r>
        <w:rPr>
          <w:rFonts w:ascii="Gill Sans MT" w:hAnsi="Gill Sans MT"/>
          <w:spacing w:val="-29"/>
          <w:w w:val="110"/>
        </w:rPr>
        <w:t> </w:t>
      </w:r>
      <w:r>
        <w:rPr>
          <w:rFonts w:ascii="Gill Sans MT" w:hAnsi="Gill Sans MT"/>
          <w:w w:val="110"/>
        </w:rPr>
        <w:t>de</w:t>
      </w:r>
      <w:r>
        <w:rPr>
          <w:rFonts w:ascii="Gill Sans MT" w:hAnsi="Gill Sans MT"/>
          <w:spacing w:val="-24"/>
          <w:w w:val="110"/>
        </w:rPr>
        <w:t> </w:t>
      </w:r>
      <w:r>
        <w:rPr>
          <w:rFonts w:ascii="Gill Sans MT" w:hAnsi="Gill Sans MT"/>
          <w:w w:val="110"/>
        </w:rPr>
        <w:t>ser</w:t>
      </w:r>
      <w:r>
        <w:rPr>
          <w:rFonts w:ascii="Gill Sans MT" w:hAnsi="Gill Sans MT"/>
          <w:spacing w:val="-29"/>
          <w:w w:val="110"/>
        </w:rPr>
        <w:t> </w:t>
      </w:r>
      <w:r>
        <w:rPr>
          <w:rFonts w:ascii="Gill Sans MT" w:hAnsi="Gill Sans MT"/>
          <w:w w:val="110"/>
        </w:rPr>
        <w:t>extranjera,</w:t>
      </w:r>
      <w:r>
        <w:rPr>
          <w:rFonts w:ascii="Gill Sans MT" w:hAnsi="Gill Sans MT"/>
          <w:spacing w:val="-28"/>
          <w:w w:val="110"/>
        </w:rPr>
        <w:t> </w:t>
      </w:r>
      <w:r>
        <w:rPr>
          <w:rFonts w:ascii="Gill Sans MT" w:hAnsi="Gill Sans MT"/>
          <w:w w:val="110"/>
        </w:rPr>
        <w:t>acepta</w:t>
      </w:r>
      <w:r>
        <w:rPr>
          <w:rFonts w:ascii="Gill Sans MT" w:hAnsi="Gill Sans MT"/>
          <w:spacing w:val="-25"/>
          <w:w w:val="110"/>
        </w:rPr>
        <w:t> </w:t>
      </w:r>
      <w:r>
        <w:rPr>
          <w:rFonts w:ascii="Gill Sans MT" w:hAnsi="Gill Sans MT"/>
          <w:w w:val="110"/>
        </w:rPr>
        <w:t>someterse</w:t>
      </w:r>
      <w:r>
        <w:rPr>
          <w:rFonts w:ascii="Gill Sans MT" w:hAnsi="Gill Sans MT"/>
          <w:spacing w:val="-28"/>
          <w:w w:val="110"/>
        </w:rPr>
        <w:t> </w:t>
      </w:r>
      <w:r>
        <w:rPr>
          <w:rFonts w:ascii="Gill Sans MT" w:hAnsi="Gill Sans MT"/>
          <w:w w:val="110"/>
        </w:rPr>
        <w:t>al</w:t>
      </w:r>
      <w:r>
        <w:rPr>
          <w:rFonts w:ascii="Gill Sans MT" w:hAnsi="Gill Sans MT"/>
          <w:spacing w:val="-28"/>
          <w:w w:val="110"/>
        </w:rPr>
        <w:t> </w:t>
      </w:r>
      <w:r>
        <w:rPr>
          <w:rFonts w:ascii="Gill Sans MT" w:hAnsi="Gill Sans MT"/>
          <w:w w:val="110"/>
        </w:rPr>
        <w:t>fuero español.</w:t>
      </w:r>
    </w:p>
    <w:p>
      <w:pPr>
        <w:pStyle w:val="BodyText"/>
        <w:spacing w:line="276" w:lineRule="auto" w:before="152"/>
        <w:ind w:left="479" w:right="410" w:firstLine="710"/>
        <w:jc w:val="both"/>
        <w:rPr>
          <w:rFonts w:ascii="Gill Sans MT" w:hAnsi="Gill Sans MT"/>
        </w:rPr>
      </w:pPr>
      <w:r>
        <w:rPr>
          <w:rFonts w:ascii="Gill Sans MT" w:hAnsi="Gill Sans MT"/>
          <w:w w:val="110"/>
        </w:rPr>
        <w:t>6º.-Que la empresa a la que represento, en el caso de estar formada por una unión de empresarios, se compromete a la constitución de la unión.</w:t>
      </w:r>
    </w:p>
    <w:p>
      <w:pPr>
        <w:pStyle w:val="BodyText"/>
        <w:tabs>
          <w:tab w:pos="5065" w:val="left" w:leader="none"/>
        </w:tabs>
        <w:spacing w:line="271" w:lineRule="auto" w:before="153"/>
        <w:ind w:left="479" w:right="404" w:firstLine="710"/>
        <w:jc w:val="both"/>
        <w:rPr>
          <w:rFonts w:ascii="Calibri" w:hAnsi="Calibri"/>
        </w:rPr>
      </w:pPr>
      <w:r>
        <w:rPr>
          <w:rFonts w:ascii="Gill Sans MT" w:hAnsi="Gill Sans MT"/>
          <w:w w:val="115"/>
        </w:rPr>
        <w:t>7º.-Que,</w:t>
      </w:r>
      <w:r>
        <w:rPr>
          <w:rFonts w:ascii="Gill Sans MT" w:hAnsi="Gill Sans MT"/>
          <w:spacing w:val="-10"/>
          <w:w w:val="115"/>
        </w:rPr>
        <w:t> </w:t>
      </w:r>
      <w:r>
        <w:rPr>
          <w:rFonts w:ascii="Gill Sans MT" w:hAnsi="Gill Sans MT"/>
          <w:w w:val="115"/>
        </w:rPr>
        <w:t>a</w:t>
      </w:r>
      <w:r>
        <w:rPr>
          <w:rFonts w:ascii="Gill Sans MT" w:hAnsi="Gill Sans MT"/>
          <w:spacing w:val="-11"/>
          <w:w w:val="115"/>
        </w:rPr>
        <w:t> </w:t>
      </w:r>
      <w:r>
        <w:rPr>
          <w:rFonts w:ascii="Gill Sans MT" w:hAnsi="Gill Sans MT"/>
          <w:w w:val="115"/>
        </w:rPr>
        <w:t>los</w:t>
      </w:r>
      <w:r>
        <w:rPr>
          <w:rFonts w:ascii="Gill Sans MT" w:hAnsi="Gill Sans MT"/>
          <w:spacing w:val="-10"/>
          <w:w w:val="115"/>
        </w:rPr>
        <w:t> </w:t>
      </w:r>
      <w:r>
        <w:rPr>
          <w:rFonts w:ascii="Gill Sans MT" w:hAnsi="Gill Sans MT"/>
          <w:w w:val="115"/>
        </w:rPr>
        <w:t>efectos</w:t>
      </w:r>
      <w:r>
        <w:rPr>
          <w:rFonts w:ascii="Gill Sans MT" w:hAnsi="Gill Sans MT"/>
          <w:spacing w:val="-10"/>
          <w:w w:val="115"/>
        </w:rPr>
        <w:t> </w:t>
      </w:r>
      <w:r>
        <w:rPr>
          <w:rFonts w:ascii="Gill Sans MT" w:hAnsi="Gill Sans MT"/>
          <w:w w:val="115"/>
        </w:rPr>
        <w:t>previstos</w:t>
      </w:r>
      <w:r>
        <w:rPr>
          <w:rFonts w:ascii="Gill Sans MT" w:hAnsi="Gill Sans MT"/>
          <w:spacing w:val="-10"/>
          <w:w w:val="115"/>
        </w:rPr>
        <w:t> </w:t>
      </w:r>
      <w:r>
        <w:rPr>
          <w:rFonts w:ascii="Gill Sans MT" w:hAnsi="Gill Sans MT"/>
          <w:w w:val="115"/>
        </w:rPr>
        <w:t>en</w:t>
      </w:r>
      <w:r>
        <w:rPr>
          <w:rFonts w:ascii="Gill Sans MT" w:hAnsi="Gill Sans MT"/>
          <w:spacing w:val="-10"/>
          <w:w w:val="115"/>
        </w:rPr>
        <w:t> </w:t>
      </w:r>
      <w:r>
        <w:rPr>
          <w:rFonts w:ascii="Gill Sans MT" w:hAnsi="Gill Sans MT"/>
          <w:w w:val="115"/>
        </w:rPr>
        <w:t>la</w:t>
      </w:r>
      <w:r>
        <w:rPr>
          <w:rFonts w:ascii="Gill Sans MT" w:hAnsi="Gill Sans MT"/>
          <w:spacing w:val="-8"/>
          <w:w w:val="115"/>
        </w:rPr>
        <w:t> </w:t>
      </w:r>
      <w:r>
        <w:rPr>
          <w:rFonts w:ascii="Gill Sans MT" w:hAnsi="Gill Sans MT"/>
          <w:w w:val="115"/>
        </w:rPr>
        <w:t>Disposición</w:t>
      </w:r>
      <w:r>
        <w:rPr>
          <w:rFonts w:ascii="Gill Sans MT" w:hAnsi="Gill Sans MT"/>
          <w:spacing w:val="-10"/>
          <w:w w:val="115"/>
        </w:rPr>
        <w:t> </w:t>
      </w:r>
      <w:r>
        <w:rPr>
          <w:rFonts w:ascii="Gill Sans MT" w:hAnsi="Gill Sans MT"/>
          <w:w w:val="115"/>
        </w:rPr>
        <w:t>Adicional</w:t>
      </w:r>
      <w:r>
        <w:rPr>
          <w:rFonts w:ascii="Gill Sans MT" w:hAnsi="Gill Sans MT"/>
          <w:spacing w:val="-6"/>
          <w:w w:val="115"/>
        </w:rPr>
        <w:t> </w:t>
      </w:r>
      <w:r>
        <w:rPr>
          <w:rFonts w:ascii="Gill Sans MT" w:hAnsi="Gill Sans MT"/>
          <w:w w:val="115"/>
        </w:rPr>
        <w:t>Decimoquinta</w:t>
      </w:r>
      <w:r>
        <w:rPr>
          <w:rFonts w:ascii="Gill Sans MT" w:hAnsi="Gill Sans MT"/>
          <w:spacing w:val="-11"/>
          <w:w w:val="115"/>
        </w:rPr>
        <w:t> </w:t>
      </w:r>
      <w:r>
        <w:rPr>
          <w:rFonts w:ascii="Gill Sans MT" w:hAnsi="Gill Sans MT"/>
          <w:w w:val="115"/>
        </w:rPr>
        <w:t>de</w:t>
      </w:r>
      <w:r>
        <w:rPr>
          <w:rFonts w:ascii="Gill Sans MT" w:hAnsi="Gill Sans MT"/>
          <w:spacing w:val="-10"/>
          <w:w w:val="115"/>
        </w:rPr>
        <w:t> </w:t>
      </w:r>
      <w:r>
        <w:rPr>
          <w:rFonts w:ascii="Gill Sans MT" w:hAnsi="Gill Sans MT"/>
          <w:w w:val="115"/>
        </w:rPr>
        <w:t>la</w:t>
      </w:r>
      <w:r>
        <w:rPr>
          <w:rFonts w:ascii="Gill Sans MT" w:hAnsi="Gill Sans MT"/>
          <w:spacing w:val="-7"/>
          <w:w w:val="115"/>
        </w:rPr>
        <w:t> </w:t>
      </w:r>
      <w:r>
        <w:rPr>
          <w:rFonts w:ascii="Gill Sans MT" w:hAnsi="Gill Sans MT"/>
          <w:w w:val="115"/>
        </w:rPr>
        <w:t>Ley</w:t>
      </w:r>
      <w:r>
        <w:rPr>
          <w:rFonts w:ascii="Gill Sans MT" w:hAnsi="Gill Sans MT"/>
          <w:spacing w:val="-9"/>
          <w:w w:val="115"/>
        </w:rPr>
        <w:t> </w:t>
      </w:r>
      <w:r>
        <w:rPr>
          <w:rFonts w:ascii="Gill Sans MT" w:hAnsi="Gill Sans MT"/>
          <w:w w:val="115"/>
        </w:rPr>
        <w:t>de Contratos</w:t>
      </w:r>
      <w:r>
        <w:rPr>
          <w:rFonts w:ascii="Gill Sans MT" w:hAnsi="Gill Sans MT"/>
          <w:spacing w:val="-45"/>
          <w:w w:val="115"/>
        </w:rPr>
        <w:t> </w:t>
      </w:r>
      <w:r>
        <w:rPr>
          <w:rFonts w:ascii="Gill Sans MT" w:hAnsi="Gill Sans MT"/>
          <w:w w:val="115"/>
        </w:rPr>
        <w:t>del</w:t>
      </w:r>
      <w:r>
        <w:rPr>
          <w:rFonts w:ascii="Gill Sans MT" w:hAnsi="Gill Sans MT"/>
          <w:spacing w:val="-44"/>
          <w:w w:val="115"/>
        </w:rPr>
        <w:t> </w:t>
      </w:r>
      <w:r>
        <w:rPr>
          <w:rFonts w:ascii="Gill Sans MT" w:hAnsi="Gill Sans MT"/>
          <w:w w:val="115"/>
        </w:rPr>
        <w:t>Sector</w:t>
      </w:r>
      <w:r>
        <w:rPr>
          <w:rFonts w:ascii="Gill Sans MT" w:hAnsi="Gill Sans MT"/>
          <w:spacing w:val="-45"/>
          <w:w w:val="115"/>
        </w:rPr>
        <w:t> </w:t>
      </w:r>
      <w:r>
        <w:rPr>
          <w:rFonts w:ascii="Gill Sans MT" w:hAnsi="Gill Sans MT"/>
          <w:w w:val="115"/>
        </w:rPr>
        <w:t>Público,</w:t>
      </w:r>
      <w:r>
        <w:rPr>
          <w:rFonts w:ascii="Gill Sans MT" w:hAnsi="Gill Sans MT"/>
          <w:spacing w:val="-45"/>
          <w:w w:val="115"/>
        </w:rPr>
        <w:t> </w:t>
      </w:r>
      <w:r>
        <w:rPr>
          <w:rFonts w:ascii="Gill Sans MT" w:hAnsi="Gill Sans MT"/>
          <w:w w:val="115"/>
        </w:rPr>
        <w:t>la</w:t>
      </w:r>
      <w:r>
        <w:rPr>
          <w:rFonts w:ascii="Gill Sans MT" w:hAnsi="Gill Sans MT"/>
          <w:spacing w:val="-45"/>
          <w:w w:val="115"/>
        </w:rPr>
        <w:t> </w:t>
      </w:r>
      <w:r>
        <w:rPr>
          <w:rFonts w:ascii="Gill Sans MT" w:hAnsi="Gill Sans MT"/>
          <w:w w:val="115"/>
        </w:rPr>
        <w:t>dirección</w:t>
      </w:r>
      <w:r>
        <w:rPr>
          <w:rFonts w:ascii="Gill Sans MT" w:hAnsi="Gill Sans MT"/>
          <w:spacing w:val="-45"/>
          <w:w w:val="115"/>
        </w:rPr>
        <w:t> </w:t>
      </w:r>
      <w:r>
        <w:rPr>
          <w:rFonts w:ascii="Gill Sans MT" w:hAnsi="Gill Sans MT"/>
          <w:w w:val="115"/>
        </w:rPr>
        <w:t>de</w:t>
      </w:r>
      <w:r>
        <w:rPr>
          <w:rFonts w:ascii="Gill Sans MT" w:hAnsi="Gill Sans MT"/>
          <w:spacing w:val="-44"/>
          <w:w w:val="115"/>
        </w:rPr>
        <w:t> </w:t>
      </w:r>
      <w:r>
        <w:rPr>
          <w:rFonts w:ascii="Gill Sans MT" w:hAnsi="Gill Sans MT"/>
          <w:w w:val="115"/>
        </w:rPr>
        <w:t>correo</w:t>
      </w:r>
      <w:r>
        <w:rPr>
          <w:rFonts w:ascii="Gill Sans MT" w:hAnsi="Gill Sans MT"/>
          <w:spacing w:val="-45"/>
          <w:w w:val="115"/>
        </w:rPr>
        <w:t> </w:t>
      </w:r>
      <w:r>
        <w:rPr>
          <w:rFonts w:ascii="Gill Sans MT" w:hAnsi="Gill Sans MT"/>
          <w:w w:val="115"/>
        </w:rPr>
        <w:t>electrónico</w:t>
      </w:r>
      <w:r>
        <w:rPr>
          <w:rFonts w:ascii="Gill Sans MT" w:hAnsi="Gill Sans MT"/>
          <w:spacing w:val="-45"/>
          <w:w w:val="115"/>
        </w:rPr>
        <w:t> </w:t>
      </w:r>
      <w:r>
        <w:rPr>
          <w:rFonts w:ascii="Gill Sans MT" w:hAnsi="Gill Sans MT"/>
          <w:w w:val="115"/>
        </w:rPr>
        <w:t>habilitada</w:t>
      </w:r>
      <w:r>
        <w:rPr>
          <w:rFonts w:ascii="Gill Sans MT" w:hAnsi="Gill Sans MT"/>
          <w:spacing w:val="-45"/>
          <w:w w:val="115"/>
        </w:rPr>
        <w:t> </w:t>
      </w:r>
      <w:r>
        <w:rPr>
          <w:rFonts w:ascii="Gill Sans MT" w:hAnsi="Gill Sans MT"/>
          <w:w w:val="115"/>
        </w:rPr>
        <w:t>por</w:t>
      </w:r>
      <w:r>
        <w:rPr>
          <w:rFonts w:ascii="Gill Sans MT" w:hAnsi="Gill Sans MT"/>
          <w:spacing w:val="-45"/>
          <w:w w:val="115"/>
        </w:rPr>
        <w:t> </w:t>
      </w:r>
      <w:r>
        <w:rPr>
          <w:rFonts w:ascii="Gill Sans MT" w:hAnsi="Gill Sans MT"/>
          <w:w w:val="115"/>
        </w:rPr>
        <w:t>la</w:t>
      </w:r>
      <w:r>
        <w:rPr>
          <w:rFonts w:ascii="Gill Sans MT" w:hAnsi="Gill Sans MT"/>
          <w:spacing w:val="-43"/>
          <w:w w:val="115"/>
        </w:rPr>
        <w:t> </w:t>
      </w:r>
      <w:r>
        <w:rPr>
          <w:rFonts w:ascii="Gill Sans MT" w:hAnsi="Gill Sans MT"/>
          <w:w w:val="115"/>
        </w:rPr>
        <w:t>empresa</w:t>
      </w:r>
      <w:r>
        <w:rPr>
          <w:rFonts w:ascii="Gill Sans MT" w:hAnsi="Gill Sans MT"/>
          <w:spacing w:val="-45"/>
          <w:w w:val="115"/>
        </w:rPr>
        <w:t> </w:t>
      </w:r>
      <w:r>
        <w:rPr>
          <w:rFonts w:ascii="Gill Sans MT" w:hAnsi="Gill Sans MT"/>
          <w:w w:val="115"/>
        </w:rPr>
        <w:t>a</w:t>
      </w:r>
      <w:r>
        <w:rPr>
          <w:rFonts w:ascii="Gill Sans MT" w:hAnsi="Gill Sans MT"/>
          <w:spacing w:val="-43"/>
          <w:w w:val="115"/>
        </w:rPr>
        <w:t> </w:t>
      </w:r>
      <w:r>
        <w:rPr>
          <w:rFonts w:ascii="Gill Sans MT" w:hAnsi="Gill Sans MT"/>
          <w:w w:val="115"/>
        </w:rPr>
        <w:t>la</w:t>
      </w:r>
      <w:r>
        <w:rPr>
          <w:rFonts w:ascii="Gill Sans MT" w:hAnsi="Gill Sans MT"/>
          <w:spacing w:val="-45"/>
          <w:w w:val="115"/>
        </w:rPr>
        <w:t> </w:t>
      </w:r>
      <w:r>
        <w:rPr>
          <w:rFonts w:ascii="Gill Sans MT" w:hAnsi="Gill Sans MT"/>
          <w:w w:val="115"/>
        </w:rPr>
        <w:t>que represento para recibir todas las notificaciones y comunicaciones que deriven del presente </w:t>
      </w:r>
      <w:r>
        <w:rPr>
          <w:rFonts w:ascii="Calibri" w:hAnsi="Calibri"/>
          <w:w w:val="110"/>
        </w:rPr>
        <w:t>expediente</w:t>
      </w:r>
      <w:r>
        <w:rPr>
          <w:rFonts w:ascii="Calibri" w:hAnsi="Calibri"/>
          <w:spacing w:val="-28"/>
          <w:w w:val="110"/>
        </w:rPr>
        <w:t> </w:t>
      </w:r>
      <w:r>
        <w:rPr>
          <w:rFonts w:ascii="Calibri" w:hAnsi="Calibri"/>
          <w:w w:val="110"/>
        </w:rPr>
        <w:t>de</w:t>
      </w:r>
      <w:r>
        <w:rPr>
          <w:rFonts w:ascii="Calibri" w:hAnsi="Calibri"/>
          <w:spacing w:val="-28"/>
          <w:w w:val="110"/>
        </w:rPr>
        <w:t> </w:t>
      </w:r>
      <w:r>
        <w:rPr>
          <w:rFonts w:ascii="Calibri" w:hAnsi="Calibri"/>
          <w:w w:val="110"/>
        </w:rPr>
        <w:t>contratación</w:t>
      </w:r>
      <w:r>
        <w:rPr>
          <w:rFonts w:ascii="Calibri" w:hAnsi="Calibri"/>
          <w:spacing w:val="-29"/>
          <w:w w:val="110"/>
        </w:rPr>
        <w:t> </w:t>
      </w:r>
      <w:r>
        <w:rPr>
          <w:rFonts w:ascii="Calibri" w:hAnsi="Calibri"/>
          <w:w w:val="110"/>
        </w:rPr>
        <w:t>es</w:t>
      </w:r>
      <w:r>
        <w:rPr>
          <w:rFonts w:ascii="Calibri" w:hAnsi="Calibri"/>
          <w:spacing w:val="-25"/>
          <w:w w:val="110"/>
        </w:rPr>
        <w:t> </w:t>
      </w:r>
      <w:r>
        <w:rPr>
          <w:rFonts w:ascii="Calibri" w:hAnsi="Calibri"/>
          <w:w w:val="110"/>
        </w:rPr>
        <w:t>la</w:t>
      </w:r>
      <w:r>
        <w:rPr>
          <w:rFonts w:ascii="Calibri" w:hAnsi="Calibri"/>
          <w:spacing w:val="-29"/>
          <w:w w:val="110"/>
        </w:rPr>
        <w:t> </w:t>
      </w:r>
      <w:r>
        <w:rPr>
          <w:rFonts w:ascii="Calibri" w:hAnsi="Calibri"/>
          <w:w w:val="110"/>
        </w:rPr>
        <w:t>siguiente:</w:t>
        <w:tab/>
      </w:r>
      <w:r>
        <w:rPr>
          <w:rFonts w:ascii="Calibri" w:hAnsi="Calibri"/>
          <w:w w:val="115"/>
        </w:rPr>
        <w:t>………………….</w:t>
      </w:r>
    </w:p>
    <w:p>
      <w:pPr>
        <w:pStyle w:val="BodyText"/>
        <w:spacing w:line="273" w:lineRule="auto" w:before="151"/>
        <w:ind w:left="479" w:right="407" w:firstLine="710"/>
        <w:jc w:val="both"/>
        <w:rPr>
          <w:rFonts w:ascii="Gill Sans MT" w:hAnsi="Gill Sans MT"/>
        </w:rPr>
      </w:pPr>
      <w:r>
        <w:rPr>
          <w:rFonts w:ascii="Gill Sans MT" w:hAnsi="Gill Sans MT"/>
          <w:w w:val="110"/>
        </w:rPr>
        <w:t>Lo</w:t>
      </w:r>
      <w:r>
        <w:rPr>
          <w:rFonts w:ascii="Gill Sans MT" w:hAnsi="Gill Sans MT"/>
          <w:spacing w:val="-23"/>
          <w:w w:val="110"/>
        </w:rPr>
        <w:t> </w:t>
      </w:r>
      <w:r>
        <w:rPr>
          <w:rFonts w:ascii="Gill Sans MT" w:hAnsi="Gill Sans MT"/>
          <w:w w:val="110"/>
        </w:rPr>
        <w:t>que</w:t>
      </w:r>
      <w:r>
        <w:rPr>
          <w:rFonts w:ascii="Gill Sans MT" w:hAnsi="Gill Sans MT"/>
          <w:spacing w:val="-22"/>
          <w:w w:val="110"/>
        </w:rPr>
        <w:t> </w:t>
      </w:r>
      <w:r>
        <w:rPr>
          <w:rFonts w:ascii="Gill Sans MT" w:hAnsi="Gill Sans MT"/>
          <w:w w:val="110"/>
        </w:rPr>
        <w:t>declaro</w:t>
      </w:r>
      <w:r>
        <w:rPr>
          <w:rFonts w:ascii="Gill Sans MT" w:hAnsi="Gill Sans MT"/>
          <w:spacing w:val="-19"/>
          <w:w w:val="110"/>
        </w:rPr>
        <w:t> </w:t>
      </w:r>
      <w:r>
        <w:rPr>
          <w:rFonts w:ascii="Gill Sans MT" w:hAnsi="Gill Sans MT"/>
          <w:w w:val="110"/>
        </w:rPr>
        <w:t>a</w:t>
      </w:r>
      <w:r>
        <w:rPr>
          <w:rFonts w:ascii="Gill Sans MT" w:hAnsi="Gill Sans MT"/>
          <w:spacing w:val="-22"/>
          <w:w w:val="110"/>
        </w:rPr>
        <w:t> </w:t>
      </w:r>
      <w:r>
        <w:rPr>
          <w:rFonts w:ascii="Gill Sans MT" w:hAnsi="Gill Sans MT"/>
          <w:w w:val="110"/>
        </w:rPr>
        <w:t>los</w:t>
      </w:r>
      <w:r>
        <w:rPr>
          <w:rFonts w:ascii="Gill Sans MT" w:hAnsi="Gill Sans MT"/>
          <w:spacing w:val="-23"/>
          <w:w w:val="110"/>
        </w:rPr>
        <w:t> </w:t>
      </w:r>
      <w:r>
        <w:rPr>
          <w:rFonts w:ascii="Gill Sans MT" w:hAnsi="Gill Sans MT"/>
          <w:w w:val="110"/>
        </w:rPr>
        <w:t>efectos</w:t>
      </w:r>
      <w:r>
        <w:rPr>
          <w:rFonts w:ascii="Gill Sans MT" w:hAnsi="Gill Sans MT"/>
          <w:spacing w:val="-23"/>
          <w:w w:val="110"/>
        </w:rPr>
        <w:t> </w:t>
      </w:r>
      <w:r>
        <w:rPr>
          <w:rFonts w:ascii="Gill Sans MT" w:hAnsi="Gill Sans MT"/>
          <w:w w:val="110"/>
        </w:rPr>
        <w:t>de</w:t>
      </w:r>
      <w:r>
        <w:rPr>
          <w:rFonts w:ascii="Gill Sans MT" w:hAnsi="Gill Sans MT"/>
          <w:spacing w:val="-22"/>
          <w:w w:val="110"/>
        </w:rPr>
        <w:t> </w:t>
      </w:r>
      <w:r>
        <w:rPr>
          <w:rFonts w:ascii="Gill Sans MT" w:hAnsi="Gill Sans MT"/>
          <w:w w:val="110"/>
        </w:rPr>
        <w:t>lo</w:t>
      </w:r>
      <w:r>
        <w:rPr>
          <w:rFonts w:ascii="Gill Sans MT" w:hAnsi="Gill Sans MT"/>
          <w:spacing w:val="-23"/>
          <w:w w:val="110"/>
        </w:rPr>
        <w:t> </w:t>
      </w:r>
      <w:r>
        <w:rPr>
          <w:rFonts w:ascii="Gill Sans MT" w:hAnsi="Gill Sans MT"/>
          <w:w w:val="110"/>
        </w:rPr>
        <w:t>previsto</w:t>
      </w:r>
      <w:r>
        <w:rPr>
          <w:rFonts w:ascii="Gill Sans MT" w:hAnsi="Gill Sans MT"/>
          <w:spacing w:val="-18"/>
          <w:w w:val="110"/>
        </w:rPr>
        <w:t> </w:t>
      </w:r>
      <w:r>
        <w:rPr>
          <w:rFonts w:ascii="Gill Sans MT" w:hAnsi="Gill Sans MT"/>
          <w:w w:val="110"/>
        </w:rPr>
        <w:t>en</w:t>
      </w:r>
      <w:r>
        <w:rPr>
          <w:rFonts w:ascii="Gill Sans MT" w:hAnsi="Gill Sans MT"/>
          <w:spacing w:val="-18"/>
          <w:w w:val="110"/>
        </w:rPr>
        <w:t> </w:t>
      </w:r>
      <w:r>
        <w:rPr>
          <w:rFonts w:ascii="Gill Sans MT" w:hAnsi="Gill Sans MT"/>
          <w:w w:val="110"/>
        </w:rPr>
        <w:t>el</w:t>
      </w:r>
      <w:r>
        <w:rPr>
          <w:rFonts w:ascii="Gill Sans MT" w:hAnsi="Gill Sans MT"/>
          <w:spacing w:val="-21"/>
          <w:w w:val="110"/>
        </w:rPr>
        <w:t> </w:t>
      </w:r>
      <w:r>
        <w:rPr>
          <w:rFonts w:ascii="Gill Sans MT" w:hAnsi="Gill Sans MT"/>
          <w:w w:val="110"/>
        </w:rPr>
        <w:t>art.</w:t>
      </w:r>
      <w:r>
        <w:rPr>
          <w:rFonts w:ascii="Gill Sans MT" w:hAnsi="Gill Sans MT"/>
          <w:spacing w:val="-22"/>
          <w:w w:val="110"/>
        </w:rPr>
        <w:t> </w:t>
      </w:r>
      <w:r>
        <w:rPr>
          <w:rFonts w:ascii="Gill Sans MT" w:hAnsi="Gill Sans MT"/>
          <w:w w:val="110"/>
        </w:rPr>
        <w:t>159.4</w:t>
      </w:r>
      <w:r>
        <w:rPr>
          <w:rFonts w:ascii="Gill Sans MT" w:hAnsi="Gill Sans MT"/>
          <w:spacing w:val="-19"/>
          <w:w w:val="110"/>
        </w:rPr>
        <w:t> </w:t>
      </w:r>
      <w:r>
        <w:rPr>
          <w:rFonts w:ascii="Gill Sans MT" w:hAnsi="Gill Sans MT"/>
          <w:w w:val="110"/>
        </w:rPr>
        <w:t>de</w:t>
      </w:r>
      <w:r>
        <w:rPr>
          <w:rFonts w:ascii="Gill Sans MT" w:hAnsi="Gill Sans MT"/>
          <w:spacing w:val="-22"/>
          <w:w w:val="110"/>
        </w:rPr>
        <w:t> </w:t>
      </w:r>
      <w:r>
        <w:rPr>
          <w:rFonts w:ascii="Gill Sans MT" w:hAnsi="Gill Sans MT"/>
          <w:w w:val="110"/>
        </w:rPr>
        <w:t>la</w:t>
      </w:r>
      <w:r>
        <w:rPr>
          <w:rFonts w:ascii="Gill Sans MT" w:hAnsi="Gill Sans MT"/>
          <w:spacing w:val="-23"/>
          <w:w w:val="110"/>
        </w:rPr>
        <w:t> </w:t>
      </w:r>
      <w:r>
        <w:rPr>
          <w:rFonts w:ascii="Gill Sans MT" w:hAnsi="Gill Sans MT"/>
          <w:w w:val="110"/>
        </w:rPr>
        <w:t>Ley</w:t>
      </w:r>
      <w:r>
        <w:rPr>
          <w:rFonts w:ascii="Gill Sans MT" w:hAnsi="Gill Sans MT"/>
          <w:spacing w:val="-20"/>
          <w:w w:val="110"/>
        </w:rPr>
        <w:t> </w:t>
      </w:r>
      <w:r>
        <w:rPr>
          <w:rFonts w:ascii="Gill Sans MT" w:hAnsi="Gill Sans MT"/>
          <w:w w:val="110"/>
        </w:rPr>
        <w:t>de</w:t>
      </w:r>
      <w:r>
        <w:rPr>
          <w:rFonts w:ascii="Gill Sans MT" w:hAnsi="Gill Sans MT"/>
          <w:spacing w:val="-22"/>
          <w:w w:val="110"/>
        </w:rPr>
        <w:t> </w:t>
      </w:r>
      <w:r>
        <w:rPr>
          <w:rFonts w:ascii="Gill Sans MT" w:hAnsi="Gill Sans MT"/>
          <w:w w:val="110"/>
        </w:rPr>
        <w:t>Contratos</w:t>
      </w:r>
      <w:r>
        <w:rPr>
          <w:rFonts w:ascii="Gill Sans MT" w:hAnsi="Gill Sans MT"/>
          <w:spacing w:val="-19"/>
          <w:w w:val="110"/>
        </w:rPr>
        <w:t> </w:t>
      </w:r>
      <w:r>
        <w:rPr>
          <w:rFonts w:ascii="Gill Sans MT" w:hAnsi="Gill Sans MT"/>
          <w:w w:val="110"/>
        </w:rPr>
        <w:t>del</w:t>
      </w:r>
      <w:r>
        <w:rPr>
          <w:rFonts w:ascii="Gill Sans MT" w:hAnsi="Gill Sans MT"/>
          <w:spacing w:val="-21"/>
          <w:w w:val="110"/>
        </w:rPr>
        <w:t> </w:t>
      </w:r>
      <w:r>
        <w:rPr>
          <w:rFonts w:ascii="Gill Sans MT" w:hAnsi="Gill Sans MT"/>
          <w:w w:val="110"/>
        </w:rPr>
        <w:t>Sector Público,</w:t>
      </w:r>
      <w:r>
        <w:rPr>
          <w:rFonts w:ascii="Gill Sans MT" w:hAnsi="Gill Sans MT"/>
          <w:spacing w:val="-31"/>
          <w:w w:val="110"/>
        </w:rPr>
        <w:t> </w:t>
      </w:r>
      <w:r>
        <w:rPr>
          <w:rFonts w:ascii="Gill Sans MT" w:hAnsi="Gill Sans MT"/>
          <w:w w:val="110"/>
        </w:rPr>
        <w:t>a</w:t>
      </w:r>
      <w:r>
        <w:rPr>
          <w:rFonts w:ascii="Gill Sans MT" w:hAnsi="Gill Sans MT"/>
          <w:spacing w:val="-32"/>
          <w:w w:val="110"/>
        </w:rPr>
        <w:t> </w:t>
      </w:r>
      <w:r>
        <w:rPr>
          <w:rFonts w:ascii="Gill Sans MT" w:hAnsi="Gill Sans MT"/>
          <w:w w:val="110"/>
        </w:rPr>
        <w:t>cuyo</w:t>
      </w:r>
      <w:r>
        <w:rPr>
          <w:rFonts w:ascii="Gill Sans MT" w:hAnsi="Gill Sans MT"/>
          <w:spacing w:val="-32"/>
          <w:w w:val="110"/>
        </w:rPr>
        <w:t> </w:t>
      </w:r>
      <w:r>
        <w:rPr>
          <w:rFonts w:ascii="Gill Sans MT" w:hAnsi="Gill Sans MT"/>
          <w:w w:val="110"/>
        </w:rPr>
        <w:t>efecto</w:t>
      </w:r>
      <w:r>
        <w:rPr>
          <w:rFonts w:ascii="Gill Sans MT" w:hAnsi="Gill Sans MT"/>
          <w:spacing w:val="-27"/>
          <w:w w:val="110"/>
        </w:rPr>
        <w:t> </w:t>
      </w:r>
      <w:r>
        <w:rPr>
          <w:rFonts w:ascii="Gill Sans MT" w:hAnsi="Gill Sans MT"/>
          <w:w w:val="110"/>
        </w:rPr>
        <w:t>me</w:t>
      </w:r>
      <w:r>
        <w:rPr>
          <w:rFonts w:ascii="Gill Sans MT" w:hAnsi="Gill Sans MT"/>
          <w:spacing w:val="-27"/>
          <w:w w:val="110"/>
        </w:rPr>
        <w:t> </w:t>
      </w:r>
      <w:r>
        <w:rPr>
          <w:rFonts w:ascii="Gill Sans MT" w:hAnsi="Gill Sans MT"/>
          <w:w w:val="110"/>
        </w:rPr>
        <w:t>comprometo</w:t>
      </w:r>
      <w:r>
        <w:rPr>
          <w:rFonts w:ascii="Gill Sans MT" w:hAnsi="Gill Sans MT"/>
          <w:spacing w:val="-26"/>
          <w:w w:val="110"/>
        </w:rPr>
        <w:t> </w:t>
      </w:r>
      <w:r>
        <w:rPr>
          <w:rFonts w:ascii="Gill Sans MT" w:hAnsi="Gill Sans MT"/>
          <w:w w:val="110"/>
        </w:rPr>
        <w:t>a</w:t>
      </w:r>
      <w:r>
        <w:rPr>
          <w:rFonts w:ascii="Gill Sans MT" w:hAnsi="Gill Sans MT"/>
          <w:spacing w:val="-28"/>
          <w:w w:val="110"/>
        </w:rPr>
        <w:t> </w:t>
      </w:r>
      <w:r>
        <w:rPr>
          <w:rFonts w:ascii="Gill Sans MT" w:hAnsi="Gill Sans MT"/>
          <w:w w:val="110"/>
        </w:rPr>
        <w:t>presentar</w:t>
      </w:r>
      <w:r>
        <w:rPr>
          <w:rFonts w:ascii="Gill Sans MT" w:hAnsi="Gill Sans MT"/>
          <w:spacing w:val="-23"/>
          <w:w w:val="110"/>
        </w:rPr>
        <w:t> </w:t>
      </w:r>
      <w:r>
        <w:rPr>
          <w:rFonts w:ascii="Gill Sans MT" w:hAnsi="Gill Sans MT"/>
          <w:w w:val="110"/>
        </w:rPr>
        <w:t>la</w:t>
      </w:r>
      <w:r>
        <w:rPr>
          <w:rFonts w:ascii="Gill Sans MT" w:hAnsi="Gill Sans MT"/>
          <w:spacing w:val="-32"/>
          <w:w w:val="110"/>
        </w:rPr>
        <w:t> </w:t>
      </w:r>
      <w:r>
        <w:rPr>
          <w:rFonts w:ascii="Gill Sans MT" w:hAnsi="Gill Sans MT"/>
          <w:w w:val="110"/>
        </w:rPr>
        <w:t>justificación</w:t>
      </w:r>
      <w:r>
        <w:rPr>
          <w:rFonts w:ascii="Gill Sans MT" w:hAnsi="Gill Sans MT"/>
          <w:spacing w:val="-27"/>
          <w:w w:val="110"/>
        </w:rPr>
        <w:t> </w:t>
      </w:r>
      <w:r>
        <w:rPr>
          <w:rFonts w:ascii="Gill Sans MT" w:hAnsi="Gill Sans MT"/>
          <w:w w:val="110"/>
        </w:rPr>
        <w:t>acreditativa</w:t>
      </w:r>
      <w:r>
        <w:rPr>
          <w:rFonts w:ascii="Gill Sans MT" w:hAnsi="Gill Sans MT"/>
          <w:spacing w:val="-32"/>
          <w:w w:val="110"/>
        </w:rPr>
        <w:t> </w:t>
      </w:r>
      <w:r>
        <w:rPr>
          <w:rFonts w:ascii="Gill Sans MT" w:hAnsi="Gill Sans MT"/>
          <w:w w:val="110"/>
        </w:rPr>
        <w:t>de</w:t>
      </w:r>
      <w:r>
        <w:rPr>
          <w:rFonts w:ascii="Gill Sans MT" w:hAnsi="Gill Sans MT"/>
          <w:spacing w:val="-27"/>
          <w:w w:val="110"/>
        </w:rPr>
        <w:t> </w:t>
      </w:r>
      <w:r>
        <w:rPr>
          <w:rFonts w:ascii="Gill Sans MT" w:hAnsi="Gill Sans MT"/>
          <w:w w:val="110"/>
        </w:rPr>
        <w:t>tales</w:t>
      </w:r>
      <w:r>
        <w:rPr>
          <w:rFonts w:ascii="Gill Sans MT" w:hAnsi="Gill Sans MT"/>
          <w:spacing w:val="-26"/>
          <w:w w:val="110"/>
        </w:rPr>
        <w:t> </w:t>
      </w:r>
      <w:r>
        <w:rPr>
          <w:rFonts w:ascii="Gill Sans MT" w:hAnsi="Gill Sans MT"/>
          <w:w w:val="110"/>
        </w:rPr>
        <w:t>requisitos</w:t>
      </w:r>
      <w:r>
        <w:rPr>
          <w:rFonts w:ascii="Gill Sans MT" w:hAnsi="Gill Sans MT"/>
          <w:spacing w:val="-27"/>
          <w:w w:val="110"/>
        </w:rPr>
        <w:t> </w:t>
      </w:r>
      <w:r>
        <w:rPr>
          <w:rFonts w:ascii="Gill Sans MT" w:hAnsi="Gill Sans MT"/>
          <w:w w:val="110"/>
        </w:rPr>
        <w:t>en caso</w:t>
      </w:r>
      <w:r>
        <w:rPr>
          <w:rFonts w:ascii="Gill Sans MT" w:hAnsi="Gill Sans MT"/>
          <w:spacing w:val="-8"/>
          <w:w w:val="110"/>
        </w:rPr>
        <w:t> </w:t>
      </w:r>
      <w:r>
        <w:rPr>
          <w:rFonts w:ascii="Gill Sans MT" w:hAnsi="Gill Sans MT"/>
          <w:w w:val="110"/>
        </w:rPr>
        <w:t>de</w:t>
      </w:r>
      <w:r>
        <w:rPr>
          <w:rFonts w:ascii="Gill Sans MT" w:hAnsi="Gill Sans MT"/>
          <w:spacing w:val="-6"/>
          <w:w w:val="110"/>
        </w:rPr>
        <w:t> </w:t>
      </w:r>
      <w:r>
        <w:rPr>
          <w:rFonts w:ascii="Gill Sans MT" w:hAnsi="Gill Sans MT"/>
          <w:w w:val="110"/>
        </w:rPr>
        <w:t>ser</w:t>
      </w:r>
      <w:r>
        <w:rPr>
          <w:rFonts w:ascii="Gill Sans MT" w:hAnsi="Gill Sans MT"/>
          <w:spacing w:val="-8"/>
          <w:w w:val="110"/>
        </w:rPr>
        <w:t> </w:t>
      </w:r>
      <w:r>
        <w:rPr>
          <w:rFonts w:ascii="Gill Sans MT" w:hAnsi="Gill Sans MT"/>
          <w:w w:val="110"/>
        </w:rPr>
        <w:t>requerido</w:t>
      </w:r>
      <w:r>
        <w:rPr>
          <w:rFonts w:ascii="Gill Sans MT" w:hAnsi="Gill Sans MT"/>
          <w:spacing w:val="-7"/>
          <w:w w:val="110"/>
        </w:rPr>
        <w:t> </w:t>
      </w:r>
      <w:r>
        <w:rPr>
          <w:rFonts w:ascii="Gill Sans MT" w:hAnsi="Gill Sans MT"/>
          <w:w w:val="110"/>
        </w:rPr>
        <w:t>por</w:t>
      </w:r>
      <w:r>
        <w:rPr>
          <w:rFonts w:ascii="Gill Sans MT" w:hAnsi="Gill Sans MT"/>
          <w:spacing w:val="-7"/>
          <w:w w:val="110"/>
        </w:rPr>
        <w:t> </w:t>
      </w:r>
      <w:r>
        <w:rPr>
          <w:rFonts w:ascii="Gill Sans MT" w:hAnsi="Gill Sans MT"/>
          <w:w w:val="110"/>
        </w:rPr>
        <w:t>el</w:t>
      </w:r>
      <w:r>
        <w:rPr>
          <w:rFonts w:ascii="Gill Sans MT" w:hAnsi="Gill Sans MT"/>
          <w:spacing w:val="-6"/>
          <w:w w:val="110"/>
        </w:rPr>
        <w:t> </w:t>
      </w:r>
      <w:r>
        <w:rPr>
          <w:rFonts w:ascii="Gill Sans MT" w:hAnsi="Gill Sans MT"/>
          <w:w w:val="110"/>
        </w:rPr>
        <w:t>órgano</w:t>
      </w:r>
      <w:r>
        <w:rPr>
          <w:rFonts w:ascii="Gill Sans MT" w:hAnsi="Gill Sans MT"/>
          <w:spacing w:val="-7"/>
          <w:w w:val="110"/>
        </w:rPr>
        <w:t> </w:t>
      </w:r>
      <w:r>
        <w:rPr>
          <w:rFonts w:ascii="Gill Sans MT" w:hAnsi="Gill Sans MT"/>
          <w:w w:val="110"/>
        </w:rPr>
        <w:t>contratante</w:t>
      </w:r>
      <w:r>
        <w:rPr>
          <w:rFonts w:ascii="Gill Sans MT" w:hAnsi="Gill Sans MT"/>
          <w:spacing w:val="-7"/>
          <w:w w:val="110"/>
        </w:rPr>
        <w:t> </w:t>
      </w:r>
      <w:r>
        <w:rPr>
          <w:rFonts w:ascii="Gill Sans MT" w:hAnsi="Gill Sans MT"/>
          <w:w w:val="110"/>
        </w:rPr>
        <w:t>y</w:t>
      </w:r>
      <w:r>
        <w:rPr>
          <w:rFonts w:ascii="Gill Sans MT" w:hAnsi="Gill Sans MT"/>
          <w:spacing w:val="-9"/>
          <w:w w:val="110"/>
        </w:rPr>
        <w:t> </w:t>
      </w:r>
      <w:r>
        <w:rPr>
          <w:rFonts w:ascii="Gill Sans MT" w:hAnsi="Gill Sans MT"/>
          <w:w w:val="110"/>
        </w:rPr>
        <w:t>autorizo expresamente</w:t>
      </w:r>
      <w:r>
        <w:rPr>
          <w:rFonts w:ascii="Gill Sans MT" w:hAnsi="Gill Sans MT"/>
          <w:spacing w:val="-7"/>
          <w:w w:val="110"/>
        </w:rPr>
        <w:t> </w:t>
      </w:r>
      <w:r>
        <w:rPr>
          <w:rFonts w:ascii="Gill Sans MT" w:hAnsi="Gill Sans MT"/>
          <w:w w:val="110"/>
        </w:rPr>
        <w:t>al</w:t>
      </w:r>
      <w:r>
        <w:rPr>
          <w:rFonts w:ascii="Gill Sans MT" w:hAnsi="Gill Sans MT"/>
          <w:spacing w:val="-6"/>
          <w:w w:val="110"/>
        </w:rPr>
        <w:t> </w:t>
      </w:r>
      <w:r>
        <w:rPr>
          <w:rFonts w:ascii="Gill Sans MT" w:hAnsi="Gill Sans MT"/>
          <w:w w:val="110"/>
        </w:rPr>
        <w:t>órgano</w:t>
      </w:r>
      <w:r>
        <w:rPr>
          <w:rFonts w:ascii="Gill Sans MT" w:hAnsi="Gill Sans MT"/>
          <w:spacing w:val="-7"/>
          <w:w w:val="110"/>
        </w:rPr>
        <w:t> </w:t>
      </w:r>
      <w:r>
        <w:rPr>
          <w:rFonts w:ascii="Gill Sans MT" w:hAnsi="Gill Sans MT"/>
          <w:w w:val="110"/>
        </w:rPr>
        <w:t>contratante, cuando</w:t>
      </w:r>
      <w:r>
        <w:rPr>
          <w:rFonts w:ascii="Gill Sans MT" w:hAnsi="Gill Sans MT"/>
          <w:spacing w:val="-27"/>
          <w:w w:val="110"/>
        </w:rPr>
        <w:t> </w:t>
      </w:r>
      <w:r>
        <w:rPr>
          <w:rFonts w:ascii="Gill Sans MT" w:hAnsi="Gill Sans MT"/>
          <w:w w:val="110"/>
        </w:rPr>
        <w:t>ello</w:t>
      </w:r>
      <w:r>
        <w:rPr>
          <w:rFonts w:ascii="Gill Sans MT" w:hAnsi="Gill Sans MT"/>
          <w:spacing w:val="-26"/>
          <w:w w:val="110"/>
        </w:rPr>
        <w:t> </w:t>
      </w:r>
      <w:r>
        <w:rPr>
          <w:rFonts w:ascii="Gill Sans MT" w:hAnsi="Gill Sans MT"/>
          <w:w w:val="110"/>
        </w:rPr>
        <w:t>fuera</w:t>
      </w:r>
      <w:r>
        <w:rPr>
          <w:rFonts w:ascii="Gill Sans MT" w:hAnsi="Gill Sans MT"/>
          <w:spacing w:val="-22"/>
          <w:w w:val="110"/>
        </w:rPr>
        <w:t> </w:t>
      </w:r>
      <w:r>
        <w:rPr>
          <w:rFonts w:ascii="Gill Sans MT" w:hAnsi="Gill Sans MT"/>
          <w:w w:val="110"/>
        </w:rPr>
        <w:t>procedente,</w:t>
      </w:r>
      <w:r>
        <w:rPr>
          <w:rFonts w:ascii="Gill Sans MT" w:hAnsi="Gill Sans MT"/>
          <w:spacing w:val="-21"/>
          <w:w w:val="110"/>
        </w:rPr>
        <w:t> </w:t>
      </w:r>
      <w:r>
        <w:rPr>
          <w:rFonts w:ascii="Gill Sans MT" w:hAnsi="Gill Sans MT"/>
          <w:w w:val="110"/>
        </w:rPr>
        <w:t>a</w:t>
      </w:r>
      <w:r>
        <w:rPr>
          <w:rFonts w:ascii="Gill Sans MT" w:hAnsi="Gill Sans MT"/>
          <w:spacing w:val="-23"/>
          <w:w w:val="110"/>
        </w:rPr>
        <w:t> </w:t>
      </w:r>
      <w:r>
        <w:rPr>
          <w:rFonts w:ascii="Gill Sans MT" w:hAnsi="Gill Sans MT"/>
          <w:w w:val="110"/>
        </w:rPr>
        <w:t>su</w:t>
      </w:r>
      <w:r>
        <w:rPr>
          <w:rFonts w:ascii="Gill Sans MT" w:hAnsi="Gill Sans MT"/>
          <w:spacing w:val="-23"/>
          <w:w w:val="110"/>
        </w:rPr>
        <w:t> </w:t>
      </w:r>
      <w:r>
        <w:rPr>
          <w:rFonts w:ascii="Gill Sans MT" w:hAnsi="Gill Sans MT"/>
          <w:w w:val="110"/>
        </w:rPr>
        <w:t>verificación</w:t>
      </w:r>
      <w:r>
        <w:rPr>
          <w:rFonts w:ascii="Gill Sans MT" w:hAnsi="Gill Sans MT"/>
          <w:spacing w:val="-22"/>
          <w:w w:val="110"/>
        </w:rPr>
        <w:t> </w:t>
      </w:r>
      <w:r>
        <w:rPr>
          <w:rFonts w:ascii="Gill Sans MT" w:hAnsi="Gill Sans MT"/>
          <w:w w:val="110"/>
        </w:rPr>
        <w:t>directa.</w:t>
      </w:r>
    </w:p>
    <w:p>
      <w:pPr>
        <w:pStyle w:val="BodyText"/>
        <w:spacing w:before="4"/>
        <w:rPr>
          <w:rFonts w:ascii="Gill Sans MT"/>
          <w:sz w:val="36"/>
        </w:rPr>
      </w:pPr>
    </w:p>
    <w:p>
      <w:pPr>
        <w:pStyle w:val="BodyText"/>
        <w:spacing w:line="276" w:lineRule="auto"/>
        <w:ind w:left="479" w:right="408" w:firstLine="710"/>
        <w:jc w:val="both"/>
        <w:rPr>
          <w:rFonts w:ascii="Gill Sans MT" w:hAnsi="Gill Sans MT"/>
        </w:rPr>
      </w:pPr>
      <w:r>
        <w:rPr>
          <w:rFonts w:ascii="Gill Sans MT" w:hAnsi="Gill Sans MT"/>
          <w:w w:val="110"/>
        </w:rPr>
        <w:t>Y para que conste a los efectos oportunos en la presente licitación pública, firma la correspondiente declaración responsable.</w:t>
      </w:r>
    </w:p>
    <w:p>
      <w:pPr>
        <w:pStyle w:val="BodyText"/>
        <w:rPr>
          <w:rFonts w:ascii="Gill Sans MT"/>
          <w:sz w:val="20"/>
        </w:rPr>
      </w:pPr>
    </w:p>
    <w:p>
      <w:pPr>
        <w:pStyle w:val="BodyText"/>
        <w:spacing w:before="9"/>
        <w:rPr>
          <w:rFonts w:ascii="Gill Sans MT"/>
          <w:sz w:val="29"/>
        </w:rPr>
      </w:pPr>
      <w:r>
        <w:rPr/>
        <w:pict>
          <v:group style="position:absolute;margin-left:82.823997pt;margin-top:19.486368pt;width:205.8pt;height:158.25pt;mso-position-horizontal-relative:page;mso-position-vertical-relative:paragraph;z-index:-251633664;mso-wrap-distance-left:0;mso-wrap-distance-right:0" coordorigin="1656,390" coordsize="4116,3165">
            <v:rect style="position:absolute;left:5700;top:399;width:63;height:504" filled="true" fillcolor="#f1f1f1" stroked="false">
              <v:fill type="solid"/>
            </v:rect>
            <v:rect style="position:absolute;left:1666;top:399;width:63;height:504" filled="true" fillcolor="#f1f1f1" stroked="false">
              <v:fill type="solid"/>
            </v:rect>
            <v:rect style="position:absolute;left:1728;top:399;width:3972;height:504" filled="true" fillcolor="#f1f1f1" stroked="false">
              <v:fill type="solid"/>
            </v:rect>
            <v:line style="position:absolute" from="1666,395" to="5762,395" stroked="true" strokeweight=".47998pt" strokecolor="#bebebe">
              <v:stroke dashstyle="solid"/>
            </v:line>
            <v:line style="position:absolute" from="1666,908" to="5762,908" stroked="true" strokeweight=".47998pt" strokecolor="#bebebe">
              <v:stroke dashstyle="solid"/>
            </v:line>
            <v:line style="position:absolute" from="1661,390" to="1661,3554" stroked="true" strokeweight=".48pt" strokecolor="#bebebe">
              <v:stroke dashstyle="solid"/>
            </v:line>
            <v:line style="position:absolute" from="1666,3549" to="5762,3549" stroked="true" strokeweight=".48004pt" strokecolor="#bebebe">
              <v:stroke dashstyle="solid"/>
            </v:line>
            <v:line style="position:absolute" from="5767,390" to="5767,3554" stroked="true" strokeweight=".48001pt" strokecolor="#bebebe">
              <v:stroke dashstyle="solid"/>
            </v:line>
            <v:shape style="position:absolute;left:2439;top:2954;width:1112;height:202" type="#_x0000_t202" filled="false" stroked="false">
              <v:textbox inset="0,0,0,0">
                <w:txbxContent>
                  <w:p>
                    <w:pPr>
                      <w:spacing w:line="201" w:lineRule="exact" w:before="0"/>
                      <w:ind w:left="0" w:right="0" w:firstLine="0"/>
                      <w:jc w:val="left"/>
                      <w:rPr>
                        <w:rFonts w:ascii="Times New Roman"/>
                        <w:sz w:val="18"/>
                      </w:rPr>
                    </w:pPr>
                    <w:r>
                      <w:rPr>
                        <w:rFonts w:ascii="Times New Roman"/>
                        <w:sz w:val="18"/>
                      </w:rPr>
                      <w:t>Lugar y Fecha:</w:t>
                    </w:r>
                  </w:p>
                </w:txbxContent>
              </v:textbox>
              <w10:wrap type="none"/>
            </v:shape>
            <v:shape style="position:absolute;left:1730;top:399;width:4032;height:504" type="#_x0000_t202" filled="true" fillcolor="#f1f1f1" stroked="false">
              <v:textbox inset="0,0,0,0">
                <w:txbxContent>
                  <w:p>
                    <w:pPr>
                      <w:spacing w:before="120"/>
                      <w:ind w:left="1438" w:right="0" w:firstLine="0"/>
                      <w:jc w:val="left"/>
                      <w:rPr>
                        <w:rFonts w:ascii="Times New Roman"/>
                        <w:sz w:val="18"/>
                      </w:rPr>
                    </w:pPr>
                    <w:r>
                      <w:rPr>
                        <w:rFonts w:ascii="Times New Roman"/>
                        <w:sz w:val="18"/>
                      </w:rPr>
                      <w:t>Firma del/la interesado/a</w:t>
                    </w:r>
                  </w:p>
                </w:txbxContent>
              </v:textbox>
              <v:fill type="solid"/>
              <w10:wrap type="none"/>
            </v:shape>
            <w10:wrap type="topAndBottom"/>
          </v:group>
        </w:pict>
      </w:r>
    </w:p>
    <w:p>
      <w:pPr>
        <w:spacing w:after="0"/>
        <w:rPr>
          <w:rFonts w:ascii="Gill Sans MT"/>
          <w:sz w:val="29"/>
        </w:rPr>
        <w:sectPr>
          <w:pgSz w:w="11910" w:h="16840"/>
          <w:pgMar w:header="0" w:footer="0" w:top="1580" w:bottom="280" w:left="1220" w:right="320"/>
        </w:sectPr>
      </w:pPr>
    </w:p>
    <w:p>
      <w:pPr>
        <w:pStyle w:val="BodyText"/>
        <w:spacing w:before="9"/>
        <w:rPr>
          <w:rFonts w:ascii="Gill Sans MT"/>
          <w:sz w:val="7"/>
        </w:rPr>
      </w:pPr>
    </w:p>
    <w:tbl>
      <w:tblPr>
        <w:tblW w:w="0" w:type="auto"/>
        <w:jc w:val="left"/>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56"/>
        <w:gridCol w:w="3688"/>
        <w:gridCol w:w="3261"/>
        <w:gridCol w:w="994"/>
      </w:tblGrid>
      <w:tr>
        <w:trPr>
          <w:trHeight w:val="1728" w:hRule="atLeast"/>
        </w:trPr>
        <w:tc>
          <w:tcPr>
            <w:tcW w:w="1556" w:type="dxa"/>
            <w:vMerge w:val="restart"/>
          </w:tcPr>
          <w:p>
            <w:pPr>
              <w:pStyle w:val="TableParagraph"/>
              <w:rPr>
                <w:rFonts w:ascii="Gill Sans MT"/>
                <w:sz w:val="20"/>
              </w:rPr>
            </w:pPr>
          </w:p>
          <w:p>
            <w:pPr>
              <w:pStyle w:val="TableParagraph"/>
              <w:rPr>
                <w:rFonts w:ascii="Gill Sans MT"/>
                <w:sz w:val="20"/>
              </w:rPr>
            </w:pPr>
          </w:p>
          <w:p>
            <w:pPr>
              <w:pStyle w:val="TableParagraph"/>
              <w:rPr>
                <w:rFonts w:ascii="Gill Sans MT"/>
                <w:sz w:val="20"/>
              </w:rPr>
            </w:pPr>
          </w:p>
          <w:p>
            <w:pPr>
              <w:pStyle w:val="TableParagraph"/>
              <w:spacing w:before="8"/>
              <w:rPr>
                <w:rFonts w:ascii="Gill Sans MT"/>
                <w:sz w:val="24"/>
              </w:rPr>
            </w:pPr>
          </w:p>
          <w:p>
            <w:pPr>
              <w:pStyle w:val="TableParagraph"/>
              <w:ind w:left="70"/>
              <w:rPr>
                <w:rFonts w:ascii="Gill Sans MT"/>
                <w:sz w:val="20"/>
              </w:rPr>
            </w:pPr>
            <w:r>
              <w:rPr>
                <w:rFonts w:ascii="Gill Sans MT"/>
                <w:sz w:val="20"/>
              </w:rPr>
              <w:drawing>
                <wp:inline distT="0" distB="0" distL="0" distR="0">
                  <wp:extent cx="853748" cy="364521"/>
                  <wp:effectExtent l="0" t="0" r="0" b="0"/>
                  <wp:docPr id="5" name="image2.jpeg" descr="Escudo GERENCIA"/>
                  <wp:cNvGraphicFramePr>
                    <a:graphicFrameLocks noChangeAspect="1"/>
                  </wp:cNvGraphicFramePr>
                  <a:graphic>
                    <a:graphicData uri="http://schemas.openxmlformats.org/drawingml/2006/picture">
                      <pic:pic>
                        <pic:nvPicPr>
                          <pic:cNvPr id="6" name="image2.jpeg"/>
                          <pic:cNvPicPr/>
                        </pic:nvPicPr>
                        <pic:blipFill>
                          <a:blip r:embed="rId9" cstate="print"/>
                          <a:stretch>
                            <a:fillRect/>
                          </a:stretch>
                        </pic:blipFill>
                        <pic:spPr>
                          <a:xfrm>
                            <a:off x="0" y="0"/>
                            <a:ext cx="853748" cy="364521"/>
                          </a:xfrm>
                          <a:prstGeom prst="rect">
                            <a:avLst/>
                          </a:prstGeom>
                        </pic:spPr>
                      </pic:pic>
                    </a:graphicData>
                  </a:graphic>
                </wp:inline>
              </w:drawing>
            </w:r>
            <w:r>
              <w:rPr>
                <w:rFonts w:ascii="Gill Sans MT"/>
                <w:sz w:val="20"/>
              </w:rPr>
            </w:r>
          </w:p>
        </w:tc>
        <w:tc>
          <w:tcPr>
            <w:tcW w:w="6949" w:type="dxa"/>
            <w:gridSpan w:val="2"/>
            <w:shd w:val="clear" w:color="auto" w:fill="F3F3F3"/>
          </w:tcPr>
          <w:p>
            <w:pPr>
              <w:pStyle w:val="TableParagraph"/>
              <w:spacing w:line="259" w:lineRule="auto" w:before="121"/>
              <w:ind w:left="71" w:right="52"/>
              <w:jc w:val="both"/>
              <w:rPr>
                <w:b/>
                <w:sz w:val="22"/>
              </w:rPr>
            </w:pPr>
            <w:r>
              <w:rPr>
                <w:b/>
                <w:sz w:val="22"/>
              </w:rPr>
              <w:t>PLIEGO DE CONDICIONES ADMINISTRATIVAS PARTICULARES QUE HAN DE REGIR EL “</w:t>
            </w:r>
            <w:r>
              <w:rPr>
                <w:b/>
                <w:sz w:val="22"/>
                <w:u w:val="single"/>
              </w:rPr>
              <w:t>SERVICIO DE REDACCION DE PROYECTO DE URBANIZACION DE</w:t>
            </w:r>
            <w:r>
              <w:rPr>
                <w:b/>
                <w:sz w:val="22"/>
              </w:rPr>
              <w:t> </w:t>
            </w:r>
            <w:r>
              <w:rPr>
                <w:b/>
                <w:sz w:val="22"/>
                <w:u w:val="single"/>
              </w:rPr>
              <w:t>LA UNIDAD DE ACTUACION 59 Y ESTUDIO DE IMPACTO AMBIENTAL</w:t>
            </w:r>
            <w:r>
              <w:rPr>
                <w:b/>
                <w:sz w:val="22"/>
              </w:rPr>
              <w:t>”, mediante PROCEDIMIENTO ABIERTO SIMPLIFICADO, TRAMITACIÓN ORDINARIA Y SIN DIVISIÓN EN LOTES</w:t>
            </w:r>
          </w:p>
        </w:tc>
        <w:tc>
          <w:tcPr>
            <w:tcW w:w="994" w:type="dxa"/>
            <w:vMerge w:val="restart"/>
            <w:shd w:val="clear" w:color="auto" w:fill="CCCCCC"/>
          </w:tcPr>
          <w:p>
            <w:pPr>
              <w:pStyle w:val="TableParagraph"/>
              <w:rPr>
                <w:rFonts w:ascii="Gill Sans MT"/>
                <w:sz w:val="24"/>
              </w:rPr>
            </w:pPr>
          </w:p>
          <w:p>
            <w:pPr>
              <w:pStyle w:val="TableParagraph"/>
              <w:rPr>
                <w:rFonts w:ascii="Gill Sans MT"/>
                <w:sz w:val="24"/>
              </w:rPr>
            </w:pPr>
          </w:p>
          <w:p>
            <w:pPr>
              <w:pStyle w:val="TableParagraph"/>
              <w:spacing w:before="9"/>
              <w:rPr>
                <w:rFonts w:ascii="Gill Sans MT"/>
                <w:sz w:val="23"/>
              </w:rPr>
            </w:pPr>
          </w:p>
          <w:p>
            <w:pPr>
              <w:pStyle w:val="TableParagraph"/>
              <w:ind w:left="117" w:right="110"/>
              <w:jc w:val="center"/>
              <w:rPr>
                <w:b/>
                <w:sz w:val="24"/>
              </w:rPr>
            </w:pPr>
            <w:r>
              <w:rPr>
                <w:b/>
                <w:sz w:val="24"/>
              </w:rPr>
              <w:t>ANEXO</w:t>
            </w:r>
          </w:p>
          <w:p>
            <w:pPr>
              <w:pStyle w:val="TableParagraph"/>
              <w:spacing w:before="178"/>
              <w:ind w:left="117" w:right="104"/>
              <w:jc w:val="center"/>
              <w:rPr>
                <w:b/>
                <w:sz w:val="32"/>
              </w:rPr>
            </w:pPr>
            <w:r>
              <w:rPr>
                <w:b/>
                <w:sz w:val="32"/>
              </w:rPr>
              <w:t>II</w:t>
            </w:r>
          </w:p>
        </w:tc>
      </w:tr>
      <w:tr>
        <w:trPr>
          <w:trHeight w:val="859" w:hRule="atLeast"/>
        </w:trPr>
        <w:tc>
          <w:tcPr>
            <w:tcW w:w="1556" w:type="dxa"/>
            <w:vMerge/>
            <w:tcBorders>
              <w:top w:val="nil"/>
            </w:tcBorders>
          </w:tcPr>
          <w:p>
            <w:pPr>
              <w:rPr>
                <w:sz w:val="2"/>
                <w:szCs w:val="2"/>
              </w:rPr>
            </w:pPr>
          </w:p>
        </w:tc>
        <w:tc>
          <w:tcPr>
            <w:tcW w:w="6949" w:type="dxa"/>
            <w:gridSpan w:val="2"/>
            <w:shd w:val="clear" w:color="auto" w:fill="F3F3F3"/>
          </w:tcPr>
          <w:p>
            <w:pPr>
              <w:pStyle w:val="TableParagraph"/>
              <w:spacing w:line="261" w:lineRule="auto" w:before="121"/>
              <w:ind w:left="2362" w:hanging="2013"/>
              <w:rPr>
                <w:b/>
                <w:sz w:val="22"/>
              </w:rPr>
            </w:pPr>
            <w:r>
              <w:rPr>
                <w:b/>
                <w:sz w:val="22"/>
              </w:rPr>
              <w:t>DECLARACION RESPONSABLE SOBRE DOCUMENTOS CONSIDERADOS COMO CONFIDENCIALES</w:t>
            </w:r>
          </w:p>
        </w:tc>
        <w:tc>
          <w:tcPr>
            <w:tcW w:w="994" w:type="dxa"/>
            <w:vMerge/>
            <w:tcBorders>
              <w:top w:val="nil"/>
            </w:tcBorders>
            <w:shd w:val="clear" w:color="auto" w:fill="CCCCCC"/>
          </w:tcPr>
          <w:p>
            <w:pPr>
              <w:rPr>
                <w:sz w:val="2"/>
                <w:szCs w:val="2"/>
              </w:rPr>
            </w:pPr>
          </w:p>
        </w:tc>
      </w:tr>
      <w:tr>
        <w:trPr>
          <w:trHeight w:val="863" w:hRule="atLeast"/>
        </w:trPr>
        <w:tc>
          <w:tcPr>
            <w:tcW w:w="5244" w:type="dxa"/>
            <w:gridSpan w:val="2"/>
            <w:shd w:val="clear" w:color="auto" w:fill="F1F1F1"/>
          </w:tcPr>
          <w:p>
            <w:pPr>
              <w:pStyle w:val="TableParagraph"/>
              <w:spacing w:line="261" w:lineRule="auto" w:before="121"/>
              <w:ind w:left="71"/>
              <w:rPr>
                <w:sz w:val="22"/>
              </w:rPr>
            </w:pPr>
            <w:r>
              <w:rPr>
                <w:b/>
                <w:sz w:val="22"/>
              </w:rPr>
              <w:t>PRESENTACIÓN OPCIONAL: </w:t>
            </w:r>
            <w:r>
              <w:rPr>
                <w:sz w:val="22"/>
              </w:rPr>
              <w:t>[sólo en el caso de aportar documentos declarados confidenciales]</w:t>
            </w:r>
          </w:p>
        </w:tc>
        <w:tc>
          <w:tcPr>
            <w:tcW w:w="4255" w:type="dxa"/>
            <w:gridSpan w:val="2"/>
          </w:tcPr>
          <w:p>
            <w:pPr>
              <w:pStyle w:val="TableParagraph"/>
              <w:spacing w:before="1"/>
              <w:rPr>
                <w:rFonts w:ascii="Gill Sans MT"/>
                <w:sz w:val="22"/>
              </w:rPr>
            </w:pPr>
          </w:p>
          <w:p>
            <w:pPr>
              <w:pStyle w:val="TableParagraph"/>
              <w:ind w:left="796"/>
              <w:rPr>
                <w:b/>
                <w:sz w:val="22"/>
              </w:rPr>
            </w:pPr>
            <w:r>
              <w:rPr>
                <w:b/>
                <w:sz w:val="22"/>
              </w:rPr>
              <w:t>Sobre electrónico: </w:t>
            </w:r>
            <w:r>
              <w:rPr>
                <w:rFonts w:ascii="Segoe UI Symbol" w:hAnsi="Segoe UI Symbol"/>
                <w:b/>
                <w:sz w:val="22"/>
              </w:rPr>
              <w:t>☒ </w:t>
            </w:r>
            <w:r>
              <w:rPr>
                <w:b/>
                <w:sz w:val="22"/>
              </w:rPr>
              <w:t>UNICO</w:t>
            </w:r>
          </w:p>
        </w:tc>
      </w:tr>
    </w:tbl>
    <w:p>
      <w:pPr>
        <w:pStyle w:val="BodyText"/>
        <w:spacing w:before="3"/>
        <w:rPr>
          <w:rFonts w:ascii="Gill Sans MT"/>
          <w:sz w:val="13"/>
        </w:rPr>
      </w:pPr>
      <w:r>
        <w:rPr/>
        <w:pict>
          <v:shape style="position:absolute;margin-left:83.064003pt;margin-top:8.917334pt;width:384.45pt;height:18.5pt;mso-position-horizontal-relative:page;mso-position-vertical-relative:paragraph;z-index:-251632640;mso-wrap-distance-left:0;mso-wrap-distance-right:0" type="#_x0000_t202" filled="true" fillcolor="#d9d9d9" stroked="false">
            <v:textbox inset="0,0,0,0">
              <w:txbxContent>
                <w:p>
                  <w:pPr>
                    <w:spacing w:before="1"/>
                    <w:ind w:left="2305" w:right="2309" w:firstLine="0"/>
                    <w:jc w:val="center"/>
                    <w:rPr>
                      <w:rFonts w:ascii="Calibri"/>
                      <w:b/>
                      <w:sz w:val="16"/>
                    </w:rPr>
                  </w:pPr>
                  <w:r>
                    <w:rPr>
                      <w:rFonts w:ascii="Calibri"/>
                      <w:b/>
                      <w:sz w:val="16"/>
                    </w:rPr>
                    <w:t>Nombre y Apellidos</w:t>
                  </w:r>
                </w:p>
              </w:txbxContent>
            </v:textbox>
            <v:fill type="solid"/>
            <w10:wrap type="topAndBottom"/>
          </v:shape>
        </w:pict>
      </w:r>
      <w:r>
        <w:rPr/>
        <w:pict>
          <v:shape style="position:absolute;margin-left:468.429993pt;margin-top:8.917334pt;width:84.05pt;height:18.5pt;mso-position-horizontal-relative:page;mso-position-vertical-relative:paragraph;z-index:-251631616;mso-wrap-distance-left:0;mso-wrap-distance-right:0" type="#_x0000_t202" filled="true" fillcolor="#d9d9d9" stroked="false">
            <v:textbox inset="0,0,0,0">
              <w:txbxContent>
                <w:p>
                  <w:pPr>
                    <w:spacing w:before="1"/>
                    <w:ind w:left="624" w:right="624" w:firstLine="0"/>
                    <w:jc w:val="center"/>
                    <w:rPr>
                      <w:rFonts w:ascii="Calibri"/>
                      <w:b/>
                      <w:sz w:val="16"/>
                    </w:rPr>
                  </w:pPr>
                  <w:r>
                    <w:rPr>
                      <w:rFonts w:ascii="Calibri"/>
                      <w:b/>
                      <w:sz w:val="16"/>
                    </w:rPr>
                    <w:t>DNI</w:t>
                  </w:r>
                </w:p>
              </w:txbxContent>
            </v:textbox>
            <v:fill type="solid"/>
            <w10:wrap type="topAndBottom"/>
          </v:shape>
        </w:pict>
      </w:r>
      <w:r>
        <w:rPr/>
        <w:pict>
          <v:group style="position:absolute;margin-left:81.624001pt;margin-top:39.187332pt;width:472.05pt;height:25.2pt;mso-position-horizontal-relative:page;mso-position-vertical-relative:paragraph;z-index:-251630592;mso-wrap-distance-left:0;mso-wrap-distance-right:0" coordorigin="1632,784" coordsize="9441,504">
            <v:line style="position:absolute" from="1647,784" to="1647,1288" stroked="true" strokeweight="1.44pt" strokecolor="#808080">
              <v:stroke dashstyle="solid"/>
            </v:line>
            <v:line style="position:absolute" from="1661,1273" to="9345,1273" stroked="true" strokeweight="1.44pt" strokecolor="#808080">
              <v:stroke dashstyle="solid"/>
            </v:line>
            <v:line style="position:absolute" from="9359,784" to="9359,1288" stroked="true" strokeweight="1.44pt" strokecolor="#808080">
              <v:stroke dashstyle="solid"/>
            </v:line>
            <v:line style="position:absolute" from="9373,1273" to="11044,1273" stroked="true" strokeweight="1.44pt" strokecolor="#808080">
              <v:stroke dashstyle="solid"/>
            </v:line>
            <v:line style="position:absolute" from="11059,784" to="11059,1288" stroked="true" strokeweight="1.44pt" strokecolor="#808080">
              <v:stroke dashstyle="solid"/>
            </v:line>
            <w10:wrap type="topAndBottom"/>
          </v:group>
        </w:pict>
      </w:r>
      <w:r>
        <w:rPr/>
        <w:pict>
          <v:group style="position:absolute;margin-left:83.064003pt;margin-top:82.147331pt;width:469.4pt;height:18.5pt;mso-position-horizontal-relative:page;mso-position-vertical-relative:paragraph;z-index:-251626496;mso-wrap-distance-left:0;mso-wrap-distance-right:0" coordorigin="1661,1643" coordsize="9388,370">
            <v:rect style="position:absolute;left:7366;top:1642;width:96;height:370" filled="true" fillcolor="#d9d9d9" stroked="false">
              <v:fill type="solid"/>
            </v:rect>
            <v:rect style="position:absolute;left:1661;top:1642;width:97;height:370" filled="true" fillcolor="#d9d9d9" stroked="false">
              <v:fill type="solid"/>
            </v:rect>
            <v:rect style="position:absolute;left:1757;top:1642;width:5609;height:370" filled="true" fillcolor="#d9d9d9" stroked="false">
              <v:fill type="solid"/>
            </v:rect>
            <v:rect style="position:absolute;left:7481;top:1642;width:101;height:370" filled="true" fillcolor="#d9d9d9" stroked="false">
              <v:fill type="solid"/>
            </v:rect>
            <v:rect style="position:absolute;left:8542;top:1642;width:96;height:370" filled="true" fillcolor="#d9d9d9" stroked="false">
              <v:fill type="solid"/>
            </v:rect>
            <v:rect style="position:absolute;left:7582;top:1642;width:961;height:370" filled="true" fillcolor="#d9d9d9" stroked="false">
              <v:fill type="solid"/>
            </v:rect>
            <v:rect style="position:absolute;left:8662;top:1642;width:96;height:370" filled="true" fillcolor="#d9d9d9" stroked="false">
              <v:fill type="solid"/>
            </v:rect>
            <v:rect style="position:absolute;left:10953;top:1642;width:96;height:370" filled="true" fillcolor="#d9d9d9" stroked="false">
              <v:fill type="solid"/>
            </v:rect>
            <v:rect style="position:absolute;left:8758;top:1642;width:2195;height:370" filled="true" fillcolor="#d9d9d9" stroked="false">
              <v:fill type="solid"/>
            </v:rect>
            <v:shape style="position:absolute;left:7798;top:1677;width:543;height:159" type="#_x0000_t202" filled="false" stroked="false">
              <v:textbox inset="0,0,0,0">
                <w:txbxContent>
                  <w:p>
                    <w:pPr>
                      <w:spacing w:line="158" w:lineRule="exact" w:before="0"/>
                      <w:ind w:left="0" w:right="0" w:firstLine="0"/>
                      <w:jc w:val="left"/>
                      <w:rPr>
                        <w:rFonts w:ascii="Calibri"/>
                        <w:b/>
                        <w:sz w:val="16"/>
                      </w:rPr>
                    </w:pPr>
                    <w:r>
                      <w:rPr>
                        <w:rFonts w:ascii="Calibri"/>
                        <w:b/>
                        <w:sz w:val="16"/>
                      </w:rPr>
                      <w:t>C Postal</w:t>
                    </w:r>
                  </w:p>
                </w:txbxContent>
              </v:textbox>
              <w10:wrap type="none"/>
            </v:shape>
            <v:shape style="position:absolute;left:9541;top:1677;width:642;height:159" type="#_x0000_t202" filled="false" stroked="false">
              <v:textbox inset="0,0,0,0">
                <w:txbxContent>
                  <w:p>
                    <w:pPr>
                      <w:spacing w:line="158" w:lineRule="exact" w:before="0"/>
                      <w:ind w:left="0" w:right="0" w:firstLine="0"/>
                      <w:jc w:val="left"/>
                      <w:rPr>
                        <w:rFonts w:ascii="Calibri"/>
                        <w:b/>
                        <w:sz w:val="16"/>
                      </w:rPr>
                    </w:pPr>
                    <w:r>
                      <w:rPr>
                        <w:rFonts w:ascii="Calibri"/>
                        <w:b/>
                        <w:sz w:val="16"/>
                      </w:rPr>
                      <w:t>Localidad</w:t>
                    </w:r>
                  </w:p>
                </w:txbxContent>
              </v:textbox>
              <w10:wrap type="none"/>
            </v:shape>
            <v:shape style="position:absolute;left:4245;top:1677;width:642;height:159" type="#_x0000_t202" filled="false" stroked="false">
              <v:textbox inset="0,0,0,0">
                <w:txbxContent>
                  <w:p>
                    <w:pPr>
                      <w:spacing w:line="158" w:lineRule="exact" w:before="0"/>
                      <w:ind w:left="0" w:right="0" w:firstLine="0"/>
                      <w:jc w:val="left"/>
                      <w:rPr>
                        <w:rFonts w:ascii="Calibri"/>
                        <w:b/>
                        <w:sz w:val="16"/>
                      </w:rPr>
                    </w:pPr>
                    <w:r>
                      <w:rPr>
                        <w:rFonts w:ascii="Calibri"/>
                        <w:b/>
                        <w:sz w:val="16"/>
                      </w:rPr>
                      <w:t>Domicilio</w:t>
                    </w:r>
                  </w:p>
                </w:txbxContent>
              </v:textbox>
              <w10:wrap type="none"/>
            </v:shape>
            <w10:wrap type="topAndBottom"/>
          </v:group>
        </w:pict>
      </w:r>
      <w:r>
        <w:rPr/>
        <w:pict>
          <v:group style="position:absolute;margin-left:81.624001pt;margin-top:112.383331pt;width:472.05pt;height:25.25pt;mso-position-horizontal-relative:page;mso-position-vertical-relative:paragraph;z-index:-251625472;mso-wrap-distance-left:0;mso-wrap-distance-right:0" coordorigin="1632,2248" coordsize="9441,505">
            <v:line style="position:absolute" from="1647,2248" to="1647,2752" stroked="true" strokeweight="1.44pt" strokecolor="#808080">
              <v:stroke dashstyle="solid"/>
            </v:line>
            <v:line style="position:absolute" from="1661,2738" to="7457,2738" stroked="true" strokeweight="1.44pt" strokecolor="#808080">
              <v:stroke dashstyle="solid"/>
            </v:line>
            <v:line style="position:absolute" from="7472,2248" to="7472,2752" stroked="true" strokeweight="1.44pt" strokecolor="#808080">
              <v:stroke dashstyle="solid"/>
            </v:line>
            <v:line style="position:absolute" from="7486,2738" to="8634,2738" stroked="true" strokeweight="1.44pt" strokecolor="#808080">
              <v:stroke dashstyle="solid"/>
            </v:line>
            <v:line style="position:absolute" from="8648,2248" to="8648,2752" stroked="true" strokeweight="1.44pt" strokecolor="#808080">
              <v:stroke dashstyle="solid"/>
            </v:line>
            <v:line style="position:absolute" from="8663,2738" to="11044,2738" stroked="true" strokeweight="1.44pt" strokecolor="#808080">
              <v:stroke dashstyle="solid"/>
            </v:line>
            <v:line style="position:absolute" from="11059,2248" to="11059,2752" stroked="true" strokeweight="1.44pt" strokecolor="#808080">
              <v:stroke dashstyle="solid"/>
            </v:line>
            <w10:wrap type="topAndBottom"/>
          </v:group>
        </w:pict>
      </w:r>
      <w:r>
        <w:rPr/>
        <w:pict>
          <v:shape style="position:absolute;margin-left:82.823997pt;margin-top:155.127335pt;width:264.150pt;height:18.75pt;mso-position-horizontal-relative:page;mso-position-vertical-relative:paragraph;z-index:-251624448;mso-wrap-distance-left:0;mso-wrap-distance-right:0" type="#_x0000_t202" filled="true" fillcolor="#d9d9d9" stroked="false">
            <v:textbox inset="0,0,0,0">
              <w:txbxContent>
                <w:p>
                  <w:pPr>
                    <w:spacing w:before="1"/>
                    <w:ind w:left="1934" w:right="1934" w:firstLine="0"/>
                    <w:jc w:val="center"/>
                    <w:rPr>
                      <w:rFonts w:ascii="Calibri" w:hAnsi="Calibri"/>
                      <w:b/>
                      <w:sz w:val="16"/>
                    </w:rPr>
                  </w:pPr>
                  <w:r>
                    <w:rPr>
                      <w:rFonts w:ascii="Calibri" w:hAnsi="Calibri"/>
                      <w:b/>
                      <w:sz w:val="16"/>
                    </w:rPr>
                    <w:t>Correo electrónico</w:t>
                  </w:r>
                </w:p>
              </w:txbxContent>
            </v:textbox>
            <v:fill type="solid"/>
            <w10:wrap type="topAndBottom"/>
          </v:shape>
        </w:pict>
      </w:r>
      <w:r>
        <w:rPr/>
        <w:pict>
          <v:group style="position:absolute;margin-left:347.899994pt;margin-top:155.127335pt;width:204.6pt;height:18.75pt;mso-position-horizontal-relative:page;mso-position-vertical-relative:paragraph;z-index:-251621376;mso-wrap-distance-left:0;mso-wrap-distance-right:0" coordorigin="6958,3103" coordsize="4092,375">
            <v:rect style="position:absolute;left:8542;top:3102;width:96;height:375" filled="true" fillcolor="#d9d9d9" stroked="false">
              <v:fill type="solid"/>
            </v:rect>
            <v:rect style="position:absolute;left:6958;top:3102;width:101;height:375" filled="true" fillcolor="#d9d9d9" stroked="false">
              <v:fill type="solid"/>
            </v:rect>
            <v:rect style="position:absolute;left:7058;top:3102;width:1484;height:375" filled="true" fillcolor="#d9d9d9" stroked="false">
              <v:fill type="solid"/>
            </v:rect>
            <v:rect style="position:absolute;left:8662;top:3102;width:96;height:375" filled="true" fillcolor="#d9d9d9" stroked="false">
              <v:fill type="solid"/>
            </v:rect>
            <v:rect style="position:absolute;left:10953;top:3102;width:96;height:375" filled="true" fillcolor="#d9d9d9" stroked="false">
              <v:fill type="solid"/>
            </v:rect>
            <v:rect style="position:absolute;left:8758;top:3102;width:2195;height:375" filled="true" fillcolor="#d9d9d9" stroked="false">
              <v:fill type="solid"/>
            </v:rect>
            <v:shape style="position:absolute;left:7366;top:3137;width:877;height:159" type="#_x0000_t202" filled="false" stroked="false">
              <v:textbox inset="0,0,0,0">
                <w:txbxContent>
                  <w:p>
                    <w:pPr>
                      <w:spacing w:line="158" w:lineRule="exact" w:before="0"/>
                      <w:ind w:left="0" w:right="0" w:firstLine="0"/>
                      <w:jc w:val="left"/>
                      <w:rPr>
                        <w:rFonts w:ascii="Calibri" w:hAnsi="Calibri"/>
                        <w:b/>
                        <w:sz w:val="16"/>
                      </w:rPr>
                    </w:pPr>
                    <w:r>
                      <w:rPr>
                        <w:rFonts w:ascii="Calibri" w:hAnsi="Calibri"/>
                        <w:b/>
                        <w:sz w:val="16"/>
                      </w:rPr>
                      <w:t>Teléfono Fijo</w:t>
                    </w:r>
                  </w:p>
                </w:txbxContent>
              </v:textbox>
              <w10:wrap type="none"/>
            </v:shape>
            <v:shape style="position:absolute;left:9359;top:3137;width:1008;height:159" type="#_x0000_t202" filled="false" stroked="false">
              <v:textbox inset="0,0,0,0">
                <w:txbxContent>
                  <w:p>
                    <w:pPr>
                      <w:spacing w:line="158" w:lineRule="exact" w:before="0"/>
                      <w:ind w:left="0" w:right="0" w:firstLine="0"/>
                      <w:jc w:val="left"/>
                      <w:rPr>
                        <w:rFonts w:ascii="Calibri" w:hAnsi="Calibri"/>
                        <w:b/>
                        <w:sz w:val="16"/>
                      </w:rPr>
                    </w:pPr>
                    <w:r>
                      <w:rPr>
                        <w:rFonts w:ascii="Calibri" w:hAnsi="Calibri"/>
                        <w:b/>
                        <w:sz w:val="16"/>
                      </w:rPr>
                      <w:t>Teléfono móvil</w:t>
                    </w:r>
                  </w:p>
                </w:txbxContent>
              </v:textbox>
              <w10:wrap type="none"/>
            </v:shape>
            <w10:wrap type="topAndBottom"/>
          </v:group>
        </w:pict>
      </w:r>
    </w:p>
    <w:p>
      <w:pPr>
        <w:pStyle w:val="BodyText"/>
        <w:spacing w:before="4"/>
        <w:rPr>
          <w:rFonts w:ascii="Gill Sans MT"/>
          <w:sz w:val="14"/>
        </w:rPr>
      </w:pPr>
    </w:p>
    <w:p>
      <w:pPr>
        <w:pStyle w:val="BodyText"/>
        <w:spacing w:before="5"/>
        <w:rPr>
          <w:rFonts w:ascii="Gill Sans MT"/>
          <w:sz w:val="23"/>
        </w:rPr>
      </w:pPr>
    </w:p>
    <w:p>
      <w:pPr>
        <w:pStyle w:val="BodyText"/>
        <w:spacing w:before="1"/>
        <w:rPr>
          <w:rFonts w:ascii="Gill Sans MT"/>
          <w:sz w:val="13"/>
        </w:rPr>
      </w:pPr>
    </w:p>
    <w:p>
      <w:pPr>
        <w:pStyle w:val="BodyText"/>
        <w:rPr>
          <w:rFonts w:ascii="Gill Sans MT"/>
          <w:sz w:val="23"/>
        </w:rPr>
      </w:pPr>
    </w:p>
    <w:p>
      <w:pPr>
        <w:pStyle w:val="BodyText"/>
        <w:spacing w:before="1"/>
        <w:rPr>
          <w:rFonts w:ascii="Gill Sans MT"/>
          <w:sz w:val="16"/>
        </w:rPr>
      </w:pPr>
    </w:p>
    <w:tbl>
      <w:tblPr>
        <w:tblW w:w="0" w:type="auto"/>
        <w:jc w:val="left"/>
        <w:tblInd w:w="442"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CellMar>
          <w:top w:w="0" w:type="dxa"/>
          <w:left w:w="0" w:type="dxa"/>
          <w:bottom w:w="0" w:type="dxa"/>
          <w:right w:w="0" w:type="dxa"/>
        </w:tblCellMar>
        <w:tblLook w:val="01E0"/>
      </w:tblPr>
      <w:tblGrid>
        <w:gridCol w:w="5302"/>
        <w:gridCol w:w="1700"/>
        <w:gridCol w:w="2411"/>
      </w:tblGrid>
      <w:tr>
        <w:trPr>
          <w:trHeight w:val="479" w:hRule="atLeast"/>
        </w:trPr>
        <w:tc>
          <w:tcPr>
            <w:tcW w:w="5302" w:type="dxa"/>
            <w:tcBorders>
              <w:top w:val="nil"/>
            </w:tcBorders>
          </w:tcPr>
          <w:p>
            <w:pPr>
              <w:pStyle w:val="TableParagraph"/>
              <w:rPr>
                <w:rFonts w:ascii="Times New Roman"/>
                <w:sz w:val="20"/>
              </w:rPr>
            </w:pPr>
          </w:p>
        </w:tc>
        <w:tc>
          <w:tcPr>
            <w:tcW w:w="1700" w:type="dxa"/>
            <w:tcBorders>
              <w:top w:val="nil"/>
            </w:tcBorders>
          </w:tcPr>
          <w:p>
            <w:pPr>
              <w:pStyle w:val="TableParagraph"/>
              <w:rPr>
                <w:rFonts w:ascii="Times New Roman"/>
                <w:sz w:val="20"/>
              </w:rPr>
            </w:pPr>
          </w:p>
        </w:tc>
        <w:tc>
          <w:tcPr>
            <w:tcW w:w="2411" w:type="dxa"/>
            <w:tcBorders>
              <w:top w:val="nil"/>
            </w:tcBorders>
          </w:tcPr>
          <w:p>
            <w:pPr>
              <w:pStyle w:val="TableParagraph"/>
              <w:rPr>
                <w:rFonts w:ascii="Times New Roman"/>
                <w:sz w:val="20"/>
              </w:rPr>
            </w:pPr>
          </w:p>
        </w:tc>
      </w:tr>
    </w:tbl>
    <w:p>
      <w:pPr>
        <w:spacing w:before="121"/>
        <w:ind w:left="1190" w:right="0" w:firstLine="0"/>
        <w:jc w:val="left"/>
        <w:rPr>
          <w:rFonts w:ascii="Calibri" w:hAnsi="Calibri"/>
          <w:sz w:val="16"/>
        </w:rPr>
      </w:pPr>
      <w:r>
        <w:rPr>
          <w:rFonts w:ascii="Calibri" w:hAnsi="Calibri"/>
          <w:sz w:val="16"/>
        </w:rPr>
        <w:t>Actuando en representación de:</w:t>
      </w:r>
    </w:p>
    <w:p>
      <w:pPr>
        <w:pStyle w:val="BodyText"/>
        <w:spacing w:before="9"/>
        <w:rPr>
          <w:rFonts w:ascii="Calibri"/>
          <w:sz w:val="13"/>
        </w:rPr>
      </w:pPr>
      <w:r>
        <w:rPr/>
        <w:pict>
          <v:shape style="position:absolute;margin-left:82.584pt;margin-top:9.624375pt;width:384.9pt;height:18.5pt;mso-position-horizontal-relative:page;mso-position-vertical-relative:paragraph;z-index:-251620352;mso-wrap-distance-left:0;mso-wrap-distance-right:0" type="#_x0000_t202" filled="true" fillcolor="#d9d9d9" stroked="false">
            <v:textbox inset="0,0,0,0">
              <w:txbxContent>
                <w:p>
                  <w:pPr>
                    <w:spacing w:before="1"/>
                    <w:ind w:left="2334" w:right="2342" w:firstLine="0"/>
                    <w:jc w:val="center"/>
                    <w:rPr>
                      <w:rFonts w:ascii="Calibri" w:hAnsi="Calibri"/>
                      <w:b/>
                      <w:sz w:val="16"/>
                    </w:rPr>
                  </w:pPr>
                  <w:r>
                    <w:rPr>
                      <w:rFonts w:ascii="Calibri" w:hAnsi="Calibri"/>
                      <w:b/>
                      <w:sz w:val="16"/>
                    </w:rPr>
                    <w:t>Nombre y Apellidos / Denominación Social</w:t>
                  </w:r>
                </w:p>
              </w:txbxContent>
            </v:textbox>
            <v:fill type="solid"/>
            <w10:wrap type="topAndBottom"/>
          </v:shape>
        </w:pict>
      </w:r>
      <w:r>
        <w:rPr/>
        <w:pict>
          <v:shape style="position:absolute;margin-left:468.429993pt;margin-top:9.624375pt;width:84.05pt;height:18.5pt;mso-position-horizontal-relative:page;mso-position-vertical-relative:paragraph;z-index:-251619328;mso-wrap-distance-left:0;mso-wrap-distance-right:0" type="#_x0000_t202" filled="true" fillcolor="#d9d9d9" stroked="false">
            <v:textbox inset="0,0,0,0">
              <w:txbxContent>
                <w:p>
                  <w:pPr>
                    <w:spacing w:before="1"/>
                    <w:ind w:left="547" w:right="0" w:firstLine="0"/>
                    <w:jc w:val="left"/>
                    <w:rPr>
                      <w:rFonts w:ascii="Calibri"/>
                      <w:b/>
                      <w:sz w:val="16"/>
                    </w:rPr>
                  </w:pPr>
                  <w:r>
                    <w:rPr>
                      <w:rFonts w:ascii="Calibri"/>
                      <w:b/>
                      <w:sz w:val="16"/>
                    </w:rPr>
                    <w:t>DNI / CIF</w:t>
                  </w:r>
                </w:p>
              </w:txbxContent>
            </v:textbox>
            <v:fill type="solid"/>
            <w10:wrap type="topAndBottom"/>
          </v:shape>
        </w:pict>
      </w:r>
      <w:r>
        <w:rPr/>
        <w:pict>
          <v:group style="position:absolute;margin-left:81.143997pt;margin-top:39.870377pt;width:472.55pt;height:25.25pt;mso-position-horizontal-relative:page;mso-position-vertical-relative:paragraph;z-index:-251618304;mso-wrap-distance-left:0;mso-wrap-distance-right:0" coordorigin="1623,797" coordsize="9451,505">
            <v:line style="position:absolute" from="1637,797" to="1637,1302" stroked="true" strokeweight="1.44pt" strokecolor="#808080">
              <v:stroke dashstyle="solid"/>
            </v:line>
            <v:line style="position:absolute" from="1652,1287" to="9345,1287" stroked="true" strokeweight="1.44pt" strokecolor="#808080">
              <v:stroke dashstyle="solid"/>
            </v:line>
            <v:line style="position:absolute" from="9359,797" to="9359,1302" stroked="true" strokeweight="1.44pt" strokecolor="#808080">
              <v:stroke dashstyle="solid"/>
            </v:line>
            <v:line style="position:absolute" from="9373,1287" to="11044,1287" stroked="true" strokeweight="1.44pt" strokecolor="#808080">
              <v:stroke dashstyle="solid"/>
            </v:line>
            <v:line style="position:absolute" from="11059,797" to="11059,1302" stroked="true" strokeweight="1.44pt" strokecolor="#808080">
              <v:stroke dashstyle="solid"/>
            </v:line>
            <w10:wrap type="topAndBottom"/>
          </v:group>
        </w:pict>
      </w:r>
    </w:p>
    <w:p>
      <w:pPr>
        <w:pStyle w:val="BodyText"/>
        <w:spacing w:before="7"/>
        <w:rPr>
          <w:rFonts w:ascii="Calibri"/>
          <w:sz w:val="13"/>
        </w:rPr>
      </w:pPr>
    </w:p>
    <w:p>
      <w:pPr>
        <w:spacing w:line="261" w:lineRule="auto" w:before="77"/>
        <w:ind w:left="479" w:right="396" w:firstLine="710"/>
        <w:jc w:val="left"/>
        <w:rPr>
          <w:rFonts w:ascii="Calibri" w:hAnsi="Calibri"/>
          <w:b/>
          <w:sz w:val="22"/>
        </w:rPr>
      </w:pPr>
      <w:r>
        <w:rPr>
          <w:rFonts w:ascii="Calibri" w:hAnsi="Calibri"/>
          <w:sz w:val="22"/>
        </w:rPr>
        <w:t>De conformidad con lo establecido en el artículo 153 de la LCSP, </w:t>
      </w:r>
      <w:r>
        <w:rPr>
          <w:rFonts w:ascii="Calibri" w:hAnsi="Calibri"/>
          <w:b/>
          <w:sz w:val="22"/>
        </w:rPr>
        <w:t>DECLARA BAJO SU RESPONSABILIDAD:</w:t>
      </w:r>
    </w:p>
    <w:p>
      <w:pPr>
        <w:pStyle w:val="BodyText"/>
        <w:spacing w:before="154"/>
        <w:ind w:left="1190"/>
        <w:rPr>
          <w:rFonts w:ascii="Calibri" w:hAnsi="Calibri"/>
        </w:rPr>
      </w:pPr>
      <w:r>
        <w:rPr>
          <w:rFonts w:ascii="Calibri" w:hAnsi="Calibri"/>
        </w:rPr>
        <w:t>Que</w:t>
      </w:r>
      <w:r>
        <w:rPr>
          <w:rFonts w:ascii="Calibri" w:hAnsi="Calibri"/>
          <w:spacing w:val="15"/>
        </w:rPr>
        <w:t> </w:t>
      </w:r>
      <w:r>
        <w:rPr>
          <w:rFonts w:ascii="Calibri" w:hAnsi="Calibri"/>
        </w:rPr>
        <w:t>en</w:t>
      </w:r>
      <w:r>
        <w:rPr>
          <w:rFonts w:ascii="Calibri" w:hAnsi="Calibri"/>
          <w:spacing w:val="15"/>
        </w:rPr>
        <w:t> </w:t>
      </w:r>
      <w:r>
        <w:rPr>
          <w:rFonts w:ascii="Calibri" w:hAnsi="Calibri"/>
        </w:rPr>
        <w:t>relación</w:t>
      </w:r>
      <w:r>
        <w:rPr>
          <w:rFonts w:ascii="Calibri" w:hAnsi="Calibri"/>
          <w:spacing w:val="14"/>
        </w:rPr>
        <w:t> </w:t>
      </w:r>
      <w:r>
        <w:rPr>
          <w:rFonts w:ascii="Calibri" w:hAnsi="Calibri"/>
        </w:rPr>
        <w:t>con</w:t>
      </w:r>
      <w:r>
        <w:rPr>
          <w:rFonts w:ascii="Calibri" w:hAnsi="Calibri"/>
          <w:spacing w:val="15"/>
        </w:rPr>
        <w:t> </w:t>
      </w:r>
      <w:r>
        <w:rPr>
          <w:rFonts w:ascii="Calibri" w:hAnsi="Calibri"/>
        </w:rPr>
        <w:t>la</w:t>
      </w:r>
      <w:r>
        <w:rPr>
          <w:rFonts w:ascii="Calibri" w:hAnsi="Calibri"/>
          <w:spacing w:val="15"/>
        </w:rPr>
        <w:t> </w:t>
      </w:r>
      <w:r>
        <w:rPr>
          <w:rFonts w:ascii="Calibri" w:hAnsi="Calibri"/>
        </w:rPr>
        <w:t>documentación</w:t>
      </w:r>
      <w:r>
        <w:rPr>
          <w:rFonts w:ascii="Calibri" w:hAnsi="Calibri"/>
          <w:spacing w:val="14"/>
        </w:rPr>
        <w:t> </w:t>
      </w:r>
      <w:r>
        <w:rPr>
          <w:rFonts w:ascii="Calibri" w:hAnsi="Calibri"/>
        </w:rPr>
        <w:t>aportada</w:t>
      </w:r>
      <w:r>
        <w:rPr>
          <w:rFonts w:ascii="Calibri" w:hAnsi="Calibri"/>
          <w:spacing w:val="15"/>
        </w:rPr>
        <w:t> </w:t>
      </w:r>
      <w:r>
        <w:rPr>
          <w:rFonts w:ascii="Calibri" w:hAnsi="Calibri"/>
        </w:rPr>
        <w:t>en</w:t>
      </w:r>
      <w:r>
        <w:rPr>
          <w:rFonts w:ascii="Calibri" w:hAnsi="Calibri"/>
          <w:spacing w:val="16"/>
        </w:rPr>
        <w:t> </w:t>
      </w:r>
      <w:r>
        <w:rPr>
          <w:rFonts w:ascii="Calibri" w:hAnsi="Calibri"/>
        </w:rPr>
        <w:t>la</w:t>
      </w:r>
      <w:r>
        <w:rPr>
          <w:rFonts w:ascii="Calibri" w:hAnsi="Calibri"/>
          <w:spacing w:val="15"/>
        </w:rPr>
        <w:t> </w:t>
      </w:r>
      <w:r>
        <w:rPr>
          <w:rFonts w:ascii="Calibri" w:hAnsi="Calibri"/>
        </w:rPr>
        <w:t>licitación</w:t>
      </w:r>
      <w:r>
        <w:rPr>
          <w:rFonts w:ascii="Calibri" w:hAnsi="Calibri"/>
          <w:spacing w:val="14"/>
        </w:rPr>
        <w:t> </w:t>
      </w:r>
      <w:r>
        <w:rPr>
          <w:rFonts w:ascii="Calibri" w:hAnsi="Calibri"/>
        </w:rPr>
        <w:t>convocada</w:t>
      </w:r>
      <w:r>
        <w:rPr>
          <w:rFonts w:ascii="Calibri" w:hAnsi="Calibri"/>
          <w:spacing w:val="15"/>
        </w:rPr>
        <w:t> </w:t>
      </w:r>
      <w:r>
        <w:rPr>
          <w:rFonts w:ascii="Calibri" w:hAnsi="Calibri"/>
        </w:rPr>
        <w:t>para</w:t>
      </w:r>
      <w:r>
        <w:rPr>
          <w:rFonts w:ascii="Calibri" w:hAnsi="Calibri"/>
          <w:spacing w:val="15"/>
        </w:rPr>
        <w:t> </w:t>
      </w:r>
      <w:r>
        <w:rPr>
          <w:rFonts w:ascii="Calibri" w:hAnsi="Calibri"/>
        </w:rPr>
        <w:t>la</w:t>
      </w:r>
      <w:r>
        <w:rPr>
          <w:rFonts w:ascii="Calibri" w:hAnsi="Calibri"/>
          <w:spacing w:val="15"/>
        </w:rPr>
        <w:t> </w:t>
      </w:r>
      <w:r>
        <w:rPr>
          <w:rFonts w:ascii="Calibri" w:hAnsi="Calibri"/>
        </w:rPr>
        <w:t>ejecución</w:t>
      </w:r>
      <w:r>
        <w:rPr>
          <w:rFonts w:ascii="Calibri" w:hAnsi="Calibri"/>
          <w:spacing w:val="14"/>
        </w:rPr>
        <w:t> </w:t>
      </w:r>
      <w:r>
        <w:rPr>
          <w:rFonts w:ascii="Calibri" w:hAnsi="Calibri"/>
        </w:rPr>
        <w:t>del</w:t>
      </w:r>
    </w:p>
    <w:p>
      <w:pPr>
        <w:pStyle w:val="Heading4"/>
        <w:spacing w:before="24"/>
        <w:jc w:val="both"/>
        <w:rPr>
          <w:rFonts w:ascii="Calibri" w:hAnsi="Calibri"/>
        </w:rPr>
      </w:pPr>
      <w:r>
        <w:rPr>
          <w:rFonts w:ascii="Calibri" w:hAnsi="Calibri"/>
          <w:b w:val="0"/>
        </w:rPr>
        <w:t>“</w:t>
      </w:r>
      <w:r>
        <w:rPr>
          <w:rFonts w:ascii="Calibri" w:hAnsi="Calibri"/>
          <w:u w:val="single"/>
        </w:rPr>
        <w:t>SERVICIO</w:t>
      </w:r>
      <w:r>
        <w:rPr>
          <w:rFonts w:ascii="Calibri" w:hAnsi="Calibri"/>
          <w:spacing w:val="-13"/>
          <w:u w:val="single"/>
        </w:rPr>
        <w:t> </w:t>
      </w:r>
      <w:r>
        <w:rPr>
          <w:rFonts w:ascii="Calibri" w:hAnsi="Calibri"/>
          <w:u w:val="single"/>
        </w:rPr>
        <w:t>DE</w:t>
      </w:r>
      <w:r>
        <w:rPr>
          <w:rFonts w:ascii="Calibri" w:hAnsi="Calibri"/>
          <w:spacing w:val="-10"/>
          <w:u w:val="single"/>
        </w:rPr>
        <w:t> </w:t>
      </w:r>
      <w:r>
        <w:rPr>
          <w:rFonts w:ascii="Calibri" w:hAnsi="Calibri"/>
          <w:u w:val="single"/>
        </w:rPr>
        <w:t>REDACCION</w:t>
      </w:r>
      <w:r>
        <w:rPr>
          <w:rFonts w:ascii="Calibri" w:hAnsi="Calibri"/>
          <w:spacing w:val="-15"/>
          <w:u w:val="single"/>
        </w:rPr>
        <w:t> </w:t>
      </w:r>
      <w:r>
        <w:rPr>
          <w:rFonts w:ascii="Calibri" w:hAnsi="Calibri"/>
          <w:u w:val="single"/>
        </w:rPr>
        <w:t>DE</w:t>
      </w:r>
      <w:r>
        <w:rPr>
          <w:rFonts w:ascii="Calibri" w:hAnsi="Calibri"/>
          <w:spacing w:val="-10"/>
          <w:u w:val="single"/>
        </w:rPr>
        <w:t> </w:t>
      </w:r>
      <w:r>
        <w:rPr>
          <w:rFonts w:ascii="Calibri" w:hAnsi="Calibri"/>
          <w:u w:val="single"/>
        </w:rPr>
        <w:t>PROYECTO</w:t>
      </w:r>
      <w:r>
        <w:rPr>
          <w:rFonts w:ascii="Calibri" w:hAnsi="Calibri"/>
          <w:spacing w:val="-13"/>
          <w:u w:val="single"/>
        </w:rPr>
        <w:t> </w:t>
      </w:r>
      <w:r>
        <w:rPr>
          <w:rFonts w:ascii="Calibri" w:hAnsi="Calibri"/>
          <w:u w:val="single"/>
        </w:rPr>
        <w:t>DE</w:t>
      </w:r>
      <w:r>
        <w:rPr>
          <w:rFonts w:ascii="Calibri" w:hAnsi="Calibri"/>
          <w:spacing w:val="-14"/>
          <w:u w:val="single"/>
        </w:rPr>
        <w:t> </w:t>
      </w:r>
      <w:r>
        <w:rPr>
          <w:rFonts w:ascii="Calibri" w:hAnsi="Calibri"/>
          <w:u w:val="single"/>
        </w:rPr>
        <w:t>URBANIZACION</w:t>
      </w:r>
      <w:r>
        <w:rPr>
          <w:rFonts w:ascii="Calibri" w:hAnsi="Calibri"/>
          <w:spacing w:val="-15"/>
          <w:u w:val="single"/>
        </w:rPr>
        <w:t> </w:t>
      </w:r>
      <w:r>
        <w:rPr>
          <w:rFonts w:ascii="Calibri" w:hAnsi="Calibri"/>
          <w:u w:val="single"/>
        </w:rPr>
        <w:t>DE</w:t>
      </w:r>
      <w:r>
        <w:rPr>
          <w:rFonts w:ascii="Calibri" w:hAnsi="Calibri"/>
          <w:spacing w:val="-10"/>
          <w:u w:val="single"/>
        </w:rPr>
        <w:t> </w:t>
      </w:r>
      <w:r>
        <w:rPr>
          <w:rFonts w:ascii="Calibri" w:hAnsi="Calibri"/>
          <w:u w:val="single"/>
        </w:rPr>
        <w:t>LA</w:t>
      </w:r>
      <w:r>
        <w:rPr>
          <w:rFonts w:ascii="Calibri" w:hAnsi="Calibri"/>
          <w:spacing w:val="-12"/>
          <w:u w:val="single"/>
        </w:rPr>
        <w:t> </w:t>
      </w:r>
      <w:r>
        <w:rPr>
          <w:rFonts w:ascii="Calibri" w:hAnsi="Calibri"/>
          <w:u w:val="single"/>
        </w:rPr>
        <w:t>UNIDAD</w:t>
      </w:r>
      <w:r>
        <w:rPr>
          <w:rFonts w:ascii="Calibri" w:hAnsi="Calibri"/>
          <w:spacing w:val="-13"/>
          <w:u w:val="single"/>
        </w:rPr>
        <w:t> </w:t>
      </w:r>
      <w:r>
        <w:rPr>
          <w:rFonts w:ascii="Calibri" w:hAnsi="Calibri"/>
          <w:u w:val="single"/>
        </w:rPr>
        <w:t>DE</w:t>
      </w:r>
      <w:r>
        <w:rPr>
          <w:rFonts w:ascii="Calibri" w:hAnsi="Calibri"/>
          <w:spacing w:val="-14"/>
          <w:u w:val="single"/>
        </w:rPr>
        <w:t> </w:t>
      </w:r>
      <w:r>
        <w:rPr>
          <w:rFonts w:ascii="Calibri" w:hAnsi="Calibri"/>
          <w:u w:val="single"/>
        </w:rPr>
        <w:t>ACTUACION</w:t>
      </w:r>
      <w:r>
        <w:rPr>
          <w:rFonts w:ascii="Calibri" w:hAnsi="Calibri"/>
          <w:spacing w:val="-10"/>
          <w:u w:val="single"/>
        </w:rPr>
        <w:t> </w:t>
      </w:r>
      <w:r>
        <w:rPr>
          <w:rFonts w:ascii="Calibri" w:hAnsi="Calibri"/>
          <w:u w:val="single"/>
        </w:rPr>
        <w:t>59</w:t>
      </w:r>
      <w:r>
        <w:rPr>
          <w:rFonts w:ascii="Calibri" w:hAnsi="Calibri"/>
          <w:spacing w:val="-10"/>
          <w:u w:val="single"/>
        </w:rPr>
        <w:t> </w:t>
      </w:r>
      <w:r>
        <w:rPr>
          <w:rFonts w:ascii="Calibri" w:hAnsi="Calibri"/>
          <w:u w:val="single"/>
        </w:rPr>
        <w:t>Y</w:t>
      </w:r>
      <w:r>
        <w:rPr>
          <w:rFonts w:ascii="Calibri" w:hAnsi="Calibri"/>
          <w:spacing w:val="-12"/>
          <w:u w:val="single"/>
        </w:rPr>
        <w:t> </w:t>
      </w:r>
      <w:r>
        <w:rPr>
          <w:rFonts w:ascii="Calibri" w:hAnsi="Calibri"/>
          <w:u w:val="single"/>
        </w:rPr>
        <w:t>ESTUDIO</w:t>
      </w:r>
    </w:p>
    <w:p>
      <w:pPr>
        <w:pStyle w:val="BodyText"/>
        <w:spacing w:line="259" w:lineRule="auto" w:before="20"/>
        <w:ind w:left="479" w:right="394"/>
        <w:jc w:val="both"/>
        <w:rPr>
          <w:rFonts w:ascii="Calibri" w:hAnsi="Calibri"/>
        </w:rPr>
      </w:pPr>
      <w:r>
        <w:rPr>
          <w:rFonts w:ascii="Calibri" w:hAnsi="Calibri"/>
          <w:b/>
          <w:u w:val="single"/>
        </w:rPr>
        <w:t>DE</w:t>
      </w:r>
      <w:r>
        <w:rPr>
          <w:rFonts w:ascii="Calibri" w:hAnsi="Calibri"/>
          <w:b/>
          <w:spacing w:val="-16"/>
          <w:u w:val="single"/>
        </w:rPr>
        <w:t> </w:t>
      </w:r>
      <w:r>
        <w:rPr>
          <w:rFonts w:ascii="Calibri" w:hAnsi="Calibri"/>
          <w:b/>
          <w:u w:val="single"/>
        </w:rPr>
        <w:t>IMPACTO</w:t>
      </w:r>
      <w:r>
        <w:rPr>
          <w:rFonts w:ascii="Calibri" w:hAnsi="Calibri"/>
          <w:b/>
          <w:spacing w:val="-13"/>
          <w:u w:val="single"/>
        </w:rPr>
        <w:t> </w:t>
      </w:r>
      <w:r>
        <w:rPr>
          <w:rFonts w:ascii="Calibri" w:hAnsi="Calibri"/>
          <w:b/>
          <w:u w:val="single"/>
        </w:rPr>
        <w:t>AMBIENTAL</w:t>
      </w:r>
      <w:r>
        <w:rPr>
          <w:rFonts w:ascii="Calibri" w:hAnsi="Calibri"/>
          <w:b/>
          <w:spacing w:val="-12"/>
        </w:rPr>
        <w:t> </w:t>
      </w:r>
      <w:r>
        <w:rPr>
          <w:rFonts w:ascii="Calibri" w:hAnsi="Calibri"/>
        </w:rPr>
        <w:t>se</w:t>
      </w:r>
      <w:r>
        <w:rPr>
          <w:rFonts w:ascii="Calibri" w:hAnsi="Calibri"/>
          <w:spacing w:val="-12"/>
        </w:rPr>
        <w:t> </w:t>
      </w:r>
      <w:r>
        <w:rPr>
          <w:rFonts w:ascii="Calibri" w:hAnsi="Calibri"/>
        </w:rPr>
        <w:t>consideran</w:t>
      </w:r>
      <w:r>
        <w:rPr>
          <w:rFonts w:ascii="Calibri" w:hAnsi="Calibri"/>
          <w:spacing w:val="-13"/>
        </w:rPr>
        <w:t> </w:t>
      </w:r>
      <w:r>
        <w:rPr>
          <w:rFonts w:ascii="Calibri" w:hAnsi="Calibri"/>
        </w:rPr>
        <w:t>confidenciales</w:t>
      </w:r>
      <w:r>
        <w:rPr>
          <w:rFonts w:ascii="Calibri" w:hAnsi="Calibri"/>
          <w:spacing w:val="-17"/>
        </w:rPr>
        <w:t> </w:t>
      </w:r>
      <w:r>
        <w:rPr>
          <w:rFonts w:ascii="Calibri" w:hAnsi="Calibri"/>
        </w:rPr>
        <w:t>las</w:t>
      </w:r>
      <w:r>
        <w:rPr>
          <w:rFonts w:ascii="Calibri" w:hAnsi="Calibri"/>
          <w:spacing w:val="-14"/>
        </w:rPr>
        <w:t> </w:t>
      </w:r>
      <w:r>
        <w:rPr>
          <w:rFonts w:ascii="Calibri" w:hAnsi="Calibri"/>
        </w:rPr>
        <w:t>siguientes</w:t>
      </w:r>
      <w:r>
        <w:rPr>
          <w:rFonts w:ascii="Calibri" w:hAnsi="Calibri"/>
          <w:spacing w:val="-12"/>
        </w:rPr>
        <w:t> </w:t>
      </w:r>
      <w:r>
        <w:rPr>
          <w:rFonts w:ascii="Calibri" w:hAnsi="Calibri"/>
        </w:rPr>
        <w:t>informaciones</w:t>
      </w:r>
      <w:r>
        <w:rPr>
          <w:rFonts w:ascii="Calibri" w:hAnsi="Calibri"/>
          <w:spacing w:val="-12"/>
        </w:rPr>
        <w:t> </w:t>
      </w:r>
      <w:r>
        <w:rPr>
          <w:rFonts w:ascii="Calibri" w:hAnsi="Calibri"/>
        </w:rPr>
        <w:t>y</w:t>
      </w:r>
      <w:r>
        <w:rPr>
          <w:rFonts w:ascii="Calibri" w:hAnsi="Calibri"/>
          <w:spacing w:val="-12"/>
        </w:rPr>
        <w:t> </w:t>
      </w:r>
      <w:r>
        <w:rPr>
          <w:rFonts w:ascii="Calibri" w:hAnsi="Calibri"/>
        </w:rPr>
        <w:t>aspectos</w:t>
      </w:r>
      <w:r>
        <w:rPr>
          <w:rFonts w:ascii="Calibri" w:hAnsi="Calibri"/>
          <w:spacing w:val="-14"/>
        </w:rPr>
        <w:t> </w:t>
      </w:r>
      <w:r>
        <w:rPr>
          <w:rFonts w:ascii="Calibri" w:hAnsi="Calibri"/>
        </w:rPr>
        <w:t>de</w:t>
      </w:r>
      <w:r>
        <w:rPr>
          <w:rFonts w:ascii="Calibri" w:hAnsi="Calibri"/>
          <w:spacing w:val="-12"/>
        </w:rPr>
        <w:t> </w:t>
      </w:r>
      <w:r>
        <w:rPr>
          <w:rFonts w:ascii="Calibri" w:hAnsi="Calibri"/>
        </w:rPr>
        <w:t>la</w:t>
      </w:r>
      <w:r>
        <w:rPr>
          <w:rFonts w:ascii="Calibri" w:hAnsi="Calibri"/>
          <w:spacing w:val="-13"/>
        </w:rPr>
        <w:t> </w:t>
      </w:r>
      <w:r>
        <w:rPr>
          <w:rFonts w:ascii="Calibri" w:hAnsi="Calibri"/>
        </w:rPr>
        <w:t>oferta, toda</w:t>
      </w:r>
      <w:r>
        <w:rPr>
          <w:rFonts w:ascii="Calibri" w:hAnsi="Calibri"/>
          <w:spacing w:val="-9"/>
        </w:rPr>
        <w:t> </w:t>
      </w:r>
      <w:r>
        <w:rPr>
          <w:rFonts w:ascii="Calibri" w:hAnsi="Calibri"/>
        </w:rPr>
        <w:t>vez</w:t>
      </w:r>
      <w:r>
        <w:rPr>
          <w:rFonts w:ascii="Calibri" w:hAnsi="Calibri"/>
          <w:spacing w:val="-8"/>
        </w:rPr>
        <w:t> </w:t>
      </w:r>
      <w:r>
        <w:rPr>
          <w:rFonts w:ascii="Calibri" w:hAnsi="Calibri"/>
        </w:rPr>
        <w:t>que</w:t>
      </w:r>
      <w:r>
        <w:rPr>
          <w:rFonts w:ascii="Calibri" w:hAnsi="Calibri"/>
          <w:spacing w:val="-8"/>
        </w:rPr>
        <w:t> </w:t>
      </w:r>
      <w:r>
        <w:rPr>
          <w:rFonts w:ascii="Calibri" w:hAnsi="Calibri"/>
        </w:rPr>
        <w:t>su</w:t>
      </w:r>
      <w:r>
        <w:rPr>
          <w:rFonts w:ascii="Calibri" w:hAnsi="Calibri"/>
          <w:spacing w:val="-9"/>
        </w:rPr>
        <w:t> </w:t>
      </w:r>
      <w:r>
        <w:rPr>
          <w:rFonts w:ascii="Calibri" w:hAnsi="Calibri"/>
        </w:rPr>
        <w:t>difusión</w:t>
      </w:r>
      <w:r>
        <w:rPr>
          <w:rFonts w:ascii="Calibri" w:hAnsi="Calibri"/>
          <w:spacing w:val="-10"/>
        </w:rPr>
        <w:t> </w:t>
      </w:r>
      <w:r>
        <w:rPr>
          <w:rFonts w:ascii="Calibri" w:hAnsi="Calibri"/>
        </w:rPr>
        <w:t>a</w:t>
      </w:r>
      <w:r>
        <w:rPr>
          <w:rFonts w:ascii="Calibri" w:hAnsi="Calibri"/>
          <w:spacing w:val="-8"/>
        </w:rPr>
        <w:t> </w:t>
      </w:r>
      <w:r>
        <w:rPr>
          <w:rFonts w:ascii="Calibri" w:hAnsi="Calibri"/>
        </w:rPr>
        <w:t>terceros</w:t>
      </w:r>
      <w:r>
        <w:rPr>
          <w:rFonts w:ascii="Calibri" w:hAnsi="Calibri"/>
          <w:spacing w:val="-9"/>
        </w:rPr>
        <w:t> </w:t>
      </w:r>
      <w:r>
        <w:rPr>
          <w:rFonts w:ascii="Calibri" w:hAnsi="Calibri"/>
        </w:rPr>
        <w:t>puede</w:t>
      </w:r>
      <w:r>
        <w:rPr>
          <w:rFonts w:ascii="Calibri" w:hAnsi="Calibri"/>
          <w:spacing w:val="-8"/>
        </w:rPr>
        <w:t> </w:t>
      </w:r>
      <w:r>
        <w:rPr>
          <w:rFonts w:ascii="Calibri" w:hAnsi="Calibri"/>
        </w:rPr>
        <w:t>ser</w:t>
      </w:r>
      <w:r>
        <w:rPr>
          <w:rFonts w:ascii="Calibri" w:hAnsi="Calibri"/>
          <w:spacing w:val="-4"/>
        </w:rPr>
        <w:t> </w:t>
      </w:r>
      <w:r>
        <w:rPr>
          <w:rFonts w:ascii="Calibri" w:hAnsi="Calibri"/>
        </w:rPr>
        <w:t>contraria</w:t>
      </w:r>
      <w:r>
        <w:rPr>
          <w:rFonts w:ascii="Calibri" w:hAnsi="Calibri"/>
          <w:spacing w:val="-3"/>
        </w:rPr>
        <w:t> </w:t>
      </w:r>
      <w:r>
        <w:rPr>
          <w:rFonts w:ascii="Calibri" w:hAnsi="Calibri"/>
        </w:rPr>
        <w:t>a</w:t>
      </w:r>
      <w:r>
        <w:rPr>
          <w:rFonts w:ascii="Calibri" w:hAnsi="Calibri"/>
          <w:spacing w:val="-9"/>
        </w:rPr>
        <w:t> </w:t>
      </w:r>
      <w:r>
        <w:rPr>
          <w:rFonts w:ascii="Calibri" w:hAnsi="Calibri"/>
        </w:rPr>
        <w:t>los</w:t>
      </w:r>
      <w:r>
        <w:rPr>
          <w:rFonts w:ascii="Calibri" w:hAnsi="Calibri"/>
          <w:spacing w:val="-8"/>
        </w:rPr>
        <w:t> </w:t>
      </w:r>
      <w:r>
        <w:rPr>
          <w:rFonts w:ascii="Calibri" w:hAnsi="Calibri"/>
        </w:rPr>
        <w:t>secretos</w:t>
      </w:r>
      <w:r>
        <w:rPr>
          <w:rFonts w:ascii="Calibri" w:hAnsi="Calibri"/>
          <w:spacing w:val="-9"/>
        </w:rPr>
        <w:t> </w:t>
      </w:r>
      <w:r>
        <w:rPr>
          <w:rFonts w:ascii="Calibri" w:hAnsi="Calibri"/>
        </w:rPr>
        <w:t>técnicos</w:t>
      </w:r>
      <w:r>
        <w:rPr>
          <w:rFonts w:ascii="Calibri" w:hAnsi="Calibri"/>
          <w:spacing w:val="-8"/>
        </w:rPr>
        <w:t> </w:t>
      </w:r>
      <w:r>
        <w:rPr>
          <w:rFonts w:ascii="Calibri" w:hAnsi="Calibri"/>
        </w:rPr>
        <w:t>o</w:t>
      </w:r>
      <w:r>
        <w:rPr>
          <w:rFonts w:ascii="Calibri" w:hAnsi="Calibri"/>
          <w:spacing w:val="-6"/>
        </w:rPr>
        <w:t> </w:t>
      </w:r>
      <w:r>
        <w:rPr>
          <w:rFonts w:ascii="Calibri" w:hAnsi="Calibri"/>
        </w:rPr>
        <w:t>comerciales,</w:t>
      </w:r>
      <w:r>
        <w:rPr>
          <w:rFonts w:ascii="Calibri" w:hAnsi="Calibri"/>
          <w:spacing w:val="-5"/>
        </w:rPr>
        <w:t> </w:t>
      </w:r>
      <w:r>
        <w:rPr>
          <w:rFonts w:ascii="Calibri" w:hAnsi="Calibri"/>
        </w:rPr>
        <w:t>a</w:t>
      </w:r>
      <w:r>
        <w:rPr>
          <w:rFonts w:ascii="Calibri" w:hAnsi="Calibri"/>
          <w:spacing w:val="-9"/>
        </w:rPr>
        <w:t> </w:t>
      </w:r>
      <w:r>
        <w:rPr>
          <w:rFonts w:ascii="Calibri" w:hAnsi="Calibri"/>
        </w:rPr>
        <w:t>los</w:t>
      </w:r>
      <w:r>
        <w:rPr>
          <w:rFonts w:ascii="Calibri" w:hAnsi="Calibri"/>
          <w:spacing w:val="-8"/>
        </w:rPr>
        <w:t> </w:t>
      </w:r>
      <w:r>
        <w:rPr>
          <w:rFonts w:ascii="Calibri" w:hAnsi="Calibri"/>
        </w:rPr>
        <w:t>aspectos confidenciales de las ofertas y a cualesquiera otras informaciones cuyo contenido pueda ser utilizado para falsear la competencia entre empresas del sector o bien estén comprendidas en las prohibiciones establecidas en la Ley Orgánica de Protección de datos personales y garantía de derechos</w:t>
      </w:r>
      <w:r>
        <w:rPr>
          <w:rFonts w:ascii="Calibri" w:hAnsi="Calibri"/>
          <w:spacing w:val="-28"/>
        </w:rPr>
        <w:t> </w:t>
      </w:r>
      <w:r>
        <w:rPr>
          <w:rFonts w:ascii="Calibri" w:hAnsi="Calibri"/>
        </w:rPr>
        <w:t>digitales.</w:t>
      </w:r>
    </w:p>
    <w:p>
      <w:pPr>
        <w:pStyle w:val="BodyText"/>
        <w:rPr>
          <w:rFonts w:ascii="Calibri"/>
          <w:sz w:val="20"/>
        </w:rPr>
      </w:pPr>
    </w:p>
    <w:p>
      <w:pPr>
        <w:pStyle w:val="BodyText"/>
        <w:rPr>
          <w:rFonts w:ascii="Calibri"/>
          <w:sz w:val="20"/>
        </w:rPr>
      </w:pPr>
    </w:p>
    <w:p>
      <w:pPr>
        <w:pStyle w:val="BodyText"/>
        <w:spacing w:before="9" w:after="1"/>
        <w:rPr>
          <w:rFonts w:ascii="Calibri"/>
          <w:sz w:val="11"/>
        </w:rPr>
      </w:pPr>
    </w:p>
    <w:tbl>
      <w:tblPr>
        <w:tblW w:w="0" w:type="auto"/>
        <w:jc w:val="left"/>
        <w:tblInd w:w="17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top w:w="0" w:type="dxa"/>
          <w:left w:w="0" w:type="dxa"/>
          <w:bottom w:w="0" w:type="dxa"/>
          <w:right w:w="0" w:type="dxa"/>
        </w:tblCellMar>
        <w:tblLook w:val="01E0"/>
      </w:tblPr>
      <w:tblGrid>
        <w:gridCol w:w="1417"/>
        <w:gridCol w:w="3069"/>
        <w:gridCol w:w="5086"/>
      </w:tblGrid>
      <w:tr>
        <w:trPr>
          <w:trHeight w:val="220" w:hRule="atLeast"/>
        </w:trPr>
        <w:tc>
          <w:tcPr>
            <w:tcW w:w="1417" w:type="dxa"/>
            <w:shd w:val="clear" w:color="auto" w:fill="F1F1F1"/>
          </w:tcPr>
          <w:p>
            <w:pPr>
              <w:pStyle w:val="TableParagraph"/>
              <w:spacing w:line="199" w:lineRule="exact" w:before="1"/>
              <w:ind w:left="110"/>
              <w:rPr>
                <w:sz w:val="18"/>
              </w:rPr>
            </w:pPr>
            <w:r>
              <w:rPr>
                <w:sz w:val="18"/>
              </w:rPr>
              <w:t>Sobre</w:t>
            </w:r>
          </w:p>
        </w:tc>
        <w:tc>
          <w:tcPr>
            <w:tcW w:w="3069" w:type="dxa"/>
            <w:shd w:val="clear" w:color="auto" w:fill="F1F1F1"/>
          </w:tcPr>
          <w:p>
            <w:pPr>
              <w:pStyle w:val="TableParagraph"/>
              <w:spacing w:line="199" w:lineRule="exact" w:before="1"/>
              <w:ind w:left="109"/>
              <w:rPr>
                <w:b/>
                <w:sz w:val="18"/>
              </w:rPr>
            </w:pPr>
            <w:r>
              <w:rPr>
                <w:sz w:val="18"/>
              </w:rPr>
              <w:t>Parte que declara confidencial </w:t>
            </w:r>
            <w:r>
              <w:rPr>
                <w:b/>
                <w:sz w:val="18"/>
              </w:rPr>
              <w:t>(*)</w:t>
            </w:r>
          </w:p>
        </w:tc>
        <w:tc>
          <w:tcPr>
            <w:tcW w:w="5086" w:type="dxa"/>
            <w:shd w:val="clear" w:color="auto" w:fill="F1F1F1"/>
          </w:tcPr>
          <w:p>
            <w:pPr>
              <w:pStyle w:val="TableParagraph"/>
              <w:spacing w:line="199" w:lineRule="exact" w:before="1"/>
              <w:ind w:left="109"/>
              <w:rPr>
                <w:sz w:val="18"/>
              </w:rPr>
            </w:pPr>
            <w:r>
              <w:rPr>
                <w:sz w:val="18"/>
              </w:rPr>
              <w:t>Justificación del carácter confidencial</w:t>
            </w:r>
          </w:p>
        </w:tc>
      </w:tr>
      <w:tr>
        <w:trPr>
          <w:trHeight w:val="292" w:hRule="atLeast"/>
        </w:trPr>
        <w:tc>
          <w:tcPr>
            <w:tcW w:w="1417" w:type="dxa"/>
          </w:tcPr>
          <w:p>
            <w:pPr>
              <w:pStyle w:val="TableParagraph"/>
              <w:rPr>
                <w:rFonts w:ascii="Times New Roman"/>
                <w:sz w:val="20"/>
              </w:rPr>
            </w:pPr>
          </w:p>
        </w:tc>
        <w:tc>
          <w:tcPr>
            <w:tcW w:w="3069" w:type="dxa"/>
          </w:tcPr>
          <w:p>
            <w:pPr>
              <w:pStyle w:val="TableParagraph"/>
              <w:rPr>
                <w:rFonts w:ascii="Times New Roman"/>
                <w:sz w:val="20"/>
              </w:rPr>
            </w:pPr>
          </w:p>
        </w:tc>
        <w:tc>
          <w:tcPr>
            <w:tcW w:w="5086" w:type="dxa"/>
          </w:tcPr>
          <w:p>
            <w:pPr>
              <w:pStyle w:val="TableParagraph"/>
              <w:rPr>
                <w:rFonts w:ascii="Times New Roman"/>
                <w:sz w:val="20"/>
              </w:rPr>
            </w:pPr>
          </w:p>
        </w:tc>
      </w:tr>
      <w:tr>
        <w:trPr>
          <w:trHeight w:val="297" w:hRule="atLeast"/>
        </w:trPr>
        <w:tc>
          <w:tcPr>
            <w:tcW w:w="1417" w:type="dxa"/>
          </w:tcPr>
          <w:p>
            <w:pPr>
              <w:pStyle w:val="TableParagraph"/>
              <w:rPr>
                <w:rFonts w:ascii="Times New Roman"/>
                <w:sz w:val="20"/>
              </w:rPr>
            </w:pPr>
          </w:p>
        </w:tc>
        <w:tc>
          <w:tcPr>
            <w:tcW w:w="3069" w:type="dxa"/>
          </w:tcPr>
          <w:p>
            <w:pPr>
              <w:pStyle w:val="TableParagraph"/>
              <w:rPr>
                <w:rFonts w:ascii="Times New Roman"/>
                <w:sz w:val="20"/>
              </w:rPr>
            </w:pPr>
          </w:p>
        </w:tc>
        <w:tc>
          <w:tcPr>
            <w:tcW w:w="5086" w:type="dxa"/>
          </w:tcPr>
          <w:p>
            <w:pPr>
              <w:pStyle w:val="TableParagraph"/>
              <w:rPr>
                <w:rFonts w:ascii="Times New Roman"/>
                <w:sz w:val="20"/>
              </w:rPr>
            </w:pPr>
          </w:p>
        </w:tc>
      </w:tr>
      <w:tr>
        <w:trPr>
          <w:trHeight w:val="292" w:hRule="atLeast"/>
        </w:trPr>
        <w:tc>
          <w:tcPr>
            <w:tcW w:w="1417" w:type="dxa"/>
          </w:tcPr>
          <w:p>
            <w:pPr>
              <w:pStyle w:val="TableParagraph"/>
              <w:rPr>
                <w:rFonts w:ascii="Times New Roman"/>
                <w:sz w:val="20"/>
              </w:rPr>
            </w:pPr>
          </w:p>
        </w:tc>
        <w:tc>
          <w:tcPr>
            <w:tcW w:w="3069" w:type="dxa"/>
          </w:tcPr>
          <w:p>
            <w:pPr>
              <w:pStyle w:val="TableParagraph"/>
              <w:rPr>
                <w:rFonts w:ascii="Times New Roman"/>
                <w:sz w:val="20"/>
              </w:rPr>
            </w:pPr>
          </w:p>
        </w:tc>
        <w:tc>
          <w:tcPr>
            <w:tcW w:w="5086" w:type="dxa"/>
          </w:tcPr>
          <w:p>
            <w:pPr>
              <w:pStyle w:val="TableParagraph"/>
              <w:rPr>
                <w:rFonts w:ascii="Times New Roman"/>
                <w:sz w:val="20"/>
              </w:rPr>
            </w:pPr>
          </w:p>
        </w:tc>
      </w:tr>
      <w:tr>
        <w:trPr>
          <w:trHeight w:val="292" w:hRule="atLeast"/>
        </w:trPr>
        <w:tc>
          <w:tcPr>
            <w:tcW w:w="1417" w:type="dxa"/>
          </w:tcPr>
          <w:p>
            <w:pPr>
              <w:pStyle w:val="TableParagraph"/>
              <w:rPr>
                <w:rFonts w:ascii="Times New Roman"/>
                <w:sz w:val="20"/>
              </w:rPr>
            </w:pPr>
          </w:p>
        </w:tc>
        <w:tc>
          <w:tcPr>
            <w:tcW w:w="3069" w:type="dxa"/>
          </w:tcPr>
          <w:p>
            <w:pPr>
              <w:pStyle w:val="TableParagraph"/>
              <w:rPr>
                <w:rFonts w:ascii="Times New Roman"/>
                <w:sz w:val="20"/>
              </w:rPr>
            </w:pPr>
          </w:p>
        </w:tc>
        <w:tc>
          <w:tcPr>
            <w:tcW w:w="5086" w:type="dxa"/>
          </w:tcPr>
          <w:p>
            <w:pPr>
              <w:pStyle w:val="TableParagraph"/>
              <w:rPr>
                <w:rFonts w:ascii="Times New Roman"/>
                <w:sz w:val="20"/>
              </w:rPr>
            </w:pPr>
          </w:p>
        </w:tc>
      </w:tr>
    </w:tbl>
    <w:p>
      <w:pPr>
        <w:spacing w:after="0"/>
        <w:rPr>
          <w:rFonts w:ascii="Times New Roman"/>
          <w:sz w:val="20"/>
        </w:rPr>
        <w:sectPr>
          <w:pgSz w:w="11910" w:h="16840"/>
          <w:pgMar w:header="0" w:footer="0" w:top="1580" w:bottom="280" w:left="1220" w:right="320"/>
        </w:sectPr>
      </w:pPr>
    </w:p>
    <w:p>
      <w:pPr>
        <w:pStyle w:val="BodyText"/>
        <w:spacing w:before="5"/>
        <w:rPr>
          <w:rFonts w:ascii="Calibri"/>
          <w:sz w:val="7"/>
        </w:rPr>
      </w:pPr>
    </w:p>
    <w:tbl>
      <w:tblPr>
        <w:tblW w:w="0" w:type="auto"/>
        <w:jc w:val="left"/>
        <w:tblInd w:w="17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top w:w="0" w:type="dxa"/>
          <w:left w:w="0" w:type="dxa"/>
          <w:bottom w:w="0" w:type="dxa"/>
          <w:right w:w="0" w:type="dxa"/>
        </w:tblCellMar>
        <w:tblLook w:val="01E0"/>
      </w:tblPr>
      <w:tblGrid>
        <w:gridCol w:w="1417"/>
        <w:gridCol w:w="3069"/>
        <w:gridCol w:w="5086"/>
      </w:tblGrid>
      <w:tr>
        <w:trPr>
          <w:trHeight w:val="292" w:hRule="atLeast"/>
        </w:trPr>
        <w:tc>
          <w:tcPr>
            <w:tcW w:w="1417" w:type="dxa"/>
          </w:tcPr>
          <w:p>
            <w:pPr>
              <w:pStyle w:val="TableParagraph"/>
              <w:rPr>
                <w:rFonts w:ascii="Times New Roman"/>
                <w:sz w:val="16"/>
              </w:rPr>
            </w:pPr>
          </w:p>
        </w:tc>
        <w:tc>
          <w:tcPr>
            <w:tcW w:w="3069" w:type="dxa"/>
          </w:tcPr>
          <w:p>
            <w:pPr>
              <w:pStyle w:val="TableParagraph"/>
              <w:rPr>
                <w:rFonts w:ascii="Times New Roman"/>
                <w:sz w:val="16"/>
              </w:rPr>
            </w:pPr>
          </w:p>
        </w:tc>
        <w:tc>
          <w:tcPr>
            <w:tcW w:w="5086" w:type="dxa"/>
          </w:tcPr>
          <w:p>
            <w:pPr>
              <w:pStyle w:val="TableParagraph"/>
              <w:rPr>
                <w:rFonts w:ascii="Times New Roman"/>
                <w:sz w:val="16"/>
              </w:rPr>
            </w:pPr>
          </w:p>
        </w:tc>
      </w:tr>
    </w:tbl>
    <w:p>
      <w:pPr>
        <w:spacing w:before="122"/>
        <w:ind w:left="1190" w:right="0" w:firstLine="0"/>
        <w:jc w:val="left"/>
        <w:rPr>
          <w:rFonts w:ascii="Calibri" w:hAnsi="Calibri"/>
          <w:sz w:val="14"/>
        </w:rPr>
      </w:pPr>
      <w:r>
        <w:rPr>
          <w:rFonts w:ascii="Calibri" w:hAnsi="Calibri"/>
          <w:b/>
          <w:sz w:val="18"/>
        </w:rPr>
        <w:t>(*) </w:t>
      </w:r>
      <w:r>
        <w:rPr>
          <w:rFonts w:ascii="Calibri" w:hAnsi="Calibri"/>
          <w:sz w:val="14"/>
        </w:rPr>
        <w:t>Relacionar los documentos y reflejar dicha situación de forma sobreimpresa al margen en el documento correspondiente</w:t>
      </w:r>
    </w:p>
    <w:p>
      <w:pPr>
        <w:pStyle w:val="BodyText"/>
        <w:spacing w:before="8"/>
        <w:rPr>
          <w:rFonts w:ascii="Calibri"/>
          <w:sz w:val="14"/>
        </w:rPr>
      </w:pPr>
    </w:p>
    <w:p>
      <w:pPr>
        <w:spacing w:line="256" w:lineRule="auto" w:before="0"/>
        <w:ind w:left="479" w:right="396" w:firstLine="710"/>
        <w:jc w:val="left"/>
        <w:rPr>
          <w:rFonts w:ascii="Calibri" w:hAnsi="Calibri"/>
          <w:sz w:val="18"/>
        </w:rPr>
      </w:pPr>
      <w:r>
        <w:rPr>
          <w:rFonts w:ascii="Calibri" w:hAnsi="Calibri"/>
          <w:sz w:val="18"/>
        </w:rPr>
        <w:t>Y para que conste a los efectos oportunos en la presente licitación pública, firma la correspondiente declaración responsable.</w:t>
      </w:r>
    </w:p>
    <w:p>
      <w:pPr>
        <w:pStyle w:val="BodyText"/>
        <w:spacing w:before="7"/>
        <w:rPr>
          <w:rFonts w:ascii="Calibri"/>
          <w:sz w:val="15"/>
        </w:rPr>
      </w:pPr>
      <w:r>
        <w:rPr/>
        <w:pict>
          <v:group style="position:absolute;margin-left:82.823997pt;margin-top:11.711719pt;width:205.8pt;height:86.45pt;mso-position-horizontal-relative:page;mso-position-vertical-relative:paragraph;z-index:-251615232;mso-wrap-distance-left:0;mso-wrap-distance-right:0" coordorigin="1656,234" coordsize="4116,1729">
            <v:rect style="position:absolute;left:5700;top:243;width:63;height:514" filled="true" fillcolor="#f1f1f1" stroked="false">
              <v:fill type="solid"/>
            </v:rect>
            <v:rect style="position:absolute;left:1666;top:243;width:63;height:514" filled="true" fillcolor="#f1f1f1" stroked="false">
              <v:fill type="solid"/>
            </v:rect>
            <v:rect style="position:absolute;left:1728;top:243;width:3972;height:514" filled="true" fillcolor="#f1f1f1" stroked="false">
              <v:fill type="solid"/>
            </v:rect>
            <v:line style="position:absolute" from="1666,239" to="5762,239" stroked="true" strokeweight=".48pt" strokecolor="#bebebe">
              <v:stroke dashstyle="solid"/>
            </v:line>
            <v:line style="position:absolute" from="1666,762" to="5762,762" stroked="true" strokeweight=".48001pt" strokecolor="#bebebe">
              <v:stroke dashstyle="solid"/>
            </v:line>
            <v:line style="position:absolute" from="1661,234" to="1661,1963" stroked="true" strokeweight=".48pt" strokecolor="#bebebe">
              <v:stroke dashstyle="solid"/>
            </v:line>
            <v:line style="position:absolute" from="1666,1958" to="5762,1958" stroked="true" strokeweight=".48pt" strokecolor="#bebebe">
              <v:stroke dashstyle="solid"/>
            </v:line>
            <v:line style="position:absolute" from="5767,234" to="5767,1963" stroked="true" strokeweight=".48001pt" strokecolor="#bebebe">
              <v:stroke dashstyle="solid"/>
            </v:line>
            <v:shape style="position:absolute;left:2439;top:923;width:1067;height:183" type="#_x0000_t202" filled="false" stroked="false">
              <v:textbox inset="0,0,0,0">
                <w:txbxContent>
                  <w:p>
                    <w:pPr>
                      <w:spacing w:line="182" w:lineRule="exact" w:before="0"/>
                      <w:ind w:left="0" w:right="0" w:firstLine="0"/>
                      <w:jc w:val="left"/>
                      <w:rPr>
                        <w:rFonts w:ascii="Calibri"/>
                        <w:sz w:val="18"/>
                      </w:rPr>
                    </w:pPr>
                    <w:r>
                      <w:rPr>
                        <w:rFonts w:ascii="Calibri"/>
                        <w:sz w:val="18"/>
                      </w:rPr>
                      <w:t>Lugar y Fecha:</w:t>
                    </w:r>
                  </w:p>
                </w:txbxContent>
              </v:textbox>
              <w10:wrap type="none"/>
            </v:shape>
            <v:shape style="position:absolute;left:1730;top:243;width:4032;height:514" type="#_x0000_t202" filled="true" fillcolor="#f1f1f1" stroked="false">
              <v:textbox inset="0,0,0,0">
                <w:txbxContent>
                  <w:p>
                    <w:pPr>
                      <w:spacing w:before="121"/>
                      <w:ind w:left="1404" w:right="0" w:firstLine="0"/>
                      <w:jc w:val="left"/>
                      <w:rPr>
                        <w:rFonts w:ascii="Calibri"/>
                        <w:sz w:val="18"/>
                      </w:rPr>
                    </w:pPr>
                    <w:r>
                      <w:rPr>
                        <w:rFonts w:ascii="Calibri"/>
                        <w:sz w:val="18"/>
                      </w:rPr>
                      <w:t>Firma del/la interesado/a</w:t>
                    </w:r>
                  </w:p>
                </w:txbxContent>
              </v:textbox>
              <v:fill type="solid"/>
              <w10:wrap type="none"/>
            </v:shape>
            <w10:wrap type="topAndBottom"/>
          </v:group>
        </w:pict>
      </w:r>
    </w:p>
    <w:p>
      <w:pPr>
        <w:spacing w:after="0"/>
        <w:rPr>
          <w:rFonts w:ascii="Calibri"/>
          <w:sz w:val="15"/>
        </w:rPr>
        <w:sectPr>
          <w:pgSz w:w="11910" w:h="16840"/>
          <w:pgMar w:header="0" w:footer="0" w:top="1580" w:bottom="280" w:left="1220" w:right="320"/>
        </w:sectPr>
      </w:pPr>
    </w:p>
    <w:p>
      <w:pPr>
        <w:pStyle w:val="BodyText"/>
        <w:spacing w:before="5"/>
        <w:rPr>
          <w:rFonts w:ascii="Calibri"/>
          <w:sz w:val="7"/>
        </w:rPr>
      </w:pPr>
    </w:p>
    <w:tbl>
      <w:tblPr>
        <w:tblW w:w="0" w:type="auto"/>
        <w:jc w:val="left"/>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56"/>
        <w:gridCol w:w="3688"/>
        <w:gridCol w:w="3261"/>
        <w:gridCol w:w="994"/>
      </w:tblGrid>
      <w:tr>
        <w:trPr>
          <w:trHeight w:val="1728" w:hRule="atLeast"/>
        </w:trPr>
        <w:tc>
          <w:tcPr>
            <w:tcW w:w="1556" w:type="dxa"/>
            <w:vMerge w:val="restart"/>
          </w:tcPr>
          <w:p>
            <w:pPr>
              <w:pStyle w:val="TableParagraph"/>
              <w:rPr>
                <w:sz w:val="20"/>
              </w:rPr>
            </w:pPr>
          </w:p>
          <w:p>
            <w:pPr>
              <w:pStyle w:val="TableParagraph"/>
              <w:rPr>
                <w:sz w:val="20"/>
              </w:rPr>
            </w:pPr>
          </w:p>
          <w:p>
            <w:pPr>
              <w:pStyle w:val="TableParagraph"/>
              <w:rPr>
                <w:sz w:val="20"/>
              </w:rPr>
            </w:pPr>
          </w:p>
          <w:p>
            <w:pPr>
              <w:pStyle w:val="TableParagraph"/>
              <w:spacing w:before="6"/>
              <w:rPr>
                <w:sz w:val="20"/>
              </w:rPr>
            </w:pPr>
          </w:p>
          <w:p>
            <w:pPr>
              <w:pStyle w:val="TableParagraph"/>
              <w:ind w:left="70"/>
              <w:rPr>
                <w:sz w:val="20"/>
              </w:rPr>
            </w:pPr>
            <w:r>
              <w:rPr>
                <w:sz w:val="20"/>
              </w:rPr>
              <w:drawing>
                <wp:inline distT="0" distB="0" distL="0" distR="0">
                  <wp:extent cx="853748" cy="364521"/>
                  <wp:effectExtent l="0" t="0" r="0" b="0"/>
                  <wp:docPr id="7" name="image2.jpeg" descr="Escudo GERENCIA"/>
                  <wp:cNvGraphicFramePr>
                    <a:graphicFrameLocks noChangeAspect="1"/>
                  </wp:cNvGraphicFramePr>
                  <a:graphic>
                    <a:graphicData uri="http://schemas.openxmlformats.org/drawingml/2006/picture">
                      <pic:pic>
                        <pic:nvPicPr>
                          <pic:cNvPr id="8" name="image2.jpeg"/>
                          <pic:cNvPicPr/>
                        </pic:nvPicPr>
                        <pic:blipFill>
                          <a:blip r:embed="rId9" cstate="print"/>
                          <a:stretch>
                            <a:fillRect/>
                          </a:stretch>
                        </pic:blipFill>
                        <pic:spPr>
                          <a:xfrm>
                            <a:off x="0" y="0"/>
                            <a:ext cx="853748" cy="364521"/>
                          </a:xfrm>
                          <a:prstGeom prst="rect">
                            <a:avLst/>
                          </a:prstGeom>
                        </pic:spPr>
                      </pic:pic>
                    </a:graphicData>
                  </a:graphic>
                </wp:inline>
              </w:drawing>
            </w:r>
            <w:r>
              <w:rPr>
                <w:sz w:val="20"/>
              </w:rPr>
            </w:r>
          </w:p>
        </w:tc>
        <w:tc>
          <w:tcPr>
            <w:tcW w:w="6949" w:type="dxa"/>
            <w:gridSpan w:val="2"/>
            <w:shd w:val="clear" w:color="auto" w:fill="F3F3F3"/>
          </w:tcPr>
          <w:p>
            <w:pPr>
              <w:pStyle w:val="TableParagraph"/>
              <w:spacing w:line="259" w:lineRule="auto" w:before="121"/>
              <w:ind w:left="71" w:right="52"/>
              <w:jc w:val="both"/>
              <w:rPr>
                <w:b/>
                <w:sz w:val="22"/>
              </w:rPr>
            </w:pPr>
            <w:r>
              <w:rPr>
                <w:b/>
                <w:sz w:val="22"/>
              </w:rPr>
              <w:t>PLIEGO DE CONDICIONES ADMINISTRATIVAS PARTICULARES QUE HAN DE REGIR EL “</w:t>
            </w:r>
            <w:r>
              <w:rPr>
                <w:b/>
                <w:sz w:val="22"/>
                <w:u w:val="single"/>
              </w:rPr>
              <w:t>SERVICIO DE REDACCION DE PROYECTO DE URBANIZACION DE</w:t>
            </w:r>
            <w:r>
              <w:rPr>
                <w:b/>
                <w:sz w:val="22"/>
              </w:rPr>
              <w:t> </w:t>
            </w:r>
            <w:r>
              <w:rPr>
                <w:b/>
                <w:sz w:val="22"/>
                <w:u w:val="single"/>
              </w:rPr>
              <w:t>LA UNIDAD DE ACTUACION 59 Y ESTUDIO DE IMPACTO AMBIENTAL</w:t>
            </w:r>
            <w:r>
              <w:rPr>
                <w:b/>
                <w:sz w:val="22"/>
              </w:rPr>
              <w:t>”, mediante PROCEDIMIENTO ABIERTO SIMPLIFICADO, TRAMITACIÓN ORDINARIA Y SIN DIVISIÓN EN LOTES</w:t>
            </w:r>
          </w:p>
        </w:tc>
        <w:tc>
          <w:tcPr>
            <w:tcW w:w="994" w:type="dxa"/>
            <w:vMerge w:val="restart"/>
            <w:shd w:val="clear" w:color="auto" w:fill="CCCCCC"/>
          </w:tcPr>
          <w:p>
            <w:pPr>
              <w:pStyle w:val="TableParagraph"/>
              <w:rPr>
                <w:sz w:val="24"/>
              </w:rPr>
            </w:pPr>
          </w:p>
          <w:p>
            <w:pPr>
              <w:pStyle w:val="TableParagraph"/>
              <w:spacing w:before="2"/>
              <w:rPr>
                <w:sz w:val="31"/>
              </w:rPr>
            </w:pPr>
          </w:p>
          <w:p>
            <w:pPr>
              <w:pStyle w:val="TableParagraph"/>
              <w:spacing w:before="1"/>
              <w:ind w:left="117" w:right="110"/>
              <w:jc w:val="center"/>
              <w:rPr>
                <w:b/>
                <w:sz w:val="24"/>
              </w:rPr>
            </w:pPr>
            <w:r>
              <w:rPr>
                <w:b/>
                <w:sz w:val="24"/>
              </w:rPr>
              <w:t>ANEXO</w:t>
            </w:r>
          </w:p>
          <w:p>
            <w:pPr>
              <w:pStyle w:val="TableParagraph"/>
              <w:spacing w:before="180"/>
              <w:ind w:left="117" w:right="109"/>
              <w:jc w:val="center"/>
              <w:rPr>
                <w:b/>
                <w:sz w:val="56"/>
              </w:rPr>
            </w:pPr>
            <w:r>
              <w:rPr>
                <w:b/>
                <w:sz w:val="56"/>
              </w:rPr>
              <w:t>III</w:t>
            </w:r>
          </w:p>
        </w:tc>
      </w:tr>
      <w:tr>
        <w:trPr>
          <w:trHeight w:val="859" w:hRule="atLeast"/>
        </w:trPr>
        <w:tc>
          <w:tcPr>
            <w:tcW w:w="1556" w:type="dxa"/>
            <w:vMerge/>
            <w:tcBorders>
              <w:top w:val="nil"/>
            </w:tcBorders>
          </w:tcPr>
          <w:p>
            <w:pPr>
              <w:rPr>
                <w:sz w:val="2"/>
                <w:szCs w:val="2"/>
              </w:rPr>
            </w:pPr>
          </w:p>
        </w:tc>
        <w:tc>
          <w:tcPr>
            <w:tcW w:w="6949" w:type="dxa"/>
            <w:gridSpan w:val="2"/>
            <w:shd w:val="clear" w:color="auto" w:fill="F3F3F3"/>
          </w:tcPr>
          <w:p>
            <w:pPr>
              <w:pStyle w:val="TableParagraph"/>
              <w:spacing w:line="261" w:lineRule="auto" w:before="121"/>
              <w:ind w:left="2362" w:hanging="2061"/>
              <w:rPr>
                <w:b/>
                <w:sz w:val="22"/>
              </w:rPr>
            </w:pPr>
            <w:r>
              <w:rPr>
                <w:b/>
                <w:sz w:val="22"/>
              </w:rPr>
              <w:t>MODELO DE COMPROMISO PARA LA INTEGRACIÓN DE LA SOLVENCIA CON MEDIOS EXTERNOS</w:t>
            </w:r>
          </w:p>
        </w:tc>
        <w:tc>
          <w:tcPr>
            <w:tcW w:w="994" w:type="dxa"/>
            <w:vMerge/>
            <w:tcBorders>
              <w:top w:val="nil"/>
            </w:tcBorders>
            <w:shd w:val="clear" w:color="auto" w:fill="CCCCCC"/>
          </w:tcPr>
          <w:p>
            <w:pPr>
              <w:rPr>
                <w:sz w:val="2"/>
                <w:szCs w:val="2"/>
              </w:rPr>
            </w:pPr>
          </w:p>
        </w:tc>
      </w:tr>
      <w:tr>
        <w:trPr>
          <w:trHeight w:val="705" w:hRule="atLeast"/>
        </w:trPr>
        <w:tc>
          <w:tcPr>
            <w:tcW w:w="5244" w:type="dxa"/>
            <w:gridSpan w:val="2"/>
            <w:shd w:val="clear" w:color="auto" w:fill="F1F1F1"/>
          </w:tcPr>
          <w:p>
            <w:pPr>
              <w:pStyle w:val="TableParagraph"/>
              <w:spacing w:line="261" w:lineRule="auto" w:before="121"/>
              <w:ind w:left="71"/>
              <w:rPr>
                <w:sz w:val="14"/>
              </w:rPr>
            </w:pPr>
            <w:r>
              <w:rPr>
                <w:b/>
                <w:sz w:val="18"/>
              </w:rPr>
              <w:t>PRESENTACIÓN OPCIONAL: </w:t>
            </w:r>
            <w:r>
              <w:rPr>
                <w:sz w:val="14"/>
              </w:rPr>
              <w:t>[sólo en el caso de aportar documentos declarados confidenciales]</w:t>
            </w:r>
          </w:p>
        </w:tc>
        <w:tc>
          <w:tcPr>
            <w:tcW w:w="4255" w:type="dxa"/>
            <w:gridSpan w:val="2"/>
          </w:tcPr>
          <w:p>
            <w:pPr>
              <w:pStyle w:val="TableParagraph"/>
              <w:spacing w:before="158"/>
              <w:ind w:left="1085"/>
              <w:rPr>
                <w:b/>
                <w:sz w:val="16"/>
              </w:rPr>
            </w:pPr>
            <w:r>
              <w:rPr>
                <w:b/>
                <w:sz w:val="16"/>
              </w:rPr>
              <w:t>Sobre electrónico</w:t>
            </w:r>
            <w:r>
              <w:rPr>
                <w:b/>
                <w:sz w:val="24"/>
              </w:rPr>
              <w:t>: </w:t>
            </w:r>
            <w:r>
              <w:rPr>
                <w:rFonts w:ascii="Segoe UI Symbol" w:hAnsi="Segoe UI Symbol"/>
                <w:b/>
                <w:sz w:val="24"/>
              </w:rPr>
              <w:t>☒ </w:t>
            </w:r>
            <w:r>
              <w:rPr>
                <w:b/>
                <w:sz w:val="16"/>
              </w:rPr>
              <w:t>UNICO</w:t>
            </w:r>
          </w:p>
        </w:tc>
      </w:tr>
    </w:tbl>
    <w:p>
      <w:pPr>
        <w:pStyle w:val="BodyText"/>
        <w:spacing w:before="4"/>
        <w:rPr>
          <w:rFonts w:ascii="Calibri"/>
          <w:sz w:val="18"/>
        </w:rPr>
      </w:pPr>
    </w:p>
    <w:p>
      <w:pPr>
        <w:pStyle w:val="ListParagraph"/>
        <w:numPr>
          <w:ilvl w:val="0"/>
          <w:numId w:val="18"/>
        </w:numPr>
        <w:tabs>
          <w:tab w:pos="1377" w:val="left" w:leader="none"/>
          <w:tab w:pos="7591" w:val="left" w:leader="dot"/>
        </w:tabs>
        <w:spacing w:line="240" w:lineRule="auto" w:before="57" w:after="0"/>
        <w:ind w:left="1376" w:right="0" w:hanging="187"/>
        <w:jc w:val="left"/>
        <w:rPr>
          <w:rFonts w:ascii="Calibri" w:hAnsi="Calibri"/>
          <w:sz w:val="20"/>
        </w:rPr>
      </w:pPr>
      <w:r>
        <w:rPr>
          <w:rFonts w:ascii="Calibri" w:hAnsi="Calibri"/>
          <w:spacing w:val="-5"/>
          <w:sz w:val="22"/>
        </w:rPr>
        <w:t>/Dña </w:t>
      </w:r>
      <w:r>
        <w:rPr>
          <w:rFonts w:ascii="Calibri" w:hAnsi="Calibri"/>
          <w:spacing w:val="-6"/>
          <w:sz w:val="22"/>
        </w:rPr>
        <w:t>…………………………………………………….., </w:t>
      </w:r>
      <w:r>
        <w:rPr>
          <w:rFonts w:ascii="Calibri" w:hAnsi="Calibri"/>
          <w:spacing w:val="-5"/>
          <w:sz w:val="22"/>
        </w:rPr>
        <w:t>con</w:t>
      </w:r>
      <w:r>
        <w:rPr>
          <w:rFonts w:ascii="Calibri" w:hAnsi="Calibri"/>
          <w:spacing w:val="-33"/>
          <w:sz w:val="22"/>
        </w:rPr>
        <w:t> </w:t>
      </w:r>
      <w:r>
        <w:rPr>
          <w:rFonts w:ascii="Calibri" w:hAnsi="Calibri"/>
          <w:spacing w:val="-4"/>
          <w:sz w:val="22"/>
        </w:rPr>
        <w:t>DNI</w:t>
      </w:r>
      <w:r>
        <w:rPr>
          <w:rFonts w:ascii="Calibri" w:hAnsi="Calibri"/>
          <w:spacing w:val="-14"/>
          <w:sz w:val="22"/>
        </w:rPr>
        <w:t> </w:t>
      </w:r>
      <w:r>
        <w:rPr>
          <w:rFonts w:ascii="Calibri" w:hAnsi="Calibri"/>
          <w:spacing w:val="-6"/>
          <w:sz w:val="22"/>
        </w:rPr>
        <w:t>número</w:t>
        <w:tab/>
      </w:r>
      <w:r>
        <w:rPr>
          <w:rFonts w:ascii="Calibri" w:hAnsi="Calibri"/>
          <w:spacing w:val="-3"/>
          <w:sz w:val="22"/>
        </w:rPr>
        <w:t>en </w:t>
      </w:r>
      <w:r>
        <w:rPr>
          <w:rFonts w:ascii="Calibri" w:hAnsi="Calibri"/>
          <w:spacing w:val="-6"/>
          <w:sz w:val="22"/>
        </w:rPr>
        <w:t>nombre </w:t>
      </w:r>
      <w:r>
        <w:rPr>
          <w:rFonts w:ascii="Calibri" w:hAnsi="Calibri"/>
          <w:sz w:val="22"/>
        </w:rPr>
        <w:t>y</w:t>
      </w:r>
      <w:r>
        <w:rPr>
          <w:rFonts w:ascii="Calibri" w:hAnsi="Calibri"/>
          <w:spacing w:val="-30"/>
          <w:sz w:val="22"/>
        </w:rPr>
        <w:t> </w:t>
      </w:r>
      <w:r>
        <w:rPr>
          <w:rFonts w:ascii="Calibri" w:hAnsi="Calibri"/>
          <w:spacing w:val="-6"/>
          <w:sz w:val="22"/>
        </w:rPr>
        <w:t>representación</w:t>
      </w:r>
    </w:p>
    <w:p>
      <w:pPr>
        <w:pStyle w:val="BodyText"/>
        <w:tabs>
          <w:tab w:pos="6324" w:val="left" w:leader="dot"/>
        </w:tabs>
        <w:spacing w:before="19"/>
        <w:ind w:left="479"/>
        <w:rPr>
          <w:rFonts w:ascii="Calibri" w:hAnsi="Calibri"/>
        </w:rPr>
      </w:pPr>
      <w:r>
        <w:rPr>
          <w:rFonts w:ascii="Calibri" w:hAnsi="Calibri"/>
          <w:spacing w:val="-3"/>
        </w:rPr>
        <w:t>de  </w:t>
      </w:r>
      <w:r>
        <w:rPr>
          <w:rFonts w:ascii="Calibri" w:hAnsi="Calibri"/>
        </w:rPr>
        <w:t>la </w:t>
      </w:r>
      <w:r>
        <w:rPr>
          <w:rFonts w:ascii="Calibri" w:hAnsi="Calibri"/>
          <w:spacing w:val="-5"/>
        </w:rPr>
        <w:t>entidad  </w:t>
      </w:r>
      <w:r>
        <w:rPr>
          <w:rFonts w:ascii="Calibri" w:hAnsi="Calibri"/>
          <w:spacing w:val="-6"/>
        </w:rPr>
        <w:t>……………………………………………..,</w:t>
      </w:r>
      <w:r>
        <w:rPr>
          <w:rFonts w:ascii="Calibri" w:hAnsi="Calibri"/>
          <w:spacing w:val="22"/>
        </w:rPr>
        <w:t> </w:t>
      </w:r>
      <w:r>
        <w:rPr>
          <w:rFonts w:ascii="Calibri" w:hAnsi="Calibri"/>
          <w:spacing w:val="-5"/>
        </w:rPr>
        <w:t>con</w:t>
      </w:r>
      <w:r>
        <w:rPr>
          <w:rFonts w:ascii="Calibri" w:hAnsi="Calibri"/>
          <w:spacing w:val="26"/>
        </w:rPr>
        <w:t> </w:t>
      </w:r>
      <w:r>
        <w:rPr>
          <w:rFonts w:ascii="Calibri" w:hAnsi="Calibri"/>
          <w:spacing w:val="-3"/>
        </w:rPr>
        <w:t>N.I.F</w:t>
        <w:tab/>
        <w:t>al  </w:t>
      </w:r>
      <w:r>
        <w:rPr>
          <w:rFonts w:ascii="Calibri" w:hAnsi="Calibri"/>
          <w:spacing w:val="-5"/>
        </w:rPr>
        <w:t>objeto </w:t>
      </w:r>
      <w:r>
        <w:rPr>
          <w:rFonts w:ascii="Calibri" w:hAnsi="Calibri"/>
          <w:spacing w:val="-3"/>
        </w:rPr>
        <w:t>de </w:t>
      </w:r>
      <w:r>
        <w:rPr>
          <w:rFonts w:ascii="Calibri" w:hAnsi="Calibri"/>
          <w:spacing w:val="-5"/>
        </w:rPr>
        <w:t>participar  </w:t>
      </w:r>
      <w:r>
        <w:rPr>
          <w:rFonts w:ascii="Calibri" w:hAnsi="Calibri"/>
          <w:spacing w:val="-3"/>
        </w:rPr>
        <w:t>en </w:t>
      </w:r>
      <w:r>
        <w:rPr>
          <w:rFonts w:ascii="Calibri" w:hAnsi="Calibri"/>
        </w:rPr>
        <w:t>la </w:t>
      </w:r>
      <w:r>
        <w:rPr>
          <w:rFonts w:ascii="Calibri" w:hAnsi="Calibri"/>
          <w:spacing w:val="30"/>
        </w:rPr>
        <w:t> </w:t>
      </w:r>
      <w:r>
        <w:rPr>
          <w:rFonts w:ascii="Calibri" w:hAnsi="Calibri"/>
          <w:spacing w:val="-6"/>
        </w:rPr>
        <w:t>contratación</w:t>
      </w:r>
    </w:p>
    <w:p>
      <w:pPr>
        <w:spacing w:before="25"/>
        <w:ind w:left="479" w:right="0" w:firstLine="0"/>
        <w:jc w:val="left"/>
        <w:rPr>
          <w:rFonts w:ascii="Calibri" w:hAnsi="Calibri"/>
          <w:sz w:val="22"/>
        </w:rPr>
      </w:pPr>
      <w:r>
        <w:rPr>
          <w:rFonts w:ascii="Calibri" w:hAnsi="Calibri"/>
          <w:sz w:val="22"/>
        </w:rPr>
        <w:t>denominada </w:t>
      </w:r>
      <w:r>
        <w:rPr>
          <w:rFonts w:ascii="Calibri" w:hAnsi="Calibri"/>
          <w:i/>
          <w:sz w:val="22"/>
        </w:rPr>
        <w:t>(Indicar el título del contrato)</w:t>
      </w:r>
      <w:r>
        <w:rPr>
          <w:rFonts w:ascii="Calibri" w:hAnsi="Calibri"/>
          <w:sz w:val="22"/>
        </w:rPr>
        <w:t>…………….........................................................................................</w:t>
      </w:r>
    </w:p>
    <w:p>
      <w:pPr>
        <w:pStyle w:val="BodyText"/>
        <w:tabs>
          <w:tab w:pos="6984" w:val="left" w:leader="dot"/>
        </w:tabs>
        <w:spacing w:before="183"/>
        <w:ind w:left="1190"/>
        <w:rPr>
          <w:rFonts w:ascii="Calibri"/>
        </w:rPr>
      </w:pPr>
      <w:r>
        <w:rPr>
          <w:rFonts w:ascii="Calibri"/>
          <w:spacing w:val="-6"/>
        </w:rPr>
        <w:t>convocada</w:t>
      </w:r>
      <w:r>
        <w:rPr>
          <w:rFonts w:ascii="Calibri"/>
          <w:spacing w:val="-10"/>
        </w:rPr>
        <w:t> </w:t>
      </w:r>
      <w:r>
        <w:rPr>
          <w:rFonts w:ascii="Calibri"/>
          <w:spacing w:val="-5"/>
        </w:rPr>
        <w:t>por</w:t>
        <w:tab/>
      </w:r>
      <w:r>
        <w:rPr>
          <w:rFonts w:ascii="Calibri"/>
        </w:rPr>
        <w:t>,:</w:t>
      </w:r>
    </w:p>
    <w:p>
      <w:pPr>
        <w:pStyle w:val="BodyText"/>
        <w:spacing w:before="177"/>
        <w:ind w:left="1190"/>
        <w:rPr>
          <w:rFonts w:ascii="Calibri"/>
        </w:rPr>
      </w:pPr>
      <w:r>
        <w:rPr>
          <w:rFonts w:ascii="Calibri"/>
          <w:w w:val="100"/>
        </w:rPr>
        <w:t>Y</w:t>
      </w:r>
    </w:p>
    <w:p>
      <w:pPr>
        <w:pStyle w:val="BodyText"/>
        <w:tabs>
          <w:tab w:pos="7591" w:val="left" w:leader="dot"/>
        </w:tabs>
        <w:spacing w:before="183"/>
        <w:ind w:left="1190"/>
        <w:rPr>
          <w:rFonts w:ascii="Calibri" w:hAnsi="Calibri"/>
        </w:rPr>
      </w:pPr>
      <w:r>
        <w:rPr>
          <w:rFonts w:ascii="Calibri" w:hAnsi="Calibri"/>
          <w:spacing w:val="-5"/>
        </w:rPr>
        <w:t>D./Dña </w:t>
      </w:r>
      <w:r>
        <w:rPr>
          <w:rFonts w:ascii="Calibri" w:hAnsi="Calibri"/>
          <w:spacing w:val="-6"/>
        </w:rPr>
        <w:t>…………………………………………………….., </w:t>
      </w:r>
      <w:r>
        <w:rPr>
          <w:rFonts w:ascii="Calibri" w:hAnsi="Calibri"/>
          <w:spacing w:val="-5"/>
        </w:rPr>
        <w:t>con</w:t>
      </w:r>
      <w:r>
        <w:rPr>
          <w:rFonts w:ascii="Calibri" w:hAnsi="Calibri"/>
          <w:spacing w:val="-40"/>
        </w:rPr>
        <w:t> </w:t>
      </w:r>
      <w:r>
        <w:rPr>
          <w:rFonts w:ascii="Calibri" w:hAnsi="Calibri"/>
          <w:spacing w:val="-4"/>
        </w:rPr>
        <w:t>DNI</w:t>
      </w:r>
      <w:r>
        <w:rPr>
          <w:rFonts w:ascii="Calibri" w:hAnsi="Calibri"/>
          <w:spacing w:val="-16"/>
        </w:rPr>
        <w:t> </w:t>
      </w:r>
      <w:r>
        <w:rPr>
          <w:rFonts w:ascii="Calibri" w:hAnsi="Calibri"/>
          <w:spacing w:val="-6"/>
        </w:rPr>
        <w:t>número</w:t>
        <w:tab/>
      </w:r>
      <w:r>
        <w:rPr>
          <w:rFonts w:ascii="Calibri" w:hAnsi="Calibri"/>
          <w:spacing w:val="-3"/>
        </w:rPr>
        <w:t>en</w:t>
      </w:r>
      <w:r>
        <w:rPr>
          <w:rFonts w:ascii="Calibri" w:hAnsi="Calibri"/>
          <w:spacing w:val="-21"/>
        </w:rPr>
        <w:t> </w:t>
      </w:r>
      <w:r>
        <w:rPr>
          <w:rFonts w:ascii="Calibri" w:hAnsi="Calibri"/>
          <w:spacing w:val="-6"/>
        </w:rPr>
        <w:t>nombre</w:t>
      </w:r>
      <w:r>
        <w:rPr>
          <w:rFonts w:ascii="Calibri" w:hAnsi="Calibri"/>
          <w:spacing w:val="-19"/>
        </w:rPr>
        <w:t> </w:t>
      </w:r>
      <w:r>
        <w:rPr>
          <w:rFonts w:ascii="Calibri" w:hAnsi="Calibri"/>
        </w:rPr>
        <w:t>y</w:t>
      </w:r>
      <w:r>
        <w:rPr>
          <w:rFonts w:ascii="Calibri" w:hAnsi="Calibri"/>
          <w:spacing w:val="-20"/>
        </w:rPr>
        <w:t> </w:t>
      </w:r>
      <w:r>
        <w:rPr>
          <w:rFonts w:ascii="Calibri" w:hAnsi="Calibri"/>
          <w:spacing w:val="-6"/>
        </w:rPr>
        <w:t>representación</w:t>
      </w:r>
    </w:p>
    <w:p>
      <w:pPr>
        <w:pStyle w:val="BodyText"/>
        <w:spacing w:before="20"/>
        <w:ind w:left="479"/>
        <w:rPr>
          <w:rFonts w:ascii="Calibri" w:hAnsi="Calibri"/>
        </w:rPr>
      </w:pPr>
      <w:r>
        <w:rPr>
          <w:rFonts w:ascii="Calibri" w:hAnsi="Calibri"/>
        </w:rPr>
        <w:t>de la entidad ……………………………………………….., con N.I.F. ………………</w:t>
      </w:r>
    </w:p>
    <w:p>
      <w:pPr>
        <w:pStyle w:val="BodyText"/>
        <w:rPr>
          <w:rFonts w:ascii="Calibri"/>
        </w:rPr>
      </w:pPr>
    </w:p>
    <w:p>
      <w:pPr>
        <w:pStyle w:val="BodyText"/>
        <w:spacing w:before="11"/>
        <w:rPr>
          <w:rFonts w:ascii="Calibri"/>
          <w:sz w:val="29"/>
        </w:rPr>
      </w:pPr>
    </w:p>
    <w:p>
      <w:pPr>
        <w:pStyle w:val="BodyText"/>
        <w:spacing w:line="256" w:lineRule="auto"/>
        <w:ind w:left="479" w:right="396" w:firstLine="710"/>
        <w:rPr>
          <w:rFonts w:ascii="Calibri" w:hAnsi="Calibri"/>
        </w:rPr>
      </w:pPr>
      <w:r>
        <w:rPr>
          <w:rFonts w:ascii="Calibri" w:hAnsi="Calibri"/>
          <w:spacing w:val="-3"/>
        </w:rPr>
        <w:t>Se</w:t>
      </w:r>
      <w:r>
        <w:rPr>
          <w:rFonts w:ascii="Calibri" w:hAnsi="Calibri"/>
          <w:spacing w:val="-18"/>
        </w:rPr>
        <w:t> </w:t>
      </w:r>
      <w:r>
        <w:rPr>
          <w:rFonts w:ascii="Calibri" w:hAnsi="Calibri"/>
          <w:spacing w:val="-6"/>
        </w:rPr>
        <w:t>comprometen,</w:t>
      </w:r>
      <w:r>
        <w:rPr>
          <w:rFonts w:ascii="Calibri" w:hAnsi="Calibri"/>
          <w:spacing w:val="-16"/>
        </w:rPr>
        <w:t> </w:t>
      </w:r>
      <w:r>
        <w:rPr>
          <w:rFonts w:ascii="Calibri" w:hAnsi="Calibri"/>
          <w:spacing w:val="-3"/>
        </w:rPr>
        <w:t>de</w:t>
      </w:r>
      <w:r>
        <w:rPr>
          <w:rFonts w:ascii="Calibri" w:hAnsi="Calibri"/>
          <w:spacing w:val="-18"/>
        </w:rPr>
        <w:t> </w:t>
      </w:r>
      <w:r>
        <w:rPr>
          <w:rFonts w:ascii="Calibri" w:hAnsi="Calibri"/>
          <w:spacing w:val="-6"/>
        </w:rPr>
        <w:t>conformidad</w:t>
      </w:r>
      <w:r>
        <w:rPr>
          <w:rFonts w:ascii="Calibri" w:hAnsi="Calibri"/>
          <w:spacing w:val="-19"/>
        </w:rPr>
        <w:t> </w:t>
      </w:r>
      <w:r>
        <w:rPr>
          <w:rFonts w:ascii="Calibri" w:hAnsi="Calibri"/>
          <w:spacing w:val="-5"/>
        </w:rPr>
        <w:t>con</w:t>
      </w:r>
      <w:r>
        <w:rPr>
          <w:rFonts w:ascii="Calibri" w:hAnsi="Calibri"/>
          <w:spacing w:val="-14"/>
        </w:rPr>
        <w:t> </w:t>
      </w:r>
      <w:r>
        <w:rPr>
          <w:rFonts w:ascii="Calibri" w:hAnsi="Calibri"/>
        </w:rPr>
        <w:t>lo</w:t>
      </w:r>
      <w:r>
        <w:rPr>
          <w:rFonts w:ascii="Calibri" w:hAnsi="Calibri"/>
          <w:spacing w:val="-14"/>
        </w:rPr>
        <w:t> </w:t>
      </w:r>
      <w:r>
        <w:rPr>
          <w:rFonts w:ascii="Calibri" w:hAnsi="Calibri"/>
          <w:spacing w:val="-5"/>
        </w:rPr>
        <w:t>dispuesto</w:t>
      </w:r>
      <w:r>
        <w:rPr>
          <w:rFonts w:ascii="Calibri" w:hAnsi="Calibri"/>
          <w:spacing w:val="-20"/>
        </w:rPr>
        <w:t> </w:t>
      </w:r>
      <w:r>
        <w:rPr>
          <w:rFonts w:ascii="Calibri" w:hAnsi="Calibri"/>
          <w:spacing w:val="-3"/>
        </w:rPr>
        <w:t>en</w:t>
      </w:r>
      <w:r>
        <w:rPr>
          <w:rFonts w:ascii="Calibri" w:hAnsi="Calibri"/>
          <w:spacing w:val="-19"/>
        </w:rPr>
        <w:t> </w:t>
      </w:r>
      <w:r>
        <w:rPr>
          <w:rFonts w:ascii="Calibri" w:hAnsi="Calibri"/>
          <w:spacing w:val="-3"/>
        </w:rPr>
        <w:t>el</w:t>
      </w:r>
      <w:r>
        <w:rPr>
          <w:rFonts w:ascii="Calibri" w:hAnsi="Calibri"/>
          <w:spacing w:val="-16"/>
        </w:rPr>
        <w:t> </w:t>
      </w:r>
      <w:r>
        <w:rPr>
          <w:rFonts w:ascii="Calibri" w:hAnsi="Calibri"/>
          <w:spacing w:val="-5"/>
        </w:rPr>
        <w:t>artículo</w:t>
      </w:r>
      <w:r>
        <w:rPr>
          <w:rFonts w:ascii="Calibri" w:hAnsi="Calibri"/>
          <w:spacing w:val="-20"/>
        </w:rPr>
        <w:t> </w:t>
      </w:r>
      <w:r>
        <w:rPr>
          <w:rFonts w:ascii="Calibri" w:hAnsi="Calibri"/>
          <w:spacing w:val="-4"/>
        </w:rPr>
        <w:t>75</w:t>
      </w:r>
      <w:r>
        <w:rPr>
          <w:rFonts w:ascii="Calibri" w:hAnsi="Calibri"/>
          <w:spacing w:val="-15"/>
        </w:rPr>
        <w:t> </w:t>
      </w:r>
      <w:r>
        <w:rPr>
          <w:rFonts w:ascii="Calibri" w:hAnsi="Calibri"/>
          <w:spacing w:val="-3"/>
        </w:rPr>
        <w:t>de</w:t>
      </w:r>
      <w:r>
        <w:rPr>
          <w:rFonts w:ascii="Calibri" w:hAnsi="Calibri"/>
          <w:spacing w:val="-18"/>
        </w:rPr>
        <w:t> </w:t>
      </w:r>
      <w:r>
        <w:rPr>
          <w:rFonts w:ascii="Calibri" w:hAnsi="Calibri"/>
        </w:rPr>
        <w:t>la</w:t>
      </w:r>
      <w:r>
        <w:rPr>
          <w:rFonts w:ascii="Calibri" w:hAnsi="Calibri"/>
          <w:spacing w:val="-19"/>
        </w:rPr>
        <w:t> </w:t>
      </w:r>
      <w:r>
        <w:rPr>
          <w:rFonts w:ascii="Calibri" w:hAnsi="Calibri"/>
          <w:spacing w:val="-4"/>
        </w:rPr>
        <w:t>Ley</w:t>
      </w:r>
      <w:r>
        <w:rPr>
          <w:rFonts w:ascii="Calibri" w:hAnsi="Calibri"/>
          <w:spacing w:val="-12"/>
        </w:rPr>
        <w:t> </w:t>
      </w:r>
      <w:r>
        <w:rPr>
          <w:rFonts w:ascii="Calibri" w:hAnsi="Calibri"/>
          <w:spacing w:val="-6"/>
        </w:rPr>
        <w:t>9/2017,</w:t>
      </w:r>
      <w:r>
        <w:rPr>
          <w:rFonts w:ascii="Calibri" w:hAnsi="Calibri"/>
          <w:spacing w:val="-16"/>
        </w:rPr>
        <w:t> </w:t>
      </w:r>
      <w:r>
        <w:rPr>
          <w:rFonts w:ascii="Calibri" w:hAnsi="Calibri"/>
          <w:spacing w:val="-3"/>
        </w:rPr>
        <w:t>de</w:t>
      </w:r>
      <w:r>
        <w:rPr>
          <w:rFonts w:ascii="Calibri" w:hAnsi="Calibri"/>
          <w:spacing w:val="-12"/>
        </w:rPr>
        <w:t> </w:t>
      </w:r>
      <w:r>
        <w:rPr>
          <w:rFonts w:ascii="Calibri" w:hAnsi="Calibri"/>
        </w:rPr>
        <w:t>8</w:t>
      </w:r>
      <w:r>
        <w:rPr>
          <w:rFonts w:ascii="Calibri" w:hAnsi="Calibri"/>
          <w:spacing w:val="-15"/>
        </w:rPr>
        <w:t> </w:t>
      </w:r>
      <w:r>
        <w:rPr>
          <w:rFonts w:ascii="Calibri" w:hAnsi="Calibri"/>
          <w:spacing w:val="-3"/>
        </w:rPr>
        <w:t>de</w:t>
      </w:r>
      <w:r>
        <w:rPr>
          <w:rFonts w:ascii="Calibri" w:hAnsi="Calibri"/>
          <w:spacing w:val="-18"/>
        </w:rPr>
        <w:t> </w:t>
      </w:r>
      <w:r>
        <w:rPr>
          <w:rFonts w:ascii="Calibri" w:hAnsi="Calibri"/>
          <w:spacing w:val="-5"/>
        </w:rPr>
        <w:t>noviembre, </w:t>
      </w:r>
      <w:r>
        <w:rPr>
          <w:rFonts w:ascii="Calibri" w:hAnsi="Calibri"/>
          <w:spacing w:val="-3"/>
        </w:rPr>
        <w:t>de </w:t>
      </w:r>
      <w:r>
        <w:rPr>
          <w:rFonts w:ascii="Calibri" w:hAnsi="Calibri"/>
          <w:spacing w:val="-6"/>
        </w:rPr>
        <w:t>Contratos </w:t>
      </w:r>
      <w:r>
        <w:rPr>
          <w:rFonts w:ascii="Calibri" w:hAnsi="Calibri"/>
          <w:spacing w:val="-4"/>
        </w:rPr>
        <w:t>del </w:t>
      </w:r>
      <w:r>
        <w:rPr>
          <w:rFonts w:ascii="Calibri" w:hAnsi="Calibri"/>
          <w:spacing w:val="-6"/>
        </w:rPr>
        <w:t>Sector </w:t>
      </w:r>
      <w:r>
        <w:rPr>
          <w:rFonts w:ascii="Calibri" w:hAnsi="Calibri"/>
          <w:spacing w:val="-5"/>
        </w:rPr>
        <w:t>Público,</w:t>
      </w:r>
      <w:r>
        <w:rPr>
          <w:rFonts w:ascii="Calibri" w:hAnsi="Calibri"/>
          <w:spacing w:val="-35"/>
        </w:rPr>
        <w:t> </w:t>
      </w:r>
      <w:r>
        <w:rPr>
          <w:rFonts w:ascii="Calibri" w:hAnsi="Calibri"/>
          <w:spacing w:val="-3"/>
        </w:rPr>
        <w:t>a:</w:t>
      </w:r>
    </w:p>
    <w:p>
      <w:pPr>
        <w:pStyle w:val="BodyText"/>
        <w:rPr>
          <w:rFonts w:ascii="Calibri"/>
        </w:rPr>
      </w:pPr>
    </w:p>
    <w:p>
      <w:pPr>
        <w:pStyle w:val="BodyText"/>
        <w:spacing w:before="6"/>
        <w:rPr>
          <w:rFonts w:ascii="Calibri"/>
          <w:sz w:val="28"/>
        </w:rPr>
      </w:pPr>
    </w:p>
    <w:p>
      <w:pPr>
        <w:pStyle w:val="ListParagraph"/>
        <w:numPr>
          <w:ilvl w:val="1"/>
          <w:numId w:val="24"/>
        </w:numPr>
        <w:tabs>
          <w:tab w:pos="1311" w:val="left" w:leader="none"/>
          <w:tab w:pos="8884" w:val="left" w:leader="dot"/>
        </w:tabs>
        <w:spacing w:line="240" w:lineRule="auto" w:before="0" w:after="0"/>
        <w:ind w:left="1310" w:right="0" w:hanging="121"/>
        <w:jc w:val="left"/>
        <w:rPr>
          <w:rFonts w:ascii="Calibri" w:hAnsi="Calibri"/>
          <w:sz w:val="22"/>
        </w:rPr>
      </w:pPr>
      <w:r>
        <w:rPr>
          <w:rFonts w:ascii="Calibri" w:hAnsi="Calibri"/>
          <w:spacing w:val="-4"/>
          <w:sz w:val="22"/>
        </w:rPr>
        <w:t>Que</w:t>
      </w:r>
      <w:r>
        <w:rPr>
          <w:rFonts w:ascii="Calibri" w:hAnsi="Calibri"/>
          <w:spacing w:val="5"/>
          <w:sz w:val="22"/>
        </w:rPr>
        <w:t> </w:t>
      </w:r>
      <w:r>
        <w:rPr>
          <w:rFonts w:ascii="Calibri" w:hAnsi="Calibri"/>
          <w:sz w:val="22"/>
        </w:rPr>
        <w:t>la</w:t>
      </w:r>
      <w:r>
        <w:rPr>
          <w:rFonts w:ascii="Calibri" w:hAnsi="Calibri"/>
          <w:spacing w:val="4"/>
          <w:sz w:val="22"/>
        </w:rPr>
        <w:t> </w:t>
      </w:r>
      <w:r>
        <w:rPr>
          <w:rFonts w:ascii="Calibri" w:hAnsi="Calibri"/>
          <w:spacing w:val="-5"/>
          <w:sz w:val="22"/>
        </w:rPr>
        <w:t>solvencia</w:t>
      </w:r>
      <w:r>
        <w:rPr>
          <w:rFonts w:ascii="Calibri" w:hAnsi="Calibri"/>
          <w:spacing w:val="5"/>
          <w:sz w:val="22"/>
        </w:rPr>
        <w:t> </w:t>
      </w:r>
      <w:r>
        <w:rPr>
          <w:rFonts w:ascii="Calibri" w:hAnsi="Calibri"/>
          <w:sz w:val="22"/>
        </w:rPr>
        <w:t>o</w:t>
      </w:r>
      <w:r>
        <w:rPr>
          <w:rFonts w:ascii="Calibri" w:hAnsi="Calibri"/>
          <w:spacing w:val="3"/>
          <w:sz w:val="22"/>
        </w:rPr>
        <w:t> </w:t>
      </w:r>
      <w:r>
        <w:rPr>
          <w:rFonts w:ascii="Calibri" w:hAnsi="Calibri"/>
          <w:spacing w:val="-5"/>
          <w:sz w:val="22"/>
        </w:rPr>
        <w:t>medios</w:t>
      </w:r>
      <w:r>
        <w:rPr>
          <w:rFonts w:ascii="Calibri" w:hAnsi="Calibri"/>
          <w:spacing w:val="5"/>
          <w:sz w:val="22"/>
        </w:rPr>
        <w:t> </w:t>
      </w:r>
      <w:r>
        <w:rPr>
          <w:rFonts w:ascii="Calibri" w:hAnsi="Calibri"/>
          <w:spacing w:val="-4"/>
          <w:sz w:val="22"/>
        </w:rPr>
        <w:t>que</w:t>
      </w:r>
      <w:r>
        <w:rPr>
          <w:rFonts w:ascii="Calibri" w:hAnsi="Calibri"/>
          <w:spacing w:val="6"/>
          <w:sz w:val="22"/>
        </w:rPr>
        <w:t> </w:t>
      </w:r>
      <w:r>
        <w:rPr>
          <w:rFonts w:ascii="Calibri" w:hAnsi="Calibri"/>
          <w:spacing w:val="-5"/>
          <w:sz w:val="22"/>
        </w:rPr>
        <w:t>pone</w:t>
      </w:r>
      <w:r>
        <w:rPr>
          <w:rFonts w:ascii="Calibri" w:hAnsi="Calibri"/>
          <w:spacing w:val="5"/>
          <w:sz w:val="22"/>
        </w:rPr>
        <w:t> </w:t>
      </w:r>
      <w:r>
        <w:rPr>
          <w:rFonts w:ascii="Calibri" w:hAnsi="Calibri"/>
          <w:sz w:val="22"/>
        </w:rPr>
        <w:t>a</w:t>
      </w:r>
      <w:r>
        <w:rPr>
          <w:rFonts w:ascii="Calibri" w:hAnsi="Calibri"/>
          <w:spacing w:val="5"/>
          <w:sz w:val="22"/>
        </w:rPr>
        <w:t> </w:t>
      </w:r>
      <w:r>
        <w:rPr>
          <w:rFonts w:ascii="Calibri" w:hAnsi="Calibri"/>
          <w:spacing w:val="-5"/>
          <w:sz w:val="22"/>
        </w:rPr>
        <w:t>disposición</w:t>
      </w:r>
      <w:r>
        <w:rPr>
          <w:rFonts w:ascii="Calibri" w:hAnsi="Calibri"/>
          <w:spacing w:val="4"/>
          <w:sz w:val="22"/>
        </w:rPr>
        <w:t> </w:t>
      </w:r>
      <w:r>
        <w:rPr>
          <w:rFonts w:ascii="Calibri" w:hAnsi="Calibri"/>
          <w:sz w:val="22"/>
        </w:rPr>
        <w:t>la</w:t>
      </w:r>
      <w:r>
        <w:rPr>
          <w:rFonts w:ascii="Calibri" w:hAnsi="Calibri"/>
          <w:spacing w:val="5"/>
          <w:sz w:val="22"/>
        </w:rPr>
        <w:t> </w:t>
      </w:r>
      <w:r>
        <w:rPr>
          <w:rFonts w:ascii="Calibri" w:hAnsi="Calibri"/>
          <w:spacing w:val="-5"/>
          <w:sz w:val="22"/>
        </w:rPr>
        <w:t>entidad</w:t>
        <w:tab/>
      </w:r>
      <w:r>
        <w:rPr>
          <w:rFonts w:ascii="Calibri" w:hAnsi="Calibri"/>
          <w:sz w:val="22"/>
        </w:rPr>
        <w:t>a </w:t>
      </w:r>
      <w:r>
        <w:rPr>
          <w:rFonts w:ascii="Calibri" w:hAnsi="Calibri"/>
          <w:spacing w:val="-5"/>
          <w:sz w:val="22"/>
        </w:rPr>
        <w:t>favor </w:t>
      </w:r>
      <w:r>
        <w:rPr>
          <w:rFonts w:ascii="Calibri" w:hAnsi="Calibri"/>
          <w:spacing w:val="-3"/>
          <w:sz w:val="22"/>
        </w:rPr>
        <w:t>de</w:t>
      </w:r>
      <w:r>
        <w:rPr>
          <w:rFonts w:ascii="Calibri" w:hAnsi="Calibri"/>
          <w:spacing w:val="13"/>
          <w:sz w:val="22"/>
        </w:rPr>
        <w:t> </w:t>
      </w:r>
      <w:r>
        <w:rPr>
          <w:rFonts w:ascii="Calibri" w:hAnsi="Calibri"/>
          <w:sz w:val="22"/>
        </w:rPr>
        <w:t>la</w:t>
      </w:r>
    </w:p>
    <w:p>
      <w:pPr>
        <w:pStyle w:val="BodyText"/>
        <w:tabs>
          <w:tab w:pos="2638" w:val="left" w:leader="dot"/>
        </w:tabs>
        <w:spacing w:before="19"/>
        <w:ind w:left="479"/>
        <w:rPr>
          <w:rFonts w:ascii="Calibri"/>
        </w:rPr>
      </w:pPr>
      <w:r>
        <w:rPr>
          <w:rFonts w:ascii="Calibri"/>
          <w:spacing w:val="-5"/>
        </w:rPr>
        <w:t>entidad</w:t>
        <w:tab/>
      </w:r>
      <w:r>
        <w:rPr>
          <w:rFonts w:ascii="Calibri"/>
          <w:spacing w:val="-4"/>
        </w:rPr>
        <w:t>son los</w:t>
      </w:r>
      <w:r>
        <w:rPr>
          <w:rFonts w:ascii="Calibri"/>
          <w:spacing w:val="-21"/>
        </w:rPr>
        <w:t> </w:t>
      </w:r>
      <w:r>
        <w:rPr>
          <w:rFonts w:ascii="Calibri"/>
          <w:spacing w:val="-6"/>
        </w:rPr>
        <w:t>siguientes:</w:t>
      </w:r>
    </w:p>
    <w:p>
      <w:pPr>
        <w:pStyle w:val="ListParagraph"/>
        <w:numPr>
          <w:ilvl w:val="1"/>
          <w:numId w:val="24"/>
        </w:numPr>
        <w:tabs>
          <w:tab w:pos="1301" w:val="left" w:leader="none"/>
        </w:tabs>
        <w:spacing w:line="256" w:lineRule="auto" w:before="183" w:after="0"/>
        <w:ind w:left="479" w:right="389" w:firstLine="710"/>
        <w:jc w:val="left"/>
        <w:rPr>
          <w:rFonts w:ascii="Calibri" w:hAnsi="Calibri"/>
          <w:sz w:val="22"/>
        </w:rPr>
      </w:pPr>
      <w:r>
        <w:rPr>
          <w:rFonts w:ascii="Calibri" w:hAnsi="Calibri"/>
          <w:spacing w:val="-4"/>
          <w:sz w:val="22"/>
        </w:rPr>
        <w:t>Que </w:t>
      </w:r>
      <w:r>
        <w:rPr>
          <w:rFonts w:ascii="Calibri" w:hAnsi="Calibri"/>
          <w:spacing w:val="-5"/>
          <w:sz w:val="22"/>
        </w:rPr>
        <w:t>durante toda </w:t>
      </w:r>
      <w:r>
        <w:rPr>
          <w:rFonts w:ascii="Calibri" w:hAnsi="Calibri"/>
          <w:sz w:val="22"/>
        </w:rPr>
        <w:t>la </w:t>
      </w:r>
      <w:r>
        <w:rPr>
          <w:rFonts w:ascii="Calibri" w:hAnsi="Calibri"/>
          <w:spacing w:val="-6"/>
          <w:sz w:val="22"/>
        </w:rPr>
        <w:t>ejecución </w:t>
      </w:r>
      <w:r>
        <w:rPr>
          <w:rFonts w:ascii="Calibri" w:hAnsi="Calibri"/>
          <w:spacing w:val="-5"/>
          <w:sz w:val="22"/>
        </w:rPr>
        <w:t>del </w:t>
      </w:r>
      <w:r>
        <w:rPr>
          <w:rFonts w:ascii="Calibri" w:hAnsi="Calibri"/>
          <w:spacing w:val="-6"/>
          <w:sz w:val="22"/>
        </w:rPr>
        <w:t>contrato </w:t>
      </w:r>
      <w:r>
        <w:rPr>
          <w:rFonts w:ascii="Calibri" w:hAnsi="Calibri"/>
          <w:spacing w:val="-5"/>
          <w:sz w:val="22"/>
        </w:rPr>
        <w:t>dispondrán </w:t>
      </w:r>
      <w:r>
        <w:rPr>
          <w:rFonts w:ascii="Calibri" w:hAnsi="Calibri"/>
          <w:spacing w:val="-6"/>
          <w:sz w:val="22"/>
        </w:rPr>
        <w:t>efectivamente </w:t>
      </w:r>
      <w:r>
        <w:rPr>
          <w:rFonts w:ascii="Calibri" w:hAnsi="Calibri"/>
          <w:spacing w:val="-3"/>
          <w:sz w:val="22"/>
        </w:rPr>
        <w:t>de </w:t>
      </w:r>
      <w:r>
        <w:rPr>
          <w:rFonts w:ascii="Calibri" w:hAnsi="Calibri"/>
          <w:sz w:val="22"/>
        </w:rPr>
        <w:t>la </w:t>
      </w:r>
      <w:r>
        <w:rPr>
          <w:rFonts w:ascii="Calibri" w:hAnsi="Calibri"/>
          <w:spacing w:val="-5"/>
          <w:sz w:val="22"/>
        </w:rPr>
        <w:t>solvencia </w:t>
      </w:r>
      <w:r>
        <w:rPr>
          <w:rFonts w:ascii="Calibri" w:hAnsi="Calibri"/>
          <w:sz w:val="22"/>
        </w:rPr>
        <w:t>o </w:t>
      </w:r>
      <w:r>
        <w:rPr>
          <w:rFonts w:ascii="Calibri" w:hAnsi="Calibri"/>
          <w:spacing w:val="-5"/>
          <w:sz w:val="22"/>
        </w:rPr>
        <w:t>medios </w:t>
      </w:r>
      <w:r>
        <w:rPr>
          <w:rFonts w:ascii="Calibri" w:hAnsi="Calibri"/>
          <w:spacing w:val="-4"/>
          <w:sz w:val="22"/>
        </w:rPr>
        <w:t>que </w:t>
      </w:r>
      <w:r>
        <w:rPr>
          <w:rFonts w:ascii="Calibri" w:hAnsi="Calibri"/>
          <w:spacing w:val="-5"/>
          <w:sz w:val="22"/>
        </w:rPr>
        <w:t>se describen </w:t>
      </w:r>
      <w:r>
        <w:rPr>
          <w:rFonts w:ascii="Calibri" w:hAnsi="Calibri"/>
          <w:spacing w:val="-3"/>
          <w:sz w:val="22"/>
        </w:rPr>
        <w:t>en </w:t>
      </w:r>
      <w:r>
        <w:rPr>
          <w:rFonts w:ascii="Calibri" w:hAnsi="Calibri"/>
          <w:spacing w:val="-5"/>
          <w:sz w:val="22"/>
        </w:rPr>
        <w:t>este</w:t>
      </w:r>
      <w:r>
        <w:rPr>
          <w:rFonts w:ascii="Calibri" w:hAnsi="Calibri"/>
          <w:spacing w:val="-29"/>
          <w:sz w:val="22"/>
        </w:rPr>
        <w:t> </w:t>
      </w:r>
      <w:r>
        <w:rPr>
          <w:rFonts w:ascii="Calibri" w:hAnsi="Calibri"/>
          <w:spacing w:val="-6"/>
          <w:sz w:val="22"/>
        </w:rPr>
        <w:t>compromiso.</w:t>
      </w:r>
    </w:p>
    <w:p>
      <w:pPr>
        <w:pStyle w:val="BodyText"/>
        <w:spacing w:before="11"/>
        <w:rPr>
          <w:rFonts w:ascii="Calibri"/>
          <w:sz w:val="8"/>
        </w:rPr>
      </w:pPr>
    </w:p>
    <w:p>
      <w:pPr>
        <w:pStyle w:val="ListParagraph"/>
        <w:numPr>
          <w:ilvl w:val="1"/>
          <w:numId w:val="24"/>
        </w:numPr>
        <w:tabs>
          <w:tab w:pos="1297" w:val="left" w:leader="none"/>
        </w:tabs>
        <w:spacing w:line="240" w:lineRule="auto" w:before="56" w:after="0"/>
        <w:ind w:left="1296" w:right="0" w:hanging="107"/>
        <w:jc w:val="left"/>
        <w:rPr>
          <w:rFonts w:ascii="Calibri" w:hAnsi="Calibri"/>
          <w:sz w:val="22"/>
        </w:rPr>
      </w:pPr>
      <w:r>
        <w:rPr>
          <w:rFonts w:ascii="Calibri" w:hAnsi="Calibri"/>
          <w:spacing w:val="-4"/>
          <w:sz w:val="22"/>
        </w:rPr>
        <w:t>Que</w:t>
      </w:r>
      <w:r>
        <w:rPr>
          <w:rFonts w:ascii="Calibri" w:hAnsi="Calibri"/>
          <w:spacing w:val="-9"/>
          <w:sz w:val="22"/>
        </w:rPr>
        <w:t> </w:t>
      </w:r>
      <w:r>
        <w:rPr>
          <w:rFonts w:ascii="Calibri" w:hAnsi="Calibri"/>
          <w:sz w:val="22"/>
        </w:rPr>
        <w:t>la</w:t>
      </w:r>
      <w:r>
        <w:rPr>
          <w:rFonts w:ascii="Calibri" w:hAnsi="Calibri"/>
          <w:spacing w:val="-10"/>
          <w:sz w:val="22"/>
        </w:rPr>
        <w:t> </w:t>
      </w:r>
      <w:r>
        <w:rPr>
          <w:rFonts w:ascii="Calibri" w:hAnsi="Calibri"/>
          <w:spacing w:val="-6"/>
          <w:sz w:val="22"/>
        </w:rPr>
        <w:t>disposición</w:t>
      </w:r>
      <w:r>
        <w:rPr>
          <w:rFonts w:ascii="Calibri" w:hAnsi="Calibri"/>
          <w:spacing w:val="-15"/>
          <w:sz w:val="22"/>
        </w:rPr>
        <w:t> </w:t>
      </w:r>
      <w:r>
        <w:rPr>
          <w:rFonts w:ascii="Calibri" w:hAnsi="Calibri"/>
          <w:spacing w:val="-5"/>
          <w:sz w:val="22"/>
        </w:rPr>
        <w:t>efectiva</w:t>
      </w:r>
      <w:r>
        <w:rPr>
          <w:rFonts w:ascii="Calibri" w:hAnsi="Calibri"/>
          <w:spacing w:val="-10"/>
          <w:sz w:val="22"/>
        </w:rPr>
        <w:t> </w:t>
      </w:r>
      <w:r>
        <w:rPr>
          <w:rFonts w:ascii="Calibri" w:hAnsi="Calibri"/>
          <w:spacing w:val="-3"/>
          <w:sz w:val="22"/>
        </w:rPr>
        <w:t>de</w:t>
      </w:r>
      <w:r>
        <w:rPr>
          <w:rFonts w:ascii="Calibri" w:hAnsi="Calibri"/>
          <w:spacing w:val="-14"/>
          <w:sz w:val="22"/>
        </w:rPr>
        <w:t> </w:t>
      </w:r>
      <w:r>
        <w:rPr>
          <w:rFonts w:ascii="Calibri" w:hAnsi="Calibri"/>
          <w:sz w:val="22"/>
        </w:rPr>
        <w:t>la</w:t>
      </w:r>
      <w:r>
        <w:rPr>
          <w:rFonts w:ascii="Calibri" w:hAnsi="Calibri"/>
          <w:spacing w:val="-10"/>
          <w:sz w:val="22"/>
        </w:rPr>
        <w:t> </w:t>
      </w:r>
      <w:r>
        <w:rPr>
          <w:rFonts w:ascii="Calibri" w:hAnsi="Calibri"/>
          <w:spacing w:val="-5"/>
          <w:sz w:val="22"/>
        </w:rPr>
        <w:t>solvencia</w:t>
      </w:r>
      <w:r>
        <w:rPr>
          <w:rFonts w:ascii="Calibri" w:hAnsi="Calibri"/>
          <w:spacing w:val="-15"/>
          <w:sz w:val="22"/>
        </w:rPr>
        <w:t> </w:t>
      </w:r>
      <w:r>
        <w:rPr>
          <w:rFonts w:ascii="Calibri" w:hAnsi="Calibri"/>
          <w:sz w:val="22"/>
        </w:rPr>
        <w:t>o</w:t>
      </w:r>
      <w:r>
        <w:rPr>
          <w:rFonts w:ascii="Calibri" w:hAnsi="Calibri"/>
          <w:spacing w:val="-11"/>
          <w:sz w:val="22"/>
        </w:rPr>
        <w:t> </w:t>
      </w:r>
      <w:r>
        <w:rPr>
          <w:rFonts w:ascii="Calibri" w:hAnsi="Calibri"/>
          <w:spacing w:val="-5"/>
          <w:sz w:val="22"/>
        </w:rPr>
        <w:t>medios</w:t>
      </w:r>
      <w:r>
        <w:rPr>
          <w:rFonts w:ascii="Calibri" w:hAnsi="Calibri"/>
          <w:spacing w:val="-10"/>
          <w:sz w:val="22"/>
        </w:rPr>
        <w:t> </w:t>
      </w:r>
      <w:r>
        <w:rPr>
          <w:rFonts w:ascii="Calibri" w:hAnsi="Calibri"/>
          <w:spacing w:val="-6"/>
          <w:sz w:val="22"/>
        </w:rPr>
        <w:t>descritos</w:t>
      </w:r>
      <w:r>
        <w:rPr>
          <w:rFonts w:ascii="Calibri" w:hAnsi="Calibri"/>
          <w:spacing w:val="-9"/>
          <w:sz w:val="22"/>
        </w:rPr>
        <w:t> </w:t>
      </w:r>
      <w:r>
        <w:rPr>
          <w:rFonts w:ascii="Calibri" w:hAnsi="Calibri"/>
          <w:spacing w:val="-3"/>
          <w:sz w:val="22"/>
        </w:rPr>
        <w:t>no</w:t>
      </w:r>
      <w:r>
        <w:rPr>
          <w:rFonts w:ascii="Calibri" w:hAnsi="Calibri"/>
          <w:spacing w:val="-11"/>
          <w:sz w:val="22"/>
        </w:rPr>
        <w:t> </w:t>
      </w:r>
      <w:r>
        <w:rPr>
          <w:rFonts w:ascii="Calibri" w:hAnsi="Calibri"/>
          <w:spacing w:val="-5"/>
          <w:sz w:val="22"/>
        </w:rPr>
        <w:t>está</w:t>
      </w:r>
      <w:r>
        <w:rPr>
          <w:rFonts w:ascii="Calibri" w:hAnsi="Calibri"/>
          <w:spacing w:val="-10"/>
          <w:sz w:val="22"/>
        </w:rPr>
        <w:t> </w:t>
      </w:r>
      <w:r>
        <w:rPr>
          <w:rFonts w:ascii="Calibri" w:hAnsi="Calibri"/>
          <w:spacing w:val="-5"/>
          <w:sz w:val="22"/>
        </w:rPr>
        <w:t>sometida</w:t>
      </w:r>
      <w:r>
        <w:rPr>
          <w:rFonts w:ascii="Calibri" w:hAnsi="Calibri"/>
          <w:spacing w:val="-10"/>
          <w:sz w:val="22"/>
        </w:rPr>
        <w:t> </w:t>
      </w:r>
      <w:r>
        <w:rPr>
          <w:rFonts w:ascii="Calibri" w:hAnsi="Calibri"/>
          <w:sz w:val="22"/>
        </w:rPr>
        <w:t>a</w:t>
      </w:r>
      <w:r>
        <w:rPr>
          <w:rFonts w:ascii="Calibri" w:hAnsi="Calibri"/>
          <w:spacing w:val="-15"/>
          <w:sz w:val="22"/>
        </w:rPr>
        <w:t> </w:t>
      </w:r>
      <w:r>
        <w:rPr>
          <w:rFonts w:ascii="Calibri" w:hAnsi="Calibri"/>
          <w:spacing w:val="-6"/>
          <w:sz w:val="22"/>
        </w:rPr>
        <w:t>condición</w:t>
      </w:r>
      <w:r>
        <w:rPr>
          <w:rFonts w:ascii="Calibri" w:hAnsi="Calibri"/>
          <w:spacing w:val="-11"/>
          <w:sz w:val="22"/>
        </w:rPr>
        <w:t> </w:t>
      </w:r>
      <w:r>
        <w:rPr>
          <w:rFonts w:ascii="Calibri" w:hAnsi="Calibri"/>
          <w:sz w:val="22"/>
        </w:rPr>
        <w:t>o</w:t>
      </w:r>
      <w:r>
        <w:rPr>
          <w:rFonts w:ascii="Calibri" w:hAnsi="Calibri"/>
          <w:spacing w:val="-11"/>
          <w:sz w:val="22"/>
        </w:rPr>
        <w:t> </w:t>
      </w:r>
      <w:r>
        <w:rPr>
          <w:rFonts w:ascii="Calibri" w:hAnsi="Calibri"/>
          <w:spacing w:val="-6"/>
          <w:sz w:val="22"/>
        </w:rPr>
        <w:t>limitación</w:t>
      </w:r>
    </w:p>
    <w:p>
      <w:pPr>
        <w:pStyle w:val="BodyText"/>
        <w:spacing w:before="20"/>
        <w:ind w:left="479"/>
        <w:rPr>
          <w:rFonts w:ascii="Calibri"/>
        </w:rPr>
      </w:pPr>
      <w:r>
        <w:rPr>
          <w:rFonts w:ascii="Calibri"/>
        </w:rPr>
        <w:t>alguna</w:t>
      </w:r>
    </w:p>
    <w:p>
      <w:pPr>
        <w:pStyle w:val="BodyText"/>
        <w:rPr>
          <w:rFonts w:ascii="Calibri"/>
          <w:sz w:val="20"/>
        </w:rPr>
      </w:pPr>
    </w:p>
    <w:p>
      <w:pPr>
        <w:pStyle w:val="BodyText"/>
        <w:rPr>
          <w:rFonts w:ascii="Calibri"/>
          <w:sz w:val="20"/>
        </w:rPr>
      </w:pPr>
    </w:p>
    <w:p>
      <w:pPr>
        <w:pStyle w:val="BodyText"/>
        <w:rPr>
          <w:rFonts w:ascii="Calibri"/>
          <w:sz w:val="20"/>
        </w:rPr>
      </w:pPr>
    </w:p>
    <w:p>
      <w:pPr>
        <w:pStyle w:val="BodyText"/>
        <w:spacing w:before="11"/>
        <w:rPr>
          <w:rFonts w:ascii="Calibri"/>
          <w:sz w:val="23"/>
        </w:rPr>
      </w:pPr>
    </w:p>
    <w:p>
      <w:pPr>
        <w:pStyle w:val="BodyText"/>
        <w:spacing w:line="403" w:lineRule="auto" w:before="56"/>
        <w:ind w:left="4792" w:right="3992" w:firstLine="538"/>
        <w:rPr>
          <w:rFonts w:ascii="Calibri"/>
        </w:rPr>
      </w:pPr>
      <w:r>
        <w:rPr>
          <w:rFonts w:ascii="Calibri"/>
          <w:spacing w:val="-5"/>
        </w:rPr>
        <w:t>Fecha  </w:t>
      </w:r>
      <w:r>
        <w:rPr>
          <w:rFonts w:ascii="Calibri"/>
          <w:spacing w:val="-4"/>
        </w:rPr>
        <w:t>Firma </w:t>
      </w:r>
      <w:r>
        <w:rPr>
          <w:rFonts w:ascii="Calibri"/>
          <w:spacing w:val="-5"/>
        </w:rPr>
        <w:t>del</w:t>
      </w:r>
      <w:r>
        <w:rPr>
          <w:rFonts w:ascii="Calibri"/>
        </w:rPr>
        <w:t> </w:t>
      </w:r>
      <w:r>
        <w:rPr>
          <w:rFonts w:ascii="Calibri"/>
          <w:spacing w:val="-8"/>
        </w:rPr>
        <w:t>licitador.</w:t>
      </w:r>
    </w:p>
    <w:p>
      <w:pPr>
        <w:pStyle w:val="BodyText"/>
        <w:ind w:left="4537"/>
        <w:rPr>
          <w:rFonts w:ascii="Calibri"/>
        </w:rPr>
      </w:pPr>
      <w:r>
        <w:rPr>
          <w:rFonts w:ascii="Calibri"/>
        </w:rPr>
        <w:t>Firma de la otra entidad.</w:t>
      </w:r>
    </w:p>
    <w:p>
      <w:pPr>
        <w:pStyle w:val="BodyText"/>
        <w:rPr>
          <w:rFonts w:ascii="Calibri"/>
        </w:rPr>
      </w:pPr>
    </w:p>
    <w:p>
      <w:pPr>
        <w:pStyle w:val="BodyText"/>
        <w:spacing w:before="7"/>
        <w:rPr>
          <w:rFonts w:ascii="Calibri"/>
          <w:sz w:val="29"/>
        </w:rPr>
      </w:pPr>
    </w:p>
    <w:p>
      <w:pPr>
        <w:pStyle w:val="ListParagraph"/>
        <w:numPr>
          <w:ilvl w:val="0"/>
          <w:numId w:val="25"/>
        </w:numPr>
        <w:tabs>
          <w:tab w:pos="1364" w:val="left" w:leader="none"/>
        </w:tabs>
        <w:spacing w:line="256" w:lineRule="auto" w:before="0" w:after="0"/>
        <w:ind w:left="479" w:right="391" w:firstLine="710"/>
        <w:jc w:val="left"/>
        <w:rPr>
          <w:rFonts w:ascii="Calibri" w:hAnsi="Calibri"/>
          <w:sz w:val="22"/>
        </w:rPr>
      </w:pPr>
      <w:r>
        <w:rPr>
          <w:rFonts w:ascii="Calibri" w:hAnsi="Calibri"/>
          <w:spacing w:val="-3"/>
          <w:sz w:val="22"/>
        </w:rPr>
        <w:t>Si se </w:t>
      </w:r>
      <w:r>
        <w:rPr>
          <w:rFonts w:ascii="Calibri" w:hAnsi="Calibri"/>
          <w:spacing w:val="-5"/>
          <w:sz w:val="22"/>
        </w:rPr>
        <w:t>recurre </w:t>
      </w:r>
      <w:r>
        <w:rPr>
          <w:rFonts w:ascii="Calibri" w:hAnsi="Calibri"/>
          <w:sz w:val="22"/>
        </w:rPr>
        <w:t>a la </w:t>
      </w:r>
      <w:r>
        <w:rPr>
          <w:rFonts w:ascii="Calibri" w:hAnsi="Calibri"/>
          <w:spacing w:val="-6"/>
          <w:sz w:val="22"/>
        </w:rPr>
        <w:t>solvencia </w:t>
      </w:r>
      <w:r>
        <w:rPr>
          <w:rFonts w:ascii="Calibri" w:hAnsi="Calibri"/>
          <w:sz w:val="22"/>
        </w:rPr>
        <w:t>o </w:t>
      </w:r>
      <w:r>
        <w:rPr>
          <w:rFonts w:ascii="Calibri" w:hAnsi="Calibri"/>
          <w:spacing w:val="-5"/>
          <w:sz w:val="22"/>
        </w:rPr>
        <w:t>medios </w:t>
      </w:r>
      <w:r>
        <w:rPr>
          <w:rFonts w:ascii="Calibri" w:hAnsi="Calibri"/>
          <w:spacing w:val="-3"/>
          <w:sz w:val="22"/>
        </w:rPr>
        <w:t>de </w:t>
      </w:r>
      <w:r>
        <w:rPr>
          <w:rFonts w:ascii="Calibri" w:hAnsi="Calibri"/>
          <w:spacing w:val="-5"/>
          <w:sz w:val="22"/>
        </w:rPr>
        <w:t>varias </w:t>
      </w:r>
      <w:r>
        <w:rPr>
          <w:rFonts w:ascii="Calibri" w:hAnsi="Calibri"/>
          <w:spacing w:val="-6"/>
          <w:sz w:val="22"/>
        </w:rPr>
        <w:t>entidades, </w:t>
      </w:r>
      <w:r>
        <w:rPr>
          <w:rFonts w:ascii="Calibri" w:hAnsi="Calibri"/>
          <w:spacing w:val="-3"/>
          <w:sz w:val="22"/>
        </w:rPr>
        <w:t>se </w:t>
      </w:r>
      <w:r>
        <w:rPr>
          <w:rFonts w:ascii="Calibri" w:hAnsi="Calibri"/>
          <w:spacing w:val="-6"/>
          <w:sz w:val="22"/>
        </w:rPr>
        <w:t>deberá cumplimentar </w:t>
      </w:r>
      <w:r>
        <w:rPr>
          <w:rFonts w:ascii="Calibri" w:hAnsi="Calibri"/>
          <w:spacing w:val="-4"/>
          <w:sz w:val="22"/>
        </w:rPr>
        <w:t>una </w:t>
      </w:r>
      <w:r>
        <w:rPr>
          <w:rFonts w:ascii="Calibri" w:hAnsi="Calibri"/>
          <w:spacing w:val="-6"/>
          <w:sz w:val="22"/>
        </w:rPr>
        <w:t>declaración conforme</w:t>
      </w:r>
      <w:r>
        <w:rPr>
          <w:rFonts w:ascii="Calibri" w:hAnsi="Calibri"/>
          <w:spacing w:val="-9"/>
          <w:sz w:val="22"/>
        </w:rPr>
        <w:t> </w:t>
      </w:r>
      <w:r>
        <w:rPr>
          <w:rFonts w:ascii="Calibri" w:hAnsi="Calibri"/>
          <w:spacing w:val="-3"/>
          <w:sz w:val="22"/>
        </w:rPr>
        <w:t>al</w:t>
      </w:r>
      <w:r>
        <w:rPr>
          <w:rFonts w:ascii="Calibri" w:hAnsi="Calibri"/>
          <w:spacing w:val="-7"/>
          <w:sz w:val="22"/>
        </w:rPr>
        <w:t> </w:t>
      </w:r>
      <w:r>
        <w:rPr>
          <w:rFonts w:ascii="Calibri" w:hAnsi="Calibri"/>
          <w:spacing w:val="-6"/>
          <w:sz w:val="22"/>
        </w:rPr>
        <w:t>modelo, </w:t>
      </w:r>
      <w:r>
        <w:rPr>
          <w:rFonts w:ascii="Calibri" w:hAnsi="Calibri"/>
          <w:spacing w:val="-5"/>
          <w:sz w:val="22"/>
        </w:rPr>
        <w:t>por</w:t>
      </w:r>
      <w:r>
        <w:rPr>
          <w:rFonts w:ascii="Calibri" w:hAnsi="Calibri"/>
          <w:spacing w:val="-9"/>
          <w:sz w:val="22"/>
        </w:rPr>
        <w:t> </w:t>
      </w:r>
      <w:r>
        <w:rPr>
          <w:rFonts w:ascii="Calibri" w:hAnsi="Calibri"/>
          <w:spacing w:val="-5"/>
          <w:sz w:val="22"/>
        </w:rPr>
        <w:t>cada</w:t>
      </w:r>
      <w:r>
        <w:rPr>
          <w:rFonts w:ascii="Calibri" w:hAnsi="Calibri"/>
          <w:spacing w:val="-10"/>
          <w:sz w:val="22"/>
        </w:rPr>
        <w:t> </w:t>
      </w:r>
      <w:r>
        <w:rPr>
          <w:rFonts w:ascii="Calibri" w:hAnsi="Calibri"/>
          <w:spacing w:val="-4"/>
          <w:sz w:val="22"/>
        </w:rPr>
        <w:t>una</w:t>
      </w:r>
      <w:r>
        <w:rPr>
          <w:rFonts w:ascii="Calibri" w:hAnsi="Calibri"/>
          <w:spacing w:val="-9"/>
          <w:sz w:val="22"/>
        </w:rPr>
        <w:t> </w:t>
      </w:r>
      <w:r>
        <w:rPr>
          <w:rFonts w:ascii="Calibri" w:hAnsi="Calibri"/>
          <w:spacing w:val="-3"/>
          <w:sz w:val="22"/>
        </w:rPr>
        <w:t>de</w:t>
      </w:r>
      <w:r>
        <w:rPr>
          <w:rFonts w:ascii="Calibri" w:hAnsi="Calibri"/>
          <w:spacing w:val="-8"/>
          <w:sz w:val="22"/>
        </w:rPr>
        <w:t> </w:t>
      </w:r>
      <w:r>
        <w:rPr>
          <w:rFonts w:ascii="Calibri" w:hAnsi="Calibri"/>
          <w:spacing w:val="-3"/>
          <w:sz w:val="22"/>
        </w:rPr>
        <w:t>las</w:t>
      </w:r>
      <w:r>
        <w:rPr>
          <w:rFonts w:ascii="Calibri" w:hAnsi="Calibri"/>
          <w:spacing w:val="-9"/>
          <w:sz w:val="22"/>
        </w:rPr>
        <w:t> </w:t>
      </w:r>
      <w:r>
        <w:rPr>
          <w:rFonts w:ascii="Calibri" w:hAnsi="Calibri"/>
          <w:spacing w:val="-5"/>
          <w:sz w:val="22"/>
        </w:rPr>
        <w:t>entidades</w:t>
      </w:r>
      <w:r>
        <w:rPr>
          <w:rFonts w:ascii="Calibri" w:hAnsi="Calibri"/>
          <w:spacing w:val="-10"/>
          <w:sz w:val="22"/>
        </w:rPr>
        <w:t> </w:t>
      </w:r>
      <w:r>
        <w:rPr>
          <w:rFonts w:ascii="Calibri" w:hAnsi="Calibri"/>
          <w:spacing w:val="-4"/>
          <w:sz w:val="22"/>
        </w:rPr>
        <w:t>que</w:t>
      </w:r>
      <w:r>
        <w:rPr>
          <w:rFonts w:ascii="Calibri" w:hAnsi="Calibri"/>
          <w:spacing w:val="-8"/>
          <w:sz w:val="22"/>
        </w:rPr>
        <w:t> </w:t>
      </w:r>
      <w:r>
        <w:rPr>
          <w:rFonts w:ascii="Calibri" w:hAnsi="Calibri"/>
          <w:spacing w:val="-5"/>
          <w:sz w:val="22"/>
        </w:rPr>
        <w:t>pone</w:t>
      </w:r>
      <w:r>
        <w:rPr>
          <w:rFonts w:ascii="Calibri" w:hAnsi="Calibri"/>
          <w:spacing w:val="-8"/>
          <w:sz w:val="22"/>
        </w:rPr>
        <w:t> </w:t>
      </w:r>
      <w:r>
        <w:rPr>
          <w:rFonts w:ascii="Calibri" w:hAnsi="Calibri"/>
          <w:sz w:val="22"/>
        </w:rPr>
        <w:t>a</w:t>
      </w:r>
      <w:r>
        <w:rPr>
          <w:rFonts w:ascii="Calibri" w:hAnsi="Calibri"/>
          <w:spacing w:val="-9"/>
          <w:sz w:val="22"/>
        </w:rPr>
        <w:t> </w:t>
      </w:r>
      <w:r>
        <w:rPr>
          <w:rFonts w:ascii="Calibri" w:hAnsi="Calibri"/>
          <w:spacing w:val="-5"/>
          <w:sz w:val="22"/>
        </w:rPr>
        <w:t>disposición</w:t>
      </w:r>
      <w:r>
        <w:rPr>
          <w:rFonts w:ascii="Calibri" w:hAnsi="Calibri"/>
          <w:spacing w:val="-11"/>
          <w:sz w:val="22"/>
        </w:rPr>
        <w:t> </w:t>
      </w:r>
      <w:r>
        <w:rPr>
          <w:rFonts w:ascii="Calibri" w:hAnsi="Calibri"/>
          <w:spacing w:val="-4"/>
          <w:sz w:val="22"/>
        </w:rPr>
        <w:t>del</w:t>
      </w:r>
      <w:r>
        <w:rPr>
          <w:rFonts w:ascii="Calibri" w:hAnsi="Calibri"/>
          <w:spacing w:val="-7"/>
          <w:sz w:val="22"/>
        </w:rPr>
        <w:t> </w:t>
      </w:r>
      <w:r>
        <w:rPr>
          <w:rFonts w:ascii="Calibri" w:hAnsi="Calibri"/>
          <w:spacing w:val="-6"/>
          <w:sz w:val="22"/>
        </w:rPr>
        <w:t>licitador</w:t>
      </w:r>
      <w:r>
        <w:rPr>
          <w:rFonts w:ascii="Calibri" w:hAnsi="Calibri"/>
          <w:spacing w:val="-9"/>
          <w:sz w:val="22"/>
        </w:rPr>
        <w:t> </w:t>
      </w:r>
      <w:r>
        <w:rPr>
          <w:rFonts w:ascii="Calibri" w:hAnsi="Calibri"/>
          <w:spacing w:val="-3"/>
          <w:sz w:val="22"/>
        </w:rPr>
        <w:t>su</w:t>
      </w:r>
      <w:r>
        <w:rPr>
          <w:rFonts w:ascii="Calibri" w:hAnsi="Calibri"/>
          <w:spacing w:val="-10"/>
          <w:sz w:val="22"/>
        </w:rPr>
        <w:t> </w:t>
      </w:r>
      <w:r>
        <w:rPr>
          <w:rFonts w:ascii="Calibri" w:hAnsi="Calibri"/>
          <w:spacing w:val="-5"/>
          <w:sz w:val="22"/>
        </w:rPr>
        <w:t>solvencia</w:t>
      </w:r>
      <w:r>
        <w:rPr>
          <w:rFonts w:ascii="Calibri" w:hAnsi="Calibri"/>
          <w:spacing w:val="-10"/>
          <w:sz w:val="22"/>
        </w:rPr>
        <w:t> </w:t>
      </w:r>
      <w:r>
        <w:rPr>
          <w:rFonts w:ascii="Calibri" w:hAnsi="Calibri"/>
          <w:sz w:val="22"/>
        </w:rPr>
        <w:t>o</w:t>
      </w:r>
      <w:r>
        <w:rPr>
          <w:rFonts w:ascii="Calibri" w:hAnsi="Calibri"/>
          <w:spacing w:val="-10"/>
          <w:sz w:val="22"/>
        </w:rPr>
        <w:t> </w:t>
      </w:r>
      <w:r>
        <w:rPr>
          <w:rFonts w:ascii="Calibri" w:hAnsi="Calibri"/>
          <w:spacing w:val="-5"/>
          <w:sz w:val="22"/>
        </w:rPr>
        <w:t>medios.</w:t>
      </w:r>
    </w:p>
    <w:p>
      <w:pPr>
        <w:pStyle w:val="ListParagraph"/>
        <w:numPr>
          <w:ilvl w:val="0"/>
          <w:numId w:val="25"/>
        </w:numPr>
        <w:tabs>
          <w:tab w:pos="1340" w:val="left" w:leader="none"/>
        </w:tabs>
        <w:spacing w:line="403" w:lineRule="auto" w:before="165" w:after="0"/>
        <w:ind w:left="1190" w:right="2606" w:firstLine="0"/>
        <w:jc w:val="left"/>
        <w:rPr>
          <w:rFonts w:ascii="Calibri" w:hAnsi="Calibri"/>
          <w:sz w:val="22"/>
        </w:rPr>
      </w:pPr>
      <w:r>
        <w:rPr>
          <w:rFonts w:ascii="Calibri" w:hAnsi="Calibri"/>
          <w:spacing w:val="-5"/>
          <w:sz w:val="22"/>
        </w:rPr>
        <w:t>Indíquese </w:t>
      </w:r>
      <w:r>
        <w:rPr>
          <w:rFonts w:ascii="Calibri" w:hAnsi="Calibri"/>
          <w:spacing w:val="-6"/>
          <w:sz w:val="22"/>
        </w:rPr>
        <w:t>órgano, </w:t>
      </w:r>
      <w:r>
        <w:rPr>
          <w:rFonts w:ascii="Calibri" w:hAnsi="Calibri"/>
          <w:spacing w:val="-5"/>
          <w:sz w:val="22"/>
        </w:rPr>
        <w:t>unidad </w:t>
      </w:r>
      <w:r>
        <w:rPr>
          <w:rFonts w:ascii="Calibri" w:hAnsi="Calibri"/>
          <w:sz w:val="22"/>
        </w:rPr>
        <w:t>o </w:t>
      </w:r>
      <w:r>
        <w:rPr>
          <w:rFonts w:ascii="Calibri" w:hAnsi="Calibri"/>
          <w:spacing w:val="-5"/>
          <w:sz w:val="22"/>
        </w:rPr>
        <w:t>ente </w:t>
      </w:r>
      <w:r>
        <w:rPr>
          <w:rFonts w:ascii="Calibri" w:hAnsi="Calibri"/>
          <w:spacing w:val="-4"/>
          <w:sz w:val="22"/>
        </w:rPr>
        <w:t>que </w:t>
      </w:r>
      <w:r>
        <w:rPr>
          <w:rFonts w:ascii="Calibri" w:hAnsi="Calibri"/>
          <w:spacing w:val="-5"/>
          <w:sz w:val="22"/>
        </w:rPr>
        <w:t>tramita </w:t>
      </w:r>
      <w:r>
        <w:rPr>
          <w:rFonts w:ascii="Calibri" w:hAnsi="Calibri"/>
          <w:spacing w:val="-3"/>
          <w:sz w:val="22"/>
        </w:rPr>
        <w:t>el </w:t>
      </w:r>
      <w:r>
        <w:rPr>
          <w:rFonts w:ascii="Calibri" w:hAnsi="Calibri"/>
          <w:spacing w:val="-6"/>
          <w:sz w:val="22"/>
        </w:rPr>
        <w:t>expediente </w:t>
      </w:r>
      <w:r>
        <w:rPr>
          <w:rFonts w:ascii="Calibri" w:hAnsi="Calibri"/>
          <w:spacing w:val="-3"/>
          <w:sz w:val="22"/>
        </w:rPr>
        <w:t>de </w:t>
      </w:r>
      <w:r>
        <w:rPr>
          <w:rFonts w:ascii="Calibri" w:hAnsi="Calibri"/>
          <w:spacing w:val="-6"/>
          <w:sz w:val="22"/>
        </w:rPr>
        <w:t>contratación. </w:t>
      </w:r>
      <w:r>
        <w:rPr>
          <w:rFonts w:ascii="Calibri" w:hAnsi="Calibri"/>
          <w:sz w:val="22"/>
        </w:rPr>
        <w:t>3</w:t>
      </w:r>
      <w:r>
        <w:rPr>
          <w:rFonts w:ascii="Calibri" w:hAnsi="Calibri"/>
          <w:spacing w:val="-13"/>
          <w:sz w:val="22"/>
        </w:rPr>
        <w:t> </w:t>
      </w:r>
      <w:r>
        <w:rPr>
          <w:rFonts w:ascii="Calibri" w:hAnsi="Calibri"/>
          <w:spacing w:val="-3"/>
          <w:sz w:val="22"/>
        </w:rPr>
        <w:t>Se</w:t>
      </w:r>
      <w:r>
        <w:rPr>
          <w:rFonts w:ascii="Calibri" w:hAnsi="Calibri"/>
          <w:spacing w:val="-10"/>
          <w:sz w:val="22"/>
        </w:rPr>
        <w:t> </w:t>
      </w:r>
      <w:r>
        <w:rPr>
          <w:rFonts w:ascii="Calibri" w:hAnsi="Calibri"/>
          <w:spacing w:val="-5"/>
          <w:sz w:val="22"/>
        </w:rPr>
        <w:t>deberá</w:t>
      </w:r>
      <w:r>
        <w:rPr>
          <w:rFonts w:ascii="Calibri" w:hAnsi="Calibri"/>
          <w:spacing w:val="-12"/>
          <w:sz w:val="22"/>
        </w:rPr>
        <w:t> </w:t>
      </w:r>
      <w:r>
        <w:rPr>
          <w:rFonts w:ascii="Calibri" w:hAnsi="Calibri"/>
          <w:spacing w:val="-5"/>
          <w:sz w:val="22"/>
        </w:rPr>
        <w:t>indicar</w:t>
      </w:r>
      <w:r>
        <w:rPr>
          <w:rFonts w:ascii="Calibri" w:hAnsi="Calibri"/>
          <w:spacing w:val="-11"/>
          <w:sz w:val="22"/>
        </w:rPr>
        <w:t> </w:t>
      </w:r>
      <w:r>
        <w:rPr>
          <w:rFonts w:ascii="Calibri" w:hAnsi="Calibri"/>
          <w:sz w:val="22"/>
        </w:rPr>
        <w:t>la</w:t>
      </w:r>
      <w:r>
        <w:rPr>
          <w:rFonts w:ascii="Calibri" w:hAnsi="Calibri"/>
          <w:spacing w:val="-12"/>
          <w:sz w:val="22"/>
        </w:rPr>
        <w:t> </w:t>
      </w:r>
      <w:r>
        <w:rPr>
          <w:rFonts w:ascii="Calibri" w:hAnsi="Calibri"/>
          <w:spacing w:val="-6"/>
          <w:sz w:val="22"/>
        </w:rPr>
        <w:t>solvencia</w:t>
      </w:r>
      <w:r>
        <w:rPr>
          <w:rFonts w:ascii="Calibri" w:hAnsi="Calibri"/>
          <w:spacing w:val="-11"/>
          <w:sz w:val="22"/>
        </w:rPr>
        <w:t> </w:t>
      </w:r>
      <w:r>
        <w:rPr>
          <w:rFonts w:ascii="Calibri" w:hAnsi="Calibri"/>
          <w:sz w:val="22"/>
        </w:rPr>
        <w:t>o</w:t>
      </w:r>
      <w:r>
        <w:rPr>
          <w:rFonts w:ascii="Calibri" w:hAnsi="Calibri"/>
          <w:spacing w:val="-13"/>
          <w:sz w:val="22"/>
        </w:rPr>
        <w:t> </w:t>
      </w:r>
      <w:r>
        <w:rPr>
          <w:rFonts w:ascii="Calibri" w:hAnsi="Calibri"/>
          <w:spacing w:val="-5"/>
          <w:sz w:val="22"/>
        </w:rPr>
        <w:t>medios</w:t>
      </w:r>
      <w:r>
        <w:rPr>
          <w:rFonts w:ascii="Calibri" w:hAnsi="Calibri"/>
          <w:spacing w:val="-11"/>
          <w:sz w:val="22"/>
        </w:rPr>
        <w:t> </w:t>
      </w:r>
      <w:r>
        <w:rPr>
          <w:rFonts w:ascii="Calibri" w:hAnsi="Calibri"/>
          <w:spacing w:val="-6"/>
          <w:sz w:val="22"/>
        </w:rPr>
        <w:t>concretos.</w:t>
      </w:r>
    </w:p>
    <w:p>
      <w:pPr>
        <w:spacing w:after="0" w:line="403" w:lineRule="auto"/>
        <w:jc w:val="left"/>
        <w:rPr>
          <w:rFonts w:ascii="Calibri" w:hAnsi="Calibri"/>
          <w:sz w:val="22"/>
        </w:rPr>
        <w:sectPr>
          <w:pgSz w:w="11910" w:h="16840"/>
          <w:pgMar w:header="0" w:footer="0" w:top="1580" w:bottom="280" w:left="1220" w:right="320"/>
        </w:sectPr>
      </w:pPr>
    </w:p>
    <w:p>
      <w:pPr>
        <w:pStyle w:val="BodyText"/>
        <w:spacing w:before="4"/>
        <w:rPr>
          <w:rFonts w:ascii="Calibri"/>
          <w:sz w:val="16"/>
        </w:rPr>
      </w:pPr>
    </w:p>
    <w:p>
      <w:pPr>
        <w:spacing w:after="0"/>
        <w:rPr>
          <w:rFonts w:ascii="Calibri"/>
          <w:sz w:val="16"/>
        </w:rPr>
        <w:sectPr>
          <w:pgSz w:w="11910" w:h="16840"/>
          <w:pgMar w:header="0" w:footer="0" w:top="1580" w:bottom="280" w:left="1220" w:right="320"/>
        </w:sectPr>
      </w:pPr>
    </w:p>
    <w:p>
      <w:pPr>
        <w:pStyle w:val="BodyText"/>
        <w:spacing w:before="5"/>
        <w:rPr>
          <w:rFonts w:ascii="Calibri"/>
          <w:sz w:val="7"/>
        </w:rPr>
      </w:pPr>
    </w:p>
    <w:tbl>
      <w:tblPr>
        <w:tblW w:w="0" w:type="auto"/>
        <w:jc w:val="left"/>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56"/>
        <w:gridCol w:w="3404"/>
        <w:gridCol w:w="3543"/>
        <w:gridCol w:w="993"/>
      </w:tblGrid>
      <w:tr>
        <w:trPr>
          <w:trHeight w:val="1728" w:hRule="atLeast"/>
        </w:trPr>
        <w:tc>
          <w:tcPr>
            <w:tcW w:w="1556" w:type="dxa"/>
            <w:vMerge w:val="restart"/>
          </w:tcPr>
          <w:p>
            <w:pPr>
              <w:pStyle w:val="TableParagraph"/>
              <w:rPr>
                <w:sz w:val="20"/>
              </w:rPr>
            </w:pPr>
          </w:p>
          <w:p>
            <w:pPr>
              <w:pStyle w:val="TableParagraph"/>
              <w:rPr>
                <w:sz w:val="20"/>
              </w:rPr>
            </w:pPr>
          </w:p>
          <w:p>
            <w:pPr>
              <w:pStyle w:val="TableParagraph"/>
              <w:spacing w:before="7"/>
              <w:rPr>
                <w:sz w:val="28"/>
              </w:rPr>
            </w:pPr>
          </w:p>
          <w:p>
            <w:pPr>
              <w:pStyle w:val="TableParagraph"/>
              <w:ind w:left="70"/>
              <w:rPr>
                <w:sz w:val="20"/>
              </w:rPr>
            </w:pPr>
            <w:r>
              <w:rPr>
                <w:sz w:val="20"/>
              </w:rPr>
              <w:drawing>
                <wp:inline distT="0" distB="0" distL="0" distR="0">
                  <wp:extent cx="853748" cy="364521"/>
                  <wp:effectExtent l="0" t="0" r="0" b="0"/>
                  <wp:docPr id="9" name="image2.jpeg" descr="Escudo GERENCIA"/>
                  <wp:cNvGraphicFramePr>
                    <a:graphicFrameLocks noChangeAspect="1"/>
                  </wp:cNvGraphicFramePr>
                  <a:graphic>
                    <a:graphicData uri="http://schemas.openxmlformats.org/drawingml/2006/picture">
                      <pic:pic>
                        <pic:nvPicPr>
                          <pic:cNvPr id="10" name="image2.jpeg"/>
                          <pic:cNvPicPr/>
                        </pic:nvPicPr>
                        <pic:blipFill>
                          <a:blip r:embed="rId9" cstate="print"/>
                          <a:stretch>
                            <a:fillRect/>
                          </a:stretch>
                        </pic:blipFill>
                        <pic:spPr>
                          <a:xfrm>
                            <a:off x="0" y="0"/>
                            <a:ext cx="853748" cy="364521"/>
                          </a:xfrm>
                          <a:prstGeom prst="rect">
                            <a:avLst/>
                          </a:prstGeom>
                        </pic:spPr>
                      </pic:pic>
                    </a:graphicData>
                  </a:graphic>
                </wp:inline>
              </w:drawing>
            </w:r>
            <w:r>
              <w:rPr>
                <w:sz w:val="20"/>
              </w:rPr>
            </w:r>
          </w:p>
        </w:tc>
        <w:tc>
          <w:tcPr>
            <w:tcW w:w="6947" w:type="dxa"/>
            <w:gridSpan w:val="2"/>
            <w:shd w:val="clear" w:color="auto" w:fill="F3F3F3"/>
          </w:tcPr>
          <w:p>
            <w:pPr>
              <w:pStyle w:val="TableParagraph"/>
              <w:spacing w:line="259" w:lineRule="auto" w:before="121"/>
              <w:ind w:left="102" w:right="90"/>
              <w:jc w:val="center"/>
              <w:rPr>
                <w:b/>
                <w:sz w:val="22"/>
              </w:rPr>
            </w:pPr>
            <w:r>
              <w:rPr>
                <w:b/>
                <w:sz w:val="22"/>
              </w:rPr>
              <w:t>PLIEGO DE CONDICIONES ADMINISTRATIVAS PARTICULARES QUE HAN DE REGIR EL “</w:t>
            </w:r>
            <w:r>
              <w:rPr>
                <w:b/>
                <w:sz w:val="22"/>
                <w:u w:val="single"/>
              </w:rPr>
              <w:t>SERVICIO DE REDACCION DE PROYECTO DE URBANIZACION DE</w:t>
            </w:r>
            <w:r>
              <w:rPr>
                <w:b/>
                <w:sz w:val="22"/>
              </w:rPr>
              <w:t> </w:t>
            </w:r>
            <w:r>
              <w:rPr>
                <w:b/>
                <w:sz w:val="22"/>
                <w:u w:val="single"/>
              </w:rPr>
              <w:t>LA UNIDAD DE ACTUACION 59 Y ESTUDIO DE IMPACTO AMBIENTAL</w:t>
            </w:r>
            <w:r>
              <w:rPr>
                <w:b/>
                <w:sz w:val="22"/>
              </w:rPr>
              <w:t>”, mediante PROCEDIMIENTO ABIERTO SIMPLIFICADO, TRAMITACIÓN ORDINARIA Y SIN DIVISIÓN EN LOTES</w:t>
            </w:r>
          </w:p>
        </w:tc>
        <w:tc>
          <w:tcPr>
            <w:tcW w:w="993" w:type="dxa"/>
            <w:vMerge w:val="restart"/>
            <w:shd w:val="clear" w:color="auto" w:fill="CCCCCC"/>
          </w:tcPr>
          <w:p>
            <w:pPr>
              <w:pStyle w:val="TableParagraph"/>
              <w:rPr>
                <w:sz w:val="24"/>
              </w:rPr>
            </w:pPr>
          </w:p>
          <w:p>
            <w:pPr>
              <w:pStyle w:val="TableParagraph"/>
              <w:spacing w:before="4"/>
              <w:rPr>
                <w:sz w:val="19"/>
              </w:rPr>
            </w:pPr>
          </w:p>
          <w:p>
            <w:pPr>
              <w:pStyle w:val="TableParagraph"/>
              <w:ind w:left="118" w:right="106"/>
              <w:jc w:val="center"/>
              <w:rPr>
                <w:b/>
                <w:sz w:val="24"/>
              </w:rPr>
            </w:pPr>
            <w:r>
              <w:rPr>
                <w:b/>
                <w:sz w:val="24"/>
              </w:rPr>
              <w:t>ANEXO</w:t>
            </w:r>
          </w:p>
          <w:p>
            <w:pPr>
              <w:pStyle w:val="TableParagraph"/>
              <w:spacing w:before="181"/>
              <w:ind w:left="118" w:right="100"/>
              <w:jc w:val="center"/>
              <w:rPr>
                <w:b/>
                <w:sz w:val="56"/>
              </w:rPr>
            </w:pPr>
            <w:r>
              <w:rPr>
                <w:b/>
                <w:sz w:val="56"/>
              </w:rPr>
              <w:t>IV</w:t>
            </w:r>
          </w:p>
        </w:tc>
      </w:tr>
      <w:tr>
        <w:trPr>
          <w:trHeight w:val="570" w:hRule="atLeast"/>
        </w:trPr>
        <w:tc>
          <w:tcPr>
            <w:tcW w:w="1556" w:type="dxa"/>
            <w:vMerge/>
            <w:tcBorders>
              <w:top w:val="nil"/>
            </w:tcBorders>
          </w:tcPr>
          <w:p>
            <w:pPr>
              <w:rPr>
                <w:sz w:val="2"/>
                <w:szCs w:val="2"/>
              </w:rPr>
            </w:pPr>
          </w:p>
        </w:tc>
        <w:tc>
          <w:tcPr>
            <w:tcW w:w="6947" w:type="dxa"/>
            <w:gridSpan w:val="2"/>
            <w:shd w:val="clear" w:color="auto" w:fill="F3F3F3"/>
          </w:tcPr>
          <w:p>
            <w:pPr>
              <w:pStyle w:val="TableParagraph"/>
              <w:spacing w:before="121"/>
              <w:ind w:left="148"/>
              <w:rPr>
                <w:b/>
                <w:sz w:val="22"/>
              </w:rPr>
            </w:pPr>
            <w:r>
              <w:rPr>
                <w:b/>
                <w:sz w:val="22"/>
              </w:rPr>
              <w:t>COMPROMISO DE FORMALIZACIÓN DE UNIÓN TEMPORAL DE EMPRESAS</w:t>
            </w:r>
          </w:p>
        </w:tc>
        <w:tc>
          <w:tcPr>
            <w:tcW w:w="993" w:type="dxa"/>
            <w:vMerge/>
            <w:tcBorders>
              <w:top w:val="nil"/>
            </w:tcBorders>
            <w:shd w:val="clear" w:color="auto" w:fill="CCCCCC"/>
          </w:tcPr>
          <w:p>
            <w:pPr>
              <w:rPr>
                <w:sz w:val="2"/>
                <w:szCs w:val="2"/>
              </w:rPr>
            </w:pPr>
          </w:p>
        </w:tc>
      </w:tr>
      <w:tr>
        <w:trPr>
          <w:trHeight w:val="676" w:hRule="atLeast"/>
        </w:trPr>
        <w:tc>
          <w:tcPr>
            <w:tcW w:w="4960" w:type="dxa"/>
            <w:gridSpan w:val="2"/>
            <w:shd w:val="clear" w:color="auto" w:fill="F1F1F1"/>
          </w:tcPr>
          <w:p>
            <w:pPr>
              <w:pStyle w:val="TableParagraph"/>
              <w:spacing w:before="11"/>
              <w:rPr>
                <w:sz w:val="9"/>
              </w:rPr>
            </w:pPr>
          </w:p>
          <w:p>
            <w:pPr>
              <w:pStyle w:val="TableParagraph"/>
              <w:spacing w:line="256" w:lineRule="auto"/>
              <w:ind w:left="72" w:right="365"/>
              <w:rPr>
                <w:sz w:val="12"/>
              </w:rPr>
            </w:pPr>
            <w:r>
              <w:rPr>
                <w:b/>
                <w:sz w:val="18"/>
              </w:rPr>
              <w:t>PRESENTACIÓN VOLUNTARIA </w:t>
            </w:r>
            <w:r>
              <w:rPr>
                <w:sz w:val="12"/>
              </w:rPr>
              <w:t>[sólo en el caso de que se concurra de manera conjunta a la licitación]</w:t>
            </w:r>
          </w:p>
        </w:tc>
        <w:tc>
          <w:tcPr>
            <w:tcW w:w="4536" w:type="dxa"/>
            <w:gridSpan w:val="2"/>
          </w:tcPr>
          <w:p>
            <w:pPr>
              <w:pStyle w:val="TableParagraph"/>
              <w:spacing w:before="144"/>
              <w:ind w:left="1229"/>
              <w:rPr>
                <w:b/>
                <w:sz w:val="16"/>
              </w:rPr>
            </w:pPr>
            <w:r>
              <w:rPr>
                <w:b/>
                <w:sz w:val="16"/>
              </w:rPr>
              <w:t>Sobre electrónico</w:t>
            </w:r>
            <w:r>
              <w:rPr>
                <w:b/>
                <w:sz w:val="24"/>
              </w:rPr>
              <w:t>: </w:t>
            </w:r>
            <w:r>
              <w:rPr>
                <w:rFonts w:ascii="Segoe UI Symbol" w:hAnsi="Segoe UI Symbol"/>
                <w:b/>
                <w:sz w:val="24"/>
              </w:rPr>
              <w:t>☒ </w:t>
            </w:r>
            <w:r>
              <w:rPr>
                <w:b/>
                <w:sz w:val="16"/>
              </w:rPr>
              <w:t>ÚNICO</w:t>
            </w:r>
          </w:p>
        </w:tc>
      </w:tr>
    </w:tbl>
    <w:p>
      <w:pPr>
        <w:pStyle w:val="BodyText"/>
        <w:spacing w:before="7"/>
        <w:rPr>
          <w:rFonts w:ascii="Calibri"/>
          <w:sz w:val="17"/>
        </w:rPr>
      </w:pPr>
    </w:p>
    <w:p>
      <w:pPr>
        <w:spacing w:before="65"/>
        <w:ind w:left="1190" w:right="0" w:firstLine="0"/>
        <w:jc w:val="left"/>
        <w:rPr>
          <w:rFonts w:ascii="Calibri"/>
          <w:b/>
          <w:sz w:val="18"/>
        </w:rPr>
      </w:pPr>
      <w:r>
        <w:rPr>
          <w:rFonts w:ascii="Calibri"/>
          <w:b/>
          <w:sz w:val="18"/>
        </w:rPr>
        <w:t>(A) Por una Parte:</w:t>
      </w:r>
    </w:p>
    <w:p>
      <w:pPr>
        <w:pStyle w:val="BodyText"/>
        <w:spacing w:before="2"/>
        <w:rPr>
          <w:rFonts w:ascii="Calibri"/>
          <w:b/>
          <w:sz w:val="14"/>
        </w:rPr>
      </w:pPr>
      <w:r>
        <w:rPr/>
        <w:pict>
          <v:shape style="position:absolute;margin-left:87.407997pt;margin-top:9.861406pt;width:384.65pt;height:18.5pt;mso-position-horizontal-relative:page;mso-position-vertical-relative:paragraph;z-index:-251614208;mso-wrap-distance-left:0;mso-wrap-distance-right:0" type="#_x0000_t202" filled="true" fillcolor="#d9d9d9" stroked="false">
            <v:textbox inset="0,0,0,0">
              <w:txbxContent>
                <w:p>
                  <w:pPr>
                    <w:spacing w:before="1"/>
                    <w:ind w:left="3000" w:right="3001" w:firstLine="0"/>
                    <w:jc w:val="center"/>
                    <w:rPr>
                      <w:rFonts w:ascii="Calibri"/>
                      <w:b/>
                      <w:sz w:val="16"/>
                    </w:rPr>
                  </w:pPr>
                  <w:r>
                    <w:rPr>
                      <w:rFonts w:ascii="Calibri"/>
                      <w:b/>
                      <w:sz w:val="16"/>
                    </w:rPr>
                    <w:t>A.1.- Nombre y</w:t>
                  </w:r>
                  <w:r>
                    <w:rPr>
                      <w:rFonts w:ascii="Calibri"/>
                      <w:b/>
                      <w:spacing w:val="-7"/>
                      <w:sz w:val="16"/>
                    </w:rPr>
                    <w:t> </w:t>
                  </w:r>
                  <w:r>
                    <w:rPr>
                      <w:rFonts w:ascii="Calibri"/>
                      <w:b/>
                      <w:sz w:val="16"/>
                    </w:rPr>
                    <w:t>Apellidos</w:t>
                  </w:r>
                </w:p>
              </w:txbxContent>
            </v:textbox>
            <v:fill type="solid"/>
            <w10:wrap type="topAndBottom"/>
          </v:shape>
        </w:pict>
      </w:r>
      <w:r>
        <w:rPr/>
        <w:pict>
          <v:shape style="position:absolute;margin-left:472.98999pt;margin-top:9.861406pt;width:84.05pt;height:18.5pt;mso-position-horizontal-relative:page;mso-position-vertical-relative:paragraph;z-index:-251613184;mso-wrap-distance-left:0;mso-wrap-distance-right:0" type="#_x0000_t202" filled="true" fillcolor="#d9d9d9" stroked="false">
            <v:textbox inset="0,0,0,0">
              <w:txbxContent>
                <w:p>
                  <w:pPr>
                    <w:spacing w:before="1"/>
                    <w:ind w:left="624" w:right="624" w:firstLine="0"/>
                    <w:jc w:val="center"/>
                    <w:rPr>
                      <w:rFonts w:ascii="Calibri"/>
                      <w:b/>
                      <w:sz w:val="16"/>
                    </w:rPr>
                  </w:pPr>
                  <w:r>
                    <w:rPr>
                      <w:rFonts w:ascii="Calibri"/>
                      <w:b/>
                      <w:sz w:val="16"/>
                    </w:rPr>
                    <w:t>DNI</w:t>
                  </w:r>
                </w:p>
              </w:txbxContent>
            </v:textbox>
            <v:fill type="solid"/>
            <w10:wrap type="topAndBottom"/>
          </v:shape>
        </w:pict>
      </w:r>
      <w:r>
        <w:rPr/>
        <w:pict>
          <v:group style="position:absolute;margin-left:86.183998pt;margin-top:40.131405pt;width:472.05pt;height:25.2pt;mso-position-horizontal-relative:page;mso-position-vertical-relative:paragraph;z-index:-251612160;mso-wrap-distance-left:0;mso-wrap-distance-right:0" coordorigin="1724,803" coordsize="9441,504">
            <v:line style="position:absolute" from="1738,803" to="1738,1307" stroked="true" strokeweight="1.464pt" strokecolor="#808080">
              <v:stroke dashstyle="solid"/>
            </v:line>
            <v:line style="position:absolute" from="1753,1292" to="9436,1292" stroked="true" strokeweight="1.44pt" strokecolor="#808080">
              <v:stroke dashstyle="solid"/>
            </v:line>
            <v:line style="position:absolute" from="9450,803" to="9450,1307" stroked="true" strokeweight="1.44pt" strokecolor="#808080">
              <v:stroke dashstyle="solid"/>
            </v:line>
            <v:line style="position:absolute" from="9465,1292" to="11135,1292" stroked="true" strokeweight="1.44pt" strokecolor="#808080">
              <v:stroke dashstyle="solid"/>
            </v:line>
            <v:line style="position:absolute" from="11150,803" to="11150,1307" stroked="true" strokeweight="1.44pt" strokecolor="#808080">
              <v:stroke dashstyle="solid"/>
            </v:line>
            <w10:wrap type="topAndBottom"/>
          </v:group>
        </w:pict>
      </w:r>
      <w:r>
        <w:rPr/>
        <w:pict>
          <v:group style="position:absolute;margin-left:87.407997pt;margin-top:83.091408pt;width:290.3pt;height:18.5pt;mso-position-horizontal-relative:page;mso-position-vertical-relative:paragraph;z-index:-251610112;mso-wrap-distance-left:0;mso-wrap-distance-right:0" coordorigin="1748,1662" coordsize="5806,370">
            <v:rect style="position:absolute;left:7457;top:1661;width:96;height:370" filled="true" fillcolor="#d9d9d9" stroked="false">
              <v:fill type="solid"/>
            </v:rect>
            <v:rect style="position:absolute;left:1748;top:1661;width:101;height:370" filled="true" fillcolor="#d9d9d9" stroked="false">
              <v:fill type="solid"/>
            </v:rect>
            <v:rect style="position:absolute;left:1848;top:1661;width:5609;height:370" filled="true" fillcolor="#d9d9d9" stroked="false">
              <v:fill type="solid"/>
            </v:rect>
            <v:shape style="position:absolute;left:4336;top:1696;width:642;height:159" type="#_x0000_t202" filled="false" stroked="false">
              <v:textbox inset="0,0,0,0">
                <w:txbxContent>
                  <w:p>
                    <w:pPr>
                      <w:spacing w:line="158" w:lineRule="exact" w:before="0"/>
                      <w:ind w:left="0" w:right="0" w:firstLine="0"/>
                      <w:jc w:val="left"/>
                      <w:rPr>
                        <w:rFonts w:ascii="Calibri"/>
                        <w:b/>
                        <w:sz w:val="16"/>
                      </w:rPr>
                    </w:pPr>
                    <w:r>
                      <w:rPr>
                        <w:rFonts w:ascii="Calibri"/>
                        <w:b/>
                        <w:sz w:val="16"/>
                      </w:rPr>
                      <w:t>Domicilio</w:t>
                    </w:r>
                  </w:p>
                </w:txbxContent>
              </v:textbox>
              <w10:wrap type="none"/>
            </v:shape>
            <w10:wrap type="topAndBottom"/>
          </v:group>
        </w:pict>
      </w:r>
      <w:r>
        <w:rPr/>
        <w:pict>
          <v:shape style="position:absolute;margin-left:378.619995pt;margin-top:83.091408pt;width:57.9pt;height:18.5pt;mso-position-horizontal-relative:page;mso-position-vertical-relative:paragraph;z-index:-251609088;mso-wrap-distance-left:0;mso-wrap-distance-right:0" type="#_x0000_t202" filled="true" fillcolor="#d9d9d9" stroked="false">
            <v:textbox inset="0,0,0,0">
              <w:txbxContent>
                <w:p>
                  <w:pPr>
                    <w:spacing w:before="1"/>
                    <w:ind w:left="317" w:right="0" w:firstLine="0"/>
                    <w:jc w:val="left"/>
                    <w:rPr>
                      <w:rFonts w:ascii="Calibri"/>
                      <w:b/>
                      <w:sz w:val="16"/>
                    </w:rPr>
                  </w:pPr>
                  <w:r>
                    <w:rPr>
                      <w:rFonts w:ascii="Calibri"/>
                      <w:b/>
                      <w:sz w:val="16"/>
                    </w:rPr>
                    <w:t>C Postal</w:t>
                  </w:r>
                </w:p>
              </w:txbxContent>
            </v:textbox>
            <v:fill type="solid"/>
            <w10:wrap type="topAndBottom"/>
          </v:shape>
        </w:pict>
      </w:r>
      <w:r>
        <w:rPr/>
        <w:pict>
          <v:shape style="position:absolute;margin-left:437.450012pt;margin-top:83.091408pt;width:119.6pt;height:18.5pt;mso-position-horizontal-relative:page;mso-position-vertical-relative:paragraph;z-index:-251608064;mso-wrap-distance-left:0;mso-wrap-distance-right:0" type="#_x0000_t202" filled="true" fillcolor="#d9d9d9" stroked="false">
            <v:textbox inset="0,0,0,0">
              <w:txbxContent>
                <w:p>
                  <w:pPr>
                    <w:spacing w:before="1"/>
                    <w:ind w:left="833" w:right="833" w:firstLine="0"/>
                    <w:jc w:val="center"/>
                    <w:rPr>
                      <w:rFonts w:ascii="Calibri"/>
                      <w:b/>
                      <w:sz w:val="16"/>
                    </w:rPr>
                  </w:pPr>
                  <w:r>
                    <w:rPr>
                      <w:rFonts w:ascii="Calibri"/>
                      <w:b/>
                      <w:sz w:val="16"/>
                    </w:rPr>
                    <w:t>Localidad</w:t>
                  </w:r>
                </w:p>
              </w:txbxContent>
            </v:textbox>
            <v:fill type="solid"/>
            <w10:wrap type="topAndBottom"/>
          </v:shape>
        </w:pict>
      </w:r>
    </w:p>
    <w:p>
      <w:pPr>
        <w:pStyle w:val="BodyText"/>
        <w:spacing w:before="8"/>
        <w:rPr>
          <w:rFonts w:ascii="Calibri"/>
          <w:b/>
          <w:sz w:val="13"/>
        </w:rPr>
      </w:pPr>
    </w:p>
    <w:p>
      <w:pPr>
        <w:pStyle w:val="BodyText"/>
        <w:spacing w:before="3"/>
        <w:rPr>
          <w:rFonts w:ascii="Calibri"/>
          <w:b/>
        </w:rPr>
      </w:pPr>
    </w:p>
    <w:p>
      <w:pPr>
        <w:pStyle w:val="BodyText"/>
        <w:spacing w:before="3"/>
        <w:rPr>
          <w:rFonts w:ascii="Calibri"/>
          <w:b/>
          <w:sz w:val="15"/>
        </w:rPr>
      </w:pPr>
    </w:p>
    <w:tbl>
      <w:tblPr>
        <w:tblW w:w="0" w:type="auto"/>
        <w:jc w:val="left"/>
        <w:tblInd w:w="533"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CellMar>
          <w:top w:w="0" w:type="dxa"/>
          <w:left w:w="0" w:type="dxa"/>
          <w:bottom w:w="0" w:type="dxa"/>
          <w:right w:w="0" w:type="dxa"/>
        </w:tblCellMar>
        <w:tblLook w:val="01E0"/>
      </w:tblPr>
      <w:tblGrid>
        <w:gridCol w:w="5824"/>
        <w:gridCol w:w="1176"/>
        <w:gridCol w:w="2410"/>
      </w:tblGrid>
      <w:tr>
        <w:trPr>
          <w:trHeight w:val="479" w:hRule="atLeast"/>
        </w:trPr>
        <w:tc>
          <w:tcPr>
            <w:tcW w:w="5824" w:type="dxa"/>
            <w:tcBorders>
              <w:top w:val="nil"/>
            </w:tcBorders>
          </w:tcPr>
          <w:p>
            <w:pPr>
              <w:pStyle w:val="TableParagraph"/>
              <w:rPr>
                <w:rFonts w:ascii="Times New Roman"/>
                <w:sz w:val="18"/>
              </w:rPr>
            </w:pPr>
          </w:p>
        </w:tc>
        <w:tc>
          <w:tcPr>
            <w:tcW w:w="1176" w:type="dxa"/>
            <w:tcBorders>
              <w:top w:val="nil"/>
            </w:tcBorders>
          </w:tcPr>
          <w:p>
            <w:pPr>
              <w:pStyle w:val="TableParagraph"/>
              <w:rPr>
                <w:rFonts w:ascii="Times New Roman"/>
                <w:sz w:val="18"/>
              </w:rPr>
            </w:pPr>
          </w:p>
        </w:tc>
        <w:tc>
          <w:tcPr>
            <w:tcW w:w="2410" w:type="dxa"/>
            <w:tcBorders>
              <w:top w:val="nil"/>
            </w:tcBorders>
          </w:tcPr>
          <w:p>
            <w:pPr>
              <w:pStyle w:val="TableParagraph"/>
              <w:rPr>
                <w:rFonts w:ascii="Times New Roman"/>
                <w:sz w:val="18"/>
              </w:rPr>
            </w:pPr>
          </w:p>
        </w:tc>
      </w:tr>
    </w:tbl>
    <w:p>
      <w:pPr>
        <w:spacing w:before="121"/>
        <w:ind w:left="1190" w:right="0" w:firstLine="0"/>
        <w:jc w:val="left"/>
        <w:rPr>
          <w:rFonts w:ascii="Calibri" w:hAnsi="Calibri"/>
          <w:sz w:val="16"/>
        </w:rPr>
      </w:pPr>
      <w:r>
        <w:rPr>
          <w:rFonts w:ascii="Calibri" w:hAnsi="Calibri"/>
          <w:sz w:val="16"/>
        </w:rPr>
        <w:t>Actuando en representación</w:t>
      </w:r>
      <w:r>
        <w:rPr>
          <w:rFonts w:ascii="Calibri" w:hAnsi="Calibri"/>
          <w:spacing w:val="-17"/>
          <w:sz w:val="16"/>
        </w:rPr>
        <w:t> </w:t>
      </w:r>
      <w:r>
        <w:rPr>
          <w:rFonts w:ascii="Calibri" w:hAnsi="Calibri"/>
          <w:sz w:val="16"/>
        </w:rPr>
        <w:t>de:</w:t>
      </w:r>
    </w:p>
    <w:p>
      <w:pPr>
        <w:pStyle w:val="BodyText"/>
        <w:rPr>
          <w:rFonts w:ascii="Calibri"/>
          <w:sz w:val="20"/>
        </w:rPr>
      </w:pPr>
    </w:p>
    <w:p>
      <w:pPr>
        <w:pStyle w:val="BodyText"/>
        <w:spacing w:before="9"/>
        <w:rPr>
          <w:rFonts w:ascii="Calibri"/>
          <w:sz w:val="17"/>
        </w:rPr>
      </w:pPr>
    </w:p>
    <w:tbl>
      <w:tblPr>
        <w:tblW w:w="0" w:type="auto"/>
        <w:jc w:val="left"/>
        <w:tblInd w:w="5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713"/>
        <w:gridCol w:w="1691"/>
      </w:tblGrid>
      <w:tr>
        <w:trPr>
          <w:trHeight w:val="369" w:hRule="atLeast"/>
        </w:trPr>
        <w:tc>
          <w:tcPr>
            <w:tcW w:w="7713" w:type="dxa"/>
            <w:shd w:val="clear" w:color="auto" w:fill="D9D9D9"/>
          </w:tcPr>
          <w:p>
            <w:pPr>
              <w:pStyle w:val="TableParagraph"/>
              <w:spacing w:before="1"/>
              <w:ind w:left="2247" w:right="2237"/>
              <w:jc w:val="center"/>
              <w:rPr>
                <w:b/>
                <w:sz w:val="16"/>
              </w:rPr>
            </w:pPr>
            <w:r>
              <w:rPr>
                <w:b/>
                <w:sz w:val="16"/>
              </w:rPr>
              <w:t>A.2.- Nombre y Apellidos / Denominación Social</w:t>
            </w:r>
          </w:p>
        </w:tc>
        <w:tc>
          <w:tcPr>
            <w:tcW w:w="1691" w:type="dxa"/>
            <w:shd w:val="clear" w:color="auto" w:fill="D9D9D9"/>
          </w:tcPr>
          <w:p>
            <w:pPr>
              <w:pStyle w:val="TableParagraph"/>
              <w:spacing w:before="1"/>
              <w:ind w:left="549" w:right="510"/>
              <w:jc w:val="center"/>
              <w:rPr>
                <w:b/>
                <w:sz w:val="16"/>
              </w:rPr>
            </w:pPr>
            <w:r>
              <w:rPr>
                <w:b/>
                <w:sz w:val="16"/>
              </w:rPr>
              <w:t>DNI / CIF</w:t>
            </w:r>
          </w:p>
        </w:tc>
      </w:tr>
      <w:tr>
        <w:trPr>
          <w:trHeight w:val="230" w:hRule="atLeast"/>
        </w:trPr>
        <w:tc>
          <w:tcPr>
            <w:tcW w:w="7713" w:type="dxa"/>
          </w:tcPr>
          <w:p>
            <w:pPr>
              <w:pStyle w:val="TableParagraph"/>
              <w:rPr>
                <w:rFonts w:ascii="Times New Roman"/>
                <w:sz w:val="16"/>
              </w:rPr>
            </w:pPr>
          </w:p>
        </w:tc>
        <w:tc>
          <w:tcPr>
            <w:tcW w:w="1691" w:type="dxa"/>
          </w:tcPr>
          <w:p>
            <w:pPr>
              <w:pStyle w:val="TableParagraph"/>
              <w:rPr>
                <w:rFonts w:ascii="Times New Roman"/>
                <w:sz w:val="16"/>
              </w:rPr>
            </w:pPr>
          </w:p>
        </w:tc>
      </w:tr>
      <w:tr>
        <w:trPr>
          <w:trHeight w:val="479" w:hRule="atLeast"/>
        </w:trPr>
        <w:tc>
          <w:tcPr>
            <w:tcW w:w="7713" w:type="dxa"/>
            <w:tcBorders>
              <w:left w:val="single" w:sz="12" w:space="0" w:color="808080"/>
              <w:bottom w:val="single" w:sz="12" w:space="0" w:color="808080"/>
              <w:right w:val="single" w:sz="12" w:space="0" w:color="808080"/>
            </w:tcBorders>
          </w:tcPr>
          <w:p>
            <w:pPr>
              <w:pStyle w:val="TableParagraph"/>
              <w:rPr>
                <w:rFonts w:ascii="Times New Roman"/>
                <w:sz w:val="18"/>
              </w:rPr>
            </w:pPr>
          </w:p>
        </w:tc>
        <w:tc>
          <w:tcPr>
            <w:tcW w:w="1691" w:type="dxa"/>
            <w:tcBorders>
              <w:left w:val="single" w:sz="12" w:space="0" w:color="808080"/>
              <w:bottom w:val="single" w:sz="12" w:space="0" w:color="808080"/>
              <w:right w:val="single" w:sz="12" w:space="0" w:color="808080"/>
            </w:tcBorders>
          </w:tcPr>
          <w:p>
            <w:pPr>
              <w:pStyle w:val="TableParagraph"/>
              <w:rPr>
                <w:rFonts w:ascii="Times New Roman"/>
                <w:sz w:val="18"/>
              </w:rPr>
            </w:pPr>
          </w:p>
        </w:tc>
      </w:tr>
      <w:tr>
        <w:trPr>
          <w:trHeight w:val="536" w:hRule="atLeast"/>
        </w:trPr>
        <w:tc>
          <w:tcPr>
            <w:tcW w:w="7713" w:type="dxa"/>
            <w:tcBorders>
              <w:top w:val="single" w:sz="12" w:space="0" w:color="808080"/>
            </w:tcBorders>
          </w:tcPr>
          <w:p>
            <w:pPr>
              <w:pStyle w:val="TableParagraph"/>
              <w:spacing w:before="121"/>
              <w:ind w:left="683"/>
              <w:rPr>
                <w:b/>
                <w:sz w:val="18"/>
              </w:rPr>
            </w:pPr>
            <w:r>
              <w:rPr>
                <w:b/>
                <w:sz w:val="18"/>
              </w:rPr>
              <w:t>(B) Por otra Parte:</w:t>
            </w:r>
          </w:p>
        </w:tc>
        <w:tc>
          <w:tcPr>
            <w:tcW w:w="1691" w:type="dxa"/>
            <w:tcBorders>
              <w:top w:val="single" w:sz="12" w:space="0" w:color="808080"/>
            </w:tcBorders>
          </w:tcPr>
          <w:p>
            <w:pPr>
              <w:pStyle w:val="TableParagraph"/>
              <w:rPr>
                <w:rFonts w:ascii="Times New Roman"/>
                <w:sz w:val="18"/>
              </w:rPr>
            </w:pPr>
          </w:p>
        </w:tc>
      </w:tr>
      <w:tr>
        <w:trPr>
          <w:trHeight w:val="369" w:hRule="atLeast"/>
        </w:trPr>
        <w:tc>
          <w:tcPr>
            <w:tcW w:w="7713" w:type="dxa"/>
            <w:shd w:val="clear" w:color="auto" w:fill="D9D9D9"/>
          </w:tcPr>
          <w:p>
            <w:pPr>
              <w:pStyle w:val="TableParagraph"/>
              <w:spacing w:before="1"/>
              <w:ind w:left="2247" w:right="2233"/>
              <w:jc w:val="center"/>
              <w:rPr>
                <w:b/>
                <w:sz w:val="16"/>
              </w:rPr>
            </w:pPr>
            <w:r>
              <w:rPr>
                <w:b/>
                <w:sz w:val="16"/>
              </w:rPr>
              <w:t>B.1.- Nombre y Apellidos</w:t>
            </w:r>
          </w:p>
        </w:tc>
        <w:tc>
          <w:tcPr>
            <w:tcW w:w="1691" w:type="dxa"/>
            <w:shd w:val="clear" w:color="auto" w:fill="D9D9D9"/>
          </w:tcPr>
          <w:p>
            <w:pPr>
              <w:pStyle w:val="TableParagraph"/>
              <w:spacing w:before="1"/>
              <w:ind w:left="538" w:right="510"/>
              <w:jc w:val="center"/>
              <w:rPr>
                <w:b/>
                <w:sz w:val="16"/>
              </w:rPr>
            </w:pPr>
            <w:r>
              <w:rPr>
                <w:b/>
                <w:sz w:val="16"/>
              </w:rPr>
              <w:t>DNI</w:t>
            </w:r>
          </w:p>
        </w:tc>
      </w:tr>
    </w:tbl>
    <w:p>
      <w:pPr>
        <w:pStyle w:val="BodyText"/>
        <w:spacing w:before="6"/>
        <w:rPr>
          <w:rFonts w:ascii="Calibri"/>
          <w:sz w:val="14"/>
        </w:rPr>
      </w:pPr>
      <w:r>
        <w:rPr/>
        <w:pict>
          <v:group style="position:absolute;margin-left:86.183998pt;margin-top:11.55pt;width:472.05pt;height:25.45pt;mso-position-horizontal-relative:page;mso-position-vertical-relative:paragraph;z-index:-251607040;mso-wrap-distance-left:0;mso-wrap-distance-right:0" coordorigin="1724,231" coordsize="9441,509">
            <v:line style="position:absolute" from="1738,231" to="1738,740" stroked="true" strokeweight="1.464pt" strokecolor="#808080">
              <v:stroke dashstyle="solid"/>
            </v:line>
            <v:line style="position:absolute" from="1753,725" to="9436,725" stroked="true" strokeweight="1.44pt" strokecolor="#808080">
              <v:stroke dashstyle="solid"/>
            </v:line>
            <v:line style="position:absolute" from="9450,231" to="9450,740" stroked="true" strokeweight="1.44pt" strokecolor="#808080">
              <v:stroke dashstyle="solid"/>
            </v:line>
            <v:line style="position:absolute" from="9465,725" to="11135,725" stroked="true" strokeweight="1.44pt" strokecolor="#808080">
              <v:stroke dashstyle="solid"/>
            </v:line>
            <v:line style="position:absolute" from="11150,231" to="11150,740" stroked="true" strokeweight="1.44pt" strokecolor="#808080">
              <v:stroke dashstyle="solid"/>
            </v:line>
            <w10:wrap type="topAndBottom"/>
          </v:group>
        </w:pict>
      </w:r>
      <w:r>
        <w:rPr/>
        <w:pict>
          <v:group style="position:absolute;margin-left:87.407997pt;margin-top:48.509998pt;width:290.3pt;height:18.75pt;mso-position-horizontal-relative:page;mso-position-vertical-relative:paragraph;z-index:-251604992;mso-wrap-distance-left:0;mso-wrap-distance-right:0" coordorigin="1748,970" coordsize="5806,375">
            <v:rect style="position:absolute;left:7457;top:970;width:96;height:375" filled="true" fillcolor="#d9d9d9" stroked="false">
              <v:fill type="solid"/>
            </v:rect>
            <v:rect style="position:absolute;left:1748;top:970;width:101;height:375" filled="true" fillcolor="#d9d9d9" stroked="false">
              <v:fill type="solid"/>
            </v:rect>
            <v:rect style="position:absolute;left:1848;top:970;width:5609;height:375" filled="true" fillcolor="#d9d9d9" stroked="false">
              <v:fill type="solid"/>
            </v:rect>
            <v:shape style="position:absolute;left:4336;top:1005;width:642;height:159" type="#_x0000_t202" filled="false" stroked="false">
              <v:textbox inset="0,0,0,0">
                <w:txbxContent>
                  <w:p>
                    <w:pPr>
                      <w:spacing w:line="158" w:lineRule="exact" w:before="0"/>
                      <w:ind w:left="0" w:right="0" w:firstLine="0"/>
                      <w:jc w:val="left"/>
                      <w:rPr>
                        <w:rFonts w:ascii="Calibri"/>
                        <w:b/>
                        <w:sz w:val="16"/>
                      </w:rPr>
                    </w:pPr>
                    <w:r>
                      <w:rPr>
                        <w:rFonts w:ascii="Calibri"/>
                        <w:b/>
                        <w:sz w:val="16"/>
                      </w:rPr>
                      <w:t>Domicilio</w:t>
                    </w:r>
                  </w:p>
                </w:txbxContent>
              </v:textbox>
              <w10:wrap type="none"/>
            </v:shape>
            <w10:wrap type="topAndBottom"/>
          </v:group>
        </w:pict>
      </w:r>
      <w:r>
        <w:rPr/>
        <w:pict>
          <v:shape style="position:absolute;margin-left:378.619995pt;margin-top:48.509998pt;width:72.05pt;height:18.75pt;mso-position-horizontal-relative:page;mso-position-vertical-relative:paragraph;z-index:-251603968;mso-wrap-distance-left:0;mso-wrap-distance-right:0" type="#_x0000_t202" filled="true" fillcolor="#d9d9d9" stroked="false">
            <v:textbox inset="0,0,0,0">
              <w:txbxContent>
                <w:p>
                  <w:pPr>
                    <w:spacing w:before="1"/>
                    <w:ind w:left="269" w:right="0" w:firstLine="0"/>
                    <w:jc w:val="left"/>
                    <w:rPr>
                      <w:rFonts w:ascii="Calibri" w:hAnsi="Calibri"/>
                      <w:b/>
                      <w:sz w:val="16"/>
                    </w:rPr>
                  </w:pPr>
                  <w:r>
                    <w:rPr>
                      <w:rFonts w:ascii="Calibri" w:hAnsi="Calibri"/>
                      <w:b/>
                      <w:sz w:val="16"/>
                    </w:rPr>
                    <w:t>Código Postal</w:t>
                  </w:r>
                </w:p>
              </w:txbxContent>
            </v:textbox>
            <v:fill type="solid"/>
            <w10:wrap type="topAndBottom"/>
          </v:shape>
        </w:pict>
      </w:r>
      <w:r>
        <w:rPr/>
        <w:pict>
          <v:shape style="position:absolute;margin-left:451.869995pt;margin-top:48.509998pt;width:105.15pt;height:18.75pt;mso-position-horizontal-relative:page;mso-position-vertical-relative:paragraph;z-index:-251602944;mso-wrap-distance-left:0;mso-wrap-distance-right:0" type="#_x0000_t202" filled="true" fillcolor="#d9d9d9" stroked="false">
            <v:textbox inset="0,0,0,0">
              <w:txbxContent>
                <w:p>
                  <w:pPr>
                    <w:spacing w:before="1"/>
                    <w:ind w:left="712" w:right="722" w:firstLine="0"/>
                    <w:jc w:val="center"/>
                    <w:rPr>
                      <w:rFonts w:ascii="Calibri"/>
                      <w:b/>
                      <w:sz w:val="16"/>
                    </w:rPr>
                  </w:pPr>
                  <w:r>
                    <w:rPr>
                      <w:rFonts w:ascii="Calibri"/>
                      <w:b/>
                      <w:sz w:val="16"/>
                    </w:rPr>
                    <w:t>Localidad</w:t>
                  </w:r>
                </w:p>
              </w:txbxContent>
            </v:textbox>
            <v:fill type="solid"/>
            <w10:wrap type="topAndBottom"/>
          </v:shape>
        </w:pict>
      </w:r>
    </w:p>
    <w:p>
      <w:pPr>
        <w:pStyle w:val="BodyText"/>
        <w:rPr>
          <w:rFonts w:ascii="Calibri"/>
          <w:sz w:val="12"/>
        </w:rPr>
      </w:pPr>
    </w:p>
    <w:p>
      <w:pPr>
        <w:pStyle w:val="BodyText"/>
        <w:spacing w:before="3"/>
        <w:rPr>
          <w:rFonts w:ascii="Calibri"/>
          <w:sz w:val="15"/>
        </w:rPr>
      </w:pPr>
    </w:p>
    <w:tbl>
      <w:tblPr>
        <w:tblW w:w="0" w:type="auto"/>
        <w:jc w:val="left"/>
        <w:tblInd w:w="533"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CellMar>
          <w:top w:w="0" w:type="dxa"/>
          <w:left w:w="0" w:type="dxa"/>
          <w:bottom w:w="0" w:type="dxa"/>
          <w:right w:w="0" w:type="dxa"/>
        </w:tblCellMar>
        <w:tblLook w:val="01E0"/>
      </w:tblPr>
      <w:tblGrid>
        <w:gridCol w:w="5824"/>
        <w:gridCol w:w="1460"/>
        <w:gridCol w:w="2127"/>
      </w:tblGrid>
      <w:tr>
        <w:trPr>
          <w:trHeight w:val="479" w:hRule="atLeast"/>
        </w:trPr>
        <w:tc>
          <w:tcPr>
            <w:tcW w:w="5824" w:type="dxa"/>
            <w:tcBorders>
              <w:top w:val="nil"/>
            </w:tcBorders>
          </w:tcPr>
          <w:p>
            <w:pPr>
              <w:pStyle w:val="TableParagraph"/>
              <w:rPr>
                <w:rFonts w:ascii="Times New Roman"/>
                <w:sz w:val="18"/>
              </w:rPr>
            </w:pPr>
          </w:p>
        </w:tc>
        <w:tc>
          <w:tcPr>
            <w:tcW w:w="1460" w:type="dxa"/>
            <w:tcBorders>
              <w:top w:val="nil"/>
            </w:tcBorders>
          </w:tcPr>
          <w:p>
            <w:pPr>
              <w:pStyle w:val="TableParagraph"/>
              <w:rPr>
                <w:rFonts w:ascii="Times New Roman"/>
                <w:sz w:val="18"/>
              </w:rPr>
            </w:pPr>
          </w:p>
        </w:tc>
        <w:tc>
          <w:tcPr>
            <w:tcW w:w="2127" w:type="dxa"/>
            <w:tcBorders>
              <w:top w:val="nil"/>
            </w:tcBorders>
          </w:tcPr>
          <w:p>
            <w:pPr>
              <w:pStyle w:val="TableParagraph"/>
              <w:rPr>
                <w:rFonts w:ascii="Times New Roman"/>
                <w:sz w:val="18"/>
              </w:rPr>
            </w:pPr>
          </w:p>
        </w:tc>
      </w:tr>
    </w:tbl>
    <w:p>
      <w:pPr>
        <w:spacing w:before="121"/>
        <w:ind w:left="1190" w:right="0" w:firstLine="0"/>
        <w:jc w:val="left"/>
        <w:rPr>
          <w:rFonts w:ascii="Calibri" w:hAnsi="Calibri"/>
          <w:sz w:val="16"/>
        </w:rPr>
      </w:pPr>
      <w:r>
        <w:rPr>
          <w:rFonts w:ascii="Calibri" w:hAnsi="Calibri"/>
          <w:sz w:val="16"/>
        </w:rPr>
        <w:t>Actuando en representación</w:t>
      </w:r>
      <w:r>
        <w:rPr>
          <w:rFonts w:ascii="Calibri" w:hAnsi="Calibri"/>
          <w:spacing w:val="-17"/>
          <w:sz w:val="16"/>
        </w:rPr>
        <w:t> </w:t>
      </w:r>
      <w:r>
        <w:rPr>
          <w:rFonts w:ascii="Calibri" w:hAnsi="Calibri"/>
          <w:sz w:val="16"/>
        </w:rPr>
        <w:t>de:</w:t>
      </w:r>
    </w:p>
    <w:p>
      <w:pPr>
        <w:pStyle w:val="BodyText"/>
        <w:rPr>
          <w:rFonts w:ascii="Calibri"/>
          <w:sz w:val="20"/>
        </w:rPr>
      </w:pPr>
    </w:p>
    <w:p>
      <w:pPr>
        <w:pStyle w:val="BodyText"/>
        <w:spacing w:before="5"/>
        <w:rPr>
          <w:rFonts w:ascii="Calibri"/>
          <w:sz w:val="15"/>
        </w:rPr>
      </w:pPr>
      <w:r>
        <w:rPr/>
        <w:pict>
          <v:shape style="position:absolute;margin-left:87.167999pt;margin-top:10.617344pt;width:385.1pt;height:18.5pt;mso-position-horizontal-relative:page;mso-position-vertical-relative:paragraph;z-index:-251601920;mso-wrap-distance-left:0;mso-wrap-distance-right:0" type="#_x0000_t202" filled="true" fillcolor="#d9d9d9" stroked="false">
            <v:textbox inset="0,0,0,0">
              <w:txbxContent>
                <w:p>
                  <w:pPr>
                    <w:spacing w:before="1"/>
                    <w:ind w:left="2236" w:right="2244" w:firstLine="0"/>
                    <w:jc w:val="center"/>
                    <w:rPr>
                      <w:rFonts w:ascii="Calibri" w:hAnsi="Calibri"/>
                      <w:b/>
                      <w:sz w:val="16"/>
                    </w:rPr>
                  </w:pPr>
                  <w:r>
                    <w:rPr>
                      <w:rFonts w:ascii="Calibri" w:hAnsi="Calibri"/>
                      <w:b/>
                      <w:sz w:val="16"/>
                    </w:rPr>
                    <w:t>B.2.- Nombre y Apellidos / Denominación Social</w:t>
                  </w:r>
                </w:p>
              </w:txbxContent>
            </v:textbox>
            <v:fill type="solid"/>
            <w10:wrap type="topAndBottom"/>
          </v:shape>
        </w:pict>
      </w:r>
      <w:r>
        <w:rPr/>
        <w:pict>
          <v:shape style="position:absolute;margin-left:473.230011pt;margin-top:10.617344pt;width:84.05pt;height:18.5pt;mso-position-horizontal-relative:page;mso-position-vertical-relative:paragraph;z-index:-251600896;mso-wrap-distance-left:0;mso-wrap-distance-right:0" type="#_x0000_t202" filled="true" fillcolor="#d9d9d9" stroked="false">
            <v:textbox inset="0,0,0,0">
              <w:txbxContent>
                <w:p>
                  <w:pPr>
                    <w:spacing w:before="1"/>
                    <w:ind w:left="547" w:right="0" w:firstLine="0"/>
                    <w:jc w:val="left"/>
                    <w:rPr>
                      <w:rFonts w:ascii="Calibri"/>
                      <w:b/>
                      <w:sz w:val="16"/>
                    </w:rPr>
                  </w:pPr>
                  <w:r>
                    <w:rPr>
                      <w:rFonts w:ascii="Calibri"/>
                      <w:b/>
                      <w:sz w:val="16"/>
                    </w:rPr>
                    <w:t>DNI / CIF</w:t>
                  </w:r>
                </w:p>
              </w:txbxContent>
            </v:textbox>
            <v:fill type="solid"/>
            <w10:wrap type="topAndBottom"/>
          </v:shape>
        </w:pict>
      </w:r>
      <w:r>
        <w:rPr/>
        <w:pict>
          <v:group style="position:absolute;margin-left:85.944pt;margin-top:40.863342pt;width:472.55pt;height:25.25pt;mso-position-horizontal-relative:page;mso-position-vertical-relative:paragraph;z-index:-251599872;mso-wrap-distance-left:0;mso-wrap-distance-right:0" coordorigin="1719,817" coordsize="9451,505">
            <v:line style="position:absolute" from="1734,817" to="1734,1322" stroked="true" strokeweight="1.464pt" strokecolor="#808080">
              <v:stroke dashstyle="solid"/>
            </v:line>
            <v:line style="position:absolute" from="1748,1307" to="9441,1307" stroked="true" strokeweight="1.44pt" strokecolor="#808080">
              <v:stroke dashstyle="solid"/>
            </v:line>
            <v:line style="position:absolute" from="9455,817" to="9455,1322" stroked="true" strokeweight="1.44pt" strokecolor="#808080">
              <v:stroke dashstyle="solid"/>
            </v:line>
            <v:line style="position:absolute" from="9469,1307" to="11140,1307" stroked="true" strokeweight="1.44pt" strokecolor="#808080">
              <v:stroke dashstyle="solid"/>
            </v:line>
            <v:line style="position:absolute" from="11155,817" to="11155,1322" stroked="true" strokeweight="1.44pt" strokecolor="#808080">
              <v:stroke dashstyle="solid"/>
            </v:line>
            <w10:wrap type="topAndBottom"/>
          </v:group>
        </w:pict>
      </w:r>
    </w:p>
    <w:p>
      <w:pPr>
        <w:pStyle w:val="BodyText"/>
        <w:spacing w:before="7"/>
        <w:rPr>
          <w:rFonts w:ascii="Calibri"/>
          <w:sz w:val="13"/>
        </w:rPr>
      </w:pPr>
    </w:p>
    <w:p>
      <w:pPr>
        <w:pStyle w:val="BodyText"/>
        <w:spacing w:before="9"/>
        <w:rPr>
          <w:rFonts w:ascii="Calibri"/>
          <w:sz w:val="23"/>
        </w:rPr>
      </w:pPr>
    </w:p>
    <w:p>
      <w:pPr>
        <w:pStyle w:val="BodyText"/>
        <w:spacing w:before="56"/>
        <w:ind w:left="1190"/>
        <w:rPr>
          <w:rFonts w:ascii="Calibri" w:hAnsi="Calibri"/>
        </w:rPr>
      </w:pPr>
      <w:r>
        <w:rPr>
          <w:rFonts w:ascii="Calibri" w:hAnsi="Calibri"/>
          <w:b/>
        </w:rPr>
        <w:t>MANIFIESTAN: </w:t>
      </w:r>
      <w:r>
        <w:rPr>
          <w:rFonts w:ascii="Calibri" w:hAnsi="Calibri"/>
          <w:b/>
          <w:spacing w:val="6"/>
        </w:rPr>
        <w:t> </w:t>
      </w:r>
      <w:r>
        <w:rPr>
          <w:rFonts w:ascii="Calibri" w:hAnsi="Calibri"/>
        </w:rPr>
        <w:t>A </w:t>
      </w:r>
      <w:r>
        <w:rPr>
          <w:rFonts w:ascii="Calibri" w:hAnsi="Calibri"/>
          <w:spacing w:val="6"/>
        </w:rPr>
        <w:t> </w:t>
      </w:r>
      <w:r>
        <w:rPr>
          <w:rFonts w:ascii="Calibri" w:hAnsi="Calibri"/>
        </w:rPr>
        <w:t>concurrir </w:t>
      </w:r>
      <w:r>
        <w:rPr>
          <w:rFonts w:ascii="Calibri" w:hAnsi="Calibri"/>
          <w:spacing w:val="9"/>
        </w:rPr>
        <w:t> </w:t>
      </w:r>
      <w:r>
        <w:rPr>
          <w:rFonts w:ascii="Calibri" w:hAnsi="Calibri"/>
        </w:rPr>
        <w:t>conjunta </w:t>
      </w:r>
      <w:r>
        <w:rPr>
          <w:rFonts w:ascii="Calibri" w:hAnsi="Calibri"/>
          <w:spacing w:val="8"/>
        </w:rPr>
        <w:t> </w:t>
      </w:r>
      <w:r>
        <w:rPr>
          <w:rFonts w:ascii="Calibri" w:hAnsi="Calibri"/>
        </w:rPr>
        <w:t>y </w:t>
      </w:r>
      <w:r>
        <w:rPr>
          <w:rFonts w:ascii="Calibri" w:hAnsi="Calibri"/>
          <w:spacing w:val="10"/>
        </w:rPr>
        <w:t> </w:t>
      </w:r>
      <w:r>
        <w:rPr>
          <w:rFonts w:ascii="Calibri" w:hAnsi="Calibri"/>
        </w:rPr>
        <w:t>solidariamente </w:t>
      </w:r>
      <w:r>
        <w:rPr>
          <w:rFonts w:ascii="Calibri" w:hAnsi="Calibri"/>
          <w:spacing w:val="5"/>
        </w:rPr>
        <w:t> </w:t>
      </w:r>
      <w:r>
        <w:rPr>
          <w:rFonts w:ascii="Calibri" w:hAnsi="Calibri"/>
        </w:rPr>
        <w:t>al </w:t>
      </w:r>
      <w:r>
        <w:rPr>
          <w:rFonts w:ascii="Calibri" w:hAnsi="Calibri"/>
          <w:spacing w:val="5"/>
        </w:rPr>
        <w:t> </w:t>
      </w:r>
      <w:r>
        <w:rPr>
          <w:rFonts w:ascii="Calibri" w:hAnsi="Calibri"/>
        </w:rPr>
        <w:t>procedimiento </w:t>
      </w:r>
      <w:r>
        <w:rPr>
          <w:rFonts w:ascii="Calibri" w:hAnsi="Calibri"/>
          <w:spacing w:val="3"/>
        </w:rPr>
        <w:t> </w:t>
      </w:r>
      <w:r>
        <w:rPr>
          <w:rFonts w:ascii="Calibri" w:hAnsi="Calibri"/>
        </w:rPr>
        <w:t>de </w:t>
      </w:r>
      <w:r>
        <w:rPr>
          <w:rFonts w:ascii="Calibri" w:hAnsi="Calibri"/>
          <w:spacing w:val="5"/>
        </w:rPr>
        <w:t> </w:t>
      </w:r>
      <w:r>
        <w:rPr>
          <w:rFonts w:ascii="Calibri" w:hAnsi="Calibri"/>
        </w:rPr>
        <w:t>licitación </w:t>
      </w:r>
      <w:r>
        <w:rPr>
          <w:rFonts w:ascii="Calibri" w:hAnsi="Calibri"/>
          <w:spacing w:val="7"/>
        </w:rPr>
        <w:t> </w:t>
      </w:r>
      <w:r>
        <w:rPr>
          <w:rFonts w:ascii="Calibri" w:hAnsi="Calibri"/>
        </w:rPr>
        <w:t>para </w:t>
      </w:r>
      <w:r>
        <w:rPr>
          <w:rFonts w:ascii="Calibri" w:hAnsi="Calibri"/>
          <w:spacing w:val="4"/>
        </w:rPr>
        <w:t> </w:t>
      </w:r>
      <w:r>
        <w:rPr>
          <w:rFonts w:ascii="Calibri" w:hAnsi="Calibri"/>
        </w:rPr>
        <w:t>la</w:t>
      </w:r>
    </w:p>
    <w:p>
      <w:pPr>
        <w:spacing w:before="20"/>
        <w:ind w:left="479" w:right="0" w:firstLine="0"/>
        <w:jc w:val="left"/>
        <w:rPr>
          <w:rFonts w:ascii="Calibri" w:hAnsi="Calibri"/>
          <w:b/>
          <w:sz w:val="22"/>
        </w:rPr>
      </w:pPr>
      <w:r>
        <w:rPr>
          <w:rFonts w:ascii="Calibri" w:hAnsi="Calibri"/>
          <w:sz w:val="22"/>
        </w:rPr>
        <w:t>contratación </w:t>
      </w:r>
      <w:r>
        <w:rPr>
          <w:rFonts w:ascii="Calibri" w:hAnsi="Calibri"/>
          <w:spacing w:val="13"/>
          <w:sz w:val="22"/>
        </w:rPr>
        <w:t> </w:t>
      </w:r>
      <w:r>
        <w:rPr>
          <w:rFonts w:ascii="Calibri" w:hAnsi="Calibri"/>
          <w:sz w:val="22"/>
        </w:rPr>
        <w:t>del </w:t>
      </w:r>
      <w:r>
        <w:rPr>
          <w:rFonts w:ascii="Calibri" w:hAnsi="Calibri"/>
          <w:spacing w:val="16"/>
          <w:sz w:val="22"/>
        </w:rPr>
        <w:t> </w:t>
      </w:r>
      <w:r>
        <w:rPr>
          <w:rFonts w:ascii="Calibri" w:hAnsi="Calibri"/>
          <w:sz w:val="22"/>
        </w:rPr>
        <w:t>“</w:t>
      </w:r>
      <w:r>
        <w:rPr>
          <w:rFonts w:ascii="Calibri" w:hAnsi="Calibri"/>
          <w:b/>
          <w:sz w:val="22"/>
          <w:u w:val="single"/>
        </w:rPr>
        <w:t>SERVICIO </w:t>
      </w:r>
      <w:r>
        <w:rPr>
          <w:rFonts w:ascii="Calibri" w:hAnsi="Calibri"/>
          <w:b/>
          <w:spacing w:val="14"/>
          <w:sz w:val="22"/>
          <w:u w:val="single"/>
        </w:rPr>
        <w:t> </w:t>
      </w:r>
      <w:r>
        <w:rPr>
          <w:rFonts w:ascii="Calibri" w:hAnsi="Calibri"/>
          <w:b/>
          <w:sz w:val="22"/>
          <w:u w:val="single"/>
        </w:rPr>
        <w:t>DE </w:t>
      </w:r>
      <w:r>
        <w:rPr>
          <w:rFonts w:ascii="Calibri" w:hAnsi="Calibri"/>
          <w:b/>
          <w:spacing w:val="16"/>
          <w:sz w:val="22"/>
          <w:u w:val="single"/>
        </w:rPr>
        <w:t> </w:t>
      </w:r>
      <w:r>
        <w:rPr>
          <w:rFonts w:ascii="Calibri" w:hAnsi="Calibri"/>
          <w:b/>
          <w:sz w:val="22"/>
          <w:u w:val="single"/>
        </w:rPr>
        <w:t>REDACCION </w:t>
      </w:r>
      <w:r>
        <w:rPr>
          <w:rFonts w:ascii="Calibri" w:hAnsi="Calibri"/>
          <w:b/>
          <w:spacing w:val="13"/>
          <w:sz w:val="22"/>
          <w:u w:val="single"/>
        </w:rPr>
        <w:t> </w:t>
      </w:r>
      <w:r>
        <w:rPr>
          <w:rFonts w:ascii="Calibri" w:hAnsi="Calibri"/>
          <w:b/>
          <w:sz w:val="22"/>
          <w:u w:val="single"/>
        </w:rPr>
        <w:t>DE </w:t>
      </w:r>
      <w:r>
        <w:rPr>
          <w:rFonts w:ascii="Calibri" w:hAnsi="Calibri"/>
          <w:b/>
          <w:spacing w:val="16"/>
          <w:sz w:val="22"/>
          <w:u w:val="single"/>
        </w:rPr>
        <w:t> </w:t>
      </w:r>
      <w:r>
        <w:rPr>
          <w:rFonts w:ascii="Calibri" w:hAnsi="Calibri"/>
          <w:b/>
          <w:sz w:val="22"/>
          <w:u w:val="single"/>
        </w:rPr>
        <w:t>PROYECTO </w:t>
      </w:r>
      <w:r>
        <w:rPr>
          <w:rFonts w:ascii="Calibri" w:hAnsi="Calibri"/>
          <w:b/>
          <w:spacing w:val="14"/>
          <w:sz w:val="22"/>
          <w:u w:val="single"/>
        </w:rPr>
        <w:t> </w:t>
      </w:r>
      <w:r>
        <w:rPr>
          <w:rFonts w:ascii="Calibri" w:hAnsi="Calibri"/>
          <w:b/>
          <w:sz w:val="22"/>
          <w:u w:val="single"/>
        </w:rPr>
        <w:t>DE </w:t>
      </w:r>
      <w:r>
        <w:rPr>
          <w:rFonts w:ascii="Calibri" w:hAnsi="Calibri"/>
          <w:b/>
          <w:spacing w:val="12"/>
          <w:sz w:val="22"/>
          <w:u w:val="single"/>
        </w:rPr>
        <w:t> </w:t>
      </w:r>
      <w:r>
        <w:rPr>
          <w:rFonts w:ascii="Calibri" w:hAnsi="Calibri"/>
          <w:b/>
          <w:sz w:val="22"/>
          <w:u w:val="single"/>
        </w:rPr>
        <w:t>URBANIZACION </w:t>
      </w:r>
      <w:r>
        <w:rPr>
          <w:rFonts w:ascii="Calibri" w:hAnsi="Calibri"/>
          <w:b/>
          <w:spacing w:val="18"/>
          <w:sz w:val="22"/>
          <w:u w:val="single"/>
        </w:rPr>
        <w:t> </w:t>
      </w:r>
      <w:r>
        <w:rPr>
          <w:rFonts w:ascii="Calibri" w:hAnsi="Calibri"/>
          <w:b/>
          <w:sz w:val="22"/>
          <w:u w:val="single"/>
        </w:rPr>
        <w:t>DE </w:t>
      </w:r>
      <w:r>
        <w:rPr>
          <w:rFonts w:ascii="Calibri" w:hAnsi="Calibri"/>
          <w:b/>
          <w:spacing w:val="16"/>
          <w:sz w:val="22"/>
          <w:u w:val="single"/>
        </w:rPr>
        <w:t> </w:t>
      </w:r>
      <w:r>
        <w:rPr>
          <w:rFonts w:ascii="Calibri" w:hAnsi="Calibri"/>
          <w:b/>
          <w:sz w:val="22"/>
          <w:u w:val="single"/>
        </w:rPr>
        <w:t>LA </w:t>
      </w:r>
      <w:r>
        <w:rPr>
          <w:rFonts w:ascii="Calibri" w:hAnsi="Calibri"/>
          <w:b/>
          <w:spacing w:val="15"/>
          <w:sz w:val="22"/>
          <w:u w:val="single"/>
        </w:rPr>
        <w:t> </w:t>
      </w:r>
      <w:r>
        <w:rPr>
          <w:rFonts w:ascii="Calibri" w:hAnsi="Calibri"/>
          <w:b/>
          <w:sz w:val="22"/>
          <w:u w:val="single"/>
        </w:rPr>
        <w:t>UNIDAD </w:t>
      </w:r>
      <w:r>
        <w:rPr>
          <w:rFonts w:ascii="Calibri" w:hAnsi="Calibri"/>
          <w:b/>
          <w:spacing w:val="14"/>
          <w:sz w:val="22"/>
          <w:u w:val="single"/>
        </w:rPr>
        <w:t> </w:t>
      </w:r>
      <w:r>
        <w:rPr>
          <w:rFonts w:ascii="Calibri" w:hAnsi="Calibri"/>
          <w:b/>
          <w:sz w:val="22"/>
          <w:u w:val="single"/>
        </w:rPr>
        <w:t>DE</w:t>
      </w:r>
    </w:p>
    <w:p>
      <w:pPr>
        <w:spacing w:after="0"/>
        <w:jc w:val="left"/>
        <w:rPr>
          <w:rFonts w:ascii="Calibri" w:hAnsi="Calibri"/>
          <w:sz w:val="22"/>
        </w:rPr>
        <w:sectPr>
          <w:pgSz w:w="11910" w:h="16840"/>
          <w:pgMar w:header="0" w:footer="0" w:top="1580" w:bottom="280" w:left="1220" w:right="320"/>
        </w:sectPr>
      </w:pPr>
    </w:p>
    <w:p>
      <w:pPr>
        <w:spacing w:line="256" w:lineRule="auto" w:before="92"/>
        <w:ind w:left="479" w:right="396" w:firstLine="0"/>
        <w:jc w:val="left"/>
        <w:rPr>
          <w:rFonts w:ascii="Calibri" w:hAnsi="Calibri"/>
          <w:sz w:val="22"/>
        </w:rPr>
      </w:pPr>
      <w:r>
        <w:rPr>
          <w:rFonts w:ascii="Times New Roman" w:hAnsi="Times New Roman"/>
          <w:spacing w:val="-56"/>
          <w:w w:val="100"/>
          <w:sz w:val="22"/>
          <w:u w:val="single"/>
        </w:rPr>
        <w:t> </w:t>
      </w:r>
      <w:r>
        <w:rPr>
          <w:rFonts w:ascii="Calibri" w:hAnsi="Calibri"/>
          <w:b/>
          <w:sz w:val="22"/>
          <w:u w:val="single"/>
        </w:rPr>
        <w:t>ACTUACION 59 Y ESTUDIO DE IMPACTO AMBIENTAL”</w:t>
      </w:r>
      <w:r>
        <w:rPr>
          <w:rFonts w:ascii="Calibri" w:hAnsi="Calibri"/>
          <w:b/>
          <w:sz w:val="22"/>
        </w:rPr>
        <w:t> </w:t>
      </w:r>
      <w:r>
        <w:rPr>
          <w:rFonts w:ascii="Calibri" w:hAnsi="Calibri"/>
          <w:sz w:val="22"/>
        </w:rPr>
        <w:t>y a constituirse en Unión de Empresarios, en caso de resultar adjudicatarios del citado procedimiento.</w:t>
      </w:r>
    </w:p>
    <w:p>
      <w:pPr>
        <w:pStyle w:val="BodyText"/>
        <w:spacing w:line="256" w:lineRule="auto" w:before="165"/>
        <w:ind w:left="479" w:right="396" w:firstLine="710"/>
        <w:rPr>
          <w:rFonts w:ascii="Calibri" w:hAnsi="Calibri"/>
        </w:rPr>
      </w:pPr>
      <w:r>
        <w:rPr>
          <w:rFonts w:ascii="Calibri" w:hAnsi="Calibri"/>
          <w:b/>
        </w:rPr>
        <w:t>DECLARAN RESPONSABLEMENTE: </w:t>
      </w:r>
      <w:r>
        <w:rPr>
          <w:rFonts w:ascii="Calibri" w:hAnsi="Calibri"/>
        </w:rPr>
        <w:t>Que la participación de cada uno de los compromisarios, en el ámbito de sus competencias, en la Unión Temporal de Empresarios, sería la siguiente:</w:t>
      </w:r>
    </w:p>
    <w:p>
      <w:pPr>
        <w:pStyle w:val="BodyText"/>
        <w:rPr>
          <w:rFonts w:ascii="Calibri"/>
          <w:sz w:val="20"/>
        </w:rPr>
      </w:pPr>
    </w:p>
    <w:p>
      <w:pPr>
        <w:pStyle w:val="BodyText"/>
        <w:spacing w:before="8"/>
        <w:rPr>
          <w:rFonts w:ascii="Calibri"/>
          <w:sz w:val="23"/>
        </w:rPr>
      </w:pPr>
    </w:p>
    <w:tbl>
      <w:tblPr>
        <w:tblW w:w="0" w:type="auto"/>
        <w:jc w:val="left"/>
        <w:tblInd w:w="55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top w:w="0" w:type="dxa"/>
          <w:left w:w="0" w:type="dxa"/>
          <w:bottom w:w="0" w:type="dxa"/>
          <w:right w:w="0" w:type="dxa"/>
        </w:tblCellMar>
        <w:tblLook w:val="01E0"/>
      </w:tblPr>
      <w:tblGrid>
        <w:gridCol w:w="1604"/>
        <w:gridCol w:w="7755"/>
      </w:tblGrid>
      <w:tr>
        <w:trPr>
          <w:trHeight w:val="306" w:hRule="atLeast"/>
        </w:trPr>
        <w:tc>
          <w:tcPr>
            <w:tcW w:w="1604" w:type="dxa"/>
            <w:shd w:val="clear" w:color="auto" w:fill="F1F1F1"/>
          </w:tcPr>
          <w:p>
            <w:pPr>
              <w:pStyle w:val="TableParagraph"/>
              <w:spacing w:line="168" w:lineRule="exact" w:before="119"/>
              <w:ind w:left="815"/>
              <w:rPr>
                <w:rFonts w:ascii="Times New Roman"/>
                <w:sz w:val="16"/>
              </w:rPr>
            </w:pPr>
            <w:r>
              <w:rPr>
                <w:rFonts w:ascii="Times New Roman"/>
                <w:sz w:val="16"/>
              </w:rPr>
              <w:t>Porcentaje</w:t>
            </w:r>
          </w:p>
        </w:tc>
        <w:tc>
          <w:tcPr>
            <w:tcW w:w="7755" w:type="dxa"/>
            <w:shd w:val="clear" w:color="auto" w:fill="F1F1F1"/>
          </w:tcPr>
          <w:p>
            <w:pPr>
              <w:pStyle w:val="TableParagraph"/>
              <w:spacing w:line="168" w:lineRule="exact" w:before="119"/>
              <w:ind w:left="816"/>
              <w:rPr>
                <w:rFonts w:ascii="Times New Roman" w:hAnsi="Times New Roman"/>
                <w:sz w:val="16"/>
              </w:rPr>
            </w:pPr>
            <w:r>
              <w:rPr>
                <w:rFonts w:ascii="Times New Roman" w:hAnsi="Times New Roman"/>
                <w:sz w:val="16"/>
              </w:rPr>
              <w:t>Denominación</w:t>
            </w:r>
          </w:p>
        </w:tc>
      </w:tr>
      <w:tr>
        <w:trPr>
          <w:trHeight w:val="302" w:hRule="atLeast"/>
        </w:trPr>
        <w:tc>
          <w:tcPr>
            <w:tcW w:w="1604" w:type="dxa"/>
          </w:tcPr>
          <w:p>
            <w:pPr>
              <w:pStyle w:val="TableParagraph"/>
              <w:rPr>
                <w:rFonts w:ascii="Times New Roman"/>
                <w:sz w:val="18"/>
              </w:rPr>
            </w:pPr>
          </w:p>
        </w:tc>
        <w:tc>
          <w:tcPr>
            <w:tcW w:w="7755" w:type="dxa"/>
          </w:tcPr>
          <w:p>
            <w:pPr>
              <w:pStyle w:val="TableParagraph"/>
              <w:rPr>
                <w:rFonts w:ascii="Times New Roman"/>
                <w:sz w:val="18"/>
              </w:rPr>
            </w:pPr>
          </w:p>
        </w:tc>
      </w:tr>
      <w:tr>
        <w:trPr>
          <w:trHeight w:val="302" w:hRule="atLeast"/>
        </w:trPr>
        <w:tc>
          <w:tcPr>
            <w:tcW w:w="1604" w:type="dxa"/>
          </w:tcPr>
          <w:p>
            <w:pPr>
              <w:pStyle w:val="TableParagraph"/>
              <w:rPr>
                <w:rFonts w:ascii="Times New Roman"/>
                <w:sz w:val="18"/>
              </w:rPr>
            </w:pPr>
          </w:p>
        </w:tc>
        <w:tc>
          <w:tcPr>
            <w:tcW w:w="7755" w:type="dxa"/>
          </w:tcPr>
          <w:p>
            <w:pPr>
              <w:pStyle w:val="TableParagraph"/>
              <w:rPr>
                <w:rFonts w:ascii="Times New Roman"/>
                <w:sz w:val="18"/>
              </w:rPr>
            </w:pPr>
          </w:p>
        </w:tc>
      </w:tr>
    </w:tbl>
    <w:p>
      <w:pPr>
        <w:pStyle w:val="BodyText"/>
        <w:rPr>
          <w:rFonts w:ascii="Calibri"/>
          <w:sz w:val="20"/>
        </w:rPr>
      </w:pPr>
    </w:p>
    <w:p>
      <w:pPr>
        <w:pStyle w:val="BodyText"/>
        <w:spacing w:before="10"/>
        <w:rPr>
          <w:rFonts w:ascii="Calibri"/>
          <w:sz w:val="16"/>
        </w:rPr>
      </w:pPr>
      <w:r>
        <w:rPr/>
        <w:pict>
          <v:group style="position:absolute;margin-left:88.128014pt;margin-top:12.512969pt;width:468.45pt;height:53.1pt;mso-position-horizontal-relative:page;mso-position-vertical-relative:paragraph;z-index:-251597824;mso-wrap-distance-left:0;mso-wrap-distance-right:0" coordorigin="1763,250" coordsize="9369,1062">
            <v:rect style="position:absolute;left:1772;top:259;width:5806;height:1038" filled="true" fillcolor="#f1f1f1" stroked="false">
              <v:fill type="solid"/>
            </v:rect>
            <v:rect style="position:absolute;left:1872;top:259;width:5599;height:303" filled="true" fillcolor="#f1f1f1" stroked="false">
              <v:fill type="solid"/>
            </v:rect>
            <v:rect style="position:absolute;left:1872;top:562;width:5599;height:183" filled="true" fillcolor="#f1f1f1" stroked="false">
              <v:fill type="solid"/>
            </v:rect>
            <v:rect style="position:absolute;left:1872;top:744;width:5599;height:188" filled="true" fillcolor="#f1f1f1" stroked="false">
              <v:fill type="solid"/>
            </v:rect>
            <v:rect style="position:absolute;left:1872;top:931;width:5599;height:183" filled="true" fillcolor="#f1f1f1" stroked="false">
              <v:fill type="solid"/>
            </v:rect>
            <v:rect style="position:absolute;left:1872;top:1114;width:5599;height:183" filled="true" fillcolor="#f1f1f1" stroked="false">
              <v:fill type="solid"/>
            </v:rect>
            <v:line style="position:absolute" from="1772,255" to="7577,255" stroked="true" strokeweight=".48pt" strokecolor="#bebebe">
              <v:stroke dashstyle="solid"/>
            </v:line>
            <v:line style="position:absolute" from="7587,255" to="11121,255" stroked="true" strokeweight=".48pt" strokecolor="#bebebe">
              <v:stroke dashstyle="solid"/>
            </v:line>
            <v:line style="position:absolute" from="1772,1307" to="7577,1307" stroked="true" strokeweight=".48001pt" strokecolor="#bebebe">
              <v:stroke dashstyle="solid"/>
            </v:line>
            <v:line style="position:absolute" from="7582,250" to="7582,1312" stroked="true" strokeweight=".47998pt" strokecolor="#bebebe">
              <v:stroke dashstyle="solid"/>
            </v:line>
            <v:line style="position:absolute" from="7587,1307" to="11121,1307" stroked="true" strokeweight=".48001pt" strokecolor="#bebebe">
              <v:stroke dashstyle="solid"/>
            </v:line>
            <v:line style="position:absolute" from="11126,250" to="11126,1312" stroked="true" strokeweight=".47998pt" strokecolor="#bebebe">
              <v:stroke dashstyle="solid"/>
            </v:line>
            <v:shape style="position:absolute;left:1767;top:255;width:5815;height:1052" type="#_x0000_t202" filled="true" fillcolor="#f1f1f1" stroked="true" strokeweight=".47998pt" strokecolor="#bebebe">
              <v:textbox inset="0,0,0,0">
                <w:txbxContent>
                  <w:p>
                    <w:pPr>
                      <w:spacing w:line="240" w:lineRule="auto" w:before="119"/>
                      <w:ind w:left="100" w:right="109" w:firstLine="710"/>
                      <w:jc w:val="both"/>
                      <w:rPr>
                        <w:rFonts w:ascii="Times New Roman" w:hAnsi="Times New Roman"/>
                        <w:sz w:val="16"/>
                      </w:rPr>
                    </w:pPr>
                    <w:r>
                      <w:rPr>
                        <w:rFonts w:ascii="Times New Roman" w:hAnsi="Times New Roman"/>
                        <w:sz w:val="16"/>
                      </w:rPr>
                      <w:t>Que, a los efectos mencionados, designan como representante o apoderado único de la UTE, con poderes bastantes para ejercitar los derechos y cumplir las obligaciones que del contrato se deriven hasta la extinción del mismo, sin perjuicio de la</w:t>
                    </w:r>
                    <w:r>
                      <w:rPr>
                        <w:rFonts w:ascii="Times New Roman" w:hAnsi="Times New Roman"/>
                        <w:spacing w:val="-3"/>
                        <w:sz w:val="16"/>
                      </w:rPr>
                      <w:t> </w:t>
                    </w:r>
                    <w:r>
                      <w:rPr>
                        <w:rFonts w:ascii="Times New Roman" w:hAnsi="Times New Roman"/>
                        <w:sz w:val="16"/>
                      </w:rPr>
                      <w:t>existencia</w:t>
                    </w:r>
                    <w:r>
                      <w:rPr>
                        <w:rFonts w:ascii="Times New Roman" w:hAnsi="Times New Roman"/>
                        <w:spacing w:val="-3"/>
                        <w:sz w:val="16"/>
                      </w:rPr>
                      <w:t> </w:t>
                    </w:r>
                    <w:r>
                      <w:rPr>
                        <w:rFonts w:ascii="Times New Roman" w:hAnsi="Times New Roman"/>
                        <w:sz w:val="16"/>
                      </w:rPr>
                      <w:t>de</w:t>
                    </w:r>
                    <w:r>
                      <w:rPr>
                        <w:rFonts w:ascii="Times New Roman" w:hAnsi="Times New Roman"/>
                        <w:spacing w:val="-2"/>
                        <w:sz w:val="16"/>
                      </w:rPr>
                      <w:t> </w:t>
                    </w:r>
                    <w:r>
                      <w:rPr>
                        <w:rFonts w:ascii="Times New Roman" w:hAnsi="Times New Roman"/>
                        <w:sz w:val="16"/>
                      </w:rPr>
                      <w:t>poderes</w:t>
                    </w:r>
                    <w:r>
                      <w:rPr>
                        <w:rFonts w:ascii="Times New Roman" w:hAnsi="Times New Roman"/>
                        <w:spacing w:val="-4"/>
                        <w:sz w:val="16"/>
                      </w:rPr>
                      <w:t> </w:t>
                    </w:r>
                    <w:r>
                      <w:rPr>
                        <w:rFonts w:ascii="Times New Roman" w:hAnsi="Times New Roman"/>
                        <w:sz w:val="16"/>
                      </w:rPr>
                      <w:t>mancomunados</w:t>
                    </w:r>
                    <w:r>
                      <w:rPr>
                        <w:rFonts w:ascii="Times New Roman" w:hAnsi="Times New Roman"/>
                        <w:spacing w:val="-4"/>
                        <w:sz w:val="16"/>
                      </w:rPr>
                      <w:t> </w:t>
                    </w:r>
                    <w:r>
                      <w:rPr>
                        <w:rFonts w:ascii="Times New Roman" w:hAnsi="Times New Roman"/>
                        <w:sz w:val="16"/>
                      </w:rPr>
                      <w:t>que</w:t>
                    </w:r>
                    <w:r>
                      <w:rPr>
                        <w:rFonts w:ascii="Times New Roman" w:hAnsi="Times New Roman"/>
                        <w:spacing w:val="-2"/>
                        <w:sz w:val="16"/>
                      </w:rPr>
                      <w:t> </w:t>
                    </w:r>
                    <w:r>
                      <w:rPr>
                        <w:rFonts w:ascii="Times New Roman" w:hAnsi="Times New Roman"/>
                        <w:sz w:val="16"/>
                      </w:rPr>
                      <w:t>puedan</w:t>
                    </w:r>
                    <w:r>
                      <w:rPr>
                        <w:rFonts w:ascii="Times New Roman" w:hAnsi="Times New Roman"/>
                        <w:spacing w:val="-2"/>
                        <w:sz w:val="16"/>
                      </w:rPr>
                      <w:t> </w:t>
                    </w:r>
                    <w:r>
                      <w:rPr>
                        <w:rFonts w:ascii="Times New Roman" w:hAnsi="Times New Roman"/>
                        <w:sz w:val="16"/>
                      </w:rPr>
                      <w:t>otorgar</w:t>
                    </w:r>
                    <w:r>
                      <w:rPr>
                        <w:rFonts w:ascii="Times New Roman" w:hAnsi="Times New Roman"/>
                        <w:spacing w:val="-4"/>
                        <w:sz w:val="16"/>
                      </w:rPr>
                      <w:t> </w:t>
                    </w:r>
                    <w:r>
                      <w:rPr>
                        <w:rFonts w:ascii="Times New Roman" w:hAnsi="Times New Roman"/>
                        <w:sz w:val="16"/>
                      </w:rPr>
                      <w:t>las</w:t>
                    </w:r>
                    <w:r>
                      <w:rPr>
                        <w:rFonts w:ascii="Times New Roman" w:hAnsi="Times New Roman"/>
                        <w:spacing w:val="-3"/>
                        <w:sz w:val="16"/>
                      </w:rPr>
                      <w:t> </w:t>
                    </w:r>
                    <w:r>
                      <w:rPr>
                        <w:rFonts w:ascii="Times New Roman" w:hAnsi="Times New Roman"/>
                        <w:sz w:val="16"/>
                      </w:rPr>
                      <w:t>empresas</w:t>
                    </w:r>
                    <w:r>
                      <w:rPr>
                        <w:rFonts w:ascii="Times New Roman" w:hAnsi="Times New Roman"/>
                        <w:spacing w:val="-4"/>
                        <w:sz w:val="16"/>
                      </w:rPr>
                      <w:t> </w:t>
                    </w:r>
                    <w:r>
                      <w:rPr>
                        <w:rFonts w:ascii="Times New Roman" w:hAnsi="Times New Roman"/>
                        <w:sz w:val="16"/>
                      </w:rPr>
                      <w:t>para</w:t>
                    </w:r>
                    <w:r>
                      <w:rPr>
                        <w:rFonts w:ascii="Times New Roman" w:hAnsi="Times New Roman"/>
                        <w:spacing w:val="-3"/>
                        <w:sz w:val="16"/>
                      </w:rPr>
                      <w:t> </w:t>
                    </w:r>
                    <w:r>
                      <w:rPr>
                        <w:rFonts w:ascii="Times New Roman" w:hAnsi="Times New Roman"/>
                        <w:sz w:val="16"/>
                      </w:rPr>
                      <w:t>cobros</w:t>
                    </w:r>
                    <w:r>
                      <w:rPr>
                        <w:rFonts w:ascii="Times New Roman" w:hAnsi="Times New Roman"/>
                        <w:spacing w:val="-3"/>
                        <w:sz w:val="16"/>
                      </w:rPr>
                      <w:t> </w:t>
                    </w:r>
                    <w:r>
                      <w:rPr>
                        <w:rFonts w:ascii="Times New Roman" w:hAnsi="Times New Roman"/>
                        <w:sz w:val="16"/>
                      </w:rPr>
                      <w:t>y pagos de cuantía significativa</w:t>
                    </w:r>
                    <w:r>
                      <w:rPr>
                        <w:rFonts w:ascii="Times New Roman" w:hAnsi="Times New Roman"/>
                        <w:spacing w:val="-6"/>
                        <w:sz w:val="16"/>
                      </w:rPr>
                      <w:t> </w:t>
                    </w:r>
                    <w:r>
                      <w:rPr>
                        <w:rFonts w:ascii="Times New Roman" w:hAnsi="Times New Roman"/>
                        <w:sz w:val="16"/>
                      </w:rPr>
                      <w:t>a:</w:t>
                    </w:r>
                  </w:p>
                </w:txbxContent>
              </v:textbox>
              <v:fill type="solid"/>
              <v:stroke dashstyle="solid"/>
              <w10:wrap type="none"/>
            </v:shape>
            <w10:wrap type="topAndBottom"/>
          </v:group>
        </w:pict>
      </w:r>
    </w:p>
    <w:p>
      <w:pPr>
        <w:spacing w:line="256" w:lineRule="auto" w:before="87"/>
        <w:ind w:left="479" w:right="396" w:firstLine="710"/>
        <w:jc w:val="left"/>
        <w:rPr>
          <w:rFonts w:ascii="Calibri" w:hAnsi="Calibri"/>
          <w:sz w:val="18"/>
        </w:rPr>
      </w:pPr>
      <w:r>
        <w:rPr>
          <w:rFonts w:ascii="Calibri" w:hAnsi="Calibri"/>
          <w:sz w:val="18"/>
        </w:rPr>
        <w:t>Para que, durante la vigencia del contrato, ostente ante el órgano de contratación, la plena representación de la Unión Temporal de Empresarios que se constituirá en caso de resultar adjudicatarios del contrato.</w:t>
      </w:r>
    </w:p>
    <w:p>
      <w:pPr>
        <w:pStyle w:val="BodyText"/>
        <w:rPr>
          <w:rFonts w:ascii="Calibri"/>
          <w:sz w:val="20"/>
        </w:rPr>
      </w:pPr>
    </w:p>
    <w:p>
      <w:pPr>
        <w:pStyle w:val="BodyText"/>
        <w:spacing w:before="11"/>
        <w:rPr>
          <w:rFonts w:ascii="Calibri"/>
          <w:sz w:val="19"/>
        </w:rPr>
      </w:pPr>
      <w:r>
        <w:rPr/>
        <w:pict>
          <v:group style="position:absolute;margin-left:88.127998pt;margin-top:14.392217pt;width:468.45pt;height:34.6pt;mso-position-horizontal-relative:page;mso-position-vertical-relative:paragraph;z-index:-251595776;mso-wrap-distance-left:0;mso-wrap-distance-right:0" coordorigin="1763,288" coordsize="9369,692">
            <v:rect style="position:absolute;left:1772;top:297;width:2824;height:673" filled="true" fillcolor="#f1f1f1" stroked="false">
              <v:fill type="solid"/>
            </v:rect>
            <v:rect style="position:absolute;left:1872;top:297;width:2622;height:303" filled="true" fillcolor="#f1f1f1" stroked="false">
              <v:fill type="solid"/>
            </v:rect>
            <v:rect style="position:absolute;left:1872;top:599;width:2622;height:188" filled="true" fillcolor="#f1f1f1" stroked="false">
              <v:fill type="solid"/>
            </v:rect>
            <v:rect style="position:absolute;left:1872;top:787;width:2622;height:183" filled="true" fillcolor="#f1f1f1" stroked="false">
              <v:fill type="solid"/>
            </v:rect>
            <v:line style="position:absolute" from="1772,293" to="4600,293" stroked="true" strokeweight=".48001pt" strokecolor="#bebebe">
              <v:stroke dashstyle="solid"/>
            </v:line>
            <v:line style="position:absolute" from="4610,293" to="11121,293" stroked="true" strokeweight=".48001pt" strokecolor="#bebebe">
              <v:stroke dashstyle="solid"/>
            </v:line>
            <v:line style="position:absolute" from="1772,975" to="4600,975" stroked="true" strokeweight=".47998pt" strokecolor="#bebebe">
              <v:stroke dashstyle="solid"/>
            </v:line>
            <v:line style="position:absolute" from="4605,288" to="4605,979" stroked="true" strokeweight=".48pt" strokecolor="#bebebe">
              <v:stroke dashstyle="solid"/>
            </v:line>
            <v:line style="position:absolute" from="4610,975" to="11121,975" stroked="true" strokeweight=".47998pt" strokecolor="#bebebe">
              <v:stroke dashstyle="solid"/>
            </v:line>
            <v:line style="position:absolute" from="11126,288" to="11126,979" stroked="true" strokeweight=".47998pt" strokecolor="#bebebe">
              <v:stroke dashstyle="solid"/>
            </v:line>
            <v:shape style="position:absolute;left:1767;top:292;width:2838;height:682" type="#_x0000_t202" filled="true" fillcolor="#f1f1f1" stroked="true" strokeweight=".48pt" strokecolor="#bebebe">
              <v:textbox inset="0,0,0,0">
                <w:txbxContent>
                  <w:p>
                    <w:pPr>
                      <w:spacing w:line="242" w:lineRule="auto" w:before="119"/>
                      <w:ind w:left="100" w:right="113" w:firstLine="710"/>
                      <w:jc w:val="both"/>
                      <w:rPr>
                        <w:rFonts w:ascii="Times New Roman" w:hAnsi="Times New Roman"/>
                        <w:sz w:val="16"/>
                      </w:rPr>
                    </w:pPr>
                    <w:r>
                      <w:rPr>
                        <w:rFonts w:ascii="Times New Roman" w:hAnsi="Times New Roman"/>
                        <w:sz w:val="16"/>
                      </w:rPr>
                      <w:t>Domicilio a efectos de notificaciones de la Unión Temporal de Empresarios</w:t>
                    </w:r>
                  </w:p>
                </w:txbxContent>
              </v:textbox>
              <v:fill type="solid"/>
              <v:stroke dashstyle="solid"/>
              <w10:wrap type="none"/>
            </v:shape>
            <w10:wrap type="topAndBottom"/>
          </v:group>
        </w:pict>
      </w:r>
    </w:p>
    <w:p>
      <w:pPr>
        <w:pStyle w:val="BodyText"/>
        <w:rPr>
          <w:rFonts w:ascii="Calibri"/>
          <w:sz w:val="20"/>
        </w:rPr>
      </w:pPr>
    </w:p>
    <w:p>
      <w:pPr>
        <w:pStyle w:val="BodyText"/>
        <w:spacing w:before="9"/>
        <w:rPr>
          <w:rFonts w:ascii="Calibri"/>
          <w:sz w:val="19"/>
        </w:rPr>
      </w:pPr>
    </w:p>
    <w:p>
      <w:pPr>
        <w:spacing w:before="0"/>
        <w:ind w:left="1190" w:right="0" w:firstLine="0"/>
        <w:jc w:val="left"/>
        <w:rPr>
          <w:rFonts w:ascii="Calibri" w:hAnsi="Calibri"/>
          <w:sz w:val="18"/>
        </w:rPr>
      </w:pPr>
      <w:r>
        <w:rPr>
          <w:rFonts w:ascii="Calibri" w:hAnsi="Calibri"/>
          <w:sz w:val="18"/>
        </w:rPr>
        <w:t>Y para que conste a los efectos oportunos en la presente licitación pública, firmamos el presente compromiso.</w:t>
      </w:r>
    </w:p>
    <w:p>
      <w:pPr>
        <w:pStyle w:val="BodyText"/>
        <w:rPr>
          <w:rFonts w:ascii="Calibri"/>
          <w:sz w:val="20"/>
        </w:rPr>
      </w:pPr>
    </w:p>
    <w:p>
      <w:pPr>
        <w:pStyle w:val="BodyText"/>
        <w:rPr>
          <w:rFonts w:ascii="Calibri"/>
          <w:sz w:val="20"/>
        </w:rPr>
      </w:pPr>
    </w:p>
    <w:p>
      <w:pPr>
        <w:pStyle w:val="BodyText"/>
        <w:spacing w:before="9"/>
        <w:rPr>
          <w:rFonts w:ascii="Calibri"/>
          <w:sz w:val="10"/>
        </w:rPr>
      </w:pPr>
    </w:p>
    <w:tbl>
      <w:tblPr>
        <w:tblW w:w="0" w:type="auto"/>
        <w:jc w:val="left"/>
        <w:tblInd w:w="55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top w:w="0" w:type="dxa"/>
          <w:left w:w="0" w:type="dxa"/>
          <w:bottom w:w="0" w:type="dxa"/>
          <w:right w:w="0" w:type="dxa"/>
        </w:tblCellMar>
        <w:tblLook w:val="01E0"/>
      </w:tblPr>
      <w:tblGrid>
        <w:gridCol w:w="4677"/>
        <w:gridCol w:w="4678"/>
      </w:tblGrid>
      <w:tr>
        <w:trPr>
          <w:trHeight w:val="513" w:hRule="atLeast"/>
        </w:trPr>
        <w:tc>
          <w:tcPr>
            <w:tcW w:w="4677" w:type="dxa"/>
            <w:shd w:val="clear" w:color="auto" w:fill="F1F1F1"/>
          </w:tcPr>
          <w:p>
            <w:pPr>
              <w:pStyle w:val="TableParagraph"/>
              <w:spacing w:before="121"/>
              <w:ind w:left="1545"/>
              <w:rPr>
                <w:b/>
                <w:sz w:val="18"/>
              </w:rPr>
            </w:pPr>
            <w:r>
              <w:rPr>
                <w:sz w:val="18"/>
              </w:rPr>
              <w:t>Firma del/la compromisario </w:t>
            </w:r>
            <w:r>
              <w:rPr>
                <w:b/>
                <w:sz w:val="18"/>
              </w:rPr>
              <w:t>(A)</w:t>
            </w:r>
          </w:p>
        </w:tc>
        <w:tc>
          <w:tcPr>
            <w:tcW w:w="4678" w:type="dxa"/>
            <w:shd w:val="clear" w:color="auto" w:fill="F1F1F1"/>
          </w:tcPr>
          <w:p>
            <w:pPr>
              <w:pStyle w:val="TableParagraph"/>
              <w:spacing w:before="121"/>
              <w:ind w:left="1550"/>
              <w:rPr>
                <w:b/>
                <w:sz w:val="18"/>
              </w:rPr>
            </w:pPr>
            <w:r>
              <w:rPr>
                <w:sz w:val="18"/>
              </w:rPr>
              <w:t>Firma del/la compromisario </w:t>
            </w:r>
            <w:r>
              <w:rPr>
                <w:b/>
                <w:sz w:val="18"/>
              </w:rPr>
              <w:t>(B)</w:t>
            </w:r>
          </w:p>
        </w:tc>
      </w:tr>
      <w:tr>
        <w:trPr>
          <w:trHeight w:val="1924" w:hRule="atLeast"/>
        </w:trPr>
        <w:tc>
          <w:tcPr>
            <w:tcW w:w="4677" w:type="dxa"/>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0"/>
              <w:rPr>
                <w:sz w:val="17"/>
              </w:rPr>
            </w:pPr>
          </w:p>
          <w:p>
            <w:pPr>
              <w:pStyle w:val="TableParagraph"/>
              <w:spacing w:before="1"/>
              <w:ind w:left="782"/>
              <w:rPr>
                <w:sz w:val="18"/>
              </w:rPr>
            </w:pPr>
            <w:r>
              <w:rPr>
                <w:sz w:val="18"/>
              </w:rPr>
              <w:t>Lugar y Fecha:</w:t>
            </w:r>
          </w:p>
        </w:tc>
        <w:tc>
          <w:tcPr>
            <w:tcW w:w="4678" w:type="dxa"/>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0"/>
              <w:rPr>
                <w:sz w:val="17"/>
              </w:rPr>
            </w:pPr>
          </w:p>
          <w:p>
            <w:pPr>
              <w:pStyle w:val="TableParagraph"/>
              <w:spacing w:before="1"/>
              <w:ind w:left="777"/>
              <w:rPr>
                <w:sz w:val="18"/>
              </w:rPr>
            </w:pPr>
            <w:r>
              <w:rPr>
                <w:sz w:val="18"/>
              </w:rPr>
              <w:t>Lugar y Fecha:</w:t>
            </w:r>
          </w:p>
        </w:tc>
      </w:tr>
    </w:tbl>
    <w:p>
      <w:pPr>
        <w:spacing w:after="0"/>
        <w:rPr>
          <w:sz w:val="18"/>
        </w:rPr>
        <w:sectPr>
          <w:pgSz w:w="11910" w:h="16840"/>
          <w:pgMar w:header="0" w:footer="0" w:top="1580" w:bottom="280" w:left="1220" w:right="320"/>
        </w:sectPr>
      </w:pPr>
    </w:p>
    <w:p>
      <w:pPr>
        <w:pStyle w:val="BodyText"/>
        <w:spacing w:before="5"/>
        <w:rPr>
          <w:rFonts w:ascii="Calibri"/>
          <w:sz w:val="7"/>
        </w:rPr>
      </w:pPr>
    </w:p>
    <w:tbl>
      <w:tblPr>
        <w:tblW w:w="0" w:type="auto"/>
        <w:jc w:val="left"/>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56"/>
        <w:gridCol w:w="3544"/>
        <w:gridCol w:w="3405"/>
        <w:gridCol w:w="994"/>
      </w:tblGrid>
      <w:tr>
        <w:trPr>
          <w:trHeight w:val="1728" w:hRule="atLeast"/>
        </w:trPr>
        <w:tc>
          <w:tcPr>
            <w:tcW w:w="1556" w:type="dxa"/>
            <w:vMerge w:val="restart"/>
          </w:tcPr>
          <w:p>
            <w:pPr>
              <w:pStyle w:val="TableParagraph"/>
              <w:rPr>
                <w:sz w:val="20"/>
              </w:rPr>
            </w:pPr>
          </w:p>
          <w:p>
            <w:pPr>
              <w:pStyle w:val="TableParagraph"/>
              <w:rPr>
                <w:sz w:val="20"/>
              </w:rPr>
            </w:pPr>
          </w:p>
          <w:p>
            <w:pPr>
              <w:pStyle w:val="TableParagraph"/>
              <w:spacing w:before="7"/>
              <w:rPr>
                <w:sz w:val="28"/>
              </w:rPr>
            </w:pPr>
          </w:p>
          <w:p>
            <w:pPr>
              <w:pStyle w:val="TableParagraph"/>
              <w:ind w:left="70"/>
              <w:rPr>
                <w:sz w:val="20"/>
              </w:rPr>
            </w:pPr>
            <w:r>
              <w:rPr>
                <w:sz w:val="20"/>
              </w:rPr>
              <w:drawing>
                <wp:inline distT="0" distB="0" distL="0" distR="0">
                  <wp:extent cx="853748" cy="364521"/>
                  <wp:effectExtent l="0" t="0" r="0" b="0"/>
                  <wp:docPr id="11" name="image2.jpeg" descr="Escudo GERENCIA"/>
                  <wp:cNvGraphicFramePr>
                    <a:graphicFrameLocks noChangeAspect="1"/>
                  </wp:cNvGraphicFramePr>
                  <a:graphic>
                    <a:graphicData uri="http://schemas.openxmlformats.org/drawingml/2006/picture">
                      <pic:pic>
                        <pic:nvPicPr>
                          <pic:cNvPr id="12" name="image2.jpeg"/>
                          <pic:cNvPicPr/>
                        </pic:nvPicPr>
                        <pic:blipFill>
                          <a:blip r:embed="rId9" cstate="print"/>
                          <a:stretch>
                            <a:fillRect/>
                          </a:stretch>
                        </pic:blipFill>
                        <pic:spPr>
                          <a:xfrm>
                            <a:off x="0" y="0"/>
                            <a:ext cx="853748" cy="364521"/>
                          </a:xfrm>
                          <a:prstGeom prst="rect">
                            <a:avLst/>
                          </a:prstGeom>
                        </pic:spPr>
                      </pic:pic>
                    </a:graphicData>
                  </a:graphic>
                </wp:inline>
              </w:drawing>
            </w:r>
            <w:r>
              <w:rPr>
                <w:sz w:val="20"/>
              </w:rPr>
            </w:r>
          </w:p>
        </w:tc>
        <w:tc>
          <w:tcPr>
            <w:tcW w:w="6949" w:type="dxa"/>
            <w:gridSpan w:val="2"/>
            <w:shd w:val="clear" w:color="auto" w:fill="F3F3F3"/>
          </w:tcPr>
          <w:p>
            <w:pPr>
              <w:pStyle w:val="TableParagraph"/>
              <w:spacing w:line="259" w:lineRule="auto" w:before="121"/>
              <w:ind w:left="102" w:right="92"/>
              <w:jc w:val="center"/>
              <w:rPr>
                <w:b/>
                <w:sz w:val="22"/>
              </w:rPr>
            </w:pPr>
            <w:r>
              <w:rPr>
                <w:b/>
                <w:sz w:val="22"/>
              </w:rPr>
              <w:t>PLIEGO DE CONDICIONES ADMINISTRATIVAS PARTICULARES QUE HAN DE REGIR EL “</w:t>
            </w:r>
            <w:r>
              <w:rPr>
                <w:b/>
                <w:sz w:val="22"/>
                <w:u w:val="single"/>
              </w:rPr>
              <w:t>SERVICIO DE REDACCION DE PROYECTO DE URBANIZACION DE</w:t>
            </w:r>
            <w:r>
              <w:rPr>
                <w:b/>
                <w:sz w:val="22"/>
              </w:rPr>
              <w:t> </w:t>
            </w:r>
            <w:r>
              <w:rPr>
                <w:b/>
                <w:sz w:val="22"/>
                <w:u w:val="single"/>
              </w:rPr>
              <w:t>LA UNIDAD DE ACTUACION 59 Y ESTUDIO DE IMPACTO AMBIENTAL</w:t>
            </w:r>
            <w:r>
              <w:rPr>
                <w:b/>
                <w:sz w:val="22"/>
              </w:rPr>
              <w:t>”, mediante PROCEDIMIENTO ABIERTO SIMPLIFICADO, TRAMITACIÓN ORDINARIA Y SIN DIVISIÓN EN LOTES</w:t>
            </w:r>
          </w:p>
        </w:tc>
        <w:tc>
          <w:tcPr>
            <w:tcW w:w="994" w:type="dxa"/>
            <w:vMerge w:val="restart"/>
            <w:shd w:val="clear" w:color="auto" w:fill="CCCCCC"/>
          </w:tcPr>
          <w:p>
            <w:pPr>
              <w:pStyle w:val="TableParagraph"/>
              <w:rPr>
                <w:sz w:val="24"/>
              </w:rPr>
            </w:pPr>
          </w:p>
          <w:p>
            <w:pPr>
              <w:pStyle w:val="TableParagraph"/>
              <w:spacing w:before="4"/>
              <w:rPr>
                <w:sz w:val="19"/>
              </w:rPr>
            </w:pPr>
          </w:p>
          <w:p>
            <w:pPr>
              <w:pStyle w:val="TableParagraph"/>
              <w:ind w:left="117" w:right="110"/>
              <w:jc w:val="center"/>
              <w:rPr>
                <w:b/>
                <w:sz w:val="24"/>
              </w:rPr>
            </w:pPr>
            <w:r>
              <w:rPr>
                <w:b/>
                <w:sz w:val="24"/>
              </w:rPr>
              <w:t>ANEXO</w:t>
            </w:r>
          </w:p>
          <w:p>
            <w:pPr>
              <w:pStyle w:val="TableParagraph"/>
              <w:spacing w:before="181"/>
              <w:ind w:left="9"/>
              <w:jc w:val="center"/>
              <w:rPr>
                <w:b/>
                <w:sz w:val="56"/>
              </w:rPr>
            </w:pPr>
            <w:r>
              <w:rPr>
                <w:b/>
                <w:w w:val="100"/>
                <w:sz w:val="56"/>
              </w:rPr>
              <w:t>V</w:t>
            </w:r>
          </w:p>
        </w:tc>
      </w:tr>
      <w:tr>
        <w:trPr>
          <w:trHeight w:val="570" w:hRule="atLeast"/>
        </w:trPr>
        <w:tc>
          <w:tcPr>
            <w:tcW w:w="1556" w:type="dxa"/>
            <w:vMerge/>
            <w:tcBorders>
              <w:top w:val="nil"/>
            </w:tcBorders>
          </w:tcPr>
          <w:p>
            <w:pPr>
              <w:rPr>
                <w:sz w:val="2"/>
                <w:szCs w:val="2"/>
              </w:rPr>
            </w:pPr>
          </w:p>
        </w:tc>
        <w:tc>
          <w:tcPr>
            <w:tcW w:w="6949" w:type="dxa"/>
            <w:gridSpan w:val="2"/>
            <w:shd w:val="clear" w:color="auto" w:fill="F3F3F3"/>
          </w:tcPr>
          <w:p>
            <w:pPr>
              <w:pStyle w:val="TableParagraph"/>
              <w:spacing w:before="121"/>
              <w:ind w:left="263"/>
              <w:rPr>
                <w:b/>
                <w:sz w:val="22"/>
              </w:rPr>
            </w:pPr>
            <w:r>
              <w:rPr>
                <w:b/>
                <w:sz w:val="22"/>
              </w:rPr>
              <w:t>DECLARACION RESPONSABLE: Sometimiento a la jurisdicción española</w:t>
            </w:r>
          </w:p>
        </w:tc>
        <w:tc>
          <w:tcPr>
            <w:tcW w:w="994" w:type="dxa"/>
            <w:vMerge/>
            <w:tcBorders>
              <w:top w:val="nil"/>
            </w:tcBorders>
            <w:shd w:val="clear" w:color="auto" w:fill="CCCCCC"/>
          </w:tcPr>
          <w:p>
            <w:pPr>
              <w:rPr>
                <w:sz w:val="2"/>
                <w:szCs w:val="2"/>
              </w:rPr>
            </w:pPr>
          </w:p>
        </w:tc>
      </w:tr>
      <w:tr>
        <w:trPr>
          <w:trHeight w:val="676" w:hRule="atLeast"/>
        </w:trPr>
        <w:tc>
          <w:tcPr>
            <w:tcW w:w="5100" w:type="dxa"/>
            <w:gridSpan w:val="2"/>
            <w:shd w:val="clear" w:color="auto" w:fill="F1F1F1"/>
          </w:tcPr>
          <w:p>
            <w:pPr>
              <w:pStyle w:val="TableParagraph"/>
              <w:spacing w:before="11"/>
              <w:rPr>
                <w:sz w:val="9"/>
              </w:rPr>
            </w:pPr>
          </w:p>
          <w:p>
            <w:pPr>
              <w:pStyle w:val="TableParagraph"/>
              <w:spacing w:line="256" w:lineRule="auto"/>
              <w:ind w:left="71" w:right="318"/>
              <w:rPr>
                <w:sz w:val="12"/>
              </w:rPr>
            </w:pPr>
            <w:r>
              <w:rPr>
                <w:b/>
                <w:sz w:val="18"/>
              </w:rPr>
              <w:t>PRESENTACIÓN VOLUNTARIA </w:t>
            </w:r>
            <w:r>
              <w:rPr>
                <w:sz w:val="12"/>
              </w:rPr>
              <w:t>[sólo en el caso de que la empresa licitadora fuera extranjera]</w:t>
            </w:r>
          </w:p>
        </w:tc>
        <w:tc>
          <w:tcPr>
            <w:tcW w:w="4399" w:type="dxa"/>
            <w:gridSpan w:val="2"/>
          </w:tcPr>
          <w:p>
            <w:pPr>
              <w:pStyle w:val="TableParagraph"/>
              <w:spacing w:before="144"/>
              <w:ind w:left="1157"/>
              <w:rPr>
                <w:b/>
                <w:sz w:val="16"/>
              </w:rPr>
            </w:pPr>
            <w:r>
              <w:rPr>
                <w:b/>
                <w:sz w:val="16"/>
              </w:rPr>
              <w:t>Sobre electrónico</w:t>
            </w:r>
            <w:r>
              <w:rPr>
                <w:b/>
                <w:sz w:val="24"/>
              </w:rPr>
              <w:t>: </w:t>
            </w:r>
            <w:r>
              <w:rPr>
                <w:rFonts w:ascii="Segoe UI Symbol" w:hAnsi="Segoe UI Symbol"/>
                <w:b/>
                <w:sz w:val="24"/>
              </w:rPr>
              <w:t>☒ </w:t>
            </w:r>
            <w:r>
              <w:rPr>
                <w:b/>
                <w:sz w:val="16"/>
              </w:rPr>
              <w:t>UNICO</w:t>
            </w:r>
          </w:p>
        </w:tc>
      </w:tr>
    </w:tbl>
    <w:p>
      <w:pPr>
        <w:pStyle w:val="BodyText"/>
        <w:spacing w:before="7"/>
        <w:rPr>
          <w:rFonts w:ascii="Calibri"/>
          <w:sz w:val="12"/>
        </w:rPr>
      </w:pPr>
      <w:r>
        <w:rPr/>
        <w:pict>
          <v:shape style="position:absolute;margin-left:83.064003pt;margin-top:8.903711pt;width:384.45pt;height:18.75pt;mso-position-horizontal-relative:page;mso-position-vertical-relative:paragraph;z-index:-251594752;mso-wrap-distance-left:0;mso-wrap-distance-right:0" type="#_x0000_t202" filled="true" fillcolor="#d9d9d9" stroked="false">
            <v:textbox inset="0,0,0,0">
              <w:txbxContent>
                <w:p>
                  <w:pPr>
                    <w:spacing w:before="1"/>
                    <w:ind w:left="2305" w:right="2309" w:firstLine="0"/>
                    <w:jc w:val="center"/>
                    <w:rPr>
                      <w:rFonts w:ascii="Calibri"/>
                      <w:b/>
                      <w:sz w:val="16"/>
                    </w:rPr>
                  </w:pPr>
                  <w:r>
                    <w:rPr>
                      <w:rFonts w:ascii="Calibri"/>
                      <w:b/>
                      <w:sz w:val="16"/>
                    </w:rPr>
                    <w:t>Nombre y Apellidos</w:t>
                  </w:r>
                </w:p>
              </w:txbxContent>
            </v:textbox>
            <v:fill type="solid"/>
            <w10:wrap type="topAndBottom"/>
          </v:shape>
        </w:pict>
      </w:r>
      <w:r>
        <w:rPr/>
        <w:pict>
          <v:shape style="position:absolute;margin-left:468.429993pt;margin-top:8.903711pt;width:84.05pt;height:18.75pt;mso-position-horizontal-relative:page;mso-position-vertical-relative:paragraph;z-index:-251593728;mso-wrap-distance-left:0;mso-wrap-distance-right:0" type="#_x0000_t202" filled="true" fillcolor="#d9d9d9" stroked="false">
            <v:textbox inset="0,0,0,0">
              <w:txbxContent>
                <w:p>
                  <w:pPr>
                    <w:spacing w:before="1"/>
                    <w:ind w:left="624" w:right="624" w:firstLine="0"/>
                    <w:jc w:val="center"/>
                    <w:rPr>
                      <w:rFonts w:ascii="Calibri"/>
                      <w:b/>
                      <w:sz w:val="16"/>
                    </w:rPr>
                  </w:pPr>
                  <w:r>
                    <w:rPr>
                      <w:rFonts w:ascii="Calibri"/>
                      <w:b/>
                      <w:sz w:val="16"/>
                    </w:rPr>
                    <w:t>DNI</w:t>
                  </w:r>
                </w:p>
              </w:txbxContent>
            </v:textbox>
            <v:fill type="solid"/>
            <w10:wrap type="topAndBottom"/>
          </v:shape>
        </w:pict>
      </w:r>
      <w:r>
        <w:rPr/>
        <w:pict>
          <v:group style="position:absolute;margin-left:81.624001pt;margin-top:39.149712pt;width:472.05pt;height:25.5pt;mso-position-horizontal-relative:page;mso-position-vertical-relative:paragraph;z-index:-251592704;mso-wrap-distance-left:0;mso-wrap-distance-right:0" coordorigin="1632,783" coordsize="9441,510">
            <v:line style="position:absolute" from="1647,783" to="1647,1292" stroked="true" strokeweight="1.44pt" strokecolor="#808080">
              <v:stroke dashstyle="solid"/>
            </v:line>
            <v:line style="position:absolute" from="1661,1278" to="9345,1278" stroked="true" strokeweight="1.44pt" strokecolor="#808080">
              <v:stroke dashstyle="solid"/>
            </v:line>
            <v:line style="position:absolute" from="9359,783" to="9359,1292" stroked="true" strokeweight="1.44pt" strokecolor="#808080">
              <v:stroke dashstyle="solid"/>
            </v:line>
            <v:line style="position:absolute" from="9373,1278" to="11044,1278" stroked="true" strokeweight="1.44pt" strokecolor="#808080">
              <v:stroke dashstyle="solid"/>
            </v:line>
            <v:line style="position:absolute" from="11059,783" to="11059,1292" stroked="true" strokeweight="1.44pt" strokecolor="#808080">
              <v:stroke dashstyle="solid"/>
            </v:line>
            <w10:wrap type="topAndBottom"/>
          </v:group>
        </w:pict>
      </w:r>
      <w:r>
        <w:rPr/>
        <w:pict>
          <v:group style="position:absolute;margin-left:81.624001pt;margin-top:76.133713pt;width:472.05pt;height:44.9pt;mso-position-horizontal-relative:page;mso-position-vertical-relative:paragraph;z-index:-251588608;mso-wrap-distance-left:0;mso-wrap-distance-right:0" coordorigin="1632,1523" coordsize="9441,898">
            <v:rect style="position:absolute;left:7366;top:1522;width:96;height:370" filled="true" fillcolor="#d9d9d9" stroked="false">
              <v:fill type="solid"/>
            </v:rect>
            <v:rect style="position:absolute;left:1661;top:1522;width:97;height:370" filled="true" fillcolor="#d9d9d9" stroked="false">
              <v:fill type="solid"/>
            </v:rect>
            <v:rect style="position:absolute;left:1757;top:1522;width:5609;height:370" filled="true" fillcolor="#d9d9d9" stroked="false">
              <v:fill type="solid"/>
            </v:rect>
            <v:rect style="position:absolute;left:7481;top:1522;width:101;height:370" filled="true" fillcolor="#d9d9d9" stroked="false">
              <v:fill type="solid"/>
            </v:rect>
            <v:rect style="position:absolute;left:8542;top:1522;width:96;height:370" filled="true" fillcolor="#d9d9d9" stroked="false">
              <v:fill type="solid"/>
            </v:rect>
            <v:rect style="position:absolute;left:7582;top:1522;width:961;height:370" filled="true" fillcolor="#d9d9d9" stroked="false">
              <v:fill type="solid"/>
            </v:rect>
            <v:rect style="position:absolute;left:8662;top:1522;width:96;height:370" filled="true" fillcolor="#d9d9d9" stroked="false">
              <v:fill type="solid"/>
            </v:rect>
            <v:rect style="position:absolute;left:10953;top:1522;width:96;height:370" filled="true" fillcolor="#d9d9d9" stroked="false">
              <v:fill type="solid"/>
            </v:rect>
            <v:rect style="position:absolute;left:8758;top:1522;width:2195;height:370" filled="true" fillcolor="#d9d9d9" stroked="false">
              <v:fill type="solid"/>
            </v:rect>
            <v:line style="position:absolute" from="1647,1911" to="1647,2420" stroked="true" strokeweight="1.44pt" strokecolor="#808080">
              <v:stroke dashstyle="solid"/>
            </v:line>
            <v:line style="position:absolute" from="1661,2406" to="7457,2406" stroked="true" strokeweight="1.44pt" strokecolor="#808080">
              <v:stroke dashstyle="solid"/>
            </v:line>
            <v:line style="position:absolute" from="7472,1911" to="7472,2420" stroked="true" strokeweight="1.44pt" strokecolor="#808080">
              <v:stroke dashstyle="solid"/>
            </v:line>
            <v:line style="position:absolute" from="7486,2406" to="8634,2406" stroked="true" strokeweight="1.44pt" strokecolor="#808080">
              <v:stroke dashstyle="solid"/>
            </v:line>
            <v:line style="position:absolute" from="8648,1911" to="8648,2420" stroked="true" strokeweight="1.44pt" strokecolor="#808080">
              <v:stroke dashstyle="solid"/>
            </v:line>
            <v:line style="position:absolute" from="8663,2406" to="11044,2406" stroked="true" strokeweight="1.44pt" strokecolor="#808080">
              <v:stroke dashstyle="solid"/>
            </v:line>
            <v:line style="position:absolute" from="11059,1911" to="11059,2420" stroked="true" strokeweight="1.44pt" strokecolor="#808080">
              <v:stroke dashstyle="solid"/>
            </v:line>
            <v:shape style="position:absolute;left:4245;top:1557;width:642;height:159" type="#_x0000_t202" filled="false" stroked="false">
              <v:textbox inset="0,0,0,0">
                <w:txbxContent>
                  <w:p>
                    <w:pPr>
                      <w:spacing w:line="158" w:lineRule="exact" w:before="0"/>
                      <w:ind w:left="0" w:right="0" w:firstLine="0"/>
                      <w:jc w:val="left"/>
                      <w:rPr>
                        <w:rFonts w:ascii="Calibri"/>
                        <w:b/>
                        <w:sz w:val="16"/>
                      </w:rPr>
                    </w:pPr>
                    <w:r>
                      <w:rPr>
                        <w:rFonts w:ascii="Calibri"/>
                        <w:b/>
                        <w:sz w:val="16"/>
                      </w:rPr>
                      <w:t>Domicilio</w:t>
                    </w:r>
                  </w:p>
                </w:txbxContent>
              </v:textbox>
              <w10:wrap type="none"/>
            </v:shape>
            <v:shape style="position:absolute;left:7798;top:1557;width:543;height:159" type="#_x0000_t202" filled="false" stroked="false">
              <v:textbox inset="0,0,0,0">
                <w:txbxContent>
                  <w:p>
                    <w:pPr>
                      <w:spacing w:line="158" w:lineRule="exact" w:before="0"/>
                      <w:ind w:left="0" w:right="0" w:firstLine="0"/>
                      <w:jc w:val="left"/>
                      <w:rPr>
                        <w:rFonts w:ascii="Calibri"/>
                        <w:b/>
                        <w:sz w:val="16"/>
                      </w:rPr>
                    </w:pPr>
                    <w:r>
                      <w:rPr>
                        <w:rFonts w:ascii="Calibri"/>
                        <w:b/>
                        <w:sz w:val="16"/>
                      </w:rPr>
                      <w:t>C Postal</w:t>
                    </w:r>
                  </w:p>
                </w:txbxContent>
              </v:textbox>
              <w10:wrap type="none"/>
            </v:shape>
            <v:shape style="position:absolute;left:9541;top:1557;width:642;height:159" type="#_x0000_t202" filled="false" stroked="false">
              <v:textbox inset="0,0,0,0">
                <w:txbxContent>
                  <w:p>
                    <w:pPr>
                      <w:spacing w:line="158" w:lineRule="exact" w:before="0"/>
                      <w:ind w:left="0" w:right="0" w:firstLine="0"/>
                      <w:jc w:val="left"/>
                      <w:rPr>
                        <w:rFonts w:ascii="Calibri"/>
                        <w:b/>
                        <w:sz w:val="16"/>
                      </w:rPr>
                    </w:pPr>
                    <w:r>
                      <w:rPr>
                        <w:rFonts w:ascii="Calibri"/>
                        <w:b/>
                        <w:sz w:val="16"/>
                      </w:rPr>
                      <w:t>Localidad</w:t>
                    </w:r>
                  </w:p>
                </w:txbxContent>
              </v:textbox>
              <w10:wrap type="none"/>
            </v:shape>
            <w10:wrap type="topAndBottom"/>
          </v:group>
        </w:pict>
      </w:r>
    </w:p>
    <w:p>
      <w:pPr>
        <w:pStyle w:val="BodyText"/>
        <w:spacing w:before="2"/>
        <w:rPr>
          <w:rFonts w:ascii="Calibri"/>
          <w:sz w:val="13"/>
        </w:rPr>
      </w:pPr>
    </w:p>
    <w:p>
      <w:pPr>
        <w:pStyle w:val="BodyText"/>
        <w:rPr>
          <w:rFonts w:ascii="Calibri"/>
          <w:sz w:val="12"/>
        </w:rPr>
      </w:pPr>
    </w:p>
    <w:p>
      <w:pPr>
        <w:pStyle w:val="BodyText"/>
        <w:rPr>
          <w:rFonts w:ascii="Calibri"/>
          <w:sz w:val="20"/>
        </w:rPr>
      </w:pPr>
    </w:p>
    <w:p>
      <w:pPr>
        <w:pStyle w:val="BodyText"/>
        <w:spacing w:before="1"/>
        <w:rPr>
          <w:rFonts w:ascii="Calibri"/>
          <w:sz w:val="14"/>
        </w:rPr>
      </w:pPr>
      <w:r>
        <w:rPr/>
        <w:pict>
          <v:group style="position:absolute;margin-left:81.624001pt;margin-top:10.572968pt;width:472.05pt;height:44.65pt;mso-position-horizontal-relative:page;mso-position-vertical-relative:paragraph;z-index:-251584512;mso-wrap-distance-left:0;mso-wrap-distance-right:0" coordorigin="1632,211" coordsize="9441,893">
            <v:rect style="position:absolute;left:6842;top:211;width:96;height:370" filled="true" fillcolor="#d9d9d9" stroked="false">
              <v:fill type="solid"/>
            </v:rect>
            <v:rect style="position:absolute;left:1661;top:211;width:97;height:370" filled="true" fillcolor="#d9d9d9" stroked="false">
              <v:fill type="solid"/>
            </v:rect>
            <v:rect style="position:absolute;left:1757;top:211;width:5086;height:370" filled="true" fillcolor="#d9d9d9" stroked="false">
              <v:fill type="solid"/>
            </v:rect>
            <v:rect style="position:absolute;left:6958;top:211;width:101;height:370" filled="true" fillcolor="#d9d9d9" stroked="false">
              <v:fill type="solid"/>
            </v:rect>
            <v:rect style="position:absolute;left:8542;top:211;width:96;height:370" filled="true" fillcolor="#d9d9d9" stroked="false">
              <v:fill type="solid"/>
            </v:rect>
            <v:rect style="position:absolute;left:7058;top:211;width:1484;height:370" filled="true" fillcolor="#d9d9d9" stroked="false">
              <v:fill type="solid"/>
            </v:rect>
            <v:rect style="position:absolute;left:8662;top:211;width:96;height:370" filled="true" fillcolor="#d9d9d9" stroked="false">
              <v:fill type="solid"/>
            </v:rect>
            <v:rect style="position:absolute;left:10953;top:211;width:96;height:370" filled="true" fillcolor="#d9d9d9" stroked="false">
              <v:fill type="solid"/>
            </v:rect>
            <v:rect style="position:absolute;left:8758;top:211;width:2195;height:370" filled="true" fillcolor="#d9d9d9" stroked="false">
              <v:fill type="solid"/>
            </v:rect>
            <v:line style="position:absolute" from="1647,600" to="1647,1104" stroked="true" strokeweight="1.44pt" strokecolor="#808080">
              <v:stroke dashstyle="solid"/>
            </v:line>
            <v:line style="position:absolute" from="1661,1090" to="6934,1090" stroked="true" strokeweight="1.44pt" strokecolor="#808080">
              <v:stroke dashstyle="solid"/>
            </v:line>
            <v:line style="position:absolute" from="6948,600" to="6948,1104" stroked="true" strokeweight="1.44pt" strokecolor="#808080">
              <v:stroke dashstyle="solid"/>
            </v:line>
            <v:line style="position:absolute" from="6963,1090" to="8634,1090" stroked="true" strokeweight="1.44pt" strokecolor="#808080">
              <v:stroke dashstyle="solid"/>
            </v:line>
            <v:line style="position:absolute" from="8648,600" to="8648,1104" stroked="true" strokeweight="1.44pt" strokecolor="#808080">
              <v:stroke dashstyle="solid"/>
            </v:line>
            <v:line style="position:absolute" from="8663,1090" to="11044,1090" stroked="true" strokeweight="1.44pt" strokecolor="#808080">
              <v:stroke dashstyle="solid"/>
            </v:line>
            <v:line style="position:absolute" from="11059,600" to="11059,1104" stroked="true" strokeweight="1.44pt" strokecolor="#808080">
              <v:stroke dashstyle="solid"/>
            </v:line>
            <v:shape style="position:absolute;left:3683;top:246;width:1250;height:159" type="#_x0000_t202" filled="false" stroked="false">
              <v:textbox inset="0,0,0,0">
                <w:txbxContent>
                  <w:p>
                    <w:pPr>
                      <w:spacing w:line="158" w:lineRule="exact" w:before="0"/>
                      <w:ind w:left="0" w:right="0" w:firstLine="0"/>
                      <w:jc w:val="left"/>
                      <w:rPr>
                        <w:rFonts w:ascii="Calibri" w:hAnsi="Calibri"/>
                        <w:b/>
                        <w:sz w:val="16"/>
                      </w:rPr>
                    </w:pPr>
                    <w:r>
                      <w:rPr>
                        <w:rFonts w:ascii="Calibri" w:hAnsi="Calibri"/>
                        <w:b/>
                        <w:sz w:val="16"/>
                      </w:rPr>
                      <w:t>Correo electrónico</w:t>
                    </w:r>
                  </w:p>
                </w:txbxContent>
              </v:textbox>
              <w10:wrap type="none"/>
            </v:shape>
            <v:shape style="position:absolute;left:7366;top:246;width:877;height:159" type="#_x0000_t202" filled="false" stroked="false">
              <v:textbox inset="0,0,0,0">
                <w:txbxContent>
                  <w:p>
                    <w:pPr>
                      <w:spacing w:line="158" w:lineRule="exact" w:before="0"/>
                      <w:ind w:left="0" w:right="0" w:firstLine="0"/>
                      <w:jc w:val="left"/>
                      <w:rPr>
                        <w:rFonts w:ascii="Calibri" w:hAnsi="Calibri"/>
                        <w:b/>
                        <w:sz w:val="16"/>
                      </w:rPr>
                    </w:pPr>
                    <w:r>
                      <w:rPr>
                        <w:rFonts w:ascii="Calibri" w:hAnsi="Calibri"/>
                        <w:b/>
                        <w:sz w:val="16"/>
                      </w:rPr>
                      <w:t>Teléfono Fijo</w:t>
                    </w:r>
                  </w:p>
                </w:txbxContent>
              </v:textbox>
              <w10:wrap type="none"/>
            </v:shape>
            <v:shape style="position:absolute;left:9359;top:246;width:1008;height:159" type="#_x0000_t202" filled="false" stroked="false">
              <v:textbox inset="0,0,0,0">
                <w:txbxContent>
                  <w:p>
                    <w:pPr>
                      <w:spacing w:line="158" w:lineRule="exact" w:before="0"/>
                      <w:ind w:left="0" w:right="0" w:firstLine="0"/>
                      <w:jc w:val="left"/>
                      <w:rPr>
                        <w:rFonts w:ascii="Calibri" w:hAnsi="Calibri"/>
                        <w:b/>
                        <w:sz w:val="16"/>
                      </w:rPr>
                    </w:pPr>
                    <w:r>
                      <w:rPr>
                        <w:rFonts w:ascii="Calibri" w:hAnsi="Calibri"/>
                        <w:b/>
                        <w:sz w:val="16"/>
                      </w:rPr>
                      <w:t>Teléfono móvil</w:t>
                    </w:r>
                  </w:p>
                </w:txbxContent>
              </v:textbox>
              <w10:wrap type="none"/>
            </v:shape>
            <w10:wrap type="topAndBottom"/>
          </v:group>
        </w:pict>
      </w:r>
    </w:p>
    <w:p>
      <w:pPr>
        <w:pStyle w:val="BodyText"/>
        <w:spacing w:before="9"/>
        <w:rPr>
          <w:rFonts w:ascii="Calibri"/>
          <w:sz w:val="8"/>
        </w:rPr>
      </w:pPr>
    </w:p>
    <w:p>
      <w:pPr>
        <w:spacing w:before="66"/>
        <w:ind w:left="479" w:right="0" w:firstLine="0"/>
        <w:jc w:val="left"/>
        <w:rPr>
          <w:rFonts w:ascii="Calibri" w:hAnsi="Calibri"/>
          <w:sz w:val="16"/>
        </w:rPr>
      </w:pPr>
      <w:r>
        <w:rPr>
          <w:rFonts w:ascii="Calibri" w:hAnsi="Calibri"/>
          <w:sz w:val="16"/>
        </w:rPr>
        <w:t>Actuando en representación de:</w:t>
      </w:r>
    </w:p>
    <w:p>
      <w:pPr>
        <w:pStyle w:val="BodyText"/>
        <w:rPr>
          <w:rFonts w:ascii="Calibri"/>
          <w:sz w:val="20"/>
        </w:rPr>
      </w:pPr>
    </w:p>
    <w:p>
      <w:pPr>
        <w:pStyle w:val="BodyText"/>
        <w:spacing w:before="5"/>
        <w:rPr>
          <w:rFonts w:ascii="Calibri"/>
          <w:sz w:val="17"/>
        </w:rPr>
      </w:pPr>
    </w:p>
    <w:tbl>
      <w:tblPr>
        <w:tblW w:w="0" w:type="auto"/>
        <w:jc w:val="left"/>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722"/>
        <w:gridCol w:w="1700"/>
      </w:tblGrid>
      <w:tr>
        <w:trPr>
          <w:trHeight w:val="374" w:hRule="atLeast"/>
        </w:trPr>
        <w:tc>
          <w:tcPr>
            <w:tcW w:w="7722" w:type="dxa"/>
            <w:shd w:val="clear" w:color="auto" w:fill="D9D9D9"/>
          </w:tcPr>
          <w:p>
            <w:pPr>
              <w:pStyle w:val="TableParagraph"/>
              <w:spacing w:before="1"/>
              <w:ind w:left="2432" w:right="2410"/>
              <w:jc w:val="center"/>
              <w:rPr>
                <w:b/>
                <w:sz w:val="16"/>
              </w:rPr>
            </w:pPr>
            <w:r>
              <w:rPr>
                <w:b/>
                <w:sz w:val="16"/>
              </w:rPr>
              <w:t>Nombre y Apellidos / Denominación Social</w:t>
            </w:r>
          </w:p>
        </w:tc>
        <w:tc>
          <w:tcPr>
            <w:tcW w:w="1700" w:type="dxa"/>
            <w:shd w:val="clear" w:color="auto" w:fill="D9D9D9"/>
          </w:tcPr>
          <w:p>
            <w:pPr>
              <w:pStyle w:val="TableParagraph"/>
              <w:spacing w:before="1"/>
              <w:ind w:left="570"/>
              <w:rPr>
                <w:b/>
                <w:sz w:val="16"/>
              </w:rPr>
            </w:pPr>
            <w:r>
              <w:rPr>
                <w:b/>
                <w:sz w:val="16"/>
              </w:rPr>
              <w:t>DNI / CIF</w:t>
            </w:r>
          </w:p>
        </w:tc>
      </w:tr>
      <w:tr>
        <w:trPr>
          <w:trHeight w:val="493" w:hRule="atLeast"/>
        </w:trPr>
        <w:tc>
          <w:tcPr>
            <w:tcW w:w="7722" w:type="dxa"/>
            <w:tcBorders>
              <w:left w:val="single" w:sz="12" w:space="0" w:color="808080"/>
              <w:bottom w:val="single" w:sz="12" w:space="0" w:color="808080"/>
              <w:right w:val="single" w:sz="12" w:space="0" w:color="808080"/>
            </w:tcBorders>
          </w:tcPr>
          <w:p>
            <w:pPr>
              <w:pStyle w:val="TableParagraph"/>
              <w:rPr>
                <w:rFonts w:ascii="Times New Roman"/>
                <w:sz w:val="18"/>
              </w:rPr>
            </w:pPr>
          </w:p>
        </w:tc>
        <w:tc>
          <w:tcPr>
            <w:tcW w:w="1700" w:type="dxa"/>
            <w:tcBorders>
              <w:left w:val="single" w:sz="12" w:space="0" w:color="808080"/>
              <w:bottom w:val="single" w:sz="12" w:space="0" w:color="808080"/>
              <w:right w:val="single" w:sz="12" w:space="0" w:color="808080"/>
            </w:tcBorders>
          </w:tcPr>
          <w:p>
            <w:pPr>
              <w:pStyle w:val="TableParagraph"/>
              <w:rPr>
                <w:rFonts w:ascii="Times New Roman"/>
                <w:sz w:val="18"/>
              </w:rPr>
            </w:pPr>
          </w:p>
        </w:tc>
      </w:tr>
    </w:tbl>
    <w:p>
      <w:pPr>
        <w:spacing w:line="261" w:lineRule="auto" w:before="121"/>
        <w:ind w:left="479" w:right="396" w:firstLine="710"/>
        <w:jc w:val="left"/>
        <w:rPr>
          <w:rFonts w:ascii="Calibri" w:hAnsi="Calibri"/>
          <w:b/>
          <w:sz w:val="18"/>
        </w:rPr>
      </w:pPr>
      <w:r>
        <w:rPr>
          <w:rFonts w:ascii="Calibri" w:hAnsi="Calibri"/>
          <w:sz w:val="18"/>
        </w:rPr>
        <w:t>Que en relación con la documentación aportada en la licitación convocada para la ejecución de “</w:t>
      </w:r>
      <w:r>
        <w:rPr>
          <w:rFonts w:ascii="Calibri" w:hAnsi="Calibri"/>
          <w:b/>
          <w:sz w:val="18"/>
          <w:u w:val="single"/>
        </w:rPr>
        <w:t>SERVICIO DE</w:t>
      </w:r>
      <w:r>
        <w:rPr>
          <w:rFonts w:ascii="Calibri" w:hAnsi="Calibri"/>
          <w:b/>
          <w:sz w:val="18"/>
        </w:rPr>
        <w:t> </w:t>
      </w:r>
      <w:r>
        <w:rPr>
          <w:rFonts w:ascii="Calibri" w:hAnsi="Calibri"/>
          <w:b/>
          <w:sz w:val="18"/>
          <w:u w:val="single"/>
        </w:rPr>
        <w:t>REDACCION DE PROYECTO DE URBANIZACION DE LA UNIDAD DE ACTUACION 59 Y ESTUDIO DE IMPACTO AMBIENTAL”</w:t>
      </w:r>
      <w:r>
        <w:rPr>
          <w:rFonts w:ascii="Calibri" w:hAnsi="Calibri"/>
          <w:b/>
          <w:sz w:val="18"/>
        </w:rPr>
        <w:t>,</w:t>
      </w:r>
    </w:p>
    <w:p>
      <w:pPr>
        <w:spacing w:line="261" w:lineRule="auto" w:before="0"/>
        <w:ind w:left="479" w:right="396" w:firstLine="0"/>
        <w:jc w:val="left"/>
        <w:rPr>
          <w:rFonts w:ascii="Calibri" w:hAnsi="Calibri"/>
          <w:sz w:val="18"/>
        </w:rPr>
      </w:pPr>
      <w:r>
        <w:rPr>
          <w:rFonts w:ascii="Calibri" w:hAnsi="Calibri"/>
          <w:sz w:val="18"/>
        </w:rPr>
        <w:t>aceptando íntegramente el contenido del pliego de cláusulas administrativas particulares para contratos de servicios mediante procedimiento abierto, aprobado por el Ayuntamiento de Los Realejos, conteniendo las especificidades del contrato:</w:t>
      </w:r>
    </w:p>
    <w:p>
      <w:pPr>
        <w:pStyle w:val="BodyText"/>
        <w:rPr>
          <w:rFonts w:ascii="Calibri"/>
          <w:sz w:val="16"/>
        </w:rPr>
      </w:pPr>
    </w:p>
    <w:p>
      <w:pPr>
        <w:pStyle w:val="Heading4"/>
        <w:ind w:left="1190"/>
        <w:rPr>
          <w:rFonts w:ascii="Calibri"/>
        </w:rPr>
      </w:pPr>
      <w:r>
        <w:rPr>
          <w:rFonts w:ascii="Calibri"/>
        </w:rPr>
        <w:t>DECLARA RESPONSABLEMENTE:</w:t>
      </w:r>
    </w:p>
    <w:p>
      <w:pPr>
        <w:pStyle w:val="BodyText"/>
        <w:spacing w:before="1"/>
        <w:rPr>
          <w:rFonts w:ascii="Calibri"/>
          <w:b/>
          <w:sz w:val="18"/>
        </w:rPr>
      </w:pPr>
    </w:p>
    <w:p>
      <w:pPr>
        <w:spacing w:line="259" w:lineRule="auto" w:before="0"/>
        <w:ind w:left="479" w:right="388" w:firstLine="710"/>
        <w:jc w:val="both"/>
        <w:rPr>
          <w:rFonts w:ascii="Calibri" w:hAnsi="Calibri"/>
          <w:sz w:val="18"/>
        </w:rPr>
      </w:pPr>
      <w:r>
        <w:rPr>
          <w:rFonts w:ascii="Calibri" w:hAnsi="Calibri"/>
          <w:sz w:val="18"/>
        </w:rPr>
        <w:t>El</w:t>
      </w:r>
      <w:r>
        <w:rPr>
          <w:rFonts w:ascii="Calibri" w:hAnsi="Calibri"/>
          <w:spacing w:val="-7"/>
          <w:sz w:val="18"/>
        </w:rPr>
        <w:t> </w:t>
      </w:r>
      <w:r>
        <w:rPr>
          <w:rFonts w:ascii="Calibri" w:hAnsi="Calibri"/>
          <w:sz w:val="18"/>
        </w:rPr>
        <w:t>sometimiento</w:t>
      </w:r>
      <w:r>
        <w:rPr>
          <w:rFonts w:ascii="Calibri" w:hAnsi="Calibri"/>
          <w:spacing w:val="-3"/>
          <w:sz w:val="18"/>
        </w:rPr>
        <w:t> de</w:t>
      </w:r>
      <w:r>
        <w:rPr>
          <w:rFonts w:ascii="Calibri" w:hAnsi="Calibri"/>
          <w:spacing w:val="-2"/>
          <w:sz w:val="18"/>
        </w:rPr>
        <w:t> </w:t>
      </w:r>
      <w:r>
        <w:rPr>
          <w:rFonts w:ascii="Calibri" w:hAnsi="Calibri"/>
          <w:sz w:val="18"/>
        </w:rPr>
        <w:t>la</w:t>
      </w:r>
      <w:r>
        <w:rPr>
          <w:rFonts w:ascii="Calibri" w:hAnsi="Calibri"/>
          <w:spacing w:val="-9"/>
          <w:sz w:val="18"/>
        </w:rPr>
        <w:t> </w:t>
      </w:r>
      <w:r>
        <w:rPr>
          <w:rFonts w:ascii="Calibri" w:hAnsi="Calibri"/>
          <w:sz w:val="18"/>
        </w:rPr>
        <w:t>empresa</w:t>
      </w:r>
      <w:r>
        <w:rPr>
          <w:rFonts w:ascii="Calibri" w:hAnsi="Calibri"/>
          <w:spacing w:val="-4"/>
          <w:sz w:val="18"/>
        </w:rPr>
        <w:t> </w:t>
      </w:r>
      <w:r>
        <w:rPr>
          <w:rFonts w:ascii="Calibri" w:hAnsi="Calibri"/>
          <w:sz w:val="18"/>
        </w:rPr>
        <w:t>a</w:t>
      </w:r>
      <w:r>
        <w:rPr>
          <w:rFonts w:ascii="Calibri" w:hAnsi="Calibri"/>
          <w:spacing w:val="-9"/>
          <w:sz w:val="18"/>
        </w:rPr>
        <w:t> </w:t>
      </w:r>
      <w:r>
        <w:rPr>
          <w:rFonts w:ascii="Calibri" w:hAnsi="Calibri"/>
          <w:sz w:val="18"/>
        </w:rPr>
        <w:t>la</w:t>
      </w:r>
      <w:r>
        <w:rPr>
          <w:rFonts w:ascii="Calibri" w:hAnsi="Calibri"/>
          <w:spacing w:val="-9"/>
          <w:sz w:val="18"/>
        </w:rPr>
        <w:t> </w:t>
      </w:r>
      <w:r>
        <w:rPr>
          <w:rFonts w:ascii="Calibri" w:hAnsi="Calibri"/>
          <w:sz w:val="18"/>
        </w:rPr>
        <w:t>que</w:t>
      </w:r>
      <w:r>
        <w:rPr>
          <w:rFonts w:ascii="Calibri" w:hAnsi="Calibri"/>
          <w:spacing w:val="-7"/>
          <w:sz w:val="18"/>
        </w:rPr>
        <w:t> </w:t>
      </w:r>
      <w:r>
        <w:rPr>
          <w:rFonts w:ascii="Calibri" w:hAnsi="Calibri"/>
          <w:sz w:val="18"/>
        </w:rPr>
        <w:t>represento</w:t>
      </w:r>
      <w:r>
        <w:rPr>
          <w:rFonts w:ascii="Calibri" w:hAnsi="Calibri"/>
          <w:spacing w:val="-9"/>
          <w:sz w:val="18"/>
        </w:rPr>
        <w:t> </w:t>
      </w:r>
      <w:r>
        <w:rPr>
          <w:rFonts w:ascii="Calibri" w:hAnsi="Calibri"/>
          <w:sz w:val="18"/>
        </w:rPr>
        <w:t>de</w:t>
      </w:r>
      <w:r>
        <w:rPr>
          <w:rFonts w:ascii="Calibri" w:hAnsi="Calibri"/>
          <w:spacing w:val="-7"/>
          <w:sz w:val="18"/>
        </w:rPr>
        <w:t> </w:t>
      </w:r>
      <w:r>
        <w:rPr>
          <w:rFonts w:ascii="Calibri" w:hAnsi="Calibri"/>
          <w:sz w:val="18"/>
        </w:rPr>
        <w:t>someterse</w:t>
      </w:r>
      <w:r>
        <w:rPr>
          <w:rFonts w:ascii="Calibri" w:hAnsi="Calibri"/>
          <w:spacing w:val="-2"/>
          <w:sz w:val="18"/>
        </w:rPr>
        <w:t> </w:t>
      </w:r>
      <w:r>
        <w:rPr>
          <w:rFonts w:ascii="Calibri" w:hAnsi="Calibri"/>
          <w:sz w:val="18"/>
        </w:rPr>
        <w:t>a</w:t>
      </w:r>
      <w:r>
        <w:rPr>
          <w:rFonts w:ascii="Calibri" w:hAnsi="Calibri"/>
          <w:spacing w:val="-9"/>
          <w:sz w:val="18"/>
        </w:rPr>
        <w:t> </w:t>
      </w:r>
      <w:r>
        <w:rPr>
          <w:rFonts w:ascii="Calibri" w:hAnsi="Calibri"/>
          <w:sz w:val="18"/>
        </w:rPr>
        <w:t>la</w:t>
      </w:r>
      <w:r>
        <w:rPr>
          <w:rFonts w:ascii="Calibri" w:hAnsi="Calibri"/>
          <w:spacing w:val="-4"/>
          <w:sz w:val="18"/>
        </w:rPr>
        <w:t> </w:t>
      </w:r>
      <w:r>
        <w:rPr>
          <w:rFonts w:ascii="Calibri" w:hAnsi="Calibri"/>
          <w:sz w:val="18"/>
        </w:rPr>
        <w:t>jurisdicción</w:t>
      </w:r>
      <w:r>
        <w:rPr>
          <w:rFonts w:ascii="Calibri" w:hAnsi="Calibri"/>
          <w:spacing w:val="-3"/>
          <w:sz w:val="18"/>
        </w:rPr>
        <w:t> </w:t>
      </w:r>
      <w:r>
        <w:rPr>
          <w:rFonts w:ascii="Calibri" w:hAnsi="Calibri"/>
          <w:sz w:val="18"/>
        </w:rPr>
        <w:t>de</w:t>
      </w:r>
      <w:r>
        <w:rPr>
          <w:rFonts w:ascii="Calibri" w:hAnsi="Calibri"/>
          <w:spacing w:val="-7"/>
          <w:sz w:val="18"/>
        </w:rPr>
        <w:t> </w:t>
      </w:r>
      <w:r>
        <w:rPr>
          <w:rFonts w:ascii="Calibri" w:hAnsi="Calibri"/>
          <w:sz w:val="18"/>
        </w:rPr>
        <w:t>los</w:t>
      </w:r>
      <w:r>
        <w:rPr>
          <w:rFonts w:ascii="Calibri" w:hAnsi="Calibri"/>
          <w:spacing w:val="-2"/>
          <w:sz w:val="18"/>
        </w:rPr>
        <w:t> </w:t>
      </w:r>
      <w:r>
        <w:rPr>
          <w:rFonts w:ascii="Calibri" w:hAnsi="Calibri"/>
          <w:sz w:val="18"/>
        </w:rPr>
        <w:t>Juzgados</w:t>
      </w:r>
      <w:r>
        <w:rPr>
          <w:rFonts w:ascii="Calibri" w:hAnsi="Calibri"/>
          <w:spacing w:val="-2"/>
          <w:sz w:val="18"/>
        </w:rPr>
        <w:t> </w:t>
      </w:r>
      <w:r>
        <w:rPr>
          <w:rFonts w:ascii="Calibri" w:hAnsi="Calibri"/>
          <w:sz w:val="18"/>
        </w:rPr>
        <w:t>y</w:t>
      </w:r>
      <w:r>
        <w:rPr>
          <w:rFonts w:ascii="Calibri" w:hAnsi="Calibri"/>
          <w:spacing w:val="-10"/>
          <w:sz w:val="18"/>
        </w:rPr>
        <w:t> </w:t>
      </w:r>
      <w:r>
        <w:rPr>
          <w:rFonts w:ascii="Calibri" w:hAnsi="Calibri"/>
          <w:sz w:val="18"/>
        </w:rPr>
        <w:t>Tribunales</w:t>
      </w:r>
      <w:r>
        <w:rPr>
          <w:rFonts w:ascii="Calibri" w:hAnsi="Calibri"/>
          <w:spacing w:val="-6"/>
          <w:sz w:val="18"/>
        </w:rPr>
        <w:t> </w:t>
      </w:r>
      <w:r>
        <w:rPr>
          <w:rFonts w:ascii="Calibri" w:hAnsi="Calibri"/>
          <w:sz w:val="18"/>
        </w:rPr>
        <w:t>españoles, de someterse a la jurisdicción de los Juzgados y Tribunales españoles </w:t>
      </w:r>
      <w:r>
        <w:rPr>
          <w:rFonts w:ascii="Calibri" w:hAnsi="Calibri"/>
          <w:spacing w:val="-3"/>
          <w:sz w:val="18"/>
        </w:rPr>
        <w:t>de </w:t>
      </w:r>
      <w:r>
        <w:rPr>
          <w:rFonts w:ascii="Calibri" w:hAnsi="Calibri"/>
          <w:sz w:val="18"/>
        </w:rPr>
        <w:t>cualquier </w:t>
      </w:r>
      <w:r>
        <w:rPr>
          <w:rFonts w:ascii="Calibri" w:hAnsi="Calibri"/>
          <w:spacing w:val="-3"/>
          <w:sz w:val="18"/>
        </w:rPr>
        <w:t>orden, </w:t>
      </w:r>
      <w:r>
        <w:rPr>
          <w:rFonts w:ascii="Calibri" w:hAnsi="Calibri"/>
          <w:sz w:val="18"/>
        </w:rPr>
        <w:t>para todas las incidencias que, de </w:t>
      </w:r>
      <w:r>
        <w:rPr>
          <w:rFonts w:ascii="Calibri" w:hAnsi="Calibri"/>
          <w:spacing w:val="-3"/>
          <w:sz w:val="18"/>
        </w:rPr>
        <w:t>modo </w:t>
      </w:r>
      <w:r>
        <w:rPr>
          <w:rFonts w:ascii="Calibri" w:hAnsi="Calibri"/>
          <w:sz w:val="18"/>
        </w:rPr>
        <w:t>directo o indirecto pudieran surgir de esta licitación o del contrato, con renuncia, </w:t>
      </w:r>
      <w:r>
        <w:rPr>
          <w:rFonts w:ascii="Calibri" w:hAnsi="Calibri"/>
          <w:spacing w:val="-3"/>
          <w:sz w:val="18"/>
        </w:rPr>
        <w:t>en su </w:t>
      </w:r>
      <w:r>
        <w:rPr>
          <w:rFonts w:ascii="Calibri" w:hAnsi="Calibri"/>
          <w:sz w:val="18"/>
        </w:rPr>
        <w:t>caso, </w:t>
      </w:r>
      <w:r>
        <w:rPr>
          <w:rFonts w:ascii="Calibri" w:hAnsi="Calibri"/>
          <w:spacing w:val="-3"/>
          <w:sz w:val="18"/>
        </w:rPr>
        <w:t>al </w:t>
      </w:r>
      <w:r>
        <w:rPr>
          <w:rFonts w:ascii="Calibri" w:hAnsi="Calibri"/>
          <w:sz w:val="18"/>
        </w:rPr>
        <w:t>fuero jurisdiccional extranjero que pudiera corresponder a este</w:t>
      </w:r>
      <w:r>
        <w:rPr>
          <w:rFonts w:ascii="Calibri" w:hAnsi="Calibri"/>
          <w:spacing w:val="-5"/>
          <w:sz w:val="18"/>
        </w:rPr>
        <w:t> </w:t>
      </w:r>
      <w:r>
        <w:rPr>
          <w:rFonts w:ascii="Calibri" w:hAnsi="Calibri"/>
          <w:sz w:val="18"/>
        </w:rPr>
        <w:t>licitador.</w:t>
      </w:r>
    </w:p>
    <w:p>
      <w:pPr>
        <w:spacing w:before="160"/>
        <w:ind w:left="1190" w:right="0" w:firstLine="0"/>
        <w:jc w:val="left"/>
        <w:rPr>
          <w:rFonts w:ascii="Calibri"/>
          <w:sz w:val="18"/>
        </w:rPr>
      </w:pPr>
      <w:r>
        <w:rPr>
          <w:rFonts w:ascii="Calibri"/>
          <w:sz w:val="18"/>
        </w:rPr>
        <w:t>Y para que conste a los efectos oportunos.</w:t>
      </w:r>
    </w:p>
    <w:p>
      <w:pPr>
        <w:pStyle w:val="BodyText"/>
        <w:spacing w:before="5"/>
        <w:rPr>
          <w:rFonts w:ascii="Calibri"/>
          <w:sz w:val="16"/>
        </w:rPr>
      </w:pPr>
      <w:r>
        <w:rPr/>
        <w:pict>
          <v:group style="position:absolute;margin-left:82.823997pt;margin-top:12.222616pt;width:205.8pt;height:103.75pt;mso-position-horizontal-relative:page;mso-position-vertical-relative:paragraph;z-index:-251581440;mso-wrap-distance-left:0;mso-wrap-distance-right:0" coordorigin="1656,244" coordsize="4116,2075">
            <v:rect style="position:absolute;left:5700;top:254;width:63;height:519" filled="true" fillcolor="#f1f1f1" stroked="false">
              <v:fill type="solid"/>
            </v:rect>
            <v:rect style="position:absolute;left:1666;top:254;width:63;height:519" filled="true" fillcolor="#f1f1f1" stroked="false">
              <v:fill type="solid"/>
            </v:rect>
            <v:rect style="position:absolute;left:1728;top:254;width:3972;height:519" filled="true" fillcolor="#f1f1f1" stroked="false">
              <v:fill type="solid"/>
            </v:rect>
            <v:line style="position:absolute" from="1666,777" to="5762,777" stroked="true" strokeweight=".47998pt" strokecolor="#bebebe">
              <v:stroke dashstyle="solid"/>
            </v:line>
            <v:line style="position:absolute" from="1661,244" to="1661,2319" stroked="true" strokeweight=".48pt" strokecolor="#bebebe">
              <v:stroke dashstyle="solid"/>
            </v:line>
            <v:line style="position:absolute" from="1666,2314" to="5762,2314" stroked="true" strokeweight=".48004pt" strokecolor="#bebebe">
              <v:stroke dashstyle="solid"/>
            </v:line>
            <v:line style="position:absolute" from="5767,244" to="5767,2319" stroked="true" strokeweight=".48001pt" strokecolor="#bebebe">
              <v:stroke dashstyle="solid"/>
            </v:line>
            <v:shape style="position:absolute;left:2439;top:1735;width:1067;height:183" type="#_x0000_t202" filled="false" stroked="false">
              <v:textbox inset="0,0,0,0">
                <w:txbxContent>
                  <w:p>
                    <w:pPr>
                      <w:spacing w:line="182" w:lineRule="exact" w:before="0"/>
                      <w:ind w:left="0" w:right="0" w:firstLine="0"/>
                      <w:jc w:val="left"/>
                      <w:rPr>
                        <w:rFonts w:ascii="Calibri"/>
                        <w:sz w:val="18"/>
                      </w:rPr>
                    </w:pPr>
                    <w:r>
                      <w:rPr>
                        <w:rFonts w:ascii="Calibri"/>
                        <w:sz w:val="18"/>
                      </w:rPr>
                      <w:t>Lugar y Fecha:</w:t>
                    </w:r>
                  </w:p>
                </w:txbxContent>
              </v:textbox>
              <w10:wrap type="none"/>
            </v:shape>
            <v:shape style="position:absolute;left:1661;top:249;width:4106;height:528" type="#_x0000_t202" filled="true" fillcolor="#f1f1f1" stroked="true" strokeweight=".48001pt" strokecolor="#bebebe">
              <v:textbox inset="0,0,0,0">
                <w:txbxContent>
                  <w:p>
                    <w:pPr>
                      <w:spacing w:before="121"/>
                      <w:ind w:left="1469" w:right="0" w:firstLine="0"/>
                      <w:jc w:val="left"/>
                      <w:rPr>
                        <w:rFonts w:ascii="Calibri"/>
                        <w:sz w:val="18"/>
                      </w:rPr>
                    </w:pPr>
                    <w:r>
                      <w:rPr>
                        <w:rFonts w:ascii="Calibri"/>
                        <w:sz w:val="18"/>
                      </w:rPr>
                      <w:t>Firma del/la interesado/a</w:t>
                    </w:r>
                  </w:p>
                </w:txbxContent>
              </v:textbox>
              <v:fill type="solid"/>
              <v:stroke dashstyle="solid"/>
              <w10:wrap type="none"/>
            </v:shape>
            <w10:wrap type="topAndBottom"/>
          </v:group>
        </w:pict>
      </w:r>
    </w:p>
    <w:p>
      <w:pPr>
        <w:spacing w:after="0"/>
        <w:rPr>
          <w:rFonts w:ascii="Calibri"/>
          <w:sz w:val="16"/>
        </w:rPr>
        <w:sectPr>
          <w:pgSz w:w="11910" w:h="16840"/>
          <w:pgMar w:header="0" w:footer="0" w:top="1580" w:bottom="280" w:left="1220" w:right="320"/>
        </w:sectPr>
      </w:pPr>
    </w:p>
    <w:p>
      <w:pPr>
        <w:pStyle w:val="BodyText"/>
        <w:rPr>
          <w:rFonts w:ascii="Calibri"/>
          <w:sz w:val="20"/>
        </w:rPr>
      </w:pPr>
    </w:p>
    <w:p>
      <w:pPr>
        <w:pStyle w:val="BodyText"/>
        <w:spacing w:before="10"/>
        <w:rPr>
          <w:rFonts w:ascii="Calibri"/>
        </w:rPr>
      </w:pPr>
    </w:p>
    <w:tbl>
      <w:tblPr>
        <w:tblW w:w="0" w:type="auto"/>
        <w:jc w:val="left"/>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56"/>
        <w:gridCol w:w="2694"/>
        <w:gridCol w:w="4255"/>
        <w:gridCol w:w="994"/>
      </w:tblGrid>
      <w:tr>
        <w:trPr>
          <w:trHeight w:val="1728" w:hRule="atLeast"/>
        </w:trPr>
        <w:tc>
          <w:tcPr>
            <w:tcW w:w="1556" w:type="dxa"/>
            <w:vMerge w:val="restart"/>
          </w:tcPr>
          <w:p>
            <w:pPr>
              <w:pStyle w:val="TableParagraph"/>
              <w:rPr>
                <w:sz w:val="20"/>
              </w:rPr>
            </w:pPr>
          </w:p>
          <w:p>
            <w:pPr>
              <w:pStyle w:val="TableParagraph"/>
              <w:rPr>
                <w:sz w:val="20"/>
              </w:rPr>
            </w:pPr>
          </w:p>
          <w:p>
            <w:pPr>
              <w:pStyle w:val="TableParagraph"/>
              <w:spacing w:before="8"/>
              <w:rPr>
                <w:sz w:val="28"/>
              </w:rPr>
            </w:pPr>
          </w:p>
          <w:p>
            <w:pPr>
              <w:pStyle w:val="TableParagraph"/>
              <w:ind w:left="70"/>
              <w:rPr>
                <w:sz w:val="20"/>
              </w:rPr>
            </w:pPr>
            <w:r>
              <w:rPr>
                <w:sz w:val="20"/>
              </w:rPr>
              <w:drawing>
                <wp:inline distT="0" distB="0" distL="0" distR="0">
                  <wp:extent cx="853748" cy="364521"/>
                  <wp:effectExtent l="0" t="0" r="0" b="0"/>
                  <wp:docPr id="13" name="image2.jpeg" descr="Escudo GERENCIA"/>
                  <wp:cNvGraphicFramePr>
                    <a:graphicFrameLocks noChangeAspect="1"/>
                  </wp:cNvGraphicFramePr>
                  <a:graphic>
                    <a:graphicData uri="http://schemas.openxmlformats.org/drawingml/2006/picture">
                      <pic:pic>
                        <pic:nvPicPr>
                          <pic:cNvPr id="14" name="image2.jpeg"/>
                          <pic:cNvPicPr/>
                        </pic:nvPicPr>
                        <pic:blipFill>
                          <a:blip r:embed="rId9" cstate="print"/>
                          <a:stretch>
                            <a:fillRect/>
                          </a:stretch>
                        </pic:blipFill>
                        <pic:spPr>
                          <a:xfrm>
                            <a:off x="0" y="0"/>
                            <a:ext cx="853748" cy="364521"/>
                          </a:xfrm>
                          <a:prstGeom prst="rect">
                            <a:avLst/>
                          </a:prstGeom>
                        </pic:spPr>
                      </pic:pic>
                    </a:graphicData>
                  </a:graphic>
                </wp:inline>
              </w:drawing>
            </w:r>
            <w:r>
              <w:rPr>
                <w:sz w:val="20"/>
              </w:rPr>
            </w:r>
          </w:p>
        </w:tc>
        <w:tc>
          <w:tcPr>
            <w:tcW w:w="6949" w:type="dxa"/>
            <w:gridSpan w:val="2"/>
            <w:shd w:val="clear" w:color="auto" w:fill="F3F3F3"/>
          </w:tcPr>
          <w:p>
            <w:pPr>
              <w:pStyle w:val="TableParagraph"/>
              <w:spacing w:line="259" w:lineRule="auto" w:before="121"/>
              <w:ind w:left="102" w:right="92"/>
              <w:jc w:val="center"/>
              <w:rPr>
                <w:b/>
                <w:sz w:val="22"/>
              </w:rPr>
            </w:pPr>
            <w:r>
              <w:rPr>
                <w:b/>
                <w:sz w:val="22"/>
              </w:rPr>
              <w:t>PLIEGO DE CONDICIONES ADMINISTRATIVAS PARTICULARES QUE HAN DE REGIR EL “</w:t>
            </w:r>
            <w:r>
              <w:rPr>
                <w:b/>
                <w:sz w:val="22"/>
                <w:u w:val="single"/>
              </w:rPr>
              <w:t>SERVICIO DE REDACCION DE PROYECTO DE URBANIZACION DE</w:t>
            </w:r>
            <w:r>
              <w:rPr>
                <w:b/>
                <w:sz w:val="22"/>
              </w:rPr>
              <w:t> </w:t>
            </w:r>
            <w:r>
              <w:rPr>
                <w:b/>
                <w:sz w:val="22"/>
                <w:u w:val="single"/>
              </w:rPr>
              <w:t>LA UNIDAD DE ACTUACION 59 Y ESTUDIO DE IMPACTO AMBIENTAL</w:t>
            </w:r>
            <w:r>
              <w:rPr>
                <w:b/>
                <w:sz w:val="22"/>
              </w:rPr>
              <w:t>”, mediante PROCEDIMIENTO ABIERTO SIMPLIFICADO, TRAMITACIÓN ORDINARIA Y SIN DIVISIÓN EN LOTES</w:t>
            </w:r>
          </w:p>
        </w:tc>
        <w:tc>
          <w:tcPr>
            <w:tcW w:w="994" w:type="dxa"/>
            <w:vMerge w:val="restart"/>
            <w:shd w:val="clear" w:color="auto" w:fill="CCCCCC"/>
          </w:tcPr>
          <w:p>
            <w:pPr>
              <w:pStyle w:val="TableParagraph"/>
              <w:rPr>
                <w:sz w:val="24"/>
              </w:rPr>
            </w:pPr>
          </w:p>
          <w:p>
            <w:pPr>
              <w:pStyle w:val="TableParagraph"/>
              <w:spacing w:before="5"/>
              <w:rPr>
                <w:sz w:val="19"/>
              </w:rPr>
            </w:pPr>
          </w:p>
          <w:p>
            <w:pPr>
              <w:pStyle w:val="TableParagraph"/>
              <w:ind w:left="117" w:right="110"/>
              <w:jc w:val="center"/>
              <w:rPr>
                <w:b/>
                <w:sz w:val="24"/>
              </w:rPr>
            </w:pPr>
            <w:r>
              <w:rPr>
                <w:b/>
                <w:sz w:val="24"/>
              </w:rPr>
              <w:t>ANEXO</w:t>
            </w:r>
          </w:p>
          <w:p>
            <w:pPr>
              <w:pStyle w:val="TableParagraph"/>
              <w:spacing w:before="180"/>
              <w:ind w:left="117" w:right="104"/>
              <w:jc w:val="center"/>
              <w:rPr>
                <w:b/>
                <w:sz w:val="56"/>
              </w:rPr>
            </w:pPr>
            <w:r>
              <w:rPr>
                <w:b/>
                <w:sz w:val="56"/>
              </w:rPr>
              <w:t>VI</w:t>
            </w:r>
          </w:p>
        </w:tc>
      </w:tr>
      <w:tr>
        <w:trPr>
          <w:trHeight w:val="571" w:hRule="atLeast"/>
        </w:trPr>
        <w:tc>
          <w:tcPr>
            <w:tcW w:w="1556" w:type="dxa"/>
            <w:vMerge/>
            <w:tcBorders>
              <w:top w:val="nil"/>
            </w:tcBorders>
          </w:tcPr>
          <w:p>
            <w:pPr>
              <w:rPr>
                <w:sz w:val="2"/>
                <w:szCs w:val="2"/>
              </w:rPr>
            </w:pPr>
          </w:p>
        </w:tc>
        <w:tc>
          <w:tcPr>
            <w:tcW w:w="6949" w:type="dxa"/>
            <w:gridSpan w:val="2"/>
            <w:shd w:val="clear" w:color="auto" w:fill="F3F3F3"/>
          </w:tcPr>
          <w:p>
            <w:pPr>
              <w:pStyle w:val="TableParagraph"/>
              <w:spacing w:before="126"/>
              <w:ind w:left="715"/>
              <w:rPr>
                <w:b/>
                <w:sz w:val="22"/>
              </w:rPr>
            </w:pPr>
            <w:r>
              <w:rPr>
                <w:b/>
                <w:sz w:val="22"/>
              </w:rPr>
              <w:t>DECLARACION RESPONSABLE: Para supuestos de desempate</w:t>
            </w:r>
          </w:p>
        </w:tc>
        <w:tc>
          <w:tcPr>
            <w:tcW w:w="994" w:type="dxa"/>
            <w:vMerge/>
            <w:tcBorders>
              <w:top w:val="nil"/>
            </w:tcBorders>
            <w:shd w:val="clear" w:color="auto" w:fill="CCCCCC"/>
          </w:tcPr>
          <w:p>
            <w:pPr>
              <w:rPr>
                <w:sz w:val="2"/>
                <w:szCs w:val="2"/>
              </w:rPr>
            </w:pPr>
          </w:p>
        </w:tc>
      </w:tr>
      <w:tr>
        <w:trPr>
          <w:trHeight w:val="628" w:hRule="atLeast"/>
        </w:trPr>
        <w:tc>
          <w:tcPr>
            <w:tcW w:w="4250" w:type="dxa"/>
            <w:gridSpan w:val="2"/>
            <w:shd w:val="clear" w:color="auto" w:fill="F1F1F1"/>
          </w:tcPr>
          <w:p>
            <w:pPr>
              <w:pStyle w:val="TableParagraph"/>
              <w:spacing w:before="7"/>
              <w:rPr>
                <w:sz w:val="14"/>
              </w:rPr>
            </w:pPr>
          </w:p>
          <w:p>
            <w:pPr>
              <w:pStyle w:val="TableParagraph"/>
              <w:spacing w:before="1"/>
              <w:ind w:left="72"/>
              <w:rPr>
                <w:b/>
                <w:sz w:val="18"/>
              </w:rPr>
            </w:pPr>
            <w:r>
              <w:rPr>
                <w:b/>
                <w:sz w:val="18"/>
              </w:rPr>
              <w:t>PRESENTACIÓN OBLIGATORIA</w:t>
            </w:r>
          </w:p>
        </w:tc>
        <w:tc>
          <w:tcPr>
            <w:tcW w:w="5249" w:type="dxa"/>
            <w:gridSpan w:val="2"/>
          </w:tcPr>
          <w:p>
            <w:pPr>
              <w:pStyle w:val="TableParagraph"/>
              <w:spacing w:before="120"/>
              <w:ind w:left="1584"/>
              <w:rPr>
                <w:b/>
                <w:sz w:val="16"/>
              </w:rPr>
            </w:pPr>
            <w:r>
              <w:rPr>
                <w:b/>
                <w:sz w:val="16"/>
              </w:rPr>
              <w:t>Sobre electrónico</w:t>
            </w:r>
            <w:r>
              <w:rPr>
                <w:b/>
                <w:sz w:val="24"/>
              </w:rPr>
              <w:t>: </w:t>
            </w:r>
            <w:r>
              <w:rPr>
                <w:rFonts w:ascii="Segoe UI Symbol" w:hAnsi="Segoe UI Symbol"/>
                <w:b/>
                <w:sz w:val="24"/>
              </w:rPr>
              <w:t>☒ </w:t>
            </w:r>
            <w:r>
              <w:rPr>
                <w:b/>
                <w:sz w:val="16"/>
              </w:rPr>
              <w:t>ÚNICO</w:t>
            </w:r>
          </w:p>
        </w:tc>
      </w:tr>
    </w:tbl>
    <w:p>
      <w:pPr>
        <w:pStyle w:val="BodyText"/>
        <w:spacing w:before="11"/>
        <w:rPr>
          <w:rFonts w:ascii="Calibri"/>
          <w:sz w:val="12"/>
        </w:rPr>
      </w:pPr>
      <w:r>
        <w:rPr/>
        <w:pict>
          <v:shape style="position:absolute;margin-left:87.407997pt;margin-top:9.120pt;width:384.65pt;height:18.5pt;mso-position-horizontal-relative:page;mso-position-vertical-relative:paragraph;z-index:-251580416;mso-wrap-distance-left:0;mso-wrap-distance-right:0" type="#_x0000_t202" filled="true" fillcolor="#d9d9d9" stroked="false">
            <v:textbox inset="0,0,0,0">
              <w:txbxContent>
                <w:p>
                  <w:pPr>
                    <w:spacing w:before="1"/>
                    <w:ind w:left="3000" w:right="3000" w:firstLine="0"/>
                    <w:jc w:val="center"/>
                    <w:rPr>
                      <w:rFonts w:ascii="Calibri"/>
                      <w:b/>
                      <w:sz w:val="16"/>
                    </w:rPr>
                  </w:pPr>
                  <w:r>
                    <w:rPr>
                      <w:rFonts w:ascii="Calibri"/>
                      <w:b/>
                      <w:sz w:val="16"/>
                    </w:rPr>
                    <w:t>Nombre y Apellidos</w:t>
                  </w:r>
                </w:p>
              </w:txbxContent>
            </v:textbox>
            <v:fill type="solid"/>
            <w10:wrap type="topAndBottom"/>
          </v:shape>
        </w:pict>
      </w:r>
      <w:r>
        <w:rPr/>
        <w:pict>
          <v:shape style="position:absolute;margin-left:472.98999pt;margin-top:9.120pt;width:84.05pt;height:18.5pt;mso-position-horizontal-relative:page;mso-position-vertical-relative:paragraph;z-index:-251579392;mso-wrap-distance-left:0;mso-wrap-distance-right:0" type="#_x0000_t202" filled="true" fillcolor="#d9d9d9" stroked="false">
            <v:textbox inset="0,0,0,0">
              <w:txbxContent>
                <w:p>
                  <w:pPr>
                    <w:spacing w:before="1"/>
                    <w:ind w:left="624" w:right="624" w:firstLine="0"/>
                    <w:jc w:val="center"/>
                    <w:rPr>
                      <w:rFonts w:ascii="Calibri"/>
                      <w:b/>
                      <w:sz w:val="16"/>
                    </w:rPr>
                  </w:pPr>
                  <w:r>
                    <w:rPr>
                      <w:rFonts w:ascii="Calibri"/>
                      <w:b/>
                      <w:sz w:val="16"/>
                    </w:rPr>
                    <w:t>DNI</w:t>
                  </w:r>
                </w:p>
              </w:txbxContent>
            </v:textbox>
            <v:fill type="solid"/>
            <w10:wrap type="topAndBottom"/>
          </v:shape>
        </w:pict>
      </w:r>
      <w:r>
        <w:rPr/>
        <w:pict>
          <v:group style="position:absolute;margin-left:86.183998pt;margin-top:39.366001pt;width:472.05pt;height:25.25pt;mso-position-horizontal-relative:page;mso-position-vertical-relative:paragraph;z-index:-251578368;mso-wrap-distance-left:0;mso-wrap-distance-right:0" coordorigin="1724,787" coordsize="9441,505">
            <v:line style="position:absolute" from="1738,787" to="1738,1292" stroked="true" strokeweight="1.464pt" strokecolor="#808080">
              <v:stroke dashstyle="solid"/>
            </v:line>
            <v:line style="position:absolute" from="1753,1277" to="9436,1277" stroked="true" strokeweight="1.44pt" strokecolor="#808080">
              <v:stroke dashstyle="solid"/>
            </v:line>
            <v:line style="position:absolute" from="9450,787" to="9450,1292" stroked="true" strokeweight="1.44pt" strokecolor="#808080">
              <v:stroke dashstyle="solid"/>
            </v:line>
            <v:line style="position:absolute" from="9465,1277" to="11135,1277" stroked="true" strokeweight="1.44pt" strokecolor="#808080">
              <v:stroke dashstyle="solid"/>
            </v:line>
            <v:line style="position:absolute" from="11150,787" to="11150,1292" stroked="true" strokeweight="1.44pt" strokecolor="#808080">
              <v:stroke dashstyle="solid"/>
            </v:line>
            <w10:wrap type="topAndBottom"/>
          </v:group>
        </w:pict>
      </w:r>
      <w:r>
        <w:rPr/>
        <w:pict>
          <v:group style="position:absolute;margin-left:87.407997pt;margin-top:76.349998pt;width:469.65pt;height:18.5pt;mso-position-horizontal-relative:page;mso-position-vertical-relative:paragraph;z-index:-251574272;mso-wrap-distance-left:0;mso-wrap-distance-right:0" coordorigin="1748,1527" coordsize="9393,370">
            <v:rect style="position:absolute;left:7457;top:1527;width:96;height:370" filled="true" fillcolor="#d9d9d9" stroked="false">
              <v:fill type="solid"/>
            </v:rect>
            <v:rect style="position:absolute;left:1748;top:1527;width:101;height:370" filled="true" fillcolor="#d9d9d9" stroked="false">
              <v:fill type="solid"/>
            </v:rect>
            <v:rect style="position:absolute;left:1848;top:1527;width:5609;height:370" filled="true" fillcolor="#d9d9d9" stroked="false">
              <v:fill type="solid"/>
            </v:rect>
            <v:rect style="position:absolute;left:7572;top:1527;width:102;height:370" filled="true" fillcolor="#d9d9d9" stroked="false">
              <v:fill type="solid"/>
            </v:rect>
            <v:rect style="position:absolute;left:8633;top:1527;width:96;height:370" filled="true" fillcolor="#d9d9d9" stroked="false">
              <v:fill type="solid"/>
            </v:rect>
            <v:rect style="position:absolute;left:7673;top:1527;width:960;height:370" filled="true" fillcolor="#d9d9d9" stroked="false">
              <v:fill type="solid"/>
            </v:rect>
            <v:rect style="position:absolute;left:8749;top:1527;width:102;height:370" filled="true" fillcolor="#d9d9d9" stroked="false">
              <v:fill type="solid"/>
            </v:rect>
            <v:rect style="position:absolute;left:11044;top:1527;width:97;height:370" filled="true" fillcolor="#d9d9d9" stroked="false">
              <v:fill type="solid"/>
            </v:rect>
            <v:rect style="position:absolute;left:8850;top:1527;width:2194;height:370" filled="true" fillcolor="#d9d9d9" stroked="false">
              <v:fill type="solid"/>
            </v:rect>
            <v:shape style="position:absolute;left:7889;top:1561;width:543;height:159" type="#_x0000_t202" filled="false" stroked="false">
              <v:textbox inset="0,0,0,0">
                <w:txbxContent>
                  <w:p>
                    <w:pPr>
                      <w:spacing w:line="158" w:lineRule="exact" w:before="0"/>
                      <w:ind w:left="0" w:right="0" w:firstLine="0"/>
                      <w:jc w:val="left"/>
                      <w:rPr>
                        <w:rFonts w:ascii="Calibri"/>
                        <w:b/>
                        <w:sz w:val="16"/>
                      </w:rPr>
                    </w:pPr>
                    <w:r>
                      <w:rPr>
                        <w:rFonts w:ascii="Calibri"/>
                        <w:b/>
                        <w:sz w:val="16"/>
                      </w:rPr>
                      <w:t>C Postal</w:t>
                    </w:r>
                  </w:p>
                </w:txbxContent>
              </v:textbox>
              <w10:wrap type="none"/>
            </v:shape>
            <v:shape style="position:absolute;left:9632;top:1561;width:642;height:159" type="#_x0000_t202" filled="false" stroked="false">
              <v:textbox inset="0,0,0,0">
                <w:txbxContent>
                  <w:p>
                    <w:pPr>
                      <w:spacing w:line="158" w:lineRule="exact" w:before="0"/>
                      <w:ind w:left="0" w:right="0" w:firstLine="0"/>
                      <w:jc w:val="left"/>
                      <w:rPr>
                        <w:rFonts w:ascii="Calibri"/>
                        <w:b/>
                        <w:sz w:val="16"/>
                      </w:rPr>
                    </w:pPr>
                    <w:r>
                      <w:rPr>
                        <w:rFonts w:ascii="Calibri"/>
                        <w:b/>
                        <w:sz w:val="16"/>
                      </w:rPr>
                      <w:t>Localidad</w:t>
                    </w:r>
                  </w:p>
                </w:txbxContent>
              </v:textbox>
              <w10:wrap type="none"/>
            </v:shape>
            <v:shape style="position:absolute;left:4336;top:1561;width:642;height:159" type="#_x0000_t202" filled="false" stroked="false">
              <v:textbox inset="0,0,0,0">
                <w:txbxContent>
                  <w:p>
                    <w:pPr>
                      <w:spacing w:line="158" w:lineRule="exact" w:before="0"/>
                      <w:ind w:left="0" w:right="0" w:firstLine="0"/>
                      <w:jc w:val="left"/>
                      <w:rPr>
                        <w:rFonts w:ascii="Calibri"/>
                        <w:b/>
                        <w:sz w:val="16"/>
                      </w:rPr>
                    </w:pPr>
                    <w:r>
                      <w:rPr>
                        <w:rFonts w:ascii="Calibri"/>
                        <w:b/>
                        <w:sz w:val="16"/>
                      </w:rPr>
                      <w:t>Domicilio</w:t>
                    </w:r>
                  </w:p>
                </w:txbxContent>
              </v:textbox>
              <w10:wrap type="none"/>
            </v:shape>
            <w10:wrap type="topAndBottom"/>
          </v:group>
        </w:pict>
      </w:r>
      <w:r>
        <w:rPr/>
        <w:pict>
          <v:group style="position:absolute;margin-left:86.183998pt;margin-top:106.346001pt;width:472.05pt;height:25.5pt;mso-position-horizontal-relative:page;mso-position-vertical-relative:paragraph;z-index:-251573248;mso-wrap-distance-left:0;mso-wrap-distance-right:0" coordorigin="1724,2127" coordsize="9441,510">
            <v:line style="position:absolute" from="1738,2127" to="1738,2636" stroked="true" strokeweight="1.464pt" strokecolor="#808080">
              <v:stroke dashstyle="solid"/>
            </v:line>
            <v:line style="position:absolute" from="1753,2622" to="7549,2622" stroked="true" strokeweight="1.44pt" strokecolor="#808080">
              <v:stroke dashstyle="solid"/>
            </v:line>
            <v:line style="position:absolute" from="7563,2127" to="7563,2636" stroked="true" strokeweight="1.44pt" strokecolor="#808080">
              <v:stroke dashstyle="solid"/>
            </v:line>
            <v:line style="position:absolute" from="7577,2622" to="8725,2622" stroked="true" strokeweight="1.44pt" strokecolor="#808080">
              <v:stroke dashstyle="solid"/>
            </v:line>
            <v:line style="position:absolute" from="8739,2127" to="8739,2636" stroked="true" strokeweight="1.44pt" strokecolor="#808080">
              <v:stroke dashstyle="solid"/>
            </v:line>
            <v:line style="position:absolute" from="8754,2622" to="11136,2622" stroked="true" strokeweight="1.44pt" strokecolor="#808080">
              <v:stroke dashstyle="solid"/>
            </v:line>
            <v:line style="position:absolute" from="11150,2127" to="11150,2636" stroked="true" strokeweight="1.44pt" strokecolor="#808080">
              <v:stroke dashstyle="solid"/>
            </v:line>
            <w10:wrap type="topAndBottom"/>
          </v:group>
        </w:pict>
      </w:r>
      <w:r>
        <w:rPr/>
        <w:pict>
          <v:shape style="position:absolute;margin-left:87.244003pt;margin-top:145.970001pt;width:264.3pt;height:18.5pt;mso-position-horizontal-relative:page;mso-position-vertical-relative:paragraph;z-index:-251572224;mso-wrap-distance-left:0;mso-wrap-distance-right:0" type="#_x0000_t202" filled="true" fillcolor="#d9d9d9" stroked="false">
            <v:textbox inset="0,0,0,0">
              <w:txbxContent>
                <w:p>
                  <w:pPr>
                    <w:spacing w:before="1"/>
                    <w:ind w:left="1985" w:right="1982" w:firstLine="0"/>
                    <w:jc w:val="center"/>
                    <w:rPr>
                      <w:rFonts w:ascii="Calibri" w:hAnsi="Calibri"/>
                      <w:b/>
                      <w:sz w:val="16"/>
                    </w:rPr>
                  </w:pPr>
                  <w:r>
                    <w:rPr>
                      <w:rFonts w:ascii="Calibri" w:hAnsi="Calibri"/>
                      <w:b/>
                      <w:sz w:val="16"/>
                    </w:rPr>
                    <w:t>Correo electrónico</w:t>
                  </w:r>
                </w:p>
              </w:txbxContent>
            </v:textbox>
            <v:fill type="solid"/>
            <w10:wrap type="topAndBottom"/>
          </v:shape>
        </w:pict>
      </w:r>
      <w:r>
        <w:rPr/>
        <w:pict>
          <v:group style="position:absolute;margin-left:352.459991pt;margin-top:145.970001pt;width:204.6pt;height:18.5pt;mso-position-horizontal-relative:page;mso-position-vertical-relative:paragraph;z-index:-251569152;mso-wrap-distance-left:0;mso-wrap-distance-right:0" coordorigin="7049,2919" coordsize="4092,370">
            <v:rect style="position:absolute;left:8633;top:2919;width:96;height:370" filled="true" fillcolor="#d9d9d9" stroked="false">
              <v:fill type="solid"/>
            </v:rect>
            <v:rect style="position:absolute;left:7049;top:2919;width:96;height:370" filled="true" fillcolor="#d9d9d9" stroked="false">
              <v:fill type="solid"/>
            </v:rect>
            <v:rect style="position:absolute;left:7145;top:2919;width:1489;height:370" filled="true" fillcolor="#d9d9d9" stroked="false">
              <v:fill type="solid"/>
            </v:rect>
            <v:rect style="position:absolute;left:8749;top:2919;width:102;height:370" filled="true" fillcolor="#d9d9d9" stroked="false">
              <v:fill type="solid"/>
            </v:rect>
            <v:rect style="position:absolute;left:11044;top:2919;width:97;height:370" filled="true" fillcolor="#d9d9d9" stroked="false">
              <v:fill type="solid"/>
            </v:rect>
            <v:rect style="position:absolute;left:8850;top:2919;width:2194;height:370" filled="true" fillcolor="#d9d9d9" stroked="false">
              <v:fill type="solid"/>
            </v:rect>
            <v:shape style="position:absolute;left:7452;top:2954;width:877;height:159" type="#_x0000_t202" filled="false" stroked="false">
              <v:textbox inset="0,0,0,0">
                <w:txbxContent>
                  <w:p>
                    <w:pPr>
                      <w:spacing w:line="158" w:lineRule="exact" w:before="0"/>
                      <w:ind w:left="0" w:right="0" w:firstLine="0"/>
                      <w:jc w:val="left"/>
                      <w:rPr>
                        <w:rFonts w:ascii="Calibri" w:hAnsi="Calibri"/>
                        <w:b/>
                        <w:sz w:val="16"/>
                      </w:rPr>
                    </w:pPr>
                    <w:r>
                      <w:rPr>
                        <w:rFonts w:ascii="Calibri" w:hAnsi="Calibri"/>
                        <w:b/>
                        <w:sz w:val="16"/>
                      </w:rPr>
                      <w:t>Teléfono Fijo</w:t>
                    </w:r>
                  </w:p>
                </w:txbxContent>
              </v:textbox>
              <w10:wrap type="none"/>
            </v:shape>
            <v:shape style="position:absolute;left:9450;top:2954;width:1008;height:159" type="#_x0000_t202" filled="false" stroked="false">
              <v:textbox inset="0,0,0,0">
                <w:txbxContent>
                  <w:p>
                    <w:pPr>
                      <w:spacing w:line="158" w:lineRule="exact" w:before="0"/>
                      <w:ind w:left="0" w:right="0" w:firstLine="0"/>
                      <w:jc w:val="left"/>
                      <w:rPr>
                        <w:rFonts w:ascii="Calibri" w:hAnsi="Calibri"/>
                        <w:b/>
                        <w:sz w:val="16"/>
                      </w:rPr>
                    </w:pPr>
                    <w:r>
                      <w:rPr>
                        <w:rFonts w:ascii="Calibri" w:hAnsi="Calibri"/>
                        <w:b/>
                        <w:sz w:val="16"/>
                      </w:rPr>
                      <w:t>Teléfono móvil</w:t>
                    </w:r>
                  </w:p>
                </w:txbxContent>
              </v:textbox>
              <w10:wrap type="none"/>
            </v:shape>
            <w10:wrap type="topAndBottom"/>
          </v:group>
        </w:pict>
      </w:r>
    </w:p>
    <w:p>
      <w:pPr>
        <w:pStyle w:val="BodyText"/>
        <w:spacing w:before="7"/>
        <w:rPr>
          <w:rFonts w:ascii="Calibri"/>
          <w:sz w:val="13"/>
        </w:rPr>
      </w:pPr>
    </w:p>
    <w:p>
      <w:pPr>
        <w:pStyle w:val="BodyText"/>
        <w:spacing w:before="5"/>
        <w:rPr>
          <w:rFonts w:ascii="Calibri"/>
          <w:sz w:val="12"/>
        </w:rPr>
      </w:pPr>
    </w:p>
    <w:p>
      <w:pPr>
        <w:pStyle w:val="BodyText"/>
        <w:rPr>
          <w:rFonts w:ascii="Calibri"/>
          <w:sz w:val="12"/>
        </w:rPr>
      </w:pPr>
    </w:p>
    <w:p>
      <w:pPr>
        <w:pStyle w:val="BodyText"/>
        <w:spacing w:before="4"/>
        <w:rPr>
          <w:rFonts w:ascii="Calibri"/>
          <w:sz w:val="16"/>
        </w:rPr>
      </w:pPr>
    </w:p>
    <w:p>
      <w:pPr>
        <w:pStyle w:val="BodyText"/>
        <w:spacing w:before="8"/>
        <w:rPr>
          <w:rFonts w:ascii="Calibri"/>
          <w:sz w:val="15"/>
        </w:rPr>
      </w:pPr>
    </w:p>
    <w:tbl>
      <w:tblPr>
        <w:tblW w:w="0" w:type="auto"/>
        <w:jc w:val="left"/>
        <w:tblInd w:w="533"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CellMar>
          <w:top w:w="0" w:type="dxa"/>
          <w:left w:w="0" w:type="dxa"/>
          <w:bottom w:w="0" w:type="dxa"/>
          <w:right w:w="0" w:type="dxa"/>
        </w:tblCellMar>
        <w:tblLook w:val="01E0"/>
      </w:tblPr>
      <w:tblGrid>
        <w:gridCol w:w="5301"/>
        <w:gridCol w:w="1700"/>
        <w:gridCol w:w="2411"/>
      </w:tblGrid>
      <w:tr>
        <w:trPr>
          <w:trHeight w:val="474" w:hRule="atLeast"/>
        </w:trPr>
        <w:tc>
          <w:tcPr>
            <w:tcW w:w="5301" w:type="dxa"/>
            <w:tcBorders>
              <w:top w:val="nil"/>
            </w:tcBorders>
          </w:tcPr>
          <w:p>
            <w:pPr>
              <w:pStyle w:val="TableParagraph"/>
              <w:rPr>
                <w:rFonts w:ascii="Times New Roman"/>
                <w:sz w:val="18"/>
              </w:rPr>
            </w:pPr>
          </w:p>
        </w:tc>
        <w:tc>
          <w:tcPr>
            <w:tcW w:w="1700" w:type="dxa"/>
            <w:tcBorders>
              <w:top w:val="nil"/>
            </w:tcBorders>
          </w:tcPr>
          <w:p>
            <w:pPr>
              <w:pStyle w:val="TableParagraph"/>
              <w:rPr>
                <w:rFonts w:ascii="Times New Roman"/>
                <w:sz w:val="18"/>
              </w:rPr>
            </w:pPr>
          </w:p>
        </w:tc>
        <w:tc>
          <w:tcPr>
            <w:tcW w:w="2411" w:type="dxa"/>
            <w:tcBorders>
              <w:top w:val="nil"/>
            </w:tcBorders>
          </w:tcPr>
          <w:p>
            <w:pPr>
              <w:pStyle w:val="TableParagraph"/>
              <w:rPr>
                <w:rFonts w:ascii="Times New Roman"/>
                <w:sz w:val="18"/>
              </w:rPr>
            </w:pPr>
          </w:p>
        </w:tc>
      </w:tr>
    </w:tbl>
    <w:p>
      <w:pPr>
        <w:pStyle w:val="BodyText"/>
        <w:spacing w:before="4"/>
        <w:rPr>
          <w:rFonts w:ascii="Calibri"/>
          <w:sz w:val="12"/>
        </w:rPr>
      </w:pPr>
    </w:p>
    <w:p>
      <w:pPr>
        <w:spacing w:before="67"/>
        <w:ind w:left="479" w:right="0" w:firstLine="0"/>
        <w:jc w:val="left"/>
        <w:rPr>
          <w:rFonts w:ascii="Calibri" w:hAnsi="Calibri"/>
          <w:sz w:val="16"/>
        </w:rPr>
      </w:pPr>
      <w:r>
        <w:rPr>
          <w:rFonts w:ascii="Calibri" w:hAnsi="Calibri"/>
          <w:sz w:val="16"/>
        </w:rPr>
        <w:t>Actuando en representación de:</w:t>
      </w:r>
    </w:p>
    <w:p>
      <w:pPr>
        <w:pStyle w:val="BodyText"/>
        <w:rPr>
          <w:rFonts w:ascii="Calibri"/>
          <w:sz w:val="20"/>
        </w:rPr>
      </w:pPr>
    </w:p>
    <w:p>
      <w:pPr>
        <w:pStyle w:val="BodyText"/>
        <w:spacing w:before="5"/>
        <w:rPr>
          <w:rFonts w:ascii="Calibri"/>
          <w:sz w:val="15"/>
        </w:rPr>
      </w:pPr>
      <w:r>
        <w:rPr/>
        <w:pict>
          <v:shape style="position:absolute;margin-left:87.167999pt;margin-top:10.613125pt;width:385.1pt;height:18.75pt;mso-position-horizontal-relative:page;mso-position-vertical-relative:paragraph;z-index:-251568128;mso-wrap-distance-left:0;mso-wrap-distance-right:0" type="#_x0000_t202" filled="true" fillcolor="#d9d9d9" stroked="false">
            <v:textbox inset="0,0,0,0">
              <w:txbxContent>
                <w:p>
                  <w:pPr>
                    <w:spacing w:before="1"/>
                    <w:ind w:left="2236" w:right="2239" w:firstLine="0"/>
                    <w:jc w:val="center"/>
                    <w:rPr>
                      <w:rFonts w:ascii="Calibri" w:hAnsi="Calibri"/>
                      <w:b/>
                      <w:sz w:val="16"/>
                    </w:rPr>
                  </w:pPr>
                  <w:r>
                    <w:rPr>
                      <w:rFonts w:ascii="Calibri" w:hAnsi="Calibri"/>
                      <w:b/>
                      <w:sz w:val="16"/>
                    </w:rPr>
                    <w:t>Nombre y Apellidos / Denominación Social</w:t>
                  </w:r>
                </w:p>
              </w:txbxContent>
            </v:textbox>
            <v:fill type="solid"/>
            <w10:wrap type="topAndBottom"/>
          </v:shape>
        </w:pict>
      </w:r>
      <w:r>
        <w:rPr/>
        <w:pict>
          <v:shape style="position:absolute;margin-left:473.230011pt;margin-top:10.613125pt;width:84.05pt;height:18.75pt;mso-position-horizontal-relative:page;mso-position-vertical-relative:paragraph;z-index:-251567104;mso-wrap-distance-left:0;mso-wrap-distance-right:0" type="#_x0000_t202" filled="true" fillcolor="#d9d9d9" stroked="false">
            <v:textbox inset="0,0,0,0">
              <w:txbxContent>
                <w:p>
                  <w:pPr>
                    <w:spacing w:before="1"/>
                    <w:ind w:left="547" w:right="0" w:firstLine="0"/>
                    <w:jc w:val="left"/>
                    <w:rPr>
                      <w:rFonts w:ascii="Calibri"/>
                      <w:b/>
                      <w:sz w:val="16"/>
                    </w:rPr>
                  </w:pPr>
                  <w:r>
                    <w:rPr>
                      <w:rFonts w:ascii="Calibri"/>
                      <w:b/>
                      <w:sz w:val="16"/>
                    </w:rPr>
                    <w:t>DNI / CIF</w:t>
                  </w:r>
                </w:p>
              </w:txbxContent>
            </v:textbox>
            <v:fill type="solid"/>
            <w10:wrap type="topAndBottom"/>
          </v:shape>
        </w:pict>
      </w:r>
      <w:r>
        <w:rPr/>
        <w:pict>
          <v:group style="position:absolute;margin-left:85.944pt;margin-top:40.859123pt;width:472.55pt;height:25.5pt;mso-position-horizontal-relative:page;mso-position-vertical-relative:paragraph;z-index:-251566080;mso-wrap-distance-left:0;mso-wrap-distance-right:0" coordorigin="1719,817" coordsize="9451,510">
            <v:line style="position:absolute" from="1734,817" to="1734,1326" stroked="true" strokeweight="1.464pt" strokecolor="#808080">
              <v:stroke dashstyle="solid"/>
            </v:line>
            <v:line style="position:absolute" from="1748,1312" to="9441,1312" stroked="true" strokeweight="1.44pt" strokecolor="#808080">
              <v:stroke dashstyle="solid"/>
            </v:line>
            <v:line style="position:absolute" from="9455,817" to="9455,1326" stroked="true" strokeweight="1.44pt" strokecolor="#808080">
              <v:stroke dashstyle="solid"/>
            </v:line>
            <v:line style="position:absolute" from="9469,1312" to="11140,1312" stroked="true" strokeweight="1.44pt" strokecolor="#808080">
              <v:stroke dashstyle="solid"/>
            </v:line>
            <v:line style="position:absolute" from="11155,817" to="11155,1326" stroked="true" strokeweight="1.44pt" strokecolor="#808080">
              <v:stroke dashstyle="solid"/>
            </v:line>
            <w10:wrap type="topAndBottom"/>
          </v:group>
        </w:pict>
      </w:r>
    </w:p>
    <w:p>
      <w:pPr>
        <w:pStyle w:val="BodyText"/>
        <w:spacing w:before="2"/>
        <w:rPr>
          <w:rFonts w:ascii="Calibri"/>
          <w:sz w:val="13"/>
        </w:rPr>
      </w:pPr>
    </w:p>
    <w:p>
      <w:pPr>
        <w:spacing w:line="256" w:lineRule="auto" w:before="77"/>
        <w:ind w:left="479" w:right="395" w:firstLine="710"/>
        <w:jc w:val="both"/>
        <w:rPr>
          <w:rFonts w:ascii="Calibri" w:hAnsi="Calibri"/>
          <w:b/>
          <w:sz w:val="16"/>
        </w:rPr>
      </w:pPr>
      <w:r>
        <w:rPr>
          <w:rFonts w:ascii="Calibri" w:hAnsi="Calibri"/>
          <w:sz w:val="18"/>
        </w:rPr>
        <w:t>El representante de la empresa arriba </w:t>
      </w:r>
      <w:r>
        <w:rPr>
          <w:rFonts w:ascii="Calibri" w:hAnsi="Calibri"/>
          <w:spacing w:val="-3"/>
          <w:sz w:val="18"/>
        </w:rPr>
        <w:t>indicada, </w:t>
      </w:r>
      <w:r>
        <w:rPr>
          <w:rFonts w:ascii="Calibri" w:hAnsi="Calibri"/>
          <w:sz w:val="18"/>
        </w:rPr>
        <w:t>enterado del Pliego </w:t>
      </w:r>
      <w:r>
        <w:rPr>
          <w:rFonts w:ascii="Calibri" w:hAnsi="Calibri"/>
          <w:spacing w:val="-3"/>
          <w:sz w:val="18"/>
        </w:rPr>
        <w:t>de </w:t>
      </w:r>
      <w:r>
        <w:rPr>
          <w:rFonts w:ascii="Calibri" w:hAnsi="Calibri"/>
          <w:sz w:val="18"/>
        </w:rPr>
        <w:t>Condiciones Administrativas y Técnicas que ha de regir </w:t>
      </w:r>
      <w:r>
        <w:rPr>
          <w:rFonts w:ascii="Calibri" w:hAnsi="Calibri"/>
          <w:spacing w:val="-3"/>
          <w:sz w:val="18"/>
        </w:rPr>
        <w:t>el </w:t>
      </w:r>
      <w:r>
        <w:rPr>
          <w:rFonts w:ascii="Calibri" w:hAnsi="Calibri"/>
          <w:sz w:val="18"/>
        </w:rPr>
        <w:t>procedimiento de licitación para la adjudicación del contrato </w:t>
      </w:r>
      <w:r>
        <w:rPr>
          <w:rFonts w:ascii="Calibri" w:hAnsi="Calibri"/>
          <w:sz w:val="16"/>
        </w:rPr>
        <w:t>del “</w:t>
      </w:r>
      <w:r>
        <w:rPr>
          <w:rFonts w:ascii="Calibri" w:hAnsi="Calibri"/>
          <w:b/>
          <w:sz w:val="18"/>
          <w:u w:val="single"/>
        </w:rPr>
        <w:t>SERVICIO DE REDACCION </w:t>
      </w:r>
      <w:r>
        <w:rPr>
          <w:rFonts w:ascii="Calibri" w:hAnsi="Calibri"/>
          <w:b/>
          <w:spacing w:val="-3"/>
          <w:sz w:val="18"/>
          <w:u w:val="single"/>
        </w:rPr>
        <w:t>DE </w:t>
      </w:r>
      <w:r>
        <w:rPr>
          <w:rFonts w:ascii="Calibri" w:hAnsi="Calibri"/>
          <w:b/>
          <w:sz w:val="18"/>
          <w:u w:val="single"/>
        </w:rPr>
        <w:t>PROYECTO DE</w:t>
      </w:r>
      <w:r>
        <w:rPr>
          <w:rFonts w:ascii="Calibri" w:hAnsi="Calibri"/>
          <w:b/>
          <w:sz w:val="18"/>
        </w:rPr>
        <w:t> </w:t>
      </w:r>
      <w:r>
        <w:rPr>
          <w:rFonts w:ascii="Calibri" w:hAnsi="Calibri"/>
          <w:b/>
          <w:sz w:val="18"/>
          <w:u w:val="single"/>
        </w:rPr>
        <w:t>URBANIZACION DE LA UNIDAD </w:t>
      </w:r>
      <w:r>
        <w:rPr>
          <w:rFonts w:ascii="Calibri" w:hAnsi="Calibri"/>
          <w:b/>
          <w:spacing w:val="-3"/>
          <w:sz w:val="18"/>
          <w:u w:val="single"/>
        </w:rPr>
        <w:t>DE </w:t>
      </w:r>
      <w:r>
        <w:rPr>
          <w:rFonts w:ascii="Calibri" w:hAnsi="Calibri"/>
          <w:b/>
          <w:sz w:val="18"/>
          <w:u w:val="single"/>
        </w:rPr>
        <w:t>ACTUACION 59 Y ESTUDIO </w:t>
      </w:r>
      <w:r>
        <w:rPr>
          <w:rFonts w:ascii="Calibri" w:hAnsi="Calibri"/>
          <w:b/>
          <w:spacing w:val="-3"/>
          <w:sz w:val="18"/>
          <w:u w:val="single"/>
        </w:rPr>
        <w:t>DE IMPACTO </w:t>
      </w:r>
      <w:r>
        <w:rPr>
          <w:rFonts w:ascii="Calibri" w:hAnsi="Calibri"/>
          <w:b/>
          <w:sz w:val="18"/>
          <w:u w:val="single"/>
        </w:rPr>
        <w:t>AMBIENTAL</w:t>
      </w:r>
      <w:r>
        <w:rPr>
          <w:rFonts w:ascii="Calibri" w:hAnsi="Calibri"/>
          <w:b/>
          <w:sz w:val="18"/>
        </w:rPr>
        <w:t>, </w:t>
      </w:r>
      <w:r>
        <w:rPr>
          <w:rFonts w:ascii="Calibri" w:hAnsi="Calibri"/>
          <w:b/>
          <w:sz w:val="16"/>
        </w:rPr>
        <w:t>DECLARA RESPONSABLEMENTE </w:t>
      </w:r>
      <w:r>
        <w:rPr>
          <w:rFonts w:ascii="Calibri" w:hAnsi="Calibri"/>
          <w:b/>
          <w:sz w:val="22"/>
        </w:rPr>
        <w:t>que, </w:t>
      </w:r>
      <w:r>
        <w:rPr>
          <w:rFonts w:ascii="Calibri" w:hAnsi="Calibri"/>
          <w:b/>
          <w:sz w:val="16"/>
        </w:rPr>
        <w:t>al</w:t>
      </w:r>
    </w:p>
    <w:p>
      <w:pPr>
        <w:spacing w:before="6"/>
        <w:ind w:left="479" w:right="0" w:firstLine="0"/>
        <w:jc w:val="left"/>
        <w:rPr>
          <w:rFonts w:ascii="Calibri" w:hAnsi="Calibri"/>
          <w:b/>
          <w:sz w:val="18"/>
        </w:rPr>
      </w:pPr>
      <w:r>
        <w:rPr>
          <w:rFonts w:ascii="Calibri" w:hAnsi="Calibri"/>
          <w:b/>
          <w:sz w:val="16"/>
        </w:rPr>
        <w:t>vencimi</w:t>
      </w:r>
      <w:r>
        <w:rPr>
          <w:rFonts w:ascii="Calibri" w:hAnsi="Calibri"/>
          <w:b/>
          <w:sz w:val="18"/>
        </w:rPr>
        <w:t>ento del plazo de presentación de ofertas</w:t>
      </w:r>
    </w:p>
    <w:p>
      <w:pPr>
        <w:pStyle w:val="BodyText"/>
        <w:rPr>
          <w:rFonts w:ascii="Calibri"/>
          <w:b/>
          <w:sz w:val="20"/>
        </w:rPr>
      </w:pPr>
    </w:p>
    <w:p>
      <w:pPr>
        <w:pStyle w:val="BodyText"/>
        <w:spacing w:before="10"/>
        <w:rPr>
          <w:rFonts w:ascii="Calibri"/>
          <w:b/>
          <w:sz w:val="11"/>
        </w:rPr>
      </w:pPr>
    </w:p>
    <w:tbl>
      <w:tblPr>
        <w:tblW w:w="0" w:type="auto"/>
        <w:jc w:val="left"/>
        <w:tblInd w:w="55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top w:w="0" w:type="dxa"/>
          <w:left w:w="0" w:type="dxa"/>
          <w:bottom w:w="0" w:type="dxa"/>
          <w:right w:w="0" w:type="dxa"/>
        </w:tblCellMar>
        <w:tblLook w:val="01E0"/>
      </w:tblPr>
      <w:tblGrid>
        <w:gridCol w:w="8225"/>
        <w:gridCol w:w="1133"/>
      </w:tblGrid>
      <w:tr>
        <w:trPr>
          <w:trHeight w:val="340" w:hRule="atLeast"/>
        </w:trPr>
        <w:tc>
          <w:tcPr>
            <w:tcW w:w="8225" w:type="dxa"/>
            <w:shd w:val="clear" w:color="auto" w:fill="F1F1F1"/>
          </w:tcPr>
          <w:p>
            <w:pPr>
              <w:pStyle w:val="TableParagraph"/>
              <w:spacing w:line="199" w:lineRule="exact" w:before="121"/>
              <w:ind w:left="105"/>
              <w:rPr>
                <w:sz w:val="18"/>
              </w:rPr>
            </w:pPr>
            <w:r>
              <w:rPr>
                <w:sz w:val="18"/>
              </w:rPr>
              <w:t>La empresa a la que represento tiene en plantilla la siguiente cantidad de trabajadores/as</w:t>
            </w:r>
          </w:p>
        </w:tc>
        <w:tc>
          <w:tcPr>
            <w:tcW w:w="1133" w:type="dxa"/>
          </w:tcPr>
          <w:p>
            <w:pPr>
              <w:pStyle w:val="TableParagraph"/>
              <w:rPr>
                <w:rFonts w:ascii="Times New Roman"/>
                <w:sz w:val="18"/>
              </w:rPr>
            </w:pPr>
          </w:p>
        </w:tc>
      </w:tr>
      <w:tr>
        <w:trPr>
          <w:trHeight w:val="556" w:hRule="atLeast"/>
        </w:trPr>
        <w:tc>
          <w:tcPr>
            <w:tcW w:w="8225" w:type="dxa"/>
            <w:shd w:val="clear" w:color="auto" w:fill="F1F1F1"/>
          </w:tcPr>
          <w:p>
            <w:pPr>
              <w:pStyle w:val="TableParagraph"/>
              <w:spacing w:line="220" w:lineRule="atLeast" w:before="116"/>
              <w:ind w:left="105"/>
              <w:rPr>
                <w:sz w:val="18"/>
              </w:rPr>
            </w:pPr>
            <w:r>
              <w:rPr>
                <w:sz w:val="18"/>
              </w:rPr>
              <w:t>Que conforme a la normativa vigente corresponde a la empresa tener en plantilla la siguiente cantidad de trabajadores/as con discapacidad.</w:t>
            </w:r>
          </w:p>
        </w:tc>
        <w:tc>
          <w:tcPr>
            <w:tcW w:w="1133" w:type="dxa"/>
          </w:tcPr>
          <w:p>
            <w:pPr>
              <w:pStyle w:val="TableParagraph"/>
              <w:rPr>
                <w:rFonts w:ascii="Times New Roman"/>
                <w:sz w:val="18"/>
              </w:rPr>
            </w:pPr>
          </w:p>
        </w:tc>
      </w:tr>
      <w:tr>
        <w:trPr>
          <w:trHeight w:val="340" w:hRule="atLeast"/>
        </w:trPr>
        <w:tc>
          <w:tcPr>
            <w:tcW w:w="8225" w:type="dxa"/>
            <w:shd w:val="clear" w:color="auto" w:fill="F1F1F1"/>
          </w:tcPr>
          <w:p>
            <w:pPr>
              <w:pStyle w:val="TableParagraph"/>
              <w:spacing w:line="199" w:lineRule="exact" w:before="121"/>
              <w:ind w:left="105"/>
              <w:rPr>
                <w:sz w:val="18"/>
              </w:rPr>
            </w:pPr>
            <w:r>
              <w:rPr>
                <w:sz w:val="18"/>
              </w:rPr>
              <w:t>Que la empresa tiene en plantilla la siguiente cantidad trabajadores/as con discapacidad</w:t>
            </w:r>
          </w:p>
        </w:tc>
        <w:tc>
          <w:tcPr>
            <w:tcW w:w="1133" w:type="dxa"/>
          </w:tcPr>
          <w:p>
            <w:pPr>
              <w:pStyle w:val="TableParagraph"/>
              <w:rPr>
                <w:rFonts w:ascii="Times New Roman"/>
                <w:sz w:val="18"/>
              </w:rPr>
            </w:pPr>
          </w:p>
        </w:tc>
      </w:tr>
      <w:tr>
        <w:trPr>
          <w:trHeight w:val="340" w:hRule="atLeast"/>
        </w:trPr>
        <w:tc>
          <w:tcPr>
            <w:tcW w:w="8225" w:type="dxa"/>
            <w:shd w:val="clear" w:color="auto" w:fill="F1F1F1"/>
          </w:tcPr>
          <w:p>
            <w:pPr>
              <w:pStyle w:val="TableParagraph"/>
              <w:spacing w:line="199" w:lineRule="exact" w:before="121"/>
              <w:ind w:left="105"/>
              <w:rPr>
                <w:sz w:val="18"/>
              </w:rPr>
            </w:pPr>
            <w:r>
              <w:rPr>
                <w:sz w:val="18"/>
              </w:rPr>
              <w:t>Que el número de trabajadores/as con discapacidad representa el siguiente % de la plantilla</w:t>
            </w:r>
          </w:p>
        </w:tc>
        <w:tc>
          <w:tcPr>
            <w:tcW w:w="1133" w:type="dxa"/>
          </w:tcPr>
          <w:p>
            <w:pPr>
              <w:pStyle w:val="TableParagraph"/>
              <w:spacing w:line="196" w:lineRule="exact" w:before="124"/>
              <w:ind w:right="213"/>
              <w:jc w:val="right"/>
              <w:rPr>
                <w:rFonts w:ascii="Times New Roman"/>
                <w:b/>
                <w:sz w:val="18"/>
              </w:rPr>
            </w:pPr>
            <w:r>
              <w:rPr>
                <w:rFonts w:ascii="Times New Roman"/>
                <w:b/>
                <w:w w:val="101"/>
                <w:sz w:val="18"/>
              </w:rPr>
              <w:t>%</w:t>
            </w:r>
          </w:p>
        </w:tc>
      </w:tr>
      <w:tr>
        <w:trPr>
          <w:trHeight w:val="341" w:hRule="atLeast"/>
        </w:trPr>
        <w:tc>
          <w:tcPr>
            <w:tcW w:w="8225" w:type="dxa"/>
            <w:shd w:val="clear" w:color="auto" w:fill="F1F1F1"/>
          </w:tcPr>
          <w:p>
            <w:pPr>
              <w:pStyle w:val="TableParagraph"/>
              <w:spacing w:line="199" w:lineRule="exact" w:before="122"/>
              <w:ind w:left="105"/>
              <w:rPr>
                <w:sz w:val="18"/>
              </w:rPr>
            </w:pPr>
            <w:r>
              <w:rPr>
                <w:sz w:val="18"/>
              </w:rPr>
              <w:t>Que de los antedichos trabajadores/as con discapacidad la siguiente cantidad son fijos en plantilla</w:t>
            </w:r>
          </w:p>
        </w:tc>
        <w:tc>
          <w:tcPr>
            <w:tcW w:w="1133" w:type="dxa"/>
          </w:tcPr>
          <w:p>
            <w:pPr>
              <w:pStyle w:val="TableParagraph"/>
              <w:rPr>
                <w:rFonts w:ascii="Times New Roman"/>
                <w:sz w:val="18"/>
              </w:rPr>
            </w:pPr>
          </w:p>
        </w:tc>
      </w:tr>
      <w:tr>
        <w:trPr>
          <w:trHeight w:val="340" w:hRule="atLeast"/>
        </w:trPr>
        <w:tc>
          <w:tcPr>
            <w:tcW w:w="8225" w:type="dxa"/>
            <w:shd w:val="clear" w:color="auto" w:fill="F1F1F1"/>
          </w:tcPr>
          <w:p>
            <w:pPr>
              <w:pStyle w:val="TableParagraph"/>
              <w:spacing w:line="199" w:lineRule="exact" w:before="121"/>
              <w:ind w:left="105"/>
              <w:rPr>
                <w:sz w:val="18"/>
              </w:rPr>
            </w:pPr>
            <w:r>
              <w:rPr>
                <w:sz w:val="18"/>
              </w:rPr>
              <w:t>Que el porcentaje de trabajadores fijos con discapacidad representa el siguiente porcentaje</w:t>
            </w:r>
          </w:p>
        </w:tc>
        <w:tc>
          <w:tcPr>
            <w:tcW w:w="1133" w:type="dxa"/>
          </w:tcPr>
          <w:p>
            <w:pPr>
              <w:pStyle w:val="TableParagraph"/>
              <w:spacing w:line="196" w:lineRule="exact" w:before="124"/>
              <w:ind w:right="213"/>
              <w:jc w:val="right"/>
              <w:rPr>
                <w:rFonts w:ascii="Times New Roman"/>
                <w:b/>
                <w:sz w:val="18"/>
              </w:rPr>
            </w:pPr>
            <w:r>
              <w:rPr>
                <w:rFonts w:ascii="Times New Roman"/>
                <w:b/>
                <w:w w:val="101"/>
                <w:sz w:val="18"/>
              </w:rPr>
              <w:t>%</w:t>
            </w:r>
          </w:p>
        </w:tc>
      </w:tr>
      <w:tr>
        <w:trPr>
          <w:trHeight w:val="340" w:hRule="atLeast"/>
        </w:trPr>
        <w:tc>
          <w:tcPr>
            <w:tcW w:w="8225" w:type="dxa"/>
            <w:shd w:val="clear" w:color="auto" w:fill="F1F1F1"/>
          </w:tcPr>
          <w:p>
            <w:pPr>
              <w:pStyle w:val="TableParagraph"/>
              <w:spacing w:line="199" w:lineRule="exact" w:before="121"/>
              <w:ind w:left="105"/>
              <w:rPr>
                <w:sz w:val="18"/>
              </w:rPr>
            </w:pPr>
            <w:r>
              <w:rPr>
                <w:sz w:val="18"/>
              </w:rPr>
              <w:t>El total de personas trabajadoras que la empresa tiene en plantilla que son fijas</w:t>
            </w:r>
          </w:p>
        </w:tc>
        <w:tc>
          <w:tcPr>
            <w:tcW w:w="1133" w:type="dxa"/>
          </w:tcPr>
          <w:p>
            <w:pPr>
              <w:pStyle w:val="TableParagraph"/>
              <w:rPr>
                <w:rFonts w:ascii="Times New Roman"/>
                <w:sz w:val="18"/>
              </w:rPr>
            </w:pPr>
          </w:p>
        </w:tc>
      </w:tr>
      <w:tr>
        <w:trPr>
          <w:trHeight w:val="335" w:hRule="atLeast"/>
        </w:trPr>
        <w:tc>
          <w:tcPr>
            <w:tcW w:w="8225" w:type="dxa"/>
            <w:shd w:val="clear" w:color="auto" w:fill="F1F1F1"/>
          </w:tcPr>
          <w:p>
            <w:pPr>
              <w:pStyle w:val="TableParagraph"/>
              <w:spacing w:line="199" w:lineRule="exact" w:before="116"/>
              <w:ind w:left="105"/>
              <w:rPr>
                <w:sz w:val="18"/>
              </w:rPr>
            </w:pPr>
            <w:r>
              <w:rPr>
                <w:sz w:val="18"/>
              </w:rPr>
              <w:t>Que el total de personas trabajadoras fijas de la empresa representa el siguiente porcentaje</w:t>
            </w:r>
          </w:p>
        </w:tc>
        <w:tc>
          <w:tcPr>
            <w:tcW w:w="1133" w:type="dxa"/>
          </w:tcPr>
          <w:p>
            <w:pPr>
              <w:pStyle w:val="TableParagraph"/>
              <w:spacing w:line="191" w:lineRule="exact" w:before="124"/>
              <w:ind w:right="213"/>
              <w:jc w:val="right"/>
              <w:rPr>
                <w:rFonts w:ascii="Times New Roman"/>
                <w:b/>
                <w:sz w:val="18"/>
              </w:rPr>
            </w:pPr>
            <w:r>
              <w:rPr>
                <w:rFonts w:ascii="Times New Roman"/>
                <w:b/>
                <w:w w:val="101"/>
                <w:sz w:val="18"/>
              </w:rPr>
              <w:t>%</w:t>
            </w:r>
          </w:p>
        </w:tc>
      </w:tr>
      <w:tr>
        <w:trPr>
          <w:trHeight w:val="340" w:hRule="atLeast"/>
        </w:trPr>
        <w:tc>
          <w:tcPr>
            <w:tcW w:w="8225" w:type="dxa"/>
            <w:shd w:val="clear" w:color="auto" w:fill="F1F1F1"/>
          </w:tcPr>
          <w:p>
            <w:pPr>
              <w:pStyle w:val="TableParagraph"/>
              <w:spacing w:line="199" w:lineRule="exact" w:before="121"/>
              <w:ind w:left="105"/>
              <w:rPr>
                <w:sz w:val="18"/>
              </w:rPr>
            </w:pPr>
            <w:r>
              <w:rPr>
                <w:sz w:val="18"/>
              </w:rPr>
              <w:t>El total de personas trabajadoras que la empresa tiene son mujeres</w:t>
            </w:r>
          </w:p>
        </w:tc>
        <w:tc>
          <w:tcPr>
            <w:tcW w:w="1133" w:type="dxa"/>
          </w:tcPr>
          <w:p>
            <w:pPr>
              <w:pStyle w:val="TableParagraph"/>
              <w:rPr>
                <w:rFonts w:ascii="Times New Roman"/>
                <w:sz w:val="18"/>
              </w:rPr>
            </w:pPr>
          </w:p>
        </w:tc>
      </w:tr>
    </w:tbl>
    <w:p>
      <w:pPr>
        <w:spacing w:after="0"/>
        <w:rPr>
          <w:rFonts w:ascii="Times New Roman"/>
          <w:sz w:val="18"/>
        </w:rPr>
        <w:sectPr>
          <w:pgSz w:w="11910" w:h="16840"/>
          <w:pgMar w:header="0" w:footer="0" w:top="1580" w:bottom="280" w:left="1220" w:right="320"/>
        </w:sectPr>
      </w:pPr>
    </w:p>
    <w:p>
      <w:pPr>
        <w:pStyle w:val="BodyText"/>
        <w:spacing w:before="5"/>
        <w:rPr>
          <w:rFonts w:ascii="Calibri"/>
          <w:b/>
          <w:sz w:val="7"/>
        </w:rPr>
      </w:pPr>
    </w:p>
    <w:tbl>
      <w:tblPr>
        <w:tblW w:w="0" w:type="auto"/>
        <w:jc w:val="left"/>
        <w:tblInd w:w="55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top w:w="0" w:type="dxa"/>
          <w:left w:w="0" w:type="dxa"/>
          <w:bottom w:w="0" w:type="dxa"/>
          <w:right w:w="0" w:type="dxa"/>
        </w:tblCellMar>
        <w:tblLook w:val="01E0"/>
      </w:tblPr>
      <w:tblGrid>
        <w:gridCol w:w="8225"/>
        <w:gridCol w:w="1133"/>
      </w:tblGrid>
      <w:tr>
        <w:trPr>
          <w:trHeight w:val="340" w:hRule="atLeast"/>
        </w:trPr>
        <w:tc>
          <w:tcPr>
            <w:tcW w:w="8225" w:type="dxa"/>
            <w:shd w:val="clear" w:color="auto" w:fill="F1F1F1"/>
          </w:tcPr>
          <w:p>
            <w:pPr>
              <w:pStyle w:val="TableParagraph"/>
              <w:spacing w:line="199" w:lineRule="exact" w:before="121"/>
              <w:ind w:left="105"/>
              <w:rPr>
                <w:sz w:val="18"/>
              </w:rPr>
            </w:pPr>
            <w:r>
              <w:rPr>
                <w:sz w:val="18"/>
              </w:rPr>
              <w:t>Que el número de personas trabajadoras fijas de la empresa mujeres representa el siguiente porcentaje</w:t>
            </w:r>
          </w:p>
        </w:tc>
        <w:tc>
          <w:tcPr>
            <w:tcW w:w="1133" w:type="dxa"/>
          </w:tcPr>
          <w:p>
            <w:pPr>
              <w:pStyle w:val="TableParagraph"/>
              <w:spacing w:line="196" w:lineRule="exact" w:before="124"/>
              <w:ind w:left="725"/>
              <w:rPr>
                <w:rFonts w:ascii="Times New Roman"/>
                <w:b/>
                <w:sz w:val="18"/>
              </w:rPr>
            </w:pPr>
            <w:r>
              <w:rPr>
                <w:rFonts w:ascii="Times New Roman"/>
                <w:b/>
                <w:w w:val="101"/>
                <w:sz w:val="18"/>
              </w:rPr>
              <w:t>%</w:t>
            </w:r>
          </w:p>
        </w:tc>
      </w:tr>
    </w:tbl>
    <w:p>
      <w:pPr>
        <w:spacing w:before="122"/>
        <w:ind w:left="1190" w:right="0" w:firstLine="0"/>
        <w:jc w:val="left"/>
        <w:rPr>
          <w:rFonts w:ascii="Calibri"/>
          <w:sz w:val="18"/>
        </w:rPr>
      </w:pPr>
      <w:r>
        <w:rPr>
          <w:rFonts w:ascii="Calibri"/>
          <w:b/>
          <w:sz w:val="18"/>
        </w:rPr>
        <w:t>Asimismo Declara </w:t>
      </w:r>
      <w:r>
        <w:rPr>
          <w:rFonts w:ascii="Calibri"/>
          <w:sz w:val="18"/>
        </w:rPr>
        <w:t>(Marcar con </w:t>
      </w:r>
      <w:r>
        <w:rPr>
          <w:rFonts w:ascii="Calibri"/>
          <w:b/>
          <w:sz w:val="18"/>
        </w:rPr>
        <w:t>X </w:t>
      </w:r>
      <w:r>
        <w:rPr>
          <w:rFonts w:ascii="Calibri"/>
          <w:sz w:val="18"/>
        </w:rPr>
        <w:t>lo que Proceda)</w:t>
      </w:r>
    </w:p>
    <w:p>
      <w:pPr>
        <w:pStyle w:val="BodyText"/>
        <w:spacing w:before="2"/>
        <w:rPr>
          <w:rFonts w:ascii="Calibri"/>
          <w:sz w:val="14"/>
        </w:rPr>
      </w:pPr>
    </w:p>
    <w:p>
      <w:pPr>
        <w:pStyle w:val="ListParagraph"/>
        <w:numPr>
          <w:ilvl w:val="0"/>
          <w:numId w:val="26"/>
        </w:numPr>
        <w:tabs>
          <w:tab w:pos="1441" w:val="left" w:leader="none"/>
        </w:tabs>
        <w:spacing w:line="261" w:lineRule="auto" w:before="0" w:after="0"/>
        <w:ind w:left="479" w:right="397" w:firstLine="710"/>
        <w:jc w:val="left"/>
        <w:rPr>
          <w:rFonts w:ascii="Calibri" w:hAnsi="Calibri"/>
          <w:sz w:val="18"/>
        </w:rPr>
      </w:pPr>
      <w:r>
        <w:rPr>
          <w:rFonts w:ascii="Calibri" w:hAnsi="Calibri"/>
          <w:sz w:val="18"/>
        </w:rPr>
        <w:t>Que</w:t>
      </w:r>
      <w:r>
        <w:rPr>
          <w:rFonts w:ascii="Calibri" w:hAnsi="Calibri"/>
          <w:spacing w:val="-14"/>
          <w:sz w:val="18"/>
        </w:rPr>
        <w:t> </w:t>
      </w:r>
      <w:r>
        <w:rPr>
          <w:rFonts w:ascii="Calibri" w:hAnsi="Calibri"/>
          <w:sz w:val="18"/>
        </w:rPr>
        <w:t>la</w:t>
      </w:r>
      <w:r>
        <w:rPr>
          <w:rFonts w:ascii="Calibri" w:hAnsi="Calibri"/>
          <w:spacing w:val="-14"/>
          <w:sz w:val="18"/>
        </w:rPr>
        <w:t> </w:t>
      </w:r>
      <w:r>
        <w:rPr>
          <w:rFonts w:ascii="Calibri" w:hAnsi="Calibri"/>
          <w:sz w:val="18"/>
        </w:rPr>
        <w:t>empresa</w:t>
      </w:r>
      <w:r>
        <w:rPr>
          <w:rFonts w:ascii="Calibri" w:hAnsi="Calibri"/>
          <w:spacing w:val="-10"/>
          <w:sz w:val="18"/>
        </w:rPr>
        <w:t> </w:t>
      </w:r>
      <w:r>
        <w:rPr>
          <w:rFonts w:ascii="Calibri" w:hAnsi="Calibri"/>
          <w:sz w:val="18"/>
        </w:rPr>
        <w:t>supera</w:t>
      </w:r>
      <w:r>
        <w:rPr>
          <w:rFonts w:ascii="Calibri" w:hAnsi="Calibri"/>
          <w:spacing w:val="-14"/>
          <w:sz w:val="18"/>
        </w:rPr>
        <w:t> </w:t>
      </w:r>
      <w:r>
        <w:rPr>
          <w:rFonts w:ascii="Calibri" w:hAnsi="Calibri"/>
          <w:sz w:val="18"/>
        </w:rPr>
        <w:t>el</w:t>
      </w:r>
      <w:r>
        <w:rPr>
          <w:rFonts w:ascii="Calibri" w:hAnsi="Calibri"/>
          <w:spacing w:val="-12"/>
          <w:sz w:val="18"/>
        </w:rPr>
        <w:t> </w:t>
      </w:r>
      <w:r>
        <w:rPr>
          <w:rFonts w:ascii="Calibri" w:hAnsi="Calibri"/>
          <w:sz w:val="18"/>
        </w:rPr>
        <w:t>porcentaje</w:t>
      </w:r>
      <w:r>
        <w:rPr>
          <w:rFonts w:ascii="Calibri" w:hAnsi="Calibri"/>
          <w:spacing w:val="-13"/>
          <w:sz w:val="18"/>
        </w:rPr>
        <w:t> </w:t>
      </w:r>
      <w:r>
        <w:rPr>
          <w:rFonts w:ascii="Calibri" w:hAnsi="Calibri"/>
          <w:sz w:val="18"/>
        </w:rPr>
        <w:t>que</w:t>
      </w:r>
      <w:r>
        <w:rPr>
          <w:rFonts w:ascii="Calibri" w:hAnsi="Calibri"/>
          <w:spacing w:val="-8"/>
          <w:sz w:val="18"/>
        </w:rPr>
        <w:t> </w:t>
      </w:r>
      <w:r>
        <w:rPr>
          <w:rFonts w:ascii="Calibri" w:hAnsi="Calibri"/>
          <w:sz w:val="18"/>
        </w:rPr>
        <w:t>resulta</w:t>
      </w:r>
      <w:r>
        <w:rPr>
          <w:rFonts w:ascii="Calibri" w:hAnsi="Calibri"/>
          <w:spacing w:val="-10"/>
          <w:sz w:val="18"/>
        </w:rPr>
        <w:t> </w:t>
      </w:r>
      <w:r>
        <w:rPr>
          <w:rFonts w:ascii="Calibri" w:hAnsi="Calibri"/>
          <w:sz w:val="18"/>
        </w:rPr>
        <w:t>aplicable</w:t>
      </w:r>
      <w:r>
        <w:rPr>
          <w:rFonts w:ascii="Calibri" w:hAnsi="Calibri"/>
          <w:spacing w:val="-13"/>
          <w:sz w:val="18"/>
        </w:rPr>
        <w:t> </w:t>
      </w:r>
      <w:r>
        <w:rPr>
          <w:rFonts w:ascii="Calibri" w:hAnsi="Calibri"/>
          <w:sz w:val="18"/>
        </w:rPr>
        <w:t>conforme</w:t>
      </w:r>
      <w:r>
        <w:rPr>
          <w:rFonts w:ascii="Calibri" w:hAnsi="Calibri"/>
          <w:spacing w:val="-8"/>
          <w:sz w:val="18"/>
        </w:rPr>
        <w:t> </w:t>
      </w:r>
      <w:r>
        <w:rPr>
          <w:rFonts w:ascii="Calibri" w:hAnsi="Calibri"/>
          <w:sz w:val="18"/>
        </w:rPr>
        <w:t>a</w:t>
      </w:r>
      <w:r>
        <w:rPr>
          <w:rFonts w:ascii="Calibri" w:hAnsi="Calibri"/>
          <w:spacing w:val="-10"/>
          <w:sz w:val="18"/>
        </w:rPr>
        <w:t> </w:t>
      </w:r>
      <w:r>
        <w:rPr>
          <w:rFonts w:ascii="Calibri" w:hAnsi="Calibri"/>
          <w:sz w:val="18"/>
        </w:rPr>
        <w:t>la</w:t>
      </w:r>
      <w:r>
        <w:rPr>
          <w:rFonts w:ascii="Calibri" w:hAnsi="Calibri"/>
          <w:spacing w:val="-14"/>
          <w:sz w:val="18"/>
        </w:rPr>
        <w:t> </w:t>
      </w:r>
      <w:r>
        <w:rPr>
          <w:rFonts w:ascii="Calibri" w:hAnsi="Calibri"/>
          <w:sz w:val="18"/>
        </w:rPr>
        <w:t>normativa</w:t>
      </w:r>
      <w:r>
        <w:rPr>
          <w:rFonts w:ascii="Calibri" w:hAnsi="Calibri"/>
          <w:spacing w:val="-11"/>
          <w:sz w:val="18"/>
        </w:rPr>
        <w:t> </w:t>
      </w:r>
      <w:r>
        <w:rPr>
          <w:rFonts w:ascii="Calibri" w:hAnsi="Calibri"/>
          <w:sz w:val="18"/>
        </w:rPr>
        <w:t>vigente,</w:t>
      </w:r>
      <w:r>
        <w:rPr>
          <w:rFonts w:ascii="Calibri" w:hAnsi="Calibri"/>
          <w:spacing w:val="-11"/>
          <w:sz w:val="18"/>
        </w:rPr>
        <w:t> </w:t>
      </w:r>
      <w:r>
        <w:rPr>
          <w:rFonts w:ascii="Calibri" w:hAnsi="Calibri"/>
          <w:sz w:val="18"/>
        </w:rPr>
        <w:t>en</w:t>
      </w:r>
      <w:r>
        <w:rPr>
          <w:rFonts w:ascii="Calibri" w:hAnsi="Calibri"/>
          <w:spacing w:val="-8"/>
          <w:sz w:val="18"/>
        </w:rPr>
        <w:t> </w:t>
      </w:r>
      <w:r>
        <w:rPr>
          <w:rFonts w:ascii="Calibri" w:hAnsi="Calibri"/>
          <w:sz w:val="18"/>
        </w:rPr>
        <w:t>relación</w:t>
      </w:r>
      <w:r>
        <w:rPr>
          <w:rFonts w:ascii="Calibri" w:hAnsi="Calibri"/>
          <w:spacing w:val="-9"/>
          <w:sz w:val="18"/>
        </w:rPr>
        <w:t> </w:t>
      </w:r>
      <w:r>
        <w:rPr>
          <w:rFonts w:ascii="Calibri" w:hAnsi="Calibri"/>
          <w:sz w:val="18"/>
        </w:rPr>
        <w:t>a</w:t>
      </w:r>
      <w:r>
        <w:rPr>
          <w:rFonts w:ascii="Calibri" w:hAnsi="Calibri"/>
          <w:spacing w:val="-14"/>
          <w:sz w:val="18"/>
        </w:rPr>
        <w:t> </w:t>
      </w:r>
      <w:r>
        <w:rPr>
          <w:rFonts w:ascii="Calibri" w:hAnsi="Calibri"/>
          <w:sz w:val="18"/>
        </w:rPr>
        <w:t>trabajadores con discapacidad en</w:t>
      </w:r>
      <w:r>
        <w:rPr>
          <w:rFonts w:ascii="Calibri" w:hAnsi="Calibri"/>
          <w:spacing w:val="-3"/>
          <w:sz w:val="18"/>
        </w:rPr>
        <w:t> </w:t>
      </w:r>
      <w:r>
        <w:rPr>
          <w:rFonts w:ascii="Calibri" w:hAnsi="Calibri"/>
          <w:sz w:val="18"/>
        </w:rPr>
        <w:t>plantilla</w:t>
      </w:r>
    </w:p>
    <w:p>
      <w:pPr>
        <w:pStyle w:val="BodyText"/>
        <w:rPr>
          <w:rFonts w:ascii="Calibri"/>
          <w:sz w:val="18"/>
        </w:rPr>
      </w:pPr>
    </w:p>
    <w:p>
      <w:pPr>
        <w:pStyle w:val="ListParagraph"/>
        <w:numPr>
          <w:ilvl w:val="0"/>
          <w:numId w:val="26"/>
        </w:numPr>
        <w:tabs>
          <w:tab w:pos="1489" w:val="left" w:leader="none"/>
        </w:tabs>
        <w:spacing w:line="261" w:lineRule="auto" w:before="148" w:after="0"/>
        <w:ind w:left="479" w:right="393" w:firstLine="710"/>
        <w:jc w:val="left"/>
        <w:rPr>
          <w:rFonts w:ascii="Calibri" w:hAnsi="Calibri"/>
          <w:sz w:val="18"/>
        </w:rPr>
      </w:pPr>
      <w:r>
        <w:rPr>
          <w:rFonts w:ascii="Calibri" w:hAnsi="Calibri"/>
          <w:sz w:val="18"/>
        </w:rPr>
        <w:t>Que la empresa </w:t>
      </w:r>
      <w:r>
        <w:rPr>
          <w:rFonts w:ascii="Calibri" w:hAnsi="Calibri"/>
          <w:spacing w:val="-3"/>
          <w:sz w:val="18"/>
        </w:rPr>
        <w:t>no </w:t>
      </w:r>
      <w:r>
        <w:rPr>
          <w:rFonts w:ascii="Calibri" w:hAnsi="Calibri"/>
          <w:sz w:val="18"/>
        </w:rPr>
        <w:t>supera el porcentaje que resulta aplicable conforme a la normativa vigente, en relación a trabajadores con discapacidad </w:t>
      </w:r>
      <w:r>
        <w:rPr>
          <w:rFonts w:ascii="Calibri" w:hAnsi="Calibri"/>
          <w:spacing w:val="-3"/>
          <w:sz w:val="18"/>
        </w:rPr>
        <w:t>en</w:t>
      </w:r>
      <w:r>
        <w:rPr>
          <w:rFonts w:ascii="Calibri" w:hAnsi="Calibri"/>
          <w:spacing w:val="-7"/>
          <w:sz w:val="18"/>
        </w:rPr>
        <w:t> </w:t>
      </w:r>
      <w:r>
        <w:rPr>
          <w:rFonts w:ascii="Calibri" w:hAnsi="Calibri"/>
          <w:sz w:val="18"/>
        </w:rPr>
        <w:t>plantilla.</w:t>
      </w:r>
    </w:p>
    <w:p>
      <w:pPr>
        <w:pStyle w:val="BodyText"/>
        <w:rPr>
          <w:rFonts w:ascii="Calibri"/>
          <w:sz w:val="18"/>
        </w:rPr>
      </w:pPr>
    </w:p>
    <w:p>
      <w:pPr>
        <w:pStyle w:val="BodyText"/>
        <w:spacing w:before="3"/>
        <w:rPr>
          <w:rFonts w:ascii="Calibri"/>
          <w:sz w:val="14"/>
        </w:rPr>
      </w:pPr>
    </w:p>
    <w:p>
      <w:pPr>
        <w:spacing w:line="434" w:lineRule="auto" w:before="0"/>
        <w:ind w:left="1190" w:right="380" w:firstLine="0"/>
        <w:jc w:val="left"/>
        <w:rPr>
          <w:rFonts w:ascii="Calibri" w:hAnsi="Calibri"/>
          <w:sz w:val="18"/>
        </w:rPr>
      </w:pPr>
      <w:r>
        <w:rPr>
          <w:rFonts w:ascii="Calibri" w:hAnsi="Calibri"/>
          <w:sz w:val="18"/>
        </w:rPr>
        <w:t>Y </w:t>
      </w:r>
      <w:r>
        <w:rPr>
          <w:rFonts w:ascii="Calibri" w:hAnsi="Calibri"/>
          <w:spacing w:val="-3"/>
          <w:sz w:val="18"/>
        </w:rPr>
        <w:t>para </w:t>
      </w:r>
      <w:r>
        <w:rPr>
          <w:rFonts w:ascii="Calibri" w:hAnsi="Calibri"/>
          <w:sz w:val="18"/>
        </w:rPr>
        <w:t>que </w:t>
      </w:r>
      <w:r>
        <w:rPr>
          <w:rFonts w:ascii="Calibri" w:hAnsi="Calibri"/>
          <w:spacing w:val="-4"/>
          <w:sz w:val="18"/>
        </w:rPr>
        <w:t>conste </w:t>
      </w:r>
      <w:r>
        <w:rPr>
          <w:rFonts w:ascii="Calibri" w:hAnsi="Calibri"/>
          <w:sz w:val="18"/>
        </w:rPr>
        <w:t>a </w:t>
      </w:r>
      <w:r>
        <w:rPr>
          <w:rFonts w:ascii="Calibri" w:hAnsi="Calibri"/>
          <w:spacing w:val="-3"/>
          <w:sz w:val="18"/>
        </w:rPr>
        <w:t>los </w:t>
      </w:r>
      <w:r>
        <w:rPr>
          <w:rFonts w:ascii="Calibri" w:hAnsi="Calibri"/>
          <w:spacing w:val="-4"/>
          <w:sz w:val="18"/>
        </w:rPr>
        <w:t>efectos oportunos </w:t>
      </w:r>
      <w:r>
        <w:rPr>
          <w:rFonts w:ascii="Calibri" w:hAnsi="Calibri"/>
          <w:sz w:val="18"/>
        </w:rPr>
        <w:t>en la </w:t>
      </w:r>
      <w:r>
        <w:rPr>
          <w:rFonts w:ascii="Calibri" w:hAnsi="Calibri"/>
          <w:spacing w:val="-4"/>
          <w:sz w:val="18"/>
        </w:rPr>
        <w:t>presente </w:t>
      </w:r>
      <w:r>
        <w:rPr>
          <w:rFonts w:ascii="Calibri" w:hAnsi="Calibri"/>
          <w:spacing w:val="-3"/>
          <w:sz w:val="18"/>
        </w:rPr>
        <w:t>licitación </w:t>
      </w:r>
      <w:r>
        <w:rPr>
          <w:rFonts w:ascii="Calibri" w:hAnsi="Calibri"/>
          <w:spacing w:val="-4"/>
          <w:sz w:val="18"/>
        </w:rPr>
        <w:t>pública, </w:t>
      </w:r>
      <w:r>
        <w:rPr>
          <w:rFonts w:ascii="Calibri" w:hAnsi="Calibri"/>
          <w:sz w:val="18"/>
        </w:rPr>
        <w:t>firma la </w:t>
      </w:r>
      <w:r>
        <w:rPr>
          <w:rFonts w:ascii="Calibri" w:hAnsi="Calibri"/>
          <w:spacing w:val="-4"/>
          <w:sz w:val="18"/>
        </w:rPr>
        <w:t>correspondiente declaración responsable. </w:t>
      </w:r>
      <w:r>
        <w:rPr>
          <w:rFonts w:ascii="Calibri" w:hAnsi="Calibri"/>
          <w:sz w:val="18"/>
        </w:rPr>
        <w:t>Y para que conste a los efectos oportunos.</w:t>
      </w:r>
    </w:p>
    <w:p>
      <w:pPr>
        <w:pStyle w:val="BodyText"/>
        <w:rPr>
          <w:rFonts w:ascii="Calibri"/>
          <w:sz w:val="20"/>
        </w:rPr>
      </w:pPr>
    </w:p>
    <w:p>
      <w:pPr>
        <w:pStyle w:val="BodyText"/>
        <w:spacing w:before="6"/>
        <w:rPr>
          <w:rFonts w:ascii="Calibri"/>
          <w:sz w:val="14"/>
        </w:rPr>
      </w:pPr>
      <w:r>
        <w:rPr/>
        <w:pict>
          <v:group style="position:absolute;margin-left:82.823997pt;margin-top:11.072309pt;width:188.5pt;height:163.25pt;mso-position-horizontal-relative:page;mso-position-vertical-relative:paragraph;z-index:-251563008;mso-wrap-distance-left:0;mso-wrap-distance-right:0" coordorigin="1656,221" coordsize="3770,3265">
            <v:rect style="position:absolute;left:5349;top:235;width:63;height:515" filled="true" fillcolor="#f1f1f1" stroked="false">
              <v:fill type="solid"/>
            </v:rect>
            <v:rect style="position:absolute;left:1666;top:235;width:63;height:515" filled="true" fillcolor="#f1f1f1" stroked="false">
              <v:fill type="solid"/>
            </v:rect>
            <v:rect style="position:absolute;left:1728;top:235;width:3622;height:515" filled="true" fillcolor="#f1f1f1" stroked="false">
              <v:fill type="solid"/>
            </v:rect>
            <v:line style="position:absolute" from="1666,755" to="5417,755" stroked="true" strokeweight=".48001pt" strokecolor="#bebebe">
              <v:stroke dashstyle="solid"/>
            </v:line>
            <v:line style="position:absolute" from="1661,221" to="1661,3477" stroked="true" strokeweight=".48pt" strokecolor="#bebebe">
              <v:stroke dashstyle="solid"/>
            </v:line>
            <v:rect style="position:absolute;left:1656;top:3476;width:10;height:10" filled="true" fillcolor="#bebebe" stroked="false">
              <v:fill type="solid"/>
            </v:rect>
            <v:rect style="position:absolute;left:1656;top:3476;width:10;height:10" filled="true" fillcolor="#bebebe" stroked="false">
              <v:fill type="solid"/>
            </v:rect>
            <v:line style="position:absolute" from="1666,3482" to="5417,3482" stroked="true" strokeweight=".47998pt" strokecolor="#bebebe">
              <v:stroke dashstyle="solid"/>
            </v:line>
            <v:line style="position:absolute" from="5422,221" to="5422,3477" stroked="true" strokeweight=".48001pt" strokecolor="#bebebe">
              <v:stroke dashstyle="solid"/>
            </v:line>
            <v:rect style="position:absolute;left:5416;top:3476;width:10;height:10" filled="true" fillcolor="#bebebe" stroked="false">
              <v:fill type="solid"/>
            </v:rect>
            <v:rect style="position:absolute;left:5416;top:3476;width:10;height:10" filled="true" fillcolor="#bebebe" stroked="false">
              <v:fill type="solid"/>
            </v:rect>
            <v:shape style="position:absolute;left:2439;top:2903;width:1067;height:183" type="#_x0000_t202" filled="false" stroked="false">
              <v:textbox inset="0,0,0,0">
                <w:txbxContent>
                  <w:p>
                    <w:pPr>
                      <w:spacing w:line="182" w:lineRule="exact" w:before="0"/>
                      <w:ind w:left="0" w:right="0" w:firstLine="0"/>
                      <w:jc w:val="left"/>
                      <w:rPr>
                        <w:rFonts w:ascii="Calibri"/>
                        <w:sz w:val="18"/>
                      </w:rPr>
                    </w:pPr>
                    <w:r>
                      <w:rPr>
                        <w:rFonts w:ascii="Calibri"/>
                        <w:sz w:val="18"/>
                      </w:rPr>
                      <w:t>Lugar y Fecha:</w:t>
                    </w:r>
                  </w:p>
                </w:txbxContent>
              </v:textbox>
              <w10:wrap type="none"/>
            </v:shape>
            <v:shape style="position:absolute;left:1661;top:226;width:3761;height:529" type="#_x0000_t202" filled="true" fillcolor="#f1f1f1" stroked="true" strokeweight=".48001pt" strokecolor="#bebebe">
              <v:textbox inset="0,0,0,0">
                <w:txbxContent>
                  <w:p>
                    <w:pPr>
                      <w:spacing w:before="127"/>
                      <w:ind w:left="1292" w:right="0" w:firstLine="0"/>
                      <w:jc w:val="left"/>
                      <w:rPr>
                        <w:rFonts w:ascii="Calibri"/>
                        <w:sz w:val="18"/>
                      </w:rPr>
                    </w:pPr>
                    <w:r>
                      <w:rPr>
                        <w:rFonts w:ascii="Calibri"/>
                        <w:sz w:val="18"/>
                      </w:rPr>
                      <w:t>Firma del/la interesado/a</w:t>
                    </w:r>
                  </w:p>
                </w:txbxContent>
              </v:textbox>
              <v:fill type="solid"/>
              <v:stroke dashstyle="solid"/>
              <w10:wrap type="none"/>
            </v:shape>
            <w10:wrap type="topAndBottom"/>
          </v:group>
        </w:pict>
      </w:r>
    </w:p>
    <w:p>
      <w:pPr>
        <w:spacing w:after="0"/>
        <w:rPr>
          <w:rFonts w:ascii="Calibri"/>
          <w:sz w:val="14"/>
        </w:rPr>
        <w:sectPr>
          <w:pgSz w:w="11910" w:h="16840"/>
          <w:pgMar w:header="0" w:footer="0" w:top="1580" w:bottom="280" w:left="1220" w:right="320"/>
        </w:sectPr>
      </w:pPr>
    </w:p>
    <w:p>
      <w:pPr>
        <w:pStyle w:val="BodyText"/>
        <w:spacing w:before="5"/>
        <w:rPr>
          <w:rFonts w:ascii="Calibri"/>
          <w:sz w:val="7"/>
        </w:rPr>
      </w:pPr>
    </w:p>
    <w:tbl>
      <w:tblPr>
        <w:tblW w:w="0" w:type="auto"/>
        <w:jc w:val="left"/>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56"/>
        <w:gridCol w:w="3688"/>
        <w:gridCol w:w="3261"/>
        <w:gridCol w:w="994"/>
      </w:tblGrid>
      <w:tr>
        <w:trPr>
          <w:trHeight w:val="1728" w:hRule="atLeast"/>
        </w:trPr>
        <w:tc>
          <w:tcPr>
            <w:tcW w:w="1556" w:type="dxa"/>
            <w:vMerge w:val="restart"/>
          </w:tcPr>
          <w:p>
            <w:pPr>
              <w:pStyle w:val="TableParagraph"/>
              <w:rPr>
                <w:sz w:val="20"/>
              </w:rPr>
            </w:pPr>
          </w:p>
          <w:p>
            <w:pPr>
              <w:pStyle w:val="TableParagraph"/>
              <w:rPr>
                <w:sz w:val="20"/>
              </w:rPr>
            </w:pPr>
          </w:p>
          <w:p>
            <w:pPr>
              <w:pStyle w:val="TableParagraph"/>
              <w:spacing w:before="7"/>
              <w:rPr>
                <w:sz w:val="28"/>
              </w:rPr>
            </w:pPr>
          </w:p>
          <w:p>
            <w:pPr>
              <w:pStyle w:val="TableParagraph"/>
              <w:ind w:left="70"/>
              <w:rPr>
                <w:sz w:val="20"/>
              </w:rPr>
            </w:pPr>
            <w:r>
              <w:rPr>
                <w:sz w:val="20"/>
              </w:rPr>
              <w:drawing>
                <wp:inline distT="0" distB="0" distL="0" distR="0">
                  <wp:extent cx="853748" cy="364521"/>
                  <wp:effectExtent l="0" t="0" r="0" b="0"/>
                  <wp:docPr id="15" name="image2.jpeg" descr="Escudo GERENCIA"/>
                  <wp:cNvGraphicFramePr>
                    <a:graphicFrameLocks noChangeAspect="1"/>
                  </wp:cNvGraphicFramePr>
                  <a:graphic>
                    <a:graphicData uri="http://schemas.openxmlformats.org/drawingml/2006/picture">
                      <pic:pic>
                        <pic:nvPicPr>
                          <pic:cNvPr id="16" name="image2.jpeg"/>
                          <pic:cNvPicPr/>
                        </pic:nvPicPr>
                        <pic:blipFill>
                          <a:blip r:embed="rId9" cstate="print"/>
                          <a:stretch>
                            <a:fillRect/>
                          </a:stretch>
                        </pic:blipFill>
                        <pic:spPr>
                          <a:xfrm>
                            <a:off x="0" y="0"/>
                            <a:ext cx="853748" cy="364521"/>
                          </a:xfrm>
                          <a:prstGeom prst="rect">
                            <a:avLst/>
                          </a:prstGeom>
                        </pic:spPr>
                      </pic:pic>
                    </a:graphicData>
                  </a:graphic>
                </wp:inline>
              </w:drawing>
            </w:r>
            <w:r>
              <w:rPr>
                <w:sz w:val="20"/>
              </w:rPr>
            </w:r>
          </w:p>
        </w:tc>
        <w:tc>
          <w:tcPr>
            <w:tcW w:w="6949" w:type="dxa"/>
            <w:gridSpan w:val="2"/>
            <w:shd w:val="clear" w:color="auto" w:fill="F3F3F3"/>
          </w:tcPr>
          <w:p>
            <w:pPr>
              <w:pStyle w:val="TableParagraph"/>
              <w:spacing w:before="121"/>
              <w:ind w:left="71"/>
              <w:jc w:val="both"/>
              <w:rPr>
                <w:b/>
                <w:sz w:val="22"/>
              </w:rPr>
            </w:pPr>
            <w:r>
              <w:rPr>
                <w:b/>
                <w:sz w:val="22"/>
              </w:rPr>
              <w:t>PLIEGO DE CONDICIONES ADMINISTRATIVAS PARTICULARES QUE HAN </w:t>
            </w:r>
            <w:r>
              <w:rPr>
                <w:b/>
                <w:spacing w:val="13"/>
                <w:sz w:val="22"/>
              </w:rPr>
              <w:t> </w:t>
            </w:r>
            <w:r>
              <w:rPr>
                <w:b/>
                <w:sz w:val="22"/>
              </w:rPr>
              <w:t>DE</w:t>
            </w:r>
          </w:p>
          <w:p>
            <w:pPr>
              <w:pStyle w:val="TableParagraph"/>
              <w:spacing w:before="20"/>
              <w:ind w:left="71"/>
              <w:jc w:val="both"/>
              <w:rPr>
                <w:b/>
                <w:sz w:val="22"/>
              </w:rPr>
            </w:pPr>
            <w:r>
              <w:rPr>
                <w:b/>
                <w:sz w:val="22"/>
              </w:rPr>
              <w:t>REGIR  EL  “</w:t>
            </w:r>
            <w:r>
              <w:rPr>
                <w:b/>
                <w:sz w:val="22"/>
                <w:u w:val="single"/>
              </w:rPr>
              <w:t>SERVICIO  DE REDACCION DE PROYECTO</w:t>
            </w:r>
            <w:r>
              <w:rPr>
                <w:b/>
                <w:spacing w:val="-9"/>
                <w:sz w:val="22"/>
                <w:u w:val="single"/>
              </w:rPr>
              <w:t> </w:t>
            </w:r>
            <w:r>
              <w:rPr>
                <w:b/>
                <w:sz w:val="22"/>
                <w:u w:val="single"/>
              </w:rPr>
              <w:t>DE URBANIZACION DE</w:t>
            </w:r>
          </w:p>
          <w:p>
            <w:pPr>
              <w:pStyle w:val="TableParagraph"/>
              <w:spacing w:line="259" w:lineRule="auto" w:before="25"/>
              <w:ind w:left="71" w:right="55"/>
              <w:jc w:val="both"/>
              <w:rPr>
                <w:b/>
                <w:sz w:val="22"/>
              </w:rPr>
            </w:pPr>
            <w:r>
              <w:rPr>
                <w:rFonts w:ascii="Times New Roman" w:hAnsi="Times New Roman"/>
                <w:spacing w:val="-56"/>
                <w:w w:val="100"/>
                <w:sz w:val="22"/>
                <w:u w:val="single"/>
              </w:rPr>
              <w:t> </w:t>
            </w:r>
            <w:r>
              <w:rPr>
                <w:b/>
                <w:sz w:val="22"/>
                <w:u w:val="single"/>
              </w:rPr>
              <w:t>LA UNIDAD DE ACTUACION 59 Y ESTUDIO DE IMPACTO AMBIENTAL”</w:t>
            </w:r>
            <w:r>
              <w:rPr>
                <w:b/>
                <w:sz w:val="22"/>
              </w:rPr>
              <w:t> mediante PROCEDIMIENTO ABIERTO SIMPLIFICADO, TRAMITACIÓN ORDINARIA Y SIN DIVISIÓN EN LOTES</w:t>
            </w:r>
          </w:p>
        </w:tc>
        <w:tc>
          <w:tcPr>
            <w:tcW w:w="994" w:type="dxa"/>
            <w:vMerge w:val="restart"/>
            <w:shd w:val="clear" w:color="auto" w:fill="CCCCCC"/>
          </w:tcPr>
          <w:p>
            <w:pPr>
              <w:pStyle w:val="TableParagraph"/>
              <w:rPr>
                <w:sz w:val="24"/>
              </w:rPr>
            </w:pPr>
          </w:p>
          <w:p>
            <w:pPr>
              <w:pStyle w:val="TableParagraph"/>
              <w:spacing w:before="4"/>
              <w:rPr>
                <w:sz w:val="19"/>
              </w:rPr>
            </w:pPr>
          </w:p>
          <w:p>
            <w:pPr>
              <w:pStyle w:val="TableParagraph"/>
              <w:ind w:left="138"/>
              <w:rPr>
                <w:b/>
                <w:sz w:val="24"/>
              </w:rPr>
            </w:pPr>
            <w:r>
              <w:rPr>
                <w:b/>
                <w:sz w:val="24"/>
              </w:rPr>
              <w:t>ANEXO</w:t>
            </w:r>
          </w:p>
          <w:p>
            <w:pPr>
              <w:pStyle w:val="TableParagraph"/>
              <w:spacing w:before="181"/>
              <w:ind w:left="181"/>
              <w:rPr>
                <w:b/>
                <w:sz w:val="56"/>
              </w:rPr>
            </w:pPr>
            <w:r>
              <w:rPr>
                <w:b/>
                <w:sz w:val="56"/>
              </w:rPr>
              <w:t>VII</w:t>
            </w:r>
          </w:p>
        </w:tc>
      </w:tr>
      <w:tr>
        <w:trPr>
          <w:trHeight w:val="570" w:hRule="atLeast"/>
        </w:trPr>
        <w:tc>
          <w:tcPr>
            <w:tcW w:w="1556" w:type="dxa"/>
            <w:vMerge/>
            <w:tcBorders>
              <w:top w:val="nil"/>
            </w:tcBorders>
          </w:tcPr>
          <w:p>
            <w:pPr>
              <w:rPr>
                <w:sz w:val="2"/>
                <w:szCs w:val="2"/>
              </w:rPr>
            </w:pPr>
          </w:p>
        </w:tc>
        <w:tc>
          <w:tcPr>
            <w:tcW w:w="6949" w:type="dxa"/>
            <w:gridSpan w:val="2"/>
            <w:shd w:val="clear" w:color="auto" w:fill="F3F3F3"/>
          </w:tcPr>
          <w:p>
            <w:pPr>
              <w:pStyle w:val="TableParagraph"/>
              <w:spacing w:before="121"/>
              <w:ind w:left="98" w:right="92"/>
              <w:jc w:val="center"/>
              <w:rPr>
                <w:b/>
                <w:sz w:val="22"/>
              </w:rPr>
            </w:pPr>
            <w:r>
              <w:rPr>
                <w:b/>
                <w:sz w:val="22"/>
              </w:rPr>
              <w:t>PROPOSICIÓN ECONÓMICA</w:t>
            </w:r>
          </w:p>
        </w:tc>
        <w:tc>
          <w:tcPr>
            <w:tcW w:w="994" w:type="dxa"/>
            <w:vMerge/>
            <w:tcBorders>
              <w:top w:val="nil"/>
            </w:tcBorders>
            <w:shd w:val="clear" w:color="auto" w:fill="CCCCCC"/>
          </w:tcPr>
          <w:p>
            <w:pPr>
              <w:rPr>
                <w:sz w:val="2"/>
                <w:szCs w:val="2"/>
              </w:rPr>
            </w:pPr>
          </w:p>
        </w:tc>
      </w:tr>
      <w:tr>
        <w:trPr>
          <w:trHeight w:val="628" w:hRule="atLeast"/>
        </w:trPr>
        <w:tc>
          <w:tcPr>
            <w:tcW w:w="5244" w:type="dxa"/>
            <w:gridSpan w:val="2"/>
            <w:shd w:val="clear" w:color="auto" w:fill="F1F1F1"/>
          </w:tcPr>
          <w:p>
            <w:pPr>
              <w:pStyle w:val="TableParagraph"/>
              <w:spacing w:before="8"/>
              <w:rPr>
                <w:sz w:val="14"/>
              </w:rPr>
            </w:pPr>
          </w:p>
          <w:p>
            <w:pPr>
              <w:pStyle w:val="TableParagraph"/>
              <w:ind w:left="216"/>
              <w:rPr>
                <w:b/>
                <w:sz w:val="18"/>
              </w:rPr>
            </w:pPr>
            <w:r>
              <w:rPr>
                <w:b/>
                <w:sz w:val="18"/>
              </w:rPr>
              <w:t>PRESENTACIÓN OBLIGATORIA</w:t>
            </w:r>
          </w:p>
        </w:tc>
        <w:tc>
          <w:tcPr>
            <w:tcW w:w="4255" w:type="dxa"/>
            <w:gridSpan w:val="2"/>
          </w:tcPr>
          <w:p>
            <w:pPr>
              <w:pStyle w:val="TableParagraph"/>
              <w:spacing w:before="120"/>
              <w:ind w:left="1157"/>
              <w:rPr>
                <w:b/>
                <w:sz w:val="16"/>
              </w:rPr>
            </w:pPr>
            <w:r>
              <w:rPr>
                <w:b/>
                <w:sz w:val="16"/>
              </w:rPr>
              <w:t>Sobre electrónico</w:t>
            </w:r>
            <w:r>
              <w:rPr>
                <w:b/>
                <w:sz w:val="24"/>
              </w:rPr>
              <w:t>: </w:t>
            </w:r>
            <w:r>
              <w:rPr>
                <w:rFonts w:ascii="Segoe UI Symbol" w:hAnsi="Segoe UI Symbol"/>
                <w:b/>
                <w:sz w:val="24"/>
              </w:rPr>
              <w:t>☒ </w:t>
            </w:r>
            <w:r>
              <w:rPr>
                <w:b/>
                <w:sz w:val="16"/>
              </w:rPr>
              <w:t>ÚNICO</w:t>
            </w:r>
          </w:p>
        </w:tc>
      </w:tr>
    </w:tbl>
    <w:p>
      <w:pPr>
        <w:pStyle w:val="BodyText"/>
        <w:rPr>
          <w:rFonts w:ascii="Calibri"/>
          <w:sz w:val="20"/>
        </w:rPr>
      </w:pPr>
    </w:p>
    <w:p>
      <w:pPr>
        <w:pStyle w:val="BodyText"/>
        <w:spacing w:before="1"/>
        <w:rPr>
          <w:rFonts w:ascii="Calibri"/>
          <w:sz w:val="20"/>
        </w:rPr>
      </w:pPr>
      <w:r>
        <w:rPr/>
        <w:pict>
          <v:shape style="position:absolute;margin-left:83.064003pt;margin-top:13.496679pt;width:384.45pt;height:18.5pt;mso-position-horizontal-relative:page;mso-position-vertical-relative:paragraph;z-index:-251561984;mso-wrap-distance-left:0;mso-wrap-distance-right:0" type="#_x0000_t202" filled="true" fillcolor="#d9d9d9" stroked="false">
            <v:textbox inset="0,0,0,0">
              <w:txbxContent>
                <w:p>
                  <w:pPr>
                    <w:spacing w:before="1"/>
                    <w:ind w:left="2305" w:right="2168" w:firstLine="0"/>
                    <w:jc w:val="center"/>
                    <w:rPr>
                      <w:rFonts w:ascii="Calibri"/>
                      <w:b/>
                      <w:sz w:val="16"/>
                    </w:rPr>
                  </w:pPr>
                  <w:r>
                    <w:rPr>
                      <w:rFonts w:ascii="Calibri"/>
                      <w:b/>
                      <w:sz w:val="16"/>
                    </w:rPr>
                    <w:t>Nombre y Apellidos</w:t>
                  </w:r>
                </w:p>
              </w:txbxContent>
            </v:textbox>
            <v:fill type="solid"/>
            <w10:wrap type="topAndBottom"/>
          </v:shape>
        </w:pict>
      </w:r>
      <w:r>
        <w:rPr/>
        <w:pict>
          <v:shape style="position:absolute;margin-left:468.429993pt;margin-top:13.496679pt;width:84.05pt;height:18.5pt;mso-position-horizontal-relative:page;mso-position-vertical-relative:paragraph;z-index:-251560960;mso-wrap-distance-left:0;mso-wrap-distance-right:0" type="#_x0000_t202" filled="true" fillcolor="#d9d9d9" stroked="false">
            <v:textbox inset="0,0,0,0">
              <w:txbxContent>
                <w:p>
                  <w:pPr>
                    <w:spacing w:before="1"/>
                    <w:ind w:left="676" w:right="533" w:firstLine="0"/>
                    <w:jc w:val="center"/>
                    <w:rPr>
                      <w:rFonts w:ascii="Calibri"/>
                      <w:b/>
                      <w:sz w:val="16"/>
                    </w:rPr>
                  </w:pPr>
                  <w:r>
                    <w:rPr>
                      <w:rFonts w:ascii="Calibri"/>
                      <w:b/>
                      <w:sz w:val="16"/>
                    </w:rPr>
                    <w:t>DNI</w:t>
                  </w:r>
                </w:p>
              </w:txbxContent>
            </v:textbox>
            <v:fill type="solid"/>
            <w10:wrap type="topAndBottom"/>
          </v:shape>
        </w:pict>
      </w:r>
      <w:r>
        <w:rPr/>
        <w:pict>
          <v:group style="position:absolute;margin-left:81.624001pt;margin-top:43.74268pt;width:472.05pt;height:25.25pt;mso-position-horizontal-relative:page;mso-position-vertical-relative:paragraph;z-index:-251559936;mso-wrap-distance-left:0;mso-wrap-distance-right:0" coordorigin="1632,875" coordsize="9441,505">
            <v:line style="position:absolute" from="1647,875" to="1647,1379" stroked="true" strokeweight="1.44pt" strokecolor="#808080">
              <v:stroke dashstyle="solid"/>
            </v:line>
            <v:line style="position:absolute" from="1661,1365" to="9345,1365" stroked="true" strokeweight="1.44pt" strokecolor="#808080">
              <v:stroke dashstyle="solid"/>
            </v:line>
            <v:line style="position:absolute" from="9359,875" to="9359,1379" stroked="true" strokeweight="1.44pt" strokecolor="#808080">
              <v:stroke dashstyle="solid"/>
            </v:line>
            <v:line style="position:absolute" from="9373,1365" to="11044,1365" stroked="true" strokeweight="1.44pt" strokecolor="#808080">
              <v:stroke dashstyle="solid"/>
            </v:line>
            <v:line style="position:absolute" from="11059,875" to="11059,1379" stroked="true" strokeweight="1.44pt" strokecolor="#808080">
              <v:stroke dashstyle="solid"/>
            </v:line>
            <w10:wrap type="topAndBottom"/>
          </v:group>
        </w:pict>
      </w:r>
      <w:r>
        <w:rPr/>
        <w:pict>
          <v:group style="position:absolute;margin-left:83.064003pt;margin-top:80.726677pt;width:469.4pt;height:18.5pt;mso-position-horizontal-relative:page;mso-position-vertical-relative:paragraph;z-index:-251555840;mso-wrap-distance-left:0;mso-wrap-distance-right:0" coordorigin="1661,1615" coordsize="9388,370">
            <v:rect style="position:absolute;left:7366;top:1614;width:96;height:370" filled="true" fillcolor="#d9d9d9" stroked="false">
              <v:fill type="solid"/>
            </v:rect>
            <v:rect style="position:absolute;left:1661;top:1614;width:97;height:370" filled="true" fillcolor="#d9d9d9" stroked="false">
              <v:fill type="solid"/>
            </v:rect>
            <v:rect style="position:absolute;left:1757;top:1614;width:5609;height:370" filled="true" fillcolor="#d9d9d9" stroked="false">
              <v:fill type="solid"/>
            </v:rect>
            <v:rect style="position:absolute;left:7481;top:1614;width:101;height:370" filled="true" fillcolor="#d9d9d9" stroked="false">
              <v:fill type="solid"/>
            </v:rect>
            <v:rect style="position:absolute;left:8542;top:1614;width:96;height:370" filled="true" fillcolor="#d9d9d9" stroked="false">
              <v:fill type="solid"/>
            </v:rect>
            <v:rect style="position:absolute;left:7582;top:1614;width:961;height:370" filled="true" fillcolor="#d9d9d9" stroked="false">
              <v:fill type="solid"/>
            </v:rect>
            <v:rect style="position:absolute;left:8662;top:1614;width:96;height:370" filled="true" fillcolor="#d9d9d9" stroked="false">
              <v:fill type="solid"/>
            </v:rect>
            <v:rect style="position:absolute;left:10953;top:1614;width:96;height:370" filled="true" fillcolor="#d9d9d9" stroked="false">
              <v:fill type="solid"/>
            </v:rect>
            <v:rect style="position:absolute;left:8758;top:1614;width:2195;height:370" filled="true" fillcolor="#d9d9d9" stroked="false">
              <v:fill type="solid"/>
            </v:rect>
            <v:shape style="position:absolute;left:7870;top:1649;width:543;height:159" type="#_x0000_t202" filled="false" stroked="false">
              <v:textbox inset="0,0,0,0">
                <w:txbxContent>
                  <w:p>
                    <w:pPr>
                      <w:spacing w:line="158" w:lineRule="exact" w:before="0"/>
                      <w:ind w:left="0" w:right="0" w:firstLine="0"/>
                      <w:jc w:val="left"/>
                      <w:rPr>
                        <w:rFonts w:ascii="Calibri"/>
                        <w:b/>
                        <w:sz w:val="16"/>
                      </w:rPr>
                    </w:pPr>
                    <w:r>
                      <w:rPr>
                        <w:rFonts w:ascii="Calibri"/>
                        <w:b/>
                        <w:sz w:val="16"/>
                      </w:rPr>
                      <w:t>C Postal</w:t>
                    </w:r>
                  </w:p>
                </w:txbxContent>
              </v:textbox>
              <w10:wrap type="none"/>
            </v:shape>
            <v:shape style="position:absolute;left:9613;top:1649;width:642;height:159" type="#_x0000_t202" filled="false" stroked="false">
              <v:textbox inset="0,0,0,0">
                <w:txbxContent>
                  <w:p>
                    <w:pPr>
                      <w:spacing w:line="158" w:lineRule="exact" w:before="0"/>
                      <w:ind w:left="0" w:right="0" w:firstLine="0"/>
                      <w:jc w:val="left"/>
                      <w:rPr>
                        <w:rFonts w:ascii="Calibri"/>
                        <w:b/>
                        <w:sz w:val="16"/>
                      </w:rPr>
                    </w:pPr>
                    <w:r>
                      <w:rPr>
                        <w:rFonts w:ascii="Calibri"/>
                        <w:b/>
                        <w:sz w:val="16"/>
                      </w:rPr>
                      <w:t>Localidad</w:t>
                    </w:r>
                  </w:p>
                </w:txbxContent>
              </v:textbox>
              <w10:wrap type="none"/>
            </v:shape>
            <v:shape style="position:absolute;left:4317;top:1649;width:642;height:159" type="#_x0000_t202" filled="false" stroked="false">
              <v:textbox inset="0,0,0,0">
                <w:txbxContent>
                  <w:p>
                    <w:pPr>
                      <w:spacing w:line="158" w:lineRule="exact" w:before="0"/>
                      <w:ind w:left="0" w:right="0" w:firstLine="0"/>
                      <w:jc w:val="left"/>
                      <w:rPr>
                        <w:rFonts w:ascii="Calibri"/>
                        <w:b/>
                        <w:sz w:val="16"/>
                      </w:rPr>
                    </w:pPr>
                    <w:r>
                      <w:rPr>
                        <w:rFonts w:ascii="Calibri"/>
                        <w:b/>
                        <w:sz w:val="16"/>
                      </w:rPr>
                      <w:t>Domicilio</w:t>
                    </w:r>
                  </w:p>
                </w:txbxContent>
              </v:textbox>
              <w10:wrap type="none"/>
            </v:shape>
            <w10:wrap type="topAndBottom"/>
          </v:group>
        </w:pict>
      </w:r>
      <w:r>
        <w:rPr/>
        <w:pict>
          <v:group style="position:absolute;margin-left:81.624001pt;margin-top:110.722679pt;width:472.05pt;height:25.5pt;mso-position-horizontal-relative:page;mso-position-vertical-relative:paragraph;z-index:-251554816;mso-wrap-distance-left:0;mso-wrap-distance-right:0" coordorigin="1632,2214" coordsize="9441,510">
            <v:line style="position:absolute" from="1647,2214" to="1647,2724" stroked="true" strokeweight="1.44pt" strokecolor="#808080">
              <v:stroke dashstyle="solid"/>
            </v:line>
            <v:line style="position:absolute" from="1661,2709" to="7457,2709" stroked="true" strokeweight="1.44pt" strokecolor="#808080">
              <v:stroke dashstyle="solid"/>
            </v:line>
            <v:line style="position:absolute" from="7472,2214" to="7472,2724" stroked="true" strokeweight="1.44pt" strokecolor="#808080">
              <v:stroke dashstyle="solid"/>
            </v:line>
            <v:line style="position:absolute" from="7486,2709" to="8634,2709" stroked="true" strokeweight="1.44pt" strokecolor="#808080">
              <v:stroke dashstyle="solid"/>
            </v:line>
            <v:line style="position:absolute" from="8648,2214" to="8648,2724" stroked="true" strokeweight="1.44pt" strokecolor="#808080">
              <v:stroke dashstyle="solid"/>
            </v:line>
            <v:line style="position:absolute" from="8663,2709" to="11044,2709" stroked="true" strokeweight="1.44pt" strokecolor="#808080">
              <v:stroke dashstyle="solid"/>
            </v:line>
            <v:line style="position:absolute" from="11059,2214" to="11059,2724" stroked="true" strokeweight="1.44pt" strokecolor="#808080">
              <v:stroke dashstyle="solid"/>
            </v:line>
            <w10:wrap type="topAndBottom"/>
          </v:group>
        </w:pict>
      </w:r>
    </w:p>
    <w:p>
      <w:pPr>
        <w:pStyle w:val="BodyText"/>
        <w:spacing w:before="7"/>
        <w:rPr>
          <w:rFonts w:ascii="Calibri"/>
          <w:sz w:val="13"/>
        </w:rPr>
      </w:pPr>
    </w:p>
    <w:p>
      <w:pPr>
        <w:pStyle w:val="BodyText"/>
        <w:spacing w:before="5"/>
        <w:rPr>
          <w:rFonts w:ascii="Calibri"/>
          <w:sz w:val="12"/>
        </w:rPr>
      </w:pPr>
    </w:p>
    <w:p>
      <w:pPr>
        <w:pStyle w:val="BodyText"/>
        <w:rPr>
          <w:rFonts w:ascii="Calibri"/>
          <w:sz w:val="12"/>
        </w:rPr>
      </w:pPr>
    </w:p>
    <w:p>
      <w:pPr>
        <w:pStyle w:val="BodyText"/>
        <w:rPr>
          <w:rFonts w:ascii="Calibri"/>
          <w:sz w:val="20"/>
        </w:rPr>
      </w:pPr>
    </w:p>
    <w:p>
      <w:pPr>
        <w:pStyle w:val="BodyText"/>
        <w:spacing w:before="1"/>
        <w:rPr>
          <w:rFonts w:ascii="Calibri"/>
          <w:sz w:val="14"/>
        </w:rPr>
      </w:pPr>
      <w:r>
        <w:rPr/>
        <w:pict>
          <v:shape style="position:absolute;margin-left:82.823997pt;margin-top:10.552969pt;width:264.150pt;height:18.5pt;mso-position-horizontal-relative:page;mso-position-vertical-relative:paragraph;z-index:-251553792;mso-wrap-distance-left:0;mso-wrap-distance-right:0" type="#_x0000_t202" filled="true" fillcolor="#d9d9d9" stroked="false">
            <v:textbox inset="0,0,0,0">
              <w:txbxContent>
                <w:p>
                  <w:pPr>
                    <w:spacing w:before="1"/>
                    <w:ind w:left="2006" w:right="1862" w:firstLine="0"/>
                    <w:jc w:val="center"/>
                    <w:rPr>
                      <w:rFonts w:ascii="Calibri" w:hAnsi="Calibri"/>
                      <w:b/>
                      <w:sz w:val="16"/>
                    </w:rPr>
                  </w:pPr>
                  <w:r>
                    <w:rPr>
                      <w:rFonts w:ascii="Calibri" w:hAnsi="Calibri"/>
                      <w:b/>
                      <w:sz w:val="16"/>
                    </w:rPr>
                    <w:t>Correo electrónico</w:t>
                  </w:r>
                </w:p>
              </w:txbxContent>
            </v:textbox>
            <v:fill type="solid"/>
            <w10:wrap type="topAndBottom"/>
          </v:shape>
        </w:pict>
      </w:r>
      <w:r>
        <w:rPr/>
        <w:pict>
          <v:group style="position:absolute;margin-left:347.899994pt;margin-top:10.552969pt;width:204.6pt;height:18.5pt;mso-position-horizontal-relative:page;mso-position-vertical-relative:paragraph;z-index:-251550720;mso-wrap-distance-left:0;mso-wrap-distance-right:0" coordorigin="6958,211" coordsize="4092,370">
            <v:rect style="position:absolute;left:8542;top:211;width:96;height:370" filled="true" fillcolor="#d9d9d9" stroked="false">
              <v:fill type="solid"/>
            </v:rect>
            <v:rect style="position:absolute;left:6958;top:211;width:101;height:370" filled="true" fillcolor="#d9d9d9" stroked="false">
              <v:fill type="solid"/>
            </v:rect>
            <v:rect style="position:absolute;left:7058;top:211;width:1484;height:370" filled="true" fillcolor="#d9d9d9" stroked="false">
              <v:fill type="solid"/>
            </v:rect>
            <v:rect style="position:absolute;left:8662;top:211;width:96;height:370" filled="true" fillcolor="#d9d9d9" stroked="false">
              <v:fill type="solid"/>
            </v:rect>
            <v:rect style="position:absolute;left:10953;top:211;width:96;height:370" filled="true" fillcolor="#d9d9d9" stroked="false">
              <v:fill type="solid"/>
            </v:rect>
            <v:rect style="position:absolute;left:8758;top:211;width:2195;height:370" filled="true" fillcolor="#d9d9d9" stroked="false">
              <v:fill type="solid"/>
            </v:rect>
            <v:shape style="position:absolute;left:7438;top:245;width:877;height:159" type="#_x0000_t202" filled="false" stroked="false">
              <v:textbox inset="0,0,0,0">
                <w:txbxContent>
                  <w:p>
                    <w:pPr>
                      <w:spacing w:line="158" w:lineRule="exact" w:before="0"/>
                      <w:ind w:left="0" w:right="0" w:firstLine="0"/>
                      <w:jc w:val="left"/>
                      <w:rPr>
                        <w:rFonts w:ascii="Calibri" w:hAnsi="Calibri"/>
                        <w:b/>
                        <w:sz w:val="16"/>
                      </w:rPr>
                    </w:pPr>
                    <w:r>
                      <w:rPr>
                        <w:rFonts w:ascii="Calibri" w:hAnsi="Calibri"/>
                        <w:b/>
                        <w:sz w:val="16"/>
                      </w:rPr>
                      <w:t>Teléfono Fijo</w:t>
                    </w:r>
                  </w:p>
                </w:txbxContent>
              </v:textbox>
              <w10:wrap type="none"/>
            </v:shape>
            <v:shape style="position:absolute;left:9431;top:245;width:1008;height:159" type="#_x0000_t202" filled="false" stroked="false">
              <v:textbox inset="0,0,0,0">
                <w:txbxContent>
                  <w:p>
                    <w:pPr>
                      <w:spacing w:line="158" w:lineRule="exact" w:before="0"/>
                      <w:ind w:left="0" w:right="0" w:firstLine="0"/>
                      <w:jc w:val="left"/>
                      <w:rPr>
                        <w:rFonts w:ascii="Calibri" w:hAnsi="Calibri"/>
                        <w:b/>
                        <w:sz w:val="16"/>
                      </w:rPr>
                    </w:pPr>
                    <w:r>
                      <w:rPr>
                        <w:rFonts w:ascii="Calibri" w:hAnsi="Calibri"/>
                        <w:b/>
                        <w:sz w:val="16"/>
                      </w:rPr>
                      <w:t>Teléfono móvil</w:t>
                    </w:r>
                  </w:p>
                </w:txbxContent>
              </v:textbox>
              <w10:wrap type="none"/>
            </v:shape>
            <w10:wrap type="topAndBottom"/>
          </v:group>
        </w:pict>
      </w:r>
    </w:p>
    <w:p>
      <w:pPr>
        <w:pStyle w:val="BodyText"/>
        <w:spacing w:before="3" w:after="1"/>
        <w:rPr>
          <w:rFonts w:ascii="Calibri"/>
          <w:sz w:val="15"/>
        </w:rPr>
      </w:pPr>
    </w:p>
    <w:tbl>
      <w:tblPr>
        <w:tblW w:w="0" w:type="auto"/>
        <w:jc w:val="left"/>
        <w:tblInd w:w="442"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CellMar>
          <w:top w:w="0" w:type="dxa"/>
          <w:left w:w="0" w:type="dxa"/>
          <w:bottom w:w="0" w:type="dxa"/>
          <w:right w:w="0" w:type="dxa"/>
        </w:tblCellMar>
        <w:tblLook w:val="01E0"/>
      </w:tblPr>
      <w:tblGrid>
        <w:gridCol w:w="5302"/>
        <w:gridCol w:w="1700"/>
        <w:gridCol w:w="2411"/>
      </w:tblGrid>
      <w:tr>
        <w:trPr>
          <w:trHeight w:val="479" w:hRule="atLeast"/>
        </w:trPr>
        <w:tc>
          <w:tcPr>
            <w:tcW w:w="5302" w:type="dxa"/>
            <w:tcBorders>
              <w:top w:val="nil"/>
            </w:tcBorders>
          </w:tcPr>
          <w:p>
            <w:pPr>
              <w:pStyle w:val="TableParagraph"/>
              <w:rPr>
                <w:rFonts w:ascii="Times New Roman"/>
                <w:sz w:val="18"/>
              </w:rPr>
            </w:pPr>
          </w:p>
        </w:tc>
        <w:tc>
          <w:tcPr>
            <w:tcW w:w="1700" w:type="dxa"/>
            <w:tcBorders>
              <w:top w:val="nil"/>
            </w:tcBorders>
          </w:tcPr>
          <w:p>
            <w:pPr>
              <w:pStyle w:val="TableParagraph"/>
              <w:rPr>
                <w:rFonts w:ascii="Times New Roman"/>
                <w:sz w:val="18"/>
              </w:rPr>
            </w:pPr>
          </w:p>
        </w:tc>
        <w:tc>
          <w:tcPr>
            <w:tcW w:w="2411" w:type="dxa"/>
            <w:tcBorders>
              <w:top w:val="nil"/>
            </w:tcBorders>
          </w:tcPr>
          <w:p>
            <w:pPr>
              <w:pStyle w:val="TableParagraph"/>
              <w:rPr>
                <w:rFonts w:ascii="Times New Roman"/>
                <w:sz w:val="18"/>
              </w:rPr>
            </w:pPr>
          </w:p>
        </w:tc>
      </w:tr>
    </w:tbl>
    <w:p>
      <w:pPr>
        <w:pStyle w:val="BodyText"/>
        <w:spacing w:before="12"/>
        <w:rPr>
          <w:rFonts w:ascii="Calibri"/>
          <w:sz w:val="11"/>
        </w:rPr>
      </w:pPr>
    </w:p>
    <w:p>
      <w:pPr>
        <w:spacing w:before="66"/>
        <w:ind w:left="624" w:right="0" w:firstLine="0"/>
        <w:jc w:val="left"/>
        <w:rPr>
          <w:rFonts w:ascii="Calibri" w:hAnsi="Calibri"/>
          <w:sz w:val="16"/>
        </w:rPr>
      </w:pPr>
      <w:r>
        <w:rPr>
          <w:rFonts w:ascii="Calibri" w:hAnsi="Calibri"/>
          <w:sz w:val="16"/>
        </w:rPr>
        <w:t>Actuando en representación de:</w:t>
      </w:r>
    </w:p>
    <w:p>
      <w:pPr>
        <w:pStyle w:val="BodyText"/>
        <w:rPr>
          <w:rFonts w:ascii="Calibri"/>
          <w:sz w:val="20"/>
        </w:rPr>
      </w:pPr>
    </w:p>
    <w:p>
      <w:pPr>
        <w:pStyle w:val="BodyText"/>
        <w:spacing w:before="10"/>
        <w:rPr>
          <w:rFonts w:ascii="Calibri"/>
          <w:sz w:val="15"/>
        </w:rPr>
      </w:pPr>
      <w:r>
        <w:rPr/>
        <w:pict>
          <v:shape style="position:absolute;margin-left:82.584pt;margin-top:10.873477pt;width:384.9pt;height:18.5pt;mso-position-horizontal-relative:page;mso-position-vertical-relative:paragraph;z-index:-251549696;mso-wrap-distance-left:0;mso-wrap-distance-right:0" type="#_x0000_t202" filled="true" fillcolor="#d9d9d9" stroked="false">
            <v:textbox inset="0,0,0,0">
              <w:txbxContent>
                <w:p>
                  <w:pPr>
                    <w:spacing w:before="1"/>
                    <w:ind w:left="2365" w:right="2231" w:firstLine="0"/>
                    <w:jc w:val="center"/>
                    <w:rPr>
                      <w:rFonts w:ascii="Calibri" w:hAnsi="Calibri"/>
                      <w:b/>
                      <w:sz w:val="16"/>
                    </w:rPr>
                  </w:pPr>
                  <w:r>
                    <w:rPr>
                      <w:rFonts w:ascii="Calibri" w:hAnsi="Calibri"/>
                      <w:b/>
                      <w:sz w:val="16"/>
                    </w:rPr>
                    <w:t>Nombre y Apellidos / Denominación Social</w:t>
                  </w:r>
                </w:p>
              </w:txbxContent>
            </v:textbox>
            <v:fill type="solid"/>
            <w10:wrap type="topAndBottom"/>
          </v:shape>
        </w:pict>
      </w:r>
      <w:r>
        <w:rPr/>
        <w:pict>
          <v:shape style="position:absolute;margin-left:468.429993pt;margin-top:10.873477pt;width:84.05pt;height:18.5pt;mso-position-horizontal-relative:page;mso-position-vertical-relative:paragraph;z-index:-251548672;mso-wrap-distance-left:0;mso-wrap-distance-right:0" type="#_x0000_t202" filled="true" fillcolor="#d9d9d9" stroked="false">
            <v:textbox inset="0,0,0,0">
              <w:txbxContent>
                <w:p>
                  <w:pPr>
                    <w:spacing w:before="1"/>
                    <w:ind w:left="619" w:right="0" w:firstLine="0"/>
                    <w:jc w:val="left"/>
                    <w:rPr>
                      <w:rFonts w:ascii="Calibri"/>
                      <w:b/>
                      <w:sz w:val="16"/>
                    </w:rPr>
                  </w:pPr>
                  <w:r>
                    <w:rPr>
                      <w:rFonts w:ascii="Calibri"/>
                      <w:b/>
                      <w:sz w:val="16"/>
                    </w:rPr>
                    <w:t>DNI / CIF</w:t>
                  </w:r>
                </w:p>
              </w:txbxContent>
            </v:textbox>
            <v:fill type="solid"/>
            <w10:wrap type="topAndBottom"/>
          </v:shape>
        </w:pict>
      </w:r>
      <w:r>
        <w:rPr/>
        <w:pict>
          <v:group style="position:absolute;margin-left:81.143997pt;margin-top:40.879478pt;width:472.55pt;height:25.5pt;mso-position-horizontal-relative:page;mso-position-vertical-relative:paragraph;z-index:-251547648;mso-wrap-distance-left:0;mso-wrap-distance-right:0" coordorigin="1623,818" coordsize="9451,510">
            <v:line style="position:absolute" from="1637,818" to="1637,1327" stroked="true" strokeweight="1.44pt" strokecolor="#808080">
              <v:stroke dashstyle="solid"/>
            </v:line>
            <v:line style="position:absolute" from="1652,1312" to="9345,1312" stroked="true" strokeweight="1.44pt" strokecolor="#808080">
              <v:stroke dashstyle="solid"/>
            </v:line>
            <v:line style="position:absolute" from="9359,818" to="9359,1327" stroked="true" strokeweight="1.44pt" strokecolor="#808080">
              <v:stroke dashstyle="solid"/>
            </v:line>
            <v:line style="position:absolute" from="9373,1312" to="11044,1312" stroked="true" strokeweight="1.44pt" strokecolor="#808080">
              <v:stroke dashstyle="solid"/>
            </v:line>
            <v:line style="position:absolute" from="11059,818" to="11059,1327" stroked="true" strokeweight="1.44pt" strokecolor="#808080">
              <v:stroke dashstyle="solid"/>
            </v:line>
            <w10:wrap type="topAndBottom"/>
          </v:group>
        </w:pict>
      </w:r>
    </w:p>
    <w:p>
      <w:pPr>
        <w:pStyle w:val="BodyText"/>
        <w:spacing w:before="2"/>
        <w:rPr>
          <w:rFonts w:ascii="Calibri"/>
          <w:sz w:val="13"/>
        </w:rPr>
      </w:pPr>
    </w:p>
    <w:p>
      <w:pPr>
        <w:spacing w:line="256" w:lineRule="auto" w:before="72"/>
        <w:ind w:left="479" w:right="390" w:firstLine="0"/>
        <w:jc w:val="both"/>
        <w:rPr>
          <w:rFonts w:ascii="Calibri" w:hAnsi="Calibri"/>
          <w:b/>
          <w:sz w:val="18"/>
        </w:rPr>
      </w:pPr>
      <w:r>
        <w:rPr>
          <w:rFonts w:ascii="Calibri" w:hAnsi="Calibri"/>
          <w:w w:val="110"/>
          <w:sz w:val="18"/>
        </w:rPr>
        <w:t>Que en relación con la documentación aportada en la licitación convocada para la ejecución del “</w:t>
      </w:r>
      <w:r>
        <w:rPr>
          <w:rFonts w:ascii="Calibri" w:hAnsi="Calibri"/>
          <w:b/>
          <w:w w:val="110"/>
          <w:sz w:val="18"/>
          <w:u w:val="single"/>
        </w:rPr>
        <w:t>SERVICIO DE</w:t>
      </w:r>
      <w:r>
        <w:rPr>
          <w:rFonts w:ascii="Calibri" w:hAnsi="Calibri"/>
          <w:b/>
          <w:w w:val="110"/>
          <w:sz w:val="18"/>
        </w:rPr>
        <w:t> </w:t>
      </w:r>
      <w:r>
        <w:rPr>
          <w:rFonts w:ascii="Calibri" w:hAnsi="Calibri"/>
          <w:b/>
          <w:w w:val="110"/>
          <w:sz w:val="18"/>
          <w:u w:val="single"/>
        </w:rPr>
        <w:t>REDACCION</w:t>
      </w:r>
      <w:r>
        <w:rPr>
          <w:rFonts w:ascii="Calibri" w:hAnsi="Calibri"/>
          <w:b/>
          <w:spacing w:val="-11"/>
          <w:w w:val="110"/>
          <w:sz w:val="18"/>
          <w:u w:val="single"/>
        </w:rPr>
        <w:t> </w:t>
      </w:r>
      <w:r>
        <w:rPr>
          <w:rFonts w:ascii="Calibri" w:hAnsi="Calibri"/>
          <w:b/>
          <w:w w:val="110"/>
          <w:sz w:val="18"/>
          <w:u w:val="single"/>
        </w:rPr>
        <w:t>DE</w:t>
      </w:r>
      <w:r>
        <w:rPr>
          <w:rFonts w:ascii="Calibri" w:hAnsi="Calibri"/>
          <w:b/>
          <w:spacing w:val="-6"/>
          <w:w w:val="110"/>
          <w:sz w:val="18"/>
          <w:u w:val="single"/>
        </w:rPr>
        <w:t> </w:t>
      </w:r>
      <w:r>
        <w:rPr>
          <w:rFonts w:ascii="Calibri" w:hAnsi="Calibri"/>
          <w:b/>
          <w:w w:val="110"/>
          <w:sz w:val="18"/>
          <w:u w:val="single"/>
        </w:rPr>
        <w:t>PROYECTO</w:t>
      </w:r>
      <w:r>
        <w:rPr>
          <w:rFonts w:ascii="Calibri" w:hAnsi="Calibri"/>
          <w:b/>
          <w:spacing w:val="-14"/>
          <w:w w:val="110"/>
          <w:sz w:val="18"/>
          <w:u w:val="single"/>
        </w:rPr>
        <w:t> </w:t>
      </w:r>
      <w:r>
        <w:rPr>
          <w:rFonts w:ascii="Calibri" w:hAnsi="Calibri"/>
          <w:b/>
          <w:w w:val="110"/>
          <w:sz w:val="18"/>
          <w:u w:val="single"/>
        </w:rPr>
        <w:t>DE</w:t>
      </w:r>
      <w:r>
        <w:rPr>
          <w:rFonts w:ascii="Calibri" w:hAnsi="Calibri"/>
          <w:b/>
          <w:spacing w:val="-6"/>
          <w:w w:val="110"/>
          <w:sz w:val="18"/>
          <w:u w:val="single"/>
        </w:rPr>
        <w:t> </w:t>
      </w:r>
      <w:r>
        <w:rPr>
          <w:rFonts w:ascii="Calibri" w:hAnsi="Calibri"/>
          <w:b/>
          <w:spacing w:val="-2"/>
          <w:w w:val="110"/>
          <w:sz w:val="18"/>
          <w:u w:val="single"/>
        </w:rPr>
        <w:t>URBANIZACION</w:t>
      </w:r>
      <w:r>
        <w:rPr>
          <w:rFonts w:ascii="Calibri" w:hAnsi="Calibri"/>
          <w:b/>
          <w:spacing w:val="-12"/>
          <w:w w:val="110"/>
          <w:sz w:val="18"/>
          <w:u w:val="single"/>
        </w:rPr>
        <w:t> </w:t>
      </w:r>
      <w:r>
        <w:rPr>
          <w:rFonts w:ascii="Calibri" w:hAnsi="Calibri"/>
          <w:b/>
          <w:w w:val="110"/>
          <w:sz w:val="18"/>
          <w:u w:val="single"/>
        </w:rPr>
        <w:t>DE</w:t>
      </w:r>
      <w:r>
        <w:rPr>
          <w:rFonts w:ascii="Calibri" w:hAnsi="Calibri"/>
          <w:b/>
          <w:spacing w:val="-6"/>
          <w:w w:val="110"/>
          <w:sz w:val="18"/>
          <w:u w:val="single"/>
        </w:rPr>
        <w:t> </w:t>
      </w:r>
      <w:r>
        <w:rPr>
          <w:rFonts w:ascii="Calibri" w:hAnsi="Calibri"/>
          <w:b/>
          <w:spacing w:val="-4"/>
          <w:w w:val="110"/>
          <w:sz w:val="18"/>
          <w:u w:val="single"/>
        </w:rPr>
        <w:t>LA</w:t>
      </w:r>
      <w:r>
        <w:rPr>
          <w:rFonts w:ascii="Calibri" w:hAnsi="Calibri"/>
          <w:b/>
          <w:spacing w:val="-5"/>
          <w:w w:val="110"/>
          <w:sz w:val="18"/>
          <w:u w:val="single"/>
        </w:rPr>
        <w:t> </w:t>
      </w:r>
      <w:r>
        <w:rPr>
          <w:rFonts w:ascii="Calibri" w:hAnsi="Calibri"/>
          <w:b/>
          <w:spacing w:val="-3"/>
          <w:w w:val="110"/>
          <w:sz w:val="18"/>
          <w:u w:val="single"/>
        </w:rPr>
        <w:t>UNIDAD</w:t>
      </w:r>
      <w:r>
        <w:rPr>
          <w:rFonts w:ascii="Calibri" w:hAnsi="Calibri"/>
          <w:b/>
          <w:spacing w:val="-8"/>
          <w:w w:val="110"/>
          <w:sz w:val="18"/>
          <w:u w:val="single"/>
        </w:rPr>
        <w:t> </w:t>
      </w:r>
      <w:r>
        <w:rPr>
          <w:rFonts w:ascii="Calibri" w:hAnsi="Calibri"/>
          <w:b/>
          <w:w w:val="110"/>
          <w:sz w:val="18"/>
          <w:u w:val="single"/>
        </w:rPr>
        <w:t>DE</w:t>
      </w:r>
      <w:r>
        <w:rPr>
          <w:rFonts w:ascii="Calibri" w:hAnsi="Calibri"/>
          <w:b/>
          <w:spacing w:val="-13"/>
          <w:w w:val="110"/>
          <w:sz w:val="18"/>
          <w:u w:val="single"/>
        </w:rPr>
        <w:t> </w:t>
      </w:r>
      <w:r>
        <w:rPr>
          <w:rFonts w:ascii="Calibri" w:hAnsi="Calibri"/>
          <w:b/>
          <w:w w:val="110"/>
          <w:sz w:val="18"/>
          <w:u w:val="single"/>
        </w:rPr>
        <w:t>ACTUACION</w:t>
      </w:r>
      <w:r>
        <w:rPr>
          <w:rFonts w:ascii="Calibri" w:hAnsi="Calibri"/>
          <w:b/>
          <w:spacing w:val="-5"/>
          <w:w w:val="110"/>
          <w:sz w:val="18"/>
          <w:u w:val="single"/>
        </w:rPr>
        <w:t> </w:t>
      </w:r>
      <w:r>
        <w:rPr>
          <w:rFonts w:ascii="Calibri" w:hAnsi="Calibri"/>
          <w:b/>
          <w:w w:val="110"/>
          <w:sz w:val="18"/>
          <w:u w:val="single"/>
        </w:rPr>
        <w:t>59</w:t>
      </w:r>
      <w:r>
        <w:rPr>
          <w:rFonts w:ascii="Calibri" w:hAnsi="Calibri"/>
          <w:b/>
          <w:spacing w:val="-10"/>
          <w:w w:val="110"/>
          <w:sz w:val="18"/>
          <w:u w:val="single"/>
        </w:rPr>
        <w:t> </w:t>
      </w:r>
      <w:r>
        <w:rPr>
          <w:rFonts w:ascii="Calibri" w:hAnsi="Calibri"/>
          <w:b/>
          <w:w w:val="110"/>
          <w:sz w:val="18"/>
          <w:u w:val="single"/>
        </w:rPr>
        <w:t>Y</w:t>
      </w:r>
      <w:r>
        <w:rPr>
          <w:rFonts w:ascii="Calibri" w:hAnsi="Calibri"/>
          <w:b/>
          <w:spacing w:val="-10"/>
          <w:w w:val="110"/>
          <w:sz w:val="18"/>
          <w:u w:val="single"/>
        </w:rPr>
        <w:t> </w:t>
      </w:r>
      <w:r>
        <w:rPr>
          <w:rFonts w:ascii="Calibri" w:hAnsi="Calibri"/>
          <w:b/>
          <w:w w:val="110"/>
          <w:sz w:val="18"/>
          <w:u w:val="single"/>
        </w:rPr>
        <w:t>ESTUDIO</w:t>
      </w:r>
      <w:r>
        <w:rPr>
          <w:rFonts w:ascii="Calibri" w:hAnsi="Calibri"/>
          <w:b/>
          <w:spacing w:val="-14"/>
          <w:w w:val="110"/>
          <w:sz w:val="18"/>
          <w:u w:val="single"/>
        </w:rPr>
        <w:t> </w:t>
      </w:r>
      <w:r>
        <w:rPr>
          <w:rFonts w:ascii="Calibri" w:hAnsi="Calibri"/>
          <w:b/>
          <w:w w:val="110"/>
          <w:sz w:val="18"/>
          <w:u w:val="single"/>
        </w:rPr>
        <w:t>DE</w:t>
      </w:r>
      <w:r>
        <w:rPr>
          <w:rFonts w:ascii="Calibri" w:hAnsi="Calibri"/>
          <w:b/>
          <w:spacing w:val="-7"/>
          <w:w w:val="110"/>
          <w:sz w:val="18"/>
          <w:u w:val="single"/>
        </w:rPr>
        <w:t> </w:t>
      </w:r>
      <w:r>
        <w:rPr>
          <w:rFonts w:ascii="Calibri" w:hAnsi="Calibri"/>
          <w:b/>
          <w:w w:val="110"/>
          <w:sz w:val="18"/>
          <w:u w:val="single"/>
        </w:rPr>
        <w:t>IMPACTO</w:t>
      </w:r>
      <w:r>
        <w:rPr>
          <w:rFonts w:ascii="Calibri" w:hAnsi="Calibri"/>
          <w:b/>
          <w:spacing w:val="-14"/>
          <w:w w:val="110"/>
          <w:sz w:val="18"/>
          <w:u w:val="single"/>
        </w:rPr>
        <w:t> </w:t>
      </w:r>
      <w:r>
        <w:rPr>
          <w:rFonts w:ascii="Calibri" w:hAnsi="Calibri"/>
          <w:b/>
          <w:w w:val="110"/>
          <w:sz w:val="18"/>
          <w:u w:val="single"/>
        </w:rPr>
        <w:t>AMBIENTAL</w:t>
      </w:r>
    </w:p>
    <w:p>
      <w:pPr>
        <w:spacing w:line="273" w:lineRule="auto" w:before="9"/>
        <w:ind w:left="479" w:right="397" w:firstLine="0"/>
        <w:jc w:val="both"/>
        <w:rPr>
          <w:rFonts w:ascii="Gill Sans MT" w:hAnsi="Gill Sans MT"/>
          <w:sz w:val="18"/>
        </w:rPr>
      </w:pPr>
      <w:r>
        <w:rPr>
          <w:rFonts w:ascii="Gill Sans MT" w:hAnsi="Gill Sans MT"/>
          <w:w w:val="110"/>
          <w:sz w:val="18"/>
        </w:rPr>
        <w:t>estando interesado en participar en la referida licitación, aceptando íntegramente el contenido del pliego de cláusulas administrativas particulares para el contrato de obras, mediante procedimiento abierto simplificado, aprobado por el Ayuntamiento de Los Realejos, por la presente pongo de manifiesto lo siguiente:</w:t>
      </w:r>
    </w:p>
    <w:p>
      <w:pPr>
        <w:spacing w:before="152"/>
        <w:ind w:left="479" w:right="0" w:firstLine="0"/>
        <w:jc w:val="both"/>
        <w:rPr>
          <w:rFonts w:ascii="Gill Sans MT" w:hAnsi="Gill Sans MT"/>
          <w:sz w:val="18"/>
        </w:rPr>
      </w:pPr>
      <w:r>
        <w:rPr>
          <w:rFonts w:ascii="Calibri" w:hAnsi="Calibri"/>
          <w:b/>
          <w:w w:val="110"/>
          <w:sz w:val="18"/>
        </w:rPr>
        <w:t>PRIMERO</w:t>
      </w:r>
      <w:r>
        <w:rPr>
          <w:rFonts w:ascii="Gill Sans MT" w:hAnsi="Gill Sans MT"/>
          <w:w w:val="110"/>
          <w:sz w:val="18"/>
        </w:rPr>
        <w:t>: Que la licitadora a la que represento formula a ese Excmo. Ayuntamiento para la contratación presenta oferta:</w:t>
      </w: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spacing w:before="11"/>
        <w:rPr>
          <w:rFonts w:ascii="Gill Sans MT"/>
          <w:sz w:val="23"/>
        </w:rPr>
      </w:pPr>
    </w:p>
    <w:tbl>
      <w:tblPr>
        <w:tblW w:w="0" w:type="auto"/>
        <w:jc w:val="left"/>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04"/>
        <w:gridCol w:w="1915"/>
        <w:gridCol w:w="1440"/>
        <w:gridCol w:w="839"/>
        <w:gridCol w:w="1618"/>
      </w:tblGrid>
      <w:tr>
        <w:trPr>
          <w:trHeight w:val="873" w:hRule="atLeast"/>
        </w:trPr>
        <w:tc>
          <w:tcPr>
            <w:tcW w:w="3904" w:type="dxa"/>
            <w:shd w:val="clear" w:color="auto" w:fill="E7E6E6"/>
          </w:tcPr>
          <w:p>
            <w:pPr>
              <w:pStyle w:val="TableParagraph"/>
              <w:spacing w:before="9"/>
              <w:rPr>
                <w:rFonts w:ascii="Gill Sans MT"/>
                <w:sz w:val="20"/>
              </w:rPr>
            </w:pPr>
          </w:p>
          <w:p>
            <w:pPr>
              <w:pStyle w:val="TableParagraph"/>
              <w:ind w:left="1301" w:right="1293"/>
              <w:jc w:val="center"/>
              <w:rPr>
                <w:b/>
                <w:sz w:val="18"/>
              </w:rPr>
            </w:pPr>
            <w:r>
              <w:rPr>
                <w:b/>
                <w:sz w:val="18"/>
              </w:rPr>
              <w:t>DENOMINACIÓN</w:t>
            </w:r>
          </w:p>
        </w:tc>
        <w:tc>
          <w:tcPr>
            <w:tcW w:w="1915" w:type="dxa"/>
            <w:shd w:val="clear" w:color="auto" w:fill="E7E6E6"/>
          </w:tcPr>
          <w:p>
            <w:pPr>
              <w:pStyle w:val="TableParagraph"/>
              <w:spacing w:line="256" w:lineRule="auto" w:before="6"/>
              <w:ind w:left="163" w:right="151" w:hanging="1"/>
              <w:jc w:val="center"/>
              <w:rPr>
                <w:b/>
                <w:sz w:val="18"/>
              </w:rPr>
            </w:pPr>
            <w:r>
              <w:rPr>
                <w:b/>
                <w:sz w:val="18"/>
              </w:rPr>
              <w:t>PRESUPUESTO MÁXIMO LICITACIÓN (SIN IGIC)</w:t>
            </w:r>
          </w:p>
        </w:tc>
        <w:tc>
          <w:tcPr>
            <w:tcW w:w="1440" w:type="dxa"/>
            <w:shd w:val="clear" w:color="auto" w:fill="E7E6E6"/>
          </w:tcPr>
          <w:p>
            <w:pPr>
              <w:pStyle w:val="TableParagraph"/>
              <w:spacing w:line="256" w:lineRule="auto" w:before="6"/>
              <w:ind w:left="125" w:right="121" w:hanging="6"/>
              <w:jc w:val="center"/>
              <w:rPr>
                <w:b/>
                <w:sz w:val="18"/>
              </w:rPr>
            </w:pPr>
            <w:r>
              <w:rPr>
                <w:b/>
                <w:sz w:val="18"/>
              </w:rPr>
              <w:t>IMPORTE OFERTADO (SIN IGIC)</w:t>
            </w:r>
          </w:p>
        </w:tc>
        <w:tc>
          <w:tcPr>
            <w:tcW w:w="839" w:type="dxa"/>
            <w:shd w:val="clear" w:color="auto" w:fill="E7E6E6"/>
          </w:tcPr>
          <w:p>
            <w:pPr>
              <w:pStyle w:val="TableParagraph"/>
              <w:spacing w:before="9"/>
              <w:rPr>
                <w:rFonts w:ascii="Gill Sans MT"/>
                <w:sz w:val="20"/>
              </w:rPr>
            </w:pPr>
          </w:p>
          <w:p>
            <w:pPr>
              <w:pStyle w:val="TableParagraph"/>
              <w:ind w:left="131"/>
              <w:rPr>
                <w:b/>
                <w:sz w:val="18"/>
              </w:rPr>
            </w:pPr>
            <w:r>
              <w:rPr>
                <w:b/>
                <w:sz w:val="18"/>
              </w:rPr>
              <w:t>IGIC 7%</w:t>
            </w:r>
          </w:p>
        </w:tc>
        <w:tc>
          <w:tcPr>
            <w:tcW w:w="1618" w:type="dxa"/>
            <w:shd w:val="clear" w:color="auto" w:fill="E7E6E6"/>
          </w:tcPr>
          <w:p>
            <w:pPr>
              <w:pStyle w:val="TableParagraph"/>
              <w:spacing w:line="256" w:lineRule="auto" w:before="6"/>
              <w:ind w:left="189" w:right="177" w:firstLine="4"/>
              <w:jc w:val="center"/>
              <w:rPr>
                <w:b/>
                <w:sz w:val="18"/>
              </w:rPr>
            </w:pPr>
            <w:r>
              <w:rPr>
                <w:b/>
                <w:sz w:val="18"/>
              </w:rPr>
              <w:t>IMPORTE TOTAL OFERTADO (IGIC</w:t>
            </w:r>
          </w:p>
          <w:p>
            <w:pPr>
              <w:pStyle w:val="TableParagraph"/>
              <w:ind w:left="490" w:right="482"/>
              <w:jc w:val="center"/>
              <w:rPr>
                <w:b/>
                <w:sz w:val="18"/>
              </w:rPr>
            </w:pPr>
            <w:r>
              <w:rPr>
                <w:b/>
                <w:sz w:val="18"/>
              </w:rPr>
              <w:t>incluido</w:t>
            </w:r>
          </w:p>
        </w:tc>
      </w:tr>
      <w:tr>
        <w:trPr>
          <w:trHeight w:val="873" w:hRule="atLeast"/>
        </w:trPr>
        <w:tc>
          <w:tcPr>
            <w:tcW w:w="3904" w:type="dxa"/>
            <w:shd w:val="clear" w:color="auto" w:fill="E8E8E8"/>
          </w:tcPr>
          <w:p>
            <w:pPr>
              <w:pStyle w:val="TableParagraph"/>
              <w:spacing w:line="259" w:lineRule="auto" w:before="1"/>
              <w:ind w:left="67" w:right="94"/>
              <w:rPr>
                <w:b/>
                <w:sz w:val="18"/>
              </w:rPr>
            </w:pPr>
            <w:r>
              <w:rPr>
                <w:b/>
                <w:sz w:val="18"/>
              </w:rPr>
              <w:t>SERVICIO DE REDACCION DE PROYECTO DE URBANIZACION DE LA UNIDAD DE ACTUACION 59 Y ESTUDIO DE IMPACTO AMBIENTAL</w:t>
            </w:r>
          </w:p>
        </w:tc>
        <w:tc>
          <w:tcPr>
            <w:tcW w:w="1915" w:type="dxa"/>
          </w:tcPr>
          <w:p>
            <w:pPr>
              <w:pStyle w:val="TableParagraph"/>
              <w:spacing w:before="9"/>
              <w:rPr>
                <w:rFonts w:ascii="Gill Sans MT"/>
                <w:sz w:val="20"/>
              </w:rPr>
            </w:pPr>
          </w:p>
          <w:p>
            <w:pPr>
              <w:pStyle w:val="TableParagraph"/>
              <w:ind w:left="470"/>
              <w:rPr>
                <w:b/>
                <w:sz w:val="18"/>
              </w:rPr>
            </w:pPr>
            <w:r>
              <w:rPr>
                <w:b/>
                <w:sz w:val="18"/>
              </w:rPr>
              <w:t>35.000,00.- €</w:t>
            </w:r>
          </w:p>
        </w:tc>
        <w:tc>
          <w:tcPr>
            <w:tcW w:w="1440" w:type="dxa"/>
          </w:tcPr>
          <w:p>
            <w:pPr>
              <w:pStyle w:val="TableParagraph"/>
              <w:rPr>
                <w:rFonts w:ascii="Times New Roman"/>
                <w:sz w:val="18"/>
              </w:rPr>
            </w:pPr>
          </w:p>
        </w:tc>
        <w:tc>
          <w:tcPr>
            <w:tcW w:w="839" w:type="dxa"/>
          </w:tcPr>
          <w:p>
            <w:pPr>
              <w:pStyle w:val="TableParagraph"/>
              <w:rPr>
                <w:rFonts w:ascii="Times New Roman"/>
                <w:sz w:val="18"/>
              </w:rPr>
            </w:pPr>
          </w:p>
        </w:tc>
        <w:tc>
          <w:tcPr>
            <w:tcW w:w="1618" w:type="dxa"/>
          </w:tcPr>
          <w:p>
            <w:pPr>
              <w:pStyle w:val="TableParagraph"/>
              <w:rPr>
                <w:rFonts w:ascii="Times New Roman"/>
                <w:sz w:val="18"/>
              </w:rPr>
            </w:pPr>
          </w:p>
        </w:tc>
      </w:tr>
    </w:tbl>
    <w:p>
      <w:pPr>
        <w:pStyle w:val="BodyText"/>
        <w:rPr>
          <w:rFonts w:ascii="Gill Sans MT"/>
          <w:sz w:val="20"/>
        </w:rPr>
      </w:pPr>
    </w:p>
    <w:p>
      <w:pPr>
        <w:pStyle w:val="BodyText"/>
        <w:spacing w:before="11"/>
        <w:rPr>
          <w:rFonts w:ascii="Gill Sans MT"/>
          <w:sz w:val="10"/>
        </w:rPr>
      </w:pPr>
      <w:r>
        <w:rPr/>
        <w:pict>
          <v:group style="position:absolute;margin-left:78.744003pt;margin-top:8.32328pt;width:486.7pt;height:.5pt;mso-position-horizontal-relative:page;mso-position-vertical-relative:paragraph;z-index:-251546624;mso-wrap-distance-left:0;mso-wrap-distance-right:0" coordorigin="1575,166" coordsize="9734,10">
            <v:line style="position:absolute" from="1575,171" to="2799,171" stroked="true" strokeweight=".48004pt" strokecolor="#000000">
              <v:stroke dashstyle="solid"/>
            </v:line>
            <v:rect style="position:absolute;left:2785;top:166;width:10;height:10" filled="true" fillcolor="#000000" stroked="false">
              <v:fill type="solid"/>
            </v:rect>
            <v:line style="position:absolute" from="2795,171" to="5494,171" stroked="true" strokeweight=".48004pt" strokecolor="#000000">
              <v:stroke dashstyle="solid"/>
            </v:line>
            <v:rect style="position:absolute;left:5479;top:166;width:10;height:10" filled="true" fillcolor="#000000" stroked="false">
              <v:fill type="solid"/>
            </v:rect>
            <v:line style="position:absolute" from="5489,171" to="7409,171" stroked="true" strokeweight=".48004pt" strokecolor="#000000">
              <v:stroke dashstyle="solid"/>
            </v:line>
            <v:rect style="position:absolute;left:7394;top:166;width:10;height:10" filled="true" fillcolor="#000000" stroked="false">
              <v:fill type="solid"/>
            </v:rect>
            <v:line style="position:absolute" from="7404,171" to="8850,171" stroked="true" strokeweight=".48004pt" strokecolor="#000000">
              <v:stroke dashstyle="solid"/>
            </v:line>
            <v:rect style="position:absolute;left:8835;top:166;width:10;height:10" filled="true" fillcolor="#000000" stroked="false">
              <v:fill type="solid"/>
            </v:rect>
            <v:line style="position:absolute" from="8845,171" to="9690,171" stroked="true" strokeweight=".48004pt" strokecolor="#000000">
              <v:stroke dashstyle="solid"/>
            </v:line>
            <v:rect style="position:absolute;left:9675;top:166;width:10;height:10" filled="true" fillcolor="#000000" stroked="false">
              <v:fill type="solid"/>
            </v:rect>
            <v:line style="position:absolute" from="9685,171" to="11309,171" stroked="true" strokeweight=".48004pt" strokecolor="#000000">
              <v:stroke dashstyle="solid"/>
            </v:line>
            <w10:wrap type="topAndBottom"/>
          </v:group>
        </w:pict>
      </w:r>
    </w:p>
    <w:p>
      <w:pPr>
        <w:spacing w:after="0"/>
        <w:rPr>
          <w:rFonts w:ascii="Gill Sans MT"/>
          <w:sz w:val="10"/>
        </w:rPr>
        <w:sectPr>
          <w:pgSz w:w="11910" w:h="16840"/>
          <w:pgMar w:header="0" w:footer="0" w:top="1580" w:bottom="280" w:left="1220" w:right="320"/>
        </w:sectPr>
      </w:pPr>
    </w:p>
    <w:p>
      <w:pPr>
        <w:pStyle w:val="BodyText"/>
        <w:spacing w:before="9"/>
        <w:rPr>
          <w:rFonts w:ascii="Gill Sans MT"/>
          <w:sz w:val="7"/>
        </w:rPr>
      </w:pPr>
    </w:p>
    <w:tbl>
      <w:tblPr>
        <w:tblW w:w="0" w:type="auto"/>
        <w:jc w:val="left"/>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71"/>
        <w:gridCol w:w="5815"/>
      </w:tblGrid>
      <w:tr>
        <w:trPr>
          <w:trHeight w:val="397" w:hRule="atLeast"/>
        </w:trPr>
        <w:tc>
          <w:tcPr>
            <w:tcW w:w="9686" w:type="dxa"/>
            <w:gridSpan w:val="2"/>
            <w:shd w:val="clear" w:color="auto" w:fill="D9D9D9"/>
          </w:tcPr>
          <w:p>
            <w:pPr>
              <w:pStyle w:val="TableParagraph"/>
              <w:spacing w:before="1"/>
              <w:ind w:left="33"/>
              <w:rPr>
                <w:b/>
                <w:sz w:val="18"/>
              </w:rPr>
            </w:pPr>
            <w:r>
              <w:rPr>
                <w:b/>
                <w:sz w:val="18"/>
              </w:rPr>
              <w:t>Importe ofertado en letras</w:t>
            </w:r>
          </w:p>
        </w:tc>
      </w:tr>
      <w:tr>
        <w:trPr>
          <w:trHeight w:val="393" w:hRule="atLeast"/>
        </w:trPr>
        <w:tc>
          <w:tcPr>
            <w:tcW w:w="3871" w:type="dxa"/>
          </w:tcPr>
          <w:p>
            <w:pPr>
              <w:pStyle w:val="TableParagraph"/>
              <w:spacing w:before="1"/>
              <w:ind w:left="33"/>
              <w:rPr>
                <w:b/>
                <w:sz w:val="18"/>
              </w:rPr>
            </w:pPr>
            <w:r>
              <w:rPr>
                <w:b/>
                <w:sz w:val="18"/>
              </w:rPr>
              <w:t>(A) Precios sin IGIC</w:t>
            </w:r>
          </w:p>
        </w:tc>
        <w:tc>
          <w:tcPr>
            <w:tcW w:w="5815" w:type="dxa"/>
          </w:tcPr>
          <w:p>
            <w:pPr>
              <w:pStyle w:val="TableParagraph"/>
              <w:rPr>
                <w:rFonts w:ascii="Times New Roman"/>
                <w:sz w:val="18"/>
              </w:rPr>
            </w:pPr>
          </w:p>
        </w:tc>
      </w:tr>
      <w:tr>
        <w:trPr>
          <w:trHeight w:val="397" w:hRule="atLeast"/>
        </w:trPr>
        <w:tc>
          <w:tcPr>
            <w:tcW w:w="3871" w:type="dxa"/>
          </w:tcPr>
          <w:p>
            <w:pPr>
              <w:pStyle w:val="TableParagraph"/>
              <w:spacing w:before="13"/>
              <w:ind w:left="33"/>
              <w:rPr>
                <w:rFonts w:ascii="Arial"/>
                <w:b/>
                <w:sz w:val="18"/>
              </w:rPr>
            </w:pPr>
            <w:r>
              <w:rPr>
                <w:rFonts w:ascii="Arial"/>
                <w:b/>
                <w:sz w:val="18"/>
              </w:rPr>
              <w:t>(B) IGIC</w:t>
            </w:r>
          </w:p>
        </w:tc>
        <w:tc>
          <w:tcPr>
            <w:tcW w:w="5815" w:type="dxa"/>
          </w:tcPr>
          <w:p>
            <w:pPr>
              <w:pStyle w:val="TableParagraph"/>
              <w:rPr>
                <w:rFonts w:ascii="Times New Roman"/>
                <w:sz w:val="18"/>
              </w:rPr>
            </w:pPr>
          </w:p>
        </w:tc>
      </w:tr>
      <w:tr>
        <w:trPr>
          <w:trHeight w:val="398" w:hRule="atLeast"/>
        </w:trPr>
        <w:tc>
          <w:tcPr>
            <w:tcW w:w="3871" w:type="dxa"/>
          </w:tcPr>
          <w:p>
            <w:pPr>
              <w:pStyle w:val="TableParagraph"/>
              <w:spacing w:before="1"/>
              <w:ind w:left="33"/>
              <w:rPr>
                <w:b/>
                <w:sz w:val="18"/>
              </w:rPr>
            </w:pPr>
            <w:r>
              <w:rPr>
                <w:b/>
                <w:sz w:val="18"/>
              </w:rPr>
              <w:t>(A+B) Precio total</w:t>
            </w:r>
          </w:p>
        </w:tc>
        <w:tc>
          <w:tcPr>
            <w:tcW w:w="5815" w:type="dxa"/>
          </w:tcPr>
          <w:p>
            <w:pPr>
              <w:pStyle w:val="TableParagraph"/>
              <w:rPr>
                <w:rFonts w:ascii="Times New Roman"/>
                <w:sz w:val="18"/>
              </w:rPr>
            </w:pPr>
          </w:p>
        </w:tc>
      </w:tr>
    </w:tbl>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rPr>
          <w:rFonts w:ascii="Gill Sans MT"/>
          <w:sz w:val="20"/>
        </w:rPr>
      </w:pPr>
    </w:p>
    <w:p>
      <w:pPr>
        <w:pStyle w:val="BodyText"/>
        <w:spacing w:before="8"/>
        <w:rPr>
          <w:rFonts w:ascii="Gill Sans MT"/>
          <w:sz w:val="17"/>
        </w:rPr>
      </w:pPr>
    </w:p>
    <w:p>
      <w:pPr>
        <w:spacing w:before="0"/>
        <w:ind w:left="479" w:right="0" w:firstLine="0"/>
        <w:jc w:val="left"/>
        <w:rPr>
          <w:rFonts w:ascii="Calibri" w:hAnsi="Calibri"/>
          <w:sz w:val="18"/>
        </w:rPr>
      </w:pPr>
      <w:r>
        <w:rPr>
          <w:rFonts w:ascii="Calibri" w:hAnsi="Calibri"/>
          <w:b/>
          <w:sz w:val="18"/>
        </w:rPr>
        <w:t>SEGUNDO: </w:t>
      </w:r>
      <w:r>
        <w:rPr>
          <w:rFonts w:ascii="Calibri" w:hAnsi="Calibri"/>
          <w:sz w:val="18"/>
        </w:rPr>
        <w:t>Que en relación con los </w:t>
      </w:r>
      <w:r>
        <w:rPr>
          <w:rFonts w:ascii="Calibri" w:hAnsi="Calibri"/>
          <w:b/>
          <w:sz w:val="18"/>
        </w:rPr>
        <w:t>CRITERIOS CUALITATIVOS, </w:t>
      </w:r>
      <w:r>
        <w:rPr>
          <w:rFonts w:ascii="Calibri" w:hAnsi="Calibri"/>
          <w:sz w:val="18"/>
        </w:rPr>
        <w:t>me comprometo a lo siguiente:</w:t>
      </w:r>
    </w:p>
    <w:p>
      <w:pPr>
        <w:pStyle w:val="BodyText"/>
        <w:spacing w:before="12"/>
        <w:rPr>
          <w:rFonts w:ascii="Calibri"/>
          <w:sz w:val="12"/>
        </w:rPr>
      </w:pPr>
    </w:p>
    <w:tbl>
      <w:tblPr>
        <w:tblW w:w="0" w:type="auto"/>
        <w:jc w:val="left"/>
        <w:tblInd w:w="52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860"/>
        <w:gridCol w:w="3448"/>
        <w:gridCol w:w="2797"/>
      </w:tblGrid>
      <w:tr>
        <w:trPr>
          <w:trHeight w:val="1726" w:hRule="atLeast"/>
        </w:trPr>
        <w:tc>
          <w:tcPr>
            <w:tcW w:w="2860" w:type="dxa"/>
            <w:vMerge w:val="restart"/>
            <w:tcBorders>
              <w:right w:val="single" w:sz="2" w:space="0" w:color="000000"/>
            </w:tcBorders>
          </w:tcPr>
          <w:p>
            <w:pPr>
              <w:pStyle w:val="TableParagraph"/>
              <w:rPr>
                <w:sz w:val="22"/>
              </w:rPr>
            </w:pPr>
          </w:p>
          <w:p>
            <w:pPr>
              <w:pStyle w:val="TableParagraph"/>
              <w:rPr>
                <w:sz w:val="22"/>
              </w:rPr>
            </w:pPr>
          </w:p>
          <w:p>
            <w:pPr>
              <w:pStyle w:val="TableParagraph"/>
              <w:rPr>
                <w:sz w:val="22"/>
              </w:rPr>
            </w:pPr>
          </w:p>
          <w:p>
            <w:pPr>
              <w:pStyle w:val="TableParagraph"/>
              <w:spacing w:before="5"/>
              <w:rPr>
                <w:sz w:val="30"/>
              </w:rPr>
            </w:pPr>
          </w:p>
          <w:p>
            <w:pPr>
              <w:pStyle w:val="TableParagraph"/>
              <w:spacing w:line="256" w:lineRule="auto"/>
              <w:ind w:left="73" w:right="243"/>
              <w:rPr>
                <w:b/>
                <w:sz w:val="22"/>
              </w:rPr>
            </w:pPr>
            <w:r>
              <w:rPr>
                <w:b/>
                <w:sz w:val="22"/>
              </w:rPr>
              <w:t>Criterio nº 2: Plazo de presentación del proyecto*</w:t>
            </w:r>
          </w:p>
          <w:p>
            <w:pPr>
              <w:pStyle w:val="TableParagraph"/>
              <w:spacing w:before="165"/>
              <w:ind w:left="73"/>
              <w:rPr>
                <w:sz w:val="18"/>
              </w:rPr>
            </w:pPr>
            <w:r>
              <w:rPr>
                <w:sz w:val="18"/>
              </w:rPr>
              <w:t>(hasta 20 puntos)</w:t>
            </w:r>
          </w:p>
        </w:tc>
        <w:tc>
          <w:tcPr>
            <w:tcW w:w="3448" w:type="dxa"/>
            <w:tcBorders>
              <w:left w:val="single" w:sz="2" w:space="0" w:color="000000"/>
              <w:bottom w:val="single" w:sz="2" w:space="0" w:color="000000"/>
              <w:right w:val="single" w:sz="2" w:space="0" w:color="000000"/>
            </w:tcBorders>
          </w:tcPr>
          <w:p>
            <w:pPr>
              <w:pStyle w:val="TableParagraph"/>
              <w:spacing w:before="44"/>
              <w:ind w:left="139"/>
              <w:rPr>
                <w:b/>
                <w:sz w:val="18"/>
              </w:rPr>
            </w:pPr>
            <w:r>
              <w:rPr>
                <w:b/>
                <w:sz w:val="18"/>
              </w:rPr>
              <w:t>HITO 1:</w:t>
            </w:r>
          </w:p>
          <w:p>
            <w:pPr>
              <w:pStyle w:val="TableParagraph"/>
              <w:spacing w:before="5"/>
              <w:rPr>
                <w:sz w:val="15"/>
              </w:rPr>
            </w:pPr>
          </w:p>
          <w:p>
            <w:pPr>
              <w:pStyle w:val="TableParagraph"/>
              <w:numPr>
                <w:ilvl w:val="0"/>
                <w:numId w:val="27"/>
              </w:numPr>
              <w:tabs>
                <w:tab w:pos="537" w:val="left" w:leader="none"/>
                <w:tab w:pos="538" w:val="left" w:leader="none"/>
              </w:tabs>
              <w:spacing w:line="240" w:lineRule="auto" w:before="0" w:after="0"/>
              <w:ind w:left="537" w:right="0" w:hanging="361"/>
              <w:jc w:val="left"/>
              <w:rPr>
                <w:sz w:val="18"/>
              </w:rPr>
            </w:pPr>
            <w:r>
              <w:rPr>
                <w:sz w:val="18"/>
              </w:rPr>
              <w:t>Estudio</w:t>
            </w:r>
            <w:r>
              <w:rPr>
                <w:spacing w:val="-4"/>
                <w:sz w:val="18"/>
              </w:rPr>
              <w:t> </w:t>
            </w:r>
            <w:r>
              <w:rPr>
                <w:sz w:val="18"/>
              </w:rPr>
              <w:t>Ambiental</w:t>
            </w:r>
          </w:p>
          <w:p>
            <w:pPr>
              <w:pStyle w:val="TableParagraph"/>
              <w:numPr>
                <w:ilvl w:val="0"/>
                <w:numId w:val="27"/>
              </w:numPr>
              <w:tabs>
                <w:tab w:pos="537" w:val="left" w:leader="none"/>
                <w:tab w:pos="538" w:val="left" w:leader="none"/>
                <w:tab w:pos="1299" w:val="left" w:leader="none"/>
                <w:tab w:pos="1927" w:val="left" w:leader="none"/>
                <w:tab w:pos="2354" w:val="left" w:leader="none"/>
                <w:tab w:pos="3213" w:val="left" w:leader="none"/>
              </w:tabs>
              <w:spacing w:line="240" w:lineRule="auto" w:before="1" w:after="0"/>
              <w:ind w:left="537" w:right="41" w:hanging="360"/>
              <w:jc w:val="left"/>
              <w:rPr>
                <w:sz w:val="18"/>
              </w:rPr>
            </w:pPr>
            <w:r>
              <w:rPr>
                <w:sz w:val="18"/>
              </w:rPr>
              <w:t>Versión</w:t>
              <w:tab/>
              <w:t>inicial</w:t>
              <w:tab/>
              <w:t>del</w:t>
              <w:tab/>
              <w:t>Proyecto</w:t>
              <w:tab/>
            </w:r>
            <w:r>
              <w:rPr>
                <w:spacing w:val="-9"/>
                <w:sz w:val="18"/>
              </w:rPr>
              <w:t>de </w:t>
            </w:r>
            <w:r>
              <w:rPr>
                <w:sz w:val="18"/>
              </w:rPr>
              <w:t>Urbanización.</w:t>
            </w:r>
          </w:p>
          <w:p>
            <w:pPr>
              <w:pStyle w:val="TableParagraph"/>
              <w:spacing w:line="256" w:lineRule="auto" w:before="2"/>
              <w:ind w:left="91"/>
              <w:rPr>
                <w:b/>
                <w:i/>
                <w:sz w:val="18"/>
              </w:rPr>
            </w:pPr>
            <w:r>
              <w:rPr>
                <w:b/>
                <w:i/>
                <w:sz w:val="18"/>
                <w:u w:val="single"/>
              </w:rPr>
              <w:t>Toda la documentación necesaria para la</w:t>
            </w:r>
            <w:r>
              <w:rPr>
                <w:b/>
                <w:i/>
                <w:sz w:val="18"/>
              </w:rPr>
              <w:t> </w:t>
            </w:r>
            <w:r>
              <w:rPr>
                <w:b/>
                <w:i/>
                <w:sz w:val="18"/>
                <w:u w:val="single"/>
              </w:rPr>
              <w:t>aprobación inicial y exposición pública</w:t>
            </w:r>
          </w:p>
        </w:tc>
        <w:tc>
          <w:tcPr>
            <w:tcW w:w="2797" w:type="dxa"/>
            <w:tcBorders>
              <w:left w:val="single" w:sz="2" w:space="0" w:color="000000"/>
              <w:bottom w:val="single" w:sz="2" w:space="0" w:color="000000"/>
            </w:tcBorders>
          </w:tcPr>
          <w:p>
            <w:pPr>
              <w:pStyle w:val="TableParagraph"/>
              <w:rPr>
                <w:sz w:val="18"/>
              </w:rPr>
            </w:pPr>
          </w:p>
          <w:p>
            <w:pPr>
              <w:pStyle w:val="TableParagraph"/>
              <w:rPr>
                <w:sz w:val="18"/>
              </w:rPr>
            </w:pPr>
          </w:p>
          <w:p>
            <w:pPr>
              <w:pStyle w:val="TableParagraph"/>
              <w:spacing w:line="261" w:lineRule="auto" w:before="118"/>
              <w:ind w:left="1075" w:right="87" w:hanging="908"/>
              <w:rPr>
                <w:i/>
                <w:sz w:val="18"/>
              </w:rPr>
            </w:pPr>
            <w:r>
              <w:rPr>
                <w:i/>
                <w:sz w:val="18"/>
              </w:rPr>
              <w:t>Indicar reducción del plazo en días </w:t>
            </w:r>
            <w:r>
              <w:rPr>
                <w:i/>
                <w:sz w:val="18"/>
              </w:rPr>
              <w:t>naturales</w:t>
            </w:r>
          </w:p>
        </w:tc>
      </w:tr>
      <w:tr>
        <w:trPr>
          <w:trHeight w:val="1712" w:hRule="atLeast"/>
        </w:trPr>
        <w:tc>
          <w:tcPr>
            <w:tcW w:w="2860" w:type="dxa"/>
            <w:vMerge/>
            <w:tcBorders>
              <w:top w:val="nil"/>
              <w:right w:val="single" w:sz="2" w:space="0" w:color="000000"/>
            </w:tcBorders>
          </w:tcPr>
          <w:p>
            <w:pPr>
              <w:rPr>
                <w:sz w:val="2"/>
                <w:szCs w:val="2"/>
              </w:rPr>
            </w:pPr>
          </w:p>
        </w:tc>
        <w:tc>
          <w:tcPr>
            <w:tcW w:w="3448" w:type="dxa"/>
            <w:tcBorders>
              <w:top w:val="single" w:sz="2" w:space="0" w:color="000000"/>
              <w:left w:val="single" w:sz="2" w:space="0" w:color="000000"/>
              <w:right w:val="single" w:sz="2" w:space="0" w:color="000000"/>
            </w:tcBorders>
          </w:tcPr>
          <w:p>
            <w:pPr>
              <w:pStyle w:val="TableParagraph"/>
              <w:spacing w:before="20"/>
              <w:ind w:left="91"/>
              <w:rPr>
                <w:b/>
                <w:sz w:val="18"/>
              </w:rPr>
            </w:pPr>
            <w:r>
              <w:rPr>
                <w:b/>
                <w:sz w:val="18"/>
              </w:rPr>
              <w:t>HITO 2:</w:t>
            </w:r>
          </w:p>
          <w:p>
            <w:pPr>
              <w:pStyle w:val="TableParagraph"/>
              <w:spacing w:before="7"/>
              <w:rPr>
                <w:sz w:val="14"/>
              </w:rPr>
            </w:pPr>
          </w:p>
          <w:p>
            <w:pPr>
              <w:pStyle w:val="TableParagraph"/>
              <w:numPr>
                <w:ilvl w:val="0"/>
                <w:numId w:val="28"/>
              </w:numPr>
              <w:tabs>
                <w:tab w:pos="537" w:val="left" w:leader="none"/>
                <w:tab w:pos="538" w:val="left" w:leader="none"/>
                <w:tab w:pos="1693" w:val="left" w:leader="none"/>
                <w:tab w:pos="2259" w:val="left" w:leader="none"/>
              </w:tabs>
              <w:spacing w:line="240" w:lineRule="auto" w:before="1" w:after="0"/>
              <w:ind w:left="537" w:right="0" w:hanging="361"/>
              <w:jc w:val="left"/>
              <w:rPr>
                <w:sz w:val="18"/>
              </w:rPr>
            </w:pPr>
            <w:r>
              <w:rPr>
                <w:sz w:val="18"/>
              </w:rPr>
              <w:t>PROYECTO</w:t>
              <w:tab/>
              <w:t>DE</w:t>
              <w:tab/>
              <w:t>URBANIZACIÓN</w:t>
            </w:r>
          </w:p>
          <w:p>
            <w:pPr>
              <w:pStyle w:val="TableParagraph"/>
              <w:spacing w:line="218" w:lineRule="exact" w:before="1"/>
              <w:ind w:left="537"/>
              <w:rPr>
                <w:sz w:val="18"/>
              </w:rPr>
            </w:pPr>
            <w:r>
              <w:rPr>
                <w:sz w:val="18"/>
              </w:rPr>
              <w:t>(Completo)</w:t>
            </w:r>
          </w:p>
          <w:p>
            <w:pPr>
              <w:pStyle w:val="TableParagraph"/>
              <w:numPr>
                <w:ilvl w:val="0"/>
                <w:numId w:val="28"/>
              </w:numPr>
              <w:tabs>
                <w:tab w:pos="537" w:val="left" w:leader="none"/>
                <w:tab w:pos="538" w:val="left" w:leader="none"/>
              </w:tabs>
              <w:spacing w:line="218" w:lineRule="exact" w:before="0" w:after="0"/>
              <w:ind w:left="537" w:right="0" w:hanging="361"/>
              <w:jc w:val="left"/>
              <w:rPr>
                <w:sz w:val="18"/>
              </w:rPr>
            </w:pPr>
            <w:r>
              <w:rPr>
                <w:sz w:val="18"/>
              </w:rPr>
              <w:t>Estudio de Impacto</w:t>
            </w:r>
            <w:r>
              <w:rPr>
                <w:spacing w:val="-9"/>
                <w:sz w:val="18"/>
              </w:rPr>
              <w:t> </w:t>
            </w:r>
            <w:r>
              <w:rPr>
                <w:sz w:val="18"/>
              </w:rPr>
              <w:t>Ambiental.</w:t>
            </w:r>
          </w:p>
          <w:p>
            <w:pPr>
              <w:pStyle w:val="TableParagraph"/>
              <w:spacing w:line="261" w:lineRule="auto" w:before="1"/>
              <w:ind w:left="91"/>
              <w:rPr>
                <w:b/>
                <w:sz w:val="18"/>
              </w:rPr>
            </w:pPr>
            <w:r>
              <w:rPr>
                <w:b/>
                <w:sz w:val="18"/>
                <w:u w:val="single"/>
              </w:rPr>
              <w:t>Toda la documentación necesaria para la</w:t>
            </w:r>
            <w:r>
              <w:rPr>
                <w:b/>
                <w:sz w:val="18"/>
              </w:rPr>
              <w:t> </w:t>
            </w:r>
            <w:r>
              <w:rPr>
                <w:b/>
                <w:sz w:val="18"/>
                <w:u w:val="single"/>
              </w:rPr>
              <w:t>aprobación definitiva.</w:t>
            </w:r>
          </w:p>
        </w:tc>
        <w:tc>
          <w:tcPr>
            <w:tcW w:w="2797" w:type="dxa"/>
            <w:tcBorders>
              <w:top w:val="single" w:sz="2" w:space="0" w:color="000000"/>
              <w:left w:val="single" w:sz="2" w:space="0" w:color="000000"/>
            </w:tcBorders>
          </w:tcPr>
          <w:p>
            <w:pPr>
              <w:pStyle w:val="TableParagraph"/>
              <w:rPr>
                <w:sz w:val="18"/>
              </w:rPr>
            </w:pPr>
          </w:p>
          <w:p>
            <w:pPr>
              <w:pStyle w:val="TableParagraph"/>
              <w:spacing w:before="11"/>
              <w:rPr>
                <w:sz w:val="26"/>
              </w:rPr>
            </w:pPr>
          </w:p>
          <w:p>
            <w:pPr>
              <w:pStyle w:val="TableParagraph"/>
              <w:spacing w:line="261" w:lineRule="auto"/>
              <w:ind w:left="1075" w:right="87" w:hanging="908"/>
              <w:rPr>
                <w:i/>
                <w:sz w:val="18"/>
              </w:rPr>
            </w:pPr>
            <w:r>
              <w:rPr>
                <w:i/>
                <w:sz w:val="18"/>
              </w:rPr>
              <w:t>Indicar reducción del plazo en días </w:t>
            </w:r>
            <w:r>
              <w:rPr>
                <w:i/>
                <w:sz w:val="18"/>
              </w:rPr>
              <w:t>naturales</w:t>
            </w:r>
          </w:p>
        </w:tc>
      </w:tr>
      <w:tr>
        <w:trPr>
          <w:trHeight w:val="1088" w:hRule="atLeast"/>
        </w:trPr>
        <w:tc>
          <w:tcPr>
            <w:tcW w:w="2860" w:type="dxa"/>
            <w:vMerge w:val="restart"/>
            <w:tcBorders>
              <w:right w:val="single" w:sz="4" w:space="0" w:color="000000"/>
            </w:tcBorders>
          </w:tcPr>
          <w:p>
            <w:pPr>
              <w:pStyle w:val="TableParagraph"/>
              <w:rPr>
                <w:sz w:val="22"/>
              </w:rPr>
            </w:pPr>
          </w:p>
          <w:p>
            <w:pPr>
              <w:pStyle w:val="TableParagraph"/>
              <w:rPr>
                <w:sz w:val="22"/>
              </w:rPr>
            </w:pPr>
          </w:p>
          <w:p>
            <w:pPr>
              <w:pStyle w:val="TableParagraph"/>
              <w:spacing w:before="10"/>
              <w:rPr>
                <w:sz w:val="30"/>
              </w:rPr>
            </w:pPr>
          </w:p>
          <w:p>
            <w:pPr>
              <w:pStyle w:val="TableParagraph"/>
              <w:spacing w:line="261" w:lineRule="auto"/>
              <w:ind w:left="73"/>
              <w:rPr>
                <w:b/>
                <w:sz w:val="22"/>
              </w:rPr>
            </w:pPr>
            <w:r>
              <w:rPr>
                <w:b/>
                <w:sz w:val="22"/>
              </w:rPr>
              <w:t>Criterio nº3 Experiencia en trabajos análogos *</w:t>
            </w:r>
          </w:p>
          <w:p>
            <w:pPr>
              <w:pStyle w:val="TableParagraph"/>
              <w:spacing w:before="154"/>
              <w:ind w:left="73"/>
              <w:rPr>
                <w:sz w:val="18"/>
              </w:rPr>
            </w:pPr>
            <w:r>
              <w:rPr>
                <w:sz w:val="18"/>
              </w:rPr>
              <w:t>(hasta 30 puntos)</w:t>
            </w:r>
          </w:p>
        </w:tc>
        <w:tc>
          <w:tcPr>
            <w:tcW w:w="3448" w:type="dxa"/>
            <w:tcBorders>
              <w:left w:val="single" w:sz="4" w:space="0" w:color="000000"/>
              <w:bottom w:val="single" w:sz="2" w:space="0" w:color="000000"/>
              <w:right w:val="single" w:sz="4" w:space="0" w:color="000000"/>
            </w:tcBorders>
          </w:tcPr>
          <w:p>
            <w:pPr>
              <w:pStyle w:val="TableParagraph"/>
              <w:spacing w:line="259" w:lineRule="auto" w:before="1"/>
              <w:ind w:left="88" w:right="35"/>
              <w:jc w:val="both"/>
              <w:rPr>
                <w:b/>
                <w:sz w:val="18"/>
              </w:rPr>
            </w:pPr>
            <w:r>
              <w:rPr>
                <w:sz w:val="18"/>
              </w:rPr>
              <w:t>Por cada Proyecto de Urbanización y su correspondiente Estudio de Impacto Ambiental Referidos a </w:t>
            </w:r>
            <w:r>
              <w:rPr>
                <w:b/>
                <w:sz w:val="18"/>
              </w:rPr>
              <w:t>una calle u o tramos de calle</w:t>
            </w:r>
          </w:p>
        </w:tc>
        <w:tc>
          <w:tcPr>
            <w:tcW w:w="2797" w:type="dxa"/>
            <w:tcBorders>
              <w:left w:val="single" w:sz="4" w:space="0" w:color="000000"/>
              <w:bottom w:val="single" w:sz="2" w:space="0" w:color="000000"/>
            </w:tcBorders>
          </w:tcPr>
          <w:p>
            <w:pPr>
              <w:pStyle w:val="TableParagraph"/>
              <w:spacing w:before="159"/>
              <w:ind w:left="553"/>
              <w:rPr>
                <w:b/>
                <w:i/>
                <w:sz w:val="18"/>
              </w:rPr>
            </w:pPr>
            <w:r>
              <w:rPr>
                <w:b/>
                <w:i/>
                <w:sz w:val="18"/>
              </w:rPr>
              <w:t>Indicar nº </w:t>
            </w:r>
            <w:r>
              <w:rPr>
                <w:b/>
                <w:i/>
                <w:spacing w:val="-3"/>
                <w:sz w:val="18"/>
              </w:rPr>
              <w:t>de</w:t>
            </w:r>
            <w:r>
              <w:rPr>
                <w:b/>
                <w:i/>
                <w:spacing w:val="-2"/>
                <w:sz w:val="18"/>
              </w:rPr>
              <w:t> </w:t>
            </w:r>
            <w:r>
              <w:rPr>
                <w:b/>
                <w:i/>
                <w:sz w:val="18"/>
              </w:rPr>
              <w:t>proyectos</w:t>
            </w:r>
          </w:p>
          <w:p>
            <w:pPr>
              <w:pStyle w:val="TableParagraph"/>
              <w:spacing w:before="3"/>
              <w:rPr>
                <w:sz w:val="14"/>
              </w:rPr>
            </w:pPr>
          </w:p>
          <w:p>
            <w:pPr>
              <w:pStyle w:val="TableParagraph"/>
              <w:ind w:left="563"/>
              <w:rPr>
                <w:i/>
                <w:sz w:val="18"/>
              </w:rPr>
            </w:pPr>
            <w:r>
              <w:rPr>
                <w:i/>
                <w:sz w:val="18"/>
              </w:rPr>
              <w:t>(3 Puntos por</w:t>
            </w:r>
            <w:r>
              <w:rPr>
                <w:i/>
                <w:spacing w:val="-11"/>
                <w:sz w:val="18"/>
              </w:rPr>
              <w:t> </w:t>
            </w:r>
            <w:r>
              <w:rPr>
                <w:i/>
                <w:sz w:val="18"/>
              </w:rPr>
              <w:t>proyecto)</w:t>
            </w:r>
          </w:p>
        </w:tc>
      </w:tr>
      <w:tr>
        <w:trPr>
          <w:trHeight w:val="872" w:hRule="atLeast"/>
        </w:trPr>
        <w:tc>
          <w:tcPr>
            <w:tcW w:w="2860" w:type="dxa"/>
            <w:vMerge/>
            <w:tcBorders>
              <w:top w:val="nil"/>
              <w:right w:val="single" w:sz="4" w:space="0" w:color="000000"/>
            </w:tcBorders>
          </w:tcPr>
          <w:p>
            <w:pPr>
              <w:rPr>
                <w:sz w:val="2"/>
                <w:szCs w:val="2"/>
              </w:rPr>
            </w:pPr>
          </w:p>
        </w:tc>
        <w:tc>
          <w:tcPr>
            <w:tcW w:w="3448" w:type="dxa"/>
            <w:tcBorders>
              <w:top w:val="single" w:sz="2" w:space="0" w:color="000000"/>
              <w:left w:val="single" w:sz="4" w:space="0" w:color="000000"/>
              <w:bottom w:val="single" w:sz="2" w:space="0" w:color="000000"/>
              <w:right w:val="single" w:sz="4" w:space="0" w:color="000000"/>
            </w:tcBorders>
          </w:tcPr>
          <w:p>
            <w:pPr>
              <w:pStyle w:val="TableParagraph"/>
              <w:spacing w:line="259" w:lineRule="auto" w:before="19"/>
              <w:ind w:left="88" w:right="37"/>
              <w:jc w:val="both"/>
              <w:rPr>
                <w:b/>
                <w:sz w:val="18"/>
              </w:rPr>
            </w:pPr>
            <w:r>
              <w:rPr>
                <w:sz w:val="18"/>
              </w:rPr>
              <w:t>Por cada Proyecto de Urbanización y su correspondiente Estudio de Impacto Ambiental Referidos a </w:t>
            </w:r>
            <w:r>
              <w:rPr>
                <w:b/>
                <w:sz w:val="18"/>
              </w:rPr>
              <w:t>una manzana</w:t>
            </w:r>
          </w:p>
        </w:tc>
        <w:tc>
          <w:tcPr>
            <w:tcW w:w="2797" w:type="dxa"/>
            <w:tcBorders>
              <w:top w:val="single" w:sz="2" w:space="0" w:color="000000"/>
              <w:left w:val="single" w:sz="4" w:space="0" w:color="000000"/>
              <w:bottom w:val="single" w:sz="2" w:space="0" w:color="000000"/>
            </w:tcBorders>
          </w:tcPr>
          <w:p>
            <w:pPr>
              <w:pStyle w:val="TableParagraph"/>
              <w:spacing w:before="58"/>
              <w:ind w:left="553"/>
              <w:rPr>
                <w:b/>
                <w:i/>
                <w:sz w:val="18"/>
              </w:rPr>
            </w:pPr>
            <w:r>
              <w:rPr>
                <w:b/>
                <w:i/>
                <w:sz w:val="18"/>
              </w:rPr>
              <w:t>Indicar nº </w:t>
            </w:r>
            <w:r>
              <w:rPr>
                <w:b/>
                <w:i/>
                <w:spacing w:val="-3"/>
                <w:sz w:val="18"/>
              </w:rPr>
              <w:t>de</w:t>
            </w:r>
            <w:r>
              <w:rPr>
                <w:b/>
                <w:i/>
                <w:spacing w:val="-2"/>
                <w:sz w:val="18"/>
              </w:rPr>
              <w:t> </w:t>
            </w:r>
            <w:r>
              <w:rPr>
                <w:b/>
                <w:i/>
                <w:sz w:val="18"/>
              </w:rPr>
              <w:t>proyectos</w:t>
            </w:r>
          </w:p>
          <w:p>
            <w:pPr>
              <w:pStyle w:val="TableParagraph"/>
              <w:spacing w:before="8"/>
              <w:rPr>
                <w:sz w:val="14"/>
              </w:rPr>
            </w:pPr>
          </w:p>
          <w:p>
            <w:pPr>
              <w:pStyle w:val="TableParagraph"/>
              <w:ind w:left="563"/>
              <w:rPr>
                <w:i/>
                <w:sz w:val="18"/>
              </w:rPr>
            </w:pPr>
            <w:r>
              <w:rPr>
                <w:i/>
                <w:sz w:val="18"/>
              </w:rPr>
              <w:t>(5 Puntos por</w:t>
            </w:r>
            <w:r>
              <w:rPr>
                <w:i/>
                <w:spacing w:val="-11"/>
                <w:sz w:val="18"/>
              </w:rPr>
              <w:t> </w:t>
            </w:r>
            <w:r>
              <w:rPr>
                <w:i/>
                <w:sz w:val="18"/>
              </w:rPr>
              <w:t>proyecto)</w:t>
            </w:r>
          </w:p>
        </w:tc>
      </w:tr>
      <w:tr>
        <w:trPr>
          <w:trHeight w:val="910" w:hRule="atLeast"/>
        </w:trPr>
        <w:tc>
          <w:tcPr>
            <w:tcW w:w="2860" w:type="dxa"/>
            <w:vMerge/>
            <w:tcBorders>
              <w:top w:val="nil"/>
              <w:right w:val="single" w:sz="4" w:space="0" w:color="000000"/>
            </w:tcBorders>
          </w:tcPr>
          <w:p>
            <w:pPr>
              <w:rPr>
                <w:sz w:val="2"/>
                <w:szCs w:val="2"/>
              </w:rPr>
            </w:pPr>
          </w:p>
        </w:tc>
        <w:tc>
          <w:tcPr>
            <w:tcW w:w="3448" w:type="dxa"/>
            <w:tcBorders>
              <w:top w:val="single" w:sz="2" w:space="0" w:color="000000"/>
              <w:left w:val="single" w:sz="4" w:space="0" w:color="000000"/>
              <w:right w:val="single" w:sz="4" w:space="0" w:color="000000"/>
            </w:tcBorders>
          </w:tcPr>
          <w:p>
            <w:pPr>
              <w:pStyle w:val="TableParagraph"/>
              <w:spacing w:line="256" w:lineRule="auto" w:before="34"/>
              <w:ind w:left="88" w:right="35"/>
              <w:jc w:val="both"/>
              <w:rPr>
                <w:b/>
                <w:sz w:val="18"/>
              </w:rPr>
            </w:pPr>
            <w:r>
              <w:rPr>
                <w:sz w:val="18"/>
              </w:rPr>
              <w:t>Por cada Proyecto de Urbanización y su correspondiente Estudio </w:t>
            </w:r>
            <w:r>
              <w:rPr>
                <w:spacing w:val="-3"/>
                <w:sz w:val="18"/>
              </w:rPr>
              <w:t>de </w:t>
            </w:r>
            <w:r>
              <w:rPr>
                <w:sz w:val="18"/>
              </w:rPr>
              <w:t>Impacto Ambiental</w:t>
            </w:r>
            <w:r>
              <w:rPr>
                <w:spacing w:val="-7"/>
                <w:sz w:val="18"/>
              </w:rPr>
              <w:t> </w:t>
            </w:r>
            <w:r>
              <w:rPr>
                <w:sz w:val="18"/>
              </w:rPr>
              <w:t>Referidos</w:t>
            </w:r>
            <w:r>
              <w:rPr>
                <w:spacing w:val="-3"/>
                <w:sz w:val="18"/>
              </w:rPr>
              <w:t> </w:t>
            </w:r>
            <w:r>
              <w:rPr>
                <w:sz w:val="18"/>
              </w:rPr>
              <w:t>a</w:t>
            </w:r>
            <w:r>
              <w:rPr>
                <w:spacing w:val="-14"/>
                <w:sz w:val="18"/>
              </w:rPr>
              <w:t> </w:t>
            </w:r>
            <w:r>
              <w:rPr>
                <w:sz w:val="18"/>
              </w:rPr>
              <w:t>un</w:t>
            </w:r>
            <w:r>
              <w:rPr>
                <w:spacing w:val="-6"/>
                <w:sz w:val="18"/>
              </w:rPr>
              <w:t> </w:t>
            </w:r>
            <w:r>
              <w:rPr>
                <w:b/>
                <w:sz w:val="18"/>
              </w:rPr>
              <w:t>grupo</w:t>
            </w:r>
            <w:r>
              <w:rPr>
                <w:b/>
                <w:spacing w:val="-6"/>
                <w:sz w:val="18"/>
              </w:rPr>
              <w:t> </w:t>
            </w:r>
            <w:r>
              <w:rPr>
                <w:b/>
                <w:sz w:val="18"/>
              </w:rPr>
              <w:t>de</w:t>
            </w:r>
            <w:r>
              <w:rPr>
                <w:b/>
                <w:spacing w:val="-14"/>
                <w:sz w:val="18"/>
              </w:rPr>
              <w:t> </w:t>
            </w:r>
            <w:r>
              <w:rPr>
                <w:b/>
                <w:sz w:val="18"/>
              </w:rPr>
              <w:t>manzanas</w:t>
            </w:r>
          </w:p>
        </w:tc>
        <w:tc>
          <w:tcPr>
            <w:tcW w:w="2797" w:type="dxa"/>
            <w:tcBorders>
              <w:top w:val="single" w:sz="2" w:space="0" w:color="000000"/>
              <w:left w:val="single" w:sz="4" w:space="0" w:color="000000"/>
            </w:tcBorders>
          </w:tcPr>
          <w:p>
            <w:pPr>
              <w:pStyle w:val="TableParagraph"/>
              <w:spacing w:line="429" w:lineRule="auto" w:before="72"/>
              <w:ind w:left="515" w:right="431" w:firstLine="38"/>
              <w:rPr>
                <w:i/>
                <w:sz w:val="18"/>
              </w:rPr>
            </w:pPr>
            <w:r>
              <w:rPr>
                <w:b/>
                <w:i/>
                <w:sz w:val="18"/>
              </w:rPr>
              <w:t>Indicar nº de proyectos </w:t>
            </w:r>
            <w:r>
              <w:rPr>
                <w:b/>
                <w:i/>
                <w:sz w:val="18"/>
              </w:rPr>
              <w:t>(</w:t>
            </w:r>
            <w:r>
              <w:rPr>
                <w:i/>
                <w:sz w:val="18"/>
              </w:rPr>
              <w:t>10 Puntos por proyecto)</w:t>
            </w:r>
          </w:p>
        </w:tc>
      </w:tr>
      <w:tr>
        <w:trPr>
          <w:trHeight w:val="1577" w:hRule="atLeast"/>
        </w:trPr>
        <w:tc>
          <w:tcPr>
            <w:tcW w:w="2860" w:type="dxa"/>
            <w:tcBorders>
              <w:right w:val="single" w:sz="4" w:space="0" w:color="000000"/>
            </w:tcBorders>
          </w:tcPr>
          <w:p>
            <w:pPr>
              <w:pStyle w:val="TableParagraph"/>
              <w:spacing w:before="2"/>
              <w:rPr>
                <w:sz w:val="18"/>
              </w:rPr>
            </w:pPr>
          </w:p>
          <w:p>
            <w:pPr>
              <w:pStyle w:val="TableParagraph"/>
              <w:spacing w:line="261" w:lineRule="auto"/>
              <w:ind w:left="73" w:right="483"/>
              <w:rPr>
                <w:b/>
                <w:sz w:val="22"/>
              </w:rPr>
            </w:pPr>
            <w:r>
              <w:rPr>
                <w:b/>
                <w:sz w:val="22"/>
              </w:rPr>
              <w:t>Criterio Nº 4 Medidas de carácter social*</w:t>
            </w:r>
          </w:p>
          <w:p>
            <w:pPr>
              <w:pStyle w:val="TableParagraph"/>
              <w:spacing w:before="158"/>
              <w:ind w:left="73"/>
              <w:rPr>
                <w:sz w:val="18"/>
              </w:rPr>
            </w:pPr>
            <w:r>
              <w:rPr>
                <w:sz w:val="18"/>
              </w:rPr>
              <w:t>(hasta 1 punto)</w:t>
            </w:r>
          </w:p>
        </w:tc>
        <w:tc>
          <w:tcPr>
            <w:tcW w:w="6245" w:type="dxa"/>
            <w:gridSpan w:val="2"/>
            <w:tcBorders>
              <w:left w:val="single" w:sz="4" w:space="0" w:color="000000"/>
            </w:tcBorders>
          </w:tcPr>
          <w:p>
            <w:pPr>
              <w:pStyle w:val="TableParagraph"/>
              <w:numPr>
                <w:ilvl w:val="0"/>
                <w:numId w:val="29"/>
              </w:numPr>
              <w:tabs>
                <w:tab w:pos="809" w:val="left" w:leader="none"/>
              </w:tabs>
              <w:spacing w:line="228" w:lineRule="auto" w:before="15" w:after="0"/>
              <w:ind w:left="808" w:right="468" w:hanging="361"/>
              <w:jc w:val="left"/>
              <w:rPr>
                <w:sz w:val="18"/>
              </w:rPr>
            </w:pPr>
            <w:r>
              <w:rPr>
                <w:b/>
                <w:sz w:val="18"/>
              </w:rPr>
              <w:t>SÍ </w:t>
            </w:r>
            <w:r>
              <w:rPr>
                <w:sz w:val="18"/>
              </w:rPr>
              <w:t>recoja la integración de persona/s con discapacidad a asignar a </w:t>
            </w:r>
            <w:r>
              <w:rPr>
                <w:spacing w:val="-47"/>
                <w:sz w:val="18"/>
              </w:rPr>
              <w:t>la</w:t>
            </w:r>
            <w:r>
              <w:rPr>
                <w:spacing w:val="-39"/>
                <w:sz w:val="18"/>
              </w:rPr>
              <w:t> </w:t>
            </w:r>
            <w:r>
              <w:rPr>
                <w:sz w:val="18"/>
              </w:rPr>
              <w:t>redacción del proyecto </w:t>
            </w:r>
            <w:r>
              <w:rPr>
                <w:spacing w:val="-2"/>
                <w:sz w:val="18"/>
              </w:rPr>
              <w:t>objeto </w:t>
            </w:r>
            <w:r>
              <w:rPr>
                <w:spacing w:val="-3"/>
                <w:sz w:val="18"/>
              </w:rPr>
              <w:t>de </w:t>
            </w:r>
            <w:r>
              <w:rPr>
                <w:sz w:val="18"/>
              </w:rPr>
              <w:t>la</w:t>
            </w:r>
            <w:r>
              <w:rPr>
                <w:spacing w:val="-2"/>
                <w:sz w:val="18"/>
              </w:rPr>
              <w:t> </w:t>
            </w:r>
            <w:r>
              <w:rPr>
                <w:sz w:val="18"/>
              </w:rPr>
              <w:t>licitación</w:t>
            </w:r>
          </w:p>
          <w:p>
            <w:pPr>
              <w:pStyle w:val="TableParagraph"/>
              <w:numPr>
                <w:ilvl w:val="0"/>
                <w:numId w:val="29"/>
              </w:numPr>
              <w:tabs>
                <w:tab w:pos="809" w:val="left" w:leader="none"/>
              </w:tabs>
              <w:spacing w:line="228" w:lineRule="auto" w:before="18" w:after="0"/>
              <w:ind w:left="808" w:right="359" w:hanging="361"/>
              <w:jc w:val="left"/>
              <w:rPr>
                <w:sz w:val="18"/>
              </w:rPr>
            </w:pPr>
            <w:r>
              <w:rPr>
                <w:b/>
                <w:sz w:val="18"/>
              </w:rPr>
              <w:t>NO </w:t>
            </w:r>
            <w:r>
              <w:rPr>
                <w:sz w:val="18"/>
              </w:rPr>
              <w:t>recoja la integración </w:t>
            </w:r>
            <w:r>
              <w:rPr>
                <w:spacing w:val="-3"/>
                <w:sz w:val="18"/>
              </w:rPr>
              <w:t>de </w:t>
            </w:r>
            <w:r>
              <w:rPr>
                <w:sz w:val="18"/>
              </w:rPr>
              <w:t>persona/s con discapacidad a asignar a </w:t>
            </w:r>
            <w:r>
              <w:rPr>
                <w:spacing w:val="-48"/>
                <w:sz w:val="18"/>
              </w:rPr>
              <w:t>la</w:t>
            </w:r>
            <w:r>
              <w:rPr>
                <w:spacing w:val="-39"/>
                <w:sz w:val="18"/>
              </w:rPr>
              <w:t> </w:t>
            </w:r>
            <w:r>
              <w:rPr>
                <w:sz w:val="18"/>
              </w:rPr>
              <w:t>redacción del proyecto </w:t>
            </w:r>
            <w:r>
              <w:rPr>
                <w:spacing w:val="-2"/>
                <w:sz w:val="18"/>
              </w:rPr>
              <w:t>objeto </w:t>
            </w:r>
            <w:r>
              <w:rPr>
                <w:spacing w:val="-3"/>
                <w:sz w:val="18"/>
              </w:rPr>
              <w:t>de </w:t>
            </w:r>
            <w:r>
              <w:rPr>
                <w:sz w:val="18"/>
              </w:rPr>
              <w:t>la</w:t>
            </w:r>
            <w:r>
              <w:rPr>
                <w:spacing w:val="-2"/>
                <w:sz w:val="18"/>
              </w:rPr>
              <w:t> </w:t>
            </w:r>
            <w:r>
              <w:rPr>
                <w:sz w:val="18"/>
              </w:rPr>
              <w:t>licitación</w:t>
            </w:r>
          </w:p>
          <w:p>
            <w:pPr>
              <w:pStyle w:val="TableParagraph"/>
              <w:spacing w:before="3"/>
              <w:ind w:left="88"/>
              <w:rPr>
                <w:i/>
                <w:sz w:val="24"/>
              </w:rPr>
            </w:pPr>
            <w:r>
              <w:rPr>
                <w:sz w:val="24"/>
              </w:rPr>
              <w:t>(</w:t>
            </w:r>
            <w:r>
              <w:rPr>
                <w:i/>
                <w:sz w:val="22"/>
              </w:rPr>
              <w:t>marcar con una X la opción escogida</w:t>
            </w:r>
            <w:r>
              <w:rPr>
                <w:i/>
                <w:sz w:val="24"/>
              </w:rPr>
              <w:t>)</w:t>
            </w:r>
          </w:p>
        </w:tc>
      </w:tr>
    </w:tbl>
    <w:p>
      <w:pPr>
        <w:spacing w:after="0"/>
        <w:rPr>
          <w:sz w:val="24"/>
        </w:rPr>
        <w:sectPr>
          <w:pgSz w:w="11910" w:h="16840"/>
          <w:pgMar w:header="0" w:footer="0" w:top="1580" w:bottom="280" w:left="1220" w:right="320"/>
        </w:sectPr>
      </w:pPr>
    </w:p>
    <w:p>
      <w:pPr>
        <w:pStyle w:val="BodyText"/>
        <w:spacing w:before="5"/>
        <w:rPr>
          <w:rFonts w:ascii="Calibri"/>
          <w:sz w:val="7"/>
        </w:rPr>
      </w:pPr>
    </w:p>
    <w:p>
      <w:pPr>
        <w:pStyle w:val="BodyText"/>
        <w:spacing w:line="44" w:lineRule="exact"/>
        <w:ind w:left="481"/>
        <w:rPr>
          <w:rFonts w:ascii="Calibri"/>
          <w:sz w:val="4"/>
        </w:rPr>
      </w:pPr>
      <w:r>
        <w:rPr>
          <w:rFonts w:ascii="Calibri"/>
          <w:position w:val="0"/>
          <w:sz w:val="4"/>
        </w:rPr>
        <w:pict>
          <v:group style="width:455.25pt;height:2.2pt;mso-position-horizontal-relative:char;mso-position-vertical-relative:line" coordorigin="0,0" coordsize="9105,44">
            <v:line style="position:absolute" from="0,22" to="9105,22" stroked="true" strokeweight="2.16pt" strokecolor="#000000">
              <v:stroke dashstyle="solid"/>
            </v:line>
          </v:group>
        </w:pict>
      </w:r>
      <w:r>
        <w:rPr>
          <w:rFonts w:ascii="Calibri"/>
          <w:position w:val="0"/>
          <w:sz w:val="4"/>
        </w:rPr>
      </w:r>
    </w:p>
    <w:p>
      <w:pPr>
        <w:pStyle w:val="BodyText"/>
        <w:spacing w:before="5"/>
        <w:rPr>
          <w:rFonts w:ascii="Calibri"/>
        </w:rPr>
      </w:pPr>
    </w:p>
    <w:p>
      <w:pPr>
        <w:spacing w:line="254" w:lineRule="auto" w:before="97"/>
        <w:ind w:left="576" w:right="567" w:firstLine="0"/>
        <w:jc w:val="left"/>
        <w:rPr>
          <w:rFonts w:ascii="Calibri" w:hAnsi="Calibri"/>
          <w:i/>
          <w:sz w:val="16"/>
        </w:rPr>
      </w:pPr>
      <w:r>
        <w:rPr>
          <w:rFonts w:ascii="Calibri" w:hAnsi="Calibri"/>
          <w:b/>
          <w:sz w:val="16"/>
        </w:rPr>
        <w:t>* Criterio nº2: </w:t>
      </w:r>
      <w:r>
        <w:rPr>
          <w:rFonts w:ascii="Calibri" w:hAnsi="Calibri"/>
          <w:b/>
          <w:i/>
          <w:sz w:val="16"/>
          <w:u w:val="single"/>
        </w:rPr>
        <w:t>No se permitirá una reducción de más de un 50% del plazo de presentación total (120 días).</w:t>
      </w:r>
      <w:r>
        <w:rPr>
          <w:rFonts w:ascii="Calibri" w:hAnsi="Calibri"/>
          <w:b/>
          <w:i/>
          <w:sz w:val="16"/>
        </w:rPr>
        <w:t> </w:t>
      </w:r>
      <w:r>
        <w:rPr>
          <w:rFonts w:ascii="Calibri" w:hAnsi="Calibri"/>
          <w:i/>
          <w:sz w:val="16"/>
        </w:rPr>
        <w:t>Las empresas que oferten un </w:t>
      </w:r>
      <w:r>
        <w:rPr>
          <w:rFonts w:ascii="Calibri" w:hAnsi="Calibri"/>
          <w:i/>
          <w:sz w:val="16"/>
        </w:rPr>
        <w:t>plazo de ejecución de los trabajos inferior a 120 días naturales, no se le asignará puntuación en este criterio.</w:t>
      </w:r>
    </w:p>
    <w:p>
      <w:pPr>
        <w:pStyle w:val="BodyText"/>
        <w:rPr>
          <w:rFonts w:ascii="Calibri"/>
          <w:i/>
          <w:sz w:val="20"/>
        </w:rPr>
      </w:pPr>
    </w:p>
    <w:p>
      <w:pPr>
        <w:pStyle w:val="BodyText"/>
        <w:spacing w:before="5"/>
        <w:rPr>
          <w:rFonts w:ascii="Calibri"/>
          <w:i/>
          <w:sz w:val="16"/>
        </w:rPr>
      </w:pPr>
    </w:p>
    <w:p>
      <w:pPr>
        <w:pStyle w:val="ListParagraph"/>
        <w:numPr>
          <w:ilvl w:val="0"/>
          <w:numId w:val="30"/>
        </w:numPr>
        <w:tabs>
          <w:tab w:pos="725" w:val="left" w:leader="none"/>
        </w:tabs>
        <w:spacing w:line="256" w:lineRule="auto" w:before="97" w:after="0"/>
        <w:ind w:left="576" w:right="823" w:firstLine="0"/>
        <w:jc w:val="both"/>
        <w:rPr>
          <w:rFonts w:ascii="Calibri" w:hAnsi="Calibri"/>
          <w:i/>
          <w:sz w:val="16"/>
        </w:rPr>
      </w:pPr>
      <w:r>
        <w:rPr>
          <w:rFonts w:ascii="Calibri" w:hAnsi="Calibri"/>
          <w:b/>
          <w:i/>
          <w:sz w:val="16"/>
        </w:rPr>
        <w:t>Criterio nº3: </w:t>
      </w:r>
      <w:r>
        <w:rPr>
          <w:rFonts w:ascii="Calibri" w:hAnsi="Calibri"/>
          <w:b/>
          <w:i/>
          <w:sz w:val="16"/>
          <w:u w:val="single"/>
        </w:rPr>
        <w:t>Experiencia profesional en trabajos análogos</w:t>
      </w:r>
      <w:r>
        <w:rPr>
          <w:rFonts w:ascii="Calibri" w:hAnsi="Calibri"/>
          <w:i/>
          <w:sz w:val="16"/>
        </w:rPr>
        <w:t>.- A la puntuación obtenida por cada Proyecto de Urbanización y su </w:t>
      </w:r>
      <w:r>
        <w:rPr>
          <w:rFonts w:ascii="Calibri" w:hAnsi="Calibri"/>
          <w:i/>
          <w:sz w:val="16"/>
        </w:rPr>
        <w:t>correspondiente Estudio de Impacto Ambiental </w:t>
      </w:r>
      <w:r>
        <w:rPr>
          <w:rFonts w:ascii="Calibri" w:hAnsi="Calibri"/>
          <w:b/>
          <w:i/>
          <w:sz w:val="16"/>
        </w:rPr>
        <w:t>se le adicionará 1 punto más</w:t>
      </w:r>
      <w:r>
        <w:rPr>
          <w:rFonts w:ascii="Calibri" w:hAnsi="Calibri"/>
          <w:i/>
          <w:sz w:val="16"/>
        </w:rPr>
        <w:t>, </w:t>
      </w:r>
      <w:r>
        <w:rPr>
          <w:rFonts w:ascii="Calibri" w:hAnsi="Calibri"/>
          <w:b/>
          <w:i/>
          <w:sz w:val="16"/>
        </w:rPr>
        <w:t>cuando se refieran a municipios ubicados en la Comunidad </w:t>
      </w:r>
      <w:r>
        <w:rPr>
          <w:rFonts w:ascii="Calibri" w:hAnsi="Calibri"/>
          <w:b/>
          <w:i/>
          <w:sz w:val="16"/>
        </w:rPr>
        <w:t>Autónoma</w:t>
      </w:r>
      <w:r>
        <w:rPr>
          <w:rFonts w:ascii="Calibri" w:hAnsi="Calibri"/>
          <w:b/>
          <w:i/>
          <w:spacing w:val="-18"/>
          <w:sz w:val="16"/>
        </w:rPr>
        <w:t> </w:t>
      </w:r>
      <w:r>
        <w:rPr>
          <w:rFonts w:ascii="Calibri" w:hAnsi="Calibri"/>
          <w:b/>
          <w:i/>
          <w:sz w:val="16"/>
        </w:rPr>
        <w:t>de</w:t>
      </w:r>
      <w:r>
        <w:rPr>
          <w:rFonts w:ascii="Calibri" w:hAnsi="Calibri"/>
          <w:b/>
          <w:i/>
          <w:spacing w:val="-15"/>
          <w:sz w:val="16"/>
        </w:rPr>
        <w:t> </w:t>
      </w:r>
      <w:r>
        <w:rPr>
          <w:rFonts w:ascii="Calibri" w:hAnsi="Calibri"/>
          <w:b/>
          <w:i/>
          <w:sz w:val="16"/>
        </w:rPr>
        <w:t>Canarias</w:t>
      </w:r>
      <w:r>
        <w:rPr>
          <w:rFonts w:ascii="Calibri" w:hAnsi="Calibri"/>
          <w:b/>
          <w:i/>
          <w:spacing w:val="-16"/>
          <w:sz w:val="16"/>
        </w:rPr>
        <w:t> </w:t>
      </w:r>
      <w:r>
        <w:rPr>
          <w:rFonts w:ascii="Calibri" w:hAnsi="Calibri"/>
          <w:i/>
          <w:sz w:val="16"/>
        </w:rPr>
        <w:t>por</w:t>
      </w:r>
      <w:r>
        <w:rPr>
          <w:rFonts w:ascii="Calibri" w:hAnsi="Calibri"/>
          <w:i/>
          <w:spacing w:val="-17"/>
          <w:sz w:val="16"/>
        </w:rPr>
        <w:t> </w:t>
      </w:r>
      <w:r>
        <w:rPr>
          <w:rFonts w:ascii="Calibri" w:hAnsi="Calibri"/>
          <w:i/>
          <w:sz w:val="16"/>
        </w:rPr>
        <w:t>su</w:t>
      </w:r>
      <w:r>
        <w:rPr>
          <w:rFonts w:ascii="Calibri" w:hAnsi="Calibri"/>
          <w:i/>
          <w:spacing w:val="-16"/>
          <w:sz w:val="16"/>
        </w:rPr>
        <w:t> </w:t>
      </w:r>
      <w:r>
        <w:rPr>
          <w:rFonts w:ascii="Calibri" w:hAnsi="Calibri"/>
          <w:i/>
          <w:sz w:val="16"/>
        </w:rPr>
        <w:t>especial</w:t>
      </w:r>
      <w:r>
        <w:rPr>
          <w:rFonts w:ascii="Calibri" w:hAnsi="Calibri"/>
          <w:i/>
          <w:spacing w:val="-16"/>
          <w:sz w:val="16"/>
        </w:rPr>
        <w:t> </w:t>
      </w:r>
      <w:r>
        <w:rPr>
          <w:rFonts w:ascii="Calibri" w:hAnsi="Calibri"/>
          <w:i/>
          <w:sz w:val="16"/>
        </w:rPr>
        <w:t>conocimiento</w:t>
      </w:r>
      <w:r>
        <w:rPr>
          <w:rFonts w:ascii="Calibri" w:hAnsi="Calibri"/>
          <w:i/>
          <w:spacing w:val="-15"/>
          <w:sz w:val="16"/>
        </w:rPr>
        <w:t> </w:t>
      </w:r>
      <w:r>
        <w:rPr>
          <w:rFonts w:ascii="Calibri" w:hAnsi="Calibri"/>
          <w:i/>
          <w:sz w:val="16"/>
        </w:rPr>
        <w:t>de</w:t>
      </w:r>
      <w:r>
        <w:rPr>
          <w:rFonts w:ascii="Calibri" w:hAnsi="Calibri"/>
          <w:i/>
          <w:spacing w:val="-18"/>
          <w:sz w:val="16"/>
        </w:rPr>
        <w:t> </w:t>
      </w:r>
      <w:r>
        <w:rPr>
          <w:rFonts w:ascii="Calibri" w:hAnsi="Calibri"/>
          <w:i/>
          <w:sz w:val="16"/>
        </w:rPr>
        <w:t>la</w:t>
      </w:r>
      <w:r>
        <w:rPr>
          <w:rFonts w:ascii="Calibri" w:hAnsi="Calibri"/>
          <w:i/>
          <w:spacing w:val="-17"/>
          <w:sz w:val="16"/>
        </w:rPr>
        <w:t> </w:t>
      </w:r>
      <w:r>
        <w:rPr>
          <w:rFonts w:ascii="Calibri" w:hAnsi="Calibri"/>
          <w:i/>
          <w:sz w:val="16"/>
        </w:rPr>
        <w:t>legislación</w:t>
      </w:r>
      <w:r>
        <w:rPr>
          <w:rFonts w:ascii="Calibri" w:hAnsi="Calibri"/>
          <w:i/>
          <w:spacing w:val="-15"/>
          <w:sz w:val="16"/>
        </w:rPr>
        <w:t> </w:t>
      </w:r>
      <w:r>
        <w:rPr>
          <w:rFonts w:ascii="Calibri" w:hAnsi="Calibri"/>
          <w:i/>
          <w:sz w:val="16"/>
        </w:rPr>
        <w:t>urbanística</w:t>
      </w:r>
      <w:r>
        <w:rPr>
          <w:rFonts w:ascii="Calibri" w:hAnsi="Calibri"/>
          <w:i/>
          <w:spacing w:val="-17"/>
          <w:sz w:val="16"/>
        </w:rPr>
        <w:t> </w:t>
      </w:r>
      <w:r>
        <w:rPr>
          <w:rFonts w:ascii="Calibri" w:hAnsi="Calibri"/>
          <w:i/>
          <w:sz w:val="16"/>
        </w:rPr>
        <w:t>de</w:t>
      </w:r>
      <w:r>
        <w:rPr>
          <w:rFonts w:ascii="Calibri" w:hAnsi="Calibri"/>
          <w:i/>
          <w:spacing w:val="-17"/>
          <w:sz w:val="16"/>
        </w:rPr>
        <w:t> </w:t>
      </w:r>
      <w:r>
        <w:rPr>
          <w:rFonts w:ascii="Calibri" w:hAnsi="Calibri"/>
          <w:i/>
          <w:sz w:val="16"/>
        </w:rPr>
        <w:t>aplicación</w:t>
      </w:r>
      <w:r>
        <w:rPr>
          <w:rFonts w:ascii="Calibri" w:hAnsi="Calibri"/>
          <w:i/>
          <w:spacing w:val="-16"/>
          <w:sz w:val="16"/>
        </w:rPr>
        <w:t> </w:t>
      </w:r>
      <w:r>
        <w:rPr>
          <w:rFonts w:ascii="Calibri" w:hAnsi="Calibri"/>
          <w:i/>
          <w:sz w:val="16"/>
        </w:rPr>
        <w:t>dada</w:t>
      </w:r>
      <w:r>
        <w:rPr>
          <w:rFonts w:ascii="Calibri" w:hAnsi="Calibri"/>
          <w:i/>
          <w:spacing w:val="-17"/>
          <w:sz w:val="16"/>
        </w:rPr>
        <w:t> </w:t>
      </w:r>
      <w:r>
        <w:rPr>
          <w:rFonts w:ascii="Calibri" w:hAnsi="Calibri"/>
          <w:i/>
          <w:sz w:val="16"/>
        </w:rPr>
        <w:t>cuenta</w:t>
      </w:r>
      <w:r>
        <w:rPr>
          <w:rFonts w:ascii="Calibri" w:hAnsi="Calibri"/>
          <w:i/>
          <w:spacing w:val="-17"/>
          <w:sz w:val="16"/>
        </w:rPr>
        <w:t> </w:t>
      </w:r>
      <w:r>
        <w:rPr>
          <w:rFonts w:ascii="Calibri" w:hAnsi="Calibri"/>
          <w:i/>
          <w:sz w:val="16"/>
        </w:rPr>
        <w:t>de</w:t>
      </w:r>
      <w:r>
        <w:rPr>
          <w:rFonts w:ascii="Calibri" w:hAnsi="Calibri"/>
          <w:i/>
          <w:spacing w:val="-17"/>
          <w:sz w:val="16"/>
        </w:rPr>
        <w:t> </w:t>
      </w:r>
      <w:r>
        <w:rPr>
          <w:rFonts w:ascii="Calibri" w:hAnsi="Calibri"/>
          <w:i/>
          <w:sz w:val="16"/>
        </w:rPr>
        <w:t>la</w:t>
      </w:r>
      <w:r>
        <w:rPr>
          <w:rFonts w:ascii="Calibri" w:hAnsi="Calibri"/>
          <w:i/>
          <w:spacing w:val="-17"/>
          <w:sz w:val="16"/>
        </w:rPr>
        <w:t> </w:t>
      </w:r>
      <w:r>
        <w:rPr>
          <w:rFonts w:ascii="Calibri" w:hAnsi="Calibri"/>
          <w:i/>
          <w:sz w:val="16"/>
        </w:rPr>
        <w:t>trascendencia</w:t>
      </w:r>
      <w:r>
        <w:rPr>
          <w:rFonts w:ascii="Calibri" w:hAnsi="Calibri"/>
          <w:i/>
          <w:spacing w:val="-17"/>
          <w:sz w:val="16"/>
        </w:rPr>
        <w:t> </w:t>
      </w:r>
      <w:r>
        <w:rPr>
          <w:rFonts w:ascii="Calibri" w:hAnsi="Calibri"/>
          <w:i/>
          <w:sz w:val="16"/>
        </w:rPr>
        <w:t>de</w:t>
      </w:r>
      <w:r>
        <w:rPr>
          <w:rFonts w:ascii="Calibri" w:hAnsi="Calibri"/>
          <w:i/>
          <w:spacing w:val="-17"/>
          <w:sz w:val="16"/>
        </w:rPr>
        <w:t> </w:t>
      </w:r>
      <w:r>
        <w:rPr>
          <w:rFonts w:ascii="Calibri" w:hAnsi="Calibri"/>
          <w:i/>
          <w:sz w:val="16"/>
        </w:rPr>
        <w:t>los</w:t>
      </w:r>
      <w:r>
        <w:rPr>
          <w:rFonts w:ascii="Calibri" w:hAnsi="Calibri"/>
          <w:i/>
          <w:spacing w:val="-16"/>
          <w:sz w:val="16"/>
        </w:rPr>
        <w:t> </w:t>
      </w:r>
      <w:r>
        <w:rPr>
          <w:rFonts w:ascii="Calibri" w:hAnsi="Calibri"/>
          <w:i/>
          <w:sz w:val="16"/>
        </w:rPr>
        <w:t>trabajos </w:t>
      </w:r>
      <w:r>
        <w:rPr>
          <w:rFonts w:ascii="Calibri" w:hAnsi="Calibri"/>
          <w:i/>
          <w:sz w:val="16"/>
        </w:rPr>
        <w:t>objeto del contrato, así como la diversidad y complejidad de </w:t>
      </w:r>
      <w:r>
        <w:rPr>
          <w:rFonts w:ascii="Calibri" w:hAnsi="Calibri"/>
          <w:i/>
          <w:spacing w:val="2"/>
          <w:sz w:val="16"/>
        </w:rPr>
        <w:t>la </w:t>
      </w:r>
      <w:r>
        <w:rPr>
          <w:rFonts w:ascii="Calibri" w:hAnsi="Calibri"/>
          <w:i/>
          <w:sz w:val="16"/>
        </w:rPr>
        <w:t>normativa urbanística de Canarias, se considera proporcionado y que no discrimina</w:t>
      </w:r>
      <w:r>
        <w:rPr>
          <w:rFonts w:ascii="Calibri" w:hAnsi="Calibri"/>
          <w:i/>
          <w:spacing w:val="-20"/>
          <w:sz w:val="16"/>
        </w:rPr>
        <w:t> </w:t>
      </w:r>
      <w:r>
        <w:rPr>
          <w:rFonts w:ascii="Calibri" w:hAnsi="Calibri"/>
          <w:i/>
          <w:sz w:val="16"/>
        </w:rPr>
        <w:t>ni</w:t>
      </w:r>
      <w:r>
        <w:rPr>
          <w:rFonts w:ascii="Calibri" w:hAnsi="Calibri"/>
          <w:i/>
          <w:spacing w:val="-15"/>
          <w:sz w:val="16"/>
        </w:rPr>
        <w:t> </w:t>
      </w:r>
      <w:r>
        <w:rPr>
          <w:rFonts w:ascii="Calibri" w:hAnsi="Calibri"/>
          <w:i/>
          <w:sz w:val="16"/>
        </w:rPr>
        <w:t>restringe</w:t>
      </w:r>
      <w:r>
        <w:rPr>
          <w:rFonts w:ascii="Calibri" w:hAnsi="Calibri"/>
          <w:i/>
          <w:spacing w:val="-20"/>
          <w:sz w:val="16"/>
        </w:rPr>
        <w:t> </w:t>
      </w:r>
      <w:r>
        <w:rPr>
          <w:rFonts w:ascii="Calibri" w:hAnsi="Calibri"/>
          <w:i/>
          <w:sz w:val="16"/>
        </w:rPr>
        <w:t>la</w:t>
      </w:r>
      <w:r>
        <w:rPr>
          <w:rFonts w:ascii="Calibri" w:hAnsi="Calibri"/>
          <w:i/>
          <w:spacing w:val="-19"/>
          <w:sz w:val="16"/>
        </w:rPr>
        <w:t> </w:t>
      </w:r>
      <w:r>
        <w:rPr>
          <w:rFonts w:ascii="Calibri" w:hAnsi="Calibri"/>
          <w:i/>
          <w:sz w:val="16"/>
        </w:rPr>
        <w:t>competencia</w:t>
      </w:r>
      <w:r>
        <w:rPr>
          <w:rFonts w:ascii="Calibri" w:hAnsi="Calibri"/>
          <w:i/>
          <w:spacing w:val="-19"/>
          <w:sz w:val="16"/>
        </w:rPr>
        <w:t> </w:t>
      </w:r>
      <w:r>
        <w:rPr>
          <w:rFonts w:ascii="Calibri" w:hAnsi="Calibri"/>
          <w:i/>
          <w:sz w:val="16"/>
        </w:rPr>
        <w:t>el</w:t>
      </w:r>
      <w:r>
        <w:rPr>
          <w:rFonts w:ascii="Calibri" w:hAnsi="Calibri"/>
          <w:i/>
          <w:spacing w:val="-19"/>
          <w:sz w:val="16"/>
        </w:rPr>
        <w:t> </w:t>
      </w:r>
      <w:r>
        <w:rPr>
          <w:rFonts w:ascii="Calibri" w:hAnsi="Calibri"/>
          <w:i/>
          <w:sz w:val="16"/>
        </w:rPr>
        <w:t>obtener</w:t>
      </w:r>
      <w:r>
        <w:rPr>
          <w:rFonts w:ascii="Calibri" w:hAnsi="Calibri"/>
          <w:i/>
          <w:spacing w:val="-19"/>
          <w:sz w:val="16"/>
        </w:rPr>
        <w:t> </w:t>
      </w:r>
      <w:r>
        <w:rPr>
          <w:rFonts w:ascii="Calibri" w:hAnsi="Calibri"/>
          <w:i/>
          <w:sz w:val="16"/>
        </w:rPr>
        <w:t>mayor</w:t>
      </w:r>
      <w:r>
        <w:rPr>
          <w:rFonts w:ascii="Calibri" w:hAnsi="Calibri"/>
          <w:i/>
          <w:spacing w:val="-19"/>
          <w:sz w:val="16"/>
        </w:rPr>
        <w:t> </w:t>
      </w:r>
      <w:r>
        <w:rPr>
          <w:rFonts w:ascii="Calibri" w:hAnsi="Calibri"/>
          <w:i/>
          <w:sz w:val="16"/>
        </w:rPr>
        <w:t>puntuación</w:t>
      </w:r>
      <w:r>
        <w:rPr>
          <w:rFonts w:ascii="Calibri" w:hAnsi="Calibri"/>
          <w:i/>
          <w:spacing w:val="-18"/>
          <w:sz w:val="16"/>
        </w:rPr>
        <w:t> </w:t>
      </w:r>
      <w:r>
        <w:rPr>
          <w:rFonts w:ascii="Calibri" w:hAnsi="Calibri"/>
          <w:i/>
          <w:sz w:val="16"/>
        </w:rPr>
        <w:t>por</w:t>
      </w:r>
      <w:r>
        <w:rPr>
          <w:rFonts w:ascii="Calibri" w:hAnsi="Calibri"/>
          <w:i/>
          <w:spacing w:val="-19"/>
          <w:sz w:val="16"/>
        </w:rPr>
        <w:t> </w:t>
      </w:r>
      <w:r>
        <w:rPr>
          <w:rFonts w:ascii="Calibri" w:hAnsi="Calibri"/>
          <w:i/>
          <w:sz w:val="16"/>
        </w:rPr>
        <w:t>contar</w:t>
      </w:r>
      <w:r>
        <w:rPr>
          <w:rFonts w:ascii="Calibri" w:hAnsi="Calibri"/>
          <w:i/>
          <w:spacing w:val="-16"/>
          <w:sz w:val="16"/>
        </w:rPr>
        <w:t> </w:t>
      </w:r>
      <w:r>
        <w:rPr>
          <w:rFonts w:ascii="Calibri" w:hAnsi="Calibri"/>
          <w:i/>
          <w:sz w:val="16"/>
        </w:rPr>
        <w:t>con</w:t>
      </w:r>
      <w:r>
        <w:rPr>
          <w:rFonts w:ascii="Calibri" w:hAnsi="Calibri"/>
          <w:i/>
          <w:spacing w:val="-18"/>
          <w:sz w:val="16"/>
        </w:rPr>
        <w:t> </w:t>
      </w:r>
      <w:r>
        <w:rPr>
          <w:rFonts w:ascii="Calibri" w:hAnsi="Calibri"/>
          <w:i/>
          <w:sz w:val="16"/>
        </w:rPr>
        <w:t>experiencia</w:t>
      </w:r>
      <w:r>
        <w:rPr>
          <w:rFonts w:ascii="Calibri" w:hAnsi="Calibri"/>
          <w:i/>
          <w:spacing w:val="-19"/>
          <w:sz w:val="16"/>
        </w:rPr>
        <w:t> </w:t>
      </w:r>
      <w:r>
        <w:rPr>
          <w:rFonts w:ascii="Calibri" w:hAnsi="Calibri"/>
          <w:i/>
          <w:sz w:val="16"/>
        </w:rPr>
        <w:t>en</w:t>
      </w:r>
      <w:r>
        <w:rPr>
          <w:rFonts w:ascii="Calibri" w:hAnsi="Calibri"/>
          <w:i/>
          <w:spacing w:val="-18"/>
          <w:sz w:val="16"/>
        </w:rPr>
        <w:t> </w:t>
      </w:r>
      <w:r>
        <w:rPr>
          <w:rFonts w:ascii="Calibri" w:hAnsi="Calibri"/>
          <w:i/>
          <w:sz w:val="16"/>
        </w:rPr>
        <w:t>trabajos</w:t>
      </w:r>
      <w:r>
        <w:rPr>
          <w:rFonts w:ascii="Calibri" w:hAnsi="Calibri"/>
          <w:i/>
          <w:spacing w:val="-18"/>
          <w:sz w:val="16"/>
        </w:rPr>
        <w:t> </w:t>
      </w:r>
      <w:r>
        <w:rPr>
          <w:rFonts w:ascii="Calibri" w:hAnsi="Calibri"/>
          <w:i/>
          <w:sz w:val="16"/>
        </w:rPr>
        <w:t>de</w:t>
      </w:r>
      <w:r>
        <w:rPr>
          <w:rFonts w:ascii="Calibri" w:hAnsi="Calibri"/>
          <w:i/>
          <w:spacing w:val="-19"/>
          <w:sz w:val="16"/>
        </w:rPr>
        <w:t> </w:t>
      </w:r>
      <w:r>
        <w:rPr>
          <w:rFonts w:ascii="Calibri" w:hAnsi="Calibri"/>
          <w:i/>
          <w:sz w:val="16"/>
        </w:rPr>
        <w:t>municipios</w:t>
      </w:r>
      <w:r>
        <w:rPr>
          <w:rFonts w:ascii="Calibri" w:hAnsi="Calibri"/>
          <w:i/>
          <w:spacing w:val="-18"/>
          <w:sz w:val="16"/>
        </w:rPr>
        <w:t> </w:t>
      </w:r>
      <w:r>
        <w:rPr>
          <w:rFonts w:ascii="Calibri" w:hAnsi="Calibri"/>
          <w:i/>
          <w:sz w:val="16"/>
        </w:rPr>
        <w:t>canarios</w:t>
      </w:r>
      <w:r>
        <w:rPr>
          <w:rFonts w:ascii="Calibri" w:hAnsi="Calibri"/>
          <w:i/>
          <w:spacing w:val="-18"/>
          <w:sz w:val="16"/>
        </w:rPr>
        <w:t> </w:t>
      </w:r>
      <w:r>
        <w:rPr>
          <w:rFonts w:ascii="Calibri" w:hAnsi="Calibri"/>
          <w:i/>
          <w:sz w:val="16"/>
        </w:rPr>
        <w:t>que</w:t>
      </w:r>
      <w:r>
        <w:rPr>
          <w:rFonts w:ascii="Calibri" w:hAnsi="Calibri"/>
          <w:i/>
          <w:spacing w:val="-19"/>
          <w:sz w:val="16"/>
        </w:rPr>
        <w:t> </w:t>
      </w:r>
      <w:r>
        <w:rPr>
          <w:rFonts w:ascii="Calibri" w:hAnsi="Calibri"/>
          <w:i/>
          <w:sz w:val="16"/>
        </w:rPr>
        <w:t>implican el</w:t>
      </w:r>
      <w:r>
        <w:rPr>
          <w:rFonts w:ascii="Calibri" w:hAnsi="Calibri"/>
          <w:i/>
          <w:spacing w:val="-12"/>
          <w:sz w:val="16"/>
        </w:rPr>
        <w:t> </w:t>
      </w:r>
      <w:r>
        <w:rPr>
          <w:rFonts w:ascii="Calibri" w:hAnsi="Calibri"/>
          <w:i/>
          <w:sz w:val="16"/>
        </w:rPr>
        <w:t>dominio</w:t>
      </w:r>
      <w:r>
        <w:rPr>
          <w:rFonts w:ascii="Calibri" w:hAnsi="Calibri"/>
          <w:i/>
          <w:spacing w:val="-12"/>
          <w:sz w:val="16"/>
        </w:rPr>
        <w:t> </w:t>
      </w:r>
      <w:r>
        <w:rPr>
          <w:rFonts w:ascii="Calibri" w:hAnsi="Calibri"/>
          <w:i/>
          <w:sz w:val="16"/>
        </w:rPr>
        <w:t>de</w:t>
      </w:r>
      <w:r>
        <w:rPr>
          <w:rFonts w:ascii="Calibri" w:hAnsi="Calibri"/>
          <w:i/>
          <w:spacing w:val="-9"/>
          <w:sz w:val="16"/>
        </w:rPr>
        <w:t> </w:t>
      </w:r>
      <w:r>
        <w:rPr>
          <w:rFonts w:ascii="Calibri" w:hAnsi="Calibri"/>
          <w:i/>
          <w:sz w:val="16"/>
        </w:rPr>
        <w:t>régimen</w:t>
      </w:r>
      <w:r>
        <w:rPr>
          <w:rFonts w:ascii="Calibri" w:hAnsi="Calibri"/>
          <w:i/>
          <w:spacing w:val="-12"/>
          <w:sz w:val="16"/>
        </w:rPr>
        <w:t> </w:t>
      </w:r>
      <w:r>
        <w:rPr>
          <w:rFonts w:ascii="Calibri" w:hAnsi="Calibri"/>
          <w:i/>
          <w:sz w:val="16"/>
        </w:rPr>
        <w:t>jurídico</w:t>
      </w:r>
      <w:r>
        <w:rPr>
          <w:rFonts w:ascii="Calibri" w:hAnsi="Calibri"/>
          <w:i/>
          <w:spacing w:val="-11"/>
          <w:sz w:val="16"/>
        </w:rPr>
        <w:t> </w:t>
      </w:r>
      <w:r>
        <w:rPr>
          <w:rFonts w:ascii="Calibri" w:hAnsi="Calibri"/>
          <w:i/>
          <w:sz w:val="16"/>
        </w:rPr>
        <w:t>autonómico,</w:t>
      </w:r>
      <w:r>
        <w:rPr>
          <w:rFonts w:ascii="Calibri" w:hAnsi="Calibri"/>
          <w:i/>
          <w:spacing w:val="-13"/>
          <w:sz w:val="16"/>
        </w:rPr>
        <w:t> </w:t>
      </w:r>
      <w:r>
        <w:rPr>
          <w:rFonts w:ascii="Calibri" w:hAnsi="Calibri"/>
          <w:i/>
          <w:sz w:val="16"/>
        </w:rPr>
        <w:t>ya</w:t>
      </w:r>
      <w:r>
        <w:rPr>
          <w:rFonts w:ascii="Calibri" w:hAnsi="Calibri"/>
          <w:i/>
          <w:spacing w:val="-13"/>
          <w:sz w:val="16"/>
        </w:rPr>
        <w:t> </w:t>
      </w:r>
      <w:r>
        <w:rPr>
          <w:rFonts w:ascii="Calibri" w:hAnsi="Calibri"/>
          <w:i/>
          <w:sz w:val="16"/>
        </w:rPr>
        <w:t>que</w:t>
      </w:r>
      <w:r>
        <w:rPr>
          <w:rFonts w:ascii="Calibri" w:hAnsi="Calibri"/>
          <w:i/>
          <w:spacing w:val="-8"/>
          <w:sz w:val="16"/>
        </w:rPr>
        <w:t> </w:t>
      </w:r>
      <w:r>
        <w:rPr>
          <w:rFonts w:ascii="Calibri" w:hAnsi="Calibri"/>
          <w:i/>
          <w:sz w:val="16"/>
        </w:rPr>
        <w:t>este</w:t>
      </w:r>
      <w:r>
        <w:rPr>
          <w:rFonts w:ascii="Calibri" w:hAnsi="Calibri"/>
          <w:i/>
          <w:spacing w:val="-13"/>
          <w:sz w:val="16"/>
        </w:rPr>
        <w:t> </w:t>
      </w:r>
      <w:r>
        <w:rPr>
          <w:rFonts w:ascii="Calibri" w:hAnsi="Calibri"/>
          <w:i/>
          <w:sz w:val="16"/>
        </w:rPr>
        <w:t>hecho</w:t>
      </w:r>
      <w:r>
        <w:rPr>
          <w:rFonts w:ascii="Calibri" w:hAnsi="Calibri"/>
          <w:i/>
          <w:spacing w:val="-11"/>
          <w:sz w:val="16"/>
        </w:rPr>
        <w:t> </w:t>
      </w:r>
      <w:r>
        <w:rPr>
          <w:rFonts w:ascii="Calibri" w:hAnsi="Calibri"/>
          <w:i/>
          <w:sz w:val="16"/>
        </w:rPr>
        <w:t>puede</w:t>
      </w:r>
      <w:r>
        <w:rPr>
          <w:rFonts w:ascii="Calibri" w:hAnsi="Calibri"/>
          <w:i/>
          <w:spacing w:val="-13"/>
          <w:sz w:val="16"/>
        </w:rPr>
        <w:t> </w:t>
      </w:r>
      <w:r>
        <w:rPr>
          <w:rFonts w:ascii="Calibri" w:hAnsi="Calibri"/>
          <w:i/>
          <w:sz w:val="16"/>
        </w:rPr>
        <w:t>afectar</w:t>
      </w:r>
      <w:r>
        <w:rPr>
          <w:rFonts w:ascii="Calibri" w:hAnsi="Calibri"/>
          <w:i/>
          <w:spacing w:val="-9"/>
          <w:sz w:val="16"/>
        </w:rPr>
        <w:t> </w:t>
      </w:r>
      <w:r>
        <w:rPr>
          <w:rFonts w:ascii="Calibri" w:hAnsi="Calibri"/>
          <w:i/>
          <w:sz w:val="16"/>
        </w:rPr>
        <w:t>de</w:t>
      </w:r>
      <w:r>
        <w:rPr>
          <w:rFonts w:ascii="Calibri" w:hAnsi="Calibri"/>
          <w:i/>
          <w:spacing w:val="-12"/>
          <w:sz w:val="16"/>
        </w:rPr>
        <w:t> </w:t>
      </w:r>
      <w:r>
        <w:rPr>
          <w:rFonts w:ascii="Calibri" w:hAnsi="Calibri"/>
          <w:i/>
          <w:sz w:val="16"/>
        </w:rPr>
        <w:t>manera</w:t>
      </w:r>
      <w:r>
        <w:rPr>
          <w:rFonts w:ascii="Calibri" w:hAnsi="Calibri"/>
          <w:i/>
          <w:spacing w:val="-9"/>
          <w:sz w:val="16"/>
        </w:rPr>
        <w:t> </w:t>
      </w:r>
      <w:r>
        <w:rPr>
          <w:rFonts w:ascii="Calibri" w:hAnsi="Calibri"/>
          <w:i/>
          <w:sz w:val="16"/>
        </w:rPr>
        <w:t>significativa</w:t>
      </w:r>
      <w:r>
        <w:rPr>
          <w:rFonts w:ascii="Calibri" w:hAnsi="Calibri"/>
          <w:i/>
          <w:spacing w:val="-12"/>
          <w:sz w:val="16"/>
        </w:rPr>
        <w:t> </w:t>
      </w:r>
      <w:r>
        <w:rPr>
          <w:rFonts w:ascii="Calibri" w:hAnsi="Calibri"/>
          <w:i/>
          <w:sz w:val="16"/>
        </w:rPr>
        <w:t>a</w:t>
      </w:r>
      <w:r>
        <w:rPr>
          <w:rFonts w:ascii="Calibri" w:hAnsi="Calibri"/>
          <w:i/>
          <w:spacing w:val="-13"/>
          <w:sz w:val="16"/>
        </w:rPr>
        <w:t> </w:t>
      </w:r>
      <w:r>
        <w:rPr>
          <w:rFonts w:ascii="Calibri" w:hAnsi="Calibri"/>
          <w:i/>
          <w:sz w:val="16"/>
        </w:rPr>
        <w:t>una</w:t>
      </w:r>
      <w:r>
        <w:rPr>
          <w:rFonts w:ascii="Calibri" w:hAnsi="Calibri"/>
          <w:i/>
          <w:spacing w:val="-13"/>
          <w:sz w:val="16"/>
        </w:rPr>
        <w:t> </w:t>
      </w:r>
      <w:r>
        <w:rPr>
          <w:rFonts w:ascii="Calibri" w:hAnsi="Calibri"/>
          <w:i/>
          <w:sz w:val="16"/>
        </w:rPr>
        <w:t>mejor</w:t>
      </w:r>
      <w:r>
        <w:rPr>
          <w:rFonts w:ascii="Calibri" w:hAnsi="Calibri"/>
          <w:i/>
          <w:spacing w:val="-9"/>
          <w:sz w:val="16"/>
        </w:rPr>
        <w:t> </w:t>
      </w:r>
      <w:r>
        <w:rPr>
          <w:rFonts w:ascii="Calibri" w:hAnsi="Calibri"/>
          <w:i/>
          <w:sz w:val="16"/>
        </w:rPr>
        <w:t>ejecución</w:t>
      </w:r>
      <w:r>
        <w:rPr>
          <w:rFonts w:ascii="Calibri" w:hAnsi="Calibri"/>
          <w:i/>
          <w:spacing w:val="-12"/>
          <w:sz w:val="16"/>
        </w:rPr>
        <w:t> </w:t>
      </w:r>
      <w:r>
        <w:rPr>
          <w:rFonts w:ascii="Calibri" w:hAnsi="Calibri"/>
          <w:i/>
          <w:sz w:val="16"/>
        </w:rPr>
        <w:t>del</w:t>
      </w:r>
      <w:r>
        <w:rPr>
          <w:rFonts w:ascii="Calibri" w:hAnsi="Calibri"/>
          <w:i/>
          <w:spacing w:val="-11"/>
          <w:sz w:val="16"/>
        </w:rPr>
        <w:t> </w:t>
      </w:r>
      <w:r>
        <w:rPr>
          <w:rFonts w:ascii="Calibri" w:hAnsi="Calibri"/>
          <w:i/>
          <w:sz w:val="16"/>
        </w:rPr>
        <w:t>contrato.</w:t>
      </w:r>
    </w:p>
    <w:p>
      <w:pPr>
        <w:pStyle w:val="BodyText"/>
        <w:spacing w:before="1"/>
        <w:rPr>
          <w:rFonts w:ascii="Calibri"/>
          <w:i/>
          <w:sz w:val="14"/>
        </w:rPr>
      </w:pPr>
    </w:p>
    <w:p>
      <w:pPr>
        <w:spacing w:line="256" w:lineRule="auto" w:before="0"/>
        <w:ind w:left="576" w:right="824" w:firstLine="0"/>
        <w:jc w:val="both"/>
        <w:rPr>
          <w:rFonts w:ascii="Calibri" w:hAnsi="Calibri"/>
          <w:i/>
          <w:sz w:val="16"/>
        </w:rPr>
      </w:pPr>
      <w:r>
        <w:rPr>
          <w:rFonts w:ascii="Calibri" w:hAnsi="Calibri"/>
          <w:i/>
          <w:sz w:val="16"/>
        </w:rPr>
        <w:t>Los servicios o trabajos efectuados </w:t>
      </w:r>
      <w:r>
        <w:rPr>
          <w:rFonts w:ascii="Calibri" w:hAnsi="Calibri"/>
          <w:b/>
          <w:i/>
          <w:sz w:val="16"/>
          <w:u w:val="single"/>
        </w:rPr>
        <w:t>se acreditarán mediante certificados expedidos o visados por el órgano competente, cuando el</w:t>
      </w:r>
      <w:r>
        <w:rPr>
          <w:rFonts w:ascii="Calibri" w:hAnsi="Calibri"/>
          <w:b/>
          <w:i/>
          <w:sz w:val="16"/>
        </w:rPr>
        <w:t> </w:t>
      </w:r>
      <w:r>
        <w:rPr>
          <w:rFonts w:ascii="Calibri" w:hAnsi="Calibri"/>
          <w:b/>
          <w:i/>
          <w:sz w:val="16"/>
          <w:u w:val="single"/>
        </w:rPr>
        <w:t>destinatario</w:t>
      </w:r>
      <w:r>
        <w:rPr>
          <w:rFonts w:ascii="Calibri" w:hAnsi="Calibri"/>
          <w:b/>
          <w:i/>
          <w:spacing w:val="-3"/>
          <w:sz w:val="16"/>
          <w:u w:val="single"/>
        </w:rPr>
        <w:t> </w:t>
      </w:r>
      <w:r>
        <w:rPr>
          <w:rFonts w:ascii="Calibri" w:hAnsi="Calibri"/>
          <w:b/>
          <w:i/>
          <w:sz w:val="16"/>
          <w:u w:val="single"/>
        </w:rPr>
        <w:t>sea</w:t>
      </w:r>
      <w:r>
        <w:rPr>
          <w:rFonts w:ascii="Calibri" w:hAnsi="Calibri"/>
          <w:b/>
          <w:i/>
          <w:spacing w:val="-5"/>
          <w:sz w:val="16"/>
          <w:u w:val="single"/>
        </w:rPr>
        <w:t> </w:t>
      </w:r>
      <w:r>
        <w:rPr>
          <w:rFonts w:ascii="Calibri" w:hAnsi="Calibri"/>
          <w:b/>
          <w:i/>
          <w:sz w:val="16"/>
          <w:u w:val="single"/>
        </w:rPr>
        <w:t>una</w:t>
      </w:r>
      <w:r>
        <w:rPr>
          <w:rFonts w:ascii="Calibri" w:hAnsi="Calibri"/>
          <w:b/>
          <w:i/>
          <w:spacing w:val="-5"/>
          <w:sz w:val="16"/>
          <w:u w:val="single"/>
        </w:rPr>
        <w:t> </w:t>
      </w:r>
      <w:r>
        <w:rPr>
          <w:rFonts w:ascii="Calibri" w:hAnsi="Calibri"/>
          <w:b/>
          <w:i/>
          <w:sz w:val="16"/>
          <w:u w:val="single"/>
        </w:rPr>
        <w:t>entidad</w:t>
      </w:r>
      <w:r>
        <w:rPr>
          <w:rFonts w:ascii="Calibri" w:hAnsi="Calibri"/>
          <w:b/>
          <w:i/>
          <w:spacing w:val="-6"/>
          <w:sz w:val="16"/>
          <w:u w:val="single"/>
        </w:rPr>
        <w:t> </w:t>
      </w:r>
      <w:r>
        <w:rPr>
          <w:rFonts w:ascii="Calibri" w:hAnsi="Calibri"/>
          <w:b/>
          <w:i/>
          <w:sz w:val="16"/>
          <w:u w:val="single"/>
        </w:rPr>
        <w:t>del</w:t>
      </w:r>
      <w:r>
        <w:rPr>
          <w:rFonts w:ascii="Calibri" w:hAnsi="Calibri"/>
          <w:b/>
          <w:i/>
          <w:spacing w:val="-6"/>
          <w:sz w:val="16"/>
          <w:u w:val="single"/>
        </w:rPr>
        <w:t> </w:t>
      </w:r>
      <w:r>
        <w:rPr>
          <w:rFonts w:ascii="Calibri" w:hAnsi="Calibri"/>
          <w:b/>
          <w:i/>
          <w:sz w:val="16"/>
          <w:u w:val="single"/>
        </w:rPr>
        <w:t>sector</w:t>
      </w:r>
      <w:r>
        <w:rPr>
          <w:rFonts w:ascii="Calibri" w:hAnsi="Calibri"/>
          <w:b/>
          <w:i/>
          <w:spacing w:val="-4"/>
          <w:sz w:val="16"/>
          <w:u w:val="single"/>
        </w:rPr>
        <w:t> </w:t>
      </w:r>
      <w:r>
        <w:rPr>
          <w:rFonts w:ascii="Calibri" w:hAnsi="Calibri"/>
          <w:b/>
          <w:i/>
          <w:sz w:val="16"/>
          <w:u w:val="single"/>
        </w:rPr>
        <w:t>público;</w:t>
      </w:r>
      <w:r>
        <w:rPr>
          <w:rFonts w:ascii="Calibri" w:hAnsi="Calibri"/>
          <w:b/>
          <w:i/>
          <w:spacing w:val="-3"/>
          <w:sz w:val="16"/>
          <w:u w:val="single"/>
        </w:rPr>
        <w:t> </w:t>
      </w:r>
      <w:r>
        <w:rPr>
          <w:rFonts w:ascii="Calibri" w:hAnsi="Calibri"/>
          <w:b/>
          <w:i/>
          <w:sz w:val="16"/>
          <w:u w:val="single"/>
        </w:rPr>
        <w:t>cuando</w:t>
      </w:r>
      <w:r>
        <w:rPr>
          <w:rFonts w:ascii="Calibri" w:hAnsi="Calibri"/>
          <w:b/>
          <w:i/>
          <w:spacing w:val="-3"/>
          <w:sz w:val="16"/>
          <w:u w:val="single"/>
        </w:rPr>
        <w:t> </w:t>
      </w:r>
      <w:r>
        <w:rPr>
          <w:rFonts w:ascii="Calibri" w:hAnsi="Calibri"/>
          <w:b/>
          <w:i/>
          <w:sz w:val="16"/>
          <w:u w:val="single"/>
        </w:rPr>
        <w:t>el</w:t>
      </w:r>
      <w:r>
        <w:rPr>
          <w:rFonts w:ascii="Calibri" w:hAnsi="Calibri"/>
          <w:b/>
          <w:i/>
          <w:spacing w:val="-7"/>
          <w:sz w:val="16"/>
          <w:u w:val="single"/>
        </w:rPr>
        <w:t> </w:t>
      </w:r>
      <w:r>
        <w:rPr>
          <w:rFonts w:ascii="Calibri" w:hAnsi="Calibri"/>
          <w:b/>
          <w:i/>
          <w:sz w:val="16"/>
          <w:u w:val="single"/>
        </w:rPr>
        <w:t>destinatario</w:t>
      </w:r>
      <w:r>
        <w:rPr>
          <w:rFonts w:ascii="Calibri" w:hAnsi="Calibri"/>
          <w:b/>
          <w:i/>
          <w:spacing w:val="-2"/>
          <w:sz w:val="16"/>
          <w:u w:val="single"/>
        </w:rPr>
        <w:t> </w:t>
      </w:r>
      <w:r>
        <w:rPr>
          <w:rFonts w:ascii="Calibri" w:hAnsi="Calibri"/>
          <w:b/>
          <w:i/>
          <w:sz w:val="16"/>
          <w:u w:val="single"/>
        </w:rPr>
        <w:t>sea</w:t>
      </w:r>
      <w:r>
        <w:rPr>
          <w:rFonts w:ascii="Calibri" w:hAnsi="Calibri"/>
          <w:b/>
          <w:i/>
          <w:spacing w:val="-10"/>
          <w:sz w:val="16"/>
          <w:u w:val="single"/>
        </w:rPr>
        <w:t> </w:t>
      </w:r>
      <w:r>
        <w:rPr>
          <w:rFonts w:ascii="Calibri" w:hAnsi="Calibri"/>
          <w:b/>
          <w:i/>
          <w:sz w:val="16"/>
          <w:u w:val="single"/>
        </w:rPr>
        <w:t>un</w:t>
      </w:r>
      <w:r>
        <w:rPr>
          <w:rFonts w:ascii="Calibri" w:hAnsi="Calibri"/>
          <w:b/>
          <w:i/>
          <w:spacing w:val="-8"/>
          <w:sz w:val="16"/>
          <w:u w:val="single"/>
        </w:rPr>
        <w:t> </w:t>
      </w:r>
      <w:r>
        <w:rPr>
          <w:rFonts w:ascii="Calibri" w:hAnsi="Calibri"/>
          <w:b/>
          <w:i/>
          <w:sz w:val="16"/>
          <w:u w:val="single"/>
        </w:rPr>
        <w:t>sujeto</w:t>
      </w:r>
      <w:r>
        <w:rPr>
          <w:rFonts w:ascii="Calibri" w:hAnsi="Calibri"/>
          <w:b/>
          <w:i/>
          <w:spacing w:val="-3"/>
          <w:sz w:val="16"/>
          <w:u w:val="single"/>
        </w:rPr>
        <w:t> </w:t>
      </w:r>
      <w:r>
        <w:rPr>
          <w:rFonts w:ascii="Calibri" w:hAnsi="Calibri"/>
          <w:b/>
          <w:i/>
          <w:sz w:val="16"/>
          <w:u w:val="single"/>
        </w:rPr>
        <w:t>privado,</w:t>
      </w:r>
      <w:r>
        <w:rPr>
          <w:rFonts w:ascii="Calibri" w:hAnsi="Calibri"/>
          <w:b/>
          <w:i/>
          <w:spacing w:val="-4"/>
          <w:sz w:val="16"/>
          <w:u w:val="single"/>
        </w:rPr>
        <w:t> </w:t>
      </w:r>
      <w:r>
        <w:rPr>
          <w:rFonts w:ascii="Calibri" w:hAnsi="Calibri"/>
          <w:b/>
          <w:i/>
          <w:sz w:val="16"/>
          <w:u w:val="single"/>
        </w:rPr>
        <w:t>mediante</w:t>
      </w:r>
      <w:r>
        <w:rPr>
          <w:rFonts w:ascii="Calibri" w:hAnsi="Calibri"/>
          <w:b/>
          <w:i/>
          <w:spacing w:val="-1"/>
          <w:sz w:val="16"/>
          <w:u w:val="single"/>
        </w:rPr>
        <w:t> </w:t>
      </w:r>
      <w:r>
        <w:rPr>
          <w:rFonts w:ascii="Calibri" w:hAnsi="Calibri"/>
          <w:b/>
          <w:i/>
          <w:sz w:val="16"/>
          <w:u w:val="single"/>
        </w:rPr>
        <w:t>un</w:t>
      </w:r>
      <w:r>
        <w:rPr>
          <w:rFonts w:ascii="Calibri" w:hAnsi="Calibri"/>
          <w:b/>
          <w:i/>
          <w:spacing w:val="-5"/>
          <w:sz w:val="16"/>
          <w:u w:val="single"/>
        </w:rPr>
        <w:t> </w:t>
      </w:r>
      <w:r>
        <w:rPr>
          <w:rFonts w:ascii="Calibri" w:hAnsi="Calibri"/>
          <w:b/>
          <w:i/>
          <w:sz w:val="16"/>
          <w:u w:val="single"/>
        </w:rPr>
        <w:t>certificado</w:t>
      </w:r>
      <w:r>
        <w:rPr>
          <w:rFonts w:ascii="Calibri" w:hAnsi="Calibri"/>
          <w:b/>
          <w:i/>
          <w:spacing w:val="-8"/>
          <w:sz w:val="16"/>
          <w:u w:val="single"/>
        </w:rPr>
        <w:t> </w:t>
      </w:r>
      <w:r>
        <w:rPr>
          <w:rFonts w:ascii="Calibri" w:hAnsi="Calibri"/>
          <w:b/>
          <w:i/>
          <w:spacing w:val="2"/>
          <w:sz w:val="16"/>
          <w:u w:val="single"/>
        </w:rPr>
        <w:t>expedido</w:t>
      </w:r>
      <w:r>
        <w:rPr>
          <w:rFonts w:ascii="Calibri" w:hAnsi="Calibri"/>
          <w:b/>
          <w:i/>
          <w:spacing w:val="-7"/>
          <w:sz w:val="16"/>
          <w:u w:val="single"/>
        </w:rPr>
        <w:t> </w:t>
      </w:r>
      <w:r>
        <w:rPr>
          <w:rFonts w:ascii="Calibri" w:hAnsi="Calibri"/>
          <w:b/>
          <w:i/>
          <w:sz w:val="16"/>
          <w:u w:val="single"/>
        </w:rPr>
        <w:t>por</w:t>
      </w:r>
      <w:r>
        <w:rPr>
          <w:rFonts w:ascii="Calibri" w:hAnsi="Calibri"/>
          <w:b/>
          <w:i/>
          <w:spacing w:val="-3"/>
          <w:sz w:val="16"/>
          <w:u w:val="single"/>
        </w:rPr>
        <w:t> </w:t>
      </w:r>
      <w:r>
        <w:rPr>
          <w:rFonts w:ascii="Calibri" w:hAnsi="Calibri"/>
          <w:b/>
          <w:i/>
          <w:sz w:val="16"/>
          <w:u w:val="single"/>
        </w:rPr>
        <w:t>éste</w:t>
      </w:r>
      <w:r>
        <w:rPr>
          <w:rFonts w:ascii="Calibri" w:hAnsi="Calibri"/>
          <w:b/>
          <w:i/>
          <w:sz w:val="16"/>
        </w:rPr>
        <w:t> </w:t>
      </w:r>
      <w:r>
        <w:rPr>
          <w:rFonts w:ascii="Calibri" w:hAnsi="Calibri"/>
          <w:b/>
          <w:i/>
          <w:sz w:val="16"/>
          <w:u w:val="single"/>
        </w:rPr>
        <w:t>de</w:t>
      </w:r>
      <w:r>
        <w:rPr>
          <w:rFonts w:ascii="Calibri" w:hAnsi="Calibri"/>
          <w:b/>
          <w:i/>
          <w:spacing w:val="-5"/>
          <w:sz w:val="16"/>
          <w:u w:val="single"/>
        </w:rPr>
        <w:t> </w:t>
      </w:r>
      <w:r>
        <w:rPr>
          <w:rFonts w:ascii="Calibri" w:hAnsi="Calibri"/>
          <w:b/>
          <w:i/>
          <w:sz w:val="16"/>
          <w:u w:val="single"/>
        </w:rPr>
        <w:t>buena</w:t>
      </w:r>
      <w:r>
        <w:rPr>
          <w:rFonts w:ascii="Calibri" w:hAnsi="Calibri"/>
          <w:b/>
          <w:i/>
          <w:spacing w:val="-8"/>
          <w:sz w:val="16"/>
          <w:u w:val="single"/>
        </w:rPr>
        <w:t> </w:t>
      </w:r>
      <w:r>
        <w:rPr>
          <w:rFonts w:ascii="Calibri" w:hAnsi="Calibri"/>
          <w:b/>
          <w:i/>
          <w:sz w:val="16"/>
          <w:u w:val="single"/>
        </w:rPr>
        <w:t>ejecución</w:t>
      </w:r>
      <w:r>
        <w:rPr>
          <w:rFonts w:ascii="Calibri" w:hAnsi="Calibri"/>
          <w:b/>
          <w:i/>
          <w:spacing w:val="-5"/>
          <w:sz w:val="16"/>
        </w:rPr>
        <w:t> </w:t>
      </w:r>
      <w:r>
        <w:rPr>
          <w:rFonts w:ascii="Calibri" w:hAnsi="Calibri"/>
          <w:i/>
          <w:sz w:val="16"/>
        </w:rPr>
        <w:t>o,</w:t>
      </w:r>
      <w:r>
        <w:rPr>
          <w:rFonts w:ascii="Calibri" w:hAnsi="Calibri"/>
          <w:i/>
          <w:spacing w:val="-7"/>
          <w:sz w:val="16"/>
        </w:rPr>
        <w:t> </w:t>
      </w:r>
      <w:r>
        <w:rPr>
          <w:rFonts w:ascii="Calibri" w:hAnsi="Calibri"/>
          <w:i/>
          <w:sz w:val="16"/>
        </w:rPr>
        <w:t>a</w:t>
      </w:r>
      <w:r>
        <w:rPr>
          <w:rFonts w:ascii="Calibri" w:hAnsi="Calibri"/>
          <w:i/>
          <w:spacing w:val="-6"/>
          <w:sz w:val="16"/>
        </w:rPr>
        <w:t> </w:t>
      </w:r>
      <w:r>
        <w:rPr>
          <w:rFonts w:ascii="Calibri" w:hAnsi="Calibri"/>
          <w:i/>
          <w:sz w:val="16"/>
        </w:rPr>
        <w:t>falta</w:t>
      </w:r>
      <w:r>
        <w:rPr>
          <w:rFonts w:ascii="Calibri" w:hAnsi="Calibri"/>
          <w:i/>
          <w:spacing w:val="-7"/>
          <w:sz w:val="16"/>
        </w:rPr>
        <w:t> </w:t>
      </w:r>
      <w:r>
        <w:rPr>
          <w:rFonts w:ascii="Calibri" w:hAnsi="Calibri"/>
          <w:i/>
          <w:sz w:val="16"/>
        </w:rPr>
        <w:t>de</w:t>
      </w:r>
      <w:r>
        <w:rPr>
          <w:rFonts w:ascii="Calibri" w:hAnsi="Calibri"/>
          <w:i/>
          <w:spacing w:val="-7"/>
          <w:sz w:val="16"/>
        </w:rPr>
        <w:t> </w:t>
      </w:r>
      <w:r>
        <w:rPr>
          <w:rFonts w:ascii="Calibri" w:hAnsi="Calibri"/>
          <w:i/>
          <w:sz w:val="16"/>
        </w:rPr>
        <w:t>este</w:t>
      </w:r>
      <w:r>
        <w:rPr>
          <w:rFonts w:ascii="Calibri" w:hAnsi="Calibri"/>
          <w:i/>
          <w:spacing w:val="-6"/>
          <w:sz w:val="16"/>
        </w:rPr>
        <w:t> </w:t>
      </w:r>
      <w:r>
        <w:rPr>
          <w:rFonts w:ascii="Calibri" w:hAnsi="Calibri"/>
          <w:i/>
          <w:sz w:val="16"/>
        </w:rPr>
        <w:t>certificado,</w:t>
      </w:r>
      <w:r>
        <w:rPr>
          <w:rFonts w:ascii="Calibri" w:hAnsi="Calibri"/>
          <w:i/>
          <w:spacing w:val="-7"/>
          <w:sz w:val="16"/>
        </w:rPr>
        <w:t> </w:t>
      </w:r>
      <w:r>
        <w:rPr>
          <w:rFonts w:ascii="Calibri" w:hAnsi="Calibri"/>
          <w:i/>
          <w:sz w:val="16"/>
        </w:rPr>
        <w:t>mediante</w:t>
      </w:r>
      <w:r>
        <w:rPr>
          <w:rFonts w:ascii="Calibri" w:hAnsi="Calibri"/>
          <w:i/>
          <w:spacing w:val="-6"/>
          <w:sz w:val="16"/>
        </w:rPr>
        <w:t> </w:t>
      </w:r>
      <w:r>
        <w:rPr>
          <w:rFonts w:ascii="Calibri" w:hAnsi="Calibri"/>
          <w:i/>
          <w:sz w:val="16"/>
        </w:rPr>
        <w:t>una</w:t>
      </w:r>
      <w:r>
        <w:rPr>
          <w:rFonts w:ascii="Calibri" w:hAnsi="Calibri"/>
          <w:i/>
          <w:spacing w:val="-6"/>
          <w:sz w:val="16"/>
        </w:rPr>
        <w:t> </w:t>
      </w:r>
      <w:r>
        <w:rPr>
          <w:rFonts w:ascii="Calibri" w:hAnsi="Calibri"/>
          <w:i/>
          <w:sz w:val="16"/>
        </w:rPr>
        <w:t>declaración</w:t>
      </w:r>
      <w:r>
        <w:rPr>
          <w:rFonts w:ascii="Calibri" w:hAnsi="Calibri"/>
          <w:i/>
          <w:spacing w:val="-1"/>
          <w:sz w:val="16"/>
        </w:rPr>
        <w:t> </w:t>
      </w:r>
      <w:r>
        <w:rPr>
          <w:rFonts w:ascii="Calibri" w:hAnsi="Calibri"/>
          <w:i/>
          <w:sz w:val="16"/>
        </w:rPr>
        <w:t>del</w:t>
      </w:r>
      <w:r>
        <w:rPr>
          <w:rFonts w:ascii="Calibri" w:hAnsi="Calibri"/>
          <w:i/>
          <w:spacing w:val="-6"/>
          <w:sz w:val="16"/>
        </w:rPr>
        <w:t> </w:t>
      </w:r>
      <w:r>
        <w:rPr>
          <w:rFonts w:ascii="Calibri" w:hAnsi="Calibri"/>
          <w:i/>
          <w:sz w:val="16"/>
        </w:rPr>
        <w:t>empresario,</w:t>
      </w:r>
      <w:r>
        <w:rPr>
          <w:rFonts w:ascii="Calibri" w:hAnsi="Calibri"/>
          <w:i/>
          <w:spacing w:val="-7"/>
          <w:sz w:val="16"/>
        </w:rPr>
        <w:t> </w:t>
      </w:r>
      <w:r>
        <w:rPr>
          <w:rFonts w:ascii="Calibri" w:hAnsi="Calibri"/>
          <w:i/>
          <w:sz w:val="16"/>
        </w:rPr>
        <w:t>en</w:t>
      </w:r>
      <w:r>
        <w:rPr>
          <w:rFonts w:ascii="Calibri" w:hAnsi="Calibri"/>
          <w:i/>
          <w:spacing w:val="-6"/>
          <w:sz w:val="16"/>
        </w:rPr>
        <w:t> </w:t>
      </w:r>
      <w:r>
        <w:rPr>
          <w:rFonts w:ascii="Calibri" w:hAnsi="Calibri"/>
          <w:i/>
          <w:sz w:val="16"/>
        </w:rPr>
        <w:t>los</w:t>
      </w:r>
      <w:r>
        <w:rPr>
          <w:rFonts w:ascii="Calibri" w:hAnsi="Calibri"/>
          <w:i/>
          <w:spacing w:val="-4"/>
          <w:sz w:val="16"/>
        </w:rPr>
        <w:t> </w:t>
      </w:r>
      <w:r>
        <w:rPr>
          <w:rFonts w:ascii="Calibri" w:hAnsi="Calibri"/>
          <w:i/>
          <w:sz w:val="16"/>
        </w:rPr>
        <w:t>que</w:t>
      </w:r>
      <w:r>
        <w:rPr>
          <w:rFonts w:ascii="Calibri" w:hAnsi="Calibri"/>
          <w:i/>
          <w:spacing w:val="-6"/>
          <w:sz w:val="16"/>
        </w:rPr>
        <w:t> </w:t>
      </w:r>
      <w:r>
        <w:rPr>
          <w:rFonts w:ascii="Calibri" w:hAnsi="Calibri"/>
          <w:i/>
          <w:sz w:val="16"/>
        </w:rPr>
        <w:t>conste</w:t>
      </w:r>
      <w:r>
        <w:rPr>
          <w:rFonts w:ascii="Calibri" w:hAnsi="Calibri"/>
          <w:i/>
          <w:spacing w:val="-7"/>
          <w:sz w:val="16"/>
        </w:rPr>
        <w:t> </w:t>
      </w:r>
      <w:r>
        <w:rPr>
          <w:rFonts w:ascii="Calibri" w:hAnsi="Calibri"/>
          <w:i/>
          <w:sz w:val="16"/>
        </w:rPr>
        <w:t>la</w:t>
      </w:r>
      <w:r>
        <w:rPr>
          <w:rFonts w:ascii="Calibri" w:hAnsi="Calibri"/>
          <w:i/>
          <w:spacing w:val="-6"/>
          <w:sz w:val="16"/>
        </w:rPr>
        <w:t> </w:t>
      </w:r>
      <w:r>
        <w:rPr>
          <w:rFonts w:ascii="Calibri" w:hAnsi="Calibri"/>
          <w:i/>
          <w:sz w:val="16"/>
        </w:rPr>
        <w:t>relación</w:t>
      </w:r>
      <w:r>
        <w:rPr>
          <w:rFonts w:ascii="Calibri" w:hAnsi="Calibri"/>
          <w:i/>
          <w:spacing w:val="-5"/>
          <w:sz w:val="16"/>
        </w:rPr>
        <w:t> </w:t>
      </w:r>
      <w:r>
        <w:rPr>
          <w:rFonts w:ascii="Calibri" w:hAnsi="Calibri"/>
          <w:i/>
          <w:sz w:val="16"/>
        </w:rPr>
        <w:t>de</w:t>
      </w:r>
      <w:r>
        <w:rPr>
          <w:rFonts w:ascii="Calibri" w:hAnsi="Calibri"/>
          <w:i/>
          <w:spacing w:val="-7"/>
          <w:sz w:val="16"/>
        </w:rPr>
        <w:t> </w:t>
      </w:r>
      <w:r>
        <w:rPr>
          <w:rFonts w:ascii="Calibri" w:hAnsi="Calibri"/>
          <w:i/>
          <w:sz w:val="16"/>
        </w:rPr>
        <w:t>los</w:t>
      </w:r>
      <w:r>
        <w:rPr>
          <w:rFonts w:ascii="Calibri" w:hAnsi="Calibri"/>
          <w:i/>
          <w:spacing w:val="-5"/>
          <w:sz w:val="16"/>
        </w:rPr>
        <w:t> </w:t>
      </w:r>
      <w:r>
        <w:rPr>
          <w:rFonts w:ascii="Calibri" w:hAnsi="Calibri"/>
          <w:i/>
          <w:sz w:val="16"/>
        </w:rPr>
        <w:t>proyectos</w:t>
      </w:r>
      <w:r>
        <w:rPr>
          <w:rFonts w:ascii="Calibri" w:hAnsi="Calibri"/>
          <w:i/>
          <w:spacing w:val="-4"/>
          <w:sz w:val="16"/>
        </w:rPr>
        <w:t> </w:t>
      </w:r>
      <w:r>
        <w:rPr>
          <w:rFonts w:ascii="Calibri" w:hAnsi="Calibri"/>
          <w:i/>
          <w:sz w:val="16"/>
        </w:rPr>
        <w:t>de </w:t>
      </w:r>
      <w:r>
        <w:rPr>
          <w:rFonts w:ascii="Calibri" w:hAnsi="Calibri"/>
          <w:i/>
          <w:sz w:val="16"/>
        </w:rPr>
        <w:t>ejecución con su fecha correspondiente e importe del presupuesto de ejecución material. La Mesa de Contratación podrá solicitar cuanta documentación</w:t>
      </w:r>
      <w:r>
        <w:rPr>
          <w:rFonts w:ascii="Calibri" w:hAnsi="Calibri"/>
          <w:i/>
          <w:spacing w:val="-8"/>
          <w:sz w:val="16"/>
        </w:rPr>
        <w:t> </w:t>
      </w:r>
      <w:r>
        <w:rPr>
          <w:rFonts w:ascii="Calibri" w:hAnsi="Calibri"/>
          <w:i/>
          <w:sz w:val="16"/>
        </w:rPr>
        <w:t>adicional</w:t>
      </w:r>
      <w:r>
        <w:rPr>
          <w:rFonts w:ascii="Calibri" w:hAnsi="Calibri"/>
          <w:i/>
          <w:spacing w:val="-8"/>
          <w:sz w:val="16"/>
        </w:rPr>
        <w:t> </w:t>
      </w:r>
      <w:r>
        <w:rPr>
          <w:rFonts w:ascii="Calibri" w:hAnsi="Calibri"/>
          <w:i/>
          <w:sz w:val="16"/>
        </w:rPr>
        <w:t>sea</w:t>
      </w:r>
      <w:r>
        <w:rPr>
          <w:rFonts w:ascii="Calibri" w:hAnsi="Calibri"/>
          <w:i/>
          <w:spacing w:val="-9"/>
          <w:sz w:val="16"/>
        </w:rPr>
        <w:t> </w:t>
      </w:r>
      <w:r>
        <w:rPr>
          <w:rFonts w:ascii="Calibri" w:hAnsi="Calibri"/>
          <w:i/>
          <w:sz w:val="16"/>
        </w:rPr>
        <w:t>necesaria</w:t>
      </w:r>
      <w:r>
        <w:rPr>
          <w:rFonts w:ascii="Calibri" w:hAnsi="Calibri"/>
          <w:i/>
          <w:spacing w:val="-9"/>
          <w:sz w:val="16"/>
        </w:rPr>
        <w:t> </w:t>
      </w:r>
      <w:r>
        <w:rPr>
          <w:rFonts w:ascii="Calibri" w:hAnsi="Calibri"/>
          <w:i/>
          <w:sz w:val="16"/>
        </w:rPr>
        <w:t>para</w:t>
      </w:r>
      <w:r>
        <w:rPr>
          <w:rFonts w:ascii="Calibri" w:hAnsi="Calibri"/>
          <w:i/>
          <w:spacing w:val="-9"/>
          <w:sz w:val="16"/>
        </w:rPr>
        <w:t> </w:t>
      </w:r>
      <w:r>
        <w:rPr>
          <w:rFonts w:ascii="Calibri" w:hAnsi="Calibri"/>
          <w:i/>
          <w:sz w:val="16"/>
        </w:rPr>
        <w:t>verificar</w:t>
      </w:r>
      <w:r>
        <w:rPr>
          <w:rFonts w:ascii="Calibri" w:hAnsi="Calibri"/>
          <w:i/>
          <w:spacing w:val="-10"/>
          <w:sz w:val="16"/>
        </w:rPr>
        <w:t> </w:t>
      </w:r>
      <w:r>
        <w:rPr>
          <w:rFonts w:ascii="Calibri" w:hAnsi="Calibri"/>
          <w:i/>
          <w:sz w:val="16"/>
        </w:rPr>
        <w:t>la</w:t>
      </w:r>
      <w:r>
        <w:rPr>
          <w:rFonts w:ascii="Calibri" w:hAnsi="Calibri"/>
          <w:i/>
          <w:spacing w:val="-9"/>
          <w:sz w:val="16"/>
        </w:rPr>
        <w:t> </w:t>
      </w:r>
      <w:r>
        <w:rPr>
          <w:rFonts w:ascii="Calibri" w:hAnsi="Calibri"/>
          <w:i/>
          <w:sz w:val="16"/>
        </w:rPr>
        <w:t>veracidad</w:t>
      </w:r>
      <w:r>
        <w:rPr>
          <w:rFonts w:ascii="Calibri" w:hAnsi="Calibri"/>
          <w:i/>
          <w:spacing w:val="-9"/>
          <w:sz w:val="16"/>
        </w:rPr>
        <w:t> </w:t>
      </w:r>
      <w:r>
        <w:rPr>
          <w:rFonts w:ascii="Calibri" w:hAnsi="Calibri"/>
          <w:i/>
          <w:sz w:val="16"/>
        </w:rPr>
        <w:t>de</w:t>
      </w:r>
      <w:r>
        <w:rPr>
          <w:rFonts w:ascii="Calibri" w:hAnsi="Calibri"/>
          <w:i/>
          <w:spacing w:val="-5"/>
          <w:sz w:val="16"/>
        </w:rPr>
        <w:t> </w:t>
      </w:r>
      <w:r>
        <w:rPr>
          <w:rFonts w:ascii="Calibri" w:hAnsi="Calibri"/>
          <w:i/>
          <w:sz w:val="16"/>
        </w:rPr>
        <w:t>los</w:t>
      </w:r>
      <w:r>
        <w:rPr>
          <w:rFonts w:ascii="Calibri" w:hAnsi="Calibri"/>
          <w:i/>
          <w:spacing w:val="-7"/>
          <w:sz w:val="16"/>
        </w:rPr>
        <w:t> </w:t>
      </w:r>
      <w:r>
        <w:rPr>
          <w:rFonts w:ascii="Calibri" w:hAnsi="Calibri"/>
          <w:i/>
          <w:sz w:val="16"/>
        </w:rPr>
        <w:t>certificados</w:t>
      </w:r>
      <w:r>
        <w:rPr>
          <w:rFonts w:ascii="Calibri" w:hAnsi="Calibri"/>
          <w:i/>
          <w:spacing w:val="-7"/>
          <w:sz w:val="16"/>
        </w:rPr>
        <w:t> </w:t>
      </w:r>
      <w:r>
        <w:rPr>
          <w:rFonts w:ascii="Calibri" w:hAnsi="Calibri"/>
          <w:i/>
          <w:sz w:val="16"/>
        </w:rPr>
        <w:t>o</w:t>
      </w:r>
      <w:r>
        <w:rPr>
          <w:rFonts w:ascii="Calibri" w:hAnsi="Calibri"/>
          <w:i/>
          <w:spacing w:val="-7"/>
          <w:sz w:val="16"/>
        </w:rPr>
        <w:t> </w:t>
      </w:r>
      <w:r>
        <w:rPr>
          <w:rFonts w:ascii="Calibri" w:hAnsi="Calibri"/>
          <w:i/>
          <w:sz w:val="16"/>
        </w:rPr>
        <w:t>declaraciones</w:t>
      </w:r>
      <w:r>
        <w:rPr>
          <w:rFonts w:ascii="Calibri" w:hAnsi="Calibri"/>
          <w:i/>
          <w:spacing w:val="-7"/>
          <w:sz w:val="16"/>
        </w:rPr>
        <w:t> </w:t>
      </w:r>
      <w:r>
        <w:rPr>
          <w:rFonts w:ascii="Calibri" w:hAnsi="Calibri"/>
          <w:i/>
          <w:sz w:val="16"/>
        </w:rPr>
        <w:t>aportadas.</w:t>
      </w:r>
    </w:p>
    <w:p>
      <w:pPr>
        <w:pStyle w:val="BodyText"/>
        <w:spacing w:before="6"/>
        <w:rPr>
          <w:rFonts w:ascii="Calibri"/>
          <w:i/>
          <w:sz w:val="13"/>
        </w:rPr>
      </w:pPr>
    </w:p>
    <w:p>
      <w:pPr>
        <w:pStyle w:val="ListParagraph"/>
        <w:numPr>
          <w:ilvl w:val="0"/>
          <w:numId w:val="30"/>
        </w:numPr>
        <w:tabs>
          <w:tab w:pos="682" w:val="left" w:leader="none"/>
        </w:tabs>
        <w:spacing w:line="254" w:lineRule="auto" w:before="0" w:after="0"/>
        <w:ind w:left="576" w:right="823" w:firstLine="0"/>
        <w:jc w:val="both"/>
        <w:rPr>
          <w:rFonts w:ascii="Calibri" w:hAnsi="Calibri"/>
          <w:i/>
          <w:sz w:val="16"/>
        </w:rPr>
      </w:pPr>
      <w:r>
        <w:rPr>
          <w:rFonts w:ascii="Calibri" w:hAnsi="Calibri"/>
          <w:b/>
          <w:i/>
          <w:sz w:val="16"/>
        </w:rPr>
        <w:t>Criterio</w:t>
      </w:r>
      <w:r>
        <w:rPr>
          <w:rFonts w:ascii="Calibri" w:hAnsi="Calibri"/>
          <w:b/>
          <w:i/>
          <w:spacing w:val="-12"/>
          <w:sz w:val="16"/>
        </w:rPr>
        <w:t> </w:t>
      </w:r>
      <w:r>
        <w:rPr>
          <w:rFonts w:ascii="Calibri" w:hAnsi="Calibri"/>
          <w:b/>
          <w:i/>
          <w:sz w:val="16"/>
        </w:rPr>
        <w:t>nº</w:t>
      </w:r>
      <w:r>
        <w:rPr>
          <w:rFonts w:ascii="Calibri" w:hAnsi="Calibri"/>
          <w:b/>
          <w:i/>
          <w:spacing w:val="-11"/>
          <w:sz w:val="16"/>
        </w:rPr>
        <w:t> </w:t>
      </w:r>
      <w:r>
        <w:rPr>
          <w:rFonts w:ascii="Calibri" w:hAnsi="Calibri"/>
          <w:b/>
          <w:i/>
          <w:sz w:val="16"/>
        </w:rPr>
        <w:t>4:</w:t>
      </w:r>
      <w:r>
        <w:rPr>
          <w:rFonts w:ascii="Calibri" w:hAnsi="Calibri"/>
          <w:b/>
          <w:i/>
          <w:spacing w:val="-10"/>
          <w:sz w:val="16"/>
        </w:rPr>
        <w:t> </w:t>
      </w:r>
      <w:r>
        <w:rPr>
          <w:rFonts w:ascii="Calibri" w:hAnsi="Calibri"/>
          <w:b/>
          <w:i/>
          <w:sz w:val="16"/>
          <w:u w:val="single"/>
        </w:rPr>
        <w:t>Medidas</w:t>
      </w:r>
      <w:r>
        <w:rPr>
          <w:rFonts w:ascii="Calibri" w:hAnsi="Calibri"/>
          <w:b/>
          <w:i/>
          <w:spacing w:val="-13"/>
          <w:sz w:val="16"/>
          <w:u w:val="single"/>
        </w:rPr>
        <w:t> </w:t>
      </w:r>
      <w:r>
        <w:rPr>
          <w:rFonts w:ascii="Calibri" w:hAnsi="Calibri"/>
          <w:b/>
          <w:i/>
          <w:sz w:val="16"/>
          <w:u w:val="single"/>
        </w:rPr>
        <w:t>de</w:t>
      </w:r>
      <w:r>
        <w:rPr>
          <w:rFonts w:ascii="Calibri" w:hAnsi="Calibri"/>
          <w:b/>
          <w:i/>
          <w:spacing w:val="-14"/>
          <w:sz w:val="16"/>
          <w:u w:val="single"/>
        </w:rPr>
        <w:t> </w:t>
      </w:r>
      <w:r>
        <w:rPr>
          <w:rFonts w:ascii="Calibri" w:hAnsi="Calibri"/>
          <w:b/>
          <w:i/>
          <w:sz w:val="16"/>
          <w:u w:val="single"/>
        </w:rPr>
        <w:t>carácter</w:t>
      </w:r>
      <w:r>
        <w:rPr>
          <w:rFonts w:ascii="Calibri" w:hAnsi="Calibri"/>
          <w:b/>
          <w:i/>
          <w:spacing w:val="-12"/>
          <w:sz w:val="16"/>
          <w:u w:val="single"/>
        </w:rPr>
        <w:t> </w:t>
      </w:r>
      <w:r>
        <w:rPr>
          <w:rFonts w:ascii="Calibri" w:hAnsi="Calibri"/>
          <w:b/>
          <w:i/>
          <w:sz w:val="16"/>
          <w:u w:val="single"/>
        </w:rPr>
        <w:t>social</w:t>
      </w:r>
      <w:r>
        <w:rPr>
          <w:rFonts w:ascii="Calibri" w:hAnsi="Calibri"/>
          <w:b/>
          <w:i/>
          <w:sz w:val="16"/>
        </w:rPr>
        <w:t>.</w:t>
      </w:r>
      <w:r>
        <w:rPr>
          <w:rFonts w:ascii="Calibri" w:hAnsi="Calibri"/>
          <w:b/>
          <w:i/>
          <w:spacing w:val="-12"/>
          <w:sz w:val="16"/>
        </w:rPr>
        <w:t> </w:t>
      </w:r>
      <w:r>
        <w:rPr>
          <w:rFonts w:ascii="Calibri" w:hAnsi="Calibri"/>
          <w:i/>
          <w:sz w:val="16"/>
        </w:rPr>
        <w:t>Este</w:t>
      </w:r>
      <w:r>
        <w:rPr>
          <w:rFonts w:ascii="Calibri" w:hAnsi="Calibri"/>
          <w:i/>
          <w:spacing w:val="-12"/>
          <w:sz w:val="16"/>
        </w:rPr>
        <w:t> </w:t>
      </w:r>
      <w:r>
        <w:rPr>
          <w:rFonts w:ascii="Calibri" w:hAnsi="Calibri"/>
          <w:i/>
          <w:sz w:val="16"/>
        </w:rPr>
        <w:t>criterio</w:t>
      </w:r>
      <w:r>
        <w:rPr>
          <w:rFonts w:ascii="Calibri" w:hAnsi="Calibri"/>
          <w:i/>
          <w:spacing w:val="-12"/>
          <w:sz w:val="16"/>
        </w:rPr>
        <w:t> </w:t>
      </w:r>
      <w:r>
        <w:rPr>
          <w:rFonts w:ascii="Calibri" w:hAnsi="Calibri"/>
          <w:i/>
          <w:sz w:val="16"/>
        </w:rPr>
        <w:t>se</w:t>
      </w:r>
      <w:r>
        <w:rPr>
          <w:rFonts w:ascii="Calibri" w:hAnsi="Calibri"/>
          <w:i/>
          <w:spacing w:val="-12"/>
          <w:sz w:val="16"/>
        </w:rPr>
        <w:t> </w:t>
      </w:r>
      <w:r>
        <w:rPr>
          <w:rFonts w:ascii="Calibri" w:hAnsi="Calibri"/>
          <w:i/>
          <w:sz w:val="16"/>
        </w:rPr>
        <w:t>justificará</w:t>
      </w:r>
      <w:r>
        <w:rPr>
          <w:rFonts w:ascii="Calibri" w:hAnsi="Calibri"/>
          <w:i/>
          <w:spacing w:val="-13"/>
          <w:sz w:val="16"/>
        </w:rPr>
        <w:t> </w:t>
      </w:r>
      <w:r>
        <w:rPr>
          <w:rFonts w:ascii="Calibri" w:hAnsi="Calibri"/>
          <w:i/>
          <w:sz w:val="16"/>
        </w:rPr>
        <w:t>con</w:t>
      </w:r>
      <w:r>
        <w:rPr>
          <w:rFonts w:ascii="Calibri" w:hAnsi="Calibri"/>
          <w:i/>
          <w:spacing w:val="-11"/>
          <w:sz w:val="16"/>
        </w:rPr>
        <w:t> </w:t>
      </w:r>
      <w:r>
        <w:rPr>
          <w:rFonts w:ascii="Calibri" w:hAnsi="Calibri"/>
          <w:i/>
          <w:sz w:val="16"/>
        </w:rPr>
        <w:t>la</w:t>
      </w:r>
      <w:r>
        <w:rPr>
          <w:rFonts w:ascii="Calibri" w:hAnsi="Calibri"/>
          <w:i/>
          <w:spacing w:val="-13"/>
          <w:sz w:val="16"/>
        </w:rPr>
        <w:t> </w:t>
      </w:r>
      <w:r>
        <w:rPr>
          <w:rFonts w:ascii="Calibri" w:hAnsi="Calibri"/>
          <w:i/>
          <w:sz w:val="16"/>
        </w:rPr>
        <w:t>aportación</w:t>
      </w:r>
      <w:r>
        <w:rPr>
          <w:rFonts w:ascii="Calibri" w:hAnsi="Calibri"/>
          <w:i/>
          <w:spacing w:val="-11"/>
          <w:sz w:val="16"/>
        </w:rPr>
        <w:t> </w:t>
      </w:r>
      <w:r>
        <w:rPr>
          <w:rFonts w:ascii="Calibri" w:hAnsi="Calibri"/>
          <w:i/>
          <w:sz w:val="16"/>
        </w:rPr>
        <w:t>de</w:t>
      </w:r>
      <w:r>
        <w:rPr>
          <w:rFonts w:ascii="Calibri" w:hAnsi="Calibri"/>
          <w:i/>
          <w:spacing w:val="-13"/>
          <w:sz w:val="16"/>
        </w:rPr>
        <w:t> </w:t>
      </w:r>
      <w:r>
        <w:rPr>
          <w:rFonts w:ascii="Calibri" w:hAnsi="Calibri"/>
          <w:i/>
          <w:sz w:val="16"/>
        </w:rPr>
        <w:t>la</w:t>
      </w:r>
      <w:r>
        <w:rPr>
          <w:rFonts w:ascii="Calibri" w:hAnsi="Calibri"/>
          <w:i/>
          <w:spacing w:val="-12"/>
          <w:sz w:val="16"/>
        </w:rPr>
        <w:t> </w:t>
      </w:r>
      <w:r>
        <w:rPr>
          <w:rFonts w:ascii="Calibri" w:hAnsi="Calibri"/>
          <w:i/>
          <w:sz w:val="16"/>
        </w:rPr>
        <w:t>correspondiente</w:t>
      </w:r>
      <w:r>
        <w:rPr>
          <w:rFonts w:ascii="Calibri" w:hAnsi="Calibri"/>
          <w:i/>
          <w:spacing w:val="-12"/>
          <w:sz w:val="16"/>
        </w:rPr>
        <w:t> </w:t>
      </w:r>
      <w:r>
        <w:rPr>
          <w:rFonts w:ascii="Calibri" w:hAnsi="Calibri"/>
          <w:i/>
          <w:sz w:val="16"/>
        </w:rPr>
        <w:t>declaración</w:t>
      </w:r>
      <w:r>
        <w:rPr>
          <w:rFonts w:ascii="Calibri" w:hAnsi="Calibri"/>
          <w:i/>
          <w:spacing w:val="-12"/>
          <w:sz w:val="16"/>
        </w:rPr>
        <w:t> </w:t>
      </w:r>
      <w:r>
        <w:rPr>
          <w:rFonts w:ascii="Calibri" w:hAnsi="Calibri"/>
          <w:i/>
          <w:sz w:val="16"/>
        </w:rPr>
        <w:t>responsable,</w:t>
      </w:r>
      <w:r>
        <w:rPr>
          <w:rFonts w:ascii="Calibri" w:hAnsi="Calibri"/>
          <w:i/>
          <w:spacing w:val="-13"/>
          <w:sz w:val="16"/>
        </w:rPr>
        <w:t> </w:t>
      </w:r>
      <w:r>
        <w:rPr>
          <w:rFonts w:ascii="Calibri" w:hAnsi="Calibri"/>
          <w:i/>
          <w:sz w:val="16"/>
        </w:rPr>
        <w:t>la</w:t>
      </w:r>
      <w:r>
        <w:rPr>
          <w:rFonts w:ascii="Calibri" w:hAnsi="Calibri"/>
          <w:i/>
          <w:spacing w:val="-13"/>
          <w:sz w:val="16"/>
        </w:rPr>
        <w:t> </w:t>
      </w:r>
      <w:r>
        <w:rPr>
          <w:rFonts w:ascii="Calibri" w:hAnsi="Calibri"/>
          <w:i/>
          <w:sz w:val="16"/>
        </w:rPr>
        <w:t>cual </w:t>
      </w:r>
      <w:r>
        <w:rPr>
          <w:rFonts w:ascii="Calibri" w:hAnsi="Calibri"/>
          <w:i/>
          <w:sz w:val="16"/>
        </w:rPr>
        <w:t>deberá</w:t>
      </w:r>
      <w:r>
        <w:rPr>
          <w:rFonts w:ascii="Calibri" w:hAnsi="Calibri"/>
          <w:i/>
          <w:spacing w:val="-12"/>
          <w:sz w:val="16"/>
        </w:rPr>
        <w:t> </w:t>
      </w:r>
      <w:r>
        <w:rPr>
          <w:rFonts w:ascii="Calibri" w:hAnsi="Calibri"/>
          <w:i/>
          <w:sz w:val="16"/>
        </w:rPr>
        <w:t>recoger</w:t>
      </w:r>
      <w:r>
        <w:rPr>
          <w:rFonts w:ascii="Calibri" w:hAnsi="Calibri"/>
          <w:i/>
          <w:spacing w:val="-12"/>
          <w:sz w:val="16"/>
        </w:rPr>
        <w:t> </w:t>
      </w:r>
      <w:r>
        <w:rPr>
          <w:rFonts w:ascii="Calibri" w:hAnsi="Calibri"/>
          <w:i/>
          <w:sz w:val="16"/>
        </w:rPr>
        <w:t>el</w:t>
      </w:r>
      <w:r>
        <w:rPr>
          <w:rFonts w:ascii="Calibri" w:hAnsi="Calibri"/>
          <w:i/>
          <w:spacing w:val="-10"/>
          <w:sz w:val="16"/>
        </w:rPr>
        <w:t> </w:t>
      </w:r>
      <w:r>
        <w:rPr>
          <w:rFonts w:ascii="Calibri" w:hAnsi="Calibri"/>
          <w:i/>
          <w:sz w:val="16"/>
        </w:rPr>
        <w:t>compromiso</w:t>
      </w:r>
      <w:r>
        <w:rPr>
          <w:rFonts w:ascii="Calibri" w:hAnsi="Calibri"/>
          <w:i/>
          <w:spacing w:val="-10"/>
          <w:sz w:val="16"/>
        </w:rPr>
        <w:t> </w:t>
      </w:r>
      <w:r>
        <w:rPr>
          <w:rFonts w:ascii="Calibri" w:hAnsi="Calibri"/>
          <w:i/>
          <w:sz w:val="16"/>
        </w:rPr>
        <w:t>de</w:t>
      </w:r>
      <w:r>
        <w:rPr>
          <w:rFonts w:ascii="Calibri" w:hAnsi="Calibri"/>
          <w:i/>
          <w:spacing w:val="-11"/>
          <w:sz w:val="16"/>
        </w:rPr>
        <w:t> </w:t>
      </w:r>
      <w:r>
        <w:rPr>
          <w:rFonts w:ascii="Calibri" w:hAnsi="Calibri"/>
          <w:i/>
          <w:sz w:val="16"/>
        </w:rPr>
        <w:t>adscripción</w:t>
      </w:r>
      <w:r>
        <w:rPr>
          <w:rFonts w:ascii="Calibri" w:hAnsi="Calibri"/>
          <w:i/>
          <w:spacing w:val="-11"/>
          <w:sz w:val="16"/>
        </w:rPr>
        <w:t> </w:t>
      </w:r>
      <w:r>
        <w:rPr>
          <w:rFonts w:ascii="Calibri" w:hAnsi="Calibri"/>
          <w:i/>
          <w:sz w:val="16"/>
        </w:rPr>
        <w:t>a</w:t>
      </w:r>
      <w:r>
        <w:rPr>
          <w:rFonts w:ascii="Calibri" w:hAnsi="Calibri"/>
          <w:i/>
          <w:spacing w:val="-11"/>
          <w:sz w:val="16"/>
        </w:rPr>
        <w:t> </w:t>
      </w:r>
      <w:r>
        <w:rPr>
          <w:rFonts w:ascii="Calibri" w:hAnsi="Calibri"/>
          <w:i/>
          <w:sz w:val="16"/>
        </w:rPr>
        <w:t>la</w:t>
      </w:r>
      <w:r>
        <w:rPr>
          <w:rFonts w:ascii="Calibri" w:hAnsi="Calibri"/>
          <w:i/>
          <w:spacing w:val="-7"/>
          <w:sz w:val="16"/>
        </w:rPr>
        <w:t> </w:t>
      </w:r>
      <w:r>
        <w:rPr>
          <w:rFonts w:ascii="Calibri" w:hAnsi="Calibri"/>
          <w:i/>
          <w:sz w:val="16"/>
        </w:rPr>
        <w:t>redacción</w:t>
      </w:r>
      <w:r>
        <w:rPr>
          <w:rFonts w:ascii="Calibri" w:hAnsi="Calibri"/>
          <w:i/>
          <w:spacing w:val="-10"/>
          <w:sz w:val="16"/>
        </w:rPr>
        <w:t> </w:t>
      </w:r>
      <w:r>
        <w:rPr>
          <w:rFonts w:ascii="Calibri" w:hAnsi="Calibri"/>
          <w:i/>
          <w:sz w:val="16"/>
        </w:rPr>
        <w:t>del</w:t>
      </w:r>
      <w:r>
        <w:rPr>
          <w:rFonts w:ascii="Calibri" w:hAnsi="Calibri"/>
          <w:i/>
          <w:spacing w:val="-11"/>
          <w:sz w:val="16"/>
        </w:rPr>
        <w:t> </w:t>
      </w:r>
      <w:r>
        <w:rPr>
          <w:rFonts w:ascii="Calibri" w:hAnsi="Calibri"/>
          <w:i/>
          <w:sz w:val="16"/>
        </w:rPr>
        <w:t>proyecto</w:t>
      </w:r>
      <w:r>
        <w:rPr>
          <w:rFonts w:ascii="Calibri" w:hAnsi="Calibri"/>
          <w:i/>
          <w:spacing w:val="-9"/>
          <w:sz w:val="16"/>
        </w:rPr>
        <w:t> </w:t>
      </w:r>
      <w:r>
        <w:rPr>
          <w:rFonts w:ascii="Calibri" w:hAnsi="Calibri"/>
          <w:i/>
          <w:sz w:val="16"/>
        </w:rPr>
        <w:t>que</w:t>
      </w:r>
      <w:r>
        <w:rPr>
          <w:rFonts w:ascii="Calibri" w:hAnsi="Calibri"/>
          <w:i/>
          <w:spacing w:val="-7"/>
          <w:sz w:val="16"/>
        </w:rPr>
        <w:t> </w:t>
      </w:r>
      <w:r>
        <w:rPr>
          <w:rFonts w:ascii="Calibri" w:hAnsi="Calibri"/>
          <w:i/>
          <w:sz w:val="16"/>
        </w:rPr>
        <w:t>se</w:t>
      </w:r>
      <w:r>
        <w:rPr>
          <w:rFonts w:ascii="Calibri" w:hAnsi="Calibri"/>
          <w:i/>
          <w:spacing w:val="-11"/>
          <w:sz w:val="16"/>
        </w:rPr>
        <w:t> </w:t>
      </w:r>
      <w:r>
        <w:rPr>
          <w:rFonts w:ascii="Calibri" w:hAnsi="Calibri"/>
          <w:i/>
          <w:sz w:val="16"/>
        </w:rPr>
        <w:t>licita,</w:t>
      </w:r>
      <w:r>
        <w:rPr>
          <w:rFonts w:ascii="Calibri" w:hAnsi="Calibri"/>
          <w:i/>
          <w:spacing w:val="-13"/>
          <w:sz w:val="16"/>
        </w:rPr>
        <w:t> </w:t>
      </w:r>
      <w:r>
        <w:rPr>
          <w:rFonts w:ascii="Calibri" w:hAnsi="Calibri"/>
          <w:i/>
          <w:sz w:val="16"/>
        </w:rPr>
        <w:t>así</w:t>
      </w:r>
      <w:r>
        <w:rPr>
          <w:rFonts w:ascii="Calibri" w:hAnsi="Calibri"/>
          <w:i/>
          <w:spacing w:val="-9"/>
          <w:sz w:val="16"/>
        </w:rPr>
        <w:t> </w:t>
      </w:r>
      <w:r>
        <w:rPr>
          <w:rFonts w:ascii="Calibri" w:hAnsi="Calibri"/>
          <w:i/>
          <w:sz w:val="16"/>
        </w:rPr>
        <w:t>como</w:t>
      </w:r>
      <w:r>
        <w:rPr>
          <w:rFonts w:ascii="Calibri" w:hAnsi="Calibri"/>
          <w:i/>
          <w:spacing w:val="-10"/>
          <w:sz w:val="16"/>
        </w:rPr>
        <w:t> </w:t>
      </w:r>
      <w:r>
        <w:rPr>
          <w:rFonts w:ascii="Calibri" w:hAnsi="Calibri"/>
          <w:i/>
          <w:sz w:val="16"/>
        </w:rPr>
        <w:t>el</w:t>
      </w:r>
      <w:r>
        <w:rPr>
          <w:rFonts w:ascii="Calibri" w:hAnsi="Calibri"/>
          <w:i/>
          <w:spacing w:val="-10"/>
          <w:sz w:val="16"/>
        </w:rPr>
        <w:t> </w:t>
      </w:r>
      <w:r>
        <w:rPr>
          <w:rFonts w:ascii="Calibri" w:hAnsi="Calibri"/>
          <w:i/>
          <w:sz w:val="16"/>
        </w:rPr>
        <w:t>certificado</w:t>
      </w:r>
      <w:r>
        <w:rPr>
          <w:rFonts w:ascii="Calibri" w:hAnsi="Calibri"/>
          <w:i/>
          <w:spacing w:val="-10"/>
          <w:sz w:val="16"/>
        </w:rPr>
        <w:t> </w:t>
      </w:r>
      <w:r>
        <w:rPr>
          <w:rFonts w:ascii="Calibri" w:hAnsi="Calibri"/>
          <w:i/>
          <w:sz w:val="16"/>
        </w:rPr>
        <w:t>acreditativo</w:t>
      </w:r>
      <w:r>
        <w:rPr>
          <w:rFonts w:ascii="Calibri" w:hAnsi="Calibri"/>
          <w:i/>
          <w:spacing w:val="-9"/>
          <w:sz w:val="16"/>
        </w:rPr>
        <w:t> </w:t>
      </w:r>
      <w:r>
        <w:rPr>
          <w:rFonts w:ascii="Calibri" w:hAnsi="Calibri"/>
          <w:i/>
          <w:spacing w:val="4"/>
          <w:sz w:val="16"/>
        </w:rPr>
        <w:t>de</w:t>
      </w:r>
      <w:r>
        <w:rPr>
          <w:rFonts w:ascii="Calibri" w:hAnsi="Calibri"/>
          <w:i/>
          <w:spacing w:val="-12"/>
          <w:sz w:val="16"/>
        </w:rPr>
        <w:t> </w:t>
      </w:r>
      <w:r>
        <w:rPr>
          <w:rFonts w:ascii="Calibri" w:hAnsi="Calibri"/>
          <w:i/>
          <w:sz w:val="16"/>
        </w:rPr>
        <w:t>la</w:t>
      </w:r>
      <w:r>
        <w:rPr>
          <w:rFonts w:ascii="Calibri" w:hAnsi="Calibri"/>
          <w:i/>
          <w:spacing w:val="-11"/>
          <w:sz w:val="16"/>
        </w:rPr>
        <w:t> </w:t>
      </w:r>
      <w:r>
        <w:rPr>
          <w:rFonts w:ascii="Calibri" w:hAnsi="Calibri"/>
          <w:i/>
          <w:sz w:val="16"/>
        </w:rPr>
        <w:t>discapacidad.</w:t>
      </w:r>
    </w:p>
    <w:p>
      <w:pPr>
        <w:pStyle w:val="BodyText"/>
        <w:rPr>
          <w:rFonts w:ascii="Calibri"/>
          <w:i/>
          <w:sz w:val="20"/>
        </w:rPr>
      </w:pPr>
    </w:p>
    <w:p>
      <w:pPr>
        <w:pStyle w:val="BodyText"/>
        <w:rPr>
          <w:rFonts w:ascii="Calibri"/>
          <w:i/>
          <w:sz w:val="20"/>
        </w:rPr>
      </w:pPr>
    </w:p>
    <w:p>
      <w:pPr>
        <w:pStyle w:val="BodyText"/>
        <w:spacing w:before="3"/>
        <w:rPr>
          <w:rFonts w:ascii="Calibri"/>
          <w:i/>
          <w:sz w:val="17"/>
        </w:rPr>
      </w:pPr>
    </w:p>
    <w:tbl>
      <w:tblPr>
        <w:tblW w:w="0" w:type="auto"/>
        <w:jc w:val="left"/>
        <w:tblInd w:w="97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0" w:type="dxa"/>
          <w:left w:w="0" w:type="dxa"/>
          <w:bottom w:w="0" w:type="dxa"/>
          <w:right w:w="0" w:type="dxa"/>
        </w:tblCellMar>
        <w:tblLook w:val="01E0"/>
      </w:tblPr>
      <w:tblGrid>
        <w:gridCol w:w="3256"/>
        <w:gridCol w:w="159"/>
        <w:gridCol w:w="5095"/>
      </w:tblGrid>
      <w:tr>
        <w:trPr>
          <w:trHeight w:val="1200" w:hRule="atLeast"/>
        </w:trPr>
        <w:tc>
          <w:tcPr>
            <w:tcW w:w="3256" w:type="dxa"/>
            <w:shd w:val="clear" w:color="auto" w:fill="F1F1F1"/>
          </w:tcPr>
          <w:p>
            <w:pPr>
              <w:pStyle w:val="TableParagraph"/>
              <w:rPr>
                <w:i/>
                <w:sz w:val="16"/>
              </w:rPr>
            </w:pPr>
          </w:p>
          <w:p>
            <w:pPr>
              <w:pStyle w:val="TableParagraph"/>
              <w:rPr>
                <w:i/>
                <w:sz w:val="23"/>
              </w:rPr>
            </w:pPr>
          </w:p>
          <w:p>
            <w:pPr>
              <w:pStyle w:val="TableParagraph"/>
              <w:ind w:left="801"/>
              <w:rPr>
                <w:sz w:val="16"/>
              </w:rPr>
            </w:pPr>
            <w:r>
              <w:rPr>
                <w:sz w:val="16"/>
              </w:rPr>
              <w:t>Firma del/la interesado/a</w:t>
            </w:r>
          </w:p>
        </w:tc>
        <w:tc>
          <w:tcPr>
            <w:tcW w:w="159" w:type="dxa"/>
          </w:tcPr>
          <w:p>
            <w:pPr>
              <w:pStyle w:val="TableParagraph"/>
              <w:rPr>
                <w:rFonts w:ascii="Times New Roman"/>
                <w:sz w:val="14"/>
              </w:rPr>
            </w:pPr>
          </w:p>
        </w:tc>
        <w:tc>
          <w:tcPr>
            <w:tcW w:w="5095" w:type="dxa"/>
            <w:shd w:val="clear" w:color="auto" w:fill="F1F1F1"/>
          </w:tcPr>
          <w:p>
            <w:pPr>
              <w:pStyle w:val="TableParagraph"/>
              <w:spacing w:line="259" w:lineRule="auto" w:before="121"/>
              <w:ind w:left="215" w:right="138" w:hanging="72"/>
              <w:jc w:val="both"/>
              <w:rPr>
                <w:sz w:val="16"/>
              </w:rPr>
            </w:pPr>
            <w:r>
              <w:rPr>
                <w:b/>
                <w:sz w:val="22"/>
                <w:u w:val="single"/>
              </w:rPr>
              <w:t>Nota</w:t>
            </w:r>
            <w:r>
              <w:rPr>
                <w:sz w:val="22"/>
              </w:rPr>
              <w:t>: </w:t>
            </w:r>
            <w:r>
              <w:rPr>
                <w:sz w:val="16"/>
              </w:rPr>
              <w:t>Todas las magnitudes económicas requeridas vendrán referidas con un </w:t>
            </w:r>
            <w:r>
              <w:rPr>
                <w:sz w:val="16"/>
                <w:u w:val="single"/>
              </w:rPr>
              <w:t>máximo de dos decimales</w:t>
            </w:r>
            <w:r>
              <w:rPr>
                <w:sz w:val="16"/>
              </w:rPr>
              <w:t>. Igualmente serán rechazadas las proposiciones que no observen este modelo o aparezcan con tachaduras o enmiendas.</w:t>
            </w:r>
          </w:p>
        </w:tc>
      </w:tr>
    </w:tbl>
    <w:p>
      <w:pPr>
        <w:spacing w:after="0" w:line="259" w:lineRule="auto"/>
        <w:jc w:val="both"/>
        <w:rPr>
          <w:sz w:val="16"/>
        </w:rPr>
        <w:sectPr>
          <w:pgSz w:w="11910" w:h="16840"/>
          <w:pgMar w:header="0" w:footer="0" w:top="1580" w:bottom="280" w:left="1220" w:right="320"/>
        </w:sectPr>
      </w:pPr>
    </w:p>
    <w:p>
      <w:pPr>
        <w:pStyle w:val="BodyText"/>
        <w:spacing w:before="8"/>
        <w:rPr>
          <w:rFonts w:ascii="Calibri"/>
          <w:i/>
          <w:sz w:val="26"/>
        </w:rPr>
      </w:pPr>
    </w:p>
    <w:tbl>
      <w:tblPr>
        <w:tblW w:w="0" w:type="auto"/>
        <w:jc w:val="left"/>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56"/>
        <w:gridCol w:w="3260"/>
        <w:gridCol w:w="3336"/>
        <w:gridCol w:w="1344"/>
      </w:tblGrid>
      <w:tr>
        <w:trPr>
          <w:trHeight w:val="1728" w:hRule="atLeast"/>
        </w:trPr>
        <w:tc>
          <w:tcPr>
            <w:tcW w:w="1556" w:type="dxa"/>
            <w:vMerge w:val="restart"/>
          </w:tcPr>
          <w:p>
            <w:pPr>
              <w:pStyle w:val="TableParagraph"/>
              <w:rPr>
                <w:i/>
                <w:sz w:val="20"/>
              </w:rPr>
            </w:pPr>
          </w:p>
          <w:p>
            <w:pPr>
              <w:pStyle w:val="TableParagraph"/>
              <w:rPr>
                <w:i/>
                <w:sz w:val="20"/>
              </w:rPr>
            </w:pPr>
          </w:p>
          <w:p>
            <w:pPr>
              <w:pStyle w:val="TableParagraph"/>
              <w:rPr>
                <w:i/>
                <w:sz w:val="20"/>
              </w:rPr>
            </w:pPr>
          </w:p>
          <w:p>
            <w:pPr>
              <w:pStyle w:val="TableParagraph"/>
              <w:spacing w:before="5"/>
              <w:rPr>
                <w:i/>
                <w:sz w:val="20"/>
              </w:rPr>
            </w:pPr>
          </w:p>
          <w:p>
            <w:pPr>
              <w:pStyle w:val="TableParagraph"/>
              <w:ind w:left="70"/>
              <w:rPr>
                <w:sz w:val="20"/>
              </w:rPr>
            </w:pPr>
            <w:r>
              <w:rPr>
                <w:sz w:val="20"/>
              </w:rPr>
              <w:drawing>
                <wp:inline distT="0" distB="0" distL="0" distR="0">
                  <wp:extent cx="853748" cy="364521"/>
                  <wp:effectExtent l="0" t="0" r="0" b="0"/>
                  <wp:docPr id="17" name="image2.jpeg" descr="Escudo GERENCIA"/>
                  <wp:cNvGraphicFramePr>
                    <a:graphicFrameLocks noChangeAspect="1"/>
                  </wp:cNvGraphicFramePr>
                  <a:graphic>
                    <a:graphicData uri="http://schemas.openxmlformats.org/drawingml/2006/picture">
                      <pic:pic>
                        <pic:nvPicPr>
                          <pic:cNvPr id="18" name="image2.jpeg"/>
                          <pic:cNvPicPr/>
                        </pic:nvPicPr>
                        <pic:blipFill>
                          <a:blip r:embed="rId9" cstate="print"/>
                          <a:stretch>
                            <a:fillRect/>
                          </a:stretch>
                        </pic:blipFill>
                        <pic:spPr>
                          <a:xfrm>
                            <a:off x="0" y="0"/>
                            <a:ext cx="853748" cy="364521"/>
                          </a:xfrm>
                          <a:prstGeom prst="rect">
                            <a:avLst/>
                          </a:prstGeom>
                        </pic:spPr>
                      </pic:pic>
                    </a:graphicData>
                  </a:graphic>
                </wp:inline>
              </w:drawing>
            </w:r>
            <w:r>
              <w:rPr>
                <w:sz w:val="20"/>
              </w:rPr>
            </w:r>
          </w:p>
        </w:tc>
        <w:tc>
          <w:tcPr>
            <w:tcW w:w="6596" w:type="dxa"/>
            <w:gridSpan w:val="2"/>
            <w:shd w:val="clear" w:color="auto" w:fill="F3F3F3"/>
          </w:tcPr>
          <w:p>
            <w:pPr>
              <w:pStyle w:val="TableParagraph"/>
              <w:spacing w:line="259" w:lineRule="auto" w:before="121"/>
              <w:ind w:left="74" w:right="63"/>
              <w:jc w:val="center"/>
              <w:rPr>
                <w:b/>
                <w:sz w:val="22"/>
              </w:rPr>
            </w:pPr>
            <w:r>
              <w:rPr>
                <w:b/>
                <w:sz w:val="22"/>
              </w:rPr>
              <w:t>PLIEGO DE CONDICIONES ADMINISTRATIVAS PARTICULARES QUE HAN DE REGIR EL CONTRATO SERVICIO DE REDACCION DE PROYECTO DE URBANIZACION DE LA UNIDAD DE ACTUACION 59 Y ESTUDIO DE IMPACTO AMBIENTAL mediante PROCEDIMIENTO ABIERTO SIMPLIFICADO, TRAMITACIÓN ORDINARIA Y SIN DIVISIÓN EN LOTES</w:t>
            </w:r>
          </w:p>
        </w:tc>
        <w:tc>
          <w:tcPr>
            <w:tcW w:w="1344" w:type="dxa"/>
            <w:vMerge w:val="restart"/>
            <w:shd w:val="clear" w:color="auto" w:fill="CCCCCC"/>
          </w:tcPr>
          <w:p>
            <w:pPr>
              <w:pStyle w:val="TableParagraph"/>
              <w:rPr>
                <w:i/>
                <w:sz w:val="24"/>
              </w:rPr>
            </w:pPr>
          </w:p>
          <w:p>
            <w:pPr>
              <w:pStyle w:val="TableParagraph"/>
              <w:spacing w:before="2"/>
              <w:rPr>
                <w:i/>
                <w:sz w:val="31"/>
              </w:rPr>
            </w:pPr>
          </w:p>
          <w:p>
            <w:pPr>
              <w:pStyle w:val="TableParagraph"/>
              <w:spacing w:before="1"/>
              <w:ind w:left="318"/>
              <w:rPr>
                <w:b/>
                <w:sz w:val="24"/>
              </w:rPr>
            </w:pPr>
            <w:r>
              <w:rPr>
                <w:b/>
                <w:sz w:val="24"/>
              </w:rPr>
              <w:t>ANEXO</w:t>
            </w:r>
          </w:p>
          <w:p>
            <w:pPr>
              <w:pStyle w:val="TableParagraph"/>
              <w:spacing w:before="180"/>
              <w:ind w:left="285"/>
              <w:rPr>
                <w:b/>
                <w:sz w:val="56"/>
              </w:rPr>
            </w:pPr>
            <w:r>
              <w:rPr>
                <w:b/>
                <w:sz w:val="56"/>
              </w:rPr>
              <w:t>VIII</w:t>
            </w:r>
          </w:p>
        </w:tc>
      </w:tr>
      <w:tr>
        <w:trPr>
          <w:trHeight w:val="859" w:hRule="atLeast"/>
        </w:trPr>
        <w:tc>
          <w:tcPr>
            <w:tcW w:w="1556" w:type="dxa"/>
            <w:vMerge/>
            <w:tcBorders>
              <w:top w:val="nil"/>
            </w:tcBorders>
          </w:tcPr>
          <w:p>
            <w:pPr>
              <w:rPr>
                <w:sz w:val="2"/>
                <w:szCs w:val="2"/>
              </w:rPr>
            </w:pPr>
          </w:p>
        </w:tc>
        <w:tc>
          <w:tcPr>
            <w:tcW w:w="6596" w:type="dxa"/>
            <w:gridSpan w:val="2"/>
            <w:shd w:val="clear" w:color="auto" w:fill="F3F3F3"/>
          </w:tcPr>
          <w:p>
            <w:pPr>
              <w:pStyle w:val="TableParagraph"/>
              <w:spacing w:line="261" w:lineRule="auto" w:before="116"/>
              <w:ind w:left="2472" w:right="114" w:hanging="2339"/>
              <w:rPr>
                <w:b/>
                <w:sz w:val="22"/>
              </w:rPr>
            </w:pPr>
            <w:r>
              <w:rPr>
                <w:b/>
                <w:w w:val="115"/>
                <w:sz w:val="22"/>
              </w:rPr>
              <w:t>MODELO</w:t>
            </w:r>
            <w:r>
              <w:rPr>
                <w:b/>
                <w:spacing w:val="-38"/>
                <w:w w:val="115"/>
                <w:sz w:val="22"/>
              </w:rPr>
              <w:t> </w:t>
            </w:r>
            <w:r>
              <w:rPr>
                <w:b/>
                <w:w w:val="115"/>
                <w:sz w:val="22"/>
              </w:rPr>
              <w:t>DE</w:t>
            </w:r>
            <w:r>
              <w:rPr>
                <w:b/>
                <w:spacing w:val="-39"/>
                <w:w w:val="115"/>
                <w:sz w:val="22"/>
              </w:rPr>
              <w:t> </w:t>
            </w:r>
            <w:r>
              <w:rPr>
                <w:b/>
                <w:w w:val="115"/>
                <w:sz w:val="22"/>
              </w:rPr>
              <w:t>SEGURO</w:t>
            </w:r>
            <w:r>
              <w:rPr>
                <w:b/>
                <w:spacing w:val="-38"/>
                <w:w w:val="115"/>
                <w:sz w:val="22"/>
              </w:rPr>
              <w:t> </w:t>
            </w:r>
            <w:r>
              <w:rPr>
                <w:b/>
                <w:w w:val="115"/>
                <w:sz w:val="22"/>
              </w:rPr>
              <w:t>DE</w:t>
            </w:r>
            <w:r>
              <w:rPr>
                <w:b/>
                <w:spacing w:val="-39"/>
                <w:w w:val="115"/>
                <w:sz w:val="22"/>
              </w:rPr>
              <w:t> </w:t>
            </w:r>
            <w:r>
              <w:rPr>
                <w:b/>
                <w:w w:val="115"/>
                <w:sz w:val="22"/>
              </w:rPr>
              <w:t>CAUCIÓN</w:t>
            </w:r>
            <w:r>
              <w:rPr>
                <w:b/>
                <w:spacing w:val="-39"/>
                <w:w w:val="115"/>
                <w:sz w:val="22"/>
              </w:rPr>
              <w:t> </w:t>
            </w:r>
            <w:r>
              <w:rPr>
                <w:b/>
                <w:w w:val="115"/>
                <w:sz w:val="22"/>
              </w:rPr>
              <w:t>PARA</w:t>
            </w:r>
            <w:r>
              <w:rPr>
                <w:b/>
                <w:spacing w:val="-37"/>
                <w:w w:val="115"/>
                <w:sz w:val="22"/>
              </w:rPr>
              <w:t> </w:t>
            </w:r>
            <w:r>
              <w:rPr>
                <w:b/>
                <w:w w:val="115"/>
                <w:sz w:val="22"/>
              </w:rPr>
              <w:t>PROCEDIMIENTOS</w:t>
            </w:r>
            <w:r>
              <w:rPr>
                <w:b/>
                <w:spacing w:val="-39"/>
                <w:w w:val="115"/>
                <w:sz w:val="22"/>
              </w:rPr>
              <w:t> </w:t>
            </w:r>
            <w:r>
              <w:rPr>
                <w:b/>
                <w:w w:val="115"/>
                <w:sz w:val="22"/>
              </w:rPr>
              <w:t>DE CONTRATACIÓN</w:t>
            </w:r>
          </w:p>
        </w:tc>
        <w:tc>
          <w:tcPr>
            <w:tcW w:w="1344" w:type="dxa"/>
            <w:vMerge/>
            <w:tcBorders>
              <w:top w:val="nil"/>
            </w:tcBorders>
            <w:shd w:val="clear" w:color="auto" w:fill="CCCCCC"/>
          </w:tcPr>
          <w:p>
            <w:pPr>
              <w:rPr>
                <w:sz w:val="2"/>
                <w:szCs w:val="2"/>
              </w:rPr>
            </w:pPr>
          </w:p>
        </w:tc>
      </w:tr>
      <w:tr>
        <w:trPr>
          <w:trHeight w:val="757" w:hRule="atLeast"/>
        </w:trPr>
        <w:tc>
          <w:tcPr>
            <w:tcW w:w="4816" w:type="dxa"/>
            <w:gridSpan w:val="2"/>
            <w:shd w:val="clear" w:color="auto" w:fill="F1F1F1"/>
          </w:tcPr>
          <w:p>
            <w:pPr>
              <w:pStyle w:val="TableParagraph"/>
              <w:spacing w:before="116"/>
              <w:ind w:left="72"/>
              <w:rPr>
                <w:b/>
                <w:sz w:val="18"/>
              </w:rPr>
            </w:pPr>
            <w:r>
              <w:rPr>
                <w:b/>
                <w:w w:val="115"/>
                <w:sz w:val="18"/>
              </w:rPr>
              <w:t>SOLO DEBE PRESENTARLO LA EMPRESA</w:t>
            </w:r>
          </w:p>
          <w:p>
            <w:pPr>
              <w:pStyle w:val="TableParagraph"/>
              <w:spacing w:before="20"/>
              <w:ind w:left="72"/>
              <w:rPr>
                <w:b/>
                <w:sz w:val="18"/>
              </w:rPr>
            </w:pPr>
            <w:r>
              <w:rPr>
                <w:b/>
                <w:w w:val="115"/>
                <w:sz w:val="18"/>
              </w:rPr>
              <w:t>ADJUDICATARIA, en su caso</w:t>
            </w:r>
          </w:p>
        </w:tc>
        <w:tc>
          <w:tcPr>
            <w:tcW w:w="4680" w:type="dxa"/>
            <w:gridSpan w:val="2"/>
          </w:tcPr>
          <w:p>
            <w:pPr>
              <w:pStyle w:val="TableParagraph"/>
              <w:spacing w:before="187"/>
              <w:ind w:left="178"/>
              <w:rPr>
                <w:rFonts w:ascii="Times New Roman" w:hAnsi="Times New Roman"/>
                <w:b/>
                <w:sz w:val="16"/>
              </w:rPr>
            </w:pPr>
            <w:r>
              <w:rPr>
                <w:rFonts w:ascii="Times New Roman" w:hAnsi="Times New Roman"/>
                <w:b/>
                <w:sz w:val="16"/>
              </w:rPr>
              <w:t>Sobre electrónico</w:t>
            </w:r>
            <w:r>
              <w:rPr>
                <w:rFonts w:ascii="Times New Roman" w:hAnsi="Times New Roman"/>
                <w:b/>
                <w:sz w:val="24"/>
              </w:rPr>
              <w:t>: </w:t>
            </w:r>
            <w:r>
              <w:rPr>
                <w:rFonts w:ascii="Segoe UI Symbol" w:hAnsi="Segoe UI Symbol"/>
                <w:b/>
                <w:sz w:val="24"/>
              </w:rPr>
              <w:t>☐ </w:t>
            </w:r>
            <w:r>
              <w:rPr>
                <w:rFonts w:ascii="Times New Roman" w:hAnsi="Times New Roman"/>
                <w:b/>
                <w:sz w:val="16"/>
              </w:rPr>
              <w:t>UNO (1) </w:t>
            </w:r>
            <w:r>
              <w:rPr>
                <w:rFonts w:ascii="Segoe UI Symbol" w:hAnsi="Segoe UI Symbol"/>
                <w:b/>
                <w:sz w:val="24"/>
              </w:rPr>
              <w:t>☐ </w:t>
            </w:r>
            <w:r>
              <w:rPr>
                <w:rFonts w:ascii="Times New Roman" w:hAnsi="Times New Roman"/>
                <w:b/>
                <w:sz w:val="16"/>
              </w:rPr>
              <w:t>DOS (2) </w:t>
            </w:r>
            <w:r>
              <w:rPr>
                <w:rFonts w:ascii="Segoe UI Symbol" w:hAnsi="Segoe UI Symbol"/>
                <w:b/>
                <w:sz w:val="24"/>
              </w:rPr>
              <w:t>☐ </w:t>
            </w:r>
            <w:r>
              <w:rPr>
                <w:rFonts w:ascii="Times New Roman" w:hAnsi="Times New Roman"/>
                <w:b/>
                <w:sz w:val="16"/>
              </w:rPr>
              <w:t>TRES (3)</w:t>
            </w:r>
          </w:p>
        </w:tc>
      </w:tr>
    </w:tbl>
    <w:p>
      <w:pPr>
        <w:pStyle w:val="BodyText"/>
        <w:spacing w:before="7"/>
        <w:rPr>
          <w:rFonts w:ascii="Calibri"/>
          <w:i/>
          <w:sz w:val="12"/>
        </w:rPr>
      </w:pPr>
      <w:r>
        <w:rPr/>
        <w:pict>
          <v:shape style="position:absolute;margin-left:86.183998pt;margin-top:8.880pt;width:129.2pt;height:18pt;mso-position-horizontal-relative:page;mso-position-vertical-relative:paragraph;z-index:-251544576;mso-wrap-distance-left:0;mso-wrap-distance-right:0" type="#_x0000_t202" filled="true" fillcolor="#d9d9d9" stroked="false">
            <v:textbox inset="0,0,0,0">
              <w:txbxContent>
                <w:p>
                  <w:pPr>
                    <w:spacing w:before="4"/>
                    <w:ind w:left="600" w:right="0" w:firstLine="0"/>
                    <w:jc w:val="left"/>
                    <w:rPr>
                      <w:rFonts w:ascii="Times New Roman" w:hAnsi="Times New Roman"/>
                      <w:b/>
                      <w:sz w:val="16"/>
                    </w:rPr>
                  </w:pPr>
                  <w:r>
                    <w:rPr>
                      <w:rFonts w:ascii="Times New Roman" w:hAnsi="Times New Roman"/>
                      <w:b/>
                      <w:sz w:val="16"/>
                    </w:rPr>
                    <w:t>Certificado Número</w:t>
                  </w:r>
                </w:p>
              </w:txbxContent>
            </v:textbox>
            <v:fill type="solid"/>
            <w10:wrap type="topAndBottom"/>
          </v:shape>
        </w:pict>
      </w:r>
      <w:r>
        <w:rPr/>
        <w:pict>
          <v:group style="position:absolute;margin-left:84.744003pt;margin-top:38.43pt;width:131.85pt;height:24.5pt;mso-position-horizontal-relative:page;mso-position-vertical-relative:paragraph;z-index:-251543552;mso-wrap-distance-left:0;mso-wrap-distance-right:0" coordorigin="1695,769" coordsize="2637,490">
            <v:line style="position:absolute" from="1709,769" to="1709,1258" stroked="true" strokeweight="1.44pt" strokecolor="#808080">
              <v:stroke dashstyle="solid"/>
            </v:line>
            <v:line style="position:absolute" from="1724,1244" to="4303,1244" stroked="true" strokeweight="1.44pt" strokecolor="#808080">
              <v:stroke dashstyle="solid"/>
            </v:line>
            <v:line style="position:absolute" from="4317,769" to="4317,1258" stroked="true" strokeweight="1.44pt" strokecolor="#808080">
              <v:stroke dashstyle="solid"/>
            </v:line>
            <w10:wrap type="topAndBottom"/>
          </v:group>
        </w:pict>
      </w:r>
    </w:p>
    <w:p>
      <w:pPr>
        <w:pStyle w:val="BodyText"/>
        <w:spacing w:before="3"/>
        <w:rPr>
          <w:rFonts w:ascii="Calibri"/>
          <w:i/>
          <w:sz w:val="13"/>
        </w:rPr>
      </w:pPr>
    </w:p>
    <w:p>
      <w:pPr>
        <w:pStyle w:val="BodyText"/>
        <w:rPr>
          <w:rFonts w:ascii="Calibri"/>
          <w:i/>
          <w:sz w:val="20"/>
        </w:rPr>
      </w:pPr>
    </w:p>
    <w:p>
      <w:pPr>
        <w:pStyle w:val="BodyText"/>
        <w:spacing w:before="10"/>
        <w:rPr>
          <w:rFonts w:ascii="Calibri"/>
          <w:i/>
          <w:sz w:val="18"/>
        </w:rPr>
      </w:pPr>
    </w:p>
    <w:p>
      <w:pPr>
        <w:spacing w:before="0"/>
        <w:ind w:left="1190" w:right="0" w:firstLine="0"/>
        <w:jc w:val="left"/>
        <w:rPr>
          <w:rFonts w:ascii="Times New Roman"/>
          <w:sz w:val="18"/>
        </w:rPr>
      </w:pPr>
      <w:r>
        <w:rPr>
          <w:rFonts w:ascii="Times New Roman"/>
          <w:sz w:val="18"/>
        </w:rPr>
        <w:t>La Entidad Aseguradora</w:t>
      </w:r>
    </w:p>
    <w:p>
      <w:pPr>
        <w:pStyle w:val="BodyText"/>
        <w:rPr>
          <w:rFonts w:ascii="Times New Roman"/>
          <w:sz w:val="15"/>
        </w:rPr>
      </w:pPr>
      <w:r>
        <w:rPr/>
        <w:pict>
          <v:shape style="position:absolute;margin-left:86.183998pt;margin-top:9.83352pt;width:384.45pt;height:17.8pt;mso-position-horizontal-relative:page;mso-position-vertical-relative:paragraph;z-index:-251542528;mso-wrap-distance-left:0;mso-wrap-distance-right:0" type="#_x0000_t202" filled="true" fillcolor="#d9d9d9" stroked="false">
            <v:textbox inset="0,0,0,0">
              <w:txbxContent>
                <w:p>
                  <w:pPr>
                    <w:spacing w:before="4"/>
                    <w:ind w:left="2305" w:right="2316" w:firstLine="0"/>
                    <w:jc w:val="center"/>
                    <w:rPr>
                      <w:rFonts w:ascii="Times New Roman" w:hAnsi="Times New Roman"/>
                      <w:b/>
                      <w:sz w:val="16"/>
                    </w:rPr>
                  </w:pPr>
                  <w:r>
                    <w:rPr>
                      <w:rFonts w:ascii="Times New Roman" w:hAnsi="Times New Roman"/>
                      <w:b/>
                      <w:sz w:val="16"/>
                    </w:rPr>
                    <w:t>Razón Completa de la Entidad Aseguradora</w:t>
                  </w:r>
                </w:p>
              </w:txbxContent>
            </v:textbox>
            <v:fill type="solid"/>
            <w10:wrap type="topAndBottom"/>
          </v:shape>
        </w:pict>
      </w:r>
      <w:r>
        <w:rPr/>
        <w:pict>
          <v:shape style="position:absolute;margin-left:471.549988pt;margin-top:9.83352pt;width:84.05pt;height:17.8pt;mso-position-horizontal-relative:page;mso-position-vertical-relative:paragraph;z-index:-251541504;mso-wrap-distance-left:0;mso-wrap-distance-right:0" type="#_x0000_t202" filled="true" fillcolor="#d9d9d9" stroked="false">
            <v:textbox inset="0,0,0,0">
              <w:txbxContent>
                <w:p>
                  <w:pPr>
                    <w:spacing w:before="4"/>
                    <w:ind w:left="629" w:right="624" w:firstLine="0"/>
                    <w:jc w:val="center"/>
                    <w:rPr>
                      <w:rFonts w:ascii="Times New Roman"/>
                      <w:b/>
                      <w:sz w:val="16"/>
                    </w:rPr>
                  </w:pPr>
                  <w:r>
                    <w:rPr>
                      <w:rFonts w:ascii="Times New Roman"/>
                      <w:b/>
                      <w:sz w:val="16"/>
                    </w:rPr>
                    <w:t>CIF</w:t>
                  </w:r>
                </w:p>
              </w:txbxContent>
            </v:textbox>
            <v:fill type="solid"/>
            <w10:wrap type="topAndBottom"/>
          </v:shape>
        </w:pict>
      </w:r>
      <w:r>
        <w:rPr/>
        <w:pict>
          <v:group style="position:absolute;margin-left:84.744003pt;margin-top:39.377518pt;width:472.05pt;height:24.25pt;mso-position-horizontal-relative:page;mso-position-vertical-relative:paragraph;z-index:-251540480;mso-wrap-distance-left:0;mso-wrap-distance-right:0" coordorigin="1695,788" coordsize="9441,485">
            <v:line style="position:absolute" from="1709,788" to="1709,1272" stroked="true" strokeweight="1.44pt" strokecolor="#808080">
              <v:stroke dashstyle="solid"/>
            </v:line>
            <v:line style="position:absolute" from="1724,1258" to="9407,1258" stroked="true" strokeweight="1.44pt" strokecolor="#808080">
              <v:stroke dashstyle="solid"/>
            </v:line>
            <v:line style="position:absolute" from="9421,788" to="9421,1272" stroked="true" strokeweight="1.44pt" strokecolor="#808080">
              <v:stroke dashstyle="solid"/>
            </v:line>
            <v:line style="position:absolute" from="9436,1258" to="11107,1258" stroked="true" strokeweight="1.44pt" strokecolor="#808080">
              <v:stroke dashstyle="solid"/>
            </v:line>
            <v:line style="position:absolute" from="11121,788" to="11121,1272" stroked="true" strokeweight="1.44pt" strokecolor="#808080">
              <v:stroke dashstyle="solid"/>
            </v:line>
            <w10:wrap type="topAndBottom"/>
          </v:group>
        </w:pict>
      </w:r>
      <w:r>
        <w:rPr/>
        <w:pict>
          <v:shape style="position:absolute;margin-left:86.183998pt;margin-top:75.377518pt;width:290.05pt;height:18pt;mso-position-horizontal-relative:page;mso-position-vertical-relative:paragraph;z-index:-251539456;mso-wrap-distance-left:0;mso-wrap-distance-right:0" type="#_x0000_t202" filled="true" fillcolor="#d9d9d9" stroked="false">
            <v:textbox inset="0,0,0,0">
              <w:txbxContent>
                <w:p>
                  <w:pPr>
                    <w:spacing w:before="4"/>
                    <w:ind w:left="2549" w:right="2554" w:firstLine="0"/>
                    <w:jc w:val="center"/>
                    <w:rPr>
                      <w:rFonts w:ascii="Times New Roman"/>
                      <w:b/>
                      <w:sz w:val="16"/>
                    </w:rPr>
                  </w:pPr>
                  <w:r>
                    <w:rPr>
                      <w:rFonts w:ascii="Times New Roman"/>
                      <w:b/>
                      <w:sz w:val="16"/>
                    </w:rPr>
                    <w:t>Domicilio</w:t>
                  </w:r>
                </w:p>
              </w:txbxContent>
            </v:textbox>
            <v:fill type="solid"/>
            <w10:wrap type="topAndBottom"/>
          </v:shape>
        </w:pict>
      </w:r>
      <w:r>
        <w:rPr/>
        <w:pict>
          <v:shape style="position:absolute;margin-left:377.179993pt;margin-top:75.377518pt;width:57.9pt;height:18pt;mso-position-horizontal-relative:page;mso-position-vertical-relative:paragraph;z-index:-251538432;mso-wrap-distance-left:0;mso-wrap-distance-right:0" type="#_x0000_t202" filled="true" fillcolor="#d9d9d9" stroked="false">
            <v:textbox inset="0,0,0,0">
              <w:txbxContent>
                <w:p>
                  <w:pPr>
                    <w:spacing w:before="4"/>
                    <w:ind w:left="293" w:right="0" w:firstLine="0"/>
                    <w:jc w:val="left"/>
                    <w:rPr>
                      <w:rFonts w:ascii="Times New Roman"/>
                      <w:b/>
                      <w:sz w:val="16"/>
                    </w:rPr>
                  </w:pPr>
                  <w:r>
                    <w:rPr>
                      <w:rFonts w:ascii="Times New Roman"/>
                      <w:b/>
                      <w:sz w:val="16"/>
                    </w:rPr>
                    <w:t>C Postal</w:t>
                  </w:r>
                </w:p>
              </w:txbxContent>
            </v:textbox>
            <v:fill type="solid"/>
            <w10:wrap type="topAndBottom"/>
          </v:shape>
        </w:pict>
      </w:r>
      <w:r>
        <w:rPr/>
        <w:pict>
          <v:shape style="position:absolute;margin-left:436.01001pt;margin-top:75.377518pt;width:119.6pt;height:18pt;mso-position-horizontal-relative:page;mso-position-vertical-relative:paragraph;z-index:-251537408;mso-wrap-distance-left:0;mso-wrap-distance-right:0" type="#_x0000_t202" filled="true" fillcolor="#d9d9d9" stroked="false">
            <v:textbox inset="0,0,0,0">
              <w:txbxContent>
                <w:p>
                  <w:pPr>
                    <w:spacing w:before="4"/>
                    <w:ind w:left="833" w:right="833" w:firstLine="0"/>
                    <w:jc w:val="center"/>
                    <w:rPr>
                      <w:rFonts w:ascii="Times New Roman"/>
                      <w:b/>
                      <w:sz w:val="16"/>
                    </w:rPr>
                  </w:pPr>
                  <w:r>
                    <w:rPr>
                      <w:rFonts w:ascii="Times New Roman"/>
                      <w:b/>
                      <w:sz w:val="16"/>
                    </w:rPr>
                    <w:t>Localidad</w:t>
                  </w:r>
                </w:p>
              </w:txbxContent>
            </v:textbox>
            <v:fill type="solid"/>
            <w10:wrap type="topAndBottom"/>
          </v:shape>
        </w:pict>
      </w:r>
    </w:p>
    <w:p>
      <w:pPr>
        <w:pStyle w:val="BodyText"/>
        <w:spacing w:before="5"/>
        <w:rPr>
          <w:rFonts w:ascii="Times New Roman"/>
          <w:sz w:val="14"/>
        </w:rPr>
      </w:pPr>
    </w:p>
    <w:p>
      <w:pPr>
        <w:pStyle w:val="BodyText"/>
        <w:spacing w:before="6"/>
        <w:rPr>
          <w:rFonts w:ascii="Times New Roman"/>
          <w:sz w:val="14"/>
        </w:rPr>
      </w:pPr>
    </w:p>
    <w:p>
      <w:pPr>
        <w:pStyle w:val="BodyText"/>
        <w:spacing w:before="5" w:after="1"/>
        <w:rPr>
          <w:rFonts w:ascii="Times New Roman"/>
          <w:sz w:val="17"/>
        </w:rPr>
      </w:pPr>
    </w:p>
    <w:tbl>
      <w:tblPr>
        <w:tblW w:w="0" w:type="auto"/>
        <w:jc w:val="left"/>
        <w:tblInd w:w="504"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CellMar>
          <w:top w:w="0" w:type="dxa"/>
          <w:left w:w="0" w:type="dxa"/>
          <w:bottom w:w="0" w:type="dxa"/>
          <w:right w:w="0" w:type="dxa"/>
        </w:tblCellMar>
        <w:tblLook w:val="01E0"/>
      </w:tblPr>
      <w:tblGrid>
        <w:gridCol w:w="5825"/>
        <w:gridCol w:w="1177"/>
        <w:gridCol w:w="2411"/>
      </w:tblGrid>
      <w:tr>
        <w:trPr>
          <w:trHeight w:val="460" w:hRule="atLeast"/>
        </w:trPr>
        <w:tc>
          <w:tcPr>
            <w:tcW w:w="5825" w:type="dxa"/>
            <w:tcBorders>
              <w:top w:val="nil"/>
            </w:tcBorders>
          </w:tcPr>
          <w:p>
            <w:pPr>
              <w:pStyle w:val="TableParagraph"/>
              <w:rPr>
                <w:rFonts w:ascii="Times New Roman"/>
                <w:sz w:val="18"/>
              </w:rPr>
            </w:pPr>
          </w:p>
        </w:tc>
        <w:tc>
          <w:tcPr>
            <w:tcW w:w="1177" w:type="dxa"/>
            <w:tcBorders>
              <w:top w:val="nil"/>
            </w:tcBorders>
          </w:tcPr>
          <w:p>
            <w:pPr>
              <w:pStyle w:val="TableParagraph"/>
              <w:rPr>
                <w:rFonts w:ascii="Times New Roman"/>
                <w:sz w:val="18"/>
              </w:rPr>
            </w:pPr>
          </w:p>
        </w:tc>
        <w:tc>
          <w:tcPr>
            <w:tcW w:w="2411" w:type="dxa"/>
            <w:tcBorders>
              <w:top w:val="nil"/>
            </w:tcBorders>
          </w:tcPr>
          <w:p>
            <w:pPr>
              <w:pStyle w:val="TableParagraph"/>
              <w:rPr>
                <w:rFonts w:ascii="Times New Roman"/>
                <w:sz w:val="18"/>
              </w:rPr>
            </w:pPr>
          </w:p>
        </w:tc>
      </w:tr>
    </w:tbl>
    <w:p>
      <w:pPr>
        <w:pStyle w:val="BodyText"/>
        <w:spacing w:before="8"/>
        <w:rPr>
          <w:rFonts w:ascii="Times New Roman"/>
          <w:sz w:val="10"/>
        </w:rPr>
      </w:pPr>
    </w:p>
    <w:p>
      <w:pPr>
        <w:spacing w:before="92"/>
        <w:ind w:left="1190" w:right="0" w:firstLine="0"/>
        <w:jc w:val="left"/>
        <w:rPr>
          <w:rFonts w:ascii="Times New Roman" w:hAnsi="Times New Roman"/>
          <w:sz w:val="16"/>
        </w:rPr>
      </w:pPr>
      <w:r>
        <w:rPr>
          <w:rFonts w:ascii="Times New Roman" w:hAnsi="Times New Roman"/>
          <w:sz w:val="16"/>
        </w:rPr>
        <w:t>Debidamente representada por y con poderes suficientes para obligarle en este acto según resulta de la verificación de la rep resentación:</w:t>
      </w:r>
    </w:p>
    <w:p>
      <w:pPr>
        <w:pStyle w:val="BodyText"/>
        <w:rPr>
          <w:rFonts w:ascii="Times New Roman"/>
          <w:sz w:val="20"/>
        </w:rPr>
      </w:pPr>
    </w:p>
    <w:p>
      <w:pPr>
        <w:pStyle w:val="BodyText"/>
        <w:spacing w:before="7"/>
        <w:rPr>
          <w:rFonts w:ascii="Times New Roman"/>
          <w:sz w:val="19"/>
        </w:rPr>
      </w:pPr>
    </w:p>
    <w:tbl>
      <w:tblPr>
        <w:tblW w:w="0" w:type="auto"/>
        <w:jc w:val="left"/>
        <w:tblInd w:w="5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712"/>
        <w:gridCol w:w="1690"/>
      </w:tblGrid>
      <w:tr>
        <w:trPr>
          <w:trHeight w:val="360" w:hRule="atLeast"/>
        </w:trPr>
        <w:tc>
          <w:tcPr>
            <w:tcW w:w="7712" w:type="dxa"/>
            <w:shd w:val="clear" w:color="auto" w:fill="D9D9D9"/>
          </w:tcPr>
          <w:p>
            <w:pPr>
              <w:pStyle w:val="TableParagraph"/>
              <w:spacing w:before="4"/>
              <w:ind w:left="2378" w:right="2357"/>
              <w:jc w:val="center"/>
              <w:rPr>
                <w:rFonts w:ascii="Times New Roman"/>
                <w:b/>
                <w:sz w:val="16"/>
              </w:rPr>
            </w:pPr>
            <w:r>
              <w:rPr>
                <w:rFonts w:ascii="Times New Roman"/>
                <w:b/>
                <w:sz w:val="16"/>
              </w:rPr>
              <w:t>Nombre y Apellidos</w:t>
            </w:r>
          </w:p>
        </w:tc>
        <w:tc>
          <w:tcPr>
            <w:tcW w:w="1690" w:type="dxa"/>
            <w:shd w:val="clear" w:color="auto" w:fill="D9D9D9"/>
          </w:tcPr>
          <w:p>
            <w:pPr>
              <w:pStyle w:val="TableParagraph"/>
              <w:spacing w:before="4"/>
              <w:ind w:left="485" w:right="452"/>
              <w:jc w:val="center"/>
              <w:rPr>
                <w:rFonts w:ascii="Times New Roman"/>
                <w:b/>
                <w:sz w:val="16"/>
              </w:rPr>
            </w:pPr>
            <w:r>
              <w:rPr>
                <w:rFonts w:ascii="Times New Roman"/>
                <w:b/>
                <w:sz w:val="16"/>
              </w:rPr>
              <w:t>DNI / CIF</w:t>
            </w:r>
          </w:p>
        </w:tc>
      </w:tr>
      <w:tr>
        <w:trPr>
          <w:trHeight w:val="230" w:hRule="atLeast"/>
        </w:trPr>
        <w:tc>
          <w:tcPr>
            <w:tcW w:w="7712" w:type="dxa"/>
          </w:tcPr>
          <w:p>
            <w:pPr>
              <w:pStyle w:val="TableParagraph"/>
              <w:rPr>
                <w:rFonts w:ascii="Times New Roman"/>
                <w:sz w:val="16"/>
              </w:rPr>
            </w:pPr>
          </w:p>
        </w:tc>
        <w:tc>
          <w:tcPr>
            <w:tcW w:w="1690" w:type="dxa"/>
          </w:tcPr>
          <w:p>
            <w:pPr>
              <w:pStyle w:val="TableParagraph"/>
              <w:rPr>
                <w:rFonts w:ascii="Times New Roman"/>
                <w:sz w:val="16"/>
              </w:rPr>
            </w:pPr>
          </w:p>
        </w:tc>
      </w:tr>
      <w:tr>
        <w:trPr>
          <w:trHeight w:val="455" w:hRule="atLeast"/>
        </w:trPr>
        <w:tc>
          <w:tcPr>
            <w:tcW w:w="7712" w:type="dxa"/>
            <w:tcBorders>
              <w:left w:val="single" w:sz="12" w:space="0" w:color="808080"/>
              <w:bottom w:val="single" w:sz="12" w:space="0" w:color="808080"/>
              <w:right w:val="single" w:sz="12" w:space="0" w:color="808080"/>
            </w:tcBorders>
          </w:tcPr>
          <w:p>
            <w:pPr>
              <w:pStyle w:val="TableParagraph"/>
              <w:rPr>
                <w:rFonts w:ascii="Times New Roman"/>
                <w:sz w:val="18"/>
              </w:rPr>
            </w:pPr>
          </w:p>
        </w:tc>
        <w:tc>
          <w:tcPr>
            <w:tcW w:w="1690" w:type="dxa"/>
            <w:tcBorders>
              <w:left w:val="single" w:sz="12" w:space="0" w:color="808080"/>
              <w:bottom w:val="single" w:sz="12" w:space="0" w:color="808080"/>
              <w:right w:val="single" w:sz="12" w:space="0" w:color="808080"/>
            </w:tcBorders>
          </w:tcPr>
          <w:p>
            <w:pPr>
              <w:pStyle w:val="TableParagraph"/>
              <w:rPr>
                <w:rFonts w:ascii="Times New Roman"/>
                <w:sz w:val="18"/>
              </w:rPr>
            </w:pPr>
          </w:p>
        </w:tc>
      </w:tr>
      <w:tr>
        <w:trPr>
          <w:trHeight w:val="671" w:hRule="atLeast"/>
        </w:trPr>
        <w:tc>
          <w:tcPr>
            <w:tcW w:w="7712" w:type="dxa"/>
            <w:tcBorders>
              <w:top w:val="single" w:sz="12" w:space="0" w:color="808080"/>
            </w:tcBorders>
          </w:tcPr>
          <w:p>
            <w:pPr>
              <w:pStyle w:val="TableParagraph"/>
              <w:spacing w:before="3"/>
              <w:rPr>
                <w:rFonts w:ascii="Times New Roman"/>
                <w:sz w:val="23"/>
              </w:rPr>
            </w:pPr>
          </w:p>
          <w:p>
            <w:pPr>
              <w:pStyle w:val="TableParagraph"/>
              <w:ind w:left="706"/>
              <w:rPr>
                <w:rFonts w:ascii="Times New Roman"/>
                <w:sz w:val="18"/>
              </w:rPr>
            </w:pPr>
            <w:r>
              <w:rPr>
                <w:rFonts w:ascii="Times New Roman"/>
                <w:sz w:val="18"/>
              </w:rPr>
              <w:t>ASEGURA: (Asegurado)</w:t>
            </w:r>
          </w:p>
        </w:tc>
        <w:tc>
          <w:tcPr>
            <w:tcW w:w="1690" w:type="dxa"/>
            <w:tcBorders>
              <w:top w:val="single" w:sz="12" w:space="0" w:color="808080"/>
            </w:tcBorders>
          </w:tcPr>
          <w:p>
            <w:pPr>
              <w:pStyle w:val="TableParagraph"/>
              <w:rPr>
                <w:rFonts w:ascii="Times New Roman"/>
                <w:sz w:val="18"/>
              </w:rPr>
            </w:pPr>
          </w:p>
        </w:tc>
      </w:tr>
      <w:tr>
        <w:trPr>
          <w:trHeight w:val="355" w:hRule="atLeast"/>
        </w:trPr>
        <w:tc>
          <w:tcPr>
            <w:tcW w:w="7712" w:type="dxa"/>
            <w:shd w:val="clear" w:color="auto" w:fill="D9D9D9"/>
          </w:tcPr>
          <w:p>
            <w:pPr>
              <w:pStyle w:val="TableParagraph"/>
              <w:spacing w:before="4"/>
              <w:ind w:left="2378" w:right="2372"/>
              <w:jc w:val="center"/>
              <w:rPr>
                <w:rFonts w:ascii="Times New Roman" w:hAnsi="Times New Roman"/>
                <w:b/>
                <w:sz w:val="16"/>
              </w:rPr>
            </w:pPr>
            <w:r>
              <w:rPr>
                <w:rFonts w:ascii="Times New Roman" w:hAnsi="Times New Roman"/>
                <w:b/>
                <w:sz w:val="16"/>
              </w:rPr>
              <w:t>Nombre y Apellidos / Denominación Social</w:t>
            </w:r>
          </w:p>
        </w:tc>
        <w:tc>
          <w:tcPr>
            <w:tcW w:w="1690" w:type="dxa"/>
            <w:shd w:val="clear" w:color="auto" w:fill="D9D9D9"/>
          </w:tcPr>
          <w:p>
            <w:pPr>
              <w:pStyle w:val="TableParagraph"/>
              <w:spacing w:before="4"/>
              <w:ind w:left="475" w:right="461"/>
              <w:jc w:val="center"/>
              <w:rPr>
                <w:rFonts w:ascii="Times New Roman"/>
                <w:b/>
                <w:sz w:val="16"/>
              </w:rPr>
            </w:pPr>
            <w:r>
              <w:rPr>
                <w:rFonts w:ascii="Times New Roman"/>
                <w:b/>
                <w:sz w:val="16"/>
              </w:rPr>
              <w:t>DNI / CIF</w:t>
            </w:r>
          </w:p>
        </w:tc>
      </w:tr>
    </w:tbl>
    <w:p>
      <w:pPr>
        <w:pStyle w:val="BodyText"/>
        <w:spacing w:before="8"/>
        <w:rPr>
          <w:rFonts w:ascii="Times New Roman"/>
          <w:sz w:val="15"/>
        </w:rPr>
      </w:pPr>
      <w:r>
        <w:rPr/>
        <w:pict>
          <v:group style="position:absolute;margin-left:84.744003pt;margin-top:11.76pt;width:472.05pt;height:24.25pt;mso-position-horizontal-relative:page;mso-position-vertical-relative:paragraph;z-index:-251536384;mso-wrap-distance-left:0;mso-wrap-distance-right:0" coordorigin="1695,235" coordsize="9441,485">
            <v:line style="position:absolute" from="1709,235" to="1709,720" stroked="true" strokeweight="1.44pt" strokecolor="#808080">
              <v:stroke dashstyle="solid"/>
            </v:line>
            <v:line style="position:absolute" from="1724,706" to="9407,706" stroked="true" strokeweight="1.44pt" strokecolor="#808080">
              <v:stroke dashstyle="solid"/>
            </v:line>
            <v:line style="position:absolute" from="9421,235" to="9421,720" stroked="true" strokeweight="1.44pt" strokecolor="#808080">
              <v:stroke dashstyle="solid"/>
            </v:line>
            <v:line style="position:absolute" from="9436,706" to="11107,706" stroked="true" strokeweight="1.44pt" strokecolor="#808080">
              <v:stroke dashstyle="solid"/>
            </v:line>
            <v:line style="position:absolute" from="11121,235" to="11121,720" stroked="true" strokeweight="1.44pt" strokecolor="#808080">
              <v:stroke dashstyle="solid"/>
            </v:line>
            <w10:wrap type="topAndBottom"/>
          </v:group>
        </w:pict>
      </w:r>
    </w:p>
    <w:p>
      <w:pPr>
        <w:tabs>
          <w:tab w:pos="1579" w:val="left" w:leader="none"/>
          <w:tab w:pos="3308" w:val="left" w:leader="none"/>
        </w:tabs>
        <w:spacing w:line="259" w:lineRule="auto" w:before="80"/>
        <w:ind w:left="479" w:right="389" w:firstLine="710"/>
        <w:jc w:val="right"/>
        <w:rPr>
          <w:rFonts w:ascii="Times New Roman" w:hAnsi="Times New Roman"/>
          <w:sz w:val="18"/>
        </w:rPr>
      </w:pPr>
      <w:r>
        <w:rPr>
          <w:rFonts w:ascii="Times New Roman" w:hAnsi="Times New Roman"/>
          <w:sz w:val="18"/>
        </w:rPr>
        <w:t>En concepto de tomador </w:t>
      </w:r>
      <w:r>
        <w:rPr>
          <w:rFonts w:ascii="Times New Roman" w:hAnsi="Times New Roman"/>
          <w:spacing w:val="-3"/>
          <w:sz w:val="18"/>
        </w:rPr>
        <w:t>de </w:t>
      </w:r>
      <w:r>
        <w:rPr>
          <w:rFonts w:ascii="Times New Roman" w:hAnsi="Times New Roman"/>
          <w:sz w:val="18"/>
        </w:rPr>
        <w:t>seguro ante </w:t>
      </w:r>
      <w:r>
        <w:rPr>
          <w:rFonts w:ascii="Times New Roman" w:hAnsi="Times New Roman"/>
          <w:spacing w:val="-3"/>
          <w:sz w:val="18"/>
        </w:rPr>
        <w:t>el </w:t>
      </w:r>
      <w:r>
        <w:rPr>
          <w:rFonts w:ascii="Times New Roman" w:hAnsi="Times New Roman"/>
          <w:b/>
          <w:sz w:val="18"/>
        </w:rPr>
        <w:t>Ayuntamiento de </w:t>
      </w:r>
      <w:r>
        <w:rPr>
          <w:rFonts w:ascii="Times New Roman" w:hAnsi="Times New Roman"/>
          <w:b/>
          <w:spacing w:val="-3"/>
          <w:sz w:val="18"/>
        </w:rPr>
        <w:t>Los </w:t>
      </w:r>
      <w:r>
        <w:rPr>
          <w:rFonts w:ascii="Times New Roman" w:hAnsi="Times New Roman"/>
          <w:b/>
          <w:sz w:val="18"/>
        </w:rPr>
        <w:t>Realejos</w:t>
      </w:r>
      <w:r>
        <w:rPr>
          <w:rFonts w:ascii="Times New Roman" w:hAnsi="Times New Roman"/>
          <w:sz w:val="18"/>
        </w:rPr>
        <w:t>, en adelante asegurado, hasta </w:t>
      </w:r>
      <w:r>
        <w:rPr>
          <w:rFonts w:ascii="Times New Roman" w:hAnsi="Times New Roman"/>
          <w:spacing w:val="-3"/>
          <w:sz w:val="18"/>
        </w:rPr>
        <w:t>el</w:t>
      </w:r>
      <w:r>
        <w:rPr>
          <w:rFonts w:ascii="Times New Roman" w:hAnsi="Times New Roman"/>
          <w:spacing w:val="14"/>
          <w:sz w:val="18"/>
        </w:rPr>
        <w:t> </w:t>
      </w:r>
      <w:r>
        <w:rPr>
          <w:rFonts w:ascii="Times New Roman" w:hAnsi="Times New Roman"/>
          <w:sz w:val="18"/>
        </w:rPr>
        <w:t>importe</w:t>
      </w:r>
      <w:r>
        <w:rPr>
          <w:rFonts w:ascii="Times New Roman" w:hAnsi="Times New Roman"/>
          <w:spacing w:val="14"/>
          <w:sz w:val="18"/>
        </w:rPr>
        <w:t> </w:t>
      </w:r>
      <w:r>
        <w:rPr>
          <w:rFonts w:ascii="Times New Roman" w:hAnsi="Times New Roman"/>
          <w:spacing w:val="-3"/>
          <w:sz w:val="18"/>
        </w:rPr>
        <w:t>de</w:t>
      </w:r>
      <w:r>
        <w:rPr>
          <w:rFonts w:ascii="Times New Roman" w:hAnsi="Times New Roman"/>
          <w:w w:val="101"/>
          <w:sz w:val="18"/>
        </w:rPr>
        <w:t> </w:t>
      </w:r>
      <w:r>
        <w:rPr>
          <w:rFonts w:ascii="Times New Roman" w:hAnsi="Times New Roman"/>
          <w:sz w:val="18"/>
        </w:rPr>
        <w:t>Euros</w:t>
      </w:r>
      <w:r>
        <w:rPr>
          <w:rFonts w:ascii="Times New Roman" w:hAnsi="Times New Roman"/>
          <w:spacing w:val="16"/>
          <w:sz w:val="18"/>
        </w:rPr>
        <w:t> </w:t>
      </w:r>
      <w:r>
        <w:rPr>
          <w:rFonts w:ascii="Times New Roman" w:hAnsi="Times New Roman"/>
          <w:sz w:val="18"/>
        </w:rPr>
        <w:t>en</w:t>
      </w:r>
      <w:r>
        <w:rPr>
          <w:rFonts w:ascii="Times New Roman" w:hAnsi="Times New Roman"/>
          <w:spacing w:val="11"/>
          <w:sz w:val="18"/>
        </w:rPr>
        <w:t> </w:t>
      </w:r>
      <w:r>
        <w:rPr>
          <w:rFonts w:ascii="Times New Roman" w:hAnsi="Times New Roman"/>
          <w:sz w:val="18"/>
        </w:rPr>
        <w:t>los</w:t>
      </w:r>
      <w:r>
        <w:rPr>
          <w:rFonts w:ascii="Times New Roman" w:hAnsi="Times New Roman"/>
          <w:spacing w:val="16"/>
          <w:sz w:val="18"/>
        </w:rPr>
        <w:t> </w:t>
      </w:r>
      <w:r>
        <w:rPr>
          <w:rFonts w:ascii="Times New Roman" w:hAnsi="Times New Roman"/>
          <w:sz w:val="18"/>
        </w:rPr>
        <w:t>términos</w:t>
      </w:r>
      <w:r>
        <w:rPr>
          <w:rFonts w:ascii="Times New Roman" w:hAnsi="Times New Roman"/>
          <w:spacing w:val="12"/>
          <w:sz w:val="18"/>
        </w:rPr>
        <w:t> </w:t>
      </w:r>
      <w:r>
        <w:rPr>
          <w:rFonts w:ascii="Times New Roman" w:hAnsi="Times New Roman"/>
          <w:sz w:val="18"/>
        </w:rPr>
        <w:t>y</w:t>
      </w:r>
      <w:r>
        <w:rPr>
          <w:rFonts w:ascii="Times New Roman" w:hAnsi="Times New Roman"/>
          <w:spacing w:val="15"/>
          <w:sz w:val="18"/>
        </w:rPr>
        <w:t> </w:t>
      </w:r>
      <w:r>
        <w:rPr>
          <w:rFonts w:ascii="Times New Roman" w:hAnsi="Times New Roman"/>
          <w:sz w:val="18"/>
        </w:rPr>
        <w:t>condiciones</w:t>
      </w:r>
      <w:r>
        <w:rPr>
          <w:rFonts w:ascii="Times New Roman" w:hAnsi="Times New Roman"/>
          <w:spacing w:val="17"/>
          <w:sz w:val="18"/>
        </w:rPr>
        <w:t> </w:t>
      </w:r>
      <w:r>
        <w:rPr>
          <w:rFonts w:ascii="Times New Roman" w:hAnsi="Times New Roman"/>
          <w:sz w:val="18"/>
        </w:rPr>
        <w:t>establecidos</w:t>
      </w:r>
      <w:r>
        <w:rPr>
          <w:rFonts w:ascii="Times New Roman" w:hAnsi="Times New Roman"/>
          <w:spacing w:val="11"/>
          <w:sz w:val="18"/>
        </w:rPr>
        <w:t> </w:t>
      </w:r>
      <w:r>
        <w:rPr>
          <w:rFonts w:ascii="Times New Roman" w:hAnsi="Times New Roman"/>
          <w:sz w:val="18"/>
        </w:rPr>
        <w:t>en</w:t>
      </w:r>
      <w:r>
        <w:rPr>
          <w:rFonts w:ascii="Times New Roman" w:hAnsi="Times New Roman"/>
          <w:spacing w:val="16"/>
          <w:sz w:val="18"/>
        </w:rPr>
        <w:t> </w:t>
      </w:r>
      <w:r>
        <w:rPr>
          <w:rFonts w:ascii="Times New Roman" w:hAnsi="Times New Roman"/>
          <w:sz w:val="18"/>
        </w:rPr>
        <w:t>(norma/s</w:t>
      </w:r>
      <w:r>
        <w:rPr>
          <w:rFonts w:ascii="Times New Roman" w:hAnsi="Times New Roman"/>
          <w:spacing w:val="11"/>
          <w:sz w:val="18"/>
        </w:rPr>
        <w:t> </w:t>
      </w:r>
      <w:r>
        <w:rPr>
          <w:rFonts w:ascii="Times New Roman" w:hAnsi="Times New Roman"/>
          <w:sz w:val="18"/>
        </w:rPr>
        <w:t>y</w:t>
      </w:r>
      <w:r>
        <w:rPr>
          <w:rFonts w:ascii="Times New Roman" w:hAnsi="Times New Roman"/>
          <w:spacing w:val="16"/>
          <w:sz w:val="18"/>
        </w:rPr>
        <w:t> </w:t>
      </w:r>
      <w:r>
        <w:rPr>
          <w:rFonts w:ascii="Times New Roman" w:hAnsi="Times New Roman"/>
          <w:sz w:val="18"/>
        </w:rPr>
        <w:t>artículo/s</w:t>
      </w:r>
      <w:r>
        <w:rPr>
          <w:rFonts w:ascii="Times New Roman" w:hAnsi="Times New Roman"/>
          <w:spacing w:val="16"/>
          <w:sz w:val="18"/>
        </w:rPr>
        <w:t> </w:t>
      </w:r>
      <w:r>
        <w:rPr>
          <w:rFonts w:ascii="Times New Roman" w:hAnsi="Times New Roman"/>
          <w:sz w:val="18"/>
        </w:rPr>
        <w:t>que</w:t>
      </w:r>
      <w:r>
        <w:rPr>
          <w:rFonts w:ascii="Times New Roman" w:hAnsi="Times New Roman"/>
          <w:spacing w:val="16"/>
          <w:sz w:val="18"/>
        </w:rPr>
        <w:t> </w:t>
      </w:r>
      <w:r>
        <w:rPr>
          <w:rFonts w:ascii="Times New Roman" w:hAnsi="Times New Roman"/>
          <w:sz w:val="18"/>
        </w:rPr>
        <w:t>imponen</w:t>
      </w:r>
      <w:r>
        <w:rPr>
          <w:rFonts w:ascii="Times New Roman" w:hAnsi="Times New Roman"/>
          <w:spacing w:val="15"/>
          <w:sz w:val="18"/>
        </w:rPr>
        <w:t> </w:t>
      </w:r>
      <w:r>
        <w:rPr>
          <w:rFonts w:ascii="Times New Roman" w:hAnsi="Times New Roman"/>
          <w:sz w:val="18"/>
        </w:rPr>
        <w:t>la</w:t>
      </w:r>
      <w:r>
        <w:rPr>
          <w:rFonts w:ascii="Times New Roman" w:hAnsi="Times New Roman"/>
          <w:spacing w:val="16"/>
          <w:sz w:val="18"/>
        </w:rPr>
        <w:t> </w:t>
      </w:r>
      <w:r>
        <w:rPr>
          <w:rFonts w:ascii="Times New Roman" w:hAnsi="Times New Roman"/>
          <w:sz w:val="18"/>
        </w:rPr>
        <w:t>constitución</w:t>
      </w:r>
      <w:r>
        <w:rPr>
          <w:rFonts w:ascii="Times New Roman" w:hAnsi="Times New Roman"/>
          <w:spacing w:val="11"/>
          <w:sz w:val="18"/>
        </w:rPr>
        <w:t> </w:t>
      </w:r>
      <w:r>
        <w:rPr>
          <w:rFonts w:ascii="Times New Roman" w:hAnsi="Times New Roman"/>
          <w:sz w:val="18"/>
        </w:rPr>
        <w:t>de</w:t>
      </w:r>
      <w:r>
        <w:rPr>
          <w:rFonts w:ascii="Times New Roman" w:hAnsi="Times New Roman"/>
          <w:spacing w:val="15"/>
          <w:sz w:val="18"/>
        </w:rPr>
        <w:t> </w:t>
      </w:r>
      <w:r>
        <w:rPr>
          <w:rFonts w:ascii="Times New Roman" w:hAnsi="Times New Roman"/>
          <w:sz w:val="18"/>
        </w:rPr>
        <w:t>esta</w:t>
      </w:r>
      <w:r>
        <w:rPr>
          <w:rFonts w:ascii="Times New Roman" w:hAnsi="Times New Roman"/>
          <w:spacing w:val="16"/>
          <w:sz w:val="18"/>
        </w:rPr>
        <w:t> </w:t>
      </w:r>
      <w:r>
        <w:rPr>
          <w:rFonts w:ascii="Times New Roman" w:hAnsi="Times New Roman"/>
          <w:sz w:val="18"/>
        </w:rPr>
        <w:t>garantía</w:t>
      </w:r>
      <w:r>
        <w:rPr>
          <w:rFonts w:ascii="Times New Roman" w:hAnsi="Times New Roman"/>
          <w:spacing w:val="15"/>
          <w:sz w:val="18"/>
        </w:rPr>
        <w:t> </w:t>
      </w:r>
      <w:r>
        <w:rPr>
          <w:rFonts w:ascii="Times New Roman" w:hAnsi="Times New Roman"/>
          <w:sz w:val="18"/>
        </w:rPr>
        <w:t>o</w:t>
      </w:r>
      <w:r>
        <w:rPr>
          <w:rFonts w:ascii="Times New Roman" w:hAnsi="Times New Roman"/>
          <w:w w:val="101"/>
          <w:sz w:val="18"/>
        </w:rPr>
        <w:t> </w:t>
      </w:r>
      <w:r>
        <w:rPr>
          <w:rFonts w:ascii="Times New Roman" w:hAnsi="Times New Roman"/>
          <w:spacing w:val="1"/>
          <w:w w:val="101"/>
          <w:sz w:val="18"/>
        </w:rPr>
        <w:t> </w:t>
      </w:r>
      <w:r>
        <w:rPr>
          <w:rFonts w:ascii="Times New Roman" w:hAnsi="Times New Roman"/>
          <w:sz w:val="18"/>
        </w:rPr>
        <w:t>fianza)</w:t>
        <w:tab/>
      </w:r>
      <w:r>
        <w:rPr>
          <w:rFonts w:ascii="Times New Roman" w:hAnsi="Times New Roman"/>
          <w:spacing w:val="-3"/>
          <w:sz w:val="18"/>
        </w:rPr>
        <w:t>en</w:t>
      </w:r>
      <w:r>
        <w:rPr>
          <w:rFonts w:ascii="Times New Roman" w:hAnsi="Times New Roman"/>
          <w:spacing w:val="27"/>
          <w:sz w:val="18"/>
        </w:rPr>
        <w:t> </w:t>
      </w:r>
      <w:r>
        <w:rPr>
          <w:rFonts w:ascii="Times New Roman" w:hAnsi="Times New Roman"/>
          <w:sz w:val="18"/>
        </w:rPr>
        <w:t>concepto</w:t>
      </w:r>
      <w:r>
        <w:rPr>
          <w:rFonts w:ascii="Times New Roman" w:hAnsi="Times New Roman"/>
          <w:spacing w:val="28"/>
          <w:sz w:val="18"/>
        </w:rPr>
        <w:t> </w:t>
      </w:r>
      <w:r>
        <w:rPr>
          <w:rFonts w:ascii="Times New Roman" w:hAnsi="Times New Roman"/>
          <w:spacing w:val="-3"/>
          <w:sz w:val="18"/>
        </w:rPr>
        <w:t>de</w:t>
        <w:tab/>
      </w:r>
      <w:r>
        <w:rPr>
          <w:rFonts w:ascii="Times New Roman" w:hAnsi="Times New Roman"/>
          <w:sz w:val="18"/>
        </w:rPr>
        <w:t>(garantía</w:t>
      </w:r>
      <w:r>
        <w:rPr>
          <w:rFonts w:ascii="Times New Roman" w:hAnsi="Times New Roman"/>
          <w:spacing w:val="25"/>
          <w:sz w:val="18"/>
        </w:rPr>
        <w:t> </w:t>
      </w:r>
      <w:r>
        <w:rPr>
          <w:rFonts w:ascii="Times New Roman" w:hAnsi="Times New Roman"/>
          <w:sz w:val="18"/>
        </w:rPr>
        <w:t>provisional,</w:t>
      </w:r>
      <w:r>
        <w:rPr>
          <w:rFonts w:ascii="Times New Roman" w:hAnsi="Times New Roman"/>
          <w:spacing w:val="27"/>
          <w:sz w:val="18"/>
        </w:rPr>
        <w:t> </w:t>
      </w:r>
      <w:r>
        <w:rPr>
          <w:rFonts w:ascii="Times New Roman" w:hAnsi="Times New Roman"/>
          <w:sz w:val="18"/>
        </w:rPr>
        <w:t>definitiva,</w:t>
      </w:r>
      <w:r>
        <w:rPr>
          <w:rFonts w:ascii="Times New Roman" w:hAnsi="Times New Roman"/>
          <w:spacing w:val="22"/>
          <w:sz w:val="18"/>
        </w:rPr>
        <w:t> </w:t>
      </w:r>
      <w:r>
        <w:rPr>
          <w:rFonts w:ascii="Times New Roman" w:hAnsi="Times New Roman"/>
          <w:sz w:val="18"/>
        </w:rPr>
        <w:t>etc….)</w:t>
      </w:r>
      <w:r>
        <w:rPr>
          <w:rFonts w:ascii="Times New Roman" w:hAnsi="Times New Roman"/>
          <w:spacing w:val="25"/>
          <w:sz w:val="18"/>
        </w:rPr>
        <w:t> </w:t>
      </w:r>
      <w:r>
        <w:rPr>
          <w:rFonts w:ascii="Times New Roman" w:hAnsi="Times New Roman"/>
          <w:spacing w:val="-3"/>
          <w:sz w:val="18"/>
        </w:rPr>
        <w:t>para</w:t>
      </w:r>
      <w:r>
        <w:rPr>
          <w:rFonts w:ascii="Times New Roman" w:hAnsi="Times New Roman"/>
          <w:spacing w:val="25"/>
          <w:sz w:val="18"/>
        </w:rPr>
        <w:t> </w:t>
      </w:r>
      <w:r>
        <w:rPr>
          <w:rFonts w:ascii="Times New Roman" w:hAnsi="Times New Roman"/>
          <w:sz w:val="18"/>
        </w:rPr>
        <w:t>responder</w:t>
      </w:r>
      <w:r>
        <w:rPr>
          <w:rFonts w:ascii="Times New Roman" w:hAnsi="Times New Roman"/>
          <w:spacing w:val="26"/>
          <w:sz w:val="18"/>
        </w:rPr>
        <w:t> </w:t>
      </w:r>
      <w:r>
        <w:rPr>
          <w:rFonts w:ascii="Times New Roman" w:hAnsi="Times New Roman"/>
          <w:sz w:val="18"/>
        </w:rPr>
        <w:t>de</w:t>
      </w:r>
      <w:r>
        <w:rPr>
          <w:rFonts w:ascii="Times New Roman" w:hAnsi="Times New Roman"/>
          <w:spacing w:val="25"/>
          <w:sz w:val="18"/>
        </w:rPr>
        <w:t> </w:t>
      </w:r>
      <w:r>
        <w:rPr>
          <w:rFonts w:ascii="Times New Roman" w:hAnsi="Times New Roman"/>
          <w:sz w:val="18"/>
        </w:rPr>
        <w:t>las</w:t>
      </w:r>
      <w:r>
        <w:rPr>
          <w:rFonts w:ascii="Times New Roman" w:hAnsi="Times New Roman"/>
          <w:spacing w:val="25"/>
          <w:sz w:val="18"/>
        </w:rPr>
        <w:t> </w:t>
      </w:r>
      <w:r>
        <w:rPr>
          <w:rFonts w:ascii="Times New Roman" w:hAnsi="Times New Roman"/>
          <w:sz w:val="18"/>
        </w:rPr>
        <w:t>obligaciones</w:t>
      </w:r>
      <w:r>
        <w:rPr>
          <w:rFonts w:ascii="Times New Roman" w:hAnsi="Times New Roman"/>
          <w:spacing w:val="24"/>
          <w:sz w:val="18"/>
        </w:rPr>
        <w:t> </w:t>
      </w:r>
      <w:r>
        <w:rPr>
          <w:rFonts w:ascii="Times New Roman" w:hAnsi="Times New Roman"/>
          <w:sz w:val="18"/>
        </w:rPr>
        <w:t>derivadas</w:t>
      </w:r>
      <w:r>
        <w:rPr>
          <w:rFonts w:ascii="Times New Roman" w:hAnsi="Times New Roman"/>
          <w:spacing w:val="25"/>
          <w:sz w:val="18"/>
        </w:rPr>
        <w:t> </w:t>
      </w:r>
      <w:r>
        <w:rPr>
          <w:rFonts w:ascii="Times New Roman" w:hAnsi="Times New Roman"/>
          <w:sz w:val="18"/>
        </w:rPr>
        <w:t>del</w:t>
      </w:r>
      <w:r>
        <w:rPr>
          <w:rFonts w:ascii="Times New Roman" w:hAnsi="Times New Roman"/>
          <w:w w:val="101"/>
          <w:sz w:val="18"/>
        </w:rPr>
        <w:t> </w:t>
      </w:r>
      <w:r>
        <w:rPr>
          <w:rFonts w:ascii="Times New Roman" w:hAnsi="Times New Roman"/>
          <w:sz w:val="18"/>
        </w:rPr>
        <w:t>expediente de contratación denominado </w:t>
      </w:r>
      <w:r>
        <w:rPr>
          <w:rFonts w:ascii="Times New Roman" w:hAnsi="Times New Roman"/>
          <w:b/>
          <w:spacing w:val="-3"/>
          <w:sz w:val="18"/>
          <w:u w:val="single"/>
        </w:rPr>
        <w:t>SERVICIO </w:t>
      </w:r>
      <w:r>
        <w:rPr>
          <w:rFonts w:ascii="Times New Roman" w:hAnsi="Times New Roman"/>
          <w:b/>
          <w:sz w:val="18"/>
          <w:u w:val="single"/>
        </w:rPr>
        <w:t>DE </w:t>
      </w:r>
      <w:r>
        <w:rPr>
          <w:rFonts w:ascii="Times New Roman" w:hAnsi="Times New Roman"/>
          <w:b/>
          <w:spacing w:val="-3"/>
          <w:sz w:val="18"/>
          <w:u w:val="single"/>
        </w:rPr>
        <w:t>REDACCION </w:t>
      </w:r>
      <w:r>
        <w:rPr>
          <w:rFonts w:ascii="Times New Roman" w:hAnsi="Times New Roman"/>
          <w:b/>
          <w:sz w:val="18"/>
          <w:u w:val="single"/>
        </w:rPr>
        <w:t>DE </w:t>
      </w:r>
      <w:r>
        <w:rPr>
          <w:rFonts w:ascii="Times New Roman" w:hAnsi="Times New Roman"/>
          <w:b/>
          <w:spacing w:val="-3"/>
          <w:sz w:val="18"/>
          <w:u w:val="single"/>
        </w:rPr>
        <w:t>PROYECTO </w:t>
      </w:r>
      <w:r>
        <w:rPr>
          <w:rFonts w:ascii="Times New Roman" w:hAnsi="Times New Roman"/>
          <w:b/>
          <w:sz w:val="18"/>
          <w:u w:val="single"/>
        </w:rPr>
        <w:t>DE </w:t>
      </w:r>
      <w:r>
        <w:rPr>
          <w:rFonts w:ascii="Times New Roman" w:hAnsi="Times New Roman"/>
          <w:b/>
          <w:spacing w:val="-3"/>
          <w:sz w:val="18"/>
          <w:u w:val="single"/>
        </w:rPr>
        <w:t>URBANIZACION</w:t>
      </w:r>
      <w:r>
        <w:rPr>
          <w:rFonts w:ascii="Times New Roman" w:hAnsi="Times New Roman"/>
          <w:b/>
          <w:spacing w:val="25"/>
          <w:sz w:val="18"/>
          <w:u w:val="single"/>
        </w:rPr>
        <w:t> </w:t>
      </w:r>
      <w:r>
        <w:rPr>
          <w:rFonts w:ascii="Times New Roman" w:hAnsi="Times New Roman"/>
          <w:b/>
          <w:sz w:val="18"/>
          <w:u w:val="single"/>
        </w:rPr>
        <w:t>DE</w:t>
      </w:r>
      <w:r>
        <w:rPr>
          <w:rFonts w:ascii="Times New Roman" w:hAnsi="Times New Roman"/>
          <w:b/>
          <w:spacing w:val="6"/>
          <w:sz w:val="18"/>
          <w:u w:val="single"/>
        </w:rPr>
        <w:t> </w:t>
      </w:r>
      <w:r>
        <w:rPr>
          <w:rFonts w:ascii="Times New Roman" w:hAnsi="Times New Roman"/>
          <w:b/>
          <w:sz w:val="18"/>
          <w:u w:val="single"/>
        </w:rPr>
        <w:t>LA</w:t>
      </w:r>
      <w:r>
        <w:rPr>
          <w:rFonts w:ascii="Times New Roman" w:hAnsi="Times New Roman"/>
          <w:b/>
          <w:w w:val="101"/>
          <w:sz w:val="18"/>
        </w:rPr>
        <w:t> </w:t>
      </w:r>
      <w:r>
        <w:rPr>
          <w:rFonts w:ascii="Times New Roman" w:hAnsi="Times New Roman"/>
          <w:b/>
          <w:sz w:val="18"/>
          <w:u w:val="single"/>
        </w:rPr>
        <w:t>UNIDAD DE ACTUACION </w:t>
      </w:r>
      <w:r>
        <w:rPr>
          <w:rFonts w:ascii="Times New Roman" w:hAnsi="Times New Roman"/>
          <w:b/>
          <w:spacing w:val="-3"/>
          <w:sz w:val="18"/>
          <w:u w:val="single"/>
        </w:rPr>
        <w:t>59 </w:t>
      </w:r>
      <w:r>
        <w:rPr>
          <w:rFonts w:ascii="Times New Roman" w:hAnsi="Times New Roman"/>
          <w:b/>
          <w:sz w:val="18"/>
          <w:u w:val="single"/>
        </w:rPr>
        <w:t>Y </w:t>
      </w:r>
      <w:r>
        <w:rPr>
          <w:rFonts w:ascii="Times New Roman" w:hAnsi="Times New Roman"/>
          <w:b/>
          <w:spacing w:val="-3"/>
          <w:sz w:val="18"/>
          <w:u w:val="single"/>
        </w:rPr>
        <w:t>ESTUDIO </w:t>
      </w:r>
      <w:r>
        <w:rPr>
          <w:rFonts w:ascii="Times New Roman" w:hAnsi="Times New Roman"/>
          <w:b/>
          <w:sz w:val="18"/>
          <w:u w:val="single"/>
        </w:rPr>
        <w:t>DE </w:t>
      </w:r>
      <w:r>
        <w:rPr>
          <w:rFonts w:ascii="Times New Roman" w:hAnsi="Times New Roman"/>
          <w:b/>
          <w:spacing w:val="-3"/>
          <w:sz w:val="18"/>
          <w:u w:val="single"/>
        </w:rPr>
        <w:t>IMPACTO AMBIENTAL</w:t>
      </w:r>
      <w:r>
        <w:rPr>
          <w:rFonts w:ascii="Times New Roman" w:hAnsi="Times New Roman"/>
          <w:b/>
          <w:spacing w:val="-3"/>
          <w:sz w:val="18"/>
        </w:rPr>
        <w:t> </w:t>
      </w:r>
      <w:r>
        <w:rPr>
          <w:rFonts w:ascii="Times New Roman" w:hAnsi="Times New Roman"/>
          <w:sz w:val="18"/>
        </w:rPr>
        <w:t>en los términos y condiciones establecidos</w:t>
      </w:r>
      <w:r>
        <w:rPr>
          <w:rFonts w:ascii="Times New Roman" w:hAnsi="Times New Roman"/>
          <w:spacing w:val="21"/>
          <w:sz w:val="18"/>
        </w:rPr>
        <w:t> </w:t>
      </w:r>
      <w:r>
        <w:rPr>
          <w:rFonts w:ascii="Times New Roman" w:hAnsi="Times New Roman"/>
          <w:sz w:val="18"/>
        </w:rPr>
        <w:t>en</w:t>
      </w:r>
      <w:r>
        <w:rPr>
          <w:rFonts w:ascii="Times New Roman" w:hAnsi="Times New Roman"/>
          <w:spacing w:val="5"/>
          <w:sz w:val="18"/>
        </w:rPr>
        <w:t> </w:t>
      </w:r>
      <w:r>
        <w:rPr>
          <w:rFonts w:ascii="Times New Roman" w:hAnsi="Times New Roman"/>
          <w:sz w:val="18"/>
        </w:rPr>
        <w:t>la</w:t>
      </w:r>
      <w:r>
        <w:rPr>
          <w:rFonts w:ascii="Times New Roman" w:hAnsi="Times New Roman"/>
          <w:w w:val="101"/>
          <w:sz w:val="18"/>
        </w:rPr>
        <w:t> </w:t>
      </w:r>
      <w:r>
        <w:rPr>
          <w:rFonts w:ascii="Times New Roman" w:hAnsi="Times New Roman"/>
          <w:sz w:val="18"/>
        </w:rPr>
        <w:t>Ley de Contratos del sector Público, normativa </w:t>
      </w:r>
      <w:r>
        <w:rPr>
          <w:rFonts w:ascii="Times New Roman" w:hAnsi="Times New Roman"/>
          <w:spacing w:val="-3"/>
          <w:sz w:val="18"/>
        </w:rPr>
        <w:t>de </w:t>
      </w:r>
      <w:r>
        <w:rPr>
          <w:rFonts w:ascii="Times New Roman" w:hAnsi="Times New Roman"/>
          <w:sz w:val="18"/>
        </w:rPr>
        <w:t>desarrollo y pliego </w:t>
      </w:r>
      <w:r>
        <w:rPr>
          <w:rFonts w:ascii="Times New Roman" w:hAnsi="Times New Roman"/>
          <w:spacing w:val="-3"/>
          <w:sz w:val="18"/>
        </w:rPr>
        <w:t>de </w:t>
      </w:r>
      <w:r>
        <w:rPr>
          <w:rFonts w:ascii="Times New Roman" w:hAnsi="Times New Roman"/>
          <w:sz w:val="18"/>
        </w:rPr>
        <w:t>cláusulas administrativas particulares por la que se</w:t>
      </w:r>
      <w:r>
        <w:rPr>
          <w:rFonts w:ascii="Times New Roman" w:hAnsi="Times New Roman"/>
          <w:spacing w:val="-12"/>
          <w:sz w:val="18"/>
        </w:rPr>
        <w:t> </w:t>
      </w:r>
      <w:r>
        <w:rPr>
          <w:rFonts w:ascii="Times New Roman" w:hAnsi="Times New Roman"/>
          <w:sz w:val="18"/>
        </w:rPr>
        <w:t>pueden</w:t>
      </w:r>
    </w:p>
    <w:p>
      <w:pPr>
        <w:spacing w:line="205" w:lineRule="exact" w:before="0"/>
        <w:ind w:left="479" w:right="0" w:firstLine="0"/>
        <w:jc w:val="left"/>
        <w:rPr>
          <w:rFonts w:ascii="Times New Roman" w:hAnsi="Times New Roman"/>
          <w:sz w:val="18"/>
        </w:rPr>
      </w:pPr>
      <w:r>
        <w:rPr>
          <w:rFonts w:ascii="Times New Roman" w:hAnsi="Times New Roman"/>
          <w:sz w:val="18"/>
        </w:rPr>
        <w:t>derivar conforme a las normas y demás condiciones administrativas precitadas frente al asegurado.</w:t>
      </w:r>
    </w:p>
    <w:p>
      <w:pPr>
        <w:pStyle w:val="BodyText"/>
        <w:spacing w:before="10"/>
        <w:rPr>
          <w:rFonts w:ascii="Times New Roman"/>
          <w:sz w:val="15"/>
        </w:rPr>
      </w:pPr>
    </w:p>
    <w:p>
      <w:pPr>
        <w:spacing w:line="249" w:lineRule="auto" w:before="0"/>
        <w:ind w:left="479" w:right="396" w:firstLine="710"/>
        <w:jc w:val="left"/>
        <w:rPr>
          <w:rFonts w:ascii="Times New Roman" w:hAnsi="Times New Roman"/>
          <w:sz w:val="18"/>
        </w:rPr>
      </w:pPr>
      <w:r>
        <w:rPr>
          <w:rFonts w:ascii="Times New Roman" w:hAnsi="Times New Roman"/>
          <w:sz w:val="18"/>
        </w:rPr>
        <w:t>El asegurado declara, bajo su responsabilidad, que cumple los requisitos exigidos en el artículo 57.1 del Reglamento General de la Ley de Contratos de las Administraciones Públicas.</w:t>
      </w:r>
    </w:p>
    <w:p>
      <w:pPr>
        <w:spacing w:after="0" w:line="249" w:lineRule="auto"/>
        <w:jc w:val="left"/>
        <w:rPr>
          <w:rFonts w:ascii="Times New Roman" w:hAnsi="Times New Roman"/>
          <w:sz w:val="18"/>
        </w:rPr>
        <w:sectPr>
          <w:pgSz w:w="11910" w:h="16840"/>
          <w:pgMar w:header="0" w:footer="0" w:top="1580" w:bottom="280" w:left="1220" w:right="320"/>
        </w:sectPr>
      </w:pPr>
    </w:p>
    <w:p>
      <w:pPr>
        <w:spacing w:line="256" w:lineRule="auto" w:before="95"/>
        <w:ind w:left="479" w:right="390" w:firstLine="710"/>
        <w:jc w:val="both"/>
        <w:rPr>
          <w:rFonts w:ascii="Times New Roman" w:hAnsi="Times New Roman"/>
          <w:sz w:val="18"/>
        </w:rPr>
      </w:pPr>
      <w:r>
        <w:rPr>
          <w:rFonts w:ascii="Times New Roman" w:hAnsi="Times New Roman"/>
          <w:sz w:val="18"/>
        </w:rPr>
        <w:t>La falta de pago de la prima, sea </w:t>
      </w:r>
      <w:r>
        <w:rPr>
          <w:rFonts w:ascii="Times New Roman" w:hAnsi="Times New Roman"/>
          <w:spacing w:val="-3"/>
          <w:sz w:val="18"/>
        </w:rPr>
        <w:t>única, </w:t>
      </w:r>
      <w:r>
        <w:rPr>
          <w:rFonts w:ascii="Times New Roman" w:hAnsi="Times New Roman"/>
          <w:sz w:val="18"/>
        </w:rPr>
        <w:t>primera o siguientes, no dará derecho </w:t>
      </w:r>
      <w:r>
        <w:rPr>
          <w:rFonts w:ascii="Times New Roman" w:hAnsi="Times New Roman"/>
          <w:spacing w:val="-3"/>
          <w:sz w:val="18"/>
        </w:rPr>
        <w:t>al </w:t>
      </w:r>
      <w:r>
        <w:rPr>
          <w:rFonts w:ascii="Times New Roman" w:hAnsi="Times New Roman"/>
          <w:sz w:val="18"/>
        </w:rPr>
        <w:t>asegurado a resolver </w:t>
      </w:r>
      <w:r>
        <w:rPr>
          <w:rFonts w:ascii="Times New Roman" w:hAnsi="Times New Roman"/>
          <w:spacing w:val="-3"/>
          <w:sz w:val="18"/>
        </w:rPr>
        <w:t>el </w:t>
      </w:r>
      <w:r>
        <w:rPr>
          <w:rFonts w:ascii="Times New Roman" w:hAnsi="Times New Roman"/>
          <w:sz w:val="18"/>
        </w:rPr>
        <w:t>contrato, </w:t>
      </w:r>
      <w:r>
        <w:rPr>
          <w:rFonts w:ascii="Times New Roman" w:hAnsi="Times New Roman"/>
          <w:spacing w:val="-3"/>
          <w:sz w:val="18"/>
        </w:rPr>
        <w:t>ni </w:t>
      </w:r>
      <w:r>
        <w:rPr>
          <w:rFonts w:ascii="Times New Roman" w:hAnsi="Times New Roman"/>
          <w:sz w:val="18"/>
        </w:rPr>
        <w:t>éste quedará</w:t>
      </w:r>
      <w:r>
        <w:rPr>
          <w:rFonts w:ascii="Times New Roman" w:hAnsi="Times New Roman"/>
          <w:spacing w:val="-11"/>
          <w:sz w:val="18"/>
        </w:rPr>
        <w:t> </w:t>
      </w:r>
      <w:r>
        <w:rPr>
          <w:rFonts w:ascii="Times New Roman" w:hAnsi="Times New Roman"/>
          <w:sz w:val="18"/>
        </w:rPr>
        <w:t>extinguido,</w:t>
      </w:r>
      <w:r>
        <w:rPr>
          <w:rFonts w:ascii="Times New Roman" w:hAnsi="Times New Roman"/>
          <w:spacing w:val="-8"/>
          <w:sz w:val="18"/>
        </w:rPr>
        <w:t> </w:t>
      </w:r>
      <w:r>
        <w:rPr>
          <w:rFonts w:ascii="Times New Roman" w:hAnsi="Times New Roman"/>
          <w:sz w:val="18"/>
        </w:rPr>
        <w:t>ni</w:t>
      </w:r>
      <w:r>
        <w:rPr>
          <w:rFonts w:ascii="Times New Roman" w:hAnsi="Times New Roman"/>
          <w:spacing w:val="-9"/>
          <w:sz w:val="18"/>
        </w:rPr>
        <w:t> </w:t>
      </w:r>
      <w:r>
        <w:rPr>
          <w:rFonts w:ascii="Times New Roman" w:hAnsi="Times New Roman"/>
          <w:sz w:val="18"/>
        </w:rPr>
        <w:t>la</w:t>
      </w:r>
      <w:r>
        <w:rPr>
          <w:rFonts w:ascii="Times New Roman" w:hAnsi="Times New Roman"/>
          <w:spacing w:val="-5"/>
          <w:sz w:val="18"/>
        </w:rPr>
        <w:t> </w:t>
      </w:r>
      <w:r>
        <w:rPr>
          <w:rFonts w:ascii="Times New Roman" w:hAnsi="Times New Roman"/>
          <w:sz w:val="18"/>
        </w:rPr>
        <w:t>cobertura</w:t>
      </w:r>
      <w:r>
        <w:rPr>
          <w:rFonts w:ascii="Times New Roman" w:hAnsi="Times New Roman"/>
          <w:spacing w:val="-10"/>
          <w:sz w:val="18"/>
        </w:rPr>
        <w:t> </w:t>
      </w:r>
      <w:r>
        <w:rPr>
          <w:rFonts w:ascii="Times New Roman" w:hAnsi="Times New Roman"/>
          <w:sz w:val="18"/>
        </w:rPr>
        <w:t>del</w:t>
      </w:r>
      <w:r>
        <w:rPr>
          <w:rFonts w:ascii="Times New Roman" w:hAnsi="Times New Roman"/>
          <w:spacing w:val="-9"/>
          <w:sz w:val="18"/>
        </w:rPr>
        <w:t> </w:t>
      </w:r>
      <w:r>
        <w:rPr>
          <w:rFonts w:ascii="Times New Roman" w:hAnsi="Times New Roman"/>
          <w:sz w:val="18"/>
        </w:rPr>
        <w:t>asegurados</w:t>
      </w:r>
      <w:r>
        <w:rPr>
          <w:rFonts w:ascii="Times New Roman" w:hAnsi="Times New Roman"/>
          <w:spacing w:val="-5"/>
          <w:sz w:val="18"/>
        </w:rPr>
        <w:t> </w:t>
      </w:r>
      <w:r>
        <w:rPr>
          <w:rFonts w:ascii="Times New Roman" w:hAnsi="Times New Roman"/>
          <w:sz w:val="18"/>
        </w:rPr>
        <w:t>suspendida</w:t>
      </w:r>
      <w:r>
        <w:rPr>
          <w:rFonts w:ascii="Times New Roman" w:hAnsi="Times New Roman"/>
          <w:spacing w:val="-5"/>
          <w:sz w:val="18"/>
        </w:rPr>
        <w:t> </w:t>
      </w:r>
      <w:r>
        <w:rPr>
          <w:rFonts w:ascii="Times New Roman" w:hAnsi="Times New Roman"/>
          <w:spacing w:val="-3"/>
          <w:sz w:val="18"/>
        </w:rPr>
        <w:t>ni</w:t>
      </w:r>
      <w:r>
        <w:rPr>
          <w:rFonts w:ascii="Times New Roman" w:hAnsi="Times New Roman"/>
          <w:spacing w:val="-4"/>
          <w:sz w:val="18"/>
        </w:rPr>
        <w:t> </w:t>
      </w:r>
      <w:r>
        <w:rPr>
          <w:rFonts w:ascii="Times New Roman" w:hAnsi="Times New Roman"/>
          <w:sz w:val="18"/>
        </w:rPr>
        <w:t>éste</w:t>
      </w:r>
      <w:r>
        <w:rPr>
          <w:rFonts w:ascii="Times New Roman" w:hAnsi="Times New Roman"/>
          <w:spacing w:val="-7"/>
          <w:sz w:val="18"/>
        </w:rPr>
        <w:t> </w:t>
      </w:r>
      <w:r>
        <w:rPr>
          <w:rFonts w:ascii="Times New Roman" w:hAnsi="Times New Roman"/>
          <w:sz w:val="18"/>
        </w:rPr>
        <w:t>liberado</w:t>
      </w:r>
      <w:r>
        <w:rPr>
          <w:rFonts w:ascii="Times New Roman" w:hAnsi="Times New Roman"/>
          <w:spacing w:val="-11"/>
          <w:sz w:val="18"/>
        </w:rPr>
        <w:t> </w:t>
      </w:r>
      <w:r>
        <w:rPr>
          <w:rFonts w:ascii="Times New Roman" w:hAnsi="Times New Roman"/>
          <w:sz w:val="18"/>
        </w:rPr>
        <w:t>de</w:t>
      </w:r>
      <w:r>
        <w:rPr>
          <w:rFonts w:ascii="Times New Roman" w:hAnsi="Times New Roman"/>
          <w:spacing w:val="-5"/>
          <w:sz w:val="18"/>
        </w:rPr>
        <w:t> </w:t>
      </w:r>
      <w:r>
        <w:rPr>
          <w:rFonts w:ascii="Times New Roman" w:hAnsi="Times New Roman"/>
          <w:sz w:val="18"/>
        </w:rPr>
        <w:t>su</w:t>
      </w:r>
      <w:r>
        <w:rPr>
          <w:rFonts w:ascii="Times New Roman" w:hAnsi="Times New Roman"/>
          <w:spacing w:val="-11"/>
          <w:sz w:val="18"/>
        </w:rPr>
        <w:t> </w:t>
      </w:r>
      <w:r>
        <w:rPr>
          <w:rFonts w:ascii="Times New Roman" w:hAnsi="Times New Roman"/>
          <w:sz w:val="18"/>
        </w:rPr>
        <w:t>obligación,</w:t>
      </w:r>
      <w:r>
        <w:rPr>
          <w:rFonts w:ascii="Times New Roman" w:hAnsi="Times New Roman"/>
          <w:spacing w:val="-4"/>
          <w:sz w:val="18"/>
        </w:rPr>
        <w:t> </w:t>
      </w:r>
      <w:r>
        <w:rPr>
          <w:rFonts w:ascii="Times New Roman" w:hAnsi="Times New Roman"/>
          <w:sz w:val="18"/>
        </w:rPr>
        <w:t>caso</w:t>
      </w:r>
      <w:r>
        <w:rPr>
          <w:rFonts w:ascii="Times New Roman" w:hAnsi="Times New Roman"/>
          <w:spacing w:val="-6"/>
          <w:sz w:val="18"/>
        </w:rPr>
        <w:t> </w:t>
      </w:r>
      <w:r>
        <w:rPr>
          <w:rFonts w:ascii="Times New Roman" w:hAnsi="Times New Roman"/>
          <w:sz w:val="18"/>
        </w:rPr>
        <w:t>de</w:t>
      </w:r>
      <w:r>
        <w:rPr>
          <w:rFonts w:ascii="Times New Roman" w:hAnsi="Times New Roman"/>
          <w:spacing w:val="-10"/>
          <w:sz w:val="18"/>
        </w:rPr>
        <w:t> </w:t>
      </w:r>
      <w:r>
        <w:rPr>
          <w:rFonts w:ascii="Times New Roman" w:hAnsi="Times New Roman"/>
          <w:sz w:val="18"/>
        </w:rPr>
        <w:t>que</w:t>
      </w:r>
      <w:r>
        <w:rPr>
          <w:rFonts w:ascii="Times New Roman" w:hAnsi="Times New Roman"/>
          <w:spacing w:val="-5"/>
          <w:sz w:val="18"/>
        </w:rPr>
        <w:t> </w:t>
      </w:r>
      <w:r>
        <w:rPr>
          <w:rFonts w:ascii="Times New Roman" w:hAnsi="Times New Roman"/>
          <w:spacing w:val="-3"/>
          <w:sz w:val="18"/>
        </w:rPr>
        <w:t>el</w:t>
      </w:r>
      <w:r>
        <w:rPr>
          <w:rFonts w:ascii="Times New Roman" w:hAnsi="Times New Roman"/>
          <w:spacing w:val="-4"/>
          <w:sz w:val="18"/>
        </w:rPr>
        <w:t> </w:t>
      </w:r>
      <w:r>
        <w:rPr>
          <w:rFonts w:ascii="Times New Roman" w:hAnsi="Times New Roman"/>
          <w:sz w:val="18"/>
        </w:rPr>
        <w:t>asegurados</w:t>
      </w:r>
      <w:r>
        <w:rPr>
          <w:rFonts w:ascii="Times New Roman" w:hAnsi="Times New Roman"/>
          <w:spacing w:val="-11"/>
          <w:sz w:val="18"/>
        </w:rPr>
        <w:t> </w:t>
      </w:r>
      <w:r>
        <w:rPr>
          <w:rFonts w:ascii="Times New Roman" w:hAnsi="Times New Roman"/>
          <w:sz w:val="18"/>
        </w:rPr>
        <w:t>deba</w:t>
      </w:r>
      <w:r>
        <w:rPr>
          <w:rFonts w:ascii="Times New Roman" w:hAnsi="Times New Roman"/>
          <w:spacing w:val="-6"/>
          <w:sz w:val="18"/>
        </w:rPr>
        <w:t> </w:t>
      </w:r>
      <w:r>
        <w:rPr>
          <w:rFonts w:ascii="Times New Roman" w:hAnsi="Times New Roman"/>
          <w:sz w:val="18"/>
        </w:rPr>
        <w:t>hacer efectiva la</w:t>
      </w:r>
      <w:r>
        <w:rPr>
          <w:rFonts w:ascii="Times New Roman" w:hAnsi="Times New Roman"/>
          <w:spacing w:val="-8"/>
          <w:sz w:val="18"/>
        </w:rPr>
        <w:t> </w:t>
      </w:r>
      <w:r>
        <w:rPr>
          <w:rFonts w:ascii="Times New Roman" w:hAnsi="Times New Roman"/>
          <w:sz w:val="18"/>
        </w:rPr>
        <w:t>garantía.</w:t>
      </w:r>
    </w:p>
    <w:p>
      <w:pPr>
        <w:spacing w:before="162"/>
        <w:ind w:left="1190" w:right="0" w:firstLine="0"/>
        <w:jc w:val="left"/>
        <w:rPr>
          <w:rFonts w:ascii="Times New Roman" w:hAnsi="Times New Roman"/>
          <w:sz w:val="18"/>
        </w:rPr>
      </w:pPr>
      <w:r>
        <w:rPr>
          <w:rFonts w:ascii="Times New Roman" w:hAnsi="Times New Roman"/>
          <w:sz w:val="18"/>
        </w:rPr>
        <w:t>El asegurador no podrá oponer al asegurado las excepciones que puedan corresponderle contra el tomador del seguro.</w:t>
      </w:r>
    </w:p>
    <w:p>
      <w:pPr>
        <w:pStyle w:val="BodyText"/>
        <w:spacing w:before="9"/>
        <w:rPr>
          <w:rFonts w:ascii="Times New Roman"/>
          <w:sz w:val="15"/>
        </w:rPr>
      </w:pPr>
    </w:p>
    <w:p>
      <w:pPr>
        <w:spacing w:line="256" w:lineRule="auto" w:before="0"/>
        <w:ind w:left="479" w:right="405" w:firstLine="710"/>
        <w:jc w:val="both"/>
        <w:rPr>
          <w:rFonts w:ascii="Times New Roman" w:hAnsi="Times New Roman"/>
          <w:sz w:val="18"/>
        </w:rPr>
      </w:pPr>
      <w:r>
        <w:rPr>
          <w:rFonts w:ascii="Times New Roman" w:hAnsi="Times New Roman"/>
          <w:sz w:val="18"/>
        </w:rPr>
        <w:t>El asegurador asume el compromiso de indemnizar al asegurado al primer requerimiento de la Caja General de Depósitos u órgano equivalente de las restantes Administraciones Públicas, en los términos establecidos en la Ley de Contratos de las Administraciones Públicas y normas de desarrollo.</w:t>
      </w:r>
    </w:p>
    <w:p>
      <w:pPr>
        <w:spacing w:line="259" w:lineRule="auto" w:before="162"/>
        <w:ind w:left="479" w:right="390" w:firstLine="710"/>
        <w:jc w:val="both"/>
        <w:rPr>
          <w:rFonts w:ascii="Times New Roman" w:hAnsi="Times New Roman"/>
          <w:sz w:val="18"/>
        </w:rPr>
      </w:pPr>
      <w:r>
        <w:rPr>
          <w:rFonts w:ascii="Times New Roman" w:hAnsi="Times New Roman"/>
          <w:sz w:val="18"/>
        </w:rPr>
        <w:t>El presente seguro de caución estará en vigor hasta que el </w:t>
      </w:r>
      <w:r>
        <w:rPr>
          <w:rFonts w:ascii="Times New Roman" w:hAnsi="Times New Roman"/>
          <w:b/>
          <w:sz w:val="18"/>
        </w:rPr>
        <w:t>AYUNTAMIENTO DE LOS REALEJOS</w:t>
      </w:r>
      <w:r>
        <w:rPr>
          <w:rFonts w:ascii="Times New Roman" w:hAnsi="Times New Roman"/>
          <w:sz w:val="18"/>
        </w:rPr>
        <w:t>, o quien en su nombre sea habilitado legalmente para ello, autorice su cancelación o devolución, de acuerdo con lo establecido en la Ley de Contratos del Sector Público y legislación complementaria.</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
        <w:rPr>
          <w:rFonts w:ascii="Times New Roman"/>
          <w:sz w:val="27"/>
        </w:rPr>
      </w:pPr>
    </w:p>
    <w:p>
      <w:pPr>
        <w:spacing w:before="0"/>
        <w:ind w:left="1190" w:right="0" w:firstLine="0"/>
        <w:jc w:val="left"/>
        <w:rPr>
          <w:rFonts w:ascii="Times New Roman" w:hAnsi="Times New Roman"/>
          <w:b/>
          <w:i/>
          <w:sz w:val="18"/>
        </w:rPr>
      </w:pPr>
      <w:r>
        <w:rPr>
          <w:rFonts w:ascii="Times New Roman" w:hAnsi="Times New Roman"/>
          <w:b/>
          <w:i/>
          <w:sz w:val="18"/>
        </w:rPr>
        <w:t>“DECLARACIÓN DE VIGENCIA DE PODERES BASTANTEADOS</w:t>
      </w:r>
    </w:p>
    <w:p>
      <w:pPr>
        <w:pStyle w:val="BodyText"/>
        <w:rPr>
          <w:rFonts w:ascii="Times New Roman"/>
          <w:b/>
          <w:i/>
          <w:sz w:val="20"/>
        </w:rPr>
      </w:pPr>
    </w:p>
    <w:p>
      <w:pPr>
        <w:pStyle w:val="BodyText"/>
        <w:spacing w:before="9"/>
        <w:rPr>
          <w:rFonts w:ascii="Times New Roman"/>
          <w:b/>
          <w:i/>
          <w:sz w:val="28"/>
        </w:rPr>
      </w:pPr>
    </w:p>
    <w:p>
      <w:pPr>
        <w:tabs>
          <w:tab w:pos="6305" w:val="left" w:leader="dot"/>
        </w:tabs>
        <w:spacing w:before="0"/>
        <w:ind w:left="1190" w:right="0" w:firstLine="0"/>
        <w:jc w:val="left"/>
        <w:rPr>
          <w:rFonts w:ascii="Times New Roman" w:hAnsi="Times New Roman"/>
          <w:i/>
          <w:sz w:val="18"/>
        </w:rPr>
      </w:pPr>
      <w:r>
        <w:rPr>
          <w:rFonts w:ascii="Times New Roman" w:hAnsi="Times New Roman"/>
          <w:i/>
          <w:sz w:val="18"/>
        </w:rPr>
        <w:t>D/Dª................., con </w:t>
      </w:r>
      <w:r>
        <w:rPr>
          <w:rFonts w:ascii="Times New Roman" w:hAnsi="Times New Roman"/>
          <w:i/>
          <w:spacing w:val="-3"/>
          <w:sz w:val="18"/>
        </w:rPr>
        <w:t>N.I.F. </w:t>
      </w:r>
      <w:r>
        <w:rPr>
          <w:rFonts w:ascii="Times New Roman" w:hAnsi="Times New Roman"/>
          <w:i/>
          <w:sz w:val="18"/>
        </w:rPr>
        <w:t>............ en</w:t>
      </w:r>
      <w:r>
        <w:rPr>
          <w:rFonts w:ascii="Times New Roman" w:hAnsi="Times New Roman"/>
          <w:i/>
          <w:spacing w:val="-1"/>
          <w:sz w:val="18"/>
        </w:rPr>
        <w:t> </w:t>
      </w:r>
      <w:r>
        <w:rPr>
          <w:rFonts w:ascii="Times New Roman" w:hAnsi="Times New Roman"/>
          <w:i/>
          <w:sz w:val="18"/>
        </w:rPr>
        <w:t>representación</w:t>
      </w:r>
      <w:r>
        <w:rPr>
          <w:rFonts w:ascii="Times New Roman" w:hAnsi="Times New Roman"/>
          <w:i/>
          <w:spacing w:val="-2"/>
          <w:sz w:val="18"/>
        </w:rPr>
        <w:t> </w:t>
      </w:r>
      <w:r>
        <w:rPr>
          <w:rFonts w:ascii="Times New Roman" w:hAnsi="Times New Roman"/>
          <w:i/>
          <w:sz w:val="18"/>
        </w:rPr>
        <w:t>de</w:t>
        <w:tab/>
        <w:t>declara</w:t>
      </w:r>
      <w:r>
        <w:rPr>
          <w:rFonts w:ascii="Times New Roman" w:hAnsi="Times New Roman"/>
          <w:i/>
          <w:spacing w:val="-2"/>
          <w:sz w:val="18"/>
        </w:rPr>
        <w:t> </w:t>
      </w:r>
      <w:r>
        <w:rPr>
          <w:rFonts w:ascii="Times New Roman" w:hAnsi="Times New Roman"/>
          <w:i/>
          <w:sz w:val="18"/>
        </w:rPr>
        <w:t>responsablemente:</w:t>
      </w:r>
    </w:p>
    <w:p>
      <w:pPr>
        <w:pStyle w:val="BodyText"/>
        <w:rPr>
          <w:rFonts w:ascii="Times New Roman"/>
          <w:i/>
          <w:sz w:val="20"/>
        </w:rPr>
      </w:pPr>
    </w:p>
    <w:p>
      <w:pPr>
        <w:pStyle w:val="BodyText"/>
        <w:spacing w:before="10"/>
        <w:rPr>
          <w:rFonts w:ascii="Times New Roman"/>
          <w:i/>
          <w:sz w:val="28"/>
        </w:rPr>
      </w:pPr>
    </w:p>
    <w:p>
      <w:pPr>
        <w:tabs>
          <w:tab w:pos="5214" w:val="left" w:leader="dot"/>
        </w:tabs>
        <w:spacing w:before="0"/>
        <w:ind w:left="1190" w:right="0" w:firstLine="0"/>
        <w:jc w:val="left"/>
        <w:rPr>
          <w:rFonts w:ascii="Times New Roman" w:hAnsi="Times New Roman"/>
          <w:i/>
          <w:sz w:val="18"/>
        </w:rPr>
      </w:pPr>
      <w:r>
        <w:rPr>
          <w:rFonts w:ascii="Times New Roman" w:hAnsi="Times New Roman"/>
          <w:i/>
          <w:sz w:val="18"/>
        </w:rPr>
        <w:t>Que</w:t>
      </w:r>
      <w:r>
        <w:rPr>
          <w:rFonts w:ascii="Times New Roman" w:hAnsi="Times New Roman"/>
          <w:i/>
          <w:spacing w:val="-6"/>
          <w:sz w:val="18"/>
        </w:rPr>
        <w:t> </w:t>
      </w:r>
      <w:r>
        <w:rPr>
          <w:rFonts w:ascii="Times New Roman" w:hAnsi="Times New Roman"/>
          <w:i/>
          <w:sz w:val="18"/>
        </w:rPr>
        <w:t>ostenta/n</w:t>
      </w:r>
      <w:r>
        <w:rPr>
          <w:rFonts w:ascii="Times New Roman" w:hAnsi="Times New Roman"/>
          <w:i/>
          <w:spacing w:val="-6"/>
          <w:sz w:val="18"/>
        </w:rPr>
        <w:t> </w:t>
      </w:r>
      <w:r>
        <w:rPr>
          <w:rFonts w:ascii="Times New Roman" w:hAnsi="Times New Roman"/>
          <w:i/>
          <w:spacing w:val="-3"/>
          <w:sz w:val="18"/>
        </w:rPr>
        <w:t>poderes</w:t>
      </w:r>
      <w:r>
        <w:rPr>
          <w:rFonts w:ascii="Times New Roman" w:hAnsi="Times New Roman"/>
          <w:i/>
          <w:spacing w:val="-4"/>
          <w:sz w:val="18"/>
        </w:rPr>
        <w:t> </w:t>
      </w:r>
      <w:r>
        <w:rPr>
          <w:rFonts w:ascii="Times New Roman" w:hAnsi="Times New Roman"/>
          <w:i/>
          <w:spacing w:val="-3"/>
          <w:sz w:val="18"/>
        </w:rPr>
        <w:t>en</w:t>
      </w:r>
      <w:r>
        <w:rPr>
          <w:rFonts w:ascii="Times New Roman" w:hAnsi="Times New Roman"/>
          <w:i/>
          <w:spacing w:val="-11"/>
          <w:sz w:val="18"/>
        </w:rPr>
        <w:t> </w:t>
      </w:r>
      <w:r>
        <w:rPr>
          <w:rFonts w:ascii="Times New Roman" w:hAnsi="Times New Roman"/>
          <w:i/>
          <w:sz w:val="18"/>
        </w:rPr>
        <w:t>vigor</w:t>
      </w:r>
      <w:r>
        <w:rPr>
          <w:rFonts w:ascii="Times New Roman" w:hAnsi="Times New Roman"/>
          <w:i/>
          <w:spacing w:val="-10"/>
          <w:sz w:val="18"/>
        </w:rPr>
        <w:t> </w:t>
      </w:r>
      <w:r>
        <w:rPr>
          <w:rFonts w:ascii="Times New Roman" w:hAnsi="Times New Roman"/>
          <w:i/>
          <w:sz w:val="18"/>
        </w:rPr>
        <w:t>de</w:t>
      </w:r>
      <w:r>
        <w:rPr>
          <w:rFonts w:ascii="Times New Roman" w:hAnsi="Times New Roman"/>
          <w:i/>
          <w:spacing w:val="-9"/>
          <w:sz w:val="18"/>
        </w:rPr>
        <w:t> </w:t>
      </w:r>
      <w:r>
        <w:rPr>
          <w:rFonts w:ascii="Times New Roman" w:hAnsi="Times New Roman"/>
          <w:i/>
          <w:sz w:val="18"/>
        </w:rPr>
        <w:t>la</w:t>
      </w:r>
      <w:r>
        <w:rPr>
          <w:rFonts w:ascii="Times New Roman" w:hAnsi="Times New Roman"/>
          <w:i/>
          <w:spacing w:val="-11"/>
          <w:sz w:val="18"/>
        </w:rPr>
        <w:t> </w:t>
      </w:r>
      <w:r>
        <w:rPr>
          <w:rFonts w:ascii="Times New Roman" w:hAnsi="Times New Roman"/>
          <w:i/>
          <w:sz w:val="18"/>
        </w:rPr>
        <w:t>entidad</w:t>
        <w:tab/>
        <w:t>para</w:t>
      </w:r>
      <w:r>
        <w:rPr>
          <w:rFonts w:ascii="Times New Roman" w:hAnsi="Times New Roman"/>
          <w:i/>
          <w:spacing w:val="-14"/>
          <w:sz w:val="18"/>
        </w:rPr>
        <w:t> </w:t>
      </w:r>
      <w:r>
        <w:rPr>
          <w:rFonts w:ascii="Times New Roman" w:hAnsi="Times New Roman"/>
          <w:i/>
          <w:sz w:val="18"/>
        </w:rPr>
        <w:t>actuar</w:t>
      </w:r>
      <w:r>
        <w:rPr>
          <w:rFonts w:ascii="Times New Roman" w:hAnsi="Times New Roman"/>
          <w:i/>
          <w:spacing w:val="-12"/>
          <w:sz w:val="18"/>
        </w:rPr>
        <w:t> </w:t>
      </w:r>
      <w:r>
        <w:rPr>
          <w:rFonts w:ascii="Times New Roman" w:hAnsi="Times New Roman"/>
          <w:i/>
          <w:sz w:val="18"/>
        </w:rPr>
        <w:t>por</w:t>
      </w:r>
      <w:r>
        <w:rPr>
          <w:rFonts w:ascii="Times New Roman" w:hAnsi="Times New Roman"/>
          <w:i/>
          <w:spacing w:val="-13"/>
          <w:sz w:val="18"/>
        </w:rPr>
        <w:t> </w:t>
      </w:r>
      <w:r>
        <w:rPr>
          <w:rFonts w:ascii="Times New Roman" w:hAnsi="Times New Roman"/>
          <w:i/>
          <w:sz w:val="18"/>
        </w:rPr>
        <w:t>sí</w:t>
      </w:r>
      <w:r>
        <w:rPr>
          <w:rFonts w:ascii="Times New Roman" w:hAnsi="Times New Roman"/>
          <w:i/>
          <w:spacing w:val="-11"/>
          <w:sz w:val="18"/>
        </w:rPr>
        <w:t> </w:t>
      </w:r>
      <w:r>
        <w:rPr>
          <w:rFonts w:ascii="Times New Roman" w:hAnsi="Times New Roman"/>
          <w:i/>
          <w:sz w:val="18"/>
        </w:rPr>
        <w:t>solo</w:t>
      </w:r>
      <w:r>
        <w:rPr>
          <w:rFonts w:ascii="Times New Roman" w:hAnsi="Times New Roman"/>
          <w:i/>
          <w:spacing w:val="-9"/>
          <w:sz w:val="18"/>
        </w:rPr>
        <w:t> </w:t>
      </w:r>
      <w:r>
        <w:rPr>
          <w:rFonts w:ascii="Times New Roman" w:hAnsi="Times New Roman"/>
          <w:i/>
          <w:sz w:val="18"/>
        </w:rPr>
        <w:t>para</w:t>
      </w:r>
      <w:r>
        <w:rPr>
          <w:rFonts w:ascii="Times New Roman" w:hAnsi="Times New Roman"/>
          <w:i/>
          <w:spacing w:val="-13"/>
          <w:sz w:val="18"/>
        </w:rPr>
        <w:t> </w:t>
      </w:r>
      <w:r>
        <w:rPr>
          <w:rFonts w:ascii="Times New Roman" w:hAnsi="Times New Roman"/>
          <w:i/>
          <w:sz w:val="18"/>
        </w:rPr>
        <w:t>prestar</w:t>
      </w:r>
      <w:r>
        <w:rPr>
          <w:rFonts w:ascii="Times New Roman" w:hAnsi="Times New Roman"/>
          <w:i/>
          <w:spacing w:val="-8"/>
          <w:sz w:val="18"/>
        </w:rPr>
        <w:t> </w:t>
      </w:r>
      <w:r>
        <w:rPr>
          <w:rFonts w:ascii="Times New Roman" w:hAnsi="Times New Roman"/>
          <w:i/>
          <w:sz w:val="18"/>
        </w:rPr>
        <w:t>avales</w:t>
      </w:r>
      <w:r>
        <w:rPr>
          <w:rFonts w:ascii="Times New Roman" w:hAnsi="Times New Roman"/>
          <w:i/>
          <w:spacing w:val="-17"/>
          <w:sz w:val="18"/>
        </w:rPr>
        <w:t> </w:t>
      </w:r>
      <w:r>
        <w:rPr>
          <w:rFonts w:ascii="Times New Roman" w:hAnsi="Times New Roman"/>
          <w:i/>
          <w:sz w:val="18"/>
        </w:rPr>
        <w:t>/</w:t>
      </w:r>
      <w:r>
        <w:rPr>
          <w:rFonts w:ascii="Times New Roman" w:hAnsi="Times New Roman"/>
          <w:i/>
          <w:spacing w:val="-7"/>
          <w:sz w:val="18"/>
        </w:rPr>
        <w:t> </w:t>
      </w:r>
      <w:r>
        <w:rPr>
          <w:rFonts w:ascii="Times New Roman" w:hAnsi="Times New Roman"/>
          <w:i/>
          <w:sz w:val="18"/>
        </w:rPr>
        <w:t>certificados</w:t>
      </w:r>
      <w:r>
        <w:rPr>
          <w:rFonts w:ascii="Times New Roman" w:hAnsi="Times New Roman"/>
          <w:i/>
          <w:spacing w:val="-12"/>
          <w:sz w:val="18"/>
        </w:rPr>
        <w:t> </w:t>
      </w:r>
      <w:r>
        <w:rPr>
          <w:rFonts w:ascii="Times New Roman" w:hAnsi="Times New Roman"/>
          <w:i/>
          <w:sz w:val="18"/>
        </w:rPr>
        <w:t>de</w:t>
      </w:r>
      <w:r>
        <w:rPr>
          <w:rFonts w:ascii="Times New Roman" w:hAnsi="Times New Roman"/>
          <w:i/>
          <w:spacing w:val="-3"/>
          <w:sz w:val="18"/>
        </w:rPr>
        <w:t> </w:t>
      </w:r>
      <w:r>
        <w:rPr>
          <w:rFonts w:ascii="Times New Roman" w:hAnsi="Times New Roman"/>
          <w:i/>
          <w:sz w:val="18"/>
        </w:rPr>
        <w:t>seguro</w:t>
      </w:r>
    </w:p>
    <w:p>
      <w:pPr>
        <w:tabs>
          <w:tab w:pos="2286" w:val="left" w:leader="dot"/>
        </w:tabs>
        <w:spacing w:line="256" w:lineRule="auto" w:before="18"/>
        <w:ind w:left="479" w:right="396" w:firstLine="0"/>
        <w:jc w:val="left"/>
        <w:rPr>
          <w:rFonts w:ascii="Times New Roman" w:hAnsi="Times New Roman"/>
          <w:i/>
          <w:sz w:val="18"/>
        </w:rPr>
      </w:pPr>
      <w:r>
        <w:rPr>
          <w:rFonts w:ascii="Times New Roman" w:hAnsi="Times New Roman"/>
          <w:i/>
          <w:sz w:val="18"/>
        </w:rPr>
        <w:t>de caución o fianzas, solidarias o mancomunadas, por cuenta y a favor </w:t>
      </w:r>
      <w:r>
        <w:rPr>
          <w:rFonts w:ascii="Times New Roman" w:hAnsi="Times New Roman"/>
          <w:i/>
          <w:spacing w:val="-3"/>
          <w:sz w:val="18"/>
        </w:rPr>
        <w:t>de </w:t>
      </w:r>
      <w:r>
        <w:rPr>
          <w:rFonts w:ascii="Times New Roman" w:hAnsi="Times New Roman"/>
          <w:i/>
          <w:sz w:val="18"/>
        </w:rPr>
        <w:t>terceros ante toda clase </w:t>
      </w:r>
      <w:r>
        <w:rPr>
          <w:rFonts w:ascii="Times New Roman" w:hAnsi="Times New Roman"/>
          <w:i/>
          <w:spacing w:val="-3"/>
          <w:sz w:val="18"/>
        </w:rPr>
        <w:t>de </w:t>
      </w:r>
      <w:r>
        <w:rPr>
          <w:rFonts w:ascii="Times New Roman" w:hAnsi="Times New Roman"/>
          <w:i/>
          <w:sz w:val="18"/>
        </w:rPr>
        <w:t>organismos públicos, </w:t>
      </w:r>
      <w:r>
        <w:rPr>
          <w:rFonts w:ascii="Times New Roman" w:hAnsi="Times New Roman"/>
          <w:i/>
          <w:spacing w:val="3"/>
          <w:sz w:val="18"/>
        </w:rPr>
        <w:t>con </w:t>
      </w:r>
      <w:r>
        <w:rPr>
          <w:rFonts w:ascii="Times New Roman" w:hAnsi="Times New Roman"/>
          <w:i/>
          <w:sz w:val="18"/>
        </w:rPr>
        <w:t>el </w:t>
      </w:r>
      <w:r>
        <w:rPr>
          <w:rFonts w:ascii="Times New Roman" w:hAnsi="Times New Roman"/>
          <w:i/>
          <w:sz w:val="18"/>
        </w:rPr>
        <w:t>límite</w:t>
      </w:r>
      <w:r>
        <w:rPr>
          <w:rFonts w:ascii="Times New Roman" w:hAnsi="Times New Roman"/>
          <w:i/>
          <w:spacing w:val="27"/>
          <w:sz w:val="18"/>
        </w:rPr>
        <w:t> </w:t>
      </w:r>
      <w:r>
        <w:rPr>
          <w:rFonts w:ascii="Times New Roman" w:hAnsi="Times New Roman"/>
          <w:i/>
          <w:sz w:val="18"/>
        </w:rPr>
        <w:t>de</w:t>
        <w:tab/>
        <w:t>euros.</w:t>
      </w:r>
      <w:r>
        <w:rPr>
          <w:rFonts w:ascii="Times New Roman" w:hAnsi="Times New Roman"/>
          <w:i/>
          <w:spacing w:val="27"/>
          <w:sz w:val="18"/>
        </w:rPr>
        <w:t> </w:t>
      </w:r>
      <w:r>
        <w:rPr>
          <w:rFonts w:ascii="Times New Roman" w:hAnsi="Times New Roman"/>
          <w:i/>
          <w:sz w:val="18"/>
        </w:rPr>
        <w:t>Dichas</w:t>
      </w:r>
      <w:r>
        <w:rPr>
          <w:rFonts w:ascii="Times New Roman" w:hAnsi="Times New Roman"/>
          <w:i/>
          <w:spacing w:val="26"/>
          <w:sz w:val="18"/>
        </w:rPr>
        <w:t> </w:t>
      </w:r>
      <w:r>
        <w:rPr>
          <w:rFonts w:ascii="Times New Roman" w:hAnsi="Times New Roman"/>
          <w:i/>
          <w:sz w:val="18"/>
        </w:rPr>
        <w:t>facultades</w:t>
      </w:r>
      <w:r>
        <w:rPr>
          <w:rFonts w:ascii="Times New Roman" w:hAnsi="Times New Roman"/>
          <w:i/>
          <w:spacing w:val="26"/>
          <w:sz w:val="18"/>
        </w:rPr>
        <w:t> </w:t>
      </w:r>
      <w:r>
        <w:rPr>
          <w:rFonts w:ascii="Times New Roman" w:hAnsi="Times New Roman"/>
          <w:i/>
          <w:sz w:val="18"/>
        </w:rPr>
        <w:t>han</w:t>
      </w:r>
      <w:r>
        <w:rPr>
          <w:rFonts w:ascii="Times New Roman" w:hAnsi="Times New Roman"/>
          <w:i/>
          <w:spacing w:val="21"/>
          <w:sz w:val="18"/>
        </w:rPr>
        <w:t> </w:t>
      </w:r>
      <w:r>
        <w:rPr>
          <w:rFonts w:ascii="Times New Roman" w:hAnsi="Times New Roman"/>
          <w:i/>
          <w:sz w:val="18"/>
        </w:rPr>
        <w:t>sido</w:t>
      </w:r>
      <w:r>
        <w:rPr>
          <w:rFonts w:ascii="Times New Roman" w:hAnsi="Times New Roman"/>
          <w:i/>
          <w:spacing w:val="24"/>
          <w:sz w:val="18"/>
        </w:rPr>
        <w:t> </w:t>
      </w:r>
      <w:r>
        <w:rPr>
          <w:rFonts w:ascii="Times New Roman" w:hAnsi="Times New Roman"/>
          <w:i/>
          <w:sz w:val="18"/>
        </w:rPr>
        <w:t>bastanteadas</w:t>
      </w:r>
      <w:r>
        <w:rPr>
          <w:rFonts w:ascii="Times New Roman" w:hAnsi="Times New Roman"/>
          <w:i/>
          <w:spacing w:val="26"/>
          <w:sz w:val="18"/>
        </w:rPr>
        <w:t> </w:t>
      </w:r>
      <w:r>
        <w:rPr>
          <w:rFonts w:ascii="Times New Roman" w:hAnsi="Times New Roman"/>
          <w:i/>
          <w:sz w:val="18"/>
        </w:rPr>
        <w:t>por</w:t>
      </w:r>
      <w:r>
        <w:rPr>
          <w:rFonts w:ascii="Times New Roman" w:hAnsi="Times New Roman"/>
          <w:i/>
          <w:spacing w:val="26"/>
          <w:sz w:val="18"/>
        </w:rPr>
        <w:t> </w:t>
      </w:r>
      <w:r>
        <w:rPr>
          <w:rFonts w:ascii="Times New Roman" w:hAnsi="Times New Roman"/>
          <w:i/>
          <w:sz w:val="18"/>
        </w:rPr>
        <w:t>la</w:t>
      </w:r>
      <w:r>
        <w:rPr>
          <w:rFonts w:ascii="Times New Roman" w:hAnsi="Times New Roman"/>
          <w:i/>
          <w:spacing w:val="24"/>
          <w:sz w:val="18"/>
        </w:rPr>
        <w:t> </w:t>
      </w:r>
      <w:r>
        <w:rPr>
          <w:rFonts w:ascii="Times New Roman" w:hAnsi="Times New Roman"/>
          <w:i/>
          <w:sz w:val="18"/>
        </w:rPr>
        <w:t>Abogacía</w:t>
      </w:r>
      <w:r>
        <w:rPr>
          <w:rFonts w:ascii="Times New Roman" w:hAnsi="Times New Roman"/>
          <w:i/>
          <w:spacing w:val="25"/>
          <w:sz w:val="18"/>
        </w:rPr>
        <w:t> </w:t>
      </w:r>
      <w:r>
        <w:rPr>
          <w:rFonts w:ascii="Times New Roman" w:hAnsi="Times New Roman"/>
          <w:i/>
          <w:sz w:val="18"/>
        </w:rPr>
        <w:t>del</w:t>
      </w:r>
      <w:r>
        <w:rPr>
          <w:rFonts w:ascii="Times New Roman" w:hAnsi="Times New Roman"/>
          <w:i/>
          <w:spacing w:val="27"/>
          <w:sz w:val="18"/>
        </w:rPr>
        <w:t> </w:t>
      </w:r>
      <w:r>
        <w:rPr>
          <w:rFonts w:ascii="Times New Roman" w:hAnsi="Times New Roman"/>
          <w:i/>
          <w:sz w:val="18"/>
        </w:rPr>
        <w:t>Estado</w:t>
      </w:r>
      <w:r>
        <w:rPr>
          <w:rFonts w:ascii="Times New Roman" w:hAnsi="Times New Roman"/>
          <w:i/>
          <w:spacing w:val="24"/>
          <w:sz w:val="18"/>
        </w:rPr>
        <w:t> </w:t>
      </w:r>
      <w:r>
        <w:rPr>
          <w:rFonts w:ascii="Times New Roman" w:hAnsi="Times New Roman"/>
          <w:i/>
          <w:sz w:val="18"/>
        </w:rPr>
        <w:t>o</w:t>
      </w:r>
      <w:r>
        <w:rPr>
          <w:rFonts w:ascii="Times New Roman" w:hAnsi="Times New Roman"/>
          <w:i/>
          <w:spacing w:val="25"/>
          <w:sz w:val="18"/>
        </w:rPr>
        <w:t> </w:t>
      </w:r>
      <w:r>
        <w:rPr>
          <w:rFonts w:ascii="Times New Roman" w:hAnsi="Times New Roman"/>
          <w:i/>
          <w:sz w:val="18"/>
        </w:rPr>
        <w:t>Secretaria</w:t>
      </w:r>
      <w:r>
        <w:rPr>
          <w:rFonts w:ascii="Times New Roman" w:hAnsi="Times New Roman"/>
          <w:i/>
          <w:spacing w:val="25"/>
          <w:sz w:val="18"/>
        </w:rPr>
        <w:t> </w:t>
      </w:r>
      <w:r>
        <w:rPr>
          <w:rFonts w:ascii="Times New Roman" w:hAnsi="Times New Roman"/>
          <w:i/>
          <w:sz w:val="18"/>
        </w:rPr>
        <w:t>General</w:t>
      </w:r>
      <w:r>
        <w:rPr>
          <w:rFonts w:ascii="Times New Roman" w:hAnsi="Times New Roman"/>
          <w:i/>
          <w:spacing w:val="23"/>
          <w:sz w:val="18"/>
        </w:rPr>
        <w:t> </w:t>
      </w:r>
      <w:r>
        <w:rPr>
          <w:rFonts w:ascii="Times New Roman" w:hAnsi="Times New Roman"/>
          <w:i/>
          <w:sz w:val="18"/>
        </w:rPr>
        <w:t>del</w:t>
      </w:r>
    </w:p>
    <w:p>
      <w:pPr>
        <w:tabs>
          <w:tab w:pos="7064" w:val="left" w:leader="dot"/>
        </w:tabs>
        <w:spacing w:before="4"/>
        <w:ind w:left="479" w:right="0" w:firstLine="0"/>
        <w:jc w:val="left"/>
        <w:rPr>
          <w:rFonts w:ascii="Times New Roman" w:hAnsi="Times New Roman"/>
          <w:i/>
          <w:sz w:val="18"/>
        </w:rPr>
      </w:pPr>
      <w:r>
        <w:rPr>
          <w:rFonts w:ascii="Times New Roman" w:hAnsi="Times New Roman"/>
          <w:i/>
          <w:sz w:val="18"/>
        </w:rPr>
        <w:t>Ayuntamiento </w:t>
      </w:r>
      <w:r>
        <w:rPr>
          <w:rFonts w:ascii="Times New Roman" w:hAnsi="Times New Roman"/>
          <w:i/>
          <w:spacing w:val="-3"/>
          <w:sz w:val="18"/>
        </w:rPr>
        <w:t>de </w:t>
      </w:r>
      <w:r>
        <w:rPr>
          <w:rFonts w:ascii="Times New Roman" w:hAnsi="Times New Roman"/>
          <w:i/>
          <w:sz w:val="18"/>
        </w:rPr>
        <w:t>Los Realejos (INDICAR LO QUE PROCEDA)</w:t>
      </w:r>
      <w:r>
        <w:rPr>
          <w:rFonts w:ascii="Times New Roman" w:hAnsi="Times New Roman"/>
          <w:i/>
          <w:spacing w:val="2"/>
          <w:sz w:val="18"/>
        </w:rPr>
        <w:t> </w:t>
      </w:r>
      <w:r>
        <w:rPr>
          <w:rFonts w:ascii="Times New Roman" w:hAnsi="Times New Roman"/>
          <w:i/>
          <w:sz w:val="18"/>
        </w:rPr>
        <w:t>con</w:t>
      </w:r>
      <w:r>
        <w:rPr>
          <w:rFonts w:ascii="Times New Roman" w:hAnsi="Times New Roman"/>
          <w:i/>
          <w:spacing w:val="1"/>
          <w:sz w:val="18"/>
        </w:rPr>
        <w:t> </w:t>
      </w:r>
      <w:r>
        <w:rPr>
          <w:rFonts w:ascii="Times New Roman" w:hAnsi="Times New Roman"/>
          <w:i/>
          <w:sz w:val="18"/>
        </w:rPr>
        <w:t>fecha</w:t>
        <w:tab/>
        <w:t>y después de dicha fecha se declara</w:t>
      </w:r>
      <w:r>
        <w:rPr>
          <w:rFonts w:ascii="Times New Roman" w:hAnsi="Times New Roman"/>
          <w:i/>
          <w:spacing w:val="-1"/>
          <w:sz w:val="18"/>
        </w:rPr>
        <w:t> </w:t>
      </w:r>
      <w:r>
        <w:rPr>
          <w:rFonts w:ascii="Times New Roman" w:hAnsi="Times New Roman"/>
          <w:i/>
          <w:sz w:val="18"/>
        </w:rPr>
        <w:t>que</w:t>
      </w:r>
    </w:p>
    <w:p>
      <w:pPr>
        <w:spacing w:before="9"/>
        <w:ind w:left="479" w:right="0" w:firstLine="0"/>
        <w:jc w:val="left"/>
        <w:rPr>
          <w:rFonts w:ascii="Times New Roman"/>
          <w:i/>
          <w:sz w:val="18"/>
        </w:rPr>
      </w:pPr>
      <w:r>
        <w:rPr>
          <w:rFonts w:ascii="Times New Roman"/>
          <w:i/>
          <w:sz w:val="18"/>
        </w:rPr>
        <w:t>no se han producido modificaciones en sus facultades.</w:t>
      </w: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rPr>
          <w:rFonts w:ascii="Times New Roman"/>
          <w:i/>
          <w:sz w:val="18"/>
        </w:rPr>
      </w:pPr>
      <w:r>
        <w:rPr/>
        <w:pict>
          <v:group style="position:absolute;margin-left:82.344002pt;margin-top:12.589287pt;width:170.5pt;height:139.050pt;mso-position-horizontal-relative:page;mso-position-vertical-relative:paragraph;z-index:-251533312;mso-wrap-distance-left:0;mso-wrap-distance-right:0" coordorigin="1647,252" coordsize="3410,2781">
            <v:rect style="position:absolute;left:4979;top:261;width:63;height:504" filled="true" fillcolor="#f1f1f1" stroked="false">
              <v:fill type="solid"/>
            </v:rect>
            <v:rect style="position:absolute;left:1656;top:261;width:63;height:504" filled="true" fillcolor="#f1f1f1" stroked="false">
              <v:fill type="solid"/>
            </v:rect>
            <v:rect style="position:absolute;left:1718;top:261;width:3261;height:504" filled="true" fillcolor="#f1f1f1" stroked="false">
              <v:fill type="solid"/>
            </v:rect>
            <v:line style="position:absolute" from="1656,257" to="5047,257" stroked="true" strokeweight=".48001pt" strokecolor="#808080">
              <v:stroke dashstyle="solid"/>
            </v:line>
            <v:line style="position:absolute" from="1656,770" to="5047,770" stroked="true" strokeweight=".47998pt" strokecolor="#808080">
              <v:stroke dashstyle="solid"/>
            </v:line>
            <v:line style="position:absolute" from="1652,252" to="1652,3032" stroked="true" strokeweight=".48pt" strokecolor="#808080">
              <v:stroke dashstyle="solid"/>
            </v:line>
            <v:line style="position:absolute" from="1656,3027" to="5047,3027" stroked="true" strokeweight=".48004pt" strokecolor="#808080">
              <v:stroke dashstyle="solid"/>
            </v:line>
            <v:line style="position:absolute" from="5052,252" to="5052,3032" stroked="true" strokeweight=".48001pt" strokecolor="#808080">
              <v:stroke dashstyle="solid"/>
            </v:line>
            <v:shape style="position:absolute;left:2429;top:2432;width:1112;height:202" type="#_x0000_t202" filled="false" stroked="false">
              <v:textbox inset="0,0,0,0">
                <w:txbxContent>
                  <w:p>
                    <w:pPr>
                      <w:spacing w:line="201" w:lineRule="exact" w:before="0"/>
                      <w:ind w:left="0" w:right="0" w:firstLine="0"/>
                      <w:jc w:val="left"/>
                      <w:rPr>
                        <w:rFonts w:ascii="Times New Roman"/>
                        <w:sz w:val="18"/>
                      </w:rPr>
                    </w:pPr>
                    <w:r>
                      <w:rPr>
                        <w:rFonts w:ascii="Times New Roman"/>
                        <w:sz w:val="18"/>
                      </w:rPr>
                      <w:t>Lugar y Fecha:</w:t>
                    </w:r>
                  </w:p>
                </w:txbxContent>
              </v:textbox>
              <w10:wrap type="none"/>
            </v:shape>
            <v:shape style="position:absolute;left:1721;top:261;width:3326;height:504" type="#_x0000_t202" filled="true" fillcolor="#f1f1f1" stroked="false">
              <v:textbox inset="0,0,0,0">
                <w:txbxContent>
                  <w:p>
                    <w:pPr>
                      <w:spacing w:before="120"/>
                      <w:ind w:left="1063" w:right="0" w:firstLine="0"/>
                      <w:jc w:val="left"/>
                      <w:rPr>
                        <w:rFonts w:ascii="Times New Roman"/>
                        <w:sz w:val="18"/>
                      </w:rPr>
                    </w:pPr>
                    <w:r>
                      <w:rPr>
                        <w:rFonts w:ascii="Times New Roman"/>
                        <w:sz w:val="18"/>
                      </w:rPr>
                      <w:t>Firma del/la asegurador/a</w:t>
                    </w:r>
                  </w:p>
                </w:txbxContent>
              </v:textbox>
              <v:fill type="solid"/>
              <w10:wrap type="none"/>
            </v:shape>
            <w10:wrap type="topAndBottom"/>
          </v:group>
        </w:pict>
      </w:r>
    </w:p>
    <w:p>
      <w:pPr>
        <w:spacing w:after="0"/>
        <w:rPr>
          <w:rFonts w:ascii="Times New Roman"/>
          <w:sz w:val="18"/>
        </w:rPr>
        <w:sectPr>
          <w:pgSz w:w="11910" w:h="16840"/>
          <w:pgMar w:header="0" w:footer="0" w:top="1580" w:bottom="280" w:left="1220" w:right="320"/>
        </w:sectPr>
      </w:pPr>
    </w:p>
    <w:p>
      <w:pPr>
        <w:pStyle w:val="BodyText"/>
        <w:spacing w:before="4"/>
        <w:rPr>
          <w:rFonts w:ascii="Times New Roman"/>
          <w:i/>
          <w:sz w:val="28"/>
        </w:rPr>
      </w:pPr>
    </w:p>
    <w:tbl>
      <w:tblPr>
        <w:tblW w:w="0" w:type="auto"/>
        <w:jc w:val="left"/>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56"/>
        <w:gridCol w:w="3260"/>
        <w:gridCol w:w="3337"/>
        <w:gridCol w:w="1344"/>
      </w:tblGrid>
      <w:tr>
        <w:trPr>
          <w:trHeight w:val="1728" w:hRule="atLeast"/>
        </w:trPr>
        <w:tc>
          <w:tcPr>
            <w:tcW w:w="1556" w:type="dxa"/>
            <w:vMerge w:val="restart"/>
          </w:tcPr>
          <w:p>
            <w:pPr>
              <w:pStyle w:val="TableParagraph"/>
              <w:rPr>
                <w:rFonts w:ascii="Times New Roman"/>
                <w:i/>
                <w:sz w:val="20"/>
              </w:rPr>
            </w:pPr>
          </w:p>
          <w:p>
            <w:pPr>
              <w:pStyle w:val="TableParagraph"/>
              <w:rPr>
                <w:rFonts w:ascii="Times New Roman"/>
                <w:i/>
                <w:sz w:val="20"/>
              </w:rPr>
            </w:pPr>
          </w:p>
          <w:p>
            <w:pPr>
              <w:pStyle w:val="TableParagraph"/>
              <w:rPr>
                <w:rFonts w:ascii="Times New Roman"/>
                <w:i/>
                <w:sz w:val="20"/>
              </w:rPr>
            </w:pPr>
          </w:p>
          <w:p>
            <w:pPr>
              <w:pStyle w:val="TableParagraph"/>
              <w:spacing w:before="9"/>
              <w:rPr>
                <w:rFonts w:ascii="Times New Roman"/>
                <w:i/>
                <w:sz w:val="12"/>
              </w:rPr>
            </w:pPr>
          </w:p>
          <w:p>
            <w:pPr>
              <w:pStyle w:val="TableParagraph"/>
              <w:ind w:left="70"/>
              <w:rPr>
                <w:rFonts w:ascii="Times New Roman"/>
                <w:sz w:val="20"/>
              </w:rPr>
            </w:pPr>
            <w:r>
              <w:rPr>
                <w:rFonts w:ascii="Times New Roman"/>
                <w:sz w:val="20"/>
              </w:rPr>
              <w:drawing>
                <wp:inline distT="0" distB="0" distL="0" distR="0">
                  <wp:extent cx="853748" cy="364521"/>
                  <wp:effectExtent l="0" t="0" r="0" b="0"/>
                  <wp:docPr id="19" name="image2.jpeg" descr="Escudo GERENCIA"/>
                  <wp:cNvGraphicFramePr>
                    <a:graphicFrameLocks noChangeAspect="1"/>
                  </wp:cNvGraphicFramePr>
                  <a:graphic>
                    <a:graphicData uri="http://schemas.openxmlformats.org/drawingml/2006/picture">
                      <pic:pic>
                        <pic:nvPicPr>
                          <pic:cNvPr id="20" name="image2.jpeg"/>
                          <pic:cNvPicPr/>
                        </pic:nvPicPr>
                        <pic:blipFill>
                          <a:blip r:embed="rId9" cstate="print"/>
                          <a:stretch>
                            <a:fillRect/>
                          </a:stretch>
                        </pic:blipFill>
                        <pic:spPr>
                          <a:xfrm>
                            <a:off x="0" y="0"/>
                            <a:ext cx="853748" cy="364521"/>
                          </a:xfrm>
                          <a:prstGeom prst="rect">
                            <a:avLst/>
                          </a:prstGeom>
                        </pic:spPr>
                      </pic:pic>
                    </a:graphicData>
                  </a:graphic>
                </wp:inline>
              </w:drawing>
            </w:r>
            <w:r>
              <w:rPr>
                <w:rFonts w:ascii="Times New Roman"/>
                <w:sz w:val="20"/>
              </w:rPr>
            </w:r>
          </w:p>
        </w:tc>
        <w:tc>
          <w:tcPr>
            <w:tcW w:w="6597" w:type="dxa"/>
            <w:gridSpan w:val="2"/>
            <w:shd w:val="clear" w:color="auto" w:fill="F3F3F3"/>
          </w:tcPr>
          <w:p>
            <w:pPr>
              <w:pStyle w:val="TableParagraph"/>
              <w:spacing w:line="259" w:lineRule="auto" w:before="121"/>
              <w:ind w:left="74" w:right="64"/>
              <w:jc w:val="center"/>
              <w:rPr>
                <w:b/>
                <w:sz w:val="22"/>
              </w:rPr>
            </w:pPr>
            <w:r>
              <w:rPr>
                <w:b/>
                <w:sz w:val="22"/>
              </w:rPr>
              <w:t>PLIEGO DE CONDICIONES ADMINISTRATIVAS PARTICULARES QUE HAN DE REGIR EL CONTRATO “SERVICIO DE REDACCION DE PROYECTO DE URBANIZACION DE LA UNIDAD DE ACTUACION 59 Y ESTUDIO DE IMPACTO AMBIENTAL” mediante PROCEDIMIENTO ABIERTO SIMPLIFICADO, TRAMITACIÓN ORDINARIA Y SIN DIVISIÓN EN LOTES</w:t>
            </w:r>
          </w:p>
        </w:tc>
        <w:tc>
          <w:tcPr>
            <w:tcW w:w="1344" w:type="dxa"/>
            <w:vMerge w:val="restart"/>
            <w:shd w:val="clear" w:color="auto" w:fill="CCCCCC"/>
          </w:tcPr>
          <w:p>
            <w:pPr>
              <w:pStyle w:val="TableParagraph"/>
              <w:rPr>
                <w:rFonts w:ascii="Times New Roman"/>
                <w:i/>
                <w:sz w:val="28"/>
              </w:rPr>
            </w:pPr>
          </w:p>
          <w:p>
            <w:pPr>
              <w:pStyle w:val="TableParagraph"/>
              <w:spacing w:before="203"/>
              <w:ind w:left="284"/>
              <w:rPr>
                <w:b/>
                <w:sz w:val="24"/>
              </w:rPr>
            </w:pPr>
            <w:r>
              <w:rPr>
                <w:b/>
                <w:w w:val="110"/>
                <w:sz w:val="24"/>
              </w:rPr>
              <w:t>ANEXO</w:t>
            </w:r>
          </w:p>
          <w:p>
            <w:pPr>
              <w:pStyle w:val="TableParagraph"/>
              <w:spacing w:before="180"/>
              <w:ind w:left="423"/>
              <w:rPr>
                <w:b/>
                <w:sz w:val="56"/>
              </w:rPr>
            </w:pPr>
            <w:r>
              <w:rPr>
                <w:b/>
                <w:w w:val="110"/>
                <w:sz w:val="56"/>
              </w:rPr>
              <w:t>IX</w:t>
            </w:r>
          </w:p>
        </w:tc>
      </w:tr>
      <w:tr>
        <w:trPr>
          <w:trHeight w:val="571" w:hRule="atLeast"/>
        </w:trPr>
        <w:tc>
          <w:tcPr>
            <w:tcW w:w="1556" w:type="dxa"/>
            <w:vMerge/>
            <w:tcBorders>
              <w:top w:val="nil"/>
            </w:tcBorders>
          </w:tcPr>
          <w:p>
            <w:pPr>
              <w:rPr>
                <w:sz w:val="2"/>
                <w:szCs w:val="2"/>
              </w:rPr>
            </w:pPr>
          </w:p>
        </w:tc>
        <w:tc>
          <w:tcPr>
            <w:tcW w:w="6597" w:type="dxa"/>
            <w:gridSpan w:val="2"/>
            <w:shd w:val="clear" w:color="auto" w:fill="F3F3F3"/>
          </w:tcPr>
          <w:p>
            <w:pPr>
              <w:pStyle w:val="TableParagraph"/>
              <w:spacing w:before="116"/>
              <w:ind w:left="139"/>
              <w:rPr>
                <w:b/>
                <w:sz w:val="22"/>
              </w:rPr>
            </w:pPr>
            <w:r>
              <w:rPr>
                <w:b/>
                <w:w w:val="110"/>
                <w:sz w:val="22"/>
              </w:rPr>
              <w:t>MODELO DE AVAL PARA PROCEDIMIENTOS DE CONTRATACIÓN</w:t>
            </w:r>
          </w:p>
        </w:tc>
        <w:tc>
          <w:tcPr>
            <w:tcW w:w="1344" w:type="dxa"/>
            <w:vMerge/>
            <w:tcBorders>
              <w:top w:val="nil"/>
            </w:tcBorders>
            <w:shd w:val="clear" w:color="auto" w:fill="CCCCCC"/>
          </w:tcPr>
          <w:p>
            <w:pPr>
              <w:rPr>
                <w:sz w:val="2"/>
                <w:szCs w:val="2"/>
              </w:rPr>
            </w:pPr>
          </w:p>
        </w:tc>
      </w:tr>
      <w:tr>
        <w:trPr>
          <w:trHeight w:val="753" w:hRule="atLeast"/>
        </w:trPr>
        <w:tc>
          <w:tcPr>
            <w:tcW w:w="4816" w:type="dxa"/>
            <w:gridSpan w:val="2"/>
            <w:shd w:val="clear" w:color="auto" w:fill="F1F1F1"/>
          </w:tcPr>
          <w:p>
            <w:pPr>
              <w:pStyle w:val="TableParagraph"/>
              <w:spacing w:before="116"/>
              <w:ind w:left="71"/>
              <w:rPr>
                <w:b/>
                <w:sz w:val="18"/>
              </w:rPr>
            </w:pPr>
            <w:r>
              <w:rPr>
                <w:b/>
                <w:w w:val="115"/>
                <w:sz w:val="18"/>
              </w:rPr>
              <w:t>SOLO DEBE PRESENTARLO LA EMPRESA</w:t>
            </w:r>
          </w:p>
          <w:p>
            <w:pPr>
              <w:pStyle w:val="TableParagraph"/>
              <w:spacing w:before="16"/>
              <w:ind w:left="71"/>
              <w:rPr>
                <w:b/>
                <w:sz w:val="18"/>
              </w:rPr>
            </w:pPr>
            <w:r>
              <w:rPr>
                <w:b/>
                <w:w w:val="115"/>
                <w:sz w:val="18"/>
              </w:rPr>
              <w:t>ADJUDICATARIA, en su caso</w:t>
            </w:r>
          </w:p>
        </w:tc>
        <w:tc>
          <w:tcPr>
            <w:tcW w:w="4681" w:type="dxa"/>
            <w:gridSpan w:val="2"/>
          </w:tcPr>
          <w:p>
            <w:pPr>
              <w:pStyle w:val="TableParagraph"/>
              <w:spacing w:before="182"/>
              <w:ind w:left="178"/>
              <w:rPr>
                <w:rFonts w:ascii="Times New Roman" w:hAnsi="Times New Roman"/>
                <w:b/>
                <w:sz w:val="16"/>
              </w:rPr>
            </w:pPr>
            <w:r>
              <w:rPr>
                <w:rFonts w:ascii="Times New Roman" w:hAnsi="Times New Roman"/>
                <w:b/>
                <w:sz w:val="16"/>
              </w:rPr>
              <w:t>Sobre electrónico</w:t>
            </w:r>
            <w:r>
              <w:rPr>
                <w:rFonts w:ascii="Times New Roman" w:hAnsi="Times New Roman"/>
                <w:b/>
                <w:sz w:val="24"/>
              </w:rPr>
              <w:t>: </w:t>
            </w:r>
            <w:r>
              <w:rPr>
                <w:rFonts w:ascii="Segoe UI Symbol" w:hAnsi="Segoe UI Symbol"/>
                <w:b/>
                <w:sz w:val="24"/>
              </w:rPr>
              <w:t>☐ </w:t>
            </w:r>
            <w:r>
              <w:rPr>
                <w:rFonts w:ascii="Times New Roman" w:hAnsi="Times New Roman"/>
                <w:b/>
                <w:sz w:val="16"/>
              </w:rPr>
              <w:t>UNO (1) </w:t>
            </w:r>
            <w:r>
              <w:rPr>
                <w:rFonts w:ascii="Segoe UI Symbol" w:hAnsi="Segoe UI Symbol"/>
                <w:b/>
                <w:sz w:val="24"/>
              </w:rPr>
              <w:t>☐ </w:t>
            </w:r>
            <w:r>
              <w:rPr>
                <w:rFonts w:ascii="Times New Roman" w:hAnsi="Times New Roman"/>
                <w:b/>
                <w:sz w:val="16"/>
              </w:rPr>
              <w:t>DOS (2) </w:t>
            </w:r>
            <w:r>
              <w:rPr>
                <w:rFonts w:ascii="Segoe UI Symbol" w:hAnsi="Segoe UI Symbol"/>
                <w:b/>
                <w:sz w:val="24"/>
              </w:rPr>
              <w:t>☐ </w:t>
            </w:r>
            <w:r>
              <w:rPr>
                <w:rFonts w:ascii="Times New Roman" w:hAnsi="Times New Roman"/>
                <w:b/>
                <w:sz w:val="16"/>
              </w:rPr>
              <w:t>TRES (3)</w:t>
            </w:r>
          </w:p>
        </w:tc>
      </w:tr>
    </w:tbl>
    <w:p>
      <w:pPr>
        <w:pStyle w:val="BodyText"/>
        <w:rPr>
          <w:rFonts w:ascii="Times New Roman"/>
          <w:i/>
          <w:sz w:val="20"/>
        </w:rPr>
      </w:pPr>
    </w:p>
    <w:p>
      <w:pPr>
        <w:pStyle w:val="BodyText"/>
        <w:spacing w:before="2" w:after="1"/>
        <w:rPr>
          <w:rFonts w:ascii="Times New Roman"/>
          <w:i/>
          <w:sz w:val="24"/>
        </w:rPr>
      </w:pPr>
    </w:p>
    <w:tbl>
      <w:tblPr>
        <w:tblCellSpacing w:w="9" w:type="dxa"/>
        <w:tblW w:w="0" w:type="auto"/>
        <w:jc w:val="left"/>
        <w:tblInd w:w="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93"/>
        <w:gridCol w:w="2593"/>
      </w:tblGrid>
      <w:tr>
        <w:trPr>
          <w:trHeight w:val="341" w:hRule="atLeast"/>
        </w:trPr>
        <w:tc>
          <w:tcPr>
            <w:tcW w:w="2593" w:type="dxa"/>
            <w:tcBorders>
              <w:right w:val="nil"/>
            </w:tcBorders>
            <w:shd w:val="clear" w:color="auto" w:fill="D9D9D9"/>
          </w:tcPr>
          <w:p>
            <w:pPr>
              <w:pStyle w:val="TableParagraph"/>
              <w:spacing w:before="4"/>
              <w:ind w:left="374"/>
              <w:rPr>
                <w:rFonts w:ascii="Times New Roman" w:hAnsi="Times New Roman"/>
                <w:b/>
                <w:sz w:val="16"/>
              </w:rPr>
            </w:pPr>
            <w:r>
              <w:rPr>
                <w:rFonts w:ascii="Times New Roman" w:hAnsi="Times New Roman"/>
                <w:b/>
                <w:sz w:val="16"/>
              </w:rPr>
              <w:t>Número registro de Avales</w:t>
            </w:r>
          </w:p>
        </w:tc>
        <w:tc>
          <w:tcPr>
            <w:tcW w:w="2593" w:type="dxa"/>
            <w:tcBorders>
              <w:left w:val="nil"/>
            </w:tcBorders>
            <w:shd w:val="clear" w:color="auto" w:fill="D9D9D9"/>
          </w:tcPr>
          <w:p>
            <w:pPr>
              <w:pStyle w:val="TableParagraph"/>
              <w:spacing w:before="4"/>
              <w:ind w:left="700"/>
              <w:rPr>
                <w:rFonts w:ascii="Times New Roman"/>
                <w:b/>
                <w:sz w:val="16"/>
              </w:rPr>
            </w:pPr>
            <w:r>
              <w:rPr>
                <w:rFonts w:ascii="Times New Roman"/>
                <w:b/>
                <w:sz w:val="16"/>
              </w:rPr>
              <w:t>Fecha de registro</w:t>
            </w:r>
          </w:p>
        </w:tc>
      </w:tr>
    </w:tbl>
    <w:p>
      <w:pPr>
        <w:pStyle w:val="BodyText"/>
        <w:spacing w:before="9"/>
        <w:rPr>
          <w:rFonts w:ascii="Times New Roman"/>
          <w:i/>
          <w:sz w:val="15"/>
        </w:rPr>
      </w:pPr>
      <w:r>
        <w:rPr/>
        <w:pict>
          <v:group style="position:absolute;margin-left:81.624001pt;margin-top:11.79pt;width:262pt;height:24.25pt;mso-position-horizontal-relative:page;mso-position-vertical-relative:paragraph;z-index:-251532288;mso-wrap-distance-left:0;mso-wrap-distance-right:0" coordorigin="1632,236" coordsize="5240,485">
            <v:line style="position:absolute" from="1647,236" to="1647,721" stroked="true" strokeweight="1.44pt" strokecolor="#808080">
              <v:stroke dashstyle="solid"/>
            </v:line>
            <v:line style="position:absolute" from="1661,706" to="4240,706" stroked="true" strokeweight="1.44pt" strokecolor="#808080">
              <v:stroke dashstyle="solid"/>
            </v:line>
            <v:line style="position:absolute" from="4255,236" to="4255,721" stroked="true" strokeweight="1.44pt" strokecolor="#808080">
              <v:stroke dashstyle="solid"/>
            </v:line>
            <v:line style="position:absolute" from="4269,706" to="6843,706" stroked="true" strokeweight="1.44pt" strokecolor="#808080">
              <v:stroke dashstyle="solid"/>
            </v:line>
            <v:line style="position:absolute" from="6857,236" to="6857,721" stroked="true" strokeweight="1.44pt" strokecolor="#808080">
              <v:stroke dashstyle="solid"/>
            </v:line>
            <w10:wrap type="topAndBottom"/>
          </v:group>
        </w:pict>
      </w:r>
    </w:p>
    <w:p>
      <w:pPr>
        <w:pStyle w:val="BodyText"/>
        <w:rPr>
          <w:rFonts w:ascii="Times New Roman"/>
          <w:i/>
          <w:sz w:val="20"/>
        </w:rPr>
      </w:pPr>
    </w:p>
    <w:p>
      <w:pPr>
        <w:pStyle w:val="BodyText"/>
        <w:spacing w:before="2"/>
        <w:rPr>
          <w:rFonts w:ascii="Times New Roman"/>
          <w:i/>
          <w:sz w:val="21"/>
        </w:rPr>
      </w:pPr>
    </w:p>
    <w:p>
      <w:pPr>
        <w:spacing w:before="1"/>
        <w:ind w:left="1190" w:right="0" w:firstLine="0"/>
        <w:jc w:val="left"/>
        <w:rPr>
          <w:rFonts w:ascii="Times New Roman" w:hAnsi="Times New Roman"/>
          <w:sz w:val="18"/>
        </w:rPr>
      </w:pPr>
      <w:r>
        <w:rPr>
          <w:rFonts w:ascii="Times New Roman" w:hAnsi="Times New Roman"/>
          <w:sz w:val="18"/>
        </w:rPr>
        <w:t>La Entidad de Crédito o Sociedad de Garantía Recíproca</w:t>
      </w:r>
    </w:p>
    <w:p>
      <w:pPr>
        <w:pStyle w:val="BodyText"/>
        <w:rPr>
          <w:rFonts w:ascii="Times New Roman"/>
          <w:sz w:val="17"/>
        </w:rPr>
      </w:pPr>
    </w:p>
    <w:tbl>
      <w:tblPr>
        <w:tblCellSpacing w:w="9" w:type="dxa"/>
        <w:tblW w:w="0" w:type="auto"/>
        <w:jc w:val="left"/>
        <w:tblInd w:w="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98"/>
        <w:gridCol w:w="1690"/>
      </w:tblGrid>
      <w:tr>
        <w:trPr>
          <w:trHeight w:val="341" w:hRule="atLeast"/>
        </w:trPr>
        <w:tc>
          <w:tcPr>
            <w:tcW w:w="7698" w:type="dxa"/>
            <w:tcBorders>
              <w:right w:val="nil"/>
            </w:tcBorders>
            <w:shd w:val="clear" w:color="auto" w:fill="D9D9D9"/>
          </w:tcPr>
          <w:p>
            <w:pPr>
              <w:pStyle w:val="TableParagraph"/>
              <w:spacing w:before="4"/>
              <w:ind w:left="1551"/>
              <w:rPr>
                <w:rFonts w:ascii="Times New Roman" w:hAnsi="Times New Roman"/>
                <w:b/>
                <w:sz w:val="16"/>
              </w:rPr>
            </w:pPr>
            <w:r>
              <w:rPr>
                <w:rFonts w:ascii="Times New Roman" w:hAnsi="Times New Roman"/>
                <w:b/>
                <w:sz w:val="16"/>
              </w:rPr>
              <w:t>Razón Completa de La Entidad de Crédito o Sociedad de Garantía Recíproca</w:t>
            </w:r>
          </w:p>
        </w:tc>
        <w:tc>
          <w:tcPr>
            <w:tcW w:w="1690" w:type="dxa"/>
            <w:tcBorders>
              <w:left w:val="nil"/>
            </w:tcBorders>
            <w:shd w:val="clear" w:color="auto" w:fill="D9D9D9"/>
          </w:tcPr>
          <w:p>
            <w:pPr>
              <w:pStyle w:val="TableParagraph"/>
              <w:spacing w:before="4"/>
              <w:ind w:left="1060"/>
              <w:rPr>
                <w:rFonts w:ascii="Times New Roman"/>
                <w:b/>
                <w:sz w:val="16"/>
              </w:rPr>
            </w:pPr>
            <w:r>
              <w:rPr>
                <w:rFonts w:ascii="Times New Roman"/>
                <w:b/>
                <w:sz w:val="16"/>
              </w:rPr>
              <w:t>CIF</w:t>
            </w:r>
          </w:p>
        </w:tc>
      </w:tr>
    </w:tbl>
    <w:p>
      <w:pPr>
        <w:pStyle w:val="BodyText"/>
        <w:spacing w:before="3"/>
        <w:rPr>
          <w:rFonts w:ascii="Times New Roman"/>
          <w:sz w:val="15"/>
        </w:rPr>
      </w:pPr>
      <w:r>
        <w:rPr/>
        <w:pict>
          <v:group style="position:absolute;margin-left:81.624001pt;margin-top:11.52pt;width:472.05pt;height:24.5pt;mso-position-horizontal-relative:page;mso-position-vertical-relative:paragraph;z-index:-251531264;mso-wrap-distance-left:0;mso-wrap-distance-right:0" coordorigin="1632,230" coordsize="9441,490">
            <v:line style="position:absolute" from="1647,230" to="1647,720" stroked="true" strokeweight="1.44pt" strokecolor="#808080">
              <v:stroke dashstyle="solid"/>
            </v:line>
            <v:line style="position:absolute" from="1661,706" to="9345,706" stroked="true" strokeweight="1.44pt" strokecolor="#808080">
              <v:stroke dashstyle="solid"/>
            </v:line>
            <v:line style="position:absolute" from="9359,230" to="9359,720" stroked="true" strokeweight="1.44pt" strokecolor="#808080">
              <v:stroke dashstyle="solid"/>
            </v:line>
            <v:line style="position:absolute" from="9373,706" to="11044,706" stroked="true" strokeweight="1.44pt" strokecolor="#808080">
              <v:stroke dashstyle="solid"/>
            </v:line>
            <v:line style="position:absolute" from="11059,230" to="11059,720" stroked="true" strokeweight="1.44pt" strokecolor="#808080">
              <v:stroke dashstyle="solid"/>
            </v:line>
            <w10:wrap type="topAndBottom"/>
          </v:group>
        </w:pict>
      </w:r>
      <w:r>
        <w:rPr/>
        <w:pict>
          <v:shape style="position:absolute;margin-left:83.064003pt;margin-top:47.52pt;width:290.05pt;height:18pt;mso-position-horizontal-relative:page;mso-position-vertical-relative:paragraph;z-index:-251530240;mso-wrap-distance-left:0;mso-wrap-distance-right:0" type="#_x0000_t202" filled="true" fillcolor="#d9d9d9" stroked="false">
            <v:textbox inset="0,0,0,0">
              <w:txbxContent>
                <w:p>
                  <w:pPr>
                    <w:spacing w:before="4"/>
                    <w:ind w:left="2549" w:right="2554" w:firstLine="0"/>
                    <w:jc w:val="center"/>
                    <w:rPr>
                      <w:rFonts w:ascii="Times New Roman"/>
                      <w:b/>
                      <w:sz w:val="16"/>
                    </w:rPr>
                  </w:pPr>
                  <w:r>
                    <w:rPr>
                      <w:rFonts w:ascii="Times New Roman"/>
                      <w:b/>
                      <w:sz w:val="16"/>
                    </w:rPr>
                    <w:t>Domicilio</w:t>
                  </w:r>
                </w:p>
              </w:txbxContent>
            </v:textbox>
            <v:fill type="solid"/>
            <w10:wrap type="topAndBottom"/>
          </v:shape>
        </w:pict>
      </w:r>
      <w:r>
        <w:rPr/>
        <w:pict>
          <v:shape style="position:absolute;margin-left:374.059998pt;margin-top:47.52pt;width:57.9pt;height:18pt;mso-position-horizontal-relative:page;mso-position-vertical-relative:paragraph;z-index:-251529216;mso-wrap-distance-left:0;mso-wrap-distance-right:0" type="#_x0000_t202" filled="true" fillcolor="#d9d9d9" stroked="false">
            <v:textbox inset="0,0,0,0">
              <w:txbxContent>
                <w:p>
                  <w:pPr>
                    <w:spacing w:before="4"/>
                    <w:ind w:left="293" w:right="0" w:firstLine="0"/>
                    <w:jc w:val="left"/>
                    <w:rPr>
                      <w:rFonts w:ascii="Times New Roman"/>
                      <w:b/>
                      <w:sz w:val="16"/>
                    </w:rPr>
                  </w:pPr>
                  <w:r>
                    <w:rPr>
                      <w:rFonts w:ascii="Times New Roman"/>
                      <w:b/>
                      <w:sz w:val="16"/>
                    </w:rPr>
                    <w:t>C Postal</w:t>
                  </w:r>
                </w:p>
              </w:txbxContent>
            </v:textbox>
            <v:fill type="solid"/>
            <w10:wrap type="topAndBottom"/>
          </v:shape>
        </w:pict>
      </w:r>
      <w:r>
        <w:rPr/>
        <w:pict>
          <v:shape style="position:absolute;margin-left:433.130005pt;margin-top:47.52pt;width:119.35pt;height:18pt;mso-position-horizontal-relative:page;mso-position-vertical-relative:paragraph;z-index:-251528192;mso-wrap-distance-left:0;mso-wrap-distance-right:0" type="#_x0000_t202" filled="true" fillcolor="#d9d9d9" stroked="false">
            <v:textbox inset="0,0,0,0">
              <w:txbxContent>
                <w:p>
                  <w:pPr>
                    <w:spacing w:before="4"/>
                    <w:ind w:left="830" w:right="831" w:firstLine="0"/>
                    <w:jc w:val="center"/>
                    <w:rPr>
                      <w:rFonts w:ascii="Times New Roman"/>
                      <w:b/>
                      <w:sz w:val="16"/>
                    </w:rPr>
                  </w:pPr>
                  <w:r>
                    <w:rPr>
                      <w:rFonts w:ascii="Times New Roman"/>
                      <w:b/>
                      <w:sz w:val="16"/>
                    </w:rPr>
                    <w:t>Localidad</w:t>
                  </w:r>
                </w:p>
              </w:txbxContent>
            </v:textbox>
            <v:fill type="solid"/>
            <w10:wrap type="topAndBottom"/>
          </v:shape>
        </w:pict>
      </w:r>
    </w:p>
    <w:p>
      <w:pPr>
        <w:pStyle w:val="BodyText"/>
        <w:spacing w:before="1"/>
        <w:rPr>
          <w:rFonts w:ascii="Times New Roman"/>
          <w:sz w:val="14"/>
        </w:rPr>
      </w:pPr>
    </w:p>
    <w:p>
      <w:pPr>
        <w:pStyle w:val="BodyText"/>
        <w:spacing w:before="5" w:after="1"/>
        <w:rPr>
          <w:rFonts w:ascii="Times New Roman"/>
          <w:sz w:val="17"/>
        </w:rPr>
      </w:pPr>
    </w:p>
    <w:tbl>
      <w:tblPr>
        <w:tblW w:w="0" w:type="auto"/>
        <w:jc w:val="left"/>
        <w:tblInd w:w="442"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CellMar>
          <w:top w:w="0" w:type="dxa"/>
          <w:left w:w="0" w:type="dxa"/>
          <w:bottom w:w="0" w:type="dxa"/>
          <w:right w:w="0" w:type="dxa"/>
        </w:tblCellMar>
        <w:tblLook w:val="01E0"/>
      </w:tblPr>
      <w:tblGrid>
        <w:gridCol w:w="5825"/>
        <w:gridCol w:w="1177"/>
        <w:gridCol w:w="2411"/>
      </w:tblGrid>
      <w:tr>
        <w:trPr>
          <w:trHeight w:val="460" w:hRule="atLeast"/>
        </w:trPr>
        <w:tc>
          <w:tcPr>
            <w:tcW w:w="5825" w:type="dxa"/>
            <w:tcBorders>
              <w:top w:val="nil"/>
            </w:tcBorders>
          </w:tcPr>
          <w:p>
            <w:pPr>
              <w:pStyle w:val="TableParagraph"/>
              <w:rPr>
                <w:rFonts w:ascii="Times New Roman"/>
                <w:sz w:val="18"/>
              </w:rPr>
            </w:pPr>
          </w:p>
        </w:tc>
        <w:tc>
          <w:tcPr>
            <w:tcW w:w="1177" w:type="dxa"/>
            <w:tcBorders>
              <w:top w:val="nil"/>
            </w:tcBorders>
          </w:tcPr>
          <w:p>
            <w:pPr>
              <w:pStyle w:val="TableParagraph"/>
              <w:rPr>
                <w:rFonts w:ascii="Times New Roman"/>
                <w:sz w:val="18"/>
              </w:rPr>
            </w:pPr>
          </w:p>
        </w:tc>
        <w:tc>
          <w:tcPr>
            <w:tcW w:w="2411" w:type="dxa"/>
            <w:tcBorders>
              <w:top w:val="nil"/>
            </w:tcBorders>
          </w:tcPr>
          <w:p>
            <w:pPr>
              <w:pStyle w:val="TableParagraph"/>
              <w:rPr>
                <w:rFonts w:ascii="Times New Roman"/>
                <w:sz w:val="18"/>
              </w:rPr>
            </w:pPr>
          </w:p>
        </w:tc>
      </w:tr>
    </w:tbl>
    <w:p>
      <w:pPr>
        <w:pStyle w:val="BodyText"/>
        <w:spacing w:before="10"/>
        <w:rPr>
          <w:rFonts w:ascii="Times New Roman"/>
        </w:rPr>
      </w:pPr>
    </w:p>
    <w:p>
      <w:pPr>
        <w:spacing w:before="0"/>
        <w:ind w:left="1190" w:right="0" w:firstLine="0"/>
        <w:jc w:val="left"/>
        <w:rPr>
          <w:rFonts w:ascii="Times New Roman" w:hAnsi="Times New Roman"/>
          <w:sz w:val="16"/>
        </w:rPr>
      </w:pPr>
      <w:r>
        <w:rPr>
          <w:rFonts w:ascii="Times New Roman" w:hAnsi="Times New Roman"/>
          <w:sz w:val="16"/>
        </w:rPr>
        <w:t>Debidamente representada por y con poderes suficientes para obligarle en este acto según resulta de la verificación de la rep resentación:</w:t>
      </w:r>
    </w:p>
    <w:p>
      <w:pPr>
        <w:pStyle w:val="BodyText"/>
        <w:rPr>
          <w:rFonts w:ascii="Times New Roman"/>
          <w:sz w:val="20"/>
        </w:rPr>
      </w:pPr>
    </w:p>
    <w:p>
      <w:pPr>
        <w:pStyle w:val="BodyText"/>
        <w:spacing w:before="7"/>
        <w:rPr>
          <w:rFonts w:ascii="Times New Roman"/>
          <w:sz w:val="19"/>
        </w:rPr>
      </w:pPr>
    </w:p>
    <w:tbl>
      <w:tblPr>
        <w:tblW w:w="0" w:type="auto"/>
        <w:jc w:val="left"/>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709"/>
        <w:gridCol w:w="1693"/>
      </w:tblGrid>
      <w:tr>
        <w:trPr>
          <w:trHeight w:val="360" w:hRule="atLeast"/>
        </w:trPr>
        <w:tc>
          <w:tcPr>
            <w:tcW w:w="7709" w:type="dxa"/>
            <w:shd w:val="clear" w:color="auto" w:fill="D9D9D9"/>
          </w:tcPr>
          <w:p>
            <w:pPr>
              <w:pStyle w:val="TableParagraph"/>
              <w:spacing w:before="4"/>
              <w:ind w:left="2610" w:right="2593"/>
              <w:jc w:val="center"/>
              <w:rPr>
                <w:rFonts w:ascii="Times New Roman"/>
                <w:b/>
                <w:sz w:val="16"/>
              </w:rPr>
            </w:pPr>
            <w:r>
              <w:rPr>
                <w:rFonts w:ascii="Times New Roman"/>
                <w:b/>
                <w:sz w:val="16"/>
              </w:rPr>
              <w:t>Nombre y Apellidos</w:t>
            </w:r>
          </w:p>
        </w:tc>
        <w:tc>
          <w:tcPr>
            <w:tcW w:w="1693" w:type="dxa"/>
            <w:shd w:val="clear" w:color="auto" w:fill="D9D9D9"/>
          </w:tcPr>
          <w:p>
            <w:pPr>
              <w:pStyle w:val="TableParagraph"/>
              <w:spacing w:before="4"/>
              <w:ind w:left="494" w:right="465"/>
              <w:jc w:val="center"/>
              <w:rPr>
                <w:rFonts w:ascii="Times New Roman"/>
                <w:b/>
                <w:sz w:val="16"/>
              </w:rPr>
            </w:pPr>
            <w:r>
              <w:rPr>
                <w:rFonts w:ascii="Times New Roman"/>
                <w:b/>
                <w:sz w:val="16"/>
              </w:rPr>
              <w:t>DNI / CIF</w:t>
            </w:r>
          </w:p>
        </w:tc>
      </w:tr>
      <w:tr>
        <w:trPr>
          <w:trHeight w:val="230" w:hRule="atLeast"/>
        </w:trPr>
        <w:tc>
          <w:tcPr>
            <w:tcW w:w="7709" w:type="dxa"/>
          </w:tcPr>
          <w:p>
            <w:pPr>
              <w:pStyle w:val="TableParagraph"/>
              <w:rPr>
                <w:rFonts w:ascii="Times New Roman"/>
                <w:sz w:val="16"/>
              </w:rPr>
            </w:pPr>
          </w:p>
        </w:tc>
        <w:tc>
          <w:tcPr>
            <w:tcW w:w="1693" w:type="dxa"/>
          </w:tcPr>
          <w:p>
            <w:pPr>
              <w:pStyle w:val="TableParagraph"/>
              <w:rPr>
                <w:rFonts w:ascii="Times New Roman"/>
                <w:sz w:val="16"/>
              </w:rPr>
            </w:pPr>
          </w:p>
        </w:tc>
      </w:tr>
      <w:tr>
        <w:trPr>
          <w:trHeight w:val="455" w:hRule="atLeast"/>
        </w:trPr>
        <w:tc>
          <w:tcPr>
            <w:tcW w:w="7709" w:type="dxa"/>
            <w:tcBorders>
              <w:left w:val="single" w:sz="12" w:space="0" w:color="808080"/>
              <w:bottom w:val="single" w:sz="12" w:space="0" w:color="808080"/>
              <w:right w:val="single" w:sz="12" w:space="0" w:color="808080"/>
            </w:tcBorders>
          </w:tcPr>
          <w:p>
            <w:pPr>
              <w:pStyle w:val="TableParagraph"/>
              <w:rPr>
                <w:rFonts w:ascii="Times New Roman"/>
                <w:sz w:val="18"/>
              </w:rPr>
            </w:pPr>
          </w:p>
        </w:tc>
        <w:tc>
          <w:tcPr>
            <w:tcW w:w="1693" w:type="dxa"/>
            <w:tcBorders>
              <w:left w:val="single" w:sz="12" w:space="0" w:color="808080"/>
              <w:bottom w:val="single" w:sz="12" w:space="0" w:color="808080"/>
              <w:right w:val="single" w:sz="12" w:space="0" w:color="808080"/>
            </w:tcBorders>
          </w:tcPr>
          <w:p>
            <w:pPr>
              <w:pStyle w:val="TableParagraph"/>
              <w:rPr>
                <w:rFonts w:ascii="Times New Roman"/>
                <w:sz w:val="18"/>
              </w:rPr>
            </w:pPr>
          </w:p>
        </w:tc>
      </w:tr>
      <w:tr>
        <w:trPr>
          <w:trHeight w:val="671" w:hRule="atLeast"/>
        </w:trPr>
        <w:tc>
          <w:tcPr>
            <w:tcW w:w="7709" w:type="dxa"/>
            <w:tcBorders>
              <w:top w:val="single" w:sz="12" w:space="0" w:color="808080"/>
            </w:tcBorders>
          </w:tcPr>
          <w:p>
            <w:pPr>
              <w:pStyle w:val="TableParagraph"/>
              <w:spacing w:before="3"/>
              <w:rPr>
                <w:rFonts w:ascii="Times New Roman"/>
                <w:sz w:val="23"/>
              </w:rPr>
            </w:pPr>
          </w:p>
          <w:p>
            <w:pPr>
              <w:pStyle w:val="TableParagraph"/>
              <w:ind w:left="774"/>
              <w:rPr>
                <w:rFonts w:ascii="Times New Roman"/>
                <w:sz w:val="18"/>
              </w:rPr>
            </w:pPr>
            <w:r>
              <w:rPr>
                <w:rFonts w:ascii="Times New Roman"/>
                <w:sz w:val="18"/>
              </w:rPr>
              <w:t>AVALA: (Avalado)</w:t>
            </w:r>
          </w:p>
        </w:tc>
        <w:tc>
          <w:tcPr>
            <w:tcW w:w="1693" w:type="dxa"/>
            <w:tcBorders>
              <w:top w:val="single" w:sz="12" w:space="0" w:color="808080"/>
            </w:tcBorders>
          </w:tcPr>
          <w:p>
            <w:pPr>
              <w:pStyle w:val="TableParagraph"/>
              <w:rPr>
                <w:rFonts w:ascii="Times New Roman"/>
                <w:sz w:val="18"/>
              </w:rPr>
            </w:pPr>
          </w:p>
        </w:tc>
      </w:tr>
      <w:tr>
        <w:trPr>
          <w:trHeight w:val="355" w:hRule="atLeast"/>
        </w:trPr>
        <w:tc>
          <w:tcPr>
            <w:tcW w:w="7709" w:type="dxa"/>
            <w:shd w:val="clear" w:color="auto" w:fill="D9D9D9"/>
          </w:tcPr>
          <w:p>
            <w:pPr>
              <w:pStyle w:val="TableParagraph"/>
              <w:spacing w:before="4"/>
              <w:ind w:left="1980"/>
              <w:rPr>
                <w:rFonts w:ascii="Times New Roman" w:hAnsi="Times New Roman"/>
                <w:b/>
                <w:sz w:val="16"/>
              </w:rPr>
            </w:pPr>
            <w:r>
              <w:rPr>
                <w:rFonts w:ascii="Times New Roman" w:hAnsi="Times New Roman"/>
                <w:b/>
                <w:sz w:val="16"/>
              </w:rPr>
              <w:t>Nombre y Apellidos / Denominación Social del Avalado</w:t>
            </w:r>
          </w:p>
        </w:tc>
        <w:tc>
          <w:tcPr>
            <w:tcW w:w="1693" w:type="dxa"/>
            <w:shd w:val="clear" w:color="auto" w:fill="D9D9D9"/>
          </w:tcPr>
          <w:p>
            <w:pPr>
              <w:pStyle w:val="TableParagraph"/>
              <w:spacing w:before="4"/>
              <w:ind w:left="494" w:right="465"/>
              <w:jc w:val="center"/>
              <w:rPr>
                <w:rFonts w:ascii="Times New Roman"/>
                <w:b/>
                <w:sz w:val="16"/>
              </w:rPr>
            </w:pPr>
            <w:r>
              <w:rPr>
                <w:rFonts w:ascii="Times New Roman"/>
                <w:b/>
                <w:sz w:val="16"/>
              </w:rPr>
              <w:t>DNI / CIF</w:t>
            </w:r>
          </w:p>
        </w:tc>
      </w:tr>
    </w:tbl>
    <w:p>
      <w:pPr>
        <w:pStyle w:val="BodyText"/>
        <w:spacing w:before="8"/>
        <w:rPr>
          <w:rFonts w:ascii="Times New Roman"/>
          <w:sz w:val="15"/>
        </w:rPr>
      </w:pPr>
      <w:r>
        <w:rPr/>
        <w:pict>
          <v:group style="position:absolute;margin-left:81.624001pt;margin-top:11.76pt;width:472.05pt;height:24.25pt;mso-position-horizontal-relative:page;mso-position-vertical-relative:paragraph;z-index:-251527168;mso-wrap-distance-left:0;mso-wrap-distance-right:0" coordorigin="1632,235" coordsize="9441,485">
            <v:line style="position:absolute" from="1647,235" to="1647,720" stroked="true" strokeweight="1.44pt" strokecolor="#808080">
              <v:stroke dashstyle="solid"/>
            </v:line>
            <v:line style="position:absolute" from="1661,706" to="9345,706" stroked="true" strokeweight="1.44pt" strokecolor="#808080">
              <v:stroke dashstyle="solid"/>
            </v:line>
            <v:line style="position:absolute" from="9359,235" to="9359,720" stroked="true" strokeweight="1.44pt" strokecolor="#808080">
              <v:stroke dashstyle="solid"/>
            </v:line>
            <v:line style="position:absolute" from="9373,706" to="11044,706" stroked="true" strokeweight="1.44pt" strokecolor="#808080">
              <v:stroke dashstyle="solid"/>
            </v:line>
            <v:line style="position:absolute" from="11059,235" to="11059,720" stroked="true" strokeweight="1.44pt" strokecolor="#808080">
              <v:stroke dashstyle="solid"/>
            </v:line>
            <w10:wrap type="topAndBottom"/>
          </v:group>
        </w:pict>
      </w:r>
    </w:p>
    <w:p>
      <w:pPr>
        <w:tabs>
          <w:tab w:pos="8177" w:val="left" w:leader="none"/>
          <w:tab w:pos="8446" w:val="left" w:leader="none"/>
        </w:tabs>
        <w:spacing w:line="259" w:lineRule="auto" w:before="80"/>
        <w:ind w:left="479" w:right="396" w:firstLine="710"/>
        <w:jc w:val="left"/>
        <w:rPr>
          <w:b/>
          <w:sz w:val="16"/>
        </w:rPr>
      </w:pPr>
      <w:r>
        <w:rPr>
          <w:rFonts w:ascii="Times New Roman" w:hAnsi="Times New Roman"/>
          <w:sz w:val="18"/>
        </w:rPr>
        <w:t>Ante </w:t>
      </w:r>
      <w:r>
        <w:rPr>
          <w:rFonts w:ascii="Times New Roman" w:hAnsi="Times New Roman"/>
          <w:spacing w:val="-3"/>
          <w:sz w:val="18"/>
        </w:rPr>
        <w:t>el  </w:t>
      </w:r>
      <w:r>
        <w:rPr>
          <w:rFonts w:ascii="Times New Roman" w:hAnsi="Times New Roman"/>
          <w:b/>
          <w:sz w:val="18"/>
        </w:rPr>
        <w:t>Ayuntamiento </w:t>
      </w:r>
      <w:r>
        <w:rPr>
          <w:rFonts w:ascii="Times New Roman" w:hAnsi="Times New Roman"/>
          <w:b/>
          <w:spacing w:val="-3"/>
          <w:sz w:val="18"/>
        </w:rPr>
        <w:t>de</w:t>
      </w:r>
      <w:r>
        <w:rPr>
          <w:rFonts w:ascii="Times New Roman" w:hAnsi="Times New Roman"/>
          <w:b/>
          <w:spacing w:val="39"/>
          <w:sz w:val="18"/>
        </w:rPr>
        <w:t> </w:t>
      </w:r>
      <w:r>
        <w:rPr>
          <w:rFonts w:ascii="Times New Roman" w:hAnsi="Times New Roman"/>
          <w:b/>
          <w:sz w:val="18"/>
        </w:rPr>
        <w:t>Los</w:t>
      </w:r>
      <w:r>
        <w:rPr>
          <w:rFonts w:ascii="Times New Roman" w:hAnsi="Times New Roman"/>
          <w:b/>
          <w:spacing w:val="45"/>
          <w:sz w:val="18"/>
        </w:rPr>
        <w:t> </w:t>
      </w:r>
      <w:r>
        <w:rPr>
          <w:rFonts w:ascii="Times New Roman" w:hAnsi="Times New Roman"/>
          <w:b/>
          <w:sz w:val="18"/>
        </w:rPr>
        <w:t>Realejos</w:t>
      </w:r>
      <w:r>
        <w:rPr>
          <w:rFonts w:ascii="Times New Roman" w:hAnsi="Times New Roman"/>
          <w:sz w:val="18"/>
        </w:rPr>
        <w:t>,</w:t>
      </w:r>
      <w:r>
        <w:rPr>
          <w:rFonts w:ascii="Times New Roman" w:hAnsi="Times New Roman"/>
          <w:spacing w:val="45"/>
          <w:sz w:val="18"/>
        </w:rPr>
        <w:t> </w:t>
      </w:r>
      <w:r>
        <w:rPr>
          <w:rFonts w:ascii="Times New Roman" w:hAnsi="Times New Roman"/>
          <w:spacing w:val="-3"/>
          <w:sz w:val="18"/>
        </w:rPr>
        <w:t>en</w:t>
      </w:r>
      <w:r>
        <w:rPr>
          <w:rFonts w:ascii="Times New Roman" w:hAnsi="Times New Roman"/>
          <w:spacing w:val="39"/>
          <w:sz w:val="18"/>
        </w:rPr>
        <w:t> </w:t>
      </w:r>
      <w:r>
        <w:rPr>
          <w:rFonts w:ascii="Times New Roman" w:hAnsi="Times New Roman"/>
          <w:sz w:val="18"/>
        </w:rPr>
        <w:t>adelante asegurado, hasta </w:t>
      </w:r>
      <w:r>
        <w:rPr>
          <w:rFonts w:ascii="Times New Roman" w:hAnsi="Times New Roman"/>
          <w:spacing w:val="-3"/>
          <w:sz w:val="18"/>
        </w:rPr>
        <w:t>el </w:t>
      </w:r>
      <w:r>
        <w:rPr>
          <w:rFonts w:ascii="Times New Roman" w:hAnsi="Times New Roman"/>
          <w:spacing w:val="-2"/>
          <w:sz w:val="18"/>
        </w:rPr>
        <w:t> </w:t>
      </w:r>
      <w:r>
        <w:rPr>
          <w:rFonts w:ascii="Times New Roman" w:hAnsi="Times New Roman"/>
          <w:sz w:val="18"/>
        </w:rPr>
        <w:t>importe</w:t>
      </w:r>
      <w:r>
        <w:rPr>
          <w:rFonts w:ascii="Times New Roman" w:hAnsi="Times New Roman"/>
          <w:spacing w:val="23"/>
          <w:sz w:val="18"/>
        </w:rPr>
        <w:t> </w:t>
      </w:r>
      <w:r>
        <w:rPr>
          <w:rFonts w:ascii="Times New Roman" w:hAnsi="Times New Roman"/>
          <w:sz w:val="18"/>
        </w:rPr>
        <w:t>de</w:t>
        <w:tab/>
        <w:t>Euros </w:t>
      </w:r>
      <w:r>
        <w:rPr>
          <w:rFonts w:ascii="Times New Roman" w:hAnsi="Times New Roman"/>
          <w:spacing w:val="-3"/>
          <w:sz w:val="18"/>
        </w:rPr>
        <w:t>en </w:t>
      </w:r>
      <w:r>
        <w:rPr>
          <w:rFonts w:ascii="Times New Roman" w:hAnsi="Times New Roman"/>
          <w:sz w:val="18"/>
        </w:rPr>
        <w:t>los términos y condiciones</w:t>
      </w:r>
      <w:r>
        <w:rPr>
          <w:rFonts w:ascii="Times New Roman" w:hAnsi="Times New Roman"/>
          <w:spacing w:val="-3"/>
          <w:sz w:val="18"/>
        </w:rPr>
        <w:t> </w:t>
      </w:r>
      <w:r>
        <w:rPr>
          <w:rFonts w:ascii="Times New Roman" w:hAnsi="Times New Roman"/>
          <w:sz w:val="18"/>
        </w:rPr>
        <w:t>establecidos</w:t>
      </w:r>
      <w:r>
        <w:rPr>
          <w:rFonts w:ascii="Times New Roman" w:hAnsi="Times New Roman"/>
          <w:spacing w:val="-3"/>
          <w:sz w:val="18"/>
        </w:rPr>
        <w:t> en </w:t>
      </w:r>
      <w:r>
        <w:rPr>
          <w:rFonts w:ascii="Times New Roman" w:hAnsi="Times New Roman"/>
          <w:sz w:val="18"/>
        </w:rPr>
        <w:t>(norma/s</w:t>
      </w:r>
      <w:r>
        <w:rPr>
          <w:rFonts w:ascii="Times New Roman" w:hAnsi="Times New Roman"/>
          <w:spacing w:val="-7"/>
          <w:sz w:val="18"/>
        </w:rPr>
        <w:t> </w:t>
      </w:r>
      <w:r>
        <w:rPr>
          <w:rFonts w:ascii="Times New Roman" w:hAnsi="Times New Roman"/>
          <w:sz w:val="18"/>
        </w:rPr>
        <w:t>y</w:t>
      </w:r>
      <w:r>
        <w:rPr>
          <w:rFonts w:ascii="Times New Roman" w:hAnsi="Times New Roman"/>
          <w:spacing w:val="-3"/>
          <w:sz w:val="18"/>
        </w:rPr>
        <w:t> </w:t>
      </w:r>
      <w:r>
        <w:rPr>
          <w:rFonts w:ascii="Times New Roman" w:hAnsi="Times New Roman"/>
          <w:sz w:val="18"/>
        </w:rPr>
        <w:t>artículo/s</w:t>
      </w:r>
      <w:r>
        <w:rPr>
          <w:rFonts w:ascii="Times New Roman" w:hAnsi="Times New Roman"/>
          <w:spacing w:val="-6"/>
          <w:sz w:val="18"/>
        </w:rPr>
        <w:t> </w:t>
      </w:r>
      <w:r>
        <w:rPr>
          <w:rFonts w:ascii="Times New Roman" w:hAnsi="Times New Roman"/>
          <w:sz w:val="18"/>
        </w:rPr>
        <w:t>que</w:t>
      </w:r>
      <w:r>
        <w:rPr>
          <w:rFonts w:ascii="Times New Roman" w:hAnsi="Times New Roman"/>
          <w:spacing w:val="-7"/>
          <w:sz w:val="18"/>
        </w:rPr>
        <w:t> </w:t>
      </w:r>
      <w:r>
        <w:rPr>
          <w:rFonts w:ascii="Times New Roman" w:hAnsi="Times New Roman"/>
          <w:sz w:val="18"/>
        </w:rPr>
        <w:t>imponen</w:t>
      </w:r>
      <w:r>
        <w:rPr>
          <w:rFonts w:ascii="Times New Roman" w:hAnsi="Times New Roman"/>
          <w:spacing w:val="-8"/>
          <w:sz w:val="18"/>
        </w:rPr>
        <w:t> </w:t>
      </w:r>
      <w:r>
        <w:rPr>
          <w:rFonts w:ascii="Times New Roman" w:hAnsi="Times New Roman"/>
          <w:sz w:val="18"/>
        </w:rPr>
        <w:t>la</w:t>
      </w:r>
      <w:r>
        <w:rPr>
          <w:rFonts w:ascii="Times New Roman" w:hAnsi="Times New Roman"/>
          <w:spacing w:val="-6"/>
          <w:sz w:val="18"/>
        </w:rPr>
        <w:t> </w:t>
      </w:r>
      <w:r>
        <w:rPr>
          <w:rFonts w:ascii="Times New Roman" w:hAnsi="Times New Roman"/>
          <w:sz w:val="18"/>
        </w:rPr>
        <w:t>constitución</w:t>
      </w:r>
      <w:r>
        <w:rPr>
          <w:rFonts w:ascii="Times New Roman" w:hAnsi="Times New Roman"/>
          <w:spacing w:val="-3"/>
          <w:sz w:val="18"/>
        </w:rPr>
        <w:t> de </w:t>
      </w:r>
      <w:r>
        <w:rPr>
          <w:rFonts w:ascii="Times New Roman" w:hAnsi="Times New Roman"/>
          <w:sz w:val="18"/>
        </w:rPr>
        <w:t>esta</w:t>
      </w:r>
      <w:r>
        <w:rPr>
          <w:rFonts w:ascii="Times New Roman" w:hAnsi="Times New Roman"/>
          <w:spacing w:val="-3"/>
          <w:sz w:val="18"/>
        </w:rPr>
        <w:t> </w:t>
      </w:r>
      <w:r>
        <w:rPr>
          <w:rFonts w:ascii="Times New Roman" w:hAnsi="Times New Roman"/>
          <w:sz w:val="18"/>
        </w:rPr>
        <w:t>garantía</w:t>
      </w:r>
      <w:r>
        <w:rPr>
          <w:rFonts w:ascii="Times New Roman" w:hAnsi="Times New Roman"/>
          <w:spacing w:val="-3"/>
          <w:sz w:val="18"/>
        </w:rPr>
        <w:t> </w:t>
      </w:r>
      <w:r>
        <w:rPr>
          <w:rFonts w:ascii="Times New Roman" w:hAnsi="Times New Roman"/>
          <w:sz w:val="18"/>
        </w:rPr>
        <w:t>o</w:t>
      </w:r>
      <w:r>
        <w:rPr>
          <w:rFonts w:ascii="Times New Roman" w:hAnsi="Times New Roman"/>
          <w:spacing w:val="-7"/>
          <w:sz w:val="18"/>
        </w:rPr>
        <w:t> </w:t>
      </w:r>
      <w:r>
        <w:rPr>
          <w:rFonts w:ascii="Times New Roman" w:hAnsi="Times New Roman"/>
          <w:sz w:val="18"/>
        </w:rPr>
        <w:t>fianza)</w:t>
        <w:tab/>
        <w:tab/>
      </w:r>
      <w:r>
        <w:rPr>
          <w:rFonts w:ascii="Times New Roman" w:hAnsi="Times New Roman"/>
          <w:spacing w:val="-3"/>
          <w:sz w:val="18"/>
        </w:rPr>
        <w:t>en </w:t>
      </w:r>
      <w:r>
        <w:rPr>
          <w:rFonts w:ascii="Times New Roman" w:hAnsi="Times New Roman"/>
          <w:sz w:val="18"/>
        </w:rPr>
        <w:t>concepto de (garantía provisional, definitiva, etc….) en virtud de la normativa sobre contratación administrativa y pliego de cláusulas administrativas particulares, ante el </w:t>
      </w:r>
      <w:r>
        <w:rPr>
          <w:rFonts w:ascii="Times New Roman" w:hAnsi="Times New Roman"/>
          <w:b/>
          <w:sz w:val="18"/>
        </w:rPr>
        <w:t>Ayuntamiento de la Villa de los Realejos </w:t>
      </w:r>
      <w:r>
        <w:rPr>
          <w:rFonts w:ascii="Times New Roman" w:hAnsi="Times New Roman"/>
          <w:sz w:val="18"/>
        </w:rPr>
        <w:t>en relación al contrato </w:t>
      </w:r>
      <w:r>
        <w:rPr>
          <w:b/>
          <w:spacing w:val="-5"/>
          <w:sz w:val="16"/>
          <w:u w:val="single"/>
        </w:rPr>
        <w:t>SERVICIO </w:t>
      </w:r>
      <w:r>
        <w:rPr>
          <w:b/>
          <w:sz w:val="16"/>
          <w:u w:val="single"/>
        </w:rPr>
        <w:t>DE </w:t>
      </w:r>
      <w:r>
        <w:rPr>
          <w:b/>
          <w:spacing w:val="-4"/>
          <w:sz w:val="16"/>
          <w:u w:val="single"/>
        </w:rPr>
        <w:t>REDACCION</w:t>
      </w:r>
      <w:r>
        <w:rPr>
          <w:b/>
          <w:spacing w:val="-4"/>
          <w:sz w:val="16"/>
        </w:rPr>
        <w:t> </w:t>
      </w:r>
      <w:r>
        <w:rPr>
          <w:b/>
          <w:sz w:val="16"/>
          <w:u w:val="single"/>
        </w:rPr>
        <w:t>DE</w:t>
      </w:r>
      <w:r>
        <w:rPr>
          <w:b/>
          <w:spacing w:val="-14"/>
          <w:sz w:val="16"/>
          <w:u w:val="single"/>
        </w:rPr>
        <w:t> </w:t>
      </w:r>
      <w:r>
        <w:rPr>
          <w:b/>
          <w:spacing w:val="-4"/>
          <w:sz w:val="16"/>
          <w:u w:val="single"/>
        </w:rPr>
        <w:t>PROYECTO</w:t>
      </w:r>
      <w:r>
        <w:rPr>
          <w:b/>
          <w:spacing w:val="-11"/>
          <w:sz w:val="16"/>
          <w:u w:val="single"/>
        </w:rPr>
        <w:t> </w:t>
      </w:r>
      <w:r>
        <w:rPr>
          <w:b/>
          <w:sz w:val="16"/>
          <w:u w:val="single"/>
        </w:rPr>
        <w:t>DE</w:t>
      </w:r>
      <w:r>
        <w:rPr>
          <w:b/>
          <w:spacing w:val="-13"/>
          <w:sz w:val="16"/>
          <w:u w:val="single"/>
        </w:rPr>
        <w:t> </w:t>
      </w:r>
      <w:r>
        <w:rPr>
          <w:b/>
          <w:spacing w:val="-4"/>
          <w:sz w:val="16"/>
          <w:u w:val="single"/>
        </w:rPr>
        <w:t>URBANIZACION</w:t>
      </w:r>
      <w:r>
        <w:rPr>
          <w:b/>
          <w:spacing w:val="-12"/>
          <w:sz w:val="16"/>
          <w:u w:val="single"/>
        </w:rPr>
        <w:t> </w:t>
      </w:r>
      <w:r>
        <w:rPr>
          <w:b/>
          <w:sz w:val="16"/>
          <w:u w:val="single"/>
        </w:rPr>
        <w:t>DE</w:t>
      </w:r>
      <w:r>
        <w:rPr>
          <w:b/>
          <w:spacing w:val="-8"/>
          <w:sz w:val="16"/>
          <w:u w:val="single"/>
        </w:rPr>
        <w:t> </w:t>
      </w:r>
      <w:r>
        <w:rPr>
          <w:b/>
          <w:spacing w:val="-3"/>
          <w:sz w:val="16"/>
          <w:u w:val="single"/>
        </w:rPr>
        <w:t>LA</w:t>
      </w:r>
      <w:r>
        <w:rPr>
          <w:b/>
          <w:spacing w:val="-12"/>
          <w:sz w:val="16"/>
          <w:u w:val="single"/>
        </w:rPr>
        <w:t> </w:t>
      </w:r>
      <w:r>
        <w:rPr>
          <w:b/>
          <w:spacing w:val="-4"/>
          <w:sz w:val="16"/>
          <w:u w:val="single"/>
        </w:rPr>
        <w:t>UNIDAD</w:t>
      </w:r>
      <w:r>
        <w:rPr>
          <w:b/>
          <w:spacing w:val="-12"/>
          <w:sz w:val="16"/>
          <w:u w:val="single"/>
        </w:rPr>
        <w:t> </w:t>
      </w:r>
      <w:r>
        <w:rPr>
          <w:b/>
          <w:sz w:val="16"/>
          <w:u w:val="single"/>
        </w:rPr>
        <w:t>DE</w:t>
      </w:r>
      <w:r>
        <w:rPr>
          <w:b/>
          <w:spacing w:val="-13"/>
          <w:sz w:val="16"/>
          <w:u w:val="single"/>
        </w:rPr>
        <w:t> </w:t>
      </w:r>
      <w:r>
        <w:rPr>
          <w:b/>
          <w:spacing w:val="-4"/>
          <w:sz w:val="16"/>
          <w:u w:val="single"/>
        </w:rPr>
        <w:t>ACTUACION</w:t>
      </w:r>
      <w:r>
        <w:rPr>
          <w:b/>
          <w:spacing w:val="-12"/>
          <w:sz w:val="16"/>
          <w:u w:val="single"/>
        </w:rPr>
        <w:t> </w:t>
      </w:r>
      <w:r>
        <w:rPr>
          <w:b/>
          <w:spacing w:val="-4"/>
          <w:sz w:val="16"/>
          <w:u w:val="single"/>
        </w:rPr>
        <w:t>59</w:t>
      </w:r>
      <w:r>
        <w:rPr>
          <w:b/>
          <w:spacing w:val="-9"/>
          <w:sz w:val="16"/>
          <w:u w:val="single"/>
        </w:rPr>
        <w:t> </w:t>
      </w:r>
      <w:r>
        <w:rPr>
          <w:b/>
          <w:sz w:val="16"/>
          <w:u w:val="single"/>
        </w:rPr>
        <w:t>Y</w:t>
      </w:r>
      <w:r>
        <w:rPr>
          <w:b/>
          <w:spacing w:val="-13"/>
          <w:sz w:val="16"/>
          <w:u w:val="single"/>
        </w:rPr>
        <w:t> </w:t>
      </w:r>
      <w:r>
        <w:rPr>
          <w:b/>
          <w:spacing w:val="-4"/>
          <w:sz w:val="16"/>
          <w:u w:val="single"/>
        </w:rPr>
        <w:t>ESTUDIO</w:t>
      </w:r>
      <w:r>
        <w:rPr>
          <w:b/>
          <w:spacing w:val="-11"/>
          <w:sz w:val="16"/>
          <w:u w:val="single"/>
        </w:rPr>
        <w:t> </w:t>
      </w:r>
      <w:r>
        <w:rPr>
          <w:b/>
          <w:sz w:val="16"/>
          <w:u w:val="single"/>
        </w:rPr>
        <w:t>DE</w:t>
      </w:r>
      <w:r>
        <w:rPr>
          <w:b/>
          <w:spacing w:val="-8"/>
          <w:sz w:val="16"/>
          <w:u w:val="single"/>
        </w:rPr>
        <w:t> </w:t>
      </w:r>
      <w:r>
        <w:rPr>
          <w:b/>
          <w:spacing w:val="-4"/>
          <w:sz w:val="16"/>
          <w:u w:val="single"/>
        </w:rPr>
        <w:t>IMPACTO</w:t>
      </w:r>
      <w:r>
        <w:rPr>
          <w:b/>
          <w:spacing w:val="-12"/>
          <w:sz w:val="16"/>
          <w:u w:val="single"/>
        </w:rPr>
        <w:t> </w:t>
      </w:r>
      <w:r>
        <w:rPr>
          <w:b/>
          <w:spacing w:val="-4"/>
          <w:sz w:val="16"/>
          <w:u w:val="single"/>
        </w:rPr>
        <w:t>AMBIENTAL</w:t>
      </w:r>
    </w:p>
    <w:p>
      <w:pPr>
        <w:spacing w:line="256" w:lineRule="auto" w:before="161"/>
        <w:ind w:left="479" w:right="396" w:firstLine="710"/>
        <w:jc w:val="left"/>
        <w:rPr>
          <w:rFonts w:ascii="Times New Roman" w:hAnsi="Times New Roman"/>
          <w:sz w:val="18"/>
        </w:rPr>
      </w:pPr>
      <w:r>
        <w:rPr>
          <w:rFonts w:ascii="Times New Roman" w:hAnsi="Times New Roman"/>
          <w:sz w:val="18"/>
        </w:rPr>
        <w:t>La</w:t>
      </w:r>
      <w:r>
        <w:rPr>
          <w:rFonts w:ascii="Times New Roman" w:hAnsi="Times New Roman"/>
          <w:spacing w:val="-9"/>
          <w:sz w:val="18"/>
        </w:rPr>
        <w:t> </w:t>
      </w:r>
      <w:r>
        <w:rPr>
          <w:rFonts w:ascii="Times New Roman" w:hAnsi="Times New Roman"/>
          <w:sz w:val="18"/>
        </w:rPr>
        <w:t>Entidad</w:t>
      </w:r>
      <w:r>
        <w:rPr>
          <w:rFonts w:ascii="Times New Roman" w:hAnsi="Times New Roman"/>
          <w:spacing w:val="-9"/>
          <w:sz w:val="18"/>
        </w:rPr>
        <w:t> </w:t>
      </w:r>
      <w:r>
        <w:rPr>
          <w:rFonts w:ascii="Times New Roman" w:hAnsi="Times New Roman"/>
          <w:sz w:val="18"/>
        </w:rPr>
        <w:t>avalista</w:t>
      </w:r>
      <w:r>
        <w:rPr>
          <w:rFonts w:ascii="Times New Roman" w:hAnsi="Times New Roman"/>
          <w:spacing w:val="-8"/>
          <w:sz w:val="18"/>
        </w:rPr>
        <w:t> </w:t>
      </w:r>
      <w:r>
        <w:rPr>
          <w:rFonts w:ascii="Times New Roman" w:hAnsi="Times New Roman"/>
          <w:sz w:val="18"/>
        </w:rPr>
        <w:t>declara</w:t>
      </w:r>
      <w:r>
        <w:rPr>
          <w:rFonts w:ascii="Times New Roman" w:hAnsi="Times New Roman"/>
          <w:spacing w:val="-9"/>
          <w:sz w:val="18"/>
        </w:rPr>
        <w:t> </w:t>
      </w:r>
      <w:r>
        <w:rPr>
          <w:rFonts w:ascii="Times New Roman" w:hAnsi="Times New Roman"/>
          <w:sz w:val="18"/>
        </w:rPr>
        <w:t>bajo</w:t>
      </w:r>
      <w:r>
        <w:rPr>
          <w:rFonts w:ascii="Times New Roman" w:hAnsi="Times New Roman"/>
          <w:spacing w:val="-13"/>
          <w:sz w:val="18"/>
        </w:rPr>
        <w:t> </w:t>
      </w:r>
      <w:r>
        <w:rPr>
          <w:rFonts w:ascii="Times New Roman" w:hAnsi="Times New Roman"/>
          <w:sz w:val="18"/>
        </w:rPr>
        <w:t>su</w:t>
      </w:r>
      <w:r>
        <w:rPr>
          <w:rFonts w:ascii="Times New Roman" w:hAnsi="Times New Roman"/>
          <w:spacing w:val="-14"/>
          <w:sz w:val="18"/>
        </w:rPr>
        <w:t> </w:t>
      </w:r>
      <w:r>
        <w:rPr>
          <w:rFonts w:ascii="Times New Roman" w:hAnsi="Times New Roman"/>
          <w:sz w:val="18"/>
        </w:rPr>
        <w:t>responsabilidad,</w:t>
      </w:r>
      <w:r>
        <w:rPr>
          <w:rFonts w:ascii="Times New Roman" w:hAnsi="Times New Roman"/>
          <w:spacing w:val="-10"/>
          <w:sz w:val="18"/>
        </w:rPr>
        <w:t> </w:t>
      </w:r>
      <w:r>
        <w:rPr>
          <w:rFonts w:ascii="Times New Roman" w:hAnsi="Times New Roman"/>
          <w:sz w:val="18"/>
        </w:rPr>
        <w:t>que</w:t>
      </w:r>
      <w:r>
        <w:rPr>
          <w:rFonts w:ascii="Times New Roman" w:hAnsi="Times New Roman"/>
          <w:spacing w:val="-12"/>
          <w:sz w:val="18"/>
        </w:rPr>
        <w:t> </w:t>
      </w:r>
      <w:r>
        <w:rPr>
          <w:rFonts w:ascii="Times New Roman" w:hAnsi="Times New Roman"/>
          <w:sz w:val="18"/>
        </w:rPr>
        <w:t>cumple</w:t>
      </w:r>
      <w:r>
        <w:rPr>
          <w:rFonts w:ascii="Times New Roman" w:hAnsi="Times New Roman"/>
          <w:spacing w:val="-14"/>
          <w:sz w:val="18"/>
        </w:rPr>
        <w:t> </w:t>
      </w:r>
      <w:r>
        <w:rPr>
          <w:rFonts w:ascii="Times New Roman" w:hAnsi="Times New Roman"/>
          <w:sz w:val="18"/>
        </w:rPr>
        <w:t>los</w:t>
      </w:r>
      <w:r>
        <w:rPr>
          <w:rFonts w:ascii="Times New Roman" w:hAnsi="Times New Roman"/>
          <w:spacing w:val="-7"/>
          <w:sz w:val="18"/>
        </w:rPr>
        <w:t> </w:t>
      </w:r>
      <w:r>
        <w:rPr>
          <w:rFonts w:ascii="Times New Roman" w:hAnsi="Times New Roman"/>
          <w:sz w:val="18"/>
        </w:rPr>
        <w:t>requisitos</w:t>
      </w:r>
      <w:r>
        <w:rPr>
          <w:rFonts w:ascii="Times New Roman" w:hAnsi="Times New Roman"/>
          <w:spacing w:val="-8"/>
          <w:sz w:val="18"/>
        </w:rPr>
        <w:t> </w:t>
      </w:r>
      <w:r>
        <w:rPr>
          <w:rFonts w:ascii="Times New Roman" w:hAnsi="Times New Roman"/>
          <w:sz w:val="18"/>
        </w:rPr>
        <w:t>previstos</w:t>
      </w:r>
      <w:r>
        <w:rPr>
          <w:rFonts w:ascii="Times New Roman" w:hAnsi="Times New Roman"/>
          <w:spacing w:val="-13"/>
          <w:sz w:val="18"/>
        </w:rPr>
        <w:t> </w:t>
      </w:r>
      <w:r>
        <w:rPr>
          <w:rFonts w:ascii="Times New Roman" w:hAnsi="Times New Roman"/>
          <w:sz w:val="18"/>
        </w:rPr>
        <w:t>en</w:t>
      </w:r>
      <w:r>
        <w:rPr>
          <w:rFonts w:ascii="Times New Roman" w:hAnsi="Times New Roman"/>
          <w:spacing w:val="-13"/>
          <w:sz w:val="18"/>
        </w:rPr>
        <w:t> </w:t>
      </w:r>
      <w:r>
        <w:rPr>
          <w:rFonts w:ascii="Times New Roman" w:hAnsi="Times New Roman"/>
          <w:sz w:val="18"/>
        </w:rPr>
        <w:t>el</w:t>
      </w:r>
      <w:r>
        <w:rPr>
          <w:rFonts w:ascii="Times New Roman" w:hAnsi="Times New Roman"/>
          <w:spacing w:val="-11"/>
          <w:sz w:val="18"/>
        </w:rPr>
        <w:t> </w:t>
      </w:r>
      <w:r>
        <w:rPr>
          <w:rFonts w:ascii="Times New Roman" w:hAnsi="Times New Roman"/>
          <w:sz w:val="18"/>
        </w:rPr>
        <w:t>artículo</w:t>
      </w:r>
      <w:r>
        <w:rPr>
          <w:rFonts w:ascii="Times New Roman" w:hAnsi="Times New Roman"/>
          <w:spacing w:val="-9"/>
          <w:sz w:val="18"/>
        </w:rPr>
        <w:t> </w:t>
      </w:r>
      <w:r>
        <w:rPr>
          <w:rFonts w:ascii="Times New Roman" w:hAnsi="Times New Roman"/>
          <w:sz w:val="18"/>
        </w:rPr>
        <w:t>56.2</w:t>
      </w:r>
      <w:r>
        <w:rPr>
          <w:rFonts w:ascii="Times New Roman" w:hAnsi="Times New Roman"/>
          <w:spacing w:val="-13"/>
          <w:sz w:val="18"/>
        </w:rPr>
        <w:t> </w:t>
      </w:r>
      <w:r>
        <w:rPr>
          <w:rFonts w:ascii="Times New Roman" w:hAnsi="Times New Roman"/>
          <w:sz w:val="18"/>
        </w:rPr>
        <w:t>del</w:t>
      </w:r>
      <w:r>
        <w:rPr>
          <w:rFonts w:ascii="Times New Roman" w:hAnsi="Times New Roman"/>
          <w:spacing w:val="-7"/>
          <w:sz w:val="18"/>
        </w:rPr>
        <w:t> </w:t>
      </w:r>
      <w:r>
        <w:rPr>
          <w:rFonts w:ascii="Times New Roman" w:hAnsi="Times New Roman"/>
          <w:sz w:val="18"/>
        </w:rPr>
        <w:t>Real</w:t>
      </w:r>
      <w:r>
        <w:rPr>
          <w:rFonts w:ascii="Times New Roman" w:hAnsi="Times New Roman"/>
          <w:spacing w:val="-7"/>
          <w:sz w:val="18"/>
        </w:rPr>
        <w:t> </w:t>
      </w:r>
      <w:r>
        <w:rPr>
          <w:rFonts w:ascii="Times New Roman" w:hAnsi="Times New Roman"/>
          <w:sz w:val="18"/>
        </w:rPr>
        <w:t>Decreto 1.098/2001,</w:t>
      </w:r>
      <w:r>
        <w:rPr>
          <w:rFonts w:ascii="Times New Roman" w:hAnsi="Times New Roman"/>
          <w:spacing w:val="-6"/>
          <w:sz w:val="18"/>
        </w:rPr>
        <w:t> </w:t>
      </w:r>
      <w:r>
        <w:rPr>
          <w:rFonts w:ascii="Times New Roman" w:hAnsi="Times New Roman"/>
          <w:sz w:val="18"/>
        </w:rPr>
        <w:t>de</w:t>
      </w:r>
      <w:r>
        <w:rPr>
          <w:rFonts w:ascii="Times New Roman" w:hAnsi="Times New Roman"/>
          <w:spacing w:val="-7"/>
          <w:sz w:val="18"/>
        </w:rPr>
        <w:t> </w:t>
      </w:r>
      <w:r>
        <w:rPr>
          <w:rFonts w:ascii="Times New Roman" w:hAnsi="Times New Roman"/>
          <w:sz w:val="18"/>
        </w:rPr>
        <w:t>12</w:t>
      </w:r>
      <w:r>
        <w:rPr>
          <w:rFonts w:ascii="Times New Roman" w:hAnsi="Times New Roman"/>
          <w:spacing w:val="-8"/>
          <w:sz w:val="18"/>
        </w:rPr>
        <w:t> </w:t>
      </w:r>
      <w:r>
        <w:rPr>
          <w:rFonts w:ascii="Times New Roman" w:hAnsi="Times New Roman"/>
          <w:sz w:val="18"/>
        </w:rPr>
        <w:t>de</w:t>
      </w:r>
      <w:r>
        <w:rPr>
          <w:rFonts w:ascii="Times New Roman" w:hAnsi="Times New Roman"/>
          <w:spacing w:val="-6"/>
          <w:sz w:val="18"/>
        </w:rPr>
        <w:t> </w:t>
      </w:r>
      <w:r>
        <w:rPr>
          <w:rFonts w:ascii="Times New Roman" w:hAnsi="Times New Roman"/>
          <w:sz w:val="18"/>
        </w:rPr>
        <w:t>octubre,</w:t>
      </w:r>
      <w:r>
        <w:rPr>
          <w:rFonts w:ascii="Times New Roman" w:hAnsi="Times New Roman"/>
          <w:spacing w:val="-1"/>
          <w:sz w:val="18"/>
        </w:rPr>
        <w:t> </w:t>
      </w:r>
      <w:r>
        <w:rPr>
          <w:rFonts w:ascii="Times New Roman" w:hAnsi="Times New Roman"/>
          <w:sz w:val="18"/>
        </w:rPr>
        <w:t>por</w:t>
      </w:r>
      <w:r>
        <w:rPr>
          <w:rFonts w:ascii="Times New Roman" w:hAnsi="Times New Roman"/>
          <w:spacing w:val="-5"/>
          <w:sz w:val="18"/>
        </w:rPr>
        <w:t> </w:t>
      </w:r>
      <w:r>
        <w:rPr>
          <w:rFonts w:ascii="Times New Roman" w:hAnsi="Times New Roman"/>
          <w:spacing w:val="-3"/>
          <w:sz w:val="18"/>
        </w:rPr>
        <w:t>el</w:t>
      </w:r>
      <w:r>
        <w:rPr>
          <w:rFonts w:ascii="Times New Roman" w:hAnsi="Times New Roman"/>
          <w:spacing w:val="-1"/>
          <w:sz w:val="18"/>
        </w:rPr>
        <w:t> </w:t>
      </w:r>
      <w:r>
        <w:rPr>
          <w:rFonts w:ascii="Times New Roman" w:hAnsi="Times New Roman"/>
          <w:sz w:val="18"/>
        </w:rPr>
        <w:t>que</w:t>
      </w:r>
      <w:r>
        <w:rPr>
          <w:rFonts w:ascii="Times New Roman" w:hAnsi="Times New Roman"/>
          <w:spacing w:val="-6"/>
          <w:sz w:val="18"/>
        </w:rPr>
        <w:t> </w:t>
      </w:r>
      <w:r>
        <w:rPr>
          <w:rFonts w:ascii="Times New Roman" w:hAnsi="Times New Roman"/>
          <w:sz w:val="18"/>
        </w:rPr>
        <w:t>se</w:t>
      </w:r>
      <w:r>
        <w:rPr>
          <w:rFonts w:ascii="Times New Roman" w:hAnsi="Times New Roman"/>
          <w:spacing w:val="-7"/>
          <w:sz w:val="18"/>
        </w:rPr>
        <w:t> </w:t>
      </w:r>
      <w:r>
        <w:rPr>
          <w:rFonts w:ascii="Times New Roman" w:hAnsi="Times New Roman"/>
          <w:sz w:val="18"/>
        </w:rPr>
        <w:t>aprueba</w:t>
      </w:r>
      <w:r>
        <w:rPr>
          <w:rFonts w:ascii="Times New Roman" w:hAnsi="Times New Roman"/>
          <w:spacing w:val="-6"/>
          <w:sz w:val="18"/>
        </w:rPr>
        <w:t> </w:t>
      </w:r>
      <w:r>
        <w:rPr>
          <w:rFonts w:ascii="Times New Roman" w:hAnsi="Times New Roman"/>
          <w:spacing w:val="-3"/>
          <w:sz w:val="18"/>
        </w:rPr>
        <w:t>el</w:t>
      </w:r>
      <w:r>
        <w:rPr>
          <w:rFonts w:ascii="Times New Roman" w:hAnsi="Times New Roman"/>
          <w:spacing w:val="-1"/>
          <w:sz w:val="18"/>
        </w:rPr>
        <w:t> </w:t>
      </w:r>
      <w:r>
        <w:rPr>
          <w:rFonts w:ascii="Times New Roman" w:hAnsi="Times New Roman"/>
          <w:sz w:val="18"/>
        </w:rPr>
        <w:t>Reglamento</w:t>
      </w:r>
      <w:r>
        <w:rPr>
          <w:rFonts w:ascii="Times New Roman" w:hAnsi="Times New Roman"/>
          <w:spacing w:val="-7"/>
          <w:sz w:val="18"/>
        </w:rPr>
        <w:t> </w:t>
      </w:r>
      <w:r>
        <w:rPr>
          <w:rFonts w:ascii="Times New Roman" w:hAnsi="Times New Roman"/>
          <w:sz w:val="18"/>
        </w:rPr>
        <w:t>General</w:t>
      </w:r>
      <w:r>
        <w:rPr>
          <w:rFonts w:ascii="Times New Roman" w:hAnsi="Times New Roman"/>
          <w:spacing w:val="-6"/>
          <w:sz w:val="18"/>
        </w:rPr>
        <w:t> </w:t>
      </w:r>
      <w:r>
        <w:rPr>
          <w:rFonts w:ascii="Times New Roman" w:hAnsi="Times New Roman"/>
          <w:sz w:val="18"/>
        </w:rPr>
        <w:t>de</w:t>
      </w:r>
      <w:r>
        <w:rPr>
          <w:rFonts w:ascii="Times New Roman" w:hAnsi="Times New Roman"/>
          <w:spacing w:val="-11"/>
          <w:sz w:val="18"/>
        </w:rPr>
        <w:t> </w:t>
      </w:r>
      <w:r>
        <w:rPr>
          <w:rFonts w:ascii="Times New Roman" w:hAnsi="Times New Roman"/>
          <w:sz w:val="18"/>
        </w:rPr>
        <w:t>la</w:t>
      </w:r>
      <w:r>
        <w:rPr>
          <w:rFonts w:ascii="Times New Roman" w:hAnsi="Times New Roman"/>
          <w:spacing w:val="-3"/>
          <w:sz w:val="18"/>
        </w:rPr>
        <w:t> </w:t>
      </w:r>
      <w:r>
        <w:rPr>
          <w:rFonts w:ascii="Times New Roman" w:hAnsi="Times New Roman"/>
          <w:sz w:val="18"/>
        </w:rPr>
        <w:t>Ley</w:t>
      </w:r>
      <w:r>
        <w:rPr>
          <w:rFonts w:ascii="Times New Roman" w:hAnsi="Times New Roman"/>
          <w:spacing w:val="-7"/>
          <w:sz w:val="18"/>
        </w:rPr>
        <w:t> </w:t>
      </w:r>
      <w:r>
        <w:rPr>
          <w:rFonts w:ascii="Times New Roman" w:hAnsi="Times New Roman"/>
          <w:sz w:val="18"/>
        </w:rPr>
        <w:t>de</w:t>
      </w:r>
      <w:r>
        <w:rPr>
          <w:rFonts w:ascii="Times New Roman" w:hAnsi="Times New Roman"/>
          <w:spacing w:val="-7"/>
          <w:sz w:val="18"/>
        </w:rPr>
        <w:t> </w:t>
      </w:r>
      <w:r>
        <w:rPr>
          <w:rFonts w:ascii="Times New Roman" w:hAnsi="Times New Roman"/>
          <w:sz w:val="18"/>
        </w:rPr>
        <w:t>Contratos</w:t>
      </w:r>
      <w:r>
        <w:rPr>
          <w:rFonts w:ascii="Times New Roman" w:hAnsi="Times New Roman"/>
          <w:spacing w:val="-6"/>
          <w:sz w:val="18"/>
        </w:rPr>
        <w:t> </w:t>
      </w:r>
      <w:r>
        <w:rPr>
          <w:rFonts w:ascii="Times New Roman" w:hAnsi="Times New Roman"/>
          <w:sz w:val="18"/>
        </w:rPr>
        <w:t>de</w:t>
      </w:r>
      <w:r>
        <w:rPr>
          <w:rFonts w:ascii="Times New Roman" w:hAnsi="Times New Roman"/>
          <w:spacing w:val="-8"/>
          <w:sz w:val="18"/>
        </w:rPr>
        <w:t> </w:t>
      </w:r>
      <w:r>
        <w:rPr>
          <w:rFonts w:ascii="Times New Roman" w:hAnsi="Times New Roman"/>
          <w:sz w:val="18"/>
        </w:rPr>
        <w:t>las</w:t>
      </w:r>
      <w:r>
        <w:rPr>
          <w:rFonts w:ascii="Times New Roman" w:hAnsi="Times New Roman"/>
          <w:spacing w:val="-1"/>
          <w:sz w:val="18"/>
        </w:rPr>
        <w:t> </w:t>
      </w:r>
      <w:r>
        <w:rPr>
          <w:rFonts w:ascii="Times New Roman" w:hAnsi="Times New Roman"/>
          <w:sz w:val="18"/>
        </w:rPr>
        <w:t>Administraciones</w:t>
      </w:r>
      <w:r>
        <w:rPr>
          <w:rFonts w:ascii="Times New Roman" w:hAnsi="Times New Roman"/>
          <w:spacing w:val="-2"/>
          <w:sz w:val="18"/>
        </w:rPr>
        <w:t> </w:t>
      </w:r>
      <w:r>
        <w:rPr>
          <w:rFonts w:ascii="Times New Roman" w:hAnsi="Times New Roman"/>
          <w:sz w:val="18"/>
        </w:rPr>
        <w:t>Públicas.</w:t>
      </w:r>
    </w:p>
    <w:p>
      <w:pPr>
        <w:pStyle w:val="ListParagraph"/>
        <w:numPr>
          <w:ilvl w:val="1"/>
          <w:numId w:val="30"/>
        </w:numPr>
        <w:tabs>
          <w:tab w:pos="1896" w:val="left" w:leader="none"/>
          <w:tab w:pos="1897" w:val="left" w:leader="none"/>
        </w:tabs>
        <w:spacing w:line="240" w:lineRule="auto" w:before="163" w:after="0"/>
        <w:ind w:left="763" w:right="389" w:firstLine="710"/>
        <w:jc w:val="left"/>
        <w:rPr>
          <w:rFonts w:ascii="Times New Roman" w:hAnsi="Times New Roman"/>
          <w:sz w:val="18"/>
        </w:rPr>
      </w:pPr>
      <w:r>
        <w:rPr>
          <w:rFonts w:ascii="Times New Roman" w:hAnsi="Times New Roman"/>
          <w:sz w:val="18"/>
        </w:rPr>
        <w:t>Por virtud del presente aval la Entidad Avalista queda obligada a pagar al </w:t>
      </w:r>
      <w:r>
        <w:rPr>
          <w:rFonts w:ascii="Times New Roman" w:hAnsi="Times New Roman"/>
          <w:b/>
          <w:sz w:val="18"/>
        </w:rPr>
        <w:t>Ayuntamiento </w:t>
      </w:r>
      <w:r>
        <w:rPr>
          <w:rFonts w:ascii="Times New Roman" w:hAnsi="Times New Roman"/>
          <w:b/>
          <w:spacing w:val="-3"/>
          <w:sz w:val="18"/>
        </w:rPr>
        <w:t>de Los </w:t>
      </w:r>
      <w:r>
        <w:rPr>
          <w:rFonts w:ascii="Times New Roman" w:hAnsi="Times New Roman"/>
          <w:b/>
          <w:sz w:val="18"/>
        </w:rPr>
        <w:t>Realejos</w:t>
      </w:r>
      <w:r>
        <w:rPr>
          <w:rFonts w:ascii="Times New Roman" w:hAnsi="Times New Roman"/>
          <w:sz w:val="18"/>
        </w:rPr>
        <w:t>, en defecto de pago del avalado, y en </w:t>
      </w:r>
      <w:r>
        <w:rPr>
          <w:rFonts w:ascii="Times New Roman" w:hAnsi="Times New Roman"/>
          <w:spacing w:val="-3"/>
          <w:sz w:val="18"/>
        </w:rPr>
        <w:t>el </w:t>
      </w:r>
      <w:r>
        <w:rPr>
          <w:rFonts w:ascii="Times New Roman" w:hAnsi="Times New Roman"/>
          <w:sz w:val="18"/>
        </w:rPr>
        <w:t>plazo señalado en </w:t>
      </w:r>
      <w:r>
        <w:rPr>
          <w:rFonts w:ascii="Times New Roman" w:hAnsi="Times New Roman"/>
          <w:spacing w:val="-3"/>
          <w:sz w:val="18"/>
        </w:rPr>
        <w:t>el </w:t>
      </w:r>
      <w:r>
        <w:rPr>
          <w:rFonts w:ascii="Times New Roman" w:hAnsi="Times New Roman"/>
          <w:sz w:val="18"/>
        </w:rPr>
        <w:t>primer requerimiento que se le practique, la cantidad requerida por</w:t>
      </w:r>
      <w:r>
        <w:rPr>
          <w:rFonts w:ascii="Times New Roman" w:hAnsi="Times New Roman"/>
          <w:spacing w:val="26"/>
          <w:sz w:val="18"/>
        </w:rPr>
        <w:t> </w:t>
      </w:r>
      <w:r>
        <w:rPr>
          <w:rFonts w:ascii="Times New Roman" w:hAnsi="Times New Roman"/>
          <w:sz w:val="18"/>
        </w:rPr>
        <w:t>el</w:t>
      </w:r>
    </w:p>
    <w:p>
      <w:pPr>
        <w:spacing w:after="0" w:line="240" w:lineRule="auto"/>
        <w:jc w:val="left"/>
        <w:rPr>
          <w:rFonts w:ascii="Times New Roman" w:hAnsi="Times New Roman"/>
          <w:sz w:val="18"/>
        </w:rPr>
        <w:sectPr>
          <w:pgSz w:w="11910" w:h="16840"/>
          <w:pgMar w:header="0" w:footer="0" w:top="1580" w:bottom="280" w:left="1220" w:right="320"/>
        </w:sectPr>
      </w:pPr>
    </w:p>
    <w:p>
      <w:pPr>
        <w:spacing w:before="91"/>
        <w:ind w:left="763" w:right="396" w:firstLine="0"/>
        <w:jc w:val="left"/>
        <w:rPr>
          <w:rFonts w:ascii="Times New Roman" w:hAnsi="Times New Roman"/>
          <w:sz w:val="18"/>
        </w:rPr>
      </w:pPr>
      <w:r>
        <w:rPr>
          <w:rFonts w:ascii="Times New Roman" w:hAnsi="Times New Roman"/>
          <w:sz w:val="18"/>
        </w:rPr>
        <w:t>referido Ayuntamiento, con sujeción a los términos previstos en la normativa de contratos de las Administraciones Públicas, la de las Haciendas locales y disposiciones complementarias.</w:t>
      </w:r>
    </w:p>
    <w:p>
      <w:pPr>
        <w:pStyle w:val="ListParagraph"/>
        <w:numPr>
          <w:ilvl w:val="1"/>
          <w:numId w:val="30"/>
        </w:numPr>
        <w:tabs>
          <w:tab w:pos="1897" w:val="left" w:leader="none"/>
        </w:tabs>
        <w:spacing w:line="240" w:lineRule="auto" w:before="120" w:after="0"/>
        <w:ind w:left="763" w:right="403" w:firstLine="710"/>
        <w:jc w:val="both"/>
        <w:rPr>
          <w:rFonts w:ascii="Times New Roman" w:hAnsi="Times New Roman"/>
          <w:sz w:val="18"/>
        </w:rPr>
      </w:pPr>
      <w:r>
        <w:rPr>
          <w:rFonts w:ascii="Times New Roman" w:hAnsi="Times New Roman"/>
          <w:sz w:val="18"/>
        </w:rPr>
        <w:t>Este aval se otorga solidariamente respecto del obligado principal, renunciando </w:t>
      </w:r>
      <w:r>
        <w:rPr>
          <w:rFonts w:ascii="Times New Roman" w:hAnsi="Times New Roman"/>
          <w:spacing w:val="-3"/>
          <w:sz w:val="18"/>
        </w:rPr>
        <w:t>el </w:t>
      </w:r>
      <w:r>
        <w:rPr>
          <w:rFonts w:ascii="Times New Roman" w:hAnsi="Times New Roman"/>
          <w:sz w:val="18"/>
        </w:rPr>
        <w:t>avalista a cualesquiera beneficios, </w:t>
      </w:r>
      <w:r>
        <w:rPr>
          <w:rFonts w:ascii="Times New Roman" w:hAnsi="Times New Roman"/>
          <w:spacing w:val="-3"/>
          <w:sz w:val="18"/>
        </w:rPr>
        <w:t>y, </w:t>
      </w:r>
      <w:r>
        <w:rPr>
          <w:rFonts w:ascii="Times New Roman" w:hAnsi="Times New Roman"/>
          <w:sz w:val="18"/>
        </w:rPr>
        <w:t>especialmente, a los de orden, división y excusión de bienes del</w:t>
      </w:r>
      <w:r>
        <w:rPr>
          <w:rFonts w:ascii="Times New Roman" w:hAnsi="Times New Roman"/>
          <w:spacing w:val="-15"/>
          <w:sz w:val="18"/>
        </w:rPr>
        <w:t> </w:t>
      </w:r>
      <w:r>
        <w:rPr>
          <w:rFonts w:ascii="Times New Roman" w:hAnsi="Times New Roman"/>
          <w:sz w:val="18"/>
        </w:rPr>
        <w:t>avalado.</w:t>
      </w:r>
    </w:p>
    <w:p>
      <w:pPr>
        <w:pStyle w:val="ListParagraph"/>
        <w:numPr>
          <w:ilvl w:val="1"/>
          <w:numId w:val="30"/>
        </w:numPr>
        <w:tabs>
          <w:tab w:pos="1897" w:val="left" w:leader="none"/>
        </w:tabs>
        <w:spacing w:line="240" w:lineRule="auto" w:before="120" w:after="0"/>
        <w:ind w:left="763" w:right="396" w:firstLine="710"/>
        <w:jc w:val="both"/>
        <w:rPr>
          <w:rFonts w:ascii="Times New Roman" w:hAnsi="Times New Roman"/>
          <w:sz w:val="18"/>
        </w:rPr>
      </w:pPr>
      <w:r>
        <w:rPr>
          <w:rFonts w:ascii="Times New Roman" w:hAnsi="Times New Roman"/>
          <w:sz w:val="18"/>
        </w:rPr>
        <w:t>El presente documento tiene carácter ejecutivo, y queda sujeto a las disposiciones reguladoras del expediente administrativo</w:t>
      </w:r>
      <w:r>
        <w:rPr>
          <w:rFonts w:ascii="Times New Roman" w:hAnsi="Times New Roman"/>
          <w:spacing w:val="-7"/>
          <w:sz w:val="18"/>
        </w:rPr>
        <w:t> </w:t>
      </w:r>
      <w:r>
        <w:rPr>
          <w:rFonts w:ascii="Times New Roman" w:hAnsi="Times New Roman"/>
          <w:sz w:val="18"/>
        </w:rPr>
        <w:t>que</w:t>
      </w:r>
      <w:r>
        <w:rPr>
          <w:rFonts w:ascii="Times New Roman" w:hAnsi="Times New Roman"/>
          <w:spacing w:val="-6"/>
          <w:sz w:val="18"/>
        </w:rPr>
        <w:t> </w:t>
      </w:r>
      <w:r>
        <w:rPr>
          <w:rFonts w:ascii="Times New Roman" w:hAnsi="Times New Roman"/>
          <w:sz w:val="18"/>
        </w:rPr>
        <w:t>trae</w:t>
      </w:r>
      <w:r>
        <w:rPr>
          <w:rFonts w:ascii="Times New Roman" w:hAnsi="Times New Roman"/>
          <w:spacing w:val="-7"/>
          <w:sz w:val="18"/>
        </w:rPr>
        <w:t> </w:t>
      </w:r>
      <w:r>
        <w:rPr>
          <w:rFonts w:ascii="Times New Roman" w:hAnsi="Times New Roman"/>
          <w:sz w:val="18"/>
        </w:rPr>
        <w:t>su</w:t>
      </w:r>
      <w:r>
        <w:rPr>
          <w:rFonts w:ascii="Times New Roman" w:hAnsi="Times New Roman"/>
          <w:spacing w:val="-6"/>
          <w:sz w:val="18"/>
        </w:rPr>
        <w:t> </w:t>
      </w:r>
      <w:r>
        <w:rPr>
          <w:rFonts w:ascii="Times New Roman" w:hAnsi="Times New Roman"/>
          <w:sz w:val="18"/>
        </w:rPr>
        <w:t>causa,</w:t>
      </w:r>
      <w:r>
        <w:rPr>
          <w:rFonts w:ascii="Times New Roman" w:hAnsi="Times New Roman"/>
          <w:spacing w:val="1"/>
          <w:sz w:val="18"/>
        </w:rPr>
        <w:t> </w:t>
      </w:r>
      <w:r>
        <w:rPr>
          <w:rFonts w:ascii="Times New Roman" w:hAnsi="Times New Roman"/>
          <w:sz w:val="18"/>
        </w:rPr>
        <w:t>a</w:t>
      </w:r>
      <w:r>
        <w:rPr>
          <w:rFonts w:ascii="Times New Roman" w:hAnsi="Times New Roman"/>
          <w:spacing w:val="-6"/>
          <w:sz w:val="18"/>
        </w:rPr>
        <w:t> </w:t>
      </w:r>
      <w:r>
        <w:rPr>
          <w:rFonts w:ascii="Times New Roman" w:hAnsi="Times New Roman"/>
          <w:sz w:val="18"/>
        </w:rPr>
        <w:t>los</w:t>
      </w:r>
      <w:r>
        <w:rPr>
          <w:rFonts w:ascii="Times New Roman" w:hAnsi="Times New Roman"/>
          <w:spacing w:val="-5"/>
          <w:sz w:val="18"/>
        </w:rPr>
        <w:t> </w:t>
      </w:r>
      <w:r>
        <w:rPr>
          <w:rFonts w:ascii="Times New Roman" w:hAnsi="Times New Roman"/>
          <w:sz w:val="18"/>
        </w:rPr>
        <w:t>términos</w:t>
      </w:r>
      <w:r>
        <w:rPr>
          <w:rFonts w:ascii="Times New Roman" w:hAnsi="Times New Roman"/>
          <w:spacing w:val="-5"/>
          <w:sz w:val="18"/>
        </w:rPr>
        <w:t> </w:t>
      </w:r>
      <w:r>
        <w:rPr>
          <w:rFonts w:ascii="Times New Roman" w:hAnsi="Times New Roman"/>
          <w:sz w:val="18"/>
        </w:rPr>
        <w:t>previstos</w:t>
      </w:r>
      <w:r>
        <w:rPr>
          <w:rFonts w:ascii="Times New Roman" w:hAnsi="Times New Roman"/>
          <w:spacing w:val="-6"/>
          <w:sz w:val="18"/>
        </w:rPr>
        <w:t> </w:t>
      </w:r>
      <w:r>
        <w:rPr>
          <w:rFonts w:ascii="Times New Roman" w:hAnsi="Times New Roman"/>
          <w:sz w:val="18"/>
        </w:rPr>
        <w:t>en</w:t>
      </w:r>
      <w:r>
        <w:rPr>
          <w:rFonts w:ascii="Times New Roman" w:hAnsi="Times New Roman"/>
          <w:spacing w:val="-6"/>
          <w:sz w:val="18"/>
        </w:rPr>
        <w:t> </w:t>
      </w:r>
      <w:r>
        <w:rPr>
          <w:rFonts w:ascii="Times New Roman" w:hAnsi="Times New Roman"/>
          <w:sz w:val="18"/>
        </w:rPr>
        <w:t>la</w:t>
      </w:r>
      <w:r>
        <w:rPr>
          <w:rFonts w:ascii="Times New Roman" w:hAnsi="Times New Roman"/>
          <w:spacing w:val="-5"/>
          <w:sz w:val="18"/>
        </w:rPr>
        <w:t> </w:t>
      </w:r>
      <w:r>
        <w:rPr>
          <w:rFonts w:ascii="Times New Roman" w:hAnsi="Times New Roman"/>
          <w:sz w:val="18"/>
        </w:rPr>
        <w:t>Ley</w:t>
      </w:r>
      <w:r>
        <w:rPr>
          <w:rFonts w:ascii="Times New Roman" w:hAnsi="Times New Roman"/>
          <w:spacing w:val="-7"/>
          <w:sz w:val="18"/>
        </w:rPr>
        <w:t> </w:t>
      </w:r>
      <w:r>
        <w:rPr>
          <w:rFonts w:ascii="Times New Roman" w:hAnsi="Times New Roman"/>
          <w:spacing w:val="-3"/>
          <w:sz w:val="18"/>
        </w:rPr>
        <w:t>de</w:t>
      </w:r>
      <w:r>
        <w:rPr>
          <w:rFonts w:ascii="Times New Roman" w:hAnsi="Times New Roman"/>
          <w:spacing w:val="-1"/>
          <w:sz w:val="18"/>
        </w:rPr>
        <w:t> </w:t>
      </w:r>
      <w:r>
        <w:rPr>
          <w:rFonts w:ascii="Times New Roman" w:hAnsi="Times New Roman"/>
          <w:sz w:val="18"/>
        </w:rPr>
        <w:t>Contratos</w:t>
      </w:r>
      <w:r>
        <w:rPr>
          <w:rFonts w:ascii="Times New Roman" w:hAnsi="Times New Roman"/>
          <w:spacing w:val="-5"/>
          <w:sz w:val="18"/>
        </w:rPr>
        <w:t> </w:t>
      </w:r>
      <w:r>
        <w:rPr>
          <w:rFonts w:ascii="Times New Roman" w:hAnsi="Times New Roman"/>
          <w:sz w:val="18"/>
        </w:rPr>
        <w:t>del</w:t>
      </w:r>
      <w:r>
        <w:rPr>
          <w:rFonts w:ascii="Times New Roman" w:hAnsi="Times New Roman"/>
          <w:spacing w:val="-5"/>
          <w:sz w:val="18"/>
        </w:rPr>
        <w:t> </w:t>
      </w:r>
      <w:r>
        <w:rPr>
          <w:rFonts w:ascii="Times New Roman" w:hAnsi="Times New Roman"/>
          <w:sz w:val="18"/>
        </w:rPr>
        <w:t>Sector</w:t>
      </w:r>
      <w:r>
        <w:rPr>
          <w:rFonts w:ascii="Times New Roman" w:hAnsi="Times New Roman"/>
          <w:spacing w:val="-5"/>
          <w:sz w:val="18"/>
        </w:rPr>
        <w:t> </w:t>
      </w:r>
      <w:r>
        <w:rPr>
          <w:rFonts w:ascii="Times New Roman" w:hAnsi="Times New Roman"/>
          <w:sz w:val="18"/>
        </w:rPr>
        <w:t>Público</w:t>
      </w:r>
      <w:r>
        <w:rPr>
          <w:rFonts w:ascii="Times New Roman" w:hAnsi="Times New Roman"/>
          <w:spacing w:val="-1"/>
          <w:sz w:val="18"/>
        </w:rPr>
        <w:t> </w:t>
      </w:r>
      <w:r>
        <w:rPr>
          <w:rFonts w:ascii="Times New Roman" w:hAnsi="Times New Roman"/>
          <w:sz w:val="18"/>
        </w:rPr>
        <w:t>y</w:t>
      </w:r>
      <w:r>
        <w:rPr>
          <w:rFonts w:ascii="Times New Roman" w:hAnsi="Times New Roman"/>
          <w:spacing w:val="-7"/>
          <w:sz w:val="18"/>
        </w:rPr>
        <w:t> </w:t>
      </w:r>
      <w:r>
        <w:rPr>
          <w:rFonts w:ascii="Times New Roman" w:hAnsi="Times New Roman"/>
          <w:sz w:val="18"/>
        </w:rPr>
        <w:t>a</w:t>
      </w:r>
      <w:r>
        <w:rPr>
          <w:rFonts w:ascii="Times New Roman" w:hAnsi="Times New Roman"/>
          <w:spacing w:val="-6"/>
          <w:sz w:val="18"/>
        </w:rPr>
        <w:t> </w:t>
      </w:r>
      <w:r>
        <w:rPr>
          <w:rFonts w:ascii="Times New Roman" w:hAnsi="Times New Roman"/>
          <w:sz w:val="18"/>
        </w:rPr>
        <w:t>sus </w:t>
      </w:r>
      <w:r>
        <w:rPr>
          <w:rFonts w:ascii="Times New Roman" w:hAnsi="Times New Roman"/>
          <w:spacing w:val="-3"/>
          <w:sz w:val="18"/>
        </w:rPr>
        <w:t>normas</w:t>
      </w:r>
      <w:r>
        <w:rPr>
          <w:rFonts w:ascii="Times New Roman" w:hAnsi="Times New Roman"/>
          <w:spacing w:val="-1"/>
          <w:sz w:val="18"/>
        </w:rPr>
        <w:t> </w:t>
      </w:r>
      <w:r>
        <w:rPr>
          <w:rFonts w:ascii="Times New Roman" w:hAnsi="Times New Roman"/>
          <w:sz w:val="18"/>
        </w:rPr>
        <w:t>de</w:t>
      </w:r>
      <w:r>
        <w:rPr>
          <w:rFonts w:ascii="Times New Roman" w:hAnsi="Times New Roman"/>
          <w:spacing w:val="-5"/>
          <w:sz w:val="18"/>
        </w:rPr>
        <w:t> </w:t>
      </w:r>
      <w:r>
        <w:rPr>
          <w:rFonts w:ascii="Times New Roman" w:hAnsi="Times New Roman"/>
          <w:sz w:val="18"/>
        </w:rPr>
        <w:t>desarrollo, a la normativa reguladora </w:t>
      </w:r>
      <w:r>
        <w:rPr>
          <w:rFonts w:ascii="Times New Roman" w:hAnsi="Times New Roman"/>
          <w:spacing w:val="-3"/>
          <w:sz w:val="18"/>
        </w:rPr>
        <w:t>de </w:t>
      </w:r>
      <w:r>
        <w:rPr>
          <w:rFonts w:ascii="Times New Roman" w:hAnsi="Times New Roman"/>
          <w:sz w:val="18"/>
        </w:rPr>
        <w:t>las Haciendas locales, al Reglamento General </w:t>
      </w:r>
      <w:r>
        <w:rPr>
          <w:rFonts w:ascii="Times New Roman" w:hAnsi="Times New Roman"/>
          <w:spacing w:val="-3"/>
          <w:sz w:val="18"/>
        </w:rPr>
        <w:t>de </w:t>
      </w:r>
      <w:r>
        <w:rPr>
          <w:rFonts w:ascii="Times New Roman" w:hAnsi="Times New Roman"/>
          <w:sz w:val="18"/>
        </w:rPr>
        <w:t>Recaudación y demás disposiciones complementarias.</w:t>
      </w:r>
    </w:p>
    <w:p>
      <w:pPr>
        <w:pStyle w:val="ListParagraph"/>
        <w:numPr>
          <w:ilvl w:val="1"/>
          <w:numId w:val="30"/>
        </w:numPr>
        <w:tabs>
          <w:tab w:pos="1897" w:val="left" w:leader="none"/>
        </w:tabs>
        <w:spacing w:line="240" w:lineRule="auto" w:before="119" w:after="0"/>
        <w:ind w:left="763" w:right="395" w:firstLine="710"/>
        <w:jc w:val="both"/>
        <w:rPr>
          <w:rFonts w:ascii="Times New Roman" w:hAnsi="Times New Roman"/>
          <w:sz w:val="18"/>
        </w:rPr>
      </w:pPr>
      <w:r>
        <w:rPr>
          <w:rFonts w:ascii="Times New Roman" w:hAnsi="Times New Roman"/>
          <w:sz w:val="18"/>
        </w:rPr>
        <w:t>El presente aval tendrá una duración indefinida, permaneciendo vigente hasta que </w:t>
      </w:r>
      <w:r>
        <w:rPr>
          <w:rFonts w:ascii="Times New Roman" w:hAnsi="Times New Roman"/>
          <w:spacing w:val="-3"/>
          <w:sz w:val="18"/>
        </w:rPr>
        <w:t>el </w:t>
      </w:r>
      <w:r>
        <w:rPr>
          <w:rFonts w:ascii="Times New Roman" w:hAnsi="Times New Roman"/>
          <w:b/>
          <w:sz w:val="18"/>
        </w:rPr>
        <w:t>Ayuntamiento de </w:t>
      </w:r>
      <w:r>
        <w:rPr>
          <w:rFonts w:ascii="Times New Roman" w:hAnsi="Times New Roman"/>
          <w:b/>
          <w:spacing w:val="-3"/>
          <w:sz w:val="18"/>
        </w:rPr>
        <w:t>Los </w:t>
      </w:r>
      <w:r>
        <w:rPr>
          <w:rFonts w:ascii="Times New Roman" w:hAnsi="Times New Roman"/>
          <w:b/>
          <w:sz w:val="18"/>
        </w:rPr>
        <w:t>Realejos </w:t>
      </w:r>
      <w:r>
        <w:rPr>
          <w:rFonts w:ascii="Times New Roman" w:hAnsi="Times New Roman"/>
          <w:sz w:val="18"/>
        </w:rPr>
        <w:t>resuelva expresamente declarar la extinción de la obligación garantizada y autorice expresamente su cancelación y ordene su</w:t>
      </w:r>
      <w:r>
        <w:rPr>
          <w:rFonts w:ascii="Times New Roman" w:hAnsi="Times New Roman"/>
          <w:spacing w:val="-5"/>
          <w:sz w:val="18"/>
        </w:rPr>
        <w:t> </w:t>
      </w:r>
      <w:r>
        <w:rPr>
          <w:rFonts w:ascii="Times New Roman" w:hAnsi="Times New Roman"/>
          <w:sz w:val="18"/>
        </w:rPr>
        <w:t>devolución.</w:t>
      </w:r>
    </w:p>
    <w:p>
      <w:pPr>
        <w:spacing w:line="256" w:lineRule="auto" w:before="123"/>
        <w:ind w:left="479" w:right="389" w:firstLine="710"/>
        <w:jc w:val="both"/>
        <w:rPr>
          <w:rFonts w:ascii="Times New Roman" w:hAnsi="Times New Roman"/>
          <w:sz w:val="18"/>
        </w:rPr>
      </w:pPr>
      <w:r>
        <w:rPr>
          <w:rFonts w:ascii="Times New Roman" w:hAnsi="Times New Roman"/>
          <w:b/>
          <w:sz w:val="18"/>
        </w:rPr>
        <w:t>OBSERVACIÓN</w:t>
      </w:r>
      <w:r>
        <w:rPr>
          <w:rFonts w:ascii="Times New Roman" w:hAnsi="Times New Roman"/>
          <w:sz w:val="18"/>
        </w:rPr>
        <w:t>: A los efectos de la verificación y bastanteo de los poderes de los firmantes, podrá realizarse la misma ante fedatario público o aportando ante la Secretaría del </w:t>
      </w:r>
      <w:r>
        <w:rPr>
          <w:rFonts w:ascii="Times New Roman" w:hAnsi="Times New Roman"/>
          <w:b/>
          <w:sz w:val="18"/>
        </w:rPr>
        <w:t>Ayuntamiento de Los Realejos </w:t>
      </w:r>
      <w:r>
        <w:rPr>
          <w:rFonts w:ascii="Times New Roman" w:hAnsi="Times New Roman"/>
          <w:sz w:val="18"/>
        </w:rPr>
        <w:t>copia de los poderes de los representantes que firman en nombre de la entidad financiera avalista, en los que conste acreditado que ostentan poder bastante o suficiente para otorgar dicho aval.</w:t>
      </w:r>
    </w:p>
    <w:p>
      <w:pPr>
        <w:spacing w:before="165"/>
        <w:ind w:left="1190" w:right="0" w:firstLine="0"/>
        <w:jc w:val="left"/>
        <w:rPr>
          <w:rFonts w:ascii="Times New Roman" w:hAnsi="Times New Roman"/>
          <w:b/>
          <w:i/>
          <w:sz w:val="18"/>
        </w:rPr>
      </w:pPr>
      <w:r>
        <w:rPr>
          <w:rFonts w:ascii="Times New Roman" w:hAnsi="Times New Roman"/>
          <w:b/>
          <w:i/>
          <w:sz w:val="18"/>
        </w:rPr>
        <w:t>“DECLARACIÓN DE VIGENCIA DE PODERES BASTANTEADOS</w:t>
      </w:r>
    </w:p>
    <w:p>
      <w:pPr>
        <w:pStyle w:val="BodyText"/>
        <w:rPr>
          <w:rFonts w:ascii="Times New Roman"/>
          <w:b/>
          <w:i/>
          <w:sz w:val="20"/>
        </w:rPr>
      </w:pPr>
    </w:p>
    <w:p>
      <w:pPr>
        <w:pStyle w:val="BodyText"/>
        <w:spacing w:before="5"/>
        <w:rPr>
          <w:rFonts w:ascii="Times New Roman"/>
          <w:b/>
          <w:i/>
          <w:sz w:val="28"/>
        </w:rPr>
      </w:pPr>
    </w:p>
    <w:p>
      <w:pPr>
        <w:tabs>
          <w:tab w:pos="6305" w:val="left" w:leader="dot"/>
        </w:tabs>
        <w:spacing w:before="0"/>
        <w:ind w:left="1190" w:right="0" w:firstLine="0"/>
        <w:jc w:val="left"/>
        <w:rPr>
          <w:rFonts w:ascii="Times New Roman" w:hAnsi="Times New Roman"/>
          <w:i/>
          <w:sz w:val="18"/>
        </w:rPr>
      </w:pPr>
      <w:r>
        <w:rPr>
          <w:rFonts w:ascii="Times New Roman" w:hAnsi="Times New Roman"/>
          <w:i/>
          <w:sz w:val="18"/>
        </w:rPr>
        <w:t>D/Dª................., con </w:t>
      </w:r>
      <w:r>
        <w:rPr>
          <w:rFonts w:ascii="Times New Roman" w:hAnsi="Times New Roman"/>
          <w:i/>
          <w:spacing w:val="-3"/>
          <w:sz w:val="18"/>
        </w:rPr>
        <w:t>N.I.F. </w:t>
      </w:r>
      <w:r>
        <w:rPr>
          <w:rFonts w:ascii="Times New Roman" w:hAnsi="Times New Roman"/>
          <w:i/>
          <w:sz w:val="18"/>
        </w:rPr>
        <w:t>............ en</w:t>
      </w:r>
      <w:r>
        <w:rPr>
          <w:rFonts w:ascii="Times New Roman" w:hAnsi="Times New Roman"/>
          <w:i/>
          <w:spacing w:val="-1"/>
          <w:sz w:val="18"/>
        </w:rPr>
        <w:t> </w:t>
      </w:r>
      <w:r>
        <w:rPr>
          <w:rFonts w:ascii="Times New Roman" w:hAnsi="Times New Roman"/>
          <w:i/>
          <w:sz w:val="18"/>
        </w:rPr>
        <w:t>representación</w:t>
      </w:r>
      <w:r>
        <w:rPr>
          <w:rFonts w:ascii="Times New Roman" w:hAnsi="Times New Roman"/>
          <w:i/>
          <w:spacing w:val="-2"/>
          <w:sz w:val="18"/>
        </w:rPr>
        <w:t> </w:t>
      </w:r>
      <w:r>
        <w:rPr>
          <w:rFonts w:ascii="Times New Roman" w:hAnsi="Times New Roman"/>
          <w:i/>
          <w:sz w:val="18"/>
        </w:rPr>
        <w:t>de</w:t>
        <w:tab/>
        <w:t>declara</w:t>
      </w:r>
      <w:r>
        <w:rPr>
          <w:rFonts w:ascii="Times New Roman" w:hAnsi="Times New Roman"/>
          <w:i/>
          <w:spacing w:val="-2"/>
          <w:sz w:val="18"/>
        </w:rPr>
        <w:t> </w:t>
      </w:r>
      <w:r>
        <w:rPr>
          <w:rFonts w:ascii="Times New Roman" w:hAnsi="Times New Roman"/>
          <w:i/>
          <w:sz w:val="18"/>
        </w:rPr>
        <w:t>responsablemente:</w:t>
      </w:r>
    </w:p>
    <w:p>
      <w:pPr>
        <w:pStyle w:val="BodyText"/>
        <w:rPr>
          <w:rFonts w:ascii="Times New Roman"/>
          <w:i/>
          <w:sz w:val="20"/>
        </w:rPr>
      </w:pPr>
    </w:p>
    <w:p>
      <w:pPr>
        <w:pStyle w:val="BodyText"/>
        <w:spacing w:before="2"/>
        <w:rPr>
          <w:rFonts w:ascii="Times New Roman"/>
          <w:i/>
          <w:sz w:val="29"/>
        </w:rPr>
      </w:pPr>
    </w:p>
    <w:p>
      <w:pPr>
        <w:tabs>
          <w:tab w:pos="5214" w:val="left" w:leader="dot"/>
        </w:tabs>
        <w:spacing w:before="0"/>
        <w:ind w:left="1190" w:right="0" w:firstLine="0"/>
        <w:jc w:val="left"/>
        <w:rPr>
          <w:rFonts w:ascii="Times New Roman" w:hAnsi="Times New Roman"/>
          <w:i/>
          <w:sz w:val="18"/>
        </w:rPr>
      </w:pPr>
      <w:r>
        <w:rPr>
          <w:rFonts w:ascii="Times New Roman" w:hAnsi="Times New Roman"/>
          <w:i/>
          <w:sz w:val="18"/>
        </w:rPr>
        <w:t>Que</w:t>
      </w:r>
      <w:r>
        <w:rPr>
          <w:rFonts w:ascii="Times New Roman" w:hAnsi="Times New Roman"/>
          <w:i/>
          <w:spacing w:val="-6"/>
          <w:sz w:val="18"/>
        </w:rPr>
        <w:t> </w:t>
      </w:r>
      <w:r>
        <w:rPr>
          <w:rFonts w:ascii="Times New Roman" w:hAnsi="Times New Roman"/>
          <w:i/>
          <w:sz w:val="18"/>
        </w:rPr>
        <w:t>ostenta/n</w:t>
      </w:r>
      <w:r>
        <w:rPr>
          <w:rFonts w:ascii="Times New Roman" w:hAnsi="Times New Roman"/>
          <w:i/>
          <w:spacing w:val="-6"/>
          <w:sz w:val="18"/>
        </w:rPr>
        <w:t> </w:t>
      </w:r>
      <w:r>
        <w:rPr>
          <w:rFonts w:ascii="Times New Roman" w:hAnsi="Times New Roman"/>
          <w:i/>
          <w:spacing w:val="-3"/>
          <w:sz w:val="18"/>
        </w:rPr>
        <w:t>poderes</w:t>
      </w:r>
      <w:r>
        <w:rPr>
          <w:rFonts w:ascii="Times New Roman" w:hAnsi="Times New Roman"/>
          <w:i/>
          <w:spacing w:val="-4"/>
          <w:sz w:val="18"/>
        </w:rPr>
        <w:t> </w:t>
      </w:r>
      <w:r>
        <w:rPr>
          <w:rFonts w:ascii="Times New Roman" w:hAnsi="Times New Roman"/>
          <w:i/>
          <w:spacing w:val="-3"/>
          <w:sz w:val="18"/>
        </w:rPr>
        <w:t>en</w:t>
      </w:r>
      <w:r>
        <w:rPr>
          <w:rFonts w:ascii="Times New Roman" w:hAnsi="Times New Roman"/>
          <w:i/>
          <w:spacing w:val="-11"/>
          <w:sz w:val="18"/>
        </w:rPr>
        <w:t> </w:t>
      </w:r>
      <w:r>
        <w:rPr>
          <w:rFonts w:ascii="Times New Roman" w:hAnsi="Times New Roman"/>
          <w:i/>
          <w:sz w:val="18"/>
        </w:rPr>
        <w:t>vigor</w:t>
      </w:r>
      <w:r>
        <w:rPr>
          <w:rFonts w:ascii="Times New Roman" w:hAnsi="Times New Roman"/>
          <w:i/>
          <w:spacing w:val="-10"/>
          <w:sz w:val="18"/>
        </w:rPr>
        <w:t> </w:t>
      </w:r>
      <w:r>
        <w:rPr>
          <w:rFonts w:ascii="Times New Roman" w:hAnsi="Times New Roman"/>
          <w:i/>
          <w:sz w:val="18"/>
        </w:rPr>
        <w:t>de</w:t>
      </w:r>
      <w:r>
        <w:rPr>
          <w:rFonts w:ascii="Times New Roman" w:hAnsi="Times New Roman"/>
          <w:i/>
          <w:spacing w:val="-9"/>
          <w:sz w:val="18"/>
        </w:rPr>
        <w:t> </w:t>
      </w:r>
      <w:r>
        <w:rPr>
          <w:rFonts w:ascii="Times New Roman" w:hAnsi="Times New Roman"/>
          <w:i/>
          <w:sz w:val="18"/>
        </w:rPr>
        <w:t>la</w:t>
      </w:r>
      <w:r>
        <w:rPr>
          <w:rFonts w:ascii="Times New Roman" w:hAnsi="Times New Roman"/>
          <w:i/>
          <w:spacing w:val="-11"/>
          <w:sz w:val="18"/>
        </w:rPr>
        <w:t> </w:t>
      </w:r>
      <w:r>
        <w:rPr>
          <w:rFonts w:ascii="Times New Roman" w:hAnsi="Times New Roman"/>
          <w:i/>
          <w:sz w:val="18"/>
        </w:rPr>
        <w:t>entidad</w:t>
        <w:tab/>
        <w:t>para</w:t>
      </w:r>
      <w:r>
        <w:rPr>
          <w:rFonts w:ascii="Times New Roman" w:hAnsi="Times New Roman"/>
          <w:i/>
          <w:spacing w:val="-14"/>
          <w:sz w:val="18"/>
        </w:rPr>
        <w:t> </w:t>
      </w:r>
      <w:r>
        <w:rPr>
          <w:rFonts w:ascii="Times New Roman" w:hAnsi="Times New Roman"/>
          <w:i/>
          <w:sz w:val="18"/>
        </w:rPr>
        <w:t>actuar</w:t>
      </w:r>
      <w:r>
        <w:rPr>
          <w:rFonts w:ascii="Times New Roman" w:hAnsi="Times New Roman"/>
          <w:i/>
          <w:spacing w:val="-12"/>
          <w:sz w:val="18"/>
        </w:rPr>
        <w:t> </w:t>
      </w:r>
      <w:r>
        <w:rPr>
          <w:rFonts w:ascii="Times New Roman" w:hAnsi="Times New Roman"/>
          <w:i/>
          <w:sz w:val="18"/>
        </w:rPr>
        <w:t>por</w:t>
      </w:r>
      <w:r>
        <w:rPr>
          <w:rFonts w:ascii="Times New Roman" w:hAnsi="Times New Roman"/>
          <w:i/>
          <w:spacing w:val="-13"/>
          <w:sz w:val="18"/>
        </w:rPr>
        <w:t> </w:t>
      </w:r>
      <w:r>
        <w:rPr>
          <w:rFonts w:ascii="Times New Roman" w:hAnsi="Times New Roman"/>
          <w:i/>
          <w:sz w:val="18"/>
        </w:rPr>
        <w:t>sí</w:t>
      </w:r>
      <w:r>
        <w:rPr>
          <w:rFonts w:ascii="Times New Roman" w:hAnsi="Times New Roman"/>
          <w:i/>
          <w:spacing w:val="-11"/>
          <w:sz w:val="18"/>
        </w:rPr>
        <w:t> </w:t>
      </w:r>
      <w:r>
        <w:rPr>
          <w:rFonts w:ascii="Times New Roman" w:hAnsi="Times New Roman"/>
          <w:i/>
          <w:sz w:val="18"/>
        </w:rPr>
        <w:t>solo</w:t>
      </w:r>
      <w:r>
        <w:rPr>
          <w:rFonts w:ascii="Times New Roman" w:hAnsi="Times New Roman"/>
          <w:i/>
          <w:spacing w:val="-9"/>
          <w:sz w:val="18"/>
        </w:rPr>
        <w:t> </w:t>
      </w:r>
      <w:r>
        <w:rPr>
          <w:rFonts w:ascii="Times New Roman" w:hAnsi="Times New Roman"/>
          <w:i/>
          <w:sz w:val="18"/>
        </w:rPr>
        <w:t>para</w:t>
      </w:r>
      <w:r>
        <w:rPr>
          <w:rFonts w:ascii="Times New Roman" w:hAnsi="Times New Roman"/>
          <w:i/>
          <w:spacing w:val="-13"/>
          <w:sz w:val="18"/>
        </w:rPr>
        <w:t> </w:t>
      </w:r>
      <w:r>
        <w:rPr>
          <w:rFonts w:ascii="Times New Roman" w:hAnsi="Times New Roman"/>
          <w:i/>
          <w:sz w:val="18"/>
        </w:rPr>
        <w:t>prestar</w:t>
      </w:r>
      <w:r>
        <w:rPr>
          <w:rFonts w:ascii="Times New Roman" w:hAnsi="Times New Roman"/>
          <w:i/>
          <w:spacing w:val="-8"/>
          <w:sz w:val="18"/>
        </w:rPr>
        <w:t> </w:t>
      </w:r>
      <w:r>
        <w:rPr>
          <w:rFonts w:ascii="Times New Roman" w:hAnsi="Times New Roman"/>
          <w:i/>
          <w:sz w:val="18"/>
        </w:rPr>
        <w:t>avales</w:t>
      </w:r>
      <w:r>
        <w:rPr>
          <w:rFonts w:ascii="Times New Roman" w:hAnsi="Times New Roman"/>
          <w:i/>
          <w:spacing w:val="-17"/>
          <w:sz w:val="18"/>
        </w:rPr>
        <w:t> </w:t>
      </w:r>
      <w:r>
        <w:rPr>
          <w:rFonts w:ascii="Times New Roman" w:hAnsi="Times New Roman"/>
          <w:i/>
          <w:sz w:val="18"/>
        </w:rPr>
        <w:t>/</w:t>
      </w:r>
      <w:r>
        <w:rPr>
          <w:rFonts w:ascii="Times New Roman" w:hAnsi="Times New Roman"/>
          <w:i/>
          <w:spacing w:val="-7"/>
          <w:sz w:val="18"/>
        </w:rPr>
        <w:t> </w:t>
      </w:r>
      <w:r>
        <w:rPr>
          <w:rFonts w:ascii="Times New Roman" w:hAnsi="Times New Roman"/>
          <w:i/>
          <w:sz w:val="18"/>
        </w:rPr>
        <w:t>certificados</w:t>
      </w:r>
      <w:r>
        <w:rPr>
          <w:rFonts w:ascii="Times New Roman" w:hAnsi="Times New Roman"/>
          <w:i/>
          <w:spacing w:val="-12"/>
          <w:sz w:val="18"/>
        </w:rPr>
        <w:t> </w:t>
      </w:r>
      <w:r>
        <w:rPr>
          <w:rFonts w:ascii="Times New Roman" w:hAnsi="Times New Roman"/>
          <w:i/>
          <w:sz w:val="18"/>
        </w:rPr>
        <w:t>de</w:t>
      </w:r>
      <w:r>
        <w:rPr>
          <w:rFonts w:ascii="Times New Roman" w:hAnsi="Times New Roman"/>
          <w:i/>
          <w:spacing w:val="-3"/>
          <w:sz w:val="18"/>
        </w:rPr>
        <w:t> </w:t>
      </w:r>
      <w:r>
        <w:rPr>
          <w:rFonts w:ascii="Times New Roman" w:hAnsi="Times New Roman"/>
          <w:i/>
          <w:sz w:val="18"/>
        </w:rPr>
        <w:t>seguro</w:t>
      </w:r>
    </w:p>
    <w:p>
      <w:pPr>
        <w:tabs>
          <w:tab w:pos="2286" w:val="left" w:leader="dot"/>
        </w:tabs>
        <w:spacing w:line="256" w:lineRule="auto" w:before="19"/>
        <w:ind w:left="479" w:right="396" w:firstLine="0"/>
        <w:jc w:val="left"/>
        <w:rPr>
          <w:rFonts w:ascii="Times New Roman" w:hAnsi="Times New Roman"/>
          <w:i/>
          <w:sz w:val="18"/>
        </w:rPr>
      </w:pPr>
      <w:r>
        <w:rPr>
          <w:rFonts w:ascii="Times New Roman" w:hAnsi="Times New Roman"/>
          <w:i/>
          <w:sz w:val="18"/>
        </w:rPr>
        <w:t>de caución o fianzas, solidarias o mancomunadas, por cuenta y a favor </w:t>
      </w:r>
      <w:r>
        <w:rPr>
          <w:rFonts w:ascii="Times New Roman" w:hAnsi="Times New Roman"/>
          <w:i/>
          <w:spacing w:val="-3"/>
          <w:sz w:val="18"/>
        </w:rPr>
        <w:t>de </w:t>
      </w:r>
      <w:r>
        <w:rPr>
          <w:rFonts w:ascii="Times New Roman" w:hAnsi="Times New Roman"/>
          <w:i/>
          <w:sz w:val="18"/>
        </w:rPr>
        <w:t>terceros ante toda clase </w:t>
      </w:r>
      <w:r>
        <w:rPr>
          <w:rFonts w:ascii="Times New Roman" w:hAnsi="Times New Roman"/>
          <w:i/>
          <w:spacing w:val="-3"/>
          <w:sz w:val="18"/>
        </w:rPr>
        <w:t>de </w:t>
      </w:r>
      <w:r>
        <w:rPr>
          <w:rFonts w:ascii="Times New Roman" w:hAnsi="Times New Roman"/>
          <w:i/>
          <w:sz w:val="18"/>
        </w:rPr>
        <w:t>organismos públicos, </w:t>
      </w:r>
      <w:r>
        <w:rPr>
          <w:rFonts w:ascii="Times New Roman" w:hAnsi="Times New Roman"/>
          <w:i/>
          <w:spacing w:val="3"/>
          <w:sz w:val="18"/>
        </w:rPr>
        <w:t>con </w:t>
      </w:r>
      <w:r>
        <w:rPr>
          <w:rFonts w:ascii="Times New Roman" w:hAnsi="Times New Roman"/>
          <w:i/>
          <w:sz w:val="18"/>
        </w:rPr>
        <w:t>el </w:t>
      </w:r>
      <w:r>
        <w:rPr>
          <w:rFonts w:ascii="Times New Roman" w:hAnsi="Times New Roman"/>
          <w:i/>
          <w:sz w:val="18"/>
        </w:rPr>
        <w:t>límite</w:t>
      </w:r>
      <w:r>
        <w:rPr>
          <w:rFonts w:ascii="Times New Roman" w:hAnsi="Times New Roman"/>
          <w:i/>
          <w:spacing w:val="27"/>
          <w:sz w:val="18"/>
        </w:rPr>
        <w:t> </w:t>
      </w:r>
      <w:r>
        <w:rPr>
          <w:rFonts w:ascii="Times New Roman" w:hAnsi="Times New Roman"/>
          <w:i/>
          <w:sz w:val="18"/>
        </w:rPr>
        <w:t>de</w:t>
        <w:tab/>
        <w:t>euros.</w:t>
      </w:r>
      <w:r>
        <w:rPr>
          <w:rFonts w:ascii="Times New Roman" w:hAnsi="Times New Roman"/>
          <w:i/>
          <w:spacing w:val="27"/>
          <w:sz w:val="18"/>
        </w:rPr>
        <w:t> </w:t>
      </w:r>
      <w:r>
        <w:rPr>
          <w:rFonts w:ascii="Times New Roman" w:hAnsi="Times New Roman"/>
          <w:i/>
          <w:sz w:val="18"/>
        </w:rPr>
        <w:t>Dichas</w:t>
      </w:r>
      <w:r>
        <w:rPr>
          <w:rFonts w:ascii="Times New Roman" w:hAnsi="Times New Roman"/>
          <w:i/>
          <w:spacing w:val="26"/>
          <w:sz w:val="18"/>
        </w:rPr>
        <w:t> </w:t>
      </w:r>
      <w:r>
        <w:rPr>
          <w:rFonts w:ascii="Times New Roman" w:hAnsi="Times New Roman"/>
          <w:i/>
          <w:sz w:val="18"/>
        </w:rPr>
        <w:t>facultades</w:t>
      </w:r>
      <w:r>
        <w:rPr>
          <w:rFonts w:ascii="Times New Roman" w:hAnsi="Times New Roman"/>
          <w:i/>
          <w:spacing w:val="26"/>
          <w:sz w:val="18"/>
        </w:rPr>
        <w:t> </w:t>
      </w:r>
      <w:r>
        <w:rPr>
          <w:rFonts w:ascii="Times New Roman" w:hAnsi="Times New Roman"/>
          <w:i/>
          <w:sz w:val="18"/>
        </w:rPr>
        <w:t>han</w:t>
      </w:r>
      <w:r>
        <w:rPr>
          <w:rFonts w:ascii="Times New Roman" w:hAnsi="Times New Roman"/>
          <w:i/>
          <w:spacing w:val="21"/>
          <w:sz w:val="18"/>
        </w:rPr>
        <w:t> </w:t>
      </w:r>
      <w:r>
        <w:rPr>
          <w:rFonts w:ascii="Times New Roman" w:hAnsi="Times New Roman"/>
          <w:i/>
          <w:sz w:val="18"/>
        </w:rPr>
        <w:t>sido</w:t>
      </w:r>
      <w:r>
        <w:rPr>
          <w:rFonts w:ascii="Times New Roman" w:hAnsi="Times New Roman"/>
          <w:i/>
          <w:spacing w:val="24"/>
          <w:sz w:val="18"/>
        </w:rPr>
        <w:t> </w:t>
      </w:r>
      <w:r>
        <w:rPr>
          <w:rFonts w:ascii="Times New Roman" w:hAnsi="Times New Roman"/>
          <w:i/>
          <w:sz w:val="18"/>
        </w:rPr>
        <w:t>bastanteadas</w:t>
      </w:r>
      <w:r>
        <w:rPr>
          <w:rFonts w:ascii="Times New Roman" w:hAnsi="Times New Roman"/>
          <w:i/>
          <w:spacing w:val="26"/>
          <w:sz w:val="18"/>
        </w:rPr>
        <w:t> </w:t>
      </w:r>
      <w:r>
        <w:rPr>
          <w:rFonts w:ascii="Times New Roman" w:hAnsi="Times New Roman"/>
          <w:i/>
          <w:sz w:val="18"/>
        </w:rPr>
        <w:t>por</w:t>
      </w:r>
      <w:r>
        <w:rPr>
          <w:rFonts w:ascii="Times New Roman" w:hAnsi="Times New Roman"/>
          <w:i/>
          <w:spacing w:val="26"/>
          <w:sz w:val="18"/>
        </w:rPr>
        <w:t> </w:t>
      </w:r>
      <w:r>
        <w:rPr>
          <w:rFonts w:ascii="Times New Roman" w:hAnsi="Times New Roman"/>
          <w:i/>
          <w:sz w:val="18"/>
        </w:rPr>
        <w:t>la</w:t>
      </w:r>
      <w:r>
        <w:rPr>
          <w:rFonts w:ascii="Times New Roman" w:hAnsi="Times New Roman"/>
          <w:i/>
          <w:spacing w:val="24"/>
          <w:sz w:val="18"/>
        </w:rPr>
        <w:t> </w:t>
      </w:r>
      <w:r>
        <w:rPr>
          <w:rFonts w:ascii="Times New Roman" w:hAnsi="Times New Roman"/>
          <w:i/>
          <w:sz w:val="18"/>
        </w:rPr>
        <w:t>Abogacía</w:t>
      </w:r>
      <w:r>
        <w:rPr>
          <w:rFonts w:ascii="Times New Roman" w:hAnsi="Times New Roman"/>
          <w:i/>
          <w:spacing w:val="25"/>
          <w:sz w:val="18"/>
        </w:rPr>
        <w:t> </w:t>
      </w:r>
      <w:r>
        <w:rPr>
          <w:rFonts w:ascii="Times New Roman" w:hAnsi="Times New Roman"/>
          <w:i/>
          <w:sz w:val="18"/>
        </w:rPr>
        <w:t>del</w:t>
      </w:r>
      <w:r>
        <w:rPr>
          <w:rFonts w:ascii="Times New Roman" w:hAnsi="Times New Roman"/>
          <w:i/>
          <w:spacing w:val="27"/>
          <w:sz w:val="18"/>
        </w:rPr>
        <w:t> </w:t>
      </w:r>
      <w:r>
        <w:rPr>
          <w:rFonts w:ascii="Times New Roman" w:hAnsi="Times New Roman"/>
          <w:i/>
          <w:sz w:val="18"/>
        </w:rPr>
        <w:t>Estado</w:t>
      </w:r>
      <w:r>
        <w:rPr>
          <w:rFonts w:ascii="Times New Roman" w:hAnsi="Times New Roman"/>
          <w:i/>
          <w:spacing w:val="24"/>
          <w:sz w:val="18"/>
        </w:rPr>
        <w:t> </w:t>
      </w:r>
      <w:r>
        <w:rPr>
          <w:rFonts w:ascii="Times New Roman" w:hAnsi="Times New Roman"/>
          <w:i/>
          <w:sz w:val="18"/>
        </w:rPr>
        <w:t>o</w:t>
      </w:r>
      <w:r>
        <w:rPr>
          <w:rFonts w:ascii="Times New Roman" w:hAnsi="Times New Roman"/>
          <w:i/>
          <w:spacing w:val="25"/>
          <w:sz w:val="18"/>
        </w:rPr>
        <w:t> </w:t>
      </w:r>
      <w:r>
        <w:rPr>
          <w:rFonts w:ascii="Times New Roman" w:hAnsi="Times New Roman"/>
          <w:i/>
          <w:sz w:val="18"/>
        </w:rPr>
        <w:t>Secretaria</w:t>
      </w:r>
      <w:r>
        <w:rPr>
          <w:rFonts w:ascii="Times New Roman" w:hAnsi="Times New Roman"/>
          <w:i/>
          <w:spacing w:val="25"/>
          <w:sz w:val="18"/>
        </w:rPr>
        <w:t> </w:t>
      </w:r>
      <w:r>
        <w:rPr>
          <w:rFonts w:ascii="Times New Roman" w:hAnsi="Times New Roman"/>
          <w:i/>
          <w:sz w:val="18"/>
        </w:rPr>
        <w:t>General</w:t>
      </w:r>
      <w:r>
        <w:rPr>
          <w:rFonts w:ascii="Times New Roman" w:hAnsi="Times New Roman"/>
          <w:i/>
          <w:spacing w:val="23"/>
          <w:sz w:val="18"/>
        </w:rPr>
        <w:t> </w:t>
      </w:r>
      <w:r>
        <w:rPr>
          <w:rFonts w:ascii="Times New Roman" w:hAnsi="Times New Roman"/>
          <w:i/>
          <w:sz w:val="18"/>
        </w:rPr>
        <w:t>del</w:t>
      </w:r>
    </w:p>
    <w:p>
      <w:pPr>
        <w:tabs>
          <w:tab w:pos="7064" w:val="left" w:leader="dot"/>
        </w:tabs>
        <w:spacing w:before="4"/>
        <w:ind w:left="479" w:right="0" w:firstLine="0"/>
        <w:jc w:val="left"/>
        <w:rPr>
          <w:rFonts w:ascii="Times New Roman" w:hAnsi="Times New Roman"/>
          <w:i/>
          <w:sz w:val="18"/>
        </w:rPr>
      </w:pPr>
      <w:r>
        <w:rPr>
          <w:rFonts w:ascii="Times New Roman" w:hAnsi="Times New Roman"/>
          <w:i/>
          <w:sz w:val="18"/>
        </w:rPr>
        <w:t>Ayuntamiento </w:t>
      </w:r>
      <w:r>
        <w:rPr>
          <w:rFonts w:ascii="Times New Roman" w:hAnsi="Times New Roman"/>
          <w:i/>
          <w:spacing w:val="-3"/>
          <w:sz w:val="18"/>
        </w:rPr>
        <w:t>de </w:t>
      </w:r>
      <w:r>
        <w:rPr>
          <w:rFonts w:ascii="Times New Roman" w:hAnsi="Times New Roman"/>
          <w:i/>
          <w:sz w:val="18"/>
        </w:rPr>
        <w:t>Los Realejos (INDICAR LO QUE PROCEDA)</w:t>
      </w:r>
      <w:r>
        <w:rPr>
          <w:rFonts w:ascii="Times New Roman" w:hAnsi="Times New Roman"/>
          <w:i/>
          <w:spacing w:val="2"/>
          <w:sz w:val="18"/>
        </w:rPr>
        <w:t> </w:t>
      </w:r>
      <w:r>
        <w:rPr>
          <w:rFonts w:ascii="Times New Roman" w:hAnsi="Times New Roman"/>
          <w:i/>
          <w:sz w:val="18"/>
        </w:rPr>
        <w:t>con</w:t>
      </w:r>
      <w:r>
        <w:rPr>
          <w:rFonts w:ascii="Times New Roman" w:hAnsi="Times New Roman"/>
          <w:i/>
          <w:spacing w:val="1"/>
          <w:sz w:val="18"/>
        </w:rPr>
        <w:t> </w:t>
      </w:r>
      <w:r>
        <w:rPr>
          <w:rFonts w:ascii="Times New Roman" w:hAnsi="Times New Roman"/>
          <w:i/>
          <w:sz w:val="18"/>
        </w:rPr>
        <w:t>fecha</w:t>
        <w:tab/>
        <w:t>y después de dicha fecha se declara</w:t>
      </w:r>
      <w:r>
        <w:rPr>
          <w:rFonts w:ascii="Times New Roman" w:hAnsi="Times New Roman"/>
          <w:i/>
          <w:spacing w:val="-1"/>
          <w:sz w:val="18"/>
        </w:rPr>
        <w:t> </w:t>
      </w:r>
      <w:r>
        <w:rPr>
          <w:rFonts w:ascii="Times New Roman" w:hAnsi="Times New Roman"/>
          <w:i/>
          <w:sz w:val="18"/>
        </w:rPr>
        <w:t>que</w:t>
      </w:r>
    </w:p>
    <w:p>
      <w:pPr>
        <w:spacing w:before="9"/>
        <w:ind w:left="479" w:right="0" w:firstLine="0"/>
        <w:jc w:val="left"/>
        <w:rPr>
          <w:rFonts w:ascii="Times New Roman"/>
          <w:i/>
          <w:sz w:val="18"/>
        </w:rPr>
      </w:pPr>
      <w:r>
        <w:rPr>
          <w:rFonts w:ascii="Times New Roman"/>
          <w:i/>
          <w:sz w:val="18"/>
        </w:rPr>
        <w:t>no se han producido modificaciones en sus facultades.</w:t>
      </w: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spacing w:before="1"/>
        <w:rPr>
          <w:rFonts w:ascii="Times New Roman"/>
          <w:i/>
        </w:rPr>
      </w:pPr>
      <w:r>
        <w:rPr/>
        <w:pict>
          <v:group style="position:absolute;margin-left:82.344002pt;margin-top:14.91126pt;width:170.5pt;height:139.25pt;mso-position-horizontal-relative:page;mso-position-vertical-relative:paragraph;z-index:-251524096;mso-wrap-distance-left:0;mso-wrap-distance-right:0" coordorigin="1647,298" coordsize="3410,2785">
            <v:rect style="position:absolute;left:4979;top:312;width:63;height:500" filled="true" fillcolor="#f1f1f1" stroked="false">
              <v:fill type="solid"/>
            </v:rect>
            <v:rect style="position:absolute;left:1656;top:312;width:63;height:500" filled="true" fillcolor="#f1f1f1" stroked="false">
              <v:fill type="solid"/>
            </v:rect>
            <v:rect style="position:absolute;left:1718;top:312;width:3261;height:500" filled="true" fillcolor="#f1f1f1" stroked="false">
              <v:fill type="solid"/>
            </v:rect>
            <v:line style="position:absolute" from="1656,303" to="5047,303" stroked="true" strokeweight=".48001pt" strokecolor="#808080">
              <v:stroke dashstyle="solid"/>
            </v:line>
            <v:line style="position:absolute" from="1656,817" to="5047,817" stroked="true" strokeweight=".48001pt" strokecolor="#808080">
              <v:stroke dashstyle="solid"/>
            </v:line>
            <v:line style="position:absolute" from="1652,298" to="1652,3074" stroked="true" strokeweight=".48pt" strokecolor="#808080">
              <v:stroke dashstyle="solid"/>
            </v:line>
            <v:rect style="position:absolute;left:1646;top:3073;width:10;height:10" filled="true" fillcolor="#808080" stroked="false">
              <v:fill type="solid"/>
            </v:rect>
            <v:rect style="position:absolute;left:1646;top:3073;width:10;height:10" filled="true" fillcolor="#808080" stroked="false">
              <v:fill type="solid"/>
            </v:rect>
            <v:line style="position:absolute" from="1656,3078" to="5047,3078" stroked="true" strokeweight=".47998pt" strokecolor="#808080">
              <v:stroke dashstyle="solid"/>
            </v:line>
            <v:line style="position:absolute" from="5052,298" to="5052,3074" stroked="true" strokeweight=".48001pt" strokecolor="#808080">
              <v:stroke dashstyle="solid"/>
            </v:line>
            <v:rect style="position:absolute;left:5046;top:3073;width:10;height:10" filled="true" fillcolor="#808080" stroked="false">
              <v:fill type="solid"/>
            </v:rect>
            <v:rect style="position:absolute;left:5046;top:3073;width:10;height:10" filled="true" fillcolor="#808080" stroked="false">
              <v:fill type="solid"/>
            </v:rect>
            <v:shape style="position:absolute;left:2429;top:2483;width:1112;height:202" type="#_x0000_t202" filled="false" stroked="false">
              <v:textbox inset="0,0,0,0">
                <w:txbxContent>
                  <w:p>
                    <w:pPr>
                      <w:spacing w:line="201" w:lineRule="exact" w:before="0"/>
                      <w:ind w:left="0" w:right="0" w:firstLine="0"/>
                      <w:jc w:val="left"/>
                      <w:rPr>
                        <w:rFonts w:ascii="Times New Roman"/>
                        <w:sz w:val="18"/>
                      </w:rPr>
                    </w:pPr>
                    <w:r>
                      <w:rPr>
                        <w:rFonts w:ascii="Times New Roman"/>
                        <w:sz w:val="18"/>
                      </w:rPr>
                      <w:t>Lugar y Fecha:</w:t>
                    </w:r>
                  </w:p>
                </w:txbxContent>
              </v:textbox>
              <w10:wrap type="none"/>
            </v:shape>
            <v:shape style="position:absolute;left:1721;top:307;width:3326;height:505" type="#_x0000_t202" filled="true" fillcolor="#f1f1f1" stroked="false">
              <v:textbox inset="0,0,0,0">
                <w:txbxContent>
                  <w:p>
                    <w:pPr>
                      <w:spacing w:before="125"/>
                      <w:ind w:left="958" w:right="0" w:firstLine="0"/>
                      <w:jc w:val="left"/>
                      <w:rPr>
                        <w:rFonts w:ascii="Times New Roman"/>
                        <w:sz w:val="18"/>
                      </w:rPr>
                    </w:pPr>
                    <w:r>
                      <w:rPr>
                        <w:rFonts w:ascii="Times New Roman"/>
                        <w:sz w:val="18"/>
                      </w:rPr>
                      <w:t>Firma del/la/los apoderado/s</w:t>
                    </w:r>
                  </w:p>
                </w:txbxContent>
              </v:textbox>
              <v:fill type="solid"/>
              <w10:wrap type="none"/>
            </v:shape>
            <w10:wrap type="topAndBottom"/>
          </v:group>
        </w:pict>
      </w:r>
    </w:p>
    <w:p>
      <w:pPr>
        <w:spacing w:after="0"/>
        <w:rPr>
          <w:rFonts w:ascii="Times New Roman"/>
        </w:rPr>
        <w:sectPr>
          <w:pgSz w:w="11910" w:h="16840"/>
          <w:pgMar w:header="0" w:footer="0" w:top="1580" w:bottom="280" w:left="1220" w:right="320"/>
        </w:sectPr>
      </w:pPr>
    </w:p>
    <w:p>
      <w:pPr>
        <w:pStyle w:val="BodyText"/>
        <w:spacing w:before="4"/>
        <w:rPr>
          <w:rFonts w:ascii="Times New Roman"/>
          <w:i/>
          <w:sz w:val="28"/>
        </w:rPr>
      </w:pPr>
    </w:p>
    <w:tbl>
      <w:tblPr>
        <w:tblW w:w="0" w:type="auto"/>
        <w:jc w:val="left"/>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56"/>
        <w:gridCol w:w="3260"/>
        <w:gridCol w:w="3337"/>
        <w:gridCol w:w="1344"/>
      </w:tblGrid>
      <w:tr>
        <w:trPr>
          <w:trHeight w:val="2275" w:hRule="atLeast"/>
        </w:trPr>
        <w:tc>
          <w:tcPr>
            <w:tcW w:w="1556" w:type="dxa"/>
            <w:vMerge w:val="restart"/>
          </w:tcPr>
          <w:p>
            <w:pPr>
              <w:pStyle w:val="TableParagraph"/>
              <w:rPr>
                <w:rFonts w:ascii="Times New Roman"/>
                <w:i/>
                <w:sz w:val="20"/>
              </w:rPr>
            </w:pPr>
          </w:p>
          <w:p>
            <w:pPr>
              <w:pStyle w:val="TableParagraph"/>
              <w:rPr>
                <w:rFonts w:ascii="Times New Roman"/>
                <w:i/>
                <w:sz w:val="20"/>
              </w:rPr>
            </w:pPr>
          </w:p>
          <w:p>
            <w:pPr>
              <w:pStyle w:val="TableParagraph"/>
              <w:rPr>
                <w:rFonts w:ascii="Times New Roman"/>
                <w:i/>
                <w:sz w:val="20"/>
              </w:rPr>
            </w:pPr>
          </w:p>
          <w:p>
            <w:pPr>
              <w:pStyle w:val="TableParagraph"/>
              <w:rPr>
                <w:rFonts w:ascii="Times New Roman"/>
                <w:i/>
                <w:sz w:val="20"/>
              </w:rPr>
            </w:pPr>
          </w:p>
          <w:p>
            <w:pPr>
              <w:pStyle w:val="TableParagraph"/>
              <w:spacing w:before="1"/>
              <w:rPr>
                <w:rFonts w:ascii="Times New Roman"/>
                <w:i/>
                <w:sz w:val="29"/>
              </w:rPr>
            </w:pPr>
          </w:p>
          <w:p>
            <w:pPr>
              <w:pStyle w:val="TableParagraph"/>
              <w:ind w:left="70"/>
              <w:rPr>
                <w:rFonts w:ascii="Times New Roman"/>
                <w:sz w:val="20"/>
              </w:rPr>
            </w:pPr>
            <w:r>
              <w:rPr>
                <w:rFonts w:ascii="Times New Roman"/>
                <w:sz w:val="20"/>
              </w:rPr>
              <w:drawing>
                <wp:inline distT="0" distB="0" distL="0" distR="0">
                  <wp:extent cx="853748" cy="364521"/>
                  <wp:effectExtent l="0" t="0" r="0" b="0"/>
                  <wp:docPr id="21" name="image2.jpeg" descr="Escudo GERENCIA"/>
                  <wp:cNvGraphicFramePr>
                    <a:graphicFrameLocks noChangeAspect="1"/>
                  </wp:cNvGraphicFramePr>
                  <a:graphic>
                    <a:graphicData uri="http://schemas.openxmlformats.org/drawingml/2006/picture">
                      <pic:pic>
                        <pic:nvPicPr>
                          <pic:cNvPr id="22" name="image2.jpeg"/>
                          <pic:cNvPicPr/>
                        </pic:nvPicPr>
                        <pic:blipFill>
                          <a:blip r:embed="rId9" cstate="print"/>
                          <a:stretch>
                            <a:fillRect/>
                          </a:stretch>
                        </pic:blipFill>
                        <pic:spPr>
                          <a:xfrm>
                            <a:off x="0" y="0"/>
                            <a:ext cx="853748" cy="364521"/>
                          </a:xfrm>
                          <a:prstGeom prst="rect">
                            <a:avLst/>
                          </a:prstGeom>
                        </pic:spPr>
                      </pic:pic>
                    </a:graphicData>
                  </a:graphic>
                </wp:inline>
              </w:drawing>
            </w:r>
            <w:r>
              <w:rPr>
                <w:rFonts w:ascii="Times New Roman"/>
                <w:sz w:val="20"/>
              </w:rPr>
            </w:r>
          </w:p>
        </w:tc>
        <w:tc>
          <w:tcPr>
            <w:tcW w:w="6597" w:type="dxa"/>
            <w:gridSpan w:val="2"/>
            <w:shd w:val="clear" w:color="auto" w:fill="F3F3F3"/>
          </w:tcPr>
          <w:p>
            <w:pPr>
              <w:pStyle w:val="TableParagraph"/>
              <w:spacing w:line="259" w:lineRule="auto" w:before="116"/>
              <w:ind w:left="212" w:right="205"/>
              <w:jc w:val="center"/>
              <w:rPr>
                <w:b/>
                <w:sz w:val="22"/>
              </w:rPr>
            </w:pPr>
            <w:r>
              <w:rPr>
                <w:b/>
                <w:w w:val="110"/>
                <w:sz w:val="22"/>
              </w:rPr>
              <w:t>PLIEGO DE CONDICIONES ADMINISTRATIVAS PARTICULARES QUE HAN DE REGIR EL CONTRATO DE </w:t>
            </w:r>
            <w:r>
              <w:rPr>
                <w:rFonts w:ascii="Arial" w:hAnsi="Arial"/>
                <w:b/>
                <w:w w:val="110"/>
                <w:sz w:val="22"/>
                <w:u w:val="thick"/>
              </w:rPr>
              <w:t>SERVICIO DE</w:t>
            </w:r>
            <w:r>
              <w:rPr>
                <w:rFonts w:ascii="Arial" w:hAnsi="Arial"/>
                <w:b/>
                <w:w w:val="110"/>
                <w:sz w:val="22"/>
              </w:rPr>
              <w:t> </w:t>
            </w:r>
            <w:r>
              <w:rPr>
                <w:rFonts w:ascii="Arial" w:hAnsi="Arial"/>
                <w:b/>
                <w:w w:val="105"/>
                <w:sz w:val="22"/>
                <w:u w:val="thick"/>
              </w:rPr>
              <w:t>REDACCION DE PROYECTO DE URBANIZACION DE LA</w:t>
            </w:r>
            <w:r>
              <w:rPr>
                <w:rFonts w:ascii="Arial" w:hAnsi="Arial"/>
                <w:b/>
                <w:w w:val="105"/>
                <w:sz w:val="22"/>
              </w:rPr>
              <w:t> </w:t>
            </w:r>
            <w:r>
              <w:rPr>
                <w:rFonts w:ascii="Arial" w:hAnsi="Arial"/>
                <w:b/>
                <w:w w:val="105"/>
                <w:sz w:val="22"/>
                <w:u w:val="thick"/>
              </w:rPr>
              <w:t>UNIDAD DE ACTUACION 59 Y ESTUDIO DE IMPACTO</w:t>
            </w:r>
            <w:r>
              <w:rPr>
                <w:rFonts w:ascii="Arial" w:hAnsi="Arial"/>
                <w:b/>
                <w:w w:val="105"/>
                <w:sz w:val="22"/>
              </w:rPr>
              <w:t> </w:t>
            </w:r>
            <w:r>
              <w:rPr>
                <w:rFonts w:ascii="Arial" w:hAnsi="Arial"/>
                <w:b/>
                <w:w w:val="110"/>
                <w:sz w:val="22"/>
                <w:u w:val="thick"/>
              </w:rPr>
              <w:t>AMBIENTAL</w:t>
            </w:r>
            <w:r>
              <w:rPr>
                <w:b/>
                <w:w w:val="110"/>
                <w:sz w:val="22"/>
              </w:rPr>
              <w:t>, mediante PROCEDIMIENTO ABIERTO SIMPLIFICADO, TRAMITACIÓN ORDINARIA Y SIN DIVISIÓN EN LOTES</w:t>
            </w:r>
          </w:p>
        </w:tc>
        <w:tc>
          <w:tcPr>
            <w:tcW w:w="1344" w:type="dxa"/>
            <w:vMerge w:val="restart"/>
            <w:shd w:val="clear" w:color="auto" w:fill="CCCCCC"/>
          </w:tcPr>
          <w:p>
            <w:pPr>
              <w:pStyle w:val="TableParagraph"/>
              <w:rPr>
                <w:rFonts w:ascii="Times New Roman"/>
                <w:i/>
                <w:sz w:val="28"/>
              </w:rPr>
            </w:pPr>
          </w:p>
          <w:p>
            <w:pPr>
              <w:pStyle w:val="TableParagraph"/>
              <w:rPr>
                <w:rFonts w:ascii="Times New Roman"/>
                <w:i/>
                <w:sz w:val="28"/>
              </w:rPr>
            </w:pPr>
          </w:p>
          <w:p>
            <w:pPr>
              <w:pStyle w:val="TableParagraph"/>
              <w:rPr>
                <w:rFonts w:ascii="Times New Roman"/>
                <w:i/>
                <w:sz w:val="26"/>
              </w:rPr>
            </w:pPr>
          </w:p>
          <w:p>
            <w:pPr>
              <w:pStyle w:val="TableParagraph"/>
              <w:ind w:left="261" w:right="246"/>
              <w:jc w:val="center"/>
              <w:rPr>
                <w:b/>
                <w:sz w:val="24"/>
              </w:rPr>
            </w:pPr>
            <w:r>
              <w:rPr>
                <w:b/>
                <w:w w:val="110"/>
                <w:sz w:val="24"/>
              </w:rPr>
              <w:t>ANEXO</w:t>
            </w:r>
          </w:p>
          <w:p>
            <w:pPr>
              <w:pStyle w:val="TableParagraph"/>
              <w:spacing w:before="180"/>
              <w:ind w:left="12"/>
              <w:jc w:val="center"/>
              <w:rPr>
                <w:b/>
                <w:sz w:val="56"/>
              </w:rPr>
            </w:pPr>
            <w:r>
              <w:rPr>
                <w:b/>
                <w:w w:val="109"/>
                <w:sz w:val="56"/>
              </w:rPr>
              <w:t>X</w:t>
            </w:r>
          </w:p>
        </w:tc>
      </w:tr>
      <w:tr>
        <w:trPr>
          <w:trHeight w:val="858" w:hRule="atLeast"/>
        </w:trPr>
        <w:tc>
          <w:tcPr>
            <w:tcW w:w="1556" w:type="dxa"/>
            <w:vMerge/>
            <w:tcBorders>
              <w:top w:val="nil"/>
            </w:tcBorders>
          </w:tcPr>
          <w:p>
            <w:pPr>
              <w:rPr>
                <w:sz w:val="2"/>
                <w:szCs w:val="2"/>
              </w:rPr>
            </w:pPr>
          </w:p>
        </w:tc>
        <w:tc>
          <w:tcPr>
            <w:tcW w:w="6597" w:type="dxa"/>
            <w:gridSpan w:val="2"/>
            <w:shd w:val="clear" w:color="auto" w:fill="F3F3F3"/>
          </w:tcPr>
          <w:p>
            <w:pPr>
              <w:pStyle w:val="TableParagraph"/>
              <w:spacing w:line="256" w:lineRule="auto" w:before="116"/>
              <w:ind w:left="1147" w:hanging="971"/>
              <w:rPr>
                <w:b/>
                <w:sz w:val="22"/>
              </w:rPr>
            </w:pPr>
            <w:r>
              <w:rPr>
                <w:b/>
                <w:w w:val="110"/>
                <w:sz w:val="22"/>
              </w:rPr>
              <w:t>DECLARACION RESPONSABLE: Cumplimiento de requisitos en materia de prevención de riesgos laborales</w:t>
            </w:r>
          </w:p>
        </w:tc>
        <w:tc>
          <w:tcPr>
            <w:tcW w:w="1344" w:type="dxa"/>
            <w:vMerge/>
            <w:tcBorders>
              <w:top w:val="nil"/>
            </w:tcBorders>
            <w:shd w:val="clear" w:color="auto" w:fill="CCCCCC"/>
          </w:tcPr>
          <w:p>
            <w:pPr>
              <w:rPr>
                <w:sz w:val="2"/>
                <w:szCs w:val="2"/>
              </w:rPr>
            </w:pPr>
          </w:p>
        </w:tc>
      </w:tr>
      <w:tr>
        <w:trPr>
          <w:trHeight w:val="633" w:hRule="atLeast"/>
        </w:trPr>
        <w:tc>
          <w:tcPr>
            <w:tcW w:w="4816" w:type="dxa"/>
            <w:gridSpan w:val="2"/>
            <w:shd w:val="clear" w:color="auto" w:fill="F1F1F1"/>
          </w:tcPr>
          <w:p>
            <w:pPr>
              <w:pStyle w:val="TableParagraph"/>
              <w:spacing w:before="174"/>
              <w:ind w:left="71"/>
              <w:rPr>
                <w:b/>
                <w:sz w:val="18"/>
              </w:rPr>
            </w:pPr>
            <w:r>
              <w:rPr>
                <w:b/>
                <w:w w:val="115"/>
                <w:sz w:val="18"/>
              </w:rPr>
              <w:t>SOLO</w:t>
            </w:r>
            <w:r>
              <w:rPr>
                <w:b/>
                <w:spacing w:val="-30"/>
                <w:w w:val="115"/>
                <w:sz w:val="18"/>
              </w:rPr>
              <w:t> </w:t>
            </w:r>
            <w:r>
              <w:rPr>
                <w:b/>
                <w:w w:val="115"/>
                <w:sz w:val="18"/>
              </w:rPr>
              <w:t>DEBE</w:t>
            </w:r>
            <w:r>
              <w:rPr>
                <w:b/>
                <w:spacing w:val="-27"/>
                <w:w w:val="115"/>
                <w:sz w:val="18"/>
              </w:rPr>
              <w:t> </w:t>
            </w:r>
            <w:r>
              <w:rPr>
                <w:b/>
                <w:w w:val="115"/>
                <w:sz w:val="18"/>
              </w:rPr>
              <w:t>PRESENTARLO</w:t>
            </w:r>
            <w:r>
              <w:rPr>
                <w:b/>
                <w:spacing w:val="-29"/>
                <w:w w:val="115"/>
                <w:sz w:val="18"/>
              </w:rPr>
              <w:t> </w:t>
            </w:r>
            <w:r>
              <w:rPr>
                <w:b/>
                <w:w w:val="115"/>
                <w:sz w:val="18"/>
              </w:rPr>
              <w:t>LA</w:t>
            </w:r>
            <w:r>
              <w:rPr>
                <w:b/>
                <w:spacing w:val="-29"/>
                <w:w w:val="115"/>
                <w:sz w:val="18"/>
              </w:rPr>
              <w:t> </w:t>
            </w:r>
            <w:r>
              <w:rPr>
                <w:b/>
                <w:spacing w:val="-3"/>
                <w:w w:val="115"/>
                <w:sz w:val="18"/>
              </w:rPr>
              <w:t>EMPRESA</w:t>
            </w:r>
            <w:r>
              <w:rPr>
                <w:b/>
                <w:spacing w:val="-28"/>
                <w:w w:val="115"/>
                <w:sz w:val="18"/>
              </w:rPr>
              <w:t> </w:t>
            </w:r>
            <w:r>
              <w:rPr>
                <w:b/>
                <w:w w:val="115"/>
                <w:sz w:val="18"/>
              </w:rPr>
              <w:t>ADJUDICATARIA</w:t>
            </w:r>
          </w:p>
        </w:tc>
        <w:tc>
          <w:tcPr>
            <w:tcW w:w="4681" w:type="dxa"/>
            <w:gridSpan w:val="2"/>
          </w:tcPr>
          <w:p>
            <w:pPr>
              <w:pStyle w:val="TableParagraph"/>
              <w:spacing w:before="120"/>
              <w:ind w:left="240"/>
              <w:rPr>
                <w:b/>
                <w:sz w:val="16"/>
              </w:rPr>
            </w:pPr>
            <w:r>
              <w:rPr>
                <w:b/>
                <w:w w:val="105"/>
                <w:sz w:val="16"/>
              </w:rPr>
              <w:t>Sobre electrónico</w:t>
            </w:r>
            <w:r>
              <w:rPr>
                <w:b/>
                <w:w w:val="105"/>
                <w:sz w:val="24"/>
              </w:rPr>
              <w:t>: </w:t>
            </w:r>
            <w:r>
              <w:rPr>
                <w:rFonts w:ascii="Segoe UI Symbol" w:hAnsi="Segoe UI Symbol"/>
                <w:b/>
                <w:w w:val="105"/>
                <w:sz w:val="24"/>
              </w:rPr>
              <w:t>☐ </w:t>
            </w:r>
            <w:r>
              <w:rPr>
                <w:b/>
                <w:w w:val="105"/>
                <w:sz w:val="16"/>
              </w:rPr>
              <w:t>UNO (1) </w:t>
            </w:r>
            <w:r>
              <w:rPr>
                <w:rFonts w:ascii="Segoe UI Symbol" w:hAnsi="Segoe UI Symbol"/>
                <w:b/>
                <w:w w:val="105"/>
                <w:sz w:val="24"/>
              </w:rPr>
              <w:t>☐ </w:t>
            </w:r>
            <w:r>
              <w:rPr>
                <w:b/>
                <w:w w:val="105"/>
                <w:sz w:val="16"/>
              </w:rPr>
              <w:t>DOS (2) </w:t>
            </w:r>
            <w:r>
              <w:rPr>
                <w:rFonts w:ascii="Segoe UI Symbol" w:hAnsi="Segoe UI Symbol"/>
                <w:b/>
                <w:w w:val="105"/>
                <w:sz w:val="24"/>
              </w:rPr>
              <w:t>☐ </w:t>
            </w:r>
            <w:r>
              <w:rPr>
                <w:b/>
                <w:w w:val="105"/>
                <w:sz w:val="16"/>
              </w:rPr>
              <w:t>TRES (3)</w:t>
            </w:r>
          </w:p>
        </w:tc>
      </w:tr>
    </w:tbl>
    <w:p>
      <w:pPr>
        <w:pStyle w:val="BodyText"/>
        <w:rPr>
          <w:rFonts w:ascii="Times New Roman"/>
          <w:i/>
          <w:sz w:val="20"/>
        </w:rPr>
      </w:pPr>
    </w:p>
    <w:p>
      <w:pPr>
        <w:pStyle w:val="BodyText"/>
        <w:spacing w:before="7"/>
        <w:rPr>
          <w:rFonts w:ascii="Times New Roman"/>
          <w:i/>
        </w:rPr>
      </w:pPr>
      <w:r>
        <w:rPr/>
        <w:pict>
          <v:shape style="position:absolute;margin-left:83.064003pt;margin-top:14.210977pt;width:384.45pt;height:17.8pt;mso-position-horizontal-relative:page;mso-position-vertical-relative:paragraph;z-index:-251523072;mso-wrap-distance-left:0;mso-wrap-distance-right:0" type="#_x0000_t202" filled="true" fillcolor="#d9d9d9" stroked="false">
            <v:textbox inset="0,0,0,0">
              <w:txbxContent>
                <w:p>
                  <w:pPr>
                    <w:spacing w:before="4"/>
                    <w:ind w:left="2305" w:right="2305" w:firstLine="0"/>
                    <w:jc w:val="center"/>
                    <w:rPr>
                      <w:rFonts w:ascii="Times New Roman"/>
                      <w:b/>
                      <w:sz w:val="16"/>
                    </w:rPr>
                  </w:pPr>
                  <w:r>
                    <w:rPr>
                      <w:rFonts w:ascii="Times New Roman"/>
                      <w:b/>
                      <w:sz w:val="16"/>
                    </w:rPr>
                    <w:t>Nombre y Apellidos</w:t>
                  </w:r>
                </w:p>
              </w:txbxContent>
            </v:textbox>
            <v:fill type="solid"/>
            <w10:wrap type="topAndBottom"/>
          </v:shape>
        </w:pict>
      </w:r>
      <w:r>
        <w:rPr/>
        <w:pict>
          <v:shape style="position:absolute;margin-left:468.429993pt;margin-top:14.210977pt;width:84.05pt;height:17.8pt;mso-position-horizontal-relative:page;mso-position-vertical-relative:paragraph;z-index:-251522048;mso-wrap-distance-left:0;mso-wrap-distance-right:0" type="#_x0000_t202" filled="true" fillcolor="#d9d9d9" stroked="false">
            <v:textbox inset="0,0,0,0">
              <w:txbxContent>
                <w:p>
                  <w:pPr>
                    <w:spacing w:before="4"/>
                    <w:ind w:left="629" w:right="624" w:firstLine="0"/>
                    <w:jc w:val="center"/>
                    <w:rPr>
                      <w:rFonts w:ascii="Times New Roman"/>
                      <w:b/>
                      <w:sz w:val="16"/>
                    </w:rPr>
                  </w:pPr>
                  <w:r>
                    <w:rPr>
                      <w:rFonts w:ascii="Times New Roman"/>
                      <w:b/>
                      <w:sz w:val="16"/>
                    </w:rPr>
                    <w:t>DNI</w:t>
                  </w:r>
                </w:p>
              </w:txbxContent>
            </v:textbox>
            <v:fill type="solid"/>
            <w10:wrap type="topAndBottom"/>
          </v:shape>
        </w:pict>
      </w:r>
      <w:r>
        <w:rPr/>
        <w:pict>
          <v:group style="position:absolute;margin-left:81.624001pt;margin-top:43.730976pt;width:472.05pt;height:24.25pt;mso-position-horizontal-relative:page;mso-position-vertical-relative:paragraph;z-index:-251521024;mso-wrap-distance-left:0;mso-wrap-distance-right:0" coordorigin="1632,875" coordsize="9441,485">
            <v:line style="position:absolute" from="1647,875" to="1647,1359" stroked="true" strokeweight="1.44pt" strokecolor="#808080">
              <v:stroke dashstyle="solid"/>
            </v:line>
            <v:line style="position:absolute" from="1661,1345" to="9345,1345" stroked="true" strokeweight="1.44pt" strokecolor="#808080">
              <v:stroke dashstyle="solid"/>
            </v:line>
            <v:line style="position:absolute" from="9359,875" to="9359,1359" stroked="true" strokeweight="1.44pt" strokecolor="#808080">
              <v:stroke dashstyle="solid"/>
            </v:line>
            <v:line style="position:absolute" from="9373,1345" to="11044,1345" stroked="true" strokeweight="1.44pt" strokecolor="#808080">
              <v:stroke dashstyle="solid"/>
            </v:line>
            <v:line style="position:absolute" from="11059,875" to="11059,1359" stroked="true" strokeweight="1.44pt" strokecolor="#808080">
              <v:stroke dashstyle="solid"/>
            </v:line>
            <w10:wrap type="topAndBottom"/>
          </v:group>
        </w:pict>
      </w:r>
    </w:p>
    <w:p>
      <w:pPr>
        <w:pStyle w:val="BodyText"/>
        <w:spacing w:before="5"/>
        <w:rPr>
          <w:rFonts w:ascii="Times New Roman"/>
          <w:i/>
          <w:sz w:val="14"/>
        </w:rPr>
      </w:pPr>
    </w:p>
    <w:p>
      <w:pPr>
        <w:pStyle w:val="BodyText"/>
        <w:spacing w:before="1"/>
        <w:rPr>
          <w:rFonts w:ascii="Times New Roman"/>
          <w:i/>
          <w:sz w:val="27"/>
        </w:rPr>
      </w:pPr>
    </w:p>
    <w:tbl>
      <w:tblPr>
        <w:tblW w:w="0" w:type="auto"/>
        <w:jc w:val="left"/>
        <w:tblInd w:w="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292"/>
        <w:gridCol w:w="523"/>
        <w:gridCol w:w="1179"/>
        <w:gridCol w:w="2402"/>
      </w:tblGrid>
      <w:tr>
        <w:trPr>
          <w:trHeight w:val="360" w:hRule="atLeast"/>
        </w:trPr>
        <w:tc>
          <w:tcPr>
            <w:tcW w:w="5815" w:type="dxa"/>
            <w:gridSpan w:val="2"/>
            <w:tcBorders>
              <w:right w:val="single" w:sz="8" w:space="0" w:color="FFFFFF"/>
            </w:tcBorders>
            <w:shd w:val="clear" w:color="auto" w:fill="D9D9D9"/>
          </w:tcPr>
          <w:p>
            <w:pPr>
              <w:pStyle w:val="TableParagraph"/>
              <w:spacing w:before="4"/>
              <w:ind w:left="2567" w:right="2540"/>
              <w:jc w:val="center"/>
              <w:rPr>
                <w:rFonts w:ascii="Times New Roman"/>
                <w:b/>
                <w:sz w:val="16"/>
              </w:rPr>
            </w:pPr>
            <w:r>
              <w:rPr>
                <w:rFonts w:ascii="Times New Roman"/>
                <w:b/>
                <w:sz w:val="16"/>
              </w:rPr>
              <w:t>Domicilio</w:t>
            </w:r>
          </w:p>
        </w:tc>
        <w:tc>
          <w:tcPr>
            <w:tcW w:w="1179" w:type="dxa"/>
            <w:tcBorders>
              <w:left w:val="single" w:sz="8" w:space="0" w:color="FFFFFF"/>
            </w:tcBorders>
            <w:shd w:val="clear" w:color="auto" w:fill="D9D9D9"/>
          </w:tcPr>
          <w:p>
            <w:pPr>
              <w:pStyle w:val="TableParagraph"/>
              <w:spacing w:before="4"/>
              <w:ind w:left="307"/>
              <w:rPr>
                <w:rFonts w:ascii="Times New Roman"/>
                <w:b/>
                <w:sz w:val="16"/>
              </w:rPr>
            </w:pPr>
            <w:r>
              <w:rPr>
                <w:rFonts w:ascii="Times New Roman"/>
                <w:b/>
                <w:sz w:val="16"/>
              </w:rPr>
              <w:t>C Postal</w:t>
            </w:r>
          </w:p>
        </w:tc>
        <w:tc>
          <w:tcPr>
            <w:tcW w:w="2402" w:type="dxa"/>
            <w:shd w:val="clear" w:color="auto" w:fill="D9D9D9"/>
          </w:tcPr>
          <w:p>
            <w:pPr>
              <w:pStyle w:val="TableParagraph"/>
              <w:spacing w:before="4"/>
              <w:ind w:left="688" w:right="655"/>
              <w:jc w:val="center"/>
              <w:rPr>
                <w:rFonts w:ascii="Times New Roman"/>
                <w:b/>
                <w:sz w:val="16"/>
              </w:rPr>
            </w:pPr>
            <w:r>
              <w:rPr>
                <w:rFonts w:ascii="Times New Roman"/>
                <w:b/>
                <w:sz w:val="16"/>
              </w:rPr>
              <w:t>Localidad</w:t>
            </w:r>
          </w:p>
        </w:tc>
      </w:tr>
      <w:tr>
        <w:trPr>
          <w:trHeight w:val="230" w:hRule="atLeast"/>
        </w:trPr>
        <w:tc>
          <w:tcPr>
            <w:tcW w:w="6994" w:type="dxa"/>
            <w:gridSpan w:val="3"/>
          </w:tcPr>
          <w:p>
            <w:pPr>
              <w:pStyle w:val="TableParagraph"/>
              <w:rPr>
                <w:rFonts w:ascii="Times New Roman"/>
                <w:sz w:val="16"/>
              </w:rPr>
            </w:pPr>
          </w:p>
        </w:tc>
        <w:tc>
          <w:tcPr>
            <w:tcW w:w="2402" w:type="dxa"/>
          </w:tcPr>
          <w:p>
            <w:pPr>
              <w:pStyle w:val="TableParagraph"/>
              <w:rPr>
                <w:rFonts w:ascii="Times New Roman"/>
                <w:sz w:val="16"/>
              </w:rPr>
            </w:pPr>
          </w:p>
        </w:tc>
      </w:tr>
      <w:tr>
        <w:trPr>
          <w:trHeight w:val="460" w:hRule="atLeast"/>
        </w:trPr>
        <w:tc>
          <w:tcPr>
            <w:tcW w:w="5815" w:type="dxa"/>
            <w:gridSpan w:val="2"/>
            <w:tcBorders>
              <w:left w:val="single" w:sz="12" w:space="0" w:color="808080"/>
              <w:bottom w:val="single" w:sz="12" w:space="0" w:color="808080"/>
              <w:right w:val="single" w:sz="12" w:space="0" w:color="808080"/>
            </w:tcBorders>
          </w:tcPr>
          <w:p>
            <w:pPr>
              <w:pStyle w:val="TableParagraph"/>
              <w:rPr>
                <w:rFonts w:ascii="Times New Roman"/>
                <w:sz w:val="18"/>
              </w:rPr>
            </w:pPr>
          </w:p>
        </w:tc>
        <w:tc>
          <w:tcPr>
            <w:tcW w:w="1179" w:type="dxa"/>
            <w:tcBorders>
              <w:left w:val="single" w:sz="12" w:space="0" w:color="808080"/>
              <w:bottom w:val="single" w:sz="12" w:space="0" w:color="808080"/>
              <w:right w:val="single" w:sz="12" w:space="0" w:color="808080"/>
            </w:tcBorders>
          </w:tcPr>
          <w:p>
            <w:pPr>
              <w:pStyle w:val="TableParagraph"/>
              <w:rPr>
                <w:rFonts w:ascii="Times New Roman"/>
                <w:sz w:val="18"/>
              </w:rPr>
            </w:pPr>
          </w:p>
        </w:tc>
        <w:tc>
          <w:tcPr>
            <w:tcW w:w="2402" w:type="dxa"/>
            <w:tcBorders>
              <w:left w:val="single" w:sz="12" w:space="0" w:color="808080"/>
              <w:bottom w:val="single" w:sz="12" w:space="0" w:color="808080"/>
              <w:right w:val="single" w:sz="12" w:space="0" w:color="808080"/>
            </w:tcBorders>
          </w:tcPr>
          <w:p>
            <w:pPr>
              <w:pStyle w:val="TableParagraph"/>
              <w:rPr>
                <w:rFonts w:ascii="Times New Roman"/>
                <w:sz w:val="18"/>
              </w:rPr>
            </w:pPr>
          </w:p>
        </w:tc>
      </w:tr>
      <w:tr>
        <w:trPr>
          <w:trHeight w:val="349" w:hRule="atLeast"/>
        </w:trPr>
        <w:tc>
          <w:tcPr>
            <w:tcW w:w="6994" w:type="dxa"/>
            <w:gridSpan w:val="3"/>
            <w:tcBorders>
              <w:top w:val="single" w:sz="12" w:space="0" w:color="808080"/>
            </w:tcBorders>
          </w:tcPr>
          <w:p>
            <w:pPr>
              <w:pStyle w:val="TableParagraph"/>
              <w:rPr>
                <w:rFonts w:ascii="Times New Roman"/>
                <w:sz w:val="18"/>
              </w:rPr>
            </w:pPr>
          </w:p>
        </w:tc>
        <w:tc>
          <w:tcPr>
            <w:tcW w:w="2402" w:type="dxa"/>
            <w:tcBorders>
              <w:top w:val="single" w:sz="12" w:space="0" w:color="808080"/>
            </w:tcBorders>
          </w:tcPr>
          <w:p>
            <w:pPr>
              <w:pStyle w:val="TableParagraph"/>
              <w:rPr>
                <w:rFonts w:ascii="Times New Roman"/>
                <w:sz w:val="18"/>
              </w:rPr>
            </w:pPr>
          </w:p>
        </w:tc>
      </w:tr>
      <w:tr>
        <w:trPr>
          <w:trHeight w:val="360" w:hRule="atLeast"/>
        </w:trPr>
        <w:tc>
          <w:tcPr>
            <w:tcW w:w="5292" w:type="dxa"/>
            <w:tcBorders>
              <w:right w:val="single" w:sz="8" w:space="0" w:color="FFFFFF"/>
            </w:tcBorders>
            <w:shd w:val="clear" w:color="auto" w:fill="D9D9D9"/>
          </w:tcPr>
          <w:p>
            <w:pPr>
              <w:pStyle w:val="TableParagraph"/>
              <w:spacing w:before="4"/>
              <w:ind w:left="1995" w:right="1971"/>
              <w:jc w:val="center"/>
              <w:rPr>
                <w:rFonts w:ascii="Times New Roman" w:hAnsi="Times New Roman"/>
                <w:b/>
                <w:sz w:val="16"/>
              </w:rPr>
            </w:pPr>
            <w:r>
              <w:rPr>
                <w:rFonts w:ascii="Times New Roman" w:hAnsi="Times New Roman"/>
                <w:b/>
                <w:sz w:val="16"/>
              </w:rPr>
              <w:t>Correo electrónico</w:t>
            </w:r>
          </w:p>
        </w:tc>
        <w:tc>
          <w:tcPr>
            <w:tcW w:w="1702" w:type="dxa"/>
            <w:gridSpan w:val="2"/>
            <w:tcBorders>
              <w:left w:val="single" w:sz="8" w:space="0" w:color="FFFFFF"/>
            </w:tcBorders>
            <w:shd w:val="clear" w:color="auto" w:fill="D9D9D9"/>
          </w:tcPr>
          <w:p>
            <w:pPr>
              <w:pStyle w:val="TableParagraph"/>
              <w:spacing w:before="4"/>
              <w:ind w:left="397"/>
              <w:rPr>
                <w:rFonts w:ascii="Times New Roman" w:hAnsi="Times New Roman"/>
                <w:b/>
                <w:sz w:val="16"/>
              </w:rPr>
            </w:pPr>
            <w:r>
              <w:rPr>
                <w:rFonts w:ascii="Times New Roman" w:hAnsi="Times New Roman"/>
                <w:b/>
                <w:sz w:val="16"/>
              </w:rPr>
              <w:t>Teléfono Fijo</w:t>
            </w:r>
          </w:p>
        </w:tc>
        <w:tc>
          <w:tcPr>
            <w:tcW w:w="2402" w:type="dxa"/>
            <w:shd w:val="clear" w:color="auto" w:fill="D9D9D9"/>
          </w:tcPr>
          <w:p>
            <w:pPr>
              <w:pStyle w:val="TableParagraph"/>
              <w:spacing w:before="4"/>
              <w:ind w:left="688" w:right="656"/>
              <w:jc w:val="center"/>
              <w:rPr>
                <w:rFonts w:ascii="Times New Roman" w:hAnsi="Times New Roman"/>
                <w:b/>
                <w:sz w:val="16"/>
              </w:rPr>
            </w:pPr>
            <w:r>
              <w:rPr>
                <w:rFonts w:ascii="Times New Roman" w:hAnsi="Times New Roman"/>
                <w:b/>
                <w:sz w:val="16"/>
              </w:rPr>
              <w:t>Teléfono móvil</w:t>
            </w:r>
          </w:p>
        </w:tc>
      </w:tr>
    </w:tbl>
    <w:p>
      <w:pPr>
        <w:pStyle w:val="BodyText"/>
        <w:spacing w:before="9"/>
        <w:rPr>
          <w:rFonts w:ascii="Times New Roman"/>
          <w:i/>
          <w:sz w:val="18"/>
        </w:rPr>
      </w:pPr>
    </w:p>
    <w:tbl>
      <w:tblPr>
        <w:tblW w:w="0" w:type="auto"/>
        <w:jc w:val="left"/>
        <w:tblInd w:w="442"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CellMar>
          <w:top w:w="0" w:type="dxa"/>
          <w:left w:w="0" w:type="dxa"/>
          <w:bottom w:w="0" w:type="dxa"/>
          <w:right w:w="0" w:type="dxa"/>
        </w:tblCellMar>
        <w:tblLook w:val="01E0"/>
      </w:tblPr>
      <w:tblGrid>
        <w:gridCol w:w="5302"/>
        <w:gridCol w:w="1700"/>
        <w:gridCol w:w="2411"/>
      </w:tblGrid>
      <w:tr>
        <w:trPr>
          <w:trHeight w:val="455" w:hRule="atLeast"/>
        </w:trPr>
        <w:tc>
          <w:tcPr>
            <w:tcW w:w="5302" w:type="dxa"/>
            <w:tcBorders>
              <w:top w:val="nil"/>
            </w:tcBorders>
          </w:tcPr>
          <w:p>
            <w:pPr>
              <w:pStyle w:val="TableParagraph"/>
              <w:rPr>
                <w:rFonts w:ascii="Times New Roman"/>
                <w:sz w:val="18"/>
              </w:rPr>
            </w:pPr>
          </w:p>
        </w:tc>
        <w:tc>
          <w:tcPr>
            <w:tcW w:w="1700" w:type="dxa"/>
            <w:tcBorders>
              <w:top w:val="nil"/>
            </w:tcBorders>
          </w:tcPr>
          <w:p>
            <w:pPr>
              <w:pStyle w:val="TableParagraph"/>
              <w:rPr>
                <w:rFonts w:ascii="Times New Roman"/>
                <w:sz w:val="18"/>
              </w:rPr>
            </w:pPr>
          </w:p>
        </w:tc>
        <w:tc>
          <w:tcPr>
            <w:tcW w:w="2411" w:type="dxa"/>
            <w:tcBorders>
              <w:top w:val="nil"/>
            </w:tcBorders>
          </w:tcPr>
          <w:p>
            <w:pPr>
              <w:pStyle w:val="TableParagraph"/>
              <w:rPr>
                <w:rFonts w:ascii="Times New Roman"/>
                <w:sz w:val="18"/>
              </w:rPr>
            </w:pPr>
          </w:p>
        </w:tc>
      </w:tr>
    </w:tbl>
    <w:p>
      <w:pPr>
        <w:pStyle w:val="BodyText"/>
        <w:spacing w:before="6"/>
        <w:rPr>
          <w:rFonts w:ascii="Times New Roman"/>
          <w:i/>
          <w:sz w:val="21"/>
        </w:rPr>
      </w:pPr>
    </w:p>
    <w:p>
      <w:pPr>
        <w:spacing w:before="92"/>
        <w:ind w:left="1190" w:right="0" w:firstLine="0"/>
        <w:jc w:val="left"/>
        <w:rPr>
          <w:rFonts w:ascii="Times New Roman" w:hAnsi="Times New Roman"/>
          <w:sz w:val="16"/>
        </w:rPr>
      </w:pPr>
      <w:r>
        <w:rPr>
          <w:rFonts w:ascii="Times New Roman" w:hAnsi="Times New Roman"/>
          <w:sz w:val="16"/>
        </w:rPr>
        <w:t>Actuando en representación de:</w:t>
      </w:r>
    </w:p>
    <w:p>
      <w:pPr>
        <w:pStyle w:val="BodyText"/>
        <w:rPr>
          <w:rFonts w:ascii="Times New Roman"/>
          <w:sz w:val="20"/>
        </w:rPr>
      </w:pPr>
    </w:p>
    <w:p>
      <w:pPr>
        <w:pStyle w:val="BodyText"/>
        <w:spacing w:before="2"/>
        <w:rPr>
          <w:rFonts w:ascii="Times New Roman"/>
          <w:sz w:val="17"/>
        </w:rPr>
      </w:pPr>
      <w:r>
        <w:rPr/>
        <w:pict>
          <v:shape style="position:absolute;margin-left:82.584pt;margin-top:11.077784pt;width:384.9pt;height:17.8pt;mso-position-horizontal-relative:page;mso-position-vertical-relative:paragraph;z-index:-251520000;mso-wrap-distance-left:0;mso-wrap-distance-right:0" type="#_x0000_t202" filled="true" fillcolor="#d9d9d9" stroked="false">
            <v:textbox inset="0,0,0,0">
              <w:txbxContent>
                <w:p>
                  <w:pPr>
                    <w:spacing w:before="4"/>
                    <w:ind w:left="2335" w:right="2342" w:firstLine="0"/>
                    <w:jc w:val="center"/>
                    <w:rPr>
                      <w:rFonts w:ascii="Times New Roman" w:hAnsi="Times New Roman"/>
                      <w:b/>
                      <w:sz w:val="16"/>
                    </w:rPr>
                  </w:pPr>
                  <w:r>
                    <w:rPr>
                      <w:rFonts w:ascii="Times New Roman" w:hAnsi="Times New Roman"/>
                      <w:b/>
                      <w:sz w:val="16"/>
                    </w:rPr>
                    <w:t>Nombre y Apellidos / Denominación Social</w:t>
                  </w:r>
                </w:p>
              </w:txbxContent>
            </v:textbox>
            <v:fill type="solid"/>
            <w10:wrap type="topAndBottom"/>
          </v:shape>
        </w:pict>
      </w:r>
      <w:r>
        <w:rPr/>
        <w:pict>
          <v:shape style="position:absolute;margin-left:468.429993pt;margin-top:11.077784pt;width:84.05pt;height:17.8pt;mso-position-horizontal-relative:page;mso-position-vertical-relative:paragraph;z-index:-251518976;mso-wrap-distance-left:0;mso-wrap-distance-right:0" type="#_x0000_t202" filled="true" fillcolor="#d9d9d9" stroked="false">
            <v:textbox inset="0,0,0,0">
              <w:txbxContent>
                <w:p>
                  <w:pPr>
                    <w:spacing w:before="4"/>
                    <w:ind w:left="494" w:right="0" w:firstLine="0"/>
                    <w:jc w:val="left"/>
                    <w:rPr>
                      <w:rFonts w:ascii="Times New Roman"/>
                      <w:b/>
                      <w:sz w:val="16"/>
                    </w:rPr>
                  </w:pPr>
                  <w:r>
                    <w:rPr>
                      <w:rFonts w:ascii="Times New Roman"/>
                      <w:b/>
                      <w:sz w:val="16"/>
                    </w:rPr>
                    <w:t>DNI / CIF</w:t>
                  </w:r>
                </w:p>
              </w:txbxContent>
            </v:textbox>
            <v:fill type="solid"/>
            <w10:wrap type="topAndBottom"/>
          </v:shape>
        </w:pict>
      </w:r>
      <w:r>
        <w:rPr/>
        <w:pict>
          <v:group style="position:absolute;margin-left:81.143997pt;margin-top:40.357784pt;width:472.55pt;height:24.5pt;mso-position-horizontal-relative:page;mso-position-vertical-relative:paragraph;z-index:-251517952;mso-wrap-distance-left:0;mso-wrap-distance-right:0" coordorigin="1623,807" coordsize="9451,490">
            <v:line style="position:absolute" from="1637,807" to="1637,1297" stroked="true" strokeweight="1.44pt" strokecolor="#808080">
              <v:stroke dashstyle="solid"/>
            </v:line>
            <v:line style="position:absolute" from="1652,1282" to="9345,1282" stroked="true" strokeweight="1.44pt" strokecolor="#808080">
              <v:stroke dashstyle="solid"/>
            </v:line>
            <v:line style="position:absolute" from="9359,807" to="9359,1297" stroked="true" strokeweight="1.44pt" strokecolor="#808080">
              <v:stroke dashstyle="solid"/>
            </v:line>
            <v:line style="position:absolute" from="9373,1282" to="11044,1282" stroked="true" strokeweight="1.44pt" strokecolor="#808080">
              <v:stroke dashstyle="solid"/>
            </v:line>
            <v:line style="position:absolute" from="11059,807" to="11059,1297" stroked="true" strokeweight="1.44pt" strokecolor="#808080">
              <v:stroke dashstyle="solid"/>
            </v:line>
            <w10:wrap type="topAndBottom"/>
          </v:group>
        </w:pict>
      </w:r>
    </w:p>
    <w:p>
      <w:pPr>
        <w:pStyle w:val="BodyText"/>
        <w:rPr>
          <w:rFonts w:ascii="Times New Roman"/>
          <w:sz w:val="14"/>
        </w:rPr>
      </w:pPr>
    </w:p>
    <w:p>
      <w:pPr>
        <w:spacing w:line="256" w:lineRule="auto" w:before="77"/>
        <w:ind w:left="479" w:right="605" w:firstLine="710"/>
        <w:jc w:val="both"/>
        <w:rPr>
          <w:rFonts w:ascii="Calibri"/>
          <w:sz w:val="18"/>
        </w:rPr>
      </w:pPr>
      <w:r>
        <w:rPr>
          <w:rFonts w:ascii="Calibri"/>
          <w:sz w:val="18"/>
        </w:rPr>
        <w:t>Como empresa propuesta como adjudicataria del </w:t>
      </w:r>
      <w:r>
        <w:rPr>
          <w:rFonts w:ascii="Calibri"/>
          <w:b/>
          <w:sz w:val="18"/>
        </w:rPr>
        <w:t>SERVICIO DE REDACCION DE PROYECTO DE URBANIZACION DE LA UNIDAD DE ACTUACION 59 Y ESTUDIO DE IMPACTO AMBIENTAL DECLARA </w:t>
      </w:r>
      <w:r>
        <w:rPr>
          <w:rFonts w:ascii="Calibri"/>
          <w:sz w:val="18"/>
        </w:rPr>
        <w:t>que:</w:t>
      </w:r>
    </w:p>
    <w:p>
      <w:pPr>
        <w:pStyle w:val="BodyText"/>
        <w:spacing w:before="5"/>
        <w:rPr>
          <w:rFonts w:ascii="Calibri"/>
          <w:sz w:val="13"/>
        </w:rPr>
      </w:pPr>
    </w:p>
    <w:p>
      <w:pPr>
        <w:spacing w:line="259" w:lineRule="auto" w:before="0"/>
        <w:ind w:left="479" w:right="600" w:firstLine="710"/>
        <w:jc w:val="both"/>
        <w:rPr>
          <w:rFonts w:ascii="Calibri" w:hAnsi="Calibri"/>
          <w:sz w:val="18"/>
        </w:rPr>
      </w:pPr>
      <w:r>
        <w:rPr>
          <w:rFonts w:ascii="Calibri" w:hAnsi="Calibri"/>
          <w:sz w:val="18"/>
        </w:rPr>
        <w:t>Que</w:t>
      </w:r>
      <w:r>
        <w:rPr>
          <w:rFonts w:ascii="Calibri" w:hAnsi="Calibri"/>
          <w:spacing w:val="-8"/>
          <w:sz w:val="18"/>
        </w:rPr>
        <w:t> </w:t>
      </w:r>
      <w:r>
        <w:rPr>
          <w:rFonts w:ascii="Calibri" w:hAnsi="Calibri"/>
          <w:sz w:val="18"/>
        </w:rPr>
        <w:t>la</w:t>
      </w:r>
      <w:r>
        <w:rPr>
          <w:rFonts w:ascii="Calibri" w:hAnsi="Calibri"/>
          <w:spacing w:val="-4"/>
          <w:sz w:val="18"/>
        </w:rPr>
        <w:t> </w:t>
      </w:r>
      <w:r>
        <w:rPr>
          <w:rFonts w:ascii="Calibri" w:hAnsi="Calibri"/>
          <w:sz w:val="18"/>
        </w:rPr>
        <w:t>empresa</w:t>
      </w:r>
      <w:r>
        <w:rPr>
          <w:rFonts w:ascii="Calibri" w:hAnsi="Calibri"/>
          <w:spacing w:val="-10"/>
          <w:sz w:val="18"/>
        </w:rPr>
        <w:t> </w:t>
      </w:r>
      <w:r>
        <w:rPr>
          <w:rFonts w:ascii="Calibri" w:hAnsi="Calibri"/>
          <w:sz w:val="18"/>
        </w:rPr>
        <w:t>adquiere</w:t>
      </w:r>
      <w:r>
        <w:rPr>
          <w:rFonts w:ascii="Calibri" w:hAnsi="Calibri"/>
          <w:spacing w:val="-2"/>
          <w:sz w:val="18"/>
        </w:rPr>
        <w:t> </w:t>
      </w:r>
      <w:r>
        <w:rPr>
          <w:rFonts w:ascii="Calibri" w:hAnsi="Calibri"/>
          <w:sz w:val="18"/>
        </w:rPr>
        <w:t>el</w:t>
      </w:r>
      <w:r>
        <w:rPr>
          <w:rFonts w:ascii="Calibri" w:hAnsi="Calibri"/>
          <w:spacing w:val="-7"/>
          <w:sz w:val="18"/>
        </w:rPr>
        <w:t> </w:t>
      </w:r>
      <w:r>
        <w:rPr>
          <w:rFonts w:ascii="Calibri" w:hAnsi="Calibri"/>
          <w:sz w:val="18"/>
        </w:rPr>
        <w:t>compromiso</w:t>
      </w:r>
      <w:r>
        <w:rPr>
          <w:rFonts w:ascii="Calibri" w:hAnsi="Calibri"/>
          <w:spacing w:val="-8"/>
          <w:sz w:val="18"/>
        </w:rPr>
        <w:t> </w:t>
      </w:r>
      <w:r>
        <w:rPr>
          <w:rFonts w:ascii="Calibri" w:hAnsi="Calibri"/>
          <w:sz w:val="18"/>
        </w:rPr>
        <w:t>formal</w:t>
      </w:r>
      <w:r>
        <w:rPr>
          <w:rFonts w:ascii="Calibri" w:hAnsi="Calibri"/>
          <w:spacing w:val="-3"/>
          <w:sz w:val="18"/>
        </w:rPr>
        <w:t> </w:t>
      </w:r>
      <w:r>
        <w:rPr>
          <w:rFonts w:ascii="Calibri" w:hAnsi="Calibri"/>
          <w:sz w:val="18"/>
        </w:rPr>
        <w:t>con</w:t>
      </w:r>
      <w:r>
        <w:rPr>
          <w:rFonts w:ascii="Calibri" w:hAnsi="Calibri"/>
          <w:spacing w:val="-3"/>
          <w:sz w:val="18"/>
        </w:rPr>
        <w:t> </w:t>
      </w:r>
      <w:r>
        <w:rPr>
          <w:rFonts w:ascii="Calibri" w:hAnsi="Calibri"/>
          <w:sz w:val="18"/>
        </w:rPr>
        <w:t>el</w:t>
      </w:r>
      <w:r>
        <w:rPr>
          <w:rFonts w:ascii="Calibri" w:hAnsi="Calibri"/>
          <w:spacing w:val="-7"/>
          <w:sz w:val="18"/>
        </w:rPr>
        <w:t> </w:t>
      </w:r>
      <w:r>
        <w:rPr>
          <w:rFonts w:ascii="Calibri" w:hAnsi="Calibri"/>
          <w:sz w:val="18"/>
        </w:rPr>
        <w:t>Ayuntamiento</w:t>
      </w:r>
      <w:r>
        <w:rPr>
          <w:rFonts w:ascii="Calibri" w:hAnsi="Calibri"/>
          <w:spacing w:val="-3"/>
          <w:sz w:val="18"/>
        </w:rPr>
        <w:t> </w:t>
      </w:r>
      <w:r>
        <w:rPr>
          <w:rFonts w:ascii="Calibri" w:hAnsi="Calibri"/>
          <w:sz w:val="18"/>
        </w:rPr>
        <w:t>de</w:t>
      </w:r>
      <w:r>
        <w:rPr>
          <w:rFonts w:ascii="Calibri" w:hAnsi="Calibri"/>
          <w:spacing w:val="-8"/>
          <w:sz w:val="18"/>
        </w:rPr>
        <w:t> </w:t>
      </w:r>
      <w:r>
        <w:rPr>
          <w:rFonts w:ascii="Calibri" w:hAnsi="Calibri"/>
          <w:sz w:val="18"/>
        </w:rPr>
        <w:t>Los</w:t>
      </w:r>
      <w:r>
        <w:rPr>
          <w:rFonts w:ascii="Calibri" w:hAnsi="Calibri"/>
          <w:spacing w:val="-7"/>
          <w:sz w:val="18"/>
        </w:rPr>
        <w:t> </w:t>
      </w:r>
      <w:r>
        <w:rPr>
          <w:rFonts w:ascii="Calibri" w:hAnsi="Calibri"/>
          <w:sz w:val="18"/>
        </w:rPr>
        <w:t>Realejos</w:t>
      </w:r>
      <w:r>
        <w:rPr>
          <w:rFonts w:ascii="Calibri" w:hAnsi="Calibri"/>
          <w:spacing w:val="-3"/>
          <w:sz w:val="18"/>
        </w:rPr>
        <w:t> de</w:t>
      </w:r>
      <w:r>
        <w:rPr>
          <w:rFonts w:ascii="Calibri" w:hAnsi="Calibri"/>
          <w:spacing w:val="-2"/>
          <w:sz w:val="18"/>
        </w:rPr>
        <w:t> </w:t>
      </w:r>
      <w:r>
        <w:rPr>
          <w:rFonts w:ascii="Calibri" w:hAnsi="Calibri"/>
          <w:sz w:val="18"/>
        </w:rPr>
        <w:t>satisfacer</w:t>
      </w:r>
      <w:r>
        <w:rPr>
          <w:rFonts w:ascii="Calibri" w:hAnsi="Calibri"/>
          <w:spacing w:val="-10"/>
          <w:sz w:val="18"/>
        </w:rPr>
        <w:t> </w:t>
      </w:r>
      <w:r>
        <w:rPr>
          <w:rFonts w:ascii="Calibri" w:hAnsi="Calibri"/>
          <w:sz w:val="18"/>
        </w:rPr>
        <w:t>o</w:t>
      </w:r>
      <w:r>
        <w:rPr>
          <w:rFonts w:ascii="Calibri" w:hAnsi="Calibri"/>
          <w:spacing w:val="-3"/>
          <w:sz w:val="18"/>
        </w:rPr>
        <w:t> </w:t>
      </w:r>
      <w:r>
        <w:rPr>
          <w:rFonts w:ascii="Calibri" w:hAnsi="Calibri"/>
          <w:sz w:val="18"/>
        </w:rPr>
        <w:t>haber</w:t>
      </w:r>
      <w:r>
        <w:rPr>
          <w:rFonts w:ascii="Calibri" w:hAnsi="Calibri"/>
          <w:spacing w:val="-5"/>
          <w:sz w:val="18"/>
        </w:rPr>
        <w:t> </w:t>
      </w:r>
      <w:r>
        <w:rPr>
          <w:rFonts w:ascii="Calibri" w:hAnsi="Calibri"/>
          <w:sz w:val="18"/>
        </w:rPr>
        <w:t>satisfecho, antes del inicio </w:t>
      </w:r>
      <w:r>
        <w:rPr>
          <w:rFonts w:ascii="Calibri" w:hAnsi="Calibri"/>
          <w:spacing w:val="-3"/>
          <w:sz w:val="18"/>
        </w:rPr>
        <w:t>de </w:t>
      </w:r>
      <w:r>
        <w:rPr>
          <w:rFonts w:ascii="Calibri" w:hAnsi="Calibri"/>
          <w:sz w:val="18"/>
        </w:rPr>
        <w:t>los trabajos para la Corporación, las siguientes exigencias referidas a los servicios o actividades incluidos en el</w:t>
      </w:r>
      <w:r>
        <w:rPr>
          <w:rFonts w:ascii="Calibri" w:hAnsi="Calibri"/>
          <w:spacing w:val="-13"/>
          <w:sz w:val="18"/>
        </w:rPr>
        <w:t> </w:t>
      </w:r>
      <w:r>
        <w:rPr>
          <w:rFonts w:ascii="Calibri" w:hAnsi="Calibri"/>
          <w:sz w:val="18"/>
        </w:rPr>
        <w:t>objeto</w:t>
      </w:r>
      <w:r>
        <w:rPr>
          <w:rFonts w:ascii="Calibri" w:hAnsi="Calibri"/>
          <w:spacing w:val="-14"/>
          <w:sz w:val="18"/>
        </w:rPr>
        <w:t> </w:t>
      </w:r>
      <w:r>
        <w:rPr>
          <w:rFonts w:ascii="Calibri" w:hAnsi="Calibri"/>
          <w:sz w:val="18"/>
        </w:rPr>
        <w:t>del</w:t>
      </w:r>
      <w:r>
        <w:rPr>
          <w:rFonts w:ascii="Calibri" w:hAnsi="Calibri"/>
          <w:spacing w:val="-7"/>
          <w:sz w:val="18"/>
        </w:rPr>
        <w:t> </w:t>
      </w:r>
      <w:r>
        <w:rPr>
          <w:rFonts w:ascii="Calibri" w:hAnsi="Calibri"/>
          <w:sz w:val="18"/>
        </w:rPr>
        <w:t>contrato</w:t>
      </w:r>
      <w:r>
        <w:rPr>
          <w:rFonts w:ascii="Calibri" w:hAnsi="Calibri"/>
          <w:spacing w:val="-14"/>
          <w:sz w:val="18"/>
        </w:rPr>
        <w:t> </w:t>
      </w:r>
      <w:r>
        <w:rPr>
          <w:rFonts w:ascii="Calibri" w:hAnsi="Calibri"/>
          <w:sz w:val="18"/>
        </w:rPr>
        <w:t>y</w:t>
      </w:r>
      <w:r>
        <w:rPr>
          <w:rFonts w:ascii="Calibri" w:hAnsi="Calibri"/>
          <w:spacing w:val="-10"/>
          <w:sz w:val="18"/>
        </w:rPr>
        <w:t> </w:t>
      </w:r>
      <w:r>
        <w:rPr>
          <w:rFonts w:ascii="Calibri" w:hAnsi="Calibri"/>
          <w:sz w:val="18"/>
        </w:rPr>
        <w:t>respecto</w:t>
      </w:r>
      <w:r>
        <w:rPr>
          <w:rFonts w:ascii="Calibri" w:hAnsi="Calibri"/>
          <w:spacing w:val="-15"/>
          <w:sz w:val="18"/>
        </w:rPr>
        <w:t> </w:t>
      </w:r>
      <w:r>
        <w:rPr>
          <w:rFonts w:ascii="Calibri" w:hAnsi="Calibri"/>
          <w:sz w:val="18"/>
        </w:rPr>
        <w:t>de</w:t>
      </w:r>
      <w:r>
        <w:rPr>
          <w:rFonts w:ascii="Calibri" w:hAnsi="Calibri"/>
          <w:spacing w:val="-13"/>
          <w:sz w:val="18"/>
        </w:rPr>
        <w:t> </w:t>
      </w:r>
      <w:r>
        <w:rPr>
          <w:rFonts w:ascii="Calibri" w:hAnsi="Calibri"/>
          <w:sz w:val="18"/>
        </w:rPr>
        <w:t>los</w:t>
      </w:r>
      <w:r>
        <w:rPr>
          <w:rFonts w:ascii="Calibri" w:hAnsi="Calibri"/>
          <w:spacing w:val="-13"/>
          <w:sz w:val="18"/>
        </w:rPr>
        <w:t> </w:t>
      </w:r>
      <w:r>
        <w:rPr>
          <w:rFonts w:ascii="Calibri" w:hAnsi="Calibri"/>
          <w:sz w:val="18"/>
        </w:rPr>
        <w:t>trabajadores,</w:t>
      </w:r>
      <w:r>
        <w:rPr>
          <w:rFonts w:ascii="Calibri" w:hAnsi="Calibri"/>
          <w:spacing w:val="-11"/>
          <w:sz w:val="18"/>
        </w:rPr>
        <w:t> </w:t>
      </w:r>
      <w:r>
        <w:rPr>
          <w:rFonts w:ascii="Calibri" w:hAnsi="Calibri"/>
          <w:sz w:val="18"/>
        </w:rPr>
        <w:t>equipos</w:t>
      </w:r>
      <w:r>
        <w:rPr>
          <w:rFonts w:ascii="Calibri" w:hAnsi="Calibri"/>
          <w:spacing w:val="-13"/>
          <w:sz w:val="18"/>
        </w:rPr>
        <w:t> </w:t>
      </w:r>
      <w:r>
        <w:rPr>
          <w:rFonts w:ascii="Calibri" w:hAnsi="Calibri"/>
          <w:sz w:val="18"/>
        </w:rPr>
        <w:t>y</w:t>
      </w:r>
      <w:r>
        <w:rPr>
          <w:rFonts w:ascii="Calibri" w:hAnsi="Calibri"/>
          <w:spacing w:val="-10"/>
          <w:sz w:val="18"/>
        </w:rPr>
        <w:t> </w:t>
      </w:r>
      <w:r>
        <w:rPr>
          <w:rFonts w:ascii="Calibri" w:hAnsi="Calibri"/>
          <w:sz w:val="18"/>
        </w:rPr>
        <w:t>maquinaria</w:t>
      </w:r>
      <w:r>
        <w:rPr>
          <w:rFonts w:ascii="Calibri" w:hAnsi="Calibri"/>
          <w:spacing w:val="-14"/>
          <w:sz w:val="18"/>
        </w:rPr>
        <w:t> </w:t>
      </w:r>
      <w:r>
        <w:rPr>
          <w:rFonts w:ascii="Calibri" w:hAnsi="Calibri"/>
          <w:sz w:val="18"/>
        </w:rPr>
        <w:t>que</w:t>
      </w:r>
      <w:r>
        <w:rPr>
          <w:rFonts w:ascii="Calibri" w:hAnsi="Calibri"/>
          <w:spacing w:val="-14"/>
          <w:sz w:val="18"/>
        </w:rPr>
        <w:t> </w:t>
      </w:r>
      <w:r>
        <w:rPr>
          <w:rFonts w:ascii="Calibri" w:hAnsi="Calibri"/>
          <w:sz w:val="18"/>
        </w:rPr>
        <w:t>la</w:t>
      </w:r>
      <w:r>
        <w:rPr>
          <w:rFonts w:ascii="Calibri" w:hAnsi="Calibri"/>
          <w:spacing w:val="-14"/>
          <w:sz w:val="18"/>
        </w:rPr>
        <w:t> </w:t>
      </w:r>
      <w:r>
        <w:rPr>
          <w:rFonts w:ascii="Calibri" w:hAnsi="Calibri"/>
          <w:sz w:val="18"/>
        </w:rPr>
        <w:t>empresa</w:t>
      </w:r>
      <w:r>
        <w:rPr>
          <w:rFonts w:ascii="Calibri" w:hAnsi="Calibri"/>
          <w:spacing w:val="-14"/>
          <w:sz w:val="18"/>
        </w:rPr>
        <w:t> </w:t>
      </w:r>
      <w:r>
        <w:rPr>
          <w:rFonts w:ascii="Calibri" w:hAnsi="Calibri"/>
          <w:sz w:val="18"/>
        </w:rPr>
        <w:t>destine</w:t>
      </w:r>
      <w:r>
        <w:rPr>
          <w:rFonts w:ascii="Calibri" w:hAnsi="Calibri"/>
          <w:spacing w:val="-13"/>
          <w:sz w:val="18"/>
        </w:rPr>
        <w:t> </w:t>
      </w:r>
      <w:r>
        <w:rPr>
          <w:rFonts w:ascii="Calibri" w:hAnsi="Calibri"/>
          <w:sz w:val="18"/>
        </w:rPr>
        <w:t>a</w:t>
      </w:r>
      <w:r>
        <w:rPr>
          <w:rFonts w:ascii="Calibri" w:hAnsi="Calibri"/>
          <w:spacing w:val="-14"/>
          <w:sz w:val="18"/>
        </w:rPr>
        <w:t> </w:t>
      </w:r>
      <w:r>
        <w:rPr>
          <w:rFonts w:ascii="Calibri" w:hAnsi="Calibri"/>
          <w:sz w:val="18"/>
        </w:rPr>
        <w:t>la</w:t>
      </w:r>
      <w:r>
        <w:rPr>
          <w:rFonts w:ascii="Calibri" w:hAnsi="Calibri"/>
          <w:spacing w:val="-10"/>
          <w:sz w:val="18"/>
        </w:rPr>
        <w:t> </w:t>
      </w:r>
      <w:r>
        <w:rPr>
          <w:rFonts w:ascii="Calibri" w:hAnsi="Calibri"/>
          <w:sz w:val="18"/>
        </w:rPr>
        <w:t>realización</w:t>
      </w:r>
      <w:r>
        <w:rPr>
          <w:rFonts w:ascii="Calibri" w:hAnsi="Calibri"/>
          <w:spacing w:val="-13"/>
          <w:sz w:val="18"/>
        </w:rPr>
        <w:t> </w:t>
      </w:r>
      <w:r>
        <w:rPr>
          <w:rFonts w:ascii="Calibri" w:hAnsi="Calibri"/>
          <w:sz w:val="18"/>
        </w:rPr>
        <w:t>de</w:t>
      </w:r>
      <w:r>
        <w:rPr>
          <w:rFonts w:ascii="Calibri" w:hAnsi="Calibri"/>
          <w:spacing w:val="-13"/>
          <w:sz w:val="18"/>
        </w:rPr>
        <w:t> </w:t>
      </w:r>
      <w:r>
        <w:rPr>
          <w:rFonts w:ascii="Calibri" w:hAnsi="Calibri"/>
          <w:sz w:val="18"/>
        </w:rPr>
        <w:t>los</w:t>
      </w:r>
      <w:r>
        <w:rPr>
          <w:rFonts w:ascii="Calibri" w:hAnsi="Calibri"/>
          <w:spacing w:val="-14"/>
          <w:sz w:val="18"/>
        </w:rPr>
        <w:t> </w:t>
      </w:r>
      <w:r>
        <w:rPr>
          <w:rFonts w:ascii="Calibri" w:hAnsi="Calibri"/>
          <w:sz w:val="18"/>
        </w:rPr>
        <w:t>mismos:</w:t>
      </w:r>
    </w:p>
    <w:p>
      <w:pPr>
        <w:pStyle w:val="ListParagraph"/>
        <w:numPr>
          <w:ilvl w:val="0"/>
          <w:numId w:val="31"/>
        </w:numPr>
        <w:tabs>
          <w:tab w:pos="1373" w:val="left" w:leader="none"/>
        </w:tabs>
        <w:spacing w:line="261" w:lineRule="auto" w:before="157" w:after="0"/>
        <w:ind w:left="479" w:right="606" w:firstLine="710"/>
        <w:jc w:val="both"/>
        <w:rPr>
          <w:rFonts w:ascii="Calibri" w:hAnsi="Calibri"/>
          <w:sz w:val="18"/>
        </w:rPr>
      </w:pPr>
      <w:r>
        <w:rPr>
          <w:rFonts w:ascii="Calibri" w:hAnsi="Calibri"/>
          <w:sz w:val="18"/>
        </w:rPr>
        <w:t>Cumplir con las disposiciones generales de la Ley 31/1995, de 8 de </w:t>
      </w:r>
      <w:r>
        <w:rPr>
          <w:rFonts w:ascii="Calibri" w:hAnsi="Calibri"/>
          <w:spacing w:val="-3"/>
          <w:sz w:val="18"/>
        </w:rPr>
        <w:t>noviembre, </w:t>
      </w:r>
      <w:r>
        <w:rPr>
          <w:rFonts w:ascii="Calibri" w:hAnsi="Calibri"/>
          <w:sz w:val="18"/>
        </w:rPr>
        <w:t>de Prevención de Riesgos Laborales (y sus modificaciones posteriores) y cuantas reglamentaciones que la desarrollan le sean </w:t>
      </w:r>
      <w:r>
        <w:rPr>
          <w:rFonts w:ascii="Calibri" w:hAnsi="Calibri"/>
          <w:spacing w:val="-3"/>
          <w:sz w:val="18"/>
        </w:rPr>
        <w:t>de</w:t>
      </w:r>
      <w:r>
        <w:rPr>
          <w:rFonts w:ascii="Calibri" w:hAnsi="Calibri"/>
          <w:spacing w:val="-20"/>
          <w:sz w:val="18"/>
        </w:rPr>
        <w:t> </w:t>
      </w:r>
      <w:r>
        <w:rPr>
          <w:rFonts w:ascii="Calibri" w:hAnsi="Calibri"/>
          <w:sz w:val="18"/>
        </w:rPr>
        <w:t>aplicación.</w:t>
      </w:r>
    </w:p>
    <w:p>
      <w:pPr>
        <w:pStyle w:val="ListParagraph"/>
        <w:numPr>
          <w:ilvl w:val="0"/>
          <w:numId w:val="31"/>
        </w:numPr>
        <w:tabs>
          <w:tab w:pos="1364" w:val="left" w:leader="none"/>
        </w:tabs>
        <w:spacing w:line="256" w:lineRule="auto" w:before="160" w:after="0"/>
        <w:ind w:left="479" w:right="600" w:firstLine="710"/>
        <w:jc w:val="both"/>
        <w:rPr>
          <w:rFonts w:ascii="Calibri" w:hAnsi="Calibri"/>
          <w:sz w:val="18"/>
        </w:rPr>
      </w:pPr>
      <w:r>
        <w:rPr>
          <w:rFonts w:ascii="Calibri" w:hAnsi="Calibri"/>
          <w:sz w:val="18"/>
        </w:rPr>
        <w:t>Haber</w:t>
      </w:r>
      <w:r>
        <w:rPr>
          <w:rFonts w:ascii="Calibri" w:hAnsi="Calibri"/>
          <w:spacing w:val="-6"/>
          <w:sz w:val="18"/>
        </w:rPr>
        <w:t> </w:t>
      </w:r>
      <w:r>
        <w:rPr>
          <w:rFonts w:ascii="Calibri" w:hAnsi="Calibri"/>
          <w:sz w:val="18"/>
        </w:rPr>
        <w:t>adoptado</w:t>
      </w:r>
      <w:r>
        <w:rPr>
          <w:rFonts w:ascii="Calibri" w:hAnsi="Calibri"/>
          <w:spacing w:val="-9"/>
          <w:sz w:val="18"/>
        </w:rPr>
        <w:t> </w:t>
      </w:r>
      <w:r>
        <w:rPr>
          <w:rFonts w:ascii="Calibri" w:hAnsi="Calibri"/>
          <w:sz w:val="18"/>
        </w:rPr>
        <w:t>alguna</w:t>
      </w:r>
      <w:r>
        <w:rPr>
          <w:rFonts w:ascii="Calibri" w:hAnsi="Calibri"/>
          <w:spacing w:val="-9"/>
          <w:sz w:val="18"/>
        </w:rPr>
        <w:t> </w:t>
      </w:r>
      <w:r>
        <w:rPr>
          <w:rFonts w:ascii="Calibri" w:hAnsi="Calibri"/>
          <w:sz w:val="18"/>
        </w:rPr>
        <w:t>de</w:t>
      </w:r>
      <w:r>
        <w:rPr>
          <w:rFonts w:ascii="Calibri" w:hAnsi="Calibri"/>
          <w:spacing w:val="-8"/>
          <w:sz w:val="18"/>
        </w:rPr>
        <w:t> </w:t>
      </w:r>
      <w:r>
        <w:rPr>
          <w:rFonts w:ascii="Calibri" w:hAnsi="Calibri"/>
          <w:sz w:val="18"/>
        </w:rPr>
        <w:t>las</w:t>
      </w:r>
      <w:r>
        <w:rPr>
          <w:rFonts w:ascii="Calibri" w:hAnsi="Calibri"/>
          <w:spacing w:val="-9"/>
          <w:sz w:val="18"/>
        </w:rPr>
        <w:t> </w:t>
      </w:r>
      <w:r>
        <w:rPr>
          <w:rFonts w:ascii="Calibri" w:hAnsi="Calibri"/>
          <w:sz w:val="18"/>
        </w:rPr>
        <w:t>modalidades</w:t>
      </w:r>
      <w:r>
        <w:rPr>
          <w:rFonts w:ascii="Calibri" w:hAnsi="Calibri"/>
          <w:spacing w:val="-8"/>
          <w:sz w:val="18"/>
        </w:rPr>
        <w:t> </w:t>
      </w:r>
      <w:r>
        <w:rPr>
          <w:rFonts w:ascii="Calibri" w:hAnsi="Calibri"/>
          <w:sz w:val="18"/>
        </w:rPr>
        <w:t>previstas</w:t>
      </w:r>
      <w:r>
        <w:rPr>
          <w:rFonts w:ascii="Calibri" w:hAnsi="Calibri"/>
          <w:spacing w:val="-8"/>
          <w:sz w:val="18"/>
        </w:rPr>
        <w:t> </w:t>
      </w:r>
      <w:r>
        <w:rPr>
          <w:rFonts w:ascii="Calibri" w:hAnsi="Calibri"/>
          <w:sz w:val="18"/>
        </w:rPr>
        <w:t>en</w:t>
      </w:r>
      <w:r>
        <w:rPr>
          <w:rFonts w:ascii="Calibri" w:hAnsi="Calibri"/>
          <w:spacing w:val="-8"/>
          <w:sz w:val="18"/>
        </w:rPr>
        <w:t> </w:t>
      </w:r>
      <w:r>
        <w:rPr>
          <w:rFonts w:ascii="Calibri" w:hAnsi="Calibri"/>
          <w:spacing w:val="-3"/>
          <w:sz w:val="18"/>
        </w:rPr>
        <w:t>el</w:t>
      </w:r>
      <w:r>
        <w:rPr>
          <w:rFonts w:ascii="Calibri" w:hAnsi="Calibri"/>
          <w:spacing w:val="-7"/>
          <w:sz w:val="18"/>
        </w:rPr>
        <w:t> </w:t>
      </w:r>
      <w:r>
        <w:rPr>
          <w:rFonts w:ascii="Calibri" w:hAnsi="Calibri"/>
          <w:sz w:val="18"/>
        </w:rPr>
        <w:t>artículo</w:t>
      </w:r>
      <w:r>
        <w:rPr>
          <w:rFonts w:ascii="Calibri" w:hAnsi="Calibri"/>
          <w:spacing w:val="-5"/>
          <w:sz w:val="18"/>
        </w:rPr>
        <w:t> </w:t>
      </w:r>
      <w:r>
        <w:rPr>
          <w:rFonts w:ascii="Calibri" w:hAnsi="Calibri"/>
          <w:sz w:val="18"/>
        </w:rPr>
        <w:t>10</w:t>
      </w:r>
      <w:r>
        <w:rPr>
          <w:rFonts w:ascii="Calibri" w:hAnsi="Calibri"/>
          <w:spacing w:val="-10"/>
          <w:sz w:val="18"/>
        </w:rPr>
        <w:t> </w:t>
      </w:r>
      <w:r>
        <w:rPr>
          <w:rFonts w:ascii="Calibri" w:hAnsi="Calibri"/>
          <w:sz w:val="18"/>
        </w:rPr>
        <w:t>del</w:t>
      </w:r>
      <w:r>
        <w:rPr>
          <w:rFonts w:ascii="Calibri" w:hAnsi="Calibri"/>
          <w:spacing w:val="-3"/>
          <w:sz w:val="18"/>
        </w:rPr>
        <w:t> </w:t>
      </w:r>
      <w:r>
        <w:rPr>
          <w:rFonts w:ascii="Calibri" w:hAnsi="Calibri"/>
          <w:sz w:val="18"/>
        </w:rPr>
        <w:t>capítulo</w:t>
      </w:r>
      <w:r>
        <w:rPr>
          <w:rFonts w:ascii="Calibri" w:hAnsi="Calibri"/>
          <w:spacing w:val="-10"/>
          <w:sz w:val="18"/>
        </w:rPr>
        <w:t> </w:t>
      </w:r>
      <w:r>
        <w:rPr>
          <w:rFonts w:ascii="Calibri" w:hAnsi="Calibri"/>
          <w:sz w:val="18"/>
        </w:rPr>
        <w:t>III</w:t>
      </w:r>
      <w:r>
        <w:rPr>
          <w:rFonts w:ascii="Calibri" w:hAnsi="Calibri"/>
          <w:spacing w:val="-6"/>
          <w:sz w:val="18"/>
        </w:rPr>
        <w:t> </w:t>
      </w:r>
      <w:r>
        <w:rPr>
          <w:rFonts w:ascii="Calibri" w:hAnsi="Calibri"/>
          <w:sz w:val="18"/>
        </w:rPr>
        <w:t>del</w:t>
      </w:r>
      <w:r>
        <w:rPr>
          <w:rFonts w:ascii="Calibri" w:hAnsi="Calibri"/>
          <w:spacing w:val="-7"/>
          <w:sz w:val="18"/>
        </w:rPr>
        <w:t> </w:t>
      </w:r>
      <w:r>
        <w:rPr>
          <w:rFonts w:ascii="Calibri" w:hAnsi="Calibri"/>
          <w:sz w:val="18"/>
        </w:rPr>
        <w:t>Reglamento</w:t>
      </w:r>
      <w:r>
        <w:rPr>
          <w:rFonts w:ascii="Calibri" w:hAnsi="Calibri"/>
          <w:spacing w:val="-9"/>
          <w:sz w:val="18"/>
        </w:rPr>
        <w:t> </w:t>
      </w:r>
      <w:r>
        <w:rPr>
          <w:rFonts w:ascii="Calibri" w:hAnsi="Calibri"/>
          <w:spacing w:val="-3"/>
          <w:sz w:val="18"/>
        </w:rPr>
        <w:t>de</w:t>
      </w:r>
      <w:r>
        <w:rPr>
          <w:rFonts w:ascii="Calibri" w:hAnsi="Calibri"/>
          <w:spacing w:val="-8"/>
          <w:sz w:val="18"/>
        </w:rPr>
        <w:t> </w:t>
      </w:r>
      <w:r>
        <w:rPr>
          <w:rFonts w:ascii="Calibri" w:hAnsi="Calibri"/>
          <w:sz w:val="18"/>
        </w:rPr>
        <w:t>los</w:t>
      </w:r>
      <w:r>
        <w:rPr>
          <w:rFonts w:ascii="Calibri" w:hAnsi="Calibri"/>
          <w:spacing w:val="-9"/>
          <w:sz w:val="18"/>
        </w:rPr>
        <w:t> </w:t>
      </w:r>
      <w:r>
        <w:rPr>
          <w:rFonts w:ascii="Calibri" w:hAnsi="Calibri"/>
          <w:sz w:val="18"/>
        </w:rPr>
        <w:t>Servicios de</w:t>
      </w:r>
      <w:r>
        <w:rPr>
          <w:rFonts w:ascii="Calibri" w:hAnsi="Calibri"/>
          <w:spacing w:val="-3"/>
          <w:sz w:val="18"/>
        </w:rPr>
        <w:t> </w:t>
      </w:r>
      <w:r>
        <w:rPr>
          <w:rFonts w:ascii="Calibri" w:hAnsi="Calibri"/>
          <w:sz w:val="18"/>
        </w:rPr>
        <w:t>Prevención</w:t>
      </w:r>
      <w:r>
        <w:rPr>
          <w:rFonts w:ascii="Calibri" w:hAnsi="Calibri"/>
          <w:spacing w:val="-9"/>
          <w:sz w:val="18"/>
        </w:rPr>
        <w:t> </w:t>
      </w:r>
      <w:r>
        <w:rPr>
          <w:rFonts w:ascii="Calibri" w:hAnsi="Calibri"/>
          <w:sz w:val="18"/>
        </w:rPr>
        <w:t>(R.D.</w:t>
      </w:r>
      <w:r>
        <w:rPr>
          <w:rFonts w:ascii="Calibri" w:hAnsi="Calibri"/>
          <w:spacing w:val="-1"/>
          <w:sz w:val="18"/>
        </w:rPr>
        <w:t> </w:t>
      </w:r>
      <w:r>
        <w:rPr>
          <w:rFonts w:ascii="Calibri" w:hAnsi="Calibri"/>
          <w:sz w:val="18"/>
        </w:rPr>
        <w:t>39/1997 y</w:t>
      </w:r>
      <w:r>
        <w:rPr>
          <w:rFonts w:ascii="Calibri" w:hAnsi="Calibri"/>
          <w:spacing w:val="-9"/>
          <w:sz w:val="18"/>
        </w:rPr>
        <w:t> </w:t>
      </w:r>
      <w:r>
        <w:rPr>
          <w:rFonts w:ascii="Calibri" w:hAnsi="Calibri"/>
          <w:sz w:val="18"/>
        </w:rPr>
        <w:t>sus</w:t>
      </w:r>
      <w:r>
        <w:rPr>
          <w:rFonts w:ascii="Calibri" w:hAnsi="Calibri"/>
          <w:spacing w:val="-2"/>
          <w:sz w:val="18"/>
        </w:rPr>
        <w:t> </w:t>
      </w:r>
      <w:r>
        <w:rPr>
          <w:rFonts w:ascii="Calibri" w:hAnsi="Calibri"/>
          <w:sz w:val="18"/>
        </w:rPr>
        <w:t>modificaciones</w:t>
      </w:r>
      <w:r>
        <w:rPr>
          <w:rFonts w:ascii="Calibri" w:hAnsi="Calibri"/>
          <w:spacing w:val="-3"/>
          <w:sz w:val="18"/>
        </w:rPr>
        <w:t> </w:t>
      </w:r>
      <w:r>
        <w:rPr>
          <w:rFonts w:ascii="Calibri" w:hAnsi="Calibri"/>
          <w:sz w:val="18"/>
        </w:rPr>
        <w:t>posteriores),</w:t>
      </w:r>
      <w:r>
        <w:rPr>
          <w:rFonts w:ascii="Calibri" w:hAnsi="Calibri"/>
          <w:spacing w:val="-1"/>
          <w:sz w:val="18"/>
        </w:rPr>
        <w:t> </w:t>
      </w:r>
      <w:r>
        <w:rPr>
          <w:rFonts w:ascii="Calibri" w:hAnsi="Calibri"/>
          <w:sz w:val="18"/>
        </w:rPr>
        <w:t>en</w:t>
      </w:r>
      <w:r>
        <w:rPr>
          <w:rFonts w:ascii="Calibri" w:hAnsi="Calibri"/>
          <w:spacing w:val="-7"/>
          <w:sz w:val="18"/>
        </w:rPr>
        <w:t> </w:t>
      </w:r>
      <w:r>
        <w:rPr>
          <w:rFonts w:ascii="Calibri" w:hAnsi="Calibri"/>
          <w:sz w:val="18"/>
        </w:rPr>
        <w:t>lo</w:t>
      </w:r>
      <w:r>
        <w:rPr>
          <w:rFonts w:ascii="Calibri" w:hAnsi="Calibri"/>
          <w:spacing w:val="1"/>
          <w:sz w:val="18"/>
        </w:rPr>
        <w:t> </w:t>
      </w:r>
      <w:r>
        <w:rPr>
          <w:rFonts w:ascii="Calibri" w:hAnsi="Calibri"/>
          <w:sz w:val="18"/>
        </w:rPr>
        <w:t>relativo</w:t>
      </w:r>
      <w:r>
        <w:rPr>
          <w:rFonts w:ascii="Calibri" w:hAnsi="Calibri"/>
          <w:spacing w:val="-4"/>
          <w:sz w:val="18"/>
        </w:rPr>
        <w:t> </w:t>
      </w:r>
      <w:r>
        <w:rPr>
          <w:rFonts w:ascii="Calibri" w:hAnsi="Calibri"/>
          <w:sz w:val="18"/>
        </w:rPr>
        <w:t>a</w:t>
      </w:r>
      <w:r>
        <w:rPr>
          <w:rFonts w:ascii="Calibri" w:hAnsi="Calibri"/>
          <w:spacing w:val="-4"/>
          <w:sz w:val="18"/>
        </w:rPr>
        <w:t> </w:t>
      </w:r>
      <w:r>
        <w:rPr>
          <w:rFonts w:ascii="Calibri" w:hAnsi="Calibri"/>
          <w:sz w:val="18"/>
        </w:rPr>
        <w:t>la</w:t>
      </w:r>
      <w:r>
        <w:rPr>
          <w:rFonts w:ascii="Calibri" w:hAnsi="Calibri"/>
          <w:spacing w:val="-5"/>
          <w:sz w:val="18"/>
        </w:rPr>
        <w:t> </w:t>
      </w:r>
      <w:r>
        <w:rPr>
          <w:rFonts w:ascii="Calibri" w:hAnsi="Calibri"/>
          <w:sz w:val="18"/>
        </w:rPr>
        <w:t>organización</w:t>
      </w:r>
      <w:r>
        <w:rPr>
          <w:rFonts w:ascii="Calibri" w:hAnsi="Calibri"/>
          <w:spacing w:val="-8"/>
          <w:sz w:val="18"/>
        </w:rPr>
        <w:t> </w:t>
      </w:r>
      <w:r>
        <w:rPr>
          <w:rFonts w:ascii="Calibri" w:hAnsi="Calibri"/>
          <w:sz w:val="18"/>
        </w:rPr>
        <w:t>de</w:t>
      </w:r>
      <w:r>
        <w:rPr>
          <w:rFonts w:ascii="Calibri" w:hAnsi="Calibri"/>
          <w:spacing w:val="-3"/>
          <w:sz w:val="18"/>
        </w:rPr>
        <w:t> </w:t>
      </w:r>
      <w:r>
        <w:rPr>
          <w:rFonts w:ascii="Calibri" w:hAnsi="Calibri"/>
          <w:sz w:val="18"/>
        </w:rPr>
        <w:t>recursos</w:t>
      </w:r>
      <w:r>
        <w:rPr>
          <w:rFonts w:ascii="Calibri" w:hAnsi="Calibri"/>
          <w:spacing w:val="-3"/>
          <w:sz w:val="18"/>
        </w:rPr>
        <w:t> </w:t>
      </w:r>
      <w:r>
        <w:rPr>
          <w:rFonts w:ascii="Calibri" w:hAnsi="Calibri"/>
          <w:sz w:val="18"/>
        </w:rPr>
        <w:t>para</w:t>
      </w:r>
      <w:r>
        <w:rPr>
          <w:rFonts w:ascii="Calibri" w:hAnsi="Calibri"/>
          <w:spacing w:val="-9"/>
          <w:sz w:val="18"/>
        </w:rPr>
        <w:t> </w:t>
      </w:r>
      <w:r>
        <w:rPr>
          <w:rFonts w:ascii="Calibri" w:hAnsi="Calibri"/>
          <w:sz w:val="18"/>
        </w:rPr>
        <w:t>el</w:t>
      </w:r>
      <w:r>
        <w:rPr>
          <w:rFonts w:ascii="Calibri" w:hAnsi="Calibri"/>
          <w:spacing w:val="-2"/>
          <w:sz w:val="18"/>
        </w:rPr>
        <w:t> </w:t>
      </w:r>
      <w:r>
        <w:rPr>
          <w:rFonts w:ascii="Calibri" w:hAnsi="Calibri"/>
          <w:sz w:val="18"/>
        </w:rPr>
        <w:t>desarrollo</w:t>
      </w:r>
      <w:r>
        <w:rPr>
          <w:rFonts w:ascii="Calibri" w:hAnsi="Calibri"/>
          <w:spacing w:val="-4"/>
          <w:sz w:val="18"/>
        </w:rPr>
        <w:t> </w:t>
      </w:r>
      <w:r>
        <w:rPr>
          <w:rFonts w:ascii="Calibri" w:hAnsi="Calibri"/>
          <w:sz w:val="18"/>
        </w:rPr>
        <w:t>de las actividades preventivas necesarias para el desarrollo </w:t>
      </w:r>
      <w:r>
        <w:rPr>
          <w:rFonts w:ascii="Calibri" w:hAnsi="Calibri"/>
          <w:spacing w:val="-3"/>
          <w:sz w:val="18"/>
        </w:rPr>
        <w:t>de </w:t>
      </w:r>
      <w:r>
        <w:rPr>
          <w:rFonts w:ascii="Calibri" w:hAnsi="Calibri"/>
          <w:sz w:val="18"/>
        </w:rPr>
        <w:t>su</w:t>
      </w:r>
      <w:r>
        <w:rPr>
          <w:rFonts w:ascii="Calibri" w:hAnsi="Calibri"/>
          <w:spacing w:val="-11"/>
          <w:sz w:val="18"/>
        </w:rPr>
        <w:t> </w:t>
      </w:r>
      <w:r>
        <w:rPr>
          <w:rFonts w:ascii="Calibri" w:hAnsi="Calibri"/>
          <w:sz w:val="18"/>
        </w:rPr>
        <w:t>actividad.</w:t>
      </w:r>
    </w:p>
    <w:p>
      <w:pPr>
        <w:pStyle w:val="BodyText"/>
        <w:spacing w:before="5"/>
        <w:rPr>
          <w:rFonts w:ascii="Calibri"/>
          <w:sz w:val="13"/>
        </w:rPr>
      </w:pPr>
    </w:p>
    <w:p>
      <w:pPr>
        <w:pStyle w:val="ListParagraph"/>
        <w:numPr>
          <w:ilvl w:val="0"/>
          <w:numId w:val="31"/>
        </w:numPr>
        <w:tabs>
          <w:tab w:pos="1369" w:val="left" w:leader="none"/>
        </w:tabs>
        <w:spacing w:line="259" w:lineRule="auto" w:before="0" w:after="0"/>
        <w:ind w:left="479" w:right="608" w:firstLine="710"/>
        <w:jc w:val="both"/>
        <w:rPr>
          <w:rFonts w:ascii="Calibri" w:hAnsi="Calibri"/>
          <w:sz w:val="18"/>
        </w:rPr>
      </w:pPr>
      <w:r>
        <w:rPr>
          <w:rFonts w:ascii="Calibri" w:hAnsi="Calibri"/>
          <w:sz w:val="18"/>
        </w:rPr>
        <w:t>Haber</w:t>
      </w:r>
      <w:r>
        <w:rPr>
          <w:rFonts w:ascii="Calibri" w:hAnsi="Calibri"/>
          <w:spacing w:val="-6"/>
          <w:sz w:val="18"/>
        </w:rPr>
        <w:t> </w:t>
      </w:r>
      <w:r>
        <w:rPr>
          <w:rFonts w:ascii="Calibri" w:hAnsi="Calibri"/>
          <w:sz w:val="18"/>
        </w:rPr>
        <w:t>informado</w:t>
      </w:r>
      <w:r>
        <w:rPr>
          <w:rFonts w:ascii="Calibri" w:hAnsi="Calibri"/>
          <w:spacing w:val="-4"/>
          <w:sz w:val="18"/>
        </w:rPr>
        <w:t> </w:t>
      </w:r>
      <w:r>
        <w:rPr>
          <w:rFonts w:ascii="Calibri" w:hAnsi="Calibri"/>
          <w:sz w:val="18"/>
        </w:rPr>
        <w:t>adecuadamente</w:t>
      </w:r>
      <w:r>
        <w:rPr>
          <w:rFonts w:ascii="Calibri" w:hAnsi="Calibri"/>
          <w:spacing w:val="-3"/>
          <w:sz w:val="18"/>
        </w:rPr>
        <w:t> </w:t>
      </w:r>
      <w:r>
        <w:rPr>
          <w:rFonts w:ascii="Calibri" w:hAnsi="Calibri"/>
          <w:sz w:val="18"/>
        </w:rPr>
        <w:t>a</w:t>
      </w:r>
      <w:r>
        <w:rPr>
          <w:rFonts w:ascii="Calibri" w:hAnsi="Calibri"/>
          <w:spacing w:val="-10"/>
          <w:sz w:val="18"/>
        </w:rPr>
        <w:t> </w:t>
      </w:r>
      <w:r>
        <w:rPr>
          <w:rFonts w:ascii="Calibri" w:hAnsi="Calibri"/>
          <w:sz w:val="18"/>
        </w:rPr>
        <w:t>todo</w:t>
      </w:r>
      <w:r>
        <w:rPr>
          <w:rFonts w:ascii="Calibri" w:hAnsi="Calibri"/>
          <w:spacing w:val="-4"/>
          <w:sz w:val="18"/>
        </w:rPr>
        <w:t> </w:t>
      </w:r>
      <w:r>
        <w:rPr>
          <w:rFonts w:ascii="Calibri" w:hAnsi="Calibri"/>
          <w:sz w:val="18"/>
        </w:rPr>
        <w:t>su</w:t>
      </w:r>
      <w:r>
        <w:rPr>
          <w:rFonts w:ascii="Calibri" w:hAnsi="Calibri"/>
          <w:spacing w:val="-8"/>
          <w:sz w:val="18"/>
        </w:rPr>
        <w:t> </w:t>
      </w:r>
      <w:r>
        <w:rPr>
          <w:rFonts w:ascii="Calibri" w:hAnsi="Calibri"/>
          <w:sz w:val="18"/>
        </w:rPr>
        <w:t>personal</w:t>
      </w:r>
      <w:r>
        <w:rPr>
          <w:rFonts w:ascii="Calibri" w:hAnsi="Calibri"/>
          <w:spacing w:val="-7"/>
          <w:sz w:val="18"/>
        </w:rPr>
        <w:t> </w:t>
      </w:r>
      <w:r>
        <w:rPr>
          <w:rFonts w:ascii="Calibri" w:hAnsi="Calibri"/>
          <w:sz w:val="18"/>
        </w:rPr>
        <w:t>sobre</w:t>
      </w:r>
      <w:r>
        <w:rPr>
          <w:rFonts w:ascii="Calibri" w:hAnsi="Calibri"/>
          <w:spacing w:val="-8"/>
          <w:sz w:val="18"/>
        </w:rPr>
        <w:t> </w:t>
      </w:r>
      <w:r>
        <w:rPr>
          <w:rFonts w:ascii="Calibri" w:hAnsi="Calibri"/>
          <w:sz w:val="18"/>
        </w:rPr>
        <w:t>los</w:t>
      </w:r>
      <w:r>
        <w:rPr>
          <w:rFonts w:ascii="Calibri" w:hAnsi="Calibri"/>
          <w:spacing w:val="-4"/>
          <w:sz w:val="18"/>
        </w:rPr>
        <w:t> </w:t>
      </w:r>
      <w:r>
        <w:rPr>
          <w:rFonts w:ascii="Calibri" w:hAnsi="Calibri"/>
          <w:sz w:val="18"/>
        </w:rPr>
        <w:t>riesgos</w:t>
      </w:r>
      <w:r>
        <w:rPr>
          <w:rFonts w:ascii="Calibri" w:hAnsi="Calibri"/>
          <w:spacing w:val="-3"/>
          <w:sz w:val="18"/>
        </w:rPr>
        <w:t> </w:t>
      </w:r>
      <w:r>
        <w:rPr>
          <w:rFonts w:ascii="Calibri" w:hAnsi="Calibri"/>
          <w:sz w:val="18"/>
        </w:rPr>
        <w:t>inherentes</w:t>
      </w:r>
      <w:r>
        <w:rPr>
          <w:rFonts w:ascii="Calibri" w:hAnsi="Calibri"/>
          <w:spacing w:val="-3"/>
          <w:sz w:val="18"/>
        </w:rPr>
        <w:t> </w:t>
      </w:r>
      <w:r>
        <w:rPr>
          <w:rFonts w:ascii="Calibri" w:hAnsi="Calibri"/>
          <w:sz w:val="18"/>
        </w:rPr>
        <w:t>a</w:t>
      </w:r>
      <w:r>
        <w:rPr>
          <w:rFonts w:ascii="Calibri" w:hAnsi="Calibri"/>
          <w:spacing w:val="-5"/>
          <w:sz w:val="18"/>
        </w:rPr>
        <w:t> </w:t>
      </w:r>
      <w:r>
        <w:rPr>
          <w:rFonts w:ascii="Calibri" w:hAnsi="Calibri"/>
          <w:spacing w:val="-3"/>
          <w:sz w:val="18"/>
        </w:rPr>
        <w:t>su</w:t>
      </w:r>
      <w:r>
        <w:rPr>
          <w:rFonts w:ascii="Calibri" w:hAnsi="Calibri"/>
          <w:spacing w:val="-4"/>
          <w:sz w:val="18"/>
        </w:rPr>
        <w:t> </w:t>
      </w:r>
      <w:r>
        <w:rPr>
          <w:rFonts w:ascii="Calibri" w:hAnsi="Calibri"/>
          <w:sz w:val="18"/>
        </w:rPr>
        <w:t>puesto</w:t>
      </w:r>
      <w:r>
        <w:rPr>
          <w:rFonts w:ascii="Calibri" w:hAnsi="Calibri"/>
          <w:spacing w:val="-4"/>
          <w:sz w:val="18"/>
        </w:rPr>
        <w:t> </w:t>
      </w:r>
      <w:r>
        <w:rPr>
          <w:rFonts w:ascii="Calibri" w:hAnsi="Calibri"/>
          <w:sz w:val="18"/>
        </w:rPr>
        <w:t>de</w:t>
      </w:r>
      <w:r>
        <w:rPr>
          <w:rFonts w:ascii="Calibri" w:hAnsi="Calibri"/>
          <w:spacing w:val="-9"/>
          <w:sz w:val="18"/>
        </w:rPr>
        <w:t> </w:t>
      </w:r>
      <w:r>
        <w:rPr>
          <w:rFonts w:ascii="Calibri" w:hAnsi="Calibri"/>
          <w:sz w:val="18"/>
        </w:rPr>
        <w:t>trabajo</w:t>
      </w:r>
      <w:r>
        <w:rPr>
          <w:rFonts w:ascii="Calibri" w:hAnsi="Calibri"/>
          <w:spacing w:val="-4"/>
          <w:sz w:val="18"/>
        </w:rPr>
        <w:t> </w:t>
      </w:r>
      <w:r>
        <w:rPr>
          <w:rFonts w:ascii="Calibri" w:hAnsi="Calibri"/>
          <w:sz w:val="18"/>
        </w:rPr>
        <w:t>y</w:t>
      </w:r>
      <w:r>
        <w:rPr>
          <w:rFonts w:ascii="Calibri" w:hAnsi="Calibri"/>
          <w:spacing w:val="-5"/>
          <w:sz w:val="18"/>
        </w:rPr>
        <w:t> </w:t>
      </w:r>
      <w:r>
        <w:rPr>
          <w:rFonts w:ascii="Calibri" w:hAnsi="Calibri"/>
          <w:sz w:val="18"/>
        </w:rPr>
        <w:t>sobre</w:t>
      </w:r>
      <w:r>
        <w:rPr>
          <w:rFonts w:ascii="Calibri" w:hAnsi="Calibri"/>
          <w:spacing w:val="-3"/>
          <w:sz w:val="18"/>
        </w:rPr>
        <w:t> </w:t>
      </w:r>
      <w:r>
        <w:rPr>
          <w:rFonts w:ascii="Calibri" w:hAnsi="Calibri"/>
          <w:sz w:val="18"/>
        </w:rPr>
        <w:t>las medidas de prevención y/o protección que se deban adoptar </w:t>
      </w:r>
      <w:r>
        <w:rPr>
          <w:rFonts w:ascii="Calibri" w:hAnsi="Calibri"/>
          <w:spacing w:val="-3"/>
          <w:sz w:val="18"/>
        </w:rPr>
        <w:t>de </w:t>
      </w:r>
      <w:r>
        <w:rPr>
          <w:rFonts w:ascii="Calibri" w:hAnsi="Calibri"/>
          <w:sz w:val="18"/>
        </w:rPr>
        <w:t>acuerdo a una evaluación </w:t>
      </w:r>
      <w:r>
        <w:rPr>
          <w:rFonts w:ascii="Calibri" w:hAnsi="Calibri"/>
          <w:spacing w:val="-3"/>
          <w:sz w:val="18"/>
        </w:rPr>
        <w:t>de </w:t>
      </w:r>
      <w:r>
        <w:rPr>
          <w:rFonts w:ascii="Calibri" w:hAnsi="Calibri"/>
          <w:sz w:val="18"/>
        </w:rPr>
        <w:t>riesgos y a una planificación de medidas</w:t>
      </w:r>
      <w:r>
        <w:rPr>
          <w:rFonts w:ascii="Calibri" w:hAnsi="Calibri"/>
          <w:spacing w:val="10"/>
          <w:sz w:val="18"/>
        </w:rPr>
        <w:t> </w:t>
      </w:r>
      <w:r>
        <w:rPr>
          <w:rFonts w:ascii="Calibri" w:hAnsi="Calibri"/>
          <w:sz w:val="18"/>
        </w:rPr>
        <w:t>preventivas</w:t>
      </w:r>
      <w:r>
        <w:rPr>
          <w:rFonts w:ascii="Calibri" w:hAnsi="Calibri"/>
          <w:spacing w:val="11"/>
          <w:sz w:val="18"/>
        </w:rPr>
        <w:t> </w:t>
      </w:r>
      <w:r>
        <w:rPr>
          <w:rFonts w:ascii="Calibri" w:hAnsi="Calibri"/>
          <w:sz w:val="18"/>
        </w:rPr>
        <w:t>que</w:t>
      </w:r>
      <w:r>
        <w:rPr>
          <w:rFonts w:ascii="Calibri" w:hAnsi="Calibri"/>
          <w:spacing w:val="11"/>
          <w:sz w:val="18"/>
        </w:rPr>
        <w:t> </w:t>
      </w:r>
      <w:r>
        <w:rPr>
          <w:rFonts w:ascii="Calibri" w:hAnsi="Calibri"/>
          <w:sz w:val="18"/>
        </w:rPr>
        <w:t>será</w:t>
      </w:r>
      <w:r>
        <w:rPr>
          <w:rFonts w:ascii="Calibri" w:hAnsi="Calibri"/>
          <w:spacing w:val="9"/>
          <w:sz w:val="18"/>
        </w:rPr>
        <w:t> </w:t>
      </w:r>
      <w:r>
        <w:rPr>
          <w:rFonts w:ascii="Calibri" w:hAnsi="Calibri"/>
          <w:sz w:val="18"/>
        </w:rPr>
        <w:t>lo</w:t>
      </w:r>
      <w:r>
        <w:rPr>
          <w:rFonts w:ascii="Calibri" w:hAnsi="Calibri"/>
          <w:spacing w:val="10"/>
          <w:sz w:val="18"/>
        </w:rPr>
        <w:t> </w:t>
      </w:r>
      <w:r>
        <w:rPr>
          <w:rFonts w:ascii="Calibri" w:hAnsi="Calibri"/>
          <w:sz w:val="18"/>
        </w:rPr>
        <w:t>suficientemente</w:t>
      </w:r>
      <w:r>
        <w:rPr>
          <w:rFonts w:ascii="Calibri" w:hAnsi="Calibri"/>
          <w:spacing w:val="11"/>
          <w:sz w:val="18"/>
        </w:rPr>
        <w:t> </w:t>
      </w:r>
      <w:r>
        <w:rPr>
          <w:rFonts w:ascii="Calibri" w:hAnsi="Calibri"/>
          <w:sz w:val="18"/>
        </w:rPr>
        <w:t>completa</w:t>
      </w:r>
      <w:r>
        <w:rPr>
          <w:rFonts w:ascii="Calibri" w:hAnsi="Calibri"/>
          <w:spacing w:val="9"/>
          <w:sz w:val="18"/>
        </w:rPr>
        <w:t> </w:t>
      </w:r>
      <w:r>
        <w:rPr>
          <w:rFonts w:ascii="Calibri" w:hAnsi="Calibri"/>
          <w:sz w:val="18"/>
        </w:rPr>
        <w:t>como</w:t>
      </w:r>
      <w:r>
        <w:rPr>
          <w:rFonts w:ascii="Calibri" w:hAnsi="Calibri"/>
          <w:spacing w:val="5"/>
          <w:sz w:val="18"/>
        </w:rPr>
        <w:t> </w:t>
      </w:r>
      <w:r>
        <w:rPr>
          <w:rFonts w:ascii="Calibri" w:hAnsi="Calibri"/>
          <w:sz w:val="18"/>
        </w:rPr>
        <w:t>para</w:t>
      </w:r>
      <w:r>
        <w:rPr>
          <w:rFonts w:ascii="Calibri" w:hAnsi="Calibri"/>
          <w:spacing w:val="9"/>
          <w:sz w:val="18"/>
        </w:rPr>
        <w:t> </w:t>
      </w:r>
      <w:r>
        <w:rPr>
          <w:rFonts w:ascii="Calibri" w:hAnsi="Calibri"/>
          <w:sz w:val="18"/>
        </w:rPr>
        <w:t>poder</w:t>
      </w:r>
      <w:r>
        <w:rPr>
          <w:rFonts w:ascii="Calibri" w:hAnsi="Calibri"/>
          <w:spacing w:val="9"/>
          <w:sz w:val="18"/>
        </w:rPr>
        <w:t> </w:t>
      </w:r>
      <w:r>
        <w:rPr>
          <w:rFonts w:ascii="Calibri" w:hAnsi="Calibri"/>
          <w:sz w:val="18"/>
        </w:rPr>
        <w:t>realizar</w:t>
      </w:r>
      <w:r>
        <w:rPr>
          <w:rFonts w:ascii="Calibri" w:hAnsi="Calibri"/>
          <w:spacing w:val="9"/>
          <w:sz w:val="18"/>
        </w:rPr>
        <w:t> </w:t>
      </w:r>
      <w:r>
        <w:rPr>
          <w:rFonts w:ascii="Calibri" w:hAnsi="Calibri"/>
          <w:sz w:val="18"/>
        </w:rPr>
        <w:t>los</w:t>
      </w:r>
      <w:r>
        <w:rPr>
          <w:rFonts w:ascii="Calibri" w:hAnsi="Calibri"/>
          <w:spacing w:val="6"/>
          <w:sz w:val="18"/>
        </w:rPr>
        <w:t> </w:t>
      </w:r>
      <w:r>
        <w:rPr>
          <w:rFonts w:ascii="Calibri" w:hAnsi="Calibri"/>
          <w:sz w:val="18"/>
        </w:rPr>
        <w:t>trabajos</w:t>
      </w:r>
      <w:r>
        <w:rPr>
          <w:rFonts w:ascii="Calibri" w:hAnsi="Calibri"/>
          <w:spacing w:val="10"/>
          <w:sz w:val="18"/>
        </w:rPr>
        <w:t> </w:t>
      </w:r>
      <w:r>
        <w:rPr>
          <w:rFonts w:ascii="Calibri" w:hAnsi="Calibri"/>
          <w:sz w:val="18"/>
        </w:rPr>
        <w:t>en</w:t>
      </w:r>
      <w:r>
        <w:rPr>
          <w:rFonts w:ascii="Calibri" w:hAnsi="Calibri"/>
          <w:spacing w:val="11"/>
          <w:sz w:val="18"/>
        </w:rPr>
        <w:t> </w:t>
      </w:r>
      <w:r>
        <w:rPr>
          <w:rFonts w:ascii="Calibri" w:hAnsi="Calibri"/>
          <w:sz w:val="18"/>
        </w:rPr>
        <w:t>óptimas</w:t>
      </w:r>
      <w:r>
        <w:rPr>
          <w:rFonts w:ascii="Calibri" w:hAnsi="Calibri"/>
          <w:spacing w:val="11"/>
          <w:sz w:val="18"/>
        </w:rPr>
        <w:t> </w:t>
      </w:r>
      <w:r>
        <w:rPr>
          <w:rFonts w:ascii="Calibri" w:hAnsi="Calibri"/>
          <w:sz w:val="18"/>
        </w:rPr>
        <w:t>condiciones</w:t>
      </w:r>
      <w:r>
        <w:rPr>
          <w:rFonts w:ascii="Calibri" w:hAnsi="Calibri"/>
          <w:spacing w:val="12"/>
          <w:sz w:val="18"/>
        </w:rPr>
        <w:t> </w:t>
      </w:r>
      <w:r>
        <w:rPr>
          <w:rFonts w:ascii="Calibri" w:hAnsi="Calibri"/>
          <w:spacing w:val="-3"/>
          <w:sz w:val="18"/>
        </w:rPr>
        <w:t>de</w:t>
      </w:r>
    </w:p>
    <w:p>
      <w:pPr>
        <w:spacing w:after="0" w:line="259" w:lineRule="auto"/>
        <w:jc w:val="both"/>
        <w:rPr>
          <w:rFonts w:ascii="Calibri" w:hAnsi="Calibri"/>
          <w:sz w:val="18"/>
        </w:rPr>
        <w:sectPr>
          <w:pgSz w:w="11910" w:h="16840"/>
          <w:pgMar w:header="0" w:footer="0" w:top="1580" w:bottom="280" w:left="1220" w:right="320"/>
        </w:sectPr>
      </w:pPr>
    </w:p>
    <w:p>
      <w:pPr>
        <w:spacing w:line="256" w:lineRule="auto" w:before="92"/>
        <w:ind w:left="479" w:right="567" w:firstLine="0"/>
        <w:jc w:val="left"/>
        <w:rPr>
          <w:rFonts w:ascii="Calibri" w:hAnsi="Calibri"/>
          <w:sz w:val="18"/>
        </w:rPr>
      </w:pPr>
      <w:r>
        <w:rPr>
          <w:rFonts w:ascii="Calibri" w:hAnsi="Calibri"/>
          <w:sz w:val="18"/>
        </w:rPr>
        <w:t>seguridad. Esta evaluación incluirá, en su caso, la información e instrucciones que pueda haber aportado el Ayuntamiento de Los Realejos con relación al entorno de los trabajos, empresas concurrentes y riesgos que pueden generar, etc.</w:t>
      </w:r>
    </w:p>
    <w:p>
      <w:pPr>
        <w:pStyle w:val="BodyText"/>
        <w:spacing w:before="5"/>
        <w:rPr>
          <w:rFonts w:ascii="Calibri"/>
          <w:sz w:val="13"/>
        </w:rPr>
      </w:pPr>
    </w:p>
    <w:p>
      <w:pPr>
        <w:pStyle w:val="ListParagraph"/>
        <w:numPr>
          <w:ilvl w:val="0"/>
          <w:numId w:val="31"/>
        </w:numPr>
        <w:tabs>
          <w:tab w:pos="1369" w:val="left" w:leader="none"/>
        </w:tabs>
        <w:spacing w:line="256" w:lineRule="auto" w:before="0" w:after="0"/>
        <w:ind w:left="479" w:right="608" w:firstLine="710"/>
        <w:jc w:val="both"/>
        <w:rPr>
          <w:rFonts w:ascii="Calibri" w:hAnsi="Calibri"/>
          <w:sz w:val="18"/>
        </w:rPr>
      </w:pPr>
      <w:r>
        <w:rPr>
          <w:rFonts w:ascii="Calibri" w:hAnsi="Calibri"/>
          <w:sz w:val="18"/>
        </w:rPr>
        <w:t>Haber</w:t>
      </w:r>
      <w:r>
        <w:rPr>
          <w:rFonts w:ascii="Calibri" w:hAnsi="Calibri"/>
          <w:spacing w:val="-10"/>
          <w:sz w:val="18"/>
        </w:rPr>
        <w:t> </w:t>
      </w:r>
      <w:r>
        <w:rPr>
          <w:rFonts w:ascii="Calibri" w:hAnsi="Calibri"/>
          <w:sz w:val="18"/>
        </w:rPr>
        <w:t>formado</w:t>
      </w:r>
      <w:r>
        <w:rPr>
          <w:rFonts w:ascii="Calibri" w:hAnsi="Calibri"/>
          <w:spacing w:val="-9"/>
          <w:sz w:val="18"/>
        </w:rPr>
        <w:t> </w:t>
      </w:r>
      <w:r>
        <w:rPr>
          <w:rFonts w:ascii="Calibri" w:hAnsi="Calibri"/>
          <w:sz w:val="18"/>
        </w:rPr>
        <w:t>adecuadamente</w:t>
      </w:r>
      <w:r>
        <w:rPr>
          <w:rFonts w:ascii="Calibri" w:hAnsi="Calibri"/>
          <w:spacing w:val="-3"/>
          <w:sz w:val="18"/>
        </w:rPr>
        <w:t> </w:t>
      </w:r>
      <w:r>
        <w:rPr>
          <w:rFonts w:ascii="Calibri" w:hAnsi="Calibri"/>
          <w:sz w:val="18"/>
        </w:rPr>
        <w:t>a</w:t>
      </w:r>
      <w:r>
        <w:rPr>
          <w:rFonts w:ascii="Calibri" w:hAnsi="Calibri"/>
          <w:spacing w:val="-4"/>
          <w:sz w:val="18"/>
        </w:rPr>
        <w:t> </w:t>
      </w:r>
      <w:r>
        <w:rPr>
          <w:rFonts w:ascii="Calibri" w:hAnsi="Calibri"/>
          <w:sz w:val="18"/>
        </w:rPr>
        <w:t>todo</w:t>
      </w:r>
      <w:r>
        <w:rPr>
          <w:rFonts w:ascii="Calibri" w:hAnsi="Calibri"/>
          <w:spacing w:val="-9"/>
          <w:sz w:val="18"/>
        </w:rPr>
        <w:t> </w:t>
      </w:r>
      <w:r>
        <w:rPr>
          <w:rFonts w:ascii="Calibri" w:hAnsi="Calibri"/>
          <w:sz w:val="18"/>
        </w:rPr>
        <w:t>su</w:t>
      </w:r>
      <w:r>
        <w:rPr>
          <w:rFonts w:ascii="Calibri" w:hAnsi="Calibri"/>
          <w:spacing w:val="-4"/>
          <w:sz w:val="18"/>
        </w:rPr>
        <w:t> </w:t>
      </w:r>
      <w:r>
        <w:rPr>
          <w:rFonts w:ascii="Calibri" w:hAnsi="Calibri"/>
          <w:sz w:val="18"/>
        </w:rPr>
        <w:t>personal</w:t>
      </w:r>
      <w:r>
        <w:rPr>
          <w:rFonts w:ascii="Calibri" w:hAnsi="Calibri"/>
          <w:spacing w:val="-7"/>
          <w:sz w:val="18"/>
        </w:rPr>
        <w:t> </w:t>
      </w:r>
      <w:r>
        <w:rPr>
          <w:rFonts w:ascii="Calibri" w:hAnsi="Calibri"/>
          <w:sz w:val="18"/>
        </w:rPr>
        <w:t>sobre</w:t>
      </w:r>
      <w:r>
        <w:rPr>
          <w:rFonts w:ascii="Calibri" w:hAnsi="Calibri"/>
          <w:spacing w:val="-7"/>
          <w:sz w:val="18"/>
        </w:rPr>
        <w:t> </w:t>
      </w:r>
      <w:r>
        <w:rPr>
          <w:rFonts w:ascii="Calibri" w:hAnsi="Calibri"/>
          <w:sz w:val="18"/>
        </w:rPr>
        <w:t>el</w:t>
      </w:r>
      <w:r>
        <w:rPr>
          <w:rFonts w:ascii="Calibri" w:hAnsi="Calibri"/>
          <w:spacing w:val="-7"/>
          <w:sz w:val="18"/>
        </w:rPr>
        <w:t> </w:t>
      </w:r>
      <w:r>
        <w:rPr>
          <w:rFonts w:ascii="Calibri" w:hAnsi="Calibri"/>
          <w:sz w:val="18"/>
        </w:rPr>
        <w:t>desempeño</w:t>
      </w:r>
      <w:r>
        <w:rPr>
          <w:rFonts w:ascii="Calibri" w:hAnsi="Calibri"/>
          <w:spacing w:val="-9"/>
          <w:sz w:val="18"/>
        </w:rPr>
        <w:t> </w:t>
      </w:r>
      <w:r>
        <w:rPr>
          <w:rFonts w:ascii="Calibri" w:hAnsi="Calibri"/>
          <w:sz w:val="18"/>
        </w:rPr>
        <w:t>de</w:t>
      </w:r>
      <w:r>
        <w:rPr>
          <w:rFonts w:ascii="Calibri" w:hAnsi="Calibri"/>
          <w:spacing w:val="-8"/>
          <w:sz w:val="18"/>
        </w:rPr>
        <w:t> </w:t>
      </w:r>
      <w:r>
        <w:rPr>
          <w:rFonts w:ascii="Calibri" w:hAnsi="Calibri"/>
          <w:sz w:val="18"/>
        </w:rPr>
        <w:t>su</w:t>
      </w:r>
      <w:r>
        <w:rPr>
          <w:rFonts w:ascii="Calibri" w:hAnsi="Calibri"/>
          <w:spacing w:val="-3"/>
          <w:sz w:val="18"/>
        </w:rPr>
        <w:t> </w:t>
      </w:r>
      <w:r>
        <w:rPr>
          <w:rFonts w:ascii="Calibri" w:hAnsi="Calibri"/>
          <w:sz w:val="18"/>
        </w:rPr>
        <w:t>trabajo</w:t>
      </w:r>
      <w:r>
        <w:rPr>
          <w:rFonts w:ascii="Calibri" w:hAnsi="Calibri"/>
          <w:spacing w:val="-9"/>
          <w:sz w:val="18"/>
        </w:rPr>
        <w:t> </w:t>
      </w:r>
      <w:r>
        <w:rPr>
          <w:rFonts w:ascii="Calibri" w:hAnsi="Calibri"/>
          <w:sz w:val="18"/>
        </w:rPr>
        <w:t>en</w:t>
      </w:r>
      <w:r>
        <w:rPr>
          <w:rFonts w:ascii="Calibri" w:hAnsi="Calibri"/>
          <w:spacing w:val="-3"/>
          <w:sz w:val="18"/>
        </w:rPr>
        <w:t> </w:t>
      </w:r>
      <w:r>
        <w:rPr>
          <w:rFonts w:ascii="Calibri" w:hAnsi="Calibri"/>
          <w:sz w:val="18"/>
        </w:rPr>
        <w:t>adecuadas</w:t>
      </w:r>
      <w:r>
        <w:rPr>
          <w:rFonts w:ascii="Calibri" w:hAnsi="Calibri"/>
          <w:spacing w:val="-3"/>
          <w:sz w:val="18"/>
        </w:rPr>
        <w:t> </w:t>
      </w:r>
      <w:r>
        <w:rPr>
          <w:rFonts w:ascii="Calibri" w:hAnsi="Calibri"/>
          <w:sz w:val="18"/>
        </w:rPr>
        <w:t>condiciones</w:t>
      </w:r>
      <w:r>
        <w:rPr>
          <w:rFonts w:ascii="Calibri" w:hAnsi="Calibri"/>
          <w:spacing w:val="-7"/>
          <w:sz w:val="18"/>
        </w:rPr>
        <w:t> </w:t>
      </w:r>
      <w:r>
        <w:rPr>
          <w:rFonts w:ascii="Calibri" w:hAnsi="Calibri"/>
          <w:sz w:val="18"/>
        </w:rPr>
        <w:t>de seguridad y</w:t>
      </w:r>
      <w:r>
        <w:rPr>
          <w:rFonts w:ascii="Calibri" w:hAnsi="Calibri"/>
          <w:spacing w:val="-7"/>
          <w:sz w:val="18"/>
        </w:rPr>
        <w:t> </w:t>
      </w:r>
      <w:r>
        <w:rPr>
          <w:rFonts w:ascii="Calibri" w:hAnsi="Calibri"/>
          <w:sz w:val="18"/>
        </w:rPr>
        <w:t>salud.</w:t>
      </w:r>
    </w:p>
    <w:p>
      <w:pPr>
        <w:pStyle w:val="BodyText"/>
        <w:spacing w:before="5"/>
        <w:rPr>
          <w:rFonts w:ascii="Calibri"/>
          <w:sz w:val="13"/>
        </w:rPr>
      </w:pPr>
    </w:p>
    <w:p>
      <w:pPr>
        <w:pStyle w:val="ListParagraph"/>
        <w:numPr>
          <w:ilvl w:val="0"/>
          <w:numId w:val="31"/>
        </w:numPr>
        <w:tabs>
          <w:tab w:pos="1397" w:val="left" w:leader="none"/>
        </w:tabs>
        <w:spacing w:line="256" w:lineRule="auto" w:before="0" w:after="0"/>
        <w:ind w:left="479" w:right="607" w:firstLine="710"/>
        <w:jc w:val="both"/>
        <w:rPr>
          <w:rFonts w:ascii="Calibri" w:hAnsi="Calibri"/>
          <w:sz w:val="18"/>
        </w:rPr>
      </w:pPr>
      <w:r>
        <w:rPr>
          <w:rFonts w:ascii="Calibri" w:hAnsi="Calibri"/>
          <w:sz w:val="18"/>
        </w:rPr>
        <w:t>Poner a disposición de su personal máquinas y equipos de trabajo que cumplan la legislación que les son de aplicación (R.D. 1215/1997, R.D. 1435/1992, R.D. </w:t>
      </w:r>
      <w:r>
        <w:rPr>
          <w:rFonts w:ascii="Calibri" w:hAnsi="Calibri"/>
          <w:spacing w:val="-3"/>
          <w:sz w:val="18"/>
        </w:rPr>
        <w:t>56/1995, </w:t>
      </w:r>
      <w:r>
        <w:rPr>
          <w:rFonts w:ascii="Calibri" w:hAnsi="Calibri"/>
          <w:sz w:val="18"/>
        </w:rPr>
        <w:t>R.D. 1644/2008,</w:t>
      </w:r>
      <w:r>
        <w:rPr>
          <w:rFonts w:ascii="Calibri" w:hAnsi="Calibri"/>
          <w:spacing w:val="-1"/>
          <w:sz w:val="18"/>
        </w:rPr>
        <w:t> </w:t>
      </w:r>
      <w:r>
        <w:rPr>
          <w:rFonts w:ascii="Calibri" w:hAnsi="Calibri"/>
          <w:sz w:val="18"/>
        </w:rPr>
        <w:t>etc.)</w:t>
      </w:r>
    </w:p>
    <w:p>
      <w:pPr>
        <w:pStyle w:val="BodyText"/>
        <w:spacing w:before="5"/>
        <w:rPr>
          <w:rFonts w:ascii="Calibri"/>
          <w:sz w:val="13"/>
        </w:rPr>
      </w:pPr>
    </w:p>
    <w:p>
      <w:pPr>
        <w:pStyle w:val="ListParagraph"/>
        <w:numPr>
          <w:ilvl w:val="0"/>
          <w:numId w:val="31"/>
        </w:numPr>
        <w:tabs>
          <w:tab w:pos="1402" w:val="left" w:leader="none"/>
        </w:tabs>
        <w:spacing w:line="261" w:lineRule="auto" w:before="0" w:after="0"/>
        <w:ind w:left="479" w:right="611" w:firstLine="710"/>
        <w:jc w:val="both"/>
        <w:rPr>
          <w:rFonts w:ascii="Calibri" w:hAnsi="Calibri"/>
          <w:sz w:val="18"/>
        </w:rPr>
      </w:pPr>
      <w:r>
        <w:rPr>
          <w:rFonts w:ascii="Calibri" w:hAnsi="Calibri"/>
          <w:sz w:val="18"/>
        </w:rPr>
        <w:t>Poner a disposición de los/las trabajadores/as equipos de protección individual adecuados y con arreglo a la reglamentación vigente (R.D. 1407/1992 y R.D.</w:t>
      </w:r>
      <w:r>
        <w:rPr>
          <w:rFonts w:ascii="Calibri" w:hAnsi="Calibri"/>
          <w:spacing w:val="-5"/>
          <w:sz w:val="18"/>
        </w:rPr>
        <w:t> </w:t>
      </w:r>
      <w:r>
        <w:rPr>
          <w:rFonts w:ascii="Calibri" w:hAnsi="Calibri"/>
          <w:sz w:val="18"/>
        </w:rPr>
        <w:t>773/1997).</w:t>
      </w:r>
    </w:p>
    <w:p>
      <w:pPr>
        <w:pStyle w:val="ListParagraph"/>
        <w:numPr>
          <w:ilvl w:val="0"/>
          <w:numId w:val="31"/>
        </w:numPr>
        <w:tabs>
          <w:tab w:pos="1344" w:val="left" w:leader="none"/>
        </w:tabs>
        <w:spacing w:line="259" w:lineRule="auto" w:before="155" w:after="0"/>
        <w:ind w:left="479" w:right="608" w:firstLine="710"/>
        <w:jc w:val="both"/>
        <w:rPr>
          <w:rFonts w:ascii="Calibri" w:hAnsi="Calibri"/>
          <w:sz w:val="16"/>
        </w:rPr>
      </w:pPr>
      <w:r>
        <w:rPr>
          <w:rFonts w:ascii="Calibri" w:hAnsi="Calibri"/>
          <w:sz w:val="16"/>
        </w:rPr>
        <w:t>Satisfacer</w:t>
      </w:r>
      <w:r>
        <w:rPr>
          <w:rFonts w:ascii="Calibri" w:hAnsi="Calibri"/>
          <w:spacing w:val="-4"/>
          <w:sz w:val="16"/>
        </w:rPr>
        <w:t> </w:t>
      </w:r>
      <w:r>
        <w:rPr>
          <w:rFonts w:ascii="Calibri" w:hAnsi="Calibri"/>
          <w:sz w:val="16"/>
        </w:rPr>
        <w:t>la</w:t>
      </w:r>
      <w:r>
        <w:rPr>
          <w:rFonts w:ascii="Calibri" w:hAnsi="Calibri"/>
          <w:spacing w:val="-5"/>
          <w:sz w:val="16"/>
        </w:rPr>
        <w:t> </w:t>
      </w:r>
      <w:r>
        <w:rPr>
          <w:rFonts w:ascii="Calibri" w:hAnsi="Calibri"/>
          <w:sz w:val="16"/>
        </w:rPr>
        <w:t>obligación</w:t>
      </w:r>
      <w:r>
        <w:rPr>
          <w:rFonts w:ascii="Calibri" w:hAnsi="Calibri"/>
          <w:spacing w:val="-8"/>
          <w:sz w:val="16"/>
        </w:rPr>
        <w:t> </w:t>
      </w:r>
      <w:r>
        <w:rPr>
          <w:rFonts w:ascii="Calibri" w:hAnsi="Calibri"/>
          <w:sz w:val="16"/>
        </w:rPr>
        <w:t>legal</w:t>
      </w:r>
      <w:r>
        <w:rPr>
          <w:rFonts w:ascii="Calibri" w:hAnsi="Calibri"/>
          <w:spacing w:val="-4"/>
          <w:sz w:val="16"/>
        </w:rPr>
        <w:t> </w:t>
      </w:r>
      <w:r>
        <w:rPr>
          <w:rFonts w:ascii="Calibri" w:hAnsi="Calibri"/>
          <w:sz w:val="16"/>
        </w:rPr>
        <w:t>en</w:t>
      </w:r>
      <w:r>
        <w:rPr>
          <w:rFonts w:ascii="Calibri" w:hAnsi="Calibri"/>
          <w:spacing w:val="-7"/>
          <w:sz w:val="16"/>
        </w:rPr>
        <w:t> </w:t>
      </w:r>
      <w:r>
        <w:rPr>
          <w:rFonts w:ascii="Calibri" w:hAnsi="Calibri"/>
          <w:sz w:val="16"/>
        </w:rPr>
        <w:t>cuanto</w:t>
      </w:r>
      <w:r>
        <w:rPr>
          <w:rFonts w:ascii="Calibri" w:hAnsi="Calibri"/>
          <w:spacing w:val="-8"/>
          <w:sz w:val="16"/>
        </w:rPr>
        <w:t> </w:t>
      </w:r>
      <w:r>
        <w:rPr>
          <w:rFonts w:ascii="Calibri" w:hAnsi="Calibri"/>
          <w:sz w:val="16"/>
        </w:rPr>
        <w:t>a</w:t>
      </w:r>
      <w:r>
        <w:rPr>
          <w:rFonts w:ascii="Calibri" w:hAnsi="Calibri"/>
          <w:spacing w:val="-5"/>
          <w:sz w:val="16"/>
        </w:rPr>
        <w:t> </w:t>
      </w:r>
      <w:r>
        <w:rPr>
          <w:rFonts w:ascii="Calibri" w:hAnsi="Calibri"/>
          <w:sz w:val="16"/>
        </w:rPr>
        <w:t>la</w:t>
      </w:r>
      <w:r>
        <w:rPr>
          <w:rFonts w:ascii="Calibri" w:hAnsi="Calibri"/>
          <w:spacing w:val="-5"/>
          <w:sz w:val="16"/>
        </w:rPr>
        <w:t> </w:t>
      </w:r>
      <w:r>
        <w:rPr>
          <w:rFonts w:ascii="Calibri" w:hAnsi="Calibri"/>
          <w:sz w:val="16"/>
        </w:rPr>
        <w:t>acreditación</w:t>
      </w:r>
      <w:r>
        <w:rPr>
          <w:rFonts w:ascii="Calibri" w:hAnsi="Calibri"/>
          <w:spacing w:val="-3"/>
          <w:sz w:val="16"/>
        </w:rPr>
        <w:t> </w:t>
      </w:r>
      <w:r>
        <w:rPr>
          <w:rFonts w:ascii="Calibri" w:hAnsi="Calibri"/>
          <w:sz w:val="16"/>
        </w:rPr>
        <w:t>de</w:t>
      </w:r>
      <w:r>
        <w:rPr>
          <w:rFonts w:ascii="Calibri" w:hAnsi="Calibri"/>
          <w:spacing w:val="-7"/>
          <w:sz w:val="16"/>
        </w:rPr>
        <w:t> </w:t>
      </w:r>
      <w:r>
        <w:rPr>
          <w:rFonts w:ascii="Calibri" w:hAnsi="Calibri"/>
          <w:sz w:val="16"/>
        </w:rPr>
        <w:t>la</w:t>
      </w:r>
      <w:r>
        <w:rPr>
          <w:rFonts w:ascii="Calibri" w:hAnsi="Calibri"/>
          <w:spacing w:val="-5"/>
          <w:sz w:val="16"/>
        </w:rPr>
        <w:t> </w:t>
      </w:r>
      <w:r>
        <w:rPr>
          <w:rFonts w:ascii="Calibri" w:hAnsi="Calibri"/>
          <w:sz w:val="16"/>
        </w:rPr>
        <w:t>aptitud</w:t>
      </w:r>
      <w:r>
        <w:rPr>
          <w:rFonts w:ascii="Calibri" w:hAnsi="Calibri"/>
          <w:spacing w:val="-3"/>
          <w:sz w:val="16"/>
        </w:rPr>
        <w:t> </w:t>
      </w:r>
      <w:r>
        <w:rPr>
          <w:rFonts w:ascii="Calibri" w:hAnsi="Calibri"/>
          <w:sz w:val="16"/>
        </w:rPr>
        <w:t>médica</w:t>
      </w:r>
      <w:r>
        <w:rPr>
          <w:rFonts w:ascii="Calibri" w:hAnsi="Calibri"/>
          <w:spacing w:val="-5"/>
          <w:sz w:val="16"/>
        </w:rPr>
        <w:t> </w:t>
      </w:r>
      <w:r>
        <w:rPr>
          <w:rFonts w:ascii="Calibri" w:hAnsi="Calibri"/>
          <w:sz w:val="16"/>
        </w:rPr>
        <w:t>de</w:t>
      </w:r>
      <w:r>
        <w:rPr>
          <w:rFonts w:ascii="Calibri" w:hAnsi="Calibri"/>
          <w:spacing w:val="-8"/>
          <w:sz w:val="16"/>
        </w:rPr>
        <w:t> </w:t>
      </w:r>
      <w:r>
        <w:rPr>
          <w:rFonts w:ascii="Calibri" w:hAnsi="Calibri"/>
          <w:sz w:val="16"/>
        </w:rPr>
        <w:t>los/las</w:t>
      </w:r>
      <w:r>
        <w:rPr>
          <w:rFonts w:ascii="Calibri" w:hAnsi="Calibri"/>
          <w:spacing w:val="-6"/>
          <w:sz w:val="16"/>
        </w:rPr>
        <w:t> </w:t>
      </w:r>
      <w:r>
        <w:rPr>
          <w:rFonts w:ascii="Calibri" w:hAnsi="Calibri"/>
          <w:sz w:val="16"/>
        </w:rPr>
        <w:t>trabajadores/as</w:t>
      </w:r>
      <w:r>
        <w:rPr>
          <w:rFonts w:ascii="Calibri" w:hAnsi="Calibri"/>
          <w:spacing w:val="-1"/>
          <w:sz w:val="16"/>
        </w:rPr>
        <w:t> </w:t>
      </w:r>
      <w:r>
        <w:rPr>
          <w:rFonts w:ascii="Calibri" w:hAnsi="Calibri"/>
          <w:sz w:val="16"/>
        </w:rPr>
        <w:t>para</w:t>
      </w:r>
      <w:r>
        <w:rPr>
          <w:rFonts w:ascii="Calibri" w:hAnsi="Calibri"/>
          <w:spacing w:val="-5"/>
          <w:sz w:val="16"/>
        </w:rPr>
        <w:t> </w:t>
      </w:r>
      <w:r>
        <w:rPr>
          <w:rFonts w:ascii="Calibri" w:hAnsi="Calibri"/>
          <w:sz w:val="16"/>
        </w:rPr>
        <w:t>el</w:t>
      </w:r>
      <w:r>
        <w:rPr>
          <w:rFonts w:ascii="Calibri" w:hAnsi="Calibri"/>
          <w:spacing w:val="-4"/>
          <w:sz w:val="16"/>
        </w:rPr>
        <w:t> </w:t>
      </w:r>
      <w:r>
        <w:rPr>
          <w:rFonts w:ascii="Calibri" w:hAnsi="Calibri"/>
          <w:sz w:val="16"/>
        </w:rPr>
        <w:t>desempeño</w:t>
      </w:r>
      <w:r>
        <w:rPr>
          <w:rFonts w:ascii="Calibri" w:hAnsi="Calibri"/>
          <w:spacing w:val="-7"/>
          <w:sz w:val="16"/>
        </w:rPr>
        <w:t> </w:t>
      </w:r>
      <w:r>
        <w:rPr>
          <w:rFonts w:ascii="Calibri" w:hAnsi="Calibri"/>
          <w:sz w:val="16"/>
        </w:rPr>
        <w:t>seguro de su puesto de</w:t>
      </w:r>
      <w:r>
        <w:rPr>
          <w:rFonts w:ascii="Calibri" w:hAnsi="Calibri"/>
          <w:spacing w:val="-7"/>
          <w:sz w:val="16"/>
        </w:rPr>
        <w:t> </w:t>
      </w:r>
      <w:r>
        <w:rPr>
          <w:rFonts w:ascii="Calibri" w:hAnsi="Calibri"/>
          <w:sz w:val="16"/>
        </w:rPr>
        <w:t>trabajo.</w:t>
      </w:r>
    </w:p>
    <w:p>
      <w:pPr>
        <w:pStyle w:val="BodyText"/>
        <w:rPr>
          <w:rFonts w:ascii="Calibri"/>
          <w:sz w:val="13"/>
        </w:rPr>
      </w:pPr>
    </w:p>
    <w:p>
      <w:pPr>
        <w:pStyle w:val="ListParagraph"/>
        <w:numPr>
          <w:ilvl w:val="0"/>
          <w:numId w:val="31"/>
        </w:numPr>
        <w:tabs>
          <w:tab w:pos="1383" w:val="left" w:leader="none"/>
        </w:tabs>
        <w:spacing w:line="259" w:lineRule="auto" w:before="0" w:after="0"/>
        <w:ind w:left="479" w:right="621" w:firstLine="710"/>
        <w:jc w:val="both"/>
        <w:rPr>
          <w:rFonts w:ascii="Calibri"/>
          <w:sz w:val="16"/>
        </w:rPr>
      </w:pPr>
      <w:r>
        <w:rPr>
          <w:rFonts w:ascii="Calibri"/>
          <w:sz w:val="16"/>
        </w:rPr>
        <w:t>Observar y trasladar a su personal las medidas que deben aplicar en caso de emergencia que sean comunicadas por el Ayuntamiento de Los</w:t>
      </w:r>
      <w:r>
        <w:rPr>
          <w:rFonts w:ascii="Calibri"/>
          <w:spacing w:val="1"/>
          <w:sz w:val="16"/>
        </w:rPr>
        <w:t> </w:t>
      </w:r>
      <w:r>
        <w:rPr>
          <w:rFonts w:ascii="Calibri"/>
          <w:sz w:val="16"/>
        </w:rPr>
        <w:t>Realejos.</w:t>
      </w:r>
    </w:p>
    <w:p>
      <w:pPr>
        <w:pStyle w:val="BodyText"/>
        <w:spacing w:before="5"/>
        <w:rPr>
          <w:rFonts w:ascii="Calibri"/>
          <w:sz w:val="13"/>
        </w:rPr>
      </w:pPr>
    </w:p>
    <w:p>
      <w:pPr>
        <w:pStyle w:val="ListParagraph"/>
        <w:numPr>
          <w:ilvl w:val="0"/>
          <w:numId w:val="31"/>
        </w:numPr>
        <w:tabs>
          <w:tab w:pos="1344" w:val="left" w:leader="none"/>
        </w:tabs>
        <w:spacing w:line="240" w:lineRule="auto" w:before="0" w:after="0"/>
        <w:ind w:left="1343" w:right="0" w:hanging="154"/>
        <w:jc w:val="left"/>
        <w:rPr>
          <w:rFonts w:ascii="Calibri" w:hAnsi="Calibri"/>
          <w:sz w:val="16"/>
        </w:rPr>
      </w:pPr>
      <w:r>
        <w:rPr>
          <w:rFonts w:ascii="Calibri" w:hAnsi="Calibri"/>
          <w:sz w:val="16"/>
        </w:rPr>
        <w:t>Cumplir con sus obligaciones con relación a la comunicación de apertura del centro de trabajo, si</w:t>
      </w:r>
      <w:r>
        <w:rPr>
          <w:rFonts w:ascii="Calibri" w:hAnsi="Calibri"/>
          <w:spacing w:val="-19"/>
          <w:sz w:val="16"/>
        </w:rPr>
        <w:t> </w:t>
      </w:r>
      <w:r>
        <w:rPr>
          <w:rFonts w:ascii="Calibri" w:hAnsi="Calibri"/>
          <w:sz w:val="16"/>
        </w:rPr>
        <w:t>procede.</w:t>
      </w:r>
    </w:p>
    <w:p>
      <w:pPr>
        <w:pStyle w:val="BodyText"/>
        <w:spacing w:before="4"/>
        <w:rPr>
          <w:rFonts w:ascii="Calibri"/>
          <w:sz w:val="14"/>
        </w:rPr>
      </w:pPr>
    </w:p>
    <w:p>
      <w:pPr>
        <w:pStyle w:val="ListParagraph"/>
        <w:numPr>
          <w:ilvl w:val="0"/>
          <w:numId w:val="31"/>
        </w:numPr>
        <w:tabs>
          <w:tab w:pos="1430" w:val="left" w:leader="none"/>
        </w:tabs>
        <w:spacing w:line="259" w:lineRule="auto" w:before="0" w:after="0"/>
        <w:ind w:left="479" w:right="607" w:firstLine="710"/>
        <w:jc w:val="both"/>
        <w:rPr>
          <w:rFonts w:ascii="Calibri" w:hAnsi="Calibri"/>
          <w:sz w:val="16"/>
        </w:rPr>
      </w:pPr>
      <w:r>
        <w:rPr>
          <w:rFonts w:ascii="Calibri" w:hAnsi="Calibri"/>
          <w:sz w:val="16"/>
        </w:rPr>
        <w:t>Establecer los adecuados medios de coordinación </w:t>
      </w:r>
      <w:r>
        <w:rPr>
          <w:rFonts w:ascii="Calibri" w:hAnsi="Calibri"/>
          <w:spacing w:val="2"/>
          <w:sz w:val="16"/>
        </w:rPr>
        <w:t>con </w:t>
      </w:r>
      <w:r>
        <w:rPr>
          <w:rFonts w:ascii="Calibri" w:hAnsi="Calibri"/>
          <w:sz w:val="16"/>
        </w:rPr>
        <w:t>el Ayuntamiento y/o con otras empresas/trabajadores/as autónomos/as que</w:t>
      </w:r>
      <w:r>
        <w:rPr>
          <w:rFonts w:ascii="Calibri" w:hAnsi="Calibri"/>
          <w:spacing w:val="-7"/>
          <w:sz w:val="16"/>
        </w:rPr>
        <w:t> </w:t>
      </w:r>
      <w:r>
        <w:rPr>
          <w:rFonts w:ascii="Calibri" w:hAnsi="Calibri"/>
          <w:sz w:val="16"/>
        </w:rPr>
        <w:t>puedan</w:t>
      </w:r>
      <w:r>
        <w:rPr>
          <w:rFonts w:ascii="Calibri" w:hAnsi="Calibri"/>
          <w:spacing w:val="-3"/>
          <w:sz w:val="16"/>
        </w:rPr>
        <w:t> </w:t>
      </w:r>
      <w:r>
        <w:rPr>
          <w:rFonts w:ascii="Calibri" w:hAnsi="Calibri"/>
          <w:sz w:val="16"/>
        </w:rPr>
        <w:t>desarrollar</w:t>
      </w:r>
      <w:r>
        <w:rPr>
          <w:rFonts w:ascii="Calibri" w:hAnsi="Calibri"/>
          <w:spacing w:val="-3"/>
          <w:sz w:val="16"/>
        </w:rPr>
        <w:t> </w:t>
      </w:r>
      <w:r>
        <w:rPr>
          <w:rFonts w:ascii="Calibri" w:hAnsi="Calibri"/>
          <w:sz w:val="16"/>
        </w:rPr>
        <w:t>tareas</w:t>
      </w:r>
      <w:r>
        <w:rPr>
          <w:rFonts w:ascii="Calibri" w:hAnsi="Calibri"/>
          <w:spacing w:val="-5"/>
          <w:sz w:val="16"/>
        </w:rPr>
        <w:t> </w:t>
      </w:r>
      <w:r>
        <w:rPr>
          <w:rFonts w:ascii="Calibri" w:hAnsi="Calibri"/>
          <w:sz w:val="16"/>
        </w:rPr>
        <w:t>en</w:t>
      </w:r>
      <w:r>
        <w:rPr>
          <w:rFonts w:ascii="Calibri" w:hAnsi="Calibri"/>
          <w:spacing w:val="-2"/>
          <w:sz w:val="16"/>
        </w:rPr>
        <w:t> </w:t>
      </w:r>
      <w:r>
        <w:rPr>
          <w:rFonts w:ascii="Calibri" w:hAnsi="Calibri"/>
          <w:sz w:val="16"/>
        </w:rPr>
        <w:t>el</w:t>
      </w:r>
      <w:r>
        <w:rPr>
          <w:rFonts w:ascii="Calibri" w:hAnsi="Calibri"/>
          <w:spacing w:val="-3"/>
          <w:sz w:val="16"/>
        </w:rPr>
        <w:t> </w:t>
      </w:r>
      <w:r>
        <w:rPr>
          <w:rFonts w:ascii="Calibri" w:hAnsi="Calibri"/>
          <w:sz w:val="16"/>
        </w:rPr>
        <w:t>centro</w:t>
      </w:r>
      <w:r>
        <w:rPr>
          <w:rFonts w:ascii="Calibri" w:hAnsi="Calibri"/>
          <w:spacing w:val="-2"/>
          <w:sz w:val="16"/>
        </w:rPr>
        <w:t> </w:t>
      </w:r>
      <w:r>
        <w:rPr>
          <w:rFonts w:ascii="Calibri" w:hAnsi="Calibri"/>
          <w:sz w:val="16"/>
        </w:rPr>
        <w:t>de</w:t>
      </w:r>
      <w:r>
        <w:rPr>
          <w:rFonts w:ascii="Calibri" w:hAnsi="Calibri"/>
          <w:spacing w:val="-7"/>
          <w:sz w:val="16"/>
        </w:rPr>
        <w:t> </w:t>
      </w:r>
      <w:r>
        <w:rPr>
          <w:rFonts w:ascii="Calibri" w:hAnsi="Calibri"/>
          <w:sz w:val="16"/>
        </w:rPr>
        <w:t>trabajo</w:t>
      </w:r>
      <w:r>
        <w:rPr>
          <w:rFonts w:ascii="Calibri" w:hAnsi="Calibri"/>
          <w:spacing w:val="-2"/>
          <w:sz w:val="16"/>
        </w:rPr>
        <w:t> </w:t>
      </w:r>
      <w:r>
        <w:rPr>
          <w:rFonts w:ascii="Calibri" w:hAnsi="Calibri"/>
          <w:sz w:val="16"/>
        </w:rPr>
        <w:t>durante</w:t>
      </w:r>
      <w:r>
        <w:rPr>
          <w:rFonts w:ascii="Calibri" w:hAnsi="Calibri"/>
          <w:spacing w:val="-7"/>
          <w:sz w:val="16"/>
        </w:rPr>
        <w:t> </w:t>
      </w:r>
      <w:r>
        <w:rPr>
          <w:rFonts w:ascii="Calibri" w:hAnsi="Calibri"/>
          <w:sz w:val="16"/>
        </w:rPr>
        <w:t>la ejecución</w:t>
      </w:r>
      <w:r>
        <w:rPr>
          <w:rFonts w:ascii="Calibri" w:hAnsi="Calibri"/>
          <w:spacing w:val="1"/>
          <w:sz w:val="16"/>
        </w:rPr>
        <w:t> </w:t>
      </w:r>
      <w:r>
        <w:rPr>
          <w:rFonts w:ascii="Calibri" w:hAnsi="Calibri"/>
          <w:sz w:val="16"/>
        </w:rPr>
        <w:t>de</w:t>
      </w:r>
      <w:r>
        <w:rPr>
          <w:rFonts w:ascii="Calibri" w:hAnsi="Calibri"/>
          <w:spacing w:val="-7"/>
          <w:sz w:val="16"/>
        </w:rPr>
        <w:t> </w:t>
      </w:r>
      <w:r>
        <w:rPr>
          <w:rFonts w:ascii="Calibri" w:hAnsi="Calibri"/>
          <w:sz w:val="16"/>
        </w:rPr>
        <w:t>la</w:t>
      </w:r>
      <w:r>
        <w:rPr>
          <w:rFonts w:ascii="Calibri" w:hAnsi="Calibri"/>
          <w:spacing w:val="-4"/>
          <w:sz w:val="16"/>
        </w:rPr>
        <w:t> </w:t>
      </w:r>
      <w:r>
        <w:rPr>
          <w:rFonts w:ascii="Calibri" w:hAnsi="Calibri"/>
          <w:sz w:val="16"/>
        </w:rPr>
        <w:t>actividad</w:t>
      </w:r>
      <w:r>
        <w:rPr>
          <w:rFonts w:ascii="Calibri" w:hAnsi="Calibri"/>
          <w:spacing w:val="-6"/>
          <w:sz w:val="16"/>
        </w:rPr>
        <w:t> </w:t>
      </w:r>
      <w:r>
        <w:rPr>
          <w:rFonts w:ascii="Calibri" w:hAnsi="Calibri"/>
          <w:sz w:val="16"/>
        </w:rPr>
        <w:t>o</w:t>
      </w:r>
      <w:r>
        <w:rPr>
          <w:rFonts w:ascii="Calibri" w:hAnsi="Calibri"/>
          <w:spacing w:val="-3"/>
          <w:sz w:val="16"/>
        </w:rPr>
        <w:t> </w:t>
      </w:r>
      <w:r>
        <w:rPr>
          <w:rFonts w:ascii="Calibri" w:hAnsi="Calibri"/>
          <w:sz w:val="16"/>
        </w:rPr>
        <w:t>servicio</w:t>
      </w:r>
      <w:r>
        <w:rPr>
          <w:rFonts w:ascii="Calibri" w:hAnsi="Calibri"/>
          <w:spacing w:val="-2"/>
          <w:sz w:val="16"/>
        </w:rPr>
        <w:t> </w:t>
      </w:r>
      <w:r>
        <w:rPr>
          <w:rFonts w:ascii="Calibri" w:hAnsi="Calibri"/>
          <w:sz w:val="16"/>
        </w:rPr>
        <w:t>por</w:t>
      </w:r>
      <w:r>
        <w:rPr>
          <w:rFonts w:ascii="Calibri" w:hAnsi="Calibri"/>
          <w:spacing w:val="2"/>
          <w:sz w:val="16"/>
        </w:rPr>
        <w:t> </w:t>
      </w:r>
      <w:r>
        <w:rPr>
          <w:rFonts w:ascii="Calibri" w:hAnsi="Calibri"/>
          <w:sz w:val="16"/>
        </w:rPr>
        <w:t>el</w:t>
      </w:r>
      <w:r>
        <w:rPr>
          <w:rFonts w:ascii="Calibri" w:hAnsi="Calibri"/>
          <w:spacing w:val="-3"/>
          <w:sz w:val="16"/>
        </w:rPr>
        <w:t> </w:t>
      </w:r>
      <w:r>
        <w:rPr>
          <w:rFonts w:ascii="Calibri" w:hAnsi="Calibri"/>
          <w:sz w:val="16"/>
        </w:rPr>
        <w:t>que</w:t>
      </w:r>
      <w:r>
        <w:rPr>
          <w:rFonts w:ascii="Calibri" w:hAnsi="Calibri"/>
          <w:spacing w:val="-7"/>
          <w:sz w:val="16"/>
        </w:rPr>
        <w:t> </w:t>
      </w:r>
      <w:r>
        <w:rPr>
          <w:rFonts w:ascii="Calibri" w:hAnsi="Calibri"/>
          <w:spacing w:val="2"/>
          <w:sz w:val="16"/>
        </w:rPr>
        <w:t>se</w:t>
      </w:r>
      <w:r>
        <w:rPr>
          <w:rFonts w:ascii="Calibri" w:hAnsi="Calibri"/>
          <w:spacing w:val="-7"/>
          <w:sz w:val="16"/>
        </w:rPr>
        <w:t> </w:t>
      </w:r>
      <w:r>
        <w:rPr>
          <w:rFonts w:ascii="Calibri" w:hAnsi="Calibri"/>
          <w:sz w:val="16"/>
        </w:rPr>
        <w:t>le</w:t>
      </w:r>
      <w:r>
        <w:rPr>
          <w:rFonts w:ascii="Calibri" w:hAnsi="Calibri"/>
          <w:spacing w:val="-2"/>
          <w:sz w:val="16"/>
        </w:rPr>
        <w:t> </w:t>
      </w:r>
      <w:r>
        <w:rPr>
          <w:rFonts w:ascii="Calibri" w:hAnsi="Calibri"/>
          <w:sz w:val="16"/>
        </w:rPr>
        <w:t>contrata,</w:t>
      </w:r>
      <w:r>
        <w:rPr>
          <w:rFonts w:ascii="Calibri" w:hAnsi="Calibri"/>
          <w:spacing w:val="-2"/>
          <w:sz w:val="16"/>
        </w:rPr>
        <w:t> </w:t>
      </w:r>
      <w:r>
        <w:rPr>
          <w:rFonts w:ascii="Calibri" w:hAnsi="Calibri"/>
          <w:sz w:val="16"/>
        </w:rPr>
        <w:t>de</w:t>
      </w:r>
      <w:r>
        <w:rPr>
          <w:rFonts w:ascii="Calibri" w:hAnsi="Calibri"/>
          <w:spacing w:val="-2"/>
          <w:sz w:val="16"/>
        </w:rPr>
        <w:t> </w:t>
      </w:r>
      <w:r>
        <w:rPr>
          <w:rFonts w:ascii="Calibri" w:hAnsi="Calibri"/>
          <w:sz w:val="16"/>
        </w:rPr>
        <w:t>acuerdo</w:t>
      </w:r>
      <w:r>
        <w:rPr>
          <w:rFonts w:ascii="Calibri" w:hAnsi="Calibri"/>
          <w:spacing w:val="-2"/>
          <w:sz w:val="16"/>
        </w:rPr>
        <w:t> </w:t>
      </w:r>
      <w:r>
        <w:rPr>
          <w:rFonts w:ascii="Calibri" w:hAnsi="Calibri"/>
          <w:sz w:val="16"/>
        </w:rPr>
        <w:t>con</w:t>
      </w:r>
      <w:r>
        <w:rPr>
          <w:rFonts w:ascii="Calibri" w:hAnsi="Calibri"/>
          <w:spacing w:val="-2"/>
          <w:sz w:val="16"/>
        </w:rPr>
        <w:t> </w:t>
      </w:r>
      <w:r>
        <w:rPr>
          <w:rFonts w:ascii="Calibri" w:hAnsi="Calibri"/>
          <w:sz w:val="16"/>
        </w:rPr>
        <w:t>el R.D.</w:t>
      </w:r>
      <w:r>
        <w:rPr>
          <w:rFonts w:ascii="Calibri" w:hAnsi="Calibri"/>
          <w:spacing w:val="-1"/>
          <w:sz w:val="16"/>
        </w:rPr>
        <w:t> </w:t>
      </w:r>
      <w:r>
        <w:rPr>
          <w:rFonts w:ascii="Calibri" w:hAnsi="Calibri"/>
          <w:sz w:val="16"/>
        </w:rPr>
        <w:t>171/2004.</w:t>
      </w:r>
    </w:p>
    <w:p>
      <w:pPr>
        <w:pStyle w:val="BodyText"/>
        <w:rPr>
          <w:rFonts w:ascii="Calibri"/>
          <w:sz w:val="13"/>
        </w:rPr>
      </w:pPr>
    </w:p>
    <w:p>
      <w:pPr>
        <w:pStyle w:val="ListParagraph"/>
        <w:numPr>
          <w:ilvl w:val="0"/>
          <w:numId w:val="31"/>
        </w:numPr>
        <w:tabs>
          <w:tab w:pos="1430" w:val="left" w:leader="none"/>
        </w:tabs>
        <w:spacing w:line="259" w:lineRule="auto" w:before="0" w:after="0"/>
        <w:ind w:left="479" w:right="607" w:firstLine="710"/>
        <w:jc w:val="both"/>
        <w:rPr>
          <w:rFonts w:ascii="Calibri" w:hAnsi="Calibri"/>
          <w:sz w:val="16"/>
        </w:rPr>
      </w:pPr>
      <w:r>
        <w:rPr>
          <w:rFonts w:ascii="Calibri" w:hAnsi="Calibri"/>
          <w:sz w:val="16"/>
        </w:rPr>
        <w:t>Establecer los adecuados medios de coordinación </w:t>
      </w:r>
      <w:r>
        <w:rPr>
          <w:rFonts w:ascii="Calibri" w:hAnsi="Calibri"/>
          <w:spacing w:val="2"/>
          <w:sz w:val="16"/>
        </w:rPr>
        <w:t>con </w:t>
      </w:r>
      <w:r>
        <w:rPr>
          <w:rFonts w:ascii="Calibri" w:hAnsi="Calibri"/>
          <w:sz w:val="16"/>
        </w:rPr>
        <w:t>el Ayuntamiento y/o con otras empresas/trabajadores/as autónomos/as que</w:t>
      </w:r>
      <w:r>
        <w:rPr>
          <w:rFonts w:ascii="Calibri" w:hAnsi="Calibri"/>
          <w:spacing w:val="-7"/>
          <w:sz w:val="16"/>
        </w:rPr>
        <w:t> </w:t>
      </w:r>
      <w:r>
        <w:rPr>
          <w:rFonts w:ascii="Calibri" w:hAnsi="Calibri"/>
          <w:sz w:val="16"/>
        </w:rPr>
        <w:t>puedan</w:t>
      </w:r>
      <w:r>
        <w:rPr>
          <w:rFonts w:ascii="Calibri" w:hAnsi="Calibri"/>
          <w:spacing w:val="-3"/>
          <w:sz w:val="16"/>
        </w:rPr>
        <w:t> </w:t>
      </w:r>
      <w:r>
        <w:rPr>
          <w:rFonts w:ascii="Calibri" w:hAnsi="Calibri"/>
          <w:sz w:val="16"/>
        </w:rPr>
        <w:t>desarrollar</w:t>
      </w:r>
      <w:r>
        <w:rPr>
          <w:rFonts w:ascii="Calibri" w:hAnsi="Calibri"/>
          <w:spacing w:val="-3"/>
          <w:sz w:val="16"/>
        </w:rPr>
        <w:t> </w:t>
      </w:r>
      <w:r>
        <w:rPr>
          <w:rFonts w:ascii="Calibri" w:hAnsi="Calibri"/>
          <w:sz w:val="16"/>
        </w:rPr>
        <w:t>tareas</w:t>
      </w:r>
      <w:r>
        <w:rPr>
          <w:rFonts w:ascii="Calibri" w:hAnsi="Calibri"/>
          <w:spacing w:val="-5"/>
          <w:sz w:val="16"/>
        </w:rPr>
        <w:t> </w:t>
      </w:r>
      <w:r>
        <w:rPr>
          <w:rFonts w:ascii="Calibri" w:hAnsi="Calibri"/>
          <w:sz w:val="16"/>
        </w:rPr>
        <w:t>en</w:t>
      </w:r>
      <w:r>
        <w:rPr>
          <w:rFonts w:ascii="Calibri" w:hAnsi="Calibri"/>
          <w:spacing w:val="-2"/>
          <w:sz w:val="16"/>
        </w:rPr>
        <w:t> </w:t>
      </w:r>
      <w:r>
        <w:rPr>
          <w:rFonts w:ascii="Calibri" w:hAnsi="Calibri"/>
          <w:sz w:val="16"/>
        </w:rPr>
        <w:t>el</w:t>
      </w:r>
      <w:r>
        <w:rPr>
          <w:rFonts w:ascii="Calibri" w:hAnsi="Calibri"/>
          <w:spacing w:val="-3"/>
          <w:sz w:val="16"/>
        </w:rPr>
        <w:t> </w:t>
      </w:r>
      <w:r>
        <w:rPr>
          <w:rFonts w:ascii="Calibri" w:hAnsi="Calibri"/>
          <w:sz w:val="16"/>
        </w:rPr>
        <w:t>centro</w:t>
      </w:r>
      <w:r>
        <w:rPr>
          <w:rFonts w:ascii="Calibri" w:hAnsi="Calibri"/>
          <w:spacing w:val="-2"/>
          <w:sz w:val="16"/>
        </w:rPr>
        <w:t> </w:t>
      </w:r>
      <w:r>
        <w:rPr>
          <w:rFonts w:ascii="Calibri" w:hAnsi="Calibri"/>
          <w:sz w:val="16"/>
        </w:rPr>
        <w:t>de</w:t>
      </w:r>
      <w:r>
        <w:rPr>
          <w:rFonts w:ascii="Calibri" w:hAnsi="Calibri"/>
          <w:spacing w:val="-7"/>
          <w:sz w:val="16"/>
        </w:rPr>
        <w:t> </w:t>
      </w:r>
      <w:r>
        <w:rPr>
          <w:rFonts w:ascii="Calibri" w:hAnsi="Calibri"/>
          <w:sz w:val="16"/>
        </w:rPr>
        <w:t>trabajo</w:t>
      </w:r>
      <w:r>
        <w:rPr>
          <w:rFonts w:ascii="Calibri" w:hAnsi="Calibri"/>
          <w:spacing w:val="-2"/>
          <w:sz w:val="16"/>
        </w:rPr>
        <w:t> </w:t>
      </w:r>
      <w:r>
        <w:rPr>
          <w:rFonts w:ascii="Calibri" w:hAnsi="Calibri"/>
          <w:sz w:val="16"/>
        </w:rPr>
        <w:t>durante</w:t>
      </w:r>
      <w:r>
        <w:rPr>
          <w:rFonts w:ascii="Calibri" w:hAnsi="Calibri"/>
          <w:spacing w:val="-7"/>
          <w:sz w:val="16"/>
        </w:rPr>
        <w:t> </w:t>
      </w:r>
      <w:r>
        <w:rPr>
          <w:rFonts w:ascii="Calibri" w:hAnsi="Calibri"/>
          <w:sz w:val="16"/>
        </w:rPr>
        <w:t>la ejecución</w:t>
      </w:r>
      <w:r>
        <w:rPr>
          <w:rFonts w:ascii="Calibri" w:hAnsi="Calibri"/>
          <w:spacing w:val="1"/>
          <w:sz w:val="16"/>
        </w:rPr>
        <w:t> </w:t>
      </w:r>
      <w:r>
        <w:rPr>
          <w:rFonts w:ascii="Calibri" w:hAnsi="Calibri"/>
          <w:sz w:val="16"/>
        </w:rPr>
        <w:t>de</w:t>
      </w:r>
      <w:r>
        <w:rPr>
          <w:rFonts w:ascii="Calibri" w:hAnsi="Calibri"/>
          <w:spacing w:val="-7"/>
          <w:sz w:val="16"/>
        </w:rPr>
        <w:t> </w:t>
      </w:r>
      <w:r>
        <w:rPr>
          <w:rFonts w:ascii="Calibri" w:hAnsi="Calibri"/>
          <w:sz w:val="16"/>
        </w:rPr>
        <w:t>la</w:t>
      </w:r>
      <w:r>
        <w:rPr>
          <w:rFonts w:ascii="Calibri" w:hAnsi="Calibri"/>
          <w:spacing w:val="-4"/>
          <w:sz w:val="16"/>
        </w:rPr>
        <w:t> </w:t>
      </w:r>
      <w:r>
        <w:rPr>
          <w:rFonts w:ascii="Calibri" w:hAnsi="Calibri"/>
          <w:sz w:val="16"/>
        </w:rPr>
        <w:t>actividad</w:t>
      </w:r>
      <w:r>
        <w:rPr>
          <w:rFonts w:ascii="Calibri" w:hAnsi="Calibri"/>
          <w:spacing w:val="-6"/>
          <w:sz w:val="16"/>
        </w:rPr>
        <w:t> </w:t>
      </w:r>
      <w:r>
        <w:rPr>
          <w:rFonts w:ascii="Calibri" w:hAnsi="Calibri"/>
          <w:sz w:val="16"/>
        </w:rPr>
        <w:t>o</w:t>
      </w:r>
      <w:r>
        <w:rPr>
          <w:rFonts w:ascii="Calibri" w:hAnsi="Calibri"/>
          <w:spacing w:val="-3"/>
          <w:sz w:val="16"/>
        </w:rPr>
        <w:t> </w:t>
      </w:r>
      <w:r>
        <w:rPr>
          <w:rFonts w:ascii="Calibri" w:hAnsi="Calibri"/>
          <w:sz w:val="16"/>
        </w:rPr>
        <w:t>servicio</w:t>
      </w:r>
      <w:r>
        <w:rPr>
          <w:rFonts w:ascii="Calibri" w:hAnsi="Calibri"/>
          <w:spacing w:val="-2"/>
          <w:sz w:val="16"/>
        </w:rPr>
        <w:t> </w:t>
      </w:r>
      <w:r>
        <w:rPr>
          <w:rFonts w:ascii="Calibri" w:hAnsi="Calibri"/>
          <w:sz w:val="16"/>
        </w:rPr>
        <w:t>por</w:t>
      </w:r>
      <w:r>
        <w:rPr>
          <w:rFonts w:ascii="Calibri" w:hAnsi="Calibri"/>
          <w:spacing w:val="2"/>
          <w:sz w:val="16"/>
        </w:rPr>
        <w:t> </w:t>
      </w:r>
      <w:r>
        <w:rPr>
          <w:rFonts w:ascii="Calibri" w:hAnsi="Calibri"/>
          <w:sz w:val="16"/>
        </w:rPr>
        <w:t>el</w:t>
      </w:r>
      <w:r>
        <w:rPr>
          <w:rFonts w:ascii="Calibri" w:hAnsi="Calibri"/>
          <w:spacing w:val="-3"/>
          <w:sz w:val="16"/>
        </w:rPr>
        <w:t> </w:t>
      </w:r>
      <w:r>
        <w:rPr>
          <w:rFonts w:ascii="Calibri" w:hAnsi="Calibri"/>
          <w:sz w:val="16"/>
        </w:rPr>
        <w:t>que</w:t>
      </w:r>
      <w:r>
        <w:rPr>
          <w:rFonts w:ascii="Calibri" w:hAnsi="Calibri"/>
          <w:spacing w:val="-7"/>
          <w:sz w:val="16"/>
        </w:rPr>
        <w:t> </w:t>
      </w:r>
      <w:r>
        <w:rPr>
          <w:rFonts w:ascii="Calibri" w:hAnsi="Calibri"/>
          <w:spacing w:val="2"/>
          <w:sz w:val="16"/>
        </w:rPr>
        <w:t>se</w:t>
      </w:r>
      <w:r>
        <w:rPr>
          <w:rFonts w:ascii="Calibri" w:hAnsi="Calibri"/>
          <w:spacing w:val="-7"/>
          <w:sz w:val="16"/>
        </w:rPr>
        <w:t> </w:t>
      </w:r>
      <w:r>
        <w:rPr>
          <w:rFonts w:ascii="Calibri" w:hAnsi="Calibri"/>
          <w:sz w:val="16"/>
        </w:rPr>
        <w:t>le</w:t>
      </w:r>
      <w:r>
        <w:rPr>
          <w:rFonts w:ascii="Calibri" w:hAnsi="Calibri"/>
          <w:spacing w:val="-2"/>
          <w:sz w:val="16"/>
        </w:rPr>
        <w:t> </w:t>
      </w:r>
      <w:r>
        <w:rPr>
          <w:rFonts w:ascii="Calibri" w:hAnsi="Calibri"/>
          <w:sz w:val="16"/>
        </w:rPr>
        <w:t>contrata,</w:t>
      </w:r>
      <w:r>
        <w:rPr>
          <w:rFonts w:ascii="Calibri" w:hAnsi="Calibri"/>
          <w:spacing w:val="-2"/>
          <w:sz w:val="16"/>
        </w:rPr>
        <w:t> </w:t>
      </w:r>
      <w:r>
        <w:rPr>
          <w:rFonts w:ascii="Calibri" w:hAnsi="Calibri"/>
          <w:sz w:val="16"/>
        </w:rPr>
        <w:t>de</w:t>
      </w:r>
      <w:r>
        <w:rPr>
          <w:rFonts w:ascii="Calibri" w:hAnsi="Calibri"/>
          <w:spacing w:val="-2"/>
          <w:sz w:val="16"/>
        </w:rPr>
        <w:t> </w:t>
      </w:r>
      <w:r>
        <w:rPr>
          <w:rFonts w:ascii="Calibri" w:hAnsi="Calibri"/>
          <w:sz w:val="16"/>
        </w:rPr>
        <w:t>acuerdo</w:t>
      </w:r>
      <w:r>
        <w:rPr>
          <w:rFonts w:ascii="Calibri" w:hAnsi="Calibri"/>
          <w:spacing w:val="-2"/>
          <w:sz w:val="16"/>
        </w:rPr>
        <w:t> </w:t>
      </w:r>
      <w:r>
        <w:rPr>
          <w:rFonts w:ascii="Calibri" w:hAnsi="Calibri"/>
          <w:sz w:val="16"/>
        </w:rPr>
        <w:t>con</w:t>
      </w:r>
      <w:r>
        <w:rPr>
          <w:rFonts w:ascii="Calibri" w:hAnsi="Calibri"/>
          <w:spacing w:val="-2"/>
          <w:sz w:val="16"/>
        </w:rPr>
        <w:t> </w:t>
      </w:r>
      <w:r>
        <w:rPr>
          <w:rFonts w:ascii="Calibri" w:hAnsi="Calibri"/>
          <w:sz w:val="16"/>
        </w:rPr>
        <w:t>el</w:t>
      </w:r>
    </w:p>
    <w:p>
      <w:pPr>
        <w:spacing w:line="259" w:lineRule="auto" w:before="1"/>
        <w:ind w:left="479" w:right="610" w:firstLine="0"/>
        <w:jc w:val="both"/>
        <w:rPr>
          <w:rFonts w:ascii="Calibri" w:hAnsi="Calibri"/>
          <w:sz w:val="16"/>
        </w:rPr>
      </w:pPr>
      <w:r>
        <w:rPr>
          <w:rFonts w:ascii="Calibri" w:hAnsi="Calibri"/>
          <w:sz w:val="16"/>
        </w:rPr>
        <w:t>R.D.</w:t>
      </w:r>
      <w:r>
        <w:rPr>
          <w:rFonts w:ascii="Calibri" w:hAnsi="Calibri"/>
          <w:spacing w:val="-8"/>
          <w:sz w:val="16"/>
        </w:rPr>
        <w:t> </w:t>
      </w:r>
      <w:r>
        <w:rPr>
          <w:rFonts w:ascii="Calibri" w:hAnsi="Calibri"/>
          <w:sz w:val="16"/>
        </w:rPr>
        <w:t>171/2004.</w:t>
      </w:r>
      <w:r>
        <w:rPr>
          <w:rFonts w:ascii="Calibri" w:hAnsi="Calibri"/>
          <w:spacing w:val="-12"/>
          <w:sz w:val="16"/>
        </w:rPr>
        <w:t> </w:t>
      </w:r>
      <w:r>
        <w:rPr>
          <w:rFonts w:ascii="Calibri" w:hAnsi="Calibri"/>
          <w:sz w:val="16"/>
        </w:rPr>
        <w:t>En</w:t>
      </w:r>
      <w:r>
        <w:rPr>
          <w:rFonts w:ascii="Calibri" w:hAnsi="Calibri"/>
          <w:spacing w:val="-8"/>
          <w:sz w:val="16"/>
        </w:rPr>
        <w:t> </w:t>
      </w:r>
      <w:r>
        <w:rPr>
          <w:rFonts w:ascii="Calibri" w:hAnsi="Calibri"/>
          <w:sz w:val="16"/>
        </w:rPr>
        <w:t>el</w:t>
      </w:r>
      <w:r>
        <w:rPr>
          <w:rFonts w:ascii="Calibri" w:hAnsi="Calibri"/>
          <w:spacing w:val="-9"/>
          <w:sz w:val="16"/>
        </w:rPr>
        <w:t> </w:t>
      </w:r>
      <w:r>
        <w:rPr>
          <w:rFonts w:ascii="Calibri" w:hAnsi="Calibri"/>
          <w:sz w:val="16"/>
        </w:rPr>
        <w:t>caso</w:t>
      </w:r>
      <w:r>
        <w:rPr>
          <w:rFonts w:ascii="Calibri" w:hAnsi="Calibri"/>
          <w:spacing w:val="-12"/>
          <w:sz w:val="16"/>
        </w:rPr>
        <w:t> </w:t>
      </w:r>
      <w:r>
        <w:rPr>
          <w:rFonts w:ascii="Calibri" w:hAnsi="Calibri"/>
          <w:sz w:val="16"/>
        </w:rPr>
        <w:t>de</w:t>
      </w:r>
      <w:r>
        <w:rPr>
          <w:rFonts w:ascii="Calibri" w:hAnsi="Calibri"/>
          <w:spacing w:val="-8"/>
          <w:sz w:val="16"/>
        </w:rPr>
        <w:t> </w:t>
      </w:r>
      <w:r>
        <w:rPr>
          <w:rFonts w:ascii="Calibri" w:hAnsi="Calibri"/>
          <w:sz w:val="16"/>
        </w:rPr>
        <w:t>que</w:t>
      </w:r>
      <w:r>
        <w:rPr>
          <w:rFonts w:ascii="Calibri" w:hAnsi="Calibri"/>
          <w:spacing w:val="-13"/>
          <w:sz w:val="16"/>
        </w:rPr>
        <w:t> </w:t>
      </w:r>
      <w:r>
        <w:rPr>
          <w:rFonts w:ascii="Calibri" w:hAnsi="Calibri"/>
          <w:sz w:val="16"/>
        </w:rPr>
        <w:t>sea</w:t>
      </w:r>
      <w:r>
        <w:rPr>
          <w:rFonts w:ascii="Calibri" w:hAnsi="Calibri"/>
          <w:spacing w:val="-10"/>
          <w:sz w:val="16"/>
        </w:rPr>
        <w:t> </w:t>
      </w:r>
      <w:r>
        <w:rPr>
          <w:rFonts w:ascii="Calibri" w:hAnsi="Calibri"/>
          <w:sz w:val="16"/>
        </w:rPr>
        <w:t>necesaria</w:t>
      </w:r>
      <w:r>
        <w:rPr>
          <w:rFonts w:ascii="Calibri" w:hAnsi="Calibri"/>
          <w:spacing w:val="-9"/>
          <w:sz w:val="16"/>
        </w:rPr>
        <w:t> </w:t>
      </w:r>
      <w:r>
        <w:rPr>
          <w:rFonts w:ascii="Calibri" w:hAnsi="Calibri"/>
          <w:sz w:val="16"/>
        </w:rPr>
        <w:t>la</w:t>
      </w:r>
      <w:r>
        <w:rPr>
          <w:rFonts w:ascii="Calibri" w:hAnsi="Calibri"/>
          <w:spacing w:val="-10"/>
          <w:sz w:val="16"/>
        </w:rPr>
        <w:t> </w:t>
      </w:r>
      <w:r>
        <w:rPr>
          <w:rFonts w:ascii="Calibri" w:hAnsi="Calibri"/>
          <w:sz w:val="16"/>
        </w:rPr>
        <w:t>designación,</w:t>
      </w:r>
      <w:r>
        <w:rPr>
          <w:rFonts w:ascii="Calibri" w:hAnsi="Calibri"/>
          <w:spacing w:val="-7"/>
          <w:sz w:val="16"/>
        </w:rPr>
        <w:t> </w:t>
      </w:r>
      <w:r>
        <w:rPr>
          <w:rFonts w:ascii="Calibri" w:hAnsi="Calibri"/>
          <w:sz w:val="16"/>
        </w:rPr>
        <w:t>por</w:t>
      </w:r>
      <w:r>
        <w:rPr>
          <w:rFonts w:ascii="Calibri" w:hAnsi="Calibri"/>
          <w:spacing w:val="-4"/>
          <w:sz w:val="16"/>
        </w:rPr>
        <w:t> </w:t>
      </w:r>
      <w:r>
        <w:rPr>
          <w:rFonts w:ascii="Calibri" w:hAnsi="Calibri"/>
          <w:sz w:val="16"/>
        </w:rPr>
        <w:t>parte</w:t>
      </w:r>
      <w:r>
        <w:rPr>
          <w:rFonts w:ascii="Calibri" w:hAnsi="Calibri"/>
          <w:spacing w:val="-8"/>
          <w:sz w:val="16"/>
        </w:rPr>
        <w:t> </w:t>
      </w:r>
      <w:r>
        <w:rPr>
          <w:rFonts w:ascii="Calibri" w:hAnsi="Calibri"/>
          <w:sz w:val="16"/>
        </w:rPr>
        <w:t>de</w:t>
      </w:r>
      <w:r>
        <w:rPr>
          <w:rFonts w:ascii="Calibri" w:hAnsi="Calibri"/>
          <w:spacing w:val="-8"/>
          <w:sz w:val="16"/>
        </w:rPr>
        <w:t> </w:t>
      </w:r>
      <w:r>
        <w:rPr>
          <w:rFonts w:ascii="Calibri" w:hAnsi="Calibri"/>
          <w:sz w:val="16"/>
        </w:rPr>
        <w:t>la</w:t>
      </w:r>
      <w:r>
        <w:rPr>
          <w:rFonts w:ascii="Calibri" w:hAnsi="Calibri"/>
          <w:spacing w:val="-10"/>
          <w:sz w:val="16"/>
        </w:rPr>
        <w:t> </w:t>
      </w:r>
      <w:r>
        <w:rPr>
          <w:rFonts w:ascii="Calibri" w:hAnsi="Calibri"/>
          <w:sz w:val="16"/>
        </w:rPr>
        <w:t>empresa</w:t>
      </w:r>
      <w:r>
        <w:rPr>
          <w:rFonts w:ascii="Calibri" w:hAnsi="Calibri"/>
          <w:spacing w:val="-10"/>
          <w:sz w:val="16"/>
        </w:rPr>
        <w:t> </w:t>
      </w:r>
      <w:r>
        <w:rPr>
          <w:rFonts w:ascii="Calibri" w:hAnsi="Calibri"/>
          <w:sz w:val="16"/>
        </w:rPr>
        <w:t>contratada,</w:t>
      </w:r>
      <w:r>
        <w:rPr>
          <w:rFonts w:ascii="Calibri" w:hAnsi="Calibri"/>
          <w:spacing w:val="-7"/>
          <w:sz w:val="16"/>
        </w:rPr>
        <w:t> </w:t>
      </w:r>
      <w:r>
        <w:rPr>
          <w:rFonts w:ascii="Calibri" w:hAnsi="Calibri"/>
          <w:sz w:val="16"/>
        </w:rPr>
        <w:t>de</w:t>
      </w:r>
      <w:r>
        <w:rPr>
          <w:rFonts w:ascii="Calibri" w:hAnsi="Calibri"/>
          <w:spacing w:val="-12"/>
          <w:sz w:val="16"/>
        </w:rPr>
        <w:t> </w:t>
      </w:r>
      <w:r>
        <w:rPr>
          <w:rFonts w:ascii="Calibri" w:hAnsi="Calibri"/>
          <w:sz w:val="16"/>
        </w:rPr>
        <w:t>una</w:t>
      </w:r>
      <w:r>
        <w:rPr>
          <w:rFonts w:ascii="Calibri" w:hAnsi="Calibri"/>
          <w:spacing w:val="-6"/>
          <w:sz w:val="16"/>
        </w:rPr>
        <w:t> </w:t>
      </w:r>
      <w:r>
        <w:rPr>
          <w:rFonts w:ascii="Calibri" w:hAnsi="Calibri"/>
          <w:sz w:val="16"/>
        </w:rPr>
        <w:t>persona</w:t>
      </w:r>
      <w:r>
        <w:rPr>
          <w:rFonts w:ascii="Calibri" w:hAnsi="Calibri"/>
          <w:spacing w:val="-5"/>
          <w:sz w:val="16"/>
        </w:rPr>
        <w:t> </w:t>
      </w:r>
      <w:r>
        <w:rPr>
          <w:rFonts w:ascii="Calibri" w:hAnsi="Calibri"/>
          <w:sz w:val="16"/>
        </w:rPr>
        <w:t>encargada</w:t>
      </w:r>
      <w:r>
        <w:rPr>
          <w:rFonts w:ascii="Calibri" w:hAnsi="Calibri"/>
          <w:spacing w:val="-5"/>
          <w:sz w:val="16"/>
        </w:rPr>
        <w:t> </w:t>
      </w:r>
      <w:r>
        <w:rPr>
          <w:rFonts w:ascii="Calibri" w:hAnsi="Calibri"/>
          <w:spacing w:val="5"/>
          <w:sz w:val="16"/>
        </w:rPr>
        <w:t>de</w:t>
      </w:r>
      <w:r>
        <w:rPr>
          <w:rFonts w:ascii="Calibri" w:hAnsi="Calibri"/>
          <w:spacing w:val="-8"/>
          <w:sz w:val="16"/>
        </w:rPr>
        <w:t> </w:t>
      </w:r>
      <w:r>
        <w:rPr>
          <w:rFonts w:ascii="Calibri" w:hAnsi="Calibri"/>
          <w:sz w:val="16"/>
        </w:rPr>
        <w:t>la</w:t>
      </w:r>
      <w:r>
        <w:rPr>
          <w:rFonts w:ascii="Calibri" w:hAnsi="Calibri"/>
          <w:spacing w:val="-10"/>
          <w:sz w:val="16"/>
        </w:rPr>
        <w:t> </w:t>
      </w:r>
      <w:r>
        <w:rPr>
          <w:rFonts w:ascii="Calibri" w:hAnsi="Calibri"/>
          <w:sz w:val="16"/>
        </w:rPr>
        <w:t>coordinación de las actividades preventivas, ésta deberá contar con la formación preventiva correspondiente, </w:t>
      </w:r>
      <w:r>
        <w:rPr>
          <w:rFonts w:ascii="Calibri" w:hAnsi="Calibri"/>
          <w:spacing w:val="3"/>
          <w:sz w:val="16"/>
        </w:rPr>
        <w:t>como </w:t>
      </w:r>
      <w:r>
        <w:rPr>
          <w:rFonts w:ascii="Calibri" w:hAnsi="Calibri"/>
          <w:sz w:val="16"/>
        </w:rPr>
        <w:t>mínimo, a las funciones del nivel intermedio.</w:t>
      </w:r>
    </w:p>
    <w:p>
      <w:pPr>
        <w:pStyle w:val="BodyText"/>
        <w:spacing w:before="1"/>
        <w:rPr>
          <w:rFonts w:ascii="Calibri"/>
          <w:sz w:val="13"/>
        </w:rPr>
      </w:pPr>
    </w:p>
    <w:p>
      <w:pPr>
        <w:pStyle w:val="ListParagraph"/>
        <w:numPr>
          <w:ilvl w:val="0"/>
          <w:numId w:val="31"/>
        </w:numPr>
        <w:tabs>
          <w:tab w:pos="1426" w:val="left" w:leader="none"/>
        </w:tabs>
        <w:spacing w:line="259" w:lineRule="auto" w:before="0" w:after="0"/>
        <w:ind w:left="479" w:right="610" w:firstLine="710"/>
        <w:jc w:val="both"/>
        <w:rPr>
          <w:rFonts w:ascii="Calibri" w:hAnsi="Calibri"/>
          <w:sz w:val="16"/>
        </w:rPr>
      </w:pPr>
      <w:r>
        <w:rPr>
          <w:rFonts w:ascii="Calibri" w:hAnsi="Calibri"/>
          <w:sz w:val="16"/>
        </w:rPr>
        <w:t>Disponer</w:t>
      </w:r>
      <w:r>
        <w:rPr>
          <w:rFonts w:ascii="Calibri" w:hAnsi="Calibri"/>
          <w:spacing w:val="-4"/>
          <w:sz w:val="16"/>
        </w:rPr>
        <w:t> </w:t>
      </w:r>
      <w:r>
        <w:rPr>
          <w:rFonts w:ascii="Calibri" w:hAnsi="Calibri"/>
          <w:sz w:val="16"/>
        </w:rPr>
        <w:t>de</w:t>
      </w:r>
      <w:r>
        <w:rPr>
          <w:rFonts w:ascii="Calibri" w:hAnsi="Calibri"/>
          <w:spacing w:val="-7"/>
          <w:sz w:val="16"/>
        </w:rPr>
        <w:t> </w:t>
      </w:r>
      <w:r>
        <w:rPr>
          <w:rFonts w:ascii="Calibri" w:hAnsi="Calibri"/>
          <w:sz w:val="16"/>
        </w:rPr>
        <w:t>la</w:t>
      </w:r>
      <w:r>
        <w:rPr>
          <w:rFonts w:ascii="Calibri" w:hAnsi="Calibri"/>
          <w:spacing w:val="-5"/>
          <w:sz w:val="16"/>
        </w:rPr>
        <w:t> </w:t>
      </w:r>
      <w:r>
        <w:rPr>
          <w:rFonts w:ascii="Calibri" w:hAnsi="Calibri"/>
          <w:sz w:val="16"/>
        </w:rPr>
        <w:t>presencia</w:t>
      </w:r>
      <w:r>
        <w:rPr>
          <w:rFonts w:ascii="Calibri" w:hAnsi="Calibri"/>
          <w:spacing w:val="-4"/>
          <w:sz w:val="16"/>
        </w:rPr>
        <w:t> </w:t>
      </w:r>
      <w:r>
        <w:rPr>
          <w:rFonts w:ascii="Calibri" w:hAnsi="Calibri"/>
          <w:sz w:val="16"/>
        </w:rPr>
        <w:t>en</w:t>
      </w:r>
      <w:r>
        <w:rPr>
          <w:rFonts w:ascii="Calibri" w:hAnsi="Calibri"/>
          <w:spacing w:val="-7"/>
          <w:sz w:val="16"/>
        </w:rPr>
        <w:t> </w:t>
      </w:r>
      <w:r>
        <w:rPr>
          <w:rFonts w:ascii="Calibri" w:hAnsi="Calibri"/>
          <w:sz w:val="16"/>
        </w:rPr>
        <w:t>el</w:t>
      </w:r>
      <w:r>
        <w:rPr>
          <w:rFonts w:ascii="Calibri" w:hAnsi="Calibri"/>
          <w:spacing w:val="-4"/>
          <w:sz w:val="16"/>
        </w:rPr>
        <w:t> </w:t>
      </w:r>
      <w:r>
        <w:rPr>
          <w:rFonts w:ascii="Calibri" w:hAnsi="Calibri"/>
          <w:sz w:val="16"/>
        </w:rPr>
        <w:t>centro</w:t>
      </w:r>
      <w:r>
        <w:rPr>
          <w:rFonts w:ascii="Calibri" w:hAnsi="Calibri"/>
          <w:spacing w:val="-2"/>
          <w:sz w:val="16"/>
        </w:rPr>
        <w:t> </w:t>
      </w:r>
      <w:r>
        <w:rPr>
          <w:rFonts w:ascii="Calibri" w:hAnsi="Calibri"/>
          <w:sz w:val="16"/>
        </w:rPr>
        <w:t>de</w:t>
      </w:r>
      <w:r>
        <w:rPr>
          <w:rFonts w:ascii="Calibri" w:hAnsi="Calibri"/>
          <w:spacing w:val="-3"/>
          <w:sz w:val="16"/>
        </w:rPr>
        <w:t> </w:t>
      </w:r>
      <w:r>
        <w:rPr>
          <w:rFonts w:ascii="Calibri" w:hAnsi="Calibri"/>
          <w:sz w:val="16"/>
        </w:rPr>
        <w:t>trabajo</w:t>
      </w:r>
      <w:r>
        <w:rPr>
          <w:rFonts w:ascii="Calibri" w:hAnsi="Calibri"/>
          <w:spacing w:val="-2"/>
          <w:sz w:val="16"/>
        </w:rPr>
        <w:t> </w:t>
      </w:r>
      <w:r>
        <w:rPr>
          <w:rFonts w:ascii="Calibri" w:hAnsi="Calibri"/>
          <w:sz w:val="16"/>
        </w:rPr>
        <w:t>de</w:t>
      </w:r>
      <w:r>
        <w:rPr>
          <w:rFonts w:ascii="Calibri" w:hAnsi="Calibri"/>
          <w:spacing w:val="-7"/>
          <w:sz w:val="16"/>
        </w:rPr>
        <w:t> </w:t>
      </w:r>
      <w:r>
        <w:rPr>
          <w:rFonts w:ascii="Calibri" w:hAnsi="Calibri"/>
          <w:sz w:val="16"/>
        </w:rPr>
        <w:t>los</w:t>
      </w:r>
      <w:r>
        <w:rPr>
          <w:rFonts w:ascii="Calibri" w:hAnsi="Calibri"/>
          <w:spacing w:val="-6"/>
          <w:sz w:val="16"/>
        </w:rPr>
        <w:t> </w:t>
      </w:r>
      <w:r>
        <w:rPr>
          <w:rFonts w:ascii="Calibri" w:hAnsi="Calibri"/>
          <w:sz w:val="16"/>
        </w:rPr>
        <w:t>recursos</w:t>
      </w:r>
      <w:r>
        <w:rPr>
          <w:rFonts w:ascii="Calibri" w:hAnsi="Calibri"/>
          <w:spacing w:val="-5"/>
          <w:sz w:val="16"/>
        </w:rPr>
        <w:t> </w:t>
      </w:r>
      <w:r>
        <w:rPr>
          <w:rFonts w:ascii="Calibri" w:hAnsi="Calibri"/>
          <w:sz w:val="16"/>
        </w:rPr>
        <w:t>preventivos</w:t>
      </w:r>
      <w:r>
        <w:rPr>
          <w:rFonts w:ascii="Calibri" w:hAnsi="Calibri"/>
          <w:spacing w:val="-5"/>
          <w:sz w:val="16"/>
        </w:rPr>
        <w:t> </w:t>
      </w:r>
      <w:r>
        <w:rPr>
          <w:rFonts w:ascii="Calibri" w:hAnsi="Calibri"/>
          <w:sz w:val="16"/>
        </w:rPr>
        <w:t>necesarios</w:t>
      </w:r>
      <w:r>
        <w:rPr>
          <w:rFonts w:ascii="Calibri" w:hAnsi="Calibri"/>
          <w:spacing w:val="-6"/>
          <w:sz w:val="16"/>
        </w:rPr>
        <w:t> </w:t>
      </w:r>
      <w:r>
        <w:rPr>
          <w:rFonts w:ascii="Calibri" w:hAnsi="Calibri"/>
          <w:sz w:val="16"/>
        </w:rPr>
        <w:t>cuando</w:t>
      </w:r>
      <w:r>
        <w:rPr>
          <w:rFonts w:ascii="Calibri" w:hAnsi="Calibri"/>
          <w:spacing w:val="-7"/>
          <w:sz w:val="16"/>
        </w:rPr>
        <w:t> </w:t>
      </w:r>
      <w:r>
        <w:rPr>
          <w:rFonts w:ascii="Calibri" w:hAnsi="Calibri"/>
          <w:spacing w:val="2"/>
          <w:sz w:val="16"/>
        </w:rPr>
        <w:t>se</w:t>
      </w:r>
      <w:r>
        <w:rPr>
          <w:rFonts w:ascii="Calibri" w:hAnsi="Calibri"/>
          <w:spacing w:val="-2"/>
          <w:sz w:val="16"/>
        </w:rPr>
        <w:t> </w:t>
      </w:r>
      <w:r>
        <w:rPr>
          <w:rFonts w:ascii="Calibri" w:hAnsi="Calibri"/>
          <w:sz w:val="16"/>
        </w:rPr>
        <w:t>dé</w:t>
      </w:r>
      <w:r>
        <w:rPr>
          <w:rFonts w:ascii="Calibri" w:hAnsi="Calibri"/>
          <w:spacing w:val="-7"/>
          <w:sz w:val="16"/>
        </w:rPr>
        <w:t> </w:t>
      </w:r>
      <w:r>
        <w:rPr>
          <w:rFonts w:ascii="Calibri" w:hAnsi="Calibri"/>
          <w:sz w:val="16"/>
        </w:rPr>
        <w:t>alguna</w:t>
      </w:r>
      <w:r>
        <w:rPr>
          <w:rFonts w:ascii="Calibri" w:hAnsi="Calibri"/>
          <w:spacing w:val="-1"/>
          <w:sz w:val="16"/>
        </w:rPr>
        <w:t> </w:t>
      </w:r>
      <w:r>
        <w:rPr>
          <w:rFonts w:ascii="Calibri" w:hAnsi="Calibri"/>
          <w:sz w:val="16"/>
        </w:rPr>
        <w:t>de</w:t>
      </w:r>
      <w:r>
        <w:rPr>
          <w:rFonts w:ascii="Calibri" w:hAnsi="Calibri"/>
          <w:spacing w:val="-7"/>
          <w:sz w:val="16"/>
        </w:rPr>
        <w:t> </w:t>
      </w:r>
      <w:r>
        <w:rPr>
          <w:rFonts w:ascii="Calibri" w:hAnsi="Calibri"/>
          <w:sz w:val="16"/>
        </w:rPr>
        <w:t>las</w:t>
      </w:r>
      <w:r>
        <w:rPr>
          <w:rFonts w:ascii="Calibri" w:hAnsi="Calibri"/>
          <w:spacing w:val="-9"/>
          <w:sz w:val="16"/>
        </w:rPr>
        <w:t> </w:t>
      </w:r>
      <w:r>
        <w:rPr>
          <w:rFonts w:ascii="Calibri" w:hAnsi="Calibri"/>
          <w:sz w:val="16"/>
        </w:rPr>
        <w:t>circunstancias mencionadas en el artículo 4 de la Ley 54/2003 (art. 32bis, añadido a la Ley 31/1995), sin menoscabo de lo</w:t>
      </w:r>
      <w:r>
        <w:rPr>
          <w:rFonts w:ascii="Calibri" w:hAnsi="Calibri"/>
          <w:spacing w:val="-27"/>
          <w:sz w:val="16"/>
        </w:rPr>
        <w:t> </w:t>
      </w:r>
      <w:r>
        <w:rPr>
          <w:rFonts w:ascii="Calibri" w:hAnsi="Calibri"/>
          <w:sz w:val="16"/>
        </w:rPr>
        <w:t>señalado en el punto anterior.</w:t>
      </w:r>
    </w:p>
    <w:p>
      <w:pPr>
        <w:pStyle w:val="BodyText"/>
        <w:rPr>
          <w:rFonts w:ascii="Calibri"/>
          <w:sz w:val="13"/>
        </w:rPr>
      </w:pPr>
    </w:p>
    <w:p>
      <w:pPr>
        <w:pStyle w:val="ListParagraph"/>
        <w:numPr>
          <w:ilvl w:val="0"/>
          <w:numId w:val="31"/>
        </w:numPr>
        <w:tabs>
          <w:tab w:pos="1430" w:val="left" w:leader="none"/>
        </w:tabs>
        <w:spacing w:line="259" w:lineRule="auto" w:before="0" w:after="0"/>
        <w:ind w:left="479" w:right="608" w:firstLine="710"/>
        <w:jc w:val="both"/>
        <w:rPr>
          <w:rFonts w:ascii="Calibri" w:hAnsi="Calibri"/>
          <w:sz w:val="16"/>
        </w:rPr>
      </w:pPr>
      <w:r>
        <w:rPr>
          <w:rFonts w:ascii="Calibri" w:hAnsi="Calibri"/>
          <w:sz w:val="16"/>
        </w:rPr>
        <w:t>Aceptar el compromiso, por parte de la entidad externa, de que en caso de que se decida subcontratar alguna parte del </w:t>
      </w:r>
      <w:r>
        <w:rPr>
          <w:rFonts w:ascii="Calibri" w:hAnsi="Calibri"/>
          <w:spacing w:val="2"/>
          <w:sz w:val="16"/>
        </w:rPr>
        <w:t>trabajo </w:t>
      </w:r>
      <w:r>
        <w:rPr>
          <w:rFonts w:ascii="Calibri" w:hAnsi="Calibri"/>
          <w:sz w:val="16"/>
        </w:rPr>
        <w:t>a desarrollar para el Ayuntamiento, hecho que </w:t>
      </w:r>
      <w:r>
        <w:rPr>
          <w:rFonts w:ascii="Calibri" w:hAnsi="Calibri"/>
          <w:spacing w:val="2"/>
          <w:sz w:val="16"/>
        </w:rPr>
        <w:t>se </w:t>
      </w:r>
      <w:r>
        <w:rPr>
          <w:rFonts w:ascii="Calibri" w:hAnsi="Calibri"/>
          <w:sz w:val="16"/>
        </w:rPr>
        <w:t>comunicará con la debida antelación, requerirá de la subcontrata el mismo </w:t>
      </w:r>
      <w:r>
        <w:rPr>
          <w:rFonts w:ascii="Calibri" w:hAnsi="Calibri"/>
          <w:spacing w:val="2"/>
          <w:sz w:val="16"/>
        </w:rPr>
        <w:t>compromiso </w:t>
      </w:r>
      <w:r>
        <w:rPr>
          <w:rFonts w:ascii="Calibri" w:hAnsi="Calibri"/>
          <w:sz w:val="16"/>
        </w:rPr>
        <w:t>que el aquí reflejado en todos los puntos de esta declaración, de </w:t>
      </w:r>
      <w:r>
        <w:rPr>
          <w:rFonts w:ascii="Calibri" w:hAnsi="Calibri"/>
          <w:spacing w:val="3"/>
          <w:sz w:val="16"/>
        </w:rPr>
        <w:t>lo </w:t>
      </w:r>
      <w:r>
        <w:rPr>
          <w:rFonts w:ascii="Calibri" w:hAnsi="Calibri"/>
          <w:sz w:val="16"/>
        </w:rPr>
        <w:t>cual quedará constancia</w:t>
      </w:r>
      <w:r>
        <w:rPr>
          <w:rFonts w:ascii="Calibri" w:hAnsi="Calibri"/>
          <w:spacing w:val="-19"/>
          <w:sz w:val="16"/>
        </w:rPr>
        <w:t> </w:t>
      </w:r>
      <w:r>
        <w:rPr>
          <w:rFonts w:ascii="Calibri" w:hAnsi="Calibri"/>
          <w:sz w:val="16"/>
        </w:rPr>
        <w:t>escrita.</w:t>
      </w:r>
    </w:p>
    <w:p>
      <w:pPr>
        <w:pStyle w:val="BodyText"/>
        <w:spacing w:before="1"/>
        <w:rPr>
          <w:rFonts w:ascii="Calibri"/>
          <w:sz w:val="13"/>
        </w:rPr>
      </w:pPr>
    </w:p>
    <w:p>
      <w:pPr>
        <w:spacing w:before="0"/>
        <w:ind w:left="1190" w:right="0" w:firstLine="0"/>
        <w:jc w:val="left"/>
        <w:rPr>
          <w:rFonts w:ascii="Calibri" w:hAnsi="Calibri"/>
          <w:sz w:val="16"/>
        </w:rPr>
      </w:pPr>
      <w:r>
        <w:rPr>
          <w:rFonts w:ascii="Calibri" w:hAnsi="Calibri"/>
          <w:sz w:val="16"/>
        </w:rPr>
        <w:t>Y para que conste a los efectos oportunos en la presente licitación pública, firma la correspondiente declaración responsable.</w:t>
      </w:r>
    </w:p>
    <w:p>
      <w:pPr>
        <w:pStyle w:val="BodyText"/>
        <w:spacing w:before="5"/>
        <w:rPr>
          <w:rFonts w:ascii="Calibri"/>
          <w:sz w:val="16"/>
        </w:rPr>
      </w:pPr>
      <w:r>
        <w:rPr/>
        <w:pict>
          <v:group style="position:absolute;margin-left:82.823997pt;margin-top:12.25959pt;width:205.8pt;height:139pt;mso-position-horizontal-relative:page;mso-position-vertical-relative:paragraph;z-index:-251514880;mso-wrap-distance-left:0;mso-wrap-distance-right:0" coordorigin="1656,245" coordsize="4116,2780">
            <v:rect style="position:absolute;left:5700;top:254;width:63;height:504" filled="true" fillcolor="#f1f1f1" stroked="false">
              <v:fill type="solid"/>
            </v:rect>
            <v:rect style="position:absolute;left:1666;top:254;width:63;height:504" filled="true" fillcolor="#f1f1f1" stroked="false">
              <v:fill type="solid"/>
            </v:rect>
            <v:rect style="position:absolute;left:1728;top:254;width:3972;height:504" filled="true" fillcolor="#f1f1f1" stroked="false">
              <v:fill type="solid"/>
            </v:rect>
            <v:line style="position:absolute" from="1666,250" to="5762,250" stroked="true" strokeweight=".47998pt" strokecolor="#bebebe">
              <v:stroke dashstyle="solid"/>
            </v:line>
            <v:line style="position:absolute" from="1666,764" to="5762,764" stroked="true" strokeweight=".48001pt" strokecolor="#bebebe">
              <v:stroke dashstyle="solid"/>
            </v:line>
            <v:line style="position:absolute" from="1661,245" to="1661,3015" stroked="true" strokeweight=".48pt" strokecolor="#bebebe">
              <v:stroke dashstyle="solid"/>
            </v:line>
            <v:rect style="position:absolute;left:1656;top:3015;width:10;height:10" filled="true" fillcolor="#bebebe" stroked="false">
              <v:fill type="solid"/>
            </v:rect>
            <v:rect style="position:absolute;left:1656;top:3015;width:10;height:10" filled="true" fillcolor="#bebebe" stroked="false">
              <v:fill type="solid"/>
            </v:rect>
            <v:line style="position:absolute" from="1666,3020" to="5762,3020" stroked="true" strokeweight=".47998pt" strokecolor="#bebebe">
              <v:stroke dashstyle="solid"/>
            </v:line>
            <v:line style="position:absolute" from="5767,245" to="5767,3015" stroked="true" strokeweight=".48001pt" strokecolor="#bebebe">
              <v:stroke dashstyle="solid"/>
            </v:line>
            <v:rect style="position:absolute;left:5762;top:3015;width:10;height:10" filled="true" fillcolor="#bebebe" stroked="false">
              <v:fill type="solid"/>
            </v:rect>
            <v:rect style="position:absolute;left:5762;top:3015;width:10;height:10" filled="true" fillcolor="#bebebe" stroked="false">
              <v:fill type="solid"/>
            </v:rect>
            <v:shape style="position:absolute;left:2439;top:2430;width:1112;height:202" type="#_x0000_t202" filled="false" stroked="false">
              <v:textbox inset="0,0,0,0">
                <w:txbxContent>
                  <w:p>
                    <w:pPr>
                      <w:spacing w:line="201" w:lineRule="exact" w:before="0"/>
                      <w:ind w:left="0" w:right="0" w:firstLine="0"/>
                      <w:jc w:val="left"/>
                      <w:rPr>
                        <w:rFonts w:ascii="Times New Roman"/>
                        <w:sz w:val="18"/>
                      </w:rPr>
                    </w:pPr>
                    <w:r>
                      <w:rPr>
                        <w:rFonts w:ascii="Times New Roman"/>
                        <w:sz w:val="18"/>
                      </w:rPr>
                      <w:t>Lugar y Fecha:</w:t>
                    </w:r>
                  </w:p>
                </w:txbxContent>
              </v:textbox>
              <w10:wrap type="none"/>
            </v:shape>
            <v:shape style="position:absolute;left:1730;top:254;width:4032;height:504" type="#_x0000_t202" filled="true" fillcolor="#f1f1f1" stroked="false">
              <v:textbox inset="0,0,0,0">
                <w:txbxContent>
                  <w:p>
                    <w:pPr>
                      <w:spacing w:before="120"/>
                      <w:ind w:left="1082" w:right="0" w:firstLine="0"/>
                      <w:jc w:val="left"/>
                      <w:rPr>
                        <w:rFonts w:ascii="Times New Roman"/>
                        <w:sz w:val="18"/>
                      </w:rPr>
                    </w:pPr>
                    <w:r>
                      <w:rPr>
                        <w:rFonts w:ascii="Times New Roman"/>
                        <w:sz w:val="18"/>
                      </w:rPr>
                      <w:t>Firma del/la interesado/a</w:t>
                    </w:r>
                  </w:p>
                </w:txbxContent>
              </v:textbox>
              <v:fill type="solid"/>
              <w10:wrap type="none"/>
            </v:shape>
            <w10:wrap type="topAndBottom"/>
          </v:group>
        </w:pict>
      </w:r>
    </w:p>
    <w:p>
      <w:pPr>
        <w:spacing w:after="0"/>
        <w:rPr>
          <w:rFonts w:ascii="Calibri"/>
          <w:sz w:val="16"/>
        </w:rPr>
        <w:sectPr>
          <w:pgSz w:w="11910" w:h="16840"/>
          <w:pgMar w:header="0" w:footer="0" w:top="1580" w:bottom="280" w:left="1220" w:right="320"/>
        </w:sectPr>
      </w:pPr>
    </w:p>
    <w:p>
      <w:pPr>
        <w:pStyle w:val="BodyText"/>
        <w:spacing w:before="5"/>
        <w:rPr>
          <w:rFonts w:ascii="Calibri"/>
          <w:sz w:val="7"/>
        </w:rPr>
      </w:pPr>
    </w:p>
    <w:p>
      <w:pPr>
        <w:pStyle w:val="BodyText"/>
        <w:ind w:left="450"/>
        <w:rPr>
          <w:rFonts w:ascii="Calibri"/>
          <w:sz w:val="20"/>
        </w:rPr>
      </w:pPr>
      <w:r>
        <w:rPr>
          <w:rFonts w:ascii="Calibri"/>
          <w:sz w:val="20"/>
        </w:rPr>
        <w:pict>
          <v:shape style="width:477.35pt;height:41.1pt;mso-position-horizontal-relative:char;mso-position-vertical-relative:line" type="#_x0000_t202" filled="true" fillcolor="#f1f1f1" stroked="false">
            <w10:anchorlock/>
            <v:textbox inset="0,0,0,0">
              <w:txbxContent>
                <w:p>
                  <w:pPr>
                    <w:spacing w:line="256" w:lineRule="auto" w:before="0"/>
                    <w:ind w:left="28" w:right="33" w:firstLine="0"/>
                    <w:jc w:val="both"/>
                    <w:rPr>
                      <w:b/>
                      <w:sz w:val="22"/>
                    </w:rPr>
                  </w:pPr>
                  <w:r>
                    <w:rPr>
                      <w:b/>
                      <w:sz w:val="22"/>
                    </w:rPr>
                    <w:t>PLIEGO DE PRESCRIPCIONES TÉCNICAS PARTICULARES QUE HAN DE REGIR EL CONTRATO DE SERVICIOS DE REDACCIÓN DE PROYECTO DE URBANIZACIÓN DE LA UNIDAD DE ACTUACIÓN 59 Y ESTUDIO DE IMPACTO AMBIENTAL,</w:t>
                  </w:r>
                </w:p>
              </w:txbxContent>
            </v:textbox>
            <v:fill type="solid"/>
          </v:shape>
        </w:pict>
      </w:r>
      <w:r>
        <w:rPr>
          <w:rFonts w:ascii="Calibri"/>
          <w:sz w:val="20"/>
        </w:rPr>
      </w:r>
    </w:p>
    <w:p>
      <w:pPr>
        <w:pStyle w:val="BodyText"/>
        <w:rPr>
          <w:rFonts w:ascii="Calibri"/>
          <w:sz w:val="20"/>
        </w:rPr>
      </w:pPr>
    </w:p>
    <w:p>
      <w:pPr>
        <w:pStyle w:val="BodyText"/>
        <w:spacing w:before="10"/>
        <w:rPr>
          <w:rFonts w:ascii="Calibri"/>
          <w:sz w:val="11"/>
        </w:rPr>
      </w:pPr>
      <w:r>
        <w:rPr/>
        <w:pict>
          <v:shape style="position:absolute;margin-left:83.543999pt;margin-top:10.286679pt;width:477.35pt;height:.1pt;mso-position-horizontal-relative:page;mso-position-vertical-relative:paragraph;z-index:-251512832;mso-wrap-distance-left:0;mso-wrap-distance-right:0" coordorigin="1671,206" coordsize="9547,0" path="m1671,206l11218,206e" filled="false" stroked="true" strokeweight="2.16pt" strokecolor="#000000">
            <v:path arrowok="t"/>
            <v:stroke dashstyle="solid"/>
            <w10:wrap type="topAndBottom"/>
          </v:shape>
        </w:pict>
      </w:r>
    </w:p>
    <w:p>
      <w:pPr>
        <w:pStyle w:val="BodyText"/>
        <w:rPr>
          <w:rFonts w:ascii="Calibri"/>
          <w:sz w:val="20"/>
        </w:rPr>
      </w:pPr>
    </w:p>
    <w:p>
      <w:pPr>
        <w:pStyle w:val="BodyText"/>
        <w:rPr>
          <w:rFonts w:ascii="Calibri"/>
          <w:sz w:val="20"/>
        </w:rPr>
      </w:pPr>
    </w:p>
    <w:p>
      <w:pPr>
        <w:pStyle w:val="BodyText"/>
        <w:rPr>
          <w:rFonts w:ascii="Calibri"/>
          <w:sz w:val="20"/>
        </w:rPr>
      </w:pPr>
    </w:p>
    <w:p>
      <w:pPr>
        <w:pStyle w:val="BodyText"/>
        <w:spacing w:before="2"/>
        <w:rPr>
          <w:rFonts w:ascii="Calibri"/>
        </w:rPr>
      </w:pPr>
    </w:p>
    <w:p>
      <w:pPr>
        <w:pStyle w:val="Heading4"/>
      </w:pPr>
      <w:r>
        <w:rPr/>
        <w:t>TÍTULO I. GENERALIDADES.</w:t>
      </w:r>
    </w:p>
    <w:p>
      <w:pPr>
        <w:pStyle w:val="BodyText"/>
        <w:rPr>
          <w:b/>
          <w:sz w:val="24"/>
        </w:rPr>
      </w:pPr>
    </w:p>
    <w:p>
      <w:pPr>
        <w:pStyle w:val="BodyText"/>
        <w:spacing w:before="1"/>
        <w:rPr>
          <w:b/>
          <w:sz w:val="29"/>
        </w:rPr>
      </w:pPr>
    </w:p>
    <w:p>
      <w:pPr>
        <w:pStyle w:val="BodyText"/>
        <w:ind w:left="479"/>
      </w:pPr>
      <w:r>
        <w:rPr/>
        <w:t>CLÁUSULA 1.- ANTECEDENTES.</w:t>
      </w:r>
    </w:p>
    <w:p>
      <w:pPr>
        <w:pStyle w:val="BodyText"/>
        <w:spacing w:line="415" w:lineRule="auto" w:before="179"/>
        <w:ind w:left="479" w:right="4772"/>
      </w:pPr>
      <w:r>
        <w:rPr/>
        <w:t>CLÁUSULA 2.- OBJETO DEL PRESENTE PLIEGO. CLÁUSULA 3.- CPV</w:t>
      </w:r>
    </w:p>
    <w:p>
      <w:pPr>
        <w:pStyle w:val="BodyText"/>
        <w:spacing w:line="410" w:lineRule="auto"/>
        <w:ind w:left="479" w:right="874"/>
      </w:pPr>
      <w:r>
        <w:rPr/>
        <w:t>CLÁUSULA 4.- DOCUMENTACIÓN A APORTAR POR EL ÓRGANO DE CONTRATACIÓN. CLÁUSULA 5.- PROPIEDAD DE LOS TRABAJOS REALIZADOS.</w:t>
      </w:r>
    </w:p>
    <w:p>
      <w:pPr>
        <w:pStyle w:val="BodyText"/>
        <w:spacing w:line="252" w:lineRule="exact"/>
        <w:ind w:left="479"/>
      </w:pPr>
      <w:r>
        <w:rPr/>
        <w:t>CLÁUSULA 6.- COMPOSICIÓN DEL EQUIPO REDACTOR.</w:t>
      </w:r>
    </w:p>
    <w:p>
      <w:pPr>
        <w:pStyle w:val="BodyText"/>
        <w:spacing w:line="410" w:lineRule="auto" w:before="179"/>
        <w:ind w:left="479" w:right="2571"/>
      </w:pPr>
      <w:r>
        <w:rPr/>
        <w:t>CLÁUSULA 7.- SOLVENCIA TÉCNICA Y HABILITACIÓN PROFESIONAL. CLÁUSULA 8.- PROCEDENCIA </w:t>
      </w:r>
      <w:r>
        <w:rPr>
          <w:spacing w:val="-3"/>
        </w:rPr>
        <w:t>DE </w:t>
      </w:r>
      <w:r>
        <w:rPr/>
        <w:t>LA DIVISIÓN DE LOTES.  CLÁUSULA 9.- CRITERIOS DE</w:t>
      </w:r>
      <w:r>
        <w:rPr>
          <w:spacing w:val="-7"/>
        </w:rPr>
        <w:t> </w:t>
      </w:r>
      <w:r>
        <w:rPr/>
        <w:t>ADJUDICACIÓN</w:t>
      </w:r>
    </w:p>
    <w:p>
      <w:pPr>
        <w:pStyle w:val="BodyText"/>
        <w:spacing w:line="410" w:lineRule="auto"/>
        <w:ind w:left="479" w:right="4785"/>
      </w:pPr>
      <w:r>
        <w:rPr/>
        <w:t>CLÁUSULA 10.- ABONOS AL CONTRATISTA. CLÁUSULA 11.- PRESUPUESTO DE LICITACIÓN CLÁUSULA 12.- RESPONSABLE DEL CONTRATO CLÁUSULA 13.- SUBCONTRATACIÓN</w:t>
      </w:r>
    </w:p>
    <w:p>
      <w:pPr>
        <w:pStyle w:val="BodyText"/>
        <w:spacing w:before="1"/>
        <w:ind w:left="479"/>
      </w:pPr>
      <w:r>
        <w:rPr/>
        <w:t>CLÁUSULA 14.- GARANTÍA</w:t>
      </w:r>
    </w:p>
    <w:p>
      <w:pPr>
        <w:pStyle w:val="BodyText"/>
        <w:spacing w:before="179"/>
        <w:ind w:left="479"/>
      </w:pPr>
      <w:r>
        <w:rPr/>
        <w:t>CLÁUSULA 15.- MODIFICACIÓN DEL CONTRATO</w:t>
      </w:r>
    </w:p>
    <w:p>
      <w:pPr>
        <w:pStyle w:val="BodyText"/>
        <w:rPr>
          <w:sz w:val="24"/>
        </w:rPr>
      </w:pPr>
    </w:p>
    <w:p>
      <w:pPr>
        <w:pStyle w:val="BodyText"/>
        <w:rPr>
          <w:sz w:val="24"/>
        </w:rPr>
      </w:pPr>
    </w:p>
    <w:p>
      <w:pPr>
        <w:pStyle w:val="BodyText"/>
        <w:rPr>
          <w:sz w:val="24"/>
        </w:rPr>
      </w:pPr>
    </w:p>
    <w:p>
      <w:pPr>
        <w:pStyle w:val="BodyText"/>
        <w:spacing w:before="2"/>
        <w:rPr>
          <w:sz w:val="19"/>
        </w:rPr>
      </w:pPr>
    </w:p>
    <w:p>
      <w:pPr>
        <w:pStyle w:val="Heading4"/>
      </w:pPr>
      <w:r>
        <w:rPr/>
        <w:t>TÍTULO II. DEFINICIÓN DE LOS TRABAJOS Y PRESCRIPCIONES TÉCNICAS.</w:t>
      </w:r>
    </w:p>
    <w:p>
      <w:pPr>
        <w:pStyle w:val="BodyText"/>
        <w:rPr>
          <w:b/>
          <w:sz w:val="24"/>
        </w:rPr>
      </w:pPr>
    </w:p>
    <w:p>
      <w:pPr>
        <w:pStyle w:val="BodyText"/>
        <w:spacing w:before="2"/>
        <w:rPr>
          <w:b/>
          <w:sz w:val="29"/>
        </w:rPr>
      </w:pPr>
    </w:p>
    <w:p>
      <w:pPr>
        <w:pStyle w:val="BodyText"/>
        <w:spacing w:line="410" w:lineRule="auto"/>
        <w:ind w:left="479" w:right="5482"/>
      </w:pPr>
      <w:r>
        <w:rPr/>
        <w:t>CLÁUSULA 16.- ÁMBITO DE ACTUACIÓN. CLÁUSULA 17.- OBJETO DEL PROYECTO.</w:t>
      </w:r>
    </w:p>
    <w:p>
      <w:pPr>
        <w:pStyle w:val="ListParagraph"/>
        <w:numPr>
          <w:ilvl w:val="1"/>
          <w:numId w:val="32"/>
        </w:numPr>
        <w:tabs>
          <w:tab w:pos="1680" w:val="left" w:leader="none"/>
        </w:tabs>
        <w:spacing w:line="240" w:lineRule="auto" w:before="3" w:after="0"/>
        <w:ind w:left="1679" w:right="0" w:hanging="495"/>
        <w:jc w:val="left"/>
        <w:rPr>
          <w:sz w:val="22"/>
        </w:rPr>
      </w:pPr>
      <w:r>
        <w:rPr>
          <w:sz w:val="22"/>
        </w:rPr>
        <w:t>TIPO </w:t>
      </w:r>
      <w:r>
        <w:rPr>
          <w:spacing w:val="-3"/>
          <w:sz w:val="22"/>
        </w:rPr>
        <w:t>DE</w:t>
      </w:r>
      <w:r>
        <w:rPr>
          <w:spacing w:val="3"/>
          <w:sz w:val="22"/>
        </w:rPr>
        <w:t> </w:t>
      </w:r>
      <w:r>
        <w:rPr>
          <w:sz w:val="22"/>
        </w:rPr>
        <w:t>INTERVENCIÓN</w:t>
      </w:r>
    </w:p>
    <w:p>
      <w:pPr>
        <w:pStyle w:val="ListParagraph"/>
        <w:numPr>
          <w:ilvl w:val="1"/>
          <w:numId w:val="32"/>
        </w:numPr>
        <w:tabs>
          <w:tab w:pos="1675" w:val="left" w:leader="none"/>
        </w:tabs>
        <w:spacing w:line="240" w:lineRule="auto" w:before="180" w:after="0"/>
        <w:ind w:left="1674" w:right="0" w:hanging="490"/>
        <w:jc w:val="left"/>
        <w:rPr>
          <w:sz w:val="22"/>
        </w:rPr>
      </w:pPr>
      <w:r>
        <w:rPr>
          <w:sz w:val="22"/>
        </w:rPr>
        <w:t>PRESCRIPCIONES</w:t>
      </w:r>
      <w:r>
        <w:rPr>
          <w:spacing w:val="1"/>
          <w:sz w:val="22"/>
        </w:rPr>
        <w:t> </w:t>
      </w:r>
      <w:r>
        <w:rPr>
          <w:sz w:val="22"/>
        </w:rPr>
        <w:t>TÉCNICAS.</w:t>
      </w:r>
    </w:p>
    <w:p>
      <w:pPr>
        <w:pStyle w:val="ListParagraph"/>
        <w:numPr>
          <w:ilvl w:val="1"/>
          <w:numId w:val="32"/>
        </w:numPr>
        <w:tabs>
          <w:tab w:pos="1675" w:val="left" w:leader="none"/>
        </w:tabs>
        <w:spacing w:line="240" w:lineRule="auto" w:before="179" w:after="0"/>
        <w:ind w:left="1674" w:right="0" w:hanging="490"/>
        <w:jc w:val="left"/>
        <w:rPr>
          <w:sz w:val="22"/>
        </w:rPr>
      </w:pPr>
      <w:r>
        <w:rPr>
          <w:sz w:val="22"/>
        </w:rPr>
        <w:t>PRESCRIPCIONES</w:t>
      </w:r>
      <w:r>
        <w:rPr>
          <w:spacing w:val="1"/>
          <w:sz w:val="22"/>
        </w:rPr>
        <w:t> </w:t>
      </w:r>
      <w:r>
        <w:rPr>
          <w:sz w:val="22"/>
        </w:rPr>
        <w:t>FUNCIONALES.</w:t>
      </w:r>
    </w:p>
    <w:p>
      <w:pPr>
        <w:pStyle w:val="ListParagraph"/>
        <w:numPr>
          <w:ilvl w:val="1"/>
          <w:numId w:val="32"/>
        </w:numPr>
        <w:tabs>
          <w:tab w:pos="1675" w:val="left" w:leader="none"/>
        </w:tabs>
        <w:spacing w:line="240" w:lineRule="auto" w:before="179" w:after="0"/>
        <w:ind w:left="1674" w:right="0" w:hanging="490"/>
        <w:jc w:val="left"/>
        <w:rPr>
          <w:sz w:val="22"/>
        </w:rPr>
      </w:pPr>
      <w:r>
        <w:rPr>
          <w:sz w:val="22"/>
        </w:rPr>
        <w:t>LIMITACIONES.</w:t>
      </w:r>
    </w:p>
    <w:p>
      <w:pPr>
        <w:pStyle w:val="BodyText"/>
        <w:spacing w:before="184"/>
        <w:ind w:left="479"/>
      </w:pPr>
      <w:r>
        <w:rPr/>
        <w:t>CLÁUSULA 18.- ALCANCE DE LOS TRABAJOS.</w:t>
      </w:r>
    </w:p>
    <w:p>
      <w:pPr>
        <w:spacing w:after="0"/>
        <w:sectPr>
          <w:pgSz w:w="11910" w:h="16840"/>
          <w:pgMar w:header="0" w:footer="0" w:top="1580" w:bottom="280" w:left="1220" w:right="320"/>
        </w:sectPr>
      </w:pPr>
    </w:p>
    <w:p>
      <w:pPr>
        <w:pStyle w:val="BodyText"/>
        <w:spacing w:line="410" w:lineRule="auto" w:before="91"/>
        <w:ind w:left="479" w:right="4687"/>
      </w:pPr>
      <w:r>
        <w:rPr/>
        <w:t>CLÁUSULA 19.- PLAZO DE EJECUCIÓN CLÁUSULA 20.- SUPERVISIÓN DEL PROYECTO. CLÁUSULA 21.- DOCUMENTACIÓN A ENTREGAR.</w:t>
      </w:r>
    </w:p>
    <w:p>
      <w:pPr>
        <w:pStyle w:val="ListParagraph"/>
        <w:numPr>
          <w:ilvl w:val="1"/>
          <w:numId w:val="33"/>
        </w:numPr>
        <w:tabs>
          <w:tab w:pos="1680" w:val="left" w:leader="none"/>
        </w:tabs>
        <w:spacing w:line="252" w:lineRule="exact" w:before="0" w:after="0"/>
        <w:ind w:left="1679" w:right="0" w:hanging="495"/>
        <w:jc w:val="left"/>
        <w:rPr>
          <w:sz w:val="22"/>
        </w:rPr>
      </w:pPr>
      <w:r>
        <w:rPr>
          <w:sz w:val="22"/>
        </w:rPr>
        <w:t>ÍNDICE DE LOS DOCUMENTOS.</w:t>
      </w:r>
    </w:p>
    <w:p>
      <w:pPr>
        <w:pStyle w:val="ListParagraph"/>
        <w:numPr>
          <w:ilvl w:val="1"/>
          <w:numId w:val="33"/>
        </w:numPr>
        <w:tabs>
          <w:tab w:pos="1680" w:val="left" w:leader="none"/>
        </w:tabs>
        <w:spacing w:line="240" w:lineRule="auto" w:before="183" w:after="0"/>
        <w:ind w:left="1679" w:right="0" w:hanging="495"/>
        <w:jc w:val="left"/>
        <w:rPr>
          <w:sz w:val="22"/>
        </w:rPr>
      </w:pPr>
      <w:r>
        <w:rPr>
          <w:sz w:val="22"/>
        </w:rPr>
        <w:t>CONTENIDO </w:t>
      </w:r>
      <w:r>
        <w:rPr>
          <w:spacing w:val="-3"/>
          <w:sz w:val="22"/>
        </w:rPr>
        <w:t>DE </w:t>
      </w:r>
      <w:r>
        <w:rPr>
          <w:sz w:val="22"/>
        </w:rPr>
        <w:t>LOS</w:t>
      </w:r>
      <w:r>
        <w:rPr>
          <w:spacing w:val="-2"/>
          <w:sz w:val="22"/>
        </w:rPr>
        <w:t> </w:t>
      </w:r>
      <w:r>
        <w:rPr>
          <w:sz w:val="22"/>
        </w:rPr>
        <w:t>DOCUMENTOS.</w:t>
      </w:r>
    </w:p>
    <w:p>
      <w:pPr>
        <w:pStyle w:val="ListParagraph"/>
        <w:numPr>
          <w:ilvl w:val="1"/>
          <w:numId w:val="33"/>
        </w:numPr>
        <w:tabs>
          <w:tab w:pos="1675" w:val="left" w:leader="none"/>
        </w:tabs>
        <w:spacing w:line="240" w:lineRule="auto" w:before="180" w:after="0"/>
        <w:ind w:left="1674" w:right="0" w:hanging="490"/>
        <w:jc w:val="left"/>
        <w:rPr>
          <w:sz w:val="22"/>
        </w:rPr>
      </w:pPr>
      <w:r>
        <w:rPr>
          <w:sz w:val="22"/>
        </w:rPr>
        <w:t>PRESENTACIÓN DE LOS DOCUMENTOS DEL</w:t>
      </w:r>
      <w:r>
        <w:rPr>
          <w:spacing w:val="-8"/>
          <w:sz w:val="22"/>
        </w:rPr>
        <w:t> </w:t>
      </w:r>
      <w:r>
        <w:rPr>
          <w:sz w:val="22"/>
        </w:rPr>
        <w:t>PROYECTO.</w:t>
      </w:r>
    </w:p>
    <w:p>
      <w:pPr>
        <w:pStyle w:val="BodyText"/>
        <w:rPr>
          <w:sz w:val="24"/>
        </w:rPr>
      </w:pPr>
    </w:p>
    <w:p>
      <w:pPr>
        <w:pStyle w:val="BodyText"/>
        <w:spacing w:before="10"/>
        <w:rPr>
          <w:sz w:val="25"/>
        </w:rPr>
      </w:pPr>
    </w:p>
    <w:p>
      <w:pPr>
        <w:spacing w:before="0"/>
        <w:ind w:left="479" w:right="0" w:firstLine="0"/>
        <w:jc w:val="left"/>
        <w:rPr>
          <w:rFonts w:ascii="Verdana"/>
          <w:b/>
          <w:sz w:val="18"/>
        </w:rPr>
      </w:pPr>
      <w:r>
        <w:rPr>
          <w:rFonts w:ascii="Verdana"/>
          <w:b/>
          <w:sz w:val="18"/>
        </w:rPr>
        <w:t>Anexos:</w:t>
      </w:r>
    </w:p>
    <w:p>
      <w:pPr>
        <w:pStyle w:val="BodyText"/>
        <w:rPr>
          <w:rFonts w:ascii="Verdana"/>
          <w:b/>
        </w:rPr>
      </w:pPr>
    </w:p>
    <w:p>
      <w:pPr>
        <w:pStyle w:val="BodyText"/>
        <w:spacing w:before="7"/>
        <w:rPr>
          <w:rFonts w:ascii="Verdana"/>
          <w:b/>
          <w:sz w:val="25"/>
        </w:rPr>
      </w:pPr>
    </w:p>
    <w:p>
      <w:pPr>
        <w:spacing w:before="0"/>
        <w:ind w:left="479" w:right="0" w:firstLine="0"/>
        <w:jc w:val="left"/>
        <w:rPr>
          <w:rFonts w:ascii="Verdana"/>
          <w:b/>
          <w:sz w:val="18"/>
        </w:rPr>
      </w:pPr>
      <w:r>
        <w:rPr>
          <w:rFonts w:ascii="Verdana"/>
          <w:b/>
          <w:sz w:val="18"/>
        </w:rPr>
        <w:t>LAT SOBRE PGOU</w:t>
      </w:r>
    </w:p>
    <w:p>
      <w:pPr>
        <w:spacing w:before="176"/>
        <w:ind w:left="479" w:right="0" w:firstLine="0"/>
        <w:jc w:val="left"/>
        <w:rPr>
          <w:rFonts w:ascii="Verdana"/>
          <w:b/>
          <w:sz w:val="18"/>
        </w:rPr>
      </w:pPr>
      <w:r>
        <w:rPr>
          <w:rFonts w:ascii="Verdana"/>
          <w:b/>
          <w:sz w:val="18"/>
        </w:rPr>
        <w:t>LAT SOBRE ORTOFOTO</w:t>
      </w:r>
    </w:p>
    <w:p>
      <w:pPr>
        <w:spacing w:before="179"/>
        <w:ind w:left="479" w:right="0" w:firstLine="0"/>
        <w:jc w:val="left"/>
        <w:rPr>
          <w:rFonts w:ascii="Verdana"/>
          <w:b/>
          <w:sz w:val="18"/>
        </w:rPr>
      </w:pPr>
      <w:r>
        <w:rPr>
          <w:rFonts w:ascii="Verdana"/>
          <w:b/>
          <w:sz w:val="18"/>
        </w:rPr>
        <w:t>LAT SOBRE PGOU 50% TRANPARENCIA SOBRE ORTOFOTO</w:t>
      </w:r>
    </w:p>
    <w:p>
      <w:pPr>
        <w:spacing w:before="175"/>
        <w:ind w:left="479" w:right="0" w:firstLine="0"/>
        <w:jc w:val="left"/>
        <w:rPr>
          <w:rFonts w:ascii="Verdana"/>
          <w:b/>
          <w:sz w:val="18"/>
        </w:rPr>
      </w:pPr>
      <w:r>
        <w:rPr>
          <w:rFonts w:ascii="Verdana"/>
          <w:b/>
          <w:sz w:val="18"/>
        </w:rPr>
        <w:t>LAT SOBRE PGOU 50% TRANPARENCIA SOBRE ORTOFOTO+PROPUESTA SOTERRAMIENTO</w:t>
      </w:r>
    </w:p>
    <w:p>
      <w:pPr>
        <w:spacing w:after="0"/>
        <w:jc w:val="left"/>
        <w:rPr>
          <w:rFonts w:ascii="Verdana"/>
          <w:sz w:val="18"/>
        </w:rPr>
        <w:sectPr>
          <w:pgSz w:w="11910" w:h="16840"/>
          <w:pgMar w:header="0" w:footer="0" w:top="1580" w:bottom="280" w:left="1220" w:right="320"/>
        </w:sectPr>
      </w:pPr>
    </w:p>
    <w:p>
      <w:pPr>
        <w:pStyle w:val="BodyText"/>
        <w:rPr>
          <w:rFonts w:ascii="Verdana"/>
          <w:b/>
          <w:sz w:val="20"/>
        </w:rPr>
      </w:pPr>
    </w:p>
    <w:p>
      <w:pPr>
        <w:pStyle w:val="BodyText"/>
        <w:spacing w:before="4"/>
        <w:rPr>
          <w:rFonts w:ascii="Verdana"/>
          <w:b/>
          <w:sz w:val="15"/>
        </w:rPr>
      </w:pPr>
    </w:p>
    <w:p>
      <w:pPr>
        <w:pStyle w:val="Heading4"/>
        <w:spacing w:before="93"/>
      </w:pPr>
      <w:r>
        <w:rPr/>
        <w:t>TÍTULO I. GENERALIDADES.</w:t>
      </w:r>
    </w:p>
    <w:p>
      <w:pPr>
        <w:pStyle w:val="BodyText"/>
        <w:rPr>
          <w:b/>
          <w:sz w:val="20"/>
        </w:rPr>
      </w:pPr>
    </w:p>
    <w:p>
      <w:pPr>
        <w:pStyle w:val="BodyText"/>
        <w:rPr>
          <w:b/>
          <w:sz w:val="20"/>
        </w:rPr>
      </w:pPr>
    </w:p>
    <w:p>
      <w:pPr>
        <w:pStyle w:val="BodyText"/>
        <w:rPr>
          <w:b/>
          <w:sz w:val="20"/>
        </w:rPr>
      </w:pPr>
    </w:p>
    <w:p>
      <w:pPr>
        <w:pStyle w:val="BodyText"/>
        <w:spacing w:before="1"/>
        <w:rPr>
          <w:b/>
          <w:sz w:val="23"/>
        </w:rPr>
      </w:pPr>
    </w:p>
    <w:p>
      <w:pPr>
        <w:tabs>
          <w:tab w:pos="9997" w:val="left" w:leader="none"/>
        </w:tabs>
        <w:spacing w:before="93"/>
        <w:ind w:left="450" w:right="0" w:firstLine="0"/>
        <w:jc w:val="left"/>
        <w:rPr>
          <w:b/>
          <w:sz w:val="22"/>
        </w:rPr>
      </w:pPr>
      <w:r>
        <w:rPr>
          <w:b/>
          <w:spacing w:val="-33"/>
          <w:w w:val="100"/>
          <w:sz w:val="22"/>
          <w:shd w:fill="D9D9D9" w:color="auto" w:val="clear"/>
        </w:rPr>
        <w:t> </w:t>
      </w:r>
      <w:r>
        <w:rPr>
          <w:b/>
          <w:sz w:val="22"/>
          <w:shd w:fill="D9D9D9" w:color="auto" w:val="clear"/>
        </w:rPr>
        <w:t>CLÁUSULA 1.-</w:t>
      </w:r>
      <w:r>
        <w:rPr>
          <w:b/>
          <w:spacing w:val="-8"/>
          <w:sz w:val="22"/>
          <w:shd w:fill="D9D9D9" w:color="auto" w:val="clear"/>
        </w:rPr>
        <w:t> </w:t>
      </w:r>
      <w:r>
        <w:rPr>
          <w:b/>
          <w:sz w:val="22"/>
          <w:shd w:fill="D9D9D9" w:color="auto" w:val="clear"/>
        </w:rPr>
        <w:t>ANTECEDENTES.</w:t>
        <w:tab/>
      </w:r>
    </w:p>
    <w:p>
      <w:pPr>
        <w:pStyle w:val="BodyText"/>
        <w:rPr>
          <w:b/>
          <w:sz w:val="24"/>
        </w:rPr>
      </w:pPr>
    </w:p>
    <w:p>
      <w:pPr>
        <w:pStyle w:val="BodyText"/>
        <w:spacing w:before="2"/>
        <w:rPr>
          <w:b/>
          <w:sz w:val="29"/>
        </w:rPr>
      </w:pPr>
    </w:p>
    <w:p>
      <w:pPr>
        <w:pStyle w:val="ListParagraph"/>
        <w:numPr>
          <w:ilvl w:val="1"/>
          <w:numId w:val="34"/>
        </w:numPr>
        <w:tabs>
          <w:tab w:pos="1201" w:val="left" w:leader="none"/>
        </w:tabs>
        <w:spacing w:line="240" w:lineRule="auto" w:before="0" w:after="0"/>
        <w:ind w:left="1200" w:right="393" w:hanging="360"/>
        <w:jc w:val="both"/>
        <w:rPr>
          <w:sz w:val="22"/>
        </w:rPr>
      </w:pPr>
      <w:r>
        <w:rPr>
          <w:sz w:val="22"/>
        </w:rPr>
        <w:t>Las Normas Subsidiarias de Los Realejos, formuladas en 1.995, contemplaban una serie de Unidades de actuación para la consolidación de área de suelo urbano. Entre ellas </w:t>
      </w:r>
      <w:r>
        <w:rPr>
          <w:b/>
          <w:spacing w:val="-3"/>
          <w:sz w:val="22"/>
        </w:rPr>
        <w:t>se </w:t>
      </w:r>
      <w:r>
        <w:rPr>
          <w:b/>
          <w:sz w:val="22"/>
        </w:rPr>
        <w:t>encuentra</w:t>
      </w:r>
      <w:r>
        <w:rPr>
          <w:b/>
          <w:spacing w:val="-9"/>
          <w:sz w:val="22"/>
        </w:rPr>
        <w:t> </w:t>
      </w:r>
      <w:r>
        <w:rPr>
          <w:b/>
          <w:sz w:val="22"/>
        </w:rPr>
        <w:t>la</w:t>
      </w:r>
      <w:r>
        <w:rPr>
          <w:b/>
          <w:spacing w:val="-13"/>
          <w:sz w:val="22"/>
        </w:rPr>
        <w:t> </w:t>
      </w:r>
      <w:r>
        <w:rPr>
          <w:b/>
          <w:sz w:val="22"/>
        </w:rPr>
        <w:t>actual</w:t>
      </w:r>
      <w:r>
        <w:rPr>
          <w:b/>
          <w:spacing w:val="-6"/>
          <w:sz w:val="22"/>
        </w:rPr>
        <w:t> </w:t>
      </w:r>
      <w:r>
        <w:rPr>
          <w:b/>
          <w:sz w:val="22"/>
        </w:rPr>
        <w:t>UA-59,</w:t>
      </w:r>
      <w:r>
        <w:rPr>
          <w:b/>
          <w:spacing w:val="-9"/>
          <w:sz w:val="22"/>
        </w:rPr>
        <w:t> </w:t>
      </w:r>
      <w:r>
        <w:rPr>
          <w:sz w:val="22"/>
        </w:rPr>
        <w:t>recogida</w:t>
      </w:r>
      <w:r>
        <w:rPr>
          <w:spacing w:val="-9"/>
          <w:sz w:val="22"/>
        </w:rPr>
        <w:t> </w:t>
      </w:r>
      <w:r>
        <w:rPr>
          <w:sz w:val="22"/>
        </w:rPr>
        <w:t>en</w:t>
      </w:r>
      <w:r>
        <w:rPr>
          <w:spacing w:val="-9"/>
          <w:sz w:val="22"/>
        </w:rPr>
        <w:t> </w:t>
      </w:r>
      <w:r>
        <w:rPr>
          <w:sz w:val="22"/>
        </w:rPr>
        <w:t>la</w:t>
      </w:r>
      <w:r>
        <w:rPr>
          <w:spacing w:val="-9"/>
          <w:sz w:val="22"/>
        </w:rPr>
        <w:t> </w:t>
      </w:r>
      <w:r>
        <w:rPr>
          <w:sz w:val="22"/>
        </w:rPr>
        <w:t>vigente</w:t>
      </w:r>
      <w:r>
        <w:rPr>
          <w:spacing w:val="-9"/>
          <w:sz w:val="22"/>
        </w:rPr>
        <w:t> </w:t>
      </w:r>
      <w:r>
        <w:rPr>
          <w:sz w:val="22"/>
        </w:rPr>
        <w:t>Adaptación</w:t>
      </w:r>
      <w:r>
        <w:rPr>
          <w:spacing w:val="-9"/>
          <w:sz w:val="22"/>
        </w:rPr>
        <w:t> </w:t>
      </w:r>
      <w:r>
        <w:rPr>
          <w:sz w:val="22"/>
        </w:rPr>
        <w:t>Básica</w:t>
      </w:r>
      <w:r>
        <w:rPr>
          <w:spacing w:val="-9"/>
          <w:sz w:val="22"/>
        </w:rPr>
        <w:t> </w:t>
      </w:r>
      <w:r>
        <w:rPr>
          <w:sz w:val="22"/>
        </w:rPr>
        <w:t>del</w:t>
      </w:r>
      <w:r>
        <w:rPr>
          <w:spacing w:val="-11"/>
          <w:sz w:val="22"/>
        </w:rPr>
        <w:t> </w:t>
      </w:r>
      <w:r>
        <w:rPr>
          <w:sz w:val="22"/>
        </w:rPr>
        <w:t>Plan</w:t>
      </w:r>
      <w:r>
        <w:rPr>
          <w:spacing w:val="-9"/>
          <w:sz w:val="22"/>
        </w:rPr>
        <w:t> </w:t>
      </w:r>
      <w:r>
        <w:rPr>
          <w:sz w:val="22"/>
        </w:rPr>
        <w:t>General</w:t>
      </w:r>
      <w:r>
        <w:rPr>
          <w:spacing w:val="-12"/>
          <w:sz w:val="22"/>
        </w:rPr>
        <w:t> </w:t>
      </w:r>
      <w:r>
        <w:rPr>
          <w:sz w:val="22"/>
        </w:rPr>
        <w:t>de Ordenación</w:t>
      </w:r>
      <w:r>
        <w:rPr>
          <w:spacing w:val="-5"/>
          <w:sz w:val="22"/>
        </w:rPr>
        <w:t> </w:t>
      </w:r>
      <w:r>
        <w:rPr>
          <w:sz w:val="22"/>
        </w:rPr>
        <w:t>del</w:t>
      </w:r>
      <w:r>
        <w:rPr>
          <w:spacing w:val="-8"/>
          <w:sz w:val="22"/>
        </w:rPr>
        <w:t> </w:t>
      </w:r>
      <w:r>
        <w:rPr>
          <w:sz w:val="22"/>
        </w:rPr>
        <w:t>Suelo</w:t>
      </w:r>
      <w:r>
        <w:rPr>
          <w:spacing w:val="-10"/>
          <w:sz w:val="22"/>
        </w:rPr>
        <w:t> </w:t>
      </w:r>
      <w:r>
        <w:rPr>
          <w:sz w:val="22"/>
        </w:rPr>
        <w:t>del</w:t>
      </w:r>
      <w:r>
        <w:rPr>
          <w:spacing w:val="-7"/>
          <w:sz w:val="22"/>
        </w:rPr>
        <w:t> </w:t>
      </w:r>
      <w:r>
        <w:rPr>
          <w:sz w:val="22"/>
        </w:rPr>
        <w:t>municipio</w:t>
      </w:r>
      <w:r>
        <w:rPr>
          <w:spacing w:val="-5"/>
          <w:sz w:val="22"/>
        </w:rPr>
        <w:t> </w:t>
      </w:r>
      <w:r>
        <w:rPr>
          <w:sz w:val="22"/>
        </w:rPr>
        <w:t>de</w:t>
      </w:r>
      <w:r>
        <w:rPr>
          <w:spacing w:val="-5"/>
          <w:sz w:val="22"/>
        </w:rPr>
        <w:t> </w:t>
      </w:r>
      <w:r>
        <w:rPr>
          <w:sz w:val="22"/>
        </w:rPr>
        <w:t>Los</w:t>
      </w:r>
      <w:r>
        <w:rPr>
          <w:spacing w:val="-2"/>
          <w:sz w:val="22"/>
        </w:rPr>
        <w:t> </w:t>
      </w:r>
      <w:r>
        <w:rPr>
          <w:sz w:val="22"/>
        </w:rPr>
        <w:t>Realejos,</w:t>
      </w:r>
      <w:r>
        <w:rPr>
          <w:spacing w:val="-6"/>
          <w:sz w:val="22"/>
        </w:rPr>
        <w:t> </w:t>
      </w:r>
      <w:r>
        <w:rPr>
          <w:sz w:val="22"/>
        </w:rPr>
        <w:t>aprobado</w:t>
      </w:r>
      <w:r>
        <w:rPr>
          <w:spacing w:val="-5"/>
          <w:sz w:val="22"/>
        </w:rPr>
        <w:t> </w:t>
      </w:r>
      <w:r>
        <w:rPr>
          <w:sz w:val="22"/>
        </w:rPr>
        <w:t>definitivamente</w:t>
      </w:r>
      <w:r>
        <w:rPr>
          <w:spacing w:val="-5"/>
          <w:sz w:val="22"/>
        </w:rPr>
        <w:t> </w:t>
      </w:r>
      <w:r>
        <w:rPr>
          <w:sz w:val="22"/>
        </w:rPr>
        <w:t>y</w:t>
      </w:r>
      <w:r>
        <w:rPr>
          <w:spacing w:val="-11"/>
          <w:sz w:val="22"/>
        </w:rPr>
        <w:t> </w:t>
      </w:r>
      <w:r>
        <w:rPr>
          <w:sz w:val="22"/>
        </w:rPr>
        <w:t>de</w:t>
      </w:r>
      <w:r>
        <w:rPr>
          <w:spacing w:val="-5"/>
          <w:sz w:val="22"/>
        </w:rPr>
        <w:t> </w:t>
      </w:r>
      <w:r>
        <w:rPr>
          <w:sz w:val="22"/>
        </w:rPr>
        <w:t>forma parcial, el día 5 de abril de 2004, y publicada su normativa en el BOP número 150, con fecha 25 de octubre del 2004 (PGOU`2004), calificada como </w:t>
      </w:r>
      <w:r>
        <w:rPr>
          <w:b/>
          <w:sz w:val="22"/>
        </w:rPr>
        <w:t>suelo urbano No consolidado ordenado</w:t>
      </w:r>
      <w:r>
        <w:rPr>
          <w:sz w:val="22"/>
        </w:rPr>
        <w:t>, se sitúa en la zona de la Cruz Santa. Se trata de una UA, discontinua al encontrarse atravesada por la calle Puldón-Natero. Constando de una superficie de 16.775,90</w:t>
      </w:r>
      <w:r>
        <w:rPr>
          <w:spacing w:val="-7"/>
          <w:sz w:val="22"/>
        </w:rPr>
        <w:t> </w:t>
      </w:r>
      <w:r>
        <w:rPr>
          <w:sz w:val="22"/>
        </w:rPr>
        <w:t>m².</w:t>
      </w:r>
    </w:p>
    <w:p>
      <w:pPr>
        <w:pStyle w:val="BodyText"/>
        <w:spacing w:before="2"/>
        <w:rPr>
          <w:sz w:val="20"/>
        </w:rPr>
      </w:pPr>
      <w:r>
        <w:rPr/>
        <w:drawing>
          <wp:anchor distT="0" distB="0" distL="0" distR="0" allowOverlap="1" layoutInCell="1" locked="0" behindDoc="0" simplePos="0" relativeHeight="143">
            <wp:simplePos x="0" y="0"/>
            <wp:positionH relativeFrom="page">
              <wp:posOffset>1386586</wp:posOffset>
            </wp:positionH>
            <wp:positionV relativeFrom="paragraph">
              <wp:posOffset>172673</wp:posOffset>
            </wp:positionV>
            <wp:extent cx="5422248" cy="3567017"/>
            <wp:effectExtent l="0" t="0" r="0" b="0"/>
            <wp:wrapTopAndBottom/>
            <wp:docPr id="23" name="image3.jpeg" descr="Mapa  El contenido generado por IA puede ser incorrecto."/>
            <wp:cNvGraphicFramePr>
              <a:graphicFrameLocks noChangeAspect="1"/>
            </wp:cNvGraphicFramePr>
            <a:graphic>
              <a:graphicData uri="http://schemas.openxmlformats.org/drawingml/2006/picture">
                <pic:pic>
                  <pic:nvPicPr>
                    <pic:cNvPr id="24" name="image3.jpeg"/>
                    <pic:cNvPicPr/>
                  </pic:nvPicPr>
                  <pic:blipFill>
                    <a:blip r:embed="rId10" cstate="print"/>
                    <a:stretch>
                      <a:fillRect/>
                    </a:stretch>
                  </pic:blipFill>
                  <pic:spPr>
                    <a:xfrm>
                      <a:off x="0" y="0"/>
                      <a:ext cx="5422248" cy="3567017"/>
                    </a:xfrm>
                    <a:prstGeom prst="rect">
                      <a:avLst/>
                    </a:prstGeom>
                  </pic:spPr>
                </pic:pic>
              </a:graphicData>
            </a:graphic>
          </wp:anchor>
        </w:drawing>
      </w:r>
    </w:p>
    <w:p>
      <w:pPr>
        <w:pStyle w:val="BodyText"/>
        <w:rPr>
          <w:sz w:val="24"/>
        </w:rPr>
      </w:pPr>
    </w:p>
    <w:p>
      <w:pPr>
        <w:pStyle w:val="BodyText"/>
        <w:rPr>
          <w:sz w:val="24"/>
        </w:rPr>
      </w:pPr>
    </w:p>
    <w:p>
      <w:pPr>
        <w:pStyle w:val="BodyText"/>
        <w:rPr>
          <w:sz w:val="24"/>
        </w:rPr>
      </w:pPr>
    </w:p>
    <w:p>
      <w:pPr>
        <w:pStyle w:val="ListParagraph"/>
        <w:numPr>
          <w:ilvl w:val="1"/>
          <w:numId w:val="34"/>
        </w:numPr>
        <w:tabs>
          <w:tab w:pos="1201" w:val="left" w:leader="none"/>
        </w:tabs>
        <w:spacing w:line="240" w:lineRule="auto" w:before="186" w:after="0"/>
        <w:ind w:left="1200" w:right="394" w:hanging="360"/>
        <w:jc w:val="both"/>
        <w:rPr>
          <w:sz w:val="22"/>
        </w:rPr>
      </w:pPr>
      <w:r>
        <w:rPr>
          <w:sz w:val="22"/>
        </w:rPr>
        <w:t>Con fecha 15 de enero de 2001 se aprueba definitivamente el proyecto de reparcelación mediante Resolución de la Alcaldía-residencia nº 56/01, redactado por el Arquitecto D. Vidal Ruiz González, visado por el C.O.A.C con el nº 39.572 de 14 de febrero de </w:t>
      </w:r>
      <w:r>
        <w:rPr>
          <w:spacing w:val="2"/>
          <w:sz w:val="22"/>
        </w:rPr>
        <w:t>1997. </w:t>
      </w:r>
      <w:r>
        <w:rPr>
          <w:sz w:val="22"/>
        </w:rPr>
        <w:t>Con posterioridad se elabora Texto Refundido del Proyecto de Reparcelación, como consecuencia de las alegaciones presentadas durante el trámite de información</w:t>
      </w:r>
      <w:r>
        <w:rPr>
          <w:spacing w:val="-39"/>
          <w:sz w:val="22"/>
        </w:rPr>
        <w:t> </w:t>
      </w:r>
      <w:r>
        <w:rPr>
          <w:sz w:val="22"/>
        </w:rPr>
        <w:t>pública.</w:t>
      </w:r>
    </w:p>
    <w:p>
      <w:pPr>
        <w:pStyle w:val="BodyText"/>
        <w:rPr>
          <w:sz w:val="24"/>
        </w:rPr>
      </w:pPr>
    </w:p>
    <w:p>
      <w:pPr>
        <w:pStyle w:val="BodyText"/>
        <w:spacing w:line="256" w:lineRule="auto" w:before="159"/>
        <w:ind w:left="1200" w:right="390"/>
        <w:jc w:val="both"/>
      </w:pPr>
      <w:r>
        <w:rPr/>
        <w:t>Debido a las alegaciones presentadas y las incidencias advertidas por parte del Registro de</w:t>
      </w:r>
      <w:r>
        <w:rPr>
          <w:spacing w:val="-15"/>
        </w:rPr>
        <w:t> </w:t>
      </w:r>
      <w:r>
        <w:rPr>
          <w:spacing w:val="-3"/>
        </w:rPr>
        <w:t>la</w:t>
      </w:r>
      <w:r>
        <w:rPr>
          <w:spacing w:val="-15"/>
        </w:rPr>
        <w:t> </w:t>
      </w:r>
      <w:r>
        <w:rPr/>
        <w:t>propiedad</w:t>
      </w:r>
      <w:r>
        <w:rPr>
          <w:spacing w:val="-14"/>
        </w:rPr>
        <w:t> </w:t>
      </w:r>
      <w:r>
        <w:rPr>
          <w:spacing w:val="-3"/>
        </w:rPr>
        <w:t>se</w:t>
      </w:r>
      <w:r>
        <w:rPr>
          <w:spacing w:val="-20"/>
        </w:rPr>
        <w:t> </w:t>
      </w:r>
      <w:r>
        <w:rPr/>
        <w:t>hace</w:t>
      </w:r>
      <w:r>
        <w:rPr>
          <w:spacing w:val="-19"/>
        </w:rPr>
        <w:t> </w:t>
      </w:r>
      <w:r>
        <w:rPr/>
        <w:t>necesario</w:t>
      </w:r>
      <w:r>
        <w:rPr>
          <w:spacing w:val="-20"/>
        </w:rPr>
        <w:t> </w:t>
      </w:r>
      <w:r>
        <w:rPr/>
        <w:t>elaborar</w:t>
      </w:r>
      <w:r>
        <w:rPr>
          <w:spacing w:val="-17"/>
        </w:rPr>
        <w:t> </w:t>
      </w:r>
      <w:r>
        <w:rPr/>
        <w:t>un</w:t>
      </w:r>
      <w:r>
        <w:rPr>
          <w:spacing w:val="-20"/>
        </w:rPr>
        <w:t> </w:t>
      </w:r>
      <w:r>
        <w:rPr/>
        <w:t>nuevo</w:t>
      </w:r>
      <w:r>
        <w:rPr>
          <w:spacing w:val="-14"/>
        </w:rPr>
        <w:t> </w:t>
      </w:r>
      <w:r>
        <w:rPr/>
        <w:t>proyecto</w:t>
      </w:r>
      <w:r>
        <w:rPr>
          <w:spacing w:val="-20"/>
        </w:rPr>
        <w:t> </w:t>
      </w:r>
      <w:r>
        <w:rPr/>
        <w:t>de</w:t>
      </w:r>
      <w:r>
        <w:rPr>
          <w:spacing w:val="-19"/>
        </w:rPr>
        <w:t> </w:t>
      </w:r>
      <w:r>
        <w:rPr/>
        <w:t>reparcelación</w:t>
      </w:r>
      <w:r>
        <w:rPr>
          <w:spacing w:val="-15"/>
        </w:rPr>
        <w:t> </w:t>
      </w:r>
      <w:r>
        <w:rPr/>
        <w:t>que</w:t>
      </w:r>
      <w:r>
        <w:rPr>
          <w:spacing w:val="-19"/>
        </w:rPr>
        <w:t> </w:t>
      </w:r>
      <w:r>
        <w:rPr/>
        <w:t>integre el contenido del Proyecto Reparcelación aprobado definitivamente </w:t>
      </w:r>
      <w:r>
        <w:rPr>
          <w:spacing w:val="-3"/>
        </w:rPr>
        <w:t>con </w:t>
      </w:r>
      <w:r>
        <w:rPr/>
        <w:t>fecha 15/01/01,</w:t>
      </w:r>
      <w:r>
        <w:rPr>
          <w:spacing w:val="53"/>
        </w:rPr>
        <w:t> </w:t>
      </w:r>
      <w:r>
        <w:rPr/>
        <w:t>y</w:t>
      </w:r>
    </w:p>
    <w:p>
      <w:pPr>
        <w:spacing w:after="0" w:line="256" w:lineRule="auto"/>
        <w:jc w:val="both"/>
        <w:sectPr>
          <w:pgSz w:w="11910" w:h="16840"/>
          <w:pgMar w:header="0" w:footer="0" w:top="1580" w:bottom="280" w:left="1220" w:right="320"/>
        </w:sectPr>
      </w:pPr>
    </w:p>
    <w:p>
      <w:pPr>
        <w:pStyle w:val="BodyText"/>
        <w:spacing w:line="259" w:lineRule="auto" w:before="91"/>
        <w:ind w:left="1200" w:right="395"/>
        <w:jc w:val="both"/>
      </w:pPr>
      <w:r>
        <w:rPr/>
        <w:t>del Texto Refundido del Proyecto de Reparcelación de la UA-59. Para ello se adjudica mediante Resolución del Consejero Director nº 2017/290, de fecha 22 de noviembre de 2017, a favor del Arquitecto D. Francisco Javier Cabrera Silvestre, la prestación del SERVICIO PARA LA REDACCIÓN DE LOS PROYECTOS DE REPARCELACIÓN Y URBANIZACIÓN DE LA UESU Nº 59.</w:t>
      </w:r>
    </w:p>
    <w:p>
      <w:pPr>
        <w:pStyle w:val="BodyText"/>
        <w:rPr>
          <w:sz w:val="24"/>
        </w:rPr>
      </w:pPr>
    </w:p>
    <w:p>
      <w:pPr>
        <w:pStyle w:val="BodyText"/>
        <w:spacing w:before="6"/>
        <w:rPr>
          <w:sz w:val="27"/>
        </w:rPr>
      </w:pPr>
    </w:p>
    <w:p>
      <w:pPr>
        <w:pStyle w:val="BodyText"/>
        <w:spacing w:line="256" w:lineRule="auto"/>
        <w:ind w:left="1200" w:right="405"/>
        <w:jc w:val="both"/>
      </w:pPr>
      <w:r>
        <w:rPr/>
        <w:t>Finalmente, tras la subsanación de errores advertidos, mediante Registro de entrada se presenta por parte del arquitecto D. Francisco Javier Cabrera Silvestre, Proyecto de Reparcelación de la UA 59, de fecha de diciembre de 2019.</w:t>
      </w:r>
    </w:p>
    <w:p>
      <w:pPr>
        <w:pStyle w:val="BodyText"/>
        <w:rPr>
          <w:sz w:val="24"/>
        </w:rPr>
      </w:pPr>
    </w:p>
    <w:p>
      <w:pPr>
        <w:pStyle w:val="BodyText"/>
        <w:spacing w:before="2"/>
        <w:rPr>
          <w:sz w:val="28"/>
        </w:rPr>
      </w:pPr>
    </w:p>
    <w:p>
      <w:pPr>
        <w:pStyle w:val="BodyText"/>
        <w:spacing w:line="259" w:lineRule="auto"/>
        <w:ind w:left="1200" w:right="405"/>
        <w:jc w:val="both"/>
      </w:pPr>
      <w:r>
        <w:rPr/>
        <w:t>Mediante Resolución de la Presidencia nº 2023/65, de 12 de julio de 2023, por la que se resuelve definitivamente la corrección de los errores advertidos en el Proyecto de Reparcelación de la Unidad de Ejecución en Suelo Urbano nº 59.</w:t>
      </w:r>
    </w:p>
    <w:p>
      <w:pPr>
        <w:pStyle w:val="BodyText"/>
        <w:rPr>
          <w:sz w:val="24"/>
        </w:rPr>
      </w:pPr>
    </w:p>
    <w:p>
      <w:pPr>
        <w:pStyle w:val="BodyText"/>
        <w:rPr>
          <w:sz w:val="24"/>
        </w:rPr>
      </w:pPr>
    </w:p>
    <w:p>
      <w:pPr>
        <w:pStyle w:val="BodyText"/>
        <w:rPr>
          <w:sz w:val="24"/>
        </w:rPr>
      </w:pPr>
    </w:p>
    <w:p>
      <w:pPr>
        <w:pStyle w:val="BodyText"/>
        <w:spacing w:before="196"/>
        <w:ind w:left="1185"/>
        <w:jc w:val="both"/>
      </w:pPr>
      <w:r>
        <w:rPr/>
        <w:t>De dicho documento se extraen los siguientes datos:</w:t>
      </w:r>
    </w:p>
    <w:p>
      <w:pPr>
        <w:pStyle w:val="BodyText"/>
        <w:spacing w:before="1"/>
        <w:rPr>
          <w:sz w:val="27"/>
        </w:rPr>
      </w:pPr>
      <w:r>
        <w:rPr/>
        <w:drawing>
          <wp:anchor distT="0" distB="0" distL="0" distR="0" allowOverlap="1" layoutInCell="1" locked="0" behindDoc="0" simplePos="0" relativeHeight="144">
            <wp:simplePos x="0" y="0"/>
            <wp:positionH relativeFrom="page">
              <wp:posOffset>2051103</wp:posOffset>
            </wp:positionH>
            <wp:positionV relativeFrom="paragraph">
              <wp:posOffset>222917</wp:posOffset>
            </wp:positionV>
            <wp:extent cx="4429226" cy="3214116"/>
            <wp:effectExtent l="0" t="0" r="0" b="0"/>
            <wp:wrapTopAndBottom/>
            <wp:docPr id="25" name="image4.png" descr="Tabla  El contenido generado por IA puede ser incorrecto."/>
            <wp:cNvGraphicFramePr>
              <a:graphicFrameLocks noChangeAspect="1"/>
            </wp:cNvGraphicFramePr>
            <a:graphic>
              <a:graphicData uri="http://schemas.openxmlformats.org/drawingml/2006/picture">
                <pic:pic>
                  <pic:nvPicPr>
                    <pic:cNvPr id="26" name="image4.png"/>
                    <pic:cNvPicPr/>
                  </pic:nvPicPr>
                  <pic:blipFill>
                    <a:blip r:embed="rId11" cstate="print"/>
                    <a:stretch>
                      <a:fillRect/>
                    </a:stretch>
                  </pic:blipFill>
                  <pic:spPr>
                    <a:xfrm>
                      <a:off x="0" y="0"/>
                      <a:ext cx="4429226" cy="3214116"/>
                    </a:xfrm>
                    <a:prstGeom prst="rect">
                      <a:avLst/>
                    </a:prstGeom>
                  </pic:spPr>
                </pic:pic>
              </a:graphicData>
            </a:graphic>
          </wp:anchor>
        </w:drawing>
      </w:r>
    </w:p>
    <w:p>
      <w:pPr>
        <w:spacing w:after="0"/>
        <w:rPr>
          <w:sz w:val="27"/>
        </w:rPr>
        <w:sectPr>
          <w:pgSz w:w="11910" w:h="16840"/>
          <w:pgMar w:header="0" w:footer="0" w:top="1580" w:bottom="280" w:left="1220" w:right="320"/>
        </w:sectPr>
      </w:pPr>
    </w:p>
    <w:p>
      <w:pPr>
        <w:pStyle w:val="BodyText"/>
        <w:spacing w:before="10"/>
        <w:rPr>
          <w:sz w:val="7"/>
        </w:rPr>
      </w:pPr>
    </w:p>
    <w:p>
      <w:pPr>
        <w:pStyle w:val="BodyText"/>
        <w:ind w:left="1032"/>
        <w:rPr>
          <w:sz w:val="20"/>
        </w:rPr>
      </w:pPr>
      <w:r>
        <w:rPr>
          <w:sz w:val="20"/>
        </w:rPr>
        <w:drawing>
          <wp:inline distT="0" distB="0" distL="0" distR="0">
            <wp:extent cx="5373243" cy="3231832"/>
            <wp:effectExtent l="0" t="0" r="0" b="0"/>
            <wp:docPr id="27" name="image5.jpeg" descr="Diagrama, Dibujo de ingeniería  El contenido generado por IA puede ser incorrecto."/>
            <wp:cNvGraphicFramePr>
              <a:graphicFrameLocks noChangeAspect="1"/>
            </wp:cNvGraphicFramePr>
            <a:graphic>
              <a:graphicData uri="http://schemas.openxmlformats.org/drawingml/2006/picture">
                <pic:pic>
                  <pic:nvPicPr>
                    <pic:cNvPr id="28" name="image5.jpeg"/>
                    <pic:cNvPicPr/>
                  </pic:nvPicPr>
                  <pic:blipFill>
                    <a:blip r:embed="rId12" cstate="print"/>
                    <a:stretch>
                      <a:fillRect/>
                    </a:stretch>
                  </pic:blipFill>
                  <pic:spPr>
                    <a:xfrm>
                      <a:off x="0" y="0"/>
                      <a:ext cx="5373243" cy="3231832"/>
                    </a:xfrm>
                    <a:prstGeom prst="rect">
                      <a:avLst/>
                    </a:prstGeom>
                  </pic:spPr>
                </pic:pic>
              </a:graphicData>
            </a:graphic>
          </wp:inline>
        </w:drawing>
      </w:r>
      <w:r>
        <w:rPr>
          <w:sz w:val="20"/>
        </w:rPr>
      </w:r>
    </w:p>
    <w:p>
      <w:pPr>
        <w:pStyle w:val="BodyText"/>
        <w:rPr>
          <w:sz w:val="20"/>
        </w:rPr>
      </w:pPr>
    </w:p>
    <w:p>
      <w:pPr>
        <w:pStyle w:val="BodyText"/>
        <w:spacing w:before="2"/>
        <w:rPr>
          <w:sz w:val="23"/>
        </w:rPr>
      </w:pPr>
    </w:p>
    <w:p>
      <w:pPr>
        <w:pStyle w:val="ListParagraph"/>
        <w:numPr>
          <w:ilvl w:val="1"/>
          <w:numId w:val="34"/>
        </w:numPr>
        <w:tabs>
          <w:tab w:pos="1201" w:val="left" w:leader="none"/>
        </w:tabs>
        <w:spacing w:line="240" w:lineRule="auto" w:before="94" w:after="0"/>
        <w:ind w:left="1200" w:right="393" w:hanging="360"/>
        <w:jc w:val="both"/>
        <w:rPr>
          <w:sz w:val="22"/>
        </w:rPr>
      </w:pPr>
      <w:r>
        <w:rPr>
          <w:sz w:val="22"/>
        </w:rPr>
        <w:t>Con fecha 28 de febrero de 2024 consta Resolución de Sentencia nº 000069/2024 del Tribunal Superior de Justicia, de la Salade lo Contencioso- Administrativo, sección segunda, en el que se estima en parte el recurso de apelación, revocando la sentencia dictada en primera instancia y acordando en </w:t>
      </w:r>
      <w:r>
        <w:rPr>
          <w:spacing w:val="-3"/>
          <w:sz w:val="22"/>
        </w:rPr>
        <w:t>su </w:t>
      </w:r>
      <w:r>
        <w:rPr>
          <w:sz w:val="22"/>
        </w:rPr>
        <w:t>lugar estimar en parte </w:t>
      </w:r>
      <w:r>
        <w:rPr>
          <w:spacing w:val="-3"/>
          <w:sz w:val="22"/>
        </w:rPr>
        <w:t>la </w:t>
      </w:r>
      <w:r>
        <w:rPr>
          <w:sz w:val="22"/>
        </w:rPr>
        <w:t>demanda de recurso contencioso administrativo, declarando la disconformidad a Derecho de la desestimación de </w:t>
      </w:r>
      <w:r>
        <w:rPr>
          <w:spacing w:val="-3"/>
          <w:sz w:val="22"/>
        </w:rPr>
        <w:t>la </w:t>
      </w:r>
      <w:r>
        <w:rPr>
          <w:sz w:val="22"/>
        </w:rPr>
        <w:t>solicitud de aprobación del proyecto de urbanización en la unidad de actuación 59 y ejecución de las obras que de ello se deriven, anulándola, y declarar la disconformidad a Derecho de la resolución de 26 de octubre de 2020,que tenía por desistidos a los apelantes de </w:t>
      </w:r>
      <w:r>
        <w:rPr>
          <w:spacing w:val="-3"/>
          <w:sz w:val="22"/>
        </w:rPr>
        <w:t>la </w:t>
      </w:r>
      <w:r>
        <w:rPr>
          <w:sz w:val="22"/>
        </w:rPr>
        <w:t>solicitud de responsabilidad patrimonial, anulándola, y condenando al Ayuntamiento demandado a lo</w:t>
      </w:r>
      <w:r>
        <w:rPr>
          <w:spacing w:val="-6"/>
          <w:sz w:val="22"/>
        </w:rPr>
        <w:t> </w:t>
      </w:r>
      <w:r>
        <w:rPr>
          <w:sz w:val="22"/>
        </w:rPr>
        <w:t>siguiente:</w:t>
      </w:r>
    </w:p>
    <w:p>
      <w:pPr>
        <w:pStyle w:val="ListParagraph"/>
        <w:numPr>
          <w:ilvl w:val="2"/>
          <w:numId w:val="34"/>
        </w:numPr>
        <w:tabs>
          <w:tab w:pos="1921" w:val="left" w:leader="none"/>
        </w:tabs>
        <w:spacing w:line="240" w:lineRule="auto" w:before="0" w:after="0"/>
        <w:ind w:left="1920" w:right="408" w:hanging="361"/>
        <w:jc w:val="both"/>
        <w:rPr>
          <w:sz w:val="22"/>
        </w:rPr>
      </w:pPr>
      <w:r>
        <w:rPr>
          <w:sz w:val="22"/>
        </w:rPr>
        <w:t>Realizar cuantas actuaciones sen necesarias </w:t>
      </w:r>
      <w:r>
        <w:rPr>
          <w:spacing w:val="-3"/>
          <w:sz w:val="22"/>
        </w:rPr>
        <w:t>para </w:t>
      </w:r>
      <w:r>
        <w:rPr>
          <w:sz w:val="22"/>
        </w:rPr>
        <w:t>la aprobación del proyecto de urbanización en </w:t>
      </w:r>
      <w:r>
        <w:rPr>
          <w:spacing w:val="-3"/>
          <w:sz w:val="22"/>
        </w:rPr>
        <w:t>la </w:t>
      </w:r>
      <w:r>
        <w:rPr>
          <w:sz w:val="22"/>
        </w:rPr>
        <w:t>unidad de actuación 59, y a la ejecución del as obras de urbanización que de ello se</w:t>
      </w:r>
      <w:r>
        <w:rPr>
          <w:spacing w:val="-11"/>
          <w:sz w:val="22"/>
        </w:rPr>
        <w:t> </w:t>
      </w:r>
      <w:r>
        <w:rPr>
          <w:sz w:val="22"/>
        </w:rPr>
        <w:t>deriven;</w:t>
      </w:r>
    </w:p>
    <w:p>
      <w:pPr>
        <w:pStyle w:val="ListParagraph"/>
        <w:numPr>
          <w:ilvl w:val="2"/>
          <w:numId w:val="34"/>
        </w:numPr>
        <w:tabs>
          <w:tab w:pos="1921" w:val="left" w:leader="none"/>
        </w:tabs>
        <w:spacing w:line="237" w:lineRule="auto" w:before="7" w:after="0"/>
        <w:ind w:left="1920" w:right="404" w:hanging="361"/>
        <w:jc w:val="both"/>
        <w:rPr>
          <w:sz w:val="22"/>
        </w:rPr>
      </w:pPr>
      <w:r>
        <w:rPr>
          <w:sz w:val="22"/>
        </w:rPr>
        <w:t>Tramitar y notificar resolución expresa dentro de plazo legal el expediente de responsabilidad patrimonial incoado a instancia de los</w:t>
      </w:r>
      <w:r>
        <w:rPr>
          <w:spacing w:val="-12"/>
          <w:sz w:val="22"/>
        </w:rPr>
        <w:t> </w:t>
      </w:r>
      <w:r>
        <w:rPr>
          <w:sz w:val="22"/>
        </w:rPr>
        <w:t>apelantes.</w:t>
      </w:r>
    </w:p>
    <w:p>
      <w:pPr>
        <w:pStyle w:val="BodyText"/>
        <w:rPr>
          <w:sz w:val="24"/>
        </w:rPr>
      </w:pPr>
    </w:p>
    <w:p>
      <w:pPr>
        <w:pStyle w:val="ListParagraph"/>
        <w:numPr>
          <w:ilvl w:val="1"/>
          <w:numId w:val="34"/>
        </w:numPr>
        <w:tabs>
          <w:tab w:pos="1201" w:val="left" w:leader="none"/>
        </w:tabs>
        <w:spacing w:line="240" w:lineRule="auto" w:before="157" w:after="0"/>
        <w:ind w:left="1200" w:right="388" w:hanging="360"/>
        <w:jc w:val="both"/>
        <w:rPr>
          <w:sz w:val="22"/>
        </w:rPr>
      </w:pPr>
      <w:r>
        <w:rPr>
          <w:sz w:val="22"/>
        </w:rPr>
        <w:t>Con</w:t>
      </w:r>
      <w:r>
        <w:rPr>
          <w:spacing w:val="-11"/>
          <w:sz w:val="22"/>
        </w:rPr>
        <w:t> </w:t>
      </w:r>
      <w:r>
        <w:rPr>
          <w:sz w:val="22"/>
        </w:rPr>
        <w:t>respecto</w:t>
      </w:r>
      <w:r>
        <w:rPr>
          <w:spacing w:val="-16"/>
          <w:sz w:val="22"/>
        </w:rPr>
        <w:t> </w:t>
      </w:r>
      <w:r>
        <w:rPr>
          <w:sz w:val="22"/>
        </w:rPr>
        <w:t>a</w:t>
      </w:r>
      <w:r>
        <w:rPr>
          <w:spacing w:val="-11"/>
          <w:sz w:val="22"/>
        </w:rPr>
        <w:t> </w:t>
      </w:r>
      <w:r>
        <w:rPr>
          <w:sz w:val="22"/>
        </w:rPr>
        <w:t>la</w:t>
      </w:r>
      <w:r>
        <w:rPr>
          <w:spacing w:val="-15"/>
          <w:sz w:val="22"/>
        </w:rPr>
        <w:t> </w:t>
      </w:r>
      <w:r>
        <w:rPr>
          <w:sz w:val="22"/>
        </w:rPr>
        <w:t>urbanización</w:t>
      </w:r>
      <w:r>
        <w:rPr>
          <w:spacing w:val="-16"/>
          <w:sz w:val="22"/>
        </w:rPr>
        <w:t> </w:t>
      </w:r>
      <w:r>
        <w:rPr>
          <w:sz w:val="22"/>
        </w:rPr>
        <w:t>consta</w:t>
      </w:r>
      <w:r>
        <w:rPr>
          <w:spacing w:val="-15"/>
          <w:sz w:val="22"/>
        </w:rPr>
        <w:t> </w:t>
      </w:r>
      <w:r>
        <w:rPr>
          <w:sz w:val="22"/>
        </w:rPr>
        <w:t>proyecto</w:t>
      </w:r>
      <w:r>
        <w:rPr>
          <w:spacing w:val="-16"/>
          <w:sz w:val="22"/>
        </w:rPr>
        <w:t> </w:t>
      </w:r>
      <w:r>
        <w:rPr>
          <w:sz w:val="22"/>
        </w:rPr>
        <w:t>de</w:t>
      </w:r>
      <w:r>
        <w:rPr>
          <w:spacing w:val="-15"/>
          <w:sz w:val="22"/>
        </w:rPr>
        <w:t> </w:t>
      </w:r>
      <w:r>
        <w:rPr>
          <w:sz w:val="22"/>
        </w:rPr>
        <w:t>urbanización</w:t>
      </w:r>
      <w:r>
        <w:rPr>
          <w:spacing w:val="-11"/>
          <w:sz w:val="22"/>
        </w:rPr>
        <w:t> </w:t>
      </w:r>
      <w:r>
        <w:rPr>
          <w:sz w:val="22"/>
        </w:rPr>
        <w:t>redactado</w:t>
      </w:r>
      <w:r>
        <w:rPr>
          <w:spacing w:val="-16"/>
          <w:sz w:val="22"/>
        </w:rPr>
        <w:t> </w:t>
      </w:r>
      <w:r>
        <w:rPr>
          <w:sz w:val="22"/>
        </w:rPr>
        <w:t>por</w:t>
      </w:r>
      <w:r>
        <w:rPr>
          <w:spacing w:val="-14"/>
          <w:sz w:val="22"/>
        </w:rPr>
        <w:t> </w:t>
      </w:r>
      <w:r>
        <w:rPr>
          <w:sz w:val="22"/>
        </w:rPr>
        <w:t>el</w:t>
      </w:r>
      <w:r>
        <w:rPr>
          <w:spacing w:val="-18"/>
          <w:sz w:val="22"/>
        </w:rPr>
        <w:t> </w:t>
      </w:r>
      <w:r>
        <w:rPr>
          <w:sz w:val="22"/>
        </w:rPr>
        <w:t>Ingeniero de</w:t>
      </w:r>
      <w:r>
        <w:rPr>
          <w:spacing w:val="-15"/>
          <w:sz w:val="22"/>
        </w:rPr>
        <w:t> </w:t>
      </w:r>
      <w:r>
        <w:rPr>
          <w:sz w:val="22"/>
        </w:rPr>
        <w:t>Caminos,</w:t>
      </w:r>
      <w:r>
        <w:rPr>
          <w:spacing w:val="-15"/>
          <w:sz w:val="22"/>
        </w:rPr>
        <w:t> </w:t>
      </w:r>
      <w:r>
        <w:rPr>
          <w:sz w:val="22"/>
        </w:rPr>
        <w:t>Canales</w:t>
      </w:r>
      <w:r>
        <w:rPr>
          <w:spacing w:val="-22"/>
          <w:sz w:val="22"/>
        </w:rPr>
        <w:t> </w:t>
      </w:r>
      <w:r>
        <w:rPr>
          <w:sz w:val="22"/>
        </w:rPr>
        <w:t>y</w:t>
      </w:r>
      <w:r>
        <w:rPr>
          <w:spacing w:val="-20"/>
          <w:sz w:val="22"/>
        </w:rPr>
        <w:t> </w:t>
      </w:r>
      <w:r>
        <w:rPr>
          <w:sz w:val="22"/>
        </w:rPr>
        <w:t>Puertos</w:t>
      </w:r>
      <w:r>
        <w:rPr>
          <w:spacing w:val="-21"/>
          <w:sz w:val="22"/>
        </w:rPr>
        <w:t> </w:t>
      </w:r>
      <w:r>
        <w:rPr>
          <w:sz w:val="22"/>
        </w:rPr>
        <w:t>D.</w:t>
      </w:r>
      <w:r>
        <w:rPr>
          <w:spacing w:val="-15"/>
          <w:sz w:val="22"/>
        </w:rPr>
        <w:t> </w:t>
      </w:r>
      <w:r>
        <w:rPr>
          <w:sz w:val="22"/>
        </w:rPr>
        <w:t>Ricardo</w:t>
      </w:r>
      <w:r>
        <w:rPr>
          <w:spacing w:val="-20"/>
          <w:sz w:val="22"/>
        </w:rPr>
        <w:t> </w:t>
      </w:r>
      <w:r>
        <w:rPr>
          <w:sz w:val="22"/>
        </w:rPr>
        <w:t>González</w:t>
      </w:r>
      <w:r>
        <w:rPr>
          <w:spacing w:val="-16"/>
          <w:sz w:val="22"/>
        </w:rPr>
        <w:t> </w:t>
      </w:r>
      <w:r>
        <w:rPr>
          <w:sz w:val="22"/>
        </w:rPr>
        <w:t>Beltrán,</w:t>
      </w:r>
      <w:r>
        <w:rPr>
          <w:spacing w:val="-19"/>
          <w:sz w:val="22"/>
        </w:rPr>
        <w:t> </w:t>
      </w:r>
      <w:r>
        <w:rPr>
          <w:sz w:val="22"/>
        </w:rPr>
        <w:t>de</w:t>
      </w:r>
      <w:r>
        <w:rPr>
          <w:spacing w:val="-19"/>
          <w:sz w:val="22"/>
        </w:rPr>
        <w:t> </w:t>
      </w:r>
      <w:r>
        <w:rPr>
          <w:sz w:val="22"/>
        </w:rPr>
        <w:t>mayo</w:t>
      </w:r>
      <w:r>
        <w:rPr>
          <w:spacing w:val="-20"/>
          <w:sz w:val="22"/>
        </w:rPr>
        <w:t> </w:t>
      </w:r>
      <w:r>
        <w:rPr>
          <w:sz w:val="22"/>
        </w:rPr>
        <w:t>de</w:t>
      </w:r>
      <w:r>
        <w:rPr>
          <w:spacing w:val="-19"/>
          <w:sz w:val="22"/>
        </w:rPr>
        <w:t> </w:t>
      </w:r>
      <w:r>
        <w:rPr>
          <w:sz w:val="22"/>
        </w:rPr>
        <w:t>2003,</w:t>
      </w:r>
      <w:r>
        <w:rPr>
          <w:spacing w:val="-19"/>
          <w:sz w:val="22"/>
        </w:rPr>
        <w:t> </w:t>
      </w:r>
      <w:r>
        <w:rPr>
          <w:sz w:val="22"/>
        </w:rPr>
        <w:t>que</w:t>
      </w:r>
      <w:r>
        <w:rPr>
          <w:spacing w:val="-15"/>
          <w:sz w:val="22"/>
        </w:rPr>
        <w:t> </w:t>
      </w:r>
      <w:r>
        <w:rPr>
          <w:sz w:val="22"/>
        </w:rPr>
        <w:t>cuenta con visado de Colegio de Ingenieros de Caminos, Canales y Puertos demarcación </w:t>
      </w:r>
      <w:r>
        <w:rPr>
          <w:spacing w:val="7"/>
          <w:sz w:val="22"/>
        </w:rPr>
        <w:t>de</w:t>
      </w:r>
      <w:r>
        <w:rPr>
          <w:spacing w:val="-42"/>
          <w:sz w:val="22"/>
        </w:rPr>
        <w:t> </w:t>
      </w:r>
      <w:r>
        <w:rPr>
          <w:sz w:val="22"/>
        </w:rPr>
        <w:t>S/C de Tenerife 29-MAYO -03/5060. Constando con un Presupuesto de Ejecución Material de 456.182,31€. Aunque dicho documento no contó aprobación</w:t>
      </w:r>
      <w:r>
        <w:rPr>
          <w:spacing w:val="-13"/>
          <w:sz w:val="22"/>
        </w:rPr>
        <w:t> </w:t>
      </w:r>
      <w:r>
        <w:rPr>
          <w:sz w:val="22"/>
        </w:rPr>
        <w:t>definitiva.</w:t>
      </w:r>
    </w:p>
    <w:p>
      <w:pPr>
        <w:pStyle w:val="BodyText"/>
        <w:rPr>
          <w:sz w:val="24"/>
        </w:rPr>
      </w:pPr>
    </w:p>
    <w:p>
      <w:pPr>
        <w:pStyle w:val="BodyText"/>
        <w:spacing w:line="259" w:lineRule="auto" w:before="159"/>
        <w:ind w:left="1200" w:right="405"/>
        <w:jc w:val="both"/>
      </w:pPr>
      <w:r>
        <w:rPr/>
        <w:t>A </w:t>
      </w:r>
      <w:r>
        <w:rPr>
          <w:spacing w:val="-3"/>
        </w:rPr>
        <w:t>su </w:t>
      </w:r>
      <w:r>
        <w:rPr/>
        <w:t>vez, debido a las necesidades de dotar a la zona de un equipamiento deportivo y teniendo en cuenta la parcela dotacional con </w:t>
      </w:r>
      <w:r>
        <w:rPr>
          <w:spacing w:val="-3"/>
        </w:rPr>
        <w:t>la </w:t>
      </w:r>
      <w:r>
        <w:rPr/>
        <w:t>que cuenta la Unidad de Actuación. Amparándose en el artículo 95 del PGO de Los Realejos, </w:t>
      </w:r>
      <w:r>
        <w:rPr>
          <w:spacing w:val="-3"/>
        </w:rPr>
        <w:t>se </w:t>
      </w:r>
      <w:r>
        <w:rPr/>
        <w:t>procede a la construcción de un pabellón deportivo, ejecutándose con esto la actual calle Rvdo. Santiago Cruz Dorta y el inicio de una de sus calles para permitir el acceso a dicho edificio.</w:t>
      </w:r>
    </w:p>
    <w:p>
      <w:pPr>
        <w:spacing w:after="0" w:line="259" w:lineRule="auto"/>
        <w:jc w:val="both"/>
        <w:sectPr>
          <w:pgSz w:w="11910" w:h="16840"/>
          <w:pgMar w:header="0" w:footer="0" w:top="1580" w:bottom="280" w:left="1220" w:right="320"/>
        </w:sectPr>
      </w:pPr>
    </w:p>
    <w:p>
      <w:pPr>
        <w:pStyle w:val="BodyText"/>
        <w:spacing w:before="10"/>
        <w:rPr>
          <w:sz w:val="7"/>
        </w:rPr>
      </w:pPr>
    </w:p>
    <w:p>
      <w:pPr>
        <w:pStyle w:val="BodyText"/>
        <w:ind w:left="481"/>
        <w:rPr>
          <w:sz w:val="20"/>
        </w:rPr>
      </w:pPr>
      <w:r>
        <w:rPr>
          <w:sz w:val="20"/>
        </w:rPr>
        <w:drawing>
          <wp:inline distT="0" distB="0" distL="0" distR="0">
            <wp:extent cx="5435419" cy="3536441"/>
            <wp:effectExtent l="0" t="0" r="0" b="0"/>
            <wp:docPr id="29" name="image6.jpeg" descr="Mapa  El contenido generado por IA puede ser incorrecto."/>
            <wp:cNvGraphicFramePr>
              <a:graphicFrameLocks noChangeAspect="1"/>
            </wp:cNvGraphicFramePr>
            <a:graphic>
              <a:graphicData uri="http://schemas.openxmlformats.org/drawingml/2006/picture">
                <pic:pic>
                  <pic:nvPicPr>
                    <pic:cNvPr id="30" name="image6.jpeg"/>
                    <pic:cNvPicPr/>
                  </pic:nvPicPr>
                  <pic:blipFill>
                    <a:blip r:embed="rId13" cstate="print"/>
                    <a:stretch>
                      <a:fillRect/>
                    </a:stretch>
                  </pic:blipFill>
                  <pic:spPr>
                    <a:xfrm>
                      <a:off x="0" y="0"/>
                      <a:ext cx="5435419" cy="3536441"/>
                    </a:xfrm>
                    <a:prstGeom prst="rect">
                      <a:avLst/>
                    </a:prstGeom>
                  </pic:spPr>
                </pic:pic>
              </a:graphicData>
            </a:graphic>
          </wp:inline>
        </w:drawing>
      </w:r>
      <w:r>
        <w:rPr>
          <w:sz w:val="20"/>
        </w:rPr>
      </w:r>
    </w:p>
    <w:p>
      <w:pPr>
        <w:pStyle w:val="BodyText"/>
        <w:rPr>
          <w:sz w:val="20"/>
        </w:rPr>
      </w:pPr>
    </w:p>
    <w:p>
      <w:pPr>
        <w:pStyle w:val="BodyText"/>
        <w:rPr>
          <w:sz w:val="20"/>
        </w:rPr>
      </w:pPr>
    </w:p>
    <w:p>
      <w:pPr>
        <w:pStyle w:val="BodyText"/>
        <w:rPr>
          <w:sz w:val="20"/>
        </w:rPr>
      </w:pPr>
    </w:p>
    <w:p>
      <w:pPr>
        <w:pStyle w:val="BodyText"/>
        <w:spacing w:before="2"/>
        <w:rPr>
          <w:sz w:val="21"/>
        </w:rPr>
      </w:pPr>
    </w:p>
    <w:p>
      <w:pPr>
        <w:pStyle w:val="Heading4"/>
        <w:tabs>
          <w:tab w:pos="9997" w:val="left" w:leader="none"/>
        </w:tabs>
        <w:spacing w:before="94"/>
        <w:ind w:left="450"/>
      </w:pPr>
      <w:r>
        <w:rPr>
          <w:spacing w:val="-33"/>
          <w:w w:val="100"/>
          <w:shd w:fill="D9D9D9" w:color="auto" w:val="clear"/>
        </w:rPr>
        <w:t> </w:t>
      </w:r>
      <w:r>
        <w:rPr>
          <w:shd w:fill="D9D9D9" w:color="auto" w:val="clear"/>
        </w:rPr>
        <w:t>CLÁUSULA 2.- OBJETO DEL PRESENTE</w:t>
      </w:r>
      <w:r>
        <w:rPr>
          <w:spacing w:val="-18"/>
          <w:shd w:fill="D9D9D9" w:color="auto" w:val="clear"/>
        </w:rPr>
        <w:t> </w:t>
      </w:r>
      <w:r>
        <w:rPr>
          <w:shd w:fill="D9D9D9" w:color="auto" w:val="clear"/>
        </w:rPr>
        <w:t>PLIEGO.</w:t>
        <w:tab/>
      </w:r>
    </w:p>
    <w:p>
      <w:pPr>
        <w:pStyle w:val="BodyText"/>
        <w:rPr>
          <w:b/>
          <w:sz w:val="24"/>
        </w:rPr>
      </w:pPr>
    </w:p>
    <w:p>
      <w:pPr>
        <w:pStyle w:val="BodyText"/>
        <w:spacing w:before="2"/>
        <w:rPr>
          <w:b/>
          <w:sz w:val="29"/>
        </w:rPr>
      </w:pPr>
    </w:p>
    <w:p>
      <w:pPr>
        <w:spacing w:line="259" w:lineRule="auto" w:before="0"/>
        <w:ind w:left="479" w:right="391" w:firstLine="706"/>
        <w:jc w:val="both"/>
        <w:rPr>
          <w:sz w:val="22"/>
        </w:rPr>
      </w:pPr>
      <w:r>
        <w:rPr>
          <w:sz w:val="22"/>
        </w:rPr>
        <w:t>El presente Pliego de Prescripciones Técnicas Particulares tiene por objeto establecer las prescripciones técnicas necesarias que han de regir el contrato de servicios de redacción de </w:t>
      </w:r>
      <w:r>
        <w:rPr>
          <w:b/>
          <w:sz w:val="22"/>
        </w:rPr>
        <w:t>PROYECTO</w:t>
      </w:r>
      <w:r>
        <w:rPr>
          <w:b/>
          <w:spacing w:val="-12"/>
          <w:sz w:val="22"/>
        </w:rPr>
        <w:t> </w:t>
      </w:r>
      <w:r>
        <w:rPr>
          <w:b/>
          <w:sz w:val="22"/>
        </w:rPr>
        <w:t>DE</w:t>
      </w:r>
      <w:r>
        <w:rPr>
          <w:b/>
          <w:spacing w:val="-12"/>
          <w:sz w:val="22"/>
        </w:rPr>
        <w:t> </w:t>
      </w:r>
      <w:r>
        <w:rPr>
          <w:b/>
          <w:sz w:val="22"/>
        </w:rPr>
        <w:t>URBANIZACIÓN,</w:t>
      </w:r>
      <w:r>
        <w:rPr>
          <w:b/>
          <w:spacing w:val="-12"/>
          <w:sz w:val="22"/>
        </w:rPr>
        <w:t> </w:t>
      </w:r>
      <w:r>
        <w:rPr>
          <w:b/>
          <w:sz w:val="22"/>
        </w:rPr>
        <w:t>ESTUDIO</w:t>
      </w:r>
      <w:r>
        <w:rPr>
          <w:b/>
          <w:spacing w:val="-12"/>
          <w:sz w:val="22"/>
        </w:rPr>
        <w:t> </w:t>
      </w:r>
      <w:r>
        <w:rPr>
          <w:b/>
          <w:sz w:val="22"/>
        </w:rPr>
        <w:t>DE</w:t>
      </w:r>
      <w:r>
        <w:rPr>
          <w:b/>
          <w:spacing w:val="-12"/>
          <w:sz w:val="22"/>
        </w:rPr>
        <w:t> </w:t>
      </w:r>
      <w:r>
        <w:rPr>
          <w:b/>
          <w:sz w:val="22"/>
        </w:rPr>
        <w:t>IMPACTO</w:t>
      </w:r>
      <w:r>
        <w:rPr>
          <w:b/>
          <w:spacing w:val="-12"/>
          <w:sz w:val="22"/>
        </w:rPr>
        <w:t> </w:t>
      </w:r>
      <w:r>
        <w:rPr>
          <w:b/>
          <w:sz w:val="22"/>
        </w:rPr>
        <w:t>AMIBENTAL</w:t>
      </w:r>
      <w:r>
        <w:rPr>
          <w:b/>
          <w:spacing w:val="-13"/>
          <w:sz w:val="22"/>
        </w:rPr>
        <w:t> </w:t>
      </w:r>
      <w:r>
        <w:rPr>
          <w:b/>
          <w:sz w:val="22"/>
        </w:rPr>
        <w:t>SIMPLIFICADO</w:t>
      </w:r>
      <w:r>
        <w:rPr>
          <w:b/>
          <w:spacing w:val="-3"/>
          <w:sz w:val="22"/>
        </w:rPr>
        <w:t> </w:t>
      </w:r>
      <w:r>
        <w:rPr>
          <w:sz w:val="22"/>
        </w:rPr>
        <w:t>y</w:t>
      </w:r>
      <w:r>
        <w:rPr>
          <w:spacing w:val="-12"/>
          <w:sz w:val="22"/>
        </w:rPr>
        <w:t> </w:t>
      </w:r>
      <w:r>
        <w:rPr>
          <w:sz w:val="22"/>
        </w:rPr>
        <w:t>toda</w:t>
      </w:r>
    </w:p>
    <w:p>
      <w:pPr>
        <w:spacing w:line="259" w:lineRule="auto" w:before="1"/>
        <w:ind w:left="479" w:right="396" w:firstLine="0"/>
        <w:jc w:val="left"/>
        <w:rPr>
          <w:sz w:val="22"/>
        </w:rPr>
      </w:pPr>
      <w:r>
        <w:rPr>
          <w:sz w:val="22"/>
        </w:rPr>
        <w:t>aquella documentación necesaria para acometer las obras de urbanización de la </w:t>
      </w:r>
      <w:r>
        <w:rPr>
          <w:b/>
          <w:sz w:val="22"/>
        </w:rPr>
        <w:t>UNIDAD DE ACTUACIÓN 59</w:t>
      </w:r>
      <w:r>
        <w:rPr>
          <w:sz w:val="22"/>
        </w:rPr>
        <w:t>.</w:t>
      </w:r>
    </w:p>
    <w:p>
      <w:pPr>
        <w:pStyle w:val="BodyText"/>
        <w:rPr>
          <w:sz w:val="24"/>
        </w:rPr>
      </w:pPr>
    </w:p>
    <w:p>
      <w:pPr>
        <w:pStyle w:val="BodyText"/>
        <w:spacing w:before="5"/>
        <w:rPr>
          <w:sz w:val="27"/>
        </w:rPr>
      </w:pPr>
    </w:p>
    <w:p>
      <w:pPr>
        <w:pStyle w:val="BodyText"/>
        <w:spacing w:line="259" w:lineRule="auto"/>
        <w:ind w:left="479" w:right="402" w:firstLine="710"/>
        <w:jc w:val="both"/>
      </w:pPr>
      <w:r>
        <w:rPr/>
        <w:t>La</w:t>
      </w:r>
      <w:r>
        <w:rPr>
          <w:spacing w:val="-6"/>
        </w:rPr>
        <w:t> </w:t>
      </w:r>
      <w:r>
        <w:rPr/>
        <w:t>presentación</w:t>
      </w:r>
      <w:r>
        <w:rPr>
          <w:spacing w:val="-10"/>
        </w:rPr>
        <w:t> </w:t>
      </w:r>
      <w:r>
        <w:rPr/>
        <w:t>de</w:t>
      </w:r>
      <w:r>
        <w:rPr>
          <w:spacing w:val="-10"/>
        </w:rPr>
        <w:t> </w:t>
      </w:r>
      <w:r>
        <w:rPr/>
        <w:t>proposiciones</w:t>
      </w:r>
      <w:r>
        <w:rPr>
          <w:spacing w:val="-8"/>
        </w:rPr>
        <w:t> </w:t>
      </w:r>
      <w:r>
        <w:rPr/>
        <w:t>implica</w:t>
      </w:r>
      <w:r>
        <w:rPr>
          <w:spacing w:val="-5"/>
        </w:rPr>
        <w:t> </w:t>
      </w:r>
      <w:r>
        <w:rPr/>
        <w:t>la</w:t>
      </w:r>
      <w:r>
        <w:rPr>
          <w:spacing w:val="-5"/>
        </w:rPr>
        <w:t> </w:t>
      </w:r>
      <w:r>
        <w:rPr/>
        <w:t>conformidad</w:t>
      </w:r>
      <w:r>
        <w:rPr>
          <w:spacing w:val="-6"/>
        </w:rPr>
        <w:t> </w:t>
      </w:r>
      <w:r>
        <w:rPr/>
        <w:t>con</w:t>
      </w:r>
      <w:r>
        <w:rPr>
          <w:spacing w:val="-5"/>
        </w:rPr>
        <w:t> </w:t>
      </w:r>
      <w:r>
        <w:rPr/>
        <w:t>las</w:t>
      </w:r>
      <w:r>
        <w:rPr>
          <w:spacing w:val="-8"/>
        </w:rPr>
        <w:t> </w:t>
      </w:r>
      <w:r>
        <w:rPr/>
        <w:t>condiciones</w:t>
      </w:r>
      <w:r>
        <w:rPr>
          <w:spacing w:val="-7"/>
        </w:rPr>
        <w:t> </w:t>
      </w:r>
      <w:r>
        <w:rPr/>
        <w:t>establecidas para la adjudicación y ejecución de las</w:t>
      </w:r>
      <w:r>
        <w:rPr>
          <w:spacing w:val="-15"/>
        </w:rPr>
        <w:t> </w:t>
      </w:r>
      <w:r>
        <w:rPr/>
        <w:t>mismas.</w:t>
      </w:r>
    </w:p>
    <w:p>
      <w:pPr>
        <w:pStyle w:val="BodyText"/>
        <w:rPr>
          <w:sz w:val="24"/>
        </w:rPr>
      </w:pPr>
    </w:p>
    <w:p>
      <w:pPr>
        <w:pStyle w:val="BodyText"/>
        <w:spacing w:before="10"/>
        <w:rPr>
          <w:sz w:val="27"/>
        </w:rPr>
      </w:pPr>
    </w:p>
    <w:p>
      <w:pPr>
        <w:pStyle w:val="BodyText"/>
        <w:spacing w:line="259" w:lineRule="auto"/>
        <w:ind w:left="595" w:right="398" w:firstLine="595"/>
        <w:jc w:val="both"/>
      </w:pPr>
      <w:r>
        <w:rPr/>
        <w:t>El contrato abarcará todas las funciones establecidas en este Pliego, incluyendo toda la documentación técnica necesaria para la contratación de las obras en consonancia con lo establecido en la Ley 9/2017, de 8 de noviembre, de Contratos del Sector Público, en adelante LCSP.</w:t>
      </w:r>
    </w:p>
    <w:p>
      <w:pPr>
        <w:pStyle w:val="BodyText"/>
        <w:rPr>
          <w:sz w:val="20"/>
        </w:rPr>
      </w:pPr>
    </w:p>
    <w:p>
      <w:pPr>
        <w:pStyle w:val="BodyText"/>
        <w:rPr>
          <w:sz w:val="20"/>
        </w:rPr>
      </w:pPr>
    </w:p>
    <w:p>
      <w:pPr>
        <w:pStyle w:val="BodyText"/>
        <w:rPr>
          <w:sz w:val="20"/>
        </w:rPr>
      </w:pPr>
    </w:p>
    <w:p>
      <w:pPr>
        <w:pStyle w:val="BodyText"/>
        <w:rPr>
          <w:sz w:val="21"/>
        </w:rPr>
      </w:pPr>
    </w:p>
    <w:p>
      <w:pPr>
        <w:pStyle w:val="Heading4"/>
        <w:tabs>
          <w:tab w:pos="9997" w:val="left" w:leader="none"/>
        </w:tabs>
        <w:spacing w:before="93"/>
        <w:ind w:left="450"/>
      </w:pPr>
      <w:r>
        <w:rPr>
          <w:spacing w:val="-33"/>
          <w:w w:val="100"/>
          <w:shd w:fill="D9D9D9" w:color="auto" w:val="clear"/>
        </w:rPr>
        <w:t> </w:t>
      </w:r>
      <w:r>
        <w:rPr>
          <w:shd w:fill="D9D9D9" w:color="auto" w:val="clear"/>
        </w:rPr>
        <w:t>CLÁUSULA 3.-</w:t>
      </w:r>
      <w:r>
        <w:rPr>
          <w:spacing w:val="-4"/>
          <w:shd w:fill="D9D9D9" w:color="auto" w:val="clear"/>
        </w:rPr>
        <w:t> </w:t>
      </w:r>
      <w:r>
        <w:rPr>
          <w:shd w:fill="D9D9D9" w:color="auto" w:val="clear"/>
        </w:rPr>
        <w:t>CPV.</w:t>
        <w:tab/>
      </w:r>
    </w:p>
    <w:p>
      <w:pPr>
        <w:pStyle w:val="BodyText"/>
        <w:rPr>
          <w:b/>
          <w:sz w:val="24"/>
        </w:rPr>
      </w:pPr>
    </w:p>
    <w:p>
      <w:pPr>
        <w:pStyle w:val="BodyText"/>
        <w:spacing w:before="2"/>
        <w:rPr>
          <w:b/>
          <w:sz w:val="29"/>
        </w:rPr>
      </w:pPr>
    </w:p>
    <w:p>
      <w:pPr>
        <w:pStyle w:val="BodyText"/>
        <w:spacing w:line="259" w:lineRule="auto"/>
        <w:ind w:left="479" w:right="396" w:firstLine="427"/>
      </w:pPr>
      <w:r>
        <w:rPr/>
        <w:t>El</w:t>
      </w:r>
      <w:r>
        <w:rPr>
          <w:spacing w:val="-18"/>
        </w:rPr>
        <w:t> </w:t>
      </w:r>
      <w:r>
        <w:rPr/>
        <w:t>objeto</w:t>
      </w:r>
      <w:r>
        <w:rPr>
          <w:spacing w:val="-19"/>
        </w:rPr>
        <w:t> </w:t>
      </w:r>
      <w:r>
        <w:rPr/>
        <w:t>del</w:t>
      </w:r>
      <w:r>
        <w:rPr>
          <w:spacing w:val="-17"/>
        </w:rPr>
        <w:t> </w:t>
      </w:r>
      <w:r>
        <w:rPr/>
        <w:t>contrato</w:t>
      </w:r>
      <w:r>
        <w:rPr>
          <w:spacing w:val="-14"/>
        </w:rPr>
        <w:t> </w:t>
      </w:r>
      <w:r>
        <w:rPr>
          <w:spacing w:val="-3"/>
        </w:rPr>
        <w:t>se</w:t>
      </w:r>
      <w:r>
        <w:rPr>
          <w:spacing w:val="-15"/>
        </w:rPr>
        <w:t> </w:t>
      </w:r>
      <w:r>
        <w:rPr/>
        <w:t>corresponde</w:t>
      </w:r>
      <w:r>
        <w:rPr>
          <w:spacing w:val="-14"/>
        </w:rPr>
        <w:t> </w:t>
      </w:r>
      <w:r>
        <w:rPr/>
        <w:t>con</w:t>
      </w:r>
      <w:r>
        <w:rPr>
          <w:spacing w:val="-14"/>
        </w:rPr>
        <w:t> </w:t>
      </w:r>
      <w:r>
        <w:rPr/>
        <w:t>el</w:t>
      </w:r>
      <w:r>
        <w:rPr>
          <w:spacing w:val="-17"/>
        </w:rPr>
        <w:t> </w:t>
      </w:r>
      <w:r>
        <w:rPr/>
        <w:t>Vocabulario</w:t>
      </w:r>
      <w:r>
        <w:rPr>
          <w:spacing w:val="-15"/>
        </w:rPr>
        <w:t> </w:t>
      </w:r>
      <w:r>
        <w:rPr/>
        <w:t>Común</w:t>
      </w:r>
      <w:r>
        <w:rPr>
          <w:spacing w:val="-14"/>
        </w:rPr>
        <w:t> </w:t>
      </w:r>
      <w:r>
        <w:rPr/>
        <w:t>de</w:t>
      </w:r>
      <w:r>
        <w:rPr>
          <w:spacing w:val="-14"/>
        </w:rPr>
        <w:t> </w:t>
      </w:r>
      <w:r>
        <w:rPr/>
        <w:t>Contratos</w:t>
      </w:r>
      <w:r>
        <w:rPr>
          <w:spacing w:val="-16"/>
        </w:rPr>
        <w:t> </w:t>
      </w:r>
      <w:r>
        <w:rPr/>
        <w:t>Públicos</w:t>
      </w:r>
      <w:r>
        <w:rPr>
          <w:spacing w:val="-2"/>
        </w:rPr>
        <w:t> </w:t>
      </w:r>
      <w:r>
        <w:rPr>
          <w:b/>
        </w:rPr>
        <w:t>(CPV)</w:t>
      </w:r>
      <w:r>
        <w:rPr/>
        <w:t>, que se indican a</w:t>
      </w:r>
      <w:r>
        <w:rPr>
          <w:spacing w:val="-5"/>
        </w:rPr>
        <w:t> </w:t>
      </w:r>
      <w:r>
        <w:rPr/>
        <w:t>continuación:</w:t>
      </w:r>
    </w:p>
    <w:p>
      <w:pPr>
        <w:spacing w:after="0" w:line="259" w:lineRule="auto"/>
        <w:sectPr>
          <w:pgSz w:w="11910" w:h="16840"/>
          <w:pgMar w:header="0" w:footer="0" w:top="1580" w:bottom="280" w:left="1220" w:right="320"/>
        </w:sectPr>
      </w:pPr>
    </w:p>
    <w:p>
      <w:pPr>
        <w:pStyle w:val="Heading4"/>
        <w:tabs>
          <w:tab w:pos="3317" w:val="left" w:leader="none"/>
        </w:tabs>
        <w:spacing w:before="91"/>
        <w:ind w:left="1896"/>
      </w:pPr>
      <w:r>
        <w:rPr/>
        <w:t>71410000-5</w:t>
        <w:tab/>
        <w:t>Servicios de</w:t>
      </w:r>
      <w:r>
        <w:rPr>
          <w:spacing w:val="-2"/>
        </w:rPr>
        <w:t> </w:t>
      </w:r>
      <w:r>
        <w:rPr/>
        <w:t>urbanismo</w:t>
      </w:r>
    </w:p>
    <w:p>
      <w:pPr>
        <w:pStyle w:val="BodyText"/>
        <w:rPr>
          <w:b/>
          <w:sz w:val="24"/>
        </w:rPr>
      </w:pPr>
    </w:p>
    <w:p>
      <w:pPr>
        <w:pStyle w:val="BodyText"/>
        <w:spacing w:before="2"/>
        <w:rPr>
          <w:b/>
          <w:sz w:val="29"/>
        </w:rPr>
      </w:pPr>
    </w:p>
    <w:p>
      <w:pPr>
        <w:tabs>
          <w:tab w:pos="3317" w:val="left" w:leader="none"/>
        </w:tabs>
        <w:spacing w:before="0"/>
        <w:ind w:left="1896" w:right="0" w:firstLine="0"/>
        <w:jc w:val="left"/>
        <w:rPr>
          <w:b/>
          <w:sz w:val="22"/>
        </w:rPr>
      </w:pPr>
      <w:r>
        <w:rPr>
          <w:b/>
          <w:sz w:val="22"/>
        </w:rPr>
        <w:t>71240000-2</w:t>
        <w:tab/>
        <w:t>Servicios de arquitectura, ingeniería y</w:t>
      </w:r>
      <w:r>
        <w:rPr>
          <w:b/>
          <w:spacing w:val="-11"/>
          <w:sz w:val="22"/>
        </w:rPr>
        <w:t> </w:t>
      </w:r>
      <w:r>
        <w:rPr>
          <w:b/>
          <w:sz w:val="22"/>
        </w:rPr>
        <w:t>planificación</w:t>
      </w:r>
    </w:p>
    <w:p>
      <w:pPr>
        <w:pStyle w:val="BodyText"/>
        <w:rPr>
          <w:b/>
          <w:sz w:val="24"/>
        </w:rPr>
      </w:pPr>
    </w:p>
    <w:p>
      <w:pPr>
        <w:pStyle w:val="BodyText"/>
        <w:spacing w:before="6"/>
        <w:rPr>
          <w:b/>
          <w:sz w:val="29"/>
        </w:rPr>
      </w:pPr>
    </w:p>
    <w:p>
      <w:pPr>
        <w:spacing w:before="0"/>
        <w:ind w:left="1896" w:right="0" w:firstLine="0"/>
        <w:jc w:val="left"/>
        <w:rPr>
          <w:b/>
          <w:sz w:val="22"/>
        </w:rPr>
      </w:pPr>
      <w:r>
        <w:rPr>
          <w:b/>
          <w:sz w:val="22"/>
        </w:rPr>
        <w:t>71242000-6 Elaboración de proyectos y diseños, presupuestos.</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2"/>
        <w:rPr>
          <w:b/>
          <w:sz w:val="20"/>
        </w:rPr>
      </w:pPr>
    </w:p>
    <w:p>
      <w:pPr>
        <w:tabs>
          <w:tab w:pos="9997" w:val="left" w:leader="none"/>
        </w:tabs>
        <w:spacing w:before="94"/>
        <w:ind w:left="450" w:right="0" w:firstLine="0"/>
        <w:jc w:val="left"/>
        <w:rPr>
          <w:b/>
          <w:sz w:val="22"/>
        </w:rPr>
      </w:pPr>
      <w:r>
        <w:rPr>
          <w:b/>
          <w:spacing w:val="-33"/>
          <w:w w:val="100"/>
          <w:sz w:val="22"/>
          <w:shd w:fill="D9D9D9" w:color="auto" w:val="clear"/>
        </w:rPr>
        <w:t> </w:t>
      </w:r>
      <w:r>
        <w:rPr>
          <w:b/>
          <w:sz w:val="22"/>
          <w:shd w:fill="D9D9D9" w:color="auto" w:val="clear"/>
        </w:rPr>
        <w:t>CLÁUSULA 4.- DOCUMENTACIÓN A APORTAR POR EL ÓRGANO DE</w:t>
      </w:r>
      <w:r>
        <w:rPr>
          <w:b/>
          <w:spacing w:val="-35"/>
          <w:sz w:val="22"/>
          <w:shd w:fill="D9D9D9" w:color="auto" w:val="clear"/>
        </w:rPr>
        <w:t> </w:t>
      </w:r>
      <w:r>
        <w:rPr>
          <w:b/>
          <w:sz w:val="22"/>
          <w:shd w:fill="D9D9D9" w:color="auto" w:val="clear"/>
        </w:rPr>
        <w:t>CONTRATACIÓN.</w:t>
        <w:tab/>
      </w:r>
    </w:p>
    <w:p>
      <w:pPr>
        <w:pStyle w:val="BodyText"/>
        <w:rPr>
          <w:b/>
          <w:sz w:val="24"/>
        </w:rPr>
      </w:pPr>
    </w:p>
    <w:p>
      <w:pPr>
        <w:pStyle w:val="BodyText"/>
        <w:spacing w:before="7"/>
        <w:rPr>
          <w:b/>
          <w:sz w:val="29"/>
        </w:rPr>
      </w:pPr>
    </w:p>
    <w:p>
      <w:pPr>
        <w:pStyle w:val="BodyText"/>
        <w:spacing w:line="259" w:lineRule="auto"/>
        <w:ind w:left="479" w:right="396" w:firstLine="634"/>
      </w:pPr>
      <w:r>
        <w:rPr/>
        <w:t>En aras de facilitar los trabajos de elaboración del proyecto de urbanización el Órgano de Contratación aporta la siguiente documentación:</w:t>
      </w:r>
    </w:p>
    <w:p>
      <w:pPr>
        <w:pStyle w:val="BodyText"/>
        <w:rPr>
          <w:sz w:val="24"/>
        </w:rPr>
      </w:pPr>
    </w:p>
    <w:p>
      <w:pPr>
        <w:pStyle w:val="Heading4"/>
        <w:numPr>
          <w:ilvl w:val="0"/>
          <w:numId w:val="35"/>
        </w:numPr>
        <w:tabs>
          <w:tab w:pos="1473" w:val="left" w:leader="none"/>
          <w:tab w:pos="1474" w:val="left" w:leader="none"/>
        </w:tabs>
        <w:spacing w:line="230" w:lineRule="auto" w:before="162" w:after="0"/>
        <w:ind w:left="1473" w:right="395" w:hanging="360"/>
        <w:jc w:val="left"/>
      </w:pPr>
      <w:r>
        <w:rPr/>
        <w:t>Carta</w:t>
      </w:r>
      <w:r>
        <w:rPr>
          <w:spacing w:val="-4"/>
        </w:rPr>
        <w:t> </w:t>
      </w:r>
      <w:r>
        <w:rPr/>
        <w:t>de</w:t>
      </w:r>
      <w:r>
        <w:rPr>
          <w:spacing w:val="-8"/>
        </w:rPr>
        <w:t> </w:t>
      </w:r>
      <w:r>
        <w:rPr/>
        <w:t>condiciones</w:t>
      </w:r>
      <w:r>
        <w:rPr>
          <w:spacing w:val="-3"/>
        </w:rPr>
        <w:t> </w:t>
      </w:r>
      <w:r>
        <w:rPr/>
        <w:t>técnico-económicas</w:t>
      </w:r>
      <w:r>
        <w:rPr>
          <w:spacing w:val="-3"/>
        </w:rPr>
        <w:t> de </w:t>
      </w:r>
      <w:r>
        <w:rPr/>
        <w:t>la</w:t>
      </w:r>
      <w:r>
        <w:rPr>
          <w:spacing w:val="-3"/>
        </w:rPr>
        <w:t> </w:t>
      </w:r>
      <w:r>
        <w:rPr/>
        <w:t>variante</w:t>
      </w:r>
      <w:r>
        <w:rPr>
          <w:spacing w:val="-3"/>
        </w:rPr>
        <w:t> </w:t>
      </w:r>
      <w:r>
        <w:rPr/>
        <w:t>de</w:t>
      </w:r>
      <w:r>
        <w:rPr>
          <w:spacing w:val="-8"/>
        </w:rPr>
        <w:t> </w:t>
      </w:r>
      <w:r>
        <w:rPr/>
        <w:t>la</w:t>
      </w:r>
      <w:r>
        <w:rPr>
          <w:spacing w:val="-3"/>
        </w:rPr>
        <w:t> </w:t>
      </w:r>
      <w:r>
        <w:rPr/>
        <w:t>red</w:t>
      </w:r>
      <w:r>
        <w:rPr>
          <w:spacing w:val="-5"/>
        </w:rPr>
        <w:t> </w:t>
      </w:r>
      <w:r>
        <w:rPr/>
        <w:t>de</w:t>
      </w:r>
      <w:r>
        <w:rPr>
          <w:spacing w:val="-4"/>
        </w:rPr>
        <w:t> </w:t>
      </w:r>
      <w:r>
        <w:rPr>
          <w:spacing w:val="-3"/>
        </w:rPr>
        <w:t>Alta</w:t>
      </w:r>
      <w:r>
        <w:rPr>
          <w:spacing w:val="-8"/>
        </w:rPr>
        <w:t> </w:t>
      </w:r>
      <w:r>
        <w:rPr/>
        <w:t>Tensión de la zona propuesta por E-distribución. Ref. solicitud</w:t>
      </w:r>
      <w:r>
        <w:rPr>
          <w:spacing w:val="53"/>
        </w:rPr>
        <w:t> </w:t>
      </w:r>
      <w:r>
        <w:rPr/>
        <w:t>0000978491</w:t>
      </w:r>
    </w:p>
    <w:p>
      <w:pPr>
        <w:pStyle w:val="ListParagraph"/>
        <w:numPr>
          <w:ilvl w:val="0"/>
          <w:numId w:val="35"/>
        </w:numPr>
        <w:tabs>
          <w:tab w:pos="1473" w:val="left" w:leader="none"/>
          <w:tab w:pos="1474" w:val="left" w:leader="none"/>
        </w:tabs>
        <w:spacing w:line="240" w:lineRule="auto" w:before="0" w:after="0"/>
        <w:ind w:left="1473" w:right="0" w:hanging="361"/>
        <w:jc w:val="left"/>
        <w:rPr>
          <w:b/>
          <w:sz w:val="22"/>
        </w:rPr>
      </w:pPr>
      <w:r>
        <w:rPr>
          <w:b/>
          <w:sz w:val="22"/>
        </w:rPr>
        <w:t>Proyecto </w:t>
      </w:r>
      <w:r>
        <w:rPr>
          <w:b/>
          <w:spacing w:val="-3"/>
          <w:sz w:val="22"/>
        </w:rPr>
        <w:t>de</w:t>
      </w:r>
      <w:r>
        <w:rPr>
          <w:b/>
          <w:spacing w:val="1"/>
          <w:sz w:val="22"/>
        </w:rPr>
        <w:t> </w:t>
      </w:r>
      <w:r>
        <w:rPr>
          <w:b/>
          <w:sz w:val="22"/>
        </w:rPr>
        <w:t>reparcelación.</w:t>
      </w:r>
    </w:p>
    <w:p>
      <w:pPr>
        <w:pStyle w:val="BodyText"/>
        <w:spacing w:before="5"/>
        <w:rPr>
          <w:b/>
          <w:sz w:val="28"/>
        </w:rPr>
      </w:pPr>
    </w:p>
    <w:p>
      <w:pPr>
        <w:tabs>
          <w:tab w:pos="9997" w:val="left" w:leader="none"/>
        </w:tabs>
        <w:spacing w:before="94"/>
        <w:ind w:left="450" w:right="0" w:firstLine="0"/>
        <w:jc w:val="left"/>
        <w:rPr>
          <w:b/>
          <w:sz w:val="22"/>
        </w:rPr>
      </w:pPr>
      <w:r>
        <w:rPr>
          <w:b/>
          <w:spacing w:val="-33"/>
          <w:w w:val="100"/>
          <w:sz w:val="22"/>
          <w:shd w:fill="D9D9D9" w:color="auto" w:val="clear"/>
        </w:rPr>
        <w:t> </w:t>
      </w:r>
      <w:r>
        <w:rPr>
          <w:b/>
          <w:sz w:val="22"/>
          <w:shd w:fill="D9D9D9" w:color="auto" w:val="clear"/>
        </w:rPr>
        <w:t>CLÁUSULA 5.- PROPIEDAD DE LOS TRABAJOS</w:t>
      </w:r>
      <w:r>
        <w:rPr>
          <w:b/>
          <w:spacing w:val="-23"/>
          <w:sz w:val="22"/>
          <w:shd w:fill="D9D9D9" w:color="auto" w:val="clear"/>
        </w:rPr>
        <w:t> </w:t>
      </w:r>
      <w:r>
        <w:rPr>
          <w:b/>
          <w:sz w:val="22"/>
          <w:shd w:fill="D9D9D9" w:color="auto" w:val="clear"/>
        </w:rPr>
        <w:t>REALIZADOS.</w:t>
        <w:tab/>
      </w:r>
    </w:p>
    <w:p>
      <w:pPr>
        <w:pStyle w:val="BodyText"/>
        <w:rPr>
          <w:b/>
          <w:sz w:val="24"/>
        </w:rPr>
      </w:pPr>
    </w:p>
    <w:p>
      <w:pPr>
        <w:pStyle w:val="BodyText"/>
        <w:spacing w:before="6"/>
        <w:rPr>
          <w:b/>
          <w:sz w:val="29"/>
        </w:rPr>
      </w:pPr>
    </w:p>
    <w:p>
      <w:pPr>
        <w:pStyle w:val="BodyText"/>
        <w:spacing w:line="259" w:lineRule="auto"/>
        <w:ind w:left="479" w:right="409" w:firstLine="706"/>
        <w:jc w:val="both"/>
      </w:pPr>
      <w:r>
        <w:rPr/>
        <w:t>El resultado del servicio contratado será propiedad de </w:t>
      </w:r>
      <w:r>
        <w:rPr>
          <w:spacing w:val="-3"/>
        </w:rPr>
        <w:t>la </w:t>
      </w:r>
      <w:r>
        <w:rPr/>
        <w:t>Administración, y ésta, en su consecuencia,</w:t>
      </w:r>
      <w:r>
        <w:rPr>
          <w:spacing w:val="-6"/>
        </w:rPr>
        <w:t> </w:t>
      </w:r>
      <w:r>
        <w:rPr/>
        <w:t>podrá</w:t>
      </w:r>
      <w:r>
        <w:rPr>
          <w:spacing w:val="-4"/>
        </w:rPr>
        <w:t> </w:t>
      </w:r>
      <w:r>
        <w:rPr/>
        <w:t>recabar</w:t>
      </w:r>
      <w:r>
        <w:rPr>
          <w:spacing w:val="-8"/>
        </w:rPr>
        <w:t> </w:t>
      </w:r>
      <w:r>
        <w:rPr/>
        <w:t>en</w:t>
      </w:r>
      <w:r>
        <w:rPr>
          <w:spacing w:val="-5"/>
        </w:rPr>
        <w:t> </w:t>
      </w:r>
      <w:r>
        <w:rPr/>
        <w:t>cualquier</w:t>
      </w:r>
      <w:r>
        <w:rPr>
          <w:spacing w:val="-8"/>
        </w:rPr>
        <w:t> </w:t>
      </w:r>
      <w:r>
        <w:rPr/>
        <w:t>momento</w:t>
      </w:r>
      <w:r>
        <w:rPr>
          <w:spacing w:val="-1"/>
        </w:rPr>
        <w:t> </w:t>
      </w:r>
      <w:r>
        <w:rPr/>
        <w:t>las</w:t>
      </w:r>
      <w:r>
        <w:rPr>
          <w:spacing w:val="-6"/>
        </w:rPr>
        <w:t> </w:t>
      </w:r>
      <w:r>
        <w:rPr/>
        <w:t>entregas</w:t>
      </w:r>
      <w:r>
        <w:rPr>
          <w:spacing w:val="-6"/>
        </w:rPr>
        <w:t> </w:t>
      </w:r>
      <w:r>
        <w:rPr/>
        <w:t>de</w:t>
      </w:r>
      <w:r>
        <w:rPr>
          <w:spacing w:val="-1"/>
        </w:rPr>
        <w:t> </w:t>
      </w:r>
      <w:r>
        <w:rPr/>
        <w:t>los</w:t>
      </w:r>
      <w:r>
        <w:rPr>
          <w:spacing w:val="-6"/>
        </w:rPr>
        <w:t> </w:t>
      </w:r>
      <w:r>
        <w:rPr/>
        <w:t>documentos</w:t>
      </w:r>
      <w:r>
        <w:rPr>
          <w:spacing w:val="-11"/>
        </w:rPr>
        <w:t> </w:t>
      </w:r>
      <w:r>
        <w:rPr/>
        <w:t>o</w:t>
      </w:r>
      <w:r>
        <w:rPr>
          <w:spacing w:val="-5"/>
        </w:rPr>
        <w:t> </w:t>
      </w:r>
      <w:r>
        <w:rPr/>
        <w:t>materiales que la integren, con todos sus antecedentes, datos o</w:t>
      </w:r>
      <w:r>
        <w:rPr>
          <w:spacing w:val="-4"/>
        </w:rPr>
        <w:t> </w:t>
      </w:r>
      <w:r>
        <w:rPr/>
        <w:t>procedimientos.</w:t>
      </w:r>
    </w:p>
    <w:p>
      <w:pPr>
        <w:pStyle w:val="BodyText"/>
        <w:rPr>
          <w:sz w:val="24"/>
        </w:rPr>
      </w:pPr>
    </w:p>
    <w:p>
      <w:pPr>
        <w:pStyle w:val="BodyText"/>
        <w:spacing w:before="6"/>
        <w:rPr>
          <w:sz w:val="27"/>
        </w:rPr>
      </w:pPr>
    </w:p>
    <w:p>
      <w:pPr>
        <w:pStyle w:val="BodyText"/>
        <w:spacing w:line="259" w:lineRule="auto"/>
        <w:ind w:left="479" w:right="394" w:firstLine="706"/>
        <w:jc w:val="both"/>
      </w:pPr>
      <w:r>
        <w:rPr/>
        <w:t>Los</w:t>
      </w:r>
      <w:r>
        <w:rPr>
          <w:spacing w:val="-12"/>
        </w:rPr>
        <w:t> </w:t>
      </w:r>
      <w:r>
        <w:rPr/>
        <w:t>trabajos</w:t>
      </w:r>
      <w:r>
        <w:rPr>
          <w:spacing w:val="-12"/>
        </w:rPr>
        <w:t> </w:t>
      </w:r>
      <w:r>
        <w:rPr/>
        <w:t>que</w:t>
      </w:r>
      <w:r>
        <w:rPr>
          <w:spacing w:val="-10"/>
        </w:rPr>
        <w:t> </w:t>
      </w:r>
      <w:r>
        <w:rPr/>
        <w:t>constituyan</w:t>
      </w:r>
      <w:r>
        <w:rPr>
          <w:spacing w:val="-10"/>
        </w:rPr>
        <w:t> </w:t>
      </w:r>
      <w:r>
        <w:rPr/>
        <w:t>objeto</w:t>
      </w:r>
      <w:r>
        <w:rPr>
          <w:spacing w:val="-15"/>
        </w:rPr>
        <w:t> </w:t>
      </w:r>
      <w:r>
        <w:rPr/>
        <w:t>de</w:t>
      </w:r>
      <w:r>
        <w:rPr>
          <w:spacing w:val="-10"/>
        </w:rPr>
        <w:t> </w:t>
      </w:r>
      <w:r>
        <w:rPr/>
        <w:t>propiedad</w:t>
      </w:r>
      <w:r>
        <w:rPr>
          <w:spacing w:val="-10"/>
        </w:rPr>
        <w:t> </w:t>
      </w:r>
      <w:r>
        <w:rPr/>
        <w:t>intelectual,</w:t>
      </w:r>
      <w:r>
        <w:rPr>
          <w:spacing w:val="-11"/>
        </w:rPr>
        <w:t> </w:t>
      </w:r>
      <w:r>
        <w:rPr/>
        <w:t>se</w:t>
      </w:r>
      <w:r>
        <w:rPr>
          <w:spacing w:val="-10"/>
        </w:rPr>
        <w:t> </w:t>
      </w:r>
      <w:r>
        <w:rPr/>
        <w:t>entenderán</w:t>
      </w:r>
      <w:r>
        <w:rPr>
          <w:spacing w:val="-10"/>
        </w:rPr>
        <w:t> </w:t>
      </w:r>
      <w:r>
        <w:rPr/>
        <w:t>expresamente cedidos en exclusiva por el contratista o, en </w:t>
      </w:r>
      <w:r>
        <w:rPr>
          <w:spacing w:val="-3"/>
        </w:rPr>
        <w:t>su </w:t>
      </w:r>
      <w:r>
        <w:rPr/>
        <w:t>caso, cuidará de que se cedan por terceros en exclusiva a la Administración, por el tiempo máximo que la legislación permita. Cuando para la realización del objeto del contrato se precisen derechos de propiedad intelectual preexistente, el Contratista deberá aportar con su oferta la correspondiente cesión de </w:t>
      </w:r>
      <w:r>
        <w:rPr>
          <w:spacing w:val="-3"/>
        </w:rPr>
        <w:t>su </w:t>
      </w:r>
      <w:r>
        <w:rPr/>
        <w:t>titular a los efectos del cumplimiento</w:t>
      </w:r>
      <w:r>
        <w:rPr>
          <w:spacing w:val="-5"/>
        </w:rPr>
        <w:t> </w:t>
      </w:r>
      <w:r>
        <w:rPr/>
        <w:t>del</w:t>
      </w:r>
      <w:r>
        <w:rPr>
          <w:spacing w:val="-4"/>
        </w:rPr>
        <w:t> </w:t>
      </w:r>
      <w:r>
        <w:rPr/>
        <w:t>contrato,</w:t>
      </w:r>
      <w:r>
        <w:rPr>
          <w:spacing w:val="-5"/>
        </w:rPr>
        <w:t> </w:t>
      </w:r>
      <w:r>
        <w:rPr/>
        <w:t>teniendo en</w:t>
      </w:r>
      <w:r>
        <w:rPr>
          <w:spacing w:val="-1"/>
        </w:rPr>
        <w:t> </w:t>
      </w:r>
      <w:r>
        <w:rPr/>
        <w:t>cuenta</w:t>
      </w:r>
      <w:r>
        <w:rPr>
          <w:spacing w:val="-1"/>
        </w:rPr>
        <w:t> </w:t>
      </w:r>
      <w:r>
        <w:rPr>
          <w:spacing w:val="-3"/>
        </w:rPr>
        <w:t>la</w:t>
      </w:r>
      <w:r>
        <w:rPr>
          <w:spacing w:val="-5"/>
        </w:rPr>
        <w:t> </w:t>
      </w:r>
      <w:r>
        <w:rPr/>
        <w:t>anterior</w:t>
      </w:r>
      <w:r>
        <w:rPr>
          <w:spacing w:val="-9"/>
        </w:rPr>
        <w:t> </w:t>
      </w:r>
      <w:r>
        <w:rPr/>
        <w:t>previsión;</w:t>
      </w:r>
      <w:r>
        <w:rPr>
          <w:spacing w:val="-6"/>
        </w:rPr>
        <w:t> </w:t>
      </w:r>
      <w:r>
        <w:rPr/>
        <w:t>aunque,</w:t>
      </w:r>
      <w:r>
        <w:rPr>
          <w:spacing w:val="-6"/>
        </w:rPr>
        <w:t> </w:t>
      </w:r>
      <w:r>
        <w:rPr/>
        <w:t>en</w:t>
      </w:r>
      <w:r>
        <w:rPr>
          <w:spacing w:val="-5"/>
        </w:rPr>
        <w:t> </w:t>
      </w:r>
      <w:r>
        <w:rPr/>
        <w:t>tal</w:t>
      </w:r>
      <w:r>
        <w:rPr>
          <w:spacing w:val="-7"/>
        </w:rPr>
        <w:t> </w:t>
      </w:r>
      <w:r>
        <w:rPr/>
        <w:t>caso,</w:t>
      </w:r>
      <w:r>
        <w:rPr>
          <w:spacing w:val="-6"/>
        </w:rPr>
        <w:t> </w:t>
      </w:r>
      <w:r>
        <w:rPr/>
        <w:t>la</w:t>
      </w:r>
      <w:r>
        <w:rPr>
          <w:spacing w:val="-5"/>
        </w:rPr>
        <w:t> </w:t>
      </w:r>
      <w:r>
        <w:rPr/>
        <w:t>cesión puede no ser con carácter</w:t>
      </w:r>
      <w:r>
        <w:rPr>
          <w:spacing w:val="3"/>
        </w:rPr>
        <w:t> </w:t>
      </w:r>
      <w:r>
        <w:rPr/>
        <w:t>exclusivo.</w:t>
      </w:r>
    </w:p>
    <w:p>
      <w:pPr>
        <w:pStyle w:val="BodyText"/>
        <w:rPr>
          <w:sz w:val="20"/>
        </w:rPr>
      </w:pPr>
    </w:p>
    <w:p>
      <w:pPr>
        <w:pStyle w:val="BodyText"/>
        <w:rPr>
          <w:sz w:val="20"/>
        </w:rPr>
      </w:pPr>
    </w:p>
    <w:p>
      <w:pPr>
        <w:pStyle w:val="BodyText"/>
        <w:rPr>
          <w:sz w:val="20"/>
        </w:rPr>
      </w:pPr>
    </w:p>
    <w:p>
      <w:pPr>
        <w:pStyle w:val="BodyText"/>
        <w:spacing w:before="1"/>
        <w:rPr>
          <w:sz w:val="21"/>
        </w:rPr>
      </w:pPr>
    </w:p>
    <w:p>
      <w:pPr>
        <w:pStyle w:val="Heading4"/>
        <w:tabs>
          <w:tab w:pos="9997" w:val="left" w:leader="none"/>
        </w:tabs>
        <w:spacing w:before="93"/>
        <w:ind w:left="450"/>
      </w:pPr>
      <w:r>
        <w:rPr>
          <w:spacing w:val="-33"/>
          <w:w w:val="100"/>
          <w:shd w:fill="D9D9D9" w:color="auto" w:val="clear"/>
        </w:rPr>
        <w:t> </w:t>
      </w:r>
      <w:r>
        <w:rPr>
          <w:shd w:fill="D9D9D9" w:color="auto" w:val="clear"/>
        </w:rPr>
        <w:t>CLÁUSULA 6.- COMPOSICIÓN DEL EQUIPO</w:t>
      </w:r>
      <w:r>
        <w:rPr>
          <w:spacing w:val="-23"/>
          <w:shd w:fill="D9D9D9" w:color="auto" w:val="clear"/>
        </w:rPr>
        <w:t> </w:t>
      </w:r>
      <w:r>
        <w:rPr>
          <w:shd w:fill="D9D9D9" w:color="auto" w:val="clear"/>
        </w:rPr>
        <w:t>REDACTOR.</w:t>
        <w:tab/>
      </w:r>
    </w:p>
    <w:p>
      <w:pPr>
        <w:pStyle w:val="BodyText"/>
        <w:rPr>
          <w:b/>
          <w:sz w:val="24"/>
        </w:rPr>
      </w:pPr>
    </w:p>
    <w:p>
      <w:pPr>
        <w:pStyle w:val="BodyText"/>
        <w:spacing w:before="2"/>
        <w:rPr>
          <w:b/>
          <w:sz w:val="29"/>
        </w:rPr>
      </w:pPr>
    </w:p>
    <w:p>
      <w:pPr>
        <w:pStyle w:val="BodyText"/>
        <w:spacing w:line="259" w:lineRule="auto" w:before="1"/>
        <w:ind w:left="479" w:right="391" w:firstLine="710"/>
        <w:jc w:val="both"/>
      </w:pPr>
      <w:r>
        <w:rPr/>
        <w:t>El licitador deberá ser persona física o jurídica, española o extranjera, cuya finalidad o actividad tenga relación directa con el objeto del contrato, según resulte de sus respectivos estatutos o reglas fundacionales y dispongan de una organización con elementos personales y materiales suficientes para la debida ejecución del contrato.</w:t>
      </w:r>
    </w:p>
    <w:p>
      <w:pPr>
        <w:spacing w:after="0" w:line="259" w:lineRule="auto"/>
        <w:jc w:val="both"/>
        <w:sectPr>
          <w:pgSz w:w="11910" w:h="16840"/>
          <w:pgMar w:header="0" w:footer="0" w:top="1580" w:bottom="280" w:left="1220" w:right="320"/>
        </w:sectPr>
      </w:pPr>
    </w:p>
    <w:p>
      <w:pPr>
        <w:pStyle w:val="BodyText"/>
        <w:spacing w:line="259" w:lineRule="auto" w:before="91"/>
        <w:ind w:left="479" w:right="395" w:firstLine="710"/>
        <w:jc w:val="both"/>
      </w:pPr>
      <w:r>
        <w:rPr/>
        <w:t>Asimismo, el empresario deberá contar con </w:t>
      </w:r>
      <w:r>
        <w:rPr>
          <w:b/>
        </w:rPr>
        <w:t>la habilitación empresarial o profesional </w:t>
      </w:r>
      <w:r>
        <w:rPr/>
        <w:t>que a continuación se indica para la realización de la actividad o prestación que constituye el objeto del contrato de conformidad con lo establecido en el artículo 65 de la Ley de Contratos del Sector Público.</w:t>
      </w:r>
    </w:p>
    <w:p>
      <w:pPr>
        <w:pStyle w:val="BodyText"/>
        <w:rPr>
          <w:sz w:val="24"/>
        </w:rPr>
      </w:pPr>
    </w:p>
    <w:p>
      <w:pPr>
        <w:pStyle w:val="BodyText"/>
        <w:spacing w:before="6"/>
        <w:rPr>
          <w:sz w:val="27"/>
        </w:rPr>
      </w:pPr>
    </w:p>
    <w:p>
      <w:pPr>
        <w:pStyle w:val="BodyText"/>
        <w:spacing w:line="259" w:lineRule="auto"/>
        <w:ind w:left="479" w:right="395" w:firstLine="710"/>
        <w:jc w:val="both"/>
      </w:pPr>
      <w:r>
        <w:rPr/>
        <w:t>El Servicio de redacción del proyecto de urbanización podrá ser ejercitada por aquellas empresas de arquitectura o ingeniería, registradas en el Colegio Profesional correspondiente, o persona</w:t>
      </w:r>
      <w:r>
        <w:rPr>
          <w:spacing w:val="-10"/>
        </w:rPr>
        <w:t> </w:t>
      </w:r>
      <w:r>
        <w:rPr/>
        <w:t>física</w:t>
      </w:r>
      <w:r>
        <w:rPr>
          <w:spacing w:val="-4"/>
        </w:rPr>
        <w:t> </w:t>
      </w:r>
      <w:r>
        <w:rPr/>
        <w:t>cuya</w:t>
      </w:r>
      <w:r>
        <w:rPr>
          <w:spacing w:val="-10"/>
        </w:rPr>
        <w:t> </w:t>
      </w:r>
      <w:r>
        <w:rPr/>
        <w:t>titulación</w:t>
      </w:r>
      <w:r>
        <w:rPr>
          <w:spacing w:val="-4"/>
        </w:rPr>
        <w:t> </w:t>
      </w:r>
      <w:r>
        <w:rPr/>
        <w:t>Universitaria</w:t>
      </w:r>
      <w:r>
        <w:rPr>
          <w:spacing w:val="-5"/>
        </w:rPr>
        <w:t> </w:t>
      </w:r>
      <w:r>
        <w:rPr/>
        <w:t>y</w:t>
      </w:r>
      <w:r>
        <w:rPr>
          <w:spacing w:val="-11"/>
        </w:rPr>
        <w:t> </w:t>
      </w:r>
      <w:r>
        <w:rPr/>
        <w:t>profesional</w:t>
      </w:r>
      <w:r>
        <w:rPr>
          <w:spacing w:val="-12"/>
        </w:rPr>
        <w:t> </w:t>
      </w:r>
      <w:r>
        <w:rPr/>
        <w:t>sea</w:t>
      </w:r>
      <w:r>
        <w:rPr>
          <w:spacing w:val="-5"/>
        </w:rPr>
        <w:t> </w:t>
      </w:r>
      <w:r>
        <w:rPr>
          <w:spacing w:val="-3"/>
        </w:rPr>
        <w:t>la</w:t>
      </w:r>
      <w:r>
        <w:rPr>
          <w:spacing w:val="-9"/>
        </w:rPr>
        <w:t> </w:t>
      </w:r>
      <w:r>
        <w:rPr/>
        <w:t>de</w:t>
      </w:r>
      <w:r>
        <w:rPr>
          <w:spacing w:val="-9"/>
        </w:rPr>
        <w:t> </w:t>
      </w:r>
      <w:r>
        <w:rPr/>
        <w:t>Arquitecto</w:t>
      </w:r>
      <w:r>
        <w:rPr>
          <w:spacing w:val="-9"/>
        </w:rPr>
        <w:t> </w:t>
      </w:r>
      <w:r>
        <w:rPr/>
        <w:t>o</w:t>
      </w:r>
      <w:r>
        <w:rPr>
          <w:spacing w:val="-10"/>
        </w:rPr>
        <w:t> </w:t>
      </w:r>
      <w:r>
        <w:rPr/>
        <w:t>Ingeniero,</w:t>
      </w:r>
      <w:r>
        <w:rPr>
          <w:spacing w:val="-10"/>
        </w:rPr>
        <w:t> </w:t>
      </w:r>
      <w:r>
        <w:rPr/>
        <w:t>que</w:t>
      </w:r>
      <w:r>
        <w:rPr>
          <w:spacing w:val="-5"/>
        </w:rPr>
        <w:t> </w:t>
      </w:r>
      <w:r>
        <w:rPr/>
        <w:t>será responsable principal del Equipo redactor e interlocutor con el órgano de contratación. En este último</w:t>
      </w:r>
      <w:r>
        <w:rPr>
          <w:spacing w:val="-11"/>
        </w:rPr>
        <w:t> </w:t>
      </w:r>
      <w:r>
        <w:rPr/>
        <w:t>supuesto,</w:t>
      </w:r>
      <w:r>
        <w:rPr>
          <w:spacing w:val="-15"/>
        </w:rPr>
        <w:t> </w:t>
      </w:r>
      <w:r>
        <w:rPr/>
        <w:t>el</w:t>
      </w:r>
      <w:r>
        <w:rPr>
          <w:spacing w:val="-13"/>
        </w:rPr>
        <w:t> </w:t>
      </w:r>
      <w:r>
        <w:rPr/>
        <w:t>Arquitecto</w:t>
      </w:r>
      <w:r>
        <w:rPr>
          <w:spacing w:val="-11"/>
        </w:rPr>
        <w:t> </w:t>
      </w:r>
      <w:r>
        <w:rPr/>
        <w:t>o</w:t>
      </w:r>
      <w:r>
        <w:rPr>
          <w:spacing w:val="-15"/>
        </w:rPr>
        <w:t> </w:t>
      </w:r>
      <w:r>
        <w:rPr/>
        <w:t>Ingeniero</w:t>
      </w:r>
      <w:r>
        <w:rPr>
          <w:spacing w:val="-14"/>
        </w:rPr>
        <w:t> </w:t>
      </w:r>
      <w:r>
        <w:rPr/>
        <w:t>de</w:t>
      </w:r>
      <w:r>
        <w:rPr>
          <w:spacing w:val="-15"/>
        </w:rPr>
        <w:t> </w:t>
      </w:r>
      <w:r>
        <w:rPr/>
        <w:t>Camino</w:t>
      </w:r>
      <w:r>
        <w:rPr>
          <w:spacing w:val="-11"/>
        </w:rPr>
        <w:t> </w:t>
      </w:r>
      <w:r>
        <w:rPr/>
        <w:t>Canales</w:t>
      </w:r>
      <w:r>
        <w:rPr>
          <w:spacing w:val="-12"/>
        </w:rPr>
        <w:t> </w:t>
      </w:r>
      <w:r>
        <w:rPr/>
        <w:t>y</w:t>
      </w:r>
      <w:r>
        <w:rPr>
          <w:spacing w:val="-16"/>
        </w:rPr>
        <w:t> </w:t>
      </w:r>
      <w:r>
        <w:rPr/>
        <w:t>Puertos,</w:t>
      </w:r>
      <w:r>
        <w:rPr>
          <w:spacing w:val="-11"/>
        </w:rPr>
        <w:t> </w:t>
      </w:r>
      <w:r>
        <w:rPr/>
        <w:t>deberá</w:t>
      </w:r>
      <w:r>
        <w:rPr>
          <w:spacing w:val="-11"/>
        </w:rPr>
        <w:t> </w:t>
      </w:r>
      <w:r>
        <w:rPr/>
        <w:t>integrarse</w:t>
      </w:r>
      <w:r>
        <w:rPr>
          <w:spacing w:val="-10"/>
        </w:rPr>
        <w:t> </w:t>
      </w:r>
      <w:r>
        <w:rPr/>
        <w:t>en</w:t>
      </w:r>
      <w:r>
        <w:rPr>
          <w:spacing w:val="-15"/>
        </w:rPr>
        <w:t> </w:t>
      </w:r>
      <w:r>
        <w:rPr/>
        <w:t>una unión</w:t>
      </w:r>
      <w:r>
        <w:rPr>
          <w:spacing w:val="-14"/>
        </w:rPr>
        <w:t> </w:t>
      </w:r>
      <w:r>
        <w:rPr/>
        <w:t>temporal</w:t>
      </w:r>
      <w:r>
        <w:rPr>
          <w:spacing w:val="-16"/>
        </w:rPr>
        <w:t> </w:t>
      </w:r>
      <w:r>
        <w:rPr/>
        <w:t>de</w:t>
      </w:r>
      <w:r>
        <w:rPr>
          <w:spacing w:val="-13"/>
        </w:rPr>
        <w:t> </w:t>
      </w:r>
      <w:r>
        <w:rPr/>
        <w:t>empresarios</w:t>
      </w:r>
      <w:r>
        <w:rPr>
          <w:spacing w:val="-15"/>
        </w:rPr>
        <w:t> </w:t>
      </w:r>
      <w:r>
        <w:rPr/>
        <w:t>o,</w:t>
      </w:r>
      <w:r>
        <w:rPr>
          <w:spacing w:val="-9"/>
        </w:rPr>
        <w:t> </w:t>
      </w:r>
      <w:r>
        <w:rPr/>
        <w:t>en</w:t>
      </w:r>
      <w:r>
        <w:rPr>
          <w:spacing w:val="-13"/>
        </w:rPr>
        <w:t> </w:t>
      </w:r>
      <w:r>
        <w:rPr/>
        <w:t>su</w:t>
      </w:r>
      <w:r>
        <w:rPr>
          <w:spacing w:val="-13"/>
        </w:rPr>
        <w:t> </w:t>
      </w:r>
      <w:r>
        <w:rPr/>
        <w:t>caso,</w:t>
      </w:r>
      <w:r>
        <w:rPr>
          <w:spacing w:val="-14"/>
        </w:rPr>
        <w:t> </w:t>
      </w:r>
      <w:r>
        <w:rPr/>
        <w:t>subcontratar,</w:t>
      </w:r>
      <w:r>
        <w:rPr>
          <w:spacing w:val="-15"/>
        </w:rPr>
        <w:t> </w:t>
      </w:r>
      <w:r>
        <w:rPr/>
        <w:t>con</w:t>
      </w:r>
      <w:r>
        <w:rPr>
          <w:spacing w:val="-13"/>
        </w:rPr>
        <w:t> </w:t>
      </w:r>
      <w:r>
        <w:rPr/>
        <w:t>el</w:t>
      </w:r>
      <w:r>
        <w:rPr>
          <w:spacing w:val="-16"/>
        </w:rPr>
        <w:t> </w:t>
      </w:r>
      <w:r>
        <w:rPr/>
        <w:t>objeto</w:t>
      </w:r>
      <w:r>
        <w:rPr>
          <w:spacing w:val="-13"/>
        </w:rPr>
        <w:t> </w:t>
      </w:r>
      <w:r>
        <w:rPr/>
        <w:t>de</w:t>
      </w:r>
      <w:r>
        <w:rPr>
          <w:spacing w:val="-9"/>
        </w:rPr>
        <w:t> </w:t>
      </w:r>
      <w:r>
        <w:rPr/>
        <w:t>contar</w:t>
      </w:r>
      <w:r>
        <w:rPr>
          <w:spacing w:val="-11"/>
        </w:rPr>
        <w:t> </w:t>
      </w:r>
      <w:r>
        <w:rPr/>
        <w:t>con</w:t>
      </w:r>
      <w:r>
        <w:rPr>
          <w:spacing w:val="-13"/>
        </w:rPr>
        <w:t> </w:t>
      </w:r>
      <w:r>
        <w:rPr/>
        <w:t>el</w:t>
      </w:r>
      <w:r>
        <w:rPr>
          <w:spacing w:val="-16"/>
        </w:rPr>
        <w:t> </w:t>
      </w:r>
      <w:r>
        <w:rPr/>
        <w:t>personal técnico</w:t>
      </w:r>
      <w:r>
        <w:rPr>
          <w:spacing w:val="-4"/>
        </w:rPr>
        <w:t> </w:t>
      </w:r>
      <w:r>
        <w:rPr/>
        <w:t>o</w:t>
      </w:r>
      <w:r>
        <w:rPr>
          <w:spacing w:val="-4"/>
        </w:rPr>
        <w:t> </w:t>
      </w:r>
      <w:r>
        <w:rPr/>
        <w:t>profesional</w:t>
      </w:r>
      <w:r>
        <w:rPr>
          <w:spacing w:val="-7"/>
        </w:rPr>
        <w:t> </w:t>
      </w:r>
      <w:r>
        <w:rPr/>
        <w:t>con</w:t>
      </w:r>
      <w:r>
        <w:rPr>
          <w:spacing w:val="-4"/>
        </w:rPr>
        <w:t> </w:t>
      </w:r>
      <w:r>
        <w:rPr/>
        <w:t>la</w:t>
      </w:r>
      <w:r>
        <w:rPr>
          <w:spacing w:val="-4"/>
        </w:rPr>
        <w:t> </w:t>
      </w:r>
      <w:r>
        <w:rPr/>
        <w:t>titulación</w:t>
      </w:r>
      <w:r>
        <w:rPr>
          <w:spacing w:val="-4"/>
        </w:rPr>
        <w:t> </w:t>
      </w:r>
      <w:r>
        <w:rPr/>
        <w:t>universitaria</w:t>
      </w:r>
      <w:r>
        <w:rPr>
          <w:spacing w:val="-4"/>
        </w:rPr>
        <w:t> </w:t>
      </w:r>
      <w:r>
        <w:rPr/>
        <w:t>abajo</w:t>
      </w:r>
      <w:r>
        <w:rPr>
          <w:spacing w:val="-4"/>
        </w:rPr>
        <w:t> </w:t>
      </w:r>
      <w:r>
        <w:rPr/>
        <w:t>indicada,</w:t>
      </w:r>
      <w:r>
        <w:rPr>
          <w:spacing w:val="-10"/>
        </w:rPr>
        <w:t> </w:t>
      </w:r>
      <w:r>
        <w:rPr/>
        <w:t>en</w:t>
      </w:r>
      <w:r>
        <w:rPr>
          <w:spacing w:val="-4"/>
        </w:rPr>
        <w:t> </w:t>
      </w:r>
      <w:r>
        <w:rPr>
          <w:spacing w:val="-3"/>
        </w:rPr>
        <w:t>su</w:t>
      </w:r>
      <w:r>
        <w:rPr>
          <w:spacing w:val="-4"/>
        </w:rPr>
        <w:t> </w:t>
      </w:r>
      <w:r>
        <w:rPr/>
        <w:t>equipo</w:t>
      </w:r>
      <w:r>
        <w:rPr>
          <w:spacing w:val="-4"/>
        </w:rPr>
        <w:t> </w:t>
      </w:r>
      <w:r>
        <w:rPr/>
        <w:t>y,</w:t>
      </w:r>
      <w:r>
        <w:rPr>
          <w:spacing w:val="-5"/>
        </w:rPr>
        <w:t> </w:t>
      </w:r>
      <w:r>
        <w:rPr/>
        <w:t>por</w:t>
      </w:r>
      <w:r>
        <w:rPr>
          <w:spacing w:val="-7"/>
        </w:rPr>
        <w:t> </w:t>
      </w:r>
      <w:r>
        <w:rPr/>
        <w:t>ende,</w:t>
      </w:r>
      <w:r>
        <w:rPr>
          <w:spacing w:val="-5"/>
        </w:rPr>
        <w:t> </w:t>
      </w:r>
      <w:r>
        <w:rPr/>
        <w:t>en</w:t>
      </w:r>
      <w:r>
        <w:rPr>
          <w:spacing w:val="-4"/>
        </w:rPr>
        <w:t> </w:t>
      </w:r>
      <w:r>
        <w:rPr>
          <w:spacing w:val="-3"/>
        </w:rPr>
        <w:t>su </w:t>
      </w:r>
      <w:r>
        <w:rPr/>
        <w:t>oferta.</w:t>
      </w:r>
    </w:p>
    <w:p>
      <w:pPr>
        <w:pStyle w:val="BodyText"/>
        <w:rPr>
          <w:sz w:val="24"/>
        </w:rPr>
      </w:pPr>
    </w:p>
    <w:p>
      <w:pPr>
        <w:pStyle w:val="BodyText"/>
        <w:spacing w:before="3"/>
        <w:rPr>
          <w:sz w:val="27"/>
        </w:rPr>
      </w:pPr>
    </w:p>
    <w:p>
      <w:pPr>
        <w:spacing w:line="259" w:lineRule="auto" w:before="0"/>
        <w:ind w:left="479" w:right="391" w:firstLine="0"/>
        <w:jc w:val="both"/>
        <w:rPr>
          <w:sz w:val="22"/>
        </w:rPr>
      </w:pPr>
      <w:r>
        <w:rPr>
          <w:sz w:val="22"/>
        </w:rPr>
        <w:t>En uno u otro caso, el personal técnico o profesional del licitador, </w:t>
      </w:r>
      <w:r>
        <w:rPr>
          <w:b/>
          <w:sz w:val="22"/>
          <w:u w:val="thick"/>
        </w:rPr>
        <w:t>deberá contar con un equipo</w:t>
      </w:r>
      <w:r>
        <w:rPr>
          <w:b/>
          <w:sz w:val="22"/>
        </w:rPr>
        <w:t> </w:t>
      </w:r>
      <w:r>
        <w:rPr>
          <w:b/>
          <w:sz w:val="22"/>
          <w:u w:val="thick"/>
        </w:rPr>
        <w:t>redactor</w:t>
      </w:r>
      <w:r>
        <w:rPr>
          <w:b/>
          <w:spacing w:val="-2"/>
          <w:sz w:val="22"/>
          <w:u w:val="thick"/>
        </w:rPr>
        <w:t> </w:t>
      </w:r>
      <w:r>
        <w:rPr>
          <w:b/>
          <w:sz w:val="22"/>
          <w:u w:val="thick"/>
        </w:rPr>
        <w:t>que</w:t>
      </w:r>
      <w:r>
        <w:rPr>
          <w:b/>
          <w:spacing w:val="-5"/>
          <w:sz w:val="22"/>
          <w:u w:val="thick"/>
        </w:rPr>
        <w:t> </w:t>
      </w:r>
      <w:r>
        <w:rPr>
          <w:b/>
          <w:sz w:val="22"/>
          <w:u w:val="thick"/>
        </w:rPr>
        <w:t>necesariamente</w:t>
      </w:r>
      <w:r>
        <w:rPr>
          <w:b/>
          <w:spacing w:val="-4"/>
          <w:sz w:val="22"/>
          <w:u w:val="thick"/>
        </w:rPr>
        <w:t> </w:t>
      </w:r>
      <w:r>
        <w:rPr>
          <w:b/>
          <w:sz w:val="22"/>
          <w:u w:val="thick"/>
        </w:rPr>
        <w:t>cuente</w:t>
      </w:r>
      <w:r>
        <w:rPr>
          <w:b/>
          <w:spacing w:val="-9"/>
          <w:sz w:val="22"/>
          <w:u w:val="thick"/>
        </w:rPr>
        <w:t> </w:t>
      </w:r>
      <w:r>
        <w:rPr>
          <w:b/>
          <w:sz w:val="22"/>
          <w:u w:val="thick"/>
        </w:rPr>
        <w:t>con</w:t>
      </w:r>
      <w:r>
        <w:rPr>
          <w:b/>
          <w:spacing w:val="-8"/>
          <w:sz w:val="22"/>
          <w:u w:val="thick"/>
        </w:rPr>
        <w:t> </w:t>
      </w:r>
      <w:r>
        <w:rPr>
          <w:b/>
          <w:sz w:val="22"/>
          <w:u w:val="thick"/>
        </w:rPr>
        <w:t>los</w:t>
      </w:r>
      <w:r>
        <w:rPr>
          <w:b/>
          <w:spacing w:val="-5"/>
          <w:sz w:val="22"/>
          <w:u w:val="thick"/>
        </w:rPr>
        <w:t> </w:t>
      </w:r>
      <w:r>
        <w:rPr>
          <w:b/>
          <w:sz w:val="22"/>
          <w:u w:val="thick"/>
        </w:rPr>
        <w:t>perfiles</w:t>
      </w:r>
      <w:r>
        <w:rPr>
          <w:b/>
          <w:spacing w:val="-5"/>
          <w:sz w:val="22"/>
          <w:u w:val="thick"/>
        </w:rPr>
        <w:t> </w:t>
      </w:r>
      <w:r>
        <w:rPr>
          <w:b/>
          <w:sz w:val="22"/>
          <w:u w:val="thick"/>
        </w:rPr>
        <w:t>exigidos</w:t>
      </w:r>
      <w:r>
        <w:rPr>
          <w:b/>
          <w:spacing w:val="-4"/>
          <w:sz w:val="22"/>
          <w:u w:val="thick"/>
        </w:rPr>
        <w:t> </w:t>
      </w:r>
      <w:r>
        <w:rPr>
          <w:b/>
          <w:sz w:val="22"/>
          <w:u w:val="thick"/>
        </w:rPr>
        <w:t>en</w:t>
      </w:r>
      <w:r>
        <w:rPr>
          <w:b/>
          <w:spacing w:val="-8"/>
          <w:sz w:val="22"/>
          <w:u w:val="thick"/>
        </w:rPr>
        <w:t> </w:t>
      </w:r>
      <w:r>
        <w:rPr>
          <w:b/>
          <w:sz w:val="22"/>
          <w:u w:val="thick"/>
        </w:rPr>
        <w:t>la</w:t>
      </w:r>
      <w:r>
        <w:rPr>
          <w:b/>
          <w:spacing w:val="-4"/>
          <w:sz w:val="22"/>
          <w:u w:val="thick"/>
        </w:rPr>
        <w:t> </w:t>
      </w:r>
      <w:r>
        <w:rPr>
          <w:b/>
          <w:sz w:val="22"/>
          <w:u w:val="thick"/>
        </w:rPr>
        <w:t>solvencia</w:t>
      </w:r>
      <w:r>
        <w:rPr>
          <w:b/>
          <w:spacing w:val="-1"/>
          <w:sz w:val="22"/>
          <w:u w:val="thick"/>
        </w:rPr>
        <w:t> </w:t>
      </w:r>
      <w:r>
        <w:rPr>
          <w:b/>
          <w:sz w:val="22"/>
          <w:u w:val="thick"/>
        </w:rPr>
        <w:t>técnica</w:t>
      </w:r>
      <w:r>
        <w:rPr>
          <w:sz w:val="22"/>
        </w:rPr>
        <w:t>,</w:t>
      </w:r>
      <w:r>
        <w:rPr>
          <w:spacing w:val="-5"/>
          <w:sz w:val="22"/>
        </w:rPr>
        <w:t> </w:t>
      </w:r>
      <w:r>
        <w:rPr>
          <w:sz w:val="22"/>
        </w:rPr>
        <w:t>dada las</w:t>
      </w:r>
      <w:r>
        <w:rPr>
          <w:spacing w:val="-7"/>
          <w:sz w:val="22"/>
        </w:rPr>
        <w:t> </w:t>
      </w:r>
      <w:r>
        <w:rPr>
          <w:sz w:val="22"/>
        </w:rPr>
        <w:t>características</w:t>
      </w:r>
      <w:r>
        <w:rPr>
          <w:spacing w:val="-12"/>
          <w:sz w:val="22"/>
        </w:rPr>
        <w:t> </w:t>
      </w:r>
      <w:r>
        <w:rPr>
          <w:sz w:val="22"/>
        </w:rPr>
        <w:t>del</w:t>
      </w:r>
      <w:r>
        <w:rPr>
          <w:spacing w:val="-8"/>
          <w:sz w:val="22"/>
        </w:rPr>
        <w:t> </w:t>
      </w:r>
      <w:r>
        <w:rPr>
          <w:sz w:val="22"/>
        </w:rPr>
        <w:t>proyecto, </w:t>
      </w:r>
      <w:r>
        <w:rPr>
          <w:sz w:val="22"/>
          <w:u w:val="single"/>
        </w:rPr>
        <w:t>las</w:t>
      </w:r>
      <w:r>
        <w:rPr>
          <w:spacing w:val="-7"/>
          <w:sz w:val="22"/>
          <w:u w:val="single"/>
        </w:rPr>
        <w:t> </w:t>
      </w:r>
      <w:r>
        <w:rPr>
          <w:sz w:val="22"/>
          <w:u w:val="single"/>
        </w:rPr>
        <w:t>diferentes</w:t>
      </w:r>
      <w:r>
        <w:rPr>
          <w:spacing w:val="-12"/>
          <w:sz w:val="22"/>
          <w:u w:val="single"/>
        </w:rPr>
        <w:t> </w:t>
      </w:r>
      <w:r>
        <w:rPr>
          <w:sz w:val="22"/>
          <w:u w:val="single"/>
        </w:rPr>
        <w:t>titulaciones</w:t>
      </w:r>
      <w:r>
        <w:rPr>
          <w:spacing w:val="-12"/>
          <w:sz w:val="22"/>
          <w:u w:val="single"/>
        </w:rPr>
        <w:t> </w:t>
      </w:r>
      <w:r>
        <w:rPr>
          <w:sz w:val="22"/>
          <w:u w:val="single"/>
        </w:rPr>
        <w:t>exigibles</w:t>
      </w:r>
      <w:r>
        <w:rPr>
          <w:spacing w:val="-7"/>
          <w:sz w:val="22"/>
          <w:u w:val="single"/>
        </w:rPr>
        <w:t> </w:t>
      </w:r>
      <w:r>
        <w:rPr>
          <w:sz w:val="22"/>
          <w:u w:val="single"/>
        </w:rPr>
        <w:t>del</w:t>
      </w:r>
      <w:r>
        <w:rPr>
          <w:spacing w:val="-8"/>
          <w:sz w:val="22"/>
          <w:u w:val="single"/>
        </w:rPr>
        <w:t> </w:t>
      </w:r>
      <w:r>
        <w:rPr>
          <w:sz w:val="22"/>
          <w:u w:val="single"/>
        </w:rPr>
        <w:t>equipo</w:t>
      </w:r>
      <w:r>
        <w:rPr>
          <w:spacing w:val="-5"/>
          <w:sz w:val="22"/>
          <w:u w:val="single"/>
        </w:rPr>
        <w:t> </w:t>
      </w:r>
      <w:r>
        <w:rPr>
          <w:sz w:val="22"/>
          <w:u w:val="single"/>
        </w:rPr>
        <w:t>redactor</w:t>
      </w:r>
      <w:r>
        <w:rPr>
          <w:spacing w:val="-9"/>
          <w:sz w:val="22"/>
          <w:u w:val="single"/>
        </w:rPr>
        <w:t> </w:t>
      </w:r>
      <w:r>
        <w:rPr>
          <w:sz w:val="22"/>
          <w:u w:val="single"/>
        </w:rPr>
        <w:t>no</w:t>
      </w:r>
      <w:r>
        <w:rPr>
          <w:spacing w:val="-5"/>
          <w:sz w:val="22"/>
          <w:u w:val="single"/>
        </w:rPr>
        <w:t> </w:t>
      </w:r>
      <w:r>
        <w:rPr>
          <w:sz w:val="22"/>
          <w:u w:val="single"/>
        </w:rPr>
        <w:t>podrán</w:t>
      </w:r>
      <w:r>
        <w:rPr>
          <w:sz w:val="22"/>
        </w:rPr>
        <w:t> </w:t>
      </w:r>
      <w:r>
        <w:rPr>
          <w:sz w:val="22"/>
          <w:u w:val="single"/>
        </w:rPr>
        <w:t>recaer en un mismo</w:t>
      </w:r>
      <w:r>
        <w:rPr>
          <w:spacing w:val="-9"/>
          <w:sz w:val="22"/>
          <w:u w:val="single"/>
        </w:rPr>
        <w:t> </w:t>
      </w:r>
      <w:r>
        <w:rPr>
          <w:sz w:val="22"/>
          <w:u w:val="single"/>
        </w:rPr>
        <w:t>técnico.</w:t>
      </w:r>
    </w:p>
    <w:p>
      <w:pPr>
        <w:pStyle w:val="BodyText"/>
        <w:spacing w:line="259" w:lineRule="auto" w:before="160"/>
        <w:ind w:left="479" w:right="405" w:firstLine="710"/>
        <w:jc w:val="both"/>
      </w:pPr>
      <w:r>
        <w:rPr/>
        <w:t>En</w:t>
      </w:r>
      <w:r>
        <w:rPr>
          <w:spacing w:val="-5"/>
        </w:rPr>
        <w:t> </w:t>
      </w:r>
      <w:r>
        <w:rPr/>
        <w:t>caso</w:t>
      </w:r>
      <w:r>
        <w:rPr>
          <w:spacing w:val="-9"/>
        </w:rPr>
        <w:t> </w:t>
      </w:r>
      <w:r>
        <w:rPr/>
        <w:t>de</w:t>
      </w:r>
      <w:r>
        <w:rPr>
          <w:spacing w:val="-9"/>
        </w:rPr>
        <w:t> </w:t>
      </w:r>
      <w:r>
        <w:rPr/>
        <w:t>que</w:t>
      </w:r>
      <w:r>
        <w:rPr>
          <w:spacing w:val="-4"/>
        </w:rPr>
        <w:t> </w:t>
      </w:r>
      <w:r>
        <w:rPr/>
        <w:t>alguno</w:t>
      </w:r>
      <w:r>
        <w:rPr>
          <w:spacing w:val="-5"/>
        </w:rPr>
        <w:t> </w:t>
      </w:r>
      <w:r>
        <w:rPr/>
        <w:t>de</w:t>
      </w:r>
      <w:r>
        <w:rPr>
          <w:spacing w:val="-4"/>
        </w:rPr>
        <w:t> </w:t>
      </w:r>
      <w:r>
        <w:rPr/>
        <w:t>los</w:t>
      </w:r>
      <w:r>
        <w:rPr>
          <w:spacing w:val="-11"/>
        </w:rPr>
        <w:t> </w:t>
      </w:r>
      <w:r>
        <w:rPr/>
        <w:t>profesionales</w:t>
      </w:r>
      <w:r>
        <w:rPr>
          <w:spacing w:val="-6"/>
        </w:rPr>
        <w:t> </w:t>
      </w:r>
      <w:r>
        <w:rPr/>
        <w:t>no</w:t>
      </w:r>
      <w:r>
        <w:rPr>
          <w:spacing w:val="-4"/>
        </w:rPr>
        <w:t> </w:t>
      </w:r>
      <w:r>
        <w:rPr/>
        <w:t>perteneciera</w:t>
      </w:r>
      <w:r>
        <w:rPr>
          <w:spacing w:val="-10"/>
        </w:rPr>
        <w:t> </w:t>
      </w:r>
      <w:r>
        <w:rPr/>
        <w:t>a</w:t>
      </w:r>
      <w:r>
        <w:rPr>
          <w:spacing w:val="-4"/>
        </w:rPr>
        <w:t> </w:t>
      </w:r>
      <w:r>
        <w:rPr/>
        <w:t>la</w:t>
      </w:r>
      <w:r>
        <w:rPr>
          <w:spacing w:val="-9"/>
        </w:rPr>
        <w:t> </w:t>
      </w:r>
      <w:r>
        <w:rPr/>
        <w:t>plantilla</w:t>
      </w:r>
      <w:r>
        <w:rPr>
          <w:spacing w:val="-4"/>
        </w:rPr>
        <w:t> </w:t>
      </w:r>
      <w:r>
        <w:rPr/>
        <w:t>de</w:t>
      </w:r>
      <w:r>
        <w:rPr>
          <w:spacing w:val="-5"/>
        </w:rPr>
        <w:t> </w:t>
      </w:r>
      <w:r>
        <w:rPr/>
        <w:t>la</w:t>
      </w:r>
      <w:r>
        <w:rPr>
          <w:spacing w:val="-4"/>
        </w:rPr>
        <w:t> </w:t>
      </w:r>
      <w:r>
        <w:rPr/>
        <w:t>empresa</w:t>
      </w:r>
      <w:r>
        <w:rPr>
          <w:spacing w:val="-4"/>
        </w:rPr>
        <w:t> </w:t>
      </w:r>
      <w:r>
        <w:rPr/>
        <w:t>se deberá presentar un compromiso de colaboración de los mismos con el</w:t>
      </w:r>
      <w:r>
        <w:rPr>
          <w:spacing w:val="-33"/>
        </w:rPr>
        <w:t> </w:t>
      </w:r>
      <w:r>
        <w:rPr/>
        <w:t>adjudicatario.</w:t>
      </w:r>
    </w:p>
    <w:p>
      <w:pPr>
        <w:pStyle w:val="Heading4"/>
        <w:tabs>
          <w:tab w:pos="9997" w:val="left" w:leader="none"/>
        </w:tabs>
        <w:spacing w:before="159"/>
        <w:ind w:left="450"/>
        <w:jc w:val="both"/>
      </w:pPr>
      <w:r>
        <w:rPr>
          <w:spacing w:val="-33"/>
          <w:w w:val="100"/>
          <w:shd w:fill="D9D9D9" w:color="auto" w:val="clear"/>
        </w:rPr>
        <w:t> </w:t>
      </w:r>
      <w:r>
        <w:rPr>
          <w:shd w:fill="D9D9D9" w:color="auto" w:val="clear"/>
        </w:rPr>
        <w:t>CLÁUSULA 7.- SOLVENCIA Y HABILITACIÓN</w:t>
      </w:r>
      <w:r>
        <w:rPr>
          <w:spacing w:val="-27"/>
          <w:shd w:fill="D9D9D9" w:color="auto" w:val="clear"/>
        </w:rPr>
        <w:t> </w:t>
      </w:r>
      <w:r>
        <w:rPr>
          <w:shd w:fill="D9D9D9" w:color="auto" w:val="clear"/>
        </w:rPr>
        <w:t>PROFESIONAL</w:t>
        <w:tab/>
      </w:r>
    </w:p>
    <w:p>
      <w:pPr>
        <w:pStyle w:val="BodyText"/>
        <w:rPr>
          <w:b/>
          <w:sz w:val="24"/>
        </w:rPr>
      </w:pPr>
    </w:p>
    <w:p>
      <w:pPr>
        <w:pStyle w:val="BodyText"/>
        <w:spacing w:before="7"/>
        <w:rPr>
          <w:b/>
          <w:sz w:val="29"/>
        </w:rPr>
      </w:pPr>
    </w:p>
    <w:p>
      <w:pPr>
        <w:spacing w:before="0"/>
        <w:ind w:left="479" w:right="0" w:firstLine="0"/>
        <w:jc w:val="both"/>
        <w:rPr>
          <w:b/>
          <w:sz w:val="22"/>
        </w:rPr>
      </w:pPr>
      <w:r>
        <w:rPr>
          <w:b/>
          <w:sz w:val="22"/>
          <w:u w:val="thick"/>
        </w:rPr>
        <w:t>Solvencia económica.</w:t>
      </w:r>
    </w:p>
    <w:p>
      <w:pPr>
        <w:pStyle w:val="BodyText"/>
        <w:spacing w:line="259" w:lineRule="auto" w:before="179"/>
        <w:ind w:left="479" w:right="393"/>
        <w:jc w:val="both"/>
      </w:pPr>
      <w:r>
        <w:rPr/>
        <w:t>Para licitar a la presente contratación se exigen unos requisitos de solvencia económica y financiera, que pueden acreditarse, indistintamente, o a través de la clasificación empresarial adecuada a este servicio, o a través de los medios de justificación reseñados en los apartados siguientes:</w:t>
      </w:r>
    </w:p>
    <w:p>
      <w:pPr>
        <w:pStyle w:val="BodyText"/>
        <w:rPr>
          <w:sz w:val="24"/>
        </w:rPr>
      </w:pPr>
    </w:p>
    <w:p>
      <w:pPr>
        <w:pStyle w:val="BodyText"/>
        <w:spacing w:before="6"/>
        <w:rPr>
          <w:sz w:val="27"/>
        </w:rPr>
      </w:pPr>
    </w:p>
    <w:p>
      <w:pPr>
        <w:pStyle w:val="ListParagraph"/>
        <w:numPr>
          <w:ilvl w:val="0"/>
          <w:numId w:val="36"/>
        </w:numPr>
        <w:tabs>
          <w:tab w:pos="1201" w:val="left" w:leader="none"/>
        </w:tabs>
        <w:spacing w:line="240" w:lineRule="auto" w:before="0" w:after="0"/>
        <w:ind w:left="1200" w:right="409" w:hanging="360"/>
        <w:jc w:val="both"/>
        <w:rPr>
          <w:sz w:val="22"/>
        </w:rPr>
      </w:pPr>
      <w:r>
        <w:rPr>
          <w:sz w:val="22"/>
        </w:rPr>
        <w:t>Existencia de seguro de responsabilidad civil por riesgos profesionales que abarque el ámbito del contrato y </w:t>
      </w:r>
      <w:r>
        <w:rPr>
          <w:spacing w:val="-3"/>
          <w:sz w:val="22"/>
        </w:rPr>
        <w:t>la </w:t>
      </w:r>
      <w:r>
        <w:rPr>
          <w:sz w:val="22"/>
        </w:rPr>
        <w:t>responsabilidad de todos los profesionales exigidos para el presente contrato, vigente hasta el fin del plazo de presentación de</w:t>
      </w:r>
      <w:r>
        <w:rPr>
          <w:spacing w:val="-15"/>
          <w:sz w:val="22"/>
        </w:rPr>
        <w:t> </w:t>
      </w:r>
      <w:r>
        <w:rPr>
          <w:sz w:val="22"/>
        </w:rPr>
        <w:t>ofertas.</w:t>
      </w:r>
    </w:p>
    <w:p>
      <w:pPr>
        <w:pStyle w:val="BodyText"/>
        <w:rPr>
          <w:sz w:val="24"/>
        </w:rPr>
      </w:pPr>
    </w:p>
    <w:p>
      <w:pPr>
        <w:pStyle w:val="ListParagraph"/>
        <w:numPr>
          <w:ilvl w:val="0"/>
          <w:numId w:val="36"/>
        </w:numPr>
        <w:tabs>
          <w:tab w:pos="1201" w:val="left" w:leader="none"/>
        </w:tabs>
        <w:spacing w:line="240" w:lineRule="auto" w:before="156" w:after="0"/>
        <w:ind w:left="1200" w:right="406" w:hanging="360"/>
        <w:jc w:val="both"/>
        <w:rPr>
          <w:sz w:val="22"/>
        </w:rPr>
      </w:pPr>
      <w:r>
        <w:rPr>
          <w:sz w:val="22"/>
        </w:rPr>
        <w:t>Además de los medios señalados en el apartado anterior, </w:t>
      </w:r>
      <w:r>
        <w:rPr>
          <w:spacing w:val="-3"/>
          <w:sz w:val="22"/>
        </w:rPr>
        <w:t>se </w:t>
      </w:r>
      <w:r>
        <w:rPr>
          <w:sz w:val="22"/>
        </w:rPr>
        <w:t>exige que el período medio de pago a proveedores por el empresario, siempre que </w:t>
      </w:r>
      <w:r>
        <w:rPr>
          <w:spacing w:val="-3"/>
          <w:sz w:val="22"/>
        </w:rPr>
        <w:t>se </w:t>
      </w:r>
      <w:r>
        <w:rPr>
          <w:sz w:val="22"/>
        </w:rPr>
        <w:t>trate de una sociedad que no pueda presentar cuenta de pérdidas y ganancias abreviada, no supere 60 días naturales desde la recepción de las mercancías o prestación de los servicios, con las excepciones previstas en </w:t>
      </w:r>
      <w:r>
        <w:rPr>
          <w:spacing w:val="-3"/>
          <w:sz w:val="22"/>
        </w:rPr>
        <w:t>la </w:t>
      </w:r>
      <w:r>
        <w:rPr>
          <w:sz w:val="22"/>
        </w:rPr>
        <w:t>normativa sobre</w:t>
      </w:r>
      <w:r>
        <w:rPr>
          <w:spacing w:val="6"/>
          <w:sz w:val="22"/>
        </w:rPr>
        <w:t> </w:t>
      </w:r>
      <w:r>
        <w:rPr>
          <w:sz w:val="22"/>
        </w:rPr>
        <w:t>morosidad.</w:t>
      </w:r>
    </w:p>
    <w:p>
      <w:pPr>
        <w:pStyle w:val="BodyText"/>
        <w:rPr>
          <w:sz w:val="24"/>
        </w:rPr>
      </w:pPr>
    </w:p>
    <w:p>
      <w:pPr>
        <w:pStyle w:val="Heading4"/>
        <w:jc w:val="both"/>
      </w:pPr>
      <w:r>
        <w:rPr>
          <w:u w:val="thick"/>
        </w:rPr>
        <w:t>Solvencia técnica.</w:t>
      </w:r>
    </w:p>
    <w:p>
      <w:pPr>
        <w:pStyle w:val="BodyText"/>
        <w:rPr>
          <w:b/>
          <w:sz w:val="20"/>
        </w:rPr>
      </w:pPr>
    </w:p>
    <w:p>
      <w:pPr>
        <w:pStyle w:val="BodyText"/>
        <w:spacing w:before="1"/>
        <w:rPr>
          <w:b/>
          <w:sz w:val="25"/>
        </w:rPr>
      </w:pPr>
    </w:p>
    <w:p>
      <w:pPr>
        <w:pStyle w:val="ListParagraph"/>
        <w:numPr>
          <w:ilvl w:val="0"/>
          <w:numId w:val="37"/>
        </w:numPr>
        <w:tabs>
          <w:tab w:pos="1201" w:val="left" w:leader="none"/>
        </w:tabs>
        <w:spacing w:line="240" w:lineRule="auto" w:before="93" w:after="0"/>
        <w:ind w:left="1200" w:right="0" w:hanging="361"/>
        <w:jc w:val="left"/>
        <w:rPr>
          <w:b/>
          <w:sz w:val="22"/>
        </w:rPr>
      </w:pPr>
      <w:r>
        <w:rPr>
          <w:b/>
          <w:sz w:val="22"/>
        </w:rPr>
        <w:t>Requisitos</w:t>
      </w:r>
      <w:r>
        <w:rPr>
          <w:b/>
          <w:spacing w:val="1"/>
          <w:sz w:val="22"/>
        </w:rPr>
        <w:t> </w:t>
      </w:r>
      <w:r>
        <w:rPr>
          <w:b/>
          <w:sz w:val="22"/>
        </w:rPr>
        <w:t>mínimos:</w:t>
      </w:r>
    </w:p>
    <w:p>
      <w:pPr>
        <w:pStyle w:val="BodyText"/>
        <w:spacing w:before="4"/>
        <w:rPr>
          <w:b/>
          <w:sz w:val="24"/>
        </w:rPr>
      </w:pPr>
    </w:p>
    <w:p>
      <w:pPr>
        <w:tabs>
          <w:tab w:pos="1190" w:val="left" w:leader="none"/>
        </w:tabs>
        <w:spacing w:line="230" w:lineRule="auto" w:before="1"/>
        <w:ind w:left="1190" w:right="396" w:hanging="360"/>
        <w:jc w:val="left"/>
        <w:rPr>
          <w:sz w:val="22"/>
        </w:rPr>
      </w:pPr>
      <w:r>
        <w:rPr>
          <w:rFonts w:ascii="Calibri" w:hAnsi="Calibri"/>
          <w:sz w:val="22"/>
        </w:rPr>
        <w:t>-</w:t>
        <w:tab/>
      </w:r>
      <w:r>
        <w:rPr>
          <w:b/>
          <w:sz w:val="22"/>
        </w:rPr>
        <w:t>Titulación académica y profesional del equipo técnico redactor del Proyecto</w:t>
      </w:r>
      <w:r>
        <w:rPr>
          <w:sz w:val="22"/>
        </w:rPr>
        <w:t>, que deberá estar formado, por profesionales legalmente competentes para la redacción</w:t>
      </w:r>
      <w:r>
        <w:rPr>
          <w:spacing w:val="60"/>
          <w:sz w:val="22"/>
        </w:rPr>
        <w:t> </w:t>
      </w:r>
      <w:r>
        <w:rPr>
          <w:sz w:val="22"/>
        </w:rPr>
        <w:t>de</w:t>
      </w:r>
    </w:p>
    <w:p>
      <w:pPr>
        <w:spacing w:after="0" w:line="230" w:lineRule="auto"/>
        <w:jc w:val="left"/>
        <w:rPr>
          <w:sz w:val="22"/>
        </w:rPr>
        <w:sectPr>
          <w:pgSz w:w="11910" w:h="16840"/>
          <w:pgMar w:header="0" w:footer="0" w:top="1580" w:bottom="280" w:left="1220" w:right="320"/>
        </w:sectPr>
      </w:pPr>
    </w:p>
    <w:p>
      <w:pPr>
        <w:pStyle w:val="BodyText"/>
        <w:spacing w:before="86"/>
        <w:ind w:left="1190" w:right="396"/>
      </w:pPr>
      <w:r>
        <w:rPr/>
        <w:t>Proyectos de urbanización y estudios de impacto ambiental, debiendo figurar como mínimo:</w:t>
      </w:r>
    </w:p>
    <w:p>
      <w:pPr>
        <w:pStyle w:val="BodyText"/>
        <w:rPr>
          <w:sz w:val="20"/>
        </w:rPr>
      </w:pPr>
    </w:p>
    <w:p>
      <w:pPr>
        <w:pStyle w:val="BodyText"/>
        <w:spacing w:before="10"/>
        <w:rPr>
          <w:sz w:val="17"/>
        </w:rPr>
      </w:pPr>
    </w:p>
    <w:tbl>
      <w:tblPr>
        <w:tblW w:w="0" w:type="auto"/>
        <w:jc w:val="left"/>
        <w:tblInd w:w="1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50"/>
        <w:gridCol w:w="4543"/>
      </w:tblGrid>
      <w:tr>
        <w:trPr>
          <w:trHeight w:val="254" w:hRule="atLeast"/>
        </w:trPr>
        <w:tc>
          <w:tcPr>
            <w:tcW w:w="4250" w:type="dxa"/>
            <w:shd w:val="clear" w:color="auto" w:fill="D9D9D9"/>
          </w:tcPr>
          <w:p>
            <w:pPr>
              <w:pStyle w:val="TableParagraph"/>
              <w:spacing w:line="234" w:lineRule="exact"/>
              <w:ind w:left="1655" w:right="1639"/>
              <w:jc w:val="center"/>
              <w:rPr>
                <w:rFonts w:ascii="Arial"/>
                <w:b/>
                <w:sz w:val="22"/>
              </w:rPr>
            </w:pPr>
            <w:r>
              <w:rPr>
                <w:rFonts w:ascii="Arial"/>
                <w:b/>
                <w:sz w:val="22"/>
              </w:rPr>
              <w:t>PUESTO</w:t>
            </w:r>
          </w:p>
        </w:tc>
        <w:tc>
          <w:tcPr>
            <w:tcW w:w="4543" w:type="dxa"/>
            <w:shd w:val="clear" w:color="auto" w:fill="D9D9D9"/>
          </w:tcPr>
          <w:p>
            <w:pPr>
              <w:pStyle w:val="TableParagraph"/>
              <w:spacing w:line="234" w:lineRule="exact"/>
              <w:ind w:left="1584" w:right="1576"/>
              <w:jc w:val="center"/>
              <w:rPr>
                <w:rFonts w:ascii="Arial" w:hAnsi="Arial"/>
                <w:b/>
                <w:sz w:val="22"/>
              </w:rPr>
            </w:pPr>
            <w:r>
              <w:rPr>
                <w:rFonts w:ascii="Arial" w:hAnsi="Arial"/>
                <w:b/>
                <w:sz w:val="22"/>
              </w:rPr>
              <w:t>TITULACIÓN</w:t>
            </w:r>
          </w:p>
        </w:tc>
      </w:tr>
      <w:tr>
        <w:trPr>
          <w:trHeight w:val="757" w:hRule="atLeast"/>
        </w:trPr>
        <w:tc>
          <w:tcPr>
            <w:tcW w:w="4250" w:type="dxa"/>
          </w:tcPr>
          <w:p>
            <w:pPr>
              <w:pStyle w:val="TableParagraph"/>
              <w:ind w:left="110"/>
              <w:rPr>
                <w:rFonts w:ascii="Arial"/>
                <w:b/>
                <w:sz w:val="22"/>
              </w:rPr>
            </w:pPr>
            <w:r>
              <w:rPr>
                <w:rFonts w:ascii="Arial"/>
                <w:b/>
                <w:sz w:val="22"/>
              </w:rPr>
              <w:t>Responsable principal.</w:t>
            </w:r>
          </w:p>
          <w:p>
            <w:pPr>
              <w:pStyle w:val="TableParagraph"/>
              <w:spacing w:line="250" w:lineRule="exact" w:before="7"/>
              <w:ind w:left="110" w:right="564"/>
              <w:rPr>
                <w:rFonts w:ascii="Arial"/>
                <w:sz w:val="22"/>
              </w:rPr>
            </w:pPr>
            <w:r>
              <w:rPr>
                <w:rFonts w:ascii="Arial"/>
                <w:sz w:val="22"/>
              </w:rPr>
              <w:t>Arquitecto o Ingeniero de Camino, Canales y Puertos</w:t>
            </w:r>
          </w:p>
        </w:tc>
        <w:tc>
          <w:tcPr>
            <w:tcW w:w="4543" w:type="dxa"/>
          </w:tcPr>
          <w:p>
            <w:pPr>
              <w:pStyle w:val="TableParagraph"/>
              <w:spacing w:before="124"/>
              <w:ind w:left="105" w:right="543"/>
              <w:rPr>
                <w:rFonts w:ascii="Arial" w:hAnsi="Arial"/>
                <w:sz w:val="22"/>
              </w:rPr>
            </w:pPr>
            <w:r>
              <w:rPr>
                <w:rFonts w:ascii="Arial" w:hAnsi="Arial"/>
                <w:sz w:val="22"/>
              </w:rPr>
              <w:t>Titulación Universitaria correspondiente Certificado de colegiación respectivo.</w:t>
            </w:r>
          </w:p>
        </w:tc>
      </w:tr>
      <w:tr>
        <w:trPr>
          <w:trHeight w:val="756" w:hRule="atLeast"/>
        </w:trPr>
        <w:tc>
          <w:tcPr>
            <w:tcW w:w="4250" w:type="dxa"/>
          </w:tcPr>
          <w:p>
            <w:pPr>
              <w:pStyle w:val="TableParagraph"/>
              <w:spacing w:line="242" w:lineRule="auto"/>
              <w:ind w:left="110" w:right="564"/>
              <w:rPr>
                <w:rFonts w:ascii="Arial"/>
                <w:sz w:val="22"/>
              </w:rPr>
            </w:pPr>
            <w:r>
              <w:rPr>
                <w:rFonts w:ascii="Arial"/>
                <w:b/>
                <w:sz w:val="22"/>
              </w:rPr>
              <w:t>Miembro equipo redactor</w:t>
            </w:r>
            <w:r>
              <w:rPr>
                <w:rFonts w:ascii="Arial"/>
                <w:sz w:val="22"/>
              </w:rPr>
              <w:t>, para las Instalaciones</w:t>
            </w:r>
          </w:p>
          <w:p>
            <w:pPr>
              <w:pStyle w:val="TableParagraph"/>
              <w:spacing w:line="228" w:lineRule="exact"/>
              <w:ind w:left="110"/>
              <w:rPr>
                <w:rFonts w:ascii="Arial"/>
                <w:sz w:val="22"/>
              </w:rPr>
            </w:pPr>
            <w:r>
              <w:rPr>
                <w:rFonts w:ascii="Arial"/>
                <w:sz w:val="22"/>
              </w:rPr>
              <w:t>Ingeniero Industrial</w:t>
            </w:r>
          </w:p>
        </w:tc>
        <w:tc>
          <w:tcPr>
            <w:tcW w:w="4543" w:type="dxa"/>
          </w:tcPr>
          <w:p>
            <w:pPr>
              <w:pStyle w:val="TableParagraph"/>
              <w:spacing w:before="122"/>
              <w:ind w:left="105" w:right="543"/>
              <w:rPr>
                <w:rFonts w:ascii="Arial" w:hAnsi="Arial"/>
                <w:sz w:val="22"/>
              </w:rPr>
            </w:pPr>
            <w:r>
              <w:rPr>
                <w:rFonts w:ascii="Arial" w:hAnsi="Arial"/>
                <w:sz w:val="22"/>
              </w:rPr>
              <w:t>Titulación Universitaria correspondiente Certificado de colegiación respectivo.</w:t>
            </w:r>
          </w:p>
        </w:tc>
      </w:tr>
      <w:tr>
        <w:trPr>
          <w:trHeight w:val="1266" w:hRule="atLeast"/>
        </w:trPr>
        <w:tc>
          <w:tcPr>
            <w:tcW w:w="4250" w:type="dxa"/>
          </w:tcPr>
          <w:p>
            <w:pPr>
              <w:pStyle w:val="TableParagraph"/>
              <w:ind w:left="110" w:right="332"/>
              <w:rPr>
                <w:rFonts w:ascii="Arial"/>
                <w:sz w:val="22"/>
              </w:rPr>
            </w:pPr>
            <w:r>
              <w:rPr>
                <w:rFonts w:ascii="Arial"/>
                <w:b/>
                <w:sz w:val="22"/>
              </w:rPr>
              <w:t>Miembro equipo redactor</w:t>
            </w:r>
            <w:r>
              <w:rPr>
                <w:rFonts w:ascii="Arial"/>
                <w:sz w:val="22"/>
              </w:rPr>
              <w:t>, estudio de impacto ambiental.</w:t>
            </w:r>
          </w:p>
          <w:p>
            <w:pPr>
              <w:pStyle w:val="TableParagraph"/>
              <w:spacing w:line="237" w:lineRule="auto" w:before="4"/>
              <w:ind w:left="110"/>
              <w:rPr>
                <w:rFonts w:ascii="Arial" w:hAnsi="Arial"/>
                <w:sz w:val="22"/>
              </w:rPr>
            </w:pPr>
            <w:r>
              <w:rPr>
                <w:rFonts w:ascii="Arial" w:hAnsi="Arial"/>
                <w:sz w:val="22"/>
              </w:rPr>
              <w:t>Titulado en materia ambiental, ya sea geógrafo, biólogo o graduado en</w:t>
            </w:r>
          </w:p>
          <w:p>
            <w:pPr>
              <w:pStyle w:val="TableParagraph"/>
              <w:spacing w:line="234" w:lineRule="exact" w:before="1"/>
              <w:ind w:left="110"/>
              <w:rPr>
                <w:rFonts w:ascii="Arial"/>
                <w:sz w:val="22"/>
              </w:rPr>
            </w:pPr>
            <w:r>
              <w:rPr>
                <w:rFonts w:ascii="Arial"/>
                <w:sz w:val="22"/>
              </w:rPr>
              <w:t>ciencias ambientales.</w:t>
            </w:r>
          </w:p>
        </w:tc>
        <w:tc>
          <w:tcPr>
            <w:tcW w:w="4543" w:type="dxa"/>
          </w:tcPr>
          <w:p>
            <w:pPr>
              <w:pStyle w:val="TableParagraph"/>
              <w:rPr>
                <w:rFonts w:ascii="Arial"/>
                <w:sz w:val="24"/>
              </w:rPr>
            </w:pPr>
          </w:p>
          <w:p>
            <w:pPr>
              <w:pStyle w:val="TableParagraph"/>
              <w:spacing w:before="2"/>
              <w:rPr>
                <w:rFonts w:ascii="Arial"/>
                <w:sz w:val="20"/>
              </w:rPr>
            </w:pPr>
          </w:p>
          <w:p>
            <w:pPr>
              <w:pStyle w:val="TableParagraph"/>
              <w:ind w:left="105"/>
              <w:rPr>
                <w:rFonts w:ascii="Arial"/>
                <w:sz w:val="22"/>
              </w:rPr>
            </w:pPr>
            <w:r>
              <w:rPr>
                <w:rFonts w:ascii="Arial"/>
                <w:sz w:val="22"/>
              </w:rPr>
              <w:t>Titulado Universitaria correspondiente.</w:t>
            </w:r>
          </w:p>
        </w:tc>
      </w:tr>
    </w:tbl>
    <w:p>
      <w:pPr>
        <w:pStyle w:val="BodyText"/>
        <w:spacing w:before="5"/>
        <w:rPr>
          <w:sz w:val="29"/>
        </w:rPr>
      </w:pPr>
    </w:p>
    <w:p>
      <w:pPr>
        <w:pStyle w:val="ListParagraph"/>
        <w:numPr>
          <w:ilvl w:val="0"/>
          <w:numId w:val="38"/>
        </w:numPr>
        <w:tabs>
          <w:tab w:pos="1191" w:val="left" w:leader="none"/>
        </w:tabs>
        <w:spacing w:line="237" w:lineRule="auto" w:before="93" w:after="0"/>
        <w:ind w:left="1190" w:right="396" w:hanging="360"/>
        <w:jc w:val="both"/>
        <w:rPr>
          <w:sz w:val="22"/>
        </w:rPr>
      </w:pPr>
      <w:r>
        <w:rPr>
          <w:b/>
          <w:sz w:val="22"/>
        </w:rPr>
        <w:t>Acreditación equipo mínimo: </w:t>
      </w:r>
      <w:r>
        <w:rPr>
          <w:sz w:val="22"/>
        </w:rPr>
        <w:t>Se acreditará el equipo mínimo mediante </w:t>
      </w:r>
      <w:r>
        <w:rPr>
          <w:spacing w:val="-3"/>
          <w:sz w:val="22"/>
        </w:rPr>
        <w:t>la </w:t>
      </w:r>
      <w:r>
        <w:rPr>
          <w:sz w:val="22"/>
        </w:rPr>
        <w:t>aportación de los títulos de cada uno de los integrantes del equipo, o en </w:t>
      </w:r>
      <w:r>
        <w:rPr>
          <w:spacing w:val="-3"/>
          <w:sz w:val="22"/>
        </w:rPr>
        <w:t>su </w:t>
      </w:r>
      <w:r>
        <w:rPr>
          <w:sz w:val="22"/>
        </w:rPr>
        <w:t>defecto, de los certificados de colegiación correspondientes. Así como declaración responsable de compromiso de participación.</w:t>
      </w:r>
    </w:p>
    <w:p>
      <w:pPr>
        <w:pStyle w:val="BodyText"/>
        <w:rPr>
          <w:sz w:val="24"/>
        </w:rPr>
      </w:pPr>
    </w:p>
    <w:p>
      <w:pPr>
        <w:pStyle w:val="ListParagraph"/>
        <w:numPr>
          <w:ilvl w:val="0"/>
          <w:numId w:val="37"/>
        </w:numPr>
        <w:tabs>
          <w:tab w:pos="1201" w:val="left" w:leader="none"/>
        </w:tabs>
        <w:spacing w:line="240" w:lineRule="auto" w:before="158" w:after="0"/>
        <w:ind w:left="1200" w:right="392" w:hanging="360"/>
        <w:jc w:val="both"/>
        <w:rPr>
          <w:b/>
          <w:sz w:val="22"/>
        </w:rPr>
      </w:pPr>
      <w:r>
        <w:rPr>
          <w:b/>
          <w:sz w:val="22"/>
        </w:rPr>
        <w:t>Relación </w:t>
      </w:r>
      <w:r>
        <w:rPr>
          <w:b/>
          <w:spacing w:val="-3"/>
          <w:sz w:val="22"/>
        </w:rPr>
        <w:t>de </w:t>
      </w:r>
      <w:r>
        <w:rPr>
          <w:b/>
          <w:sz w:val="22"/>
        </w:rPr>
        <w:t>los principales servicios realizados de igual o similar naturaleza al que corresponde el objeto del contrato en el curso de los últimos diez años, </w:t>
      </w:r>
      <w:r>
        <w:rPr>
          <w:sz w:val="22"/>
        </w:rPr>
        <w:t>en </w:t>
      </w:r>
      <w:r>
        <w:rPr>
          <w:spacing w:val="-3"/>
          <w:sz w:val="22"/>
        </w:rPr>
        <w:t>la </w:t>
      </w:r>
      <w:r>
        <w:rPr>
          <w:sz w:val="22"/>
        </w:rPr>
        <w:t>que se indique el importe, la fecha y el destinatario público o privado de los</w:t>
      </w:r>
      <w:r>
        <w:rPr>
          <w:spacing w:val="-17"/>
          <w:sz w:val="22"/>
        </w:rPr>
        <w:t> </w:t>
      </w:r>
      <w:r>
        <w:rPr>
          <w:sz w:val="22"/>
        </w:rPr>
        <w:t>mismos</w:t>
      </w:r>
      <w:r>
        <w:rPr>
          <w:b/>
          <w:sz w:val="22"/>
        </w:rPr>
        <w:t>.</w:t>
      </w:r>
    </w:p>
    <w:p>
      <w:pPr>
        <w:pStyle w:val="BodyText"/>
        <w:rPr>
          <w:b/>
          <w:sz w:val="24"/>
        </w:rPr>
      </w:pPr>
    </w:p>
    <w:p>
      <w:pPr>
        <w:pStyle w:val="Heading4"/>
        <w:spacing w:line="259" w:lineRule="auto" w:before="155"/>
        <w:ind w:left="1200" w:right="398"/>
        <w:jc w:val="both"/>
      </w:pPr>
      <w:r>
        <w:rPr/>
        <w:t>En concreto, se exige acreditar que el responsable principal redactor del proyecto de urbanización haya realizado al menos 3 proyectos de urbanización, con Presupuesto de Ejecución Material no inferior a 100.000 € en los últimos 10 años.</w:t>
      </w:r>
    </w:p>
    <w:p>
      <w:pPr>
        <w:pStyle w:val="BodyText"/>
        <w:rPr>
          <w:b/>
          <w:sz w:val="24"/>
        </w:rPr>
      </w:pPr>
    </w:p>
    <w:p>
      <w:pPr>
        <w:pStyle w:val="BodyText"/>
        <w:spacing w:before="9"/>
        <w:rPr>
          <w:b/>
          <w:sz w:val="27"/>
        </w:rPr>
      </w:pPr>
    </w:p>
    <w:p>
      <w:pPr>
        <w:pStyle w:val="ListParagraph"/>
        <w:numPr>
          <w:ilvl w:val="0"/>
          <w:numId w:val="38"/>
        </w:numPr>
        <w:tabs>
          <w:tab w:pos="1191" w:val="left" w:leader="none"/>
        </w:tabs>
        <w:spacing w:line="237" w:lineRule="auto" w:before="0" w:after="0"/>
        <w:ind w:left="1190" w:right="391" w:hanging="360"/>
        <w:jc w:val="both"/>
        <w:rPr>
          <w:sz w:val="22"/>
        </w:rPr>
      </w:pPr>
      <w:r>
        <w:rPr>
          <w:b/>
          <w:sz w:val="22"/>
        </w:rPr>
        <w:t>Medios </w:t>
      </w:r>
      <w:r>
        <w:rPr>
          <w:b/>
          <w:spacing w:val="-3"/>
          <w:sz w:val="22"/>
        </w:rPr>
        <w:t>de </w:t>
      </w:r>
      <w:r>
        <w:rPr>
          <w:b/>
          <w:sz w:val="22"/>
        </w:rPr>
        <w:t>acreditación: </w:t>
      </w:r>
      <w:r>
        <w:rPr>
          <w:sz w:val="22"/>
        </w:rPr>
        <w:t>Cuando le sea requerido por los servicios dependientes del órgano de contratación, los servicios efectuados se acreditarán mediante certificados expedidos o visados por el órgano competente cuando el destinatario sea una entidad del sector público; cuando el destinatario </w:t>
      </w:r>
      <w:r>
        <w:rPr>
          <w:spacing w:val="-3"/>
          <w:sz w:val="22"/>
        </w:rPr>
        <w:t>sea </w:t>
      </w:r>
      <w:r>
        <w:rPr>
          <w:sz w:val="22"/>
        </w:rPr>
        <w:t>un sujeto privado, mediante un certificado expedido por éste o a falta de este certificado, mediante una declaración del empresario acompañado</w:t>
      </w:r>
      <w:r>
        <w:rPr>
          <w:spacing w:val="-8"/>
          <w:sz w:val="22"/>
        </w:rPr>
        <w:t> </w:t>
      </w:r>
      <w:r>
        <w:rPr>
          <w:sz w:val="22"/>
        </w:rPr>
        <w:t>de</w:t>
      </w:r>
      <w:r>
        <w:rPr>
          <w:spacing w:val="-3"/>
          <w:sz w:val="22"/>
        </w:rPr>
        <w:t> </w:t>
      </w:r>
      <w:r>
        <w:rPr>
          <w:sz w:val="22"/>
        </w:rPr>
        <w:t>los</w:t>
      </w:r>
      <w:r>
        <w:rPr>
          <w:spacing w:val="-10"/>
          <w:sz w:val="22"/>
        </w:rPr>
        <w:t> </w:t>
      </w:r>
      <w:r>
        <w:rPr>
          <w:sz w:val="22"/>
        </w:rPr>
        <w:t>documentos</w:t>
      </w:r>
      <w:r>
        <w:rPr>
          <w:spacing w:val="-9"/>
          <w:sz w:val="22"/>
        </w:rPr>
        <w:t> </w:t>
      </w:r>
      <w:r>
        <w:rPr>
          <w:sz w:val="22"/>
        </w:rPr>
        <w:t>obrantes</w:t>
      </w:r>
      <w:r>
        <w:rPr>
          <w:spacing w:val="-10"/>
          <w:sz w:val="22"/>
        </w:rPr>
        <w:t> </w:t>
      </w:r>
      <w:r>
        <w:rPr>
          <w:sz w:val="22"/>
        </w:rPr>
        <w:t>en</w:t>
      </w:r>
      <w:r>
        <w:rPr>
          <w:spacing w:val="-3"/>
          <w:sz w:val="22"/>
        </w:rPr>
        <w:t> </w:t>
      </w:r>
      <w:r>
        <w:rPr>
          <w:sz w:val="22"/>
        </w:rPr>
        <w:t>poder</w:t>
      </w:r>
      <w:r>
        <w:rPr>
          <w:spacing w:val="-7"/>
          <w:sz w:val="22"/>
        </w:rPr>
        <w:t> </w:t>
      </w:r>
      <w:r>
        <w:rPr>
          <w:sz w:val="22"/>
        </w:rPr>
        <w:t>del</w:t>
      </w:r>
      <w:r>
        <w:rPr>
          <w:spacing w:val="-10"/>
          <w:sz w:val="22"/>
        </w:rPr>
        <w:t> </w:t>
      </w:r>
      <w:r>
        <w:rPr>
          <w:sz w:val="22"/>
        </w:rPr>
        <w:t>mismo</w:t>
      </w:r>
      <w:r>
        <w:rPr>
          <w:spacing w:val="-3"/>
          <w:sz w:val="22"/>
        </w:rPr>
        <w:t> </w:t>
      </w:r>
      <w:r>
        <w:rPr>
          <w:sz w:val="22"/>
        </w:rPr>
        <w:t>que</w:t>
      </w:r>
      <w:r>
        <w:rPr>
          <w:spacing w:val="-8"/>
          <w:sz w:val="22"/>
        </w:rPr>
        <w:t> </w:t>
      </w:r>
      <w:r>
        <w:rPr>
          <w:sz w:val="22"/>
        </w:rPr>
        <w:t>acrediten</w:t>
      </w:r>
      <w:r>
        <w:rPr>
          <w:spacing w:val="-3"/>
          <w:sz w:val="22"/>
        </w:rPr>
        <w:t> la</w:t>
      </w:r>
      <w:r>
        <w:rPr>
          <w:spacing w:val="-2"/>
          <w:sz w:val="22"/>
        </w:rPr>
        <w:t> </w:t>
      </w:r>
      <w:r>
        <w:rPr>
          <w:sz w:val="22"/>
        </w:rPr>
        <w:t>realización de </w:t>
      </w:r>
      <w:r>
        <w:rPr>
          <w:spacing w:val="-3"/>
          <w:sz w:val="22"/>
        </w:rPr>
        <w:t>la</w:t>
      </w:r>
      <w:r>
        <w:rPr>
          <w:spacing w:val="3"/>
          <w:sz w:val="22"/>
        </w:rPr>
        <w:t> </w:t>
      </w:r>
      <w:r>
        <w:rPr>
          <w:sz w:val="22"/>
        </w:rPr>
        <w:t>prestación.</w:t>
      </w:r>
    </w:p>
    <w:p>
      <w:pPr>
        <w:pStyle w:val="BodyText"/>
        <w:rPr>
          <w:sz w:val="24"/>
        </w:rPr>
      </w:pPr>
    </w:p>
    <w:p>
      <w:pPr>
        <w:pStyle w:val="BodyText"/>
        <w:spacing w:line="259" w:lineRule="auto" w:before="161"/>
        <w:ind w:left="479" w:right="393" w:firstLine="710"/>
        <w:jc w:val="both"/>
        <w:rPr>
          <w:b/>
        </w:rPr>
      </w:pPr>
      <w:r>
        <w:rPr/>
        <w:t>No obstante, en el caso de empresas cuando la contratista sea una empresa de nueva creación,</w:t>
      </w:r>
      <w:r>
        <w:rPr>
          <w:spacing w:val="-11"/>
        </w:rPr>
        <w:t> </w:t>
      </w:r>
      <w:r>
        <w:rPr/>
        <w:t>entendiendo</w:t>
      </w:r>
      <w:r>
        <w:rPr>
          <w:spacing w:val="-9"/>
        </w:rPr>
        <w:t> </w:t>
      </w:r>
      <w:r>
        <w:rPr/>
        <w:t>por</w:t>
      </w:r>
      <w:r>
        <w:rPr>
          <w:spacing w:val="-12"/>
        </w:rPr>
        <w:t> </w:t>
      </w:r>
      <w:r>
        <w:rPr/>
        <w:t>tal</w:t>
      </w:r>
      <w:r>
        <w:rPr>
          <w:spacing w:val="-12"/>
        </w:rPr>
        <w:t> </w:t>
      </w:r>
      <w:r>
        <w:rPr/>
        <w:t>aquella</w:t>
      </w:r>
      <w:r>
        <w:rPr>
          <w:spacing w:val="-9"/>
        </w:rPr>
        <w:t> </w:t>
      </w:r>
      <w:r>
        <w:rPr/>
        <w:t>que</w:t>
      </w:r>
      <w:r>
        <w:rPr>
          <w:spacing w:val="-9"/>
        </w:rPr>
        <w:t> </w:t>
      </w:r>
      <w:r>
        <w:rPr/>
        <w:t>tenga</w:t>
      </w:r>
      <w:r>
        <w:rPr>
          <w:spacing w:val="-9"/>
        </w:rPr>
        <w:t> </w:t>
      </w:r>
      <w:r>
        <w:rPr/>
        <w:t>una</w:t>
      </w:r>
      <w:r>
        <w:rPr>
          <w:spacing w:val="-10"/>
        </w:rPr>
        <w:t> </w:t>
      </w:r>
      <w:r>
        <w:rPr/>
        <w:t>antigüedad</w:t>
      </w:r>
      <w:r>
        <w:rPr>
          <w:spacing w:val="-9"/>
        </w:rPr>
        <w:t> </w:t>
      </w:r>
      <w:r>
        <w:rPr/>
        <w:t>inferior</w:t>
      </w:r>
      <w:r>
        <w:rPr>
          <w:spacing w:val="-12"/>
        </w:rPr>
        <w:t> </w:t>
      </w:r>
      <w:r>
        <w:rPr/>
        <w:t>a</w:t>
      </w:r>
      <w:r>
        <w:rPr>
          <w:spacing w:val="-9"/>
        </w:rPr>
        <w:t> </w:t>
      </w:r>
      <w:r>
        <w:rPr/>
        <w:t>cinco</w:t>
      </w:r>
      <w:r>
        <w:rPr>
          <w:spacing w:val="-14"/>
        </w:rPr>
        <w:t> </w:t>
      </w:r>
      <w:r>
        <w:rPr/>
        <w:t>años,</w:t>
      </w:r>
      <w:r>
        <w:rPr>
          <w:spacing w:val="-10"/>
        </w:rPr>
        <w:t> </w:t>
      </w:r>
      <w:r>
        <w:rPr>
          <w:spacing w:val="-3"/>
        </w:rPr>
        <w:t>su</w:t>
      </w:r>
      <w:r>
        <w:rPr>
          <w:spacing w:val="-9"/>
        </w:rPr>
        <w:t> </w:t>
      </w:r>
      <w:r>
        <w:rPr/>
        <w:t>solvencia técnica</w:t>
      </w:r>
      <w:r>
        <w:rPr>
          <w:spacing w:val="-4"/>
        </w:rPr>
        <w:t> </w:t>
      </w:r>
      <w:r>
        <w:rPr>
          <w:spacing w:val="-3"/>
        </w:rPr>
        <w:t>se </w:t>
      </w:r>
      <w:r>
        <w:rPr/>
        <w:t>acreditará</w:t>
      </w:r>
      <w:r>
        <w:rPr>
          <w:spacing w:val="-8"/>
        </w:rPr>
        <w:t> </w:t>
      </w:r>
      <w:r>
        <w:rPr/>
        <w:t>por</w:t>
      </w:r>
      <w:r>
        <w:rPr>
          <w:spacing w:val="-11"/>
        </w:rPr>
        <w:t> </w:t>
      </w:r>
      <w:r>
        <w:rPr/>
        <w:t>uno</w:t>
      </w:r>
      <w:r>
        <w:rPr>
          <w:spacing w:val="-9"/>
        </w:rPr>
        <w:t> </w:t>
      </w:r>
      <w:r>
        <w:rPr/>
        <w:t>o</w:t>
      </w:r>
      <w:r>
        <w:rPr>
          <w:spacing w:val="-3"/>
        </w:rPr>
        <w:t> </w:t>
      </w:r>
      <w:r>
        <w:rPr/>
        <w:t>varios</w:t>
      </w:r>
      <w:r>
        <w:rPr>
          <w:spacing w:val="-10"/>
        </w:rPr>
        <w:t> </w:t>
      </w:r>
      <w:r>
        <w:rPr/>
        <w:t>de</w:t>
      </w:r>
      <w:r>
        <w:rPr>
          <w:spacing w:val="-3"/>
        </w:rPr>
        <w:t> </w:t>
      </w:r>
      <w:r>
        <w:rPr/>
        <w:t>los</w:t>
      </w:r>
      <w:r>
        <w:rPr>
          <w:spacing w:val="-10"/>
        </w:rPr>
        <w:t> </w:t>
      </w:r>
      <w:r>
        <w:rPr/>
        <w:t>medios</w:t>
      </w:r>
      <w:r>
        <w:rPr>
          <w:spacing w:val="-6"/>
        </w:rPr>
        <w:t> </w:t>
      </w:r>
      <w:r>
        <w:rPr/>
        <w:t>a</w:t>
      </w:r>
      <w:r>
        <w:rPr>
          <w:spacing w:val="-8"/>
        </w:rPr>
        <w:t> </w:t>
      </w:r>
      <w:r>
        <w:rPr/>
        <w:t>que</w:t>
      </w:r>
      <w:r>
        <w:rPr>
          <w:spacing w:val="-8"/>
        </w:rPr>
        <w:t> </w:t>
      </w:r>
      <w:r>
        <w:rPr/>
        <w:t>se</w:t>
      </w:r>
      <w:r>
        <w:rPr>
          <w:spacing w:val="-3"/>
        </w:rPr>
        <w:t> </w:t>
      </w:r>
      <w:r>
        <w:rPr/>
        <w:t>refieren</w:t>
      </w:r>
      <w:r>
        <w:rPr>
          <w:spacing w:val="-4"/>
        </w:rPr>
        <w:t> </w:t>
      </w:r>
      <w:r>
        <w:rPr/>
        <w:t>las</w:t>
      </w:r>
      <w:r>
        <w:rPr>
          <w:spacing w:val="7"/>
        </w:rPr>
        <w:t> </w:t>
      </w:r>
      <w:r>
        <w:rPr/>
        <w:t>letras</w:t>
      </w:r>
      <w:r>
        <w:rPr>
          <w:spacing w:val="-10"/>
        </w:rPr>
        <w:t> </w:t>
      </w:r>
      <w:r>
        <w:rPr/>
        <w:t>b)</w:t>
      </w:r>
      <w:r>
        <w:rPr>
          <w:spacing w:val="-7"/>
        </w:rPr>
        <w:t> </w:t>
      </w:r>
      <w:r>
        <w:rPr/>
        <w:t>a</w:t>
      </w:r>
      <w:r>
        <w:rPr>
          <w:spacing w:val="-9"/>
        </w:rPr>
        <w:t> </w:t>
      </w:r>
      <w:r>
        <w:rPr/>
        <w:t>i)</w:t>
      </w:r>
      <w:r>
        <w:rPr>
          <w:spacing w:val="-7"/>
        </w:rPr>
        <w:t> </w:t>
      </w:r>
      <w:r>
        <w:rPr/>
        <w:t>del</w:t>
      </w:r>
      <w:r>
        <w:rPr>
          <w:spacing w:val="-11"/>
        </w:rPr>
        <w:t> </w:t>
      </w:r>
      <w:r>
        <w:rPr/>
        <w:t>art.</w:t>
      </w:r>
      <w:r>
        <w:rPr>
          <w:spacing w:val="-9"/>
        </w:rPr>
        <w:t> </w:t>
      </w:r>
      <w:r>
        <w:rPr/>
        <w:t>90.1 de</w:t>
      </w:r>
      <w:r>
        <w:rPr>
          <w:spacing w:val="-3"/>
        </w:rPr>
        <w:t> </w:t>
      </w:r>
      <w:r>
        <w:rPr/>
        <w:t>la</w:t>
      </w:r>
      <w:r>
        <w:rPr>
          <w:spacing w:val="-8"/>
        </w:rPr>
        <w:t> </w:t>
      </w:r>
      <w:r>
        <w:rPr/>
        <w:t>LCSP.</w:t>
      </w:r>
      <w:r>
        <w:rPr>
          <w:spacing w:val="-3"/>
        </w:rPr>
        <w:t> </w:t>
      </w:r>
      <w:r>
        <w:rPr/>
        <w:t>Esto</w:t>
      </w:r>
      <w:r>
        <w:rPr>
          <w:spacing w:val="-8"/>
        </w:rPr>
        <w:t> </w:t>
      </w:r>
      <w:r>
        <w:rPr/>
        <w:t>no</w:t>
      </w:r>
      <w:r>
        <w:rPr>
          <w:spacing w:val="-8"/>
        </w:rPr>
        <w:t> </w:t>
      </w:r>
      <w:r>
        <w:rPr/>
        <w:t>exime</w:t>
      </w:r>
      <w:r>
        <w:rPr>
          <w:spacing w:val="-7"/>
        </w:rPr>
        <w:t> </w:t>
      </w:r>
      <w:r>
        <w:rPr/>
        <w:t>de</w:t>
      </w:r>
      <w:r>
        <w:rPr>
          <w:spacing w:val="-3"/>
        </w:rPr>
        <w:t> </w:t>
      </w:r>
      <w:r>
        <w:rPr/>
        <w:t>la</w:t>
      </w:r>
      <w:r>
        <w:rPr>
          <w:spacing w:val="-7"/>
        </w:rPr>
        <w:t> </w:t>
      </w:r>
      <w:r>
        <w:rPr/>
        <w:t>obligación</w:t>
      </w:r>
      <w:r>
        <w:rPr>
          <w:spacing w:val="-8"/>
        </w:rPr>
        <w:t> </w:t>
      </w:r>
      <w:r>
        <w:rPr/>
        <w:t>de</w:t>
      </w:r>
      <w:r>
        <w:rPr>
          <w:spacing w:val="-8"/>
        </w:rPr>
        <w:t> </w:t>
      </w:r>
      <w:r>
        <w:rPr/>
        <w:t>acreditar</w:t>
      </w:r>
      <w:r>
        <w:rPr>
          <w:spacing w:val="-6"/>
        </w:rPr>
        <w:t> </w:t>
      </w:r>
      <w:r>
        <w:rPr/>
        <w:t>el</w:t>
      </w:r>
      <w:r>
        <w:rPr>
          <w:spacing w:val="-6"/>
        </w:rPr>
        <w:t> </w:t>
      </w:r>
      <w:r>
        <w:rPr/>
        <w:t>equipo</w:t>
      </w:r>
      <w:r>
        <w:rPr>
          <w:spacing w:val="-7"/>
        </w:rPr>
        <w:t> </w:t>
      </w:r>
      <w:r>
        <w:rPr/>
        <w:t>mínimo</w:t>
      </w:r>
      <w:r>
        <w:rPr>
          <w:spacing w:val="-3"/>
        </w:rPr>
        <w:t> </w:t>
      </w:r>
      <w:r>
        <w:rPr/>
        <w:t>indicado</w:t>
      </w:r>
      <w:r>
        <w:rPr>
          <w:spacing w:val="-8"/>
        </w:rPr>
        <w:t> </w:t>
      </w:r>
      <w:r>
        <w:rPr/>
        <w:t>anteriormente</w:t>
      </w:r>
      <w:r>
        <w:rPr>
          <w:b/>
        </w:rPr>
        <w:t>.</w:t>
      </w:r>
    </w:p>
    <w:p>
      <w:pPr>
        <w:pStyle w:val="BodyText"/>
        <w:rPr>
          <w:b/>
          <w:sz w:val="24"/>
        </w:rPr>
      </w:pPr>
    </w:p>
    <w:p>
      <w:pPr>
        <w:pStyle w:val="BodyText"/>
        <w:spacing w:before="5"/>
        <w:rPr>
          <w:b/>
          <w:sz w:val="27"/>
        </w:rPr>
      </w:pPr>
    </w:p>
    <w:p>
      <w:pPr>
        <w:pStyle w:val="ListParagraph"/>
        <w:numPr>
          <w:ilvl w:val="0"/>
          <w:numId w:val="37"/>
        </w:numPr>
        <w:tabs>
          <w:tab w:pos="1201" w:val="left" w:leader="none"/>
        </w:tabs>
        <w:spacing w:line="240" w:lineRule="auto" w:before="1" w:after="0"/>
        <w:ind w:left="1200" w:right="395" w:hanging="360"/>
        <w:jc w:val="both"/>
        <w:rPr>
          <w:sz w:val="22"/>
        </w:rPr>
      </w:pPr>
      <w:r>
        <w:rPr>
          <w:b/>
          <w:sz w:val="22"/>
        </w:rPr>
        <w:t>Utilización </w:t>
      </w:r>
      <w:r>
        <w:rPr>
          <w:b/>
          <w:spacing w:val="-3"/>
          <w:sz w:val="22"/>
        </w:rPr>
        <w:t>de </w:t>
      </w:r>
      <w:r>
        <w:rPr>
          <w:b/>
          <w:sz w:val="22"/>
        </w:rPr>
        <w:t>medios externos para acreditar la solvencia: </w:t>
      </w:r>
      <w:r>
        <w:rPr>
          <w:sz w:val="22"/>
        </w:rPr>
        <w:t>Para acreditar </w:t>
      </w:r>
      <w:r>
        <w:rPr>
          <w:spacing w:val="-3"/>
          <w:sz w:val="22"/>
        </w:rPr>
        <w:t>la </w:t>
      </w:r>
      <w:r>
        <w:rPr>
          <w:sz w:val="22"/>
        </w:rPr>
        <w:t>solvencia exigida en esta contratación, las empresas licitadoras podrán recurrir a la solvencia y medios de otras empresas, no incursas en causa de prohibición de contratar, cualquiera que sea la naturaleza jurídica del vínculo que tengan con ellas, y siempre que puedan disponer efectivamente de tales medios durante toda la ejecución del</w:t>
      </w:r>
      <w:r>
        <w:rPr>
          <w:spacing w:val="-30"/>
          <w:sz w:val="22"/>
        </w:rPr>
        <w:t> </w:t>
      </w:r>
      <w:r>
        <w:rPr>
          <w:sz w:val="22"/>
        </w:rPr>
        <w:t>contrato.</w:t>
      </w:r>
    </w:p>
    <w:p>
      <w:pPr>
        <w:spacing w:after="0" w:line="240" w:lineRule="auto"/>
        <w:jc w:val="both"/>
        <w:rPr>
          <w:sz w:val="22"/>
        </w:rPr>
        <w:sectPr>
          <w:pgSz w:w="11910" w:h="16840"/>
          <w:pgMar w:header="0" w:footer="0" w:top="1580" w:bottom="280" w:left="1220" w:right="320"/>
        </w:sectPr>
      </w:pPr>
    </w:p>
    <w:p>
      <w:pPr>
        <w:pStyle w:val="Heading4"/>
        <w:tabs>
          <w:tab w:pos="9997" w:val="left" w:leader="none"/>
        </w:tabs>
        <w:spacing w:before="91"/>
        <w:ind w:left="450"/>
      </w:pPr>
      <w:r>
        <w:rPr>
          <w:spacing w:val="-33"/>
          <w:w w:val="100"/>
          <w:shd w:fill="D9D9D9" w:color="auto" w:val="clear"/>
        </w:rPr>
        <w:t> </w:t>
      </w:r>
      <w:r>
        <w:rPr>
          <w:shd w:fill="D9D9D9" w:color="auto" w:val="clear"/>
        </w:rPr>
        <w:t>CLÁUSULA 8.- PROCEDENCIA DE LA DIVISIÓN DE</w:t>
      </w:r>
      <w:r>
        <w:rPr>
          <w:spacing w:val="-20"/>
          <w:shd w:fill="D9D9D9" w:color="auto" w:val="clear"/>
        </w:rPr>
        <w:t> </w:t>
      </w:r>
      <w:r>
        <w:rPr>
          <w:shd w:fill="D9D9D9" w:color="auto" w:val="clear"/>
        </w:rPr>
        <w:t>LOTES</w:t>
        <w:tab/>
      </w:r>
    </w:p>
    <w:p>
      <w:pPr>
        <w:pStyle w:val="BodyText"/>
        <w:rPr>
          <w:b/>
          <w:sz w:val="24"/>
        </w:rPr>
      </w:pPr>
    </w:p>
    <w:p>
      <w:pPr>
        <w:pStyle w:val="BodyText"/>
        <w:spacing w:before="2"/>
        <w:rPr>
          <w:b/>
          <w:sz w:val="29"/>
        </w:rPr>
      </w:pPr>
    </w:p>
    <w:p>
      <w:pPr>
        <w:pStyle w:val="BodyText"/>
        <w:spacing w:line="259" w:lineRule="auto"/>
        <w:ind w:left="479" w:right="391" w:firstLine="710"/>
        <w:jc w:val="both"/>
      </w:pPr>
      <w:r>
        <w:rPr/>
        <w:t>En cumplimiento del artículo 99.3b) de la LCSP, </w:t>
      </w:r>
      <w:r>
        <w:rPr>
          <w:b/>
        </w:rPr>
        <w:t>no procede la división de lotes </w:t>
      </w:r>
      <w:r>
        <w:rPr/>
        <w:t>puesto que</w:t>
      </w:r>
      <w:r>
        <w:rPr>
          <w:spacing w:val="-5"/>
        </w:rPr>
        <w:t> </w:t>
      </w:r>
      <w:r>
        <w:rPr/>
        <w:t>el</w:t>
      </w:r>
      <w:r>
        <w:rPr>
          <w:spacing w:val="-11"/>
        </w:rPr>
        <w:t> </w:t>
      </w:r>
      <w:r>
        <w:rPr/>
        <w:t>objeto</w:t>
      </w:r>
      <w:r>
        <w:rPr>
          <w:spacing w:val="-9"/>
        </w:rPr>
        <w:t> </w:t>
      </w:r>
      <w:r>
        <w:rPr/>
        <w:t>del</w:t>
      </w:r>
      <w:r>
        <w:rPr>
          <w:spacing w:val="-7"/>
        </w:rPr>
        <w:t> </w:t>
      </w:r>
      <w:r>
        <w:rPr/>
        <w:t>contrato</w:t>
      </w:r>
      <w:r>
        <w:rPr>
          <w:spacing w:val="-4"/>
        </w:rPr>
        <w:t> </w:t>
      </w:r>
      <w:r>
        <w:rPr/>
        <w:t>constituye</w:t>
      </w:r>
      <w:r>
        <w:rPr>
          <w:spacing w:val="-9"/>
        </w:rPr>
        <w:t> </w:t>
      </w:r>
      <w:r>
        <w:rPr/>
        <w:t>un</w:t>
      </w:r>
      <w:r>
        <w:rPr>
          <w:spacing w:val="-9"/>
        </w:rPr>
        <w:t> </w:t>
      </w:r>
      <w:r>
        <w:rPr/>
        <w:t>documento</w:t>
      </w:r>
      <w:r>
        <w:rPr>
          <w:spacing w:val="-4"/>
        </w:rPr>
        <w:t> </w:t>
      </w:r>
      <w:r>
        <w:rPr/>
        <w:t>técnico</w:t>
      </w:r>
      <w:r>
        <w:rPr>
          <w:spacing w:val="-9"/>
        </w:rPr>
        <w:t> </w:t>
      </w:r>
      <w:r>
        <w:rPr/>
        <w:t>único,</w:t>
      </w:r>
      <w:r>
        <w:rPr>
          <w:spacing w:val="-10"/>
        </w:rPr>
        <w:t> </w:t>
      </w:r>
      <w:r>
        <w:rPr/>
        <w:t>que</w:t>
      </w:r>
      <w:r>
        <w:rPr>
          <w:spacing w:val="-4"/>
        </w:rPr>
        <w:t> </w:t>
      </w:r>
      <w:r>
        <w:rPr/>
        <w:t>describirá</w:t>
      </w:r>
      <w:r>
        <w:rPr>
          <w:spacing w:val="-4"/>
        </w:rPr>
        <w:t> </w:t>
      </w:r>
      <w:r>
        <w:rPr>
          <w:spacing w:val="-3"/>
        </w:rPr>
        <w:t>la</w:t>
      </w:r>
      <w:r>
        <w:rPr>
          <w:spacing w:val="-4"/>
        </w:rPr>
        <w:t> </w:t>
      </w:r>
      <w:r>
        <w:rPr/>
        <w:t>urbanización</w:t>
      </w:r>
      <w:r>
        <w:rPr>
          <w:spacing w:val="-4"/>
        </w:rPr>
        <w:t> </w:t>
      </w:r>
      <w:r>
        <w:rPr/>
        <w:t>y definirá las obras de ejecución con el detalle suficiente para que puedan valorarse e interpretarse inequívocamente durante </w:t>
      </w:r>
      <w:r>
        <w:rPr>
          <w:spacing w:val="-3"/>
        </w:rPr>
        <w:t>su </w:t>
      </w:r>
      <w:r>
        <w:rPr/>
        <w:t>ejecución, bajo la responsabilidad y coordinación del proyectista, de tal forma que no </w:t>
      </w:r>
      <w:r>
        <w:rPr>
          <w:spacing w:val="-3"/>
        </w:rPr>
        <w:t>se </w:t>
      </w:r>
      <w:r>
        <w:rPr/>
        <w:t>produzca duplicidad en los documentos técnicos generados o se dificultara la ejecución de </w:t>
      </w:r>
      <w:r>
        <w:rPr>
          <w:spacing w:val="-3"/>
        </w:rPr>
        <w:t>su</w:t>
      </w:r>
      <w:r>
        <w:rPr>
          <w:spacing w:val="1"/>
        </w:rPr>
        <w:t> </w:t>
      </w:r>
      <w:r>
        <w:rPr/>
        <w:t>desarrollo.</w:t>
      </w:r>
    </w:p>
    <w:p>
      <w:pPr>
        <w:pStyle w:val="BodyText"/>
        <w:rPr>
          <w:sz w:val="20"/>
        </w:rPr>
      </w:pPr>
    </w:p>
    <w:p>
      <w:pPr>
        <w:pStyle w:val="BodyText"/>
        <w:rPr>
          <w:sz w:val="20"/>
        </w:rPr>
      </w:pPr>
    </w:p>
    <w:p>
      <w:pPr>
        <w:pStyle w:val="BodyText"/>
        <w:rPr>
          <w:sz w:val="20"/>
        </w:rPr>
      </w:pPr>
    </w:p>
    <w:p>
      <w:pPr>
        <w:pStyle w:val="BodyText"/>
        <w:rPr>
          <w:sz w:val="21"/>
        </w:rPr>
      </w:pPr>
    </w:p>
    <w:p>
      <w:pPr>
        <w:pStyle w:val="Heading4"/>
        <w:tabs>
          <w:tab w:pos="9997" w:val="left" w:leader="none"/>
        </w:tabs>
        <w:spacing w:before="94"/>
        <w:ind w:left="450"/>
      </w:pPr>
      <w:r>
        <w:rPr>
          <w:spacing w:val="-33"/>
          <w:w w:val="100"/>
          <w:shd w:fill="D9D9D9" w:color="auto" w:val="clear"/>
        </w:rPr>
        <w:t> </w:t>
      </w:r>
      <w:r>
        <w:rPr>
          <w:shd w:fill="D9D9D9" w:color="auto" w:val="clear"/>
        </w:rPr>
        <w:t>CLÁUSULA 9.- CRITERIOS DE</w:t>
      </w:r>
      <w:r>
        <w:rPr>
          <w:spacing w:val="-19"/>
          <w:shd w:fill="D9D9D9" w:color="auto" w:val="clear"/>
        </w:rPr>
        <w:t> </w:t>
      </w:r>
      <w:r>
        <w:rPr>
          <w:shd w:fill="D9D9D9" w:color="auto" w:val="clear"/>
        </w:rPr>
        <w:t>ADJUDICACIÓN</w:t>
        <w:tab/>
      </w:r>
    </w:p>
    <w:p>
      <w:pPr>
        <w:pStyle w:val="BodyText"/>
        <w:rPr>
          <w:b/>
          <w:sz w:val="24"/>
        </w:rPr>
      </w:pPr>
    </w:p>
    <w:p>
      <w:pPr>
        <w:pStyle w:val="BodyText"/>
        <w:spacing w:before="6"/>
        <w:rPr>
          <w:b/>
          <w:sz w:val="29"/>
        </w:rPr>
      </w:pPr>
    </w:p>
    <w:p>
      <w:pPr>
        <w:pStyle w:val="BodyText"/>
        <w:spacing w:line="259" w:lineRule="auto"/>
        <w:ind w:left="479" w:right="389" w:firstLine="710"/>
        <w:jc w:val="both"/>
      </w:pPr>
      <w:r>
        <w:rPr/>
        <w:t>El artículo 145 de la LCSP dispone que la adjudicación de los contratos </w:t>
      </w:r>
      <w:r>
        <w:rPr>
          <w:spacing w:val="-3"/>
        </w:rPr>
        <w:t>se </w:t>
      </w:r>
      <w:r>
        <w:rPr/>
        <w:t>realizará utilizando una pluralidad de criterios de adjudicación en base a la mejor </w:t>
      </w:r>
      <w:r>
        <w:rPr>
          <w:b/>
        </w:rPr>
        <w:t>relación calidad-precio. </w:t>
      </w:r>
      <w:r>
        <w:rPr/>
        <w:t>Esta</w:t>
      </w:r>
      <w:r>
        <w:rPr>
          <w:spacing w:val="-16"/>
        </w:rPr>
        <w:t> </w:t>
      </w:r>
      <w:r>
        <w:rPr/>
        <w:t>relación</w:t>
      </w:r>
      <w:r>
        <w:rPr>
          <w:spacing w:val="-16"/>
        </w:rPr>
        <w:t> </w:t>
      </w:r>
      <w:r>
        <w:rPr>
          <w:spacing w:val="-3"/>
        </w:rPr>
        <w:t>se</w:t>
      </w:r>
      <w:r>
        <w:rPr>
          <w:spacing w:val="-15"/>
        </w:rPr>
        <w:t> </w:t>
      </w:r>
      <w:r>
        <w:rPr/>
        <w:t>evaluará</w:t>
      </w:r>
      <w:r>
        <w:rPr>
          <w:spacing w:val="-16"/>
        </w:rPr>
        <w:t> </w:t>
      </w:r>
      <w:r>
        <w:rPr/>
        <w:t>con</w:t>
      </w:r>
      <w:r>
        <w:rPr>
          <w:spacing w:val="-20"/>
        </w:rPr>
        <w:t> </w:t>
      </w:r>
      <w:r>
        <w:rPr/>
        <w:t>arreglo</w:t>
      </w:r>
      <w:r>
        <w:rPr>
          <w:spacing w:val="-20"/>
        </w:rPr>
        <w:t> </w:t>
      </w:r>
      <w:r>
        <w:rPr/>
        <w:t>a</w:t>
      </w:r>
      <w:r>
        <w:rPr>
          <w:spacing w:val="-16"/>
        </w:rPr>
        <w:t> </w:t>
      </w:r>
      <w:r>
        <w:rPr/>
        <w:t>criterios</w:t>
      </w:r>
      <w:r>
        <w:rPr>
          <w:spacing w:val="-17"/>
        </w:rPr>
        <w:t> </w:t>
      </w:r>
      <w:r>
        <w:rPr/>
        <w:t>económicos</w:t>
      </w:r>
      <w:r>
        <w:rPr>
          <w:spacing w:val="-18"/>
        </w:rPr>
        <w:t> </w:t>
      </w:r>
      <w:r>
        <w:rPr/>
        <w:t>y</w:t>
      </w:r>
      <w:r>
        <w:rPr>
          <w:spacing w:val="-17"/>
        </w:rPr>
        <w:t> </w:t>
      </w:r>
      <w:r>
        <w:rPr/>
        <w:t>cualitativos.</w:t>
      </w:r>
      <w:r>
        <w:rPr>
          <w:spacing w:val="-17"/>
        </w:rPr>
        <w:t> </w:t>
      </w:r>
      <w:r>
        <w:rPr/>
        <w:t>Los</w:t>
      </w:r>
      <w:r>
        <w:rPr>
          <w:spacing w:val="-17"/>
        </w:rPr>
        <w:t> </w:t>
      </w:r>
      <w:r>
        <w:rPr/>
        <w:t>criterios</w:t>
      </w:r>
      <w:r>
        <w:rPr>
          <w:spacing w:val="-18"/>
        </w:rPr>
        <w:t> </w:t>
      </w:r>
      <w:r>
        <w:rPr/>
        <w:t>cualitativos podrán incluir aspectos medioambientales o sociales vinculados al objeto del</w:t>
      </w:r>
      <w:r>
        <w:rPr>
          <w:spacing w:val="-35"/>
        </w:rPr>
        <w:t> </w:t>
      </w:r>
      <w:r>
        <w:rPr/>
        <w:t>contrato.</w:t>
      </w:r>
    </w:p>
    <w:p>
      <w:pPr>
        <w:pStyle w:val="BodyText"/>
        <w:rPr>
          <w:sz w:val="24"/>
        </w:rPr>
      </w:pPr>
    </w:p>
    <w:p>
      <w:pPr>
        <w:pStyle w:val="BodyText"/>
        <w:spacing w:before="6"/>
        <w:rPr>
          <w:sz w:val="27"/>
        </w:rPr>
      </w:pPr>
    </w:p>
    <w:p>
      <w:pPr>
        <w:pStyle w:val="BodyText"/>
        <w:spacing w:line="259" w:lineRule="auto"/>
        <w:ind w:left="479" w:right="391" w:firstLine="710"/>
        <w:jc w:val="both"/>
      </w:pPr>
      <w:r>
        <w:rPr/>
        <w:t>El apartado 2 del artículo 146 LCSP dispone que cuando se utilicen una pluralidad de criterios de adjudicación, en su determinación, siempre y cuando sea posible, se dará preponderancia a aquéllos que hagan referencia a características del objeto del contrato que puedan valorarse mediante cifras o porcentajes obtenidos a través de la mera aplicación de las fórmulas establecidas en los pliegos.</w:t>
      </w:r>
    </w:p>
    <w:p>
      <w:pPr>
        <w:pStyle w:val="BodyText"/>
        <w:rPr>
          <w:sz w:val="24"/>
        </w:rPr>
      </w:pPr>
    </w:p>
    <w:p>
      <w:pPr>
        <w:pStyle w:val="BodyText"/>
        <w:spacing w:before="6"/>
        <w:rPr>
          <w:sz w:val="27"/>
        </w:rPr>
      </w:pPr>
    </w:p>
    <w:p>
      <w:pPr>
        <w:pStyle w:val="BodyText"/>
        <w:spacing w:line="259" w:lineRule="auto" w:before="1"/>
        <w:ind w:left="479" w:right="397" w:firstLine="710"/>
        <w:jc w:val="both"/>
      </w:pPr>
      <w:r>
        <w:rPr/>
        <w:t>Este precepto se ha de poner en relación con el artículo 116.4 del mismo texto legal que refleja la obligación de dejar constancia en el expediente de una justificación adecuada además de la elección del procedimiento, de los criterios que se tendrán en consideración para adjudicar el contrato.</w:t>
      </w:r>
    </w:p>
    <w:p>
      <w:pPr>
        <w:pStyle w:val="BodyText"/>
        <w:rPr>
          <w:sz w:val="24"/>
        </w:rPr>
      </w:pPr>
    </w:p>
    <w:p>
      <w:pPr>
        <w:pStyle w:val="BodyText"/>
        <w:spacing w:before="6"/>
        <w:rPr>
          <w:sz w:val="27"/>
        </w:rPr>
      </w:pPr>
    </w:p>
    <w:p>
      <w:pPr>
        <w:pStyle w:val="BodyText"/>
        <w:spacing w:line="256" w:lineRule="auto"/>
        <w:ind w:left="479" w:right="405" w:firstLine="710"/>
        <w:jc w:val="both"/>
      </w:pPr>
      <w:r>
        <w:rPr/>
        <w:t>En la licitación objeto de este pliego se proponen como criterios de valoración para determinar la oferta que satisface mejor las necesidades de esta entidad, que representa a los intereses públicos, criterios objetivos que tienen relación directa con el objeto del contrato.</w:t>
      </w:r>
    </w:p>
    <w:p>
      <w:pPr>
        <w:pStyle w:val="BodyText"/>
        <w:rPr>
          <w:sz w:val="24"/>
        </w:rPr>
      </w:pPr>
    </w:p>
    <w:p>
      <w:pPr>
        <w:pStyle w:val="BodyText"/>
        <w:spacing w:before="1"/>
        <w:rPr>
          <w:sz w:val="28"/>
        </w:rPr>
      </w:pPr>
    </w:p>
    <w:p>
      <w:pPr>
        <w:spacing w:line="259" w:lineRule="auto" w:before="0"/>
        <w:ind w:left="479" w:right="393" w:firstLine="710"/>
        <w:jc w:val="both"/>
        <w:rPr>
          <w:sz w:val="22"/>
        </w:rPr>
      </w:pPr>
      <w:r>
        <w:rPr>
          <w:sz w:val="22"/>
        </w:rPr>
        <w:t>Criterios objetivos, al margen de que pueda considerarse su posterior modificación, tales como la </w:t>
      </w:r>
      <w:r>
        <w:rPr>
          <w:b/>
          <w:sz w:val="22"/>
        </w:rPr>
        <w:t>mejor oferta económica</w:t>
      </w:r>
      <w:r>
        <w:rPr>
          <w:sz w:val="22"/>
        </w:rPr>
        <w:t>, </w:t>
      </w:r>
      <w:r>
        <w:rPr>
          <w:b/>
          <w:sz w:val="22"/>
        </w:rPr>
        <w:t>menor tiempo de entrega del proyecto </w:t>
      </w:r>
      <w:r>
        <w:rPr>
          <w:sz w:val="22"/>
        </w:rPr>
        <w:t>y la </w:t>
      </w:r>
      <w:r>
        <w:rPr>
          <w:b/>
          <w:sz w:val="22"/>
        </w:rPr>
        <w:t>mayor experiencia profesional del redactor del proyecto</w:t>
      </w:r>
      <w:r>
        <w:rPr>
          <w:sz w:val="22"/>
        </w:rPr>
        <w:t>.</w:t>
      </w:r>
    </w:p>
    <w:p>
      <w:pPr>
        <w:pStyle w:val="BodyText"/>
        <w:rPr>
          <w:sz w:val="24"/>
        </w:rPr>
      </w:pPr>
    </w:p>
    <w:p>
      <w:pPr>
        <w:pStyle w:val="BodyText"/>
        <w:spacing w:before="6"/>
        <w:rPr>
          <w:sz w:val="27"/>
        </w:rPr>
      </w:pPr>
    </w:p>
    <w:p>
      <w:pPr>
        <w:pStyle w:val="BodyText"/>
        <w:spacing w:line="259" w:lineRule="auto"/>
        <w:ind w:left="479" w:right="391" w:firstLine="710"/>
        <w:jc w:val="both"/>
      </w:pPr>
      <w:r>
        <w:rPr/>
        <w:t>Tales</w:t>
      </w:r>
      <w:r>
        <w:rPr>
          <w:spacing w:val="-18"/>
        </w:rPr>
        <w:t> </w:t>
      </w:r>
      <w:r>
        <w:rPr/>
        <w:t>criterios</w:t>
      </w:r>
      <w:r>
        <w:rPr>
          <w:spacing w:val="-20"/>
        </w:rPr>
        <w:t> </w:t>
      </w:r>
      <w:r>
        <w:rPr/>
        <w:t>de</w:t>
      </w:r>
      <w:r>
        <w:rPr>
          <w:spacing w:val="-20"/>
        </w:rPr>
        <w:t> </w:t>
      </w:r>
      <w:r>
        <w:rPr/>
        <w:t>adjudicación</w:t>
      </w:r>
      <w:r>
        <w:rPr>
          <w:spacing w:val="-15"/>
        </w:rPr>
        <w:t> </w:t>
      </w:r>
      <w:r>
        <w:rPr/>
        <w:t>tienen</w:t>
      </w:r>
      <w:r>
        <w:rPr>
          <w:spacing w:val="-20"/>
        </w:rPr>
        <w:t> </w:t>
      </w:r>
      <w:r>
        <w:rPr/>
        <w:t>como</w:t>
      </w:r>
      <w:r>
        <w:rPr>
          <w:spacing w:val="-15"/>
        </w:rPr>
        <w:t> </w:t>
      </w:r>
      <w:r>
        <w:rPr/>
        <w:t>finalidad</w:t>
      </w:r>
      <w:r>
        <w:rPr>
          <w:spacing w:val="-15"/>
        </w:rPr>
        <w:t> </w:t>
      </w:r>
      <w:r>
        <w:rPr/>
        <w:t>servir</w:t>
      </w:r>
      <w:r>
        <w:rPr>
          <w:spacing w:val="-23"/>
        </w:rPr>
        <w:t> </w:t>
      </w:r>
      <w:r>
        <w:rPr/>
        <w:t>para</w:t>
      </w:r>
      <w:r>
        <w:rPr>
          <w:spacing w:val="-20"/>
        </w:rPr>
        <w:t> </w:t>
      </w:r>
      <w:r>
        <w:rPr/>
        <w:t>determinar</w:t>
      </w:r>
      <w:r>
        <w:rPr>
          <w:spacing w:val="-18"/>
        </w:rPr>
        <w:t> </w:t>
      </w:r>
      <w:r>
        <w:rPr/>
        <w:t>y</w:t>
      </w:r>
      <w:r>
        <w:rPr>
          <w:spacing w:val="-22"/>
        </w:rPr>
        <w:t> </w:t>
      </w:r>
      <w:r>
        <w:rPr/>
        <w:t>complementar la oferta económicamente más ventajosa con la adecuada calidad de las prestaciones objeto del contrato</w:t>
      </w:r>
      <w:r>
        <w:rPr>
          <w:spacing w:val="-9"/>
        </w:rPr>
        <w:t> </w:t>
      </w:r>
      <w:r>
        <w:rPr/>
        <w:t>y</w:t>
      </w:r>
      <w:r>
        <w:rPr>
          <w:spacing w:val="-10"/>
        </w:rPr>
        <w:t> </w:t>
      </w:r>
      <w:r>
        <w:rPr/>
        <w:t>para</w:t>
      </w:r>
      <w:r>
        <w:rPr>
          <w:spacing w:val="-8"/>
        </w:rPr>
        <w:t> </w:t>
      </w:r>
      <w:r>
        <w:rPr/>
        <w:t>ello</w:t>
      </w:r>
      <w:r>
        <w:rPr>
          <w:spacing w:val="-9"/>
        </w:rPr>
        <w:t> </w:t>
      </w:r>
      <w:r>
        <w:rPr/>
        <w:t>deben</w:t>
      </w:r>
      <w:r>
        <w:rPr>
          <w:spacing w:val="-8"/>
        </w:rPr>
        <w:t> </w:t>
      </w:r>
      <w:r>
        <w:rPr/>
        <w:t>ser</w:t>
      </w:r>
      <w:r>
        <w:rPr>
          <w:spacing w:val="-7"/>
        </w:rPr>
        <w:t> </w:t>
      </w:r>
      <w:r>
        <w:rPr/>
        <w:t>concordantes</w:t>
      </w:r>
      <w:r>
        <w:rPr>
          <w:spacing w:val="-6"/>
        </w:rPr>
        <w:t> </w:t>
      </w:r>
      <w:r>
        <w:rPr/>
        <w:t>con</w:t>
      </w:r>
      <w:r>
        <w:rPr>
          <w:spacing w:val="-8"/>
        </w:rPr>
        <w:t> </w:t>
      </w:r>
      <w:r>
        <w:rPr/>
        <w:t>la</w:t>
      </w:r>
      <w:r>
        <w:rPr>
          <w:spacing w:val="-8"/>
        </w:rPr>
        <w:t> </w:t>
      </w:r>
      <w:r>
        <w:rPr/>
        <w:t>finalidad</w:t>
      </w:r>
      <w:r>
        <w:rPr>
          <w:spacing w:val="-4"/>
        </w:rPr>
        <w:t> </w:t>
      </w:r>
      <w:r>
        <w:rPr/>
        <w:t>que</w:t>
      </w:r>
      <w:r>
        <w:rPr>
          <w:spacing w:val="-8"/>
        </w:rPr>
        <w:t> </w:t>
      </w:r>
      <w:r>
        <w:rPr/>
        <w:t>se</w:t>
      </w:r>
      <w:r>
        <w:rPr>
          <w:spacing w:val="-8"/>
        </w:rPr>
        <w:t> </w:t>
      </w:r>
      <w:r>
        <w:rPr/>
        <w:t>persigue</w:t>
      </w:r>
      <w:r>
        <w:rPr>
          <w:spacing w:val="-4"/>
        </w:rPr>
        <w:t> </w:t>
      </w:r>
      <w:r>
        <w:rPr/>
        <w:t>con</w:t>
      </w:r>
      <w:r>
        <w:rPr>
          <w:spacing w:val="-8"/>
        </w:rPr>
        <w:t> </w:t>
      </w:r>
      <w:r>
        <w:rPr/>
        <w:t>la</w:t>
      </w:r>
      <w:r>
        <w:rPr>
          <w:spacing w:val="-4"/>
        </w:rPr>
        <w:t> </w:t>
      </w:r>
      <w:r>
        <w:rPr/>
        <w:t>realización</w:t>
      </w:r>
      <w:r>
        <w:rPr>
          <w:spacing w:val="-8"/>
        </w:rPr>
        <w:t> </w:t>
      </w:r>
      <w:r>
        <w:rPr/>
        <w:t>del contrato y deberán estar relacionados con </w:t>
      </w:r>
      <w:r>
        <w:rPr>
          <w:spacing w:val="-3"/>
        </w:rPr>
        <w:t>su </w:t>
      </w:r>
      <w:r>
        <w:rPr/>
        <w:t>objeto sin que puedan provocar discriminación alguna entre los posibles licitadores, respetando los principios comunitarios de igualdad de trato, concurrencia empresarial, transparencia y no</w:t>
      </w:r>
      <w:r>
        <w:rPr>
          <w:spacing w:val="-6"/>
        </w:rPr>
        <w:t> </w:t>
      </w:r>
      <w:r>
        <w:rPr/>
        <w:t>discriminación.</w:t>
      </w:r>
    </w:p>
    <w:p>
      <w:pPr>
        <w:spacing w:after="0" w:line="259" w:lineRule="auto"/>
        <w:jc w:val="both"/>
        <w:sectPr>
          <w:pgSz w:w="11910" w:h="16840"/>
          <w:pgMar w:header="0" w:footer="0" w:top="1580" w:bottom="280" w:left="1220" w:right="320"/>
        </w:sectPr>
      </w:pPr>
    </w:p>
    <w:p>
      <w:pPr>
        <w:pStyle w:val="BodyText"/>
        <w:rPr>
          <w:sz w:val="20"/>
        </w:rPr>
      </w:pPr>
    </w:p>
    <w:p>
      <w:pPr>
        <w:pStyle w:val="BodyText"/>
        <w:spacing w:before="3"/>
        <w:rPr>
          <w:sz w:val="17"/>
        </w:rPr>
      </w:pPr>
    </w:p>
    <w:p>
      <w:pPr>
        <w:pStyle w:val="BodyText"/>
        <w:spacing w:line="259" w:lineRule="auto" w:before="94"/>
        <w:ind w:left="479" w:right="392" w:firstLine="710"/>
        <w:jc w:val="both"/>
      </w:pPr>
      <w:r>
        <w:rPr/>
        <w:t>Asimismo, el contrato se adjudicará en base a lo dispuesto en el artículo 145.4 y la Disposición</w:t>
      </w:r>
      <w:r>
        <w:rPr>
          <w:spacing w:val="-10"/>
        </w:rPr>
        <w:t> </w:t>
      </w:r>
      <w:r>
        <w:rPr/>
        <w:t>Adicional</w:t>
      </w:r>
      <w:r>
        <w:rPr>
          <w:spacing w:val="-12"/>
        </w:rPr>
        <w:t> </w:t>
      </w:r>
      <w:r>
        <w:rPr/>
        <w:t>Cuadragésima</w:t>
      </w:r>
      <w:r>
        <w:rPr>
          <w:spacing w:val="-14"/>
        </w:rPr>
        <w:t> </w:t>
      </w:r>
      <w:r>
        <w:rPr/>
        <w:t>Primera</w:t>
      </w:r>
      <w:r>
        <w:rPr>
          <w:spacing w:val="-9"/>
        </w:rPr>
        <w:t> </w:t>
      </w:r>
      <w:r>
        <w:rPr/>
        <w:t>de</w:t>
      </w:r>
      <w:r>
        <w:rPr>
          <w:spacing w:val="-9"/>
        </w:rPr>
        <w:t> </w:t>
      </w:r>
      <w:r>
        <w:rPr/>
        <w:t>la</w:t>
      </w:r>
      <w:r>
        <w:rPr>
          <w:spacing w:val="-14"/>
        </w:rPr>
        <w:t> </w:t>
      </w:r>
      <w:r>
        <w:rPr/>
        <w:t>Ley</w:t>
      </w:r>
      <w:r>
        <w:rPr>
          <w:spacing w:val="-15"/>
        </w:rPr>
        <w:t> </w:t>
      </w:r>
      <w:r>
        <w:rPr/>
        <w:t>de</w:t>
      </w:r>
      <w:r>
        <w:rPr>
          <w:spacing w:val="-14"/>
        </w:rPr>
        <w:t> </w:t>
      </w:r>
      <w:r>
        <w:rPr/>
        <w:t>Contratos</w:t>
      </w:r>
      <w:r>
        <w:rPr>
          <w:spacing w:val="-16"/>
        </w:rPr>
        <w:t> </w:t>
      </w:r>
      <w:r>
        <w:rPr/>
        <w:t>del</w:t>
      </w:r>
      <w:r>
        <w:rPr>
          <w:spacing w:val="-17"/>
        </w:rPr>
        <w:t> </w:t>
      </w:r>
      <w:r>
        <w:rPr/>
        <w:t>Sector</w:t>
      </w:r>
      <w:r>
        <w:rPr>
          <w:spacing w:val="-12"/>
        </w:rPr>
        <w:t> </w:t>
      </w:r>
      <w:r>
        <w:rPr/>
        <w:t>Público,</w:t>
      </w:r>
      <w:r>
        <w:rPr>
          <w:spacing w:val="-10"/>
        </w:rPr>
        <w:t> </w:t>
      </w:r>
      <w:r>
        <w:rPr/>
        <w:t>por</w:t>
      </w:r>
      <w:r>
        <w:rPr>
          <w:spacing w:val="-12"/>
        </w:rPr>
        <w:t> </w:t>
      </w:r>
      <w:r>
        <w:rPr/>
        <w:t>la</w:t>
      </w:r>
      <w:r>
        <w:rPr>
          <w:spacing w:val="-14"/>
        </w:rPr>
        <w:t> </w:t>
      </w:r>
      <w:r>
        <w:rPr/>
        <w:t>que se transpone al ordenamiento jurídico español las Directivas del Parlamento Europeo y del Consejo 2014/23/UE (LCEur 2014/535) y 2014/24/UE, de 26-2-2014 (LCEur 2014/536).</w:t>
      </w:r>
      <w:r>
        <w:rPr>
          <w:spacing w:val="59"/>
        </w:rPr>
        <w:t> </w:t>
      </w:r>
      <w:r>
        <w:rPr/>
        <w:t>La</w:t>
      </w:r>
    </w:p>
    <w:p>
      <w:pPr>
        <w:pStyle w:val="BodyText"/>
        <w:spacing w:line="259" w:lineRule="auto"/>
        <w:ind w:left="479" w:right="397"/>
        <w:jc w:val="both"/>
      </w:pPr>
      <w:r>
        <w:rPr/>
        <w:t>prestación</w:t>
      </w:r>
      <w:r>
        <w:rPr>
          <w:spacing w:val="-5"/>
        </w:rPr>
        <w:t> </w:t>
      </w:r>
      <w:r>
        <w:rPr/>
        <w:t>del</w:t>
      </w:r>
      <w:r>
        <w:rPr>
          <w:spacing w:val="-8"/>
        </w:rPr>
        <w:t> </w:t>
      </w:r>
      <w:r>
        <w:rPr/>
        <w:t>servicio</w:t>
      </w:r>
      <w:r>
        <w:rPr>
          <w:spacing w:val="-4"/>
        </w:rPr>
        <w:t> </w:t>
      </w:r>
      <w:r>
        <w:rPr/>
        <w:t>objeto</w:t>
      </w:r>
      <w:r>
        <w:rPr>
          <w:spacing w:val="-9"/>
        </w:rPr>
        <w:t> </w:t>
      </w:r>
      <w:r>
        <w:rPr/>
        <w:t>del</w:t>
      </w:r>
      <w:r>
        <w:rPr>
          <w:spacing w:val="-8"/>
        </w:rPr>
        <w:t> </w:t>
      </w:r>
      <w:r>
        <w:rPr/>
        <w:t>contrato</w:t>
      </w:r>
      <w:r>
        <w:rPr>
          <w:spacing w:val="-4"/>
        </w:rPr>
        <w:t> </w:t>
      </w:r>
      <w:r>
        <w:rPr/>
        <w:t>constituye</w:t>
      </w:r>
      <w:r>
        <w:rPr>
          <w:spacing w:val="-5"/>
        </w:rPr>
        <w:t> </w:t>
      </w:r>
      <w:r>
        <w:rPr/>
        <w:t>una</w:t>
      </w:r>
      <w:r>
        <w:rPr>
          <w:spacing w:val="-5"/>
        </w:rPr>
        <w:t> </w:t>
      </w:r>
      <w:r>
        <w:rPr/>
        <w:t>prestación</w:t>
      </w:r>
      <w:r>
        <w:rPr>
          <w:spacing w:val="-4"/>
        </w:rPr>
        <w:t> </w:t>
      </w:r>
      <w:r>
        <w:rPr/>
        <w:t>de</w:t>
      </w:r>
      <w:r>
        <w:rPr>
          <w:spacing w:val="-5"/>
        </w:rPr>
        <w:t> </w:t>
      </w:r>
      <w:r>
        <w:rPr/>
        <w:t>carácter</w:t>
      </w:r>
      <w:r>
        <w:rPr>
          <w:spacing w:val="-8"/>
        </w:rPr>
        <w:t> </w:t>
      </w:r>
      <w:r>
        <w:rPr/>
        <w:t>intelectual.</w:t>
      </w:r>
      <w:r>
        <w:rPr>
          <w:spacing w:val="-6"/>
        </w:rPr>
        <w:t> </w:t>
      </w:r>
      <w:r>
        <w:rPr/>
        <w:t>Por</w:t>
      </w:r>
      <w:r>
        <w:rPr>
          <w:spacing w:val="-8"/>
        </w:rPr>
        <w:t> </w:t>
      </w:r>
      <w:r>
        <w:rPr/>
        <w:t>lo expuesto,</w:t>
      </w:r>
      <w:r>
        <w:rPr>
          <w:spacing w:val="-6"/>
        </w:rPr>
        <w:t> </w:t>
      </w:r>
      <w:r>
        <w:rPr/>
        <w:t>los</w:t>
      </w:r>
      <w:r>
        <w:rPr>
          <w:spacing w:val="-6"/>
        </w:rPr>
        <w:t> </w:t>
      </w:r>
      <w:r>
        <w:rPr/>
        <w:t>criterios</w:t>
      </w:r>
      <w:r>
        <w:rPr>
          <w:spacing w:val="-6"/>
        </w:rPr>
        <w:t> </w:t>
      </w:r>
      <w:r>
        <w:rPr/>
        <w:t>relacionados</w:t>
      </w:r>
      <w:r>
        <w:rPr>
          <w:spacing w:val="-7"/>
        </w:rPr>
        <w:t> </w:t>
      </w:r>
      <w:r>
        <w:rPr/>
        <w:t>con</w:t>
      </w:r>
      <w:r>
        <w:rPr>
          <w:spacing w:val="-4"/>
        </w:rPr>
        <w:t> </w:t>
      </w:r>
      <w:r>
        <w:rPr/>
        <w:t>la</w:t>
      </w:r>
      <w:r>
        <w:rPr>
          <w:spacing w:val="-4"/>
        </w:rPr>
        <w:t> </w:t>
      </w:r>
      <w:r>
        <w:rPr/>
        <w:t>calidad</w:t>
      </w:r>
      <w:r>
        <w:rPr>
          <w:spacing w:val="-9"/>
        </w:rPr>
        <w:t> </w:t>
      </w:r>
      <w:r>
        <w:rPr/>
        <w:t>deberán</w:t>
      </w:r>
      <w:r>
        <w:rPr>
          <w:spacing w:val="-5"/>
        </w:rPr>
        <w:t> </w:t>
      </w:r>
      <w:r>
        <w:rPr/>
        <w:t>representar,</w:t>
      </w:r>
      <w:r>
        <w:rPr>
          <w:spacing w:val="-5"/>
        </w:rPr>
        <w:t> </w:t>
      </w:r>
      <w:r>
        <w:rPr/>
        <w:t>al</w:t>
      </w:r>
      <w:r>
        <w:rPr>
          <w:spacing w:val="-12"/>
        </w:rPr>
        <w:t> </w:t>
      </w:r>
      <w:r>
        <w:rPr/>
        <w:t>menos,</w:t>
      </w:r>
      <w:r>
        <w:rPr>
          <w:spacing w:val="-10"/>
        </w:rPr>
        <w:t> </w:t>
      </w:r>
      <w:r>
        <w:rPr/>
        <w:t>el</w:t>
      </w:r>
      <w:r>
        <w:rPr>
          <w:spacing w:val="-7"/>
        </w:rPr>
        <w:t> </w:t>
      </w:r>
      <w:r>
        <w:rPr/>
        <w:t>51</w:t>
      </w:r>
      <w:r>
        <w:rPr>
          <w:spacing w:val="-5"/>
        </w:rPr>
        <w:t> </w:t>
      </w:r>
      <w:r>
        <w:rPr/>
        <w:t>por</w:t>
      </w:r>
      <w:r>
        <w:rPr>
          <w:spacing w:val="-8"/>
        </w:rPr>
        <w:t> </w:t>
      </w:r>
      <w:r>
        <w:rPr/>
        <w:t>ciento de </w:t>
      </w:r>
      <w:r>
        <w:rPr>
          <w:spacing w:val="-3"/>
        </w:rPr>
        <w:t>la </w:t>
      </w:r>
      <w:r>
        <w:rPr/>
        <w:t>puntuación asignable en </w:t>
      </w:r>
      <w:r>
        <w:rPr>
          <w:spacing w:val="-3"/>
        </w:rPr>
        <w:t>la </w:t>
      </w:r>
      <w:r>
        <w:rPr/>
        <w:t>valoración de las</w:t>
      </w:r>
      <w:r>
        <w:rPr>
          <w:spacing w:val="3"/>
        </w:rPr>
        <w:t> </w:t>
      </w:r>
      <w:r>
        <w:rPr/>
        <w:t>ofertas.</w:t>
      </w:r>
    </w:p>
    <w:p>
      <w:pPr>
        <w:pStyle w:val="BodyText"/>
        <w:rPr>
          <w:sz w:val="24"/>
        </w:rPr>
      </w:pPr>
    </w:p>
    <w:p>
      <w:pPr>
        <w:pStyle w:val="BodyText"/>
        <w:spacing w:before="8"/>
        <w:rPr>
          <w:sz w:val="27"/>
        </w:rPr>
      </w:pPr>
    </w:p>
    <w:p>
      <w:pPr>
        <w:pStyle w:val="BodyText"/>
        <w:spacing w:line="254" w:lineRule="auto"/>
        <w:ind w:left="479" w:right="406" w:firstLine="710"/>
        <w:jc w:val="both"/>
      </w:pPr>
      <w:r>
        <w:rPr/>
        <w:t>Se propone que la valoración de los criterios de adjudicación se hará conforme a lo dispuesto a continuación:</w:t>
      </w:r>
    </w:p>
    <w:p>
      <w:pPr>
        <w:pStyle w:val="BodyText"/>
        <w:rPr>
          <w:sz w:val="24"/>
        </w:rPr>
      </w:pPr>
    </w:p>
    <w:p>
      <w:pPr>
        <w:pStyle w:val="BodyText"/>
        <w:spacing w:before="4"/>
        <w:rPr>
          <w:sz w:val="28"/>
        </w:rPr>
      </w:pPr>
    </w:p>
    <w:p>
      <w:pPr>
        <w:pStyle w:val="ListParagraph"/>
        <w:numPr>
          <w:ilvl w:val="1"/>
          <w:numId w:val="39"/>
        </w:numPr>
        <w:tabs>
          <w:tab w:pos="908" w:val="left" w:leader="none"/>
        </w:tabs>
        <w:spacing w:line="240" w:lineRule="auto" w:before="0" w:after="0"/>
        <w:ind w:left="907" w:right="0" w:hanging="434"/>
        <w:jc w:val="left"/>
        <w:rPr>
          <w:sz w:val="22"/>
        </w:rPr>
      </w:pPr>
      <w:r>
        <w:rPr>
          <w:b/>
          <w:sz w:val="22"/>
        </w:rPr>
        <w:t>CRITERIOS CUALITATIVOS. </w:t>
      </w:r>
      <w:r>
        <w:rPr>
          <w:sz w:val="22"/>
        </w:rPr>
        <w:t>(Hasta 51</w:t>
      </w:r>
      <w:r>
        <w:rPr>
          <w:spacing w:val="-8"/>
          <w:sz w:val="22"/>
        </w:rPr>
        <w:t> </w:t>
      </w:r>
      <w:r>
        <w:rPr>
          <w:sz w:val="22"/>
        </w:rPr>
        <w:t>puntos)</w:t>
      </w:r>
    </w:p>
    <w:p>
      <w:pPr>
        <w:pStyle w:val="BodyText"/>
        <w:spacing w:before="5"/>
        <w:rPr>
          <w:sz w:val="23"/>
        </w:rPr>
      </w:pPr>
    </w:p>
    <w:p>
      <w:pPr>
        <w:pStyle w:val="ListParagraph"/>
        <w:numPr>
          <w:ilvl w:val="2"/>
          <w:numId w:val="39"/>
        </w:numPr>
        <w:tabs>
          <w:tab w:pos="1047" w:val="left" w:leader="none"/>
        </w:tabs>
        <w:spacing w:line="240" w:lineRule="auto" w:before="1" w:after="0"/>
        <w:ind w:left="1046" w:right="0" w:hanging="568"/>
        <w:jc w:val="both"/>
        <w:rPr>
          <w:sz w:val="22"/>
        </w:rPr>
      </w:pPr>
      <w:r>
        <w:rPr>
          <w:b/>
          <w:sz w:val="22"/>
        </w:rPr>
        <w:t>Plazo de entrega del proyecto. </w:t>
      </w:r>
      <w:r>
        <w:rPr>
          <w:sz w:val="22"/>
        </w:rPr>
        <w:t>(Hasta 20</w:t>
      </w:r>
      <w:r>
        <w:rPr>
          <w:spacing w:val="-5"/>
          <w:sz w:val="22"/>
        </w:rPr>
        <w:t> </w:t>
      </w:r>
      <w:r>
        <w:rPr>
          <w:sz w:val="22"/>
        </w:rPr>
        <w:t>puntos)</w:t>
      </w:r>
    </w:p>
    <w:p>
      <w:pPr>
        <w:pStyle w:val="BodyText"/>
        <w:spacing w:line="259" w:lineRule="auto" w:before="1"/>
        <w:ind w:left="479" w:right="407" w:firstLine="566"/>
        <w:jc w:val="both"/>
      </w:pPr>
      <w:r>
        <w:rPr/>
        <w:t>Se valorará asignando la máxima puntuación a la proposición que presente la mayor reducción del plazo total, el resto de las ofertas serán valoradas de forma inversa o directamente proporcional con arreglo a la siguiente fórmula:</w:t>
      </w:r>
    </w:p>
    <w:p>
      <w:pPr>
        <w:pStyle w:val="BodyText"/>
        <w:rPr>
          <w:sz w:val="20"/>
        </w:rPr>
      </w:pPr>
    </w:p>
    <w:p>
      <w:pPr>
        <w:pStyle w:val="BodyText"/>
        <w:spacing w:before="1"/>
        <w:rPr>
          <w:sz w:val="24"/>
        </w:rPr>
      </w:pPr>
    </w:p>
    <w:p>
      <w:pPr>
        <w:spacing w:after="0"/>
        <w:rPr>
          <w:sz w:val="24"/>
        </w:rPr>
        <w:sectPr>
          <w:pgSz w:w="11910" w:h="16840"/>
          <w:pgMar w:header="0" w:footer="0" w:top="1580" w:bottom="280" w:left="1220" w:right="320"/>
        </w:sectPr>
      </w:pPr>
    </w:p>
    <w:p>
      <w:pPr>
        <w:pStyle w:val="BodyText"/>
        <w:rPr>
          <w:sz w:val="24"/>
        </w:rPr>
      </w:pPr>
    </w:p>
    <w:p>
      <w:pPr>
        <w:pStyle w:val="BodyText"/>
        <w:rPr>
          <w:sz w:val="24"/>
        </w:rPr>
      </w:pPr>
    </w:p>
    <w:p>
      <w:pPr>
        <w:pStyle w:val="BodyText"/>
        <w:spacing w:before="1"/>
        <w:rPr>
          <w:sz w:val="19"/>
        </w:rPr>
      </w:pPr>
    </w:p>
    <w:p>
      <w:pPr>
        <w:pStyle w:val="BodyText"/>
        <w:ind w:left="1185"/>
      </w:pPr>
      <w:r>
        <w:rPr/>
        <w:t>Donde:</w:t>
      </w:r>
    </w:p>
    <w:p>
      <w:pPr>
        <w:pStyle w:val="BodyText"/>
        <w:spacing w:before="1"/>
        <w:rPr>
          <w:sz w:val="20"/>
        </w:rPr>
      </w:pPr>
      <w:r>
        <w:rPr/>
        <w:br w:type="column"/>
      </w:r>
      <w:r>
        <w:rPr>
          <w:sz w:val="20"/>
        </w:rPr>
      </w:r>
    </w:p>
    <w:p>
      <w:pPr>
        <w:pStyle w:val="BodyText"/>
        <w:ind w:left="663"/>
        <w:rPr>
          <w:rFonts w:ascii="Cambria Math" w:eastAsia="Cambria Math"/>
        </w:rPr>
      </w:pPr>
      <w:r>
        <w:rPr>
          <w:rFonts w:ascii="Cambria Math" w:eastAsia="Cambria Math"/>
        </w:rPr>
        <w:t>𝑷𝑰 =</w:t>
      </w:r>
    </w:p>
    <w:p>
      <w:pPr>
        <w:pStyle w:val="BodyText"/>
        <w:spacing w:before="63"/>
        <w:ind w:right="5961"/>
        <w:jc w:val="center"/>
        <w:rPr>
          <w:rFonts w:ascii="Cambria Math" w:eastAsia="Cambria Math"/>
        </w:rPr>
      </w:pPr>
      <w:r>
        <w:rPr/>
        <w:br w:type="column"/>
      </w:r>
      <w:r>
        <w:rPr>
          <w:rFonts w:ascii="Cambria Math" w:eastAsia="Cambria Math"/>
        </w:rPr>
        <w:t>(𝐏𝐦𝐚𝐱. 𝐱 𝐎𝐈)</w:t>
      </w:r>
    </w:p>
    <w:p>
      <w:pPr>
        <w:pStyle w:val="BodyText"/>
        <w:spacing w:before="11"/>
        <w:rPr>
          <w:rFonts w:ascii="Cambria Math"/>
          <w:sz w:val="3"/>
        </w:rPr>
      </w:pPr>
    </w:p>
    <w:p>
      <w:pPr>
        <w:pStyle w:val="BodyText"/>
        <w:spacing w:line="20" w:lineRule="exact"/>
        <w:ind w:left="12"/>
        <w:rPr>
          <w:rFonts w:ascii="Cambria Math"/>
          <w:sz w:val="2"/>
        </w:rPr>
      </w:pPr>
      <w:r>
        <w:rPr>
          <w:rFonts w:ascii="Cambria Math"/>
          <w:sz w:val="2"/>
        </w:rPr>
        <w:pict>
          <v:group style="width:61.95pt;height:.75pt;mso-position-horizontal-relative:char;mso-position-vertical-relative:line" coordorigin="0,0" coordsize="1239,15">
            <v:line style="position:absolute" from="0,7" to="1239,7" stroked="true" strokeweight=".72pt" strokecolor="#000000">
              <v:stroke dashstyle="solid"/>
            </v:line>
          </v:group>
        </w:pict>
      </w:r>
      <w:r>
        <w:rPr>
          <w:rFonts w:ascii="Cambria Math"/>
          <w:sz w:val="2"/>
        </w:rPr>
      </w:r>
    </w:p>
    <w:p>
      <w:pPr>
        <w:pStyle w:val="BodyText"/>
        <w:ind w:right="5956"/>
        <w:jc w:val="center"/>
        <w:rPr>
          <w:rFonts w:ascii="Cambria Math" w:eastAsia="Cambria Math"/>
        </w:rPr>
      </w:pPr>
      <w:r>
        <w:rPr>
          <w:rFonts w:ascii="Cambria Math" w:eastAsia="Cambria Math"/>
        </w:rPr>
        <w:t>𝐌𝐨</w:t>
      </w:r>
    </w:p>
    <w:p>
      <w:pPr>
        <w:spacing w:after="0"/>
        <w:jc w:val="center"/>
        <w:rPr>
          <w:rFonts w:ascii="Cambria Math" w:eastAsia="Cambria Math"/>
        </w:rPr>
        <w:sectPr>
          <w:type w:val="continuous"/>
          <w:pgSz w:w="11910" w:h="16840"/>
          <w:pgMar w:top="1580" w:bottom="280" w:left="1220" w:right="320"/>
          <w:cols w:num="3" w:equalWidth="0">
            <w:col w:w="1899" w:space="40"/>
            <w:col w:w="1141" w:space="39"/>
            <w:col w:w="7251"/>
          </w:cols>
        </w:sectPr>
      </w:pPr>
    </w:p>
    <w:p>
      <w:pPr>
        <w:pStyle w:val="BodyText"/>
        <w:spacing w:before="179"/>
        <w:ind w:left="1896"/>
      </w:pPr>
      <w:r>
        <w:rPr>
          <w:b/>
        </w:rPr>
        <w:t>PI: </w:t>
      </w:r>
      <w:r>
        <w:rPr/>
        <w:t>Puntuación del licitador.</w:t>
      </w:r>
    </w:p>
    <w:p>
      <w:pPr>
        <w:pStyle w:val="BodyText"/>
        <w:spacing w:before="21"/>
        <w:ind w:left="1896"/>
      </w:pPr>
      <w:r>
        <w:rPr>
          <w:b/>
        </w:rPr>
        <w:t>OI: </w:t>
      </w:r>
      <w:r>
        <w:rPr/>
        <w:t>Oferta del licitador.</w:t>
      </w:r>
    </w:p>
    <w:p>
      <w:pPr>
        <w:pStyle w:val="BodyText"/>
        <w:spacing w:before="21"/>
        <w:ind w:left="1896"/>
      </w:pPr>
      <w:r>
        <w:rPr>
          <w:b/>
        </w:rPr>
        <w:t>Mo: </w:t>
      </w:r>
      <w:r>
        <w:rPr/>
        <w:t>Oferta más favorable (Oferta más baja)-</w:t>
      </w:r>
    </w:p>
    <w:p>
      <w:pPr>
        <w:spacing w:before="20"/>
        <w:ind w:left="1896" w:right="0" w:firstLine="0"/>
        <w:jc w:val="left"/>
        <w:rPr>
          <w:sz w:val="22"/>
        </w:rPr>
      </w:pPr>
      <w:r>
        <w:rPr>
          <w:b/>
          <w:sz w:val="22"/>
        </w:rPr>
        <w:t>Pmax: </w:t>
      </w:r>
      <w:r>
        <w:rPr>
          <w:sz w:val="22"/>
        </w:rPr>
        <w:t>Puntuación máxima.</w:t>
      </w:r>
    </w:p>
    <w:p>
      <w:pPr>
        <w:pStyle w:val="BodyText"/>
        <w:rPr>
          <w:sz w:val="24"/>
        </w:rPr>
      </w:pPr>
    </w:p>
    <w:p>
      <w:pPr>
        <w:pStyle w:val="BodyText"/>
        <w:spacing w:line="254" w:lineRule="auto" w:before="177"/>
        <w:ind w:left="479" w:right="396" w:firstLine="566"/>
      </w:pPr>
      <w:r>
        <w:rPr/>
        <w:t>Las ofertas que no reduzcan el plazo establecido (</w:t>
      </w:r>
      <w:r>
        <w:rPr>
          <w:b/>
        </w:rPr>
        <w:t>240 días naturales</w:t>
      </w:r>
      <w:r>
        <w:rPr/>
        <w:t>) no obtendrán puntuación en este criterio.</w:t>
      </w:r>
    </w:p>
    <w:p>
      <w:pPr>
        <w:pStyle w:val="BodyText"/>
        <w:rPr>
          <w:sz w:val="24"/>
        </w:rPr>
      </w:pPr>
    </w:p>
    <w:p>
      <w:pPr>
        <w:pStyle w:val="BodyText"/>
        <w:spacing w:before="4"/>
        <w:rPr>
          <w:sz w:val="28"/>
        </w:rPr>
      </w:pPr>
    </w:p>
    <w:p>
      <w:pPr>
        <w:pStyle w:val="BodyText"/>
        <w:spacing w:line="259" w:lineRule="auto"/>
        <w:ind w:left="479" w:right="396" w:firstLine="566"/>
      </w:pPr>
      <w:r>
        <w:rPr/>
        <w:t>Se deberá desglosar los plazos de entrega de cada uno de los documentos que a continuación se detallan_</w:t>
      </w:r>
    </w:p>
    <w:p>
      <w:pPr>
        <w:pStyle w:val="BodyText"/>
        <w:rPr>
          <w:sz w:val="20"/>
        </w:rPr>
      </w:pPr>
    </w:p>
    <w:p>
      <w:pPr>
        <w:pStyle w:val="BodyText"/>
        <w:rPr>
          <w:sz w:val="20"/>
        </w:rPr>
      </w:pPr>
    </w:p>
    <w:p>
      <w:pPr>
        <w:pStyle w:val="BodyText"/>
        <w:spacing w:before="5"/>
        <w:rPr>
          <w:sz w:val="11"/>
        </w:rPr>
      </w:pPr>
    </w:p>
    <w:tbl>
      <w:tblPr>
        <w:tblW w:w="0" w:type="auto"/>
        <w:jc w:val="left"/>
        <w:tblInd w:w="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49"/>
        <w:gridCol w:w="4730"/>
      </w:tblGrid>
      <w:tr>
        <w:trPr>
          <w:trHeight w:val="253" w:hRule="atLeast"/>
        </w:trPr>
        <w:tc>
          <w:tcPr>
            <w:tcW w:w="4749" w:type="dxa"/>
            <w:shd w:val="clear" w:color="auto" w:fill="D9D9D9"/>
          </w:tcPr>
          <w:p>
            <w:pPr>
              <w:pStyle w:val="TableParagraph"/>
              <w:spacing w:line="234" w:lineRule="exact"/>
              <w:ind w:left="1099"/>
              <w:rPr>
                <w:rFonts w:ascii="Arial"/>
                <w:b/>
                <w:sz w:val="22"/>
              </w:rPr>
            </w:pPr>
            <w:r>
              <w:rPr>
                <w:rFonts w:ascii="Arial"/>
                <w:b/>
                <w:sz w:val="22"/>
              </w:rPr>
              <w:t>ENTREGAS PARCIALES</w:t>
            </w:r>
          </w:p>
        </w:tc>
        <w:tc>
          <w:tcPr>
            <w:tcW w:w="4730" w:type="dxa"/>
            <w:tcBorders>
              <w:right w:val="single" w:sz="6" w:space="0" w:color="000000"/>
            </w:tcBorders>
            <w:shd w:val="clear" w:color="auto" w:fill="D9D9D9"/>
          </w:tcPr>
          <w:p>
            <w:pPr>
              <w:pStyle w:val="TableParagraph"/>
              <w:spacing w:line="234" w:lineRule="exact"/>
              <w:ind w:left="201" w:right="182"/>
              <w:jc w:val="center"/>
              <w:rPr>
                <w:rFonts w:ascii="Arial"/>
                <w:b/>
                <w:sz w:val="22"/>
              </w:rPr>
            </w:pPr>
            <w:r>
              <w:rPr>
                <w:rFonts w:ascii="Arial"/>
                <w:b/>
                <w:sz w:val="22"/>
              </w:rPr>
              <w:t>PLAZOS</w:t>
            </w:r>
          </w:p>
        </w:tc>
      </w:tr>
      <w:tr>
        <w:trPr>
          <w:trHeight w:val="2030" w:hRule="atLeast"/>
        </w:trPr>
        <w:tc>
          <w:tcPr>
            <w:tcW w:w="4749" w:type="dxa"/>
          </w:tcPr>
          <w:p>
            <w:pPr>
              <w:pStyle w:val="TableParagraph"/>
              <w:spacing w:line="252" w:lineRule="exact"/>
              <w:ind w:left="110"/>
              <w:rPr>
                <w:rFonts w:ascii="Arial"/>
                <w:b/>
                <w:sz w:val="22"/>
              </w:rPr>
            </w:pPr>
            <w:r>
              <w:rPr>
                <w:rFonts w:ascii="Arial"/>
                <w:b/>
                <w:sz w:val="22"/>
              </w:rPr>
              <w:t>HITO 1:</w:t>
            </w:r>
          </w:p>
          <w:p>
            <w:pPr>
              <w:pStyle w:val="TableParagraph"/>
              <w:numPr>
                <w:ilvl w:val="0"/>
                <w:numId w:val="40"/>
              </w:numPr>
              <w:tabs>
                <w:tab w:pos="557" w:val="left" w:leader="none"/>
                <w:tab w:pos="558" w:val="left" w:leader="none"/>
              </w:tabs>
              <w:spacing w:line="261" w:lineRule="exact" w:before="0" w:after="0"/>
              <w:ind w:left="557" w:right="0" w:hanging="361"/>
              <w:jc w:val="left"/>
              <w:rPr>
                <w:rFonts w:ascii="Arial" w:hAnsi="Arial"/>
                <w:sz w:val="22"/>
              </w:rPr>
            </w:pPr>
            <w:r>
              <w:rPr>
                <w:rFonts w:ascii="Arial" w:hAnsi="Arial"/>
                <w:sz w:val="22"/>
              </w:rPr>
              <w:t>Estudio</w:t>
            </w:r>
            <w:r>
              <w:rPr>
                <w:rFonts w:ascii="Arial" w:hAnsi="Arial"/>
                <w:spacing w:val="-3"/>
                <w:sz w:val="22"/>
              </w:rPr>
              <w:t> </w:t>
            </w:r>
            <w:r>
              <w:rPr>
                <w:rFonts w:ascii="Arial" w:hAnsi="Arial"/>
                <w:sz w:val="22"/>
              </w:rPr>
              <w:t>Ambiental</w:t>
            </w:r>
          </w:p>
          <w:p>
            <w:pPr>
              <w:pStyle w:val="TableParagraph"/>
              <w:numPr>
                <w:ilvl w:val="0"/>
                <w:numId w:val="40"/>
              </w:numPr>
              <w:tabs>
                <w:tab w:pos="557" w:val="left" w:leader="none"/>
                <w:tab w:pos="558" w:val="left" w:leader="none"/>
                <w:tab w:pos="1650" w:val="left" w:leader="none"/>
                <w:tab w:pos="2546" w:val="left" w:leader="none"/>
                <w:tab w:pos="3184" w:val="left" w:leader="none"/>
                <w:tab w:pos="4397" w:val="left" w:leader="none"/>
              </w:tabs>
              <w:spacing w:line="230" w:lineRule="auto" w:before="1" w:after="0"/>
              <w:ind w:left="557" w:right="96" w:hanging="361"/>
              <w:jc w:val="left"/>
              <w:rPr>
                <w:rFonts w:ascii="Arial" w:hAnsi="Arial"/>
                <w:sz w:val="22"/>
              </w:rPr>
            </w:pPr>
            <w:r>
              <w:rPr>
                <w:rFonts w:ascii="Arial" w:hAnsi="Arial"/>
                <w:sz w:val="22"/>
              </w:rPr>
              <w:t>Versión</w:t>
              <w:tab/>
              <w:t>inicial</w:t>
              <w:tab/>
              <w:t>del</w:t>
              <w:tab/>
              <w:t>Proyecto</w:t>
              <w:tab/>
            </w:r>
            <w:r>
              <w:rPr>
                <w:rFonts w:ascii="Arial" w:hAnsi="Arial"/>
                <w:spacing w:val="-11"/>
                <w:sz w:val="22"/>
              </w:rPr>
              <w:t>de </w:t>
            </w:r>
            <w:r>
              <w:rPr>
                <w:rFonts w:ascii="Arial" w:hAnsi="Arial"/>
                <w:sz w:val="22"/>
              </w:rPr>
              <w:t>Urbanización.</w:t>
            </w:r>
          </w:p>
          <w:p>
            <w:pPr>
              <w:pStyle w:val="TableParagraph"/>
              <w:spacing w:before="7"/>
              <w:rPr>
                <w:rFonts w:ascii="Arial"/>
                <w:sz w:val="22"/>
              </w:rPr>
            </w:pPr>
          </w:p>
          <w:p>
            <w:pPr>
              <w:pStyle w:val="TableParagraph"/>
              <w:spacing w:line="237" w:lineRule="auto"/>
              <w:ind w:left="197"/>
              <w:rPr>
                <w:rFonts w:ascii="Arial" w:hAnsi="Arial"/>
                <w:b/>
                <w:sz w:val="22"/>
              </w:rPr>
            </w:pPr>
            <w:r>
              <w:rPr>
                <w:rFonts w:ascii="Arial" w:hAnsi="Arial"/>
                <w:b/>
                <w:sz w:val="22"/>
                <w:u w:val="thick"/>
              </w:rPr>
              <w:t>Toda la documentación necesaria para la</w:t>
            </w:r>
            <w:r>
              <w:rPr>
                <w:rFonts w:ascii="Arial" w:hAnsi="Arial"/>
                <w:b/>
                <w:sz w:val="22"/>
              </w:rPr>
              <w:t> </w:t>
            </w:r>
            <w:r>
              <w:rPr>
                <w:rFonts w:ascii="Arial" w:hAnsi="Arial"/>
                <w:b/>
                <w:sz w:val="22"/>
                <w:u w:val="thick"/>
              </w:rPr>
              <w:t>aprobación inicial y exposición pública.</w:t>
            </w:r>
          </w:p>
        </w:tc>
        <w:tc>
          <w:tcPr>
            <w:tcW w:w="4730" w:type="dxa"/>
            <w:tcBorders>
              <w:right w:val="single" w:sz="6" w:space="0" w:color="000000"/>
            </w:tcBorders>
          </w:tcPr>
          <w:p>
            <w:pPr>
              <w:pStyle w:val="TableParagraph"/>
              <w:rPr>
                <w:rFonts w:ascii="Arial"/>
                <w:sz w:val="24"/>
              </w:rPr>
            </w:pPr>
          </w:p>
          <w:p>
            <w:pPr>
              <w:pStyle w:val="TableParagraph"/>
              <w:rPr>
                <w:rFonts w:ascii="Arial"/>
                <w:sz w:val="24"/>
              </w:rPr>
            </w:pPr>
          </w:p>
          <w:p>
            <w:pPr>
              <w:pStyle w:val="TableParagraph"/>
              <w:spacing w:before="2"/>
              <w:rPr>
                <w:rFonts w:ascii="Arial"/>
                <w:sz w:val="29"/>
              </w:rPr>
            </w:pPr>
          </w:p>
          <w:p>
            <w:pPr>
              <w:pStyle w:val="TableParagraph"/>
              <w:ind w:left="198" w:right="184"/>
              <w:jc w:val="center"/>
              <w:rPr>
                <w:rFonts w:ascii="Arial" w:hAnsi="Arial"/>
                <w:sz w:val="22"/>
              </w:rPr>
            </w:pPr>
            <w:r>
              <w:rPr>
                <w:rFonts w:ascii="Arial" w:hAnsi="Arial"/>
                <w:sz w:val="22"/>
              </w:rPr>
              <w:t>140 días naturales</w:t>
            </w:r>
          </w:p>
        </w:tc>
      </w:tr>
      <w:tr>
        <w:trPr>
          <w:trHeight w:val="762" w:hRule="atLeast"/>
        </w:trPr>
        <w:tc>
          <w:tcPr>
            <w:tcW w:w="4749" w:type="dxa"/>
          </w:tcPr>
          <w:p>
            <w:pPr>
              <w:pStyle w:val="TableParagraph"/>
              <w:spacing w:line="252" w:lineRule="exact"/>
              <w:ind w:left="110"/>
              <w:rPr>
                <w:rFonts w:ascii="Arial"/>
                <w:b/>
                <w:sz w:val="22"/>
              </w:rPr>
            </w:pPr>
            <w:r>
              <w:rPr>
                <w:rFonts w:ascii="Arial"/>
                <w:b/>
                <w:sz w:val="22"/>
              </w:rPr>
              <w:t>HITO 2:</w:t>
            </w:r>
          </w:p>
          <w:p>
            <w:pPr>
              <w:pStyle w:val="TableParagraph"/>
              <w:tabs>
                <w:tab w:pos="557" w:val="left" w:leader="none"/>
                <w:tab w:pos="2236" w:val="left" w:leader="none"/>
                <w:tab w:pos="2984" w:val="left" w:leader="none"/>
              </w:tabs>
              <w:spacing w:line="254" w:lineRule="exact" w:before="5"/>
              <w:ind w:left="557" w:right="91" w:hanging="361"/>
              <w:rPr>
                <w:rFonts w:ascii="Arial" w:hAnsi="Arial"/>
                <w:sz w:val="22"/>
              </w:rPr>
            </w:pPr>
            <w:r>
              <w:rPr>
                <w:sz w:val="22"/>
              </w:rPr>
              <w:t>-</w:t>
              <w:tab/>
            </w:r>
            <w:r>
              <w:rPr>
                <w:rFonts w:ascii="Arial" w:hAnsi="Arial"/>
                <w:sz w:val="22"/>
              </w:rPr>
              <w:t>PROYECTO</w:t>
              <w:tab/>
              <w:t>DE</w:t>
              <w:tab/>
            </w:r>
            <w:r>
              <w:rPr>
                <w:rFonts w:ascii="Arial" w:hAnsi="Arial"/>
                <w:spacing w:val="-1"/>
                <w:sz w:val="22"/>
              </w:rPr>
              <w:t>URBANIZACIÓN </w:t>
            </w:r>
            <w:r>
              <w:rPr>
                <w:rFonts w:ascii="Arial" w:hAnsi="Arial"/>
                <w:sz w:val="22"/>
              </w:rPr>
              <w:t>(Completo)</w:t>
            </w:r>
          </w:p>
        </w:tc>
        <w:tc>
          <w:tcPr>
            <w:tcW w:w="4730" w:type="dxa"/>
            <w:tcBorders>
              <w:right w:val="single" w:sz="6" w:space="0" w:color="000000"/>
            </w:tcBorders>
          </w:tcPr>
          <w:p>
            <w:pPr>
              <w:pStyle w:val="TableParagraph"/>
              <w:ind w:left="198" w:right="184"/>
              <w:jc w:val="center"/>
              <w:rPr>
                <w:rFonts w:ascii="Arial" w:hAnsi="Arial"/>
                <w:sz w:val="22"/>
              </w:rPr>
            </w:pPr>
            <w:r>
              <w:rPr>
                <w:rFonts w:ascii="Arial" w:hAnsi="Arial"/>
                <w:sz w:val="22"/>
              </w:rPr>
              <w:t>100 días naturales</w:t>
            </w:r>
          </w:p>
          <w:p>
            <w:pPr>
              <w:pStyle w:val="TableParagraph"/>
              <w:spacing w:line="250" w:lineRule="atLeast" w:before="1"/>
              <w:ind w:left="201" w:right="184"/>
              <w:jc w:val="center"/>
              <w:rPr>
                <w:rFonts w:ascii="Arial" w:hAnsi="Arial"/>
                <w:sz w:val="22"/>
              </w:rPr>
            </w:pPr>
            <w:r>
              <w:rPr>
                <w:rFonts w:ascii="Arial" w:hAnsi="Arial"/>
                <w:sz w:val="22"/>
              </w:rPr>
              <w:t>(Este plazo comenzará a contar finalizado el trámite información pública y consulta)</w:t>
            </w:r>
          </w:p>
        </w:tc>
      </w:tr>
    </w:tbl>
    <w:p>
      <w:pPr>
        <w:spacing w:after="0" w:line="250" w:lineRule="atLeast"/>
        <w:jc w:val="center"/>
        <w:rPr>
          <w:rFonts w:ascii="Arial" w:hAnsi="Arial"/>
          <w:sz w:val="22"/>
        </w:rPr>
        <w:sectPr>
          <w:type w:val="continuous"/>
          <w:pgSz w:w="11910" w:h="16840"/>
          <w:pgMar w:top="1580" w:bottom="280" w:left="1220" w:right="320"/>
        </w:sectPr>
      </w:pPr>
    </w:p>
    <w:p>
      <w:pPr>
        <w:pStyle w:val="BodyText"/>
        <w:spacing w:before="10"/>
        <w:rPr>
          <w:sz w:val="7"/>
        </w:rPr>
      </w:pPr>
    </w:p>
    <w:p>
      <w:pPr>
        <w:pStyle w:val="BodyText"/>
        <w:ind w:left="479"/>
        <w:rPr>
          <w:sz w:val="20"/>
        </w:rPr>
      </w:pPr>
      <w:r>
        <w:rPr>
          <w:sz w:val="20"/>
        </w:rPr>
        <w:pict>
          <v:group style="width:474.5pt;height:64.3500pt;mso-position-horizontal-relative:char;mso-position-vertical-relative:line" coordorigin="0,0" coordsize="9490,1287">
            <v:rect style="position:absolute;left:0;top:0;width:10;height:10" filled="true" fillcolor="#000000" stroked="false">
              <v:fill type="solid"/>
            </v:rect>
            <v:rect style="position:absolute;left:0;top:0;width:10;height:10" filled="true" fillcolor="#000000" stroked="false">
              <v:fill type="solid"/>
            </v:rect>
            <v:line style="position:absolute" from="10,5" to="4749,5" stroked="true" strokeweight=".48pt" strokecolor="#000000">
              <v:stroke dashstyle="solid"/>
            </v:line>
            <v:rect style="position:absolute;left:4749;top:0;width:10;height:10" filled="true" fillcolor="#000000" stroked="false">
              <v:fill type="solid"/>
            </v:rect>
            <v:line style="position:absolute" from="4759,5" to="9479,5" stroked="true" strokeweight=".48pt" strokecolor="#000000">
              <v:stroke dashstyle="solid"/>
            </v:line>
            <v:rect style="position:absolute;left:9479;top:0;width:11;height:10" filled="true" fillcolor="#000000" stroked="false">
              <v:fill type="solid"/>
            </v:rect>
            <v:rect style="position:absolute;left:9479;top:0;width:11;height:10" filled="true" fillcolor="#000000" stroked="false">
              <v:fill type="solid"/>
            </v:rect>
            <v:line style="position:absolute" from="10,1282" to="4749,1282" stroked="true" strokeweight=".48pt" strokecolor="#000000">
              <v:stroke dashstyle="solid"/>
            </v:line>
            <v:line style="position:absolute" from="4754,10" to="4754,1287" stroked="true" strokeweight=".48001pt" strokecolor="#000000">
              <v:stroke dashstyle="solid"/>
            </v:line>
            <v:line style="position:absolute" from="4759,1282" to="9479,1282" stroked="true" strokeweight=".48pt" strokecolor="#000000">
              <v:stroke dashstyle="solid"/>
            </v:line>
            <v:line style="position:absolute" from="9484,10" to="9484,1287" stroked="true" strokeweight=".50397pt" strokecolor="#000000">
              <v:stroke dashstyle="solid"/>
            </v:line>
            <v:shape style="position:absolute;left:4;top:4;width:4750;height:1278" type="#_x0000_t202" filled="false" stroked="true" strokeweight=".48001pt" strokecolor="#000000">
              <v:textbox inset="0,0,0,0">
                <w:txbxContent>
                  <w:p>
                    <w:pPr>
                      <w:tabs>
                        <w:tab w:pos="552" w:val="left" w:leader="none"/>
                      </w:tabs>
                      <w:spacing w:line="265" w:lineRule="exact" w:before="0"/>
                      <w:ind w:left="192" w:right="0" w:firstLine="0"/>
                      <w:jc w:val="left"/>
                      <w:rPr>
                        <w:sz w:val="22"/>
                      </w:rPr>
                    </w:pPr>
                    <w:r>
                      <w:rPr>
                        <w:rFonts w:ascii="Calibri"/>
                        <w:sz w:val="22"/>
                      </w:rPr>
                      <w:t>-</w:t>
                      <w:tab/>
                    </w:r>
                    <w:r>
                      <w:rPr>
                        <w:sz w:val="22"/>
                      </w:rPr>
                      <w:t>Estudio de Impacto</w:t>
                    </w:r>
                    <w:r>
                      <w:rPr>
                        <w:spacing w:val="-4"/>
                        <w:sz w:val="22"/>
                      </w:rPr>
                      <w:t> </w:t>
                    </w:r>
                    <w:r>
                      <w:rPr>
                        <w:sz w:val="22"/>
                      </w:rPr>
                      <w:t>Ambiental.</w:t>
                    </w:r>
                  </w:p>
                  <w:p>
                    <w:pPr>
                      <w:spacing w:line="240" w:lineRule="auto" w:before="3"/>
                      <w:rPr>
                        <w:sz w:val="21"/>
                      </w:rPr>
                    </w:pPr>
                  </w:p>
                  <w:p>
                    <w:pPr>
                      <w:spacing w:line="237" w:lineRule="auto" w:before="1"/>
                      <w:ind w:left="106" w:right="0" w:firstLine="0"/>
                      <w:jc w:val="left"/>
                      <w:rPr>
                        <w:b/>
                        <w:sz w:val="22"/>
                      </w:rPr>
                    </w:pPr>
                    <w:r>
                      <w:rPr>
                        <w:b/>
                        <w:sz w:val="22"/>
                        <w:u w:val="thick"/>
                      </w:rPr>
                      <w:t>Toda la documentación necesaria para la</w:t>
                    </w:r>
                    <w:r>
                      <w:rPr>
                        <w:b/>
                        <w:sz w:val="22"/>
                      </w:rPr>
                      <w:t> </w:t>
                    </w:r>
                    <w:r>
                      <w:rPr>
                        <w:b/>
                        <w:sz w:val="22"/>
                        <w:u w:val="thick"/>
                      </w:rPr>
                      <w:t>aprobación definitiva.</w:t>
                    </w:r>
                  </w:p>
                </w:txbxContent>
              </v:textbox>
              <v:stroke dashstyle="solid"/>
              <w10:wrap type="none"/>
            </v:shape>
          </v:group>
        </w:pict>
      </w:r>
      <w:r>
        <w:rPr>
          <w:sz w:val="20"/>
        </w:rPr>
      </w:r>
    </w:p>
    <w:p>
      <w:pPr>
        <w:pStyle w:val="BodyText"/>
        <w:spacing w:before="8"/>
        <w:rPr>
          <w:sz w:val="25"/>
        </w:rPr>
      </w:pPr>
    </w:p>
    <w:p>
      <w:pPr>
        <w:pStyle w:val="Heading4"/>
        <w:spacing w:line="259" w:lineRule="auto" w:before="94"/>
        <w:ind w:right="401" w:firstLine="566"/>
        <w:jc w:val="both"/>
      </w:pPr>
      <w:r>
        <w:rPr/>
        <w:t>No se permitirá una reducción de más de un 50% del plazo de presentación total (120 días). Las empresas que oferten un plazo de ejecución de los trabajos inferior a 120 días naturales, no se le asignará puntuación en este criterio.</w:t>
      </w:r>
    </w:p>
    <w:p>
      <w:pPr>
        <w:pStyle w:val="BodyText"/>
        <w:rPr>
          <w:b/>
          <w:sz w:val="24"/>
        </w:rPr>
      </w:pPr>
    </w:p>
    <w:p>
      <w:pPr>
        <w:pStyle w:val="BodyText"/>
        <w:rPr>
          <w:b/>
          <w:sz w:val="24"/>
        </w:rPr>
      </w:pPr>
    </w:p>
    <w:p>
      <w:pPr>
        <w:pStyle w:val="BodyText"/>
        <w:spacing w:before="3"/>
        <w:rPr>
          <w:b/>
          <w:sz w:val="27"/>
        </w:rPr>
      </w:pPr>
    </w:p>
    <w:p>
      <w:pPr>
        <w:pStyle w:val="ListParagraph"/>
        <w:numPr>
          <w:ilvl w:val="2"/>
          <w:numId w:val="39"/>
        </w:numPr>
        <w:tabs>
          <w:tab w:pos="1047" w:val="left" w:leader="none"/>
        </w:tabs>
        <w:spacing w:line="240" w:lineRule="auto" w:before="0" w:after="0"/>
        <w:ind w:left="1046" w:right="0" w:hanging="568"/>
        <w:jc w:val="left"/>
        <w:rPr>
          <w:sz w:val="22"/>
        </w:rPr>
      </w:pPr>
      <w:r>
        <w:rPr>
          <w:b/>
          <w:sz w:val="22"/>
        </w:rPr>
        <w:t>Experiencia profesional en trabajos análogos. </w:t>
      </w:r>
      <w:r>
        <w:rPr>
          <w:sz w:val="22"/>
        </w:rPr>
        <w:t>(Hasta 30</w:t>
      </w:r>
      <w:r>
        <w:rPr>
          <w:spacing w:val="-7"/>
          <w:sz w:val="22"/>
        </w:rPr>
        <w:t> </w:t>
      </w:r>
      <w:r>
        <w:rPr>
          <w:sz w:val="22"/>
        </w:rPr>
        <w:t>puntos)</w:t>
      </w:r>
    </w:p>
    <w:p>
      <w:pPr>
        <w:pStyle w:val="BodyText"/>
        <w:spacing w:before="10"/>
        <w:rPr>
          <w:sz w:val="23"/>
        </w:rPr>
      </w:pPr>
    </w:p>
    <w:p>
      <w:pPr>
        <w:pStyle w:val="BodyText"/>
        <w:spacing w:line="259" w:lineRule="auto"/>
        <w:ind w:left="479" w:right="396" w:firstLine="566"/>
        <w:jc w:val="both"/>
      </w:pPr>
      <w:r>
        <w:rPr/>
        <w:t>La</w:t>
      </w:r>
      <w:r>
        <w:rPr>
          <w:spacing w:val="-14"/>
        </w:rPr>
        <w:t> </w:t>
      </w:r>
      <w:r>
        <w:rPr/>
        <w:t>valoración</w:t>
      </w:r>
      <w:r>
        <w:rPr>
          <w:spacing w:val="-14"/>
        </w:rPr>
        <w:t> </w:t>
      </w:r>
      <w:r>
        <w:rPr/>
        <w:t>de</w:t>
      </w:r>
      <w:r>
        <w:rPr>
          <w:spacing w:val="-14"/>
        </w:rPr>
        <w:t> </w:t>
      </w:r>
      <w:r>
        <w:rPr/>
        <w:t>la</w:t>
      </w:r>
      <w:r>
        <w:rPr>
          <w:spacing w:val="-14"/>
        </w:rPr>
        <w:t> </w:t>
      </w:r>
      <w:r>
        <w:rPr/>
        <w:t>experiencia</w:t>
      </w:r>
      <w:r>
        <w:rPr>
          <w:spacing w:val="-14"/>
        </w:rPr>
        <w:t> </w:t>
      </w:r>
      <w:r>
        <w:rPr/>
        <w:t>se</w:t>
      </w:r>
      <w:r>
        <w:rPr>
          <w:spacing w:val="-14"/>
        </w:rPr>
        <w:t> </w:t>
      </w:r>
      <w:r>
        <w:rPr/>
        <w:t>referirá</w:t>
      </w:r>
      <w:r>
        <w:rPr>
          <w:spacing w:val="-10"/>
        </w:rPr>
        <w:t> </w:t>
      </w:r>
      <w:r>
        <w:rPr/>
        <w:t>a</w:t>
      </w:r>
      <w:r>
        <w:rPr>
          <w:spacing w:val="-14"/>
        </w:rPr>
        <w:t> </w:t>
      </w:r>
      <w:r>
        <w:rPr/>
        <w:t>los</w:t>
      </w:r>
      <w:r>
        <w:rPr>
          <w:spacing w:val="-15"/>
        </w:rPr>
        <w:t> </w:t>
      </w:r>
      <w:r>
        <w:rPr/>
        <w:t>últimos</w:t>
      </w:r>
      <w:r>
        <w:rPr>
          <w:spacing w:val="-16"/>
        </w:rPr>
        <w:t> </w:t>
      </w:r>
      <w:r>
        <w:rPr/>
        <w:t>20</w:t>
      </w:r>
      <w:r>
        <w:rPr>
          <w:spacing w:val="-14"/>
        </w:rPr>
        <w:t> </w:t>
      </w:r>
      <w:r>
        <w:rPr/>
        <w:t>años</w:t>
      </w:r>
      <w:r>
        <w:rPr>
          <w:spacing w:val="-16"/>
        </w:rPr>
        <w:t> </w:t>
      </w:r>
      <w:r>
        <w:rPr/>
        <w:t>con</w:t>
      </w:r>
      <w:r>
        <w:rPr>
          <w:spacing w:val="-9"/>
        </w:rPr>
        <w:t> </w:t>
      </w:r>
      <w:r>
        <w:rPr/>
        <w:t>la</w:t>
      </w:r>
      <w:r>
        <w:rPr>
          <w:spacing w:val="-14"/>
        </w:rPr>
        <w:t> </w:t>
      </w:r>
      <w:r>
        <w:rPr/>
        <w:t>finalidad</w:t>
      </w:r>
      <w:r>
        <w:rPr>
          <w:spacing w:val="-14"/>
        </w:rPr>
        <w:t> </w:t>
      </w:r>
      <w:r>
        <w:rPr/>
        <w:t>de</w:t>
      </w:r>
      <w:r>
        <w:rPr>
          <w:spacing w:val="-14"/>
        </w:rPr>
        <w:t> </w:t>
      </w:r>
      <w:r>
        <w:rPr/>
        <w:t>garantizar la</w:t>
      </w:r>
      <w:r>
        <w:rPr>
          <w:spacing w:val="-10"/>
        </w:rPr>
        <w:t> </w:t>
      </w:r>
      <w:r>
        <w:rPr/>
        <w:t>mayor</w:t>
      </w:r>
      <w:r>
        <w:rPr>
          <w:spacing w:val="-13"/>
        </w:rPr>
        <w:t> </w:t>
      </w:r>
      <w:r>
        <w:rPr/>
        <w:t>concurrencia</w:t>
      </w:r>
      <w:r>
        <w:rPr>
          <w:spacing w:val="-10"/>
        </w:rPr>
        <w:t> </w:t>
      </w:r>
      <w:r>
        <w:rPr/>
        <w:t>posible.</w:t>
      </w:r>
      <w:r>
        <w:rPr>
          <w:spacing w:val="-11"/>
        </w:rPr>
        <w:t> </w:t>
      </w:r>
      <w:r>
        <w:rPr/>
        <w:t>Se</w:t>
      </w:r>
      <w:r>
        <w:rPr>
          <w:spacing w:val="-9"/>
        </w:rPr>
        <w:t> </w:t>
      </w:r>
      <w:r>
        <w:rPr/>
        <w:t>justifica</w:t>
      </w:r>
      <w:r>
        <w:rPr>
          <w:spacing w:val="-10"/>
        </w:rPr>
        <w:t> </w:t>
      </w:r>
      <w:r>
        <w:rPr/>
        <w:t>el</w:t>
      </w:r>
      <w:r>
        <w:rPr>
          <w:spacing w:val="-18"/>
        </w:rPr>
        <w:t> </w:t>
      </w:r>
      <w:r>
        <w:rPr/>
        <w:t>número</w:t>
      </w:r>
      <w:r>
        <w:rPr>
          <w:spacing w:val="-10"/>
        </w:rPr>
        <w:t> </w:t>
      </w:r>
      <w:r>
        <w:rPr/>
        <w:t>de</w:t>
      </w:r>
      <w:r>
        <w:rPr>
          <w:spacing w:val="-14"/>
        </w:rPr>
        <w:t> </w:t>
      </w:r>
      <w:r>
        <w:rPr/>
        <w:t>años</w:t>
      </w:r>
      <w:r>
        <w:rPr>
          <w:spacing w:val="-12"/>
        </w:rPr>
        <w:t> </w:t>
      </w:r>
      <w:r>
        <w:rPr/>
        <w:t>previsto,</w:t>
      </w:r>
      <w:r>
        <w:rPr>
          <w:spacing w:val="-11"/>
        </w:rPr>
        <w:t> </w:t>
      </w:r>
      <w:r>
        <w:rPr/>
        <w:t>por</w:t>
      </w:r>
      <w:r>
        <w:rPr>
          <w:spacing w:val="-12"/>
        </w:rPr>
        <w:t> </w:t>
      </w:r>
      <w:r>
        <w:rPr/>
        <w:t>la</w:t>
      </w:r>
      <w:r>
        <w:rPr>
          <w:spacing w:val="-10"/>
        </w:rPr>
        <w:t> </w:t>
      </w:r>
      <w:r>
        <w:rPr/>
        <w:t>crisis</w:t>
      </w:r>
      <w:r>
        <w:rPr>
          <w:spacing w:val="-12"/>
        </w:rPr>
        <w:t> </w:t>
      </w:r>
      <w:r>
        <w:rPr/>
        <w:t>económica</w:t>
      </w:r>
      <w:r>
        <w:rPr>
          <w:spacing w:val="-15"/>
        </w:rPr>
        <w:t> </w:t>
      </w:r>
      <w:r>
        <w:rPr/>
        <w:t>que ha</w:t>
      </w:r>
      <w:r>
        <w:rPr>
          <w:spacing w:val="-15"/>
        </w:rPr>
        <w:t> </w:t>
      </w:r>
      <w:r>
        <w:rPr/>
        <w:t>afectado</w:t>
      </w:r>
      <w:r>
        <w:rPr>
          <w:spacing w:val="-14"/>
        </w:rPr>
        <w:t> </w:t>
      </w:r>
      <w:r>
        <w:rPr/>
        <w:t>negativamente</w:t>
      </w:r>
      <w:r>
        <w:rPr>
          <w:spacing w:val="-14"/>
        </w:rPr>
        <w:t> </w:t>
      </w:r>
      <w:r>
        <w:rPr/>
        <w:t>en</w:t>
      </w:r>
      <w:r>
        <w:rPr>
          <w:spacing w:val="-10"/>
        </w:rPr>
        <w:t> </w:t>
      </w:r>
      <w:r>
        <w:rPr>
          <w:spacing w:val="-3"/>
        </w:rPr>
        <w:t>la</w:t>
      </w:r>
      <w:r>
        <w:rPr>
          <w:spacing w:val="-14"/>
        </w:rPr>
        <w:t> </w:t>
      </w:r>
      <w:r>
        <w:rPr/>
        <w:t>última</w:t>
      </w:r>
      <w:r>
        <w:rPr>
          <w:spacing w:val="-19"/>
        </w:rPr>
        <w:t> </w:t>
      </w:r>
      <w:r>
        <w:rPr/>
        <w:t>década</w:t>
      </w:r>
      <w:r>
        <w:rPr>
          <w:spacing w:val="-14"/>
        </w:rPr>
        <w:t> </w:t>
      </w:r>
      <w:r>
        <w:rPr/>
        <w:t>al</w:t>
      </w:r>
      <w:r>
        <w:rPr>
          <w:spacing w:val="-17"/>
        </w:rPr>
        <w:t> </w:t>
      </w:r>
      <w:r>
        <w:rPr/>
        <w:t>ejercicio</w:t>
      </w:r>
      <w:r>
        <w:rPr>
          <w:spacing w:val="-5"/>
        </w:rPr>
        <w:t> </w:t>
      </w:r>
      <w:r>
        <w:rPr/>
        <w:t>de</w:t>
      </w:r>
      <w:r>
        <w:rPr>
          <w:spacing w:val="-9"/>
        </w:rPr>
        <w:t> </w:t>
      </w:r>
      <w:r>
        <w:rPr>
          <w:spacing w:val="-3"/>
        </w:rPr>
        <w:t>la</w:t>
      </w:r>
      <w:r>
        <w:rPr>
          <w:spacing w:val="-15"/>
        </w:rPr>
        <w:t> </w:t>
      </w:r>
      <w:r>
        <w:rPr/>
        <w:t>actividad</w:t>
      </w:r>
      <w:r>
        <w:rPr>
          <w:spacing w:val="-14"/>
        </w:rPr>
        <w:t> </w:t>
      </w:r>
      <w:r>
        <w:rPr/>
        <w:t>en</w:t>
      </w:r>
      <w:r>
        <w:rPr>
          <w:spacing w:val="-19"/>
        </w:rPr>
        <w:t> </w:t>
      </w:r>
      <w:r>
        <w:rPr/>
        <w:t>el</w:t>
      </w:r>
      <w:r>
        <w:rPr>
          <w:spacing w:val="-12"/>
        </w:rPr>
        <w:t> </w:t>
      </w:r>
      <w:r>
        <w:rPr/>
        <w:t>sector</w:t>
      </w:r>
      <w:r>
        <w:rPr>
          <w:spacing w:val="-12"/>
        </w:rPr>
        <w:t> </w:t>
      </w:r>
      <w:r>
        <w:rPr/>
        <w:t>empresarial, en</w:t>
      </w:r>
      <w:r>
        <w:rPr>
          <w:spacing w:val="-4"/>
        </w:rPr>
        <w:t> </w:t>
      </w:r>
      <w:r>
        <w:rPr/>
        <w:t>particular</w:t>
      </w:r>
      <w:r>
        <w:rPr>
          <w:spacing w:val="-8"/>
        </w:rPr>
        <w:t> </w:t>
      </w:r>
      <w:r>
        <w:rPr/>
        <w:t>el</w:t>
      </w:r>
      <w:r>
        <w:rPr>
          <w:spacing w:val="-7"/>
        </w:rPr>
        <w:t> </w:t>
      </w:r>
      <w:r>
        <w:rPr/>
        <w:t>de</w:t>
      </w:r>
      <w:r>
        <w:rPr>
          <w:spacing w:val="-4"/>
        </w:rPr>
        <w:t> </w:t>
      </w:r>
      <w:r>
        <w:rPr/>
        <w:t>las</w:t>
      </w:r>
      <w:r>
        <w:rPr>
          <w:spacing w:val="-6"/>
        </w:rPr>
        <w:t> </w:t>
      </w:r>
      <w:r>
        <w:rPr/>
        <w:t>obras</w:t>
      </w:r>
      <w:r>
        <w:rPr>
          <w:spacing w:val="-6"/>
        </w:rPr>
        <w:t> </w:t>
      </w:r>
      <w:r>
        <w:rPr/>
        <w:t>y</w:t>
      </w:r>
      <w:r>
        <w:rPr>
          <w:spacing w:val="-5"/>
        </w:rPr>
        <w:t> </w:t>
      </w:r>
      <w:r>
        <w:rPr/>
        <w:t>construcción.</w:t>
      </w:r>
      <w:r>
        <w:rPr>
          <w:spacing w:val="-5"/>
        </w:rPr>
        <w:t> </w:t>
      </w:r>
      <w:r>
        <w:rPr/>
        <w:t>Este</w:t>
      </w:r>
      <w:r>
        <w:rPr>
          <w:spacing w:val="-9"/>
        </w:rPr>
        <w:t> </w:t>
      </w:r>
      <w:r>
        <w:rPr/>
        <w:t>plazo</w:t>
      </w:r>
      <w:r>
        <w:rPr>
          <w:spacing w:val="-4"/>
        </w:rPr>
        <w:t> </w:t>
      </w:r>
      <w:r>
        <w:rPr/>
        <w:t>se</w:t>
      </w:r>
      <w:r>
        <w:rPr>
          <w:spacing w:val="-4"/>
        </w:rPr>
        <w:t> </w:t>
      </w:r>
      <w:r>
        <w:rPr/>
        <w:t>contabiliza</w:t>
      </w:r>
      <w:r>
        <w:rPr>
          <w:spacing w:val="-4"/>
        </w:rPr>
        <w:t> </w:t>
      </w:r>
      <w:r>
        <w:rPr/>
        <w:t>a</w:t>
      </w:r>
      <w:r>
        <w:rPr>
          <w:spacing w:val="-8"/>
        </w:rPr>
        <w:t> </w:t>
      </w:r>
      <w:r>
        <w:rPr/>
        <w:t>partir</w:t>
      </w:r>
      <w:r>
        <w:rPr>
          <w:spacing w:val="-8"/>
        </w:rPr>
        <w:t> </w:t>
      </w:r>
      <w:r>
        <w:rPr/>
        <w:t>del</w:t>
      </w:r>
      <w:r>
        <w:rPr>
          <w:spacing w:val="-7"/>
        </w:rPr>
        <w:t> </w:t>
      </w:r>
      <w:r>
        <w:rPr/>
        <w:t>día</w:t>
      </w:r>
      <w:r>
        <w:rPr>
          <w:spacing w:val="-4"/>
        </w:rPr>
        <w:t> </w:t>
      </w:r>
      <w:r>
        <w:rPr/>
        <w:t>siguiente</w:t>
      </w:r>
      <w:r>
        <w:rPr>
          <w:spacing w:val="-4"/>
        </w:rPr>
        <w:t> </w:t>
      </w:r>
      <w:r>
        <w:rPr/>
        <w:t>a</w:t>
      </w:r>
      <w:r>
        <w:rPr>
          <w:spacing w:val="-4"/>
        </w:rPr>
        <w:t> </w:t>
      </w:r>
      <w:r>
        <w:rPr>
          <w:spacing w:val="-3"/>
        </w:rPr>
        <w:t>la </w:t>
      </w:r>
      <w:r>
        <w:rPr/>
        <w:t>publicación del anuncio de la</w:t>
      </w:r>
      <w:r>
        <w:rPr>
          <w:spacing w:val="-2"/>
        </w:rPr>
        <w:t> </w:t>
      </w:r>
      <w:r>
        <w:rPr/>
        <w:t>licitación.</w:t>
      </w:r>
    </w:p>
    <w:p>
      <w:pPr>
        <w:pStyle w:val="BodyText"/>
        <w:rPr>
          <w:sz w:val="14"/>
        </w:rPr>
      </w:pPr>
    </w:p>
    <w:tbl>
      <w:tblPr>
        <w:tblW w:w="0" w:type="auto"/>
        <w:jc w:val="left"/>
        <w:tblInd w:w="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62"/>
        <w:gridCol w:w="2180"/>
        <w:gridCol w:w="2751"/>
        <w:gridCol w:w="1685"/>
      </w:tblGrid>
      <w:tr>
        <w:trPr>
          <w:trHeight w:val="662" w:hRule="atLeast"/>
        </w:trPr>
        <w:tc>
          <w:tcPr>
            <w:tcW w:w="7793" w:type="dxa"/>
            <w:gridSpan w:val="3"/>
            <w:shd w:val="clear" w:color="auto" w:fill="D9D9D9"/>
          </w:tcPr>
          <w:p>
            <w:pPr>
              <w:pStyle w:val="TableParagraph"/>
              <w:spacing w:before="124"/>
              <w:ind w:left="3132" w:right="3118"/>
              <w:jc w:val="center"/>
              <w:rPr>
                <w:rFonts w:ascii="Arial"/>
                <w:b/>
                <w:sz w:val="22"/>
              </w:rPr>
            </w:pPr>
            <w:r>
              <w:rPr>
                <w:rFonts w:ascii="Arial"/>
                <w:b/>
                <w:sz w:val="22"/>
              </w:rPr>
              <w:t>EXPERIENCIA</w:t>
            </w:r>
          </w:p>
        </w:tc>
        <w:tc>
          <w:tcPr>
            <w:tcW w:w="1685" w:type="dxa"/>
            <w:tcBorders>
              <w:right w:val="single" w:sz="6" w:space="0" w:color="000000"/>
            </w:tcBorders>
            <w:shd w:val="clear" w:color="auto" w:fill="D9D9D9"/>
          </w:tcPr>
          <w:p>
            <w:pPr>
              <w:pStyle w:val="TableParagraph"/>
              <w:spacing w:line="242" w:lineRule="auto"/>
              <w:ind w:left="398" w:right="75" w:hanging="288"/>
              <w:rPr>
                <w:rFonts w:ascii="Arial" w:hAnsi="Arial"/>
                <w:b/>
                <w:sz w:val="22"/>
              </w:rPr>
            </w:pPr>
            <w:r>
              <w:rPr>
                <w:rFonts w:ascii="Arial" w:hAnsi="Arial"/>
                <w:b/>
                <w:sz w:val="22"/>
              </w:rPr>
              <w:t>PUNTUACIÓN MÁXIMA</w:t>
            </w:r>
          </w:p>
        </w:tc>
      </w:tr>
      <w:tr>
        <w:trPr>
          <w:trHeight w:val="2347" w:hRule="atLeast"/>
        </w:trPr>
        <w:tc>
          <w:tcPr>
            <w:tcW w:w="2862" w:type="dxa"/>
          </w:tcPr>
          <w:p>
            <w:pPr>
              <w:pStyle w:val="TableParagraph"/>
              <w:ind w:left="110" w:right="349"/>
              <w:rPr>
                <w:rFonts w:ascii="Arial" w:hAnsi="Arial"/>
                <w:sz w:val="22"/>
              </w:rPr>
            </w:pPr>
            <w:r>
              <w:rPr>
                <w:rFonts w:ascii="Arial" w:hAnsi="Arial"/>
                <w:sz w:val="22"/>
              </w:rPr>
              <w:t>Por cada Proyecto de Urbanización y su correspondiente Estudio de Impacto Ambiental</w:t>
            </w:r>
          </w:p>
          <w:p>
            <w:pPr>
              <w:pStyle w:val="TableParagraph"/>
              <w:spacing w:before="159"/>
              <w:ind w:left="110" w:right="215"/>
              <w:jc w:val="both"/>
              <w:rPr>
                <w:rFonts w:ascii="Arial"/>
                <w:b/>
                <w:sz w:val="22"/>
              </w:rPr>
            </w:pPr>
            <w:r>
              <w:rPr>
                <w:rFonts w:ascii="Arial"/>
                <w:sz w:val="22"/>
              </w:rPr>
              <w:t>Referidos a </w:t>
            </w:r>
            <w:r>
              <w:rPr>
                <w:rFonts w:ascii="Arial"/>
                <w:b/>
                <w:sz w:val="22"/>
              </w:rPr>
              <w:t>una calle u o tramos de calle con tres puntos (3).</w:t>
            </w:r>
          </w:p>
        </w:tc>
        <w:tc>
          <w:tcPr>
            <w:tcW w:w="2180" w:type="dxa"/>
          </w:tcPr>
          <w:p>
            <w:pPr>
              <w:pStyle w:val="TableParagraph"/>
              <w:ind w:left="148" w:right="136" w:hanging="5"/>
              <w:jc w:val="center"/>
              <w:rPr>
                <w:rFonts w:ascii="Arial" w:hAnsi="Arial"/>
                <w:sz w:val="22"/>
              </w:rPr>
            </w:pPr>
            <w:r>
              <w:rPr>
                <w:rFonts w:ascii="Arial" w:hAnsi="Arial"/>
                <w:sz w:val="22"/>
              </w:rPr>
              <w:t>Por cada Proyecto de Urbanización y su correspondiente Estudio de Impacto Ambiental</w:t>
            </w:r>
          </w:p>
          <w:p>
            <w:pPr>
              <w:pStyle w:val="TableParagraph"/>
              <w:spacing w:before="161"/>
              <w:ind w:left="110" w:right="280"/>
              <w:rPr>
                <w:rFonts w:ascii="Arial"/>
                <w:b/>
                <w:sz w:val="22"/>
              </w:rPr>
            </w:pPr>
            <w:r>
              <w:rPr>
                <w:rFonts w:ascii="Arial"/>
                <w:sz w:val="22"/>
              </w:rPr>
              <w:t>Referidos a </w:t>
            </w:r>
            <w:r>
              <w:rPr>
                <w:rFonts w:ascii="Arial"/>
                <w:b/>
                <w:sz w:val="22"/>
              </w:rPr>
              <w:t>una manzana con cinco puntos (5).</w:t>
            </w:r>
          </w:p>
        </w:tc>
        <w:tc>
          <w:tcPr>
            <w:tcW w:w="2751" w:type="dxa"/>
          </w:tcPr>
          <w:p>
            <w:pPr>
              <w:pStyle w:val="TableParagraph"/>
              <w:ind w:left="187" w:right="180" w:firstLine="4"/>
              <w:jc w:val="center"/>
              <w:rPr>
                <w:rFonts w:ascii="Arial" w:hAnsi="Arial"/>
                <w:sz w:val="22"/>
              </w:rPr>
            </w:pPr>
            <w:r>
              <w:rPr>
                <w:rFonts w:ascii="Arial" w:hAnsi="Arial"/>
                <w:sz w:val="22"/>
              </w:rPr>
              <w:t>Por cada Proyecto de Urbanización y su correspondiente Estudio de Impacto Ambiental</w:t>
            </w:r>
          </w:p>
          <w:p>
            <w:pPr>
              <w:pStyle w:val="TableParagraph"/>
              <w:spacing w:before="159"/>
              <w:ind w:left="158" w:right="143"/>
              <w:jc w:val="center"/>
              <w:rPr>
                <w:rFonts w:ascii="Arial"/>
                <w:b/>
                <w:sz w:val="22"/>
              </w:rPr>
            </w:pPr>
            <w:r>
              <w:rPr>
                <w:rFonts w:ascii="Arial"/>
                <w:sz w:val="22"/>
              </w:rPr>
              <w:t>Referidos a un </w:t>
            </w:r>
            <w:r>
              <w:rPr>
                <w:rFonts w:ascii="Arial"/>
                <w:b/>
                <w:sz w:val="22"/>
              </w:rPr>
              <w:t>grupo de manzanas con diez puntos (10).</w:t>
            </w:r>
          </w:p>
        </w:tc>
        <w:tc>
          <w:tcPr>
            <w:tcW w:w="1685" w:type="dxa"/>
            <w:tcBorders>
              <w:right w:val="single" w:sz="6" w:space="0" w:color="000000"/>
            </w:tcBorders>
          </w:tcPr>
          <w:p>
            <w:pPr>
              <w:pStyle w:val="TableParagraph"/>
              <w:rPr>
                <w:rFonts w:ascii="Arial"/>
                <w:sz w:val="24"/>
              </w:rPr>
            </w:pPr>
          </w:p>
          <w:p>
            <w:pPr>
              <w:pStyle w:val="TableParagraph"/>
              <w:rPr>
                <w:rFonts w:ascii="Arial"/>
                <w:sz w:val="24"/>
              </w:rPr>
            </w:pPr>
          </w:p>
          <w:p>
            <w:pPr>
              <w:pStyle w:val="TableParagraph"/>
              <w:rPr>
                <w:rFonts w:ascii="Arial"/>
                <w:sz w:val="24"/>
              </w:rPr>
            </w:pPr>
          </w:p>
          <w:p>
            <w:pPr>
              <w:pStyle w:val="TableParagraph"/>
              <w:spacing w:before="141"/>
              <w:ind w:left="703" w:right="684"/>
              <w:jc w:val="center"/>
              <w:rPr>
                <w:rFonts w:ascii="Arial"/>
                <w:b/>
                <w:sz w:val="22"/>
              </w:rPr>
            </w:pPr>
            <w:r>
              <w:rPr>
                <w:rFonts w:ascii="Arial"/>
                <w:b/>
                <w:sz w:val="22"/>
              </w:rPr>
              <w:t>30</w:t>
            </w:r>
          </w:p>
        </w:tc>
      </w:tr>
    </w:tbl>
    <w:p>
      <w:pPr>
        <w:pStyle w:val="BodyText"/>
        <w:rPr>
          <w:sz w:val="24"/>
        </w:rPr>
      </w:pPr>
    </w:p>
    <w:p>
      <w:pPr>
        <w:pStyle w:val="BodyText"/>
        <w:spacing w:line="259" w:lineRule="auto" w:before="156"/>
        <w:ind w:left="479" w:right="395" w:firstLine="710"/>
        <w:jc w:val="both"/>
      </w:pPr>
      <w:r>
        <w:rPr/>
        <w:t>A</w:t>
      </w:r>
      <w:r>
        <w:rPr>
          <w:spacing w:val="-7"/>
        </w:rPr>
        <w:t> </w:t>
      </w:r>
      <w:r>
        <w:rPr/>
        <w:t>la</w:t>
      </w:r>
      <w:r>
        <w:rPr>
          <w:spacing w:val="-5"/>
        </w:rPr>
        <w:t> </w:t>
      </w:r>
      <w:r>
        <w:rPr/>
        <w:t>puntuación</w:t>
      </w:r>
      <w:r>
        <w:rPr>
          <w:spacing w:val="-6"/>
        </w:rPr>
        <w:t> </w:t>
      </w:r>
      <w:r>
        <w:rPr/>
        <w:t>obtenida</w:t>
      </w:r>
      <w:r>
        <w:rPr>
          <w:spacing w:val="-5"/>
        </w:rPr>
        <w:t> </w:t>
      </w:r>
      <w:r>
        <w:rPr/>
        <w:t>por</w:t>
      </w:r>
      <w:r>
        <w:rPr>
          <w:spacing w:val="-9"/>
        </w:rPr>
        <w:t> </w:t>
      </w:r>
      <w:r>
        <w:rPr/>
        <w:t>cada</w:t>
      </w:r>
      <w:r>
        <w:rPr>
          <w:spacing w:val="-6"/>
        </w:rPr>
        <w:t> </w:t>
      </w:r>
      <w:r>
        <w:rPr/>
        <w:t>Proyecto</w:t>
      </w:r>
      <w:r>
        <w:rPr>
          <w:spacing w:val="-10"/>
        </w:rPr>
        <w:t> </w:t>
      </w:r>
      <w:r>
        <w:rPr/>
        <w:t>de</w:t>
      </w:r>
      <w:r>
        <w:rPr>
          <w:spacing w:val="-5"/>
        </w:rPr>
        <w:t> </w:t>
      </w:r>
      <w:r>
        <w:rPr/>
        <w:t>Urbanización</w:t>
      </w:r>
      <w:r>
        <w:rPr>
          <w:spacing w:val="-6"/>
        </w:rPr>
        <w:t> </w:t>
      </w:r>
      <w:r>
        <w:rPr/>
        <w:t>y</w:t>
      </w:r>
      <w:r>
        <w:rPr>
          <w:spacing w:val="-7"/>
        </w:rPr>
        <w:t> </w:t>
      </w:r>
      <w:r>
        <w:rPr>
          <w:spacing w:val="-3"/>
        </w:rPr>
        <w:t>su</w:t>
      </w:r>
      <w:r>
        <w:rPr>
          <w:spacing w:val="-6"/>
        </w:rPr>
        <w:t> </w:t>
      </w:r>
      <w:r>
        <w:rPr/>
        <w:t>correspondiente</w:t>
      </w:r>
      <w:r>
        <w:rPr>
          <w:spacing w:val="-5"/>
        </w:rPr>
        <w:t> </w:t>
      </w:r>
      <w:r>
        <w:rPr/>
        <w:t>Estudio de Impacto Ambiental </w:t>
      </w:r>
      <w:r>
        <w:rPr>
          <w:b/>
        </w:rPr>
        <w:t>se le adicionará 1 punto más</w:t>
      </w:r>
      <w:r>
        <w:rPr/>
        <w:t>, </w:t>
      </w:r>
      <w:r>
        <w:rPr>
          <w:b/>
        </w:rPr>
        <w:t>cuando se refieran a municipios ubicados en la Comunidad Autónoma </w:t>
      </w:r>
      <w:r>
        <w:rPr>
          <w:b/>
          <w:spacing w:val="-3"/>
        </w:rPr>
        <w:t>de </w:t>
      </w:r>
      <w:r>
        <w:rPr>
          <w:b/>
        </w:rPr>
        <w:t>Canarias </w:t>
      </w:r>
      <w:r>
        <w:rPr/>
        <w:t>por </w:t>
      </w:r>
      <w:r>
        <w:rPr>
          <w:spacing w:val="-3"/>
        </w:rPr>
        <w:t>su </w:t>
      </w:r>
      <w:r>
        <w:rPr/>
        <w:t>especial conocimiento de la legislación urbanística de aplicación dada cuenta de </w:t>
      </w:r>
      <w:r>
        <w:rPr>
          <w:spacing w:val="-3"/>
        </w:rPr>
        <w:t>la </w:t>
      </w:r>
      <w:r>
        <w:rPr/>
        <w:t>trascendencia de los trabajos objeto del contrato, así como </w:t>
      </w:r>
      <w:r>
        <w:rPr>
          <w:spacing w:val="-3"/>
        </w:rPr>
        <w:t>la </w:t>
      </w:r>
      <w:r>
        <w:rPr/>
        <w:t>diversidad y complejidad de la normativa urbanística de Canarias, se considera proporcionado y que no discrimina ni restringe la competencia el obtener mayor puntuación</w:t>
      </w:r>
      <w:r>
        <w:rPr>
          <w:spacing w:val="-5"/>
        </w:rPr>
        <w:t> </w:t>
      </w:r>
      <w:r>
        <w:rPr/>
        <w:t>por</w:t>
      </w:r>
      <w:r>
        <w:rPr>
          <w:spacing w:val="-9"/>
        </w:rPr>
        <w:t> </w:t>
      </w:r>
      <w:r>
        <w:rPr/>
        <w:t>contar</w:t>
      </w:r>
      <w:r>
        <w:rPr>
          <w:spacing w:val="-9"/>
        </w:rPr>
        <w:t> </w:t>
      </w:r>
      <w:r>
        <w:rPr/>
        <w:t>con</w:t>
      </w:r>
      <w:r>
        <w:rPr>
          <w:spacing w:val="-5"/>
        </w:rPr>
        <w:t> </w:t>
      </w:r>
      <w:r>
        <w:rPr/>
        <w:t>experiencia</w:t>
      </w:r>
      <w:r>
        <w:rPr>
          <w:spacing w:val="-9"/>
        </w:rPr>
        <w:t> </w:t>
      </w:r>
      <w:r>
        <w:rPr/>
        <w:t>en</w:t>
      </w:r>
      <w:r>
        <w:rPr>
          <w:spacing w:val="-5"/>
        </w:rPr>
        <w:t> </w:t>
      </w:r>
      <w:r>
        <w:rPr/>
        <w:t>trabajos</w:t>
      </w:r>
      <w:r>
        <w:rPr>
          <w:spacing w:val="-12"/>
        </w:rPr>
        <w:t> </w:t>
      </w:r>
      <w:r>
        <w:rPr/>
        <w:t>de</w:t>
      </w:r>
      <w:r>
        <w:rPr>
          <w:spacing w:val="-9"/>
        </w:rPr>
        <w:t> </w:t>
      </w:r>
      <w:r>
        <w:rPr/>
        <w:t>municipios</w:t>
      </w:r>
      <w:r>
        <w:rPr>
          <w:spacing w:val="-7"/>
        </w:rPr>
        <w:t> </w:t>
      </w:r>
      <w:r>
        <w:rPr/>
        <w:t>canarios</w:t>
      </w:r>
      <w:r>
        <w:rPr>
          <w:spacing w:val="-7"/>
        </w:rPr>
        <w:t> </w:t>
      </w:r>
      <w:r>
        <w:rPr/>
        <w:t>que</w:t>
      </w:r>
      <w:r>
        <w:rPr>
          <w:spacing w:val="-5"/>
        </w:rPr>
        <w:t> </w:t>
      </w:r>
      <w:r>
        <w:rPr/>
        <w:t>implican</w:t>
      </w:r>
      <w:r>
        <w:rPr>
          <w:spacing w:val="-9"/>
        </w:rPr>
        <w:t> </w:t>
      </w:r>
      <w:r>
        <w:rPr/>
        <w:t>el</w:t>
      </w:r>
      <w:r>
        <w:rPr>
          <w:spacing w:val="-8"/>
        </w:rPr>
        <w:t> </w:t>
      </w:r>
      <w:r>
        <w:rPr/>
        <w:t>dominio de régimen jurídico autonómico, </w:t>
      </w:r>
      <w:r>
        <w:rPr>
          <w:spacing w:val="-3"/>
        </w:rPr>
        <w:t>ya </w:t>
      </w:r>
      <w:r>
        <w:rPr/>
        <w:t>que este hecho puede afectar de manera significativa a una mejor ejecución del</w:t>
      </w:r>
      <w:r>
        <w:rPr>
          <w:spacing w:val="-9"/>
        </w:rPr>
        <w:t> </w:t>
      </w:r>
      <w:r>
        <w:rPr/>
        <w:t>contrato.</w:t>
      </w:r>
    </w:p>
    <w:p>
      <w:pPr>
        <w:pStyle w:val="BodyText"/>
        <w:spacing w:line="259" w:lineRule="auto" w:before="158"/>
        <w:ind w:left="479" w:right="393" w:firstLine="566"/>
        <w:jc w:val="both"/>
      </w:pPr>
      <w:r>
        <w:rPr/>
        <w:t>Los servicios o trabajos efectuados </w:t>
      </w:r>
      <w:r>
        <w:rPr>
          <w:spacing w:val="-3"/>
        </w:rPr>
        <w:t>se </w:t>
      </w:r>
      <w:r>
        <w:rPr/>
        <w:t>acreditarán mediante certificados expedidos o visados por el órgano competente, cuando el destinatario sea una entidad del sector público; cuando el destinatario sea un sujeto privado, mediante un certificado expedido por éste de buena ejecución</w:t>
      </w:r>
      <w:r>
        <w:rPr>
          <w:spacing w:val="-19"/>
        </w:rPr>
        <w:t> </w:t>
      </w:r>
      <w:r>
        <w:rPr/>
        <w:t>o,</w:t>
      </w:r>
      <w:r>
        <w:rPr>
          <w:spacing w:val="-18"/>
        </w:rPr>
        <w:t> </w:t>
      </w:r>
      <w:r>
        <w:rPr/>
        <w:t>a</w:t>
      </w:r>
      <w:r>
        <w:rPr>
          <w:spacing w:val="-14"/>
        </w:rPr>
        <w:t> </w:t>
      </w:r>
      <w:r>
        <w:rPr/>
        <w:t>falta</w:t>
      </w:r>
      <w:r>
        <w:rPr>
          <w:spacing w:val="-18"/>
        </w:rPr>
        <w:t> </w:t>
      </w:r>
      <w:r>
        <w:rPr/>
        <w:t>de</w:t>
      </w:r>
      <w:r>
        <w:rPr>
          <w:spacing w:val="-19"/>
        </w:rPr>
        <w:t> </w:t>
      </w:r>
      <w:r>
        <w:rPr/>
        <w:t>este</w:t>
      </w:r>
      <w:r>
        <w:rPr>
          <w:spacing w:val="-13"/>
        </w:rPr>
        <w:t> </w:t>
      </w:r>
      <w:r>
        <w:rPr/>
        <w:t>certificado,</w:t>
      </w:r>
      <w:r>
        <w:rPr>
          <w:spacing w:val="-19"/>
        </w:rPr>
        <w:t> </w:t>
      </w:r>
      <w:r>
        <w:rPr/>
        <w:t>mediante</w:t>
      </w:r>
      <w:r>
        <w:rPr>
          <w:spacing w:val="-13"/>
        </w:rPr>
        <w:t> </w:t>
      </w:r>
      <w:r>
        <w:rPr/>
        <w:t>una</w:t>
      </w:r>
      <w:r>
        <w:rPr>
          <w:spacing w:val="-14"/>
        </w:rPr>
        <w:t> </w:t>
      </w:r>
      <w:r>
        <w:rPr/>
        <w:t>declaración</w:t>
      </w:r>
      <w:r>
        <w:rPr>
          <w:spacing w:val="-18"/>
        </w:rPr>
        <w:t> </w:t>
      </w:r>
      <w:r>
        <w:rPr/>
        <w:t>del</w:t>
      </w:r>
      <w:r>
        <w:rPr>
          <w:spacing w:val="-21"/>
        </w:rPr>
        <w:t> </w:t>
      </w:r>
      <w:r>
        <w:rPr/>
        <w:t>empresario,</w:t>
      </w:r>
      <w:r>
        <w:rPr>
          <w:spacing w:val="-18"/>
        </w:rPr>
        <w:t> </w:t>
      </w:r>
      <w:r>
        <w:rPr/>
        <w:t>en</w:t>
      </w:r>
      <w:r>
        <w:rPr>
          <w:spacing w:val="-14"/>
        </w:rPr>
        <w:t> </w:t>
      </w:r>
      <w:r>
        <w:rPr/>
        <w:t>los</w:t>
      </w:r>
      <w:r>
        <w:rPr>
          <w:spacing w:val="-15"/>
        </w:rPr>
        <w:t> </w:t>
      </w:r>
      <w:r>
        <w:rPr/>
        <w:t>que</w:t>
      </w:r>
      <w:r>
        <w:rPr>
          <w:spacing w:val="-18"/>
        </w:rPr>
        <w:t> </w:t>
      </w:r>
      <w:r>
        <w:rPr/>
        <w:t>conste la</w:t>
      </w:r>
      <w:r>
        <w:rPr>
          <w:spacing w:val="-1"/>
        </w:rPr>
        <w:t> </w:t>
      </w:r>
      <w:r>
        <w:rPr/>
        <w:t>relación</w:t>
      </w:r>
      <w:r>
        <w:rPr>
          <w:spacing w:val="-4"/>
        </w:rPr>
        <w:t> </w:t>
      </w:r>
      <w:r>
        <w:rPr/>
        <w:t>de</w:t>
      </w:r>
      <w:r>
        <w:rPr>
          <w:spacing w:val="-4"/>
        </w:rPr>
        <w:t> </w:t>
      </w:r>
      <w:r>
        <w:rPr/>
        <w:t>los</w:t>
      </w:r>
      <w:r>
        <w:rPr>
          <w:spacing w:val="-10"/>
        </w:rPr>
        <w:t> </w:t>
      </w:r>
      <w:r>
        <w:rPr/>
        <w:t>proyectos</w:t>
      </w:r>
      <w:r>
        <w:rPr>
          <w:spacing w:val="-11"/>
        </w:rPr>
        <w:t> </w:t>
      </w:r>
      <w:r>
        <w:rPr/>
        <w:t>de</w:t>
      </w:r>
      <w:r>
        <w:rPr>
          <w:spacing w:val="-4"/>
        </w:rPr>
        <w:t> </w:t>
      </w:r>
      <w:r>
        <w:rPr/>
        <w:t>ejecución</w:t>
      </w:r>
      <w:r>
        <w:rPr>
          <w:spacing w:val="-4"/>
        </w:rPr>
        <w:t> </w:t>
      </w:r>
      <w:r>
        <w:rPr/>
        <w:t>con</w:t>
      </w:r>
      <w:r>
        <w:rPr>
          <w:spacing w:val="-4"/>
        </w:rPr>
        <w:t> </w:t>
      </w:r>
      <w:r>
        <w:rPr/>
        <w:t>su</w:t>
      </w:r>
      <w:r>
        <w:rPr>
          <w:spacing w:val="-4"/>
        </w:rPr>
        <w:t> </w:t>
      </w:r>
      <w:r>
        <w:rPr/>
        <w:t>fecha</w:t>
      </w:r>
      <w:r>
        <w:rPr>
          <w:spacing w:val="-4"/>
        </w:rPr>
        <w:t> </w:t>
      </w:r>
      <w:r>
        <w:rPr/>
        <w:t>correspondiente</w:t>
      </w:r>
      <w:r>
        <w:rPr>
          <w:spacing w:val="-4"/>
        </w:rPr>
        <w:t> </w:t>
      </w:r>
      <w:r>
        <w:rPr/>
        <w:t>e</w:t>
      </w:r>
      <w:r>
        <w:rPr>
          <w:spacing w:val="-4"/>
        </w:rPr>
        <w:t> </w:t>
      </w:r>
      <w:r>
        <w:rPr/>
        <w:t>importe</w:t>
      </w:r>
      <w:r>
        <w:rPr>
          <w:spacing w:val="-9"/>
        </w:rPr>
        <w:t> </w:t>
      </w:r>
      <w:r>
        <w:rPr/>
        <w:t>del</w:t>
      </w:r>
      <w:r>
        <w:rPr>
          <w:spacing w:val="-7"/>
        </w:rPr>
        <w:t> </w:t>
      </w:r>
      <w:r>
        <w:rPr/>
        <w:t>presupuesto de ejecución material. La Mesa de Contratación podrá solicitar cuanta documentación adicional sea necesaria para verificar </w:t>
      </w:r>
      <w:r>
        <w:rPr>
          <w:spacing w:val="-3"/>
        </w:rPr>
        <w:t>la </w:t>
      </w:r>
      <w:r>
        <w:rPr/>
        <w:t>veracidad de los certificados o declaraciones</w:t>
      </w:r>
      <w:r>
        <w:rPr>
          <w:spacing w:val="-20"/>
        </w:rPr>
        <w:t> </w:t>
      </w:r>
      <w:r>
        <w:rPr/>
        <w:t>aportadas.</w:t>
      </w:r>
    </w:p>
    <w:p>
      <w:pPr>
        <w:pStyle w:val="BodyText"/>
        <w:rPr>
          <w:sz w:val="24"/>
        </w:rPr>
      </w:pPr>
    </w:p>
    <w:p>
      <w:pPr>
        <w:pStyle w:val="BodyText"/>
        <w:spacing w:before="7"/>
        <w:rPr>
          <w:sz w:val="27"/>
        </w:rPr>
      </w:pPr>
    </w:p>
    <w:p>
      <w:pPr>
        <w:pStyle w:val="ListParagraph"/>
        <w:numPr>
          <w:ilvl w:val="2"/>
          <w:numId w:val="39"/>
        </w:numPr>
        <w:tabs>
          <w:tab w:pos="1047" w:val="left" w:leader="none"/>
        </w:tabs>
        <w:spacing w:line="240" w:lineRule="auto" w:before="0" w:after="0"/>
        <w:ind w:left="1046" w:right="0" w:hanging="568"/>
        <w:jc w:val="left"/>
        <w:rPr>
          <w:sz w:val="22"/>
        </w:rPr>
      </w:pPr>
      <w:r>
        <w:rPr>
          <w:b/>
          <w:sz w:val="22"/>
        </w:rPr>
        <w:t>Medidas de carácter social </w:t>
      </w:r>
      <w:r>
        <w:rPr>
          <w:sz w:val="22"/>
        </w:rPr>
        <w:t>(1</w:t>
      </w:r>
      <w:r>
        <w:rPr>
          <w:spacing w:val="-3"/>
          <w:sz w:val="22"/>
        </w:rPr>
        <w:t> </w:t>
      </w:r>
      <w:r>
        <w:rPr>
          <w:sz w:val="22"/>
        </w:rPr>
        <w:t>punto).</w:t>
      </w:r>
    </w:p>
    <w:p>
      <w:pPr>
        <w:spacing w:after="0" w:line="240" w:lineRule="auto"/>
        <w:jc w:val="left"/>
        <w:rPr>
          <w:sz w:val="22"/>
        </w:rPr>
        <w:sectPr>
          <w:pgSz w:w="11910" w:h="16840"/>
          <w:pgMar w:header="0" w:footer="0" w:top="1580" w:bottom="280" w:left="1220" w:right="320"/>
        </w:sectPr>
      </w:pPr>
    </w:p>
    <w:p>
      <w:pPr>
        <w:pStyle w:val="BodyText"/>
        <w:spacing w:line="259" w:lineRule="auto" w:before="91"/>
        <w:ind w:left="479" w:right="397"/>
        <w:jc w:val="both"/>
      </w:pPr>
      <w:r>
        <w:rPr/>
        <w:t>Con</w:t>
      </w:r>
      <w:r>
        <w:rPr>
          <w:spacing w:val="-5"/>
        </w:rPr>
        <w:t> </w:t>
      </w:r>
      <w:r>
        <w:rPr>
          <w:spacing w:val="-3"/>
        </w:rPr>
        <w:t>la</w:t>
      </w:r>
      <w:r>
        <w:rPr>
          <w:spacing w:val="-4"/>
        </w:rPr>
        <w:t> </w:t>
      </w:r>
      <w:r>
        <w:rPr/>
        <w:t>intención</w:t>
      </w:r>
      <w:r>
        <w:rPr>
          <w:spacing w:val="-5"/>
        </w:rPr>
        <w:t> </w:t>
      </w:r>
      <w:r>
        <w:rPr/>
        <w:t>de</w:t>
      </w:r>
      <w:r>
        <w:rPr>
          <w:spacing w:val="-9"/>
        </w:rPr>
        <w:t> </w:t>
      </w:r>
      <w:r>
        <w:rPr/>
        <w:t>fomentar</w:t>
      </w:r>
      <w:r>
        <w:rPr>
          <w:spacing w:val="-8"/>
        </w:rPr>
        <w:t> </w:t>
      </w:r>
      <w:r>
        <w:rPr/>
        <w:t>la</w:t>
      </w:r>
      <w:r>
        <w:rPr>
          <w:spacing w:val="-9"/>
        </w:rPr>
        <w:t> </w:t>
      </w:r>
      <w:r>
        <w:rPr/>
        <w:t>integración</w:t>
      </w:r>
      <w:r>
        <w:rPr>
          <w:spacing w:val="-10"/>
        </w:rPr>
        <w:t> </w:t>
      </w:r>
      <w:r>
        <w:rPr/>
        <w:t>social</w:t>
      </w:r>
      <w:r>
        <w:rPr>
          <w:spacing w:val="-12"/>
        </w:rPr>
        <w:t> </w:t>
      </w:r>
      <w:r>
        <w:rPr/>
        <w:t>de</w:t>
      </w:r>
      <w:r>
        <w:rPr>
          <w:spacing w:val="-9"/>
        </w:rPr>
        <w:t> </w:t>
      </w:r>
      <w:r>
        <w:rPr/>
        <w:t>personas</w:t>
      </w:r>
      <w:r>
        <w:rPr>
          <w:spacing w:val="-6"/>
        </w:rPr>
        <w:t> </w:t>
      </w:r>
      <w:r>
        <w:rPr/>
        <w:t>con</w:t>
      </w:r>
      <w:r>
        <w:rPr>
          <w:spacing w:val="-10"/>
        </w:rPr>
        <w:t> </w:t>
      </w:r>
      <w:r>
        <w:rPr/>
        <w:t>discapacidad,</w:t>
      </w:r>
      <w:r>
        <w:rPr>
          <w:spacing w:val="-10"/>
        </w:rPr>
        <w:t> </w:t>
      </w:r>
      <w:r>
        <w:rPr/>
        <w:t>se</w:t>
      </w:r>
      <w:r>
        <w:rPr>
          <w:spacing w:val="-9"/>
        </w:rPr>
        <w:t> </w:t>
      </w:r>
      <w:r>
        <w:rPr/>
        <w:t>le</w:t>
      </w:r>
      <w:r>
        <w:rPr>
          <w:spacing w:val="-9"/>
        </w:rPr>
        <w:t> </w:t>
      </w:r>
      <w:r>
        <w:rPr/>
        <w:t>asignará</w:t>
      </w:r>
      <w:r>
        <w:rPr>
          <w:spacing w:val="-5"/>
        </w:rPr>
        <w:t> </w:t>
      </w:r>
      <w:r>
        <w:rPr/>
        <w:t>la puntuación correspondiente a un máximo de un (1) punto, a la oferta que recoja </w:t>
      </w:r>
      <w:r>
        <w:rPr>
          <w:spacing w:val="-3"/>
        </w:rPr>
        <w:t>la </w:t>
      </w:r>
      <w:r>
        <w:rPr/>
        <w:t>integración de persona/s con discapacidad a asignar a la redacción del proyecto objeto de la licitación. Se le asignará </w:t>
      </w:r>
      <w:r>
        <w:rPr>
          <w:spacing w:val="-3"/>
        </w:rPr>
        <w:t>la </w:t>
      </w:r>
      <w:r>
        <w:rPr/>
        <w:t>puntuación correspondiente a 0 puntos, a </w:t>
      </w:r>
      <w:r>
        <w:rPr>
          <w:spacing w:val="-3"/>
        </w:rPr>
        <w:t>la </w:t>
      </w:r>
      <w:r>
        <w:rPr/>
        <w:t>oferta que no recoja </w:t>
      </w:r>
      <w:r>
        <w:rPr>
          <w:spacing w:val="-3"/>
        </w:rPr>
        <w:t>la </w:t>
      </w:r>
      <w:r>
        <w:rPr/>
        <w:t>integración personas</w:t>
      </w:r>
      <w:r>
        <w:rPr>
          <w:spacing w:val="-22"/>
        </w:rPr>
        <w:t> </w:t>
      </w:r>
      <w:r>
        <w:rPr/>
        <w:t>con</w:t>
      </w:r>
      <w:r>
        <w:rPr>
          <w:spacing w:val="-19"/>
        </w:rPr>
        <w:t> </w:t>
      </w:r>
      <w:r>
        <w:rPr/>
        <w:t>discapacidad</w:t>
      </w:r>
      <w:r>
        <w:rPr>
          <w:spacing w:val="-19"/>
        </w:rPr>
        <w:t> </w:t>
      </w:r>
      <w:r>
        <w:rPr/>
        <w:t>a</w:t>
      </w:r>
      <w:r>
        <w:rPr>
          <w:spacing w:val="-19"/>
        </w:rPr>
        <w:t> </w:t>
      </w:r>
      <w:r>
        <w:rPr/>
        <w:t>asignar</w:t>
      </w:r>
      <w:r>
        <w:rPr>
          <w:spacing w:val="-22"/>
        </w:rPr>
        <w:t> </w:t>
      </w:r>
      <w:r>
        <w:rPr/>
        <w:t>a</w:t>
      </w:r>
      <w:r>
        <w:rPr>
          <w:spacing w:val="-15"/>
        </w:rPr>
        <w:t> </w:t>
      </w:r>
      <w:r>
        <w:rPr>
          <w:spacing w:val="-3"/>
        </w:rPr>
        <w:t>la</w:t>
      </w:r>
      <w:r>
        <w:rPr>
          <w:spacing w:val="-14"/>
        </w:rPr>
        <w:t> </w:t>
      </w:r>
      <w:r>
        <w:rPr/>
        <w:t>redacción</w:t>
      </w:r>
      <w:r>
        <w:rPr>
          <w:spacing w:val="-15"/>
        </w:rPr>
        <w:t> </w:t>
      </w:r>
      <w:r>
        <w:rPr/>
        <w:t>del</w:t>
      </w:r>
      <w:r>
        <w:rPr>
          <w:spacing w:val="-21"/>
        </w:rPr>
        <w:t> </w:t>
      </w:r>
      <w:r>
        <w:rPr/>
        <w:t>proyecto</w:t>
      </w:r>
      <w:r>
        <w:rPr>
          <w:spacing w:val="-19"/>
        </w:rPr>
        <w:t> </w:t>
      </w:r>
      <w:r>
        <w:rPr/>
        <w:t>objeto</w:t>
      </w:r>
      <w:r>
        <w:rPr>
          <w:spacing w:val="-19"/>
        </w:rPr>
        <w:t> </w:t>
      </w:r>
      <w:r>
        <w:rPr/>
        <w:t>de</w:t>
      </w:r>
      <w:r>
        <w:rPr>
          <w:spacing w:val="-19"/>
        </w:rPr>
        <w:t> </w:t>
      </w:r>
      <w:r>
        <w:rPr/>
        <w:t>la</w:t>
      </w:r>
      <w:r>
        <w:rPr>
          <w:spacing w:val="-15"/>
        </w:rPr>
        <w:t> </w:t>
      </w:r>
      <w:r>
        <w:rPr/>
        <w:t>licitación.</w:t>
      </w:r>
      <w:r>
        <w:rPr>
          <w:spacing w:val="-19"/>
        </w:rPr>
        <w:t> </w:t>
      </w:r>
      <w:r>
        <w:rPr/>
        <w:t>Este</w:t>
      </w:r>
      <w:r>
        <w:rPr>
          <w:spacing w:val="-14"/>
        </w:rPr>
        <w:t> </w:t>
      </w:r>
      <w:r>
        <w:rPr/>
        <w:t>criterio se justificará con </w:t>
      </w:r>
      <w:r>
        <w:rPr>
          <w:spacing w:val="-3"/>
        </w:rPr>
        <w:t>la </w:t>
      </w:r>
      <w:r>
        <w:rPr/>
        <w:t>aportación de la correspondiente declaración responsable, la cual deberá recoger el compromiso de adscripción a la redacción del proyecto que se licita, así como el certificado acreditativo de la</w:t>
      </w:r>
      <w:r>
        <w:rPr>
          <w:spacing w:val="-9"/>
        </w:rPr>
        <w:t> </w:t>
      </w:r>
      <w:r>
        <w:rPr/>
        <w:t>discapacidad.</w:t>
      </w:r>
    </w:p>
    <w:p>
      <w:pPr>
        <w:pStyle w:val="BodyText"/>
        <w:rPr>
          <w:sz w:val="24"/>
        </w:rPr>
      </w:pPr>
    </w:p>
    <w:p>
      <w:pPr>
        <w:pStyle w:val="BodyText"/>
        <w:spacing w:before="3"/>
        <w:rPr>
          <w:sz w:val="27"/>
        </w:rPr>
      </w:pPr>
    </w:p>
    <w:p>
      <w:pPr>
        <w:pStyle w:val="ListParagraph"/>
        <w:numPr>
          <w:ilvl w:val="1"/>
          <w:numId w:val="39"/>
        </w:numPr>
        <w:tabs>
          <w:tab w:pos="908" w:val="left" w:leader="none"/>
        </w:tabs>
        <w:spacing w:line="240" w:lineRule="auto" w:before="0" w:after="0"/>
        <w:ind w:left="907" w:right="0" w:hanging="434"/>
        <w:jc w:val="left"/>
        <w:rPr>
          <w:sz w:val="22"/>
        </w:rPr>
      </w:pPr>
      <w:r>
        <w:rPr>
          <w:b/>
          <w:sz w:val="22"/>
        </w:rPr>
        <w:t>CRITERIO ECONÓMICO. </w:t>
      </w:r>
      <w:r>
        <w:rPr>
          <w:sz w:val="22"/>
        </w:rPr>
        <w:t>(Hasta 49</w:t>
      </w:r>
      <w:r>
        <w:rPr>
          <w:spacing w:val="-4"/>
          <w:sz w:val="22"/>
        </w:rPr>
        <w:t> </w:t>
      </w:r>
      <w:r>
        <w:rPr>
          <w:sz w:val="22"/>
        </w:rPr>
        <w:t>puntos)</w:t>
      </w:r>
    </w:p>
    <w:p>
      <w:pPr>
        <w:pStyle w:val="BodyText"/>
        <w:spacing w:line="259" w:lineRule="auto" w:before="1"/>
        <w:ind w:left="479" w:right="406"/>
        <w:jc w:val="both"/>
      </w:pPr>
      <w:r>
        <w:rPr/>
        <w:t>Se valorará la mejor oferta económica, PE, atendiendo a la siguiente fórmula. Se le asignará los 49 puntos a la oferta más económica y a las ofertas restantes se les asignará la puntuación obtenida mediante la siguiente expresión:</w:t>
      </w:r>
    </w:p>
    <w:p>
      <w:pPr>
        <w:pStyle w:val="BodyText"/>
        <w:rPr>
          <w:sz w:val="20"/>
        </w:rPr>
      </w:pPr>
    </w:p>
    <w:p>
      <w:pPr>
        <w:pStyle w:val="BodyText"/>
        <w:rPr>
          <w:sz w:val="20"/>
        </w:rPr>
      </w:pPr>
    </w:p>
    <w:p>
      <w:pPr>
        <w:pStyle w:val="BodyText"/>
        <w:rPr>
          <w:sz w:val="20"/>
        </w:rPr>
      </w:pPr>
    </w:p>
    <w:p>
      <w:pPr>
        <w:pStyle w:val="BodyText"/>
        <w:spacing w:before="8"/>
        <w:rPr>
          <w:sz w:val="21"/>
        </w:rPr>
      </w:pPr>
    </w:p>
    <w:p>
      <w:pPr>
        <w:spacing w:after="0"/>
        <w:rPr>
          <w:sz w:val="21"/>
        </w:rPr>
        <w:sectPr>
          <w:pgSz w:w="11910" w:h="16840"/>
          <w:pgMar w:header="0" w:footer="0" w:top="1580" w:bottom="280" w:left="1220" w:right="320"/>
        </w:sectPr>
      </w:pPr>
    </w:p>
    <w:p>
      <w:pPr>
        <w:pStyle w:val="BodyText"/>
        <w:rPr>
          <w:sz w:val="24"/>
        </w:rPr>
      </w:pPr>
    </w:p>
    <w:p>
      <w:pPr>
        <w:pStyle w:val="BodyText"/>
        <w:rPr>
          <w:sz w:val="24"/>
        </w:rPr>
      </w:pPr>
    </w:p>
    <w:p>
      <w:pPr>
        <w:pStyle w:val="BodyText"/>
        <w:spacing w:before="10"/>
      </w:pPr>
    </w:p>
    <w:p>
      <w:pPr>
        <w:pStyle w:val="BodyText"/>
        <w:ind w:left="1185"/>
      </w:pPr>
      <w:r>
        <w:rPr/>
        <w:t>Donde:</w:t>
      </w:r>
    </w:p>
    <w:p>
      <w:pPr>
        <w:pStyle w:val="BodyText"/>
        <w:spacing w:before="1"/>
        <w:rPr>
          <w:sz w:val="20"/>
        </w:rPr>
      </w:pPr>
      <w:r>
        <w:rPr/>
        <w:br w:type="column"/>
      </w:r>
      <w:r>
        <w:rPr>
          <w:sz w:val="20"/>
        </w:rPr>
      </w:r>
    </w:p>
    <w:p>
      <w:pPr>
        <w:pStyle w:val="BodyText"/>
        <w:ind w:left="663"/>
        <w:rPr>
          <w:rFonts w:ascii="Cambria Math" w:eastAsia="Cambria Math"/>
        </w:rPr>
      </w:pPr>
      <w:r>
        <w:rPr>
          <w:rFonts w:ascii="Cambria Math" w:eastAsia="Cambria Math"/>
          <w:w w:val="105"/>
        </w:rPr>
        <w:t>𝑷𝑬 = (</w:t>
      </w:r>
    </w:p>
    <w:p>
      <w:pPr>
        <w:pStyle w:val="BodyText"/>
        <w:spacing w:before="63"/>
        <w:ind w:left="514" w:right="555"/>
        <w:jc w:val="center"/>
        <w:rPr>
          <w:rFonts w:ascii="Cambria Math" w:hAnsi="Cambria Math" w:eastAsia="Cambria Math"/>
        </w:rPr>
      </w:pPr>
      <w:r>
        <w:rPr/>
        <w:br w:type="column"/>
      </w:r>
      <w:r>
        <w:rPr>
          <w:rFonts w:ascii="Cambria Math" w:hAnsi="Cambria Math" w:eastAsia="Cambria Math"/>
        </w:rPr>
        <w:t>𝟒𝟎 ∗ 𝐁𝐚𝐣𝐚 𝐝𝐞 𝐥𝐚 𝐨𝐟𝐞𝐫𝐭𝐚</w:t>
      </w:r>
    </w:p>
    <w:p>
      <w:pPr>
        <w:pStyle w:val="BodyText"/>
        <w:spacing w:before="59"/>
        <w:ind w:left="-39"/>
        <w:jc w:val="center"/>
        <w:rPr>
          <w:rFonts w:ascii="Cambria Math" w:hAnsi="Cambria Math" w:eastAsia="Cambria Math"/>
        </w:rPr>
      </w:pPr>
      <w:r>
        <w:rPr/>
        <w:pict>
          <v:line style="position:absolute;mso-position-horizontal-relative:page;mso-position-vertical-relative:paragraph;z-index:251809792" from="225.940002pt,2.722152pt" to="391.610002pt,2.722152pt" stroked="true" strokeweight=".71997pt" strokecolor="#000000">
            <v:stroke dashstyle="solid"/>
            <w10:wrap type="none"/>
          </v:line>
        </w:pict>
      </w:r>
      <w:r>
        <w:rPr>
          <w:rFonts w:ascii="Cambria Math" w:hAnsi="Cambria Math" w:eastAsia="Cambria Math"/>
        </w:rPr>
        <w:t>𝐁𝐚𝐣𝐚 𝐝𝐞 𝐥𝐚 𝐨𝐟𝐞𝐫𝐭𝐚 𝐦á𝐬</w:t>
      </w:r>
      <w:r>
        <w:rPr>
          <w:rFonts w:ascii="Cambria Math" w:hAnsi="Cambria Math" w:eastAsia="Cambria Math"/>
          <w:spacing w:val="-11"/>
        </w:rPr>
        <w:t> </w:t>
      </w:r>
      <w:r>
        <w:rPr>
          <w:rFonts w:ascii="Cambria Math" w:hAnsi="Cambria Math" w:eastAsia="Cambria Math"/>
        </w:rPr>
        <w:t>𝐞𝐜𝐨𝐧ó𝐦𝐢𝐜𝐚</w:t>
      </w:r>
    </w:p>
    <w:p>
      <w:pPr>
        <w:pStyle w:val="BodyText"/>
        <w:spacing w:before="8"/>
        <w:rPr>
          <w:rFonts w:ascii="Cambria Math"/>
          <w:sz w:val="19"/>
        </w:rPr>
      </w:pPr>
      <w:r>
        <w:rPr/>
        <w:br w:type="column"/>
      </w:r>
      <w:r>
        <w:rPr>
          <w:rFonts w:ascii="Cambria Math"/>
          <w:sz w:val="19"/>
        </w:rPr>
      </w:r>
    </w:p>
    <w:p>
      <w:pPr>
        <w:pStyle w:val="BodyText"/>
        <w:ind w:left="7"/>
        <w:rPr>
          <w:rFonts w:ascii="Cambria Math" w:hAnsi="Cambria Math" w:eastAsia="Cambria Math"/>
        </w:rPr>
      </w:pPr>
      <w:r>
        <w:rPr>
          <w:rFonts w:ascii="Cambria Math" w:hAnsi="Cambria Math" w:eastAsia="Cambria Math"/>
        </w:rPr>
        <w:t>+ 𝟔𝟎) ∗ 𝟎, 𝟒𝟗</w:t>
      </w:r>
    </w:p>
    <w:p>
      <w:pPr>
        <w:spacing w:after="0"/>
        <w:rPr>
          <w:rFonts w:ascii="Cambria Math" w:hAnsi="Cambria Math" w:eastAsia="Cambria Math"/>
        </w:rPr>
        <w:sectPr>
          <w:type w:val="continuous"/>
          <w:pgSz w:w="11910" w:h="16840"/>
          <w:pgMar w:top="1580" w:bottom="280" w:left="1220" w:right="320"/>
          <w:cols w:num="4" w:equalWidth="0">
            <w:col w:w="1899" w:space="40"/>
            <w:col w:w="1359" w:space="39"/>
            <w:col w:w="3276" w:space="40"/>
            <w:col w:w="3717"/>
          </w:cols>
        </w:sectPr>
      </w:pPr>
    </w:p>
    <w:p>
      <w:pPr>
        <w:pStyle w:val="BodyText"/>
        <w:spacing w:before="179"/>
        <w:ind w:left="1896"/>
      </w:pPr>
      <w:r>
        <w:rPr>
          <w:b/>
        </w:rPr>
        <w:t>PE: </w:t>
      </w:r>
      <w:r>
        <w:rPr/>
        <w:t>Puntuación económica de la oferta.</w:t>
      </w:r>
    </w:p>
    <w:p>
      <w:pPr>
        <w:pStyle w:val="BodyText"/>
        <w:rPr>
          <w:sz w:val="24"/>
        </w:rPr>
      </w:pPr>
    </w:p>
    <w:p>
      <w:pPr>
        <w:pStyle w:val="BodyText"/>
        <w:spacing w:line="259" w:lineRule="auto" w:before="177"/>
        <w:ind w:left="479" w:right="401"/>
        <w:jc w:val="both"/>
      </w:pPr>
      <w:r>
        <w:rPr/>
        <w:t>Se entiende por baja de una oferta la diferencia entre el presupuesto base de licitación y el presupuesto</w:t>
      </w:r>
      <w:r>
        <w:rPr>
          <w:spacing w:val="-10"/>
        </w:rPr>
        <w:t> </w:t>
      </w:r>
      <w:r>
        <w:rPr/>
        <w:t>de</w:t>
      </w:r>
      <w:r>
        <w:rPr>
          <w:spacing w:val="-10"/>
        </w:rPr>
        <w:t> </w:t>
      </w:r>
      <w:r>
        <w:rPr/>
        <w:t>la</w:t>
      </w:r>
      <w:r>
        <w:rPr>
          <w:spacing w:val="-10"/>
        </w:rPr>
        <w:t> </w:t>
      </w:r>
      <w:r>
        <w:rPr/>
        <w:t>oferta</w:t>
      </w:r>
      <w:r>
        <w:rPr>
          <w:spacing w:val="-10"/>
        </w:rPr>
        <w:t> </w:t>
      </w:r>
      <w:r>
        <w:rPr/>
        <w:t>correspondiente,</w:t>
      </w:r>
      <w:r>
        <w:rPr>
          <w:spacing w:val="-16"/>
        </w:rPr>
        <w:t> </w:t>
      </w:r>
      <w:r>
        <w:rPr/>
        <w:t>en</w:t>
      </w:r>
      <w:r>
        <w:rPr>
          <w:spacing w:val="-9"/>
        </w:rPr>
        <w:t> </w:t>
      </w:r>
      <w:r>
        <w:rPr/>
        <w:t>tanto</w:t>
      </w:r>
      <w:r>
        <w:rPr>
          <w:spacing w:val="-15"/>
        </w:rPr>
        <w:t> </w:t>
      </w:r>
      <w:r>
        <w:rPr/>
        <w:t>por</w:t>
      </w:r>
      <w:r>
        <w:rPr>
          <w:spacing w:val="-13"/>
        </w:rPr>
        <w:t> </w:t>
      </w:r>
      <w:r>
        <w:rPr/>
        <w:t>ciento.</w:t>
      </w:r>
      <w:r>
        <w:rPr>
          <w:spacing w:val="-11"/>
        </w:rPr>
        <w:t> </w:t>
      </w:r>
      <w:r>
        <w:rPr/>
        <w:t>Se</w:t>
      </w:r>
      <w:r>
        <w:rPr>
          <w:spacing w:val="-9"/>
        </w:rPr>
        <w:t> </w:t>
      </w:r>
      <w:r>
        <w:rPr/>
        <w:t>considera</w:t>
      </w:r>
      <w:r>
        <w:rPr>
          <w:spacing w:val="-10"/>
        </w:rPr>
        <w:t> </w:t>
      </w:r>
      <w:r>
        <w:rPr/>
        <w:t>oferta</w:t>
      </w:r>
      <w:r>
        <w:rPr>
          <w:spacing w:val="-15"/>
        </w:rPr>
        <w:t> </w:t>
      </w:r>
      <w:r>
        <w:rPr/>
        <w:t>más</w:t>
      </w:r>
      <w:r>
        <w:rPr>
          <w:spacing w:val="-12"/>
        </w:rPr>
        <w:t> </w:t>
      </w:r>
      <w:r>
        <w:rPr/>
        <w:t>económica a la oferta más baja de las presentadas no incursa definitivamente en anormalidad por </w:t>
      </w:r>
      <w:r>
        <w:rPr>
          <w:spacing w:val="-3"/>
        </w:rPr>
        <w:t>su </w:t>
      </w:r>
      <w:r>
        <w:rPr/>
        <w:t>bajo importe.</w:t>
      </w:r>
    </w:p>
    <w:p>
      <w:pPr>
        <w:pStyle w:val="BodyText"/>
        <w:rPr>
          <w:sz w:val="24"/>
        </w:rPr>
      </w:pPr>
    </w:p>
    <w:p>
      <w:pPr>
        <w:pStyle w:val="BodyText"/>
        <w:spacing w:before="5"/>
        <w:rPr>
          <w:sz w:val="27"/>
        </w:rPr>
      </w:pPr>
    </w:p>
    <w:p>
      <w:pPr>
        <w:pStyle w:val="BodyText"/>
        <w:spacing w:before="1"/>
        <w:ind w:left="479"/>
        <w:jc w:val="both"/>
      </w:pPr>
      <w:r>
        <w:rPr/>
        <w:t>La puntuación económica se redondeará al segundo decimal.</w:t>
      </w:r>
    </w:p>
    <w:p>
      <w:pPr>
        <w:pStyle w:val="BodyText"/>
        <w:rPr>
          <w:sz w:val="24"/>
        </w:rPr>
      </w:pPr>
    </w:p>
    <w:p>
      <w:pPr>
        <w:pStyle w:val="BodyText"/>
        <w:spacing w:before="6"/>
        <w:rPr>
          <w:sz w:val="29"/>
        </w:rPr>
      </w:pPr>
    </w:p>
    <w:p>
      <w:pPr>
        <w:pStyle w:val="BodyText"/>
        <w:spacing w:line="259" w:lineRule="auto" w:before="1"/>
        <w:ind w:left="479" w:right="410"/>
        <w:jc w:val="both"/>
      </w:pPr>
      <w:r>
        <w:rPr/>
        <w:t>Se</w:t>
      </w:r>
      <w:r>
        <w:rPr>
          <w:spacing w:val="-5"/>
        </w:rPr>
        <w:t> </w:t>
      </w:r>
      <w:r>
        <w:rPr/>
        <w:t>entenderá,</w:t>
      </w:r>
      <w:r>
        <w:rPr>
          <w:spacing w:val="-6"/>
        </w:rPr>
        <w:t> </w:t>
      </w:r>
      <w:r>
        <w:rPr/>
        <w:t>como</w:t>
      </w:r>
      <w:r>
        <w:rPr>
          <w:spacing w:val="-4"/>
        </w:rPr>
        <w:t> </w:t>
      </w:r>
      <w:r>
        <w:rPr/>
        <w:t>ofertas</w:t>
      </w:r>
      <w:r>
        <w:rPr>
          <w:spacing w:val="-7"/>
        </w:rPr>
        <w:t> </w:t>
      </w:r>
      <w:r>
        <w:rPr/>
        <w:t>incursas</w:t>
      </w:r>
      <w:r>
        <w:rPr>
          <w:spacing w:val="-6"/>
        </w:rPr>
        <w:t> </w:t>
      </w:r>
      <w:r>
        <w:rPr/>
        <w:t>en</w:t>
      </w:r>
      <w:r>
        <w:rPr>
          <w:spacing w:val="-5"/>
        </w:rPr>
        <w:t> </w:t>
      </w:r>
      <w:r>
        <w:rPr/>
        <w:t>presunción</w:t>
      </w:r>
      <w:r>
        <w:rPr>
          <w:spacing w:val="-5"/>
        </w:rPr>
        <w:t> </w:t>
      </w:r>
      <w:r>
        <w:rPr/>
        <w:t>de</w:t>
      </w:r>
      <w:r>
        <w:rPr>
          <w:spacing w:val="-4"/>
        </w:rPr>
        <w:t> </w:t>
      </w:r>
      <w:r>
        <w:rPr/>
        <w:t>anormalidad</w:t>
      </w:r>
      <w:r>
        <w:rPr>
          <w:spacing w:val="-5"/>
        </w:rPr>
        <w:t> </w:t>
      </w:r>
      <w:r>
        <w:rPr/>
        <w:t>por</w:t>
      </w:r>
      <w:r>
        <w:rPr>
          <w:spacing w:val="-4"/>
        </w:rPr>
        <w:t> </w:t>
      </w:r>
      <w:r>
        <w:rPr>
          <w:spacing w:val="-3"/>
        </w:rPr>
        <w:t>su</w:t>
      </w:r>
      <w:r>
        <w:rPr>
          <w:spacing w:val="-4"/>
        </w:rPr>
        <w:t> </w:t>
      </w:r>
      <w:r>
        <w:rPr/>
        <w:t>bajo</w:t>
      </w:r>
      <w:r>
        <w:rPr>
          <w:spacing w:val="-1"/>
        </w:rPr>
        <w:t> </w:t>
      </w:r>
      <w:r>
        <w:rPr/>
        <w:t>importe,</w:t>
      </w:r>
      <w:r>
        <w:rPr>
          <w:spacing w:val="-6"/>
        </w:rPr>
        <w:t> </w:t>
      </w:r>
      <w:r>
        <w:rPr/>
        <w:t>aquellas cuyas BO correspondientes superen los siguientes</w:t>
      </w:r>
      <w:r>
        <w:rPr>
          <w:spacing w:val="-9"/>
        </w:rPr>
        <w:t> </w:t>
      </w:r>
      <w:r>
        <w:rPr/>
        <w:t>valores:</w:t>
      </w:r>
    </w:p>
    <w:p>
      <w:pPr>
        <w:pStyle w:val="BodyText"/>
        <w:rPr>
          <w:sz w:val="20"/>
        </w:rPr>
      </w:pPr>
    </w:p>
    <w:p>
      <w:pPr>
        <w:pStyle w:val="BodyText"/>
        <w:spacing w:before="3"/>
        <w:rPr>
          <w:sz w:val="23"/>
        </w:rPr>
      </w:pPr>
    </w:p>
    <w:p>
      <w:pPr>
        <w:pStyle w:val="Heading4"/>
        <w:spacing w:before="93"/>
        <w:ind w:left="1131" w:right="1039"/>
        <w:jc w:val="center"/>
      </w:pPr>
      <w:r>
        <w:rPr/>
        <w:t>BO&gt; BM+4%</w:t>
      </w:r>
    </w:p>
    <w:p>
      <w:pPr>
        <w:pStyle w:val="BodyText"/>
        <w:spacing w:before="180"/>
        <w:ind w:left="1190"/>
      </w:pPr>
      <w:r>
        <w:rPr/>
        <w:t>Siendo:</w:t>
      </w:r>
    </w:p>
    <w:p>
      <w:pPr>
        <w:pStyle w:val="BodyText"/>
        <w:spacing w:before="184"/>
        <w:ind w:left="1896"/>
      </w:pPr>
      <w:r>
        <w:rPr>
          <w:b/>
        </w:rPr>
        <w:t>BO: </w:t>
      </w:r>
      <w:r>
        <w:rPr/>
        <w:t>Baja de la oferta económica (%)</w:t>
      </w:r>
    </w:p>
    <w:p>
      <w:pPr>
        <w:pStyle w:val="BodyText"/>
        <w:spacing w:line="259" w:lineRule="auto" w:before="179"/>
        <w:ind w:left="1896" w:right="396"/>
      </w:pPr>
      <w:r>
        <w:rPr>
          <w:b/>
        </w:rPr>
        <w:t>BM: </w:t>
      </w:r>
      <w:r>
        <w:rPr/>
        <w:t>Baja media (%), calculada como se indica a continuación, para un número n, de ofertas:</w:t>
      </w:r>
    </w:p>
    <w:p>
      <w:pPr>
        <w:spacing w:after="0" w:line="259" w:lineRule="auto"/>
        <w:sectPr>
          <w:type w:val="continuous"/>
          <w:pgSz w:w="11910" w:h="16840"/>
          <w:pgMar w:top="1580" w:bottom="280" w:left="1220" w:right="320"/>
        </w:sectPr>
      </w:pPr>
    </w:p>
    <w:p>
      <w:pPr>
        <w:pStyle w:val="BodyText"/>
      </w:pPr>
    </w:p>
    <w:p>
      <w:pPr>
        <w:pStyle w:val="BodyText"/>
        <w:spacing w:before="6"/>
        <w:rPr>
          <w:sz w:val="17"/>
        </w:rPr>
      </w:pPr>
    </w:p>
    <w:p>
      <w:pPr>
        <w:pStyle w:val="BodyText"/>
        <w:jc w:val="right"/>
        <w:rPr>
          <w:rFonts w:ascii="Cambria Math" w:eastAsia="Cambria Math"/>
        </w:rPr>
      </w:pPr>
      <w:r>
        <w:rPr>
          <w:rFonts w:ascii="Cambria Math" w:eastAsia="Cambria Math"/>
        </w:rPr>
        <w:t>𝑩𝑴 =</w:t>
      </w:r>
    </w:p>
    <w:p>
      <w:pPr>
        <w:pStyle w:val="BodyText"/>
        <w:spacing w:before="5"/>
        <w:rPr>
          <w:rFonts w:ascii="Cambria Math"/>
          <w:sz w:val="12"/>
        </w:rPr>
      </w:pPr>
      <w:r>
        <w:rPr/>
        <w:br w:type="column"/>
      </w:r>
      <w:r>
        <w:rPr>
          <w:rFonts w:ascii="Cambria Math"/>
          <w:sz w:val="12"/>
        </w:rPr>
      </w:r>
    </w:p>
    <w:p>
      <w:pPr>
        <w:spacing w:line="164" w:lineRule="exact" w:before="0"/>
        <w:ind w:left="208" w:right="0" w:firstLine="0"/>
        <w:jc w:val="left"/>
        <w:rPr>
          <w:rFonts w:ascii="Cambria Math" w:eastAsia="Cambria Math"/>
          <w:sz w:val="16"/>
        </w:rPr>
      </w:pPr>
      <w:r>
        <w:rPr>
          <w:rFonts w:ascii="Cambria Math" w:eastAsia="Cambria Math"/>
          <w:sz w:val="16"/>
        </w:rPr>
        <w:t>𝒋=𝒏</w:t>
      </w:r>
    </w:p>
    <w:p>
      <w:pPr>
        <w:pStyle w:val="BodyText"/>
        <w:spacing w:line="189" w:lineRule="exact"/>
        <w:ind w:left="25"/>
        <w:rPr>
          <w:rFonts w:ascii="Cambria Math" w:eastAsia="Cambria Math"/>
        </w:rPr>
      </w:pPr>
      <w:r>
        <w:rPr>
          <w:rFonts w:ascii="Cambria Math" w:eastAsia="Cambria Math"/>
        </w:rPr>
        <w:t>𝟏</w:t>
      </w:r>
    </w:p>
    <w:p>
      <w:pPr>
        <w:pStyle w:val="BodyText"/>
        <w:spacing w:line="158" w:lineRule="exact"/>
        <w:ind w:left="203"/>
        <w:rPr>
          <w:rFonts w:ascii="Cambria Math" w:hAnsi="Cambria Math" w:eastAsia="Cambria Math"/>
        </w:rPr>
      </w:pPr>
      <w:r>
        <w:rPr/>
        <w:pict>
          <v:line style="position:absolute;mso-position-horizontal-relative:page;mso-position-vertical-relative:paragraph;z-index:251810816" from="315.480011pt,4.964166pt" to="322.680011pt,4.964166pt" stroked="true" strokeweight=".71997pt" strokecolor="#000000">
            <v:stroke dashstyle="solid"/>
            <w10:wrap type="none"/>
          </v:line>
        </w:pict>
      </w:r>
      <w:r>
        <w:rPr>
          <w:rFonts w:ascii="Cambria Math" w:hAnsi="Cambria Math" w:eastAsia="Cambria Math"/>
          <w:w w:val="165"/>
        </w:rPr>
        <w:t>∑ </w:t>
      </w:r>
      <w:r>
        <w:rPr>
          <w:rFonts w:ascii="Cambria Math" w:hAnsi="Cambria Math" w:eastAsia="Cambria Math"/>
          <w:w w:val="120"/>
        </w:rPr>
        <w:t>𝑩𝑶𝒋</w:t>
      </w:r>
    </w:p>
    <w:p>
      <w:pPr>
        <w:pStyle w:val="BodyText"/>
        <w:spacing w:line="168" w:lineRule="exact"/>
        <w:ind w:left="20"/>
        <w:rPr>
          <w:rFonts w:ascii="Cambria Math" w:eastAsia="Cambria Math"/>
        </w:rPr>
      </w:pPr>
      <w:r>
        <w:rPr>
          <w:rFonts w:ascii="Cambria Math" w:eastAsia="Cambria Math"/>
        </w:rPr>
        <w:t>𝒏</w:t>
      </w:r>
    </w:p>
    <w:p>
      <w:pPr>
        <w:spacing w:line="152" w:lineRule="exact" w:before="0"/>
        <w:ind w:left="208" w:right="0" w:firstLine="0"/>
        <w:jc w:val="left"/>
        <w:rPr>
          <w:rFonts w:ascii="Cambria Math" w:eastAsia="Cambria Math"/>
          <w:sz w:val="16"/>
        </w:rPr>
      </w:pPr>
      <w:r>
        <w:rPr>
          <w:rFonts w:ascii="Cambria Math" w:eastAsia="Cambria Math"/>
          <w:sz w:val="16"/>
        </w:rPr>
        <w:t>𝒊=𝒏</w:t>
      </w:r>
    </w:p>
    <w:p>
      <w:pPr>
        <w:spacing w:after="0" w:line="152" w:lineRule="exact"/>
        <w:jc w:val="left"/>
        <w:rPr>
          <w:rFonts w:ascii="Cambria Math" w:eastAsia="Cambria Math"/>
          <w:sz w:val="16"/>
        </w:rPr>
        <w:sectPr>
          <w:type w:val="continuous"/>
          <w:pgSz w:w="11910" w:h="16840"/>
          <w:pgMar w:top="1580" w:bottom="280" w:left="1220" w:right="320"/>
          <w:cols w:num="2" w:equalWidth="0">
            <w:col w:w="5029" w:space="40"/>
            <w:col w:w="5301"/>
          </w:cols>
        </w:sectPr>
      </w:pPr>
    </w:p>
    <w:p>
      <w:pPr>
        <w:pStyle w:val="BodyText"/>
        <w:spacing w:line="256" w:lineRule="auto" w:before="147"/>
        <w:ind w:left="479" w:right="407"/>
        <w:jc w:val="both"/>
      </w:pPr>
      <w:r>
        <w:rPr/>
        <w:t>La oferta económica presentada no podrá ser nunca superior a los correspondientes importes de los que se compone el presupuesto base de licitación, con exclusión del IGIC, por lo que será excluida en caso de producirse.</w:t>
      </w:r>
    </w:p>
    <w:p>
      <w:pPr>
        <w:spacing w:after="0" w:line="256" w:lineRule="auto"/>
        <w:jc w:val="both"/>
        <w:sectPr>
          <w:type w:val="continuous"/>
          <w:pgSz w:w="11910" w:h="16840"/>
          <w:pgMar w:top="1580" w:bottom="280" w:left="1220" w:right="320"/>
        </w:sectPr>
      </w:pPr>
    </w:p>
    <w:p>
      <w:pPr>
        <w:pStyle w:val="BodyText"/>
        <w:rPr>
          <w:sz w:val="20"/>
        </w:rPr>
      </w:pPr>
    </w:p>
    <w:p>
      <w:pPr>
        <w:pStyle w:val="BodyText"/>
        <w:rPr>
          <w:sz w:val="20"/>
        </w:rPr>
      </w:pPr>
    </w:p>
    <w:p>
      <w:pPr>
        <w:pStyle w:val="BodyText"/>
        <w:rPr>
          <w:sz w:val="20"/>
        </w:rPr>
      </w:pPr>
    </w:p>
    <w:p>
      <w:pPr>
        <w:pStyle w:val="BodyText"/>
        <w:spacing w:before="1"/>
        <w:rPr>
          <w:sz w:val="23"/>
        </w:rPr>
      </w:pPr>
    </w:p>
    <w:p>
      <w:pPr>
        <w:pStyle w:val="Heading4"/>
        <w:tabs>
          <w:tab w:pos="9997" w:val="left" w:leader="none"/>
        </w:tabs>
        <w:ind w:left="450"/>
      </w:pPr>
      <w:r>
        <w:rPr>
          <w:spacing w:val="-33"/>
          <w:w w:val="100"/>
          <w:shd w:fill="D9D9D9" w:color="auto" w:val="clear"/>
        </w:rPr>
        <w:t> </w:t>
      </w:r>
      <w:r>
        <w:rPr>
          <w:shd w:fill="D9D9D9" w:color="auto" w:val="clear"/>
        </w:rPr>
        <w:t>CLÁUSULA 10.- ABONOS AL</w:t>
      </w:r>
      <w:r>
        <w:rPr>
          <w:spacing w:val="-16"/>
          <w:shd w:fill="D9D9D9" w:color="auto" w:val="clear"/>
        </w:rPr>
        <w:t> </w:t>
      </w:r>
      <w:r>
        <w:rPr>
          <w:shd w:fill="D9D9D9" w:color="auto" w:val="clear"/>
        </w:rPr>
        <w:t>CONTRATISTA</w:t>
        <w:tab/>
      </w:r>
    </w:p>
    <w:p>
      <w:pPr>
        <w:pStyle w:val="BodyText"/>
        <w:rPr>
          <w:b/>
          <w:sz w:val="24"/>
        </w:rPr>
      </w:pPr>
    </w:p>
    <w:p>
      <w:pPr>
        <w:pStyle w:val="BodyText"/>
        <w:spacing w:before="1"/>
        <w:rPr>
          <w:b/>
          <w:sz w:val="29"/>
        </w:rPr>
      </w:pPr>
    </w:p>
    <w:p>
      <w:pPr>
        <w:pStyle w:val="ListParagraph"/>
        <w:numPr>
          <w:ilvl w:val="1"/>
          <w:numId w:val="41"/>
        </w:numPr>
        <w:tabs>
          <w:tab w:pos="1186" w:val="left" w:leader="none"/>
        </w:tabs>
        <w:spacing w:line="240" w:lineRule="auto" w:before="0" w:after="0"/>
        <w:ind w:left="479" w:right="405" w:firstLine="4"/>
        <w:jc w:val="both"/>
        <w:rPr>
          <w:sz w:val="22"/>
        </w:rPr>
      </w:pPr>
      <w:r>
        <w:rPr>
          <w:sz w:val="22"/>
        </w:rPr>
        <w:t>El pago del precio se realizará de acuerdo con los plazos/hitos parciales previstos en este pliego y, previo informe favorable o conformidad del responsable del contrato que reciba o supervise el trabajo, o en </w:t>
      </w:r>
      <w:r>
        <w:rPr>
          <w:spacing w:val="-3"/>
          <w:sz w:val="22"/>
        </w:rPr>
        <w:t>su </w:t>
      </w:r>
      <w:r>
        <w:rPr>
          <w:sz w:val="22"/>
        </w:rPr>
        <w:t>caso, del designado por el órgano de</w:t>
      </w:r>
      <w:r>
        <w:rPr>
          <w:spacing w:val="-13"/>
          <w:sz w:val="22"/>
        </w:rPr>
        <w:t> </w:t>
      </w:r>
      <w:r>
        <w:rPr>
          <w:sz w:val="22"/>
        </w:rPr>
        <w:t>contratación.</w:t>
      </w:r>
    </w:p>
    <w:p>
      <w:pPr>
        <w:pStyle w:val="BodyText"/>
        <w:spacing w:before="9"/>
        <w:rPr>
          <w:sz w:val="23"/>
        </w:rPr>
      </w:pPr>
    </w:p>
    <w:p>
      <w:pPr>
        <w:pStyle w:val="ListParagraph"/>
        <w:numPr>
          <w:ilvl w:val="1"/>
          <w:numId w:val="41"/>
        </w:numPr>
        <w:tabs>
          <w:tab w:pos="1186" w:val="left" w:leader="none"/>
        </w:tabs>
        <w:spacing w:line="240" w:lineRule="auto" w:before="0" w:after="0"/>
        <w:ind w:left="479" w:right="392" w:firstLine="4"/>
        <w:jc w:val="both"/>
        <w:rPr>
          <w:sz w:val="22"/>
        </w:rPr>
      </w:pPr>
      <w:r>
        <w:rPr>
          <w:sz w:val="22"/>
        </w:rPr>
        <w:t>El pago se realizará de forma fraccionada y parcial, previo cumplimiento de los distintos hitos del contrato establecidos en este PCAP y PPTP, a continuación expuestos y, que </w:t>
      </w:r>
      <w:r>
        <w:rPr>
          <w:spacing w:val="-3"/>
          <w:sz w:val="22"/>
        </w:rPr>
        <w:t>se </w:t>
      </w:r>
      <w:r>
        <w:rPr>
          <w:sz w:val="22"/>
        </w:rPr>
        <w:t>corresponden con los servicios a prestar hasta la aprobación definitiva del Proyecto de Urbanización Actualizado/adaptado objeto del contrato en cada Hito del contrato, conforme a los porcentajes que a continuación se</w:t>
      </w:r>
      <w:r>
        <w:rPr>
          <w:spacing w:val="-5"/>
          <w:sz w:val="22"/>
        </w:rPr>
        <w:t> </w:t>
      </w:r>
      <w:r>
        <w:rPr>
          <w:sz w:val="22"/>
        </w:rPr>
        <w:t>detallan:</w:t>
      </w:r>
    </w:p>
    <w:p>
      <w:pPr>
        <w:pStyle w:val="BodyText"/>
        <w:rPr>
          <w:sz w:val="24"/>
        </w:rPr>
      </w:pPr>
    </w:p>
    <w:p>
      <w:pPr>
        <w:pStyle w:val="ListParagraph"/>
        <w:numPr>
          <w:ilvl w:val="2"/>
          <w:numId w:val="41"/>
        </w:numPr>
        <w:tabs>
          <w:tab w:pos="2118" w:val="left" w:leader="none"/>
        </w:tabs>
        <w:spacing w:line="237" w:lineRule="auto" w:before="0" w:after="0"/>
        <w:ind w:left="2117" w:right="395" w:hanging="360"/>
        <w:jc w:val="both"/>
        <w:rPr>
          <w:b/>
          <w:sz w:val="22"/>
        </w:rPr>
      </w:pPr>
      <w:r>
        <w:rPr>
          <w:b/>
          <w:sz w:val="22"/>
        </w:rPr>
        <w:t>HITO 1.- </w:t>
      </w:r>
      <w:r>
        <w:rPr>
          <w:sz w:val="22"/>
        </w:rPr>
        <w:t>Se entenderá cumplido este hito con la entrega del Proyecto de Urbanización, junto con </w:t>
      </w:r>
      <w:r>
        <w:rPr>
          <w:spacing w:val="-3"/>
          <w:sz w:val="22"/>
        </w:rPr>
        <w:t>su </w:t>
      </w:r>
      <w:r>
        <w:rPr>
          <w:sz w:val="22"/>
        </w:rPr>
        <w:t>Estudio Ambiental y/o versión inicial del Proyecto de Urbanización, contando con informe favorable del responsable del contrato, incorporando toda la información ambiental y estudios necesarios </w:t>
      </w:r>
      <w:r>
        <w:rPr>
          <w:b/>
          <w:sz w:val="22"/>
        </w:rPr>
        <w:t>para permitir la aprobación inicial y posterior información pública </w:t>
      </w:r>
      <w:r>
        <w:rPr>
          <w:sz w:val="22"/>
        </w:rPr>
        <w:t>del citado Proyecto y </w:t>
      </w:r>
      <w:r>
        <w:rPr>
          <w:spacing w:val="-3"/>
          <w:sz w:val="22"/>
        </w:rPr>
        <w:t>su </w:t>
      </w:r>
      <w:r>
        <w:rPr>
          <w:sz w:val="22"/>
        </w:rPr>
        <w:t>Estudio Ambiental. </w:t>
      </w:r>
      <w:r>
        <w:rPr>
          <w:b/>
          <w:sz w:val="22"/>
        </w:rPr>
        <w:t>Al cumplimiento de esta Fase/Hito procede el abono del</w:t>
      </w:r>
      <w:r>
        <w:rPr>
          <w:b/>
          <w:sz w:val="22"/>
          <w:u w:val="thick"/>
        </w:rPr>
        <w:t> 40% del precio del</w:t>
      </w:r>
      <w:r>
        <w:rPr>
          <w:b/>
          <w:spacing w:val="-10"/>
          <w:sz w:val="22"/>
          <w:u w:val="thick"/>
        </w:rPr>
        <w:t> </w:t>
      </w:r>
      <w:r>
        <w:rPr>
          <w:b/>
          <w:sz w:val="22"/>
          <w:u w:val="thick"/>
        </w:rPr>
        <w:t>contrato.</w:t>
      </w:r>
    </w:p>
    <w:p>
      <w:pPr>
        <w:pStyle w:val="BodyText"/>
        <w:rPr>
          <w:b/>
          <w:sz w:val="16"/>
        </w:rPr>
      </w:pPr>
    </w:p>
    <w:p>
      <w:pPr>
        <w:pStyle w:val="ListParagraph"/>
        <w:numPr>
          <w:ilvl w:val="2"/>
          <w:numId w:val="41"/>
        </w:numPr>
        <w:tabs>
          <w:tab w:pos="2118" w:val="left" w:leader="none"/>
        </w:tabs>
        <w:spacing w:line="237" w:lineRule="auto" w:before="93" w:after="0"/>
        <w:ind w:left="2117" w:right="389" w:hanging="360"/>
        <w:jc w:val="both"/>
        <w:rPr>
          <w:b/>
          <w:sz w:val="22"/>
        </w:rPr>
      </w:pPr>
      <w:r>
        <w:rPr>
          <w:b/>
          <w:sz w:val="22"/>
        </w:rPr>
        <w:t>HITO 2.-</w:t>
      </w:r>
      <w:r>
        <w:rPr>
          <w:sz w:val="22"/>
        </w:rPr>
        <w:t>Se entenderá cumplido este Hito con la entrega del Proyecto de Urbanización actualizado y subsanado y su Estudio de Impacto Ambiental, incluyendo para su tramitación tanto, los informes y requerimientos de las distintas compañías de servicios como las subsanaciones y/u omisiones resultantes</w:t>
      </w:r>
      <w:r>
        <w:rPr>
          <w:spacing w:val="-11"/>
          <w:sz w:val="22"/>
        </w:rPr>
        <w:t> </w:t>
      </w:r>
      <w:r>
        <w:rPr>
          <w:sz w:val="22"/>
        </w:rPr>
        <w:t>de</w:t>
      </w:r>
      <w:r>
        <w:rPr>
          <w:spacing w:val="-10"/>
          <w:sz w:val="22"/>
        </w:rPr>
        <w:t> </w:t>
      </w:r>
      <w:r>
        <w:rPr>
          <w:sz w:val="22"/>
        </w:rPr>
        <w:t>los</w:t>
      </w:r>
      <w:r>
        <w:rPr>
          <w:spacing w:val="-15"/>
          <w:sz w:val="22"/>
        </w:rPr>
        <w:t> </w:t>
      </w:r>
      <w:r>
        <w:rPr>
          <w:sz w:val="22"/>
        </w:rPr>
        <w:t>informes</w:t>
      </w:r>
      <w:r>
        <w:rPr>
          <w:spacing w:val="-11"/>
          <w:sz w:val="22"/>
        </w:rPr>
        <w:t> </w:t>
      </w:r>
      <w:r>
        <w:rPr>
          <w:sz w:val="22"/>
        </w:rPr>
        <w:t>de</w:t>
      </w:r>
      <w:r>
        <w:rPr>
          <w:spacing w:val="-9"/>
          <w:sz w:val="22"/>
        </w:rPr>
        <w:t> </w:t>
      </w:r>
      <w:r>
        <w:rPr>
          <w:sz w:val="22"/>
        </w:rPr>
        <w:t>los</w:t>
      </w:r>
      <w:r>
        <w:rPr>
          <w:spacing w:val="-11"/>
          <w:sz w:val="22"/>
        </w:rPr>
        <w:t> </w:t>
      </w:r>
      <w:r>
        <w:rPr>
          <w:sz w:val="22"/>
        </w:rPr>
        <w:t>servicios</w:t>
      </w:r>
      <w:r>
        <w:rPr>
          <w:spacing w:val="-16"/>
          <w:sz w:val="22"/>
        </w:rPr>
        <w:t> </w:t>
      </w:r>
      <w:r>
        <w:rPr>
          <w:sz w:val="22"/>
        </w:rPr>
        <w:t>técnico</w:t>
      </w:r>
      <w:r>
        <w:rPr>
          <w:spacing w:val="-14"/>
          <w:sz w:val="22"/>
        </w:rPr>
        <w:t> </w:t>
      </w:r>
      <w:r>
        <w:rPr>
          <w:sz w:val="22"/>
        </w:rPr>
        <w:t>municipales</w:t>
      </w:r>
      <w:r>
        <w:rPr>
          <w:spacing w:val="-16"/>
          <w:sz w:val="22"/>
        </w:rPr>
        <w:t> </w:t>
      </w:r>
      <w:r>
        <w:rPr>
          <w:sz w:val="22"/>
        </w:rPr>
        <w:t>del</w:t>
      </w:r>
      <w:r>
        <w:rPr>
          <w:spacing w:val="-17"/>
          <w:sz w:val="22"/>
        </w:rPr>
        <w:t> </w:t>
      </w:r>
      <w:r>
        <w:rPr>
          <w:sz w:val="22"/>
        </w:rPr>
        <w:t>Ayuntamiento de Los Realejos y las derivadas del período de información pública, </w:t>
      </w:r>
      <w:r>
        <w:rPr>
          <w:b/>
          <w:sz w:val="22"/>
        </w:rPr>
        <w:t>a fin </w:t>
      </w:r>
      <w:r>
        <w:rPr>
          <w:b/>
          <w:spacing w:val="-3"/>
          <w:sz w:val="22"/>
        </w:rPr>
        <w:t>de </w:t>
      </w:r>
      <w:r>
        <w:rPr>
          <w:b/>
          <w:sz w:val="22"/>
        </w:rPr>
        <w:t>permitir la presentación del Proyecto para su aprobación definitiva por el Ayuntamiento</w:t>
      </w:r>
      <w:r>
        <w:rPr>
          <w:sz w:val="22"/>
        </w:rPr>
        <w:t>.</w:t>
      </w:r>
      <w:r>
        <w:rPr>
          <w:spacing w:val="-10"/>
          <w:sz w:val="22"/>
        </w:rPr>
        <w:t> </w:t>
      </w:r>
      <w:r>
        <w:rPr>
          <w:b/>
          <w:sz w:val="22"/>
        </w:rPr>
        <w:t>Al</w:t>
      </w:r>
      <w:r>
        <w:rPr>
          <w:b/>
          <w:spacing w:val="-15"/>
          <w:sz w:val="22"/>
        </w:rPr>
        <w:t> </w:t>
      </w:r>
      <w:r>
        <w:rPr>
          <w:b/>
          <w:sz w:val="22"/>
        </w:rPr>
        <w:t>cumplimiento</w:t>
      </w:r>
      <w:r>
        <w:rPr>
          <w:b/>
          <w:spacing w:val="-10"/>
          <w:sz w:val="22"/>
        </w:rPr>
        <w:t> </w:t>
      </w:r>
      <w:r>
        <w:rPr>
          <w:b/>
          <w:spacing w:val="-3"/>
          <w:sz w:val="22"/>
        </w:rPr>
        <w:t>de</w:t>
      </w:r>
      <w:r>
        <w:rPr>
          <w:b/>
          <w:spacing w:val="-9"/>
          <w:sz w:val="22"/>
        </w:rPr>
        <w:t> </w:t>
      </w:r>
      <w:r>
        <w:rPr>
          <w:b/>
          <w:sz w:val="22"/>
        </w:rPr>
        <w:t>esta</w:t>
      </w:r>
      <w:r>
        <w:rPr>
          <w:b/>
          <w:spacing w:val="-9"/>
          <w:sz w:val="22"/>
        </w:rPr>
        <w:t> </w:t>
      </w:r>
      <w:r>
        <w:rPr>
          <w:b/>
          <w:sz w:val="22"/>
        </w:rPr>
        <w:t>Fase/Hito</w:t>
      </w:r>
      <w:r>
        <w:rPr>
          <w:b/>
          <w:spacing w:val="-10"/>
          <w:sz w:val="22"/>
        </w:rPr>
        <w:t> </w:t>
      </w:r>
      <w:r>
        <w:rPr>
          <w:b/>
          <w:sz w:val="22"/>
        </w:rPr>
        <w:t>procede</w:t>
      </w:r>
      <w:r>
        <w:rPr>
          <w:b/>
          <w:spacing w:val="-9"/>
          <w:sz w:val="22"/>
        </w:rPr>
        <w:t> </w:t>
      </w:r>
      <w:r>
        <w:rPr>
          <w:b/>
          <w:sz w:val="22"/>
        </w:rPr>
        <w:t>el</w:t>
      </w:r>
      <w:r>
        <w:rPr>
          <w:b/>
          <w:spacing w:val="-9"/>
          <w:sz w:val="22"/>
        </w:rPr>
        <w:t> </w:t>
      </w:r>
      <w:r>
        <w:rPr>
          <w:b/>
          <w:sz w:val="22"/>
        </w:rPr>
        <w:t>abono</w:t>
      </w:r>
      <w:r>
        <w:rPr>
          <w:b/>
          <w:spacing w:val="-12"/>
          <w:sz w:val="22"/>
        </w:rPr>
        <w:t> </w:t>
      </w:r>
      <w:r>
        <w:rPr>
          <w:b/>
          <w:sz w:val="22"/>
        </w:rPr>
        <w:t>del</w:t>
      </w:r>
      <w:r>
        <w:rPr>
          <w:b/>
          <w:spacing w:val="-8"/>
          <w:sz w:val="22"/>
        </w:rPr>
        <w:t> </w:t>
      </w:r>
      <w:r>
        <w:rPr>
          <w:b/>
          <w:sz w:val="22"/>
          <w:u w:val="thick"/>
        </w:rPr>
        <w:t>30% del precio del</w:t>
      </w:r>
      <w:r>
        <w:rPr>
          <w:b/>
          <w:spacing w:val="3"/>
          <w:sz w:val="22"/>
          <w:u w:val="thick"/>
        </w:rPr>
        <w:t> </w:t>
      </w:r>
      <w:r>
        <w:rPr>
          <w:b/>
          <w:sz w:val="22"/>
          <w:u w:val="thick"/>
        </w:rPr>
        <w:t>contrato.</w:t>
      </w:r>
    </w:p>
    <w:p>
      <w:pPr>
        <w:pStyle w:val="BodyText"/>
        <w:spacing w:before="7"/>
        <w:rPr>
          <w:b/>
          <w:sz w:val="16"/>
        </w:rPr>
      </w:pPr>
    </w:p>
    <w:p>
      <w:pPr>
        <w:pStyle w:val="ListParagraph"/>
        <w:numPr>
          <w:ilvl w:val="2"/>
          <w:numId w:val="41"/>
        </w:numPr>
        <w:tabs>
          <w:tab w:pos="2118" w:val="left" w:leader="none"/>
        </w:tabs>
        <w:spacing w:line="237" w:lineRule="auto" w:before="93" w:after="0"/>
        <w:ind w:left="2117" w:right="390" w:hanging="360"/>
        <w:jc w:val="both"/>
        <w:rPr>
          <w:b/>
          <w:sz w:val="22"/>
        </w:rPr>
      </w:pPr>
      <w:r>
        <w:rPr>
          <w:b/>
          <w:sz w:val="22"/>
        </w:rPr>
        <w:t>HITO</w:t>
      </w:r>
      <w:r>
        <w:rPr>
          <w:b/>
          <w:spacing w:val="-11"/>
          <w:sz w:val="22"/>
        </w:rPr>
        <w:t> </w:t>
      </w:r>
      <w:r>
        <w:rPr>
          <w:b/>
          <w:sz w:val="22"/>
        </w:rPr>
        <w:t>3.-</w:t>
      </w:r>
      <w:r>
        <w:rPr>
          <w:b/>
          <w:spacing w:val="-16"/>
          <w:sz w:val="22"/>
        </w:rPr>
        <w:t> </w:t>
      </w:r>
      <w:r>
        <w:rPr>
          <w:sz w:val="22"/>
        </w:rPr>
        <w:t>Se</w:t>
      </w:r>
      <w:r>
        <w:rPr>
          <w:spacing w:val="-14"/>
          <w:sz w:val="22"/>
        </w:rPr>
        <w:t> </w:t>
      </w:r>
      <w:r>
        <w:rPr>
          <w:sz w:val="22"/>
        </w:rPr>
        <w:t>entenderá</w:t>
      </w:r>
      <w:r>
        <w:rPr>
          <w:spacing w:val="-10"/>
          <w:sz w:val="22"/>
        </w:rPr>
        <w:t> </w:t>
      </w:r>
      <w:r>
        <w:rPr>
          <w:sz w:val="22"/>
        </w:rPr>
        <w:t>cumplido</w:t>
      </w:r>
      <w:r>
        <w:rPr>
          <w:spacing w:val="-9"/>
          <w:sz w:val="22"/>
        </w:rPr>
        <w:t> </w:t>
      </w:r>
      <w:r>
        <w:rPr>
          <w:sz w:val="22"/>
        </w:rPr>
        <w:t>este</w:t>
      </w:r>
      <w:r>
        <w:rPr>
          <w:spacing w:val="-9"/>
          <w:sz w:val="22"/>
        </w:rPr>
        <w:t> </w:t>
      </w:r>
      <w:r>
        <w:rPr>
          <w:sz w:val="22"/>
        </w:rPr>
        <w:t>Hito</w:t>
      </w:r>
      <w:r>
        <w:rPr>
          <w:spacing w:val="-9"/>
          <w:sz w:val="22"/>
        </w:rPr>
        <w:t> </w:t>
      </w:r>
      <w:r>
        <w:rPr>
          <w:sz w:val="22"/>
        </w:rPr>
        <w:t>con</w:t>
      </w:r>
      <w:r>
        <w:rPr>
          <w:spacing w:val="-9"/>
          <w:sz w:val="22"/>
        </w:rPr>
        <w:t> </w:t>
      </w:r>
      <w:r>
        <w:rPr>
          <w:sz w:val="22"/>
        </w:rPr>
        <w:t>la</w:t>
      </w:r>
      <w:r>
        <w:rPr>
          <w:spacing w:val="-14"/>
          <w:sz w:val="22"/>
        </w:rPr>
        <w:t> </w:t>
      </w:r>
      <w:r>
        <w:rPr>
          <w:sz w:val="22"/>
        </w:rPr>
        <w:t>entrega</w:t>
      </w:r>
      <w:r>
        <w:rPr>
          <w:spacing w:val="-14"/>
          <w:sz w:val="22"/>
        </w:rPr>
        <w:t> </w:t>
      </w:r>
      <w:r>
        <w:rPr>
          <w:sz w:val="22"/>
        </w:rPr>
        <w:t>del</w:t>
      </w:r>
      <w:r>
        <w:rPr>
          <w:spacing w:val="-12"/>
          <w:sz w:val="22"/>
        </w:rPr>
        <w:t> </w:t>
      </w:r>
      <w:r>
        <w:rPr>
          <w:sz w:val="22"/>
        </w:rPr>
        <w:t>Refundido</w:t>
      </w:r>
      <w:r>
        <w:rPr>
          <w:spacing w:val="-14"/>
          <w:sz w:val="22"/>
        </w:rPr>
        <w:t> </w:t>
      </w:r>
      <w:r>
        <w:rPr>
          <w:sz w:val="22"/>
        </w:rPr>
        <w:t>o</w:t>
      </w:r>
      <w:r>
        <w:rPr>
          <w:spacing w:val="-9"/>
          <w:sz w:val="22"/>
        </w:rPr>
        <w:t> </w:t>
      </w:r>
      <w:r>
        <w:rPr>
          <w:sz w:val="22"/>
        </w:rPr>
        <w:t>Versión última del Proyecto de Urbanización Actualizado y su Estudio Ambiental, que incorporará las posibles deficiencias apreciadas por los servicios técnicos municipales sobre </w:t>
      </w:r>
      <w:r>
        <w:rPr>
          <w:spacing w:val="-3"/>
          <w:sz w:val="22"/>
        </w:rPr>
        <w:t>la </w:t>
      </w:r>
      <w:r>
        <w:rPr>
          <w:sz w:val="22"/>
        </w:rPr>
        <w:t>Propuesta Final del mismo Proyecto y, </w:t>
      </w:r>
      <w:r>
        <w:rPr>
          <w:b/>
          <w:sz w:val="22"/>
        </w:rPr>
        <w:t>con la aprobación definitiva</w:t>
      </w:r>
      <w:r>
        <w:rPr>
          <w:b/>
          <w:spacing w:val="-10"/>
          <w:sz w:val="22"/>
        </w:rPr>
        <w:t> </w:t>
      </w:r>
      <w:r>
        <w:rPr>
          <w:b/>
          <w:sz w:val="22"/>
        </w:rPr>
        <w:t>del</w:t>
      </w:r>
      <w:r>
        <w:rPr>
          <w:b/>
          <w:spacing w:val="-11"/>
          <w:sz w:val="22"/>
        </w:rPr>
        <w:t> </w:t>
      </w:r>
      <w:r>
        <w:rPr>
          <w:b/>
          <w:sz w:val="22"/>
        </w:rPr>
        <w:t>Proyecto</w:t>
      </w:r>
      <w:r>
        <w:rPr>
          <w:b/>
          <w:spacing w:val="-12"/>
          <w:sz w:val="22"/>
        </w:rPr>
        <w:t> </w:t>
      </w:r>
      <w:r>
        <w:rPr>
          <w:b/>
          <w:sz w:val="22"/>
        </w:rPr>
        <w:t>de</w:t>
      </w:r>
      <w:r>
        <w:rPr>
          <w:b/>
          <w:spacing w:val="-9"/>
          <w:sz w:val="22"/>
        </w:rPr>
        <w:t> </w:t>
      </w:r>
      <w:r>
        <w:rPr>
          <w:b/>
          <w:sz w:val="22"/>
        </w:rPr>
        <w:t>Urbanización</w:t>
      </w:r>
      <w:r>
        <w:rPr>
          <w:b/>
          <w:spacing w:val="-13"/>
          <w:sz w:val="22"/>
        </w:rPr>
        <w:t> </w:t>
      </w:r>
      <w:r>
        <w:rPr>
          <w:b/>
          <w:sz w:val="22"/>
        </w:rPr>
        <w:t>Adaptado</w:t>
      </w:r>
      <w:r>
        <w:rPr>
          <w:b/>
          <w:spacing w:val="-12"/>
          <w:sz w:val="22"/>
        </w:rPr>
        <w:t> </w:t>
      </w:r>
      <w:r>
        <w:rPr>
          <w:b/>
          <w:sz w:val="22"/>
        </w:rPr>
        <w:t>(Versión</w:t>
      </w:r>
      <w:r>
        <w:rPr>
          <w:b/>
          <w:spacing w:val="-13"/>
          <w:sz w:val="22"/>
        </w:rPr>
        <w:t> </w:t>
      </w:r>
      <w:r>
        <w:rPr>
          <w:b/>
          <w:sz w:val="22"/>
        </w:rPr>
        <w:t>última)</w:t>
      </w:r>
      <w:r>
        <w:rPr>
          <w:b/>
          <w:spacing w:val="-13"/>
          <w:sz w:val="22"/>
        </w:rPr>
        <w:t> </w:t>
      </w:r>
      <w:r>
        <w:rPr>
          <w:b/>
          <w:sz w:val="22"/>
        </w:rPr>
        <w:t>por</w:t>
      </w:r>
      <w:r>
        <w:rPr>
          <w:b/>
          <w:spacing w:val="-10"/>
          <w:sz w:val="22"/>
        </w:rPr>
        <w:t> </w:t>
      </w:r>
      <w:r>
        <w:rPr>
          <w:b/>
          <w:sz w:val="22"/>
        </w:rPr>
        <w:t>parte del</w:t>
      </w:r>
      <w:r>
        <w:rPr>
          <w:b/>
          <w:spacing w:val="1"/>
          <w:sz w:val="22"/>
        </w:rPr>
        <w:t> </w:t>
      </w:r>
      <w:r>
        <w:rPr>
          <w:b/>
          <w:sz w:val="22"/>
        </w:rPr>
        <w:t>Ayuntamiento.</w:t>
      </w:r>
    </w:p>
    <w:p>
      <w:pPr>
        <w:pStyle w:val="BodyText"/>
        <w:spacing w:before="3"/>
        <w:rPr>
          <w:b/>
          <w:sz w:val="24"/>
        </w:rPr>
      </w:pPr>
    </w:p>
    <w:p>
      <w:pPr>
        <w:pStyle w:val="Heading4"/>
        <w:spacing w:line="259" w:lineRule="auto"/>
        <w:ind w:left="2117" w:right="396"/>
        <w:jc w:val="both"/>
      </w:pPr>
      <w:r>
        <w:rPr/>
        <w:t>El contratista deberá entregar toda la documentación exigible suscrita y versión</w:t>
      </w:r>
      <w:r>
        <w:rPr>
          <w:spacing w:val="-17"/>
        </w:rPr>
        <w:t> </w:t>
      </w:r>
      <w:r>
        <w:rPr/>
        <w:t>editable,</w:t>
      </w:r>
      <w:r>
        <w:rPr>
          <w:spacing w:val="-14"/>
        </w:rPr>
        <w:t> </w:t>
      </w:r>
      <w:r>
        <w:rPr/>
        <w:t>acorde</w:t>
      </w:r>
      <w:r>
        <w:rPr>
          <w:spacing w:val="-14"/>
        </w:rPr>
        <w:t> </w:t>
      </w:r>
      <w:r>
        <w:rPr/>
        <w:t>con</w:t>
      </w:r>
      <w:r>
        <w:rPr>
          <w:spacing w:val="-12"/>
        </w:rPr>
        <w:t> </w:t>
      </w:r>
      <w:r>
        <w:rPr/>
        <w:t>las</w:t>
      </w:r>
      <w:r>
        <w:rPr>
          <w:spacing w:val="-13"/>
        </w:rPr>
        <w:t> </w:t>
      </w:r>
      <w:r>
        <w:rPr/>
        <w:t>condiciones</w:t>
      </w:r>
      <w:r>
        <w:rPr>
          <w:spacing w:val="-9"/>
        </w:rPr>
        <w:t> </w:t>
      </w:r>
      <w:r>
        <w:rPr/>
        <w:t>establecidas</w:t>
      </w:r>
      <w:r>
        <w:rPr>
          <w:spacing w:val="-13"/>
        </w:rPr>
        <w:t> </w:t>
      </w:r>
      <w:r>
        <w:rPr/>
        <w:t>en</w:t>
      </w:r>
      <w:r>
        <w:rPr>
          <w:spacing w:val="-16"/>
        </w:rPr>
        <w:t> </w:t>
      </w:r>
      <w:r>
        <w:rPr/>
        <w:t>este</w:t>
      </w:r>
      <w:r>
        <w:rPr>
          <w:spacing w:val="-9"/>
        </w:rPr>
        <w:t> </w:t>
      </w:r>
      <w:r>
        <w:rPr/>
        <w:t>pliego.</w:t>
      </w:r>
      <w:r>
        <w:rPr>
          <w:spacing w:val="-9"/>
        </w:rPr>
        <w:t> </w:t>
      </w:r>
      <w:r>
        <w:rPr/>
        <w:t>Al cumplimiento de esta Fase/Hito procede el abono del </w:t>
      </w:r>
      <w:r>
        <w:rPr>
          <w:u w:val="thick"/>
        </w:rPr>
        <w:t>30% del precio del</w:t>
      </w:r>
      <w:r>
        <w:rPr/>
        <w:t> </w:t>
      </w:r>
      <w:r>
        <w:rPr>
          <w:u w:val="thick"/>
        </w:rPr>
        <w:t>contrato.</w:t>
      </w:r>
    </w:p>
    <w:p>
      <w:pPr>
        <w:pStyle w:val="BodyText"/>
        <w:spacing w:before="4"/>
        <w:rPr>
          <w:b/>
          <w:sz w:val="15"/>
        </w:rPr>
      </w:pPr>
    </w:p>
    <w:p>
      <w:pPr>
        <w:pStyle w:val="ListParagraph"/>
        <w:numPr>
          <w:ilvl w:val="1"/>
          <w:numId w:val="41"/>
        </w:numPr>
        <w:tabs>
          <w:tab w:pos="1185" w:val="left" w:leader="none"/>
          <w:tab w:pos="1186" w:val="left" w:leader="none"/>
        </w:tabs>
        <w:spacing w:line="240" w:lineRule="auto" w:before="94" w:after="0"/>
        <w:ind w:left="1185" w:right="0" w:hanging="702"/>
        <w:jc w:val="left"/>
        <w:rPr>
          <w:sz w:val="22"/>
        </w:rPr>
      </w:pPr>
      <w:r>
        <w:rPr>
          <w:sz w:val="22"/>
        </w:rPr>
        <w:t>Las Facturas </w:t>
      </w:r>
      <w:r>
        <w:rPr>
          <w:spacing w:val="-3"/>
          <w:sz w:val="22"/>
        </w:rPr>
        <w:t>se </w:t>
      </w:r>
      <w:r>
        <w:rPr>
          <w:sz w:val="22"/>
        </w:rPr>
        <w:t>presentarán conforme a los siguientes</w:t>
      </w:r>
      <w:r>
        <w:rPr>
          <w:spacing w:val="-6"/>
          <w:sz w:val="22"/>
        </w:rPr>
        <w:t> </w:t>
      </w:r>
      <w:r>
        <w:rPr>
          <w:sz w:val="22"/>
        </w:rPr>
        <w:t>hitos:</w:t>
      </w:r>
    </w:p>
    <w:p>
      <w:pPr>
        <w:pStyle w:val="BodyText"/>
        <w:spacing w:before="5"/>
        <w:rPr>
          <w:sz w:val="24"/>
        </w:rPr>
      </w:pPr>
    </w:p>
    <w:p>
      <w:pPr>
        <w:pStyle w:val="ListParagraph"/>
        <w:numPr>
          <w:ilvl w:val="2"/>
          <w:numId w:val="41"/>
        </w:numPr>
        <w:tabs>
          <w:tab w:pos="2118" w:val="left" w:leader="none"/>
        </w:tabs>
        <w:spacing w:line="230" w:lineRule="auto" w:before="0" w:after="0"/>
        <w:ind w:left="2117" w:right="408" w:hanging="360"/>
        <w:jc w:val="both"/>
        <w:rPr>
          <w:sz w:val="22"/>
        </w:rPr>
      </w:pPr>
      <w:r>
        <w:rPr>
          <w:b/>
          <w:sz w:val="22"/>
        </w:rPr>
        <w:t>40%</w:t>
      </w:r>
      <w:r>
        <w:rPr>
          <w:b/>
          <w:spacing w:val="-16"/>
          <w:sz w:val="22"/>
        </w:rPr>
        <w:t> </w:t>
      </w:r>
      <w:r>
        <w:rPr>
          <w:sz w:val="22"/>
        </w:rPr>
        <w:t>a</w:t>
      </w:r>
      <w:r>
        <w:rPr>
          <w:spacing w:val="-10"/>
          <w:sz w:val="22"/>
        </w:rPr>
        <w:t> </w:t>
      </w:r>
      <w:r>
        <w:rPr>
          <w:spacing w:val="-3"/>
          <w:sz w:val="22"/>
        </w:rPr>
        <w:t>la</w:t>
      </w:r>
      <w:r>
        <w:rPr>
          <w:spacing w:val="-10"/>
          <w:sz w:val="22"/>
        </w:rPr>
        <w:t> </w:t>
      </w:r>
      <w:r>
        <w:rPr>
          <w:sz w:val="22"/>
        </w:rPr>
        <w:t>entrega</w:t>
      </w:r>
      <w:r>
        <w:rPr>
          <w:spacing w:val="-15"/>
          <w:sz w:val="22"/>
        </w:rPr>
        <w:t> </w:t>
      </w:r>
      <w:r>
        <w:rPr>
          <w:sz w:val="22"/>
        </w:rPr>
        <w:t>del</w:t>
      </w:r>
      <w:r>
        <w:rPr>
          <w:spacing w:val="-17"/>
          <w:sz w:val="22"/>
        </w:rPr>
        <w:t> </w:t>
      </w:r>
      <w:r>
        <w:rPr>
          <w:sz w:val="22"/>
        </w:rPr>
        <w:t>Proyecto</w:t>
      </w:r>
      <w:r>
        <w:rPr>
          <w:spacing w:val="-10"/>
          <w:sz w:val="22"/>
        </w:rPr>
        <w:t> </w:t>
      </w:r>
      <w:r>
        <w:rPr>
          <w:sz w:val="22"/>
        </w:rPr>
        <w:t>de</w:t>
      </w:r>
      <w:r>
        <w:rPr>
          <w:spacing w:val="-10"/>
          <w:sz w:val="22"/>
        </w:rPr>
        <w:t> </w:t>
      </w:r>
      <w:r>
        <w:rPr>
          <w:sz w:val="22"/>
        </w:rPr>
        <w:t>Urbanización</w:t>
      </w:r>
      <w:r>
        <w:rPr>
          <w:spacing w:val="-10"/>
          <w:sz w:val="22"/>
        </w:rPr>
        <w:t> </w:t>
      </w:r>
      <w:r>
        <w:rPr>
          <w:sz w:val="22"/>
        </w:rPr>
        <w:t>actualizado</w:t>
      </w:r>
      <w:r>
        <w:rPr>
          <w:spacing w:val="-15"/>
          <w:sz w:val="22"/>
        </w:rPr>
        <w:t> </w:t>
      </w:r>
      <w:r>
        <w:rPr>
          <w:sz w:val="22"/>
        </w:rPr>
        <w:t>para</w:t>
      </w:r>
      <w:r>
        <w:rPr>
          <w:spacing w:val="-10"/>
          <w:sz w:val="22"/>
        </w:rPr>
        <w:t> </w:t>
      </w:r>
      <w:r>
        <w:rPr>
          <w:spacing w:val="-3"/>
          <w:sz w:val="22"/>
        </w:rPr>
        <w:t>su</w:t>
      </w:r>
      <w:r>
        <w:rPr>
          <w:spacing w:val="-10"/>
          <w:sz w:val="22"/>
        </w:rPr>
        <w:t> </w:t>
      </w:r>
      <w:r>
        <w:rPr>
          <w:sz w:val="22"/>
        </w:rPr>
        <w:t>incorporación al expediente en trámite y/o presentación para aprobación</w:t>
      </w:r>
      <w:r>
        <w:rPr>
          <w:spacing w:val="-13"/>
          <w:sz w:val="22"/>
        </w:rPr>
        <w:t> </w:t>
      </w:r>
      <w:r>
        <w:rPr>
          <w:sz w:val="22"/>
        </w:rPr>
        <w:t>inicial.</w:t>
      </w:r>
    </w:p>
    <w:p>
      <w:pPr>
        <w:pStyle w:val="BodyText"/>
        <w:spacing w:before="1"/>
        <w:rPr>
          <w:sz w:val="24"/>
        </w:rPr>
      </w:pPr>
    </w:p>
    <w:p>
      <w:pPr>
        <w:pStyle w:val="ListParagraph"/>
        <w:numPr>
          <w:ilvl w:val="2"/>
          <w:numId w:val="41"/>
        </w:numPr>
        <w:tabs>
          <w:tab w:pos="2118" w:val="left" w:leader="none"/>
        </w:tabs>
        <w:spacing w:line="235" w:lineRule="auto" w:before="0" w:after="0"/>
        <w:ind w:left="2117" w:right="402" w:hanging="360"/>
        <w:jc w:val="both"/>
        <w:rPr>
          <w:sz w:val="22"/>
        </w:rPr>
      </w:pPr>
      <w:r>
        <w:rPr>
          <w:b/>
          <w:sz w:val="22"/>
        </w:rPr>
        <w:t>30% </w:t>
      </w:r>
      <w:r>
        <w:rPr>
          <w:sz w:val="22"/>
        </w:rPr>
        <w:t>a la entrega del Proyecto de Urbanización actualizado y subsanado, incluyendo para su tramitación tanto los informes de las distintas compañías de servicios</w:t>
      </w:r>
      <w:r>
        <w:rPr>
          <w:spacing w:val="-17"/>
          <w:sz w:val="22"/>
        </w:rPr>
        <w:t> </w:t>
      </w:r>
      <w:r>
        <w:rPr>
          <w:sz w:val="22"/>
        </w:rPr>
        <w:t>como</w:t>
      </w:r>
      <w:r>
        <w:rPr>
          <w:spacing w:val="-14"/>
          <w:sz w:val="22"/>
        </w:rPr>
        <w:t> </w:t>
      </w:r>
      <w:r>
        <w:rPr>
          <w:sz w:val="22"/>
        </w:rPr>
        <w:t>los</w:t>
      </w:r>
      <w:r>
        <w:rPr>
          <w:spacing w:val="-20"/>
          <w:sz w:val="22"/>
        </w:rPr>
        <w:t> </w:t>
      </w:r>
      <w:r>
        <w:rPr>
          <w:sz w:val="22"/>
        </w:rPr>
        <w:t>propios</w:t>
      </w:r>
      <w:r>
        <w:rPr>
          <w:spacing w:val="-20"/>
          <w:sz w:val="22"/>
        </w:rPr>
        <w:t> </w:t>
      </w:r>
      <w:r>
        <w:rPr>
          <w:sz w:val="22"/>
        </w:rPr>
        <w:t>de</w:t>
      </w:r>
      <w:r>
        <w:rPr>
          <w:spacing w:val="-19"/>
          <w:sz w:val="22"/>
        </w:rPr>
        <w:t> </w:t>
      </w:r>
      <w:r>
        <w:rPr>
          <w:sz w:val="22"/>
        </w:rPr>
        <w:t>los</w:t>
      </w:r>
      <w:r>
        <w:rPr>
          <w:spacing w:val="-20"/>
          <w:sz w:val="22"/>
        </w:rPr>
        <w:t> </w:t>
      </w:r>
      <w:r>
        <w:rPr>
          <w:sz w:val="22"/>
        </w:rPr>
        <w:t>servicios</w:t>
      </w:r>
      <w:r>
        <w:rPr>
          <w:spacing w:val="-21"/>
          <w:sz w:val="22"/>
        </w:rPr>
        <w:t> </w:t>
      </w:r>
      <w:r>
        <w:rPr>
          <w:sz w:val="22"/>
        </w:rPr>
        <w:t>técnicos</w:t>
      </w:r>
      <w:r>
        <w:rPr>
          <w:spacing w:val="-21"/>
          <w:sz w:val="22"/>
        </w:rPr>
        <w:t> </w:t>
      </w:r>
      <w:r>
        <w:rPr>
          <w:sz w:val="22"/>
        </w:rPr>
        <w:t>municipales</w:t>
      </w:r>
      <w:r>
        <w:rPr>
          <w:spacing w:val="-20"/>
          <w:sz w:val="22"/>
        </w:rPr>
        <w:t> </w:t>
      </w:r>
      <w:r>
        <w:rPr>
          <w:sz w:val="22"/>
        </w:rPr>
        <w:t>del</w:t>
      </w:r>
      <w:r>
        <w:rPr>
          <w:spacing w:val="-18"/>
          <w:sz w:val="22"/>
        </w:rPr>
        <w:t> </w:t>
      </w:r>
      <w:r>
        <w:rPr>
          <w:sz w:val="22"/>
        </w:rPr>
        <w:t>Ayuntamiento para su aprobación</w:t>
      </w:r>
      <w:r>
        <w:rPr>
          <w:spacing w:val="-3"/>
          <w:sz w:val="22"/>
        </w:rPr>
        <w:t> </w:t>
      </w:r>
      <w:r>
        <w:rPr>
          <w:sz w:val="22"/>
        </w:rPr>
        <w:t>definitiva.</w:t>
      </w:r>
    </w:p>
    <w:p>
      <w:pPr>
        <w:spacing w:after="0" w:line="235" w:lineRule="auto"/>
        <w:jc w:val="both"/>
        <w:rPr>
          <w:sz w:val="22"/>
        </w:rPr>
        <w:sectPr>
          <w:pgSz w:w="11910" w:h="16840"/>
          <w:pgMar w:header="0" w:footer="0" w:top="1580" w:bottom="280" w:left="1220" w:right="320"/>
        </w:sectPr>
      </w:pPr>
    </w:p>
    <w:p>
      <w:pPr>
        <w:pStyle w:val="BodyText"/>
        <w:spacing w:before="6"/>
        <w:rPr>
          <w:sz w:val="23"/>
        </w:rPr>
      </w:pPr>
    </w:p>
    <w:p>
      <w:pPr>
        <w:pStyle w:val="ListParagraph"/>
        <w:numPr>
          <w:ilvl w:val="2"/>
          <w:numId w:val="41"/>
        </w:numPr>
        <w:tabs>
          <w:tab w:pos="2118" w:val="left" w:leader="none"/>
        </w:tabs>
        <w:spacing w:line="232" w:lineRule="auto" w:before="97" w:after="0"/>
        <w:ind w:left="2117" w:right="403" w:hanging="360"/>
        <w:jc w:val="both"/>
        <w:rPr>
          <w:sz w:val="22"/>
        </w:rPr>
      </w:pPr>
      <w:r>
        <w:rPr>
          <w:b/>
          <w:sz w:val="22"/>
        </w:rPr>
        <w:t>30% </w:t>
      </w:r>
      <w:r>
        <w:rPr>
          <w:sz w:val="22"/>
        </w:rPr>
        <w:t>a </w:t>
      </w:r>
      <w:r>
        <w:rPr>
          <w:spacing w:val="-3"/>
          <w:sz w:val="22"/>
        </w:rPr>
        <w:t>la </w:t>
      </w:r>
      <w:r>
        <w:rPr>
          <w:sz w:val="22"/>
        </w:rPr>
        <w:t>aprobación definitiva del Proyecto de Urbanización Adaptado, con </w:t>
      </w:r>
      <w:r>
        <w:rPr>
          <w:spacing w:val="-3"/>
          <w:sz w:val="22"/>
        </w:rPr>
        <w:t>la </w:t>
      </w:r>
      <w:r>
        <w:rPr>
          <w:sz w:val="22"/>
        </w:rPr>
        <w:t>entrega documental en la forma expuesta y contemplada en los PPT y PCAP de este</w:t>
      </w:r>
      <w:r>
        <w:rPr>
          <w:spacing w:val="-2"/>
          <w:sz w:val="22"/>
        </w:rPr>
        <w:t> </w:t>
      </w:r>
      <w:r>
        <w:rPr>
          <w:sz w:val="22"/>
        </w:rPr>
        <w:t>contrato.</w:t>
      </w:r>
    </w:p>
    <w:p>
      <w:pPr>
        <w:pStyle w:val="BodyText"/>
        <w:spacing w:before="2"/>
        <w:rPr>
          <w:sz w:val="24"/>
        </w:rPr>
      </w:pPr>
    </w:p>
    <w:p>
      <w:pPr>
        <w:pStyle w:val="ListParagraph"/>
        <w:numPr>
          <w:ilvl w:val="1"/>
          <w:numId w:val="41"/>
        </w:numPr>
        <w:tabs>
          <w:tab w:pos="1186" w:val="left" w:leader="none"/>
        </w:tabs>
        <w:spacing w:line="240" w:lineRule="auto" w:before="0" w:after="0"/>
        <w:ind w:left="479" w:right="407" w:firstLine="4"/>
        <w:jc w:val="both"/>
        <w:rPr>
          <w:sz w:val="22"/>
        </w:rPr>
      </w:pPr>
      <w:r>
        <w:rPr>
          <w:sz w:val="22"/>
        </w:rPr>
        <w:t>El pago </w:t>
      </w:r>
      <w:r>
        <w:rPr>
          <w:spacing w:val="-3"/>
          <w:sz w:val="22"/>
        </w:rPr>
        <w:t>se </w:t>
      </w:r>
      <w:r>
        <w:rPr>
          <w:sz w:val="22"/>
        </w:rPr>
        <w:t>realizará contra factura, expedida de acuerdo con la normativa vigente, debidamente</w:t>
      </w:r>
      <w:r>
        <w:rPr>
          <w:spacing w:val="-10"/>
          <w:sz w:val="22"/>
        </w:rPr>
        <w:t> </w:t>
      </w:r>
      <w:r>
        <w:rPr>
          <w:sz w:val="22"/>
        </w:rPr>
        <w:t>conformada</w:t>
      </w:r>
      <w:r>
        <w:rPr>
          <w:spacing w:val="-14"/>
          <w:sz w:val="22"/>
        </w:rPr>
        <w:t> </w:t>
      </w:r>
      <w:r>
        <w:rPr>
          <w:sz w:val="22"/>
        </w:rPr>
        <w:t>por</w:t>
      </w:r>
      <w:r>
        <w:rPr>
          <w:spacing w:val="-13"/>
          <w:sz w:val="22"/>
        </w:rPr>
        <w:t> </w:t>
      </w:r>
      <w:r>
        <w:rPr>
          <w:sz w:val="22"/>
        </w:rPr>
        <w:t>la</w:t>
      </w:r>
      <w:r>
        <w:rPr>
          <w:spacing w:val="-9"/>
          <w:sz w:val="22"/>
        </w:rPr>
        <w:t> </w:t>
      </w:r>
      <w:r>
        <w:rPr>
          <w:sz w:val="22"/>
        </w:rPr>
        <w:t>Unidad</w:t>
      </w:r>
      <w:r>
        <w:rPr>
          <w:spacing w:val="-14"/>
          <w:sz w:val="22"/>
        </w:rPr>
        <w:t> </w:t>
      </w:r>
      <w:r>
        <w:rPr>
          <w:sz w:val="22"/>
        </w:rPr>
        <w:t>que</w:t>
      </w:r>
      <w:r>
        <w:rPr>
          <w:spacing w:val="-10"/>
          <w:sz w:val="22"/>
        </w:rPr>
        <w:t> </w:t>
      </w:r>
      <w:r>
        <w:rPr>
          <w:sz w:val="22"/>
        </w:rPr>
        <w:t>reciba</w:t>
      </w:r>
      <w:r>
        <w:rPr>
          <w:spacing w:val="-14"/>
          <w:sz w:val="22"/>
        </w:rPr>
        <w:t> </w:t>
      </w:r>
      <w:r>
        <w:rPr>
          <w:sz w:val="22"/>
        </w:rPr>
        <w:t>el</w:t>
      </w:r>
      <w:r>
        <w:rPr>
          <w:spacing w:val="-13"/>
          <w:sz w:val="22"/>
        </w:rPr>
        <w:t> </w:t>
      </w:r>
      <w:r>
        <w:rPr>
          <w:sz w:val="22"/>
        </w:rPr>
        <w:t>trabajo</w:t>
      </w:r>
      <w:r>
        <w:rPr>
          <w:spacing w:val="-9"/>
          <w:sz w:val="22"/>
        </w:rPr>
        <w:t> </w:t>
      </w:r>
      <w:r>
        <w:rPr>
          <w:sz w:val="22"/>
        </w:rPr>
        <w:t>o,</w:t>
      </w:r>
      <w:r>
        <w:rPr>
          <w:spacing w:val="-15"/>
          <w:sz w:val="22"/>
        </w:rPr>
        <w:t> </w:t>
      </w:r>
      <w:r>
        <w:rPr>
          <w:sz w:val="22"/>
        </w:rPr>
        <w:t>en</w:t>
      </w:r>
      <w:r>
        <w:rPr>
          <w:spacing w:val="-10"/>
          <w:sz w:val="22"/>
        </w:rPr>
        <w:t> </w:t>
      </w:r>
      <w:r>
        <w:rPr>
          <w:spacing w:val="-3"/>
          <w:sz w:val="22"/>
        </w:rPr>
        <w:t>su</w:t>
      </w:r>
      <w:r>
        <w:rPr>
          <w:spacing w:val="-9"/>
          <w:sz w:val="22"/>
        </w:rPr>
        <w:t> </w:t>
      </w:r>
      <w:r>
        <w:rPr>
          <w:sz w:val="22"/>
        </w:rPr>
        <w:t>caso,</w:t>
      </w:r>
      <w:r>
        <w:rPr>
          <w:spacing w:val="-11"/>
          <w:sz w:val="22"/>
        </w:rPr>
        <w:t> </w:t>
      </w:r>
      <w:r>
        <w:rPr>
          <w:sz w:val="22"/>
        </w:rPr>
        <w:t>por</w:t>
      </w:r>
      <w:r>
        <w:rPr>
          <w:spacing w:val="-12"/>
          <w:sz w:val="22"/>
        </w:rPr>
        <w:t> </w:t>
      </w:r>
      <w:r>
        <w:rPr>
          <w:sz w:val="22"/>
        </w:rPr>
        <w:t>el</w:t>
      </w:r>
      <w:r>
        <w:rPr>
          <w:spacing w:val="-17"/>
          <w:sz w:val="22"/>
        </w:rPr>
        <w:t> </w:t>
      </w:r>
      <w:r>
        <w:rPr>
          <w:sz w:val="22"/>
        </w:rPr>
        <w:t>designado</w:t>
      </w:r>
      <w:r>
        <w:rPr>
          <w:spacing w:val="-10"/>
          <w:sz w:val="22"/>
        </w:rPr>
        <w:t> </w:t>
      </w:r>
      <w:r>
        <w:rPr>
          <w:sz w:val="22"/>
        </w:rPr>
        <w:t>como responsable del</w:t>
      </w:r>
      <w:r>
        <w:rPr>
          <w:spacing w:val="-3"/>
          <w:sz w:val="22"/>
        </w:rPr>
        <w:t> </w:t>
      </w:r>
      <w:r>
        <w:rPr>
          <w:sz w:val="22"/>
        </w:rPr>
        <w:t>contrato.</w:t>
      </w:r>
    </w:p>
    <w:p>
      <w:pPr>
        <w:pStyle w:val="BodyText"/>
        <w:rPr>
          <w:sz w:val="20"/>
        </w:rPr>
      </w:pPr>
    </w:p>
    <w:p>
      <w:pPr>
        <w:pStyle w:val="BodyText"/>
        <w:rPr>
          <w:sz w:val="20"/>
        </w:rPr>
      </w:pPr>
    </w:p>
    <w:p>
      <w:pPr>
        <w:pStyle w:val="BodyText"/>
        <w:spacing w:before="4"/>
        <w:rPr>
          <w:sz w:val="21"/>
        </w:rPr>
      </w:pPr>
    </w:p>
    <w:p>
      <w:pPr>
        <w:pStyle w:val="Heading4"/>
        <w:tabs>
          <w:tab w:pos="9997" w:val="left" w:leader="none"/>
        </w:tabs>
        <w:ind w:left="450"/>
        <w:jc w:val="both"/>
      </w:pPr>
      <w:r>
        <w:rPr>
          <w:spacing w:val="-33"/>
          <w:w w:val="100"/>
          <w:shd w:fill="D9D9D9" w:color="auto" w:val="clear"/>
        </w:rPr>
        <w:t> </w:t>
      </w:r>
      <w:r>
        <w:rPr>
          <w:shd w:fill="D9D9D9" w:color="auto" w:val="clear"/>
        </w:rPr>
        <w:t>CLÁUSULA 11.- PRESUPUESTO DE</w:t>
      </w:r>
      <w:r>
        <w:rPr>
          <w:spacing w:val="-20"/>
          <w:shd w:fill="D9D9D9" w:color="auto" w:val="clear"/>
        </w:rPr>
        <w:t> </w:t>
      </w:r>
      <w:r>
        <w:rPr>
          <w:shd w:fill="D9D9D9" w:color="auto" w:val="clear"/>
        </w:rPr>
        <w:t>LICITACIÓN</w:t>
        <w:tab/>
      </w:r>
    </w:p>
    <w:p>
      <w:pPr>
        <w:pStyle w:val="BodyText"/>
        <w:rPr>
          <w:b/>
          <w:sz w:val="24"/>
        </w:rPr>
      </w:pPr>
    </w:p>
    <w:p>
      <w:pPr>
        <w:pStyle w:val="BodyText"/>
        <w:spacing w:before="6"/>
        <w:rPr>
          <w:b/>
          <w:sz w:val="29"/>
        </w:rPr>
      </w:pPr>
    </w:p>
    <w:p>
      <w:pPr>
        <w:pStyle w:val="BodyText"/>
        <w:spacing w:line="259" w:lineRule="auto" w:before="1"/>
        <w:ind w:left="479" w:right="406"/>
        <w:jc w:val="both"/>
        <w:rPr>
          <w:b/>
        </w:rPr>
      </w:pPr>
      <w:r>
        <w:rPr/>
        <w:t>El</w:t>
      </w:r>
      <w:r>
        <w:rPr>
          <w:spacing w:val="-3"/>
        </w:rPr>
        <w:t> </w:t>
      </w:r>
      <w:r>
        <w:rPr/>
        <w:t>presupuesto</w:t>
      </w:r>
      <w:r>
        <w:rPr>
          <w:spacing w:val="-4"/>
        </w:rPr>
        <w:t> </w:t>
      </w:r>
      <w:r>
        <w:rPr/>
        <w:t>máximo</w:t>
      </w:r>
      <w:r>
        <w:rPr>
          <w:spacing w:val="-4"/>
        </w:rPr>
        <w:t> </w:t>
      </w:r>
      <w:r>
        <w:rPr/>
        <w:t>de</w:t>
      </w:r>
      <w:r>
        <w:rPr>
          <w:spacing w:val="-4"/>
        </w:rPr>
        <w:t> </w:t>
      </w:r>
      <w:r>
        <w:rPr/>
        <w:t>licitación,</w:t>
      </w:r>
      <w:r>
        <w:rPr>
          <w:spacing w:val="-5"/>
        </w:rPr>
        <w:t> </w:t>
      </w:r>
      <w:r>
        <w:rPr/>
        <w:t>teniendo</w:t>
      </w:r>
      <w:r>
        <w:rPr>
          <w:spacing w:val="-4"/>
        </w:rPr>
        <w:t> </w:t>
      </w:r>
      <w:r>
        <w:rPr/>
        <w:t>en</w:t>
      </w:r>
      <w:r>
        <w:rPr>
          <w:spacing w:val="-5"/>
        </w:rPr>
        <w:t> </w:t>
      </w:r>
      <w:r>
        <w:rPr/>
        <w:t>cuenta</w:t>
      </w:r>
      <w:r>
        <w:rPr>
          <w:spacing w:val="-4"/>
        </w:rPr>
        <w:t> </w:t>
      </w:r>
      <w:r>
        <w:rPr/>
        <w:t>los</w:t>
      </w:r>
      <w:r>
        <w:rPr>
          <w:spacing w:val="-6"/>
        </w:rPr>
        <w:t> </w:t>
      </w:r>
      <w:r>
        <w:rPr/>
        <w:t>precios</w:t>
      </w:r>
      <w:r>
        <w:rPr>
          <w:spacing w:val="-6"/>
        </w:rPr>
        <w:t> </w:t>
      </w:r>
      <w:r>
        <w:rPr/>
        <w:t>habituales</w:t>
      </w:r>
      <w:r>
        <w:rPr>
          <w:spacing w:val="-6"/>
        </w:rPr>
        <w:t> </w:t>
      </w:r>
      <w:r>
        <w:rPr/>
        <w:t>del</w:t>
      </w:r>
      <w:r>
        <w:rPr>
          <w:spacing w:val="-12"/>
        </w:rPr>
        <w:t> </w:t>
      </w:r>
      <w:r>
        <w:rPr/>
        <w:t>mercado, será el resultante de la suma de los honorarios de los diferentes servicios que son objeto de esta licitación, que supone un total de </w:t>
      </w:r>
      <w:r>
        <w:rPr>
          <w:b/>
        </w:rPr>
        <w:t>35.000,00</w:t>
      </w:r>
      <w:r>
        <w:rPr>
          <w:b/>
          <w:spacing w:val="-5"/>
        </w:rPr>
        <w:t> </w:t>
      </w:r>
      <w:r>
        <w:rPr>
          <w:b/>
        </w:rPr>
        <w:t>€.</w:t>
      </w:r>
    </w:p>
    <w:p>
      <w:pPr>
        <w:pStyle w:val="BodyText"/>
        <w:rPr>
          <w:b/>
          <w:sz w:val="24"/>
        </w:rPr>
      </w:pPr>
    </w:p>
    <w:p>
      <w:pPr>
        <w:pStyle w:val="BodyText"/>
        <w:spacing w:before="5"/>
        <w:rPr>
          <w:b/>
          <w:sz w:val="27"/>
        </w:rPr>
      </w:pPr>
    </w:p>
    <w:p>
      <w:pPr>
        <w:pStyle w:val="BodyText"/>
        <w:spacing w:line="259" w:lineRule="auto"/>
        <w:ind w:left="479" w:right="405"/>
        <w:jc w:val="both"/>
      </w:pPr>
      <w:r>
        <w:rPr/>
        <w:t>Los referidos costes incluyen la totalidad de honorarios referidos al número de profesionales mínimos necesarios especificados en el presente informe.</w:t>
      </w:r>
    </w:p>
    <w:p>
      <w:pPr>
        <w:pStyle w:val="BodyText"/>
        <w:rPr>
          <w:sz w:val="24"/>
        </w:rPr>
      </w:pPr>
    </w:p>
    <w:p>
      <w:pPr>
        <w:pStyle w:val="BodyText"/>
        <w:spacing w:before="5"/>
        <w:rPr>
          <w:sz w:val="27"/>
        </w:rPr>
      </w:pPr>
    </w:p>
    <w:p>
      <w:pPr>
        <w:spacing w:line="259" w:lineRule="auto" w:before="0"/>
        <w:ind w:left="479" w:right="404" w:firstLine="0"/>
        <w:jc w:val="both"/>
        <w:rPr>
          <w:sz w:val="22"/>
        </w:rPr>
      </w:pPr>
      <w:r>
        <w:rPr>
          <w:sz w:val="22"/>
        </w:rPr>
        <w:t>A este importe deberá aplicarse el IGIC del tipo impositivo del 7%, dando como resultado un total de </w:t>
      </w:r>
      <w:r>
        <w:rPr>
          <w:b/>
          <w:sz w:val="22"/>
        </w:rPr>
        <w:t>TREINTA Y SIETE MIL CUATROCIENTOS CINCUENTA EUROS (37.450,00 €)</w:t>
      </w:r>
      <w:r>
        <w:rPr>
          <w:sz w:val="22"/>
        </w:rPr>
        <w:t>.</w:t>
      </w:r>
    </w:p>
    <w:p>
      <w:pPr>
        <w:pStyle w:val="BodyText"/>
        <w:rPr>
          <w:sz w:val="24"/>
        </w:rPr>
      </w:pPr>
    </w:p>
    <w:p>
      <w:pPr>
        <w:pStyle w:val="BodyText"/>
        <w:spacing w:before="10"/>
        <w:rPr>
          <w:sz w:val="27"/>
        </w:rPr>
      </w:pPr>
    </w:p>
    <w:p>
      <w:pPr>
        <w:pStyle w:val="BodyText"/>
        <w:spacing w:line="259" w:lineRule="auto"/>
        <w:ind w:left="479" w:right="398"/>
        <w:jc w:val="both"/>
      </w:pPr>
      <w:r>
        <w:rPr/>
        <w:t>Se consideran incluidos en el referido presupuesto todos los gastos necesarios para </w:t>
      </w:r>
      <w:r>
        <w:rPr>
          <w:spacing w:val="-3"/>
        </w:rPr>
        <w:t>la </w:t>
      </w:r>
      <w:r>
        <w:rPr/>
        <w:t>obtención del resultado contratado. Los trabajos de campo complementarios que, a juicio del supervisor o del</w:t>
      </w:r>
      <w:r>
        <w:rPr>
          <w:spacing w:val="-16"/>
        </w:rPr>
        <w:t> </w:t>
      </w:r>
      <w:r>
        <w:rPr/>
        <w:t>director</w:t>
      </w:r>
      <w:r>
        <w:rPr>
          <w:spacing w:val="-21"/>
        </w:rPr>
        <w:t> </w:t>
      </w:r>
      <w:r>
        <w:rPr/>
        <w:t>del</w:t>
      </w:r>
      <w:r>
        <w:rPr>
          <w:spacing w:val="-19"/>
        </w:rPr>
        <w:t> </w:t>
      </w:r>
      <w:r>
        <w:rPr/>
        <w:t>Proyecto,</w:t>
      </w:r>
      <w:r>
        <w:rPr>
          <w:spacing w:val="-14"/>
        </w:rPr>
        <w:t> </w:t>
      </w:r>
      <w:r>
        <w:rPr/>
        <w:t>sea</w:t>
      </w:r>
      <w:r>
        <w:rPr>
          <w:spacing w:val="-13"/>
        </w:rPr>
        <w:t> </w:t>
      </w:r>
      <w:r>
        <w:rPr/>
        <w:t>necesario</w:t>
      </w:r>
      <w:r>
        <w:rPr>
          <w:spacing w:val="-17"/>
        </w:rPr>
        <w:t> </w:t>
      </w:r>
      <w:r>
        <w:rPr/>
        <w:t>efectuar,</w:t>
      </w:r>
      <w:r>
        <w:rPr>
          <w:spacing w:val="-18"/>
        </w:rPr>
        <w:t> </w:t>
      </w:r>
      <w:r>
        <w:rPr/>
        <w:t>así</w:t>
      </w:r>
      <w:r>
        <w:rPr>
          <w:spacing w:val="-14"/>
        </w:rPr>
        <w:t> </w:t>
      </w:r>
      <w:r>
        <w:rPr/>
        <w:t>como</w:t>
      </w:r>
      <w:r>
        <w:rPr>
          <w:spacing w:val="-17"/>
        </w:rPr>
        <w:t> </w:t>
      </w:r>
      <w:r>
        <w:rPr/>
        <w:t>todas</w:t>
      </w:r>
      <w:r>
        <w:rPr>
          <w:spacing w:val="-15"/>
        </w:rPr>
        <w:t> </w:t>
      </w:r>
      <w:r>
        <w:rPr/>
        <w:t>las</w:t>
      </w:r>
      <w:r>
        <w:rPr>
          <w:spacing w:val="-19"/>
        </w:rPr>
        <w:t> </w:t>
      </w:r>
      <w:r>
        <w:rPr/>
        <w:t>actuaciones</w:t>
      </w:r>
      <w:r>
        <w:rPr>
          <w:spacing w:val="-19"/>
        </w:rPr>
        <w:t> </w:t>
      </w:r>
      <w:r>
        <w:rPr/>
        <w:t>complementarias que haya que llevar a cabo, en cuanto a las relaciones y coordinación </w:t>
      </w:r>
      <w:r>
        <w:rPr>
          <w:spacing w:val="-3"/>
        </w:rPr>
        <w:t>con </w:t>
      </w:r>
      <w:r>
        <w:rPr/>
        <w:t>otras Administraciones Públicas que puedan verse implicadas, </w:t>
      </w:r>
      <w:r>
        <w:rPr>
          <w:spacing w:val="-3"/>
        </w:rPr>
        <w:t>se </w:t>
      </w:r>
      <w:r>
        <w:rPr/>
        <w:t>consideran asimismo incluidos en el referido Presupuesto.</w:t>
      </w:r>
    </w:p>
    <w:p>
      <w:pPr>
        <w:pStyle w:val="BodyText"/>
        <w:rPr>
          <w:sz w:val="24"/>
        </w:rPr>
      </w:pPr>
    </w:p>
    <w:p>
      <w:pPr>
        <w:pStyle w:val="BodyText"/>
        <w:spacing w:before="2"/>
        <w:rPr>
          <w:sz w:val="27"/>
        </w:rPr>
      </w:pPr>
    </w:p>
    <w:p>
      <w:pPr>
        <w:pStyle w:val="BodyText"/>
        <w:spacing w:line="259" w:lineRule="auto"/>
        <w:ind w:left="479" w:right="413"/>
        <w:jc w:val="both"/>
      </w:pPr>
      <w:r>
        <w:rPr/>
        <w:t>Asimismo, están incluidos todos los ensayos y pruebas que el proyectista estime necesario ejecutar para el estudio del terreno a urbanizar.</w:t>
      </w:r>
    </w:p>
    <w:p>
      <w:pPr>
        <w:pStyle w:val="BodyText"/>
        <w:rPr>
          <w:sz w:val="20"/>
        </w:rPr>
      </w:pPr>
    </w:p>
    <w:p>
      <w:pPr>
        <w:pStyle w:val="BodyText"/>
        <w:rPr>
          <w:sz w:val="20"/>
        </w:rPr>
      </w:pPr>
    </w:p>
    <w:p>
      <w:pPr>
        <w:pStyle w:val="BodyText"/>
        <w:rPr>
          <w:sz w:val="20"/>
        </w:rPr>
      </w:pPr>
    </w:p>
    <w:p>
      <w:pPr>
        <w:pStyle w:val="BodyText"/>
        <w:spacing w:before="4"/>
        <w:rPr>
          <w:sz w:val="21"/>
        </w:rPr>
      </w:pPr>
    </w:p>
    <w:p>
      <w:pPr>
        <w:pStyle w:val="Heading4"/>
        <w:tabs>
          <w:tab w:pos="9997" w:val="left" w:leader="none"/>
        </w:tabs>
        <w:spacing w:before="93"/>
        <w:ind w:left="450"/>
        <w:jc w:val="both"/>
      </w:pPr>
      <w:r>
        <w:rPr>
          <w:spacing w:val="-33"/>
          <w:w w:val="100"/>
          <w:shd w:fill="D9D9D9" w:color="auto" w:val="clear"/>
        </w:rPr>
        <w:t> </w:t>
      </w:r>
      <w:r>
        <w:rPr>
          <w:shd w:fill="D9D9D9" w:color="auto" w:val="clear"/>
        </w:rPr>
        <w:t>CLÁUSULA 12.- RESPONSABLE DEL</w:t>
      </w:r>
      <w:r>
        <w:rPr>
          <w:spacing w:val="-18"/>
          <w:shd w:fill="D9D9D9" w:color="auto" w:val="clear"/>
        </w:rPr>
        <w:t> </w:t>
      </w:r>
      <w:r>
        <w:rPr>
          <w:shd w:fill="D9D9D9" w:color="auto" w:val="clear"/>
        </w:rPr>
        <w:t>CONTRATO</w:t>
        <w:tab/>
      </w:r>
    </w:p>
    <w:p>
      <w:pPr>
        <w:pStyle w:val="BodyText"/>
        <w:rPr>
          <w:b/>
          <w:sz w:val="24"/>
        </w:rPr>
      </w:pPr>
    </w:p>
    <w:p>
      <w:pPr>
        <w:pStyle w:val="BodyText"/>
        <w:spacing w:before="2"/>
        <w:rPr>
          <w:b/>
          <w:sz w:val="29"/>
        </w:rPr>
      </w:pPr>
    </w:p>
    <w:p>
      <w:pPr>
        <w:pStyle w:val="BodyText"/>
        <w:spacing w:line="259" w:lineRule="auto"/>
        <w:ind w:left="479" w:right="394"/>
        <w:jc w:val="both"/>
      </w:pPr>
      <w:r>
        <w:rPr/>
        <w:t>El órgano de contratación designará una persona física o jurídica, vinculada al ente contratante o ajena a él, como responsable del contrato, quien supervisará la ejecución del mismo, comprobando que su realización se ajusta a </w:t>
      </w:r>
      <w:r>
        <w:rPr>
          <w:spacing w:val="-3"/>
        </w:rPr>
        <w:t>lo </w:t>
      </w:r>
      <w:r>
        <w:rPr/>
        <w:t>establecido en el contrato, y cursará al contratista las</w:t>
      </w:r>
      <w:r>
        <w:rPr>
          <w:spacing w:val="-7"/>
        </w:rPr>
        <w:t> </w:t>
      </w:r>
      <w:r>
        <w:rPr/>
        <w:t>órdenes</w:t>
      </w:r>
      <w:r>
        <w:rPr>
          <w:spacing w:val="-11"/>
        </w:rPr>
        <w:t> </w:t>
      </w:r>
      <w:r>
        <w:rPr/>
        <w:t>e</w:t>
      </w:r>
      <w:r>
        <w:rPr>
          <w:spacing w:val="-4"/>
        </w:rPr>
        <w:t> </w:t>
      </w:r>
      <w:r>
        <w:rPr/>
        <w:t>instrucciones</w:t>
      </w:r>
      <w:r>
        <w:rPr>
          <w:spacing w:val="-11"/>
        </w:rPr>
        <w:t> </w:t>
      </w:r>
      <w:r>
        <w:rPr/>
        <w:t>del</w:t>
      </w:r>
      <w:r>
        <w:rPr>
          <w:spacing w:val="-12"/>
        </w:rPr>
        <w:t> </w:t>
      </w:r>
      <w:r>
        <w:rPr/>
        <w:t>órgano</w:t>
      </w:r>
      <w:r>
        <w:rPr>
          <w:spacing w:val="-9"/>
        </w:rPr>
        <w:t> </w:t>
      </w:r>
      <w:r>
        <w:rPr/>
        <w:t>de</w:t>
      </w:r>
      <w:r>
        <w:rPr>
          <w:spacing w:val="-5"/>
        </w:rPr>
        <w:t> </w:t>
      </w:r>
      <w:r>
        <w:rPr/>
        <w:t>contratación.</w:t>
      </w:r>
      <w:r>
        <w:rPr>
          <w:spacing w:val="-10"/>
        </w:rPr>
        <w:t> </w:t>
      </w:r>
      <w:r>
        <w:rPr/>
        <w:t>Asimismo,</w:t>
      </w:r>
      <w:r>
        <w:rPr>
          <w:spacing w:val="-10"/>
        </w:rPr>
        <w:t> </w:t>
      </w:r>
      <w:r>
        <w:rPr/>
        <w:t>se</w:t>
      </w:r>
      <w:r>
        <w:rPr>
          <w:spacing w:val="-9"/>
        </w:rPr>
        <w:t> </w:t>
      </w:r>
      <w:r>
        <w:rPr/>
        <w:t>designará</w:t>
      </w:r>
      <w:r>
        <w:rPr>
          <w:spacing w:val="-9"/>
        </w:rPr>
        <w:t> </w:t>
      </w:r>
      <w:r>
        <w:rPr/>
        <w:t>un</w:t>
      </w:r>
      <w:r>
        <w:rPr>
          <w:spacing w:val="-4"/>
        </w:rPr>
        <w:t> </w:t>
      </w:r>
      <w:r>
        <w:rPr/>
        <w:t>suplente,</w:t>
      </w:r>
      <w:r>
        <w:rPr>
          <w:spacing w:val="-10"/>
        </w:rPr>
        <w:t> </w:t>
      </w:r>
      <w:r>
        <w:rPr/>
        <w:t>para los casos de ausencia de</w:t>
      </w:r>
      <w:r>
        <w:rPr>
          <w:spacing w:val="-10"/>
        </w:rPr>
        <w:t> </w:t>
      </w:r>
      <w:r>
        <w:rPr/>
        <w:t>éste.</w:t>
      </w:r>
    </w:p>
    <w:p>
      <w:pPr>
        <w:spacing w:after="0" w:line="259" w:lineRule="auto"/>
        <w:jc w:val="both"/>
        <w:sectPr>
          <w:pgSz w:w="11910" w:h="16840"/>
          <w:pgMar w:header="0" w:footer="0" w:top="1580" w:bottom="280" w:left="1220" w:right="320"/>
        </w:sectPr>
      </w:pPr>
    </w:p>
    <w:p>
      <w:pPr>
        <w:pStyle w:val="BodyText"/>
        <w:spacing w:line="259" w:lineRule="auto" w:before="91"/>
        <w:ind w:left="479" w:right="396"/>
      </w:pPr>
      <w:r>
        <w:rPr/>
        <w:t>Por su parte, la empresa contratista deberá designar al menos un coordinador del contrato, integrado en su propia plantilla, que tendrá entre sus obligaciones las siguientes:</w:t>
      </w:r>
    </w:p>
    <w:p>
      <w:pPr>
        <w:pStyle w:val="BodyText"/>
        <w:rPr>
          <w:sz w:val="24"/>
        </w:rPr>
      </w:pPr>
    </w:p>
    <w:p>
      <w:pPr>
        <w:pStyle w:val="BodyText"/>
        <w:spacing w:before="5"/>
        <w:rPr>
          <w:sz w:val="27"/>
        </w:rPr>
      </w:pPr>
    </w:p>
    <w:p>
      <w:pPr>
        <w:pStyle w:val="ListParagraph"/>
        <w:numPr>
          <w:ilvl w:val="0"/>
          <w:numId w:val="42"/>
        </w:numPr>
        <w:tabs>
          <w:tab w:pos="1201" w:val="left" w:leader="none"/>
        </w:tabs>
        <w:spacing w:line="240" w:lineRule="auto" w:before="0" w:after="0"/>
        <w:ind w:left="1200" w:right="393" w:hanging="360"/>
        <w:jc w:val="both"/>
        <w:rPr>
          <w:sz w:val="22"/>
        </w:rPr>
      </w:pPr>
      <w:r>
        <w:rPr>
          <w:sz w:val="22"/>
        </w:rPr>
        <w:t>Actuar como interlocutor de la empresa contratista frente a la entidad contratante, canalizando la comunicación entre </w:t>
      </w:r>
      <w:r>
        <w:rPr>
          <w:spacing w:val="-3"/>
          <w:sz w:val="22"/>
        </w:rPr>
        <w:t>la </w:t>
      </w:r>
      <w:r>
        <w:rPr>
          <w:sz w:val="22"/>
        </w:rPr>
        <w:t>empresa contratista y el personal integrante del equipo de trabajo adscrito al contrato y la entidad contratante, en todo lo relativo a las cuestiones derivadas de la ejecución del</w:t>
      </w:r>
      <w:r>
        <w:rPr>
          <w:spacing w:val="-12"/>
          <w:sz w:val="22"/>
        </w:rPr>
        <w:t> </w:t>
      </w:r>
      <w:r>
        <w:rPr>
          <w:sz w:val="22"/>
        </w:rPr>
        <w:t>contrato.</w:t>
      </w:r>
    </w:p>
    <w:p>
      <w:pPr>
        <w:pStyle w:val="BodyText"/>
        <w:rPr>
          <w:sz w:val="24"/>
        </w:rPr>
      </w:pPr>
    </w:p>
    <w:p>
      <w:pPr>
        <w:pStyle w:val="ListParagraph"/>
        <w:numPr>
          <w:ilvl w:val="0"/>
          <w:numId w:val="42"/>
        </w:numPr>
        <w:tabs>
          <w:tab w:pos="1201" w:val="left" w:leader="none"/>
        </w:tabs>
        <w:spacing w:line="240" w:lineRule="auto" w:before="157" w:after="0"/>
        <w:ind w:left="1200" w:right="406" w:hanging="360"/>
        <w:jc w:val="both"/>
        <w:rPr>
          <w:sz w:val="22"/>
        </w:rPr>
      </w:pPr>
      <w:r>
        <w:rPr>
          <w:sz w:val="22"/>
        </w:rPr>
        <w:t>Distribuir el trabajo entre el personal encargado de </w:t>
      </w:r>
      <w:r>
        <w:rPr>
          <w:spacing w:val="-3"/>
          <w:sz w:val="22"/>
        </w:rPr>
        <w:t>la </w:t>
      </w:r>
      <w:r>
        <w:rPr>
          <w:sz w:val="22"/>
        </w:rPr>
        <w:t>ejecución del contrato, e impartir a dichos</w:t>
      </w:r>
      <w:r>
        <w:rPr>
          <w:spacing w:val="-17"/>
          <w:sz w:val="22"/>
        </w:rPr>
        <w:t> </w:t>
      </w:r>
      <w:r>
        <w:rPr>
          <w:sz w:val="22"/>
        </w:rPr>
        <w:t>trabajadores</w:t>
      </w:r>
      <w:r>
        <w:rPr>
          <w:spacing w:val="-17"/>
          <w:sz w:val="22"/>
        </w:rPr>
        <w:t> </w:t>
      </w:r>
      <w:r>
        <w:rPr>
          <w:sz w:val="22"/>
        </w:rPr>
        <w:t>las</w:t>
      </w:r>
      <w:r>
        <w:rPr>
          <w:spacing w:val="-17"/>
          <w:sz w:val="22"/>
        </w:rPr>
        <w:t> </w:t>
      </w:r>
      <w:r>
        <w:rPr>
          <w:sz w:val="22"/>
        </w:rPr>
        <w:t>órdenes</w:t>
      </w:r>
      <w:r>
        <w:rPr>
          <w:spacing w:val="-20"/>
          <w:sz w:val="22"/>
        </w:rPr>
        <w:t> </w:t>
      </w:r>
      <w:r>
        <w:rPr>
          <w:sz w:val="22"/>
        </w:rPr>
        <w:t>e</w:t>
      </w:r>
      <w:r>
        <w:rPr>
          <w:spacing w:val="-15"/>
          <w:sz w:val="22"/>
        </w:rPr>
        <w:t> </w:t>
      </w:r>
      <w:r>
        <w:rPr>
          <w:sz w:val="22"/>
        </w:rPr>
        <w:t>instrucciones</w:t>
      </w:r>
      <w:r>
        <w:rPr>
          <w:spacing w:val="-17"/>
          <w:sz w:val="22"/>
        </w:rPr>
        <w:t> </w:t>
      </w:r>
      <w:r>
        <w:rPr>
          <w:sz w:val="22"/>
        </w:rPr>
        <w:t>de</w:t>
      </w:r>
      <w:r>
        <w:rPr>
          <w:spacing w:val="-20"/>
          <w:sz w:val="22"/>
        </w:rPr>
        <w:t> </w:t>
      </w:r>
      <w:r>
        <w:rPr>
          <w:sz w:val="22"/>
        </w:rPr>
        <w:t>trabajo</w:t>
      </w:r>
      <w:r>
        <w:rPr>
          <w:spacing w:val="-14"/>
          <w:sz w:val="22"/>
        </w:rPr>
        <w:t> </w:t>
      </w:r>
      <w:r>
        <w:rPr>
          <w:sz w:val="22"/>
        </w:rPr>
        <w:t>que</w:t>
      </w:r>
      <w:r>
        <w:rPr>
          <w:spacing w:val="-15"/>
          <w:sz w:val="22"/>
        </w:rPr>
        <w:t> </w:t>
      </w:r>
      <w:r>
        <w:rPr>
          <w:sz w:val="22"/>
        </w:rPr>
        <w:t>sean</w:t>
      </w:r>
      <w:r>
        <w:rPr>
          <w:spacing w:val="-15"/>
          <w:sz w:val="22"/>
        </w:rPr>
        <w:t> </w:t>
      </w:r>
      <w:r>
        <w:rPr>
          <w:sz w:val="22"/>
        </w:rPr>
        <w:t>necesarias</w:t>
      </w:r>
      <w:r>
        <w:rPr>
          <w:spacing w:val="-17"/>
          <w:sz w:val="22"/>
        </w:rPr>
        <w:t> </w:t>
      </w:r>
      <w:r>
        <w:rPr>
          <w:sz w:val="22"/>
        </w:rPr>
        <w:t>en</w:t>
      </w:r>
      <w:r>
        <w:rPr>
          <w:spacing w:val="-15"/>
          <w:sz w:val="22"/>
        </w:rPr>
        <w:t> </w:t>
      </w:r>
      <w:r>
        <w:rPr>
          <w:sz w:val="22"/>
        </w:rPr>
        <w:t>relación con </w:t>
      </w:r>
      <w:r>
        <w:rPr>
          <w:spacing w:val="-3"/>
          <w:sz w:val="22"/>
        </w:rPr>
        <w:t>la </w:t>
      </w:r>
      <w:r>
        <w:rPr>
          <w:sz w:val="22"/>
        </w:rPr>
        <w:t>prestación del servicio</w:t>
      </w:r>
      <w:r>
        <w:rPr>
          <w:spacing w:val="9"/>
          <w:sz w:val="22"/>
        </w:rPr>
        <w:t> </w:t>
      </w:r>
      <w:r>
        <w:rPr>
          <w:sz w:val="22"/>
        </w:rPr>
        <w:t>contratado.</w:t>
      </w:r>
    </w:p>
    <w:p>
      <w:pPr>
        <w:pStyle w:val="BodyText"/>
        <w:rPr>
          <w:sz w:val="24"/>
        </w:rPr>
      </w:pPr>
    </w:p>
    <w:p>
      <w:pPr>
        <w:pStyle w:val="ListParagraph"/>
        <w:numPr>
          <w:ilvl w:val="0"/>
          <w:numId w:val="42"/>
        </w:numPr>
        <w:tabs>
          <w:tab w:pos="1201" w:val="left" w:leader="none"/>
        </w:tabs>
        <w:spacing w:line="240" w:lineRule="auto" w:before="156" w:after="0"/>
        <w:ind w:left="1200" w:right="406" w:hanging="360"/>
        <w:jc w:val="both"/>
        <w:rPr>
          <w:sz w:val="22"/>
        </w:rPr>
      </w:pPr>
      <w:r>
        <w:rPr>
          <w:sz w:val="22"/>
        </w:rPr>
        <w:t>Supervisar el correcto desempeño por parte del personal integrante del equipo de trabajo de las funciones que tienen encomendadas, así como controlar la asistencia de dicho personal al puesto de</w:t>
      </w:r>
      <w:r>
        <w:rPr>
          <w:spacing w:val="-11"/>
          <w:sz w:val="22"/>
        </w:rPr>
        <w:t> </w:t>
      </w:r>
      <w:r>
        <w:rPr>
          <w:sz w:val="22"/>
        </w:rPr>
        <w:t>trabajo.</w:t>
      </w:r>
    </w:p>
    <w:p>
      <w:pPr>
        <w:pStyle w:val="BodyText"/>
        <w:rPr>
          <w:sz w:val="20"/>
        </w:rPr>
      </w:pPr>
    </w:p>
    <w:p>
      <w:pPr>
        <w:pStyle w:val="BodyText"/>
        <w:rPr>
          <w:sz w:val="20"/>
        </w:rPr>
      </w:pPr>
    </w:p>
    <w:p>
      <w:pPr>
        <w:pStyle w:val="BodyText"/>
        <w:spacing w:before="4"/>
        <w:rPr>
          <w:sz w:val="27"/>
        </w:rPr>
      </w:pPr>
    </w:p>
    <w:p>
      <w:pPr>
        <w:pStyle w:val="Heading4"/>
        <w:tabs>
          <w:tab w:pos="9997" w:val="left" w:leader="none"/>
        </w:tabs>
        <w:spacing w:before="94"/>
        <w:ind w:left="450"/>
      </w:pPr>
      <w:r>
        <w:rPr>
          <w:spacing w:val="-33"/>
          <w:w w:val="100"/>
          <w:shd w:fill="D9D9D9" w:color="auto" w:val="clear"/>
        </w:rPr>
        <w:t> </w:t>
      </w:r>
      <w:r>
        <w:rPr>
          <w:shd w:fill="D9D9D9" w:color="auto" w:val="clear"/>
        </w:rPr>
        <w:t>CLÁUSULA 13.-</w:t>
      </w:r>
      <w:r>
        <w:rPr>
          <w:spacing w:val="-11"/>
          <w:shd w:fill="D9D9D9" w:color="auto" w:val="clear"/>
        </w:rPr>
        <w:t> </w:t>
      </w:r>
      <w:r>
        <w:rPr>
          <w:shd w:fill="D9D9D9" w:color="auto" w:val="clear"/>
        </w:rPr>
        <w:t>SUBCONTRATACIÓN</w:t>
        <w:tab/>
      </w:r>
    </w:p>
    <w:p>
      <w:pPr>
        <w:pStyle w:val="BodyText"/>
        <w:rPr>
          <w:b/>
          <w:sz w:val="24"/>
        </w:rPr>
      </w:pPr>
    </w:p>
    <w:p>
      <w:pPr>
        <w:pStyle w:val="BodyText"/>
        <w:spacing w:before="2"/>
        <w:rPr>
          <w:b/>
          <w:sz w:val="29"/>
        </w:rPr>
      </w:pPr>
    </w:p>
    <w:p>
      <w:pPr>
        <w:pStyle w:val="BodyText"/>
        <w:ind w:left="479"/>
      </w:pPr>
      <w:r>
        <w:rPr/>
        <w:t>Se admite la subcontratación con los límites establecidos en el artículo 215 de LCSP.</w:t>
      </w:r>
    </w:p>
    <w:p>
      <w:pPr>
        <w:pStyle w:val="BodyText"/>
        <w:rPr>
          <w:sz w:val="20"/>
        </w:rPr>
      </w:pPr>
    </w:p>
    <w:p>
      <w:pPr>
        <w:pStyle w:val="BodyText"/>
        <w:rPr>
          <w:sz w:val="20"/>
        </w:rPr>
      </w:pPr>
    </w:p>
    <w:p>
      <w:pPr>
        <w:pStyle w:val="BodyText"/>
        <w:rPr>
          <w:sz w:val="20"/>
        </w:rPr>
      </w:pPr>
    </w:p>
    <w:p>
      <w:pPr>
        <w:pStyle w:val="BodyText"/>
        <w:rPr>
          <w:sz w:val="23"/>
        </w:rPr>
      </w:pPr>
    </w:p>
    <w:p>
      <w:pPr>
        <w:pStyle w:val="Heading4"/>
        <w:tabs>
          <w:tab w:pos="9997" w:val="left" w:leader="none"/>
        </w:tabs>
        <w:spacing w:before="94"/>
        <w:ind w:left="450"/>
        <w:jc w:val="both"/>
      </w:pPr>
      <w:r>
        <w:rPr>
          <w:spacing w:val="-33"/>
          <w:w w:val="100"/>
          <w:shd w:fill="D9D9D9" w:color="auto" w:val="clear"/>
        </w:rPr>
        <w:t> </w:t>
      </w:r>
      <w:r>
        <w:rPr>
          <w:shd w:fill="D9D9D9" w:color="auto" w:val="clear"/>
        </w:rPr>
        <w:t>CLÁUSULA 14.-</w:t>
      </w:r>
      <w:r>
        <w:rPr>
          <w:spacing w:val="-7"/>
          <w:shd w:fill="D9D9D9" w:color="auto" w:val="clear"/>
        </w:rPr>
        <w:t> </w:t>
      </w:r>
      <w:r>
        <w:rPr>
          <w:shd w:fill="D9D9D9" w:color="auto" w:val="clear"/>
        </w:rPr>
        <w:t>GARANTÍA</w:t>
        <w:tab/>
      </w:r>
    </w:p>
    <w:p>
      <w:pPr>
        <w:pStyle w:val="BodyText"/>
        <w:rPr>
          <w:b/>
          <w:sz w:val="24"/>
        </w:rPr>
      </w:pPr>
    </w:p>
    <w:p>
      <w:pPr>
        <w:pStyle w:val="BodyText"/>
        <w:spacing w:before="1"/>
        <w:rPr>
          <w:b/>
          <w:sz w:val="29"/>
        </w:rPr>
      </w:pPr>
    </w:p>
    <w:p>
      <w:pPr>
        <w:spacing w:line="259" w:lineRule="auto" w:before="1"/>
        <w:ind w:left="479" w:right="392" w:firstLine="0"/>
        <w:jc w:val="both"/>
        <w:rPr>
          <w:b/>
          <w:sz w:val="22"/>
        </w:rPr>
      </w:pPr>
      <w:r>
        <w:rPr>
          <w:sz w:val="22"/>
        </w:rPr>
        <w:t>El plazo de garantía </w:t>
      </w:r>
      <w:r>
        <w:rPr>
          <w:spacing w:val="-3"/>
          <w:sz w:val="22"/>
        </w:rPr>
        <w:t>se </w:t>
      </w:r>
      <w:r>
        <w:rPr>
          <w:sz w:val="22"/>
        </w:rPr>
        <w:t>establecerá en el pliego de cláusulas administrativas particulares atendiendo</w:t>
      </w:r>
      <w:r>
        <w:rPr>
          <w:spacing w:val="-13"/>
          <w:sz w:val="22"/>
        </w:rPr>
        <w:t> </w:t>
      </w:r>
      <w:r>
        <w:rPr>
          <w:sz w:val="22"/>
        </w:rPr>
        <w:t>a</w:t>
      </w:r>
      <w:r>
        <w:rPr>
          <w:spacing w:val="-13"/>
          <w:sz w:val="22"/>
        </w:rPr>
        <w:t> </w:t>
      </w:r>
      <w:r>
        <w:rPr>
          <w:sz w:val="22"/>
        </w:rPr>
        <w:t>la</w:t>
      </w:r>
      <w:r>
        <w:rPr>
          <w:spacing w:val="-18"/>
          <w:sz w:val="22"/>
        </w:rPr>
        <w:t> </w:t>
      </w:r>
      <w:r>
        <w:rPr>
          <w:sz w:val="22"/>
        </w:rPr>
        <w:t>naturaleza</w:t>
      </w:r>
      <w:r>
        <w:rPr>
          <w:spacing w:val="-13"/>
          <w:sz w:val="22"/>
        </w:rPr>
        <w:t> </w:t>
      </w:r>
      <w:r>
        <w:rPr>
          <w:sz w:val="22"/>
        </w:rPr>
        <w:t>y</w:t>
      </w:r>
      <w:r>
        <w:rPr>
          <w:spacing w:val="-15"/>
          <w:sz w:val="22"/>
        </w:rPr>
        <w:t> </w:t>
      </w:r>
      <w:r>
        <w:rPr>
          <w:sz w:val="22"/>
        </w:rPr>
        <w:t>complejidad</w:t>
      </w:r>
      <w:r>
        <w:rPr>
          <w:spacing w:val="-13"/>
          <w:sz w:val="22"/>
        </w:rPr>
        <w:t> </w:t>
      </w:r>
      <w:r>
        <w:rPr>
          <w:sz w:val="22"/>
        </w:rPr>
        <w:t>de</w:t>
      </w:r>
      <w:r>
        <w:rPr>
          <w:spacing w:val="-13"/>
          <w:sz w:val="22"/>
        </w:rPr>
        <w:t> </w:t>
      </w:r>
      <w:r>
        <w:rPr>
          <w:sz w:val="22"/>
        </w:rPr>
        <w:t>la</w:t>
      </w:r>
      <w:r>
        <w:rPr>
          <w:spacing w:val="-13"/>
          <w:sz w:val="22"/>
        </w:rPr>
        <w:t> </w:t>
      </w:r>
      <w:r>
        <w:rPr>
          <w:sz w:val="22"/>
        </w:rPr>
        <w:t>obra</w:t>
      </w:r>
      <w:r>
        <w:rPr>
          <w:spacing w:val="-8"/>
          <w:sz w:val="22"/>
        </w:rPr>
        <w:t> </w:t>
      </w:r>
      <w:r>
        <w:rPr>
          <w:sz w:val="22"/>
        </w:rPr>
        <w:t>y</w:t>
      </w:r>
      <w:r>
        <w:rPr>
          <w:spacing w:val="-6"/>
          <w:sz w:val="22"/>
        </w:rPr>
        <w:t> </w:t>
      </w:r>
      <w:r>
        <w:rPr>
          <w:b/>
          <w:sz w:val="22"/>
        </w:rPr>
        <w:t>no</w:t>
      </w:r>
      <w:r>
        <w:rPr>
          <w:b/>
          <w:spacing w:val="-16"/>
          <w:sz w:val="22"/>
        </w:rPr>
        <w:t> </w:t>
      </w:r>
      <w:r>
        <w:rPr>
          <w:b/>
          <w:sz w:val="22"/>
        </w:rPr>
        <w:t>podrá</w:t>
      </w:r>
      <w:r>
        <w:rPr>
          <w:b/>
          <w:spacing w:val="-18"/>
          <w:sz w:val="22"/>
        </w:rPr>
        <w:t> </w:t>
      </w:r>
      <w:r>
        <w:rPr>
          <w:b/>
          <w:sz w:val="22"/>
        </w:rPr>
        <w:t>ser</w:t>
      </w:r>
      <w:r>
        <w:rPr>
          <w:b/>
          <w:spacing w:val="-14"/>
          <w:sz w:val="22"/>
        </w:rPr>
        <w:t> </w:t>
      </w:r>
      <w:r>
        <w:rPr>
          <w:b/>
          <w:sz w:val="22"/>
        </w:rPr>
        <w:t>inferior</w:t>
      </w:r>
      <w:r>
        <w:rPr>
          <w:b/>
          <w:spacing w:val="-15"/>
          <w:sz w:val="22"/>
        </w:rPr>
        <w:t> </w:t>
      </w:r>
      <w:r>
        <w:rPr>
          <w:b/>
          <w:sz w:val="22"/>
        </w:rPr>
        <w:t>a</w:t>
      </w:r>
      <w:r>
        <w:rPr>
          <w:b/>
          <w:spacing w:val="-13"/>
          <w:sz w:val="22"/>
        </w:rPr>
        <w:t> </w:t>
      </w:r>
      <w:r>
        <w:rPr>
          <w:b/>
          <w:sz w:val="22"/>
        </w:rPr>
        <w:t>un</w:t>
      </w:r>
      <w:r>
        <w:rPr>
          <w:b/>
          <w:spacing w:val="-15"/>
          <w:sz w:val="22"/>
        </w:rPr>
        <w:t> </w:t>
      </w:r>
      <w:r>
        <w:rPr>
          <w:b/>
          <w:sz w:val="22"/>
        </w:rPr>
        <w:t>año</w:t>
      </w:r>
      <w:r>
        <w:rPr>
          <w:b/>
          <w:spacing w:val="-18"/>
          <w:sz w:val="22"/>
        </w:rPr>
        <w:t> </w:t>
      </w:r>
      <w:r>
        <w:rPr>
          <w:b/>
          <w:sz w:val="22"/>
        </w:rPr>
        <w:t>salvo</w:t>
      </w:r>
      <w:r>
        <w:rPr>
          <w:b/>
          <w:spacing w:val="-15"/>
          <w:sz w:val="22"/>
        </w:rPr>
        <w:t> </w:t>
      </w:r>
      <w:r>
        <w:rPr>
          <w:b/>
          <w:sz w:val="22"/>
        </w:rPr>
        <w:t>casos especiales.</w:t>
      </w:r>
    </w:p>
    <w:p>
      <w:pPr>
        <w:pStyle w:val="BodyText"/>
        <w:rPr>
          <w:b/>
          <w:sz w:val="24"/>
        </w:rPr>
      </w:pPr>
    </w:p>
    <w:p>
      <w:pPr>
        <w:pStyle w:val="BodyText"/>
        <w:spacing w:before="10"/>
        <w:rPr>
          <w:b/>
          <w:sz w:val="27"/>
        </w:rPr>
      </w:pPr>
    </w:p>
    <w:p>
      <w:pPr>
        <w:pStyle w:val="BodyText"/>
        <w:ind w:left="479"/>
        <w:jc w:val="both"/>
      </w:pPr>
      <w:r>
        <w:rPr/>
        <w:t>Se establece un plazo de </w:t>
      </w:r>
      <w:r>
        <w:rPr>
          <w:b/>
        </w:rPr>
        <w:t>1 año de garantía</w:t>
      </w:r>
      <w:r>
        <w:rPr/>
        <w:t>, desde la fecha de terminación del contrato</w:t>
      </w:r>
    </w:p>
    <w:p>
      <w:pPr>
        <w:pStyle w:val="BodyText"/>
        <w:rPr>
          <w:sz w:val="20"/>
        </w:rPr>
      </w:pPr>
    </w:p>
    <w:p>
      <w:pPr>
        <w:pStyle w:val="BodyText"/>
        <w:rPr>
          <w:sz w:val="20"/>
        </w:rPr>
      </w:pPr>
    </w:p>
    <w:p>
      <w:pPr>
        <w:pStyle w:val="BodyText"/>
        <w:rPr>
          <w:sz w:val="20"/>
        </w:rPr>
      </w:pPr>
    </w:p>
    <w:p>
      <w:pPr>
        <w:pStyle w:val="BodyText"/>
        <w:spacing w:before="7"/>
      </w:pPr>
    </w:p>
    <w:p>
      <w:pPr>
        <w:pStyle w:val="Heading4"/>
        <w:tabs>
          <w:tab w:pos="9997" w:val="left" w:leader="none"/>
        </w:tabs>
        <w:spacing w:before="94"/>
        <w:ind w:left="450"/>
        <w:jc w:val="both"/>
      </w:pPr>
      <w:r>
        <w:rPr>
          <w:spacing w:val="-33"/>
          <w:w w:val="100"/>
          <w:shd w:fill="D9D9D9" w:color="auto" w:val="clear"/>
        </w:rPr>
        <w:t> </w:t>
      </w:r>
      <w:r>
        <w:rPr>
          <w:shd w:fill="D9D9D9" w:color="auto" w:val="clear"/>
        </w:rPr>
        <w:t>CLÁUSULA 15.- MODIFICACIÓN DEL</w:t>
      </w:r>
      <w:r>
        <w:rPr>
          <w:spacing w:val="-13"/>
          <w:shd w:fill="D9D9D9" w:color="auto" w:val="clear"/>
        </w:rPr>
        <w:t> </w:t>
      </w:r>
      <w:r>
        <w:rPr>
          <w:shd w:fill="D9D9D9" w:color="auto" w:val="clear"/>
        </w:rPr>
        <w:t>CONTRATO</w:t>
        <w:tab/>
      </w:r>
    </w:p>
    <w:p>
      <w:pPr>
        <w:pStyle w:val="BodyText"/>
        <w:rPr>
          <w:b/>
          <w:sz w:val="24"/>
        </w:rPr>
      </w:pPr>
    </w:p>
    <w:p>
      <w:pPr>
        <w:pStyle w:val="BodyText"/>
        <w:spacing w:before="6"/>
        <w:rPr>
          <w:b/>
          <w:sz w:val="29"/>
        </w:rPr>
      </w:pPr>
    </w:p>
    <w:p>
      <w:pPr>
        <w:spacing w:before="0"/>
        <w:ind w:left="479" w:right="0" w:firstLine="0"/>
        <w:jc w:val="left"/>
        <w:rPr>
          <w:b/>
          <w:sz w:val="22"/>
        </w:rPr>
      </w:pPr>
      <w:r>
        <w:rPr>
          <w:b/>
          <w:sz w:val="22"/>
        </w:rPr>
        <w:t>15.1. No se prevén modificaciones del contrato.</w:t>
      </w:r>
    </w:p>
    <w:p>
      <w:pPr>
        <w:pStyle w:val="BodyText"/>
        <w:rPr>
          <w:b/>
          <w:sz w:val="24"/>
        </w:rPr>
      </w:pPr>
    </w:p>
    <w:p>
      <w:pPr>
        <w:pStyle w:val="BodyText"/>
        <w:spacing w:before="2"/>
        <w:rPr>
          <w:b/>
          <w:sz w:val="29"/>
        </w:rPr>
      </w:pPr>
    </w:p>
    <w:p>
      <w:pPr>
        <w:pStyle w:val="BodyText"/>
        <w:spacing w:line="259" w:lineRule="auto"/>
        <w:ind w:left="479" w:right="405"/>
        <w:jc w:val="both"/>
      </w:pPr>
      <w:r>
        <w:rPr>
          <w:b/>
        </w:rPr>
        <w:t>15.2.-</w:t>
      </w:r>
      <w:r>
        <w:rPr>
          <w:b/>
          <w:spacing w:val="-13"/>
        </w:rPr>
        <w:t> </w:t>
      </w:r>
      <w:r>
        <w:rPr>
          <w:spacing w:val="-3"/>
        </w:rPr>
        <w:t>No</w:t>
      </w:r>
      <w:r>
        <w:rPr>
          <w:spacing w:val="-15"/>
        </w:rPr>
        <w:t> </w:t>
      </w:r>
      <w:r>
        <w:rPr/>
        <w:t>obstante</w:t>
      </w:r>
      <w:r>
        <w:rPr>
          <w:spacing w:val="-15"/>
        </w:rPr>
        <w:t> </w:t>
      </w:r>
      <w:r>
        <w:rPr/>
        <w:t>lo</w:t>
      </w:r>
      <w:r>
        <w:rPr>
          <w:spacing w:val="-15"/>
        </w:rPr>
        <w:t> </w:t>
      </w:r>
      <w:r>
        <w:rPr/>
        <w:t>anterior,</w:t>
      </w:r>
      <w:r>
        <w:rPr>
          <w:spacing w:val="-16"/>
        </w:rPr>
        <w:t> </w:t>
      </w:r>
      <w:r>
        <w:rPr/>
        <w:t>podrán</w:t>
      </w:r>
      <w:r>
        <w:rPr>
          <w:spacing w:val="-15"/>
        </w:rPr>
        <w:t> </w:t>
      </w:r>
      <w:r>
        <w:rPr/>
        <w:t>llevarse</w:t>
      </w:r>
      <w:r>
        <w:rPr>
          <w:spacing w:val="-15"/>
        </w:rPr>
        <w:t> </w:t>
      </w:r>
      <w:r>
        <w:rPr/>
        <w:t>a</w:t>
      </w:r>
      <w:r>
        <w:rPr>
          <w:spacing w:val="-14"/>
        </w:rPr>
        <w:t> </w:t>
      </w:r>
      <w:r>
        <w:rPr/>
        <w:t>cabo</w:t>
      </w:r>
      <w:r>
        <w:rPr>
          <w:spacing w:val="-15"/>
        </w:rPr>
        <w:t> </w:t>
      </w:r>
      <w:r>
        <w:rPr/>
        <w:t>modificaciones</w:t>
      </w:r>
      <w:r>
        <w:rPr>
          <w:spacing w:val="-17"/>
        </w:rPr>
        <w:t> </w:t>
      </w:r>
      <w:r>
        <w:rPr/>
        <w:t>del</w:t>
      </w:r>
      <w:r>
        <w:rPr>
          <w:spacing w:val="-13"/>
        </w:rPr>
        <w:t> </w:t>
      </w:r>
      <w:r>
        <w:rPr/>
        <w:t>contrato</w:t>
      </w:r>
      <w:r>
        <w:rPr>
          <w:spacing w:val="-10"/>
        </w:rPr>
        <w:t> </w:t>
      </w:r>
      <w:r>
        <w:rPr/>
        <w:t>cuando</w:t>
      </w:r>
      <w:r>
        <w:rPr>
          <w:spacing w:val="-10"/>
        </w:rPr>
        <w:t> </w:t>
      </w:r>
      <w:r>
        <w:rPr/>
        <w:t>concurra alguna de las circunstancias a que se refiere el apartado 1 del artículo 205, siempre que se cumplan los supuestos del apartado 2 de dicho</w:t>
      </w:r>
      <w:r>
        <w:rPr>
          <w:spacing w:val="-21"/>
        </w:rPr>
        <w:t> </w:t>
      </w:r>
      <w:r>
        <w:rPr/>
        <w:t>artículo.</w:t>
      </w:r>
    </w:p>
    <w:p>
      <w:pPr>
        <w:spacing w:after="0" w:line="259" w:lineRule="auto"/>
        <w:jc w:val="both"/>
        <w:sectPr>
          <w:pgSz w:w="11910" w:h="16840"/>
          <w:pgMar w:header="0" w:footer="0" w:top="1580" w:bottom="280" w:left="1220" w:right="320"/>
        </w:sectPr>
      </w:pPr>
    </w:p>
    <w:p>
      <w:pPr>
        <w:pStyle w:val="BodyText"/>
        <w:spacing w:line="259" w:lineRule="auto" w:before="91"/>
        <w:ind w:left="479" w:right="395"/>
        <w:jc w:val="both"/>
      </w:pPr>
      <w:r>
        <w:rPr>
          <w:b/>
        </w:rPr>
        <w:t>15.3.- </w:t>
      </w:r>
      <w:r>
        <w:rPr/>
        <w:t>Serán obligatorias para el contratista las modificaciones del contrato que se acuerden de conformidad con lo estipulado en las cláusulas anteriores y en Ley 9/2017. En caso de supresión o reducción de las prestaciones a ejecutar, el contratista no tendrá derecho a reclamar indemnización.</w:t>
      </w:r>
    </w:p>
    <w:p>
      <w:pPr>
        <w:pStyle w:val="BodyText"/>
        <w:rPr>
          <w:sz w:val="24"/>
        </w:rPr>
      </w:pPr>
    </w:p>
    <w:p>
      <w:pPr>
        <w:pStyle w:val="BodyText"/>
        <w:spacing w:before="6"/>
        <w:rPr>
          <w:sz w:val="27"/>
        </w:rPr>
      </w:pPr>
    </w:p>
    <w:p>
      <w:pPr>
        <w:pStyle w:val="BodyText"/>
        <w:spacing w:line="259" w:lineRule="auto"/>
        <w:ind w:left="479" w:right="403" w:firstLine="710"/>
        <w:jc w:val="both"/>
      </w:pPr>
      <w:r>
        <w:rPr/>
        <w:t>Cualquier modificación legislativa que tuviese lugar durante el tiempo de duración del contrato,</w:t>
      </w:r>
      <w:r>
        <w:rPr>
          <w:spacing w:val="-6"/>
        </w:rPr>
        <w:t> </w:t>
      </w:r>
      <w:r>
        <w:rPr/>
        <w:t>antes</w:t>
      </w:r>
      <w:r>
        <w:rPr>
          <w:spacing w:val="-11"/>
        </w:rPr>
        <w:t> </w:t>
      </w:r>
      <w:r>
        <w:rPr/>
        <w:t>de</w:t>
      </w:r>
      <w:r>
        <w:rPr>
          <w:spacing w:val="-4"/>
        </w:rPr>
        <w:t> </w:t>
      </w:r>
      <w:r>
        <w:rPr>
          <w:spacing w:val="-3"/>
        </w:rPr>
        <w:t>la</w:t>
      </w:r>
      <w:r>
        <w:rPr>
          <w:spacing w:val="-5"/>
        </w:rPr>
        <w:t> </w:t>
      </w:r>
      <w:r>
        <w:rPr/>
        <w:t>aprobación</w:t>
      </w:r>
      <w:r>
        <w:rPr>
          <w:spacing w:val="-4"/>
        </w:rPr>
        <w:t> </w:t>
      </w:r>
      <w:r>
        <w:rPr/>
        <w:t>definitiva,</w:t>
      </w:r>
      <w:r>
        <w:rPr>
          <w:spacing w:val="-5"/>
        </w:rPr>
        <w:t> </w:t>
      </w:r>
      <w:r>
        <w:rPr/>
        <w:t>deberá</w:t>
      </w:r>
      <w:r>
        <w:rPr>
          <w:spacing w:val="-10"/>
        </w:rPr>
        <w:t> </w:t>
      </w:r>
      <w:r>
        <w:rPr/>
        <w:t>tenerse</w:t>
      </w:r>
      <w:r>
        <w:rPr>
          <w:spacing w:val="-4"/>
        </w:rPr>
        <w:t> </w:t>
      </w:r>
      <w:r>
        <w:rPr/>
        <w:t>en</w:t>
      </w:r>
      <w:r>
        <w:rPr>
          <w:spacing w:val="-4"/>
        </w:rPr>
        <w:t> </w:t>
      </w:r>
      <w:r>
        <w:rPr/>
        <w:t>cuenta</w:t>
      </w:r>
      <w:r>
        <w:rPr>
          <w:spacing w:val="-9"/>
        </w:rPr>
        <w:t> </w:t>
      </w:r>
      <w:r>
        <w:rPr/>
        <w:t>por</w:t>
      </w:r>
      <w:r>
        <w:rPr>
          <w:spacing w:val="-9"/>
        </w:rPr>
        <w:t> </w:t>
      </w:r>
      <w:r>
        <w:rPr/>
        <w:t>el</w:t>
      </w:r>
      <w:r>
        <w:rPr>
          <w:spacing w:val="-7"/>
        </w:rPr>
        <w:t> </w:t>
      </w:r>
      <w:r>
        <w:rPr/>
        <w:t>contratista</w:t>
      </w:r>
      <w:r>
        <w:rPr>
          <w:spacing w:val="-4"/>
        </w:rPr>
        <w:t> </w:t>
      </w:r>
      <w:r>
        <w:rPr/>
        <w:t>y</w:t>
      </w:r>
      <w:r>
        <w:rPr>
          <w:spacing w:val="-7"/>
        </w:rPr>
        <w:t> </w:t>
      </w:r>
      <w:r>
        <w:rPr/>
        <w:t>reflejarse en el mismo, sin derecho a incremento del precio del</w:t>
      </w:r>
      <w:r>
        <w:rPr>
          <w:spacing w:val="-23"/>
        </w:rPr>
        <w:t> </w:t>
      </w:r>
      <w:r>
        <w:rPr/>
        <w:t>contrato.</w:t>
      </w:r>
    </w:p>
    <w:p>
      <w:pPr>
        <w:pStyle w:val="BodyText"/>
        <w:rPr>
          <w:sz w:val="24"/>
        </w:rPr>
      </w:pPr>
    </w:p>
    <w:p>
      <w:pPr>
        <w:pStyle w:val="BodyText"/>
        <w:spacing w:before="5"/>
        <w:rPr>
          <w:sz w:val="27"/>
        </w:rPr>
      </w:pPr>
    </w:p>
    <w:p>
      <w:pPr>
        <w:pStyle w:val="BodyText"/>
        <w:spacing w:line="259" w:lineRule="auto"/>
        <w:ind w:left="479" w:right="391" w:firstLine="710"/>
        <w:jc w:val="both"/>
      </w:pPr>
      <w:r>
        <w:rPr/>
        <w:t>Es decir, si se realiza la aprobación o modificación de la normativa urbanística o sectorial, cualquiera que sea su rango, y que implique cambios de las determinaciones, y de la documentación señalada en el pliego de prescripciones técnicas, deberá ser recogida en los trabajos a realizar por el adjudicatario, sin que ello afecte al objeto del contrato y sin que conlleve su modificación, ni incremento del precio, siempre que dicho cambio normativo entre en vigor antes de la aprobación definitiva del documento.</w:t>
      </w:r>
    </w:p>
    <w:p>
      <w:pPr>
        <w:pStyle w:val="BodyText"/>
        <w:rPr>
          <w:sz w:val="24"/>
        </w:rPr>
      </w:pPr>
    </w:p>
    <w:p>
      <w:pPr>
        <w:pStyle w:val="BodyText"/>
        <w:spacing w:before="7"/>
        <w:rPr>
          <w:sz w:val="27"/>
        </w:rPr>
      </w:pPr>
    </w:p>
    <w:p>
      <w:pPr>
        <w:pStyle w:val="BodyText"/>
        <w:spacing w:line="256" w:lineRule="auto"/>
        <w:ind w:left="479" w:right="406" w:firstLine="710"/>
        <w:jc w:val="both"/>
      </w:pPr>
      <w:r>
        <w:rPr/>
        <w:t>Está incluido asimismo en el precio del contrato cualquier estudio o documento complementario necesario, distinto a los que </w:t>
      </w:r>
      <w:r>
        <w:rPr>
          <w:spacing w:val="-3"/>
        </w:rPr>
        <w:t>son </w:t>
      </w:r>
      <w:r>
        <w:rPr/>
        <w:t>objeto de contratación y solicitado por otras Administraciones con competencias de incidencia directa en el objeto del</w:t>
      </w:r>
      <w:r>
        <w:rPr>
          <w:spacing w:val="-23"/>
        </w:rPr>
        <w:t> </w:t>
      </w:r>
      <w:r>
        <w:rPr/>
        <w:t>contrato.</w:t>
      </w:r>
    </w:p>
    <w:p>
      <w:pPr>
        <w:pStyle w:val="BodyText"/>
        <w:rPr>
          <w:sz w:val="24"/>
        </w:rPr>
      </w:pPr>
    </w:p>
    <w:p>
      <w:pPr>
        <w:pStyle w:val="BodyText"/>
        <w:spacing w:before="8"/>
      </w:pPr>
    </w:p>
    <w:p>
      <w:pPr>
        <w:pStyle w:val="Heading4"/>
        <w:jc w:val="both"/>
      </w:pPr>
      <w:r>
        <w:rPr/>
        <w:t>TÍTULO II. DEFINICIÓN </w:t>
      </w:r>
      <w:r>
        <w:rPr>
          <w:spacing w:val="-3"/>
        </w:rPr>
        <w:t>DE </w:t>
      </w:r>
      <w:r>
        <w:rPr/>
        <w:t>LOS TRABAJOS Y PRESCRIPCIONES</w:t>
      </w:r>
      <w:r>
        <w:rPr>
          <w:spacing w:val="-27"/>
        </w:rPr>
        <w:t> </w:t>
      </w:r>
      <w:r>
        <w:rPr/>
        <w:t>TÉCNICAS.</w:t>
      </w:r>
    </w:p>
    <w:p>
      <w:pPr>
        <w:pStyle w:val="BodyText"/>
        <w:rPr>
          <w:b/>
          <w:sz w:val="20"/>
        </w:rPr>
      </w:pPr>
    </w:p>
    <w:p>
      <w:pPr>
        <w:pStyle w:val="BodyText"/>
        <w:spacing w:before="1"/>
        <w:rPr>
          <w:b/>
          <w:sz w:val="25"/>
        </w:rPr>
      </w:pPr>
    </w:p>
    <w:p>
      <w:pPr>
        <w:tabs>
          <w:tab w:pos="9997" w:val="left" w:leader="none"/>
        </w:tabs>
        <w:spacing w:before="93"/>
        <w:ind w:left="450" w:right="0" w:firstLine="0"/>
        <w:jc w:val="left"/>
        <w:rPr>
          <w:b/>
          <w:sz w:val="22"/>
        </w:rPr>
      </w:pPr>
      <w:r>
        <w:rPr>
          <w:b/>
          <w:spacing w:val="-33"/>
          <w:w w:val="100"/>
          <w:sz w:val="22"/>
          <w:shd w:fill="D9D9D9" w:color="auto" w:val="clear"/>
        </w:rPr>
        <w:t> </w:t>
      </w:r>
      <w:r>
        <w:rPr>
          <w:b/>
          <w:sz w:val="22"/>
          <w:shd w:fill="D9D9D9" w:color="auto" w:val="clear"/>
        </w:rPr>
        <w:t>CLÁUSULA 16.- ÁMBITO DE</w:t>
      </w:r>
      <w:r>
        <w:rPr>
          <w:b/>
          <w:spacing w:val="-15"/>
          <w:sz w:val="22"/>
          <w:shd w:fill="D9D9D9" w:color="auto" w:val="clear"/>
        </w:rPr>
        <w:t> </w:t>
      </w:r>
      <w:r>
        <w:rPr>
          <w:b/>
          <w:sz w:val="22"/>
          <w:shd w:fill="D9D9D9" w:color="auto" w:val="clear"/>
        </w:rPr>
        <w:t>ACTUACIÓN</w:t>
        <w:tab/>
      </w:r>
    </w:p>
    <w:p>
      <w:pPr>
        <w:pStyle w:val="BodyText"/>
        <w:rPr>
          <w:b/>
          <w:sz w:val="24"/>
        </w:rPr>
      </w:pPr>
    </w:p>
    <w:p>
      <w:pPr>
        <w:pStyle w:val="BodyText"/>
        <w:spacing w:before="6"/>
        <w:rPr>
          <w:b/>
          <w:sz w:val="29"/>
        </w:rPr>
      </w:pPr>
    </w:p>
    <w:p>
      <w:pPr>
        <w:pStyle w:val="ListParagraph"/>
        <w:numPr>
          <w:ilvl w:val="1"/>
          <w:numId w:val="43"/>
        </w:numPr>
        <w:tabs>
          <w:tab w:pos="1185" w:val="left" w:leader="none"/>
          <w:tab w:pos="1186" w:val="left" w:leader="none"/>
        </w:tabs>
        <w:spacing w:line="240" w:lineRule="auto" w:before="1" w:after="0"/>
        <w:ind w:left="1185" w:right="0" w:hanging="712"/>
        <w:jc w:val="left"/>
        <w:rPr>
          <w:b/>
          <w:sz w:val="22"/>
        </w:rPr>
      </w:pPr>
      <w:r>
        <w:rPr>
          <w:b/>
          <w:sz w:val="22"/>
        </w:rPr>
        <w:t>ÁMBITO</w:t>
      </w:r>
      <w:r>
        <w:rPr>
          <w:b/>
          <w:spacing w:val="-4"/>
          <w:sz w:val="22"/>
        </w:rPr>
        <w:t> </w:t>
      </w:r>
      <w:r>
        <w:rPr>
          <w:b/>
          <w:sz w:val="22"/>
        </w:rPr>
        <w:t>FUNCIONAL</w:t>
      </w:r>
    </w:p>
    <w:p>
      <w:pPr>
        <w:pStyle w:val="BodyText"/>
        <w:spacing w:line="259" w:lineRule="auto" w:before="11"/>
        <w:ind w:left="479" w:right="400" w:firstLine="427"/>
        <w:jc w:val="both"/>
      </w:pPr>
      <w:r>
        <w:rPr/>
        <w:t>El contrato abarcará todas las funciones que se establezcan en el Pliego de Prescripciones Técnicas Particulares, relacionadas con la redacción del proyecto acorde con las prescripciones establecidas y el cumplimiento de la normativa de aplicación, que permita la aprobación definitiva de dicho proyecto.</w:t>
      </w:r>
    </w:p>
    <w:p>
      <w:pPr>
        <w:pStyle w:val="BodyText"/>
        <w:rPr>
          <w:sz w:val="24"/>
        </w:rPr>
      </w:pPr>
    </w:p>
    <w:p>
      <w:pPr>
        <w:pStyle w:val="BodyText"/>
        <w:spacing w:before="4"/>
        <w:rPr>
          <w:sz w:val="28"/>
        </w:rPr>
      </w:pPr>
    </w:p>
    <w:p>
      <w:pPr>
        <w:pStyle w:val="Heading4"/>
        <w:numPr>
          <w:ilvl w:val="1"/>
          <w:numId w:val="43"/>
        </w:numPr>
        <w:tabs>
          <w:tab w:pos="1185" w:val="left" w:leader="none"/>
          <w:tab w:pos="1186" w:val="left" w:leader="none"/>
        </w:tabs>
        <w:spacing w:line="240" w:lineRule="auto" w:before="0" w:after="0"/>
        <w:ind w:left="1185" w:right="0" w:hanging="712"/>
        <w:jc w:val="left"/>
      </w:pPr>
      <w:r>
        <w:rPr/>
        <w:t>ÁMBITO</w:t>
      </w:r>
      <w:r>
        <w:rPr>
          <w:spacing w:val="-8"/>
        </w:rPr>
        <w:t> </w:t>
      </w:r>
      <w:r>
        <w:rPr/>
        <w:t>TEMPORAL</w:t>
      </w:r>
    </w:p>
    <w:p>
      <w:pPr>
        <w:pStyle w:val="BodyText"/>
        <w:spacing w:before="2"/>
        <w:rPr>
          <w:b/>
          <w:sz w:val="25"/>
        </w:rPr>
      </w:pPr>
    </w:p>
    <w:p>
      <w:pPr>
        <w:pStyle w:val="BodyText"/>
        <w:ind w:left="907"/>
      </w:pPr>
      <w:r>
        <w:rPr/>
        <w:t>Las fases tras la adjudicación serán:</w:t>
      </w:r>
    </w:p>
    <w:p>
      <w:pPr>
        <w:pStyle w:val="BodyText"/>
        <w:rPr>
          <w:sz w:val="24"/>
        </w:rPr>
      </w:pPr>
    </w:p>
    <w:p>
      <w:pPr>
        <w:pStyle w:val="ListParagraph"/>
        <w:numPr>
          <w:ilvl w:val="2"/>
          <w:numId w:val="43"/>
        </w:numPr>
        <w:tabs>
          <w:tab w:pos="1047" w:val="left" w:leader="none"/>
        </w:tabs>
        <w:spacing w:line="240" w:lineRule="auto" w:before="177" w:after="0"/>
        <w:ind w:left="1046" w:right="0" w:hanging="284"/>
        <w:jc w:val="left"/>
        <w:rPr>
          <w:sz w:val="22"/>
        </w:rPr>
      </w:pPr>
      <w:r>
        <w:rPr>
          <w:sz w:val="22"/>
        </w:rPr>
        <w:t>Elaboración de </w:t>
      </w:r>
      <w:r>
        <w:rPr>
          <w:spacing w:val="-3"/>
          <w:sz w:val="22"/>
        </w:rPr>
        <w:t>la </w:t>
      </w:r>
      <w:r>
        <w:rPr>
          <w:sz w:val="22"/>
        </w:rPr>
        <w:t>documentación </w:t>
      </w:r>
      <w:r>
        <w:rPr>
          <w:spacing w:val="-3"/>
          <w:sz w:val="22"/>
        </w:rPr>
        <w:t>para la </w:t>
      </w:r>
      <w:r>
        <w:rPr>
          <w:sz w:val="22"/>
        </w:rPr>
        <w:t>aprobación inicial del</w:t>
      </w:r>
      <w:r>
        <w:rPr>
          <w:spacing w:val="-20"/>
          <w:sz w:val="22"/>
        </w:rPr>
        <w:t> </w:t>
      </w:r>
      <w:r>
        <w:rPr>
          <w:sz w:val="22"/>
        </w:rPr>
        <w:t>proyecto.</w:t>
      </w:r>
    </w:p>
    <w:p>
      <w:pPr>
        <w:pStyle w:val="BodyText"/>
        <w:spacing w:before="10"/>
        <w:rPr>
          <w:sz w:val="23"/>
        </w:rPr>
      </w:pPr>
    </w:p>
    <w:p>
      <w:pPr>
        <w:pStyle w:val="ListParagraph"/>
        <w:numPr>
          <w:ilvl w:val="2"/>
          <w:numId w:val="43"/>
        </w:numPr>
        <w:tabs>
          <w:tab w:pos="1052" w:val="left" w:leader="none"/>
        </w:tabs>
        <w:spacing w:line="256" w:lineRule="auto" w:before="0" w:after="0"/>
        <w:ind w:left="1046" w:right="420" w:hanging="284"/>
        <w:jc w:val="both"/>
        <w:rPr>
          <w:sz w:val="22"/>
        </w:rPr>
      </w:pPr>
      <w:r>
        <w:rPr>
          <w:sz w:val="22"/>
        </w:rPr>
        <w:t>Una vez superado el trámite de información pública y consulta a las administraciones, se inicia la segunda fase referente a la elaboración de toda aquella documentación que permita la aprobación definitiva del</w:t>
      </w:r>
      <w:r>
        <w:rPr>
          <w:spacing w:val="15"/>
          <w:sz w:val="22"/>
        </w:rPr>
        <w:t> </w:t>
      </w:r>
      <w:r>
        <w:rPr>
          <w:sz w:val="22"/>
        </w:rPr>
        <w:t>proyecto.</w:t>
      </w:r>
    </w:p>
    <w:p>
      <w:pPr>
        <w:pStyle w:val="BodyText"/>
        <w:spacing w:before="2"/>
        <w:rPr>
          <w:sz w:val="24"/>
        </w:rPr>
      </w:pPr>
    </w:p>
    <w:p>
      <w:pPr>
        <w:pStyle w:val="Heading4"/>
        <w:numPr>
          <w:ilvl w:val="1"/>
          <w:numId w:val="43"/>
        </w:numPr>
        <w:tabs>
          <w:tab w:pos="1185" w:val="left" w:leader="none"/>
          <w:tab w:pos="1186" w:val="left" w:leader="none"/>
        </w:tabs>
        <w:spacing w:line="240" w:lineRule="auto" w:before="0" w:after="0"/>
        <w:ind w:left="1185" w:right="0" w:hanging="712"/>
        <w:jc w:val="left"/>
      </w:pPr>
      <w:r>
        <w:rPr/>
        <w:t>ÁMBITO</w:t>
      </w:r>
      <w:r>
        <w:rPr>
          <w:spacing w:val="-4"/>
        </w:rPr>
        <w:t> </w:t>
      </w:r>
      <w:r>
        <w:rPr/>
        <w:t>GEOGRÁFICO</w:t>
      </w:r>
    </w:p>
    <w:p>
      <w:pPr>
        <w:pStyle w:val="BodyText"/>
        <w:spacing w:line="259" w:lineRule="auto" w:before="16"/>
        <w:ind w:left="479" w:right="395" w:firstLine="427"/>
        <w:jc w:val="both"/>
      </w:pPr>
      <w:r>
        <w:rPr/>
        <w:t>El ámbito del contrato se circunscribe a la Unidad de Actuación UA-59, en el entorno de la Cruz Santa, Los Realejos, abarcando una superficie de 16.775,90 m²</w:t>
      </w:r>
    </w:p>
    <w:p>
      <w:pPr>
        <w:spacing w:after="0" w:line="259" w:lineRule="auto"/>
        <w:jc w:val="both"/>
        <w:sectPr>
          <w:pgSz w:w="11910" w:h="16840"/>
          <w:pgMar w:header="0" w:footer="0" w:top="1580" w:bottom="280" w:left="1220" w:right="320"/>
        </w:sectPr>
      </w:pPr>
    </w:p>
    <w:p>
      <w:pPr>
        <w:pStyle w:val="BodyText"/>
        <w:rPr>
          <w:sz w:val="20"/>
        </w:rPr>
      </w:pPr>
    </w:p>
    <w:p>
      <w:pPr>
        <w:pStyle w:val="BodyText"/>
        <w:spacing w:before="5"/>
        <w:rPr>
          <w:sz w:val="25"/>
        </w:rPr>
      </w:pPr>
    </w:p>
    <w:p>
      <w:pPr>
        <w:pStyle w:val="BodyText"/>
        <w:ind w:left="1836"/>
        <w:rPr>
          <w:sz w:val="20"/>
        </w:rPr>
      </w:pPr>
      <w:r>
        <w:rPr>
          <w:sz w:val="20"/>
        </w:rPr>
        <w:drawing>
          <wp:inline distT="0" distB="0" distL="0" distR="0">
            <wp:extent cx="4589978" cy="2976562"/>
            <wp:effectExtent l="0" t="0" r="0" b="0"/>
            <wp:docPr id="31" name="image7.jpeg" descr="Mapa  El contenido generado por IA puede ser incorrecto."/>
            <wp:cNvGraphicFramePr>
              <a:graphicFrameLocks noChangeAspect="1"/>
            </wp:cNvGraphicFramePr>
            <a:graphic>
              <a:graphicData uri="http://schemas.openxmlformats.org/drawingml/2006/picture">
                <pic:pic>
                  <pic:nvPicPr>
                    <pic:cNvPr id="32" name="image7.jpeg"/>
                    <pic:cNvPicPr/>
                  </pic:nvPicPr>
                  <pic:blipFill>
                    <a:blip r:embed="rId14" cstate="print"/>
                    <a:stretch>
                      <a:fillRect/>
                    </a:stretch>
                  </pic:blipFill>
                  <pic:spPr>
                    <a:xfrm>
                      <a:off x="0" y="0"/>
                      <a:ext cx="4589978" cy="2976562"/>
                    </a:xfrm>
                    <a:prstGeom prst="rect">
                      <a:avLst/>
                    </a:prstGeom>
                  </pic:spPr>
                </pic:pic>
              </a:graphicData>
            </a:graphic>
          </wp:inline>
        </w:drawing>
      </w:r>
      <w:r>
        <w:rPr>
          <w:sz w:val="20"/>
        </w:rPr>
      </w:r>
    </w:p>
    <w:p>
      <w:pPr>
        <w:pStyle w:val="BodyText"/>
        <w:rPr>
          <w:sz w:val="20"/>
        </w:rPr>
      </w:pPr>
    </w:p>
    <w:p>
      <w:pPr>
        <w:pStyle w:val="BodyText"/>
        <w:spacing w:before="9"/>
        <w:rPr>
          <w:sz w:val="24"/>
        </w:rPr>
      </w:pPr>
    </w:p>
    <w:p>
      <w:pPr>
        <w:pStyle w:val="BodyText"/>
        <w:spacing w:line="259" w:lineRule="auto" w:before="94"/>
        <w:ind w:left="479" w:right="396"/>
      </w:pPr>
      <w:r>
        <w:rPr>
          <w:u w:val="single"/>
        </w:rPr>
        <w:t>Fuera</w:t>
      </w:r>
      <w:r>
        <w:rPr>
          <w:spacing w:val="-20"/>
          <w:u w:val="single"/>
        </w:rPr>
        <w:t> </w:t>
      </w:r>
      <w:r>
        <w:rPr>
          <w:u w:val="single"/>
        </w:rPr>
        <w:t>de</w:t>
      </w:r>
      <w:r>
        <w:rPr>
          <w:spacing w:val="-20"/>
          <w:u w:val="single"/>
        </w:rPr>
        <w:t> </w:t>
      </w:r>
      <w:r>
        <w:rPr>
          <w:u w:val="single"/>
        </w:rPr>
        <w:t>este</w:t>
      </w:r>
      <w:r>
        <w:rPr>
          <w:spacing w:val="-14"/>
          <w:u w:val="single"/>
        </w:rPr>
        <w:t> </w:t>
      </w:r>
      <w:r>
        <w:rPr>
          <w:u w:val="single"/>
        </w:rPr>
        <w:t>ámbito</w:t>
      </w:r>
      <w:r>
        <w:rPr>
          <w:spacing w:val="-15"/>
          <w:u w:val="single"/>
        </w:rPr>
        <w:t> </w:t>
      </w:r>
      <w:r>
        <w:rPr>
          <w:u w:val="single"/>
        </w:rPr>
        <w:t>geográfico</w:t>
      </w:r>
      <w:r>
        <w:rPr>
          <w:spacing w:val="-15"/>
          <w:u w:val="single"/>
        </w:rPr>
        <w:t> </w:t>
      </w:r>
      <w:r>
        <w:rPr>
          <w:u w:val="single"/>
        </w:rPr>
        <w:t>tendrán</w:t>
      </w:r>
      <w:r>
        <w:rPr>
          <w:spacing w:val="-15"/>
          <w:u w:val="single"/>
        </w:rPr>
        <w:t> </w:t>
      </w:r>
      <w:r>
        <w:rPr>
          <w:u w:val="single"/>
        </w:rPr>
        <w:t>cabida</w:t>
      </w:r>
      <w:r>
        <w:rPr>
          <w:spacing w:val="-15"/>
          <w:u w:val="single"/>
        </w:rPr>
        <w:t> </w:t>
      </w:r>
      <w:r>
        <w:rPr>
          <w:u w:val="single"/>
        </w:rPr>
        <w:t>todas</w:t>
      </w:r>
      <w:r>
        <w:rPr>
          <w:spacing w:val="-20"/>
          <w:u w:val="single"/>
        </w:rPr>
        <w:t> </w:t>
      </w:r>
      <w:r>
        <w:rPr>
          <w:u w:val="single"/>
        </w:rPr>
        <w:t>aquellas</w:t>
      </w:r>
      <w:r>
        <w:rPr>
          <w:spacing w:val="-21"/>
          <w:u w:val="single"/>
        </w:rPr>
        <w:t> </w:t>
      </w:r>
      <w:r>
        <w:rPr>
          <w:u w:val="single"/>
        </w:rPr>
        <w:t>actuaciones</w:t>
      </w:r>
      <w:r>
        <w:rPr>
          <w:spacing w:val="-16"/>
          <w:u w:val="single"/>
        </w:rPr>
        <w:t> </w:t>
      </w:r>
      <w:r>
        <w:rPr>
          <w:u w:val="single"/>
        </w:rPr>
        <w:t>necesarias</w:t>
      </w:r>
      <w:r>
        <w:rPr>
          <w:spacing w:val="-17"/>
          <w:u w:val="single"/>
        </w:rPr>
        <w:t> </w:t>
      </w:r>
      <w:r>
        <w:rPr>
          <w:u w:val="single"/>
        </w:rPr>
        <w:t>vinculadas</w:t>
      </w:r>
      <w:r>
        <w:rPr/>
        <w:t> </w:t>
      </w:r>
      <w:r>
        <w:rPr>
          <w:u w:val="single"/>
        </w:rPr>
        <w:t>a la necesidad de la correcta conexión a las infraestructuras de instalaciones</w:t>
      </w:r>
      <w:r>
        <w:rPr>
          <w:spacing w:val="-29"/>
          <w:u w:val="single"/>
        </w:rPr>
        <w:t> </w:t>
      </w:r>
      <w:r>
        <w:rPr>
          <w:u w:val="single"/>
        </w:rPr>
        <w:t>existentes.</w:t>
      </w:r>
    </w:p>
    <w:p>
      <w:pPr>
        <w:pStyle w:val="BodyText"/>
        <w:rPr>
          <w:sz w:val="20"/>
        </w:rPr>
      </w:pPr>
    </w:p>
    <w:p>
      <w:pPr>
        <w:pStyle w:val="BodyText"/>
        <w:spacing w:before="3"/>
        <w:rPr>
          <w:sz w:val="23"/>
        </w:rPr>
      </w:pPr>
    </w:p>
    <w:p>
      <w:pPr>
        <w:pStyle w:val="Heading4"/>
        <w:tabs>
          <w:tab w:pos="9997" w:val="left" w:leader="none"/>
        </w:tabs>
        <w:spacing w:before="93"/>
        <w:ind w:left="450"/>
      </w:pPr>
      <w:r>
        <w:rPr>
          <w:spacing w:val="-33"/>
          <w:w w:val="100"/>
          <w:shd w:fill="D9D9D9" w:color="auto" w:val="clear"/>
        </w:rPr>
        <w:t> </w:t>
      </w:r>
      <w:r>
        <w:rPr>
          <w:shd w:fill="D9D9D9" w:color="auto" w:val="clear"/>
        </w:rPr>
        <w:t>CLÁUSULA 17.- OBJETO DEL</w:t>
      </w:r>
      <w:r>
        <w:rPr>
          <w:spacing w:val="-12"/>
          <w:shd w:fill="D9D9D9" w:color="auto" w:val="clear"/>
        </w:rPr>
        <w:t> </w:t>
      </w:r>
      <w:r>
        <w:rPr>
          <w:shd w:fill="D9D9D9" w:color="auto" w:val="clear"/>
        </w:rPr>
        <w:t>PROYECTO</w:t>
        <w:tab/>
      </w:r>
    </w:p>
    <w:p>
      <w:pPr>
        <w:pStyle w:val="BodyText"/>
        <w:rPr>
          <w:b/>
          <w:sz w:val="24"/>
        </w:rPr>
      </w:pPr>
    </w:p>
    <w:p>
      <w:pPr>
        <w:pStyle w:val="BodyText"/>
        <w:spacing w:before="4"/>
        <w:rPr>
          <w:b/>
          <w:sz w:val="28"/>
        </w:rPr>
      </w:pPr>
    </w:p>
    <w:p>
      <w:pPr>
        <w:pStyle w:val="BodyText"/>
        <w:spacing w:line="259" w:lineRule="auto"/>
        <w:ind w:left="479" w:right="398" w:firstLine="710"/>
        <w:jc w:val="both"/>
      </w:pPr>
      <w:r>
        <w:rPr/>
        <w:t>El</w:t>
      </w:r>
      <w:r>
        <w:rPr>
          <w:spacing w:val="-12"/>
        </w:rPr>
        <w:t> </w:t>
      </w:r>
      <w:r>
        <w:rPr/>
        <w:t>proyecto</w:t>
      </w:r>
      <w:r>
        <w:rPr>
          <w:spacing w:val="-9"/>
        </w:rPr>
        <w:t> </w:t>
      </w:r>
      <w:r>
        <w:rPr/>
        <w:t>tiene</w:t>
      </w:r>
      <w:r>
        <w:rPr>
          <w:spacing w:val="-9"/>
        </w:rPr>
        <w:t> </w:t>
      </w:r>
      <w:r>
        <w:rPr/>
        <w:t>por</w:t>
      </w:r>
      <w:r>
        <w:rPr>
          <w:spacing w:val="-12"/>
        </w:rPr>
        <w:t> </w:t>
      </w:r>
      <w:r>
        <w:rPr/>
        <w:t>objeto</w:t>
      </w:r>
      <w:r>
        <w:rPr>
          <w:spacing w:val="-14"/>
        </w:rPr>
        <w:t> </w:t>
      </w:r>
      <w:r>
        <w:rPr/>
        <w:t>establecer</w:t>
      </w:r>
      <w:r>
        <w:rPr>
          <w:spacing w:val="-12"/>
        </w:rPr>
        <w:t> </w:t>
      </w:r>
      <w:r>
        <w:rPr/>
        <w:t>y</w:t>
      </w:r>
      <w:r>
        <w:rPr>
          <w:spacing w:val="-11"/>
        </w:rPr>
        <w:t> </w:t>
      </w:r>
      <w:r>
        <w:rPr/>
        <w:t>justificar</w:t>
      </w:r>
      <w:r>
        <w:rPr>
          <w:spacing w:val="-12"/>
        </w:rPr>
        <w:t> </w:t>
      </w:r>
      <w:r>
        <w:rPr/>
        <w:t>todos</w:t>
      </w:r>
      <w:r>
        <w:rPr>
          <w:spacing w:val="-11"/>
        </w:rPr>
        <w:t> </w:t>
      </w:r>
      <w:r>
        <w:rPr/>
        <w:t>los</w:t>
      </w:r>
      <w:r>
        <w:rPr>
          <w:spacing w:val="-11"/>
        </w:rPr>
        <w:t> </w:t>
      </w:r>
      <w:r>
        <w:rPr/>
        <w:t>datos</w:t>
      </w:r>
      <w:r>
        <w:rPr>
          <w:spacing w:val="-11"/>
        </w:rPr>
        <w:t> </w:t>
      </w:r>
      <w:r>
        <w:rPr/>
        <w:t>descriptivos,</w:t>
      </w:r>
      <w:r>
        <w:rPr>
          <w:spacing w:val="-10"/>
        </w:rPr>
        <w:t> </w:t>
      </w:r>
      <w:r>
        <w:rPr/>
        <w:t>urbanísticos y técnicos, para conseguir llevar a buen término </w:t>
      </w:r>
      <w:r>
        <w:rPr>
          <w:spacing w:val="-3"/>
        </w:rPr>
        <w:t>la </w:t>
      </w:r>
      <w:r>
        <w:rPr/>
        <w:t>licitación y posterior ejecución de las obras de urbanización de la UA-59, acorde con las reglas de buena construcción y </w:t>
      </w:r>
      <w:r>
        <w:rPr>
          <w:spacing w:val="-3"/>
        </w:rPr>
        <w:t>la </w:t>
      </w:r>
      <w:r>
        <w:rPr/>
        <w:t>reglamentación aplicable. Teniendo en cuenta las siguientes prescripciones técnicas, prescripciones funcionales y limitaciones:</w:t>
      </w:r>
    </w:p>
    <w:p>
      <w:pPr>
        <w:pStyle w:val="BodyText"/>
        <w:rPr>
          <w:sz w:val="24"/>
        </w:rPr>
      </w:pPr>
    </w:p>
    <w:p>
      <w:pPr>
        <w:pStyle w:val="BodyText"/>
        <w:spacing w:before="5"/>
        <w:rPr>
          <w:sz w:val="20"/>
        </w:rPr>
      </w:pPr>
    </w:p>
    <w:p>
      <w:pPr>
        <w:pStyle w:val="Heading4"/>
        <w:spacing w:before="1"/>
        <w:ind w:left="840"/>
      </w:pPr>
      <w:r>
        <w:rPr/>
        <w:t>17.1.-TIPO DE INTERVENCIÓN</w:t>
      </w:r>
    </w:p>
    <w:p>
      <w:pPr>
        <w:spacing w:line="259" w:lineRule="auto" w:before="179"/>
        <w:ind w:left="479" w:right="397" w:firstLine="710"/>
        <w:jc w:val="both"/>
        <w:rPr>
          <w:sz w:val="22"/>
        </w:rPr>
      </w:pPr>
      <w:r>
        <w:rPr>
          <w:sz w:val="22"/>
        </w:rPr>
        <w:t>El proyecto a redactar se referirá a las </w:t>
      </w:r>
      <w:r>
        <w:rPr>
          <w:b/>
          <w:sz w:val="22"/>
        </w:rPr>
        <w:t>actuaciones necesarias para ejecutar la urbanización de la Unidad de Actuación 59</w:t>
      </w:r>
      <w:r>
        <w:rPr>
          <w:sz w:val="22"/>
        </w:rPr>
        <w:t>.</w:t>
      </w:r>
    </w:p>
    <w:p>
      <w:pPr>
        <w:pStyle w:val="BodyText"/>
        <w:rPr>
          <w:sz w:val="24"/>
        </w:rPr>
      </w:pPr>
    </w:p>
    <w:p>
      <w:pPr>
        <w:pStyle w:val="BodyText"/>
        <w:spacing w:before="4"/>
        <w:rPr>
          <w:sz w:val="27"/>
        </w:rPr>
      </w:pPr>
    </w:p>
    <w:p>
      <w:pPr>
        <w:pStyle w:val="BodyText"/>
        <w:spacing w:line="259" w:lineRule="auto" w:before="1"/>
        <w:ind w:left="479" w:right="395" w:firstLine="710"/>
        <w:jc w:val="both"/>
      </w:pPr>
      <w:r>
        <w:rPr/>
        <w:t>Acorde con lo establecido en el artículo 7.1. del Real Decreto Legislativo 7/2015, de 30 de octubre, por el que se aprueba el texto refundido de la Ley de Suelo y Rehabilitación Urbana, </w:t>
      </w:r>
      <w:r>
        <w:rPr>
          <w:b/>
        </w:rPr>
        <w:t>se tratará</w:t>
      </w:r>
      <w:r>
        <w:rPr>
          <w:b/>
          <w:spacing w:val="-8"/>
        </w:rPr>
        <w:t> </w:t>
      </w:r>
      <w:r>
        <w:rPr>
          <w:b/>
        </w:rPr>
        <w:t>de</w:t>
      </w:r>
      <w:r>
        <w:rPr>
          <w:b/>
          <w:spacing w:val="-8"/>
        </w:rPr>
        <w:t> </w:t>
      </w:r>
      <w:r>
        <w:rPr>
          <w:b/>
        </w:rPr>
        <w:t>una</w:t>
      </w:r>
      <w:r>
        <w:rPr>
          <w:b/>
          <w:spacing w:val="-9"/>
        </w:rPr>
        <w:t> </w:t>
      </w:r>
      <w:r>
        <w:rPr>
          <w:b/>
        </w:rPr>
        <w:t>actuación</w:t>
      </w:r>
      <w:r>
        <w:rPr>
          <w:b/>
          <w:spacing w:val="-6"/>
        </w:rPr>
        <w:t> </w:t>
      </w:r>
      <w:r>
        <w:rPr>
          <w:b/>
          <w:spacing w:val="-3"/>
        </w:rPr>
        <w:t>de</w:t>
      </w:r>
      <w:r>
        <w:rPr>
          <w:b/>
          <w:spacing w:val="-4"/>
        </w:rPr>
        <w:t> </w:t>
      </w:r>
      <w:r>
        <w:rPr>
          <w:b/>
        </w:rPr>
        <w:t>transformación</w:t>
      </w:r>
      <w:r>
        <w:rPr>
          <w:b/>
          <w:spacing w:val="-7"/>
        </w:rPr>
        <w:t> </w:t>
      </w:r>
      <w:r>
        <w:rPr>
          <w:b/>
        </w:rPr>
        <w:t>urbanística,</w:t>
      </w:r>
      <w:r>
        <w:rPr>
          <w:b/>
          <w:spacing w:val="-4"/>
        </w:rPr>
        <w:t> </w:t>
      </w:r>
      <w:r>
        <w:rPr/>
        <w:t>que</w:t>
      </w:r>
      <w:r>
        <w:rPr>
          <w:spacing w:val="-4"/>
        </w:rPr>
        <w:t> </w:t>
      </w:r>
      <w:r>
        <w:rPr/>
        <w:t>suponen</w:t>
      </w:r>
      <w:r>
        <w:rPr>
          <w:spacing w:val="-8"/>
        </w:rPr>
        <w:t> </w:t>
      </w:r>
      <w:r>
        <w:rPr/>
        <w:t>el</w:t>
      </w:r>
      <w:r>
        <w:rPr>
          <w:spacing w:val="-12"/>
        </w:rPr>
        <w:t> </w:t>
      </w:r>
      <w:r>
        <w:rPr/>
        <w:t>paso</w:t>
      </w:r>
      <w:r>
        <w:rPr>
          <w:spacing w:val="-8"/>
        </w:rPr>
        <w:t> </w:t>
      </w:r>
      <w:r>
        <w:rPr/>
        <w:t>de</w:t>
      </w:r>
      <w:r>
        <w:rPr>
          <w:spacing w:val="-9"/>
        </w:rPr>
        <w:t> </w:t>
      </w:r>
      <w:r>
        <w:rPr/>
        <w:t>un</w:t>
      </w:r>
      <w:r>
        <w:rPr>
          <w:spacing w:val="-8"/>
        </w:rPr>
        <w:t> </w:t>
      </w:r>
      <w:r>
        <w:rPr/>
        <w:t>ámbito</w:t>
      </w:r>
      <w:r>
        <w:rPr>
          <w:spacing w:val="-9"/>
        </w:rPr>
        <w:t> </w:t>
      </w:r>
      <w:r>
        <w:rPr/>
        <w:t>de suelo de la situación de suelo rural a la de urbanizado para crear, junto con las correspondientes infraestructuras y dotaciones públicas, una o más parcelas aptas para la edificación o uso independiente</w:t>
      </w:r>
      <w:r>
        <w:rPr>
          <w:spacing w:val="-5"/>
        </w:rPr>
        <w:t> </w:t>
      </w:r>
      <w:r>
        <w:rPr/>
        <w:t>y</w:t>
      </w:r>
      <w:r>
        <w:rPr>
          <w:spacing w:val="-6"/>
        </w:rPr>
        <w:t> </w:t>
      </w:r>
      <w:r>
        <w:rPr/>
        <w:t>conectadas</w:t>
      </w:r>
      <w:r>
        <w:rPr>
          <w:spacing w:val="-6"/>
        </w:rPr>
        <w:t> </w:t>
      </w:r>
      <w:r>
        <w:rPr/>
        <w:t>funcionalmente</w:t>
      </w:r>
      <w:r>
        <w:rPr>
          <w:spacing w:val="-2"/>
        </w:rPr>
        <w:t> </w:t>
      </w:r>
      <w:r>
        <w:rPr/>
        <w:t>con</w:t>
      </w:r>
      <w:r>
        <w:rPr>
          <w:spacing w:val="-4"/>
        </w:rPr>
        <w:t> </w:t>
      </w:r>
      <w:r>
        <w:rPr>
          <w:spacing w:val="-3"/>
        </w:rPr>
        <w:t>la</w:t>
      </w:r>
      <w:r>
        <w:rPr/>
        <w:t> red</w:t>
      </w:r>
      <w:r>
        <w:rPr>
          <w:spacing w:val="-4"/>
        </w:rPr>
        <w:t> </w:t>
      </w:r>
      <w:r>
        <w:rPr/>
        <w:t>de</w:t>
      </w:r>
      <w:r>
        <w:rPr>
          <w:spacing w:val="-5"/>
        </w:rPr>
        <w:t> </w:t>
      </w:r>
      <w:r>
        <w:rPr/>
        <w:t>los</w:t>
      </w:r>
      <w:r>
        <w:rPr>
          <w:spacing w:val="-6"/>
        </w:rPr>
        <w:t> </w:t>
      </w:r>
      <w:r>
        <w:rPr/>
        <w:t>servicios</w:t>
      </w:r>
      <w:r>
        <w:rPr>
          <w:spacing w:val="-10"/>
        </w:rPr>
        <w:t> </w:t>
      </w:r>
      <w:r>
        <w:rPr/>
        <w:t>exigidos</w:t>
      </w:r>
      <w:r>
        <w:rPr>
          <w:spacing w:val="-6"/>
        </w:rPr>
        <w:t> </w:t>
      </w:r>
      <w:r>
        <w:rPr/>
        <w:t>por</w:t>
      </w:r>
      <w:r>
        <w:rPr>
          <w:spacing w:val="-4"/>
        </w:rPr>
        <w:t> </w:t>
      </w:r>
      <w:r>
        <w:rPr>
          <w:spacing w:val="-3"/>
        </w:rPr>
        <w:t>la</w:t>
      </w:r>
      <w:r>
        <w:rPr>
          <w:spacing w:val="-4"/>
        </w:rPr>
        <w:t> </w:t>
      </w:r>
      <w:r>
        <w:rPr/>
        <w:t>ordenación territorial y</w:t>
      </w:r>
      <w:r>
        <w:rPr>
          <w:spacing w:val="-5"/>
        </w:rPr>
        <w:t> </w:t>
      </w:r>
      <w:r>
        <w:rPr/>
        <w:t>urbanística.</w:t>
      </w:r>
    </w:p>
    <w:p>
      <w:pPr>
        <w:pStyle w:val="BodyText"/>
        <w:rPr>
          <w:sz w:val="24"/>
        </w:rPr>
      </w:pPr>
    </w:p>
    <w:p>
      <w:pPr>
        <w:pStyle w:val="BodyText"/>
        <w:spacing w:before="7"/>
        <w:rPr>
          <w:sz w:val="27"/>
        </w:rPr>
      </w:pPr>
    </w:p>
    <w:p>
      <w:pPr>
        <w:spacing w:line="259" w:lineRule="auto" w:before="0"/>
        <w:ind w:left="479" w:right="390" w:firstLine="710"/>
        <w:jc w:val="both"/>
        <w:rPr>
          <w:sz w:val="22"/>
        </w:rPr>
      </w:pPr>
      <w:r>
        <w:rPr>
          <w:sz w:val="22"/>
        </w:rPr>
        <w:t>Asimismo,</w:t>
      </w:r>
      <w:r>
        <w:rPr>
          <w:spacing w:val="-5"/>
          <w:sz w:val="22"/>
        </w:rPr>
        <w:t> </w:t>
      </w:r>
      <w:r>
        <w:rPr>
          <w:sz w:val="22"/>
        </w:rPr>
        <w:t>en</w:t>
      </w:r>
      <w:r>
        <w:rPr>
          <w:spacing w:val="-4"/>
          <w:sz w:val="22"/>
        </w:rPr>
        <w:t> </w:t>
      </w:r>
      <w:r>
        <w:rPr>
          <w:sz w:val="22"/>
        </w:rPr>
        <w:t>la</w:t>
      </w:r>
      <w:r>
        <w:rPr>
          <w:spacing w:val="-4"/>
          <w:sz w:val="22"/>
        </w:rPr>
        <w:t> </w:t>
      </w:r>
      <w:r>
        <w:rPr>
          <w:sz w:val="22"/>
        </w:rPr>
        <w:t>LSENPC</w:t>
      </w:r>
      <w:r>
        <w:rPr>
          <w:spacing w:val="-7"/>
          <w:sz w:val="22"/>
        </w:rPr>
        <w:t> </w:t>
      </w:r>
      <w:r>
        <w:rPr>
          <w:spacing w:val="-3"/>
          <w:sz w:val="22"/>
        </w:rPr>
        <w:t>se</w:t>
      </w:r>
      <w:r>
        <w:rPr>
          <w:spacing w:val="-4"/>
          <w:sz w:val="22"/>
        </w:rPr>
        <w:t> </w:t>
      </w:r>
      <w:r>
        <w:rPr>
          <w:sz w:val="22"/>
        </w:rPr>
        <w:t>definen</w:t>
      </w:r>
      <w:r>
        <w:rPr>
          <w:spacing w:val="-3"/>
          <w:sz w:val="22"/>
        </w:rPr>
        <w:t> </w:t>
      </w:r>
      <w:r>
        <w:rPr>
          <w:sz w:val="22"/>
        </w:rPr>
        <w:t>como</w:t>
      </w:r>
      <w:r>
        <w:rPr>
          <w:spacing w:val="2"/>
          <w:sz w:val="22"/>
        </w:rPr>
        <w:t> </w:t>
      </w:r>
      <w:r>
        <w:rPr>
          <w:b/>
          <w:sz w:val="22"/>
        </w:rPr>
        <w:t>obras</w:t>
      </w:r>
      <w:r>
        <w:rPr>
          <w:b/>
          <w:spacing w:val="-9"/>
          <w:sz w:val="22"/>
        </w:rPr>
        <w:t> </w:t>
      </w:r>
      <w:r>
        <w:rPr>
          <w:b/>
          <w:sz w:val="22"/>
        </w:rPr>
        <w:t>de</w:t>
      </w:r>
      <w:r>
        <w:rPr>
          <w:b/>
          <w:spacing w:val="-5"/>
          <w:sz w:val="22"/>
        </w:rPr>
        <w:t> </w:t>
      </w:r>
      <w:r>
        <w:rPr>
          <w:b/>
          <w:sz w:val="22"/>
        </w:rPr>
        <w:t>urbanización</w:t>
      </w:r>
      <w:r>
        <w:rPr>
          <w:sz w:val="22"/>
        </w:rPr>
        <w:t>,</w:t>
      </w:r>
      <w:r>
        <w:rPr>
          <w:spacing w:val="-5"/>
          <w:sz w:val="22"/>
        </w:rPr>
        <w:t> </w:t>
      </w:r>
      <w:r>
        <w:rPr>
          <w:b/>
          <w:sz w:val="22"/>
        </w:rPr>
        <w:t>las</w:t>
      </w:r>
      <w:r>
        <w:rPr>
          <w:b/>
          <w:spacing w:val="-3"/>
          <w:sz w:val="22"/>
        </w:rPr>
        <w:t> </w:t>
      </w:r>
      <w:r>
        <w:rPr>
          <w:b/>
          <w:sz w:val="22"/>
        </w:rPr>
        <w:t>obras</w:t>
      </w:r>
      <w:r>
        <w:rPr>
          <w:b/>
          <w:spacing w:val="-4"/>
          <w:sz w:val="22"/>
        </w:rPr>
        <w:t> </w:t>
      </w:r>
      <w:r>
        <w:rPr>
          <w:b/>
          <w:sz w:val="22"/>
        </w:rPr>
        <w:t>que</w:t>
      </w:r>
      <w:r>
        <w:rPr>
          <w:b/>
          <w:spacing w:val="-4"/>
          <w:sz w:val="22"/>
        </w:rPr>
        <w:t> </w:t>
      </w:r>
      <w:r>
        <w:rPr>
          <w:b/>
          <w:sz w:val="22"/>
        </w:rPr>
        <w:t>tienen por</w:t>
      </w:r>
      <w:r>
        <w:rPr>
          <w:b/>
          <w:spacing w:val="8"/>
          <w:sz w:val="22"/>
        </w:rPr>
        <w:t> </w:t>
      </w:r>
      <w:r>
        <w:rPr>
          <w:b/>
          <w:sz w:val="22"/>
        </w:rPr>
        <w:t>objeto</w:t>
      </w:r>
      <w:r>
        <w:rPr>
          <w:b/>
          <w:spacing w:val="9"/>
          <w:sz w:val="22"/>
        </w:rPr>
        <w:t> </w:t>
      </w:r>
      <w:r>
        <w:rPr>
          <w:sz w:val="22"/>
        </w:rPr>
        <w:t>dotar</w:t>
      </w:r>
      <w:r>
        <w:rPr>
          <w:spacing w:val="7"/>
          <w:sz w:val="22"/>
        </w:rPr>
        <w:t> </w:t>
      </w:r>
      <w:r>
        <w:rPr>
          <w:sz w:val="22"/>
        </w:rPr>
        <w:t>a</w:t>
      </w:r>
      <w:r>
        <w:rPr>
          <w:spacing w:val="10"/>
          <w:sz w:val="22"/>
        </w:rPr>
        <w:t> </w:t>
      </w:r>
      <w:r>
        <w:rPr>
          <w:sz w:val="22"/>
        </w:rPr>
        <w:t>un</w:t>
      </w:r>
      <w:r>
        <w:rPr>
          <w:spacing w:val="10"/>
          <w:sz w:val="22"/>
        </w:rPr>
        <w:t> </w:t>
      </w:r>
      <w:r>
        <w:rPr>
          <w:sz w:val="22"/>
        </w:rPr>
        <w:t>suelo</w:t>
      </w:r>
      <w:r>
        <w:rPr>
          <w:spacing w:val="10"/>
          <w:sz w:val="22"/>
        </w:rPr>
        <w:t> </w:t>
      </w:r>
      <w:r>
        <w:rPr>
          <w:sz w:val="22"/>
        </w:rPr>
        <w:t>con</w:t>
      </w:r>
      <w:r>
        <w:rPr>
          <w:spacing w:val="10"/>
          <w:sz w:val="22"/>
        </w:rPr>
        <w:t> </w:t>
      </w:r>
      <w:r>
        <w:rPr>
          <w:sz w:val="22"/>
        </w:rPr>
        <w:t>las</w:t>
      </w:r>
      <w:r>
        <w:rPr>
          <w:spacing w:val="8"/>
          <w:sz w:val="22"/>
        </w:rPr>
        <w:t> </w:t>
      </w:r>
      <w:r>
        <w:rPr>
          <w:sz w:val="22"/>
        </w:rPr>
        <w:t>correspondientes</w:t>
      </w:r>
      <w:r>
        <w:rPr>
          <w:spacing w:val="8"/>
          <w:sz w:val="22"/>
        </w:rPr>
        <w:t> </w:t>
      </w:r>
      <w:r>
        <w:rPr>
          <w:sz w:val="22"/>
        </w:rPr>
        <w:t>infraestructuras</w:t>
      </w:r>
      <w:r>
        <w:rPr>
          <w:spacing w:val="8"/>
          <w:sz w:val="22"/>
        </w:rPr>
        <w:t> </w:t>
      </w:r>
      <w:r>
        <w:rPr>
          <w:sz w:val="22"/>
        </w:rPr>
        <w:t>y</w:t>
      </w:r>
      <w:r>
        <w:rPr>
          <w:spacing w:val="7"/>
          <w:sz w:val="22"/>
        </w:rPr>
        <w:t> </w:t>
      </w:r>
      <w:r>
        <w:rPr>
          <w:sz w:val="22"/>
        </w:rPr>
        <w:t>servicios,</w:t>
      </w:r>
      <w:r>
        <w:rPr>
          <w:spacing w:val="9"/>
          <w:sz w:val="22"/>
        </w:rPr>
        <w:t> </w:t>
      </w:r>
      <w:r>
        <w:rPr>
          <w:sz w:val="22"/>
        </w:rPr>
        <w:t>así</w:t>
      </w:r>
      <w:r>
        <w:rPr>
          <w:spacing w:val="9"/>
          <w:sz w:val="22"/>
        </w:rPr>
        <w:t> </w:t>
      </w:r>
      <w:r>
        <w:rPr>
          <w:sz w:val="22"/>
        </w:rPr>
        <w:t>como</w:t>
      </w:r>
      <w:r>
        <w:rPr>
          <w:spacing w:val="10"/>
          <w:sz w:val="22"/>
        </w:rPr>
        <w:t> </w:t>
      </w:r>
      <w:r>
        <w:rPr>
          <w:sz w:val="22"/>
        </w:rPr>
        <w:t>con</w:t>
      </w:r>
    </w:p>
    <w:p>
      <w:pPr>
        <w:spacing w:after="0" w:line="259" w:lineRule="auto"/>
        <w:jc w:val="both"/>
        <w:rPr>
          <w:sz w:val="22"/>
        </w:rPr>
        <w:sectPr>
          <w:pgSz w:w="11910" w:h="16840"/>
          <w:pgMar w:header="0" w:footer="0" w:top="1580" w:bottom="280" w:left="1220" w:right="320"/>
        </w:sectPr>
      </w:pPr>
    </w:p>
    <w:p>
      <w:pPr>
        <w:pStyle w:val="BodyText"/>
        <w:spacing w:line="256" w:lineRule="auto" w:before="91"/>
        <w:ind w:left="479" w:right="390"/>
        <w:jc w:val="both"/>
      </w:pPr>
      <w:r>
        <w:rPr/>
        <w:t>los</w:t>
      </w:r>
      <w:r>
        <w:rPr>
          <w:spacing w:val="-5"/>
        </w:rPr>
        <w:t> </w:t>
      </w:r>
      <w:r>
        <w:rPr/>
        <w:t>elementos</w:t>
      </w:r>
      <w:r>
        <w:rPr>
          <w:spacing w:val="-5"/>
        </w:rPr>
        <w:t> </w:t>
      </w:r>
      <w:r>
        <w:rPr/>
        <w:t>de</w:t>
      </w:r>
      <w:r>
        <w:rPr>
          <w:spacing w:val="-3"/>
        </w:rPr>
        <w:t> </w:t>
      </w:r>
      <w:r>
        <w:rPr/>
        <w:t>estos</w:t>
      </w:r>
      <w:r>
        <w:rPr>
          <w:spacing w:val="-10"/>
        </w:rPr>
        <w:t> </w:t>
      </w:r>
      <w:r>
        <w:rPr/>
        <w:t>que</w:t>
      </w:r>
      <w:r>
        <w:rPr>
          <w:spacing w:val="-3"/>
        </w:rPr>
        <w:t> </w:t>
      </w:r>
      <w:r>
        <w:rPr/>
        <w:t>sean</w:t>
      </w:r>
      <w:r>
        <w:rPr>
          <w:spacing w:val="-8"/>
        </w:rPr>
        <w:t> </w:t>
      </w:r>
      <w:r>
        <w:rPr/>
        <w:t>aún</w:t>
      </w:r>
      <w:r>
        <w:rPr>
          <w:spacing w:val="-3"/>
        </w:rPr>
        <w:t> </w:t>
      </w:r>
      <w:r>
        <w:rPr/>
        <w:t>precisos</w:t>
      </w:r>
      <w:r>
        <w:rPr>
          <w:spacing w:val="-9"/>
        </w:rPr>
        <w:t> </w:t>
      </w:r>
      <w:r>
        <w:rPr/>
        <w:t>para</w:t>
      </w:r>
      <w:r>
        <w:rPr>
          <w:spacing w:val="5"/>
        </w:rPr>
        <w:t> </w:t>
      </w:r>
      <w:r>
        <w:rPr>
          <w:b/>
        </w:rPr>
        <w:t>la</w:t>
      </w:r>
      <w:r>
        <w:rPr>
          <w:b/>
          <w:spacing w:val="-8"/>
        </w:rPr>
        <w:t> </w:t>
      </w:r>
      <w:r>
        <w:rPr>
          <w:b/>
        </w:rPr>
        <w:t>conversión</w:t>
      </w:r>
      <w:r>
        <w:rPr>
          <w:b/>
          <w:spacing w:val="-6"/>
        </w:rPr>
        <w:t> </w:t>
      </w:r>
      <w:r>
        <w:rPr>
          <w:b/>
        </w:rPr>
        <w:t>de</w:t>
      </w:r>
      <w:r>
        <w:rPr>
          <w:b/>
          <w:spacing w:val="-4"/>
        </w:rPr>
        <w:t> </w:t>
      </w:r>
      <w:r>
        <w:rPr>
          <w:b/>
          <w:spacing w:val="-3"/>
        </w:rPr>
        <w:t>las </w:t>
      </w:r>
      <w:r>
        <w:rPr>
          <w:b/>
        </w:rPr>
        <w:t>parcelas</w:t>
      </w:r>
      <w:r>
        <w:rPr>
          <w:b/>
          <w:spacing w:val="-8"/>
        </w:rPr>
        <w:t> </w:t>
      </w:r>
      <w:r>
        <w:rPr>
          <w:b/>
        </w:rPr>
        <w:t>en</w:t>
      </w:r>
      <w:r>
        <w:rPr>
          <w:b/>
          <w:spacing w:val="-5"/>
        </w:rPr>
        <w:t> </w:t>
      </w:r>
      <w:r>
        <w:rPr>
          <w:b/>
        </w:rPr>
        <w:t>solares</w:t>
      </w:r>
      <w:r>
        <w:rPr>
          <w:b/>
          <w:spacing w:val="-2"/>
        </w:rPr>
        <w:t> </w:t>
      </w:r>
      <w:r>
        <w:rPr/>
        <w:t>o, en </w:t>
      </w:r>
      <w:r>
        <w:rPr>
          <w:spacing w:val="-3"/>
        </w:rPr>
        <w:t>su </w:t>
      </w:r>
      <w:r>
        <w:rPr/>
        <w:t>caso, </w:t>
      </w:r>
      <w:r>
        <w:rPr>
          <w:spacing w:val="-3"/>
        </w:rPr>
        <w:t>la </w:t>
      </w:r>
      <w:r>
        <w:rPr/>
        <w:t>renovación de tales infraestructuras y servicios conforme a las exigencias sobrevenidas de la ordenación de tales</w:t>
      </w:r>
      <w:r>
        <w:rPr>
          <w:spacing w:val="-9"/>
        </w:rPr>
        <w:t> </w:t>
      </w:r>
      <w:r>
        <w:rPr/>
        <w:t>elementos.</w:t>
      </w:r>
    </w:p>
    <w:p>
      <w:pPr>
        <w:pStyle w:val="BodyText"/>
        <w:rPr>
          <w:sz w:val="24"/>
        </w:rPr>
      </w:pPr>
    </w:p>
    <w:p>
      <w:pPr>
        <w:pStyle w:val="BodyText"/>
        <w:spacing w:before="1"/>
        <w:rPr>
          <w:sz w:val="28"/>
        </w:rPr>
      </w:pPr>
    </w:p>
    <w:p>
      <w:pPr>
        <w:pStyle w:val="BodyText"/>
        <w:spacing w:line="259" w:lineRule="auto"/>
        <w:ind w:left="479" w:right="410" w:firstLine="566"/>
        <w:jc w:val="both"/>
      </w:pPr>
      <w:r>
        <w:rPr/>
        <w:t>Por tanto, teniendo en cuenta la definición de solar del artículo 48 de la LSENPC, las parcelas resultantes deberán contar con los siguientes servicios:</w:t>
      </w:r>
    </w:p>
    <w:p>
      <w:pPr>
        <w:pStyle w:val="BodyText"/>
        <w:rPr>
          <w:sz w:val="24"/>
        </w:rPr>
      </w:pPr>
    </w:p>
    <w:p>
      <w:pPr>
        <w:pStyle w:val="BodyText"/>
        <w:spacing w:before="5"/>
        <w:rPr>
          <w:sz w:val="27"/>
        </w:rPr>
      </w:pPr>
    </w:p>
    <w:p>
      <w:pPr>
        <w:pStyle w:val="ListParagraph"/>
        <w:numPr>
          <w:ilvl w:val="0"/>
          <w:numId w:val="44"/>
        </w:numPr>
        <w:tabs>
          <w:tab w:pos="1407" w:val="left" w:leader="none"/>
        </w:tabs>
        <w:spacing w:line="240" w:lineRule="auto" w:before="1" w:after="0"/>
        <w:ind w:left="1406" w:right="399" w:hanging="360"/>
        <w:jc w:val="both"/>
        <w:rPr>
          <w:sz w:val="22"/>
        </w:rPr>
      </w:pPr>
      <w:r>
        <w:rPr>
          <w:b/>
          <w:sz w:val="22"/>
        </w:rPr>
        <w:t>Acceso por vía pavimentada</w:t>
      </w:r>
      <w:r>
        <w:rPr>
          <w:sz w:val="22"/>
        </w:rPr>
        <w:t>, debiendo estar abiertas al uso público, en condiciones adecuadas,</w:t>
      </w:r>
      <w:r>
        <w:rPr>
          <w:spacing w:val="-10"/>
          <w:sz w:val="22"/>
        </w:rPr>
        <w:t> </w:t>
      </w:r>
      <w:r>
        <w:rPr>
          <w:sz w:val="22"/>
        </w:rPr>
        <w:t>todas</w:t>
      </w:r>
      <w:r>
        <w:rPr>
          <w:spacing w:val="-10"/>
          <w:sz w:val="22"/>
        </w:rPr>
        <w:t> </w:t>
      </w:r>
      <w:r>
        <w:rPr>
          <w:sz w:val="22"/>
        </w:rPr>
        <w:t>las</w:t>
      </w:r>
      <w:r>
        <w:rPr>
          <w:spacing w:val="-5"/>
          <w:sz w:val="22"/>
        </w:rPr>
        <w:t> </w:t>
      </w:r>
      <w:r>
        <w:rPr>
          <w:sz w:val="22"/>
        </w:rPr>
        <w:t>vías</w:t>
      </w:r>
      <w:r>
        <w:rPr>
          <w:spacing w:val="-10"/>
          <w:sz w:val="22"/>
        </w:rPr>
        <w:t> </w:t>
      </w:r>
      <w:r>
        <w:rPr>
          <w:sz w:val="22"/>
        </w:rPr>
        <w:t>que</w:t>
      </w:r>
      <w:r>
        <w:rPr>
          <w:spacing w:val="-4"/>
          <w:sz w:val="22"/>
        </w:rPr>
        <w:t> </w:t>
      </w:r>
      <w:r>
        <w:rPr>
          <w:spacing w:val="-3"/>
          <w:sz w:val="22"/>
        </w:rPr>
        <w:t>lo </w:t>
      </w:r>
      <w:r>
        <w:rPr>
          <w:sz w:val="22"/>
        </w:rPr>
        <w:t>circunden.</w:t>
      </w:r>
      <w:r>
        <w:rPr>
          <w:spacing w:val="-9"/>
          <w:sz w:val="22"/>
        </w:rPr>
        <w:t> </w:t>
      </w:r>
      <w:r>
        <w:rPr>
          <w:sz w:val="22"/>
        </w:rPr>
        <w:t>A</w:t>
      </w:r>
      <w:r>
        <w:rPr>
          <w:spacing w:val="-10"/>
          <w:sz w:val="22"/>
        </w:rPr>
        <w:t> </w:t>
      </w:r>
      <w:r>
        <w:rPr>
          <w:sz w:val="22"/>
        </w:rPr>
        <w:t>estos</w:t>
      </w:r>
      <w:r>
        <w:rPr>
          <w:spacing w:val="-5"/>
          <w:sz w:val="22"/>
        </w:rPr>
        <w:t> </w:t>
      </w:r>
      <w:r>
        <w:rPr>
          <w:sz w:val="22"/>
        </w:rPr>
        <w:t>efectos</w:t>
      </w:r>
      <w:r>
        <w:rPr>
          <w:spacing w:val="-10"/>
          <w:sz w:val="22"/>
        </w:rPr>
        <w:t> </w:t>
      </w:r>
      <w:r>
        <w:rPr>
          <w:sz w:val="22"/>
        </w:rPr>
        <w:t>no</w:t>
      </w:r>
      <w:r>
        <w:rPr>
          <w:spacing w:val="-13"/>
          <w:sz w:val="22"/>
        </w:rPr>
        <w:t> </w:t>
      </w:r>
      <w:r>
        <w:rPr>
          <w:sz w:val="22"/>
        </w:rPr>
        <w:t>merecen</w:t>
      </w:r>
      <w:r>
        <w:rPr>
          <w:spacing w:val="-8"/>
          <w:sz w:val="22"/>
        </w:rPr>
        <w:t> </w:t>
      </w:r>
      <w:r>
        <w:rPr>
          <w:sz w:val="22"/>
        </w:rPr>
        <w:t>esa</w:t>
      </w:r>
      <w:r>
        <w:rPr>
          <w:spacing w:val="-4"/>
          <w:sz w:val="22"/>
        </w:rPr>
        <w:t> </w:t>
      </w:r>
      <w:r>
        <w:rPr>
          <w:sz w:val="22"/>
        </w:rPr>
        <w:t>calificación ni las vías perimetrales de los núcleos urbanos, respecto de las superficies de suelo colindantes con sus márgenes exteriores, ni las vías de comunicación de los núcleos entre </w:t>
      </w:r>
      <w:r>
        <w:rPr>
          <w:spacing w:val="-3"/>
          <w:sz w:val="22"/>
        </w:rPr>
        <w:t>sí </w:t>
      </w:r>
      <w:r>
        <w:rPr>
          <w:sz w:val="22"/>
        </w:rPr>
        <w:t>o las carreteras, salvo los tramos de travesía y a partir del primer cruce de esta con calle propia de núcleo</w:t>
      </w:r>
      <w:r>
        <w:rPr>
          <w:spacing w:val="-3"/>
          <w:sz w:val="22"/>
        </w:rPr>
        <w:t> </w:t>
      </w:r>
      <w:r>
        <w:rPr>
          <w:sz w:val="22"/>
        </w:rPr>
        <w:t>urbano.</w:t>
      </w:r>
    </w:p>
    <w:p>
      <w:pPr>
        <w:pStyle w:val="BodyText"/>
        <w:rPr>
          <w:sz w:val="24"/>
        </w:rPr>
      </w:pPr>
    </w:p>
    <w:p>
      <w:pPr>
        <w:pStyle w:val="Heading4"/>
        <w:numPr>
          <w:ilvl w:val="0"/>
          <w:numId w:val="44"/>
        </w:numPr>
        <w:tabs>
          <w:tab w:pos="1407" w:val="left" w:leader="none"/>
        </w:tabs>
        <w:spacing w:line="240" w:lineRule="auto" w:before="155" w:after="0"/>
        <w:ind w:left="1406" w:right="0" w:hanging="361"/>
        <w:jc w:val="left"/>
      </w:pPr>
      <w:r>
        <w:rPr/>
        <w:t>Suministro</w:t>
      </w:r>
      <w:r>
        <w:rPr>
          <w:spacing w:val="8"/>
        </w:rPr>
        <w:t> </w:t>
      </w:r>
      <w:r>
        <w:rPr/>
        <w:t>de</w:t>
      </w:r>
      <w:r>
        <w:rPr>
          <w:spacing w:val="5"/>
        </w:rPr>
        <w:t> </w:t>
      </w:r>
      <w:r>
        <w:rPr/>
        <w:t>agua</w:t>
      </w:r>
      <w:r>
        <w:rPr>
          <w:spacing w:val="11"/>
        </w:rPr>
        <w:t> </w:t>
      </w:r>
      <w:r>
        <w:rPr/>
        <w:t>potable</w:t>
      </w:r>
      <w:r>
        <w:rPr>
          <w:spacing w:val="10"/>
        </w:rPr>
        <w:t> </w:t>
      </w:r>
      <w:r>
        <w:rPr/>
        <w:t>y</w:t>
      </w:r>
      <w:r>
        <w:rPr>
          <w:spacing w:val="5"/>
        </w:rPr>
        <w:t> </w:t>
      </w:r>
      <w:r>
        <w:rPr/>
        <w:t>energía</w:t>
      </w:r>
      <w:r>
        <w:rPr>
          <w:spacing w:val="11"/>
        </w:rPr>
        <w:t> </w:t>
      </w:r>
      <w:r>
        <w:rPr/>
        <w:t>eléctrica</w:t>
      </w:r>
      <w:r>
        <w:rPr>
          <w:spacing w:val="10"/>
        </w:rPr>
        <w:t> </w:t>
      </w:r>
      <w:r>
        <w:rPr/>
        <w:t>con</w:t>
      </w:r>
      <w:r>
        <w:rPr>
          <w:spacing w:val="7"/>
        </w:rPr>
        <w:t> </w:t>
      </w:r>
      <w:r>
        <w:rPr/>
        <w:t>caudal</w:t>
      </w:r>
      <w:r>
        <w:rPr>
          <w:spacing w:val="9"/>
        </w:rPr>
        <w:t> </w:t>
      </w:r>
      <w:r>
        <w:rPr/>
        <w:t>y</w:t>
      </w:r>
      <w:r>
        <w:rPr>
          <w:spacing w:val="6"/>
        </w:rPr>
        <w:t> </w:t>
      </w:r>
      <w:r>
        <w:rPr/>
        <w:t>potencia</w:t>
      </w:r>
      <w:r>
        <w:rPr>
          <w:spacing w:val="10"/>
        </w:rPr>
        <w:t> </w:t>
      </w:r>
      <w:r>
        <w:rPr/>
        <w:t>suficientes</w:t>
      </w:r>
    </w:p>
    <w:p>
      <w:pPr>
        <w:pStyle w:val="BodyText"/>
        <w:spacing w:before="2"/>
        <w:ind w:left="1406"/>
      </w:pPr>
      <w:r>
        <w:rPr/>
        <w:t>para la edificación, construcción o instalación previstas.</w:t>
      </w:r>
    </w:p>
    <w:p>
      <w:pPr>
        <w:pStyle w:val="BodyText"/>
        <w:rPr>
          <w:sz w:val="24"/>
        </w:rPr>
      </w:pPr>
    </w:p>
    <w:p>
      <w:pPr>
        <w:pStyle w:val="Heading4"/>
        <w:numPr>
          <w:ilvl w:val="0"/>
          <w:numId w:val="44"/>
        </w:numPr>
        <w:tabs>
          <w:tab w:pos="1407" w:val="left" w:leader="none"/>
        </w:tabs>
        <w:spacing w:line="237" w:lineRule="auto" w:before="1" w:after="0"/>
        <w:ind w:left="1406" w:right="408" w:hanging="360"/>
        <w:jc w:val="both"/>
      </w:pPr>
      <w:r>
        <w:rPr/>
        <w:t>Evacuación </w:t>
      </w:r>
      <w:r>
        <w:rPr>
          <w:spacing w:val="-3"/>
        </w:rPr>
        <w:t>de </w:t>
      </w:r>
      <w:r>
        <w:rPr/>
        <w:t>aguas residuales a la red </w:t>
      </w:r>
      <w:r>
        <w:rPr>
          <w:spacing w:val="-3"/>
        </w:rPr>
        <w:t>de </w:t>
      </w:r>
      <w:r>
        <w:rPr/>
        <w:t>alcantarillado o a un sistema </w:t>
      </w:r>
      <w:r>
        <w:rPr>
          <w:spacing w:val="-3"/>
        </w:rPr>
        <w:t>de </w:t>
      </w:r>
      <w:r>
        <w:rPr/>
        <w:t>tratamiento con suficiente capacidad </w:t>
      </w:r>
      <w:r>
        <w:rPr>
          <w:spacing w:val="-3"/>
        </w:rPr>
        <w:t>de </w:t>
      </w:r>
      <w:r>
        <w:rPr/>
        <w:t>servicio.</w:t>
      </w:r>
    </w:p>
    <w:p>
      <w:pPr>
        <w:pStyle w:val="BodyText"/>
        <w:spacing w:before="10"/>
        <w:rPr>
          <w:b/>
          <w:sz w:val="23"/>
        </w:rPr>
      </w:pPr>
    </w:p>
    <w:p>
      <w:pPr>
        <w:pStyle w:val="ListParagraph"/>
        <w:numPr>
          <w:ilvl w:val="0"/>
          <w:numId w:val="44"/>
        </w:numPr>
        <w:tabs>
          <w:tab w:pos="1407" w:val="left" w:leader="none"/>
        </w:tabs>
        <w:spacing w:line="240" w:lineRule="auto" w:before="0" w:after="0"/>
        <w:ind w:left="1406" w:right="388" w:hanging="360"/>
        <w:jc w:val="both"/>
        <w:rPr>
          <w:sz w:val="22"/>
        </w:rPr>
      </w:pPr>
      <w:r>
        <w:rPr>
          <w:b/>
          <w:sz w:val="22"/>
        </w:rPr>
        <w:t>Acceso peatonal, encintado de aceras </w:t>
      </w:r>
      <w:r>
        <w:rPr>
          <w:sz w:val="22"/>
        </w:rPr>
        <w:t>o equivalente, y </w:t>
      </w:r>
      <w:r>
        <w:rPr>
          <w:b/>
          <w:sz w:val="22"/>
        </w:rPr>
        <w:t>alumbrado público </w:t>
      </w:r>
      <w:r>
        <w:rPr>
          <w:sz w:val="22"/>
        </w:rPr>
        <w:t>en, al menos, una de las vías que lo</w:t>
      </w:r>
      <w:r>
        <w:rPr>
          <w:spacing w:val="-4"/>
          <w:sz w:val="22"/>
        </w:rPr>
        <w:t> </w:t>
      </w:r>
      <w:r>
        <w:rPr>
          <w:sz w:val="22"/>
        </w:rPr>
        <w:t>circunden.</w:t>
      </w:r>
    </w:p>
    <w:p>
      <w:pPr>
        <w:pStyle w:val="BodyText"/>
        <w:rPr>
          <w:sz w:val="24"/>
        </w:rPr>
      </w:pPr>
    </w:p>
    <w:p>
      <w:pPr>
        <w:spacing w:line="259" w:lineRule="auto" w:before="159"/>
        <w:ind w:left="479" w:right="395" w:firstLine="566"/>
        <w:jc w:val="both"/>
        <w:rPr>
          <w:sz w:val="22"/>
        </w:rPr>
      </w:pPr>
      <w:r>
        <w:rPr>
          <w:sz w:val="22"/>
        </w:rPr>
        <w:t>Teniendo en cuenta el tipo de intervención es aplicación la </w:t>
      </w:r>
      <w:r>
        <w:rPr>
          <w:b/>
          <w:sz w:val="22"/>
        </w:rPr>
        <w:t>evaluación de impacto ambiental simplificada </w:t>
      </w:r>
      <w:r>
        <w:rPr>
          <w:sz w:val="22"/>
        </w:rPr>
        <w:t>al figurar en el ANEXO II de </w:t>
      </w:r>
      <w:r>
        <w:rPr>
          <w:b/>
          <w:sz w:val="22"/>
        </w:rPr>
        <w:t>Ley 21/2013, de 9 de diciembre, de evaluación ambiental. </w:t>
      </w:r>
      <w:r>
        <w:rPr>
          <w:sz w:val="22"/>
        </w:rPr>
        <w:t>Por tanto, se regirá por el procedimiento establecido en la sección 2ª del capítulo II de esta Ley.</w:t>
      </w:r>
    </w:p>
    <w:p>
      <w:pPr>
        <w:pStyle w:val="BodyText"/>
        <w:rPr>
          <w:sz w:val="24"/>
        </w:rPr>
      </w:pPr>
    </w:p>
    <w:p>
      <w:pPr>
        <w:pStyle w:val="BodyText"/>
        <w:spacing w:before="6"/>
        <w:rPr>
          <w:sz w:val="27"/>
        </w:rPr>
      </w:pPr>
    </w:p>
    <w:p>
      <w:pPr>
        <w:pStyle w:val="Heading4"/>
        <w:ind w:left="840"/>
        <w:jc w:val="both"/>
      </w:pPr>
      <w:r>
        <w:rPr/>
        <w:t>17.2.- PRESCRIPCIONES TÉCNICAS</w:t>
      </w:r>
    </w:p>
    <w:p>
      <w:pPr>
        <w:pStyle w:val="BodyText"/>
        <w:rPr>
          <w:b/>
          <w:sz w:val="24"/>
        </w:rPr>
      </w:pPr>
    </w:p>
    <w:p>
      <w:pPr>
        <w:pStyle w:val="BodyText"/>
        <w:spacing w:before="2"/>
        <w:rPr>
          <w:b/>
          <w:sz w:val="29"/>
        </w:rPr>
      </w:pPr>
    </w:p>
    <w:p>
      <w:pPr>
        <w:pStyle w:val="BodyText"/>
        <w:spacing w:line="259" w:lineRule="auto"/>
        <w:ind w:left="479" w:right="393" w:firstLine="706"/>
        <w:jc w:val="both"/>
      </w:pPr>
      <w:r>
        <w:rPr/>
        <w:t>El proyecto debe contemplar y desarrollar todos los aspectos referidos a los trabajos que deben llevarse a cabo para la correcta ejecución en cumplimiento de la normativa de aplicación, teniendo en cuenta, especialmente, las siguientes prescripciones técnicas:</w:t>
      </w:r>
    </w:p>
    <w:p>
      <w:pPr>
        <w:pStyle w:val="BodyText"/>
        <w:rPr>
          <w:sz w:val="24"/>
        </w:rPr>
      </w:pPr>
    </w:p>
    <w:p>
      <w:pPr>
        <w:pStyle w:val="BodyText"/>
        <w:spacing w:before="7"/>
        <w:rPr>
          <w:sz w:val="27"/>
        </w:rPr>
      </w:pPr>
    </w:p>
    <w:p>
      <w:pPr>
        <w:pStyle w:val="ListParagraph"/>
        <w:numPr>
          <w:ilvl w:val="0"/>
          <w:numId w:val="45"/>
        </w:numPr>
        <w:tabs>
          <w:tab w:pos="908" w:val="left" w:leader="none"/>
        </w:tabs>
        <w:spacing w:line="249" w:lineRule="auto" w:before="0" w:after="0"/>
        <w:ind w:left="907" w:right="391" w:hanging="361"/>
        <w:jc w:val="both"/>
        <w:rPr>
          <w:sz w:val="22"/>
        </w:rPr>
      </w:pPr>
      <w:r>
        <w:rPr>
          <w:b/>
          <w:sz w:val="22"/>
        </w:rPr>
        <w:t>Condiciones</w:t>
      </w:r>
      <w:r>
        <w:rPr>
          <w:b/>
          <w:spacing w:val="-13"/>
          <w:sz w:val="22"/>
        </w:rPr>
        <w:t> </w:t>
      </w:r>
      <w:r>
        <w:rPr>
          <w:b/>
          <w:spacing w:val="-3"/>
          <w:sz w:val="22"/>
        </w:rPr>
        <w:t>de</w:t>
      </w:r>
      <w:r>
        <w:rPr>
          <w:b/>
          <w:spacing w:val="-13"/>
          <w:sz w:val="22"/>
        </w:rPr>
        <w:t> </w:t>
      </w:r>
      <w:r>
        <w:rPr>
          <w:b/>
          <w:sz w:val="22"/>
        </w:rPr>
        <w:t>Accesibilidad:</w:t>
      </w:r>
      <w:r>
        <w:rPr>
          <w:b/>
          <w:spacing w:val="-12"/>
          <w:sz w:val="22"/>
        </w:rPr>
        <w:t> </w:t>
      </w:r>
      <w:r>
        <w:rPr>
          <w:sz w:val="22"/>
        </w:rPr>
        <w:t>Orden</w:t>
      </w:r>
      <w:r>
        <w:rPr>
          <w:spacing w:val="-13"/>
          <w:sz w:val="22"/>
        </w:rPr>
        <w:t> </w:t>
      </w:r>
      <w:r>
        <w:rPr>
          <w:sz w:val="22"/>
        </w:rPr>
        <w:t>TMA/851/2021,</w:t>
      </w:r>
      <w:r>
        <w:rPr>
          <w:spacing w:val="-18"/>
          <w:sz w:val="22"/>
        </w:rPr>
        <w:t> </w:t>
      </w:r>
      <w:r>
        <w:rPr>
          <w:sz w:val="22"/>
        </w:rPr>
        <w:t>de</w:t>
      </w:r>
      <w:r>
        <w:rPr>
          <w:spacing w:val="-17"/>
          <w:sz w:val="22"/>
        </w:rPr>
        <w:t> </w:t>
      </w:r>
      <w:r>
        <w:rPr>
          <w:sz w:val="22"/>
        </w:rPr>
        <w:t>23</w:t>
      </w:r>
      <w:r>
        <w:rPr>
          <w:spacing w:val="-17"/>
          <w:sz w:val="22"/>
        </w:rPr>
        <w:t> </w:t>
      </w:r>
      <w:r>
        <w:rPr>
          <w:sz w:val="22"/>
        </w:rPr>
        <w:t>de</w:t>
      </w:r>
      <w:r>
        <w:rPr>
          <w:spacing w:val="-8"/>
          <w:sz w:val="22"/>
        </w:rPr>
        <w:t> </w:t>
      </w:r>
      <w:r>
        <w:rPr>
          <w:sz w:val="22"/>
        </w:rPr>
        <w:t>julio,</w:t>
      </w:r>
      <w:r>
        <w:rPr>
          <w:spacing w:val="-14"/>
          <w:sz w:val="22"/>
        </w:rPr>
        <w:t> </w:t>
      </w:r>
      <w:r>
        <w:rPr>
          <w:sz w:val="22"/>
        </w:rPr>
        <w:t>por</w:t>
      </w:r>
      <w:r>
        <w:rPr>
          <w:spacing w:val="-15"/>
          <w:sz w:val="22"/>
        </w:rPr>
        <w:t> </w:t>
      </w:r>
      <w:r>
        <w:rPr>
          <w:spacing w:val="-3"/>
          <w:sz w:val="22"/>
        </w:rPr>
        <w:t>la</w:t>
      </w:r>
      <w:r>
        <w:rPr>
          <w:spacing w:val="-13"/>
          <w:sz w:val="22"/>
        </w:rPr>
        <w:t> </w:t>
      </w:r>
      <w:r>
        <w:rPr>
          <w:sz w:val="22"/>
        </w:rPr>
        <w:t>que</w:t>
      </w:r>
      <w:r>
        <w:rPr>
          <w:spacing w:val="-13"/>
          <w:sz w:val="22"/>
        </w:rPr>
        <w:t> </w:t>
      </w:r>
      <w:r>
        <w:rPr>
          <w:spacing w:val="-3"/>
          <w:sz w:val="22"/>
        </w:rPr>
        <w:t>se</w:t>
      </w:r>
      <w:r>
        <w:rPr>
          <w:spacing w:val="-12"/>
          <w:sz w:val="22"/>
        </w:rPr>
        <w:t> </w:t>
      </w:r>
      <w:r>
        <w:rPr>
          <w:sz w:val="22"/>
        </w:rPr>
        <w:t>desarrolla el documento técnico de condiciones básicas de accesibilidad y no discriminación para el acceso y </w:t>
      </w:r>
      <w:r>
        <w:rPr>
          <w:spacing w:val="-3"/>
          <w:sz w:val="22"/>
        </w:rPr>
        <w:t>la </w:t>
      </w:r>
      <w:r>
        <w:rPr>
          <w:sz w:val="22"/>
        </w:rPr>
        <w:t>utilización de los espacios públicos urbanizados. Así </w:t>
      </w:r>
      <w:r>
        <w:rPr>
          <w:spacing w:val="-3"/>
          <w:sz w:val="22"/>
        </w:rPr>
        <w:t>como </w:t>
      </w:r>
      <w:r>
        <w:rPr>
          <w:sz w:val="22"/>
        </w:rPr>
        <w:t>La </w:t>
      </w:r>
      <w:r>
        <w:rPr>
          <w:b/>
          <w:sz w:val="22"/>
        </w:rPr>
        <w:t>Ley 8/1995, 6 de abril </w:t>
      </w:r>
      <w:r>
        <w:rPr>
          <w:b/>
          <w:spacing w:val="-3"/>
          <w:sz w:val="22"/>
        </w:rPr>
        <w:t>de </w:t>
      </w:r>
      <w:r>
        <w:rPr>
          <w:b/>
          <w:sz w:val="22"/>
        </w:rPr>
        <w:t>Accesibilidad y Supresión </w:t>
      </w:r>
      <w:r>
        <w:rPr>
          <w:b/>
          <w:spacing w:val="-3"/>
          <w:sz w:val="22"/>
        </w:rPr>
        <w:t>de Barreras Físicas </w:t>
      </w:r>
      <w:r>
        <w:rPr>
          <w:b/>
          <w:sz w:val="22"/>
        </w:rPr>
        <w:t>y de la </w:t>
      </w:r>
      <w:r>
        <w:rPr>
          <w:b/>
          <w:spacing w:val="-3"/>
          <w:sz w:val="22"/>
        </w:rPr>
        <w:t>Comunicación, </w:t>
      </w:r>
      <w:r>
        <w:rPr>
          <w:sz w:val="22"/>
        </w:rPr>
        <w:t>de </w:t>
      </w:r>
      <w:r>
        <w:rPr>
          <w:spacing w:val="-3"/>
          <w:sz w:val="22"/>
        </w:rPr>
        <w:t>la </w:t>
      </w:r>
      <w:r>
        <w:rPr>
          <w:sz w:val="22"/>
        </w:rPr>
        <w:t>Comunidad Autónoma de Canarias y </w:t>
      </w:r>
      <w:r>
        <w:rPr>
          <w:spacing w:val="-3"/>
          <w:sz w:val="22"/>
        </w:rPr>
        <w:t>su reglamento </w:t>
      </w:r>
      <w:r>
        <w:rPr>
          <w:sz w:val="22"/>
        </w:rPr>
        <w:t>de</w:t>
      </w:r>
      <w:r>
        <w:rPr>
          <w:spacing w:val="-12"/>
          <w:sz w:val="22"/>
        </w:rPr>
        <w:t> </w:t>
      </w:r>
      <w:r>
        <w:rPr>
          <w:sz w:val="22"/>
        </w:rPr>
        <w:t>aplicación.</w:t>
      </w:r>
    </w:p>
    <w:p>
      <w:pPr>
        <w:pStyle w:val="BodyText"/>
        <w:spacing w:before="1"/>
        <w:rPr>
          <w:sz w:val="23"/>
        </w:rPr>
      </w:pPr>
    </w:p>
    <w:p>
      <w:pPr>
        <w:spacing w:line="252" w:lineRule="auto" w:before="0"/>
        <w:ind w:left="907" w:right="395" w:firstLine="0"/>
        <w:jc w:val="both"/>
        <w:rPr>
          <w:b/>
          <w:sz w:val="22"/>
        </w:rPr>
      </w:pPr>
      <w:r>
        <w:rPr>
          <w:sz w:val="22"/>
        </w:rPr>
        <w:t>Por ello, </w:t>
      </w:r>
      <w:r>
        <w:rPr>
          <w:spacing w:val="-3"/>
          <w:sz w:val="22"/>
        </w:rPr>
        <w:t>se </w:t>
      </w:r>
      <w:r>
        <w:rPr>
          <w:sz w:val="22"/>
        </w:rPr>
        <w:t>estudiará </w:t>
      </w:r>
      <w:r>
        <w:rPr>
          <w:spacing w:val="-3"/>
          <w:sz w:val="22"/>
        </w:rPr>
        <w:t>la </w:t>
      </w:r>
      <w:r>
        <w:rPr>
          <w:sz w:val="22"/>
        </w:rPr>
        <w:t>mejor sección característica de las vías resultantes que garanticen </w:t>
      </w:r>
      <w:r>
        <w:rPr>
          <w:spacing w:val="-3"/>
          <w:sz w:val="22"/>
        </w:rPr>
        <w:t>la </w:t>
      </w:r>
      <w:r>
        <w:rPr>
          <w:sz w:val="22"/>
        </w:rPr>
        <w:t>accesibilidad</w:t>
      </w:r>
      <w:r>
        <w:rPr>
          <w:spacing w:val="-17"/>
          <w:sz w:val="22"/>
        </w:rPr>
        <w:t> </w:t>
      </w:r>
      <w:r>
        <w:rPr>
          <w:sz w:val="22"/>
        </w:rPr>
        <w:t>universal</w:t>
      </w:r>
      <w:r>
        <w:rPr>
          <w:spacing w:val="-15"/>
          <w:sz w:val="22"/>
        </w:rPr>
        <w:t> </w:t>
      </w:r>
      <w:r>
        <w:rPr>
          <w:sz w:val="22"/>
        </w:rPr>
        <w:t>y</w:t>
      </w:r>
      <w:r>
        <w:rPr>
          <w:spacing w:val="-17"/>
          <w:sz w:val="22"/>
        </w:rPr>
        <w:t> </w:t>
      </w:r>
      <w:r>
        <w:rPr>
          <w:sz w:val="22"/>
        </w:rPr>
        <w:t>la</w:t>
      </w:r>
      <w:r>
        <w:rPr>
          <w:spacing w:val="-17"/>
          <w:sz w:val="22"/>
        </w:rPr>
        <w:t> </w:t>
      </w:r>
      <w:r>
        <w:rPr>
          <w:sz w:val="22"/>
        </w:rPr>
        <w:t>seguridad</w:t>
      </w:r>
      <w:r>
        <w:rPr>
          <w:spacing w:val="-11"/>
          <w:sz w:val="22"/>
        </w:rPr>
        <w:t> </w:t>
      </w:r>
      <w:r>
        <w:rPr>
          <w:spacing w:val="-3"/>
          <w:sz w:val="22"/>
        </w:rPr>
        <w:t>vial,</w:t>
      </w:r>
      <w:r>
        <w:rPr>
          <w:spacing w:val="-7"/>
          <w:sz w:val="22"/>
        </w:rPr>
        <w:t> </w:t>
      </w:r>
      <w:r>
        <w:rPr>
          <w:b/>
          <w:spacing w:val="-3"/>
          <w:sz w:val="22"/>
        </w:rPr>
        <w:t>pudiendo</w:t>
      </w:r>
      <w:r>
        <w:rPr>
          <w:b/>
          <w:spacing w:val="-13"/>
          <w:sz w:val="22"/>
        </w:rPr>
        <w:t> </w:t>
      </w:r>
      <w:r>
        <w:rPr>
          <w:b/>
          <w:spacing w:val="-3"/>
          <w:sz w:val="22"/>
        </w:rPr>
        <w:t>considerarse</w:t>
      </w:r>
      <w:r>
        <w:rPr>
          <w:b/>
          <w:spacing w:val="-12"/>
          <w:sz w:val="22"/>
        </w:rPr>
        <w:t> </w:t>
      </w:r>
      <w:r>
        <w:rPr>
          <w:b/>
          <w:sz w:val="22"/>
        </w:rPr>
        <w:t>la</w:t>
      </w:r>
      <w:r>
        <w:rPr>
          <w:b/>
          <w:spacing w:val="-11"/>
          <w:sz w:val="22"/>
        </w:rPr>
        <w:t> </w:t>
      </w:r>
      <w:r>
        <w:rPr>
          <w:b/>
          <w:spacing w:val="-2"/>
          <w:sz w:val="22"/>
        </w:rPr>
        <w:t>tipología</w:t>
      </w:r>
      <w:r>
        <w:rPr>
          <w:b/>
          <w:spacing w:val="-12"/>
          <w:sz w:val="22"/>
        </w:rPr>
        <w:t> </w:t>
      </w:r>
      <w:r>
        <w:rPr>
          <w:b/>
          <w:spacing w:val="-3"/>
          <w:sz w:val="22"/>
        </w:rPr>
        <w:t>de</w:t>
      </w:r>
      <w:r>
        <w:rPr>
          <w:b/>
          <w:spacing w:val="-12"/>
          <w:sz w:val="22"/>
        </w:rPr>
        <w:t> </w:t>
      </w:r>
      <w:r>
        <w:rPr>
          <w:b/>
          <w:spacing w:val="-3"/>
          <w:sz w:val="22"/>
        </w:rPr>
        <w:t>plataforma </w:t>
      </w:r>
      <w:r>
        <w:rPr>
          <w:b/>
          <w:sz w:val="22"/>
        </w:rPr>
        <w:t>única si los anchos de acera no alcanzan los mínimos requeridos por la </w:t>
      </w:r>
      <w:r>
        <w:rPr>
          <w:b/>
          <w:spacing w:val="-3"/>
          <w:sz w:val="22"/>
        </w:rPr>
        <w:t>normativa </w:t>
      </w:r>
      <w:r>
        <w:rPr>
          <w:b/>
          <w:sz w:val="22"/>
        </w:rPr>
        <w:t>de aplicación.</w:t>
      </w:r>
    </w:p>
    <w:p>
      <w:pPr>
        <w:spacing w:after="0" w:line="252" w:lineRule="auto"/>
        <w:jc w:val="both"/>
        <w:rPr>
          <w:sz w:val="22"/>
        </w:rPr>
        <w:sectPr>
          <w:pgSz w:w="11910" w:h="16840"/>
          <w:pgMar w:header="0" w:footer="0" w:top="1580" w:bottom="280" w:left="1220" w:right="320"/>
        </w:sectPr>
      </w:pPr>
    </w:p>
    <w:p>
      <w:pPr>
        <w:pStyle w:val="ListParagraph"/>
        <w:numPr>
          <w:ilvl w:val="0"/>
          <w:numId w:val="45"/>
        </w:numPr>
        <w:tabs>
          <w:tab w:pos="908" w:val="left" w:leader="none"/>
        </w:tabs>
        <w:spacing w:line="247" w:lineRule="auto" w:before="92" w:after="0"/>
        <w:ind w:left="907" w:right="395" w:hanging="361"/>
        <w:jc w:val="both"/>
        <w:rPr>
          <w:sz w:val="22"/>
        </w:rPr>
      </w:pPr>
      <w:r>
        <w:rPr>
          <w:b/>
          <w:sz w:val="22"/>
        </w:rPr>
        <w:t>Condiciones técnicas </w:t>
      </w:r>
      <w:r>
        <w:rPr>
          <w:b/>
          <w:spacing w:val="-3"/>
          <w:sz w:val="22"/>
        </w:rPr>
        <w:t>de </w:t>
      </w:r>
      <w:r>
        <w:rPr>
          <w:b/>
          <w:sz w:val="22"/>
        </w:rPr>
        <w:t>pavimentos y acabados: </w:t>
      </w:r>
      <w:r>
        <w:rPr>
          <w:sz w:val="22"/>
        </w:rPr>
        <w:t>Los pavimentos deberán garantizar </w:t>
      </w:r>
      <w:r>
        <w:rPr>
          <w:spacing w:val="-3"/>
          <w:sz w:val="22"/>
        </w:rPr>
        <w:t>las </w:t>
      </w:r>
      <w:r>
        <w:rPr>
          <w:sz w:val="22"/>
        </w:rPr>
        <w:t>condiciones de </w:t>
      </w:r>
      <w:r>
        <w:rPr>
          <w:spacing w:val="-3"/>
          <w:sz w:val="22"/>
        </w:rPr>
        <w:t>resbaladicidad </w:t>
      </w:r>
      <w:r>
        <w:rPr>
          <w:sz w:val="22"/>
        </w:rPr>
        <w:t>exigidos por la normativa de aplicación, teniendo en cuenta </w:t>
      </w:r>
      <w:r>
        <w:rPr>
          <w:spacing w:val="-3"/>
          <w:sz w:val="22"/>
        </w:rPr>
        <w:t>la </w:t>
      </w:r>
      <w:r>
        <w:rPr>
          <w:sz w:val="22"/>
        </w:rPr>
        <w:t>existencia</w:t>
      </w:r>
      <w:r>
        <w:rPr>
          <w:spacing w:val="-24"/>
          <w:sz w:val="22"/>
        </w:rPr>
        <w:t> </w:t>
      </w:r>
      <w:r>
        <w:rPr>
          <w:sz w:val="22"/>
        </w:rPr>
        <w:t>de</w:t>
      </w:r>
      <w:r>
        <w:rPr>
          <w:spacing w:val="-23"/>
          <w:sz w:val="22"/>
        </w:rPr>
        <w:t> </w:t>
      </w:r>
      <w:r>
        <w:rPr>
          <w:sz w:val="22"/>
        </w:rPr>
        <w:t>elevadas</w:t>
      </w:r>
      <w:r>
        <w:rPr>
          <w:spacing w:val="-26"/>
          <w:sz w:val="22"/>
        </w:rPr>
        <w:t> </w:t>
      </w:r>
      <w:r>
        <w:rPr>
          <w:sz w:val="22"/>
        </w:rPr>
        <w:t>pendientes.</w:t>
      </w:r>
      <w:r>
        <w:rPr>
          <w:spacing w:val="-20"/>
          <w:sz w:val="22"/>
        </w:rPr>
        <w:t> </w:t>
      </w:r>
      <w:r>
        <w:rPr>
          <w:sz w:val="22"/>
        </w:rPr>
        <w:t>Se</w:t>
      </w:r>
      <w:r>
        <w:rPr>
          <w:spacing w:val="-19"/>
          <w:sz w:val="22"/>
        </w:rPr>
        <w:t> </w:t>
      </w:r>
      <w:r>
        <w:rPr>
          <w:sz w:val="22"/>
        </w:rPr>
        <w:t>deberá</w:t>
      </w:r>
      <w:r>
        <w:rPr>
          <w:spacing w:val="-19"/>
          <w:sz w:val="22"/>
        </w:rPr>
        <w:t> </w:t>
      </w:r>
      <w:r>
        <w:rPr>
          <w:sz w:val="22"/>
        </w:rPr>
        <w:t>considerar</w:t>
      </w:r>
      <w:r>
        <w:rPr>
          <w:spacing w:val="-26"/>
          <w:sz w:val="22"/>
        </w:rPr>
        <w:t> </w:t>
      </w:r>
      <w:r>
        <w:rPr>
          <w:sz w:val="22"/>
        </w:rPr>
        <w:t>pavimentos</w:t>
      </w:r>
      <w:r>
        <w:rPr>
          <w:spacing w:val="-21"/>
          <w:sz w:val="22"/>
        </w:rPr>
        <w:t> </w:t>
      </w:r>
      <w:r>
        <w:rPr>
          <w:sz w:val="22"/>
        </w:rPr>
        <w:t>de</w:t>
      </w:r>
      <w:r>
        <w:rPr>
          <w:spacing w:val="-19"/>
          <w:sz w:val="22"/>
        </w:rPr>
        <w:t> </w:t>
      </w:r>
      <w:r>
        <w:rPr>
          <w:sz w:val="22"/>
        </w:rPr>
        <w:t>alta</w:t>
      </w:r>
      <w:r>
        <w:rPr>
          <w:spacing w:val="-24"/>
          <w:sz w:val="22"/>
        </w:rPr>
        <w:t> </w:t>
      </w:r>
      <w:r>
        <w:rPr>
          <w:sz w:val="22"/>
        </w:rPr>
        <w:t>durabilidad</w:t>
      </w:r>
      <w:r>
        <w:rPr>
          <w:spacing w:val="-19"/>
          <w:sz w:val="22"/>
        </w:rPr>
        <w:t> </w:t>
      </w:r>
      <w:r>
        <w:rPr>
          <w:sz w:val="22"/>
        </w:rPr>
        <w:t>y</w:t>
      </w:r>
      <w:r>
        <w:rPr>
          <w:spacing w:val="-25"/>
          <w:sz w:val="22"/>
        </w:rPr>
        <w:t> </w:t>
      </w:r>
      <w:r>
        <w:rPr>
          <w:sz w:val="22"/>
        </w:rPr>
        <w:t>bajo coste de mantenimiento, </w:t>
      </w:r>
      <w:r>
        <w:rPr>
          <w:spacing w:val="-3"/>
          <w:sz w:val="22"/>
        </w:rPr>
        <w:t>con </w:t>
      </w:r>
      <w:r>
        <w:rPr>
          <w:sz w:val="22"/>
        </w:rPr>
        <w:t>huella de carbono</w:t>
      </w:r>
      <w:r>
        <w:rPr>
          <w:spacing w:val="-16"/>
          <w:sz w:val="22"/>
        </w:rPr>
        <w:t> </w:t>
      </w:r>
      <w:r>
        <w:rPr>
          <w:sz w:val="22"/>
        </w:rPr>
        <w:t>cero.</w:t>
      </w:r>
    </w:p>
    <w:p>
      <w:pPr>
        <w:pStyle w:val="BodyText"/>
        <w:spacing w:before="6"/>
        <w:rPr>
          <w:sz w:val="23"/>
        </w:rPr>
      </w:pPr>
    </w:p>
    <w:p>
      <w:pPr>
        <w:pStyle w:val="BodyText"/>
        <w:spacing w:line="252" w:lineRule="auto"/>
        <w:ind w:left="907" w:right="392"/>
        <w:jc w:val="both"/>
      </w:pPr>
      <w:r>
        <w:rPr/>
        <w:t>En</w:t>
      </w:r>
      <w:r>
        <w:rPr>
          <w:spacing w:val="-13"/>
        </w:rPr>
        <w:t> </w:t>
      </w:r>
      <w:r>
        <w:rPr/>
        <w:t>el</w:t>
      </w:r>
      <w:r>
        <w:rPr>
          <w:spacing w:val="-11"/>
        </w:rPr>
        <w:t> </w:t>
      </w:r>
      <w:r>
        <w:rPr/>
        <w:t>caso</w:t>
      </w:r>
      <w:r>
        <w:rPr>
          <w:spacing w:val="-12"/>
        </w:rPr>
        <w:t> </w:t>
      </w:r>
      <w:r>
        <w:rPr/>
        <w:t>de</w:t>
      </w:r>
      <w:r>
        <w:rPr>
          <w:spacing w:val="-8"/>
        </w:rPr>
        <w:t> </w:t>
      </w:r>
      <w:r>
        <w:rPr/>
        <w:t>secciones</w:t>
      </w:r>
      <w:r>
        <w:rPr>
          <w:spacing w:val="-8"/>
        </w:rPr>
        <w:t> </w:t>
      </w:r>
      <w:r>
        <w:rPr>
          <w:u w:val="single"/>
        </w:rPr>
        <w:t>de</w:t>
      </w:r>
      <w:r>
        <w:rPr>
          <w:spacing w:val="-12"/>
          <w:u w:val="single"/>
        </w:rPr>
        <w:t> </w:t>
      </w:r>
      <w:r>
        <w:rPr>
          <w:u w:val="single"/>
        </w:rPr>
        <w:t>plataforma</w:t>
      </w:r>
      <w:r>
        <w:rPr>
          <w:spacing w:val="-13"/>
          <w:u w:val="single"/>
        </w:rPr>
        <w:t> </w:t>
      </w:r>
      <w:r>
        <w:rPr>
          <w:u w:val="single"/>
        </w:rPr>
        <w:t>única</w:t>
      </w:r>
      <w:r>
        <w:rPr>
          <w:spacing w:val="-8"/>
          <w:u w:val="single"/>
        </w:rPr>
        <w:t> </w:t>
      </w:r>
      <w:r>
        <w:rPr>
          <w:u w:val="single"/>
        </w:rPr>
        <w:t>deberá</w:t>
      </w:r>
      <w:r>
        <w:rPr>
          <w:spacing w:val="-8"/>
          <w:u w:val="single"/>
        </w:rPr>
        <w:t> </w:t>
      </w:r>
      <w:r>
        <w:rPr>
          <w:u w:val="single"/>
        </w:rPr>
        <w:t>garantizarse</w:t>
      </w:r>
      <w:r>
        <w:rPr>
          <w:spacing w:val="-4"/>
          <w:u w:val="single"/>
        </w:rPr>
        <w:t> </w:t>
      </w:r>
      <w:r>
        <w:rPr>
          <w:spacing w:val="-3"/>
          <w:u w:val="single"/>
        </w:rPr>
        <w:t>la</w:t>
      </w:r>
      <w:r>
        <w:rPr>
          <w:spacing w:val="-8"/>
          <w:u w:val="single"/>
        </w:rPr>
        <w:t> </w:t>
      </w:r>
      <w:r>
        <w:rPr>
          <w:u w:val="single"/>
        </w:rPr>
        <w:t>resistencia</w:t>
      </w:r>
      <w:r>
        <w:rPr>
          <w:spacing w:val="-9"/>
          <w:u w:val="single"/>
        </w:rPr>
        <w:t> </w:t>
      </w:r>
      <w:r>
        <w:rPr>
          <w:u w:val="single"/>
        </w:rPr>
        <w:t>del</w:t>
      </w:r>
      <w:r>
        <w:rPr>
          <w:spacing w:val="-10"/>
          <w:u w:val="single"/>
        </w:rPr>
        <w:t> </w:t>
      </w:r>
      <w:r>
        <w:rPr>
          <w:u w:val="single"/>
        </w:rPr>
        <w:t>pavimento</w:t>
      </w:r>
      <w:r>
        <w:rPr/>
        <w:t> </w:t>
      </w:r>
      <w:r>
        <w:rPr>
          <w:u w:val="single"/>
        </w:rPr>
        <w:t>al tránsito de vehículos en la totalidad de los pavimentos que conformen la </w:t>
      </w:r>
      <w:r>
        <w:rPr>
          <w:spacing w:val="3"/>
          <w:u w:val="single"/>
        </w:rPr>
        <w:t>vía</w:t>
      </w:r>
      <w:r>
        <w:rPr>
          <w:spacing w:val="3"/>
        </w:rPr>
        <w:t>. </w:t>
      </w:r>
      <w:r>
        <w:rPr/>
        <w:t>Teniendo en cuenta</w:t>
      </w:r>
      <w:r>
        <w:rPr>
          <w:spacing w:val="-14"/>
        </w:rPr>
        <w:t> </w:t>
      </w:r>
      <w:r>
        <w:rPr>
          <w:spacing w:val="-3"/>
        </w:rPr>
        <w:t>la</w:t>
      </w:r>
      <w:r>
        <w:rPr>
          <w:spacing w:val="-17"/>
        </w:rPr>
        <w:t> </w:t>
      </w:r>
      <w:r>
        <w:rPr/>
        <w:t>necesidad</w:t>
      </w:r>
      <w:r>
        <w:rPr>
          <w:spacing w:val="-17"/>
        </w:rPr>
        <w:t> </w:t>
      </w:r>
      <w:r>
        <w:rPr/>
        <w:t>de</w:t>
      </w:r>
      <w:r>
        <w:rPr>
          <w:spacing w:val="-18"/>
        </w:rPr>
        <w:t> </w:t>
      </w:r>
      <w:r>
        <w:rPr/>
        <w:t>paso</w:t>
      </w:r>
      <w:r>
        <w:rPr>
          <w:spacing w:val="-17"/>
        </w:rPr>
        <w:t> </w:t>
      </w:r>
      <w:r>
        <w:rPr/>
        <w:t>de</w:t>
      </w:r>
      <w:r>
        <w:rPr>
          <w:spacing w:val="-18"/>
        </w:rPr>
        <w:t> </w:t>
      </w:r>
      <w:r>
        <w:rPr/>
        <w:t>camiones</w:t>
      </w:r>
      <w:r>
        <w:rPr>
          <w:spacing w:val="-19"/>
        </w:rPr>
        <w:t> </w:t>
      </w:r>
      <w:r>
        <w:rPr/>
        <w:t>de</w:t>
      </w:r>
      <w:r>
        <w:rPr>
          <w:spacing w:val="-18"/>
        </w:rPr>
        <w:t> </w:t>
      </w:r>
      <w:r>
        <w:rPr/>
        <w:t>basura,</w:t>
      </w:r>
      <w:r>
        <w:rPr>
          <w:spacing w:val="-18"/>
        </w:rPr>
        <w:t> </w:t>
      </w:r>
      <w:r>
        <w:rPr/>
        <w:t>transporte</w:t>
      </w:r>
      <w:r>
        <w:rPr>
          <w:spacing w:val="-22"/>
        </w:rPr>
        <w:t> </w:t>
      </w:r>
      <w:r>
        <w:rPr/>
        <w:t>público</w:t>
      </w:r>
      <w:r>
        <w:rPr>
          <w:spacing w:val="-17"/>
        </w:rPr>
        <w:t> </w:t>
      </w:r>
      <w:r>
        <w:rPr/>
        <w:t>y</w:t>
      </w:r>
      <w:r>
        <w:rPr>
          <w:spacing w:val="-19"/>
        </w:rPr>
        <w:t> </w:t>
      </w:r>
      <w:r>
        <w:rPr/>
        <w:t>demás,</w:t>
      </w:r>
      <w:r>
        <w:rPr>
          <w:spacing w:val="-19"/>
        </w:rPr>
        <w:t> </w:t>
      </w:r>
      <w:r>
        <w:rPr/>
        <w:t>deberá</w:t>
      </w:r>
      <w:r>
        <w:rPr>
          <w:spacing w:val="-17"/>
        </w:rPr>
        <w:t> </w:t>
      </w:r>
      <w:r>
        <w:rPr/>
        <w:t>tener una </w:t>
      </w:r>
      <w:r>
        <w:rPr>
          <w:spacing w:val="-3"/>
        </w:rPr>
        <w:t>alta </w:t>
      </w:r>
      <w:r>
        <w:rPr/>
        <w:t>resistencia a </w:t>
      </w:r>
      <w:r>
        <w:rPr>
          <w:spacing w:val="-3"/>
        </w:rPr>
        <w:t>la </w:t>
      </w:r>
      <w:r>
        <w:rPr/>
        <w:t>compresión y a </w:t>
      </w:r>
      <w:r>
        <w:rPr>
          <w:spacing w:val="-3"/>
        </w:rPr>
        <w:t>la</w:t>
      </w:r>
      <w:r>
        <w:rPr>
          <w:spacing w:val="-15"/>
        </w:rPr>
        <w:t> </w:t>
      </w:r>
      <w:r>
        <w:rPr/>
        <w:t>abrasión.</w:t>
      </w:r>
    </w:p>
    <w:p>
      <w:pPr>
        <w:pStyle w:val="BodyText"/>
        <w:rPr>
          <w:sz w:val="24"/>
        </w:rPr>
      </w:pPr>
    </w:p>
    <w:p>
      <w:pPr>
        <w:pStyle w:val="BodyText"/>
        <w:rPr>
          <w:sz w:val="24"/>
        </w:rPr>
      </w:pPr>
    </w:p>
    <w:p>
      <w:pPr>
        <w:pStyle w:val="BodyText"/>
        <w:spacing w:line="252" w:lineRule="auto" w:before="138"/>
        <w:ind w:left="547" w:right="389"/>
        <w:jc w:val="both"/>
      </w:pPr>
      <w:r>
        <w:rPr>
          <w:b/>
        </w:rPr>
        <w:t>Instalaciones: </w:t>
      </w:r>
      <w:r>
        <w:rPr/>
        <w:t>El proyecto deberá contemplan y prever la </w:t>
      </w:r>
      <w:r>
        <w:rPr>
          <w:u w:val="single"/>
        </w:rPr>
        <w:t>canalización soterrada de la totalidad</w:t>
      </w:r>
      <w:r>
        <w:rPr/>
        <w:t> </w:t>
      </w:r>
      <w:r>
        <w:rPr>
          <w:u w:val="single"/>
        </w:rPr>
        <w:t>de instalaciones en el área de actuación</w:t>
      </w:r>
      <w:r>
        <w:rPr/>
        <w:t>. Cuyo trazado deberá contar con el visto bueno del responsable del contrato y las empresas suministradoras en su caso. Se asegurará la correcta previsión para garantizar el correcto conexionado con las instalaciones preexistentes</w:t>
      </w:r>
      <w:r>
        <w:rPr>
          <w:color w:val="FF0000"/>
        </w:rPr>
        <w:t>. </w:t>
      </w:r>
      <w:r>
        <w:rPr/>
        <w:t>Al menos deberá contarse con:</w:t>
      </w:r>
    </w:p>
    <w:p>
      <w:pPr>
        <w:pStyle w:val="ListParagraph"/>
        <w:numPr>
          <w:ilvl w:val="1"/>
          <w:numId w:val="45"/>
        </w:numPr>
        <w:tabs>
          <w:tab w:pos="2270" w:val="left" w:leader="none"/>
          <w:tab w:pos="2271" w:val="left" w:leader="none"/>
        </w:tabs>
        <w:spacing w:line="271" w:lineRule="exact" w:before="160" w:after="0"/>
        <w:ind w:left="2271" w:right="0" w:hanging="360"/>
        <w:jc w:val="left"/>
        <w:rPr>
          <w:sz w:val="22"/>
        </w:rPr>
      </w:pPr>
      <w:r>
        <w:rPr>
          <w:sz w:val="22"/>
        </w:rPr>
        <w:t>Red de</w:t>
      </w:r>
      <w:r>
        <w:rPr>
          <w:spacing w:val="-5"/>
          <w:sz w:val="22"/>
        </w:rPr>
        <w:t> </w:t>
      </w:r>
      <w:r>
        <w:rPr>
          <w:sz w:val="22"/>
        </w:rPr>
        <w:t>saneamiento.</w:t>
      </w:r>
    </w:p>
    <w:p>
      <w:pPr>
        <w:pStyle w:val="ListParagraph"/>
        <w:numPr>
          <w:ilvl w:val="1"/>
          <w:numId w:val="45"/>
        </w:numPr>
        <w:tabs>
          <w:tab w:pos="2270" w:val="left" w:leader="none"/>
          <w:tab w:pos="2271" w:val="left" w:leader="none"/>
        </w:tabs>
        <w:spacing w:line="266" w:lineRule="exact" w:before="0" w:after="0"/>
        <w:ind w:left="2271" w:right="0" w:hanging="360"/>
        <w:jc w:val="left"/>
        <w:rPr>
          <w:sz w:val="22"/>
        </w:rPr>
      </w:pPr>
      <w:r>
        <w:rPr>
          <w:sz w:val="22"/>
        </w:rPr>
        <w:t>Red de evacuación de aguas</w:t>
      </w:r>
      <w:r>
        <w:rPr>
          <w:spacing w:val="-19"/>
          <w:sz w:val="22"/>
        </w:rPr>
        <w:t> </w:t>
      </w:r>
      <w:r>
        <w:rPr>
          <w:sz w:val="22"/>
        </w:rPr>
        <w:t>pluviales</w:t>
      </w:r>
    </w:p>
    <w:p>
      <w:pPr>
        <w:pStyle w:val="ListParagraph"/>
        <w:numPr>
          <w:ilvl w:val="1"/>
          <w:numId w:val="45"/>
        </w:numPr>
        <w:tabs>
          <w:tab w:pos="2270" w:val="left" w:leader="none"/>
          <w:tab w:pos="2271" w:val="left" w:leader="none"/>
        </w:tabs>
        <w:spacing w:line="264" w:lineRule="exact" w:before="0" w:after="0"/>
        <w:ind w:left="2271" w:right="0" w:hanging="360"/>
        <w:jc w:val="left"/>
        <w:rPr>
          <w:sz w:val="22"/>
        </w:rPr>
      </w:pPr>
      <w:r>
        <w:rPr>
          <w:sz w:val="22"/>
        </w:rPr>
        <w:t>Red de suministro de </w:t>
      </w:r>
      <w:r>
        <w:rPr>
          <w:spacing w:val="-3"/>
          <w:sz w:val="22"/>
        </w:rPr>
        <w:t>agua </w:t>
      </w:r>
      <w:r>
        <w:rPr>
          <w:sz w:val="22"/>
        </w:rPr>
        <w:t>de</w:t>
      </w:r>
      <w:r>
        <w:rPr>
          <w:spacing w:val="-17"/>
          <w:sz w:val="22"/>
        </w:rPr>
        <w:t> </w:t>
      </w:r>
      <w:r>
        <w:rPr>
          <w:sz w:val="22"/>
        </w:rPr>
        <w:t>abastecimiento.</w:t>
      </w:r>
    </w:p>
    <w:p>
      <w:pPr>
        <w:pStyle w:val="ListParagraph"/>
        <w:numPr>
          <w:ilvl w:val="1"/>
          <w:numId w:val="45"/>
        </w:numPr>
        <w:tabs>
          <w:tab w:pos="2270" w:val="left" w:leader="none"/>
          <w:tab w:pos="2271" w:val="left" w:leader="none"/>
        </w:tabs>
        <w:spacing w:line="266" w:lineRule="exact" w:before="0" w:after="0"/>
        <w:ind w:left="2271" w:right="0" w:hanging="360"/>
        <w:jc w:val="left"/>
        <w:rPr>
          <w:sz w:val="22"/>
        </w:rPr>
      </w:pPr>
      <w:r>
        <w:rPr>
          <w:sz w:val="22"/>
        </w:rPr>
        <w:t>Red de agua de</w:t>
      </w:r>
      <w:r>
        <w:rPr>
          <w:spacing w:val="-9"/>
          <w:sz w:val="22"/>
        </w:rPr>
        <w:t> </w:t>
      </w:r>
      <w:r>
        <w:rPr>
          <w:spacing w:val="-3"/>
          <w:sz w:val="22"/>
        </w:rPr>
        <w:t>riego.</w:t>
      </w:r>
    </w:p>
    <w:p>
      <w:pPr>
        <w:pStyle w:val="ListParagraph"/>
        <w:numPr>
          <w:ilvl w:val="1"/>
          <w:numId w:val="45"/>
        </w:numPr>
        <w:tabs>
          <w:tab w:pos="2270" w:val="left" w:leader="none"/>
          <w:tab w:pos="2271" w:val="left" w:leader="none"/>
        </w:tabs>
        <w:spacing w:line="267" w:lineRule="exact" w:before="0" w:after="0"/>
        <w:ind w:left="2271" w:right="0" w:hanging="360"/>
        <w:jc w:val="left"/>
        <w:rPr>
          <w:sz w:val="22"/>
        </w:rPr>
      </w:pPr>
      <w:r>
        <w:rPr>
          <w:sz w:val="22"/>
        </w:rPr>
        <w:t>Red de suministro eléctrico de Baja</w:t>
      </w:r>
      <w:r>
        <w:rPr>
          <w:spacing w:val="-17"/>
          <w:sz w:val="22"/>
        </w:rPr>
        <w:t> </w:t>
      </w:r>
      <w:r>
        <w:rPr>
          <w:sz w:val="22"/>
        </w:rPr>
        <w:t>Tensión.</w:t>
      </w:r>
    </w:p>
    <w:p>
      <w:pPr>
        <w:pStyle w:val="ListParagraph"/>
        <w:numPr>
          <w:ilvl w:val="1"/>
          <w:numId w:val="45"/>
        </w:numPr>
        <w:tabs>
          <w:tab w:pos="2270" w:val="left" w:leader="none"/>
          <w:tab w:pos="2271" w:val="left" w:leader="none"/>
        </w:tabs>
        <w:spacing w:line="264" w:lineRule="exact" w:before="0" w:after="0"/>
        <w:ind w:left="2271" w:right="0" w:hanging="360"/>
        <w:jc w:val="left"/>
        <w:rPr>
          <w:sz w:val="22"/>
        </w:rPr>
      </w:pPr>
      <w:r>
        <w:rPr>
          <w:sz w:val="22"/>
        </w:rPr>
        <w:t>Red de suministro eléctrico de Alta</w:t>
      </w:r>
      <w:r>
        <w:rPr>
          <w:spacing w:val="-17"/>
          <w:sz w:val="22"/>
        </w:rPr>
        <w:t> </w:t>
      </w:r>
      <w:r>
        <w:rPr>
          <w:sz w:val="22"/>
        </w:rPr>
        <w:t>Tensión.</w:t>
      </w:r>
    </w:p>
    <w:p>
      <w:pPr>
        <w:pStyle w:val="ListParagraph"/>
        <w:numPr>
          <w:ilvl w:val="1"/>
          <w:numId w:val="45"/>
        </w:numPr>
        <w:tabs>
          <w:tab w:pos="2270" w:val="left" w:leader="none"/>
          <w:tab w:pos="2271" w:val="left" w:leader="none"/>
        </w:tabs>
        <w:spacing w:line="266" w:lineRule="exact" w:before="0" w:after="0"/>
        <w:ind w:left="2271" w:right="0" w:hanging="360"/>
        <w:jc w:val="left"/>
        <w:rPr>
          <w:sz w:val="22"/>
        </w:rPr>
      </w:pPr>
      <w:r>
        <w:rPr>
          <w:sz w:val="22"/>
        </w:rPr>
        <w:t>Red de alumbrado</w:t>
      </w:r>
      <w:r>
        <w:rPr>
          <w:spacing w:val="-12"/>
          <w:sz w:val="22"/>
        </w:rPr>
        <w:t> </w:t>
      </w:r>
      <w:r>
        <w:rPr>
          <w:sz w:val="22"/>
        </w:rPr>
        <w:t>público</w:t>
      </w:r>
    </w:p>
    <w:p>
      <w:pPr>
        <w:pStyle w:val="ListParagraph"/>
        <w:numPr>
          <w:ilvl w:val="1"/>
          <w:numId w:val="45"/>
        </w:numPr>
        <w:tabs>
          <w:tab w:pos="2270" w:val="left" w:leader="none"/>
          <w:tab w:pos="2271" w:val="left" w:leader="none"/>
        </w:tabs>
        <w:spacing w:line="267" w:lineRule="exact" w:before="0" w:after="0"/>
        <w:ind w:left="2271" w:right="0" w:hanging="360"/>
        <w:jc w:val="left"/>
        <w:rPr>
          <w:sz w:val="22"/>
        </w:rPr>
      </w:pPr>
      <w:r>
        <w:rPr>
          <w:sz w:val="22"/>
        </w:rPr>
        <w:t>Punto de recarga de</w:t>
      </w:r>
      <w:r>
        <w:rPr>
          <w:spacing w:val="-6"/>
          <w:sz w:val="22"/>
        </w:rPr>
        <w:t> </w:t>
      </w:r>
      <w:r>
        <w:rPr>
          <w:sz w:val="22"/>
        </w:rPr>
        <w:t>vehículos</w:t>
      </w:r>
    </w:p>
    <w:p>
      <w:pPr>
        <w:pStyle w:val="ListParagraph"/>
        <w:numPr>
          <w:ilvl w:val="0"/>
          <w:numId w:val="45"/>
        </w:numPr>
        <w:tabs>
          <w:tab w:pos="908" w:val="left" w:leader="none"/>
        </w:tabs>
        <w:spacing w:line="247" w:lineRule="auto" w:before="0" w:after="0"/>
        <w:ind w:left="907" w:right="396" w:hanging="361"/>
        <w:jc w:val="both"/>
        <w:rPr>
          <w:sz w:val="22"/>
        </w:rPr>
      </w:pPr>
      <w:r>
        <w:rPr>
          <w:b/>
          <w:sz w:val="22"/>
        </w:rPr>
        <w:t>Zona</w:t>
      </w:r>
      <w:r>
        <w:rPr>
          <w:b/>
          <w:spacing w:val="-11"/>
          <w:sz w:val="22"/>
        </w:rPr>
        <w:t> </w:t>
      </w:r>
      <w:r>
        <w:rPr>
          <w:b/>
          <w:spacing w:val="-3"/>
          <w:sz w:val="22"/>
        </w:rPr>
        <w:t>de</w:t>
      </w:r>
      <w:r>
        <w:rPr>
          <w:b/>
          <w:spacing w:val="-6"/>
          <w:sz w:val="22"/>
        </w:rPr>
        <w:t> </w:t>
      </w:r>
      <w:r>
        <w:rPr>
          <w:b/>
          <w:spacing w:val="-3"/>
          <w:sz w:val="22"/>
        </w:rPr>
        <w:t>rodadura</w:t>
      </w:r>
      <w:r>
        <w:rPr>
          <w:b/>
          <w:spacing w:val="-6"/>
          <w:sz w:val="22"/>
        </w:rPr>
        <w:t> </w:t>
      </w:r>
      <w:r>
        <w:rPr>
          <w:b/>
          <w:sz w:val="22"/>
        </w:rPr>
        <w:t>y</w:t>
      </w:r>
      <w:r>
        <w:rPr>
          <w:b/>
          <w:spacing w:val="-16"/>
          <w:sz w:val="22"/>
        </w:rPr>
        <w:t> </w:t>
      </w:r>
      <w:r>
        <w:rPr>
          <w:b/>
          <w:sz w:val="22"/>
        </w:rPr>
        <w:t>estacionamiento</w:t>
      </w:r>
      <w:r>
        <w:rPr>
          <w:b/>
          <w:spacing w:val="-8"/>
          <w:sz w:val="22"/>
        </w:rPr>
        <w:t> </w:t>
      </w:r>
      <w:r>
        <w:rPr>
          <w:b/>
          <w:spacing w:val="-3"/>
          <w:sz w:val="22"/>
        </w:rPr>
        <w:t>de</w:t>
      </w:r>
      <w:r>
        <w:rPr>
          <w:b/>
          <w:spacing w:val="-11"/>
          <w:sz w:val="22"/>
        </w:rPr>
        <w:t> </w:t>
      </w:r>
      <w:r>
        <w:rPr>
          <w:b/>
          <w:sz w:val="22"/>
        </w:rPr>
        <w:t>vehículos.</w:t>
      </w:r>
      <w:r>
        <w:rPr>
          <w:b/>
          <w:spacing w:val="-7"/>
          <w:sz w:val="22"/>
        </w:rPr>
        <w:t> </w:t>
      </w:r>
      <w:r>
        <w:rPr>
          <w:sz w:val="22"/>
        </w:rPr>
        <w:t>La</w:t>
      </w:r>
      <w:r>
        <w:rPr>
          <w:spacing w:val="-10"/>
          <w:sz w:val="22"/>
        </w:rPr>
        <w:t> </w:t>
      </w:r>
      <w:r>
        <w:rPr>
          <w:sz w:val="22"/>
        </w:rPr>
        <w:t>zona</w:t>
      </w:r>
      <w:r>
        <w:rPr>
          <w:spacing w:val="-11"/>
          <w:sz w:val="22"/>
        </w:rPr>
        <w:t> </w:t>
      </w:r>
      <w:r>
        <w:rPr>
          <w:sz w:val="22"/>
        </w:rPr>
        <w:t>de</w:t>
      </w:r>
      <w:r>
        <w:rPr>
          <w:spacing w:val="-6"/>
          <w:sz w:val="22"/>
        </w:rPr>
        <w:t> </w:t>
      </w:r>
      <w:r>
        <w:rPr>
          <w:sz w:val="22"/>
        </w:rPr>
        <w:t>rodadura</w:t>
      </w:r>
      <w:r>
        <w:rPr>
          <w:spacing w:val="-11"/>
          <w:sz w:val="22"/>
        </w:rPr>
        <w:t> </w:t>
      </w:r>
      <w:r>
        <w:rPr>
          <w:sz w:val="22"/>
        </w:rPr>
        <w:t>será</w:t>
      </w:r>
      <w:r>
        <w:rPr>
          <w:spacing w:val="-11"/>
          <w:sz w:val="22"/>
        </w:rPr>
        <w:t> </w:t>
      </w:r>
      <w:r>
        <w:rPr>
          <w:sz w:val="22"/>
        </w:rPr>
        <w:t>con</w:t>
      </w:r>
      <w:r>
        <w:rPr>
          <w:spacing w:val="-11"/>
          <w:sz w:val="22"/>
        </w:rPr>
        <w:t> </w:t>
      </w:r>
      <w:r>
        <w:rPr>
          <w:sz w:val="22"/>
        </w:rPr>
        <w:t>acabado continuo</w:t>
      </w:r>
      <w:r>
        <w:rPr>
          <w:spacing w:val="-12"/>
          <w:sz w:val="22"/>
        </w:rPr>
        <w:t> </w:t>
      </w:r>
      <w:r>
        <w:rPr>
          <w:sz w:val="22"/>
        </w:rPr>
        <w:t>tipo</w:t>
      </w:r>
      <w:r>
        <w:rPr>
          <w:spacing w:val="-11"/>
          <w:sz w:val="22"/>
        </w:rPr>
        <w:t> </w:t>
      </w:r>
      <w:r>
        <w:rPr>
          <w:sz w:val="22"/>
        </w:rPr>
        <w:t>asfáltico,</w:t>
      </w:r>
      <w:r>
        <w:rPr>
          <w:spacing w:val="-8"/>
          <w:sz w:val="22"/>
        </w:rPr>
        <w:t> </w:t>
      </w:r>
      <w:r>
        <w:rPr>
          <w:spacing w:val="-3"/>
          <w:sz w:val="22"/>
        </w:rPr>
        <w:t>salvo</w:t>
      </w:r>
      <w:r>
        <w:rPr>
          <w:spacing w:val="-7"/>
          <w:sz w:val="22"/>
        </w:rPr>
        <w:t> </w:t>
      </w:r>
      <w:r>
        <w:rPr>
          <w:sz w:val="22"/>
        </w:rPr>
        <w:t>en</w:t>
      </w:r>
      <w:r>
        <w:rPr>
          <w:spacing w:val="-7"/>
          <w:sz w:val="22"/>
        </w:rPr>
        <w:t> </w:t>
      </w:r>
      <w:r>
        <w:rPr>
          <w:sz w:val="22"/>
        </w:rPr>
        <w:t>las</w:t>
      </w:r>
      <w:r>
        <w:rPr>
          <w:spacing w:val="-9"/>
          <w:sz w:val="22"/>
        </w:rPr>
        <w:t> </w:t>
      </w:r>
      <w:r>
        <w:rPr>
          <w:sz w:val="22"/>
        </w:rPr>
        <w:t>tipologías</w:t>
      </w:r>
      <w:r>
        <w:rPr>
          <w:spacing w:val="-13"/>
          <w:sz w:val="22"/>
        </w:rPr>
        <w:t> </w:t>
      </w:r>
      <w:r>
        <w:rPr>
          <w:sz w:val="22"/>
        </w:rPr>
        <w:t>de</w:t>
      </w:r>
      <w:r>
        <w:rPr>
          <w:spacing w:val="-7"/>
          <w:sz w:val="22"/>
        </w:rPr>
        <w:t> </w:t>
      </w:r>
      <w:r>
        <w:rPr>
          <w:sz w:val="22"/>
        </w:rPr>
        <w:t>plataforma</w:t>
      </w:r>
      <w:r>
        <w:rPr>
          <w:spacing w:val="-7"/>
          <w:sz w:val="22"/>
        </w:rPr>
        <w:t> </w:t>
      </w:r>
      <w:r>
        <w:rPr>
          <w:sz w:val="22"/>
        </w:rPr>
        <w:t>única</w:t>
      </w:r>
      <w:r>
        <w:rPr>
          <w:spacing w:val="-12"/>
          <w:sz w:val="22"/>
        </w:rPr>
        <w:t> </w:t>
      </w:r>
      <w:r>
        <w:rPr>
          <w:sz w:val="22"/>
        </w:rPr>
        <w:t>que</w:t>
      </w:r>
      <w:r>
        <w:rPr>
          <w:spacing w:val="-6"/>
          <w:sz w:val="22"/>
        </w:rPr>
        <w:t> </w:t>
      </w:r>
      <w:r>
        <w:rPr>
          <w:spacing w:val="-3"/>
          <w:sz w:val="22"/>
        </w:rPr>
        <w:t>podrá</w:t>
      </w:r>
      <w:r>
        <w:rPr>
          <w:spacing w:val="-7"/>
          <w:sz w:val="22"/>
        </w:rPr>
        <w:t> </w:t>
      </w:r>
      <w:r>
        <w:rPr>
          <w:sz w:val="22"/>
        </w:rPr>
        <w:t>optarse</w:t>
      </w:r>
      <w:r>
        <w:rPr>
          <w:spacing w:val="-7"/>
          <w:sz w:val="22"/>
        </w:rPr>
        <w:t> </w:t>
      </w:r>
      <w:r>
        <w:rPr>
          <w:sz w:val="22"/>
        </w:rPr>
        <w:t>por</w:t>
      </w:r>
      <w:r>
        <w:rPr>
          <w:spacing w:val="-11"/>
          <w:sz w:val="22"/>
        </w:rPr>
        <w:t> </w:t>
      </w:r>
      <w:r>
        <w:rPr>
          <w:sz w:val="22"/>
        </w:rPr>
        <w:t>otras soluciones</w:t>
      </w:r>
      <w:r>
        <w:rPr>
          <w:spacing w:val="-17"/>
          <w:sz w:val="22"/>
        </w:rPr>
        <w:t> </w:t>
      </w:r>
      <w:r>
        <w:rPr>
          <w:sz w:val="22"/>
        </w:rPr>
        <w:t>constructivas.</w:t>
      </w:r>
      <w:r>
        <w:rPr>
          <w:spacing w:val="-20"/>
          <w:sz w:val="22"/>
        </w:rPr>
        <w:t> </w:t>
      </w:r>
      <w:r>
        <w:rPr>
          <w:sz w:val="22"/>
        </w:rPr>
        <w:t>La</w:t>
      </w:r>
      <w:r>
        <w:rPr>
          <w:spacing w:val="-16"/>
          <w:sz w:val="22"/>
        </w:rPr>
        <w:t> </w:t>
      </w:r>
      <w:r>
        <w:rPr>
          <w:sz w:val="22"/>
          <w:u w:val="single"/>
        </w:rPr>
        <w:t>plaza</w:t>
      </w:r>
      <w:r>
        <w:rPr>
          <w:spacing w:val="-20"/>
          <w:sz w:val="22"/>
          <w:u w:val="single"/>
        </w:rPr>
        <w:t> </w:t>
      </w:r>
      <w:r>
        <w:rPr>
          <w:sz w:val="22"/>
          <w:u w:val="single"/>
        </w:rPr>
        <w:t>de</w:t>
      </w:r>
      <w:r>
        <w:rPr>
          <w:spacing w:val="-15"/>
          <w:sz w:val="22"/>
          <w:u w:val="single"/>
        </w:rPr>
        <w:t> </w:t>
      </w:r>
      <w:r>
        <w:rPr>
          <w:sz w:val="22"/>
          <w:u w:val="single"/>
        </w:rPr>
        <w:t>aparcamiento</w:t>
      </w:r>
      <w:r>
        <w:rPr>
          <w:sz w:val="22"/>
        </w:rPr>
        <w:t>,</w:t>
      </w:r>
      <w:r>
        <w:rPr>
          <w:spacing w:val="-20"/>
          <w:sz w:val="22"/>
        </w:rPr>
        <w:t> </w:t>
      </w:r>
      <w:r>
        <w:rPr>
          <w:sz w:val="22"/>
        </w:rPr>
        <w:t>acorde</w:t>
      </w:r>
      <w:r>
        <w:rPr>
          <w:spacing w:val="-15"/>
          <w:sz w:val="22"/>
        </w:rPr>
        <w:t> </w:t>
      </w:r>
      <w:r>
        <w:rPr>
          <w:spacing w:val="-3"/>
          <w:sz w:val="22"/>
        </w:rPr>
        <w:t>con</w:t>
      </w:r>
      <w:r>
        <w:rPr>
          <w:spacing w:val="-15"/>
          <w:sz w:val="22"/>
        </w:rPr>
        <w:t> </w:t>
      </w:r>
      <w:r>
        <w:rPr>
          <w:sz w:val="22"/>
        </w:rPr>
        <w:t>el</w:t>
      </w:r>
      <w:r>
        <w:rPr>
          <w:spacing w:val="-18"/>
          <w:sz w:val="22"/>
        </w:rPr>
        <w:t> </w:t>
      </w:r>
      <w:r>
        <w:rPr>
          <w:sz w:val="22"/>
        </w:rPr>
        <w:t>artículo</w:t>
      </w:r>
      <w:r>
        <w:rPr>
          <w:spacing w:val="-20"/>
          <w:sz w:val="22"/>
        </w:rPr>
        <w:t> </w:t>
      </w:r>
      <w:r>
        <w:rPr>
          <w:sz w:val="22"/>
        </w:rPr>
        <w:t>203</w:t>
      </w:r>
      <w:r>
        <w:rPr>
          <w:spacing w:val="-20"/>
          <w:sz w:val="22"/>
        </w:rPr>
        <w:t> </w:t>
      </w:r>
      <w:r>
        <w:rPr>
          <w:sz w:val="22"/>
        </w:rPr>
        <w:t>de</w:t>
      </w:r>
      <w:r>
        <w:rPr>
          <w:spacing w:val="-15"/>
          <w:sz w:val="22"/>
        </w:rPr>
        <w:t> </w:t>
      </w:r>
      <w:r>
        <w:rPr>
          <w:spacing w:val="-3"/>
          <w:sz w:val="22"/>
        </w:rPr>
        <w:t>la</w:t>
      </w:r>
      <w:r>
        <w:rPr>
          <w:spacing w:val="-15"/>
          <w:sz w:val="22"/>
        </w:rPr>
        <w:t> </w:t>
      </w:r>
      <w:r>
        <w:rPr>
          <w:spacing w:val="-3"/>
          <w:sz w:val="22"/>
        </w:rPr>
        <w:t>Normativa </w:t>
      </w:r>
      <w:r>
        <w:rPr>
          <w:sz w:val="22"/>
        </w:rPr>
        <w:t>del</w:t>
      </w:r>
      <w:r>
        <w:rPr>
          <w:spacing w:val="-12"/>
          <w:sz w:val="22"/>
        </w:rPr>
        <w:t> </w:t>
      </w:r>
      <w:r>
        <w:rPr>
          <w:sz w:val="22"/>
        </w:rPr>
        <w:t>Plan</w:t>
      </w:r>
      <w:r>
        <w:rPr>
          <w:spacing w:val="-3"/>
          <w:sz w:val="22"/>
        </w:rPr>
        <w:t> </w:t>
      </w:r>
      <w:r>
        <w:rPr>
          <w:sz w:val="22"/>
        </w:rPr>
        <w:t>General,</w:t>
      </w:r>
      <w:r>
        <w:rPr>
          <w:spacing w:val="-9"/>
          <w:sz w:val="22"/>
        </w:rPr>
        <w:t> </w:t>
      </w:r>
      <w:r>
        <w:rPr>
          <w:sz w:val="22"/>
        </w:rPr>
        <w:t>deberá</w:t>
      </w:r>
      <w:r>
        <w:rPr>
          <w:spacing w:val="-3"/>
          <w:sz w:val="22"/>
        </w:rPr>
        <w:t> </w:t>
      </w:r>
      <w:r>
        <w:rPr>
          <w:sz w:val="22"/>
        </w:rPr>
        <w:t>tener</w:t>
      </w:r>
      <w:r>
        <w:rPr>
          <w:spacing w:val="-8"/>
          <w:sz w:val="22"/>
        </w:rPr>
        <w:t> </w:t>
      </w:r>
      <w:r>
        <w:rPr>
          <w:sz w:val="22"/>
        </w:rPr>
        <w:t>unas</w:t>
      </w:r>
      <w:r>
        <w:rPr>
          <w:spacing w:val="-4"/>
          <w:sz w:val="22"/>
        </w:rPr>
        <w:t> </w:t>
      </w:r>
      <w:r>
        <w:rPr>
          <w:sz w:val="22"/>
          <w:u w:val="single"/>
        </w:rPr>
        <w:t>dimensiones</w:t>
      </w:r>
      <w:r>
        <w:rPr>
          <w:spacing w:val="-5"/>
          <w:sz w:val="22"/>
          <w:u w:val="single"/>
        </w:rPr>
        <w:t> </w:t>
      </w:r>
      <w:r>
        <w:rPr>
          <w:sz w:val="22"/>
          <w:u w:val="single"/>
        </w:rPr>
        <w:t>mínimas</w:t>
      </w:r>
      <w:r>
        <w:rPr>
          <w:spacing w:val="-10"/>
          <w:sz w:val="22"/>
          <w:u w:val="single"/>
        </w:rPr>
        <w:t> </w:t>
      </w:r>
      <w:r>
        <w:rPr>
          <w:sz w:val="22"/>
          <w:u w:val="single"/>
        </w:rPr>
        <w:t>de</w:t>
      </w:r>
      <w:r>
        <w:rPr>
          <w:spacing w:val="-4"/>
          <w:sz w:val="22"/>
          <w:u w:val="single"/>
        </w:rPr>
        <w:t> </w:t>
      </w:r>
      <w:r>
        <w:rPr>
          <w:sz w:val="22"/>
          <w:u w:val="single"/>
        </w:rPr>
        <w:t>2,30m</w:t>
      </w:r>
      <w:r>
        <w:rPr>
          <w:spacing w:val="-2"/>
          <w:sz w:val="22"/>
          <w:u w:val="single"/>
        </w:rPr>
        <w:t> </w:t>
      </w:r>
      <w:r>
        <w:rPr>
          <w:sz w:val="22"/>
          <w:u w:val="single"/>
        </w:rPr>
        <w:t>x4,50m.</w:t>
      </w:r>
    </w:p>
    <w:p>
      <w:pPr>
        <w:pStyle w:val="BodyText"/>
        <w:spacing w:before="11"/>
        <w:rPr>
          <w:sz w:val="15"/>
        </w:rPr>
      </w:pPr>
    </w:p>
    <w:p>
      <w:pPr>
        <w:pStyle w:val="Heading4"/>
        <w:spacing w:before="93"/>
        <w:ind w:left="840"/>
      </w:pPr>
      <w:r>
        <w:rPr/>
        <w:t>17.3.- PRESCRIPCIONES FUNCIONALES Y ESTÉTICA</w:t>
      </w:r>
    </w:p>
    <w:p>
      <w:pPr>
        <w:pStyle w:val="BodyText"/>
        <w:rPr>
          <w:b/>
          <w:sz w:val="24"/>
        </w:rPr>
      </w:pPr>
    </w:p>
    <w:p>
      <w:pPr>
        <w:pStyle w:val="BodyText"/>
        <w:spacing w:before="2"/>
        <w:rPr>
          <w:b/>
          <w:sz w:val="29"/>
        </w:rPr>
      </w:pPr>
    </w:p>
    <w:p>
      <w:pPr>
        <w:spacing w:line="259" w:lineRule="auto" w:before="0"/>
        <w:ind w:left="840" w:right="380" w:firstLine="0"/>
        <w:jc w:val="left"/>
        <w:rPr>
          <w:sz w:val="22"/>
        </w:rPr>
      </w:pPr>
      <w:r>
        <w:rPr/>
        <w:pict>
          <v:rect style="position:absolute;margin-left:556.539978pt;margin-top:11.517901pt;width:2.904pt;height:.71997pt;mso-position-horizontal-relative:page;mso-position-vertical-relative:paragraph;z-index:-261591040" filled="true" fillcolor="#000000" stroked="false">
            <v:fill type="solid"/>
            <w10:wrap type="none"/>
          </v:rect>
        </w:pict>
      </w:r>
      <w:r>
        <w:rPr>
          <w:sz w:val="22"/>
        </w:rPr>
        <w:t>En el diseño deberá tenerse en cuenta la creación de </w:t>
      </w:r>
      <w:r>
        <w:rPr>
          <w:b/>
          <w:sz w:val="22"/>
        </w:rPr>
        <w:t>áreas de estancia para los peatones</w:t>
      </w:r>
      <w:r>
        <w:rPr>
          <w:sz w:val="22"/>
        </w:rPr>
        <w:t>, </w:t>
      </w:r>
      <w:r>
        <w:rPr>
          <w:sz w:val="22"/>
          <w:u w:val="single"/>
        </w:rPr>
        <w:t>que deberán contar con el sistema de sombreado adecuado</w:t>
      </w:r>
      <w:r>
        <w:rPr>
          <w:sz w:val="22"/>
        </w:rPr>
        <w:t>, y de vegetación.</w:t>
      </w:r>
    </w:p>
    <w:p>
      <w:pPr>
        <w:pStyle w:val="BodyText"/>
        <w:rPr>
          <w:sz w:val="20"/>
        </w:rPr>
      </w:pPr>
    </w:p>
    <w:p>
      <w:pPr>
        <w:pStyle w:val="BodyText"/>
        <w:spacing w:before="8"/>
        <w:rPr>
          <w:sz w:val="23"/>
        </w:rPr>
      </w:pPr>
    </w:p>
    <w:p>
      <w:pPr>
        <w:pStyle w:val="BodyText"/>
        <w:spacing w:line="259" w:lineRule="auto" w:before="94"/>
        <w:ind w:left="840" w:right="405"/>
        <w:jc w:val="both"/>
      </w:pPr>
      <w:r>
        <w:rPr/>
        <w:t>Para ello deberá tenerse en cuenta el mobiliario urbano existente en las inmediaciones para procurar</w:t>
      </w:r>
      <w:r>
        <w:rPr>
          <w:spacing w:val="-13"/>
        </w:rPr>
        <w:t> </w:t>
      </w:r>
      <w:r>
        <w:rPr/>
        <w:t>una</w:t>
      </w:r>
      <w:r>
        <w:rPr>
          <w:spacing w:val="-5"/>
        </w:rPr>
        <w:t> </w:t>
      </w:r>
      <w:r>
        <w:rPr/>
        <w:t>continuidad</w:t>
      </w:r>
      <w:r>
        <w:rPr>
          <w:spacing w:val="-10"/>
        </w:rPr>
        <w:t> </w:t>
      </w:r>
      <w:r>
        <w:rPr/>
        <w:t>estética</w:t>
      </w:r>
      <w:r>
        <w:rPr>
          <w:spacing w:val="-15"/>
        </w:rPr>
        <w:t> </w:t>
      </w:r>
      <w:r>
        <w:rPr/>
        <w:t>adecuada,</w:t>
      </w:r>
      <w:r>
        <w:rPr>
          <w:spacing w:val="-11"/>
        </w:rPr>
        <w:t> </w:t>
      </w:r>
      <w:r>
        <w:rPr/>
        <w:t>el</w:t>
      </w:r>
      <w:r>
        <w:rPr>
          <w:spacing w:val="-13"/>
        </w:rPr>
        <w:t> </w:t>
      </w:r>
      <w:r>
        <w:rPr/>
        <w:t>mobiliario</w:t>
      </w:r>
      <w:r>
        <w:rPr>
          <w:spacing w:val="-9"/>
        </w:rPr>
        <w:t> </w:t>
      </w:r>
      <w:r>
        <w:rPr/>
        <w:t>urbano</w:t>
      </w:r>
      <w:r>
        <w:rPr>
          <w:spacing w:val="-15"/>
        </w:rPr>
        <w:t> </w:t>
      </w:r>
      <w:r>
        <w:rPr/>
        <w:t>propuesto</w:t>
      </w:r>
      <w:r>
        <w:rPr>
          <w:spacing w:val="-10"/>
        </w:rPr>
        <w:t> </w:t>
      </w:r>
      <w:r>
        <w:rPr/>
        <w:t>deberá</w:t>
      </w:r>
      <w:r>
        <w:rPr>
          <w:spacing w:val="-10"/>
        </w:rPr>
        <w:t> </w:t>
      </w:r>
      <w:r>
        <w:rPr/>
        <w:t>contar</w:t>
      </w:r>
      <w:r>
        <w:rPr>
          <w:spacing w:val="-9"/>
        </w:rPr>
        <w:t> </w:t>
      </w:r>
      <w:r>
        <w:rPr/>
        <w:t>con el visto bueno del responsable del</w:t>
      </w:r>
      <w:r>
        <w:rPr>
          <w:spacing w:val="-7"/>
        </w:rPr>
        <w:t> </w:t>
      </w:r>
      <w:r>
        <w:rPr/>
        <w:t>contrato.</w:t>
      </w:r>
    </w:p>
    <w:p>
      <w:pPr>
        <w:pStyle w:val="BodyText"/>
        <w:rPr>
          <w:sz w:val="24"/>
        </w:rPr>
      </w:pPr>
    </w:p>
    <w:p>
      <w:pPr>
        <w:pStyle w:val="BodyText"/>
        <w:spacing w:before="5"/>
        <w:rPr>
          <w:sz w:val="27"/>
        </w:rPr>
      </w:pPr>
    </w:p>
    <w:p>
      <w:pPr>
        <w:pStyle w:val="BodyText"/>
        <w:spacing w:line="259" w:lineRule="auto"/>
        <w:ind w:left="840" w:right="400"/>
        <w:jc w:val="both"/>
      </w:pPr>
      <w:r>
        <w:rPr/>
        <w:t>En lo referente a </w:t>
      </w:r>
      <w:r>
        <w:rPr>
          <w:spacing w:val="-3"/>
        </w:rPr>
        <w:t>la </w:t>
      </w:r>
      <w:r>
        <w:rPr/>
        <w:t>vegetación será preferente la vegetación con poca exigencia hídrica, debiendo</w:t>
      </w:r>
      <w:r>
        <w:rPr>
          <w:spacing w:val="-15"/>
        </w:rPr>
        <w:t> </w:t>
      </w:r>
      <w:r>
        <w:rPr/>
        <w:t>considerar</w:t>
      </w:r>
      <w:r>
        <w:rPr>
          <w:spacing w:val="-16"/>
        </w:rPr>
        <w:t> </w:t>
      </w:r>
      <w:r>
        <w:rPr/>
        <w:t>las</w:t>
      </w:r>
      <w:r>
        <w:rPr>
          <w:spacing w:val="-16"/>
        </w:rPr>
        <w:t> </w:t>
      </w:r>
      <w:r>
        <w:rPr/>
        <w:t>composiciones</w:t>
      </w:r>
      <w:r>
        <w:rPr>
          <w:spacing w:val="-16"/>
        </w:rPr>
        <w:t> </w:t>
      </w:r>
      <w:r>
        <w:rPr/>
        <w:t>florales</w:t>
      </w:r>
      <w:r>
        <w:rPr>
          <w:spacing w:val="-16"/>
        </w:rPr>
        <w:t> </w:t>
      </w:r>
      <w:r>
        <w:rPr/>
        <w:t>de</w:t>
      </w:r>
      <w:r>
        <w:rPr>
          <w:spacing w:val="-14"/>
        </w:rPr>
        <w:t> </w:t>
      </w:r>
      <w:r>
        <w:rPr/>
        <w:t>las</w:t>
      </w:r>
      <w:r>
        <w:rPr>
          <w:spacing w:val="-16"/>
        </w:rPr>
        <w:t> </w:t>
      </w:r>
      <w:r>
        <w:rPr/>
        <w:t>zonas</w:t>
      </w:r>
      <w:r>
        <w:rPr>
          <w:spacing w:val="-16"/>
        </w:rPr>
        <w:t> </w:t>
      </w:r>
      <w:r>
        <w:rPr/>
        <w:t>verdes</w:t>
      </w:r>
      <w:r>
        <w:rPr>
          <w:spacing w:val="-16"/>
        </w:rPr>
        <w:t> </w:t>
      </w:r>
      <w:r>
        <w:rPr/>
        <w:t>de</w:t>
      </w:r>
      <w:r>
        <w:rPr>
          <w:spacing w:val="-9"/>
        </w:rPr>
        <w:t> </w:t>
      </w:r>
      <w:r>
        <w:rPr/>
        <w:t>las</w:t>
      </w:r>
      <w:r>
        <w:rPr>
          <w:spacing w:val="-11"/>
        </w:rPr>
        <w:t> </w:t>
      </w:r>
      <w:r>
        <w:rPr/>
        <w:t>inmediaciones</w:t>
      </w:r>
      <w:r>
        <w:rPr>
          <w:spacing w:val="-21"/>
        </w:rPr>
        <w:t> </w:t>
      </w:r>
      <w:r>
        <w:rPr/>
        <w:t>para mantener una continuidad estética. </w:t>
      </w:r>
      <w:r>
        <w:rPr>
          <w:u w:val="single"/>
        </w:rPr>
        <w:t>Se aportará por parte de esta administración, un listado</w:t>
      </w:r>
      <w:r>
        <w:rPr/>
        <w:t> </w:t>
      </w:r>
      <w:r>
        <w:rPr>
          <w:u w:val="single"/>
        </w:rPr>
        <w:t>de </w:t>
      </w:r>
      <w:r>
        <w:rPr>
          <w:spacing w:val="-3"/>
          <w:u w:val="single"/>
        </w:rPr>
        <w:t>la </w:t>
      </w:r>
      <w:r>
        <w:rPr>
          <w:u w:val="single"/>
        </w:rPr>
        <w:t>vegetación comúnmente</w:t>
      </w:r>
      <w:r>
        <w:rPr>
          <w:spacing w:val="6"/>
          <w:u w:val="single"/>
        </w:rPr>
        <w:t> </w:t>
      </w:r>
      <w:r>
        <w:rPr>
          <w:u w:val="single"/>
        </w:rPr>
        <w:t>empleada.</w:t>
      </w:r>
    </w:p>
    <w:p>
      <w:pPr>
        <w:pStyle w:val="BodyText"/>
        <w:rPr>
          <w:sz w:val="20"/>
        </w:rPr>
      </w:pPr>
    </w:p>
    <w:p>
      <w:pPr>
        <w:pStyle w:val="BodyText"/>
        <w:spacing w:before="5"/>
        <w:rPr>
          <w:sz w:val="23"/>
        </w:rPr>
      </w:pPr>
    </w:p>
    <w:p>
      <w:pPr>
        <w:pStyle w:val="BodyText"/>
        <w:spacing w:line="259" w:lineRule="auto" w:before="93"/>
        <w:ind w:left="840" w:right="405"/>
        <w:jc w:val="both"/>
      </w:pPr>
      <w:r>
        <w:rPr/>
        <w:t>En</w:t>
      </w:r>
      <w:r>
        <w:rPr>
          <w:spacing w:val="-4"/>
        </w:rPr>
        <w:t> </w:t>
      </w:r>
      <w:r>
        <w:rPr/>
        <w:t>cuanto</w:t>
      </w:r>
      <w:r>
        <w:rPr>
          <w:spacing w:val="-9"/>
        </w:rPr>
        <w:t> </w:t>
      </w:r>
      <w:r>
        <w:rPr/>
        <w:t>al</w:t>
      </w:r>
      <w:r>
        <w:rPr>
          <w:spacing w:val="-12"/>
        </w:rPr>
        <w:t> </w:t>
      </w:r>
      <w:r>
        <w:rPr/>
        <w:t>pavimento</w:t>
      </w:r>
      <w:r>
        <w:rPr>
          <w:spacing w:val="-4"/>
        </w:rPr>
        <w:t> </w:t>
      </w:r>
      <w:r>
        <w:rPr>
          <w:spacing w:val="-3"/>
        </w:rPr>
        <w:t>se</w:t>
      </w:r>
      <w:r>
        <w:rPr>
          <w:spacing w:val="-9"/>
        </w:rPr>
        <w:t> </w:t>
      </w:r>
      <w:r>
        <w:rPr/>
        <w:t>dará</w:t>
      </w:r>
      <w:r>
        <w:rPr>
          <w:spacing w:val="-9"/>
        </w:rPr>
        <w:t> </w:t>
      </w:r>
      <w:r>
        <w:rPr/>
        <w:t>preferencia</w:t>
      </w:r>
      <w:r>
        <w:rPr>
          <w:spacing w:val="-8"/>
        </w:rPr>
        <w:t> </w:t>
      </w:r>
      <w:r>
        <w:rPr/>
        <w:t>al</w:t>
      </w:r>
      <w:r>
        <w:rPr>
          <w:spacing w:val="-12"/>
        </w:rPr>
        <w:t> </w:t>
      </w:r>
      <w:r>
        <w:rPr/>
        <w:t>pavimiento</w:t>
      </w:r>
      <w:r>
        <w:rPr>
          <w:spacing w:val="-9"/>
        </w:rPr>
        <w:t> </w:t>
      </w:r>
      <w:r>
        <w:rPr/>
        <w:t>usado</w:t>
      </w:r>
      <w:r>
        <w:rPr>
          <w:spacing w:val="-9"/>
        </w:rPr>
        <w:t> </w:t>
      </w:r>
      <w:r>
        <w:rPr/>
        <w:t>en</w:t>
      </w:r>
      <w:r>
        <w:rPr>
          <w:spacing w:val="-8"/>
        </w:rPr>
        <w:t> </w:t>
      </w:r>
      <w:r>
        <w:rPr/>
        <w:t>las</w:t>
      </w:r>
      <w:r>
        <w:rPr>
          <w:spacing w:val="-11"/>
        </w:rPr>
        <w:t> </w:t>
      </w:r>
      <w:r>
        <w:rPr/>
        <w:t>inmediaciones</w:t>
      </w:r>
      <w:r>
        <w:rPr>
          <w:spacing w:val="-6"/>
        </w:rPr>
        <w:t> </w:t>
      </w:r>
      <w:r>
        <w:rPr/>
        <w:t>y</w:t>
      </w:r>
      <w:r>
        <w:rPr>
          <w:spacing w:val="-11"/>
        </w:rPr>
        <w:t> </w:t>
      </w:r>
      <w:r>
        <w:rPr/>
        <w:t>en</w:t>
      </w:r>
      <w:r>
        <w:rPr>
          <w:spacing w:val="-4"/>
        </w:rPr>
        <w:t> </w:t>
      </w:r>
      <w:r>
        <w:rPr/>
        <w:t>las últimas actuaciones públicas de esta administración para dar continuidad y homogeneidad al municipio. </w:t>
      </w:r>
      <w:r>
        <w:rPr>
          <w:u w:val="single"/>
        </w:rPr>
        <w:t>Se aportará la ficha técnica del pavimento comúnmente usado por esta</w:t>
      </w:r>
      <w:r>
        <w:rPr/>
        <w:t> </w:t>
      </w:r>
      <w:r>
        <w:rPr>
          <w:u w:val="single"/>
        </w:rPr>
        <w:t>administración.</w:t>
      </w:r>
    </w:p>
    <w:p>
      <w:pPr>
        <w:spacing w:after="0" w:line="259" w:lineRule="auto"/>
        <w:jc w:val="both"/>
        <w:sectPr>
          <w:pgSz w:w="11910" w:h="16840"/>
          <w:pgMar w:header="0" w:footer="0" w:top="1580" w:bottom="280" w:left="1220" w:right="320"/>
        </w:sectPr>
      </w:pPr>
    </w:p>
    <w:p>
      <w:pPr>
        <w:pStyle w:val="BodyText"/>
        <w:rPr>
          <w:sz w:val="20"/>
        </w:rPr>
      </w:pPr>
    </w:p>
    <w:p>
      <w:pPr>
        <w:pStyle w:val="BodyText"/>
        <w:spacing w:before="3"/>
        <w:rPr>
          <w:sz w:val="17"/>
        </w:rPr>
      </w:pPr>
    </w:p>
    <w:p>
      <w:pPr>
        <w:pStyle w:val="Heading4"/>
        <w:spacing w:before="94"/>
        <w:ind w:left="840"/>
        <w:jc w:val="both"/>
      </w:pPr>
      <w:r>
        <w:rPr/>
        <w:t>17.4.- LIMITACIONES</w:t>
      </w:r>
    </w:p>
    <w:p>
      <w:pPr>
        <w:pStyle w:val="BodyText"/>
        <w:spacing w:line="259" w:lineRule="auto" w:before="180"/>
        <w:ind w:left="840" w:right="404"/>
        <w:jc w:val="both"/>
      </w:pPr>
      <w:r>
        <w:rPr/>
        <w:t>Las limitaciones del proyecto serán las propias establecidas por el ámbito de actuación del mismo, la UA-59, así como las alineaciones y rasantes marcadas por el proyecto de reparcelación aprobado.</w:t>
      </w:r>
    </w:p>
    <w:p>
      <w:pPr>
        <w:pStyle w:val="BodyText"/>
        <w:rPr>
          <w:sz w:val="20"/>
        </w:rPr>
      </w:pPr>
    </w:p>
    <w:p>
      <w:pPr>
        <w:pStyle w:val="BodyText"/>
        <w:rPr>
          <w:sz w:val="20"/>
        </w:rPr>
      </w:pPr>
    </w:p>
    <w:p>
      <w:pPr>
        <w:pStyle w:val="BodyText"/>
        <w:rPr>
          <w:sz w:val="20"/>
        </w:rPr>
      </w:pPr>
    </w:p>
    <w:p>
      <w:pPr>
        <w:pStyle w:val="BodyText"/>
        <w:spacing w:before="3"/>
        <w:rPr>
          <w:sz w:val="21"/>
        </w:rPr>
      </w:pPr>
    </w:p>
    <w:p>
      <w:pPr>
        <w:pStyle w:val="Heading4"/>
        <w:tabs>
          <w:tab w:pos="9997" w:val="left" w:leader="none"/>
        </w:tabs>
        <w:spacing w:before="94"/>
        <w:ind w:left="450"/>
        <w:jc w:val="both"/>
      </w:pPr>
      <w:r>
        <w:rPr>
          <w:spacing w:val="-33"/>
          <w:w w:val="100"/>
          <w:shd w:fill="D9D9D9" w:color="auto" w:val="clear"/>
        </w:rPr>
        <w:t> </w:t>
      </w:r>
      <w:r>
        <w:rPr>
          <w:shd w:fill="D9D9D9" w:color="auto" w:val="clear"/>
        </w:rPr>
        <w:t>CLÁUSULA 18.- ALCANCE DE LOS</w:t>
      </w:r>
      <w:r>
        <w:rPr>
          <w:spacing w:val="-21"/>
          <w:shd w:fill="D9D9D9" w:color="auto" w:val="clear"/>
        </w:rPr>
        <w:t> </w:t>
      </w:r>
      <w:r>
        <w:rPr>
          <w:shd w:fill="D9D9D9" w:color="auto" w:val="clear"/>
        </w:rPr>
        <w:t>TRABAJOS</w:t>
        <w:tab/>
      </w:r>
    </w:p>
    <w:p>
      <w:pPr>
        <w:pStyle w:val="BodyText"/>
        <w:rPr>
          <w:b/>
          <w:sz w:val="24"/>
        </w:rPr>
      </w:pPr>
    </w:p>
    <w:p>
      <w:pPr>
        <w:pStyle w:val="BodyText"/>
        <w:spacing w:before="2"/>
        <w:rPr>
          <w:b/>
          <w:sz w:val="29"/>
        </w:rPr>
      </w:pPr>
    </w:p>
    <w:p>
      <w:pPr>
        <w:pStyle w:val="BodyText"/>
        <w:spacing w:line="259" w:lineRule="auto"/>
        <w:ind w:left="479" w:right="390"/>
        <w:jc w:val="both"/>
      </w:pPr>
      <w:r>
        <w:rPr/>
        <w:t>El alcance de los trabajos comprende los servicios de redacción y elaboración de toda aquella documentación necesaria para </w:t>
      </w:r>
      <w:r>
        <w:rPr>
          <w:spacing w:val="-3"/>
        </w:rPr>
        <w:t>la </w:t>
      </w:r>
      <w:r>
        <w:rPr/>
        <w:t>aprobación definitiva del proyecto de urbanización de </w:t>
      </w:r>
      <w:r>
        <w:rPr>
          <w:spacing w:val="-3"/>
        </w:rPr>
        <w:t>la </w:t>
      </w:r>
      <w:r>
        <w:rPr>
          <w:spacing w:val="2"/>
        </w:rPr>
        <w:t>UA-59, </w:t>
      </w:r>
      <w:r>
        <w:rPr/>
        <w:t>que</w:t>
      </w:r>
      <w:r>
        <w:rPr>
          <w:spacing w:val="-4"/>
        </w:rPr>
        <w:t> </w:t>
      </w:r>
      <w:r>
        <w:rPr/>
        <w:t>permita</w:t>
      </w:r>
      <w:r>
        <w:rPr>
          <w:spacing w:val="-4"/>
        </w:rPr>
        <w:t> </w:t>
      </w:r>
      <w:r>
        <w:rPr/>
        <w:t>de</w:t>
      </w:r>
      <w:r>
        <w:rPr>
          <w:spacing w:val="-3"/>
        </w:rPr>
        <w:t> </w:t>
      </w:r>
      <w:r>
        <w:rPr/>
        <w:t>forma</w:t>
      </w:r>
      <w:r>
        <w:rPr>
          <w:spacing w:val="-4"/>
        </w:rPr>
        <w:t> </w:t>
      </w:r>
      <w:r>
        <w:rPr/>
        <w:t>adecuada</w:t>
      </w:r>
      <w:r>
        <w:rPr>
          <w:spacing w:val="-4"/>
        </w:rPr>
        <w:t> </w:t>
      </w:r>
      <w:r>
        <w:rPr/>
        <w:t>y</w:t>
      </w:r>
      <w:r>
        <w:rPr>
          <w:spacing w:val="-5"/>
        </w:rPr>
        <w:t> </w:t>
      </w:r>
      <w:r>
        <w:rPr/>
        <w:t>con</w:t>
      </w:r>
      <w:r>
        <w:rPr>
          <w:spacing w:val="-9"/>
        </w:rPr>
        <w:t> </w:t>
      </w:r>
      <w:r>
        <w:rPr/>
        <w:t>arreglo</w:t>
      </w:r>
      <w:r>
        <w:rPr>
          <w:spacing w:val="-8"/>
        </w:rPr>
        <w:t> </w:t>
      </w:r>
      <w:r>
        <w:rPr/>
        <w:t>a</w:t>
      </w:r>
      <w:r>
        <w:rPr>
          <w:spacing w:val="-4"/>
        </w:rPr>
        <w:t> </w:t>
      </w:r>
      <w:r>
        <w:rPr/>
        <w:t>la</w:t>
      </w:r>
      <w:r>
        <w:rPr>
          <w:spacing w:val="-8"/>
        </w:rPr>
        <w:t> </w:t>
      </w:r>
      <w:r>
        <w:rPr/>
        <w:t>normativa</w:t>
      </w:r>
      <w:r>
        <w:rPr>
          <w:spacing w:val="-4"/>
        </w:rPr>
        <w:t> </w:t>
      </w:r>
      <w:r>
        <w:rPr/>
        <w:t>de</w:t>
      </w:r>
      <w:r>
        <w:rPr>
          <w:spacing w:val="-3"/>
        </w:rPr>
        <w:t> </w:t>
      </w:r>
      <w:r>
        <w:rPr/>
        <w:t>aplicación</w:t>
      </w:r>
      <w:r>
        <w:rPr>
          <w:spacing w:val="-4"/>
        </w:rPr>
        <w:t> </w:t>
      </w:r>
      <w:r>
        <w:rPr/>
        <w:t>su</w:t>
      </w:r>
      <w:r>
        <w:rPr>
          <w:spacing w:val="-4"/>
        </w:rPr>
        <w:t> </w:t>
      </w:r>
      <w:r>
        <w:rPr/>
        <w:t>posterior</w:t>
      </w:r>
      <w:r>
        <w:rPr>
          <w:spacing w:val="-7"/>
        </w:rPr>
        <w:t> </w:t>
      </w:r>
      <w:r>
        <w:rPr/>
        <w:t>licitación</w:t>
      </w:r>
      <w:r>
        <w:rPr>
          <w:spacing w:val="-4"/>
        </w:rPr>
        <w:t> </w:t>
      </w:r>
      <w:r>
        <w:rPr/>
        <w:t>y ejecución</w:t>
      </w:r>
      <w:r>
        <w:rPr>
          <w:spacing w:val="-19"/>
        </w:rPr>
        <w:t> </w:t>
      </w:r>
      <w:r>
        <w:rPr/>
        <w:t>de</w:t>
      </w:r>
      <w:r>
        <w:rPr>
          <w:spacing w:val="-13"/>
        </w:rPr>
        <w:t> </w:t>
      </w:r>
      <w:r>
        <w:rPr/>
        <w:t>las</w:t>
      </w:r>
      <w:r>
        <w:rPr>
          <w:spacing w:val="-16"/>
        </w:rPr>
        <w:t> </w:t>
      </w:r>
      <w:r>
        <w:rPr/>
        <w:t>obras</w:t>
      </w:r>
      <w:r>
        <w:rPr>
          <w:spacing w:val="-15"/>
        </w:rPr>
        <w:t> </w:t>
      </w:r>
      <w:r>
        <w:rPr/>
        <w:t>en</w:t>
      </w:r>
      <w:r>
        <w:rPr>
          <w:spacing w:val="-13"/>
        </w:rPr>
        <w:t> </w:t>
      </w:r>
      <w:r>
        <w:rPr/>
        <w:t>las</w:t>
      </w:r>
      <w:r>
        <w:rPr>
          <w:spacing w:val="-16"/>
        </w:rPr>
        <w:t> </w:t>
      </w:r>
      <w:r>
        <w:rPr/>
        <w:t>condiciones</w:t>
      </w:r>
      <w:r>
        <w:rPr>
          <w:spacing w:val="-15"/>
        </w:rPr>
        <w:t> </w:t>
      </w:r>
      <w:r>
        <w:rPr/>
        <w:t>de</w:t>
      </w:r>
      <w:r>
        <w:rPr>
          <w:spacing w:val="-14"/>
        </w:rPr>
        <w:t> </w:t>
      </w:r>
      <w:r>
        <w:rPr/>
        <w:t>calidad</w:t>
      </w:r>
      <w:r>
        <w:rPr>
          <w:spacing w:val="-13"/>
        </w:rPr>
        <w:t> </w:t>
      </w:r>
      <w:r>
        <w:rPr/>
        <w:t>exigidas</w:t>
      </w:r>
      <w:r>
        <w:rPr>
          <w:spacing w:val="-19"/>
        </w:rPr>
        <w:t> </w:t>
      </w:r>
      <w:r>
        <w:rPr/>
        <w:t>por</w:t>
      </w:r>
      <w:r>
        <w:rPr>
          <w:spacing w:val="-17"/>
        </w:rPr>
        <w:t> </w:t>
      </w:r>
      <w:r>
        <w:rPr/>
        <w:t>la</w:t>
      </w:r>
      <w:r>
        <w:rPr>
          <w:spacing w:val="-18"/>
        </w:rPr>
        <w:t> </w:t>
      </w:r>
      <w:r>
        <w:rPr/>
        <w:t>norma</w:t>
      </w:r>
      <w:r>
        <w:rPr>
          <w:spacing w:val="-13"/>
        </w:rPr>
        <w:t> </w:t>
      </w:r>
      <w:r>
        <w:rPr/>
        <w:t>y</w:t>
      </w:r>
      <w:r>
        <w:rPr>
          <w:spacing w:val="-16"/>
        </w:rPr>
        <w:t> </w:t>
      </w:r>
      <w:r>
        <w:rPr/>
        <w:t>por</w:t>
      </w:r>
      <w:r>
        <w:rPr>
          <w:spacing w:val="-16"/>
        </w:rPr>
        <w:t> </w:t>
      </w:r>
      <w:r>
        <w:rPr/>
        <w:t>el</w:t>
      </w:r>
      <w:r>
        <w:rPr>
          <w:spacing w:val="-17"/>
        </w:rPr>
        <w:t> </w:t>
      </w:r>
      <w:r>
        <w:rPr/>
        <w:t>presente</w:t>
      </w:r>
      <w:r>
        <w:rPr>
          <w:spacing w:val="-18"/>
        </w:rPr>
        <w:t> </w:t>
      </w:r>
      <w:r>
        <w:rPr/>
        <w:t>pliego.</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8"/>
        </w:rPr>
      </w:pPr>
    </w:p>
    <w:p>
      <w:pPr>
        <w:pStyle w:val="Heading4"/>
        <w:tabs>
          <w:tab w:pos="9997" w:val="left" w:leader="none"/>
        </w:tabs>
        <w:spacing w:before="94"/>
        <w:ind w:left="450"/>
        <w:jc w:val="both"/>
      </w:pPr>
      <w:r>
        <w:rPr>
          <w:spacing w:val="-33"/>
          <w:w w:val="100"/>
          <w:shd w:fill="D9D9D9" w:color="auto" w:val="clear"/>
        </w:rPr>
        <w:t> </w:t>
      </w:r>
      <w:r>
        <w:rPr>
          <w:shd w:fill="D9D9D9" w:color="auto" w:val="clear"/>
        </w:rPr>
        <w:t>CLÁUSULA 19.- PLAZO DE</w:t>
      </w:r>
      <w:r>
        <w:rPr>
          <w:spacing w:val="-12"/>
          <w:shd w:fill="D9D9D9" w:color="auto" w:val="clear"/>
        </w:rPr>
        <w:t> </w:t>
      </w:r>
      <w:r>
        <w:rPr>
          <w:shd w:fill="D9D9D9" w:color="auto" w:val="clear"/>
        </w:rPr>
        <w:t>EJECUCIÓN</w:t>
        <w:tab/>
      </w:r>
    </w:p>
    <w:p>
      <w:pPr>
        <w:pStyle w:val="BodyText"/>
        <w:rPr>
          <w:b/>
          <w:sz w:val="24"/>
        </w:rPr>
      </w:pPr>
    </w:p>
    <w:p>
      <w:pPr>
        <w:pStyle w:val="BodyText"/>
        <w:spacing w:before="6"/>
        <w:rPr>
          <w:b/>
          <w:sz w:val="29"/>
        </w:rPr>
      </w:pPr>
    </w:p>
    <w:p>
      <w:pPr>
        <w:pStyle w:val="BodyText"/>
        <w:spacing w:line="259" w:lineRule="auto"/>
        <w:ind w:left="479" w:right="394"/>
        <w:jc w:val="both"/>
      </w:pPr>
      <w:r>
        <w:rPr/>
        <w:t>El </w:t>
      </w:r>
      <w:r>
        <w:rPr>
          <w:spacing w:val="-3"/>
        </w:rPr>
        <w:t>plazo </w:t>
      </w:r>
      <w:r>
        <w:rPr>
          <w:spacing w:val="-4"/>
        </w:rPr>
        <w:t>para </w:t>
      </w:r>
      <w:r>
        <w:rPr/>
        <w:t>el </w:t>
      </w:r>
      <w:r>
        <w:rPr>
          <w:spacing w:val="-4"/>
        </w:rPr>
        <w:t>servicio </w:t>
      </w:r>
      <w:r>
        <w:rPr/>
        <w:t>de </w:t>
      </w:r>
      <w:r>
        <w:rPr>
          <w:spacing w:val="-4"/>
        </w:rPr>
        <w:t>redacción </w:t>
      </w:r>
      <w:r>
        <w:rPr/>
        <w:t>del </w:t>
      </w:r>
      <w:r>
        <w:rPr>
          <w:spacing w:val="-4"/>
        </w:rPr>
        <w:t>proyecto objeto </w:t>
      </w:r>
      <w:r>
        <w:rPr/>
        <w:t>del </w:t>
      </w:r>
      <w:r>
        <w:rPr>
          <w:spacing w:val="-4"/>
        </w:rPr>
        <w:t>contrato será </w:t>
      </w:r>
      <w:r>
        <w:rPr/>
        <w:t>de </w:t>
      </w:r>
      <w:r>
        <w:rPr>
          <w:b/>
        </w:rPr>
        <w:t>240 </w:t>
      </w:r>
      <w:r>
        <w:rPr>
          <w:b/>
          <w:spacing w:val="-4"/>
        </w:rPr>
        <w:t>días naturales</w:t>
      </w:r>
      <w:r>
        <w:rPr>
          <w:spacing w:val="-4"/>
        </w:rPr>
        <w:t>,</w:t>
      </w:r>
      <w:r>
        <w:rPr>
          <w:spacing w:val="53"/>
        </w:rPr>
        <w:t> </w:t>
      </w:r>
      <w:r>
        <w:rPr/>
        <w:t>de </w:t>
      </w:r>
      <w:r>
        <w:rPr>
          <w:spacing w:val="-4"/>
        </w:rPr>
        <w:t>conformidad </w:t>
      </w:r>
      <w:r>
        <w:rPr>
          <w:spacing w:val="-3"/>
        </w:rPr>
        <w:t>con las </w:t>
      </w:r>
      <w:r>
        <w:rPr>
          <w:spacing w:val="-4"/>
        </w:rPr>
        <w:t>determinaciones contenidas </w:t>
      </w:r>
      <w:r>
        <w:rPr/>
        <w:t>en el </w:t>
      </w:r>
      <w:r>
        <w:rPr>
          <w:spacing w:val="-4"/>
        </w:rPr>
        <w:t>artículo </w:t>
      </w:r>
      <w:r>
        <w:rPr/>
        <w:t>29 de </w:t>
      </w:r>
      <w:r>
        <w:rPr>
          <w:spacing w:val="-3"/>
        </w:rPr>
        <w:t>la </w:t>
      </w:r>
      <w:r>
        <w:rPr/>
        <w:t>Ley </w:t>
      </w:r>
      <w:r>
        <w:rPr>
          <w:spacing w:val="-3"/>
        </w:rPr>
        <w:t>9/2017, salvo </w:t>
      </w:r>
      <w:r>
        <w:rPr/>
        <w:t>que </w:t>
      </w:r>
      <w:r>
        <w:rPr>
          <w:spacing w:val="-3"/>
        </w:rPr>
        <w:t>se </w:t>
      </w:r>
      <w:r>
        <w:rPr>
          <w:spacing w:val="-4"/>
        </w:rPr>
        <w:t>hubiera determinado otro </w:t>
      </w:r>
      <w:r>
        <w:rPr>
          <w:spacing w:val="-3"/>
        </w:rPr>
        <w:t>plazo </w:t>
      </w:r>
      <w:r>
        <w:rPr/>
        <w:t>en </w:t>
      </w:r>
      <w:r>
        <w:rPr>
          <w:spacing w:val="-3"/>
        </w:rPr>
        <w:t>la oferta </w:t>
      </w:r>
      <w:r>
        <w:rPr/>
        <w:t>del </w:t>
      </w:r>
      <w:r>
        <w:rPr>
          <w:spacing w:val="-4"/>
        </w:rPr>
        <w:t>licitador.</w:t>
      </w:r>
    </w:p>
    <w:p>
      <w:pPr>
        <w:pStyle w:val="BodyText"/>
        <w:rPr>
          <w:sz w:val="24"/>
        </w:rPr>
      </w:pPr>
    </w:p>
    <w:p>
      <w:pPr>
        <w:pStyle w:val="BodyText"/>
        <w:spacing w:before="5"/>
        <w:rPr>
          <w:sz w:val="27"/>
        </w:rPr>
      </w:pPr>
    </w:p>
    <w:p>
      <w:pPr>
        <w:spacing w:before="1"/>
        <w:ind w:left="479" w:right="0" w:firstLine="0"/>
        <w:jc w:val="both"/>
        <w:rPr>
          <w:sz w:val="22"/>
        </w:rPr>
      </w:pPr>
      <w:r>
        <w:rPr>
          <w:sz w:val="22"/>
        </w:rPr>
        <w:t>Dicho plazo se encuentra dividido en </w:t>
      </w:r>
      <w:r>
        <w:rPr>
          <w:b/>
          <w:sz w:val="22"/>
        </w:rPr>
        <w:t>2 Hitos diferenciados</w:t>
      </w:r>
      <w:r>
        <w:rPr>
          <w:sz w:val="22"/>
        </w:rPr>
        <w:t>:</w:t>
      </w:r>
    </w:p>
    <w:p>
      <w:pPr>
        <w:pStyle w:val="BodyText"/>
        <w:rPr>
          <w:sz w:val="20"/>
        </w:rPr>
      </w:pPr>
    </w:p>
    <w:p>
      <w:pPr>
        <w:pStyle w:val="BodyText"/>
        <w:rPr>
          <w:sz w:val="20"/>
        </w:rPr>
      </w:pPr>
    </w:p>
    <w:p>
      <w:pPr>
        <w:pStyle w:val="BodyText"/>
        <w:spacing w:before="1"/>
        <w:rPr>
          <w:sz w:val="13"/>
        </w:rPr>
      </w:pPr>
    </w:p>
    <w:tbl>
      <w:tblPr>
        <w:tblW w:w="0" w:type="auto"/>
        <w:jc w:val="left"/>
        <w:tblInd w:w="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36"/>
        <w:gridCol w:w="4044"/>
      </w:tblGrid>
      <w:tr>
        <w:trPr>
          <w:trHeight w:val="897" w:hRule="atLeast"/>
        </w:trPr>
        <w:tc>
          <w:tcPr>
            <w:tcW w:w="5436" w:type="dxa"/>
          </w:tcPr>
          <w:p>
            <w:pPr>
              <w:pStyle w:val="TableParagraph"/>
              <w:spacing w:before="184"/>
              <w:ind w:left="110"/>
              <w:rPr>
                <w:sz w:val="22"/>
              </w:rPr>
            </w:pPr>
            <w:r>
              <w:rPr>
                <w:sz w:val="22"/>
              </w:rPr>
              <w:t>HITO 1: DOC. PARA APROBACIÓN INICIAL</w:t>
            </w:r>
          </w:p>
        </w:tc>
        <w:tc>
          <w:tcPr>
            <w:tcW w:w="4044" w:type="dxa"/>
            <w:tcBorders>
              <w:right w:val="single" w:sz="6" w:space="0" w:color="000000"/>
            </w:tcBorders>
          </w:tcPr>
          <w:p>
            <w:pPr>
              <w:pStyle w:val="TableParagraph"/>
              <w:spacing w:before="3"/>
              <w:rPr>
                <w:rFonts w:ascii="Arial"/>
                <w:sz w:val="27"/>
              </w:rPr>
            </w:pPr>
          </w:p>
          <w:p>
            <w:pPr>
              <w:pStyle w:val="TableParagraph"/>
              <w:ind w:left="110"/>
              <w:rPr>
                <w:sz w:val="22"/>
              </w:rPr>
            </w:pPr>
            <w:r>
              <w:rPr>
                <w:sz w:val="22"/>
              </w:rPr>
              <w:t>140 días naturales</w:t>
            </w:r>
          </w:p>
        </w:tc>
      </w:tr>
      <w:tr>
        <w:trPr>
          <w:trHeight w:val="806" w:hRule="atLeast"/>
        </w:trPr>
        <w:tc>
          <w:tcPr>
            <w:tcW w:w="5436" w:type="dxa"/>
          </w:tcPr>
          <w:p>
            <w:pPr>
              <w:pStyle w:val="TableParagraph"/>
              <w:spacing w:before="5"/>
              <w:rPr>
                <w:rFonts w:ascii="Arial"/>
                <w:sz w:val="23"/>
              </w:rPr>
            </w:pPr>
          </w:p>
          <w:p>
            <w:pPr>
              <w:pStyle w:val="TableParagraph"/>
              <w:spacing w:before="1"/>
              <w:ind w:left="110"/>
              <w:rPr>
                <w:sz w:val="22"/>
              </w:rPr>
            </w:pPr>
            <w:r>
              <w:rPr>
                <w:sz w:val="22"/>
              </w:rPr>
              <w:t>HITO 2: DOC. PARA APROBACIÓN DEFINITIVA</w:t>
            </w:r>
          </w:p>
        </w:tc>
        <w:tc>
          <w:tcPr>
            <w:tcW w:w="4044" w:type="dxa"/>
            <w:tcBorders>
              <w:right w:val="single" w:sz="6" w:space="0" w:color="000000"/>
            </w:tcBorders>
          </w:tcPr>
          <w:p>
            <w:pPr>
              <w:pStyle w:val="TableParagraph"/>
              <w:spacing w:before="1"/>
              <w:ind w:left="110"/>
              <w:rPr>
                <w:sz w:val="22"/>
              </w:rPr>
            </w:pPr>
            <w:r>
              <w:rPr>
                <w:sz w:val="22"/>
              </w:rPr>
              <w:t>100 días naturales</w:t>
            </w:r>
          </w:p>
          <w:p>
            <w:pPr>
              <w:pStyle w:val="TableParagraph"/>
              <w:spacing w:line="266" w:lineRule="exact"/>
              <w:ind w:left="110"/>
              <w:rPr>
                <w:sz w:val="22"/>
              </w:rPr>
            </w:pPr>
            <w:r>
              <w:rPr>
                <w:sz w:val="22"/>
              </w:rPr>
              <w:t>(Este plazo comenzará a contar</w:t>
            </w:r>
            <w:r>
              <w:rPr>
                <w:spacing w:val="-16"/>
                <w:sz w:val="22"/>
              </w:rPr>
              <w:t> </w:t>
            </w:r>
            <w:r>
              <w:rPr>
                <w:sz w:val="22"/>
              </w:rPr>
              <w:t>finalizado</w:t>
            </w:r>
          </w:p>
          <w:p>
            <w:pPr>
              <w:pStyle w:val="TableParagraph"/>
              <w:spacing w:line="250" w:lineRule="exact"/>
              <w:ind w:left="110"/>
              <w:rPr>
                <w:sz w:val="22"/>
              </w:rPr>
            </w:pPr>
            <w:r>
              <w:rPr>
                <w:sz w:val="22"/>
              </w:rPr>
              <w:t>el trámite información pública y</w:t>
            </w:r>
            <w:r>
              <w:rPr>
                <w:spacing w:val="-20"/>
                <w:sz w:val="22"/>
              </w:rPr>
              <w:t> </w:t>
            </w:r>
            <w:r>
              <w:rPr>
                <w:sz w:val="22"/>
              </w:rPr>
              <w:t>consulta)</w:t>
            </w:r>
          </w:p>
        </w:tc>
      </w:tr>
    </w:tbl>
    <w:p>
      <w:pPr>
        <w:pStyle w:val="BodyText"/>
        <w:spacing w:before="5"/>
        <w:rPr>
          <w:sz w:val="29"/>
        </w:rPr>
      </w:pPr>
    </w:p>
    <w:p>
      <w:pPr>
        <w:pStyle w:val="BodyText"/>
        <w:spacing w:line="259" w:lineRule="auto" w:before="93"/>
        <w:ind w:left="479" w:right="396" w:firstLine="58"/>
        <w:jc w:val="both"/>
      </w:pPr>
      <w:r>
        <w:rPr/>
        <w:t>De conformidad con las determinaciones contenidas en el artículo 29 de la Ley 9/2017, </w:t>
      </w:r>
      <w:r>
        <w:rPr>
          <w:b/>
        </w:rPr>
        <w:t>no cabe prórroga del plazo de ejecución del contrato</w:t>
      </w:r>
      <w:r>
        <w:rPr/>
        <w:t>. No obstante, cuando se produzca un retraso en la ejecución de la prestación por motivos no imputables al contratista y éste ofreciera cumplir sus compromisos, el órgano de contratación podrá acordar ampliación del plazo de ejecución inicialmente concedido.</w:t>
      </w:r>
    </w:p>
    <w:p>
      <w:pPr>
        <w:pStyle w:val="BodyText"/>
        <w:rPr>
          <w:sz w:val="24"/>
        </w:rPr>
      </w:pPr>
    </w:p>
    <w:p>
      <w:pPr>
        <w:pStyle w:val="BodyText"/>
        <w:spacing w:before="6"/>
        <w:rPr>
          <w:sz w:val="27"/>
        </w:rPr>
      </w:pPr>
    </w:p>
    <w:p>
      <w:pPr>
        <w:pStyle w:val="BodyText"/>
        <w:spacing w:line="259" w:lineRule="auto" w:before="1"/>
        <w:ind w:left="479" w:right="397"/>
        <w:jc w:val="both"/>
      </w:pPr>
      <w:r>
        <w:rPr/>
        <w:t>En otros supuestos, la ampliación del plazo de ejecución llevará aparejada la imposición de penalidades</w:t>
      </w:r>
      <w:r>
        <w:rPr>
          <w:spacing w:val="-11"/>
        </w:rPr>
        <w:t> </w:t>
      </w:r>
      <w:r>
        <w:rPr/>
        <w:t>que</w:t>
      </w:r>
      <w:r>
        <w:rPr>
          <w:spacing w:val="-5"/>
        </w:rPr>
        <w:t> </w:t>
      </w:r>
      <w:r>
        <w:rPr/>
        <w:t>procedan,</w:t>
      </w:r>
      <w:r>
        <w:rPr>
          <w:spacing w:val="-10"/>
        </w:rPr>
        <w:t> </w:t>
      </w:r>
      <w:r>
        <w:rPr/>
        <w:t>de</w:t>
      </w:r>
      <w:r>
        <w:rPr>
          <w:spacing w:val="-4"/>
        </w:rPr>
        <w:t> </w:t>
      </w:r>
      <w:r>
        <w:rPr/>
        <w:t>conformidad</w:t>
      </w:r>
      <w:r>
        <w:rPr>
          <w:spacing w:val="-9"/>
        </w:rPr>
        <w:t> </w:t>
      </w:r>
      <w:r>
        <w:rPr/>
        <w:t>con</w:t>
      </w:r>
      <w:r>
        <w:rPr>
          <w:spacing w:val="-4"/>
        </w:rPr>
        <w:t> </w:t>
      </w:r>
      <w:r>
        <w:rPr/>
        <w:t>lo</w:t>
      </w:r>
      <w:r>
        <w:rPr>
          <w:spacing w:val="-9"/>
        </w:rPr>
        <w:t> </w:t>
      </w:r>
      <w:r>
        <w:rPr/>
        <w:t>establecido</w:t>
      </w:r>
      <w:r>
        <w:rPr>
          <w:spacing w:val="-9"/>
        </w:rPr>
        <w:t> </w:t>
      </w:r>
      <w:r>
        <w:rPr/>
        <w:t>en</w:t>
      </w:r>
      <w:r>
        <w:rPr>
          <w:spacing w:val="-9"/>
        </w:rPr>
        <w:t> </w:t>
      </w:r>
      <w:r>
        <w:rPr/>
        <w:t>el</w:t>
      </w:r>
      <w:r>
        <w:rPr>
          <w:spacing w:val="-12"/>
        </w:rPr>
        <w:t> </w:t>
      </w:r>
      <w:r>
        <w:rPr/>
        <w:t>artículo</w:t>
      </w:r>
      <w:r>
        <w:rPr>
          <w:spacing w:val="-9"/>
        </w:rPr>
        <w:t> </w:t>
      </w:r>
      <w:r>
        <w:rPr/>
        <w:t>192</w:t>
      </w:r>
      <w:r>
        <w:rPr>
          <w:spacing w:val="-4"/>
        </w:rPr>
        <w:t> </w:t>
      </w:r>
      <w:r>
        <w:rPr/>
        <w:t>de</w:t>
      </w:r>
      <w:r>
        <w:rPr>
          <w:spacing w:val="-5"/>
        </w:rPr>
        <w:t> </w:t>
      </w:r>
      <w:r>
        <w:rPr/>
        <w:t>la</w:t>
      </w:r>
      <w:r>
        <w:rPr>
          <w:spacing w:val="-9"/>
        </w:rPr>
        <w:t> </w:t>
      </w:r>
      <w:r>
        <w:rPr/>
        <w:t>Ley</w:t>
      </w:r>
      <w:r>
        <w:rPr>
          <w:spacing w:val="-6"/>
        </w:rPr>
        <w:t> </w:t>
      </w:r>
      <w:r>
        <w:rPr/>
        <w:t>9/2017.</w:t>
      </w:r>
    </w:p>
    <w:p>
      <w:pPr>
        <w:spacing w:after="0" w:line="259" w:lineRule="auto"/>
        <w:jc w:val="both"/>
        <w:sectPr>
          <w:pgSz w:w="11910" w:h="16840"/>
          <w:pgMar w:header="0" w:footer="0" w:top="1580" w:bottom="280" w:left="1220" w:right="320"/>
        </w:sectPr>
      </w:pPr>
    </w:p>
    <w:p>
      <w:pPr>
        <w:pStyle w:val="BodyText"/>
        <w:spacing w:line="259" w:lineRule="auto" w:before="91"/>
        <w:ind w:left="479" w:right="395"/>
        <w:jc w:val="both"/>
      </w:pPr>
      <w:r>
        <w:rPr/>
        <w:t>La</w:t>
      </w:r>
      <w:r>
        <w:rPr>
          <w:spacing w:val="-15"/>
        </w:rPr>
        <w:t> </w:t>
      </w:r>
      <w:r>
        <w:rPr/>
        <w:t>solicitud</w:t>
      </w:r>
      <w:r>
        <w:rPr>
          <w:spacing w:val="-19"/>
        </w:rPr>
        <w:t> </w:t>
      </w:r>
      <w:r>
        <w:rPr/>
        <w:t>de</w:t>
      </w:r>
      <w:r>
        <w:rPr>
          <w:spacing w:val="-19"/>
        </w:rPr>
        <w:t> </w:t>
      </w:r>
      <w:r>
        <w:rPr/>
        <w:t>ampliación</w:t>
      </w:r>
      <w:r>
        <w:rPr>
          <w:spacing w:val="-19"/>
        </w:rPr>
        <w:t> </w:t>
      </w:r>
      <w:r>
        <w:rPr/>
        <w:t>de</w:t>
      </w:r>
      <w:r>
        <w:rPr>
          <w:spacing w:val="-14"/>
        </w:rPr>
        <w:t> </w:t>
      </w:r>
      <w:r>
        <w:rPr/>
        <w:t>plazo</w:t>
      </w:r>
      <w:r>
        <w:rPr>
          <w:spacing w:val="-19"/>
        </w:rPr>
        <w:t> </w:t>
      </w:r>
      <w:r>
        <w:rPr/>
        <w:t>que</w:t>
      </w:r>
      <w:r>
        <w:rPr>
          <w:spacing w:val="-14"/>
        </w:rPr>
        <w:t> </w:t>
      </w:r>
      <w:r>
        <w:rPr/>
        <w:t>presente</w:t>
      </w:r>
      <w:r>
        <w:rPr>
          <w:spacing w:val="-19"/>
        </w:rPr>
        <w:t> </w:t>
      </w:r>
      <w:r>
        <w:rPr/>
        <w:t>el</w:t>
      </w:r>
      <w:r>
        <w:rPr>
          <w:spacing w:val="-21"/>
        </w:rPr>
        <w:t> </w:t>
      </w:r>
      <w:r>
        <w:rPr/>
        <w:t>contratista</w:t>
      </w:r>
      <w:r>
        <w:rPr>
          <w:spacing w:val="-19"/>
        </w:rPr>
        <w:t> </w:t>
      </w:r>
      <w:r>
        <w:rPr/>
        <w:t>deberá</w:t>
      </w:r>
      <w:r>
        <w:rPr>
          <w:spacing w:val="-14"/>
        </w:rPr>
        <w:t> </w:t>
      </w:r>
      <w:r>
        <w:rPr/>
        <w:t>estar</w:t>
      </w:r>
      <w:r>
        <w:rPr>
          <w:spacing w:val="-17"/>
        </w:rPr>
        <w:t> </w:t>
      </w:r>
      <w:r>
        <w:rPr/>
        <w:t>debidamente</w:t>
      </w:r>
      <w:r>
        <w:rPr>
          <w:spacing w:val="-14"/>
        </w:rPr>
        <w:t> </w:t>
      </w:r>
      <w:r>
        <w:rPr/>
        <w:t>motivada e indicará con precisión el tiempo por el que se solicite la ampliación del plazo, debiendo en todo caso presentarla en el plazo máximo de QUINCE (15) DÍAS NATURALES desde aquel en el que se produzca la causa originaria del retraso y siempre antes de la terminación del plazo de ejecución del contrato previsto y</w:t>
      </w:r>
      <w:r>
        <w:rPr>
          <w:spacing w:val="-7"/>
        </w:rPr>
        <w:t> </w:t>
      </w:r>
      <w:r>
        <w:rPr/>
        <w:t>computado.</w:t>
      </w:r>
    </w:p>
    <w:p>
      <w:pPr>
        <w:pStyle w:val="BodyText"/>
        <w:rPr>
          <w:sz w:val="20"/>
        </w:rPr>
      </w:pPr>
    </w:p>
    <w:p>
      <w:pPr>
        <w:pStyle w:val="BodyText"/>
        <w:rPr>
          <w:sz w:val="20"/>
        </w:rPr>
      </w:pPr>
    </w:p>
    <w:p>
      <w:pPr>
        <w:pStyle w:val="BodyText"/>
        <w:rPr>
          <w:sz w:val="20"/>
        </w:rPr>
      </w:pPr>
    </w:p>
    <w:p>
      <w:pPr>
        <w:pStyle w:val="BodyText"/>
        <w:rPr>
          <w:sz w:val="21"/>
        </w:rPr>
      </w:pPr>
    </w:p>
    <w:p>
      <w:pPr>
        <w:pStyle w:val="Heading4"/>
        <w:tabs>
          <w:tab w:pos="9997" w:val="left" w:leader="none"/>
        </w:tabs>
        <w:spacing w:before="94"/>
        <w:ind w:left="450"/>
      </w:pPr>
      <w:r>
        <w:rPr>
          <w:spacing w:val="-33"/>
          <w:w w:val="100"/>
          <w:shd w:fill="D9D9D9" w:color="auto" w:val="clear"/>
        </w:rPr>
        <w:t> </w:t>
      </w:r>
      <w:r>
        <w:rPr>
          <w:shd w:fill="D9D9D9" w:color="auto" w:val="clear"/>
        </w:rPr>
        <w:t>CLÁUSULA 20.- SUPERVISIÓN DEL</w:t>
      </w:r>
      <w:r>
        <w:rPr>
          <w:spacing w:val="-20"/>
          <w:shd w:fill="D9D9D9" w:color="auto" w:val="clear"/>
        </w:rPr>
        <w:t> </w:t>
      </w:r>
      <w:r>
        <w:rPr>
          <w:shd w:fill="D9D9D9" w:color="auto" w:val="clear"/>
        </w:rPr>
        <w:t>PROYECTO</w:t>
        <w:tab/>
      </w:r>
    </w:p>
    <w:p>
      <w:pPr>
        <w:pStyle w:val="BodyText"/>
        <w:rPr>
          <w:b/>
          <w:sz w:val="24"/>
        </w:rPr>
      </w:pPr>
    </w:p>
    <w:p>
      <w:pPr>
        <w:pStyle w:val="BodyText"/>
        <w:spacing w:before="1"/>
        <w:rPr>
          <w:b/>
          <w:sz w:val="29"/>
        </w:rPr>
      </w:pPr>
    </w:p>
    <w:p>
      <w:pPr>
        <w:pStyle w:val="BodyText"/>
        <w:spacing w:line="259" w:lineRule="auto"/>
        <w:ind w:left="479" w:right="410" w:firstLine="706"/>
        <w:jc w:val="both"/>
      </w:pPr>
      <w:r>
        <w:rPr/>
        <w:t>Durante</w:t>
      </w:r>
      <w:r>
        <w:rPr>
          <w:spacing w:val="-5"/>
        </w:rPr>
        <w:t> </w:t>
      </w:r>
      <w:r>
        <w:rPr/>
        <w:t>la</w:t>
      </w:r>
      <w:r>
        <w:rPr>
          <w:spacing w:val="-4"/>
        </w:rPr>
        <w:t> </w:t>
      </w:r>
      <w:r>
        <w:rPr/>
        <w:t>elaboración</w:t>
      </w:r>
      <w:r>
        <w:rPr>
          <w:spacing w:val="-4"/>
        </w:rPr>
        <w:t> </w:t>
      </w:r>
      <w:r>
        <w:rPr/>
        <w:t>del</w:t>
      </w:r>
      <w:r>
        <w:rPr>
          <w:spacing w:val="-7"/>
        </w:rPr>
        <w:t> </w:t>
      </w:r>
      <w:r>
        <w:rPr/>
        <w:t>Proyecto</w:t>
      </w:r>
      <w:r>
        <w:rPr>
          <w:spacing w:val="-5"/>
        </w:rPr>
        <w:t> </w:t>
      </w:r>
      <w:r>
        <w:rPr/>
        <w:t>el</w:t>
      </w:r>
      <w:r>
        <w:rPr>
          <w:spacing w:val="-7"/>
        </w:rPr>
        <w:t> </w:t>
      </w:r>
      <w:r>
        <w:rPr/>
        <w:t>redactor</w:t>
      </w:r>
      <w:r>
        <w:rPr>
          <w:spacing w:val="-8"/>
        </w:rPr>
        <w:t> </w:t>
      </w:r>
      <w:r>
        <w:rPr/>
        <w:t>se</w:t>
      </w:r>
      <w:r>
        <w:rPr>
          <w:spacing w:val="-9"/>
        </w:rPr>
        <w:t> </w:t>
      </w:r>
      <w:r>
        <w:rPr/>
        <w:t>mantendrá</w:t>
      </w:r>
      <w:r>
        <w:rPr>
          <w:spacing w:val="-4"/>
        </w:rPr>
        <w:t> </w:t>
      </w:r>
      <w:r>
        <w:rPr/>
        <w:t>en</w:t>
      </w:r>
      <w:r>
        <w:rPr>
          <w:spacing w:val="-5"/>
        </w:rPr>
        <w:t> </w:t>
      </w:r>
      <w:r>
        <w:rPr/>
        <w:t>contacto</w:t>
      </w:r>
      <w:r>
        <w:rPr>
          <w:spacing w:val="-4"/>
        </w:rPr>
        <w:t> </w:t>
      </w:r>
      <w:r>
        <w:rPr/>
        <w:t>con </w:t>
      </w:r>
      <w:r>
        <w:rPr>
          <w:spacing w:val="-3"/>
        </w:rPr>
        <w:t>la</w:t>
      </w:r>
      <w:r>
        <w:rPr>
          <w:spacing w:val="-5"/>
        </w:rPr>
        <w:t> </w:t>
      </w:r>
      <w:r>
        <w:rPr/>
        <w:t>Gerencia de Urbanismo de Los Realejos, recabando la aprobación de las soluciones básicas</w:t>
      </w:r>
      <w:r>
        <w:rPr>
          <w:spacing w:val="-35"/>
        </w:rPr>
        <w:t> </w:t>
      </w:r>
      <w:r>
        <w:rPr/>
        <w:t>adoptadas.</w:t>
      </w:r>
    </w:p>
    <w:p>
      <w:pPr>
        <w:pStyle w:val="BodyText"/>
        <w:rPr>
          <w:sz w:val="24"/>
        </w:rPr>
      </w:pPr>
    </w:p>
    <w:p>
      <w:pPr>
        <w:pStyle w:val="BodyText"/>
        <w:spacing w:before="10"/>
        <w:rPr>
          <w:sz w:val="27"/>
        </w:rPr>
      </w:pPr>
    </w:p>
    <w:p>
      <w:pPr>
        <w:pStyle w:val="BodyText"/>
        <w:spacing w:line="256" w:lineRule="auto"/>
        <w:ind w:left="479" w:right="408" w:firstLine="706"/>
        <w:jc w:val="both"/>
      </w:pPr>
      <w:r>
        <w:rPr/>
        <w:t>En ningún caso podrán servir las normas contenidas en este Pliego para justificar la omisión de estudios o descripciones que, por la legislación vigente, deban integrar el Proyecto, o vengan exigidas por las características específicas de la obra.</w:t>
      </w:r>
    </w:p>
    <w:p>
      <w:pPr>
        <w:pStyle w:val="BodyText"/>
        <w:rPr>
          <w:sz w:val="24"/>
        </w:rPr>
      </w:pPr>
    </w:p>
    <w:p>
      <w:pPr>
        <w:pStyle w:val="BodyText"/>
        <w:spacing w:before="2"/>
        <w:rPr>
          <w:sz w:val="28"/>
        </w:rPr>
      </w:pPr>
    </w:p>
    <w:p>
      <w:pPr>
        <w:pStyle w:val="BodyText"/>
        <w:spacing w:line="259" w:lineRule="auto"/>
        <w:ind w:left="479" w:right="406" w:firstLine="706"/>
        <w:jc w:val="both"/>
      </w:pPr>
      <w:r>
        <w:rPr/>
        <w:t>El Proyecto objeto del encargo se ajustará al Planeamiento Urbanístico del municipio y demás normativa urbanística y sectorial aplicable.</w:t>
      </w:r>
    </w:p>
    <w:p>
      <w:pPr>
        <w:pStyle w:val="BodyText"/>
        <w:rPr>
          <w:sz w:val="24"/>
        </w:rPr>
      </w:pPr>
    </w:p>
    <w:p>
      <w:pPr>
        <w:pStyle w:val="BodyText"/>
        <w:spacing w:before="4"/>
        <w:rPr>
          <w:sz w:val="27"/>
        </w:rPr>
      </w:pPr>
    </w:p>
    <w:p>
      <w:pPr>
        <w:pStyle w:val="BodyText"/>
        <w:spacing w:line="259" w:lineRule="auto" w:before="1"/>
        <w:ind w:left="479" w:right="390" w:firstLine="706"/>
        <w:jc w:val="both"/>
      </w:pPr>
      <w:r>
        <w:rPr/>
        <w:t>De</w:t>
      </w:r>
      <w:r>
        <w:rPr>
          <w:spacing w:val="-5"/>
        </w:rPr>
        <w:t> </w:t>
      </w:r>
      <w:r>
        <w:rPr/>
        <w:t>forma</w:t>
      </w:r>
      <w:r>
        <w:rPr>
          <w:spacing w:val="-9"/>
        </w:rPr>
        <w:t> </w:t>
      </w:r>
      <w:r>
        <w:rPr/>
        <w:t>ineludible,</w:t>
      </w:r>
      <w:r>
        <w:rPr>
          <w:spacing w:val="-10"/>
        </w:rPr>
        <w:t> </w:t>
      </w:r>
      <w:r>
        <w:rPr/>
        <w:t>se</w:t>
      </w:r>
      <w:r>
        <w:rPr>
          <w:spacing w:val="-9"/>
        </w:rPr>
        <w:t> </w:t>
      </w:r>
      <w:r>
        <w:rPr/>
        <w:t>deberán</w:t>
      </w:r>
      <w:r>
        <w:rPr>
          <w:spacing w:val="-9"/>
        </w:rPr>
        <w:t> </w:t>
      </w:r>
      <w:r>
        <w:rPr/>
        <w:t>observar</w:t>
      </w:r>
      <w:r>
        <w:rPr>
          <w:spacing w:val="-12"/>
        </w:rPr>
        <w:t> </w:t>
      </w:r>
      <w:r>
        <w:rPr/>
        <w:t>en</w:t>
      </w:r>
      <w:r>
        <w:rPr>
          <w:spacing w:val="-9"/>
        </w:rPr>
        <w:t> </w:t>
      </w:r>
      <w:r>
        <w:rPr/>
        <w:t>el</w:t>
      </w:r>
      <w:r>
        <w:rPr>
          <w:spacing w:val="-8"/>
        </w:rPr>
        <w:t> </w:t>
      </w:r>
      <w:r>
        <w:rPr/>
        <w:t>proyecto</w:t>
      </w:r>
      <w:r>
        <w:rPr>
          <w:spacing w:val="-4"/>
        </w:rPr>
        <w:t> </w:t>
      </w:r>
      <w:r>
        <w:rPr/>
        <w:t>cuantas</w:t>
      </w:r>
      <w:r>
        <w:rPr>
          <w:spacing w:val="-6"/>
        </w:rPr>
        <w:t> </w:t>
      </w:r>
      <w:r>
        <w:rPr/>
        <w:t>prescripciones</w:t>
      </w:r>
      <w:r>
        <w:rPr>
          <w:spacing w:val="-11"/>
        </w:rPr>
        <w:t> </w:t>
      </w:r>
      <w:r>
        <w:rPr/>
        <w:t>figuran</w:t>
      </w:r>
      <w:r>
        <w:rPr>
          <w:spacing w:val="-9"/>
        </w:rPr>
        <w:t> </w:t>
      </w:r>
      <w:r>
        <w:rPr/>
        <w:t>en los Reglamentos, Ordenanzas Municipales, Normas e Instrucciones Oficiales, de obligado cumplimiento, que guarden relación con obras del presente proyecto, con sus instalaciones complementarias o con los trabajos necesarios para realizarlas, y en especial las instrucciones y recomendaciones que establezca La Gerencia de Urbanismo de Los</w:t>
      </w:r>
      <w:r>
        <w:rPr>
          <w:spacing w:val="-17"/>
        </w:rPr>
        <w:t> </w:t>
      </w:r>
      <w:r>
        <w:rPr/>
        <w:t>Realejos.</w:t>
      </w:r>
    </w:p>
    <w:p>
      <w:pPr>
        <w:pStyle w:val="BodyText"/>
        <w:rPr>
          <w:sz w:val="24"/>
        </w:rPr>
      </w:pPr>
    </w:p>
    <w:p>
      <w:pPr>
        <w:pStyle w:val="BodyText"/>
        <w:spacing w:before="6"/>
        <w:rPr>
          <w:sz w:val="27"/>
        </w:rPr>
      </w:pPr>
    </w:p>
    <w:p>
      <w:pPr>
        <w:pStyle w:val="BodyText"/>
        <w:spacing w:line="259" w:lineRule="auto"/>
        <w:ind w:left="479" w:right="409" w:firstLine="706"/>
        <w:jc w:val="both"/>
      </w:pPr>
      <w:r>
        <w:rPr/>
        <w:t>Si alguna de las Prescripciones o Normas a las que se refieren los párrafos anteriores coinciden de modo distinto en algún concepto, se entenderá válida la más restrictiva.</w:t>
      </w:r>
    </w:p>
    <w:p>
      <w:pPr>
        <w:pStyle w:val="BodyText"/>
        <w:rPr>
          <w:sz w:val="24"/>
        </w:rPr>
      </w:pPr>
    </w:p>
    <w:p>
      <w:pPr>
        <w:pStyle w:val="BodyText"/>
        <w:spacing w:before="5"/>
        <w:rPr>
          <w:sz w:val="27"/>
        </w:rPr>
      </w:pPr>
    </w:p>
    <w:p>
      <w:pPr>
        <w:pStyle w:val="BodyText"/>
        <w:spacing w:line="259" w:lineRule="auto"/>
        <w:ind w:left="479" w:right="402" w:firstLine="706"/>
        <w:jc w:val="both"/>
      </w:pPr>
      <w:r>
        <w:rPr/>
        <w:t>Es responsabilidad del adjudicador del contrato </w:t>
      </w:r>
      <w:r>
        <w:rPr>
          <w:u w:val="single"/>
        </w:rPr>
        <w:t>el recabar </w:t>
      </w:r>
      <w:r>
        <w:rPr>
          <w:spacing w:val="-3"/>
          <w:u w:val="single"/>
        </w:rPr>
        <w:t>la </w:t>
      </w:r>
      <w:r>
        <w:rPr>
          <w:u w:val="single"/>
        </w:rPr>
        <w:t>documentación necesaria</w:t>
      </w:r>
      <w:r>
        <w:rPr/>
        <w:t> </w:t>
      </w:r>
      <w:r>
        <w:rPr>
          <w:u w:val="single"/>
        </w:rPr>
        <w:t>para</w:t>
      </w:r>
      <w:r>
        <w:rPr>
          <w:spacing w:val="-10"/>
          <w:u w:val="single"/>
        </w:rPr>
        <w:t> </w:t>
      </w:r>
      <w:r>
        <w:rPr>
          <w:spacing w:val="-3"/>
          <w:u w:val="single"/>
        </w:rPr>
        <w:t>la</w:t>
      </w:r>
      <w:r>
        <w:rPr>
          <w:spacing w:val="-10"/>
          <w:u w:val="single"/>
        </w:rPr>
        <w:t> </w:t>
      </w:r>
      <w:r>
        <w:rPr>
          <w:u w:val="single"/>
        </w:rPr>
        <w:t>correcta</w:t>
      </w:r>
      <w:r>
        <w:rPr>
          <w:spacing w:val="-14"/>
          <w:u w:val="single"/>
        </w:rPr>
        <w:t> </w:t>
      </w:r>
      <w:r>
        <w:rPr>
          <w:u w:val="single"/>
        </w:rPr>
        <w:t>elaboración</w:t>
      </w:r>
      <w:r>
        <w:rPr>
          <w:spacing w:val="-15"/>
          <w:u w:val="single"/>
        </w:rPr>
        <w:t> </w:t>
      </w:r>
      <w:r>
        <w:rPr>
          <w:u w:val="single"/>
        </w:rPr>
        <w:t>del</w:t>
      </w:r>
      <w:r>
        <w:rPr>
          <w:spacing w:val="-17"/>
          <w:u w:val="single"/>
        </w:rPr>
        <w:t> </w:t>
      </w:r>
      <w:r>
        <w:rPr>
          <w:u w:val="single"/>
        </w:rPr>
        <w:t>proyecto,</w:t>
      </w:r>
      <w:r>
        <w:rPr>
          <w:spacing w:val="-10"/>
          <w:u w:val="single"/>
        </w:rPr>
        <w:t> </w:t>
      </w:r>
      <w:r>
        <w:rPr>
          <w:u w:val="single"/>
        </w:rPr>
        <w:t>haciendo</w:t>
      </w:r>
      <w:r>
        <w:rPr>
          <w:spacing w:val="-10"/>
          <w:u w:val="single"/>
        </w:rPr>
        <w:t> </w:t>
      </w:r>
      <w:r>
        <w:rPr>
          <w:u w:val="single"/>
        </w:rPr>
        <w:t>especial</w:t>
      </w:r>
      <w:r>
        <w:rPr>
          <w:spacing w:val="-12"/>
          <w:u w:val="single"/>
        </w:rPr>
        <w:t> </w:t>
      </w:r>
      <w:r>
        <w:rPr>
          <w:u w:val="single"/>
        </w:rPr>
        <w:t>referencia</w:t>
      </w:r>
      <w:r>
        <w:rPr>
          <w:spacing w:val="-10"/>
          <w:u w:val="single"/>
        </w:rPr>
        <w:t> </w:t>
      </w:r>
      <w:r>
        <w:rPr>
          <w:u w:val="single"/>
        </w:rPr>
        <w:t>al</w:t>
      </w:r>
      <w:r>
        <w:rPr>
          <w:spacing w:val="-13"/>
          <w:u w:val="single"/>
        </w:rPr>
        <w:t> </w:t>
      </w:r>
      <w:r>
        <w:rPr>
          <w:u w:val="single"/>
        </w:rPr>
        <w:t>levantamiento</w:t>
      </w:r>
      <w:r>
        <w:rPr>
          <w:spacing w:val="-9"/>
          <w:u w:val="single"/>
        </w:rPr>
        <w:t> </w:t>
      </w:r>
      <w:r>
        <w:rPr>
          <w:u w:val="single"/>
        </w:rPr>
        <w:t>de</w:t>
      </w:r>
      <w:r>
        <w:rPr>
          <w:spacing w:val="-15"/>
          <w:u w:val="single"/>
        </w:rPr>
        <w:t> </w:t>
      </w:r>
      <w:r>
        <w:rPr>
          <w:u w:val="single"/>
        </w:rPr>
        <w:t>planos</w:t>
      </w:r>
      <w:r>
        <w:rPr/>
        <w:t> </w:t>
      </w:r>
      <w:r>
        <w:rPr>
          <w:u w:val="single"/>
        </w:rPr>
        <w:t>del estado actual, las conexiones con el sistema de saneamiento, la acometida del suministro de</w:t>
      </w:r>
      <w:r>
        <w:rPr/>
        <w:t> </w:t>
      </w:r>
      <w:r>
        <w:rPr>
          <w:u w:val="single"/>
        </w:rPr>
        <w:t>agua y del suministro eléctrico</w:t>
      </w:r>
      <w:r>
        <w:rPr/>
        <w:t>. No eximiéndole, </w:t>
      </w:r>
      <w:r>
        <w:rPr>
          <w:spacing w:val="-3"/>
        </w:rPr>
        <w:t>la </w:t>
      </w:r>
      <w:r>
        <w:rPr/>
        <w:t>demora producida por recabar dicha documentación, de cumplir los plazos de entrega establecidos en el Pliego de Cláusulas Administrativas Particulares o en la oferta</w:t>
      </w:r>
      <w:r>
        <w:rPr>
          <w:spacing w:val="-9"/>
        </w:rPr>
        <w:t> </w:t>
      </w:r>
      <w:r>
        <w:rPr/>
        <w:t>presentada.</w:t>
      </w:r>
    </w:p>
    <w:p>
      <w:pPr>
        <w:pStyle w:val="BodyText"/>
        <w:rPr>
          <w:sz w:val="24"/>
        </w:rPr>
      </w:pPr>
    </w:p>
    <w:p>
      <w:pPr>
        <w:pStyle w:val="BodyText"/>
        <w:spacing w:before="7"/>
        <w:rPr>
          <w:sz w:val="27"/>
        </w:rPr>
      </w:pPr>
    </w:p>
    <w:p>
      <w:pPr>
        <w:pStyle w:val="BodyText"/>
        <w:spacing w:line="259" w:lineRule="auto"/>
        <w:ind w:left="479" w:right="405" w:firstLine="706"/>
        <w:jc w:val="both"/>
      </w:pPr>
      <w:r>
        <w:rPr/>
        <w:t>El Responsable del contrato será quien concertará las reuniones de trabajo necesarias para la elaboración del proyecto con cualquier Administración u Organismo Oficial, siendo obligatoria su presencia.</w:t>
      </w:r>
    </w:p>
    <w:p>
      <w:pPr>
        <w:pStyle w:val="BodyText"/>
        <w:rPr>
          <w:sz w:val="20"/>
        </w:rPr>
      </w:pPr>
    </w:p>
    <w:p>
      <w:pPr>
        <w:pStyle w:val="BodyText"/>
        <w:rPr>
          <w:sz w:val="20"/>
        </w:rPr>
      </w:pPr>
    </w:p>
    <w:p>
      <w:pPr>
        <w:pStyle w:val="BodyText"/>
        <w:rPr>
          <w:sz w:val="20"/>
        </w:rPr>
      </w:pPr>
    </w:p>
    <w:p>
      <w:pPr>
        <w:pStyle w:val="BodyText"/>
        <w:spacing w:before="5"/>
        <w:rPr>
          <w:sz w:val="23"/>
        </w:rPr>
      </w:pPr>
    </w:p>
    <w:p>
      <w:pPr>
        <w:pStyle w:val="Heading4"/>
        <w:tabs>
          <w:tab w:pos="9997" w:val="left" w:leader="none"/>
        </w:tabs>
        <w:spacing w:before="93"/>
        <w:ind w:left="450"/>
      </w:pPr>
      <w:r>
        <w:rPr>
          <w:spacing w:val="-33"/>
          <w:w w:val="100"/>
          <w:shd w:fill="D9D9D9" w:color="auto" w:val="clear"/>
        </w:rPr>
        <w:t> </w:t>
      </w:r>
      <w:r>
        <w:rPr>
          <w:shd w:fill="D9D9D9" w:color="auto" w:val="clear"/>
        </w:rPr>
        <w:t>CLÁUSULA 21.- DOCUMENTACIÓN A</w:t>
      </w:r>
      <w:r>
        <w:rPr>
          <w:spacing w:val="-22"/>
          <w:shd w:fill="D9D9D9" w:color="auto" w:val="clear"/>
        </w:rPr>
        <w:t> </w:t>
      </w:r>
      <w:r>
        <w:rPr>
          <w:shd w:fill="D9D9D9" w:color="auto" w:val="clear"/>
        </w:rPr>
        <w:t>ENTREGAR</w:t>
        <w:tab/>
      </w:r>
    </w:p>
    <w:p>
      <w:pPr>
        <w:spacing w:after="0"/>
        <w:sectPr>
          <w:pgSz w:w="11910" w:h="16840"/>
          <w:pgMar w:header="0" w:footer="0" w:top="1580" w:bottom="280" w:left="1220" w:right="320"/>
        </w:sectPr>
      </w:pPr>
    </w:p>
    <w:p>
      <w:pPr>
        <w:pStyle w:val="BodyText"/>
        <w:rPr>
          <w:b/>
          <w:sz w:val="20"/>
        </w:rPr>
      </w:pPr>
    </w:p>
    <w:p>
      <w:pPr>
        <w:pStyle w:val="BodyText"/>
        <w:spacing w:before="1"/>
        <w:rPr>
          <w:b/>
        </w:rPr>
      </w:pPr>
    </w:p>
    <w:p>
      <w:pPr>
        <w:pStyle w:val="BodyText"/>
        <w:spacing w:line="254" w:lineRule="auto"/>
        <w:ind w:left="479" w:right="411"/>
        <w:jc w:val="both"/>
      </w:pPr>
      <w:r>
        <w:rPr/>
        <w:t>Se deberán entregar todos los documentos establecidos en la presente cláusula en los plazos establecidos en el Pliego de Cláusulas Administrativas Particulares que rigen la contratación.</w:t>
      </w:r>
    </w:p>
    <w:p>
      <w:pPr>
        <w:spacing w:line="259" w:lineRule="auto" w:before="127"/>
        <w:ind w:left="479" w:right="402" w:firstLine="0"/>
        <w:jc w:val="both"/>
        <w:rPr>
          <w:sz w:val="24"/>
        </w:rPr>
      </w:pPr>
      <w:r>
        <w:rPr>
          <w:sz w:val="24"/>
        </w:rPr>
        <w:t>El proyecto de urbanización viene regulado en el artículo 295 de la Ley 4/2017, de 13 de julio, del Suelo y de los Espacios Naturales Protegidos de Canarias, recogiendo lo siguiente:</w:t>
      </w:r>
    </w:p>
    <w:p>
      <w:pPr>
        <w:pStyle w:val="ListParagraph"/>
        <w:numPr>
          <w:ilvl w:val="0"/>
          <w:numId w:val="46"/>
        </w:numPr>
        <w:tabs>
          <w:tab w:pos="1013" w:val="left" w:leader="none"/>
        </w:tabs>
        <w:spacing w:line="259" w:lineRule="auto" w:before="119" w:after="0"/>
        <w:ind w:left="763" w:right="408" w:firstLine="0"/>
        <w:jc w:val="both"/>
        <w:rPr>
          <w:i/>
          <w:sz w:val="22"/>
        </w:rPr>
      </w:pPr>
      <w:r>
        <w:rPr>
          <w:i/>
          <w:sz w:val="22"/>
        </w:rPr>
        <w:t>Los proyectos de urbanización son proyectos de obras cuyo objeto consiste en posibilitar la </w:t>
      </w:r>
      <w:r>
        <w:rPr>
          <w:i/>
          <w:sz w:val="22"/>
        </w:rPr>
        <w:t>ejecución material de las determinaciones de los planes, en materia de infraestructuras, mobiliario, ajardinamiento y demás servicios</w:t>
      </w:r>
      <w:r>
        <w:rPr>
          <w:i/>
          <w:spacing w:val="-10"/>
          <w:sz w:val="22"/>
        </w:rPr>
        <w:t> </w:t>
      </w:r>
      <w:r>
        <w:rPr>
          <w:i/>
          <w:sz w:val="22"/>
        </w:rPr>
        <w:t>urbanísticos.</w:t>
      </w:r>
    </w:p>
    <w:p>
      <w:pPr>
        <w:pStyle w:val="ListParagraph"/>
        <w:numPr>
          <w:ilvl w:val="0"/>
          <w:numId w:val="46"/>
        </w:numPr>
        <w:tabs>
          <w:tab w:pos="1008" w:val="left" w:leader="none"/>
        </w:tabs>
        <w:spacing w:line="259" w:lineRule="auto" w:before="121" w:after="0"/>
        <w:ind w:left="763" w:right="394" w:firstLine="0"/>
        <w:jc w:val="both"/>
        <w:rPr>
          <w:i/>
          <w:sz w:val="22"/>
        </w:rPr>
      </w:pPr>
      <w:r>
        <w:rPr>
          <w:i/>
          <w:sz w:val="22"/>
        </w:rPr>
        <w:t>Los</w:t>
      </w:r>
      <w:r>
        <w:rPr>
          <w:i/>
          <w:spacing w:val="-7"/>
          <w:sz w:val="22"/>
        </w:rPr>
        <w:t> </w:t>
      </w:r>
      <w:r>
        <w:rPr>
          <w:i/>
          <w:sz w:val="22"/>
        </w:rPr>
        <w:t>proyectos</w:t>
      </w:r>
      <w:r>
        <w:rPr>
          <w:i/>
          <w:spacing w:val="-7"/>
          <w:sz w:val="22"/>
        </w:rPr>
        <w:t> </w:t>
      </w:r>
      <w:r>
        <w:rPr>
          <w:i/>
          <w:sz w:val="22"/>
        </w:rPr>
        <w:t>de</w:t>
      </w:r>
      <w:r>
        <w:rPr>
          <w:i/>
          <w:spacing w:val="-5"/>
          <w:sz w:val="22"/>
        </w:rPr>
        <w:t> </w:t>
      </w:r>
      <w:r>
        <w:rPr>
          <w:i/>
          <w:sz w:val="22"/>
        </w:rPr>
        <w:t>ejecución</w:t>
      </w:r>
      <w:r>
        <w:rPr>
          <w:i/>
          <w:spacing w:val="-4"/>
          <w:sz w:val="22"/>
        </w:rPr>
        <w:t> </w:t>
      </w:r>
      <w:r>
        <w:rPr>
          <w:i/>
          <w:sz w:val="22"/>
        </w:rPr>
        <w:t>de</w:t>
      </w:r>
      <w:r>
        <w:rPr>
          <w:i/>
          <w:spacing w:val="-5"/>
          <w:sz w:val="22"/>
        </w:rPr>
        <w:t> </w:t>
      </w:r>
      <w:r>
        <w:rPr>
          <w:i/>
          <w:sz w:val="22"/>
        </w:rPr>
        <w:t>sistemas</w:t>
      </w:r>
      <w:r>
        <w:rPr>
          <w:i/>
          <w:spacing w:val="-7"/>
          <w:sz w:val="22"/>
        </w:rPr>
        <w:t> </w:t>
      </w:r>
      <w:r>
        <w:rPr>
          <w:i/>
          <w:sz w:val="22"/>
        </w:rPr>
        <w:t>son</w:t>
      </w:r>
      <w:r>
        <w:rPr>
          <w:i/>
          <w:spacing w:val="-5"/>
          <w:sz w:val="22"/>
        </w:rPr>
        <w:t> </w:t>
      </w:r>
      <w:r>
        <w:rPr>
          <w:i/>
          <w:sz w:val="22"/>
        </w:rPr>
        <w:t>igualmente</w:t>
      </w:r>
      <w:r>
        <w:rPr>
          <w:i/>
          <w:spacing w:val="-4"/>
          <w:sz w:val="22"/>
        </w:rPr>
        <w:t> </w:t>
      </w:r>
      <w:r>
        <w:rPr>
          <w:i/>
          <w:sz w:val="22"/>
        </w:rPr>
        <w:t>proyectos</w:t>
      </w:r>
      <w:r>
        <w:rPr>
          <w:i/>
          <w:spacing w:val="-7"/>
          <w:sz w:val="22"/>
        </w:rPr>
        <w:t> </w:t>
      </w:r>
      <w:r>
        <w:rPr>
          <w:i/>
          <w:sz w:val="22"/>
        </w:rPr>
        <w:t>de</w:t>
      </w:r>
      <w:r>
        <w:rPr>
          <w:i/>
          <w:spacing w:val="-5"/>
          <w:sz w:val="22"/>
        </w:rPr>
        <w:t> </w:t>
      </w:r>
      <w:r>
        <w:rPr>
          <w:i/>
          <w:sz w:val="22"/>
        </w:rPr>
        <w:t>obra,</w:t>
      </w:r>
      <w:r>
        <w:rPr>
          <w:i/>
          <w:spacing w:val="-10"/>
          <w:sz w:val="22"/>
        </w:rPr>
        <w:t> </w:t>
      </w:r>
      <w:r>
        <w:rPr>
          <w:i/>
          <w:sz w:val="22"/>
        </w:rPr>
        <w:t>normalmente</w:t>
      </w:r>
      <w:r>
        <w:rPr>
          <w:i/>
          <w:spacing w:val="-5"/>
          <w:sz w:val="22"/>
        </w:rPr>
        <w:t> </w:t>
      </w:r>
      <w:r>
        <w:rPr>
          <w:i/>
          <w:sz w:val="22"/>
        </w:rPr>
        <w:t>de </w:t>
      </w:r>
      <w:r>
        <w:rPr>
          <w:i/>
          <w:sz w:val="22"/>
        </w:rPr>
        <w:t>edificación, que tienen por objeto la ejecución de los sistemas generales, desarrollando en tal sentido las determinaciones de los planes especiales que ordenen y definan aquellos o las de los planes generales cuando estos determinen expresamente, por las características de los sistemas generales afectados, </w:t>
      </w:r>
      <w:r>
        <w:rPr>
          <w:i/>
          <w:spacing w:val="-3"/>
          <w:sz w:val="22"/>
        </w:rPr>
        <w:t>su </w:t>
      </w:r>
      <w:r>
        <w:rPr>
          <w:i/>
          <w:sz w:val="22"/>
        </w:rPr>
        <w:t>directa ejecución mediante</w:t>
      </w:r>
      <w:r>
        <w:rPr>
          <w:i/>
          <w:spacing w:val="-7"/>
          <w:sz w:val="22"/>
        </w:rPr>
        <w:t> </w:t>
      </w:r>
      <w:r>
        <w:rPr>
          <w:i/>
          <w:sz w:val="22"/>
        </w:rPr>
        <w:t>proyecto.</w:t>
      </w:r>
    </w:p>
    <w:p>
      <w:pPr>
        <w:pStyle w:val="ListParagraph"/>
        <w:numPr>
          <w:ilvl w:val="0"/>
          <w:numId w:val="46"/>
        </w:numPr>
        <w:tabs>
          <w:tab w:pos="1013" w:val="left" w:leader="none"/>
        </w:tabs>
        <w:spacing w:line="240" w:lineRule="auto" w:before="118" w:after="0"/>
        <w:ind w:left="1013" w:right="0" w:hanging="250"/>
        <w:jc w:val="both"/>
        <w:rPr>
          <w:i/>
          <w:sz w:val="22"/>
        </w:rPr>
      </w:pPr>
      <w:r>
        <w:rPr>
          <w:b/>
          <w:i/>
          <w:sz w:val="22"/>
          <w:u w:val="thick"/>
        </w:rPr>
        <w:t>Los proyectos </w:t>
      </w:r>
      <w:r>
        <w:rPr>
          <w:b/>
          <w:i/>
          <w:spacing w:val="-3"/>
          <w:sz w:val="22"/>
          <w:u w:val="thick"/>
        </w:rPr>
        <w:t>de </w:t>
      </w:r>
      <w:r>
        <w:rPr>
          <w:b/>
          <w:i/>
          <w:sz w:val="22"/>
          <w:u w:val="thick"/>
        </w:rPr>
        <w:t>urbanización</w:t>
      </w:r>
      <w:r>
        <w:rPr>
          <w:b/>
          <w:i/>
          <w:sz w:val="22"/>
        </w:rPr>
        <w:t> </w:t>
      </w:r>
      <w:r>
        <w:rPr>
          <w:i/>
          <w:sz w:val="22"/>
        </w:rPr>
        <w:t>y de ejecución de</w:t>
      </w:r>
      <w:r>
        <w:rPr>
          <w:i/>
          <w:spacing w:val="6"/>
          <w:sz w:val="22"/>
        </w:rPr>
        <w:t> </w:t>
      </w:r>
      <w:r>
        <w:rPr>
          <w:i/>
          <w:sz w:val="22"/>
        </w:rPr>
        <w:t>sistemas:</w:t>
      </w:r>
    </w:p>
    <w:p>
      <w:pPr>
        <w:pStyle w:val="ListParagraph"/>
        <w:numPr>
          <w:ilvl w:val="0"/>
          <w:numId w:val="47"/>
        </w:numPr>
        <w:tabs>
          <w:tab w:pos="1085" w:val="left" w:leader="none"/>
        </w:tabs>
        <w:spacing w:line="259" w:lineRule="auto" w:before="141" w:after="0"/>
        <w:ind w:left="763" w:right="391" w:firstLine="0"/>
        <w:jc w:val="both"/>
        <w:rPr>
          <w:i/>
          <w:sz w:val="22"/>
        </w:rPr>
      </w:pPr>
      <w:r>
        <w:rPr>
          <w:i/>
          <w:sz w:val="22"/>
        </w:rPr>
        <w:t>No podrán contener determinaciones sobre ordenación ni régimen del suelo y de la </w:t>
      </w:r>
      <w:r>
        <w:rPr>
          <w:i/>
          <w:sz w:val="22"/>
        </w:rPr>
        <w:t>edificación, debiendo cumplir las previsiones que para ellos establezcan los correspondientes instrumentos de planeamiento urbanístico y, en </w:t>
      </w:r>
      <w:r>
        <w:rPr>
          <w:i/>
          <w:spacing w:val="-3"/>
          <w:sz w:val="22"/>
        </w:rPr>
        <w:t>su </w:t>
      </w:r>
      <w:r>
        <w:rPr>
          <w:i/>
          <w:sz w:val="22"/>
        </w:rPr>
        <w:t>caso, las normas e instrucciones técnicas del planeamiento urbanístico y las ordenanzas municipales de edificación y</w:t>
      </w:r>
      <w:r>
        <w:rPr>
          <w:i/>
          <w:spacing w:val="-33"/>
          <w:sz w:val="22"/>
        </w:rPr>
        <w:t> </w:t>
      </w:r>
      <w:r>
        <w:rPr>
          <w:i/>
          <w:sz w:val="22"/>
        </w:rPr>
        <w:t>urbanización.</w:t>
      </w:r>
    </w:p>
    <w:p>
      <w:pPr>
        <w:pStyle w:val="Heading5"/>
        <w:numPr>
          <w:ilvl w:val="0"/>
          <w:numId w:val="47"/>
        </w:numPr>
        <w:tabs>
          <w:tab w:pos="1042" w:val="left" w:leader="none"/>
        </w:tabs>
        <w:spacing w:line="259" w:lineRule="auto" w:before="121" w:after="0"/>
        <w:ind w:left="763" w:right="402" w:firstLine="0"/>
        <w:jc w:val="both"/>
        <w:rPr>
          <w:b w:val="0"/>
          <w:i/>
        </w:rPr>
      </w:pPr>
      <w:r>
        <w:rPr>
          <w:i/>
        </w:rPr>
        <w:t>Deberán detallar y programar las obras que comprendan con la precisión necesaria </w:t>
      </w:r>
      <w:r>
        <w:rPr/>
        <w:t>para que puedan ser ejecutadas por técnico distinto del autor del</w:t>
      </w:r>
      <w:r>
        <w:rPr>
          <w:spacing w:val="-12"/>
        </w:rPr>
        <w:t> </w:t>
      </w:r>
      <w:r>
        <w:rPr/>
        <w:t>proyecto</w:t>
      </w:r>
      <w:r>
        <w:rPr>
          <w:b w:val="0"/>
          <w:i/>
        </w:rPr>
        <w:t>.</w:t>
      </w:r>
    </w:p>
    <w:p>
      <w:pPr>
        <w:pStyle w:val="ListParagraph"/>
        <w:numPr>
          <w:ilvl w:val="0"/>
          <w:numId w:val="47"/>
        </w:numPr>
        <w:tabs>
          <w:tab w:pos="1018" w:val="left" w:leader="none"/>
        </w:tabs>
        <w:spacing w:line="256" w:lineRule="auto" w:before="121" w:after="0"/>
        <w:ind w:left="763" w:right="397" w:firstLine="0"/>
        <w:jc w:val="both"/>
        <w:rPr>
          <w:i/>
          <w:sz w:val="22"/>
        </w:rPr>
      </w:pPr>
      <w:r>
        <w:rPr>
          <w:b/>
          <w:i/>
          <w:sz w:val="22"/>
        </w:rPr>
        <w:t>No podrán modificar las determinaciones del planeamiento que ejecutan</w:t>
      </w:r>
      <w:r>
        <w:rPr>
          <w:i/>
          <w:sz w:val="22"/>
        </w:rPr>
        <w:t>, sin perjuicio </w:t>
      </w:r>
      <w:r>
        <w:rPr>
          <w:i/>
          <w:sz w:val="22"/>
        </w:rPr>
        <w:t>de</w:t>
      </w:r>
      <w:r>
        <w:rPr>
          <w:i/>
          <w:spacing w:val="-5"/>
          <w:sz w:val="22"/>
        </w:rPr>
        <w:t> </w:t>
      </w:r>
      <w:r>
        <w:rPr>
          <w:i/>
          <w:sz w:val="22"/>
        </w:rPr>
        <w:t>que</w:t>
      </w:r>
      <w:r>
        <w:rPr>
          <w:i/>
          <w:spacing w:val="-4"/>
          <w:sz w:val="22"/>
        </w:rPr>
        <w:t> </w:t>
      </w:r>
      <w:r>
        <w:rPr>
          <w:i/>
          <w:sz w:val="22"/>
        </w:rPr>
        <w:t>puedan</w:t>
      </w:r>
      <w:r>
        <w:rPr>
          <w:i/>
          <w:spacing w:val="-4"/>
          <w:sz w:val="22"/>
        </w:rPr>
        <w:t> </w:t>
      </w:r>
      <w:r>
        <w:rPr>
          <w:i/>
          <w:sz w:val="22"/>
        </w:rPr>
        <w:t>efectuar</w:t>
      </w:r>
      <w:r>
        <w:rPr>
          <w:i/>
          <w:spacing w:val="-8"/>
          <w:sz w:val="22"/>
        </w:rPr>
        <w:t> </w:t>
      </w:r>
      <w:r>
        <w:rPr>
          <w:i/>
          <w:sz w:val="22"/>
        </w:rPr>
        <w:t>las</w:t>
      </w:r>
      <w:r>
        <w:rPr>
          <w:i/>
          <w:spacing w:val="-10"/>
          <w:sz w:val="22"/>
        </w:rPr>
        <w:t> </w:t>
      </w:r>
      <w:r>
        <w:rPr>
          <w:i/>
          <w:sz w:val="22"/>
        </w:rPr>
        <w:t>adaptaciones</w:t>
      </w:r>
      <w:r>
        <w:rPr>
          <w:i/>
          <w:spacing w:val="-6"/>
          <w:sz w:val="22"/>
        </w:rPr>
        <w:t> </w:t>
      </w:r>
      <w:r>
        <w:rPr>
          <w:i/>
          <w:sz w:val="22"/>
        </w:rPr>
        <w:t>exigidas</w:t>
      </w:r>
      <w:r>
        <w:rPr>
          <w:i/>
          <w:spacing w:val="-11"/>
          <w:sz w:val="22"/>
        </w:rPr>
        <w:t> </w:t>
      </w:r>
      <w:r>
        <w:rPr>
          <w:i/>
          <w:sz w:val="22"/>
        </w:rPr>
        <w:t>por</w:t>
      </w:r>
      <w:r>
        <w:rPr>
          <w:i/>
          <w:spacing w:val="-8"/>
          <w:sz w:val="22"/>
        </w:rPr>
        <w:t> </w:t>
      </w:r>
      <w:r>
        <w:rPr>
          <w:i/>
          <w:sz w:val="22"/>
        </w:rPr>
        <w:t>la</w:t>
      </w:r>
      <w:r>
        <w:rPr>
          <w:i/>
          <w:spacing w:val="-4"/>
          <w:sz w:val="22"/>
        </w:rPr>
        <w:t> </w:t>
      </w:r>
      <w:r>
        <w:rPr>
          <w:i/>
          <w:sz w:val="22"/>
        </w:rPr>
        <w:t>ejecución</w:t>
      </w:r>
      <w:r>
        <w:rPr>
          <w:i/>
          <w:spacing w:val="-4"/>
          <w:sz w:val="22"/>
        </w:rPr>
        <w:t> </w:t>
      </w:r>
      <w:r>
        <w:rPr>
          <w:i/>
          <w:sz w:val="22"/>
        </w:rPr>
        <w:t>material</w:t>
      </w:r>
      <w:r>
        <w:rPr>
          <w:i/>
          <w:spacing w:val="-12"/>
          <w:sz w:val="22"/>
        </w:rPr>
        <w:t> </w:t>
      </w:r>
      <w:r>
        <w:rPr>
          <w:i/>
          <w:sz w:val="22"/>
        </w:rPr>
        <w:t>de</w:t>
      </w:r>
      <w:r>
        <w:rPr>
          <w:i/>
          <w:spacing w:val="-4"/>
          <w:sz w:val="22"/>
        </w:rPr>
        <w:t> </w:t>
      </w:r>
      <w:r>
        <w:rPr>
          <w:i/>
          <w:sz w:val="22"/>
        </w:rPr>
        <w:t>las</w:t>
      </w:r>
      <w:r>
        <w:rPr>
          <w:i/>
          <w:spacing w:val="-6"/>
          <w:sz w:val="22"/>
        </w:rPr>
        <w:t> </w:t>
      </w:r>
      <w:r>
        <w:rPr>
          <w:i/>
          <w:sz w:val="22"/>
        </w:rPr>
        <w:t>obras,</w:t>
      </w:r>
      <w:r>
        <w:rPr>
          <w:i/>
          <w:spacing w:val="-5"/>
          <w:sz w:val="22"/>
        </w:rPr>
        <w:t> </w:t>
      </w:r>
      <w:r>
        <w:rPr>
          <w:i/>
          <w:sz w:val="22"/>
        </w:rPr>
        <w:t>salvo que se dé la situación prevista en el artículo 290.1 e) de esta</w:t>
      </w:r>
      <w:r>
        <w:rPr>
          <w:i/>
          <w:spacing w:val="-12"/>
          <w:sz w:val="22"/>
        </w:rPr>
        <w:t> </w:t>
      </w:r>
      <w:r>
        <w:rPr>
          <w:i/>
          <w:sz w:val="22"/>
        </w:rPr>
        <w:t>ley.</w:t>
      </w:r>
    </w:p>
    <w:p>
      <w:pPr>
        <w:pStyle w:val="ListParagraph"/>
        <w:numPr>
          <w:ilvl w:val="0"/>
          <w:numId w:val="46"/>
        </w:numPr>
        <w:tabs>
          <w:tab w:pos="1008" w:val="left" w:leader="none"/>
        </w:tabs>
        <w:spacing w:line="259" w:lineRule="auto" w:before="125" w:after="0"/>
        <w:ind w:left="763" w:right="410" w:firstLine="0"/>
        <w:jc w:val="both"/>
        <w:rPr>
          <w:i/>
          <w:sz w:val="22"/>
        </w:rPr>
      </w:pPr>
      <w:r>
        <w:rPr>
          <w:i/>
          <w:sz w:val="22"/>
        </w:rPr>
        <w:t>Podrán</w:t>
      </w:r>
      <w:r>
        <w:rPr>
          <w:i/>
          <w:spacing w:val="-5"/>
          <w:sz w:val="22"/>
        </w:rPr>
        <w:t> </w:t>
      </w:r>
      <w:r>
        <w:rPr>
          <w:i/>
          <w:sz w:val="22"/>
        </w:rPr>
        <w:t>ser</w:t>
      </w:r>
      <w:r>
        <w:rPr>
          <w:i/>
          <w:spacing w:val="-9"/>
          <w:sz w:val="22"/>
        </w:rPr>
        <w:t> </w:t>
      </w:r>
      <w:r>
        <w:rPr>
          <w:i/>
          <w:sz w:val="22"/>
        </w:rPr>
        <w:t>formulados</w:t>
      </w:r>
      <w:r>
        <w:rPr>
          <w:i/>
          <w:spacing w:val="-6"/>
          <w:sz w:val="22"/>
        </w:rPr>
        <w:t> </w:t>
      </w:r>
      <w:r>
        <w:rPr>
          <w:i/>
          <w:sz w:val="22"/>
        </w:rPr>
        <w:t>por</w:t>
      </w:r>
      <w:r>
        <w:rPr>
          <w:i/>
          <w:spacing w:val="-9"/>
          <w:sz w:val="22"/>
        </w:rPr>
        <w:t> </w:t>
      </w:r>
      <w:r>
        <w:rPr>
          <w:i/>
          <w:sz w:val="22"/>
        </w:rPr>
        <w:t>cualquier</w:t>
      </w:r>
      <w:r>
        <w:rPr>
          <w:i/>
          <w:spacing w:val="-9"/>
          <w:sz w:val="22"/>
        </w:rPr>
        <w:t> </w:t>
      </w:r>
      <w:r>
        <w:rPr>
          <w:i/>
          <w:sz w:val="22"/>
        </w:rPr>
        <w:t>persona</w:t>
      </w:r>
      <w:r>
        <w:rPr>
          <w:i/>
          <w:spacing w:val="-4"/>
          <w:sz w:val="22"/>
        </w:rPr>
        <w:t> </w:t>
      </w:r>
      <w:r>
        <w:rPr>
          <w:i/>
          <w:sz w:val="22"/>
        </w:rPr>
        <w:t>pública</w:t>
      </w:r>
      <w:r>
        <w:rPr>
          <w:i/>
          <w:spacing w:val="-10"/>
          <w:sz w:val="22"/>
        </w:rPr>
        <w:t> </w:t>
      </w:r>
      <w:r>
        <w:rPr>
          <w:i/>
          <w:sz w:val="22"/>
        </w:rPr>
        <w:t>o</w:t>
      </w:r>
      <w:r>
        <w:rPr>
          <w:i/>
          <w:spacing w:val="-5"/>
          <w:sz w:val="22"/>
        </w:rPr>
        <w:t> </w:t>
      </w:r>
      <w:r>
        <w:rPr>
          <w:i/>
          <w:sz w:val="22"/>
        </w:rPr>
        <w:t>privada.</w:t>
      </w:r>
      <w:r>
        <w:rPr>
          <w:i/>
          <w:spacing w:val="-10"/>
          <w:sz w:val="22"/>
        </w:rPr>
        <w:t> </w:t>
      </w:r>
      <w:r>
        <w:rPr>
          <w:i/>
          <w:sz w:val="22"/>
        </w:rPr>
        <w:t>Su</w:t>
      </w:r>
      <w:r>
        <w:rPr>
          <w:i/>
          <w:spacing w:val="-5"/>
          <w:sz w:val="22"/>
        </w:rPr>
        <w:t> </w:t>
      </w:r>
      <w:r>
        <w:rPr>
          <w:i/>
          <w:sz w:val="22"/>
        </w:rPr>
        <w:t>tramitación</w:t>
      </w:r>
      <w:r>
        <w:rPr>
          <w:i/>
          <w:spacing w:val="-4"/>
          <w:sz w:val="22"/>
        </w:rPr>
        <w:t> </w:t>
      </w:r>
      <w:r>
        <w:rPr>
          <w:i/>
          <w:sz w:val="22"/>
        </w:rPr>
        <w:t>y</w:t>
      </w:r>
      <w:r>
        <w:rPr>
          <w:i/>
          <w:spacing w:val="-7"/>
          <w:sz w:val="22"/>
        </w:rPr>
        <w:t> </w:t>
      </w:r>
      <w:r>
        <w:rPr>
          <w:i/>
          <w:sz w:val="22"/>
        </w:rPr>
        <w:t>aprobación </w:t>
      </w:r>
      <w:r>
        <w:rPr>
          <w:i/>
          <w:sz w:val="22"/>
        </w:rPr>
        <w:t>corresponderá al ayuntamiento, de acuerdo con alguna de las siguientes</w:t>
      </w:r>
      <w:r>
        <w:rPr>
          <w:i/>
          <w:spacing w:val="-17"/>
          <w:sz w:val="22"/>
        </w:rPr>
        <w:t> </w:t>
      </w:r>
      <w:r>
        <w:rPr>
          <w:i/>
          <w:sz w:val="22"/>
        </w:rPr>
        <w:t>formas:</w:t>
      </w:r>
    </w:p>
    <w:p>
      <w:pPr>
        <w:pStyle w:val="ListParagraph"/>
        <w:numPr>
          <w:ilvl w:val="0"/>
          <w:numId w:val="48"/>
        </w:numPr>
        <w:tabs>
          <w:tab w:pos="1037" w:val="left" w:leader="none"/>
        </w:tabs>
        <w:spacing w:line="259" w:lineRule="auto" w:before="120" w:after="0"/>
        <w:ind w:left="763" w:right="412" w:firstLine="0"/>
        <w:jc w:val="both"/>
        <w:rPr>
          <w:i/>
          <w:sz w:val="22"/>
        </w:rPr>
      </w:pPr>
      <w:r>
        <w:rPr>
          <w:i/>
          <w:sz w:val="22"/>
        </w:rPr>
        <w:t>Como documento del procedimiento a seguir para el establecimiento y adjudicación de un </w:t>
      </w:r>
      <w:r>
        <w:rPr>
          <w:i/>
          <w:sz w:val="22"/>
        </w:rPr>
        <w:t>sistema privado de</w:t>
      </w:r>
      <w:r>
        <w:rPr>
          <w:i/>
          <w:spacing w:val="-7"/>
          <w:sz w:val="22"/>
        </w:rPr>
        <w:t> </w:t>
      </w:r>
      <w:r>
        <w:rPr>
          <w:i/>
          <w:sz w:val="22"/>
        </w:rPr>
        <w:t>ejecución.</w:t>
      </w:r>
    </w:p>
    <w:p>
      <w:pPr>
        <w:pStyle w:val="ListParagraph"/>
        <w:numPr>
          <w:ilvl w:val="0"/>
          <w:numId w:val="48"/>
        </w:numPr>
        <w:tabs>
          <w:tab w:pos="1018" w:val="left" w:leader="none"/>
        </w:tabs>
        <w:spacing w:line="259" w:lineRule="auto" w:before="121" w:after="0"/>
        <w:ind w:left="763" w:right="406" w:firstLine="0"/>
        <w:jc w:val="both"/>
        <w:rPr>
          <w:i/>
          <w:sz w:val="22"/>
        </w:rPr>
      </w:pPr>
      <w:r>
        <w:rPr>
          <w:i/>
          <w:sz w:val="22"/>
        </w:rPr>
        <w:t>Siguiendo</w:t>
      </w:r>
      <w:r>
        <w:rPr>
          <w:i/>
          <w:spacing w:val="-10"/>
          <w:sz w:val="22"/>
        </w:rPr>
        <w:t> </w:t>
      </w:r>
      <w:r>
        <w:rPr>
          <w:i/>
          <w:sz w:val="22"/>
        </w:rPr>
        <w:t>el</w:t>
      </w:r>
      <w:r>
        <w:rPr>
          <w:i/>
          <w:spacing w:val="-8"/>
          <w:sz w:val="22"/>
        </w:rPr>
        <w:t> </w:t>
      </w:r>
      <w:r>
        <w:rPr>
          <w:i/>
          <w:sz w:val="22"/>
        </w:rPr>
        <w:t>procedimiento</w:t>
      </w:r>
      <w:r>
        <w:rPr>
          <w:i/>
          <w:spacing w:val="-10"/>
          <w:sz w:val="22"/>
        </w:rPr>
        <w:t> </w:t>
      </w:r>
      <w:r>
        <w:rPr>
          <w:i/>
          <w:sz w:val="22"/>
        </w:rPr>
        <w:t>establecido</w:t>
      </w:r>
      <w:r>
        <w:rPr>
          <w:i/>
          <w:spacing w:val="-10"/>
          <w:sz w:val="22"/>
        </w:rPr>
        <w:t> </w:t>
      </w:r>
      <w:r>
        <w:rPr>
          <w:i/>
          <w:sz w:val="22"/>
        </w:rPr>
        <w:t>para</w:t>
      </w:r>
      <w:r>
        <w:rPr>
          <w:i/>
          <w:spacing w:val="-5"/>
          <w:sz w:val="22"/>
        </w:rPr>
        <w:t> </w:t>
      </w:r>
      <w:r>
        <w:rPr>
          <w:i/>
          <w:sz w:val="22"/>
        </w:rPr>
        <w:t>el</w:t>
      </w:r>
      <w:r>
        <w:rPr>
          <w:i/>
          <w:spacing w:val="-13"/>
          <w:sz w:val="22"/>
        </w:rPr>
        <w:t> </w:t>
      </w:r>
      <w:r>
        <w:rPr>
          <w:i/>
          <w:sz w:val="22"/>
        </w:rPr>
        <w:t>otorgamiento</w:t>
      </w:r>
      <w:r>
        <w:rPr>
          <w:i/>
          <w:spacing w:val="-5"/>
          <w:sz w:val="22"/>
        </w:rPr>
        <w:t> </w:t>
      </w:r>
      <w:r>
        <w:rPr>
          <w:i/>
          <w:sz w:val="22"/>
        </w:rPr>
        <w:t>de</w:t>
      </w:r>
      <w:r>
        <w:rPr>
          <w:i/>
          <w:spacing w:val="-5"/>
          <w:sz w:val="22"/>
        </w:rPr>
        <w:t> </w:t>
      </w:r>
      <w:r>
        <w:rPr>
          <w:i/>
          <w:sz w:val="22"/>
        </w:rPr>
        <w:t>las</w:t>
      </w:r>
      <w:r>
        <w:rPr>
          <w:i/>
          <w:spacing w:val="-8"/>
          <w:sz w:val="22"/>
        </w:rPr>
        <w:t> </w:t>
      </w:r>
      <w:r>
        <w:rPr>
          <w:i/>
          <w:sz w:val="22"/>
        </w:rPr>
        <w:t>licencias</w:t>
      </w:r>
      <w:r>
        <w:rPr>
          <w:i/>
          <w:spacing w:val="-7"/>
          <w:sz w:val="22"/>
        </w:rPr>
        <w:t> </w:t>
      </w:r>
      <w:r>
        <w:rPr>
          <w:i/>
          <w:sz w:val="22"/>
        </w:rPr>
        <w:t>municipales</w:t>
      </w:r>
      <w:r>
        <w:rPr>
          <w:i/>
          <w:spacing w:val="-11"/>
          <w:sz w:val="22"/>
        </w:rPr>
        <w:t> </w:t>
      </w:r>
      <w:r>
        <w:rPr>
          <w:i/>
          <w:sz w:val="22"/>
        </w:rPr>
        <w:t>de </w:t>
      </w:r>
      <w:r>
        <w:rPr>
          <w:i/>
          <w:sz w:val="22"/>
        </w:rPr>
        <w:t>obras en el resto de</w:t>
      </w:r>
      <w:r>
        <w:rPr>
          <w:i/>
          <w:spacing w:val="-4"/>
          <w:sz w:val="22"/>
        </w:rPr>
        <w:t> </w:t>
      </w:r>
      <w:r>
        <w:rPr>
          <w:i/>
          <w:sz w:val="22"/>
        </w:rPr>
        <w:t>casos.</w:t>
      </w:r>
    </w:p>
    <w:p>
      <w:pPr>
        <w:pStyle w:val="Heading5"/>
        <w:numPr>
          <w:ilvl w:val="0"/>
          <w:numId w:val="46"/>
        </w:numPr>
        <w:tabs>
          <w:tab w:pos="1018" w:val="left" w:leader="none"/>
        </w:tabs>
        <w:spacing w:line="256" w:lineRule="auto" w:before="121" w:after="0"/>
        <w:ind w:left="763" w:right="401" w:firstLine="0"/>
        <w:jc w:val="both"/>
      </w:pPr>
      <w:r>
        <w:rPr>
          <w:i/>
          <w:spacing w:val="-3"/>
        </w:rPr>
        <w:t>La </w:t>
      </w:r>
      <w:r>
        <w:rPr>
          <w:i/>
        </w:rPr>
        <w:t>documentación de los proyectos estará integrada por una memoria descriptiva de </w:t>
      </w:r>
      <w:r>
        <w:rPr/>
        <w:t>las características de las obras, plano </w:t>
      </w:r>
      <w:r>
        <w:rPr>
          <w:spacing w:val="-3"/>
        </w:rPr>
        <w:t>de </w:t>
      </w:r>
      <w:r>
        <w:rPr/>
        <w:t>situación, planos de proyecto y de detalle, mediciones, cuadros </w:t>
      </w:r>
      <w:r>
        <w:rPr>
          <w:spacing w:val="-3"/>
        </w:rPr>
        <w:t>de </w:t>
      </w:r>
      <w:r>
        <w:rPr/>
        <w:t>precios, presupuesto y pliego </w:t>
      </w:r>
      <w:r>
        <w:rPr>
          <w:spacing w:val="-3"/>
        </w:rPr>
        <w:t>de </w:t>
      </w:r>
      <w:r>
        <w:rPr/>
        <w:t>condiciones de las</w:t>
      </w:r>
      <w:r>
        <w:rPr>
          <w:spacing w:val="-12"/>
        </w:rPr>
        <w:t> </w:t>
      </w:r>
      <w:r>
        <w:rPr/>
        <w:t>obras.</w:t>
      </w:r>
    </w:p>
    <w:p>
      <w:pPr>
        <w:pStyle w:val="ListParagraph"/>
        <w:numPr>
          <w:ilvl w:val="0"/>
          <w:numId w:val="46"/>
        </w:numPr>
        <w:tabs>
          <w:tab w:pos="1075" w:val="left" w:leader="none"/>
        </w:tabs>
        <w:spacing w:line="259" w:lineRule="auto" w:before="124" w:after="0"/>
        <w:ind w:left="763" w:right="407" w:firstLine="0"/>
        <w:jc w:val="both"/>
        <w:rPr>
          <w:i/>
          <w:sz w:val="22"/>
        </w:rPr>
      </w:pPr>
      <w:r>
        <w:rPr>
          <w:i/>
          <w:sz w:val="22"/>
        </w:rPr>
        <w:t>Las determinaciones de este artículo serán de aplicación también a la ejecución de </w:t>
      </w:r>
      <w:r>
        <w:rPr>
          <w:i/>
          <w:sz w:val="22"/>
        </w:rPr>
        <w:t>dotaciones o equipamientos públicos cuando sea</w:t>
      </w:r>
      <w:r>
        <w:rPr>
          <w:i/>
          <w:spacing w:val="-20"/>
          <w:sz w:val="22"/>
        </w:rPr>
        <w:t> </w:t>
      </w:r>
      <w:r>
        <w:rPr>
          <w:i/>
          <w:sz w:val="22"/>
        </w:rPr>
        <w:t>procedente.</w:t>
      </w:r>
    </w:p>
    <w:p>
      <w:pPr>
        <w:pStyle w:val="BodyText"/>
        <w:spacing w:line="259" w:lineRule="auto" w:before="122"/>
        <w:ind w:left="479" w:right="413"/>
        <w:jc w:val="both"/>
      </w:pPr>
      <w:r>
        <w:rPr/>
        <w:t>Igualmente, en la Ley 9/2017, de 8 de noviembre, de Contratos del Sector Público, en su artículo 233 se establece:</w:t>
      </w:r>
    </w:p>
    <w:p>
      <w:pPr>
        <w:pStyle w:val="ListParagraph"/>
        <w:numPr>
          <w:ilvl w:val="0"/>
          <w:numId w:val="49"/>
        </w:numPr>
        <w:tabs>
          <w:tab w:pos="1191" w:val="left" w:leader="none"/>
        </w:tabs>
        <w:spacing w:line="240" w:lineRule="auto" w:before="116" w:after="0"/>
        <w:ind w:left="1190" w:right="0" w:hanging="361"/>
        <w:jc w:val="both"/>
        <w:rPr>
          <w:i/>
          <w:sz w:val="22"/>
        </w:rPr>
      </w:pPr>
      <w:r>
        <w:rPr>
          <w:i/>
          <w:sz w:val="22"/>
        </w:rPr>
        <w:t>Los proyectos de obras deberán comprender, al</w:t>
      </w:r>
      <w:r>
        <w:rPr>
          <w:i/>
          <w:spacing w:val="-12"/>
          <w:sz w:val="22"/>
        </w:rPr>
        <w:t> </w:t>
      </w:r>
      <w:r>
        <w:rPr>
          <w:i/>
          <w:sz w:val="22"/>
        </w:rPr>
        <w:t>menos:</w:t>
      </w:r>
    </w:p>
    <w:p>
      <w:pPr>
        <w:pStyle w:val="ListParagraph"/>
        <w:numPr>
          <w:ilvl w:val="1"/>
          <w:numId w:val="49"/>
        </w:numPr>
        <w:tabs>
          <w:tab w:pos="1897" w:val="left" w:leader="none"/>
        </w:tabs>
        <w:spacing w:line="242" w:lineRule="auto" w:before="59" w:after="0"/>
        <w:ind w:left="1896" w:right="401" w:hanging="356"/>
        <w:jc w:val="both"/>
        <w:rPr>
          <w:i/>
          <w:sz w:val="22"/>
        </w:rPr>
      </w:pPr>
      <w:r>
        <w:rPr>
          <w:i/>
          <w:sz w:val="22"/>
        </w:rPr>
        <w:t>Una memoria en la que </w:t>
      </w:r>
      <w:r>
        <w:rPr>
          <w:i/>
          <w:spacing w:val="-3"/>
          <w:sz w:val="22"/>
        </w:rPr>
        <w:t>se </w:t>
      </w:r>
      <w:r>
        <w:rPr>
          <w:i/>
          <w:sz w:val="22"/>
        </w:rPr>
        <w:t>describa el objeto de las obras, que recogerá los </w:t>
      </w:r>
      <w:r>
        <w:rPr>
          <w:i/>
          <w:sz w:val="22"/>
        </w:rPr>
        <w:t>antecedentes y situación previa a las mismas, las necesidades a satisfacer y la justificación</w:t>
      </w:r>
      <w:r>
        <w:rPr>
          <w:i/>
          <w:spacing w:val="-19"/>
          <w:sz w:val="22"/>
        </w:rPr>
        <w:t> </w:t>
      </w:r>
      <w:r>
        <w:rPr>
          <w:i/>
          <w:sz w:val="22"/>
        </w:rPr>
        <w:t>de</w:t>
      </w:r>
      <w:r>
        <w:rPr>
          <w:i/>
          <w:spacing w:val="-18"/>
          <w:sz w:val="22"/>
        </w:rPr>
        <w:t> </w:t>
      </w:r>
      <w:r>
        <w:rPr>
          <w:i/>
          <w:sz w:val="22"/>
        </w:rPr>
        <w:t>la</w:t>
      </w:r>
      <w:r>
        <w:rPr>
          <w:i/>
          <w:spacing w:val="-19"/>
          <w:sz w:val="22"/>
        </w:rPr>
        <w:t> </w:t>
      </w:r>
      <w:r>
        <w:rPr>
          <w:i/>
          <w:sz w:val="22"/>
        </w:rPr>
        <w:t>solución</w:t>
      </w:r>
      <w:r>
        <w:rPr>
          <w:i/>
          <w:spacing w:val="-18"/>
          <w:sz w:val="22"/>
        </w:rPr>
        <w:t> </w:t>
      </w:r>
      <w:r>
        <w:rPr>
          <w:i/>
          <w:sz w:val="22"/>
        </w:rPr>
        <w:t>adoptada,</w:t>
      </w:r>
      <w:r>
        <w:rPr>
          <w:i/>
          <w:spacing w:val="-19"/>
          <w:sz w:val="22"/>
        </w:rPr>
        <w:t> </w:t>
      </w:r>
      <w:r>
        <w:rPr>
          <w:i/>
          <w:sz w:val="22"/>
        </w:rPr>
        <w:t>detallándose</w:t>
      </w:r>
      <w:r>
        <w:rPr>
          <w:i/>
          <w:spacing w:val="-18"/>
          <w:sz w:val="22"/>
        </w:rPr>
        <w:t> </w:t>
      </w:r>
      <w:r>
        <w:rPr>
          <w:i/>
          <w:sz w:val="22"/>
        </w:rPr>
        <w:t>los</w:t>
      </w:r>
      <w:r>
        <w:rPr>
          <w:i/>
          <w:spacing w:val="-16"/>
          <w:sz w:val="22"/>
        </w:rPr>
        <w:t> </w:t>
      </w:r>
      <w:r>
        <w:rPr>
          <w:i/>
          <w:sz w:val="22"/>
        </w:rPr>
        <w:t>factores</w:t>
      </w:r>
      <w:r>
        <w:rPr>
          <w:i/>
          <w:spacing w:val="-19"/>
          <w:sz w:val="22"/>
        </w:rPr>
        <w:t> </w:t>
      </w:r>
      <w:r>
        <w:rPr>
          <w:i/>
          <w:sz w:val="22"/>
        </w:rPr>
        <w:t>de</w:t>
      </w:r>
      <w:r>
        <w:rPr>
          <w:i/>
          <w:spacing w:val="-19"/>
          <w:sz w:val="22"/>
        </w:rPr>
        <w:t> </w:t>
      </w:r>
      <w:r>
        <w:rPr>
          <w:i/>
          <w:sz w:val="22"/>
        </w:rPr>
        <w:t>todo</w:t>
      </w:r>
      <w:r>
        <w:rPr>
          <w:i/>
          <w:spacing w:val="-18"/>
          <w:sz w:val="22"/>
        </w:rPr>
        <w:t> </w:t>
      </w:r>
      <w:r>
        <w:rPr>
          <w:i/>
          <w:sz w:val="22"/>
        </w:rPr>
        <w:t>orden</w:t>
      </w:r>
      <w:r>
        <w:rPr>
          <w:i/>
          <w:spacing w:val="-19"/>
          <w:sz w:val="22"/>
        </w:rPr>
        <w:t> </w:t>
      </w:r>
      <w:r>
        <w:rPr>
          <w:i/>
          <w:sz w:val="22"/>
        </w:rPr>
        <w:t>a</w:t>
      </w:r>
      <w:r>
        <w:rPr>
          <w:i/>
          <w:spacing w:val="-18"/>
          <w:sz w:val="22"/>
        </w:rPr>
        <w:t> </w:t>
      </w:r>
      <w:r>
        <w:rPr>
          <w:i/>
          <w:sz w:val="22"/>
        </w:rPr>
        <w:t>tener en</w:t>
      </w:r>
      <w:r>
        <w:rPr>
          <w:i/>
          <w:spacing w:val="1"/>
          <w:sz w:val="22"/>
        </w:rPr>
        <w:t> </w:t>
      </w:r>
      <w:r>
        <w:rPr>
          <w:i/>
          <w:sz w:val="22"/>
        </w:rPr>
        <w:t>cuenta.</w:t>
      </w:r>
    </w:p>
    <w:p>
      <w:pPr>
        <w:pStyle w:val="ListParagraph"/>
        <w:numPr>
          <w:ilvl w:val="1"/>
          <w:numId w:val="49"/>
        </w:numPr>
        <w:tabs>
          <w:tab w:pos="1897" w:val="left" w:leader="none"/>
        </w:tabs>
        <w:spacing w:line="240" w:lineRule="auto" w:before="173" w:after="0"/>
        <w:ind w:left="1896" w:right="405" w:hanging="356"/>
        <w:jc w:val="both"/>
        <w:rPr>
          <w:i/>
          <w:sz w:val="22"/>
        </w:rPr>
      </w:pPr>
      <w:r>
        <w:rPr>
          <w:i/>
          <w:sz w:val="22"/>
        </w:rPr>
        <w:t>Los planos de conjunto y de detalle necesarios para que la obra quede </w:t>
      </w:r>
      <w:r>
        <w:rPr>
          <w:i/>
          <w:sz w:val="22"/>
        </w:rPr>
        <w:t>perfectamente definida, así como los que delimiten </w:t>
      </w:r>
      <w:r>
        <w:rPr>
          <w:i/>
          <w:spacing w:val="-3"/>
          <w:sz w:val="22"/>
        </w:rPr>
        <w:t>la </w:t>
      </w:r>
      <w:r>
        <w:rPr>
          <w:i/>
          <w:sz w:val="22"/>
        </w:rPr>
        <w:t>ocupación de terrenos y</w:t>
      </w:r>
      <w:r>
        <w:rPr>
          <w:i/>
          <w:spacing w:val="19"/>
          <w:sz w:val="22"/>
        </w:rPr>
        <w:t> </w:t>
      </w:r>
      <w:r>
        <w:rPr>
          <w:i/>
          <w:spacing w:val="-3"/>
          <w:sz w:val="22"/>
        </w:rPr>
        <w:t>la</w:t>
      </w:r>
    </w:p>
    <w:p>
      <w:pPr>
        <w:spacing w:after="0" w:line="240" w:lineRule="auto"/>
        <w:jc w:val="both"/>
        <w:rPr>
          <w:sz w:val="22"/>
        </w:rPr>
        <w:sectPr>
          <w:pgSz w:w="11910" w:h="16840"/>
          <w:pgMar w:header="0" w:footer="0" w:top="1580" w:bottom="280" w:left="1220" w:right="320"/>
        </w:sectPr>
      </w:pPr>
    </w:p>
    <w:p>
      <w:pPr>
        <w:spacing w:before="86"/>
        <w:ind w:left="1896" w:right="396" w:firstLine="0"/>
        <w:jc w:val="left"/>
        <w:rPr>
          <w:i/>
          <w:sz w:val="22"/>
        </w:rPr>
      </w:pPr>
      <w:r>
        <w:rPr>
          <w:i/>
          <w:sz w:val="22"/>
        </w:rPr>
        <w:t>restitución de servidumbres y demás derechos reales, en su caso, y servicios </w:t>
      </w:r>
      <w:r>
        <w:rPr>
          <w:i/>
          <w:sz w:val="22"/>
        </w:rPr>
        <w:t>afectados por su ejecución.</w:t>
      </w:r>
    </w:p>
    <w:p>
      <w:pPr>
        <w:pStyle w:val="ListParagraph"/>
        <w:numPr>
          <w:ilvl w:val="1"/>
          <w:numId w:val="49"/>
        </w:numPr>
        <w:tabs>
          <w:tab w:pos="1897" w:val="left" w:leader="none"/>
        </w:tabs>
        <w:spacing w:line="240" w:lineRule="auto" w:before="181" w:after="0"/>
        <w:ind w:left="1896" w:right="405" w:hanging="356"/>
        <w:jc w:val="both"/>
        <w:rPr>
          <w:i/>
          <w:sz w:val="22"/>
        </w:rPr>
      </w:pPr>
      <w:r>
        <w:rPr>
          <w:i/>
          <w:sz w:val="22"/>
        </w:rPr>
        <w:t>El pliego de prescripciones técnicas particulares, donde se hará la descripción de </w:t>
      </w:r>
      <w:r>
        <w:rPr>
          <w:i/>
          <w:sz w:val="22"/>
        </w:rPr>
        <w:t>las obras y </w:t>
      </w:r>
      <w:r>
        <w:rPr>
          <w:i/>
          <w:spacing w:val="-3"/>
          <w:sz w:val="22"/>
        </w:rPr>
        <w:t>se </w:t>
      </w:r>
      <w:r>
        <w:rPr>
          <w:i/>
          <w:sz w:val="22"/>
        </w:rPr>
        <w:t>regulará su ejecución, con expresión de </w:t>
      </w:r>
      <w:r>
        <w:rPr>
          <w:i/>
          <w:spacing w:val="-3"/>
          <w:sz w:val="22"/>
        </w:rPr>
        <w:t>la </w:t>
      </w:r>
      <w:r>
        <w:rPr>
          <w:i/>
          <w:sz w:val="22"/>
        </w:rPr>
        <w:t>forma en que esta </w:t>
      </w:r>
      <w:r>
        <w:rPr>
          <w:i/>
          <w:spacing w:val="-3"/>
          <w:sz w:val="22"/>
        </w:rPr>
        <w:t>se </w:t>
      </w:r>
      <w:r>
        <w:rPr>
          <w:i/>
          <w:sz w:val="22"/>
        </w:rPr>
        <w:t>llevará</w:t>
      </w:r>
      <w:r>
        <w:rPr>
          <w:i/>
          <w:spacing w:val="-10"/>
          <w:sz w:val="22"/>
        </w:rPr>
        <w:t> </w:t>
      </w:r>
      <w:r>
        <w:rPr>
          <w:i/>
          <w:sz w:val="22"/>
        </w:rPr>
        <w:t>a</w:t>
      </w:r>
      <w:r>
        <w:rPr>
          <w:i/>
          <w:spacing w:val="-5"/>
          <w:sz w:val="22"/>
        </w:rPr>
        <w:t> </w:t>
      </w:r>
      <w:r>
        <w:rPr>
          <w:i/>
          <w:sz w:val="22"/>
        </w:rPr>
        <w:t>cabo,</w:t>
      </w:r>
      <w:r>
        <w:rPr>
          <w:i/>
          <w:spacing w:val="-6"/>
          <w:sz w:val="22"/>
        </w:rPr>
        <w:t> </w:t>
      </w:r>
      <w:r>
        <w:rPr>
          <w:i/>
          <w:sz w:val="22"/>
        </w:rPr>
        <w:t>las</w:t>
      </w:r>
      <w:r>
        <w:rPr>
          <w:i/>
          <w:spacing w:val="-12"/>
          <w:sz w:val="22"/>
        </w:rPr>
        <w:t> </w:t>
      </w:r>
      <w:r>
        <w:rPr>
          <w:i/>
          <w:sz w:val="22"/>
        </w:rPr>
        <w:t>obligaciones</w:t>
      </w:r>
      <w:r>
        <w:rPr>
          <w:i/>
          <w:spacing w:val="-7"/>
          <w:sz w:val="22"/>
        </w:rPr>
        <w:t> </w:t>
      </w:r>
      <w:r>
        <w:rPr>
          <w:i/>
          <w:sz w:val="22"/>
        </w:rPr>
        <w:t>de</w:t>
      </w:r>
      <w:r>
        <w:rPr>
          <w:i/>
          <w:spacing w:val="-9"/>
          <w:sz w:val="22"/>
        </w:rPr>
        <w:t> </w:t>
      </w:r>
      <w:r>
        <w:rPr>
          <w:i/>
          <w:sz w:val="22"/>
        </w:rPr>
        <w:t>orden</w:t>
      </w:r>
      <w:r>
        <w:rPr>
          <w:i/>
          <w:spacing w:val="-5"/>
          <w:sz w:val="22"/>
        </w:rPr>
        <w:t> </w:t>
      </w:r>
      <w:r>
        <w:rPr>
          <w:i/>
          <w:sz w:val="22"/>
        </w:rPr>
        <w:t>técnico</w:t>
      </w:r>
      <w:r>
        <w:rPr>
          <w:i/>
          <w:spacing w:val="-10"/>
          <w:sz w:val="22"/>
        </w:rPr>
        <w:t> </w:t>
      </w:r>
      <w:r>
        <w:rPr>
          <w:i/>
          <w:sz w:val="22"/>
        </w:rPr>
        <w:t>que</w:t>
      </w:r>
      <w:r>
        <w:rPr>
          <w:i/>
          <w:spacing w:val="-5"/>
          <w:sz w:val="22"/>
        </w:rPr>
        <w:t> </w:t>
      </w:r>
      <w:r>
        <w:rPr>
          <w:i/>
          <w:sz w:val="22"/>
        </w:rPr>
        <w:t>correspondan</w:t>
      </w:r>
      <w:r>
        <w:rPr>
          <w:i/>
          <w:spacing w:val="-10"/>
          <w:sz w:val="22"/>
        </w:rPr>
        <w:t> </w:t>
      </w:r>
      <w:r>
        <w:rPr>
          <w:i/>
          <w:sz w:val="22"/>
        </w:rPr>
        <w:t>al</w:t>
      </w:r>
      <w:r>
        <w:rPr>
          <w:i/>
          <w:spacing w:val="-8"/>
          <w:sz w:val="22"/>
        </w:rPr>
        <w:t> </w:t>
      </w:r>
      <w:r>
        <w:rPr>
          <w:i/>
          <w:sz w:val="22"/>
        </w:rPr>
        <w:t>contratista,</w:t>
      </w:r>
      <w:r>
        <w:rPr>
          <w:i/>
          <w:spacing w:val="-5"/>
          <w:sz w:val="22"/>
        </w:rPr>
        <w:t> </w:t>
      </w:r>
      <w:r>
        <w:rPr>
          <w:i/>
          <w:sz w:val="22"/>
        </w:rPr>
        <w:t>y la manera en que se llevará a cabo la medición de las unidades ejecutadas y el control de calidad de los materiales empleados y del proceso de</w:t>
      </w:r>
      <w:r>
        <w:rPr>
          <w:i/>
          <w:spacing w:val="-21"/>
          <w:sz w:val="22"/>
        </w:rPr>
        <w:t> </w:t>
      </w:r>
      <w:r>
        <w:rPr>
          <w:i/>
          <w:sz w:val="22"/>
        </w:rPr>
        <w:t>ejecución.</w:t>
      </w:r>
    </w:p>
    <w:p>
      <w:pPr>
        <w:pStyle w:val="ListParagraph"/>
        <w:numPr>
          <w:ilvl w:val="1"/>
          <w:numId w:val="49"/>
        </w:numPr>
        <w:tabs>
          <w:tab w:pos="1897" w:val="left" w:leader="none"/>
        </w:tabs>
        <w:spacing w:line="240" w:lineRule="auto" w:before="180" w:after="0"/>
        <w:ind w:left="1896" w:right="404" w:hanging="356"/>
        <w:jc w:val="both"/>
        <w:rPr>
          <w:i/>
          <w:sz w:val="22"/>
        </w:rPr>
      </w:pPr>
      <w:r>
        <w:rPr>
          <w:i/>
          <w:sz w:val="22"/>
        </w:rPr>
        <w:t>Un presupuesto, integrado o no por varios parciales, con expresión de los precios </w:t>
      </w:r>
      <w:r>
        <w:rPr>
          <w:i/>
          <w:sz w:val="22"/>
        </w:rPr>
        <w:t>unitarios y de los descompuestos, en </w:t>
      </w:r>
      <w:r>
        <w:rPr>
          <w:i/>
          <w:spacing w:val="-3"/>
          <w:sz w:val="22"/>
        </w:rPr>
        <w:t>su </w:t>
      </w:r>
      <w:r>
        <w:rPr>
          <w:i/>
          <w:sz w:val="22"/>
        </w:rPr>
        <w:t>caso, estado de mediciones y los detalles precisos</w:t>
      </w:r>
      <w:r>
        <w:rPr>
          <w:i/>
          <w:spacing w:val="-11"/>
          <w:sz w:val="22"/>
        </w:rPr>
        <w:t> </w:t>
      </w:r>
      <w:r>
        <w:rPr>
          <w:i/>
          <w:sz w:val="22"/>
        </w:rPr>
        <w:t>para</w:t>
      </w:r>
      <w:r>
        <w:rPr>
          <w:i/>
          <w:spacing w:val="-4"/>
          <w:sz w:val="22"/>
        </w:rPr>
        <w:t> </w:t>
      </w:r>
      <w:r>
        <w:rPr>
          <w:i/>
          <w:sz w:val="22"/>
        </w:rPr>
        <w:t>su</w:t>
      </w:r>
      <w:r>
        <w:rPr>
          <w:i/>
          <w:spacing w:val="-4"/>
          <w:sz w:val="22"/>
        </w:rPr>
        <w:t> </w:t>
      </w:r>
      <w:r>
        <w:rPr>
          <w:i/>
          <w:sz w:val="22"/>
        </w:rPr>
        <w:t>valoración.</w:t>
      </w:r>
      <w:r>
        <w:rPr>
          <w:i/>
          <w:spacing w:val="-5"/>
          <w:sz w:val="22"/>
        </w:rPr>
        <w:t> </w:t>
      </w:r>
      <w:r>
        <w:rPr>
          <w:i/>
          <w:sz w:val="22"/>
        </w:rPr>
        <w:t>El</w:t>
      </w:r>
      <w:r>
        <w:rPr>
          <w:i/>
          <w:spacing w:val="-12"/>
          <w:sz w:val="22"/>
        </w:rPr>
        <w:t> </w:t>
      </w:r>
      <w:r>
        <w:rPr>
          <w:i/>
          <w:sz w:val="22"/>
        </w:rPr>
        <w:t>presupuesto</w:t>
      </w:r>
      <w:r>
        <w:rPr>
          <w:i/>
          <w:spacing w:val="-4"/>
          <w:sz w:val="22"/>
        </w:rPr>
        <w:t> </w:t>
      </w:r>
      <w:r>
        <w:rPr>
          <w:i/>
          <w:sz w:val="22"/>
        </w:rPr>
        <w:t>se</w:t>
      </w:r>
      <w:r>
        <w:rPr>
          <w:i/>
          <w:spacing w:val="-9"/>
          <w:sz w:val="22"/>
        </w:rPr>
        <w:t> </w:t>
      </w:r>
      <w:r>
        <w:rPr>
          <w:i/>
          <w:sz w:val="22"/>
        </w:rPr>
        <w:t>ordenará</w:t>
      </w:r>
      <w:r>
        <w:rPr>
          <w:i/>
          <w:spacing w:val="-9"/>
          <w:sz w:val="22"/>
        </w:rPr>
        <w:t> </w:t>
      </w:r>
      <w:r>
        <w:rPr>
          <w:i/>
          <w:sz w:val="22"/>
        </w:rPr>
        <w:t>por</w:t>
      </w:r>
      <w:r>
        <w:rPr>
          <w:i/>
          <w:spacing w:val="-12"/>
          <w:sz w:val="22"/>
        </w:rPr>
        <w:t> </w:t>
      </w:r>
      <w:r>
        <w:rPr>
          <w:i/>
          <w:sz w:val="22"/>
        </w:rPr>
        <w:t>obras</w:t>
      </w:r>
      <w:r>
        <w:rPr>
          <w:i/>
          <w:spacing w:val="-11"/>
          <w:sz w:val="22"/>
        </w:rPr>
        <w:t> </w:t>
      </w:r>
      <w:r>
        <w:rPr>
          <w:i/>
          <w:sz w:val="22"/>
        </w:rPr>
        <w:t>elementales,</w:t>
      </w:r>
      <w:r>
        <w:rPr>
          <w:i/>
          <w:spacing w:val="-5"/>
          <w:sz w:val="22"/>
        </w:rPr>
        <w:t> </w:t>
      </w:r>
      <w:r>
        <w:rPr>
          <w:i/>
          <w:sz w:val="22"/>
        </w:rPr>
        <w:t>en los términos que reglamentariamente se</w:t>
      </w:r>
      <w:r>
        <w:rPr>
          <w:i/>
          <w:spacing w:val="-7"/>
          <w:sz w:val="22"/>
        </w:rPr>
        <w:t> </w:t>
      </w:r>
      <w:r>
        <w:rPr>
          <w:i/>
          <w:sz w:val="22"/>
        </w:rPr>
        <w:t>establezcan.</w:t>
      </w:r>
    </w:p>
    <w:p>
      <w:pPr>
        <w:pStyle w:val="ListParagraph"/>
        <w:numPr>
          <w:ilvl w:val="1"/>
          <w:numId w:val="49"/>
        </w:numPr>
        <w:tabs>
          <w:tab w:pos="1897" w:val="left" w:leader="none"/>
        </w:tabs>
        <w:spacing w:line="240" w:lineRule="auto" w:before="184" w:after="0"/>
        <w:ind w:left="1896" w:right="404" w:hanging="356"/>
        <w:jc w:val="both"/>
        <w:rPr>
          <w:i/>
          <w:sz w:val="22"/>
        </w:rPr>
      </w:pPr>
      <w:r>
        <w:rPr>
          <w:i/>
          <w:sz w:val="22"/>
        </w:rPr>
        <w:t>Un</w:t>
      </w:r>
      <w:r>
        <w:rPr>
          <w:i/>
          <w:spacing w:val="-10"/>
          <w:sz w:val="22"/>
        </w:rPr>
        <w:t> </w:t>
      </w:r>
      <w:r>
        <w:rPr>
          <w:i/>
          <w:sz w:val="22"/>
        </w:rPr>
        <w:t>programa</w:t>
      </w:r>
      <w:r>
        <w:rPr>
          <w:i/>
          <w:spacing w:val="-14"/>
          <w:sz w:val="22"/>
        </w:rPr>
        <w:t> </w:t>
      </w:r>
      <w:r>
        <w:rPr>
          <w:i/>
          <w:sz w:val="22"/>
        </w:rPr>
        <w:t>de</w:t>
      </w:r>
      <w:r>
        <w:rPr>
          <w:i/>
          <w:spacing w:val="-9"/>
          <w:sz w:val="22"/>
        </w:rPr>
        <w:t> </w:t>
      </w:r>
      <w:r>
        <w:rPr>
          <w:i/>
          <w:sz w:val="22"/>
        </w:rPr>
        <w:t>desarrollo</w:t>
      </w:r>
      <w:r>
        <w:rPr>
          <w:i/>
          <w:spacing w:val="-10"/>
          <w:sz w:val="22"/>
        </w:rPr>
        <w:t> </w:t>
      </w:r>
      <w:r>
        <w:rPr>
          <w:i/>
          <w:sz w:val="22"/>
        </w:rPr>
        <w:t>de</w:t>
      </w:r>
      <w:r>
        <w:rPr>
          <w:i/>
          <w:spacing w:val="-9"/>
          <w:sz w:val="22"/>
        </w:rPr>
        <w:t> </w:t>
      </w:r>
      <w:r>
        <w:rPr>
          <w:i/>
          <w:sz w:val="22"/>
        </w:rPr>
        <w:t>los</w:t>
      </w:r>
      <w:r>
        <w:rPr>
          <w:i/>
          <w:spacing w:val="-16"/>
          <w:sz w:val="22"/>
        </w:rPr>
        <w:t> </w:t>
      </w:r>
      <w:r>
        <w:rPr>
          <w:i/>
          <w:sz w:val="22"/>
        </w:rPr>
        <w:t>trabajos</w:t>
      </w:r>
      <w:r>
        <w:rPr>
          <w:i/>
          <w:spacing w:val="-16"/>
          <w:sz w:val="22"/>
        </w:rPr>
        <w:t> </w:t>
      </w:r>
      <w:r>
        <w:rPr>
          <w:i/>
          <w:sz w:val="22"/>
        </w:rPr>
        <w:t>o</w:t>
      </w:r>
      <w:r>
        <w:rPr>
          <w:i/>
          <w:spacing w:val="-14"/>
          <w:sz w:val="22"/>
        </w:rPr>
        <w:t> </w:t>
      </w:r>
      <w:r>
        <w:rPr>
          <w:i/>
          <w:sz w:val="22"/>
        </w:rPr>
        <w:t>plan</w:t>
      </w:r>
      <w:r>
        <w:rPr>
          <w:i/>
          <w:spacing w:val="-14"/>
          <w:sz w:val="22"/>
        </w:rPr>
        <w:t> </w:t>
      </w:r>
      <w:r>
        <w:rPr>
          <w:i/>
          <w:sz w:val="22"/>
        </w:rPr>
        <w:t>de</w:t>
      </w:r>
      <w:r>
        <w:rPr>
          <w:i/>
          <w:spacing w:val="-10"/>
          <w:sz w:val="22"/>
        </w:rPr>
        <w:t> </w:t>
      </w:r>
      <w:r>
        <w:rPr>
          <w:i/>
          <w:sz w:val="22"/>
        </w:rPr>
        <w:t>obra</w:t>
      </w:r>
      <w:r>
        <w:rPr>
          <w:i/>
          <w:spacing w:val="-14"/>
          <w:sz w:val="22"/>
        </w:rPr>
        <w:t> </w:t>
      </w:r>
      <w:r>
        <w:rPr>
          <w:i/>
          <w:sz w:val="22"/>
        </w:rPr>
        <w:t>de</w:t>
      </w:r>
      <w:r>
        <w:rPr>
          <w:i/>
          <w:spacing w:val="-9"/>
          <w:sz w:val="22"/>
        </w:rPr>
        <w:t> </w:t>
      </w:r>
      <w:r>
        <w:rPr>
          <w:i/>
          <w:sz w:val="22"/>
        </w:rPr>
        <w:t>carácter</w:t>
      </w:r>
      <w:r>
        <w:rPr>
          <w:i/>
          <w:spacing w:val="-12"/>
          <w:sz w:val="22"/>
        </w:rPr>
        <w:t> </w:t>
      </w:r>
      <w:r>
        <w:rPr>
          <w:i/>
          <w:sz w:val="22"/>
        </w:rPr>
        <w:t>indicativo,</w:t>
      </w:r>
      <w:r>
        <w:rPr>
          <w:i/>
          <w:spacing w:val="-11"/>
          <w:sz w:val="22"/>
        </w:rPr>
        <w:t> </w:t>
      </w:r>
      <w:r>
        <w:rPr>
          <w:i/>
          <w:sz w:val="22"/>
        </w:rPr>
        <w:t>con </w:t>
      </w:r>
      <w:r>
        <w:rPr>
          <w:i/>
          <w:sz w:val="22"/>
        </w:rPr>
        <w:t>previsión, en su caso, del tiempo y</w:t>
      </w:r>
      <w:r>
        <w:rPr>
          <w:i/>
          <w:spacing w:val="-5"/>
          <w:sz w:val="22"/>
        </w:rPr>
        <w:t> </w:t>
      </w:r>
      <w:r>
        <w:rPr>
          <w:i/>
          <w:sz w:val="22"/>
        </w:rPr>
        <w:t>coste.</w:t>
      </w:r>
    </w:p>
    <w:p>
      <w:pPr>
        <w:pStyle w:val="ListParagraph"/>
        <w:numPr>
          <w:ilvl w:val="1"/>
          <w:numId w:val="49"/>
        </w:numPr>
        <w:tabs>
          <w:tab w:pos="1896" w:val="left" w:leader="none"/>
          <w:tab w:pos="1897" w:val="left" w:leader="none"/>
        </w:tabs>
        <w:spacing w:line="240" w:lineRule="auto" w:before="181" w:after="0"/>
        <w:ind w:left="1896" w:right="0" w:hanging="356"/>
        <w:jc w:val="left"/>
        <w:rPr>
          <w:i/>
          <w:sz w:val="22"/>
        </w:rPr>
      </w:pPr>
      <w:r>
        <w:rPr>
          <w:i/>
          <w:sz w:val="22"/>
        </w:rPr>
        <w:t>Las referencias de todo tipo en que se fundamentará el replanteo de la</w:t>
      </w:r>
      <w:r>
        <w:rPr>
          <w:i/>
          <w:spacing w:val="-20"/>
          <w:sz w:val="22"/>
        </w:rPr>
        <w:t> </w:t>
      </w:r>
      <w:r>
        <w:rPr>
          <w:i/>
          <w:sz w:val="22"/>
        </w:rPr>
        <w:t>obra.</w:t>
      </w:r>
    </w:p>
    <w:p>
      <w:pPr>
        <w:pStyle w:val="ListParagraph"/>
        <w:numPr>
          <w:ilvl w:val="1"/>
          <w:numId w:val="49"/>
        </w:numPr>
        <w:tabs>
          <w:tab w:pos="1897" w:val="left" w:leader="none"/>
        </w:tabs>
        <w:spacing w:line="240" w:lineRule="auto" w:before="179" w:after="0"/>
        <w:ind w:left="1896" w:right="406" w:hanging="356"/>
        <w:jc w:val="both"/>
        <w:rPr>
          <w:i/>
          <w:sz w:val="22"/>
        </w:rPr>
      </w:pPr>
      <w:r>
        <w:rPr>
          <w:i/>
          <w:sz w:val="22"/>
        </w:rPr>
        <w:t>El estudio de seguridad y salud o, en </w:t>
      </w:r>
      <w:r>
        <w:rPr>
          <w:i/>
          <w:spacing w:val="-3"/>
          <w:sz w:val="22"/>
        </w:rPr>
        <w:t>su </w:t>
      </w:r>
      <w:r>
        <w:rPr>
          <w:i/>
          <w:sz w:val="22"/>
        </w:rPr>
        <w:t>caso, el estudio básico de seguridad y </w:t>
      </w:r>
      <w:r>
        <w:rPr>
          <w:i/>
          <w:sz w:val="22"/>
        </w:rPr>
        <w:t>salud, en los términos previstos en las normas de seguridad y salud en las</w:t>
      </w:r>
      <w:r>
        <w:rPr>
          <w:i/>
          <w:spacing w:val="-37"/>
          <w:sz w:val="22"/>
        </w:rPr>
        <w:t> </w:t>
      </w:r>
      <w:r>
        <w:rPr>
          <w:i/>
          <w:sz w:val="22"/>
        </w:rPr>
        <w:t>obras.</w:t>
      </w:r>
    </w:p>
    <w:p>
      <w:pPr>
        <w:pStyle w:val="ListParagraph"/>
        <w:numPr>
          <w:ilvl w:val="1"/>
          <w:numId w:val="49"/>
        </w:numPr>
        <w:tabs>
          <w:tab w:pos="1897" w:val="left" w:leader="none"/>
        </w:tabs>
        <w:spacing w:line="240" w:lineRule="auto" w:before="180" w:after="0"/>
        <w:ind w:left="1896" w:right="0" w:hanging="356"/>
        <w:jc w:val="left"/>
        <w:rPr>
          <w:i/>
          <w:sz w:val="22"/>
        </w:rPr>
      </w:pPr>
      <w:r>
        <w:rPr>
          <w:i/>
          <w:sz w:val="22"/>
        </w:rPr>
        <w:t>Cuanta</w:t>
      </w:r>
      <w:r>
        <w:rPr>
          <w:i/>
          <w:spacing w:val="-19"/>
          <w:sz w:val="22"/>
        </w:rPr>
        <w:t> </w:t>
      </w:r>
      <w:r>
        <w:rPr>
          <w:i/>
          <w:sz w:val="22"/>
        </w:rPr>
        <w:t>documentación</w:t>
      </w:r>
      <w:r>
        <w:rPr>
          <w:i/>
          <w:spacing w:val="-14"/>
          <w:sz w:val="22"/>
        </w:rPr>
        <w:t> </w:t>
      </w:r>
      <w:r>
        <w:rPr>
          <w:i/>
          <w:sz w:val="22"/>
        </w:rPr>
        <w:t>venga</w:t>
      </w:r>
      <w:r>
        <w:rPr>
          <w:i/>
          <w:spacing w:val="-18"/>
          <w:sz w:val="22"/>
        </w:rPr>
        <w:t> </w:t>
      </w:r>
      <w:r>
        <w:rPr>
          <w:i/>
          <w:sz w:val="22"/>
        </w:rPr>
        <w:t>prevista</w:t>
      </w:r>
      <w:r>
        <w:rPr>
          <w:i/>
          <w:spacing w:val="-14"/>
          <w:sz w:val="22"/>
        </w:rPr>
        <w:t> </w:t>
      </w:r>
      <w:r>
        <w:rPr>
          <w:i/>
          <w:sz w:val="22"/>
        </w:rPr>
        <w:t>en</w:t>
      </w:r>
      <w:r>
        <w:rPr>
          <w:i/>
          <w:spacing w:val="-13"/>
          <w:sz w:val="22"/>
        </w:rPr>
        <w:t> </w:t>
      </w:r>
      <w:r>
        <w:rPr>
          <w:i/>
          <w:sz w:val="22"/>
        </w:rPr>
        <w:t>normas</w:t>
      </w:r>
      <w:r>
        <w:rPr>
          <w:i/>
          <w:spacing w:val="-20"/>
          <w:sz w:val="22"/>
        </w:rPr>
        <w:t> </w:t>
      </w:r>
      <w:r>
        <w:rPr>
          <w:i/>
          <w:sz w:val="22"/>
        </w:rPr>
        <w:t>de</w:t>
      </w:r>
      <w:r>
        <w:rPr>
          <w:i/>
          <w:spacing w:val="-13"/>
          <w:sz w:val="22"/>
        </w:rPr>
        <w:t> </w:t>
      </w:r>
      <w:r>
        <w:rPr>
          <w:i/>
          <w:sz w:val="22"/>
        </w:rPr>
        <w:t>carácter</w:t>
      </w:r>
      <w:r>
        <w:rPr>
          <w:i/>
          <w:spacing w:val="-17"/>
          <w:sz w:val="22"/>
        </w:rPr>
        <w:t> </w:t>
      </w:r>
      <w:r>
        <w:rPr>
          <w:i/>
          <w:sz w:val="22"/>
        </w:rPr>
        <w:t>legal</w:t>
      </w:r>
      <w:r>
        <w:rPr>
          <w:i/>
          <w:spacing w:val="-16"/>
          <w:sz w:val="22"/>
        </w:rPr>
        <w:t> </w:t>
      </w:r>
      <w:r>
        <w:rPr>
          <w:i/>
          <w:sz w:val="22"/>
        </w:rPr>
        <w:t>o</w:t>
      </w:r>
      <w:r>
        <w:rPr>
          <w:i/>
          <w:spacing w:val="-14"/>
          <w:sz w:val="22"/>
        </w:rPr>
        <w:t> </w:t>
      </w:r>
      <w:r>
        <w:rPr>
          <w:i/>
          <w:sz w:val="22"/>
        </w:rPr>
        <w:t>reglamentario.</w:t>
      </w:r>
    </w:p>
    <w:p>
      <w:pPr>
        <w:pStyle w:val="ListParagraph"/>
        <w:numPr>
          <w:ilvl w:val="0"/>
          <w:numId w:val="49"/>
        </w:numPr>
        <w:tabs>
          <w:tab w:pos="1330" w:val="left" w:leader="none"/>
        </w:tabs>
        <w:spacing w:line="240" w:lineRule="auto" w:before="179" w:after="0"/>
        <w:ind w:left="1329" w:right="394" w:hanging="360"/>
        <w:jc w:val="both"/>
        <w:rPr>
          <w:i/>
          <w:sz w:val="22"/>
        </w:rPr>
      </w:pPr>
      <w:r>
        <w:rPr>
          <w:i/>
          <w:sz w:val="22"/>
        </w:rPr>
        <w:t>No obstante, para los proyectos de obras de primer establecimiento, reforma o gran </w:t>
      </w:r>
      <w:r>
        <w:rPr>
          <w:i/>
          <w:sz w:val="22"/>
        </w:rPr>
        <w:t>reparación inferiores a 500.000 euros de presupuesto base de licitación, IVA excluido, y para los restantes proyectos enumerados en el artículo anterior, se podrá simplificar, refundir o incluso suprimir, alguno o algunos de los documentos anteriores en la forma que</w:t>
      </w:r>
      <w:r>
        <w:rPr>
          <w:i/>
          <w:spacing w:val="-15"/>
          <w:sz w:val="22"/>
        </w:rPr>
        <w:t> </w:t>
      </w:r>
      <w:r>
        <w:rPr>
          <w:i/>
          <w:sz w:val="22"/>
        </w:rPr>
        <w:t>en</w:t>
      </w:r>
      <w:r>
        <w:rPr>
          <w:i/>
          <w:spacing w:val="-14"/>
          <w:sz w:val="22"/>
        </w:rPr>
        <w:t> </w:t>
      </w:r>
      <w:r>
        <w:rPr>
          <w:i/>
          <w:sz w:val="22"/>
        </w:rPr>
        <w:t>las</w:t>
      </w:r>
      <w:r>
        <w:rPr>
          <w:i/>
          <w:spacing w:val="-16"/>
          <w:sz w:val="22"/>
        </w:rPr>
        <w:t> </w:t>
      </w:r>
      <w:r>
        <w:rPr>
          <w:i/>
          <w:sz w:val="22"/>
        </w:rPr>
        <w:t>normas</w:t>
      </w:r>
      <w:r>
        <w:rPr>
          <w:i/>
          <w:spacing w:val="-16"/>
          <w:sz w:val="22"/>
        </w:rPr>
        <w:t> </w:t>
      </w:r>
      <w:r>
        <w:rPr>
          <w:i/>
          <w:sz w:val="22"/>
        </w:rPr>
        <w:t>de</w:t>
      </w:r>
      <w:r>
        <w:rPr>
          <w:i/>
          <w:spacing w:val="-14"/>
          <w:sz w:val="22"/>
        </w:rPr>
        <w:t> </w:t>
      </w:r>
      <w:r>
        <w:rPr>
          <w:i/>
          <w:sz w:val="22"/>
        </w:rPr>
        <w:t>desarrollo</w:t>
      </w:r>
      <w:r>
        <w:rPr>
          <w:i/>
          <w:spacing w:val="-14"/>
          <w:sz w:val="22"/>
        </w:rPr>
        <w:t> </w:t>
      </w:r>
      <w:r>
        <w:rPr>
          <w:i/>
          <w:sz w:val="22"/>
        </w:rPr>
        <w:t>de</w:t>
      </w:r>
      <w:r>
        <w:rPr>
          <w:i/>
          <w:spacing w:val="-15"/>
          <w:sz w:val="22"/>
        </w:rPr>
        <w:t> </w:t>
      </w:r>
      <w:r>
        <w:rPr>
          <w:i/>
          <w:sz w:val="22"/>
        </w:rPr>
        <w:t>esta</w:t>
      </w:r>
      <w:r>
        <w:rPr>
          <w:i/>
          <w:spacing w:val="-14"/>
          <w:sz w:val="22"/>
        </w:rPr>
        <w:t> </w:t>
      </w:r>
      <w:r>
        <w:rPr>
          <w:i/>
          <w:sz w:val="22"/>
        </w:rPr>
        <w:t>Ley</w:t>
      </w:r>
      <w:r>
        <w:rPr>
          <w:i/>
          <w:spacing w:val="-11"/>
          <w:sz w:val="22"/>
        </w:rPr>
        <w:t> </w:t>
      </w:r>
      <w:r>
        <w:rPr>
          <w:i/>
          <w:spacing w:val="-3"/>
          <w:sz w:val="22"/>
        </w:rPr>
        <w:t>se</w:t>
      </w:r>
      <w:r>
        <w:rPr>
          <w:i/>
          <w:spacing w:val="-14"/>
          <w:sz w:val="22"/>
        </w:rPr>
        <w:t> </w:t>
      </w:r>
      <w:r>
        <w:rPr>
          <w:i/>
          <w:sz w:val="22"/>
        </w:rPr>
        <w:t>determine,</w:t>
      </w:r>
      <w:r>
        <w:rPr>
          <w:i/>
          <w:spacing w:val="-15"/>
          <w:sz w:val="22"/>
        </w:rPr>
        <w:t> </w:t>
      </w:r>
      <w:r>
        <w:rPr>
          <w:i/>
          <w:sz w:val="22"/>
        </w:rPr>
        <w:t>siempre</w:t>
      </w:r>
      <w:r>
        <w:rPr>
          <w:i/>
          <w:spacing w:val="-14"/>
          <w:sz w:val="22"/>
        </w:rPr>
        <w:t> </w:t>
      </w:r>
      <w:r>
        <w:rPr>
          <w:i/>
          <w:sz w:val="22"/>
        </w:rPr>
        <w:t>que</w:t>
      </w:r>
      <w:r>
        <w:rPr>
          <w:i/>
          <w:spacing w:val="-15"/>
          <w:sz w:val="22"/>
        </w:rPr>
        <w:t> </w:t>
      </w:r>
      <w:r>
        <w:rPr>
          <w:i/>
          <w:sz w:val="22"/>
        </w:rPr>
        <w:t>la</w:t>
      </w:r>
      <w:r>
        <w:rPr>
          <w:i/>
          <w:spacing w:val="-14"/>
          <w:sz w:val="22"/>
        </w:rPr>
        <w:t> </w:t>
      </w:r>
      <w:r>
        <w:rPr>
          <w:i/>
          <w:sz w:val="22"/>
        </w:rPr>
        <w:t>documentación resultante sea suficiente para definir, valorar y ejecutar las obras que comprenda. </w:t>
      </w:r>
      <w:r>
        <w:rPr>
          <w:i/>
          <w:spacing w:val="-3"/>
          <w:sz w:val="22"/>
        </w:rPr>
        <w:t>No </w:t>
      </w:r>
      <w:r>
        <w:rPr>
          <w:i/>
          <w:sz w:val="22"/>
        </w:rPr>
        <w:t>obstante,</w:t>
      </w:r>
      <w:r>
        <w:rPr>
          <w:i/>
          <w:spacing w:val="-16"/>
          <w:sz w:val="22"/>
        </w:rPr>
        <w:t> </w:t>
      </w:r>
      <w:r>
        <w:rPr>
          <w:i/>
          <w:sz w:val="22"/>
        </w:rPr>
        <w:t>solo</w:t>
      </w:r>
      <w:r>
        <w:rPr>
          <w:i/>
          <w:spacing w:val="-14"/>
          <w:sz w:val="22"/>
        </w:rPr>
        <w:t> </w:t>
      </w:r>
      <w:r>
        <w:rPr>
          <w:i/>
          <w:sz w:val="22"/>
        </w:rPr>
        <w:t>podrá</w:t>
      </w:r>
      <w:r>
        <w:rPr>
          <w:i/>
          <w:spacing w:val="-20"/>
          <w:sz w:val="22"/>
        </w:rPr>
        <w:t> </w:t>
      </w:r>
      <w:r>
        <w:rPr>
          <w:i/>
          <w:sz w:val="22"/>
        </w:rPr>
        <w:t>prescindirse</w:t>
      </w:r>
      <w:r>
        <w:rPr>
          <w:i/>
          <w:spacing w:val="-14"/>
          <w:sz w:val="22"/>
        </w:rPr>
        <w:t> </w:t>
      </w:r>
      <w:r>
        <w:rPr>
          <w:i/>
          <w:sz w:val="22"/>
        </w:rPr>
        <w:t>de</w:t>
      </w:r>
      <w:r>
        <w:rPr>
          <w:i/>
          <w:spacing w:val="-10"/>
          <w:sz w:val="22"/>
        </w:rPr>
        <w:t> </w:t>
      </w:r>
      <w:r>
        <w:rPr>
          <w:i/>
          <w:spacing w:val="-3"/>
          <w:sz w:val="22"/>
        </w:rPr>
        <w:t>la</w:t>
      </w:r>
      <w:r>
        <w:rPr>
          <w:i/>
          <w:spacing w:val="-14"/>
          <w:sz w:val="22"/>
        </w:rPr>
        <w:t> </w:t>
      </w:r>
      <w:r>
        <w:rPr>
          <w:i/>
          <w:sz w:val="22"/>
        </w:rPr>
        <w:t>documentación</w:t>
      </w:r>
      <w:r>
        <w:rPr>
          <w:i/>
          <w:spacing w:val="-15"/>
          <w:sz w:val="22"/>
        </w:rPr>
        <w:t> </w:t>
      </w:r>
      <w:r>
        <w:rPr>
          <w:i/>
          <w:sz w:val="22"/>
        </w:rPr>
        <w:t>indicada</w:t>
      </w:r>
      <w:r>
        <w:rPr>
          <w:i/>
          <w:spacing w:val="-14"/>
          <w:sz w:val="22"/>
        </w:rPr>
        <w:t> </w:t>
      </w:r>
      <w:r>
        <w:rPr>
          <w:i/>
          <w:sz w:val="22"/>
        </w:rPr>
        <w:t>en</w:t>
      </w:r>
      <w:r>
        <w:rPr>
          <w:i/>
          <w:spacing w:val="-10"/>
          <w:sz w:val="22"/>
        </w:rPr>
        <w:t> </w:t>
      </w:r>
      <w:r>
        <w:rPr>
          <w:i/>
          <w:sz w:val="22"/>
        </w:rPr>
        <w:t>la</w:t>
      </w:r>
      <w:r>
        <w:rPr>
          <w:i/>
          <w:spacing w:val="-14"/>
          <w:sz w:val="22"/>
        </w:rPr>
        <w:t> </w:t>
      </w:r>
      <w:r>
        <w:rPr>
          <w:i/>
          <w:sz w:val="22"/>
        </w:rPr>
        <w:t>letra</w:t>
      </w:r>
      <w:r>
        <w:rPr>
          <w:i/>
          <w:spacing w:val="-15"/>
          <w:sz w:val="22"/>
        </w:rPr>
        <w:t> </w:t>
      </w:r>
      <w:r>
        <w:rPr>
          <w:i/>
          <w:sz w:val="22"/>
        </w:rPr>
        <w:t>g)</w:t>
      </w:r>
      <w:r>
        <w:rPr>
          <w:i/>
          <w:spacing w:val="-17"/>
          <w:sz w:val="22"/>
        </w:rPr>
        <w:t> </w:t>
      </w:r>
      <w:r>
        <w:rPr>
          <w:i/>
          <w:sz w:val="22"/>
        </w:rPr>
        <w:t>del</w:t>
      </w:r>
      <w:r>
        <w:rPr>
          <w:i/>
          <w:spacing w:val="-17"/>
          <w:sz w:val="22"/>
        </w:rPr>
        <w:t> </w:t>
      </w:r>
      <w:r>
        <w:rPr>
          <w:i/>
          <w:sz w:val="22"/>
        </w:rPr>
        <w:t>apartado anterior en los casos en que así esté previsto en </w:t>
      </w:r>
      <w:r>
        <w:rPr>
          <w:i/>
          <w:spacing w:val="-3"/>
          <w:sz w:val="22"/>
        </w:rPr>
        <w:t>la </w:t>
      </w:r>
      <w:r>
        <w:rPr>
          <w:i/>
          <w:sz w:val="22"/>
        </w:rPr>
        <w:t>normativa específica que la</w:t>
      </w:r>
      <w:r>
        <w:rPr>
          <w:i/>
          <w:spacing w:val="-28"/>
          <w:sz w:val="22"/>
        </w:rPr>
        <w:t> </w:t>
      </w:r>
      <w:r>
        <w:rPr>
          <w:i/>
          <w:sz w:val="22"/>
        </w:rPr>
        <w:t>regula.</w:t>
      </w:r>
    </w:p>
    <w:p>
      <w:pPr>
        <w:pStyle w:val="ListParagraph"/>
        <w:numPr>
          <w:ilvl w:val="0"/>
          <w:numId w:val="49"/>
        </w:numPr>
        <w:tabs>
          <w:tab w:pos="1330" w:val="left" w:leader="none"/>
        </w:tabs>
        <w:spacing w:line="240" w:lineRule="auto" w:before="180" w:after="0"/>
        <w:ind w:left="1329" w:right="393" w:hanging="356"/>
        <w:jc w:val="both"/>
        <w:rPr>
          <w:i/>
          <w:sz w:val="22"/>
        </w:rPr>
      </w:pPr>
      <w:r>
        <w:rPr>
          <w:i/>
          <w:sz w:val="22"/>
        </w:rPr>
        <w:t>Salvo</w:t>
      </w:r>
      <w:r>
        <w:rPr>
          <w:i/>
          <w:spacing w:val="-15"/>
          <w:sz w:val="22"/>
        </w:rPr>
        <w:t> </w:t>
      </w:r>
      <w:r>
        <w:rPr>
          <w:i/>
          <w:sz w:val="22"/>
        </w:rPr>
        <w:t>que</w:t>
      </w:r>
      <w:r>
        <w:rPr>
          <w:i/>
          <w:spacing w:val="-14"/>
          <w:sz w:val="22"/>
        </w:rPr>
        <w:t> </w:t>
      </w:r>
      <w:r>
        <w:rPr>
          <w:i/>
          <w:sz w:val="22"/>
        </w:rPr>
        <w:t>ello</w:t>
      </w:r>
      <w:r>
        <w:rPr>
          <w:i/>
          <w:spacing w:val="-10"/>
          <w:sz w:val="22"/>
        </w:rPr>
        <w:t> </w:t>
      </w:r>
      <w:r>
        <w:rPr>
          <w:i/>
          <w:sz w:val="22"/>
        </w:rPr>
        <w:t>resulte</w:t>
      </w:r>
      <w:r>
        <w:rPr>
          <w:i/>
          <w:spacing w:val="-10"/>
          <w:sz w:val="22"/>
        </w:rPr>
        <w:t> </w:t>
      </w:r>
      <w:r>
        <w:rPr>
          <w:i/>
          <w:sz w:val="22"/>
        </w:rPr>
        <w:t>incompatible</w:t>
      </w:r>
      <w:r>
        <w:rPr>
          <w:i/>
          <w:spacing w:val="-9"/>
          <w:sz w:val="22"/>
        </w:rPr>
        <w:t> </w:t>
      </w:r>
      <w:r>
        <w:rPr>
          <w:i/>
          <w:sz w:val="22"/>
        </w:rPr>
        <w:t>con</w:t>
      </w:r>
      <w:r>
        <w:rPr>
          <w:i/>
          <w:spacing w:val="-10"/>
          <w:sz w:val="22"/>
        </w:rPr>
        <w:t> </w:t>
      </w:r>
      <w:r>
        <w:rPr>
          <w:i/>
          <w:spacing w:val="-3"/>
          <w:sz w:val="22"/>
        </w:rPr>
        <w:t>la</w:t>
      </w:r>
      <w:r>
        <w:rPr>
          <w:i/>
          <w:spacing w:val="-10"/>
          <w:sz w:val="22"/>
        </w:rPr>
        <w:t> </w:t>
      </w:r>
      <w:r>
        <w:rPr>
          <w:i/>
          <w:sz w:val="22"/>
        </w:rPr>
        <w:t>naturaleza</w:t>
      </w:r>
      <w:r>
        <w:rPr>
          <w:i/>
          <w:spacing w:val="-9"/>
          <w:sz w:val="22"/>
        </w:rPr>
        <w:t> </w:t>
      </w:r>
      <w:r>
        <w:rPr>
          <w:i/>
          <w:sz w:val="22"/>
        </w:rPr>
        <w:t>de</w:t>
      </w:r>
      <w:r>
        <w:rPr>
          <w:i/>
          <w:spacing w:val="-10"/>
          <w:sz w:val="22"/>
        </w:rPr>
        <w:t> </w:t>
      </w:r>
      <w:r>
        <w:rPr>
          <w:i/>
          <w:sz w:val="22"/>
        </w:rPr>
        <w:t>la</w:t>
      </w:r>
      <w:r>
        <w:rPr>
          <w:i/>
          <w:spacing w:val="-15"/>
          <w:sz w:val="22"/>
        </w:rPr>
        <w:t> </w:t>
      </w:r>
      <w:r>
        <w:rPr>
          <w:i/>
          <w:sz w:val="22"/>
        </w:rPr>
        <w:t>obra,</w:t>
      </w:r>
      <w:r>
        <w:rPr>
          <w:i/>
          <w:spacing w:val="-10"/>
          <w:sz w:val="22"/>
        </w:rPr>
        <w:t> </w:t>
      </w:r>
      <w:r>
        <w:rPr>
          <w:i/>
          <w:sz w:val="22"/>
        </w:rPr>
        <w:t>el</w:t>
      </w:r>
      <w:r>
        <w:rPr>
          <w:i/>
          <w:spacing w:val="-17"/>
          <w:sz w:val="22"/>
        </w:rPr>
        <w:t> </w:t>
      </w:r>
      <w:r>
        <w:rPr>
          <w:i/>
          <w:sz w:val="22"/>
        </w:rPr>
        <w:t>proyecto</w:t>
      </w:r>
      <w:r>
        <w:rPr>
          <w:i/>
          <w:spacing w:val="-15"/>
          <w:sz w:val="22"/>
        </w:rPr>
        <w:t> </w:t>
      </w:r>
      <w:r>
        <w:rPr>
          <w:i/>
          <w:sz w:val="22"/>
        </w:rPr>
        <w:t>deberá</w:t>
      </w:r>
      <w:r>
        <w:rPr>
          <w:i/>
          <w:spacing w:val="-10"/>
          <w:sz w:val="22"/>
        </w:rPr>
        <w:t> </w:t>
      </w:r>
      <w:r>
        <w:rPr>
          <w:i/>
          <w:sz w:val="22"/>
        </w:rPr>
        <w:t>incluir </w:t>
      </w:r>
      <w:r>
        <w:rPr>
          <w:i/>
          <w:sz w:val="22"/>
        </w:rPr>
        <w:t>un estudio geotécnico de los terrenos sobre los que esta </w:t>
      </w:r>
      <w:r>
        <w:rPr>
          <w:i/>
          <w:spacing w:val="-3"/>
          <w:sz w:val="22"/>
        </w:rPr>
        <w:t>se va </w:t>
      </w:r>
      <w:r>
        <w:rPr>
          <w:i/>
          <w:sz w:val="22"/>
        </w:rPr>
        <w:t>a ejecutar, así como los informes y estudios previos necesarios para </w:t>
      </w:r>
      <w:r>
        <w:rPr>
          <w:i/>
          <w:spacing w:val="-3"/>
          <w:sz w:val="22"/>
        </w:rPr>
        <w:t>la </w:t>
      </w:r>
      <w:r>
        <w:rPr>
          <w:i/>
          <w:sz w:val="22"/>
        </w:rPr>
        <w:t>mejor determinación del objeto del contrato.</w:t>
      </w:r>
    </w:p>
    <w:p>
      <w:pPr>
        <w:pStyle w:val="ListParagraph"/>
        <w:numPr>
          <w:ilvl w:val="0"/>
          <w:numId w:val="49"/>
        </w:numPr>
        <w:tabs>
          <w:tab w:pos="1330" w:val="left" w:leader="none"/>
        </w:tabs>
        <w:spacing w:line="240" w:lineRule="auto" w:before="179" w:after="0"/>
        <w:ind w:left="1329" w:right="404" w:hanging="356"/>
        <w:jc w:val="both"/>
        <w:rPr>
          <w:i/>
          <w:sz w:val="22"/>
        </w:rPr>
      </w:pPr>
      <w:r>
        <w:rPr>
          <w:i/>
          <w:sz w:val="22"/>
        </w:rPr>
        <w:t>Cuando la elaboración del proyecto haya sido contratada íntegramente por la </w:t>
      </w:r>
      <w:r>
        <w:rPr>
          <w:i/>
          <w:sz w:val="22"/>
        </w:rPr>
        <w:t>Administración,</w:t>
      </w:r>
      <w:r>
        <w:rPr>
          <w:i/>
          <w:spacing w:val="-16"/>
          <w:sz w:val="22"/>
        </w:rPr>
        <w:t> </w:t>
      </w:r>
      <w:r>
        <w:rPr>
          <w:i/>
          <w:sz w:val="22"/>
        </w:rPr>
        <w:t>el</w:t>
      </w:r>
      <w:r>
        <w:rPr>
          <w:i/>
          <w:spacing w:val="-17"/>
          <w:sz w:val="22"/>
        </w:rPr>
        <w:t> </w:t>
      </w:r>
      <w:r>
        <w:rPr>
          <w:i/>
          <w:sz w:val="22"/>
        </w:rPr>
        <w:t>autor</w:t>
      </w:r>
      <w:r>
        <w:rPr>
          <w:i/>
          <w:spacing w:val="-17"/>
          <w:sz w:val="22"/>
        </w:rPr>
        <w:t> </w:t>
      </w:r>
      <w:r>
        <w:rPr>
          <w:i/>
          <w:sz w:val="22"/>
        </w:rPr>
        <w:t>o</w:t>
      </w:r>
      <w:r>
        <w:rPr>
          <w:i/>
          <w:spacing w:val="-19"/>
          <w:sz w:val="22"/>
        </w:rPr>
        <w:t> </w:t>
      </w:r>
      <w:r>
        <w:rPr>
          <w:i/>
          <w:sz w:val="22"/>
        </w:rPr>
        <w:t>autores</w:t>
      </w:r>
      <w:r>
        <w:rPr>
          <w:i/>
          <w:spacing w:val="-20"/>
          <w:sz w:val="22"/>
        </w:rPr>
        <w:t> </w:t>
      </w:r>
      <w:r>
        <w:rPr>
          <w:i/>
          <w:sz w:val="22"/>
        </w:rPr>
        <w:t>del</w:t>
      </w:r>
      <w:r>
        <w:rPr>
          <w:i/>
          <w:spacing w:val="-17"/>
          <w:sz w:val="22"/>
        </w:rPr>
        <w:t> </w:t>
      </w:r>
      <w:r>
        <w:rPr>
          <w:i/>
          <w:sz w:val="22"/>
        </w:rPr>
        <w:t>mismo</w:t>
      </w:r>
      <w:r>
        <w:rPr>
          <w:i/>
          <w:spacing w:val="-14"/>
          <w:sz w:val="22"/>
        </w:rPr>
        <w:t> </w:t>
      </w:r>
      <w:r>
        <w:rPr>
          <w:i/>
          <w:sz w:val="22"/>
        </w:rPr>
        <w:t>incurrirán</w:t>
      </w:r>
      <w:r>
        <w:rPr>
          <w:i/>
          <w:spacing w:val="-15"/>
          <w:sz w:val="22"/>
        </w:rPr>
        <w:t> </w:t>
      </w:r>
      <w:r>
        <w:rPr>
          <w:i/>
          <w:sz w:val="22"/>
        </w:rPr>
        <w:t>en</w:t>
      </w:r>
      <w:r>
        <w:rPr>
          <w:i/>
          <w:spacing w:val="-14"/>
          <w:sz w:val="22"/>
        </w:rPr>
        <w:t> </w:t>
      </w:r>
      <w:r>
        <w:rPr>
          <w:i/>
          <w:sz w:val="22"/>
        </w:rPr>
        <w:t>responsabilidad</w:t>
      </w:r>
      <w:r>
        <w:rPr>
          <w:i/>
          <w:spacing w:val="-14"/>
          <w:sz w:val="22"/>
        </w:rPr>
        <w:t> </w:t>
      </w:r>
      <w:r>
        <w:rPr>
          <w:i/>
          <w:sz w:val="22"/>
        </w:rPr>
        <w:t>en</w:t>
      </w:r>
      <w:r>
        <w:rPr>
          <w:i/>
          <w:spacing w:val="-15"/>
          <w:sz w:val="22"/>
        </w:rPr>
        <w:t> </w:t>
      </w:r>
      <w:r>
        <w:rPr>
          <w:i/>
          <w:sz w:val="22"/>
        </w:rPr>
        <w:t>los</w:t>
      </w:r>
      <w:r>
        <w:rPr>
          <w:i/>
          <w:spacing w:val="-16"/>
          <w:sz w:val="22"/>
        </w:rPr>
        <w:t> </w:t>
      </w:r>
      <w:r>
        <w:rPr>
          <w:i/>
          <w:sz w:val="22"/>
        </w:rPr>
        <w:t>términos establecidos en esta Ley. En el supuesto de que la prestación se llevara a cabo en colaboración con </w:t>
      </w:r>
      <w:r>
        <w:rPr>
          <w:i/>
          <w:spacing w:val="-3"/>
          <w:sz w:val="22"/>
        </w:rPr>
        <w:t>la </w:t>
      </w:r>
      <w:r>
        <w:rPr>
          <w:i/>
          <w:sz w:val="22"/>
        </w:rPr>
        <w:t>Administración y bajo su supervisión, las responsabilidades se limitarán al ámbito de la</w:t>
      </w:r>
      <w:r>
        <w:rPr>
          <w:i/>
          <w:spacing w:val="-6"/>
          <w:sz w:val="22"/>
        </w:rPr>
        <w:t> </w:t>
      </w:r>
      <w:r>
        <w:rPr>
          <w:i/>
          <w:sz w:val="22"/>
        </w:rPr>
        <w:t>colaboración.</w:t>
      </w:r>
    </w:p>
    <w:p>
      <w:pPr>
        <w:spacing w:line="259" w:lineRule="auto" w:before="185"/>
        <w:ind w:left="1329" w:right="395" w:firstLine="360"/>
        <w:jc w:val="both"/>
        <w:rPr>
          <w:i/>
          <w:sz w:val="22"/>
        </w:rPr>
      </w:pPr>
      <w:r>
        <w:rPr>
          <w:i/>
          <w:sz w:val="22"/>
        </w:rPr>
        <w:t>Cuando el proyecto incluyera un estudio geotécnico y el mismo no hubiera previsto </w:t>
      </w:r>
      <w:r>
        <w:rPr>
          <w:i/>
          <w:sz w:val="22"/>
        </w:rPr>
        <w:t>determinadas circunstancias que supongan un incremento en más del 10 por ciento del precio inicial del contrato en ejecución, al autor o autores del mismo les será exigible la indemnización que establece el artículo 315, si bien el porcentaje del 20 por ciento que este indica en su apartado 1 deberá sustituirse, a estos efectos, por el 10 por ciento.</w:t>
      </w:r>
    </w:p>
    <w:p>
      <w:pPr>
        <w:pStyle w:val="ListParagraph"/>
        <w:numPr>
          <w:ilvl w:val="0"/>
          <w:numId w:val="49"/>
        </w:numPr>
        <w:tabs>
          <w:tab w:pos="1330" w:val="left" w:leader="none"/>
        </w:tabs>
        <w:spacing w:line="240" w:lineRule="auto" w:before="175" w:after="0"/>
        <w:ind w:left="1329" w:right="411" w:hanging="360"/>
        <w:jc w:val="both"/>
        <w:rPr>
          <w:i/>
          <w:sz w:val="22"/>
        </w:rPr>
      </w:pPr>
      <w:r>
        <w:rPr>
          <w:i/>
          <w:sz w:val="22"/>
        </w:rPr>
        <w:t>Los proyectos deberán sujetarse a las instrucciones técnicas que sean de obligado </w:t>
      </w:r>
      <w:r>
        <w:rPr>
          <w:i/>
          <w:sz w:val="22"/>
        </w:rPr>
        <w:t>cumplimiento.</w:t>
      </w:r>
    </w:p>
    <w:p>
      <w:pPr>
        <w:pStyle w:val="ListParagraph"/>
        <w:numPr>
          <w:ilvl w:val="0"/>
          <w:numId w:val="49"/>
        </w:numPr>
        <w:tabs>
          <w:tab w:pos="1330" w:val="left" w:leader="none"/>
        </w:tabs>
        <w:spacing w:line="240" w:lineRule="auto" w:before="181" w:after="0"/>
        <w:ind w:left="1329" w:right="407" w:hanging="360"/>
        <w:jc w:val="both"/>
        <w:rPr>
          <w:i/>
          <w:sz w:val="22"/>
        </w:rPr>
      </w:pPr>
      <w:r>
        <w:rPr>
          <w:i/>
          <w:sz w:val="22"/>
        </w:rPr>
        <w:t>Cuando las obras sean objeto de explotación por la Administración Pública el proyecto </w:t>
      </w:r>
      <w:r>
        <w:rPr>
          <w:i/>
          <w:sz w:val="22"/>
        </w:rPr>
        <w:t>deberá ir acompañado del valor actual neto de las inversiones, costes e ingresos a obtener por la Administración que vaya a explotar la</w:t>
      </w:r>
      <w:r>
        <w:rPr>
          <w:i/>
          <w:spacing w:val="-15"/>
          <w:sz w:val="22"/>
        </w:rPr>
        <w:t> </w:t>
      </w:r>
      <w:r>
        <w:rPr>
          <w:i/>
          <w:sz w:val="22"/>
        </w:rPr>
        <w:t>obra.</w:t>
      </w:r>
    </w:p>
    <w:p>
      <w:pPr>
        <w:pStyle w:val="BodyText"/>
        <w:rPr>
          <w:i/>
          <w:sz w:val="24"/>
        </w:rPr>
      </w:pPr>
    </w:p>
    <w:p>
      <w:pPr>
        <w:pStyle w:val="BodyText"/>
        <w:spacing w:before="4"/>
        <w:rPr>
          <w:i/>
          <w:sz w:val="29"/>
        </w:rPr>
      </w:pPr>
    </w:p>
    <w:p>
      <w:pPr>
        <w:pStyle w:val="ListParagraph"/>
        <w:numPr>
          <w:ilvl w:val="1"/>
          <w:numId w:val="50"/>
        </w:numPr>
        <w:tabs>
          <w:tab w:pos="908" w:val="left" w:leader="none"/>
        </w:tabs>
        <w:spacing w:line="240" w:lineRule="auto" w:before="0" w:after="0"/>
        <w:ind w:left="907" w:right="0" w:hanging="434"/>
        <w:jc w:val="left"/>
        <w:rPr>
          <w:b/>
          <w:sz w:val="22"/>
        </w:rPr>
      </w:pPr>
      <w:r>
        <w:rPr>
          <w:b/>
          <w:sz w:val="22"/>
        </w:rPr>
        <w:t>ÍNDICE DE LOS</w:t>
      </w:r>
      <w:r>
        <w:rPr>
          <w:b/>
          <w:spacing w:val="-4"/>
          <w:sz w:val="22"/>
        </w:rPr>
        <w:t> </w:t>
      </w:r>
      <w:r>
        <w:rPr>
          <w:b/>
          <w:sz w:val="22"/>
        </w:rPr>
        <w:t>DOCUMENTOS</w:t>
      </w:r>
    </w:p>
    <w:p>
      <w:pPr>
        <w:spacing w:after="0" w:line="240" w:lineRule="auto"/>
        <w:jc w:val="left"/>
        <w:rPr>
          <w:sz w:val="22"/>
        </w:rPr>
        <w:sectPr>
          <w:pgSz w:w="11910" w:h="16840"/>
          <w:pgMar w:header="0" w:footer="0" w:top="1580" w:bottom="280" w:left="1220" w:right="320"/>
        </w:sectPr>
      </w:pPr>
    </w:p>
    <w:p>
      <w:pPr>
        <w:pStyle w:val="BodyText"/>
        <w:spacing w:line="259" w:lineRule="auto" w:before="91"/>
        <w:ind w:left="479" w:right="396"/>
      </w:pPr>
      <w:r>
        <w:rPr/>
        <w:t>En base a las exigencias descritas se definen el contenido mínimo del que ha de disponer el proyecto objeto del contrato:</w:t>
      </w:r>
    </w:p>
    <w:p>
      <w:pPr>
        <w:pStyle w:val="BodyText"/>
        <w:spacing w:after="1"/>
        <w:rPr>
          <w:sz w:val="10"/>
        </w:rPr>
      </w:pPr>
    </w:p>
    <w:tbl>
      <w:tblPr>
        <w:tblW w:w="0" w:type="auto"/>
        <w:jc w:val="left"/>
        <w:tblInd w:w="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60"/>
        <w:gridCol w:w="7440"/>
      </w:tblGrid>
      <w:tr>
        <w:trPr>
          <w:trHeight w:val="245" w:hRule="atLeast"/>
        </w:trPr>
        <w:tc>
          <w:tcPr>
            <w:tcW w:w="8500" w:type="dxa"/>
            <w:gridSpan w:val="2"/>
          </w:tcPr>
          <w:p>
            <w:pPr>
              <w:pStyle w:val="TableParagraph"/>
              <w:spacing w:line="223" w:lineRule="exact" w:before="2"/>
              <w:ind w:left="110"/>
              <w:rPr>
                <w:sz w:val="20"/>
              </w:rPr>
            </w:pPr>
            <w:r>
              <w:rPr>
                <w:sz w:val="20"/>
              </w:rPr>
              <w:t>PROYECTO URBANIZACIÓN</w:t>
            </w:r>
          </w:p>
        </w:tc>
      </w:tr>
      <w:tr>
        <w:trPr>
          <w:trHeight w:val="244" w:hRule="atLeast"/>
        </w:trPr>
        <w:tc>
          <w:tcPr>
            <w:tcW w:w="8500" w:type="dxa"/>
            <w:gridSpan w:val="2"/>
          </w:tcPr>
          <w:p>
            <w:pPr>
              <w:pStyle w:val="TableParagraph"/>
              <w:tabs>
                <w:tab w:pos="830" w:val="left" w:leader="none"/>
              </w:tabs>
              <w:spacing w:line="223" w:lineRule="exact" w:before="1"/>
              <w:ind w:left="470"/>
              <w:rPr>
                <w:sz w:val="20"/>
              </w:rPr>
            </w:pPr>
            <w:r>
              <w:rPr>
                <w:sz w:val="20"/>
              </w:rPr>
              <w:t>1.</w:t>
              <w:tab/>
              <w:t>MEMORIA</w:t>
            </w:r>
          </w:p>
        </w:tc>
      </w:tr>
      <w:tr>
        <w:trPr>
          <w:trHeight w:val="244" w:hRule="atLeast"/>
        </w:trPr>
        <w:tc>
          <w:tcPr>
            <w:tcW w:w="1060" w:type="dxa"/>
            <w:tcBorders>
              <w:right w:val="nil"/>
            </w:tcBorders>
          </w:tcPr>
          <w:p>
            <w:pPr>
              <w:pStyle w:val="TableParagraph"/>
              <w:spacing w:line="223" w:lineRule="exact" w:before="1"/>
              <w:ind w:left="470"/>
              <w:rPr>
                <w:sz w:val="20"/>
              </w:rPr>
            </w:pPr>
            <w:r>
              <w:rPr>
                <w:sz w:val="20"/>
              </w:rPr>
              <w:t>1.1.</w:t>
            </w:r>
          </w:p>
        </w:tc>
        <w:tc>
          <w:tcPr>
            <w:tcW w:w="7440" w:type="dxa"/>
            <w:tcBorders>
              <w:left w:val="nil"/>
            </w:tcBorders>
          </w:tcPr>
          <w:p>
            <w:pPr>
              <w:pStyle w:val="TableParagraph"/>
              <w:spacing w:line="223" w:lineRule="exact" w:before="1"/>
              <w:ind w:left="135"/>
              <w:rPr>
                <w:sz w:val="20"/>
              </w:rPr>
            </w:pPr>
            <w:r>
              <w:rPr>
                <w:sz w:val="20"/>
              </w:rPr>
              <w:t>Memoria Descriptiva</w:t>
            </w:r>
          </w:p>
        </w:tc>
      </w:tr>
      <w:tr>
        <w:trPr>
          <w:trHeight w:val="734" w:hRule="atLeast"/>
        </w:trPr>
        <w:tc>
          <w:tcPr>
            <w:tcW w:w="1060" w:type="dxa"/>
            <w:tcBorders>
              <w:right w:val="nil"/>
            </w:tcBorders>
          </w:tcPr>
          <w:p>
            <w:pPr>
              <w:pStyle w:val="TableParagraph"/>
              <w:spacing w:before="1"/>
              <w:ind w:left="470"/>
              <w:rPr>
                <w:sz w:val="20"/>
              </w:rPr>
            </w:pPr>
            <w:r>
              <w:rPr>
                <w:sz w:val="20"/>
              </w:rPr>
              <w:t>1.1.1.</w:t>
            </w:r>
          </w:p>
        </w:tc>
        <w:tc>
          <w:tcPr>
            <w:tcW w:w="7440" w:type="dxa"/>
            <w:tcBorders>
              <w:left w:val="nil"/>
            </w:tcBorders>
          </w:tcPr>
          <w:p>
            <w:pPr>
              <w:pStyle w:val="TableParagraph"/>
              <w:spacing w:before="1"/>
              <w:ind w:left="135"/>
              <w:rPr>
                <w:sz w:val="20"/>
              </w:rPr>
            </w:pPr>
            <w:r>
              <w:rPr>
                <w:sz w:val="20"/>
              </w:rPr>
              <w:t>Objeto del proyecto</w:t>
            </w:r>
          </w:p>
          <w:p>
            <w:pPr>
              <w:pStyle w:val="TableParagraph"/>
              <w:numPr>
                <w:ilvl w:val="0"/>
                <w:numId w:val="51"/>
              </w:numPr>
              <w:tabs>
                <w:tab w:pos="692" w:val="left" w:leader="none"/>
                <w:tab w:pos="693" w:val="left" w:leader="none"/>
              </w:tabs>
              <w:spacing w:line="240" w:lineRule="auto" w:before="1" w:after="0"/>
              <w:ind w:left="692" w:right="0" w:hanging="361"/>
              <w:jc w:val="left"/>
              <w:rPr>
                <w:sz w:val="20"/>
              </w:rPr>
            </w:pPr>
            <w:r>
              <w:rPr>
                <w:sz w:val="20"/>
              </w:rPr>
              <w:t>Objeto del</w:t>
            </w:r>
            <w:r>
              <w:rPr>
                <w:spacing w:val="-5"/>
                <w:sz w:val="20"/>
              </w:rPr>
              <w:t> </w:t>
            </w:r>
            <w:r>
              <w:rPr>
                <w:sz w:val="20"/>
              </w:rPr>
              <w:t>proyecto</w:t>
            </w:r>
          </w:p>
          <w:p>
            <w:pPr>
              <w:pStyle w:val="TableParagraph"/>
              <w:numPr>
                <w:ilvl w:val="0"/>
                <w:numId w:val="51"/>
              </w:numPr>
              <w:tabs>
                <w:tab w:pos="692" w:val="left" w:leader="none"/>
                <w:tab w:pos="693" w:val="left" w:leader="none"/>
              </w:tabs>
              <w:spacing w:line="223" w:lineRule="exact" w:before="0" w:after="0"/>
              <w:ind w:left="692" w:right="0" w:hanging="361"/>
              <w:jc w:val="left"/>
              <w:rPr>
                <w:sz w:val="20"/>
              </w:rPr>
            </w:pPr>
            <w:r>
              <w:rPr>
                <w:sz w:val="20"/>
              </w:rPr>
              <w:t>Agentes</w:t>
            </w:r>
          </w:p>
        </w:tc>
      </w:tr>
      <w:tr>
        <w:trPr>
          <w:trHeight w:val="244" w:hRule="atLeast"/>
        </w:trPr>
        <w:tc>
          <w:tcPr>
            <w:tcW w:w="1060" w:type="dxa"/>
            <w:tcBorders>
              <w:right w:val="nil"/>
            </w:tcBorders>
          </w:tcPr>
          <w:p>
            <w:pPr>
              <w:pStyle w:val="TableParagraph"/>
              <w:spacing w:line="223" w:lineRule="exact" w:before="1"/>
              <w:ind w:left="470"/>
              <w:rPr>
                <w:sz w:val="20"/>
              </w:rPr>
            </w:pPr>
            <w:r>
              <w:rPr>
                <w:sz w:val="20"/>
              </w:rPr>
              <w:t>1.1.2.</w:t>
            </w:r>
          </w:p>
        </w:tc>
        <w:tc>
          <w:tcPr>
            <w:tcW w:w="7440" w:type="dxa"/>
            <w:tcBorders>
              <w:left w:val="nil"/>
            </w:tcBorders>
          </w:tcPr>
          <w:p>
            <w:pPr>
              <w:pStyle w:val="TableParagraph"/>
              <w:spacing w:line="223" w:lineRule="exact" w:before="1"/>
              <w:ind w:left="135"/>
              <w:rPr>
                <w:sz w:val="20"/>
              </w:rPr>
            </w:pPr>
            <w:r>
              <w:rPr>
                <w:sz w:val="20"/>
              </w:rPr>
              <w:t>Información previa</w:t>
            </w:r>
          </w:p>
        </w:tc>
      </w:tr>
      <w:tr>
        <w:trPr>
          <w:trHeight w:val="244" w:hRule="atLeast"/>
        </w:trPr>
        <w:tc>
          <w:tcPr>
            <w:tcW w:w="1060" w:type="dxa"/>
            <w:tcBorders>
              <w:right w:val="nil"/>
            </w:tcBorders>
          </w:tcPr>
          <w:p>
            <w:pPr>
              <w:pStyle w:val="TableParagraph"/>
              <w:spacing w:line="223" w:lineRule="exact" w:before="1"/>
              <w:ind w:left="470"/>
              <w:rPr>
                <w:sz w:val="20"/>
              </w:rPr>
            </w:pPr>
            <w:r>
              <w:rPr>
                <w:sz w:val="20"/>
              </w:rPr>
              <w:t>1.1.3.</w:t>
            </w:r>
          </w:p>
        </w:tc>
        <w:tc>
          <w:tcPr>
            <w:tcW w:w="7440" w:type="dxa"/>
            <w:tcBorders>
              <w:left w:val="nil"/>
            </w:tcBorders>
          </w:tcPr>
          <w:p>
            <w:pPr>
              <w:pStyle w:val="TableParagraph"/>
              <w:spacing w:line="223" w:lineRule="exact" w:before="1"/>
              <w:ind w:left="135"/>
              <w:rPr>
                <w:sz w:val="20"/>
              </w:rPr>
            </w:pPr>
            <w:r>
              <w:rPr>
                <w:sz w:val="20"/>
              </w:rPr>
              <w:t>Descripción del proyecto</w:t>
            </w:r>
          </w:p>
        </w:tc>
      </w:tr>
      <w:tr>
        <w:trPr>
          <w:trHeight w:val="244" w:hRule="atLeast"/>
        </w:trPr>
        <w:tc>
          <w:tcPr>
            <w:tcW w:w="1060" w:type="dxa"/>
            <w:tcBorders>
              <w:right w:val="nil"/>
            </w:tcBorders>
          </w:tcPr>
          <w:p>
            <w:pPr>
              <w:pStyle w:val="TableParagraph"/>
              <w:spacing w:line="223" w:lineRule="exact" w:before="1"/>
              <w:ind w:left="470"/>
              <w:rPr>
                <w:sz w:val="20"/>
              </w:rPr>
            </w:pPr>
            <w:r>
              <w:rPr>
                <w:sz w:val="20"/>
              </w:rPr>
              <w:t>1.1.4.</w:t>
            </w:r>
          </w:p>
        </w:tc>
        <w:tc>
          <w:tcPr>
            <w:tcW w:w="7440" w:type="dxa"/>
            <w:tcBorders>
              <w:left w:val="nil"/>
            </w:tcBorders>
          </w:tcPr>
          <w:p>
            <w:pPr>
              <w:pStyle w:val="TableParagraph"/>
              <w:spacing w:line="223" w:lineRule="exact" w:before="1"/>
              <w:ind w:left="135"/>
              <w:rPr>
                <w:sz w:val="20"/>
              </w:rPr>
            </w:pPr>
            <w:r>
              <w:rPr>
                <w:sz w:val="20"/>
              </w:rPr>
              <w:t>Justificación de la solución adoptada</w:t>
            </w:r>
          </w:p>
        </w:tc>
      </w:tr>
      <w:tr>
        <w:trPr>
          <w:trHeight w:val="244" w:hRule="atLeast"/>
        </w:trPr>
        <w:tc>
          <w:tcPr>
            <w:tcW w:w="1060" w:type="dxa"/>
            <w:tcBorders>
              <w:right w:val="nil"/>
            </w:tcBorders>
          </w:tcPr>
          <w:p>
            <w:pPr>
              <w:pStyle w:val="TableParagraph"/>
              <w:spacing w:line="223" w:lineRule="exact" w:before="1"/>
              <w:ind w:left="470"/>
              <w:rPr>
                <w:sz w:val="20"/>
              </w:rPr>
            </w:pPr>
            <w:r>
              <w:rPr>
                <w:sz w:val="20"/>
              </w:rPr>
              <w:t>1.2.</w:t>
            </w:r>
          </w:p>
        </w:tc>
        <w:tc>
          <w:tcPr>
            <w:tcW w:w="7440" w:type="dxa"/>
            <w:tcBorders>
              <w:left w:val="nil"/>
            </w:tcBorders>
          </w:tcPr>
          <w:p>
            <w:pPr>
              <w:pStyle w:val="TableParagraph"/>
              <w:spacing w:line="223" w:lineRule="exact" w:before="1"/>
              <w:ind w:left="135"/>
              <w:rPr>
                <w:sz w:val="20"/>
              </w:rPr>
            </w:pPr>
            <w:r>
              <w:rPr>
                <w:sz w:val="20"/>
              </w:rPr>
              <w:t>Memoria constructiva</w:t>
            </w:r>
          </w:p>
        </w:tc>
      </w:tr>
      <w:tr>
        <w:trPr>
          <w:trHeight w:val="244" w:hRule="atLeast"/>
        </w:trPr>
        <w:tc>
          <w:tcPr>
            <w:tcW w:w="1060" w:type="dxa"/>
            <w:tcBorders>
              <w:right w:val="nil"/>
            </w:tcBorders>
          </w:tcPr>
          <w:p>
            <w:pPr>
              <w:pStyle w:val="TableParagraph"/>
              <w:spacing w:line="223" w:lineRule="exact" w:before="1"/>
              <w:ind w:left="470"/>
              <w:rPr>
                <w:sz w:val="20"/>
              </w:rPr>
            </w:pPr>
            <w:r>
              <w:rPr>
                <w:sz w:val="20"/>
              </w:rPr>
              <w:t>1.2.1.</w:t>
            </w:r>
          </w:p>
        </w:tc>
        <w:tc>
          <w:tcPr>
            <w:tcW w:w="7440" w:type="dxa"/>
            <w:tcBorders>
              <w:left w:val="nil"/>
            </w:tcBorders>
          </w:tcPr>
          <w:p>
            <w:pPr>
              <w:pStyle w:val="TableParagraph"/>
              <w:spacing w:line="223" w:lineRule="exact" w:before="1"/>
              <w:ind w:left="135"/>
              <w:rPr>
                <w:sz w:val="20"/>
              </w:rPr>
            </w:pPr>
            <w:r>
              <w:rPr>
                <w:sz w:val="20"/>
              </w:rPr>
              <w:t>Trabajos previos: replanteo</w:t>
            </w:r>
          </w:p>
        </w:tc>
      </w:tr>
      <w:tr>
        <w:trPr>
          <w:trHeight w:val="244" w:hRule="atLeast"/>
        </w:trPr>
        <w:tc>
          <w:tcPr>
            <w:tcW w:w="1060" w:type="dxa"/>
            <w:tcBorders>
              <w:right w:val="nil"/>
            </w:tcBorders>
          </w:tcPr>
          <w:p>
            <w:pPr>
              <w:pStyle w:val="TableParagraph"/>
              <w:spacing w:line="223" w:lineRule="exact" w:before="1"/>
              <w:ind w:left="470"/>
              <w:rPr>
                <w:sz w:val="20"/>
              </w:rPr>
            </w:pPr>
            <w:r>
              <w:rPr>
                <w:sz w:val="20"/>
              </w:rPr>
              <w:t>1.2.2.</w:t>
            </w:r>
          </w:p>
        </w:tc>
        <w:tc>
          <w:tcPr>
            <w:tcW w:w="7440" w:type="dxa"/>
            <w:tcBorders>
              <w:left w:val="nil"/>
            </w:tcBorders>
          </w:tcPr>
          <w:p>
            <w:pPr>
              <w:pStyle w:val="TableParagraph"/>
              <w:spacing w:line="223" w:lineRule="exact" w:before="1"/>
              <w:ind w:left="135"/>
              <w:rPr>
                <w:sz w:val="20"/>
              </w:rPr>
            </w:pPr>
            <w:r>
              <w:rPr>
                <w:sz w:val="20"/>
              </w:rPr>
              <w:t>Acondicionamiento del terreno y movimiento de tierras</w:t>
            </w:r>
          </w:p>
        </w:tc>
      </w:tr>
      <w:tr>
        <w:trPr>
          <w:trHeight w:val="244" w:hRule="atLeast"/>
        </w:trPr>
        <w:tc>
          <w:tcPr>
            <w:tcW w:w="1060" w:type="dxa"/>
            <w:tcBorders>
              <w:right w:val="nil"/>
            </w:tcBorders>
          </w:tcPr>
          <w:p>
            <w:pPr>
              <w:pStyle w:val="TableParagraph"/>
              <w:spacing w:line="223" w:lineRule="exact" w:before="1"/>
              <w:ind w:left="470"/>
              <w:rPr>
                <w:sz w:val="20"/>
              </w:rPr>
            </w:pPr>
            <w:r>
              <w:rPr>
                <w:sz w:val="20"/>
              </w:rPr>
              <w:t>1.2.3.</w:t>
            </w:r>
          </w:p>
        </w:tc>
        <w:tc>
          <w:tcPr>
            <w:tcW w:w="7440" w:type="dxa"/>
            <w:tcBorders>
              <w:left w:val="nil"/>
            </w:tcBorders>
          </w:tcPr>
          <w:p>
            <w:pPr>
              <w:pStyle w:val="TableParagraph"/>
              <w:spacing w:line="223" w:lineRule="exact" w:before="1"/>
              <w:ind w:left="135"/>
              <w:rPr>
                <w:sz w:val="20"/>
              </w:rPr>
            </w:pPr>
            <w:r>
              <w:rPr>
                <w:sz w:val="20"/>
              </w:rPr>
              <w:t>Demoliciones y Desmontajes</w:t>
            </w:r>
          </w:p>
        </w:tc>
      </w:tr>
      <w:tr>
        <w:trPr>
          <w:trHeight w:val="244" w:hRule="atLeast"/>
        </w:trPr>
        <w:tc>
          <w:tcPr>
            <w:tcW w:w="1060" w:type="dxa"/>
            <w:tcBorders>
              <w:right w:val="nil"/>
            </w:tcBorders>
          </w:tcPr>
          <w:p>
            <w:pPr>
              <w:pStyle w:val="TableParagraph"/>
              <w:spacing w:line="224" w:lineRule="exact" w:before="1"/>
              <w:ind w:left="470"/>
              <w:rPr>
                <w:sz w:val="20"/>
              </w:rPr>
            </w:pPr>
            <w:r>
              <w:rPr>
                <w:sz w:val="20"/>
              </w:rPr>
              <w:t>1.2.4.</w:t>
            </w:r>
          </w:p>
        </w:tc>
        <w:tc>
          <w:tcPr>
            <w:tcW w:w="7440" w:type="dxa"/>
            <w:tcBorders>
              <w:left w:val="nil"/>
            </w:tcBorders>
          </w:tcPr>
          <w:p>
            <w:pPr>
              <w:pStyle w:val="TableParagraph"/>
              <w:spacing w:line="224" w:lineRule="exact" w:before="1"/>
              <w:ind w:left="135"/>
              <w:rPr>
                <w:sz w:val="20"/>
              </w:rPr>
            </w:pPr>
            <w:r>
              <w:rPr>
                <w:sz w:val="20"/>
              </w:rPr>
              <w:t>Sistema de contención o estructuras necesarias</w:t>
            </w:r>
          </w:p>
        </w:tc>
      </w:tr>
      <w:tr>
        <w:trPr>
          <w:trHeight w:val="239" w:hRule="atLeast"/>
        </w:trPr>
        <w:tc>
          <w:tcPr>
            <w:tcW w:w="1060" w:type="dxa"/>
            <w:tcBorders>
              <w:right w:val="nil"/>
            </w:tcBorders>
          </w:tcPr>
          <w:p>
            <w:pPr>
              <w:pStyle w:val="TableParagraph"/>
              <w:spacing w:line="220" w:lineRule="exact"/>
              <w:ind w:left="470"/>
              <w:rPr>
                <w:sz w:val="20"/>
              </w:rPr>
            </w:pPr>
            <w:r>
              <w:rPr>
                <w:sz w:val="20"/>
              </w:rPr>
              <w:t>1.2.5.</w:t>
            </w:r>
          </w:p>
        </w:tc>
        <w:tc>
          <w:tcPr>
            <w:tcW w:w="7440" w:type="dxa"/>
            <w:tcBorders>
              <w:left w:val="nil"/>
            </w:tcBorders>
          </w:tcPr>
          <w:p>
            <w:pPr>
              <w:pStyle w:val="TableParagraph"/>
              <w:spacing w:line="220" w:lineRule="exact"/>
              <w:ind w:left="135"/>
              <w:rPr>
                <w:sz w:val="20"/>
              </w:rPr>
            </w:pPr>
            <w:r>
              <w:rPr>
                <w:sz w:val="20"/>
              </w:rPr>
              <w:t>Sistema de acabados, pavimentos y firmes</w:t>
            </w:r>
          </w:p>
        </w:tc>
      </w:tr>
      <w:tr>
        <w:trPr>
          <w:trHeight w:val="2198" w:hRule="atLeast"/>
        </w:trPr>
        <w:tc>
          <w:tcPr>
            <w:tcW w:w="1060" w:type="dxa"/>
            <w:tcBorders>
              <w:right w:val="nil"/>
            </w:tcBorders>
          </w:tcPr>
          <w:p>
            <w:pPr>
              <w:pStyle w:val="TableParagraph"/>
              <w:spacing w:before="1"/>
              <w:ind w:left="470"/>
              <w:rPr>
                <w:sz w:val="20"/>
              </w:rPr>
            </w:pPr>
            <w:r>
              <w:rPr>
                <w:sz w:val="20"/>
              </w:rPr>
              <w:t>1.2.6.</w:t>
            </w:r>
          </w:p>
        </w:tc>
        <w:tc>
          <w:tcPr>
            <w:tcW w:w="7440" w:type="dxa"/>
            <w:tcBorders>
              <w:left w:val="nil"/>
            </w:tcBorders>
          </w:tcPr>
          <w:p>
            <w:pPr>
              <w:pStyle w:val="TableParagraph"/>
              <w:spacing w:before="1"/>
              <w:ind w:left="135"/>
              <w:rPr>
                <w:sz w:val="20"/>
              </w:rPr>
            </w:pPr>
            <w:r>
              <w:rPr>
                <w:sz w:val="20"/>
              </w:rPr>
              <w:t>Sistemas de instalaciones:</w:t>
            </w:r>
          </w:p>
          <w:p>
            <w:pPr>
              <w:pStyle w:val="TableParagraph"/>
              <w:numPr>
                <w:ilvl w:val="0"/>
                <w:numId w:val="52"/>
              </w:numPr>
              <w:tabs>
                <w:tab w:pos="692" w:val="left" w:leader="none"/>
                <w:tab w:pos="693" w:val="left" w:leader="none"/>
              </w:tabs>
              <w:spacing w:line="240" w:lineRule="auto" w:before="1" w:after="0"/>
              <w:ind w:left="692" w:right="0" w:hanging="361"/>
              <w:jc w:val="left"/>
              <w:rPr>
                <w:sz w:val="20"/>
              </w:rPr>
            </w:pPr>
            <w:r>
              <w:rPr>
                <w:sz w:val="20"/>
              </w:rPr>
              <w:t>Saneamiento.</w:t>
            </w:r>
          </w:p>
          <w:p>
            <w:pPr>
              <w:pStyle w:val="TableParagraph"/>
              <w:numPr>
                <w:ilvl w:val="0"/>
                <w:numId w:val="52"/>
              </w:numPr>
              <w:tabs>
                <w:tab w:pos="692" w:val="left" w:leader="none"/>
                <w:tab w:pos="693" w:val="left" w:leader="none"/>
              </w:tabs>
              <w:spacing w:line="240" w:lineRule="auto" w:before="0" w:after="0"/>
              <w:ind w:left="692" w:right="0" w:hanging="361"/>
              <w:jc w:val="left"/>
              <w:rPr>
                <w:sz w:val="20"/>
              </w:rPr>
            </w:pPr>
            <w:r>
              <w:rPr>
                <w:sz w:val="20"/>
              </w:rPr>
              <w:t>Evacuación de aguas</w:t>
            </w:r>
            <w:r>
              <w:rPr>
                <w:spacing w:val="-8"/>
                <w:sz w:val="20"/>
              </w:rPr>
              <w:t> </w:t>
            </w:r>
            <w:r>
              <w:rPr>
                <w:sz w:val="20"/>
              </w:rPr>
              <w:t>pluviales.</w:t>
            </w:r>
          </w:p>
          <w:p>
            <w:pPr>
              <w:pStyle w:val="TableParagraph"/>
              <w:numPr>
                <w:ilvl w:val="0"/>
                <w:numId w:val="52"/>
              </w:numPr>
              <w:tabs>
                <w:tab w:pos="692" w:val="left" w:leader="none"/>
                <w:tab w:pos="693" w:val="left" w:leader="none"/>
              </w:tabs>
              <w:spacing w:line="240" w:lineRule="auto" w:before="1" w:after="0"/>
              <w:ind w:left="692" w:right="0" w:hanging="361"/>
              <w:jc w:val="left"/>
              <w:rPr>
                <w:sz w:val="20"/>
              </w:rPr>
            </w:pPr>
            <w:r>
              <w:rPr>
                <w:sz w:val="20"/>
              </w:rPr>
              <w:t>Abastecimiento de</w:t>
            </w:r>
            <w:r>
              <w:rPr>
                <w:spacing w:val="-3"/>
                <w:sz w:val="20"/>
              </w:rPr>
              <w:t> </w:t>
            </w:r>
            <w:r>
              <w:rPr>
                <w:sz w:val="20"/>
              </w:rPr>
              <w:t>agua.</w:t>
            </w:r>
          </w:p>
          <w:p>
            <w:pPr>
              <w:pStyle w:val="TableParagraph"/>
              <w:numPr>
                <w:ilvl w:val="0"/>
                <w:numId w:val="52"/>
              </w:numPr>
              <w:tabs>
                <w:tab w:pos="692" w:val="left" w:leader="none"/>
                <w:tab w:pos="693" w:val="left" w:leader="none"/>
              </w:tabs>
              <w:spacing w:line="240" w:lineRule="auto" w:before="1" w:after="0"/>
              <w:ind w:left="692" w:right="0" w:hanging="361"/>
              <w:jc w:val="left"/>
              <w:rPr>
                <w:sz w:val="20"/>
              </w:rPr>
            </w:pPr>
            <w:r>
              <w:rPr>
                <w:sz w:val="20"/>
              </w:rPr>
              <w:t>Agua de</w:t>
            </w:r>
            <w:r>
              <w:rPr>
                <w:spacing w:val="-3"/>
                <w:sz w:val="20"/>
              </w:rPr>
              <w:t> </w:t>
            </w:r>
            <w:r>
              <w:rPr>
                <w:sz w:val="20"/>
              </w:rPr>
              <w:t>riego.</w:t>
            </w:r>
          </w:p>
          <w:p>
            <w:pPr>
              <w:pStyle w:val="TableParagraph"/>
              <w:numPr>
                <w:ilvl w:val="0"/>
                <w:numId w:val="52"/>
              </w:numPr>
              <w:tabs>
                <w:tab w:pos="692" w:val="left" w:leader="none"/>
                <w:tab w:pos="693" w:val="left" w:leader="none"/>
              </w:tabs>
              <w:spacing w:line="240" w:lineRule="auto" w:before="0" w:after="0"/>
              <w:ind w:left="692" w:right="0" w:hanging="361"/>
              <w:jc w:val="left"/>
              <w:rPr>
                <w:sz w:val="20"/>
              </w:rPr>
            </w:pPr>
            <w:r>
              <w:rPr>
                <w:sz w:val="20"/>
              </w:rPr>
              <w:t>Instalación eléctrica de Baja</w:t>
            </w:r>
            <w:r>
              <w:rPr>
                <w:spacing w:val="-13"/>
                <w:sz w:val="20"/>
              </w:rPr>
              <w:t> </w:t>
            </w:r>
            <w:r>
              <w:rPr>
                <w:sz w:val="20"/>
              </w:rPr>
              <w:t>Tensión.</w:t>
            </w:r>
          </w:p>
          <w:p>
            <w:pPr>
              <w:pStyle w:val="TableParagraph"/>
              <w:numPr>
                <w:ilvl w:val="0"/>
                <w:numId w:val="52"/>
              </w:numPr>
              <w:tabs>
                <w:tab w:pos="692" w:val="left" w:leader="none"/>
                <w:tab w:pos="693" w:val="left" w:leader="none"/>
              </w:tabs>
              <w:spacing w:line="242" w:lineRule="exact" w:before="1" w:after="0"/>
              <w:ind w:left="692" w:right="0" w:hanging="361"/>
              <w:jc w:val="left"/>
              <w:rPr>
                <w:sz w:val="20"/>
              </w:rPr>
            </w:pPr>
            <w:r>
              <w:rPr>
                <w:sz w:val="20"/>
              </w:rPr>
              <w:t>Instalación eléctrica de Media</w:t>
            </w:r>
            <w:r>
              <w:rPr>
                <w:spacing w:val="-13"/>
                <w:sz w:val="20"/>
              </w:rPr>
              <w:t> </w:t>
            </w:r>
            <w:r>
              <w:rPr>
                <w:sz w:val="20"/>
              </w:rPr>
              <w:t>Tensión.</w:t>
            </w:r>
          </w:p>
          <w:p>
            <w:pPr>
              <w:pStyle w:val="TableParagraph"/>
              <w:numPr>
                <w:ilvl w:val="0"/>
                <w:numId w:val="52"/>
              </w:numPr>
              <w:tabs>
                <w:tab w:pos="692" w:val="left" w:leader="none"/>
                <w:tab w:pos="693" w:val="left" w:leader="none"/>
              </w:tabs>
              <w:spacing w:line="242" w:lineRule="exact" w:before="0" w:after="0"/>
              <w:ind w:left="692" w:right="0" w:hanging="361"/>
              <w:jc w:val="left"/>
              <w:rPr>
                <w:sz w:val="20"/>
              </w:rPr>
            </w:pPr>
            <w:r>
              <w:rPr>
                <w:sz w:val="20"/>
              </w:rPr>
              <w:t>Alumbrado</w:t>
            </w:r>
            <w:r>
              <w:rPr>
                <w:spacing w:val="-4"/>
                <w:sz w:val="20"/>
              </w:rPr>
              <w:t> </w:t>
            </w:r>
            <w:r>
              <w:rPr>
                <w:sz w:val="20"/>
              </w:rPr>
              <w:t>público.</w:t>
            </w:r>
          </w:p>
          <w:p>
            <w:pPr>
              <w:pStyle w:val="TableParagraph"/>
              <w:numPr>
                <w:ilvl w:val="0"/>
                <w:numId w:val="52"/>
              </w:numPr>
              <w:tabs>
                <w:tab w:pos="692" w:val="left" w:leader="none"/>
                <w:tab w:pos="693" w:val="left" w:leader="none"/>
              </w:tabs>
              <w:spacing w:line="223" w:lineRule="exact" w:before="1" w:after="0"/>
              <w:ind w:left="692" w:right="0" w:hanging="361"/>
              <w:jc w:val="left"/>
              <w:rPr>
                <w:sz w:val="20"/>
              </w:rPr>
            </w:pPr>
            <w:r>
              <w:rPr>
                <w:sz w:val="20"/>
              </w:rPr>
              <w:t>Telecomunicaciones</w:t>
            </w:r>
          </w:p>
        </w:tc>
      </w:tr>
      <w:tr>
        <w:trPr>
          <w:trHeight w:val="244" w:hRule="atLeast"/>
        </w:trPr>
        <w:tc>
          <w:tcPr>
            <w:tcW w:w="1060" w:type="dxa"/>
            <w:tcBorders>
              <w:right w:val="nil"/>
            </w:tcBorders>
          </w:tcPr>
          <w:p>
            <w:pPr>
              <w:pStyle w:val="TableParagraph"/>
              <w:spacing w:line="223" w:lineRule="exact" w:before="1"/>
              <w:ind w:left="470"/>
              <w:rPr>
                <w:sz w:val="20"/>
              </w:rPr>
            </w:pPr>
            <w:r>
              <w:rPr>
                <w:sz w:val="20"/>
              </w:rPr>
              <w:t>1.2.7.</w:t>
            </w:r>
          </w:p>
        </w:tc>
        <w:tc>
          <w:tcPr>
            <w:tcW w:w="7440" w:type="dxa"/>
            <w:tcBorders>
              <w:left w:val="nil"/>
            </w:tcBorders>
          </w:tcPr>
          <w:p>
            <w:pPr>
              <w:pStyle w:val="TableParagraph"/>
              <w:spacing w:line="223" w:lineRule="exact" w:before="1"/>
              <w:ind w:left="135"/>
              <w:rPr>
                <w:sz w:val="20"/>
              </w:rPr>
            </w:pPr>
            <w:r>
              <w:rPr>
                <w:sz w:val="20"/>
              </w:rPr>
              <w:t>Señalización viaria y peatonal.</w:t>
            </w:r>
          </w:p>
        </w:tc>
      </w:tr>
      <w:tr>
        <w:trPr>
          <w:trHeight w:val="244" w:hRule="atLeast"/>
        </w:trPr>
        <w:tc>
          <w:tcPr>
            <w:tcW w:w="1060" w:type="dxa"/>
            <w:tcBorders>
              <w:right w:val="nil"/>
            </w:tcBorders>
          </w:tcPr>
          <w:p>
            <w:pPr>
              <w:pStyle w:val="TableParagraph"/>
              <w:spacing w:line="223" w:lineRule="exact" w:before="1"/>
              <w:ind w:left="470"/>
              <w:rPr>
                <w:sz w:val="20"/>
              </w:rPr>
            </w:pPr>
            <w:r>
              <w:rPr>
                <w:sz w:val="20"/>
              </w:rPr>
              <w:t>1.2.8.</w:t>
            </w:r>
          </w:p>
        </w:tc>
        <w:tc>
          <w:tcPr>
            <w:tcW w:w="7440" w:type="dxa"/>
            <w:tcBorders>
              <w:left w:val="nil"/>
            </w:tcBorders>
          </w:tcPr>
          <w:p>
            <w:pPr>
              <w:pStyle w:val="TableParagraph"/>
              <w:spacing w:line="223" w:lineRule="exact" w:before="1"/>
              <w:ind w:left="135"/>
              <w:rPr>
                <w:sz w:val="20"/>
              </w:rPr>
            </w:pPr>
            <w:r>
              <w:rPr>
                <w:sz w:val="20"/>
              </w:rPr>
              <w:t>Mobiliario urbano.</w:t>
            </w:r>
          </w:p>
        </w:tc>
      </w:tr>
      <w:tr>
        <w:trPr>
          <w:trHeight w:val="244" w:hRule="atLeast"/>
        </w:trPr>
        <w:tc>
          <w:tcPr>
            <w:tcW w:w="1060" w:type="dxa"/>
            <w:tcBorders>
              <w:right w:val="nil"/>
            </w:tcBorders>
          </w:tcPr>
          <w:p>
            <w:pPr>
              <w:pStyle w:val="TableParagraph"/>
              <w:spacing w:line="223" w:lineRule="exact" w:before="1"/>
              <w:ind w:left="470"/>
              <w:rPr>
                <w:sz w:val="20"/>
              </w:rPr>
            </w:pPr>
            <w:r>
              <w:rPr>
                <w:sz w:val="20"/>
              </w:rPr>
              <w:t>1.2.9.</w:t>
            </w:r>
          </w:p>
        </w:tc>
        <w:tc>
          <w:tcPr>
            <w:tcW w:w="7440" w:type="dxa"/>
            <w:tcBorders>
              <w:left w:val="nil"/>
            </w:tcBorders>
          </w:tcPr>
          <w:p>
            <w:pPr>
              <w:pStyle w:val="TableParagraph"/>
              <w:spacing w:line="223" w:lineRule="exact" w:before="1"/>
              <w:ind w:left="135"/>
              <w:rPr>
                <w:sz w:val="20"/>
              </w:rPr>
            </w:pPr>
            <w:r>
              <w:rPr>
                <w:sz w:val="20"/>
              </w:rPr>
              <w:t>Jardinería y vegetación</w:t>
            </w:r>
          </w:p>
        </w:tc>
      </w:tr>
      <w:tr>
        <w:trPr>
          <w:trHeight w:val="244" w:hRule="atLeast"/>
        </w:trPr>
        <w:tc>
          <w:tcPr>
            <w:tcW w:w="1060" w:type="dxa"/>
            <w:tcBorders>
              <w:right w:val="nil"/>
            </w:tcBorders>
          </w:tcPr>
          <w:p>
            <w:pPr>
              <w:pStyle w:val="TableParagraph"/>
              <w:spacing w:line="223" w:lineRule="exact" w:before="1"/>
              <w:ind w:left="470"/>
              <w:rPr>
                <w:sz w:val="20"/>
              </w:rPr>
            </w:pPr>
            <w:r>
              <w:rPr>
                <w:sz w:val="20"/>
              </w:rPr>
              <w:t>1.3.</w:t>
            </w:r>
          </w:p>
        </w:tc>
        <w:tc>
          <w:tcPr>
            <w:tcW w:w="7440" w:type="dxa"/>
            <w:tcBorders>
              <w:left w:val="nil"/>
            </w:tcBorders>
          </w:tcPr>
          <w:p>
            <w:pPr>
              <w:pStyle w:val="TableParagraph"/>
              <w:spacing w:line="223" w:lineRule="exact" w:before="1"/>
              <w:ind w:left="135"/>
              <w:rPr>
                <w:sz w:val="20"/>
              </w:rPr>
            </w:pPr>
            <w:r>
              <w:rPr>
                <w:sz w:val="20"/>
              </w:rPr>
              <w:t>Memoria de Ejecución</w:t>
            </w:r>
          </w:p>
        </w:tc>
      </w:tr>
      <w:tr>
        <w:trPr>
          <w:trHeight w:val="244" w:hRule="atLeast"/>
        </w:trPr>
        <w:tc>
          <w:tcPr>
            <w:tcW w:w="1060" w:type="dxa"/>
            <w:tcBorders>
              <w:right w:val="nil"/>
            </w:tcBorders>
          </w:tcPr>
          <w:p>
            <w:pPr>
              <w:pStyle w:val="TableParagraph"/>
              <w:spacing w:line="223" w:lineRule="exact" w:before="1"/>
              <w:ind w:left="470"/>
              <w:rPr>
                <w:sz w:val="20"/>
              </w:rPr>
            </w:pPr>
            <w:r>
              <w:rPr>
                <w:sz w:val="20"/>
              </w:rPr>
              <w:t>1.3.1.</w:t>
            </w:r>
          </w:p>
        </w:tc>
        <w:tc>
          <w:tcPr>
            <w:tcW w:w="7440" w:type="dxa"/>
            <w:tcBorders>
              <w:left w:val="nil"/>
            </w:tcBorders>
          </w:tcPr>
          <w:p>
            <w:pPr>
              <w:pStyle w:val="TableParagraph"/>
              <w:spacing w:line="223" w:lineRule="exact" w:before="1"/>
              <w:ind w:left="135"/>
              <w:rPr>
                <w:sz w:val="20"/>
              </w:rPr>
            </w:pPr>
            <w:r>
              <w:rPr>
                <w:sz w:val="20"/>
              </w:rPr>
              <w:t>Propuesta de Programa de trabajos y Plazo de Ejecución de las obras.</w:t>
            </w:r>
          </w:p>
        </w:tc>
      </w:tr>
      <w:tr>
        <w:trPr>
          <w:trHeight w:val="244" w:hRule="atLeast"/>
        </w:trPr>
        <w:tc>
          <w:tcPr>
            <w:tcW w:w="1060" w:type="dxa"/>
            <w:tcBorders>
              <w:right w:val="nil"/>
            </w:tcBorders>
          </w:tcPr>
          <w:p>
            <w:pPr>
              <w:pStyle w:val="TableParagraph"/>
              <w:spacing w:line="223" w:lineRule="exact" w:before="1"/>
              <w:ind w:left="470"/>
              <w:rPr>
                <w:sz w:val="20"/>
              </w:rPr>
            </w:pPr>
            <w:r>
              <w:rPr>
                <w:sz w:val="20"/>
              </w:rPr>
              <w:t>1.3.2.</w:t>
            </w:r>
          </w:p>
        </w:tc>
        <w:tc>
          <w:tcPr>
            <w:tcW w:w="7440" w:type="dxa"/>
            <w:tcBorders>
              <w:left w:val="nil"/>
            </w:tcBorders>
          </w:tcPr>
          <w:p>
            <w:pPr>
              <w:pStyle w:val="TableParagraph"/>
              <w:spacing w:line="223" w:lineRule="exact" w:before="1"/>
              <w:ind w:left="135"/>
              <w:rPr>
                <w:sz w:val="20"/>
              </w:rPr>
            </w:pPr>
            <w:r>
              <w:rPr>
                <w:sz w:val="20"/>
              </w:rPr>
              <w:t>Propuesta de clasificación del Contratista.</w:t>
            </w:r>
          </w:p>
        </w:tc>
      </w:tr>
      <w:tr>
        <w:trPr>
          <w:trHeight w:val="244" w:hRule="atLeast"/>
        </w:trPr>
        <w:tc>
          <w:tcPr>
            <w:tcW w:w="1060" w:type="dxa"/>
            <w:tcBorders>
              <w:right w:val="nil"/>
            </w:tcBorders>
          </w:tcPr>
          <w:p>
            <w:pPr>
              <w:pStyle w:val="TableParagraph"/>
              <w:spacing w:line="223" w:lineRule="exact" w:before="1"/>
              <w:ind w:left="470"/>
              <w:rPr>
                <w:sz w:val="20"/>
              </w:rPr>
            </w:pPr>
            <w:r>
              <w:rPr>
                <w:sz w:val="20"/>
              </w:rPr>
              <w:t>1.3.3.</w:t>
            </w:r>
          </w:p>
        </w:tc>
        <w:tc>
          <w:tcPr>
            <w:tcW w:w="7440" w:type="dxa"/>
            <w:tcBorders>
              <w:left w:val="nil"/>
            </w:tcBorders>
          </w:tcPr>
          <w:p>
            <w:pPr>
              <w:pStyle w:val="TableParagraph"/>
              <w:spacing w:line="223" w:lineRule="exact" w:before="1"/>
              <w:ind w:left="135"/>
              <w:rPr>
                <w:sz w:val="20"/>
              </w:rPr>
            </w:pPr>
            <w:r>
              <w:rPr>
                <w:sz w:val="20"/>
              </w:rPr>
              <w:t>Declaración de Obra Completa.</w:t>
            </w:r>
          </w:p>
        </w:tc>
      </w:tr>
      <w:tr>
        <w:trPr>
          <w:trHeight w:val="244" w:hRule="atLeast"/>
        </w:trPr>
        <w:tc>
          <w:tcPr>
            <w:tcW w:w="1060" w:type="dxa"/>
            <w:tcBorders>
              <w:right w:val="nil"/>
            </w:tcBorders>
          </w:tcPr>
          <w:p>
            <w:pPr>
              <w:pStyle w:val="TableParagraph"/>
              <w:spacing w:line="223" w:lineRule="exact" w:before="1"/>
              <w:ind w:left="470"/>
              <w:rPr>
                <w:sz w:val="20"/>
              </w:rPr>
            </w:pPr>
            <w:r>
              <w:rPr>
                <w:sz w:val="20"/>
              </w:rPr>
              <w:t>1.3.4.</w:t>
            </w:r>
          </w:p>
        </w:tc>
        <w:tc>
          <w:tcPr>
            <w:tcW w:w="7440" w:type="dxa"/>
            <w:tcBorders>
              <w:left w:val="nil"/>
            </w:tcBorders>
          </w:tcPr>
          <w:p>
            <w:pPr>
              <w:pStyle w:val="TableParagraph"/>
              <w:spacing w:line="223" w:lineRule="exact" w:before="1"/>
              <w:ind w:left="135"/>
              <w:rPr>
                <w:sz w:val="20"/>
              </w:rPr>
            </w:pPr>
            <w:r>
              <w:rPr>
                <w:sz w:val="20"/>
              </w:rPr>
              <w:t>Resumen del Presupuesto.</w:t>
            </w:r>
          </w:p>
        </w:tc>
      </w:tr>
      <w:tr>
        <w:trPr>
          <w:trHeight w:val="244" w:hRule="atLeast"/>
        </w:trPr>
        <w:tc>
          <w:tcPr>
            <w:tcW w:w="1060" w:type="dxa"/>
            <w:tcBorders>
              <w:right w:val="nil"/>
            </w:tcBorders>
          </w:tcPr>
          <w:p>
            <w:pPr>
              <w:pStyle w:val="TableParagraph"/>
              <w:spacing w:line="223" w:lineRule="exact" w:before="1"/>
              <w:ind w:left="470"/>
              <w:rPr>
                <w:sz w:val="20"/>
              </w:rPr>
            </w:pPr>
            <w:r>
              <w:rPr>
                <w:sz w:val="20"/>
              </w:rPr>
              <w:t>1.3.5.</w:t>
            </w:r>
          </w:p>
        </w:tc>
        <w:tc>
          <w:tcPr>
            <w:tcW w:w="7440" w:type="dxa"/>
            <w:tcBorders>
              <w:left w:val="nil"/>
            </w:tcBorders>
          </w:tcPr>
          <w:p>
            <w:pPr>
              <w:pStyle w:val="TableParagraph"/>
              <w:spacing w:line="223" w:lineRule="exact" w:before="1"/>
              <w:ind w:left="135"/>
              <w:rPr>
                <w:sz w:val="20"/>
              </w:rPr>
            </w:pPr>
            <w:r>
              <w:rPr>
                <w:sz w:val="20"/>
              </w:rPr>
              <w:t>Declaración de procedencia o no de estudio geotécnico.</w:t>
            </w:r>
          </w:p>
        </w:tc>
      </w:tr>
      <w:tr>
        <w:trPr>
          <w:trHeight w:val="244" w:hRule="atLeast"/>
        </w:trPr>
        <w:tc>
          <w:tcPr>
            <w:tcW w:w="1060" w:type="dxa"/>
            <w:tcBorders>
              <w:right w:val="nil"/>
            </w:tcBorders>
          </w:tcPr>
          <w:p>
            <w:pPr>
              <w:pStyle w:val="TableParagraph"/>
              <w:spacing w:line="223" w:lineRule="exact" w:before="1"/>
              <w:ind w:left="470"/>
              <w:rPr>
                <w:sz w:val="20"/>
              </w:rPr>
            </w:pPr>
            <w:r>
              <w:rPr>
                <w:sz w:val="20"/>
              </w:rPr>
              <w:t>1.3.6.</w:t>
            </w:r>
          </w:p>
        </w:tc>
        <w:tc>
          <w:tcPr>
            <w:tcW w:w="7440" w:type="dxa"/>
            <w:tcBorders>
              <w:left w:val="nil"/>
            </w:tcBorders>
          </w:tcPr>
          <w:p>
            <w:pPr>
              <w:pStyle w:val="TableParagraph"/>
              <w:spacing w:line="223" w:lineRule="exact" w:before="1"/>
              <w:ind w:left="135"/>
              <w:rPr>
                <w:sz w:val="20"/>
              </w:rPr>
            </w:pPr>
            <w:r>
              <w:rPr>
                <w:sz w:val="20"/>
              </w:rPr>
              <w:t>Justificación de Precios</w:t>
            </w:r>
          </w:p>
        </w:tc>
      </w:tr>
      <w:tr>
        <w:trPr>
          <w:trHeight w:val="245" w:hRule="atLeast"/>
        </w:trPr>
        <w:tc>
          <w:tcPr>
            <w:tcW w:w="1060" w:type="dxa"/>
            <w:tcBorders>
              <w:right w:val="nil"/>
            </w:tcBorders>
          </w:tcPr>
          <w:p>
            <w:pPr>
              <w:pStyle w:val="TableParagraph"/>
              <w:spacing w:line="223" w:lineRule="exact" w:before="2"/>
              <w:ind w:left="470"/>
              <w:rPr>
                <w:sz w:val="20"/>
              </w:rPr>
            </w:pPr>
            <w:r>
              <w:rPr>
                <w:sz w:val="20"/>
              </w:rPr>
              <w:t>1.4.</w:t>
            </w:r>
          </w:p>
        </w:tc>
        <w:tc>
          <w:tcPr>
            <w:tcW w:w="7440" w:type="dxa"/>
            <w:tcBorders>
              <w:left w:val="nil"/>
            </w:tcBorders>
          </w:tcPr>
          <w:p>
            <w:pPr>
              <w:pStyle w:val="TableParagraph"/>
              <w:spacing w:line="223" w:lineRule="exact" w:before="2"/>
              <w:ind w:left="135"/>
              <w:rPr>
                <w:sz w:val="20"/>
              </w:rPr>
            </w:pPr>
            <w:r>
              <w:rPr>
                <w:sz w:val="20"/>
              </w:rPr>
              <w:t>Cumplimiento de normativa de aplicación</w:t>
            </w:r>
          </w:p>
        </w:tc>
      </w:tr>
      <w:tr>
        <w:trPr>
          <w:trHeight w:val="244" w:hRule="atLeast"/>
        </w:trPr>
        <w:tc>
          <w:tcPr>
            <w:tcW w:w="1060" w:type="dxa"/>
            <w:tcBorders>
              <w:right w:val="nil"/>
            </w:tcBorders>
          </w:tcPr>
          <w:p>
            <w:pPr>
              <w:pStyle w:val="TableParagraph"/>
              <w:spacing w:line="223" w:lineRule="exact" w:before="1"/>
              <w:ind w:left="470"/>
              <w:rPr>
                <w:sz w:val="20"/>
              </w:rPr>
            </w:pPr>
            <w:r>
              <w:rPr>
                <w:sz w:val="20"/>
              </w:rPr>
              <w:t>1.4.1.</w:t>
            </w:r>
          </w:p>
        </w:tc>
        <w:tc>
          <w:tcPr>
            <w:tcW w:w="7440" w:type="dxa"/>
            <w:tcBorders>
              <w:left w:val="nil"/>
            </w:tcBorders>
          </w:tcPr>
          <w:p>
            <w:pPr>
              <w:pStyle w:val="TableParagraph"/>
              <w:spacing w:line="223" w:lineRule="exact" w:before="1"/>
              <w:ind w:left="135"/>
              <w:rPr>
                <w:sz w:val="20"/>
              </w:rPr>
            </w:pPr>
            <w:r>
              <w:rPr>
                <w:sz w:val="20"/>
              </w:rPr>
              <w:t>Cumplimiento del planeamiento urbanístico</w:t>
            </w:r>
          </w:p>
        </w:tc>
      </w:tr>
      <w:tr>
        <w:trPr>
          <w:trHeight w:val="244" w:hRule="atLeast"/>
        </w:trPr>
        <w:tc>
          <w:tcPr>
            <w:tcW w:w="1060" w:type="dxa"/>
            <w:tcBorders>
              <w:right w:val="nil"/>
            </w:tcBorders>
          </w:tcPr>
          <w:p>
            <w:pPr>
              <w:pStyle w:val="TableParagraph"/>
              <w:spacing w:line="223" w:lineRule="exact" w:before="1"/>
              <w:ind w:left="470"/>
              <w:rPr>
                <w:sz w:val="20"/>
              </w:rPr>
            </w:pPr>
            <w:r>
              <w:rPr>
                <w:sz w:val="20"/>
              </w:rPr>
              <w:t>1.4.2.</w:t>
            </w:r>
          </w:p>
        </w:tc>
        <w:tc>
          <w:tcPr>
            <w:tcW w:w="7440" w:type="dxa"/>
            <w:tcBorders>
              <w:left w:val="nil"/>
            </w:tcBorders>
          </w:tcPr>
          <w:p>
            <w:pPr>
              <w:pStyle w:val="TableParagraph"/>
              <w:spacing w:line="223" w:lineRule="exact" w:before="1"/>
              <w:ind w:left="135"/>
              <w:rPr>
                <w:sz w:val="20"/>
              </w:rPr>
            </w:pPr>
            <w:r>
              <w:rPr>
                <w:sz w:val="20"/>
              </w:rPr>
              <w:t>Cumplimiento de accesibilidad</w:t>
            </w:r>
          </w:p>
        </w:tc>
      </w:tr>
      <w:tr>
        <w:trPr>
          <w:trHeight w:val="244" w:hRule="atLeast"/>
        </w:trPr>
        <w:tc>
          <w:tcPr>
            <w:tcW w:w="8500" w:type="dxa"/>
            <w:gridSpan w:val="2"/>
          </w:tcPr>
          <w:p>
            <w:pPr>
              <w:pStyle w:val="TableParagraph"/>
              <w:spacing w:line="223" w:lineRule="exact" w:before="1"/>
              <w:ind w:left="110"/>
              <w:rPr>
                <w:sz w:val="20"/>
              </w:rPr>
            </w:pPr>
            <w:r>
              <w:rPr>
                <w:sz w:val="20"/>
              </w:rPr>
              <w:t>ANEJOS A LA MEMORIA</w:t>
            </w:r>
          </w:p>
        </w:tc>
      </w:tr>
      <w:tr>
        <w:trPr>
          <w:trHeight w:val="244" w:hRule="atLeast"/>
        </w:trPr>
        <w:tc>
          <w:tcPr>
            <w:tcW w:w="8500" w:type="dxa"/>
            <w:gridSpan w:val="2"/>
          </w:tcPr>
          <w:p>
            <w:pPr>
              <w:pStyle w:val="TableParagraph"/>
              <w:spacing w:line="223" w:lineRule="exact" w:before="1"/>
              <w:ind w:left="110"/>
              <w:rPr>
                <w:sz w:val="20"/>
              </w:rPr>
            </w:pPr>
            <w:r>
              <w:rPr>
                <w:sz w:val="20"/>
              </w:rPr>
              <w:t>ANEJO 1. Reportaje fotográfico.</w:t>
            </w:r>
          </w:p>
        </w:tc>
      </w:tr>
      <w:tr>
        <w:trPr>
          <w:trHeight w:val="239" w:hRule="atLeast"/>
        </w:trPr>
        <w:tc>
          <w:tcPr>
            <w:tcW w:w="8500" w:type="dxa"/>
            <w:gridSpan w:val="2"/>
          </w:tcPr>
          <w:p>
            <w:pPr>
              <w:pStyle w:val="TableParagraph"/>
              <w:spacing w:line="220" w:lineRule="exact"/>
              <w:ind w:left="110"/>
              <w:rPr>
                <w:sz w:val="20"/>
              </w:rPr>
            </w:pPr>
            <w:r>
              <w:rPr>
                <w:sz w:val="20"/>
              </w:rPr>
              <w:t>ANEJO 2. Gestión de residuos de construcción y demolición.</w:t>
            </w:r>
          </w:p>
        </w:tc>
      </w:tr>
      <w:tr>
        <w:trPr>
          <w:trHeight w:val="244" w:hRule="atLeast"/>
        </w:trPr>
        <w:tc>
          <w:tcPr>
            <w:tcW w:w="8500" w:type="dxa"/>
            <w:gridSpan w:val="2"/>
          </w:tcPr>
          <w:p>
            <w:pPr>
              <w:pStyle w:val="TableParagraph"/>
              <w:spacing w:line="223" w:lineRule="exact" w:before="1"/>
              <w:ind w:left="110"/>
              <w:rPr>
                <w:sz w:val="20"/>
              </w:rPr>
            </w:pPr>
            <w:r>
              <w:rPr>
                <w:sz w:val="20"/>
              </w:rPr>
              <w:t>ANEJO 3. Plan de Control de Calidad.</w:t>
            </w:r>
          </w:p>
        </w:tc>
      </w:tr>
      <w:tr>
        <w:trPr>
          <w:trHeight w:val="244" w:hRule="atLeast"/>
        </w:trPr>
        <w:tc>
          <w:tcPr>
            <w:tcW w:w="8500" w:type="dxa"/>
            <w:gridSpan w:val="2"/>
          </w:tcPr>
          <w:p>
            <w:pPr>
              <w:pStyle w:val="TableParagraph"/>
              <w:spacing w:line="223" w:lineRule="exact" w:before="1"/>
              <w:ind w:left="110"/>
              <w:rPr>
                <w:sz w:val="20"/>
              </w:rPr>
            </w:pPr>
            <w:r>
              <w:rPr>
                <w:sz w:val="20"/>
              </w:rPr>
              <w:t>ANEJO 4. Plan de mantenimiento, conservación y uso.</w:t>
            </w:r>
          </w:p>
        </w:tc>
      </w:tr>
      <w:tr>
        <w:trPr>
          <w:trHeight w:val="244" w:hRule="atLeast"/>
        </w:trPr>
        <w:tc>
          <w:tcPr>
            <w:tcW w:w="8500" w:type="dxa"/>
            <w:gridSpan w:val="2"/>
          </w:tcPr>
          <w:p>
            <w:pPr>
              <w:pStyle w:val="TableParagraph"/>
              <w:spacing w:line="223" w:lineRule="exact" w:before="1"/>
              <w:ind w:left="110"/>
              <w:rPr>
                <w:sz w:val="20"/>
              </w:rPr>
            </w:pPr>
            <w:r>
              <w:rPr>
                <w:sz w:val="20"/>
              </w:rPr>
              <w:t>ANEJO 5. Estudio de Seguridad y Salud.</w:t>
            </w:r>
          </w:p>
        </w:tc>
      </w:tr>
      <w:tr>
        <w:trPr>
          <w:trHeight w:val="244" w:hRule="atLeast"/>
        </w:trPr>
        <w:tc>
          <w:tcPr>
            <w:tcW w:w="8500" w:type="dxa"/>
            <w:gridSpan w:val="2"/>
          </w:tcPr>
          <w:p>
            <w:pPr>
              <w:pStyle w:val="TableParagraph"/>
              <w:tabs>
                <w:tab w:pos="830" w:val="left" w:leader="none"/>
              </w:tabs>
              <w:spacing w:line="223" w:lineRule="exact" w:before="1"/>
              <w:ind w:left="470"/>
              <w:rPr>
                <w:sz w:val="20"/>
              </w:rPr>
            </w:pPr>
            <w:r>
              <w:rPr>
                <w:sz w:val="20"/>
              </w:rPr>
              <w:t>2.</w:t>
              <w:tab/>
              <w:t>PLANOS</w:t>
            </w:r>
          </w:p>
        </w:tc>
      </w:tr>
      <w:tr>
        <w:trPr>
          <w:trHeight w:val="244" w:hRule="atLeast"/>
        </w:trPr>
        <w:tc>
          <w:tcPr>
            <w:tcW w:w="1060" w:type="dxa"/>
            <w:tcBorders>
              <w:right w:val="nil"/>
            </w:tcBorders>
          </w:tcPr>
          <w:p>
            <w:pPr>
              <w:pStyle w:val="TableParagraph"/>
              <w:spacing w:line="223" w:lineRule="exact" w:before="1"/>
              <w:ind w:left="470"/>
              <w:rPr>
                <w:sz w:val="20"/>
              </w:rPr>
            </w:pPr>
            <w:r>
              <w:rPr>
                <w:sz w:val="20"/>
              </w:rPr>
              <w:t>2.1.</w:t>
            </w:r>
          </w:p>
        </w:tc>
        <w:tc>
          <w:tcPr>
            <w:tcW w:w="7440" w:type="dxa"/>
            <w:tcBorders>
              <w:left w:val="nil"/>
            </w:tcBorders>
          </w:tcPr>
          <w:p>
            <w:pPr>
              <w:pStyle w:val="TableParagraph"/>
              <w:spacing w:line="223" w:lineRule="exact" w:before="1"/>
              <w:ind w:left="135"/>
              <w:rPr>
                <w:sz w:val="20"/>
              </w:rPr>
            </w:pPr>
            <w:r>
              <w:rPr>
                <w:sz w:val="20"/>
              </w:rPr>
              <w:t>Plano de situación</w:t>
            </w:r>
          </w:p>
        </w:tc>
      </w:tr>
      <w:tr>
        <w:trPr>
          <w:trHeight w:val="244" w:hRule="atLeast"/>
        </w:trPr>
        <w:tc>
          <w:tcPr>
            <w:tcW w:w="1060" w:type="dxa"/>
            <w:tcBorders>
              <w:right w:val="nil"/>
            </w:tcBorders>
          </w:tcPr>
          <w:p>
            <w:pPr>
              <w:pStyle w:val="TableParagraph"/>
              <w:spacing w:line="223" w:lineRule="exact" w:before="1"/>
              <w:ind w:left="470"/>
              <w:rPr>
                <w:sz w:val="20"/>
              </w:rPr>
            </w:pPr>
            <w:r>
              <w:rPr>
                <w:sz w:val="20"/>
              </w:rPr>
              <w:t>2.2.</w:t>
            </w:r>
          </w:p>
        </w:tc>
        <w:tc>
          <w:tcPr>
            <w:tcW w:w="7440" w:type="dxa"/>
            <w:tcBorders>
              <w:left w:val="nil"/>
            </w:tcBorders>
          </w:tcPr>
          <w:p>
            <w:pPr>
              <w:pStyle w:val="TableParagraph"/>
              <w:spacing w:line="223" w:lineRule="exact" w:before="1"/>
              <w:ind w:left="135"/>
              <w:rPr>
                <w:sz w:val="20"/>
              </w:rPr>
            </w:pPr>
            <w:r>
              <w:rPr>
                <w:sz w:val="20"/>
              </w:rPr>
              <w:t>Plano de emplazamiento</w:t>
            </w:r>
          </w:p>
        </w:tc>
      </w:tr>
      <w:tr>
        <w:trPr>
          <w:trHeight w:val="244" w:hRule="atLeast"/>
        </w:trPr>
        <w:tc>
          <w:tcPr>
            <w:tcW w:w="1060" w:type="dxa"/>
            <w:tcBorders>
              <w:right w:val="nil"/>
            </w:tcBorders>
          </w:tcPr>
          <w:p>
            <w:pPr>
              <w:pStyle w:val="TableParagraph"/>
              <w:spacing w:line="223" w:lineRule="exact" w:before="1"/>
              <w:ind w:left="470"/>
              <w:rPr>
                <w:sz w:val="20"/>
              </w:rPr>
            </w:pPr>
            <w:r>
              <w:rPr>
                <w:sz w:val="20"/>
              </w:rPr>
              <w:t>2.3.</w:t>
            </w:r>
          </w:p>
        </w:tc>
        <w:tc>
          <w:tcPr>
            <w:tcW w:w="7440" w:type="dxa"/>
            <w:tcBorders>
              <w:left w:val="nil"/>
            </w:tcBorders>
          </w:tcPr>
          <w:p>
            <w:pPr>
              <w:pStyle w:val="TableParagraph"/>
              <w:spacing w:line="223" w:lineRule="exact" w:before="1"/>
              <w:ind w:left="135"/>
              <w:rPr>
                <w:sz w:val="20"/>
              </w:rPr>
            </w:pPr>
            <w:r>
              <w:rPr>
                <w:sz w:val="20"/>
              </w:rPr>
              <w:t>Planos de estado actual.</w:t>
            </w:r>
          </w:p>
        </w:tc>
      </w:tr>
      <w:tr>
        <w:trPr>
          <w:trHeight w:val="244" w:hRule="atLeast"/>
        </w:trPr>
        <w:tc>
          <w:tcPr>
            <w:tcW w:w="1060" w:type="dxa"/>
            <w:tcBorders>
              <w:right w:val="nil"/>
            </w:tcBorders>
          </w:tcPr>
          <w:p>
            <w:pPr>
              <w:pStyle w:val="TableParagraph"/>
              <w:spacing w:line="223" w:lineRule="exact" w:before="2"/>
              <w:ind w:left="470"/>
              <w:rPr>
                <w:sz w:val="20"/>
              </w:rPr>
            </w:pPr>
            <w:r>
              <w:rPr>
                <w:sz w:val="20"/>
              </w:rPr>
              <w:t>2.4.</w:t>
            </w:r>
          </w:p>
        </w:tc>
        <w:tc>
          <w:tcPr>
            <w:tcW w:w="7440" w:type="dxa"/>
            <w:tcBorders>
              <w:left w:val="nil"/>
            </w:tcBorders>
          </w:tcPr>
          <w:p>
            <w:pPr>
              <w:pStyle w:val="TableParagraph"/>
              <w:spacing w:line="223" w:lineRule="exact" w:before="2"/>
              <w:ind w:left="135"/>
              <w:rPr>
                <w:sz w:val="20"/>
              </w:rPr>
            </w:pPr>
            <w:r>
              <w:rPr>
                <w:sz w:val="20"/>
              </w:rPr>
              <w:t>Plano de levantamiento topográfico y perfiles.</w:t>
            </w:r>
          </w:p>
        </w:tc>
      </w:tr>
      <w:tr>
        <w:trPr>
          <w:trHeight w:val="244" w:hRule="atLeast"/>
        </w:trPr>
        <w:tc>
          <w:tcPr>
            <w:tcW w:w="1060" w:type="dxa"/>
            <w:tcBorders>
              <w:right w:val="nil"/>
            </w:tcBorders>
          </w:tcPr>
          <w:p>
            <w:pPr>
              <w:pStyle w:val="TableParagraph"/>
              <w:spacing w:line="223" w:lineRule="exact" w:before="1"/>
              <w:ind w:left="470"/>
              <w:rPr>
                <w:sz w:val="20"/>
              </w:rPr>
            </w:pPr>
            <w:r>
              <w:rPr>
                <w:sz w:val="20"/>
              </w:rPr>
              <w:t>2.5.</w:t>
            </w:r>
          </w:p>
        </w:tc>
        <w:tc>
          <w:tcPr>
            <w:tcW w:w="7440" w:type="dxa"/>
            <w:tcBorders>
              <w:left w:val="nil"/>
            </w:tcBorders>
          </w:tcPr>
          <w:p>
            <w:pPr>
              <w:pStyle w:val="TableParagraph"/>
              <w:spacing w:line="223" w:lineRule="exact" w:before="1"/>
              <w:ind w:left="135"/>
              <w:rPr>
                <w:sz w:val="20"/>
              </w:rPr>
            </w:pPr>
            <w:r>
              <w:rPr>
                <w:sz w:val="20"/>
              </w:rPr>
              <w:t>Plano de replanteo.</w:t>
            </w:r>
          </w:p>
        </w:tc>
      </w:tr>
      <w:tr>
        <w:trPr>
          <w:trHeight w:val="244" w:hRule="atLeast"/>
        </w:trPr>
        <w:tc>
          <w:tcPr>
            <w:tcW w:w="1060" w:type="dxa"/>
            <w:tcBorders>
              <w:right w:val="nil"/>
            </w:tcBorders>
          </w:tcPr>
          <w:p>
            <w:pPr>
              <w:pStyle w:val="TableParagraph"/>
              <w:spacing w:line="223" w:lineRule="exact" w:before="1"/>
              <w:ind w:left="470"/>
              <w:rPr>
                <w:sz w:val="20"/>
              </w:rPr>
            </w:pPr>
            <w:r>
              <w:rPr>
                <w:sz w:val="20"/>
              </w:rPr>
              <w:t>2.6.</w:t>
            </w:r>
          </w:p>
        </w:tc>
        <w:tc>
          <w:tcPr>
            <w:tcW w:w="7440" w:type="dxa"/>
            <w:tcBorders>
              <w:left w:val="nil"/>
            </w:tcBorders>
          </w:tcPr>
          <w:p>
            <w:pPr>
              <w:pStyle w:val="TableParagraph"/>
              <w:spacing w:line="223" w:lineRule="exact" w:before="1"/>
              <w:ind w:left="135"/>
              <w:rPr>
                <w:sz w:val="20"/>
              </w:rPr>
            </w:pPr>
            <w:r>
              <w:rPr>
                <w:sz w:val="20"/>
              </w:rPr>
              <w:t>Planos de demoliciones.</w:t>
            </w:r>
          </w:p>
        </w:tc>
      </w:tr>
      <w:tr>
        <w:trPr>
          <w:trHeight w:val="244" w:hRule="atLeast"/>
        </w:trPr>
        <w:tc>
          <w:tcPr>
            <w:tcW w:w="1060" w:type="dxa"/>
            <w:tcBorders>
              <w:right w:val="nil"/>
            </w:tcBorders>
          </w:tcPr>
          <w:p>
            <w:pPr>
              <w:pStyle w:val="TableParagraph"/>
              <w:spacing w:line="223" w:lineRule="exact" w:before="1"/>
              <w:ind w:left="470"/>
              <w:rPr>
                <w:sz w:val="20"/>
              </w:rPr>
            </w:pPr>
            <w:r>
              <w:rPr>
                <w:sz w:val="20"/>
              </w:rPr>
              <w:t>2.7.</w:t>
            </w:r>
          </w:p>
        </w:tc>
        <w:tc>
          <w:tcPr>
            <w:tcW w:w="7440" w:type="dxa"/>
            <w:tcBorders>
              <w:left w:val="nil"/>
            </w:tcBorders>
          </w:tcPr>
          <w:p>
            <w:pPr>
              <w:pStyle w:val="TableParagraph"/>
              <w:spacing w:line="223" w:lineRule="exact" w:before="1"/>
              <w:ind w:left="135"/>
              <w:rPr>
                <w:sz w:val="20"/>
              </w:rPr>
            </w:pPr>
            <w:r>
              <w:rPr>
                <w:sz w:val="20"/>
              </w:rPr>
              <w:t>Planos de estado urbanizado acotado</w:t>
            </w:r>
          </w:p>
        </w:tc>
      </w:tr>
      <w:tr>
        <w:trPr>
          <w:trHeight w:val="244" w:hRule="atLeast"/>
        </w:trPr>
        <w:tc>
          <w:tcPr>
            <w:tcW w:w="1060" w:type="dxa"/>
            <w:tcBorders>
              <w:right w:val="nil"/>
            </w:tcBorders>
          </w:tcPr>
          <w:p>
            <w:pPr>
              <w:pStyle w:val="TableParagraph"/>
              <w:spacing w:line="223" w:lineRule="exact" w:before="1"/>
              <w:ind w:left="470"/>
              <w:rPr>
                <w:sz w:val="20"/>
              </w:rPr>
            </w:pPr>
            <w:r>
              <w:rPr>
                <w:sz w:val="20"/>
              </w:rPr>
              <w:t>2.8.</w:t>
            </w:r>
          </w:p>
        </w:tc>
        <w:tc>
          <w:tcPr>
            <w:tcW w:w="7440" w:type="dxa"/>
            <w:tcBorders>
              <w:left w:val="nil"/>
            </w:tcBorders>
          </w:tcPr>
          <w:p>
            <w:pPr>
              <w:pStyle w:val="TableParagraph"/>
              <w:spacing w:line="223" w:lineRule="exact" w:before="1"/>
              <w:ind w:left="135"/>
              <w:rPr>
                <w:sz w:val="20"/>
              </w:rPr>
            </w:pPr>
            <w:r>
              <w:rPr>
                <w:sz w:val="20"/>
              </w:rPr>
              <w:t>Planos de estado urbanizado de superficies</w:t>
            </w:r>
          </w:p>
        </w:tc>
      </w:tr>
      <w:tr>
        <w:trPr>
          <w:trHeight w:val="244" w:hRule="atLeast"/>
        </w:trPr>
        <w:tc>
          <w:tcPr>
            <w:tcW w:w="1060" w:type="dxa"/>
            <w:tcBorders>
              <w:right w:val="nil"/>
            </w:tcBorders>
          </w:tcPr>
          <w:p>
            <w:pPr>
              <w:pStyle w:val="TableParagraph"/>
              <w:spacing w:line="223" w:lineRule="exact" w:before="1"/>
              <w:ind w:left="470"/>
              <w:rPr>
                <w:sz w:val="20"/>
              </w:rPr>
            </w:pPr>
            <w:r>
              <w:rPr>
                <w:sz w:val="20"/>
              </w:rPr>
              <w:t>2.9.</w:t>
            </w:r>
          </w:p>
        </w:tc>
        <w:tc>
          <w:tcPr>
            <w:tcW w:w="7440" w:type="dxa"/>
            <w:tcBorders>
              <w:left w:val="nil"/>
            </w:tcBorders>
          </w:tcPr>
          <w:p>
            <w:pPr>
              <w:pStyle w:val="TableParagraph"/>
              <w:spacing w:line="223" w:lineRule="exact" w:before="1"/>
              <w:ind w:left="135"/>
              <w:rPr>
                <w:sz w:val="20"/>
              </w:rPr>
            </w:pPr>
            <w:r>
              <w:rPr>
                <w:sz w:val="20"/>
              </w:rPr>
              <w:t>Plano de secciones tipo.</w:t>
            </w:r>
          </w:p>
        </w:tc>
      </w:tr>
      <w:tr>
        <w:trPr>
          <w:trHeight w:val="244" w:hRule="atLeast"/>
        </w:trPr>
        <w:tc>
          <w:tcPr>
            <w:tcW w:w="1060" w:type="dxa"/>
            <w:tcBorders>
              <w:right w:val="nil"/>
            </w:tcBorders>
          </w:tcPr>
          <w:p>
            <w:pPr>
              <w:pStyle w:val="TableParagraph"/>
              <w:spacing w:line="223" w:lineRule="exact" w:before="1"/>
              <w:ind w:left="470"/>
              <w:rPr>
                <w:sz w:val="20"/>
              </w:rPr>
            </w:pPr>
            <w:r>
              <w:rPr>
                <w:sz w:val="20"/>
              </w:rPr>
              <w:t>2.10.</w:t>
            </w:r>
          </w:p>
        </w:tc>
        <w:tc>
          <w:tcPr>
            <w:tcW w:w="7440" w:type="dxa"/>
            <w:tcBorders>
              <w:left w:val="nil"/>
            </w:tcBorders>
          </w:tcPr>
          <w:p>
            <w:pPr>
              <w:pStyle w:val="TableParagraph"/>
              <w:spacing w:line="223" w:lineRule="exact" w:before="1"/>
              <w:ind w:left="135"/>
              <w:rPr>
                <w:sz w:val="20"/>
              </w:rPr>
            </w:pPr>
            <w:r>
              <w:rPr>
                <w:sz w:val="20"/>
              </w:rPr>
              <w:t>Planos de justificación de accesibilidad.</w:t>
            </w:r>
          </w:p>
        </w:tc>
      </w:tr>
    </w:tbl>
    <w:p>
      <w:pPr>
        <w:spacing w:after="0" w:line="223" w:lineRule="exact"/>
        <w:rPr>
          <w:sz w:val="20"/>
        </w:rPr>
        <w:sectPr>
          <w:pgSz w:w="11910" w:h="16840"/>
          <w:pgMar w:header="0" w:footer="0" w:top="1580" w:bottom="280" w:left="1220" w:right="320"/>
        </w:sectPr>
      </w:pPr>
    </w:p>
    <w:p>
      <w:pPr>
        <w:pStyle w:val="BodyText"/>
        <w:spacing w:before="10"/>
        <w:rPr>
          <w:sz w:val="7"/>
        </w:rPr>
      </w:pPr>
    </w:p>
    <w:tbl>
      <w:tblPr>
        <w:tblW w:w="0" w:type="auto"/>
        <w:jc w:val="left"/>
        <w:tblInd w:w="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34"/>
        <w:gridCol w:w="7466"/>
      </w:tblGrid>
      <w:tr>
        <w:trPr>
          <w:trHeight w:val="244" w:hRule="atLeast"/>
        </w:trPr>
        <w:tc>
          <w:tcPr>
            <w:tcW w:w="1034" w:type="dxa"/>
            <w:tcBorders>
              <w:right w:val="nil"/>
            </w:tcBorders>
          </w:tcPr>
          <w:p>
            <w:pPr>
              <w:pStyle w:val="TableParagraph"/>
              <w:spacing w:line="223" w:lineRule="exact" w:before="1"/>
              <w:ind w:left="470"/>
              <w:rPr>
                <w:sz w:val="20"/>
              </w:rPr>
            </w:pPr>
            <w:r>
              <w:rPr>
                <w:sz w:val="20"/>
              </w:rPr>
              <w:t>2.11.</w:t>
            </w:r>
          </w:p>
        </w:tc>
        <w:tc>
          <w:tcPr>
            <w:tcW w:w="7466" w:type="dxa"/>
            <w:tcBorders>
              <w:left w:val="nil"/>
            </w:tcBorders>
          </w:tcPr>
          <w:p>
            <w:pPr>
              <w:pStyle w:val="TableParagraph"/>
              <w:spacing w:line="223" w:lineRule="exact" w:before="1"/>
              <w:ind w:left="161"/>
              <w:rPr>
                <w:sz w:val="20"/>
              </w:rPr>
            </w:pPr>
            <w:r>
              <w:rPr>
                <w:sz w:val="20"/>
              </w:rPr>
              <w:t>Planos de señalización viaria y peatonal.</w:t>
            </w:r>
          </w:p>
        </w:tc>
      </w:tr>
      <w:tr>
        <w:trPr>
          <w:trHeight w:val="244" w:hRule="atLeast"/>
        </w:trPr>
        <w:tc>
          <w:tcPr>
            <w:tcW w:w="1034" w:type="dxa"/>
            <w:tcBorders>
              <w:right w:val="nil"/>
            </w:tcBorders>
          </w:tcPr>
          <w:p>
            <w:pPr>
              <w:pStyle w:val="TableParagraph"/>
              <w:spacing w:line="223" w:lineRule="exact" w:before="1"/>
              <w:ind w:left="470"/>
              <w:rPr>
                <w:sz w:val="20"/>
              </w:rPr>
            </w:pPr>
            <w:r>
              <w:rPr>
                <w:sz w:val="20"/>
              </w:rPr>
              <w:t>2.12.</w:t>
            </w:r>
          </w:p>
        </w:tc>
        <w:tc>
          <w:tcPr>
            <w:tcW w:w="7466" w:type="dxa"/>
            <w:tcBorders>
              <w:left w:val="nil"/>
            </w:tcBorders>
          </w:tcPr>
          <w:p>
            <w:pPr>
              <w:pStyle w:val="TableParagraph"/>
              <w:spacing w:line="223" w:lineRule="exact" w:before="1"/>
              <w:ind w:left="161"/>
              <w:rPr>
                <w:sz w:val="20"/>
              </w:rPr>
            </w:pPr>
            <w:r>
              <w:rPr>
                <w:sz w:val="20"/>
              </w:rPr>
              <w:t>Planos de zonas verdes y jardines.</w:t>
            </w:r>
          </w:p>
        </w:tc>
      </w:tr>
      <w:tr>
        <w:trPr>
          <w:trHeight w:val="244" w:hRule="atLeast"/>
        </w:trPr>
        <w:tc>
          <w:tcPr>
            <w:tcW w:w="1034" w:type="dxa"/>
            <w:tcBorders>
              <w:right w:val="nil"/>
            </w:tcBorders>
          </w:tcPr>
          <w:p>
            <w:pPr>
              <w:pStyle w:val="TableParagraph"/>
              <w:spacing w:line="223" w:lineRule="exact" w:before="1"/>
              <w:ind w:left="470"/>
              <w:rPr>
                <w:sz w:val="20"/>
              </w:rPr>
            </w:pPr>
            <w:r>
              <w:rPr>
                <w:sz w:val="20"/>
              </w:rPr>
              <w:t>2.13.</w:t>
            </w:r>
          </w:p>
        </w:tc>
        <w:tc>
          <w:tcPr>
            <w:tcW w:w="7466" w:type="dxa"/>
            <w:tcBorders>
              <w:left w:val="nil"/>
            </w:tcBorders>
          </w:tcPr>
          <w:p>
            <w:pPr>
              <w:pStyle w:val="TableParagraph"/>
              <w:spacing w:line="223" w:lineRule="exact" w:before="1"/>
              <w:ind w:left="161"/>
              <w:rPr>
                <w:sz w:val="20"/>
              </w:rPr>
            </w:pPr>
            <w:r>
              <w:rPr>
                <w:sz w:val="20"/>
              </w:rPr>
              <w:t>Plano de mobiliario urbano.</w:t>
            </w:r>
          </w:p>
        </w:tc>
      </w:tr>
      <w:tr>
        <w:trPr>
          <w:trHeight w:val="240" w:hRule="atLeast"/>
        </w:trPr>
        <w:tc>
          <w:tcPr>
            <w:tcW w:w="1034" w:type="dxa"/>
            <w:tcBorders>
              <w:right w:val="nil"/>
            </w:tcBorders>
          </w:tcPr>
          <w:p>
            <w:pPr>
              <w:pStyle w:val="TableParagraph"/>
              <w:spacing w:line="220" w:lineRule="exact"/>
              <w:ind w:left="470"/>
              <w:rPr>
                <w:sz w:val="20"/>
              </w:rPr>
            </w:pPr>
            <w:r>
              <w:rPr>
                <w:sz w:val="20"/>
              </w:rPr>
              <w:t>2.14.</w:t>
            </w:r>
          </w:p>
        </w:tc>
        <w:tc>
          <w:tcPr>
            <w:tcW w:w="7466" w:type="dxa"/>
            <w:tcBorders>
              <w:left w:val="nil"/>
            </w:tcBorders>
          </w:tcPr>
          <w:p>
            <w:pPr>
              <w:pStyle w:val="TableParagraph"/>
              <w:spacing w:line="220" w:lineRule="exact"/>
              <w:ind w:left="161"/>
              <w:rPr>
                <w:sz w:val="20"/>
              </w:rPr>
            </w:pPr>
            <w:r>
              <w:rPr>
                <w:sz w:val="20"/>
              </w:rPr>
              <w:t>Planos de soluciones constructivas.</w:t>
            </w:r>
          </w:p>
        </w:tc>
      </w:tr>
      <w:tr>
        <w:trPr>
          <w:trHeight w:val="2198" w:hRule="atLeast"/>
        </w:trPr>
        <w:tc>
          <w:tcPr>
            <w:tcW w:w="1034" w:type="dxa"/>
            <w:tcBorders>
              <w:right w:val="nil"/>
            </w:tcBorders>
          </w:tcPr>
          <w:p>
            <w:pPr>
              <w:pStyle w:val="TableParagraph"/>
              <w:spacing w:before="1"/>
              <w:ind w:left="470"/>
              <w:rPr>
                <w:sz w:val="20"/>
              </w:rPr>
            </w:pPr>
            <w:r>
              <w:rPr>
                <w:sz w:val="20"/>
              </w:rPr>
              <w:t>2.15.</w:t>
            </w:r>
          </w:p>
        </w:tc>
        <w:tc>
          <w:tcPr>
            <w:tcW w:w="7466" w:type="dxa"/>
            <w:tcBorders>
              <w:left w:val="nil"/>
            </w:tcBorders>
          </w:tcPr>
          <w:p>
            <w:pPr>
              <w:pStyle w:val="TableParagraph"/>
              <w:spacing w:before="1"/>
              <w:ind w:left="161"/>
              <w:rPr>
                <w:sz w:val="20"/>
              </w:rPr>
            </w:pPr>
            <w:r>
              <w:rPr>
                <w:sz w:val="20"/>
              </w:rPr>
              <w:t>Plano de instalaciones: (pudiendo ir en el documento de separata)</w:t>
            </w:r>
          </w:p>
          <w:p>
            <w:pPr>
              <w:pStyle w:val="TableParagraph"/>
              <w:numPr>
                <w:ilvl w:val="0"/>
                <w:numId w:val="53"/>
              </w:numPr>
              <w:tabs>
                <w:tab w:pos="718" w:val="left" w:leader="none"/>
                <w:tab w:pos="719" w:val="left" w:leader="none"/>
              </w:tabs>
              <w:spacing w:line="240" w:lineRule="auto" w:before="1" w:after="0"/>
              <w:ind w:left="718" w:right="0" w:hanging="361"/>
              <w:jc w:val="left"/>
              <w:rPr>
                <w:sz w:val="20"/>
              </w:rPr>
            </w:pPr>
            <w:r>
              <w:rPr>
                <w:sz w:val="20"/>
              </w:rPr>
              <w:t>Red </w:t>
            </w:r>
            <w:r>
              <w:rPr>
                <w:spacing w:val="-3"/>
                <w:sz w:val="20"/>
              </w:rPr>
              <w:t>de</w:t>
            </w:r>
            <w:r>
              <w:rPr>
                <w:spacing w:val="4"/>
                <w:sz w:val="20"/>
              </w:rPr>
              <w:t> </w:t>
            </w:r>
            <w:r>
              <w:rPr>
                <w:sz w:val="20"/>
              </w:rPr>
              <w:t>saneamiento.</w:t>
            </w:r>
          </w:p>
          <w:p>
            <w:pPr>
              <w:pStyle w:val="TableParagraph"/>
              <w:numPr>
                <w:ilvl w:val="0"/>
                <w:numId w:val="53"/>
              </w:numPr>
              <w:tabs>
                <w:tab w:pos="718" w:val="left" w:leader="none"/>
                <w:tab w:pos="719" w:val="left" w:leader="none"/>
              </w:tabs>
              <w:spacing w:line="240" w:lineRule="auto" w:before="0" w:after="0"/>
              <w:ind w:left="718" w:right="0" w:hanging="361"/>
              <w:jc w:val="left"/>
              <w:rPr>
                <w:sz w:val="20"/>
              </w:rPr>
            </w:pPr>
            <w:r>
              <w:rPr>
                <w:sz w:val="20"/>
              </w:rPr>
              <w:t>Red </w:t>
            </w:r>
            <w:r>
              <w:rPr>
                <w:spacing w:val="-3"/>
                <w:sz w:val="20"/>
              </w:rPr>
              <w:t>de</w:t>
            </w:r>
            <w:r>
              <w:rPr>
                <w:spacing w:val="4"/>
                <w:sz w:val="20"/>
              </w:rPr>
              <w:t> </w:t>
            </w:r>
            <w:r>
              <w:rPr>
                <w:sz w:val="20"/>
              </w:rPr>
              <w:t>pluviales.</w:t>
            </w:r>
          </w:p>
          <w:p>
            <w:pPr>
              <w:pStyle w:val="TableParagraph"/>
              <w:numPr>
                <w:ilvl w:val="0"/>
                <w:numId w:val="53"/>
              </w:numPr>
              <w:tabs>
                <w:tab w:pos="718" w:val="left" w:leader="none"/>
                <w:tab w:pos="719" w:val="left" w:leader="none"/>
              </w:tabs>
              <w:spacing w:line="240" w:lineRule="auto" w:before="1" w:after="0"/>
              <w:ind w:left="718" w:right="0" w:hanging="361"/>
              <w:jc w:val="left"/>
              <w:rPr>
                <w:sz w:val="20"/>
              </w:rPr>
            </w:pPr>
            <w:r>
              <w:rPr>
                <w:sz w:val="20"/>
              </w:rPr>
              <w:t>Red </w:t>
            </w:r>
            <w:r>
              <w:rPr>
                <w:spacing w:val="-3"/>
                <w:sz w:val="20"/>
              </w:rPr>
              <w:t>de </w:t>
            </w:r>
            <w:r>
              <w:rPr>
                <w:sz w:val="20"/>
              </w:rPr>
              <w:t>abastecimiento de</w:t>
            </w:r>
            <w:r>
              <w:rPr>
                <w:spacing w:val="1"/>
                <w:sz w:val="20"/>
              </w:rPr>
              <w:t> </w:t>
            </w:r>
            <w:r>
              <w:rPr>
                <w:sz w:val="20"/>
              </w:rPr>
              <w:t>agua.</w:t>
            </w:r>
          </w:p>
          <w:p>
            <w:pPr>
              <w:pStyle w:val="TableParagraph"/>
              <w:numPr>
                <w:ilvl w:val="0"/>
                <w:numId w:val="53"/>
              </w:numPr>
              <w:tabs>
                <w:tab w:pos="718" w:val="left" w:leader="none"/>
                <w:tab w:pos="719" w:val="left" w:leader="none"/>
              </w:tabs>
              <w:spacing w:line="240" w:lineRule="auto" w:before="1" w:after="0"/>
              <w:ind w:left="718" w:right="0" w:hanging="361"/>
              <w:jc w:val="left"/>
              <w:rPr>
                <w:sz w:val="20"/>
              </w:rPr>
            </w:pPr>
            <w:r>
              <w:rPr>
                <w:sz w:val="20"/>
              </w:rPr>
              <w:t>Red </w:t>
            </w:r>
            <w:r>
              <w:rPr>
                <w:spacing w:val="-3"/>
                <w:sz w:val="20"/>
              </w:rPr>
              <w:t>de </w:t>
            </w:r>
            <w:r>
              <w:rPr>
                <w:sz w:val="20"/>
              </w:rPr>
              <w:t>instalación eléctrica</w:t>
            </w:r>
            <w:r>
              <w:rPr>
                <w:spacing w:val="-3"/>
                <w:sz w:val="20"/>
              </w:rPr>
              <w:t> BT.</w:t>
            </w:r>
          </w:p>
          <w:p>
            <w:pPr>
              <w:pStyle w:val="TableParagraph"/>
              <w:numPr>
                <w:ilvl w:val="0"/>
                <w:numId w:val="53"/>
              </w:numPr>
              <w:tabs>
                <w:tab w:pos="718" w:val="left" w:leader="none"/>
                <w:tab w:pos="719" w:val="left" w:leader="none"/>
              </w:tabs>
              <w:spacing w:line="240" w:lineRule="auto" w:before="0" w:after="0"/>
              <w:ind w:left="718" w:right="0" w:hanging="361"/>
              <w:jc w:val="left"/>
              <w:rPr>
                <w:sz w:val="20"/>
              </w:rPr>
            </w:pPr>
            <w:r>
              <w:rPr>
                <w:sz w:val="20"/>
              </w:rPr>
              <w:t>Red </w:t>
            </w:r>
            <w:r>
              <w:rPr>
                <w:spacing w:val="-3"/>
                <w:sz w:val="20"/>
              </w:rPr>
              <w:t>de </w:t>
            </w:r>
            <w:r>
              <w:rPr>
                <w:sz w:val="20"/>
              </w:rPr>
              <w:t>instalación eléctrica</w:t>
            </w:r>
            <w:r>
              <w:rPr>
                <w:spacing w:val="-3"/>
                <w:sz w:val="20"/>
              </w:rPr>
              <w:t> MT.</w:t>
            </w:r>
          </w:p>
          <w:p>
            <w:pPr>
              <w:pStyle w:val="TableParagraph"/>
              <w:numPr>
                <w:ilvl w:val="0"/>
                <w:numId w:val="53"/>
              </w:numPr>
              <w:tabs>
                <w:tab w:pos="718" w:val="left" w:leader="none"/>
                <w:tab w:pos="719" w:val="left" w:leader="none"/>
              </w:tabs>
              <w:spacing w:line="242" w:lineRule="exact" w:before="1" w:after="0"/>
              <w:ind w:left="718" w:right="0" w:hanging="361"/>
              <w:jc w:val="left"/>
              <w:rPr>
                <w:sz w:val="20"/>
              </w:rPr>
            </w:pPr>
            <w:r>
              <w:rPr>
                <w:sz w:val="20"/>
              </w:rPr>
              <w:t>Red </w:t>
            </w:r>
            <w:r>
              <w:rPr>
                <w:spacing w:val="-3"/>
                <w:sz w:val="20"/>
              </w:rPr>
              <w:t>de </w:t>
            </w:r>
            <w:r>
              <w:rPr>
                <w:sz w:val="20"/>
              </w:rPr>
              <w:t>agua de</w:t>
            </w:r>
            <w:r>
              <w:rPr>
                <w:spacing w:val="1"/>
                <w:sz w:val="20"/>
              </w:rPr>
              <w:t> </w:t>
            </w:r>
            <w:r>
              <w:rPr>
                <w:sz w:val="20"/>
              </w:rPr>
              <w:t>riego.</w:t>
            </w:r>
          </w:p>
          <w:p>
            <w:pPr>
              <w:pStyle w:val="TableParagraph"/>
              <w:numPr>
                <w:ilvl w:val="0"/>
                <w:numId w:val="53"/>
              </w:numPr>
              <w:tabs>
                <w:tab w:pos="718" w:val="left" w:leader="none"/>
                <w:tab w:pos="719" w:val="left" w:leader="none"/>
              </w:tabs>
              <w:spacing w:line="242" w:lineRule="exact" w:before="0" w:after="0"/>
              <w:ind w:left="718" w:right="0" w:hanging="361"/>
              <w:jc w:val="left"/>
              <w:rPr>
                <w:sz w:val="20"/>
              </w:rPr>
            </w:pPr>
            <w:r>
              <w:rPr>
                <w:sz w:val="20"/>
              </w:rPr>
              <w:t>Red </w:t>
            </w:r>
            <w:r>
              <w:rPr>
                <w:spacing w:val="-3"/>
                <w:sz w:val="20"/>
              </w:rPr>
              <w:t>de</w:t>
            </w:r>
            <w:r>
              <w:rPr>
                <w:spacing w:val="4"/>
                <w:sz w:val="20"/>
              </w:rPr>
              <w:t> </w:t>
            </w:r>
            <w:r>
              <w:rPr>
                <w:sz w:val="20"/>
              </w:rPr>
              <w:t>telecomunicaciones.</w:t>
            </w:r>
          </w:p>
          <w:p>
            <w:pPr>
              <w:pStyle w:val="TableParagraph"/>
              <w:numPr>
                <w:ilvl w:val="0"/>
                <w:numId w:val="53"/>
              </w:numPr>
              <w:tabs>
                <w:tab w:pos="718" w:val="left" w:leader="none"/>
                <w:tab w:pos="719" w:val="left" w:leader="none"/>
              </w:tabs>
              <w:spacing w:line="223" w:lineRule="exact" w:before="1" w:after="0"/>
              <w:ind w:left="718" w:right="0" w:hanging="361"/>
              <w:jc w:val="left"/>
              <w:rPr>
                <w:sz w:val="20"/>
              </w:rPr>
            </w:pPr>
            <w:r>
              <w:rPr>
                <w:sz w:val="20"/>
              </w:rPr>
              <w:t>Sistema de alumbrado</w:t>
            </w:r>
            <w:r>
              <w:rPr>
                <w:spacing w:val="-6"/>
                <w:sz w:val="20"/>
              </w:rPr>
              <w:t> </w:t>
            </w:r>
            <w:r>
              <w:rPr>
                <w:sz w:val="20"/>
              </w:rPr>
              <w:t>público</w:t>
            </w:r>
          </w:p>
        </w:tc>
      </w:tr>
      <w:tr>
        <w:trPr>
          <w:trHeight w:val="244" w:hRule="atLeast"/>
        </w:trPr>
        <w:tc>
          <w:tcPr>
            <w:tcW w:w="8500" w:type="dxa"/>
            <w:gridSpan w:val="2"/>
          </w:tcPr>
          <w:p>
            <w:pPr>
              <w:pStyle w:val="TableParagraph"/>
              <w:tabs>
                <w:tab w:pos="830" w:val="left" w:leader="none"/>
              </w:tabs>
              <w:spacing w:line="223" w:lineRule="exact" w:before="1"/>
              <w:ind w:left="470"/>
              <w:rPr>
                <w:sz w:val="20"/>
              </w:rPr>
            </w:pPr>
            <w:r>
              <w:rPr>
                <w:sz w:val="20"/>
              </w:rPr>
              <w:t>3.</w:t>
              <w:tab/>
              <w:t>PLIEGO </w:t>
            </w:r>
            <w:r>
              <w:rPr>
                <w:spacing w:val="-3"/>
                <w:sz w:val="20"/>
              </w:rPr>
              <w:t>DE </w:t>
            </w:r>
            <w:r>
              <w:rPr>
                <w:sz w:val="20"/>
              </w:rPr>
              <w:t>CONDICIONES TÉCNICAS</w:t>
            </w:r>
            <w:r>
              <w:rPr>
                <w:spacing w:val="-4"/>
                <w:sz w:val="20"/>
              </w:rPr>
              <w:t> </w:t>
            </w:r>
            <w:r>
              <w:rPr>
                <w:sz w:val="20"/>
              </w:rPr>
              <w:t>PARTICULARES</w:t>
            </w:r>
          </w:p>
        </w:tc>
      </w:tr>
      <w:tr>
        <w:trPr>
          <w:trHeight w:val="244" w:hRule="atLeast"/>
        </w:trPr>
        <w:tc>
          <w:tcPr>
            <w:tcW w:w="8500" w:type="dxa"/>
            <w:gridSpan w:val="2"/>
          </w:tcPr>
          <w:p>
            <w:pPr>
              <w:pStyle w:val="TableParagraph"/>
              <w:tabs>
                <w:tab w:pos="830" w:val="left" w:leader="none"/>
              </w:tabs>
              <w:spacing w:line="223" w:lineRule="exact" w:before="1"/>
              <w:ind w:left="470"/>
              <w:rPr>
                <w:sz w:val="20"/>
              </w:rPr>
            </w:pPr>
            <w:r>
              <w:rPr>
                <w:sz w:val="20"/>
              </w:rPr>
              <w:t>4.</w:t>
              <w:tab/>
              <w:t>MEDICIONES Y</w:t>
            </w:r>
            <w:r>
              <w:rPr>
                <w:spacing w:val="-9"/>
                <w:sz w:val="20"/>
              </w:rPr>
              <w:t> </w:t>
            </w:r>
            <w:r>
              <w:rPr>
                <w:sz w:val="20"/>
              </w:rPr>
              <w:t>PRESUPUESTO</w:t>
            </w:r>
          </w:p>
        </w:tc>
      </w:tr>
      <w:tr>
        <w:trPr>
          <w:trHeight w:val="244" w:hRule="atLeast"/>
        </w:trPr>
        <w:tc>
          <w:tcPr>
            <w:tcW w:w="1034" w:type="dxa"/>
            <w:tcBorders>
              <w:right w:val="nil"/>
            </w:tcBorders>
          </w:tcPr>
          <w:p>
            <w:pPr>
              <w:pStyle w:val="TableParagraph"/>
              <w:spacing w:line="223" w:lineRule="exact" w:before="1"/>
              <w:ind w:left="470"/>
              <w:rPr>
                <w:sz w:val="20"/>
              </w:rPr>
            </w:pPr>
            <w:r>
              <w:rPr>
                <w:sz w:val="20"/>
              </w:rPr>
              <w:t>4.1.</w:t>
            </w:r>
          </w:p>
        </w:tc>
        <w:tc>
          <w:tcPr>
            <w:tcW w:w="7466" w:type="dxa"/>
            <w:tcBorders>
              <w:left w:val="nil"/>
            </w:tcBorders>
          </w:tcPr>
          <w:p>
            <w:pPr>
              <w:pStyle w:val="TableParagraph"/>
              <w:spacing w:line="223" w:lineRule="exact" w:before="1"/>
              <w:ind w:left="161"/>
              <w:rPr>
                <w:sz w:val="20"/>
              </w:rPr>
            </w:pPr>
            <w:r>
              <w:rPr>
                <w:sz w:val="20"/>
              </w:rPr>
              <w:t>Mediciones</w:t>
            </w:r>
          </w:p>
        </w:tc>
      </w:tr>
      <w:tr>
        <w:trPr>
          <w:trHeight w:val="245" w:hRule="atLeast"/>
        </w:trPr>
        <w:tc>
          <w:tcPr>
            <w:tcW w:w="1034" w:type="dxa"/>
            <w:tcBorders>
              <w:right w:val="nil"/>
            </w:tcBorders>
          </w:tcPr>
          <w:p>
            <w:pPr>
              <w:pStyle w:val="TableParagraph"/>
              <w:spacing w:line="224" w:lineRule="exact" w:before="1"/>
              <w:ind w:left="470"/>
              <w:rPr>
                <w:sz w:val="20"/>
              </w:rPr>
            </w:pPr>
            <w:r>
              <w:rPr>
                <w:sz w:val="20"/>
              </w:rPr>
              <w:t>4.2.</w:t>
            </w:r>
          </w:p>
        </w:tc>
        <w:tc>
          <w:tcPr>
            <w:tcW w:w="7466" w:type="dxa"/>
            <w:tcBorders>
              <w:left w:val="nil"/>
            </w:tcBorders>
          </w:tcPr>
          <w:p>
            <w:pPr>
              <w:pStyle w:val="TableParagraph"/>
              <w:spacing w:line="224" w:lineRule="exact" w:before="1"/>
              <w:ind w:left="161"/>
              <w:rPr>
                <w:sz w:val="20"/>
              </w:rPr>
            </w:pPr>
            <w:r>
              <w:rPr>
                <w:sz w:val="20"/>
              </w:rPr>
              <w:t>Cuadro de precios nº 1</w:t>
            </w:r>
          </w:p>
        </w:tc>
      </w:tr>
      <w:tr>
        <w:trPr>
          <w:trHeight w:val="244" w:hRule="atLeast"/>
        </w:trPr>
        <w:tc>
          <w:tcPr>
            <w:tcW w:w="1034" w:type="dxa"/>
            <w:tcBorders>
              <w:right w:val="nil"/>
            </w:tcBorders>
          </w:tcPr>
          <w:p>
            <w:pPr>
              <w:pStyle w:val="TableParagraph"/>
              <w:spacing w:line="223" w:lineRule="exact" w:before="1"/>
              <w:ind w:left="470"/>
              <w:rPr>
                <w:sz w:val="20"/>
              </w:rPr>
            </w:pPr>
            <w:r>
              <w:rPr>
                <w:sz w:val="20"/>
              </w:rPr>
              <w:t>4.3.</w:t>
            </w:r>
          </w:p>
        </w:tc>
        <w:tc>
          <w:tcPr>
            <w:tcW w:w="7466" w:type="dxa"/>
            <w:tcBorders>
              <w:left w:val="nil"/>
            </w:tcBorders>
          </w:tcPr>
          <w:p>
            <w:pPr>
              <w:pStyle w:val="TableParagraph"/>
              <w:spacing w:line="223" w:lineRule="exact" w:before="1"/>
              <w:ind w:left="161"/>
              <w:rPr>
                <w:sz w:val="20"/>
              </w:rPr>
            </w:pPr>
            <w:r>
              <w:rPr>
                <w:sz w:val="20"/>
              </w:rPr>
              <w:t>Cuadro de precios nº 2</w:t>
            </w:r>
          </w:p>
        </w:tc>
      </w:tr>
      <w:tr>
        <w:trPr>
          <w:trHeight w:val="244" w:hRule="atLeast"/>
        </w:trPr>
        <w:tc>
          <w:tcPr>
            <w:tcW w:w="1034" w:type="dxa"/>
            <w:tcBorders>
              <w:right w:val="nil"/>
            </w:tcBorders>
          </w:tcPr>
          <w:p>
            <w:pPr>
              <w:pStyle w:val="TableParagraph"/>
              <w:spacing w:line="223" w:lineRule="exact" w:before="1"/>
              <w:ind w:left="470"/>
              <w:rPr>
                <w:sz w:val="20"/>
              </w:rPr>
            </w:pPr>
            <w:r>
              <w:rPr>
                <w:sz w:val="20"/>
              </w:rPr>
              <w:t>4.4.</w:t>
            </w:r>
          </w:p>
        </w:tc>
        <w:tc>
          <w:tcPr>
            <w:tcW w:w="7466" w:type="dxa"/>
            <w:tcBorders>
              <w:left w:val="nil"/>
            </w:tcBorders>
          </w:tcPr>
          <w:p>
            <w:pPr>
              <w:pStyle w:val="TableParagraph"/>
              <w:spacing w:line="223" w:lineRule="exact" w:before="1"/>
              <w:ind w:left="161"/>
              <w:rPr>
                <w:sz w:val="20"/>
              </w:rPr>
            </w:pPr>
            <w:r>
              <w:rPr>
                <w:sz w:val="20"/>
              </w:rPr>
              <w:t>Cuadro de precios de mano de obra</w:t>
            </w:r>
          </w:p>
        </w:tc>
      </w:tr>
      <w:tr>
        <w:trPr>
          <w:trHeight w:val="244" w:hRule="atLeast"/>
        </w:trPr>
        <w:tc>
          <w:tcPr>
            <w:tcW w:w="1034" w:type="dxa"/>
            <w:tcBorders>
              <w:right w:val="nil"/>
            </w:tcBorders>
          </w:tcPr>
          <w:p>
            <w:pPr>
              <w:pStyle w:val="TableParagraph"/>
              <w:spacing w:line="223" w:lineRule="exact" w:before="1"/>
              <w:ind w:left="470"/>
              <w:rPr>
                <w:sz w:val="20"/>
              </w:rPr>
            </w:pPr>
            <w:r>
              <w:rPr>
                <w:sz w:val="20"/>
              </w:rPr>
              <w:t>4.5.</w:t>
            </w:r>
          </w:p>
        </w:tc>
        <w:tc>
          <w:tcPr>
            <w:tcW w:w="7466" w:type="dxa"/>
            <w:tcBorders>
              <w:left w:val="nil"/>
            </w:tcBorders>
          </w:tcPr>
          <w:p>
            <w:pPr>
              <w:pStyle w:val="TableParagraph"/>
              <w:spacing w:line="223" w:lineRule="exact" w:before="1"/>
              <w:ind w:left="161"/>
              <w:rPr>
                <w:sz w:val="20"/>
              </w:rPr>
            </w:pPr>
            <w:r>
              <w:rPr>
                <w:sz w:val="20"/>
              </w:rPr>
              <w:t>Cuadro de precios de materiales</w:t>
            </w:r>
          </w:p>
        </w:tc>
      </w:tr>
      <w:tr>
        <w:trPr>
          <w:trHeight w:val="244" w:hRule="atLeast"/>
        </w:trPr>
        <w:tc>
          <w:tcPr>
            <w:tcW w:w="1034" w:type="dxa"/>
            <w:tcBorders>
              <w:right w:val="nil"/>
            </w:tcBorders>
          </w:tcPr>
          <w:p>
            <w:pPr>
              <w:pStyle w:val="TableParagraph"/>
              <w:spacing w:line="223" w:lineRule="exact" w:before="1"/>
              <w:ind w:left="470"/>
              <w:rPr>
                <w:sz w:val="20"/>
              </w:rPr>
            </w:pPr>
            <w:r>
              <w:rPr>
                <w:sz w:val="20"/>
              </w:rPr>
              <w:t>4.6.</w:t>
            </w:r>
          </w:p>
        </w:tc>
        <w:tc>
          <w:tcPr>
            <w:tcW w:w="7466" w:type="dxa"/>
            <w:tcBorders>
              <w:left w:val="nil"/>
            </w:tcBorders>
          </w:tcPr>
          <w:p>
            <w:pPr>
              <w:pStyle w:val="TableParagraph"/>
              <w:spacing w:line="223" w:lineRule="exact" w:before="1"/>
              <w:ind w:left="161"/>
              <w:rPr>
                <w:sz w:val="20"/>
              </w:rPr>
            </w:pPr>
            <w:r>
              <w:rPr>
                <w:sz w:val="20"/>
              </w:rPr>
              <w:t>Cuadro de precios de maquinaria</w:t>
            </w:r>
          </w:p>
        </w:tc>
      </w:tr>
      <w:tr>
        <w:trPr>
          <w:trHeight w:val="244" w:hRule="atLeast"/>
        </w:trPr>
        <w:tc>
          <w:tcPr>
            <w:tcW w:w="1034" w:type="dxa"/>
            <w:tcBorders>
              <w:right w:val="nil"/>
            </w:tcBorders>
          </w:tcPr>
          <w:p>
            <w:pPr>
              <w:pStyle w:val="TableParagraph"/>
              <w:spacing w:line="223" w:lineRule="exact" w:before="1"/>
              <w:ind w:left="470"/>
              <w:rPr>
                <w:sz w:val="20"/>
              </w:rPr>
            </w:pPr>
            <w:r>
              <w:rPr>
                <w:sz w:val="20"/>
              </w:rPr>
              <w:t>4.7.</w:t>
            </w:r>
          </w:p>
        </w:tc>
        <w:tc>
          <w:tcPr>
            <w:tcW w:w="7466" w:type="dxa"/>
            <w:tcBorders>
              <w:left w:val="nil"/>
            </w:tcBorders>
          </w:tcPr>
          <w:p>
            <w:pPr>
              <w:pStyle w:val="TableParagraph"/>
              <w:spacing w:line="223" w:lineRule="exact" w:before="1"/>
              <w:ind w:left="161"/>
              <w:rPr>
                <w:sz w:val="20"/>
              </w:rPr>
            </w:pPr>
            <w:r>
              <w:rPr>
                <w:sz w:val="20"/>
              </w:rPr>
              <w:t>Cuadro de precios auxiliares</w:t>
            </w:r>
          </w:p>
        </w:tc>
      </w:tr>
      <w:tr>
        <w:trPr>
          <w:trHeight w:val="244" w:hRule="atLeast"/>
        </w:trPr>
        <w:tc>
          <w:tcPr>
            <w:tcW w:w="1034" w:type="dxa"/>
            <w:tcBorders>
              <w:right w:val="nil"/>
            </w:tcBorders>
          </w:tcPr>
          <w:p>
            <w:pPr>
              <w:pStyle w:val="TableParagraph"/>
              <w:spacing w:line="223" w:lineRule="exact" w:before="1"/>
              <w:ind w:left="470"/>
              <w:rPr>
                <w:sz w:val="20"/>
              </w:rPr>
            </w:pPr>
            <w:r>
              <w:rPr>
                <w:sz w:val="20"/>
              </w:rPr>
              <w:t>4.8.</w:t>
            </w:r>
          </w:p>
        </w:tc>
        <w:tc>
          <w:tcPr>
            <w:tcW w:w="7466" w:type="dxa"/>
            <w:tcBorders>
              <w:left w:val="nil"/>
            </w:tcBorders>
          </w:tcPr>
          <w:p>
            <w:pPr>
              <w:pStyle w:val="TableParagraph"/>
              <w:spacing w:line="223" w:lineRule="exact" w:before="1"/>
              <w:ind w:left="161"/>
              <w:rPr>
                <w:sz w:val="20"/>
              </w:rPr>
            </w:pPr>
            <w:r>
              <w:rPr>
                <w:sz w:val="20"/>
              </w:rPr>
              <w:t>Presupuesto</w:t>
            </w:r>
          </w:p>
        </w:tc>
      </w:tr>
      <w:tr>
        <w:trPr>
          <w:trHeight w:val="974" w:hRule="atLeast"/>
        </w:trPr>
        <w:tc>
          <w:tcPr>
            <w:tcW w:w="1034" w:type="dxa"/>
            <w:tcBorders>
              <w:right w:val="nil"/>
            </w:tcBorders>
          </w:tcPr>
          <w:p>
            <w:pPr>
              <w:pStyle w:val="TableParagraph"/>
              <w:spacing w:before="1"/>
              <w:ind w:left="470"/>
              <w:rPr>
                <w:sz w:val="20"/>
              </w:rPr>
            </w:pPr>
            <w:r>
              <w:rPr>
                <w:sz w:val="20"/>
              </w:rPr>
              <w:t>4.9.</w:t>
            </w:r>
          </w:p>
        </w:tc>
        <w:tc>
          <w:tcPr>
            <w:tcW w:w="7466" w:type="dxa"/>
            <w:tcBorders>
              <w:left w:val="nil"/>
            </w:tcBorders>
          </w:tcPr>
          <w:p>
            <w:pPr>
              <w:pStyle w:val="TableParagraph"/>
              <w:spacing w:before="1"/>
              <w:ind w:left="161"/>
              <w:rPr>
                <w:sz w:val="20"/>
              </w:rPr>
            </w:pPr>
            <w:r>
              <w:rPr>
                <w:sz w:val="20"/>
              </w:rPr>
              <w:t>Resumen del presupuesto:</w:t>
            </w:r>
          </w:p>
          <w:p>
            <w:pPr>
              <w:pStyle w:val="TableParagraph"/>
              <w:numPr>
                <w:ilvl w:val="0"/>
                <w:numId w:val="54"/>
              </w:numPr>
              <w:tabs>
                <w:tab w:pos="718" w:val="left" w:leader="none"/>
                <w:tab w:pos="719" w:val="left" w:leader="none"/>
              </w:tabs>
              <w:spacing w:line="242" w:lineRule="exact" w:before="1" w:after="0"/>
              <w:ind w:left="718" w:right="0" w:hanging="361"/>
              <w:jc w:val="left"/>
              <w:rPr>
                <w:sz w:val="20"/>
              </w:rPr>
            </w:pPr>
            <w:r>
              <w:rPr>
                <w:sz w:val="20"/>
              </w:rPr>
              <w:t>Presupuesto de Ejecución</w:t>
            </w:r>
            <w:r>
              <w:rPr>
                <w:spacing w:val="-10"/>
                <w:sz w:val="20"/>
              </w:rPr>
              <w:t> </w:t>
            </w:r>
            <w:r>
              <w:rPr>
                <w:sz w:val="20"/>
              </w:rPr>
              <w:t>Material.</w:t>
            </w:r>
          </w:p>
          <w:p>
            <w:pPr>
              <w:pStyle w:val="TableParagraph"/>
              <w:numPr>
                <w:ilvl w:val="0"/>
                <w:numId w:val="54"/>
              </w:numPr>
              <w:tabs>
                <w:tab w:pos="718" w:val="left" w:leader="none"/>
                <w:tab w:pos="719" w:val="left" w:leader="none"/>
              </w:tabs>
              <w:spacing w:line="242" w:lineRule="exact" w:before="0" w:after="0"/>
              <w:ind w:left="718" w:right="0" w:hanging="361"/>
              <w:jc w:val="left"/>
              <w:rPr>
                <w:sz w:val="20"/>
              </w:rPr>
            </w:pPr>
            <w:r>
              <w:rPr>
                <w:sz w:val="20"/>
              </w:rPr>
              <w:t>Presupuesto de Ejecución por</w:t>
            </w:r>
            <w:r>
              <w:rPr>
                <w:spacing w:val="-11"/>
                <w:sz w:val="20"/>
              </w:rPr>
              <w:t> </w:t>
            </w:r>
            <w:r>
              <w:rPr>
                <w:sz w:val="20"/>
              </w:rPr>
              <w:t>Contrata.</w:t>
            </w:r>
          </w:p>
          <w:p>
            <w:pPr>
              <w:pStyle w:val="TableParagraph"/>
              <w:numPr>
                <w:ilvl w:val="0"/>
                <w:numId w:val="54"/>
              </w:numPr>
              <w:tabs>
                <w:tab w:pos="718" w:val="left" w:leader="none"/>
                <w:tab w:pos="719" w:val="left" w:leader="none"/>
              </w:tabs>
              <w:spacing w:line="223" w:lineRule="exact" w:before="1" w:after="0"/>
              <w:ind w:left="718" w:right="0" w:hanging="361"/>
              <w:jc w:val="left"/>
              <w:rPr>
                <w:sz w:val="20"/>
              </w:rPr>
            </w:pPr>
            <w:r>
              <w:rPr>
                <w:sz w:val="20"/>
              </w:rPr>
              <w:t>Presupuesto de Licitación </w:t>
            </w:r>
            <w:r>
              <w:rPr>
                <w:spacing w:val="-3"/>
                <w:sz w:val="20"/>
              </w:rPr>
              <w:t>de </w:t>
            </w:r>
            <w:r>
              <w:rPr>
                <w:sz w:val="20"/>
              </w:rPr>
              <w:t>la</w:t>
            </w:r>
            <w:r>
              <w:rPr>
                <w:spacing w:val="1"/>
                <w:sz w:val="20"/>
              </w:rPr>
              <w:t> </w:t>
            </w:r>
            <w:r>
              <w:rPr>
                <w:sz w:val="20"/>
              </w:rPr>
              <w:t>obra.</w:t>
            </w:r>
          </w:p>
        </w:tc>
      </w:tr>
      <w:tr>
        <w:trPr>
          <w:trHeight w:val="244" w:hRule="atLeast"/>
        </w:trPr>
        <w:tc>
          <w:tcPr>
            <w:tcW w:w="8500" w:type="dxa"/>
            <w:gridSpan w:val="2"/>
          </w:tcPr>
          <w:p>
            <w:pPr>
              <w:pStyle w:val="TableParagraph"/>
              <w:tabs>
                <w:tab w:pos="830" w:val="left" w:leader="none"/>
              </w:tabs>
              <w:spacing w:line="223" w:lineRule="exact" w:before="1"/>
              <w:ind w:left="470"/>
              <w:rPr>
                <w:sz w:val="20"/>
              </w:rPr>
            </w:pPr>
            <w:r>
              <w:rPr>
                <w:sz w:val="20"/>
              </w:rPr>
              <w:t>5.</w:t>
              <w:tab/>
              <w:t>SEPARATA DE</w:t>
            </w:r>
            <w:r>
              <w:rPr>
                <w:spacing w:val="-5"/>
                <w:sz w:val="20"/>
              </w:rPr>
              <w:t> </w:t>
            </w:r>
            <w:r>
              <w:rPr>
                <w:sz w:val="20"/>
              </w:rPr>
              <w:t>INSTALACIONES</w:t>
            </w:r>
          </w:p>
        </w:tc>
      </w:tr>
      <w:tr>
        <w:trPr>
          <w:trHeight w:val="244" w:hRule="atLeast"/>
        </w:trPr>
        <w:tc>
          <w:tcPr>
            <w:tcW w:w="8500" w:type="dxa"/>
            <w:gridSpan w:val="2"/>
          </w:tcPr>
          <w:p>
            <w:pPr>
              <w:pStyle w:val="TableParagraph"/>
              <w:tabs>
                <w:tab w:pos="830" w:val="left" w:leader="none"/>
              </w:tabs>
              <w:spacing w:line="223" w:lineRule="exact" w:before="1"/>
              <w:ind w:left="470"/>
              <w:rPr>
                <w:sz w:val="20"/>
              </w:rPr>
            </w:pPr>
            <w:r>
              <w:rPr>
                <w:sz w:val="20"/>
              </w:rPr>
              <w:t>6.</w:t>
              <w:tab/>
              <w:t>MEJORAS PARA CRITERIO </w:t>
            </w:r>
            <w:r>
              <w:rPr>
                <w:spacing w:val="-3"/>
                <w:sz w:val="20"/>
              </w:rPr>
              <w:t>DE </w:t>
            </w:r>
            <w:r>
              <w:rPr>
                <w:sz w:val="20"/>
              </w:rPr>
              <w:t>LICITACIÓN </w:t>
            </w:r>
            <w:r>
              <w:rPr>
                <w:spacing w:val="-3"/>
                <w:sz w:val="20"/>
              </w:rPr>
              <w:t>DE </w:t>
            </w:r>
            <w:r>
              <w:rPr>
                <w:sz w:val="20"/>
              </w:rPr>
              <w:t>LAS</w:t>
            </w:r>
            <w:r>
              <w:rPr>
                <w:spacing w:val="-1"/>
                <w:sz w:val="20"/>
              </w:rPr>
              <w:t> </w:t>
            </w:r>
            <w:r>
              <w:rPr>
                <w:sz w:val="20"/>
              </w:rPr>
              <w:t>OBRAS</w:t>
            </w:r>
          </w:p>
        </w:tc>
      </w:tr>
      <w:tr>
        <w:trPr>
          <w:trHeight w:val="244" w:hRule="atLeast"/>
        </w:trPr>
        <w:tc>
          <w:tcPr>
            <w:tcW w:w="8500" w:type="dxa"/>
            <w:gridSpan w:val="2"/>
          </w:tcPr>
          <w:p>
            <w:pPr>
              <w:pStyle w:val="TableParagraph"/>
              <w:tabs>
                <w:tab w:pos="830" w:val="left" w:leader="none"/>
              </w:tabs>
              <w:spacing w:line="223" w:lineRule="exact" w:before="1"/>
              <w:ind w:left="470"/>
              <w:rPr>
                <w:sz w:val="20"/>
              </w:rPr>
            </w:pPr>
            <w:r>
              <w:rPr>
                <w:sz w:val="20"/>
              </w:rPr>
              <w:t>7.</w:t>
              <w:tab/>
              <w:t>ESTUDIO DE IMPACTO</w:t>
            </w:r>
            <w:r>
              <w:rPr>
                <w:spacing w:val="-5"/>
                <w:sz w:val="20"/>
              </w:rPr>
              <w:t> </w:t>
            </w:r>
            <w:r>
              <w:rPr>
                <w:sz w:val="20"/>
              </w:rPr>
              <w:t>AMBIENTAL</w:t>
            </w:r>
          </w:p>
        </w:tc>
      </w:tr>
    </w:tbl>
    <w:p>
      <w:pPr>
        <w:pStyle w:val="BodyText"/>
        <w:rPr>
          <w:sz w:val="20"/>
        </w:rPr>
      </w:pPr>
    </w:p>
    <w:p>
      <w:pPr>
        <w:pStyle w:val="BodyText"/>
        <w:rPr>
          <w:sz w:val="20"/>
        </w:rPr>
      </w:pPr>
    </w:p>
    <w:p>
      <w:pPr>
        <w:pStyle w:val="BodyText"/>
        <w:rPr>
          <w:sz w:val="27"/>
        </w:rPr>
      </w:pPr>
    </w:p>
    <w:p>
      <w:pPr>
        <w:pStyle w:val="Heading4"/>
        <w:numPr>
          <w:ilvl w:val="1"/>
          <w:numId w:val="50"/>
        </w:numPr>
        <w:tabs>
          <w:tab w:pos="908" w:val="left" w:leader="none"/>
        </w:tabs>
        <w:spacing w:line="240" w:lineRule="auto" w:before="94" w:after="0"/>
        <w:ind w:left="907" w:right="0" w:hanging="434"/>
        <w:jc w:val="left"/>
      </w:pPr>
      <w:r>
        <w:rPr/>
        <w:t>CONTENIDO </w:t>
      </w:r>
      <w:r>
        <w:rPr>
          <w:spacing w:val="-3"/>
        </w:rPr>
        <w:t>DE </w:t>
      </w:r>
      <w:r>
        <w:rPr/>
        <w:t>LOS</w:t>
      </w:r>
      <w:r>
        <w:rPr>
          <w:spacing w:val="8"/>
        </w:rPr>
        <w:t> </w:t>
      </w:r>
      <w:r>
        <w:rPr/>
        <w:t>DOCUMENTOS</w:t>
      </w:r>
    </w:p>
    <w:p>
      <w:pPr>
        <w:pStyle w:val="BodyText"/>
        <w:spacing w:line="259" w:lineRule="auto" w:before="2"/>
        <w:ind w:left="479" w:right="406"/>
        <w:jc w:val="both"/>
      </w:pPr>
      <w:r>
        <w:rPr/>
        <w:t>A continuación, se describe, de forma somera, el contenido de los apartados de los documentos a realizar por el redactor del proyecto:</w:t>
      </w:r>
    </w:p>
    <w:p>
      <w:pPr>
        <w:pStyle w:val="Heading4"/>
        <w:numPr>
          <w:ilvl w:val="2"/>
          <w:numId w:val="55"/>
        </w:numPr>
        <w:tabs>
          <w:tab w:pos="1156" w:val="left" w:leader="none"/>
        </w:tabs>
        <w:spacing w:line="240" w:lineRule="auto" w:before="121" w:after="0"/>
        <w:ind w:left="1155" w:right="0" w:hanging="677"/>
        <w:jc w:val="left"/>
      </w:pPr>
      <w:r>
        <w:rPr/>
        <w:t>Memoria y</w:t>
      </w:r>
      <w:r>
        <w:rPr>
          <w:spacing w:val="-5"/>
        </w:rPr>
        <w:t> </w:t>
      </w:r>
      <w:r>
        <w:rPr/>
        <w:t>Anejos:</w:t>
      </w:r>
    </w:p>
    <w:p>
      <w:pPr>
        <w:pStyle w:val="BodyText"/>
        <w:spacing w:line="259" w:lineRule="auto" w:before="141"/>
        <w:ind w:left="479" w:right="403"/>
        <w:jc w:val="both"/>
      </w:pPr>
      <w:r>
        <w:rPr/>
        <w:t>En</w:t>
      </w:r>
      <w:r>
        <w:rPr>
          <w:spacing w:val="-4"/>
        </w:rPr>
        <w:t> </w:t>
      </w:r>
      <w:r>
        <w:rPr>
          <w:spacing w:val="-3"/>
        </w:rPr>
        <w:t>la</w:t>
      </w:r>
      <w:r>
        <w:rPr>
          <w:spacing w:val="-8"/>
        </w:rPr>
        <w:t> </w:t>
      </w:r>
      <w:r>
        <w:rPr/>
        <w:t>memoria</w:t>
      </w:r>
      <w:r>
        <w:rPr>
          <w:spacing w:val="-8"/>
        </w:rPr>
        <w:t> </w:t>
      </w:r>
      <w:r>
        <w:rPr/>
        <w:t>se</w:t>
      </w:r>
      <w:r>
        <w:rPr>
          <w:spacing w:val="-8"/>
        </w:rPr>
        <w:t> </w:t>
      </w:r>
      <w:r>
        <w:rPr/>
        <w:t>describe</w:t>
      </w:r>
      <w:r>
        <w:rPr>
          <w:spacing w:val="-8"/>
        </w:rPr>
        <w:t> </w:t>
      </w:r>
      <w:r>
        <w:rPr/>
        <w:t>el</w:t>
      </w:r>
      <w:r>
        <w:rPr>
          <w:spacing w:val="-11"/>
        </w:rPr>
        <w:t> </w:t>
      </w:r>
      <w:r>
        <w:rPr/>
        <w:t>objeto</w:t>
      </w:r>
      <w:r>
        <w:rPr>
          <w:spacing w:val="-8"/>
        </w:rPr>
        <w:t> </w:t>
      </w:r>
      <w:r>
        <w:rPr/>
        <w:t>de</w:t>
      </w:r>
      <w:r>
        <w:rPr>
          <w:spacing w:val="-8"/>
        </w:rPr>
        <w:t> </w:t>
      </w:r>
      <w:r>
        <w:rPr/>
        <w:t>las</w:t>
      </w:r>
      <w:r>
        <w:rPr>
          <w:spacing w:val="-10"/>
        </w:rPr>
        <w:t> </w:t>
      </w:r>
      <w:r>
        <w:rPr/>
        <w:t>obras,</w:t>
      </w:r>
      <w:r>
        <w:rPr>
          <w:spacing w:val="-4"/>
        </w:rPr>
        <w:t> </w:t>
      </w:r>
      <w:r>
        <w:rPr/>
        <w:t>recoge</w:t>
      </w:r>
      <w:r>
        <w:rPr>
          <w:spacing w:val="-4"/>
        </w:rPr>
        <w:t> </w:t>
      </w:r>
      <w:r>
        <w:rPr/>
        <w:t>los</w:t>
      </w:r>
      <w:r>
        <w:rPr>
          <w:spacing w:val="-10"/>
        </w:rPr>
        <w:t> </w:t>
      </w:r>
      <w:r>
        <w:rPr/>
        <w:t>antecedentes</w:t>
      </w:r>
      <w:r>
        <w:rPr>
          <w:spacing w:val="-5"/>
        </w:rPr>
        <w:t> </w:t>
      </w:r>
      <w:r>
        <w:rPr/>
        <w:t>y</w:t>
      </w:r>
      <w:r>
        <w:rPr>
          <w:spacing w:val="-5"/>
        </w:rPr>
        <w:t> </w:t>
      </w:r>
      <w:r>
        <w:rPr/>
        <w:t>situación</w:t>
      </w:r>
      <w:r>
        <w:rPr>
          <w:spacing w:val="-3"/>
        </w:rPr>
        <w:t> </w:t>
      </w:r>
      <w:r>
        <w:rPr/>
        <w:t>previa</w:t>
      </w:r>
      <w:r>
        <w:rPr>
          <w:spacing w:val="-8"/>
        </w:rPr>
        <w:t> </w:t>
      </w:r>
      <w:r>
        <w:rPr/>
        <w:t>a</w:t>
      </w:r>
      <w:r>
        <w:rPr>
          <w:spacing w:val="-4"/>
        </w:rPr>
        <w:t> </w:t>
      </w:r>
      <w:r>
        <w:rPr/>
        <w:t>las mismas, las necesidades a satisfacer y la justificación de </w:t>
      </w:r>
      <w:r>
        <w:rPr>
          <w:spacing w:val="-3"/>
        </w:rPr>
        <w:t>la </w:t>
      </w:r>
      <w:r>
        <w:rPr/>
        <w:t>solución adoptada, detallándose los factores de todo orden a tener en</w:t>
      </w:r>
      <w:r>
        <w:rPr>
          <w:spacing w:val="-20"/>
        </w:rPr>
        <w:t> </w:t>
      </w:r>
      <w:r>
        <w:rPr/>
        <w:t>cuenta.</w:t>
      </w:r>
    </w:p>
    <w:p>
      <w:pPr>
        <w:pStyle w:val="BodyText"/>
        <w:rPr>
          <w:sz w:val="24"/>
        </w:rPr>
      </w:pPr>
    </w:p>
    <w:p>
      <w:pPr>
        <w:pStyle w:val="BodyText"/>
        <w:spacing w:before="5"/>
        <w:rPr>
          <w:sz w:val="27"/>
        </w:rPr>
      </w:pPr>
    </w:p>
    <w:p>
      <w:pPr>
        <w:pStyle w:val="BodyText"/>
        <w:spacing w:line="259" w:lineRule="auto"/>
        <w:ind w:left="479" w:right="396"/>
        <w:jc w:val="both"/>
      </w:pPr>
      <w:r>
        <w:rPr/>
        <w:t>Tiene un carácter expositivo y sirve de coordinación entre todos los documentos del proyecto. Se deben</w:t>
      </w:r>
      <w:r>
        <w:rPr>
          <w:spacing w:val="-14"/>
        </w:rPr>
        <w:t> </w:t>
      </w:r>
      <w:r>
        <w:rPr/>
        <w:t>incluir</w:t>
      </w:r>
      <w:r>
        <w:rPr>
          <w:spacing w:val="-22"/>
        </w:rPr>
        <w:t> </w:t>
      </w:r>
      <w:r>
        <w:rPr/>
        <w:t>en</w:t>
      </w:r>
      <w:r>
        <w:rPr>
          <w:spacing w:val="-13"/>
        </w:rPr>
        <w:t> </w:t>
      </w:r>
      <w:r>
        <w:rPr>
          <w:spacing w:val="-3"/>
        </w:rPr>
        <w:t>la</w:t>
      </w:r>
      <w:r>
        <w:rPr>
          <w:spacing w:val="-19"/>
        </w:rPr>
        <w:t> </w:t>
      </w:r>
      <w:r>
        <w:rPr/>
        <w:t>misma</w:t>
      </w:r>
      <w:r>
        <w:rPr>
          <w:spacing w:val="-13"/>
        </w:rPr>
        <w:t> </w:t>
      </w:r>
      <w:r>
        <w:rPr/>
        <w:t>la</w:t>
      </w:r>
      <w:r>
        <w:rPr>
          <w:spacing w:val="-19"/>
        </w:rPr>
        <w:t> </w:t>
      </w:r>
      <w:r>
        <w:rPr/>
        <w:t>exposición</w:t>
      </w:r>
      <w:r>
        <w:rPr>
          <w:spacing w:val="-14"/>
        </w:rPr>
        <w:t> </w:t>
      </w:r>
      <w:r>
        <w:rPr/>
        <w:t>y</w:t>
      </w:r>
      <w:r>
        <w:rPr>
          <w:spacing w:val="-20"/>
        </w:rPr>
        <w:t> </w:t>
      </w:r>
      <w:r>
        <w:rPr/>
        <w:t>justificación</w:t>
      </w:r>
      <w:r>
        <w:rPr>
          <w:spacing w:val="-19"/>
        </w:rPr>
        <w:t> </w:t>
      </w:r>
      <w:r>
        <w:rPr/>
        <w:t>de</w:t>
      </w:r>
      <w:r>
        <w:rPr>
          <w:spacing w:val="-13"/>
        </w:rPr>
        <w:t> </w:t>
      </w:r>
      <w:r>
        <w:rPr/>
        <w:t>los</w:t>
      </w:r>
      <w:r>
        <w:rPr>
          <w:spacing w:val="-16"/>
        </w:rPr>
        <w:t> </w:t>
      </w:r>
      <w:r>
        <w:rPr/>
        <w:t>criterios</w:t>
      </w:r>
      <w:r>
        <w:rPr>
          <w:spacing w:val="-16"/>
        </w:rPr>
        <w:t> </w:t>
      </w:r>
      <w:r>
        <w:rPr/>
        <w:t>que</w:t>
      </w:r>
      <w:r>
        <w:rPr>
          <w:spacing w:val="-18"/>
        </w:rPr>
        <w:t> </w:t>
      </w:r>
      <w:r>
        <w:rPr/>
        <w:t>se</w:t>
      </w:r>
      <w:r>
        <w:rPr>
          <w:spacing w:val="-19"/>
        </w:rPr>
        <w:t> </w:t>
      </w:r>
      <w:r>
        <w:rPr/>
        <w:t>eligieron</w:t>
      </w:r>
      <w:r>
        <w:rPr>
          <w:spacing w:val="-18"/>
        </w:rPr>
        <w:t> </w:t>
      </w:r>
      <w:r>
        <w:rPr/>
        <w:t>en</w:t>
      </w:r>
      <w:r>
        <w:rPr>
          <w:spacing w:val="-14"/>
        </w:rPr>
        <w:t> </w:t>
      </w:r>
      <w:r>
        <w:rPr>
          <w:spacing w:val="-3"/>
        </w:rPr>
        <w:t>su</w:t>
      </w:r>
      <w:r>
        <w:rPr>
          <w:spacing w:val="-18"/>
        </w:rPr>
        <w:t> </w:t>
      </w:r>
      <w:r>
        <w:rPr/>
        <w:t>estudio, los</w:t>
      </w:r>
      <w:r>
        <w:rPr>
          <w:spacing w:val="-2"/>
        </w:rPr>
        <w:t> </w:t>
      </w:r>
      <w:r>
        <w:rPr/>
        <w:t>datos</w:t>
      </w:r>
      <w:r>
        <w:rPr>
          <w:spacing w:val="-5"/>
        </w:rPr>
        <w:t> </w:t>
      </w:r>
      <w:r>
        <w:rPr/>
        <w:t>previos,</w:t>
      </w:r>
      <w:r>
        <w:rPr>
          <w:spacing w:val="-5"/>
        </w:rPr>
        <w:t> </w:t>
      </w:r>
      <w:r>
        <w:rPr/>
        <w:t>métodos</w:t>
      </w:r>
      <w:r>
        <w:rPr>
          <w:spacing w:val="-6"/>
        </w:rPr>
        <w:t> </w:t>
      </w:r>
      <w:r>
        <w:rPr/>
        <w:t>de</w:t>
      </w:r>
      <w:r>
        <w:rPr>
          <w:spacing w:val="-4"/>
        </w:rPr>
        <w:t> </w:t>
      </w:r>
      <w:r>
        <w:rPr/>
        <w:t>cálculo,</w:t>
      </w:r>
      <w:r>
        <w:rPr>
          <w:spacing w:val="-5"/>
        </w:rPr>
        <w:t> </w:t>
      </w:r>
      <w:r>
        <w:rPr/>
        <w:t>cuyo</w:t>
      </w:r>
      <w:r>
        <w:rPr>
          <w:spacing w:val="-4"/>
        </w:rPr>
        <w:t> </w:t>
      </w:r>
      <w:r>
        <w:rPr/>
        <w:t>detalle y</w:t>
      </w:r>
      <w:r>
        <w:rPr>
          <w:spacing w:val="2"/>
        </w:rPr>
        <w:t> </w:t>
      </w:r>
      <w:r>
        <w:rPr/>
        <w:t>desarrollo</w:t>
      </w:r>
      <w:r>
        <w:rPr>
          <w:spacing w:val="-4"/>
        </w:rPr>
        <w:t> </w:t>
      </w:r>
      <w:r>
        <w:rPr/>
        <w:t>es</w:t>
      </w:r>
      <w:r>
        <w:rPr>
          <w:spacing w:val="-11"/>
        </w:rPr>
        <w:t> </w:t>
      </w:r>
      <w:r>
        <w:rPr/>
        <w:t>objeto</w:t>
      </w:r>
      <w:r>
        <w:rPr>
          <w:spacing w:val="-4"/>
        </w:rPr>
        <w:t> </w:t>
      </w:r>
      <w:r>
        <w:rPr/>
        <w:t>de los</w:t>
      </w:r>
      <w:r>
        <w:rPr>
          <w:spacing w:val="-6"/>
        </w:rPr>
        <w:t> </w:t>
      </w:r>
      <w:r>
        <w:rPr/>
        <w:t>diferentes</w:t>
      </w:r>
      <w:r>
        <w:rPr>
          <w:spacing w:val="-5"/>
        </w:rPr>
        <w:t> </w:t>
      </w:r>
      <w:r>
        <w:rPr/>
        <w:t>anejos separados, que justificaran las soluciones adoptadas en sus aspectos técnicos, económicos y las características de todas y cada una de las obras</w:t>
      </w:r>
      <w:r>
        <w:rPr>
          <w:spacing w:val="-15"/>
        </w:rPr>
        <w:t> </w:t>
      </w:r>
      <w:r>
        <w:rPr/>
        <w:t>proyectadas.</w:t>
      </w:r>
    </w:p>
    <w:p>
      <w:pPr>
        <w:pStyle w:val="BodyText"/>
        <w:rPr>
          <w:sz w:val="24"/>
        </w:rPr>
      </w:pPr>
    </w:p>
    <w:p>
      <w:pPr>
        <w:pStyle w:val="BodyText"/>
        <w:spacing w:before="6"/>
        <w:rPr>
          <w:sz w:val="27"/>
        </w:rPr>
      </w:pPr>
    </w:p>
    <w:p>
      <w:pPr>
        <w:pStyle w:val="BodyText"/>
        <w:ind w:left="479"/>
        <w:jc w:val="both"/>
      </w:pPr>
      <w:r>
        <w:rPr>
          <w:u w:val="single"/>
        </w:rPr>
        <w:t>Memoria descriptiva:</w:t>
      </w:r>
    </w:p>
    <w:p>
      <w:pPr>
        <w:pStyle w:val="BodyText"/>
        <w:spacing w:line="259" w:lineRule="auto" w:before="179"/>
        <w:ind w:left="479" w:right="408"/>
        <w:jc w:val="both"/>
      </w:pPr>
      <w:r>
        <w:rPr/>
        <w:t>Esta memoria describirá el objeto de las obras que recogerá los antecedentes y situación previa a</w:t>
      </w:r>
      <w:r>
        <w:rPr>
          <w:spacing w:val="-5"/>
        </w:rPr>
        <w:t> </w:t>
      </w:r>
      <w:r>
        <w:rPr/>
        <w:t>las</w:t>
      </w:r>
      <w:r>
        <w:rPr>
          <w:spacing w:val="-12"/>
        </w:rPr>
        <w:t> </w:t>
      </w:r>
      <w:r>
        <w:rPr/>
        <w:t>mismas,</w:t>
      </w:r>
      <w:r>
        <w:rPr>
          <w:spacing w:val="-6"/>
        </w:rPr>
        <w:t> </w:t>
      </w:r>
      <w:r>
        <w:rPr/>
        <w:t>las</w:t>
      </w:r>
      <w:r>
        <w:rPr>
          <w:spacing w:val="-12"/>
        </w:rPr>
        <w:t> </w:t>
      </w:r>
      <w:r>
        <w:rPr/>
        <w:t>necesidades</w:t>
      </w:r>
      <w:r>
        <w:rPr>
          <w:spacing w:val="-7"/>
        </w:rPr>
        <w:t> </w:t>
      </w:r>
      <w:r>
        <w:rPr/>
        <w:t>a</w:t>
      </w:r>
      <w:r>
        <w:rPr>
          <w:spacing w:val="-5"/>
        </w:rPr>
        <w:t> </w:t>
      </w:r>
      <w:r>
        <w:rPr/>
        <w:t>satisfacer</w:t>
      </w:r>
      <w:r>
        <w:rPr>
          <w:spacing w:val="-8"/>
        </w:rPr>
        <w:t> </w:t>
      </w:r>
      <w:r>
        <w:rPr/>
        <w:t>y</w:t>
      </w:r>
      <w:r>
        <w:rPr>
          <w:spacing w:val="-7"/>
        </w:rPr>
        <w:t> </w:t>
      </w:r>
      <w:r>
        <w:rPr/>
        <w:t>la</w:t>
      </w:r>
      <w:r>
        <w:rPr>
          <w:spacing w:val="-5"/>
        </w:rPr>
        <w:t> </w:t>
      </w:r>
      <w:r>
        <w:rPr/>
        <w:t>justificación</w:t>
      </w:r>
      <w:r>
        <w:rPr>
          <w:spacing w:val="-5"/>
        </w:rPr>
        <w:t> </w:t>
      </w:r>
      <w:r>
        <w:rPr/>
        <w:t>de</w:t>
      </w:r>
      <w:r>
        <w:rPr>
          <w:spacing w:val="-5"/>
        </w:rPr>
        <w:t> </w:t>
      </w:r>
      <w:r>
        <w:rPr/>
        <w:t>la</w:t>
      </w:r>
      <w:r>
        <w:rPr>
          <w:spacing w:val="-5"/>
        </w:rPr>
        <w:t> </w:t>
      </w:r>
      <w:r>
        <w:rPr/>
        <w:t>solución</w:t>
      </w:r>
      <w:r>
        <w:rPr>
          <w:spacing w:val="-5"/>
        </w:rPr>
        <w:t> </w:t>
      </w:r>
      <w:r>
        <w:rPr/>
        <w:t>adoptada,</w:t>
      </w:r>
      <w:r>
        <w:rPr>
          <w:spacing w:val="-6"/>
        </w:rPr>
        <w:t> </w:t>
      </w:r>
      <w:r>
        <w:rPr/>
        <w:t>detallándose los factores de todo orden a tener en cuenta, así como los agentes</w:t>
      </w:r>
      <w:r>
        <w:rPr>
          <w:spacing w:val="-8"/>
        </w:rPr>
        <w:t> </w:t>
      </w:r>
      <w:r>
        <w:rPr/>
        <w:t>intervinientes.</w:t>
      </w:r>
    </w:p>
    <w:p>
      <w:pPr>
        <w:spacing w:after="0" w:line="259" w:lineRule="auto"/>
        <w:jc w:val="both"/>
        <w:sectPr>
          <w:pgSz w:w="11910" w:h="16840"/>
          <w:pgMar w:header="0" w:footer="0" w:top="1580" w:bottom="280" w:left="1220" w:right="320"/>
        </w:sectPr>
      </w:pPr>
    </w:p>
    <w:p>
      <w:pPr>
        <w:pStyle w:val="BodyText"/>
        <w:rPr>
          <w:sz w:val="20"/>
        </w:rPr>
      </w:pPr>
    </w:p>
    <w:p>
      <w:pPr>
        <w:pStyle w:val="BodyText"/>
        <w:spacing w:before="3"/>
        <w:rPr>
          <w:sz w:val="17"/>
        </w:rPr>
      </w:pPr>
    </w:p>
    <w:p>
      <w:pPr>
        <w:pStyle w:val="BodyText"/>
        <w:spacing w:before="94"/>
        <w:ind w:left="479"/>
      </w:pPr>
      <w:r>
        <w:rPr>
          <w:u w:val="single"/>
        </w:rPr>
        <w:t>Memoria constructiva:</w:t>
      </w:r>
    </w:p>
    <w:p>
      <w:pPr>
        <w:pStyle w:val="BodyText"/>
        <w:spacing w:line="259" w:lineRule="auto" w:before="180"/>
        <w:ind w:left="479" w:right="394"/>
        <w:jc w:val="both"/>
      </w:pPr>
      <w:r>
        <w:rPr/>
        <w:t>La</w:t>
      </w:r>
      <w:r>
        <w:rPr>
          <w:spacing w:val="-5"/>
        </w:rPr>
        <w:t> </w:t>
      </w:r>
      <w:r>
        <w:rPr/>
        <w:t>memoria</w:t>
      </w:r>
      <w:r>
        <w:rPr>
          <w:spacing w:val="-5"/>
        </w:rPr>
        <w:t> </w:t>
      </w:r>
      <w:r>
        <w:rPr/>
        <w:t>constructiva</w:t>
      </w:r>
      <w:r>
        <w:rPr>
          <w:spacing w:val="-5"/>
        </w:rPr>
        <w:t> </w:t>
      </w:r>
      <w:r>
        <w:rPr/>
        <w:t>del</w:t>
      </w:r>
      <w:r>
        <w:rPr>
          <w:spacing w:val="-8"/>
        </w:rPr>
        <w:t> </w:t>
      </w:r>
      <w:r>
        <w:rPr/>
        <w:t>proyecto constará</w:t>
      </w:r>
      <w:r>
        <w:rPr>
          <w:spacing w:val="-5"/>
        </w:rPr>
        <w:t> </w:t>
      </w:r>
      <w:r>
        <w:rPr/>
        <w:t>de</w:t>
      </w:r>
      <w:r>
        <w:rPr>
          <w:spacing w:val="-5"/>
        </w:rPr>
        <w:t> </w:t>
      </w:r>
      <w:r>
        <w:rPr/>
        <w:t>los</w:t>
      </w:r>
      <w:r>
        <w:rPr>
          <w:spacing w:val="-7"/>
        </w:rPr>
        <w:t> </w:t>
      </w:r>
      <w:r>
        <w:rPr/>
        <w:t>capítulos</w:t>
      </w:r>
      <w:r>
        <w:rPr>
          <w:spacing w:val="-6"/>
        </w:rPr>
        <w:t> </w:t>
      </w:r>
      <w:r>
        <w:rPr/>
        <w:t>especificados</w:t>
      </w:r>
      <w:r>
        <w:rPr>
          <w:spacing w:val="-7"/>
        </w:rPr>
        <w:t> </w:t>
      </w:r>
      <w:r>
        <w:rPr/>
        <w:t>anteriormente</w:t>
      </w:r>
      <w:r>
        <w:rPr>
          <w:spacing w:val="-5"/>
        </w:rPr>
        <w:t> </w:t>
      </w:r>
      <w:r>
        <w:rPr/>
        <w:t>en</w:t>
      </w:r>
      <w:r>
        <w:rPr>
          <w:spacing w:val="-5"/>
        </w:rPr>
        <w:t> </w:t>
      </w:r>
      <w:r>
        <w:rPr/>
        <w:t>el Índice</w:t>
      </w:r>
      <w:r>
        <w:rPr>
          <w:spacing w:val="-11"/>
        </w:rPr>
        <w:t> </w:t>
      </w:r>
      <w:r>
        <w:rPr/>
        <w:t>tipo</w:t>
      </w:r>
      <w:r>
        <w:rPr>
          <w:spacing w:val="-15"/>
        </w:rPr>
        <w:t> </w:t>
      </w:r>
      <w:r>
        <w:rPr/>
        <w:t>de</w:t>
      </w:r>
      <w:r>
        <w:rPr>
          <w:spacing w:val="-11"/>
        </w:rPr>
        <w:t> </w:t>
      </w:r>
      <w:r>
        <w:rPr>
          <w:spacing w:val="-3"/>
        </w:rPr>
        <w:t>la</w:t>
      </w:r>
      <w:r>
        <w:rPr>
          <w:spacing w:val="-10"/>
        </w:rPr>
        <w:t> </w:t>
      </w:r>
      <w:r>
        <w:rPr/>
        <w:t>Memoria,</w:t>
      </w:r>
      <w:r>
        <w:rPr>
          <w:spacing w:val="-16"/>
        </w:rPr>
        <w:t> </w:t>
      </w:r>
      <w:r>
        <w:rPr/>
        <w:t>además</w:t>
      </w:r>
      <w:r>
        <w:rPr>
          <w:spacing w:val="-17"/>
        </w:rPr>
        <w:t> </w:t>
      </w:r>
      <w:r>
        <w:rPr/>
        <w:t>de</w:t>
      </w:r>
      <w:r>
        <w:rPr>
          <w:spacing w:val="-11"/>
        </w:rPr>
        <w:t> </w:t>
      </w:r>
      <w:r>
        <w:rPr/>
        <w:t>cualquier</w:t>
      </w:r>
      <w:r>
        <w:rPr>
          <w:spacing w:val="-13"/>
        </w:rPr>
        <w:t> </w:t>
      </w:r>
      <w:r>
        <w:rPr/>
        <w:t>otro</w:t>
      </w:r>
      <w:r>
        <w:rPr>
          <w:spacing w:val="-10"/>
        </w:rPr>
        <w:t> </w:t>
      </w:r>
      <w:r>
        <w:rPr/>
        <w:t>apartado</w:t>
      </w:r>
      <w:r>
        <w:rPr>
          <w:spacing w:val="-11"/>
        </w:rPr>
        <w:t> </w:t>
      </w:r>
      <w:r>
        <w:rPr/>
        <w:t>que</w:t>
      </w:r>
      <w:r>
        <w:rPr>
          <w:spacing w:val="-15"/>
        </w:rPr>
        <w:t> </w:t>
      </w:r>
      <w:r>
        <w:rPr/>
        <w:t>se</w:t>
      </w:r>
      <w:r>
        <w:rPr>
          <w:spacing w:val="-10"/>
        </w:rPr>
        <w:t> </w:t>
      </w:r>
      <w:r>
        <w:rPr/>
        <w:t>considere</w:t>
      </w:r>
      <w:r>
        <w:rPr>
          <w:spacing w:val="-11"/>
        </w:rPr>
        <w:t> </w:t>
      </w:r>
      <w:r>
        <w:rPr/>
        <w:t>conveniente</w:t>
      </w:r>
      <w:r>
        <w:rPr>
          <w:spacing w:val="-10"/>
        </w:rPr>
        <w:t> </w:t>
      </w:r>
      <w:r>
        <w:rPr/>
        <w:t>incluir a juicio de la Gerencia de Urbanismo de Los Realejos o del Autor del proyecto, para la correcta y completa definición de </w:t>
      </w:r>
      <w:r>
        <w:rPr>
          <w:spacing w:val="-3"/>
        </w:rPr>
        <w:t>la </w:t>
      </w:r>
      <w:r>
        <w:rPr/>
        <w:t>obra a</w:t>
      </w:r>
      <w:r>
        <w:rPr>
          <w:spacing w:val="2"/>
        </w:rPr>
        <w:t> </w:t>
      </w:r>
      <w:r>
        <w:rPr/>
        <w:t>ejecutar.</w:t>
      </w:r>
    </w:p>
    <w:p>
      <w:pPr>
        <w:pStyle w:val="BodyText"/>
        <w:rPr>
          <w:sz w:val="24"/>
        </w:rPr>
      </w:pPr>
    </w:p>
    <w:p>
      <w:pPr>
        <w:pStyle w:val="BodyText"/>
        <w:spacing w:before="6"/>
        <w:rPr>
          <w:sz w:val="27"/>
        </w:rPr>
      </w:pPr>
    </w:p>
    <w:p>
      <w:pPr>
        <w:pStyle w:val="BodyText"/>
        <w:spacing w:line="259" w:lineRule="auto"/>
        <w:ind w:left="479" w:right="405"/>
        <w:jc w:val="both"/>
      </w:pPr>
      <w:r>
        <w:rPr/>
        <w:t>En cada capítulo debe hacerse una descripción detallada de las soluciones constructivas propuestas en el proyecto, </w:t>
      </w:r>
      <w:r>
        <w:rPr>
          <w:spacing w:val="-3"/>
        </w:rPr>
        <w:t>se </w:t>
      </w:r>
      <w:r>
        <w:rPr/>
        <w:t>indicará </w:t>
      </w:r>
      <w:r>
        <w:rPr>
          <w:spacing w:val="-3"/>
        </w:rPr>
        <w:t>la </w:t>
      </w:r>
      <w:r>
        <w:rPr/>
        <w:t>normativa que es de aplicación y </w:t>
      </w:r>
      <w:r>
        <w:rPr>
          <w:spacing w:val="-3"/>
        </w:rPr>
        <w:t>su </w:t>
      </w:r>
      <w:r>
        <w:rPr/>
        <w:t>justificación (o documento del proyecto donde </w:t>
      </w:r>
      <w:r>
        <w:rPr>
          <w:spacing w:val="-3"/>
        </w:rPr>
        <w:t>se </w:t>
      </w:r>
      <w:r>
        <w:rPr/>
        <w:t>ha</w:t>
      </w:r>
      <w:r>
        <w:rPr>
          <w:spacing w:val="3"/>
        </w:rPr>
        <w:t> </w:t>
      </w:r>
      <w:r>
        <w:rPr/>
        <w:t>justificado).</w:t>
      </w:r>
    </w:p>
    <w:p>
      <w:pPr>
        <w:pStyle w:val="BodyText"/>
        <w:rPr>
          <w:sz w:val="24"/>
        </w:rPr>
      </w:pPr>
    </w:p>
    <w:p>
      <w:pPr>
        <w:pStyle w:val="BodyText"/>
        <w:spacing w:before="5"/>
        <w:rPr>
          <w:sz w:val="27"/>
        </w:rPr>
      </w:pPr>
    </w:p>
    <w:p>
      <w:pPr>
        <w:pStyle w:val="BodyText"/>
        <w:spacing w:line="259" w:lineRule="auto"/>
        <w:ind w:left="479" w:right="410"/>
        <w:jc w:val="both"/>
      </w:pPr>
      <w:r>
        <w:rPr/>
        <w:t>Se</w:t>
      </w:r>
      <w:r>
        <w:rPr>
          <w:spacing w:val="-5"/>
        </w:rPr>
        <w:t> </w:t>
      </w:r>
      <w:r>
        <w:rPr/>
        <w:t>describirán</w:t>
      </w:r>
      <w:r>
        <w:rPr>
          <w:spacing w:val="-5"/>
        </w:rPr>
        <w:t> </w:t>
      </w:r>
      <w:r>
        <w:rPr/>
        <w:t>detalladamente</w:t>
      </w:r>
      <w:r>
        <w:rPr>
          <w:spacing w:val="-1"/>
        </w:rPr>
        <w:t> </w:t>
      </w:r>
      <w:r>
        <w:rPr/>
        <w:t>los</w:t>
      </w:r>
      <w:r>
        <w:rPr>
          <w:spacing w:val="-6"/>
        </w:rPr>
        <w:t> </w:t>
      </w:r>
      <w:r>
        <w:rPr/>
        <w:t>materiales</w:t>
      </w:r>
      <w:r>
        <w:rPr>
          <w:spacing w:val="-2"/>
        </w:rPr>
        <w:t> </w:t>
      </w:r>
      <w:r>
        <w:rPr/>
        <w:t>y</w:t>
      </w:r>
      <w:r>
        <w:rPr>
          <w:spacing w:val="-7"/>
        </w:rPr>
        <w:t> </w:t>
      </w:r>
      <w:r>
        <w:rPr/>
        <w:t>sistemas</w:t>
      </w:r>
      <w:r>
        <w:rPr>
          <w:spacing w:val="-6"/>
        </w:rPr>
        <w:t> </w:t>
      </w:r>
      <w:r>
        <w:rPr/>
        <w:t>constructivos</w:t>
      </w:r>
      <w:r>
        <w:rPr>
          <w:spacing w:val="-7"/>
        </w:rPr>
        <w:t> </w:t>
      </w:r>
      <w:r>
        <w:rPr/>
        <w:t>de</w:t>
      </w:r>
      <w:r>
        <w:rPr>
          <w:spacing w:val="-1"/>
        </w:rPr>
        <w:t> </w:t>
      </w:r>
      <w:r>
        <w:rPr/>
        <w:t>las</w:t>
      </w:r>
      <w:r>
        <w:rPr>
          <w:spacing w:val="-6"/>
        </w:rPr>
        <w:t> </w:t>
      </w:r>
      <w:r>
        <w:rPr/>
        <w:t>distintas</w:t>
      </w:r>
      <w:r>
        <w:rPr>
          <w:spacing w:val="-7"/>
        </w:rPr>
        <w:t> </w:t>
      </w:r>
      <w:r>
        <w:rPr/>
        <w:t>unidades</w:t>
      </w:r>
      <w:r>
        <w:rPr>
          <w:spacing w:val="-6"/>
        </w:rPr>
        <w:t> </w:t>
      </w:r>
      <w:r>
        <w:rPr/>
        <w:t>e instalaciones, indicando dimensiones, calidades, texturas y colores de los materiales a emplear y justificando igualmente las soluciones</w:t>
      </w:r>
      <w:r>
        <w:rPr>
          <w:spacing w:val="-1"/>
        </w:rPr>
        <w:t> </w:t>
      </w:r>
      <w:r>
        <w:rPr/>
        <w:t>adoptadas.</w:t>
      </w:r>
    </w:p>
    <w:p>
      <w:pPr>
        <w:pStyle w:val="BodyText"/>
        <w:rPr>
          <w:sz w:val="24"/>
        </w:rPr>
      </w:pPr>
    </w:p>
    <w:p>
      <w:pPr>
        <w:pStyle w:val="BodyText"/>
        <w:spacing w:before="10"/>
        <w:rPr>
          <w:sz w:val="27"/>
        </w:rPr>
      </w:pPr>
    </w:p>
    <w:p>
      <w:pPr>
        <w:pStyle w:val="BodyText"/>
        <w:spacing w:line="256" w:lineRule="auto"/>
        <w:ind w:left="479" w:right="408"/>
        <w:jc w:val="both"/>
      </w:pPr>
      <w:r>
        <w:rPr/>
        <w:t>En la elección de los materiales, sistemas constructivos e instalaciones se tendrá en cuenta que las características técnicas garanticen una adecuada durabilidad con un gasto mínimo de conservación acorde con los usos a los que estén destinados.</w:t>
      </w:r>
    </w:p>
    <w:p>
      <w:pPr>
        <w:pStyle w:val="BodyText"/>
        <w:rPr>
          <w:sz w:val="24"/>
        </w:rPr>
      </w:pPr>
    </w:p>
    <w:p>
      <w:pPr>
        <w:pStyle w:val="BodyText"/>
        <w:spacing w:before="2"/>
        <w:rPr>
          <w:sz w:val="28"/>
        </w:rPr>
      </w:pPr>
    </w:p>
    <w:p>
      <w:pPr>
        <w:pStyle w:val="BodyText"/>
        <w:ind w:left="479"/>
      </w:pPr>
      <w:r>
        <w:rPr>
          <w:u w:val="single"/>
        </w:rPr>
        <w:t>Memoria de Ejecución:</w:t>
      </w:r>
    </w:p>
    <w:p>
      <w:pPr>
        <w:pStyle w:val="BodyText"/>
        <w:spacing w:before="141"/>
        <w:ind w:left="479"/>
      </w:pPr>
      <w:r>
        <w:rPr>
          <w:u w:val="single"/>
        </w:rPr>
        <w:t>Propuesta de Programa de trabajos y Plazo de Ejecución de las obras.</w:t>
      </w:r>
    </w:p>
    <w:p>
      <w:pPr>
        <w:spacing w:line="259" w:lineRule="auto" w:before="136"/>
        <w:ind w:left="479" w:right="392" w:firstLine="0"/>
        <w:jc w:val="both"/>
        <w:rPr>
          <w:b/>
          <w:sz w:val="22"/>
        </w:rPr>
      </w:pPr>
      <w:r>
        <w:rPr>
          <w:sz w:val="22"/>
        </w:rPr>
        <w:t>Se</w:t>
      </w:r>
      <w:r>
        <w:rPr>
          <w:spacing w:val="-14"/>
          <w:sz w:val="22"/>
        </w:rPr>
        <w:t> </w:t>
      </w:r>
      <w:r>
        <w:rPr>
          <w:sz w:val="22"/>
        </w:rPr>
        <w:t>detallará</w:t>
      </w:r>
      <w:r>
        <w:rPr>
          <w:spacing w:val="-14"/>
          <w:sz w:val="22"/>
        </w:rPr>
        <w:t> </w:t>
      </w:r>
      <w:r>
        <w:rPr>
          <w:sz w:val="22"/>
        </w:rPr>
        <w:t>el</w:t>
      </w:r>
      <w:r>
        <w:rPr>
          <w:spacing w:val="-17"/>
          <w:sz w:val="22"/>
        </w:rPr>
        <w:t> </w:t>
      </w:r>
      <w:r>
        <w:rPr>
          <w:sz w:val="22"/>
        </w:rPr>
        <w:t>estudio</w:t>
      </w:r>
      <w:r>
        <w:rPr>
          <w:spacing w:val="-13"/>
          <w:sz w:val="22"/>
        </w:rPr>
        <w:t> </w:t>
      </w:r>
      <w:r>
        <w:rPr>
          <w:sz w:val="22"/>
        </w:rPr>
        <w:t>de</w:t>
      </w:r>
      <w:r>
        <w:rPr>
          <w:spacing w:val="-9"/>
          <w:sz w:val="22"/>
        </w:rPr>
        <w:t> </w:t>
      </w:r>
      <w:r>
        <w:rPr>
          <w:sz w:val="22"/>
        </w:rPr>
        <w:t>la</w:t>
      </w:r>
      <w:r>
        <w:rPr>
          <w:spacing w:val="-14"/>
          <w:sz w:val="22"/>
        </w:rPr>
        <w:t> </w:t>
      </w:r>
      <w:r>
        <w:rPr>
          <w:sz w:val="22"/>
        </w:rPr>
        <w:t>organización</w:t>
      </w:r>
      <w:r>
        <w:rPr>
          <w:spacing w:val="-9"/>
          <w:sz w:val="22"/>
        </w:rPr>
        <w:t> </w:t>
      </w:r>
      <w:r>
        <w:rPr>
          <w:sz w:val="22"/>
        </w:rPr>
        <w:t>y</w:t>
      </w:r>
      <w:r>
        <w:rPr>
          <w:spacing w:val="-15"/>
          <w:sz w:val="22"/>
        </w:rPr>
        <w:t> </w:t>
      </w:r>
      <w:r>
        <w:rPr>
          <w:sz w:val="22"/>
        </w:rPr>
        <w:t>desarrollo</w:t>
      </w:r>
      <w:r>
        <w:rPr>
          <w:spacing w:val="-9"/>
          <w:sz w:val="22"/>
        </w:rPr>
        <w:t> </w:t>
      </w:r>
      <w:r>
        <w:rPr>
          <w:sz w:val="22"/>
        </w:rPr>
        <w:t>de</w:t>
      </w:r>
      <w:r>
        <w:rPr>
          <w:spacing w:val="-9"/>
          <w:sz w:val="22"/>
        </w:rPr>
        <w:t> </w:t>
      </w:r>
      <w:r>
        <w:rPr>
          <w:sz w:val="22"/>
        </w:rPr>
        <w:t>las</w:t>
      </w:r>
      <w:r>
        <w:rPr>
          <w:spacing w:val="-11"/>
          <w:sz w:val="22"/>
        </w:rPr>
        <w:t> </w:t>
      </w:r>
      <w:r>
        <w:rPr>
          <w:sz w:val="22"/>
        </w:rPr>
        <w:t>obras</w:t>
      </w:r>
      <w:r>
        <w:rPr>
          <w:spacing w:val="-16"/>
          <w:sz w:val="22"/>
        </w:rPr>
        <w:t> </w:t>
      </w:r>
      <w:r>
        <w:rPr>
          <w:sz w:val="22"/>
        </w:rPr>
        <w:t>a</w:t>
      </w:r>
      <w:r>
        <w:rPr>
          <w:spacing w:val="-13"/>
          <w:sz w:val="22"/>
        </w:rPr>
        <w:t> </w:t>
      </w:r>
      <w:r>
        <w:rPr>
          <w:sz w:val="22"/>
        </w:rPr>
        <w:t>ejecutar,</w:t>
      </w:r>
      <w:r>
        <w:rPr>
          <w:spacing w:val="-1"/>
          <w:sz w:val="22"/>
        </w:rPr>
        <w:t> </w:t>
      </w:r>
      <w:r>
        <w:rPr>
          <w:b/>
          <w:sz w:val="22"/>
        </w:rPr>
        <w:t>teniendo</w:t>
      </w:r>
      <w:r>
        <w:rPr>
          <w:b/>
          <w:spacing w:val="-10"/>
          <w:sz w:val="22"/>
        </w:rPr>
        <w:t> </w:t>
      </w:r>
      <w:r>
        <w:rPr>
          <w:b/>
          <w:sz w:val="22"/>
        </w:rPr>
        <w:t>en</w:t>
      </w:r>
      <w:r>
        <w:rPr>
          <w:b/>
          <w:spacing w:val="-16"/>
          <w:sz w:val="22"/>
        </w:rPr>
        <w:t> </w:t>
      </w:r>
      <w:r>
        <w:rPr>
          <w:b/>
          <w:sz w:val="22"/>
        </w:rPr>
        <w:t>cuenta la menor incidencia sobre el tráfico </w:t>
      </w:r>
      <w:r>
        <w:rPr>
          <w:b/>
          <w:spacing w:val="-3"/>
          <w:sz w:val="22"/>
        </w:rPr>
        <w:t>de </w:t>
      </w:r>
      <w:r>
        <w:rPr>
          <w:b/>
          <w:sz w:val="22"/>
        </w:rPr>
        <w:t>la TF-324 que divide la unidad de</w:t>
      </w:r>
      <w:r>
        <w:rPr>
          <w:b/>
          <w:spacing w:val="-18"/>
          <w:sz w:val="22"/>
        </w:rPr>
        <w:t> </w:t>
      </w:r>
      <w:r>
        <w:rPr>
          <w:b/>
          <w:sz w:val="22"/>
        </w:rPr>
        <w:t>actuación.</w:t>
      </w:r>
    </w:p>
    <w:p>
      <w:pPr>
        <w:pStyle w:val="BodyText"/>
        <w:rPr>
          <w:b/>
          <w:sz w:val="24"/>
        </w:rPr>
      </w:pPr>
    </w:p>
    <w:p>
      <w:pPr>
        <w:pStyle w:val="BodyText"/>
        <w:spacing w:before="9"/>
        <w:rPr>
          <w:b/>
          <w:sz w:val="27"/>
        </w:rPr>
      </w:pPr>
    </w:p>
    <w:p>
      <w:pPr>
        <w:pStyle w:val="BodyText"/>
        <w:spacing w:line="259" w:lineRule="auto"/>
        <w:ind w:left="479" w:right="409"/>
        <w:jc w:val="both"/>
      </w:pPr>
      <w:r>
        <w:rPr/>
        <w:t>Se buscará que las afecciones al entorno: tráfico rodado, tránsito de personas, medio ambiente, etc. sean las mínimas posibles.</w:t>
      </w:r>
    </w:p>
    <w:p>
      <w:pPr>
        <w:pStyle w:val="BodyText"/>
        <w:rPr>
          <w:sz w:val="24"/>
        </w:rPr>
      </w:pPr>
    </w:p>
    <w:p>
      <w:pPr>
        <w:pStyle w:val="BodyText"/>
        <w:spacing w:before="1"/>
        <w:rPr>
          <w:sz w:val="24"/>
        </w:rPr>
      </w:pPr>
    </w:p>
    <w:p>
      <w:pPr>
        <w:pStyle w:val="BodyText"/>
        <w:spacing w:before="1"/>
        <w:ind w:left="1185"/>
      </w:pPr>
      <w:r>
        <w:rPr/>
        <w:t>En el estudio se definirá al menos:</w:t>
      </w:r>
    </w:p>
    <w:p>
      <w:pPr>
        <w:pStyle w:val="ListParagraph"/>
        <w:numPr>
          <w:ilvl w:val="0"/>
          <w:numId w:val="56"/>
        </w:numPr>
        <w:tabs>
          <w:tab w:pos="1473" w:val="left" w:leader="none"/>
          <w:tab w:pos="1474" w:val="left" w:leader="none"/>
        </w:tabs>
        <w:spacing w:line="261" w:lineRule="exact" w:before="137" w:after="0"/>
        <w:ind w:left="1473" w:right="0" w:hanging="361"/>
        <w:jc w:val="left"/>
        <w:rPr>
          <w:sz w:val="22"/>
        </w:rPr>
      </w:pPr>
      <w:r>
        <w:rPr>
          <w:sz w:val="22"/>
        </w:rPr>
        <w:t>Límite de la obra y partes de </w:t>
      </w:r>
      <w:r>
        <w:rPr>
          <w:spacing w:val="-3"/>
          <w:sz w:val="22"/>
        </w:rPr>
        <w:t>la</w:t>
      </w:r>
      <w:r>
        <w:rPr>
          <w:spacing w:val="-9"/>
          <w:sz w:val="22"/>
        </w:rPr>
        <w:t> </w:t>
      </w:r>
      <w:r>
        <w:rPr>
          <w:sz w:val="22"/>
        </w:rPr>
        <w:t>misma.</w:t>
      </w:r>
    </w:p>
    <w:p>
      <w:pPr>
        <w:pStyle w:val="ListParagraph"/>
        <w:numPr>
          <w:ilvl w:val="0"/>
          <w:numId w:val="56"/>
        </w:numPr>
        <w:tabs>
          <w:tab w:pos="1473" w:val="left" w:leader="none"/>
          <w:tab w:pos="1474" w:val="left" w:leader="none"/>
        </w:tabs>
        <w:spacing w:line="254" w:lineRule="exact" w:before="0" w:after="0"/>
        <w:ind w:left="1473" w:right="0" w:hanging="361"/>
        <w:jc w:val="left"/>
        <w:rPr>
          <w:sz w:val="22"/>
        </w:rPr>
      </w:pPr>
      <w:r>
        <w:rPr>
          <w:sz w:val="22"/>
        </w:rPr>
        <w:t>Diferentes fases y la duración de la ejecución de las</w:t>
      </w:r>
      <w:r>
        <w:rPr>
          <w:spacing w:val="-18"/>
          <w:sz w:val="22"/>
        </w:rPr>
        <w:t> </w:t>
      </w:r>
      <w:r>
        <w:rPr>
          <w:sz w:val="22"/>
        </w:rPr>
        <w:t>mismas.</w:t>
      </w:r>
    </w:p>
    <w:p>
      <w:pPr>
        <w:pStyle w:val="ListParagraph"/>
        <w:numPr>
          <w:ilvl w:val="0"/>
          <w:numId w:val="56"/>
        </w:numPr>
        <w:tabs>
          <w:tab w:pos="1473" w:val="left" w:leader="none"/>
          <w:tab w:pos="1474" w:val="left" w:leader="none"/>
        </w:tabs>
        <w:spacing w:line="257" w:lineRule="exact" w:before="0" w:after="0"/>
        <w:ind w:left="1473" w:right="0" w:hanging="361"/>
        <w:jc w:val="left"/>
        <w:rPr>
          <w:sz w:val="22"/>
        </w:rPr>
      </w:pPr>
      <w:r>
        <w:rPr>
          <w:sz w:val="22"/>
        </w:rPr>
        <w:t>Accesos provisionales a las edificaciones colindantes afectadas, si fuera</w:t>
      </w:r>
      <w:r>
        <w:rPr>
          <w:spacing w:val="-30"/>
          <w:sz w:val="22"/>
        </w:rPr>
        <w:t> </w:t>
      </w:r>
      <w:r>
        <w:rPr>
          <w:sz w:val="22"/>
        </w:rPr>
        <w:t>necesario.</w:t>
      </w:r>
    </w:p>
    <w:p>
      <w:pPr>
        <w:pStyle w:val="ListParagraph"/>
        <w:numPr>
          <w:ilvl w:val="0"/>
          <w:numId w:val="56"/>
        </w:numPr>
        <w:tabs>
          <w:tab w:pos="1473" w:val="left" w:leader="none"/>
          <w:tab w:pos="1474" w:val="left" w:leader="none"/>
        </w:tabs>
        <w:spacing w:line="257" w:lineRule="exact" w:before="0" w:after="0"/>
        <w:ind w:left="1473" w:right="0" w:hanging="361"/>
        <w:jc w:val="left"/>
        <w:rPr>
          <w:sz w:val="22"/>
        </w:rPr>
      </w:pPr>
      <w:r>
        <w:rPr>
          <w:sz w:val="22"/>
        </w:rPr>
        <w:t>Itinerarios peatonales y rodados</w:t>
      </w:r>
      <w:r>
        <w:rPr>
          <w:spacing w:val="-8"/>
          <w:sz w:val="22"/>
        </w:rPr>
        <w:t> </w:t>
      </w:r>
      <w:r>
        <w:rPr>
          <w:sz w:val="22"/>
        </w:rPr>
        <w:t>provisionales.</w:t>
      </w:r>
    </w:p>
    <w:p>
      <w:pPr>
        <w:pStyle w:val="ListParagraph"/>
        <w:numPr>
          <w:ilvl w:val="0"/>
          <w:numId w:val="56"/>
        </w:numPr>
        <w:tabs>
          <w:tab w:pos="1473" w:val="left" w:leader="none"/>
          <w:tab w:pos="1474" w:val="left" w:leader="none"/>
        </w:tabs>
        <w:spacing w:line="254" w:lineRule="exact" w:before="0" w:after="0"/>
        <w:ind w:left="1473" w:right="0" w:hanging="361"/>
        <w:jc w:val="left"/>
        <w:rPr>
          <w:sz w:val="22"/>
        </w:rPr>
      </w:pPr>
      <w:r>
        <w:rPr>
          <w:sz w:val="22"/>
        </w:rPr>
        <w:t>Señalizaciones de obras y</w:t>
      </w:r>
      <w:r>
        <w:rPr>
          <w:spacing w:val="-10"/>
          <w:sz w:val="22"/>
        </w:rPr>
        <w:t> </w:t>
      </w:r>
      <w:r>
        <w:rPr>
          <w:sz w:val="22"/>
        </w:rPr>
        <w:t>desvíos.</w:t>
      </w:r>
    </w:p>
    <w:p>
      <w:pPr>
        <w:pStyle w:val="ListParagraph"/>
        <w:numPr>
          <w:ilvl w:val="0"/>
          <w:numId w:val="56"/>
        </w:numPr>
        <w:tabs>
          <w:tab w:pos="1473" w:val="left" w:leader="none"/>
          <w:tab w:pos="1474" w:val="left" w:leader="none"/>
        </w:tabs>
        <w:spacing w:line="230" w:lineRule="auto" w:before="1" w:after="0"/>
        <w:ind w:left="1473" w:right="406" w:hanging="360"/>
        <w:jc w:val="left"/>
        <w:rPr>
          <w:sz w:val="22"/>
        </w:rPr>
      </w:pPr>
      <w:r>
        <w:rPr>
          <w:sz w:val="22"/>
        </w:rPr>
        <w:t>Accesos y salidas del ámbito de la obra, compatibles con </w:t>
      </w:r>
      <w:r>
        <w:rPr>
          <w:spacing w:val="-3"/>
          <w:sz w:val="22"/>
        </w:rPr>
        <w:t>la </w:t>
      </w:r>
      <w:r>
        <w:rPr>
          <w:sz w:val="22"/>
        </w:rPr>
        <w:t>realización de los trabajos y con la seguridad de los</w:t>
      </w:r>
      <w:r>
        <w:rPr>
          <w:spacing w:val="-8"/>
          <w:sz w:val="22"/>
        </w:rPr>
        <w:t> </w:t>
      </w:r>
      <w:r>
        <w:rPr>
          <w:sz w:val="22"/>
        </w:rPr>
        <w:t>trabajadores.</w:t>
      </w:r>
    </w:p>
    <w:p>
      <w:pPr>
        <w:pStyle w:val="BodyText"/>
        <w:rPr>
          <w:sz w:val="24"/>
        </w:rPr>
      </w:pPr>
    </w:p>
    <w:p>
      <w:pPr>
        <w:pStyle w:val="BodyText"/>
        <w:spacing w:line="254" w:lineRule="auto" w:before="164"/>
        <w:ind w:left="479" w:right="400"/>
        <w:jc w:val="both"/>
      </w:pPr>
      <w:r>
        <w:rPr/>
        <w:t>Se elaborará un </w:t>
      </w:r>
      <w:r>
        <w:rPr>
          <w:u w:val="single"/>
        </w:rPr>
        <w:t>Plan de obra</w:t>
      </w:r>
      <w:r>
        <w:rPr/>
        <w:t> indicativo de la posible ejecución de las obras consideradas en el proyecto, que pueda servir de base al que ha de presentar con posterioridad el Contratista.</w:t>
      </w:r>
    </w:p>
    <w:p>
      <w:pPr>
        <w:pStyle w:val="BodyText"/>
        <w:rPr>
          <w:sz w:val="24"/>
        </w:rPr>
      </w:pPr>
    </w:p>
    <w:p>
      <w:pPr>
        <w:pStyle w:val="BodyText"/>
        <w:spacing w:before="4"/>
        <w:rPr>
          <w:sz w:val="28"/>
        </w:rPr>
      </w:pPr>
    </w:p>
    <w:p>
      <w:pPr>
        <w:pStyle w:val="BodyText"/>
        <w:spacing w:line="259" w:lineRule="auto"/>
        <w:ind w:left="479" w:right="405"/>
        <w:jc w:val="both"/>
      </w:pPr>
      <w:r>
        <w:rPr/>
        <w:t>El Plan de obra </w:t>
      </w:r>
      <w:r>
        <w:rPr>
          <w:spacing w:val="-3"/>
        </w:rPr>
        <w:t>se </w:t>
      </w:r>
      <w:r>
        <w:rPr/>
        <w:t>obtendrá mediante la resolución de una red de precedencias, a partir de la definición</w:t>
      </w:r>
      <w:r>
        <w:rPr>
          <w:spacing w:val="-5"/>
        </w:rPr>
        <w:t> </w:t>
      </w:r>
      <w:r>
        <w:rPr/>
        <w:t>de</w:t>
      </w:r>
      <w:r>
        <w:rPr>
          <w:spacing w:val="-5"/>
        </w:rPr>
        <w:t> </w:t>
      </w:r>
      <w:r>
        <w:rPr/>
        <w:t>unas</w:t>
      </w:r>
      <w:r>
        <w:rPr>
          <w:spacing w:val="-7"/>
        </w:rPr>
        <w:t> </w:t>
      </w:r>
      <w:r>
        <w:rPr/>
        <w:t>actividades</w:t>
      </w:r>
      <w:r>
        <w:rPr>
          <w:spacing w:val="-6"/>
        </w:rPr>
        <w:t> </w:t>
      </w:r>
      <w:r>
        <w:rPr/>
        <w:t>con</w:t>
      </w:r>
      <w:r>
        <w:rPr>
          <w:spacing w:val="-5"/>
        </w:rPr>
        <w:t> </w:t>
      </w:r>
      <w:r>
        <w:rPr/>
        <w:t>una</w:t>
      </w:r>
      <w:r>
        <w:rPr>
          <w:spacing w:val="-5"/>
        </w:rPr>
        <w:t> </w:t>
      </w:r>
      <w:r>
        <w:rPr/>
        <w:t>duración</w:t>
      </w:r>
      <w:r>
        <w:rPr>
          <w:spacing w:val="-1"/>
        </w:rPr>
        <w:t> </w:t>
      </w:r>
      <w:r>
        <w:rPr/>
        <w:t>concreta</w:t>
      </w:r>
      <w:r>
        <w:rPr>
          <w:spacing w:val="-4"/>
        </w:rPr>
        <w:t> </w:t>
      </w:r>
      <w:r>
        <w:rPr/>
        <w:t>de</w:t>
      </w:r>
      <w:r>
        <w:rPr>
          <w:spacing w:val="-5"/>
        </w:rPr>
        <w:t> </w:t>
      </w:r>
      <w:r>
        <w:rPr/>
        <w:t>acuerdo</w:t>
      </w:r>
      <w:r>
        <w:rPr>
          <w:spacing w:val="-5"/>
        </w:rPr>
        <w:t> </w:t>
      </w:r>
      <w:r>
        <w:rPr/>
        <w:t>a</w:t>
      </w:r>
      <w:r>
        <w:rPr>
          <w:spacing w:val="-4"/>
        </w:rPr>
        <w:t> </w:t>
      </w:r>
      <w:r>
        <w:rPr/>
        <w:t>unos</w:t>
      </w:r>
      <w:r>
        <w:rPr>
          <w:spacing w:val="-2"/>
        </w:rPr>
        <w:t> </w:t>
      </w:r>
      <w:r>
        <w:rPr/>
        <w:t>rendimientos,</w:t>
      </w:r>
      <w:r>
        <w:rPr>
          <w:spacing w:val="-6"/>
        </w:rPr>
        <w:t> </w:t>
      </w:r>
      <w:r>
        <w:rPr/>
        <w:t>de</w:t>
      </w:r>
      <w:r>
        <w:rPr>
          <w:spacing w:val="-1"/>
        </w:rPr>
        <w:t> </w:t>
      </w:r>
      <w:r>
        <w:rPr/>
        <w:t>los diversos tipos de relación entre ellas y de un calendario laboral</w:t>
      </w:r>
      <w:r>
        <w:rPr>
          <w:spacing w:val="-11"/>
        </w:rPr>
        <w:t> </w:t>
      </w:r>
      <w:r>
        <w:rPr/>
        <w:t>estimado.</w:t>
      </w:r>
    </w:p>
    <w:p>
      <w:pPr>
        <w:spacing w:after="0" w:line="259" w:lineRule="auto"/>
        <w:jc w:val="both"/>
        <w:sectPr>
          <w:pgSz w:w="11910" w:h="16840"/>
          <w:pgMar w:header="0" w:footer="0" w:top="1580" w:bottom="280" w:left="1220" w:right="320"/>
        </w:sectPr>
      </w:pPr>
    </w:p>
    <w:p>
      <w:pPr>
        <w:pStyle w:val="BodyText"/>
        <w:rPr>
          <w:sz w:val="20"/>
        </w:rPr>
      </w:pPr>
    </w:p>
    <w:p>
      <w:pPr>
        <w:pStyle w:val="BodyText"/>
        <w:spacing w:before="3"/>
        <w:rPr>
          <w:sz w:val="17"/>
        </w:rPr>
      </w:pPr>
    </w:p>
    <w:p>
      <w:pPr>
        <w:pStyle w:val="BodyText"/>
        <w:spacing w:line="259" w:lineRule="auto" w:before="94"/>
        <w:ind w:left="479" w:right="411"/>
        <w:jc w:val="both"/>
      </w:pPr>
      <w:r>
        <w:rPr/>
        <w:t>Se realizará un diagrama de Gantt de acuerdo con la planificación de obra propuesta e indicando las principales actividades y los tiempos previstos. Se deberá realizar una previsión de certificaciones mensuales de acuerdo a los resultados obtenidos.</w:t>
      </w:r>
    </w:p>
    <w:p>
      <w:pPr>
        <w:pStyle w:val="BodyText"/>
        <w:rPr>
          <w:sz w:val="24"/>
        </w:rPr>
      </w:pPr>
    </w:p>
    <w:p>
      <w:pPr>
        <w:pStyle w:val="BodyText"/>
        <w:spacing w:before="6"/>
        <w:rPr>
          <w:sz w:val="27"/>
        </w:rPr>
      </w:pPr>
    </w:p>
    <w:p>
      <w:pPr>
        <w:pStyle w:val="BodyText"/>
        <w:ind w:left="479"/>
      </w:pPr>
      <w:r>
        <w:rPr/>
        <w:t>Se incluirá el plazo de ejecución de la obra en función de su dimensión y características.</w:t>
      </w:r>
    </w:p>
    <w:p>
      <w:pPr>
        <w:pStyle w:val="BodyText"/>
        <w:rPr>
          <w:sz w:val="24"/>
        </w:rPr>
      </w:pPr>
    </w:p>
    <w:p>
      <w:pPr>
        <w:pStyle w:val="BodyText"/>
        <w:spacing w:before="6"/>
        <w:rPr>
          <w:sz w:val="29"/>
        </w:rPr>
      </w:pPr>
    </w:p>
    <w:p>
      <w:pPr>
        <w:pStyle w:val="BodyText"/>
        <w:spacing w:before="1"/>
        <w:ind w:left="479"/>
      </w:pPr>
      <w:r>
        <w:rPr>
          <w:u w:val="single"/>
        </w:rPr>
        <w:t>Propuesta de clasificación del contratista</w:t>
      </w:r>
    </w:p>
    <w:p>
      <w:pPr>
        <w:pStyle w:val="BodyText"/>
        <w:spacing w:line="259" w:lineRule="auto" w:before="179"/>
        <w:ind w:left="479" w:right="407"/>
        <w:jc w:val="both"/>
      </w:pPr>
      <w:r>
        <w:rPr/>
        <w:t>Se definirá en este apartado la clasificación del contratista para los grupos de obras a realizar, según la legislación vigente aplicable.</w:t>
      </w:r>
    </w:p>
    <w:p>
      <w:pPr>
        <w:pStyle w:val="BodyText"/>
        <w:rPr>
          <w:sz w:val="24"/>
        </w:rPr>
      </w:pPr>
    </w:p>
    <w:p>
      <w:pPr>
        <w:pStyle w:val="BodyText"/>
        <w:spacing w:before="5"/>
        <w:rPr>
          <w:sz w:val="27"/>
        </w:rPr>
      </w:pPr>
    </w:p>
    <w:p>
      <w:pPr>
        <w:pStyle w:val="BodyText"/>
        <w:ind w:left="479"/>
      </w:pPr>
      <w:r>
        <w:rPr>
          <w:u w:val="single"/>
        </w:rPr>
        <w:t>Declaración de obra completa</w:t>
      </w:r>
    </w:p>
    <w:p>
      <w:pPr>
        <w:pStyle w:val="BodyText"/>
        <w:spacing w:line="259" w:lineRule="auto" w:before="179"/>
        <w:ind w:left="479" w:right="409"/>
        <w:jc w:val="both"/>
      </w:pPr>
      <w:r>
        <w:rPr/>
        <w:t>Dicha declaración se realizará de acuerdo con la legislación de contratos vigente, con la manifestación expresa y justificada que el proyecto se refiere a obras completas, entendiéndose como tales las susceptibles de ser entregadas al uso general o al servicio correspondiente.</w:t>
      </w:r>
    </w:p>
    <w:p>
      <w:pPr>
        <w:pStyle w:val="BodyText"/>
        <w:rPr>
          <w:sz w:val="24"/>
        </w:rPr>
      </w:pPr>
    </w:p>
    <w:p>
      <w:pPr>
        <w:pStyle w:val="BodyText"/>
        <w:spacing w:before="5"/>
        <w:rPr>
          <w:sz w:val="27"/>
        </w:rPr>
      </w:pPr>
    </w:p>
    <w:p>
      <w:pPr>
        <w:pStyle w:val="BodyText"/>
        <w:spacing w:before="1"/>
        <w:ind w:left="479"/>
      </w:pPr>
      <w:r>
        <w:rPr>
          <w:u w:val="single"/>
        </w:rPr>
        <w:t>Resumen del presupuesto</w:t>
      </w:r>
    </w:p>
    <w:p>
      <w:pPr>
        <w:pStyle w:val="BodyText"/>
        <w:spacing w:line="254" w:lineRule="auto" w:before="183"/>
        <w:ind w:left="479" w:right="404"/>
        <w:jc w:val="both"/>
      </w:pPr>
      <w:r>
        <w:rPr/>
        <w:t>El</w:t>
      </w:r>
      <w:r>
        <w:rPr>
          <w:spacing w:val="-13"/>
        </w:rPr>
        <w:t> </w:t>
      </w:r>
      <w:r>
        <w:rPr/>
        <w:t>PEM,</w:t>
      </w:r>
      <w:r>
        <w:rPr>
          <w:spacing w:val="-15"/>
        </w:rPr>
        <w:t> </w:t>
      </w:r>
      <w:r>
        <w:rPr/>
        <w:t>presupuesto</w:t>
      </w:r>
      <w:r>
        <w:rPr>
          <w:spacing w:val="-18"/>
        </w:rPr>
        <w:t> </w:t>
      </w:r>
      <w:r>
        <w:rPr/>
        <w:t>ejecución</w:t>
      </w:r>
      <w:r>
        <w:rPr>
          <w:spacing w:val="-14"/>
        </w:rPr>
        <w:t> </w:t>
      </w:r>
      <w:r>
        <w:rPr/>
        <w:t>material,</w:t>
      </w:r>
      <w:r>
        <w:rPr>
          <w:spacing w:val="-15"/>
        </w:rPr>
        <w:t> </w:t>
      </w:r>
      <w:r>
        <w:rPr/>
        <w:t>es</w:t>
      </w:r>
      <w:r>
        <w:rPr>
          <w:spacing w:val="-16"/>
        </w:rPr>
        <w:t> </w:t>
      </w:r>
      <w:r>
        <w:rPr/>
        <w:t>el</w:t>
      </w:r>
      <w:r>
        <w:rPr>
          <w:spacing w:val="-17"/>
        </w:rPr>
        <w:t> </w:t>
      </w:r>
      <w:r>
        <w:rPr/>
        <w:t>resultado</w:t>
      </w:r>
      <w:r>
        <w:rPr>
          <w:spacing w:val="-14"/>
        </w:rPr>
        <w:t> </w:t>
      </w:r>
      <w:r>
        <w:rPr/>
        <w:t>obtenido</w:t>
      </w:r>
      <w:r>
        <w:rPr>
          <w:spacing w:val="-14"/>
        </w:rPr>
        <w:t> </w:t>
      </w:r>
      <w:r>
        <w:rPr/>
        <w:t>por</w:t>
      </w:r>
      <w:r>
        <w:rPr>
          <w:spacing w:val="-17"/>
        </w:rPr>
        <w:t> </w:t>
      </w:r>
      <w:r>
        <w:rPr/>
        <w:t>la</w:t>
      </w:r>
      <w:r>
        <w:rPr>
          <w:spacing w:val="-14"/>
        </w:rPr>
        <w:t> </w:t>
      </w:r>
      <w:r>
        <w:rPr/>
        <w:t>suma</w:t>
      </w:r>
      <w:r>
        <w:rPr>
          <w:spacing w:val="-14"/>
        </w:rPr>
        <w:t> </w:t>
      </w:r>
      <w:r>
        <w:rPr/>
        <w:t>de</w:t>
      </w:r>
      <w:r>
        <w:rPr>
          <w:spacing w:val="-14"/>
        </w:rPr>
        <w:t> </w:t>
      </w:r>
      <w:r>
        <w:rPr/>
        <w:t>todas</w:t>
      </w:r>
      <w:r>
        <w:rPr>
          <w:spacing w:val="-16"/>
        </w:rPr>
        <w:t> </w:t>
      </w:r>
      <w:r>
        <w:rPr/>
        <w:t>las</w:t>
      </w:r>
      <w:r>
        <w:rPr>
          <w:spacing w:val="-16"/>
        </w:rPr>
        <w:t> </w:t>
      </w:r>
      <w:r>
        <w:rPr/>
        <w:t>partidas o unidades de obra por </w:t>
      </w:r>
      <w:r>
        <w:rPr>
          <w:spacing w:val="-3"/>
        </w:rPr>
        <w:t>su </w:t>
      </w:r>
      <w:r>
        <w:rPr/>
        <w:t>precio unitario y de las partidas</w:t>
      </w:r>
      <w:r>
        <w:rPr>
          <w:spacing w:val="-18"/>
        </w:rPr>
        <w:t> </w:t>
      </w:r>
      <w:r>
        <w:rPr/>
        <w:t>alzadas.</w:t>
      </w:r>
    </w:p>
    <w:p>
      <w:pPr>
        <w:pStyle w:val="BodyText"/>
        <w:rPr>
          <w:sz w:val="24"/>
        </w:rPr>
      </w:pPr>
    </w:p>
    <w:p>
      <w:pPr>
        <w:pStyle w:val="BodyText"/>
        <w:spacing w:before="4"/>
        <w:rPr>
          <w:sz w:val="28"/>
        </w:rPr>
      </w:pPr>
    </w:p>
    <w:p>
      <w:pPr>
        <w:pStyle w:val="BodyText"/>
        <w:spacing w:line="259" w:lineRule="auto"/>
        <w:ind w:left="479" w:right="394"/>
        <w:jc w:val="both"/>
      </w:pPr>
      <w:r>
        <w:rPr/>
        <w:t>Se entiende por unidad de obra el conjunto de recursos necesarios para ejecutar una unidad de obras que es indivisible y queda integrada en una obra. Y debe incluir todos los costes directos, es decir, la mano de obra, materiales, amortización y conservación de la maquinaria y gastos auxiliares, añadiendo además los </w:t>
      </w:r>
      <w:r>
        <w:rPr>
          <w:b/>
        </w:rPr>
        <w:t>costes indirectos</w:t>
      </w:r>
      <w:r>
        <w:rPr/>
        <w:t>.</w:t>
      </w:r>
    </w:p>
    <w:p>
      <w:pPr>
        <w:pStyle w:val="BodyText"/>
        <w:rPr>
          <w:sz w:val="24"/>
        </w:rPr>
      </w:pPr>
    </w:p>
    <w:p>
      <w:pPr>
        <w:pStyle w:val="BodyText"/>
        <w:spacing w:before="6"/>
        <w:rPr>
          <w:sz w:val="27"/>
        </w:rPr>
      </w:pPr>
    </w:p>
    <w:p>
      <w:pPr>
        <w:pStyle w:val="BodyText"/>
        <w:spacing w:line="259" w:lineRule="auto"/>
        <w:ind w:left="479" w:right="412"/>
        <w:jc w:val="both"/>
      </w:pPr>
      <w:r>
        <w:rPr/>
        <w:t>No se debe incluir, ningún otro gasto, como los gastos generales, los de redacción de proyectos, honorarios, beneficios, ni IGIC.</w:t>
      </w:r>
    </w:p>
    <w:p>
      <w:pPr>
        <w:pStyle w:val="BodyText"/>
        <w:rPr>
          <w:sz w:val="24"/>
        </w:rPr>
      </w:pPr>
    </w:p>
    <w:p>
      <w:pPr>
        <w:pStyle w:val="BodyText"/>
        <w:spacing w:before="5"/>
        <w:rPr>
          <w:sz w:val="27"/>
        </w:rPr>
      </w:pPr>
    </w:p>
    <w:p>
      <w:pPr>
        <w:pStyle w:val="BodyText"/>
        <w:spacing w:line="259" w:lineRule="auto"/>
        <w:ind w:left="479" w:right="396" w:firstLine="706"/>
      </w:pPr>
      <w:r>
        <w:rPr/>
        <w:t>El</w:t>
      </w:r>
      <w:r>
        <w:rPr>
          <w:spacing w:val="-18"/>
        </w:rPr>
        <w:t> </w:t>
      </w:r>
      <w:r>
        <w:rPr/>
        <w:t>PBL,</w:t>
      </w:r>
      <w:r>
        <w:rPr>
          <w:spacing w:val="-15"/>
        </w:rPr>
        <w:t> </w:t>
      </w:r>
      <w:r>
        <w:rPr/>
        <w:t>presupuesto</w:t>
      </w:r>
      <w:r>
        <w:rPr>
          <w:spacing w:val="-19"/>
        </w:rPr>
        <w:t> </w:t>
      </w:r>
      <w:r>
        <w:rPr/>
        <w:t>base</w:t>
      </w:r>
      <w:r>
        <w:rPr>
          <w:spacing w:val="-14"/>
        </w:rPr>
        <w:t> </w:t>
      </w:r>
      <w:r>
        <w:rPr/>
        <w:t>de</w:t>
      </w:r>
      <w:r>
        <w:rPr>
          <w:spacing w:val="-14"/>
        </w:rPr>
        <w:t> </w:t>
      </w:r>
      <w:r>
        <w:rPr/>
        <w:t>licitación,</w:t>
      </w:r>
      <w:r>
        <w:rPr>
          <w:spacing w:val="-15"/>
        </w:rPr>
        <w:t> </w:t>
      </w:r>
      <w:r>
        <w:rPr>
          <w:spacing w:val="-3"/>
        </w:rPr>
        <w:t>se</w:t>
      </w:r>
      <w:r>
        <w:rPr>
          <w:spacing w:val="-14"/>
        </w:rPr>
        <w:t> </w:t>
      </w:r>
      <w:r>
        <w:rPr/>
        <w:t>obtendrá</w:t>
      </w:r>
      <w:r>
        <w:rPr>
          <w:spacing w:val="-14"/>
        </w:rPr>
        <w:t> </w:t>
      </w:r>
      <w:r>
        <w:rPr/>
        <w:t>incrementando</w:t>
      </w:r>
      <w:r>
        <w:rPr>
          <w:spacing w:val="-19"/>
        </w:rPr>
        <w:t> </w:t>
      </w:r>
      <w:r>
        <w:rPr/>
        <w:t>el</w:t>
      </w:r>
      <w:r>
        <w:rPr>
          <w:spacing w:val="-17"/>
        </w:rPr>
        <w:t> </w:t>
      </w:r>
      <w:r>
        <w:rPr/>
        <w:t>de</w:t>
      </w:r>
      <w:r>
        <w:rPr>
          <w:spacing w:val="-19"/>
        </w:rPr>
        <w:t> </w:t>
      </w:r>
      <w:r>
        <w:rPr/>
        <w:t>ejecución</w:t>
      </w:r>
      <w:r>
        <w:rPr>
          <w:spacing w:val="-14"/>
        </w:rPr>
        <w:t> </w:t>
      </w:r>
      <w:r>
        <w:rPr/>
        <w:t>material en los siguientes</w:t>
      </w:r>
      <w:r>
        <w:rPr>
          <w:spacing w:val="3"/>
        </w:rPr>
        <w:t> </w:t>
      </w:r>
      <w:r>
        <w:rPr/>
        <w:t>conceptos:</w:t>
      </w:r>
    </w:p>
    <w:p>
      <w:pPr>
        <w:pStyle w:val="ListParagraph"/>
        <w:numPr>
          <w:ilvl w:val="0"/>
          <w:numId w:val="56"/>
        </w:numPr>
        <w:tabs>
          <w:tab w:pos="1473" w:val="left" w:leader="none"/>
          <w:tab w:pos="1474" w:val="left" w:leader="none"/>
        </w:tabs>
        <w:spacing w:line="264" w:lineRule="exact" w:before="156" w:after="0"/>
        <w:ind w:left="1473" w:right="0" w:hanging="361"/>
        <w:jc w:val="left"/>
        <w:rPr>
          <w:sz w:val="22"/>
        </w:rPr>
      </w:pPr>
      <w:r>
        <w:rPr>
          <w:sz w:val="22"/>
        </w:rPr>
        <w:t>Gastos generales del</w:t>
      </w:r>
      <w:r>
        <w:rPr>
          <w:spacing w:val="-13"/>
          <w:sz w:val="22"/>
        </w:rPr>
        <w:t> </w:t>
      </w:r>
      <w:r>
        <w:rPr>
          <w:sz w:val="22"/>
        </w:rPr>
        <w:t>13%</w:t>
      </w:r>
    </w:p>
    <w:p>
      <w:pPr>
        <w:pStyle w:val="ListParagraph"/>
        <w:numPr>
          <w:ilvl w:val="0"/>
          <w:numId w:val="56"/>
        </w:numPr>
        <w:tabs>
          <w:tab w:pos="1473" w:val="left" w:leader="none"/>
          <w:tab w:pos="1474" w:val="left" w:leader="none"/>
        </w:tabs>
        <w:spacing w:line="257" w:lineRule="exact" w:before="0" w:after="0"/>
        <w:ind w:left="1473" w:right="0" w:hanging="361"/>
        <w:jc w:val="left"/>
        <w:rPr>
          <w:sz w:val="22"/>
        </w:rPr>
      </w:pPr>
      <w:r>
        <w:rPr>
          <w:sz w:val="22"/>
        </w:rPr>
        <w:t>Beneficio Industrial del contratista del</w:t>
      </w:r>
      <w:r>
        <w:rPr>
          <w:spacing w:val="-15"/>
          <w:sz w:val="22"/>
        </w:rPr>
        <w:t> </w:t>
      </w:r>
      <w:r>
        <w:rPr>
          <w:sz w:val="22"/>
        </w:rPr>
        <w:t>6%.</w:t>
      </w:r>
    </w:p>
    <w:p>
      <w:pPr>
        <w:pStyle w:val="ListParagraph"/>
        <w:numPr>
          <w:ilvl w:val="0"/>
          <w:numId w:val="56"/>
        </w:numPr>
        <w:tabs>
          <w:tab w:pos="1473" w:val="left" w:leader="none"/>
          <w:tab w:pos="1474" w:val="left" w:leader="none"/>
        </w:tabs>
        <w:spacing w:line="254" w:lineRule="exact" w:before="0" w:after="0"/>
        <w:ind w:left="1473" w:right="0" w:hanging="361"/>
        <w:jc w:val="left"/>
        <w:rPr>
          <w:sz w:val="22"/>
        </w:rPr>
      </w:pPr>
      <w:r>
        <w:rPr>
          <w:sz w:val="22"/>
        </w:rPr>
        <w:t>Impuesto sobre el Valor Añadido</w:t>
      </w:r>
      <w:r>
        <w:rPr>
          <w:spacing w:val="-9"/>
          <w:sz w:val="22"/>
        </w:rPr>
        <w:t> </w:t>
      </w:r>
      <w:r>
        <w:rPr>
          <w:sz w:val="22"/>
        </w:rPr>
        <w:t>IGIC.</w:t>
      </w:r>
    </w:p>
    <w:p>
      <w:pPr>
        <w:pStyle w:val="BodyText"/>
        <w:spacing w:line="258" w:lineRule="exact"/>
        <w:ind w:left="1757"/>
        <w:rPr>
          <w:rFonts w:ascii="Calibri"/>
        </w:rPr>
      </w:pPr>
      <w:r>
        <w:rPr>
          <w:rFonts w:ascii="Calibri"/>
          <w:w w:val="100"/>
        </w:rPr>
        <w:t>-</w:t>
      </w:r>
    </w:p>
    <w:p>
      <w:pPr>
        <w:pStyle w:val="BodyText"/>
        <w:spacing w:line="250" w:lineRule="exact"/>
        <w:ind w:left="479"/>
      </w:pPr>
      <w:r>
        <w:rPr>
          <w:u w:val="single"/>
        </w:rPr>
        <w:t>Declaración de necesidad o no de Estudio Geotécnico</w:t>
      </w:r>
    </w:p>
    <w:p>
      <w:pPr>
        <w:pStyle w:val="BodyText"/>
        <w:spacing w:line="259" w:lineRule="auto" w:before="180"/>
        <w:ind w:left="479" w:right="405"/>
        <w:jc w:val="both"/>
      </w:pPr>
      <w:r>
        <w:rPr/>
        <w:t>El</w:t>
      </w:r>
      <w:r>
        <w:rPr>
          <w:spacing w:val="-7"/>
        </w:rPr>
        <w:t> </w:t>
      </w:r>
      <w:r>
        <w:rPr/>
        <w:t>redactor</w:t>
      </w:r>
      <w:r>
        <w:rPr>
          <w:spacing w:val="-12"/>
        </w:rPr>
        <w:t> </w:t>
      </w:r>
      <w:r>
        <w:rPr/>
        <w:t>del</w:t>
      </w:r>
      <w:r>
        <w:rPr>
          <w:spacing w:val="-11"/>
        </w:rPr>
        <w:t> </w:t>
      </w:r>
      <w:r>
        <w:rPr/>
        <w:t>documento</w:t>
      </w:r>
      <w:r>
        <w:rPr>
          <w:spacing w:val="-9"/>
        </w:rPr>
        <w:t> </w:t>
      </w:r>
      <w:r>
        <w:rPr/>
        <w:t>deberá</w:t>
      </w:r>
      <w:r>
        <w:rPr>
          <w:spacing w:val="-9"/>
        </w:rPr>
        <w:t> </w:t>
      </w:r>
      <w:r>
        <w:rPr/>
        <w:t>determinar</w:t>
      </w:r>
      <w:r>
        <w:rPr>
          <w:spacing w:val="-8"/>
        </w:rPr>
        <w:t> </w:t>
      </w:r>
      <w:r>
        <w:rPr/>
        <w:t>justificadamente</w:t>
      </w:r>
      <w:r>
        <w:rPr>
          <w:spacing w:val="-8"/>
        </w:rPr>
        <w:t> </w:t>
      </w:r>
      <w:r>
        <w:rPr/>
        <w:t>la</w:t>
      </w:r>
      <w:r>
        <w:rPr>
          <w:spacing w:val="-9"/>
        </w:rPr>
        <w:t> </w:t>
      </w:r>
      <w:r>
        <w:rPr/>
        <w:t>necesidad</w:t>
      </w:r>
      <w:r>
        <w:rPr>
          <w:spacing w:val="-9"/>
        </w:rPr>
        <w:t> </w:t>
      </w:r>
      <w:r>
        <w:rPr/>
        <w:t>o</w:t>
      </w:r>
      <w:r>
        <w:rPr>
          <w:spacing w:val="-8"/>
        </w:rPr>
        <w:t> </w:t>
      </w:r>
      <w:r>
        <w:rPr/>
        <w:t>no</w:t>
      </w:r>
      <w:r>
        <w:rPr>
          <w:spacing w:val="-9"/>
        </w:rPr>
        <w:t> </w:t>
      </w:r>
      <w:r>
        <w:rPr/>
        <w:t>de</w:t>
      </w:r>
      <w:r>
        <w:rPr>
          <w:spacing w:val="-9"/>
        </w:rPr>
        <w:t> </w:t>
      </w:r>
      <w:r>
        <w:rPr/>
        <w:t>contar</w:t>
      </w:r>
      <w:r>
        <w:rPr>
          <w:spacing w:val="-8"/>
        </w:rPr>
        <w:t> </w:t>
      </w:r>
      <w:r>
        <w:rPr/>
        <w:t>con</w:t>
      </w:r>
      <w:r>
        <w:rPr>
          <w:spacing w:val="-8"/>
        </w:rPr>
        <w:t> </w:t>
      </w:r>
      <w:r>
        <w:rPr/>
        <w:t>un Estudio Geotécnico de los</w:t>
      </w:r>
      <w:r>
        <w:rPr>
          <w:spacing w:val="2"/>
        </w:rPr>
        <w:t> </w:t>
      </w:r>
      <w:r>
        <w:rPr/>
        <w:t>terrenos.</w:t>
      </w:r>
    </w:p>
    <w:p>
      <w:pPr>
        <w:spacing w:after="0" w:line="259" w:lineRule="auto"/>
        <w:jc w:val="both"/>
        <w:sectPr>
          <w:pgSz w:w="11910" w:h="16840"/>
          <w:pgMar w:header="0" w:footer="0" w:top="1580" w:bottom="280" w:left="1220" w:right="320"/>
        </w:sectPr>
      </w:pPr>
    </w:p>
    <w:p>
      <w:pPr>
        <w:pStyle w:val="BodyText"/>
        <w:spacing w:before="91"/>
        <w:ind w:left="479"/>
      </w:pPr>
      <w:r>
        <w:rPr>
          <w:u w:val="single"/>
        </w:rPr>
        <w:t>Cumplimiento de normativa de aplicación</w:t>
      </w:r>
    </w:p>
    <w:p>
      <w:pPr>
        <w:pStyle w:val="BodyText"/>
        <w:spacing w:line="259" w:lineRule="auto" w:before="179"/>
        <w:ind w:left="479" w:right="405"/>
        <w:jc w:val="both"/>
      </w:pPr>
      <w:r>
        <w:rPr/>
        <w:t>Se plasmará el listado de la normativa vigente y de aplicación en base a las características del proyecto y la obra a ejecutar, así como la justificación correspondiente.</w:t>
      </w:r>
    </w:p>
    <w:p>
      <w:pPr>
        <w:pStyle w:val="BodyText"/>
        <w:rPr>
          <w:sz w:val="24"/>
        </w:rPr>
      </w:pPr>
    </w:p>
    <w:p>
      <w:pPr>
        <w:pStyle w:val="BodyText"/>
        <w:spacing w:before="5"/>
        <w:rPr>
          <w:sz w:val="27"/>
        </w:rPr>
      </w:pPr>
    </w:p>
    <w:p>
      <w:pPr>
        <w:pStyle w:val="BodyText"/>
        <w:ind w:left="479"/>
      </w:pPr>
      <w:r>
        <w:rPr>
          <w:u w:val="single"/>
        </w:rPr>
        <w:t>ANEJO 1. Reportaje fotográfico.</w:t>
      </w:r>
    </w:p>
    <w:p>
      <w:pPr>
        <w:pStyle w:val="BodyText"/>
        <w:spacing w:line="259" w:lineRule="auto" w:before="179"/>
        <w:ind w:left="479" w:right="407"/>
        <w:jc w:val="both"/>
      </w:pPr>
      <w:r>
        <w:rPr/>
        <w:t>Anterior</w:t>
      </w:r>
      <w:r>
        <w:rPr>
          <w:spacing w:val="-13"/>
        </w:rPr>
        <w:t> </w:t>
      </w:r>
      <w:r>
        <w:rPr/>
        <w:t>a</w:t>
      </w:r>
      <w:r>
        <w:rPr>
          <w:spacing w:val="-9"/>
        </w:rPr>
        <w:t> </w:t>
      </w:r>
      <w:r>
        <w:rPr/>
        <w:t>la</w:t>
      </w:r>
      <w:r>
        <w:rPr>
          <w:spacing w:val="-14"/>
        </w:rPr>
        <w:t> </w:t>
      </w:r>
      <w:r>
        <w:rPr/>
        <w:t>ejecución</w:t>
      </w:r>
      <w:r>
        <w:rPr>
          <w:spacing w:val="-10"/>
        </w:rPr>
        <w:t> </w:t>
      </w:r>
      <w:r>
        <w:rPr/>
        <w:t>de</w:t>
      </w:r>
      <w:r>
        <w:rPr>
          <w:spacing w:val="-9"/>
        </w:rPr>
        <w:t> </w:t>
      </w:r>
      <w:r>
        <w:rPr/>
        <w:t>las</w:t>
      </w:r>
      <w:r>
        <w:rPr>
          <w:spacing w:val="-16"/>
        </w:rPr>
        <w:t> </w:t>
      </w:r>
      <w:r>
        <w:rPr/>
        <w:t>obras</w:t>
      </w:r>
      <w:r>
        <w:rPr>
          <w:spacing w:val="-12"/>
        </w:rPr>
        <w:t> </w:t>
      </w:r>
      <w:r>
        <w:rPr/>
        <w:t>se</w:t>
      </w:r>
      <w:r>
        <w:rPr>
          <w:spacing w:val="-14"/>
        </w:rPr>
        <w:t> </w:t>
      </w:r>
      <w:r>
        <w:rPr/>
        <w:t>deberá</w:t>
      </w:r>
      <w:r>
        <w:rPr>
          <w:spacing w:val="-10"/>
        </w:rPr>
        <w:t> </w:t>
      </w:r>
      <w:r>
        <w:rPr/>
        <w:t>realizar</w:t>
      </w:r>
      <w:r>
        <w:rPr>
          <w:spacing w:val="-12"/>
        </w:rPr>
        <w:t> </w:t>
      </w:r>
      <w:r>
        <w:rPr/>
        <w:t>un</w:t>
      </w:r>
      <w:r>
        <w:rPr>
          <w:spacing w:val="-14"/>
        </w:rPr>
        <w:t> </w:t>
      </w:r>
      <w:r>
        <w:rPr/>
        <w:t>completo</w:t>
      </w:r>
      <w:r>
        <w:rPr>
          <w:spacing w:val="-14"/>
        </w:rPr>
        <w:t> </w:t>
      </w:r>
      <w:r>
        <w:rPr/>
        <w:t>reportaje</w:t>
      </w:r>
      <w:r>
        <w:rPr>
          <w:spacing w:val="-10"/>
        </w:rPr>
        <w:t> </w:t>
      </w:r>
      <w:r>
        <w:rPr/>
        <w:t>fotográfico</w:t>
      </w:r>
      <w:r>
        <w:rPr>
          <w:spacing w:val="-9"/>
        </w:rPr>
        <w:t> </w:t>
      </w:r>
      <w:r>
        <w:rPr/>
        <w:t>del</w:t>
      </w:r>
      <w:r>
        <w:rPr>
          <w:spacing w:val="-12"/>
        </w:rPr>
        <w:t> </w:t>
      </w:r>
      <w:r>
        <w:rPr/>
        <w:t>ámbito de </w:t>
      </w:r>
      <w:r>
        <w:rPr>
          <w:spacing w:val="-3"/>
        </w:rPr>
        <w:t>la </w:t>
      </w:r>
      <w:r>
        <w:rPr/>
        <w:t>actuación, prestando especial atención a todos los desperfectos y deterioros</w:t>
      </w:r>
      <w:r>
        <w:rPr>
          <w:spacing w:val="-28"/>
        </w:rPr>
        <w:t> </w:t>
      </w:r>
      <w:r>
        <w:rPr/>
        <w:t>existentes.</w:t>
      </w:r>
    </w:p>
    <w:p>
      <w:pPr>
        <w:pStyle w:val="BodyText"/>
        <w:rPr>
          <w:sz w:val="24"/>
        </w:rPr>
      </w:pPr>
    </w:p>
    <w:p>
      <w:pPr>
        <w:pStyle w:val="BodyText"/>
        <w:spacing w:before="10"/>
        <w:rPr>
          <w:sz w:val="27"/>
        </w:rPr>
      </w:pPr>
    </w:p>
    <w:p>
      <w:pPr>
        <w:pStyle w:val="BodyText"/>
        <w:spacing w:line="256" w:lineRule="auto"/>
        <w:ind w:left="479" w:right="409"/>
        <w:jc w:val="both"/>
      </w:pPr>
      <w:r>
        <w:rPr/>
        <w:t>El tamaño de las fotos será como mínimo de 10x15cm, en formato digital deberán tener calidad suficiente</w:t>
      </w:r>
      <w:r>
        <w:rPr>
          <w:spacing w:val="-9"/>
        </w:rPr>
        <w:t> </w:t>
      </w:r>
      <w:r>
        <w:rPr/>
        <w:t>y</w:t>
      </w:r>
      <w:r>
        <w:rPr>
          <w:spacing w:val="-16"/>
        </w:rPr>
        <w:t> </w:t>
      </w:r>
      <w:r>
        <w:rPr/>
        <w:t>se</w:t>
      </w:r>
      <w:r>
        <w:rPr>
          <w:spacing w:val="-13"/>
        </w:rPr>
        <w:t> </w:t>
      </w:r>
      <w:r>
        <w:rPr/>
        <w:t>entregarán</w:t>
      </w:r>
      <w:r>
        <w:rPr>
          <w:spacing w:val="-14"/>
        </w:rPr>
        <w:t> </w:t>
      </w:r>
      <w:r>
        <w:rPr/>
        <w:t>en</w:t>
      </w:r>
      <w:r>
        <w:rPr>
          <w:spacing w:val="-13"/>
        </w:rPr>
        <w:t> </w:t>
      </w:r>
      <w:r>
        <w:rPr/>
        <w:t>carpeta</w:t>
      </w:r>
      <w:r>
        <w:rPr>
          <w:spacing w:val="-9"/>
        </w:rPr>
        <w:t> </w:t>
      </w:r>
      <w:r>
        <w:rPr/>
        <w:t>independiente),</w:t>
      </w:r>
      <w:r>
        <w:rPr>
          <w:spacing w:val="-10"/>
        </w:rPr>
        <w:t> </w:t>
      </w:r>
      <w:r>
        <w:rPr/>
        <w:t>referenciando</w:t>
      </w:r>
      <w:r>
        <w:rPr>
          <w:spacing w:val="-9"/>
        </w:rPr>
        <w:t> </w:t>
      </w:r>
      <w:r>
        <w:rPr/>
        <w:t>cada</w:t>
      </w:r>
      <w:r>
        <w:rPr>
          <w:spacing w:val="-8"/>
        </w:rPr>
        <w:t> </w:t>
      </w:r>
      <w:r>
        <w:rPr/>
        <w:t>una</w:t>
      </w:r>
      <w:r>
        <w:rPr>
          <w:spacing w:val="-14"/>
        </w:rPr>
        <w:t> </w:t>
      </w:r>
      <w:r>
        <w:rPr/>
        <w:t>de</w:t>
      </w:r>
      <w:r>
        <w:rPr>
          <w:spacing w:val="-13"/>
        </w:rPr>
        <w:t> </w:t>
      </w:r>
      <w:r>
        <w:rPr/>
        <w:t>ellas</w:t>
      </w:r>
      <w:r>
        <w:rPr>
          <w:spacing w:val="-16"/>
        </w:rPr>
        <w:t> </w:t>
      </w:r>
      <w:r>
        <w:rPr/>
        <w:t>en</w:t>
      </w:r>
      <w:r>
        <w:rPr>
          <w:spacing w:val="-13"/>
        </w:rPr>
        <w:t> </w:t>
      </w:r>
      <w:r>
        <w:rPr/>
        <w:t>un</w:t>
      </w:r>
      <w:r>
        <w:rPr>
          <w:spacing w:val="-14"/>
        </w:rPr>
        <w:t> </w:t>
      </w:r>
      <w:r>
        <w:rPr/>
        <w:t>plano de ubicación y</w:t>
      </w:r>
      <w:r>
        <w:rPr>
          <w:spacing w:val="-5"/>
        </w:rPr>
        <w:t> </w:t>
      </w:r>
      <w:r>
        <w:rPr/>
        <w:t>orientación.</w:t>
      </w:r>
    </w:p>
    <w:p>
      <w:pPr>
        <w:pStyle w:val="BodyText"/>
        <w:rPr>
          <w:sz w:val="24"/>
        </w:rPr>
      </w:pPr>
    </w:p>
    <w:p>
      <w:pPr>
        <w:pStyle w:val="BodyText"/>
        <w:spacing w:before="2"/>
        <w:rPr>
          <w:sz w:val="28"/>
        </w:rPr>
      </w:pPr>
    </w:p>
    <w:p>
      <w:pPr>
        <w:pStyle w:val="BodyText"/>
        <w:ind w:left="479"/>
      </w:pPr>
      <w:r>
        <w:rPr>
          <w:u w:val="single"/>
        </w:rPr>
        <w:t>ANEJO 2. Gestión de residuos de construcción y demolición.</w:t>
      </w:r>
    </w:p>
    <w:p>
      <w:pPr>
        <w:pStyle w:val="BodyText"/>
        <w:spacing w:line="259" w:lineRule="auto" w:before="179"/>
        <w:ind w:left="479" w:right="406"/>
        <w:jc w:val="both"/>
      </w:pPr>
      <w:r>
        <w:rPr/>
        <w:t>Se incluirá un Estudio de Gestión de Residuos según el Real Decreto 105/2008 o normativa vigente estatal y autonómica. Reflejando el presupuesto de esta actuación.</w:t>
      </w:r>
    </w:p>
    <w:p>
      <w:pPr>
        <w:pStyle w:val="BodyText"/>
        <w:rPr>
          <w:sz w:val="24"/>
        </w:rPr>
      </w:pPr>
    </w:p>
    <w:p>
      <w:pPr>
        <w:pStyle w:val="BodyText"/>
        <w:spacing w:before="5"/>
        <w:rPr>
          <w:sz w:val="27"/>
        </w:rPr>
      </w:pPr>
    </w:p>
    <w:p>
      <w:pPr>
        <w:pStyle w:val="BodyText"/>
        <w:spacing w:line="259" w:lineRule="auto"/>
        <w:ind w:left="479" w:right="407"/>
        <w:jc w:val="both"/>
      </w:pPr>
      <w:r>
        <w:rPr/>
        <w:t>Se realizará una evaluación realista de los costes de gestión teniendo en cuenta la distancia real de las plantas de transferencia o reciclaje, o bien los puntos de restauración donde hayan de entregarse los residuos.</w:t>
      </w:r>
    </w:p>
    <w:p>
      <w:pPr>
        <w:pStyle w:val="BodyText"/>
        <w:rPr>
          <w:sz w:val="24"/>
        </w:rPr>
      </w:pPr>
    </w:p>
    <w:p>
      <w:pPr>
        <w:pStyle w:val="BodyText"/>
        <w:spacing w:before="10"/>
        <w:rPr>
          <w:sz w:val="27"/>
        </w:rPr>
      </w:pPr>
    </w:p>
    <w:p>
      <w:pPr>
        <w:pStyle w:val="BodyText"/>
        <w:spacing w:line="254" w:lineRule="auto"/>
        <w:ind w:left="479" w:right="409"/>
        <w:jc w:val="both"/>
      </w:pPr>
      <w:r>
        <w:rPr/>
        <w:t>El presupuesto generado se deberá incluir de forma detallada en el presupuesto general de la actuación.</w:t>
      </w:r>
    </w:p>
    <w:p>
      <w:pPr>
        <w:pStyle w:val="BodyText"/>
        <w:rPr>
          <w:sz w:val="24"/>
        </w:rPr>
      </w:pPr>
    </w:p>
    <w:p>
      <w:pPr>
        <w:pStyle w:val="BodyText"/>
        <w:spacing w:before="3"/>
        <w:rPr>
          <w:sz w:val="28"/>
        </w:rPr>
      </w:pPr>
    </w:p>
    <w:p>
      <w:pPr>
        <w:pStyle w:val="BodyText"/>
        <w:spacing w:before="1"/>
        <w:ind w:left="479"/>
      </w:pPr>
      <w:r>
        <w:rPr>
          <w:u w:val="single"/>
        </w:rPr>
        <w:t>ANEJO 3. Plan de Control de Calidad.</w:t>
      </w:r>
    </w:p>
    <w:p>
      <w:pPr>
        <w:pStyle w:val="BodyText"/>
        <w:spacing w:line="259" w:lineRule="auto" w:before="179"/>
        <w:ind w:left="479" w:right="411"/>
        <w:jc w:val="both"/>
      </w:pPr>
      <w:r>
        <w:rPr/>
        <w:t>Se deberá incorporar este anejo con el objeto de dar cumplimiento a lo establecido en el RD 314/2006, de 17 de marzo por el que se aprueba el Código Técnico de la Edificación. Recoge la planificación de los procedimientos para el control de calidad en la ejecución de las obras.</w:t>
      </w:r>
    </w:p>
    <w:p>
      <w:pPr>
        <w:pStyle w:val="BodyText"/>
        <w:rPr>
          <w:sz w:val="24"/>
        </w:rPr>
      </w:pPr>
    </w:p>
    <w:p>
      <w:pPr>
        <w:pStyle w:val="BodyText"/>
        <w:spacing w:before="5"/>
        <w:rPr>
          <w:sz w:val="27"/>
        </w:rPr>
      </w:pPr>
    </w:p>
    <w:p>
      <w:pPr>
        <w:pStyle w:val="BodyText"/>
        <w:spacing w:line="259" w:lineRule="auto"/>
        <w:ind w:left="479" w:right="396"/>
        <w:jc w:val="both"/>
      </w:pPr>
      <w:r>
        <w:rPr/>
        <w:t>Desarrollará</w:t>
      </w:r>
      <w:r>
        <w:rPr>
          <w:spacing w:val="-9"/>
        </w:rPr>
        <w:t> </w:t>
      </w:r>
      <w:r>
        <w:rPr/>
        <w:t>el</w:t>
      </w:r>
      <w:r>
        <w:rPr>
          <w:spacing w:val="-7"/>
        </w:rPr>
        <w:t> </w:t>
      </w:r>
      <w:r>
        <w:rPr/>
        <w:t>programa</w:t>
      </w:r>
      <w:r>
        <w:rPr>
          <w:spacing w:val="-4"/>
        </w:rPr>
        <w:t> </w:t>
      </w:r>
      <w:r>
        <w:rPr/>
        <w:t>de las</w:t>
      </w:r>
      <w:r>
        <w:rPr>
          <w:spacing w:val="-6"/>
        </w:rPr>
        <w:t> </w:t>
      </w:r>
      <w:r>
        <w:rPr/>
        <w:t>pruebas</w:t>
      </w:r>
      <w:r>
        <w:rPr>
          <w:spacing w:val="-6"/>
        </w:rPr>
        <w:t> </w:t>
      </w:r>
      <w:r>
        <w:rPr/>
        <w:t>a realizar</w:t>
      </w:r>
      <w:r>
        <w:rPr>
          <w:spacing w:val="-8"/>
        </w:rPr>
        <w:t> </w:t>
      </w:r>
      <w:r>
        <w:rPr/>
        <w:t>para</w:t>
      </w:r>
      <w:r>
        <w:rPr>
          <w:spacing w:val="-4"/>
        </w:rPr>
        <w:t> </w:t>
      </w:r>
      <w:r>
        <w:rPr/>
        <w:t>controlar</w:t>
      </w:r>
      <w:r>
        <w:rPr>
          <w:spacing w:val="-3"/>
        </w:rPr>
        <w:t> </w:t>
      </w:r>
      <w:r>
        <w:rPr/>
        <w:t>la</w:t>
      </w:r>
      <w:r>
        <w:rPr>
          <w:spacing w:val="-4"/>
        </w:rPr>
        <w:t> </w:t>
      </w:r>
      <w:r>
        <w:rPr/>
        <w:t>calidad</w:t>
      </w:r>
      <w:r>
        <w:rPr>
          <w:spacing w:val="-4"/>
        </w:rPr>
        <w:t> </w:t>
      </w:r>
      <w:r>
        <w:rPr/>
        <w:t>de</w:t>
      </w:r>
      <w:r>
        <w:rPr>
          <w:spacing w:val="-4"/>
        </w:rPr>
        <w:t> </w:t>
      </w:r>
      <w:r>
        <w:rPr/>
        <w:t>los</w:t>
      </w:r>
      <w:r>
        <w:rPr>
          <w:spacing w:val="-10"/>
        </w:rPr>
        <w:t> </w:t>
      </w:r>
      <w:r>
        <w:rPr/>
        <w:t>materiales</w:t>
      </w:r>
      <w:r>
        <w:rPr>
          <w:spacing w:val="-2"/>
        </w:rPr>
        <w:t> </w:t>
      </w:r>
      <w:r>
        <w:rPr/>
        <w:t>y</w:t>
      </w:r>
      <w:r>
        <w:rPr>
          <w:spacing w:val="-10"/>
        </w:rPr>
        <w:t> </w:t>
      </w:r>
      <w:r>
        <w:rPr/>
        <w:t>de ejecución de las distintas unidades de obra. Su desglose se efectuará de manera coherente con el Programa de trabajos, determinando el coste y la definición de las pruebas a realizar desagregadas por capítulos, distinguiendo si son ensayos previos, de recepción y control de materiales, de ejecución de obra o de recepción de obra terminada. Se establecerán los criterios para la recepción de los materiales, así como los criterios de aceptación y rechazo de los materiales y unidades de obra que </w:t>
      </w:r>
      <w:r>
        <w:rPr>
          <w:spacing w:val="-3"/>
        </w:rPr>
        <w:t>se</w:t>
      </w:r>
      <w:r>
        <w:rPr>
          <w:spacing w:val="-8"/>
        </w:rPr>
        <w:t> </w:t>
      </w:r>
      <w:r>
        <w:rPr/>
        <w:t>ensayen.</w:t>
      </w:r>
    </w:p>
    <w:p>
      <w:pPr>
        <w:pStyle w:val="BodyText"/>
        <w:rPr>
          <w:sz w:val="24"/>
        </w:rPr>
      </w:pPr>
    </w:p>
    <w:p>
      <w:pPr>
        <w:pStyle w:val="BodyText"/>
        <w:spacing w:before="8"/>
        <w:rPr>
          <w:sz w:val="27"/>
        </w:rPr>
      </w:pPr>
    </w:p>
    <w:p>
      <w:pPr>
        <w:pStyle w:val="BodyText"/>
        <w:spacing w:line="259" w:lineRule="auto"/>
        <w:ind w:left="479" w:right="396"/>
        <w:jc w:val="both"/>
      </w:pPr>
      <w:r>
        <w:rPr/>
        <w:t>En</w:t>
      </w:r>
      <w:r>
        <w:rPr>
          <w:spacing w:val="-4"/>
        </w:rPr>
        <w:t> </w:t>
      </w:r>
      <w:r>
        <w:rPr/>
        <w:t>el</w:t>
      </w:r>
      <w:r>
        <w:rPr>
          <w:spacing w:val="-7"/>
        </w:rPr>
        <w:t> </w:t>
      </w:r>
      <w:r>
        <w:rPr>
          <w:spacing w:val="-3"/>
        </w:rPr>
        <w:t>caso </w:t>
      </w:r>
      <w:r>
        <w:rPr/>
        <w:t>de</w:t>
      </w:r>
      <w:r>
        <w:rPr>
          <w:spacing w:val="-4"/>
        </w:rPr>
        <w:t> </w:t>
      </w:r>
      <w:r>
        <w:rPr/>
        <w:t>que</w:t>
      </w:r>
      <w:r>
        <w:rPr>
          <w:spacing w:val="-8"/>
        </w:rPr>
        <w:t> </w:t>
      </w:r>
      <w:r>
        <w:rPr/>
        <w:t>el</w:t>
      </w:r>
      <w:r>
        <w:rPr>
          <w:spacing w:val="-7"/>
        </w:rPr>
        <w:t> </w:t>
      </w:r>
      <w:r>
        <w:rPr/>
        <w:t>proyectista</w:t>
      </w:r>
      <w:r>
        <w:rPr>
          <w:spacing w:val="-3"/>
        </w:rPr>
        <w:t> </w:t>
      </w:r>
      <w:r>
        <w:rPr/>
        <w:t>considere</w:t>
      </w:r>
      <w:r>
        <w:rPr>
          <w:spacing w:val="-9"/>
        </w:rPr>
        <w:t> </w:t>
      </w:r>
      <w:r>
        <w:rPr/>
        <w:t>necesario</w:t>
      </w:r>
      <w:r>
        <w:rPr>
          <w:spacing w:val="-3"/>
        </w:rPr>
        <w:t> </w:t>
      </w:r>
      <w:r>
        <w:rPr/>
        <w:t>establecer</w:t>
      </w:r>
      <w:r>
        <w:rPr>
          <w:spacing w:val="-8"/>
        </w:rPr>
        <w:t> </w:t>
      </w:r>
      <w:r>
        <w:rPr/>
        <w:t>un</w:t>
      </w:r>
      <w:r>
        <w:rPr>
          <w:spacing w:val="-4"/>
        </w:rPr>
        <w:t> </w:t>
      </w:r>
      <w:r>
        <w:rPr/>
        <w:t>control</w:t>
      </w:r>
      <w:r>
        <w:rPr>
          <w:spacing w:val="-6"/>
        </w:rPr>
        <w:t> </w:t>
      </w:r>
      <w:r>
        <w:rPr/>
        <w:t>cuyo</w:t>
      </w:r>
      <w:r>
        <w:rPr>
          <w:spacing w:val="-4"/>
        </w:rPr>
        <w:t> </w:t>
      </w:r>
      <w:r>
        <w:rPr/>
        <w:t>importe</w:t>
      </w:r>
      <w:r>
        <w:rPr>
          <w:spacing w:val="-3"/>
        </w:rPr>
        <w:t> </w:t>
      </w:r>
      <w:r>
        <w:rPr/>
        <w:t>supere</w:t>
      </w:r>
      <w:r>
        <w:rPr>
          <w:spacing w:val="-9"/>
        </w:rPr>
        <w:t> </w:t>
      </w:r>
      <w:r>
        <w:rPr/>
        <w:t>el 1% del presupuesto de ejecución material, deberá incluirse en este Anejo una relación valorada de los ensayos a realizar, debiéndose incluir en el presupuesto general de las obras el exceso sobre el 1%, describiendo los ensayos y pruebas a</w:t>
      </w:r>
      <w:r>
        <w:rPr>
          <w:spacing w:val="-19"/>
        </w:rPr>
        <w:t> </w:t>
      </w:r>
      <w:r>
        <w:rPr/>
        <w:t>realizar.</w:t>
      </w:r>
    </w:p>
    <w:p>
      <w:pPr>
        <w:spacing w:after="0" w:line="259" w:lineRule="auto"/>
        <w:jc w:val="both"/>
        <w:sectPr>
          <w:pgSz w:w="11910" w:h="16840"/>
          <w:pgMar w:header="0" w:footer="0" w:top="1580" w:bottom="280" w:left="1220" w:right="320"/>
        </w:sectPr>
      </w:pPr>
    </w:p>
    <w:p>
      <w:pPr>
        <w:pStyle w:val="BodyText"/>
        <w:rPr>
          <w:sz w:val="20"/>
        </w:rPr>
      </w:pPr>
    </w:p>
    <w:p>
      <w:pPr>
        <w:pStyle w:val="BodyText"/>
        <w:spacing w:before="3"/>
        <w:rPr>
          <w:sz w:val="17"/>
        </w:rPr>
      </w:pPr>
    </w:p>
    <w:p>
      <w:pPr>
        <w:pStyle w:val="BodyText"/>
        <w:spacing w:before="94"/>
        <w:ind w:left="479"/>
      </w:pPr>
      <w:r>
        <w:rPr>
          <w:u w:val="single"/>
        </w:rPr>
        <w:t>ANEJO 4. Plan de mantenimiento, conservación y uso.</w:t>
      </w:r>
    </w:p>
    <w:p>
      <w:pPr>
        <w:pStyle w:val="BodyText"/>
        <w:spacing w:line="259" w:lineRule="auto" w:before="180"/>
        <w:ind w:left="479" w:right="411"/>
        <w:jc w:val="both"/>
      </w:pPr>
      <w:r>
        <w:rPr/>
        <w:t>Se</w:t>
      </w:r>
      <w:r>
        <w:rPr>
          <w:spacing w:val="-10"/>
        </w:rPr>
        <w:t> </w:t>
      </w:r>
      <w:r>
        <w:rPr/>
        <w:t>deberá</w:t>
      </w:r>
      <w:r>
        <w:rPr>
          <w:spacing w:val="-9"/>
        </w:rPr>
        <w:t> </w:t>
      </w:r>
      <w:r>
        <w:rPr/>
        <w:t>incluir</w:t>
      </w:r>
      <w:r>
        <w:rPr>
          <w:spacing w:val="-12"/>
        </w:rPr>
        <w:t> </w:t>
      </w:r>
      <w:r>
        <w:rPr/>
        <w:t>en</w:t>
      </w:r>
      <w:r>
        <w:rPr>
          <w:spacing w:val="-14"/>
        </w:rPr>
        <w:t> </w:t>
      </w:r>
      <w:r>
        <w:rPr/>
        <w:t>este</w:t>
      </w:r>
      <w:r>
        <w:rPr>
          <w:spacing w:val="-9"/>
        </w:rPr>
        <w:t> </w:t>
      </w:r>
      <w:r>
        <w:rPr/>
        <w:t>anejo</w:t>
      </w:r>
      <w:r>
        <w:rPr>
          <w:spacing w:val="-14"/>
        </w:rPr>
        <w:t> </w:t>
      </w:r>
      <w:r>
        <w:rPr/>
        <w:t>todas</w:t>
      </w:r>
      <w:r>
        <w:rPr>
          <w:spacing w:val="-11"/>
        </w:rPr>
        <w:t> </w:t>
      </w:r>
      <w:r>
        <w:rPr/>
        <w:t>las</w:t>
      </w:r>
      <w:r>
        <w:rPr>
          <w:spacing w:val="-11"/>
        </w:rPr>
        <w:t> </w:t>
      </w:r>
      <w:r>
        <w:rPr/>
        <w:t>operaciones</w:t>
      </w:r>
      <w:r>
        <w:rPr>
          <w:spacing w:val="-16"/>
        </w:rPr>
        <w:t> </w:t>
      </w:r>
      <w:r>
        <w:rPr/>
        <w:t>de</w:t>
      </w:r>
      <w:r>
        <w:rPr>
          <w:spacing w:val="-14"/>
        </w:rPr>
        <w:t> </w:t>
      </w:r>
      <w:r>
        <w:rPr/>
        <w:t>mantenimiento</w:t>
      </w:r>
      <w:r>
        <w:rPr>
          <w:spacing w:val="-9"/>
        </w:rPr>
        <w:t> </w:t>
      </w:r>
      <w:r>
        <w:rPr/>
        <w:t>y</w:t>
      </w:r>
      <w:r>
        <w:rPr>
          <w:spacing w:val="-12"/>
        </w:rPr>
        <w:t> </w:t>
      </w:r>
      <w:r>
        <w:rPr/>
        <w:t>conservación</w:t>
      </w:r>
      <w:r>
        <w:rPr>
          <w:spacing w:val="-14"/>
        </w:rPr>
        <w:t> </w:t>
      </w:r>
      <w:r>
        <w:rPr/>
        <w:t>necesaria de los elementos incorporados en </w:t>
      </w:r>
      <w:r>
        <w:rPr>
          <w:spacing w:val="-3"/>
        </w:rPr>
        <w:t>la </w:t>
      </w:r>
      <w:r>
        <w:rPr/>
        <w:t>actuación necesarias para un correcto</w:t>
      </w:r>
      <w:r>
        <w:rPr>
          <w:spacing w:val="-21"/>
        </w:rPr>
        <w:t> </w:t>
      </w:r>
      <w:r>
        <w:rPr/>
        <w:t>funcionamiento.</w:t>
      </w:r>
    </w:p>
    <w:p>
      <w:pPr>
        <w:pStyle w:val="BodyText"/>
        <w:rPr>
          <w:sz w:val="24"/>
        </w:rPr>
      </w:pPr>
    </w:p>
    <w:p>
      <w:pPr>
        <w:pStyle w:val="BodyText"/>
        <w:spacing w:before="4"/>
        <w:rPr>
          <w:sz w:val="27"/>
        </w:rPr>
      </w:pPr>
    </w:p>
    <w:p>
      <w:pPr>
        <w:pStyle w:val="BodyText"/>
        <w:spacing w:before="1"/>
        <w:ind w:left="479"/>
      </w:pPr>
      <w:r>
        <w:rPr/>
        <w:t>Igualmente se incluirán los manuales de uso de los equipos que se instalen y que se dispongan.</w:t>
      </w:r>
    </w:p>
    <w:p>
      <w:pPr>
        <w:pStyle w:val="BodyText"/>
        <w:rPr>
          <w:sz w:val="24"/>
        </w:rPr>
      </w:pPr>
    </w:p>
    <w:p>
      <w:pPr>
        <w:pStyle w:val="BodyText"/>
        <w:spacing w:before="6"/>
        <w:rPr>
          <w:sz w:val="29"/>
        </w:rPr>
      </w:pPr>
    </w:p>
    <w:p>
      <w:pPr>
        <w:pStyle w:val="BodyText"/>
        <w:spacing w:line="259" w:lineRule="auto"/>
        <w:ind w:left="479" w:right="403"/>
        <w:jc w:val="both"/>
      </w:pPr>
      <w:r>
        <w:rPr/>
        <w:t>Se establecerán las recomendaciones de mantenimiento y revisiones a realizar de las obras previstas</w:t>
      </w:r>
      <w:r>
        <w:rPr>
          <w:spacing w:val="-12"/>
        </w:rPr>
        <w:t> </w:t>
      </w:r>
      <w:r>
        <w:rPr/>
        <w:t>a</w:t>
      </w:r>
      <w:r>
        <w:rPr>
          <w:spacing w:val="-11"/>
        </w:rPr>
        <w:t> </w:t>
      </w:r>
      <w:r>
        <w:rPr/>
        <w:t>ejecutar,</w:t>
      </w:r>
      <w:r>
        <w:rPr>
          <w:spacing w:val="-11"/>
        </w:rPr>
        <w:t> </w:t>
      </w:r>
      <w:r>
        <w:rPr/>
        <w:t>haciendo</w:t>
      </w:r>
      <w:r>
        <w:rPr>
          <w:spacing w:val="-10"/>
        </w:rPr>
        <w:t> </w:t>
      </w:r>
      <w:r>
        <w:rPr/>
        <w:t>especial</w:t>
      </w:r>
      <w:r>
        <w:rPr>
          <w:spacing w:val="-8"/>
        </w:rPr>
        <w:t> </w:t>
      </w:r>
      <w:r>
        <w:rPr/>
        <w:t>referencia</w:t>
      </w:r>
      <w:r>
        <w:rPr>
          <w:spacing w:val="-10"/>
        </w:rPr>
        <w:t> </w:t>
      </w:r>
      <w:r>
        <w:rPr/>
        <w:t>a</w:t>
      </w:r>
      <w:r>
        <w:rPr>
          <w:spacing w:val="-5"/>
        </w:rPr>
        <w:t> </w:t>
      </w:r>
      <w:r>
        <w:rPr/>
        <w:t>la</w:t>
      </w:r>
      <w:r>
        <w:rPr>
          <w:spacing w:val="-10"/>
        </w:rPr>
        <w:t> </w:t>
      </w:r>
      <w:r>
        <w:rPr/>
        <w:t>reparación</w:t>
      </w:r>
      <w:r>
        <w:rPr>
          <w:spacing w:val="-11"/>
        </w:rPr>
        <w:t> </w:t>
      </w:r>
      <w:r>
        <w:rPr/>
        <w:t>de</w:t>
      </w:r>
      <w:r>
        <w:rPr>
          <w:spacing w:val="-5"/>
        </w:rPr>
        <w:t> </w:t>
      </w:r>
      <w:r>
        <w:rPr/>
        <w:t>las</w:t>
      </w:r>
      <w:r>
        <w:rPr>
          <w:spacing w:val="-7"/>
        </w:rPr>
        <w:t> </w:t>
      </w:r>
      <w:r>
        <w:rPr/>
        <w:t>patologías</w:t>
      </w:r>
      <w:r>
        <w:rPr>
          <w:spacing w:val="-12"/>
        </w:rPr>
        <w:t> </w:t>
      </w:r>
      <w:r>
        <w:rPr/>
        <w:t>de</w:t>
      </w:r>
      <w:r>
        <w:rPr>
          <w:spacing w:val="-6"/>
        </w:rPr>
        <w:t> </w:t>
      </w:r>
      <w:r>
        <w:rPr/>
        <w:t>los</w:t>
      </w:r>
      <w:r>
        <w:rPr>
          <w:spacing w:val="-7"/>
        </w:rPr>
        <w:t> </w:t>
      </w:r>
      <w:r>
        <w:rPr/>
        <w:t>forjados de</w:t>
      </w:r>
      <w:r>
        <w:rPr>
          <w:spacing w:val="1"/>
        </w:rPr>
        <w:t> </w:t>
      </w:r>
      <w:r>
        <w:rPr/>
        <w:t>cubierta.</w:t>
      </w:r>
    </w:p>
    <w:p>
      <w:pPr>
        <w:pStyle w:val="BodyText"/>
        <w:rPr>
          <w:sz w:val="24"/>
        </w:rPr>
      </w:pPr>
    </w:p>
    <w:p>
      <w:pPr>
        <w:pStyle w:val="BodyText"/>
        <w:spacing w:before="6"/>
        <w:rPr>
          <w:sz w:val="27"/>
        </w:rPr>
      </w:pPr>
    </w:p>
    <w:p>
      <w:pPr>
        <w:pStyle w:val="BodyText"/>
        <w:ind w:left="479"/>
      </w:pPr>
      <w:r>
        <w:rPr>
          <w:u w:val="single"/>
        </w:rPr>
        <w:t>ANEJO 5. Estudio de Seguridad y Salud.</w:t>
      </w:r>
    </w:p>
    <w:p>
      <w:pPr>
        <w:pStyle w:val="BodyText"/>
        <w:spacing w:line="259" w:lineRule="auto" w:before="179"/>
        <w:ind w:left="479" w:right="391"/>
        <w:jc w:val="both"/>
      </w:pPr>
      <w:r>
        <w:rPr/>
        <w:t>Se incluirá un Estudio de Seguridad y Salud o Estudio Básico de Seguridad y Salud, según el caso, conforme al Real Decreto 1627/1997 o normativa vigente que lo sustituya, en que </w:t>
      </w:r>
      <w:r>
        <w:rPr>
          <w:spacing w:val="-3"/>
        </w:rPr>
        <w:t>se </w:t>
      </w:r>
      <w:r>
        <w:rPr/>
        <w:t>establecerán las directrices para la redacción del plan de seguridad y salud, reflejando el presupuesto</w:t>
      </w:r>
      <w:r>
        <w:rPr>
          <w:spacing w:val="-11"/>
        </w:rPr>
        <w:t> </w:t>
      </w:r>
      <w:r>
        <w:rPr/>
        <w:t>de</w:t>
      </w:r>
      <w:r>
        <w:rPr>
          <w:spacing w:val="-10"/>
        </w:rPr>
        <w:t> </w:t>
      </w:r>
      <w:r>
        <w:rPr/>
        <w:t>esta</w:t>
      </w:r>
      <w:r>
        <w:rPr>
          <w:spacing w:val="-15"/>
        </w:rPr>
        <w:t> </w:t>
      </w:r>
      <w:r>
        <w:rPr/>
        <w:t>actuación.</w:t>
      </w:r>
      <w:r>
        <w:rPr>
          <w:spacing w:val="-16"/>
        </w:rPr>
        <w:t> </w:t>
      </w:r>
      <w:r>
        <w:rPr/>
        <w:t>Dicho</w:t>
      </w:r>
      <w:r>
        <w:rPr>
          <w:spacing w:val="-15"/>
        </w:rPr>
        <w:t> </w:t>
      </w:r>
      <w:r>
        <w:rPr/>
        <w:t>presupuesto</w:t>
      </w:r>
      <w:r>
        <w:rPr>
          <w:spacing w:val="-15"/>
        </w:rPr>
        <w:t> </w:t>
      </w:r>
      <w:r>
        <w:rPr/>
        <w:t>se</w:t>
      </w:r>
      <w:r>
        <w:rPr>
          <w:spacing w:val="-10"/>
        </w:rPr>
        <w:t> </w:t>
      </w:r>
      <w:r>
        <w:rPr/>
        <w:t>incluirá</w:t>
      </w:r>
      <w:r>
        <w:rPr>
          <w:spacing w:val="-11"/>
        </w:rPr>
        <w:t> </w:t>
      </w:r>
      <w:r>
        <w:rPr/>
        <w:t>de</w:t>
      </w:r>
      <w:r>
        <w:rPr>
          <w:spacing w:val="-10"/>
        </w:rPr>
        <w:t> </w:t>
      </w:r>
      <w:r>
        <w:rPr/>
        <w:t>forma</w:t>
      </w:r>
      <w:r>
        <w:rPr>
          <w:spacing w:val="-10"/>
        </w:rPr>
        <w:t> </w:t>
      </w:r>
      <w:r>
        <w:rPr/>
        <w:t>pormenorizada</w:t>
      </w:r>
      <w:r>
        <w:rPr>
          <w:spacing w:val="-10"/>
        </w:rPr>
        <w:t> </w:t>
      </w:r>
      <w:r>
        <w:rPr/>
        <w:t>y</w:t>
      </w:r>
      <w:r>
        <w:rPr>
          <w:spacing w:val="-17"/>
        </w:rPr>
        <w:t> </w:t>
      </w:r>
      <w:r>
        <w:rPr/>
        <w:t>detallada en el presupuesto general de la</w:t>
      </w:r>
      <w:r>
        <w:rPr>
          <w:spacing w:val="-10"/>
        </w:rPr>
        <w:t> </w:t>
      </w:r>
      <w:r>
        <w:rPr/>
        <w:t>obra.</w:t>
      </w:r>
    </w:p>
    <w:p>
      <w:pPr>
        <w:pStyle w:val="BodyText"/>
        <w:rPr>
          <w:sz w:val="24"/>
        </w:rPr>
      </w:pPr>
    </w:p>
    <w:p>
      <w:pPr>
        <w:pStyle w:val="BodyText"/>
        <w:spacing w:before="6"/>
        <w:rPr>
          <w:sz w:val="27"/>
        </w:rPr>
      </w:pPr>
    </w:p>
    <w:p>
      <w:pPr>
        <w:pStyle w:val="Heading4"/>
        <w:numPr>
          <w:ilvl w:val="2"/>
          <w:numId w:val="55"/>
        </w:numPr>
        <w:tabs>
          <w:tab w:pos="1156" w:val="left" w:leader="none"/>
        </w:tabs>
        <w:spacing w:line="240" w:lineRule="auto" w:before="0" w:after="0"/>
        <w:ind w:left="1155" w:right="0" w:hanging="677"/>
        <w:jc w:val="left"/>
      </w:pPr>
      <w:r>
        <w:rPr/>
        <w:t>Planos:</w:t>
      </w:r>
    </w:p>
    <w:p>
      <w:pPr>
        <w:pStyle w:val="BodyText"/>
        <w:spacing w:line="259" w:lineRule="auto" w:before="141"/>
        <w:ind w:left="479" w:right="401"/>
        <w:jc w:val="both"/>
      </w:pPr>
      <w:r>
        <w:rPr/>
        <w:t>Deberán representar el conjunto y el detalle de todas y cada una de las partes y elementos que constituyen la obra a realizar, determinando su forma y dimensiones, posibilitando su fácil y clara interpretación</w:t>
      </w:r>
      <w:r>
        <w:rPr>
          <w:spacing w:val="-10"/>
        </w:rPr>
        <w:t> </w:t>
      </w:r>
      <w:r>
        <w:rPr/>
        <w:t>y</w:t>
      </w:r>
      <w:r>
        <w:rPr>
          <w:spacing w:val="-7"/>
        </w:rPr>
        <w:t> </w:t>
      </w:r>
      <w:r>
        <w:rPr/>
        <w:t>permitiendo</w:t>
      </w:r>
      <w:r>
        <w:rPr>
          <w:spacing w:val="-10"/>
        </w:rPr>
        <w:t> </w:t>
      </w:r>
      <w:r>
        <w:rPr/>
        <w:t>la</w:t>
      </w:r>
      <w:r>
        <w:rPr>
          <w:spacing w:val="-10"/>
        </w:rPr>
        <w:t> </w:t>
      </w:r>
      <w:r>
        <w:rPr/>
        <w:t>definición</w:t>
      </w:r>
      <w:r>
        <w:rPr>
          <w:spacing w:val="-6"/>
        </w:rPr>
        <w:t> </w:t>
      </w:r>
      <w:r>
        <w:rPr/>
        <w:t>gráfica</w:t>
      </w:r>
      <w:r>
        <w:rPr>
          <w:spacing w:val="-9"/>
        </w:rPr>
        <w:t> </w:t>
      </w:r>
      <w:r>
        <w:rPr/>
        <w:t>completa</w:t>
      </w:r>
      <w:r>
        <w:rPr>
          <w:spacing w:val="-10"/>
        </w:rPr>
        <w:t> </w:t>
      </w:r>
      <w:r>
        <w:rPr>
          <w:spacing w:val="2"/>
        </w:rPr>
        <w:t>que</w:t>
      </w:r>
      <w:r>
        <w:rPr>
          <w:spacing w:val="-10"/>
        </w:rPr>
        <w:t> </w:t>
      </w:r>
      <w:r>
        <w:rPr/>
        <w:t>haga</w:t>
      </w:r>
      <w:r>
        <w:rPr>
          <w:spacing w:val="-5"/>
        </w:rPr>
        <w:t> </w:t>
      </w:r>
      <w:r>
        <w:rPr/>
        <w:t>viable</w:t>
      </w:r>
      <w:r>
        <w:rPr>
          <w:spacing w:val="-6"/>
        </w:rPr>
        <w:t> </w:t>
      </w:r>
      <w:r>
        <w:rPr/>
        <w:t>la</w:t>
      </w:r>
      <w:r>
        <w:rPr>
          <w:spacing w:val="-10"/>
        </w:rPr>
        <w:t> </w:t>
      </w:r>
      <w:r>
        <w:rPr/>
        <w:t>ejecución</w:t>
      </w:r>
      <w:r>
        <w:rPr>
          <w:spacing w:val="-10"/>
        </w:rPr>
        <w:t> </w:t>
      </w:r>
      <w:r>
        <w:rPr/>
        <w:t>de</w:t>
      </w:r>
      <w:r>
        <w:rPr>
          <w:spacing w:val="-5"/>
        </w:rPr>
        <w:t> </w:t>
      </w:r>
      <w:r>
        <w:rPr>
          <w:spacing w:val="-3"/>
        </w:rPr>
        <w:t>la</w:t>
      </w:r>
      <w:r>
        <w:rPr>
          <w:spacing w:val="-5"/>
        </w:rPr>
        <w:t> </w:t>
      </w:r>
      <w:r>
        <w:rPr/>
        <w:t>obra.</w:t>
      </w:r>
    </w:p>
    <w:p>
      <w:pPr>
        <w:pStyle w:val="BodyText"/>
        <w:rPr>
          <w:sz w:val="24"/>
        </w:rPr>
      </w:pPr>
    </w:p>
    <w:p>
      <w:pPr>
        <w:pStyle w:val="BodyText"/>
        <w:spacing w:before="5"/>
        <w:rPr>
          <w:sz w:val="27"/>
        </w:rPr>
      </w:pPr>
    </w:p>
    <w:p>
      <w:pPr>
        <w:pStyle w:val="BodyText"/>
        <w:spacing w:line="259" w:lineRule="auto"/>
        <w:ind w:left="479" w:right="394"/>
        <w:jc w:val="both"/>
      </w:pPr>
      <w:r>
        <w:rPr/>
        <w:t>Se presentarán, como mínimo, los planos establecidos en el índice de la memoria, estos dispondrán de la escala y las cotas adecuadas, para el correcto entendimiento del proyecto. Se dispondrán cuantos planos de detalles sean necesarios si las dimensiones de la unidad impiden el correcto entendimiento del proyecto.</w:t>
      </w:r>
    </w:p>
    <w:p>
      <w:pPr>
        <w:pStyle w:val="BodyText"/>
        <w:rPr>
          <w:sz w:val="24"/>
        </w:rPr>
      </w:pPr>
    </w:p>
    <w:p>
      <w:pPr>
        <w:pStyle w:val="BodyText"/>
        <w:spacing w:before="6"/>
        <w:rPr>
          <w:sz w:val="27"/>
        </w:rPr>
      </w:pPr>
    </w:p>
    <w:p>
      <w:pPr>
        <w:pStyle w:val="BodyText"/>
        <w:spacing w:line="259" w:lineRule="auto" w:before="1"/>
        <w:ind w:left="479" w:right="401"/>
        <w:jc w:val="both"/>
      </w:pPr>
      <w:r>
        <w:rPr/>
        <w:t>En los planos donde figuren las demoliciones a realizar quedarán debidamente representadas y localizadas las diversas partes, zonas y elementos a derribar, reparar, sustituir, reconstruir o recuperar. Habrán de presentase acotados de forma clara y precisa, para que no sea necesario realizar medición alguna sobre ellos y serán lo suficientemente descriptivos para que puedan deducirse de ellos las mediciones que sirvan de base a las valoraciones pertinentes.</w:t>
      </w:r>
    </w:p>
    <w:p>
      <w:pPr>
        <w:pStyle w:val="BodyText"/>
        <w:rPr>
          <w:sz w:val="24"/>
        </w:rPr>
      </w:pPr>
    </w:p>
    <w:p>
      <w:pPr>
        <w:pStyle w:val="BodyText"/>
        <w:spacing w:before="6"/>
        <w:rPr>
          <w:sz w:val="27"/>
        </w:rPr>
      </w:pPr>
    </w:p>
    <w:p>
      <w:pPr>
        <w:pStyle w:val="BodyText"/>
        <w:spacing w:line="259" w:lineRule="auto"/>
        <w:ind w:left="479" w:right="406"/>
        <w:jc w:val="both"/>
      </w:pPr>
      <w:r>
        <w:rPr/>
        <w:t>Los planos de instalaciones contarán con el dimensionado de las redes y esquemas de funcionamiento, secciones longitudinales de las redes de saneamiento y pluviales con cotas de pozos y canalizaciones de las mismas, así como detalles necesarios para su correcta ejecución.</w:t>
      </w:r>
    </w:p>
    <w:p>
      <w:pPr>
        <w:pStyle w:val="BodyText"/>
        <w:rPr>
          <w:sz w:val="24"/>
        </w:rPr>
      </w:pPr>
    </w:p>
    <w:p>
      <w:pPr>
        <w:pStyle w:val="BodyText"/>
        <w:spacing w:before="5"/>
        <w:rPr>
          <w:sz w:val="27"/>
        </w:rPr>
      </w:pPr>
    </w:p>
    <w:p>
      <w:pPr>
        <w:pStyle w:val="BodyText"/>
        <w:spacing w:line="259" w:lineRule="auto"/>
        <w:ind w:left="479" w:right="404"/>
        <w:jc w:val="both"/>
      </w:pPr>
      <w:r>
        <w:rPr/>
        <w:t>Se utilizarán las especificaciones, notaciones y simbologías necesarias para identificar los materiales, elementos, sistemas constructivos y calidades, en correspondencia con las definiciones y descripciones que figuren en otros documentos del proyecto.</w:t>
      </w:r>
    </w:p>
    <w:p>
      <w:pPr>
        <w:spacing w:after="0" w:line="259" w:lineRule="auto"/>
        <w:jc w:val="both"/>
        <w:sectPr>
          <w:pgSz w:w="11910" w:h="16840"/>
          <w:pgMar w:header="0" w:footer="0" w:top="1580" w:bottom="280" w:left="1220" w:right="320"/>
        </w:sectPr>
      </w:pPr>
    </w:p>
    <w:p>
      <w:pPr>
        <w:pStyle w:val="BodyText"/>
        <w:rPr>
          <w:sz w:val="20"/>
        </w:rPr>
      </w:pPr>
    </w:p>
    <w:p>
      <w:pPr>
        <w:pStyle w:val="BodyText"/>
        <w:spacing w:before="3"/>
        <w:rPr>
          <w:sz w:val="17"/>
        </w:rPr>
      </w:pPr>
    </w:p>
    <w:p>
      <w:pPr>
        <w:pStyle w:val="BodyText"/>
        <w:spacing w:line="259" w:lineRule="auto" w:before="94"/>
        <w:ind w:left="479" w:right="413"/>
        <w:jc w:val="both"/>
      </w:pPr>
      <w:r>
        <w:rPr/>
        <w:t>Cuando las dimensiones de la representación gráfica exijan el empleo de más de un plano, se dibujará en cada uno de ellos un esquema guía que indique la parte del conjunto representada.</w:t>
      </w:r>
    </w:p>
    <w:p>
      <w:pPr>
        <w:pStyle w:val="BodyText"/>
        <w:rPr>
          <w:sz w:val="24"/>
        </w:rPr>
      </w:pPr>
    </w:p>
    <w:p>
      <w:pPr>
        <w:pStyle w:val="BodyText"/>
        <w:spacing w:before="5"/>
        <w:rPr>
          <w:sz w:val="27"/>
        </w:rPr>
      </w:pPr>
    </w:p>
    <w:p>
      <w:pPr>
        <w:pStyle w:val="BodyText"/>
        <w:spacing w:line="259" w:lineRule="auto" w:before="1"/>
        <w:ind w:left="479" w:right="409"/>
        <w:jc w:val="both"/>
      </w:pPr>
      <w:r>
        <w:rPr/>
        <w:t>Se adjuntará al principio, una hoja índice de planos, con notación alfanumérica y título de cada uno de ellos.</w:t>
      </w:r>
    </w:p>
    <w:p>
      <w:pPr>
        <w:pStyle w:val="BodyText"/>
        <w:rPr>
          <w:sz w:val="24"/>
        </w:rPr>
      </w:pPr>
    </w:p>
    <w:p>
      <w:pPr>
        <w:pStyle w:val="BodyText"/>
        <w:spacing w:before="9"/>
        <w:rPr>
          <w:sz w:val="27"/>
        </w:rPr>
      </w:pPr>
    </w:p>
    <w:p>
      <w:pPr>
        <w:pStyle w:val="Heading4"/>
        <w:numPr>
          <w:ilvl w:val="2"/>
          <w:numId w:val="55"/>
        </w:numPr>
        <w:tabs>
          <w:tab w:pos="1156" w:val="left" w:leader="none"/>
        </w:tabs>
        <w:spacing w:line="240" w:lineRule="auto" w:before="0" w:after="0"/>
        <w:ind w:left="1155" w:right="0" w:hanging="677"/>
        <w:jc w:val="both"/>
      </w:pPr>
      <w:r>
        <w:rPr/>
        <w:t>Pliego de Condiciones Técnicas</w:t>
      </w:r>
      <w:r>
        <w:rPr>
          <w:spacing w:val="-10"/>
        </w:rPr>
        <w:t> </w:t>
      </w:r>
      <w:r>
        <w:rPr/>
        <w:t>Particulares:</w:t>
      </w:r>
    </w:p>
    <w:p>
      <w:pPr>
        <w:pStyle w:val="BodyText"/>
        <w:spacing w:line="259" w:lineRule="auto" w:before="136"/>
        <w:ind w:left="479" w:right="399"/>
        <w:jc w:val="both"/>
      </w:pPr>
      <w:r>
        <w:rPr/>
        <w:t>Debe describirse las obras y regular su ejecución, con expresión de la forma en que éstas se llevarán a</w:t>
      </w:r>
      <w:r>
        <w:rPr>
          <w:spacing w:val="-4"/>
        </w:rPr>
        <w:t> </w:t>
      </w:r>
      <w:r>
        <w:rPr/>
        <w:t>cabo,</w:t>
      </w:r>
      <w:r>
        <w:rPr>
          <w:spacing w:val="1"/>
        </w:rPr>
        <w:t> </w:t>
      </w:r>
      <w:r>
        <w:rPr/>
        <w:t>y</w:t>
      </w:r>
      <w:r>
        <w:rPr>
          <w:spacing w:val="-6"/>
        </w:rPr>
        <w:t> </w:t>
      </w:r>
      <w:r>
        <w:rPr/>
        <w:t>la</w:t>
      </w:r>
      <w:r>
        <w:rPr>
          <w:spacing w:val="-4"/>
        </w:rPr>
        <w:t> </w:t>
      </w:r>
      <w:r>
        <w:rPr/>
        <w:t>manera</w:t>
      </w:r>
      <w:r>
        <w:rPr>
          <w:spacing w:val="-3"/>
        </w:rPr>
        <w:t> </w:t>
      </w:r>
      <w:r>
        <w:rPr/>
        <w:t>en</w:t>
      </w:r>
      <w:r>
        <w:rPr>
          <w:spacing w:val="-4"/>
        </w:rPr>
        <w:t> </w:t>
      </w:r>
      <w:r>
        <w:rPr/>
        <w:t>que</w:t>
      </w:r>
      <w:r>
        <w:rPr>
          <w:spacing w:val="1"/>
        </w:rPr>
        <w:t> </w:t>
      </w:r>
      <w:r>
        <w:rPr>
          <w:spacing w:val="-3"/>
        </w:rPr>
        <w:t>se</w:t>
      </w:r>
      <w:r>
        <w:rPr>
          <w:spacing w:val="-4"/>
        </w:rPr>
        <w:t> </w:t>
      </w:r>
      <w:r>
        <w:rPr/>
        <w:t>hará la</w:t>
      </w:r>
      <w:r>
        <w:rPr>
          <w:spacing w:val="-8"/>
        </w:rPr>
        <w:t> </w:t>
      </w:r>
      <w:r>
        <w:rPr/>
        <w:t>medición</w:t>
      </w:r>
      <w:r>
        <w:rPr>
          <w:spacing w:val="-4"/>
        </w:rPr>
        <w:t> </w:t>
      </w:r>
      <w:r>
        <w:rPr/>
        <w:t>y valoración</w:t>
      </w:r>
      <w:r>
        <w:rPr>
          <w:spacing w:val="-4"/>
        </w:rPr>
        <w:t> </w:t>
      </w:r>
      <w:r>
        <w:rPr/>
        <w:t>de las</w:t>
      </w:r>
      <w:r>
        <w:rPr>
          <w:spacing w:val="-5"/>
        </w:rPr>
        <w:t> </w:t>
      </w:r>
      <w:r>
        <w:rPr/>
        <w:t>unidades</w:t>
      </w:r>
      <w:r>
        <w:rPr>
          <w:spacing w:val="-6"/>
        </w:rPr>
        <w:t> </w:t>
      </w:r>
      <w:r>
        <w:rPr/>
        <w:t>a</w:t>
      </w:r>
      <w:r>
        <w:rPr>
          <w:spacing w:val="-3"/>
        </w:rPr>
        <w:t> </w:t>
      </w:r>
      <w:r>
        <w:rPr/>
        <w:t>ejecutar</w:t>
      </w:r>
      <w:r>
        <w:rPr>
          <w:spacing w:val="-3"/>
        </w:rPr>
        <w:t> </w:t>
      </w:r>
      <w:r>
        <w:rPr/>
        <w:t>y el control de calidad de los materiales empleados, expresamente, o por referencias a los pliegos de</w:t>
      </w:r>
      <w:r>
        <w:rPr>
          <w:spacing w:val="-19"/>
        </w:rPr>
        <w:t> </w:t>
      </w:r>
      <w:r>
        <w:rPr/>
        <w:t>prescripciones</w:t>
      </w:r>
      <w:r>
        <w:rPr>
          <w:spacing w:val="-16"/>
        </w:rPr>
        <w:t> </w:t>
      </w:r>
      <w:r>
        <w:rPr/>
        <w:t>técnicas</w:t>
      </w:r>
      <w:r>
        <w:rPr>
          <w:spacing w:val="-19"/>
        </w:rPr>
        <w:t> </w:t>
      </w:r>
      <w:r>
        <w:rPr/>
        <w:t>generales</w:t>
      </w:r>
      <w:r>
        <w:rPr>
          <w:spacing w:val="-20"/>
        </w:rPr>
        <w:t> </w:t>
      </w:r>
      <w:r>
        <w:rPr/>
        <w:t>u</w:t>
      </w:r>
      <w:r>
        <w:rPr>
          <w:spacing w:val="-18"/>
        </w:rPr>
        <w:t> </w:t>
      </w:r>
      <w:r>
        <w:rPr/>
        <w:t>otras</w:t>
      </w:r>
      <w:r>
        <w:rPr>
          <w:spacing w:val="-21"/>
        </w:rPr>
        <w:t> </w:t>
      </w:r>
      <w:r>
        <w:rPr/>
        <w:t>normas</w:t>
      </w:r>
      <w:r>
        <w:rPr>
          <w:spacing w:val="-16"/>
        </w:rPr>
        <w:t> </w:t>
      </w:r>
      <w:r>
        <w:rPr/>
        <w:t>técnicas</w:t>
      </w:r>
      <w:r>
        <w:rPr>
          <w:spacing w:val="-19"/>
        </w:rPr>
        <w:t> </w:t>
      </w:r>
      <w:r>
        <w:rPr/>
        <w:t>que</w:t>
      </w:r>
      <w:r>
        <w:rPr>
          <w:spacing w:val="-14"/>
        </w:rPr>
        <w:t> </w:t>
      </w:r>
      <w:r>
        <w:rPr/>
        <w:t>resulten</w:t>
      </w:r>
      <w:r>
        <w:rPr>
          <w:spacing w:val="-18"/>
        </w:rPr>
        <w:t> </w:t>
      </w:r>
      <w:r>
        <w:rPr/>
        <w:t>de</w:t>
      </w:r>
      <w:r>
        <w:rPr>
          <w:spacing w:val="-19"/>
        </w:rPr>
        <w:t> </w:t>
      </w:r>
      <w:r>
        <w:rPr/>
        <w:t>aplicación.</w:t>
      </w:r>
      <w:r>
        <w:rPr>
          <w:spacing w:val="-19"/>
        </w:rPr>
        <w:t> </w:t>
      </w:r>
      <w:r>
        <w:rPr/>
        <w:t>Al</w:t>
      </w:r>
      <w:r>
        <w:rPr>
          <w:spacing w:val="-20"/>
        </w:rPr>
        <w:t> </w:t>
      </w:r>
      <w:r>
        <w:rPr/>
        <w:t>menos contendrá los siguientes</w:t>
      </w:r>
      <w:r>
        <w:rPr>
          <w:spacing w:val="-2"/>
        </w:rPr>
        <w:t> </w:t>
      </w:r>
      <w:r>
        <w:rPr/>
        <w:t>aspectos:</w:t>
      </w:r>
    </w:p>
    <w:p>
      <w:pPr>
        <w:pStyle w:val="BodyText"/>
        <w:rPr>
          <w:sz w:val="24"/>
        </w:rPr>
      </w:pPr>
    </w:p>
    <w:p>
      <w:pPr>
        <w:pStyle w:val="BodyText"/>
        <w:spacing w:before="3"/>
        <w:rPr>
          <w:sz w:val="27"/>
        </w:rPr>
      </w:pPr>
    </w:p>
    <w:p>
      <w:pPr>
        <w:pStyle w:val="ListParagraph"/>
        <w:numPr>
          <w:ilvl w:val="3"/>
          <w:numId w:val="55"/>
        </w:numPr>
        <w:tabs>
          <w:tab w:pos="1191" w:val="left" w:leader="none"/>
        </w:tabs>
        <w:spacing w:line="265" w:lineRule="exact" w:before="1" w:after="0"/>
        <w:ind w:left="1190" w:right="0" w:hanging="361"/>
        <w:jc w:val="both"/>
        <w:rPr>
          <w:sz w:val="22"/>
        </w:rPr>
      </w:pPr>
      <w:r>
        <w:rPr>
          <w:sz w:val="22"/>
          <w:u w:val="single"/>
        </w:rPr>
        <w:t>Condiciones de los</w:t>
      </w:r>
      <w:r>
        <w:rPr>
          <w:spacing w:val="-7"/>
          <w:sz w:val="22"/>
          <w:u w:val="single"/>
        </w:rPr>
        <w:t> </w:t>
      </w:r>
      <w:r>
        <w:rPr>
          <w:sz w:val="22"/>
          <w:u w:val="single"/>
        </w:rPr>
        <w:t>materiales</w:t>
      </w:r>
    </w:p>
    <w:p>
      <w:pPr>
        <w:pStyle w:val="BodyText"/>
        <w:spacing w:line="259" w:lineRule="auto"/>
        <w:ind w:left="479" w:right="397"/>
        <w:jc w:val="both"/>
      </w:pPr>
      <w:r>
        <w:rPr/>
        <w:t>En</w:t>
      </w:r>
      <w:r>
        <w:rPr>
          <w:spacing w:val="-10"/>
        </w:rPr>
        <w:t> </w:t>
      </w:r>
      <w:r>
        <w:rPr/>
        <w:t>los</w:t>
      </w:r>
      <w:r>
        <w:rPr>
          <w:spacing w:val="-12"/>
        </w:rPr>
        <w:t> </w:t>
      </w:r>
      <w:r>
        <w:rPr/>
        <w:t>que,</w:t>
      </w:r>
      <w:r>
        <w:rPr>
          <w:spacing w:val="-15"/>
        </w:rPr>
        <w:t> </w:t>
      </w:r>
      <w:r>
        <w:rPr/>
        <w:t>de</w:t>
      </w:r>
      <w:r>
        <w:rPr>
          <w:spacing w:val="-10"/>
        </w:rPr>
        <w:t> </w:t>
      </w:r>
      <w:r>
        <w:rPr/>
        <w:t>forma</w:t>
      </w:r>
      <w:r>
        <w:rPr>
          <w:spacing w:val="-10"/>
        </w:rPr>
        <w:t> </w:t>
      </w:r>
      <w:r>
        <w:rPr/>
        <w:t>sucesiva,</w:t>
      </w:r>
      <w:r>
        <w:rPr>
          <w:spacing w:val="-10"/>
        </w:rPr>
        <w:t> </w:t>
      </w:r>
      <w:r>
        <w:rPr>
          <w:spacing w:val="-3"/>
        </w:rPr>
        <w:t>se</w:t>
      </w:r>
      <w:r>
        <w:rPr>
          <w:spacing w:val="-10"/>
        </w:rPr>
        <w:t> </w:t>
      </w:r>
      <w:r>
        <w:rPr/>
        <w:t>ordenarán</w:t>
      </w:r>
      <w:r>
        <w:rPr>
          <w:spacing w:val="-10"/>
        </w:rPr>
        <w:t> </w:t>
      </w:r>
      <w:r>
        <w:rPr/>
        <w:t>los</w:t>
      </w:r>
      <w:r>
        <w:rPr>
          <w:spacing w:val="-16"/>
        </w:rPr>
        <w:t> </w:t>
      </w:r>
      <w:r>
        <w:rPr/>
        <w:t>materiales</w:t>
      </w:r>
      <w:r>
        <w:rPr>
          <w:spacing w:val="-11"/>
        </w:rPr>
        <w:t> </w:t>
      </w:r>
      <w:r>
        <w:rPr/>
        <w:t>por</w:t>
      </w:r>
      <w:r>
        <w:rPr>
          <w:spacing w:val="-13"/>
        </w:rPr>
        <w:t> </w:t>
      </w:r>
      <w:r>
        <w:rPr/>
        <w:t>grupos</w:t>
      </w:r>
      <w:r>
        <w:rPr>
          <w:spacing w:val="-12"/>
        </w:rPr>
        <w:t> </w:t>
      </w:r>
      <w:r>
        <w:rPr/>
        <w:t>homogéneos,</w:t>
      </w:r>
      <w:r>
        <w:rPr>
          <w:spacing w:val="-10"/>
        </w:rPr>
        <w:t> </w:t>
      </w:r>
      <w:r>
        <w:rPr>
          <w:spacing w:val="-3"/>
        </w:rPr>
        <w:t>se</w:t>
      </w:r>
      <w:r>
        <w:rPr>
          <w:spacing w:val="-10"/>
        </w:rPr>
        <w:t> </w:t>
      </w:r>
      <w:r>
        <w:rPr/>
        <w:t>señalarán para todos y cada uno de los materiales a emplear en las obras, (y no para ningún otro), las características mínimas que deben reunir los productos, equipos y sistemas que </w:t>
      </w:r>
      <w:r>
        <w:rPr>
          <w:spacing w:val="-3"/>
        </w:rPr>
        <w:t>se </w:t>
      </w:r>
      <w:r>
        <w:rPr/>
        <w:t>incorporen a las obras, así como sus condiciones de suministro, recepción, conservación, almacenamiento y manipulación,</w:t>
      </w:r>
      <w:r>
        <w:rPr>
          <w:spacing w:val="-6"/>
        </w:rPr>
        <w:t> </w:t>
      </w:r>
      <w:r>
        <w:rPr/>
        <w:t>las</w:t>
      </w:r>
      <w:r>
        <w:rPr>
          <w:spacing w:val="-7"/>
        </w:rPr>
        <w:t> </w:t>
      </w:r>
      <w:r>
        <w:rPr/>
        <w:t>garantías</w:t>
      </w:r>
      <w:r>
        <w:rPr>
          <w:spacing w:val="-11"/>
        </w:rPr>
        <w:t> </w:t>
      </w:r>
      <w:r>
        <w:rPr/>
        <w:t>de</w:t>
      </w:r>
      <w:r>
        <w:rPr>
          <w:spacing w:val="-5"/>
        </w:rPr>
        <w:t> </w:t>
      </w:r>
      <w:r>
        <w:rPr/>
        <w:t>calidad</w:t>
      </w:r>
      <w:r>
        <w:rPr>
          <w:spacing w:val="-5"/>
        </w:rPr>
        <w:t> </w:t>
      </w:r>
      <w:r>
        <w:rPr/>
        <w:t>y</w:t>
      </w:r>
      <w:r>
        <w:rPr>
          <w:spacing w:val="-6"/>
        </w:rPr>
        <w:t> </w:t>
      </w:r>
      <w:r>
        <w:rPr/>
        <w:t>el</w:t>
      </w:r>
      <w:r>
        <w:rPr>
          <w:spacing w:val="-8"/>
        </w:rPr>
        <w:t> </w:t>
      </w:r>
      <w:r>
        <w:rPr/>
        <w:t>control</w:t>
      </w:r>
      <w:r>
        <w:rPr>
          <w:spacing w:val="-7"/>
        </w:rPr>
        <w:t> </w:t>
      </w:r>
      <w:r>
        <w:rPr/>
        <w:t>de</w:t>
      </w:r>
      <w:r>
        <w:rPr>
          <w:spacing w:val="-5"/>
        </w:rPr>
        <w:t> </w:t>
      </w:r>
      <w:r>
        <w:rPr/>
        <w:t>recepción</w:t>
      </w:r>
      <w:r>
        <w:rPr>
          <w:spacing w:val="-9"/>
        </w:rPr>
        <w:t> </w:t>
      </w:r>
      <w:r>
        <w:rPr/>
        <w:t>que</w:t>
      </w:r>
      <w:r>
        <w:rPr>
          <w:spacing w:val="-5"/>
        </w:rPr>
        <w:t> </w:t>
      </w:r>
      <w:r>
        <w:rPr/>
        <w:t>deba</w:t>
      </w:r>
      <w:r>
        <w:rPr>
          <w:spacing w:val="-5"/>
        </w:rPr>
        <w:t> </w:t>
      </w:r>
      <w:r>
        <w:rPr/>
        <w:t>realizarse</w:t>
      </w:r>
      <w:r>
        <w:rPr>
          <w:spacing w:val="-5"/>
        </w:rPr>
        <w:t> </w:t>
      </w:r>
      <w:r>
        <w:rPr/>
        <w:t>incluyendo</w:t>
      </w:r>
      <w:r>
        <w:rPr>
          <w:spacing w:val="-4"/>
        </w:rPr>
        <w:t> </w:t>
      </w:r>
      <w:r>
        <w:rPr/>
        <w:t>el muestreo</w:t>
      </w:r>
      <w:r>
        <w:rPr>
          <w:spacing w:val="-14"/>
        </w:rPr>
        <w:t> </w:t>
      </w:r>
      <w:r>
        <w:rPr/>
        <w:t>del</w:t>
      </w:r>
      <w:r>
        <w:rPr>
          <w:spacing w:val="-16"/>
        </w:rPr>
        <w:t> </w:t>
      </w:r>
      <w:r>
        <w:rPr/>
        <w:t>producto,</w:t>
      </w:r>
      <w:r>
        <w:rPr>
          <w:spacing w:val="-15"/>
        </w:rPr>
        <w:t> </w:t>
      </w:r>
      <w:r>
        <w:rPr/>
        <w:t>los</w:t>
      </w:r>
      <w:r>
        <w:rPr>
          <w:spacing w:val="-16"/>
        </w:rPr>
        <w:t> </w:t>
      </w:r>
      <w:r>
        <w:rPr/>
        <w:t>ensayos</w:t>
      </w:r>
      <w:r>
        <w:rPr>
          <w:spacing w:val="-15"/>
        </w:rPr>
        <w:t> </w:t>
      </w:r>
      <w:r>
        <w:rPr/>
        <w:t>a</w:t>
      </w:r>
      <w:r>
        <w:rPr>
          <w:spacing w:val="-2"/>
        </w:rPr>
        <w:t> </w:t>
      </w:r>
      <w:r>
        <w:rPr/>
        <w:t>realizar,</w:t>
      </w:r>
      <w:r>
        <w:rPr>
          <w:spacing w:val="-14"/>
        </w:rPr>
        <w:t> </w:t>
      </w:r>
      <w:r>
        <w:rPr/>
        <w:t>los</w:t>
      </w:r>
      <w:r>
        <w:rPr>
          <w:spacing w:val="-16"/>
        </w:rPr>
        <w:t> </w:t>
      </w:r>
      <w:r>
        <w:rPr/>
        <w:t>criterios</w:t>
      </w:r>
      <w:r>
        <w:rPr>
          <w:spacing w:val="-11"/>
        </w:rPr>
        <w:t> </w:t>
      </w:r>
      <w:r>
        <w:rPr/>
        <w:t>de</w:t>
      </w:r>
      <w:r>
        <w:rPr>
          <w:spacing w:val="-13"/>
        </w:rPr>
        <w:t> </w:t>
      </w:r>
      <w:r>
        <w:rPr/>
        <w:t>aceptación</w:t>
      </w:r>
      <w:r>
        <w:rPr>
          <w:spacing w:val="-14"/>
        </w:rPr>
        <w:t> </w:t>
      </w:r>
      <w:r>
        <w:rPr/>
        <w:t>o</w:t>
      </w:r>
      <w:r>
        <w:rPr>
          <w:spacing w:val="-8"/>
        </w:rPr>
        <w:t> </w:t>
      </w:r>
      <w:r>
        <w:rPr/>
        <w:t>rechazo,</w:t>
      </w:r>
      <w:r>
        <w:rPr>
          <w:spacing w:val="-15"/>
        </w:rPr>
        <w:t> </w:t>
      </w:r>
      <w:r>
        <w:rPr/>
        <w:t>y</w:t>
      </w:r>
      <w:r>
        <w:rPr>
          <w:spacing w:val="-11"/>
        </w:rPr>
        <w:t> </w:t>
      </w:r>
      <w:r>
        <w:rPr/>
        <w:t>las</w:t>
      </w:r>
      <w:r>
        <w:rPr>
          <w:spacing w:val="-15"/>
        </w:rPr>
        <w:t> </w:t>
      </w:r>
      <w:r>
        <w:rPr/>
        <w:t>acciones a adoptar y los criterios de uso, conservación y</w:t>
      </w:r>
      <w:r>
        <w:rPr>
          <w:spacing w:val="-16"/>
        </w:rPr>
        <w:t> </w:t>
      </w:r>
      <w:r>
        <w:rPr/>
        <w:t>mantenimiento.</w:t>
      </w:r>
    </w:p>
    <w:p>
      <w:pPr>
        <w:pStyle w:val="BodyText"/>
        <w:rPr>
          <w:sz w:val="24"/>
        </w:rPr>
      </w:pPr>
    </w:p>
    <w:p>
      <w:pPr>
        <w:pStyle w:val="BodyText"/>
        <w:spacing w:before="10"/>
        <w:rPr>
          <w:sz w:val="26"/>
        </w:rPr>
      </w:pPr>
    </w:p>
    <w:p>
      <w:pPr>
        <w:pStyle w:val="BodyText"/>
        <w:spacing w:line="259" w:lineRule="auto" w:before="1"/>
        <w:ind w:left="479" w:right="406"/>
        <w:jc w:val="both"/>
      </w:pPr>
      <w:r>
        <w:rPr/>
        <w:t>Se establecerá el derecho de la Dirección Facultativa a exigir cuantos catálogos, certificados, muestras y ensayos estime convenientes para asegurarse de la calidad de los materiales.</w:t>
      </w:r>
    </w:p>
    <w:p>
      <w:pPr>
        <w:pStyle w:val="BodyText"/>
        <w:rPr>
          <w:sz w:val="24"/>
        </w:rPr>
      </w:pPr>
    </w:p>
    <w:p>
      <w:pPr>
        <w:pStyle w:val="BodyText"/>
        <w:spacing w:before="6"/>
        <w:rPr>
          <w:sz w:val="27"/>
        </w:rPr>
      </w:pPr>
    </w:p>
    <w:p>
      <w:pPr>
        <w:pStyle w:val="ListParagraph"/>
        <w:numPr>
          <w:ilvl w:val="3"/>
          <w:numId w:val="55"/>
        </w:numPr>
        <w:tabs>
          <w:tab w:pos="1191" w:val="left" w:leader="none"/>
        </w:tabs>
        <w:spacing w:line="263" w:lineRule="exact" w:before="0" w:after="0"/>
        <w:ind w:left="1190" w:right="0" w:hanging="361"/>
        <w:jc w:val="both"/>
        <w:rPr>
          <w:sz w:val="22"/>
        </w:rPr>
      </w:pPr>
      <w:r>
        <w:rPr>
          <w:sz w:val="22"/>
          <w:u w:val="single"/>
        </w:rPr>
        <w:t>Condiciones de </w:t>
      </w:r>
      <w:r>
        <w:rPr>
          <w:spacing w:val="-3"/>
          <w:sz w:val="22"/>
          <w:u w:val="single"/>
        </w:rPr>
        <w:t>la </w:t>
      </w:r>
      <w:r>
        <w:rPr>
          <w:sz w:val="22"/>
          <w:u w:val="single"/>
        </w:rPr>
        <w:t>ejecución de las</w:t>
      </w:r>
      <w:r>
        <w:rPr>
          <w:spacing w:val="-2"/>
          <w:sz w:val="22"/>
          <w:u w:val="single"/>
        </w:rPr>
        <w:t> </w:t>
      </w:r>
      <w:r>
        <w:rPr>
          <w:sz w:val="22"/>
          <w:u w:val="single"/>
        </w:rPr>
        <w:t>obras</w:t>
      </w:r>
    </w:p>
    <w:p>
      <w:pPr>
        <w:pStyle w:val="BodyText"/>
        <w:spacing w:line="259" w:lineRule="auto"/>
        <w:ind w:left="479" w:right="397"/>
        <w:jc w:val="both"/>
      </w:pPr>
      <w:r>
        <w:rPr/>
        <w:t>Que establecerán las características técnicas de cada unidad de obra indicando su proceso de ejecución, normas de aplicación, condiciones previas que han de cumplirse antes de su realización, tolerancias admisibles, condiciones de terminación, conservación y mantenimiento, control de ejecución, ensayos y pruebas, garantías de calidad, criterios de aceptación o rechazo, criterios de medición y valoración de unidades, etc.</w:t>
      </w:r>
    </w:p>
    <w:p>
      <w:pPr>
        <w:pStyle w:val="BodyText"/>
        <w:rPr>
          <w:sz w:val="24"/>
        </w:rPr>
      </w:pPr>
    </w:p>
    <w:p>
      <w:pPr>
        <w:pStyle w:val="BodyText"/>
        <w:spacing w:before="1"/>
        <w:rPr>
          <w:sz w:val="27"/>
        </w:rPr>
      </w:pPr>
    </w:p>
    <w:p>
      <w:pPr>
        <w:pStyle w:val="BodyText"/>
        <w:ind w:left="830"/>
        <w:jc w:val="both"/>
      </w:pPr>
      <w:r>
        <w:rPr/>
        <w:t>Se precisarán al menos:</w:t>
      </w:r>
    </w:p>
    <w:p>
      <w:pPr>
        <w:pStyle w:val="ListParagraph"/>
        <w:numPr>
          <w:ilvl w:val="4"/>
          <w:numId w:val="55"/>
        </w:numPr>
        <w:tabs>
          <w:tab w:pos="1473" w:val="left" w:leader="none"/>
          <w:tab w:pos="1474" w:val="left" w:leader="none"/>
        </w:tabs>
        <w:spacing w:line="230" w:lineRule="auto" w:before="184" w:after="0"/>
        <w:ind w:left="1473" w:right="404" w:hanging="360"/>
        <w:jc w:val="left"/>
        <w:rPr>
          <w:sz w:val="22"/>
        </w:rPr>
      </w:pPr>
      <w:r>
        <w:rPr>
          <w:sz w:val="22"/>
        </w:rPr>
        <w:t>Las medidas para asegurar la compatibilidad entre los diferentes productos, elementos y sistemas</w:t>
      </w:r>
      <w:r>
        <w:rPr>
          <w:spacing w:val="1"/>
          <w:sz w:val="22"/>
        </w:rPr>
        <w:t> </w:t>
      </w:r>
      <w:r>
        <w:rPr>
          <w:sz w:val="22"/>
        </w:rPr>
        <w:t>constructivos.</w:t>
      </w:r>
    </w:p>
    <w:p>
      <w:pPr>
        <w:pStyle w:val="ListParagraph"/>
        <w:numPr>
          <w:ilvl w:val="4"/>
          <w:numId w:val="55"/>
        </w:numPr>
        <w:tabs>
          <w:tab w:pos="1473" w:val="left" w:leader="none"/>
          <w:tab w:pos="1474" w:val="left" w:leader="none"/>
        </w:tabs>
        <w:spacing w:line="264" w:lineRule="exact" w:before="0" w:after="0"/>
        <w:ind w:left="1473" w:right="0" w:hanging="361"/>
        <w:jc w:val="left"/>
        <w:rPr>
          <w:sz w:val="22"/>
        </w:rPr>
      </w:pPr>
      <w:r>
        <w:rPr>
          <w:sz w:val="22"/>
        </w:rPr>
        <w:t>El derecho del Director de </w:t>
      </w:r>
      <w:r>
        <w:rPr>
          <w:spacing w:val="-3"/>
          <w:sz w:val="22"/>
        </w:rPr>
        <w:t>la </w:t>
      </w:r>
      <w:r>
        <w:rPr>
          <w:sz w:val="22"/>
        </w:rPr>
        <w:t>Obra a fijar el orden de los</w:t>
      </w:r>
      <w:r>
        <w:rPr>
          <w:spacing w:val="-11"/>
          <w:sz w:val="22"/>
        </w:rPr>
        <w:t> </w:t>
      </w:r>
      <w:r>
        <w:rPr>
          <w:sz w:val="22"/>
        </w:rPr>
        <w:t>trabajos.</w:t>
      </w:r>
    </w:p>
    <w:p>
      <w:pPr>
        <w:pStyle w:val="ListParagraph"/>
        <w:numPr>
          <w:ilvl w:val="4"/>
          <w:numId w:val="55"/>
        </w:numPr>
        <w:tabs>
          <w:tab w:pos="1473" w:val="left" w:leader="none"/>
          <w:tab w:pos="1474" w:val="left" w:leader="none"/>
        </w:tabs>
        <w:spacing w:line="257" w:lineRule="exact" w:before="0" w:after="0"/>
        <w:ind w:left="1473" w:right="0" w:hanging="361"/>
        <w:jc w:val="left"/>
        <w:rPr>
          <w:sz w:val="22"/>
        </w:rPr>
      </w:pPr>
      <w:r>
        <w:rPr>
          <w:sz w:val="22"/>
        </w:rPr>
        <w:t>La forma de hacer el replanteo de las</w:t>
      </w:r>
      <w:r>
        <w:rPr>
          <w:spacing w:val="-17"/>
          <w:sz w:val="22"/>
        </w:rPr>
        <w:t> </w:t>
      </w:r>
      <w:r>
        <w:rPr>
          <w:sz w:val="22"/>
        </w:rPr>
        <w:t>obras.</w:t>
      </w:r>
    </w:p>
    <w:p>
      <w:pPr>
        <w:pStyle w:val="ListParagraph"/>
        <w:numPr>
          <w:ilvl w:val="4"/>
          <w:numId w:val="55"/>
        </w:numPr>
        <w:tabs>
          <w:tab w:pos="1473" w:val="left" w:leader="none"/>
          <w:tab w:pos="1474" w:val="left" w:leader="none"/>
        </w:tabs>
        <w:spacing w:line="255" w:lineRule="exact" w:before="0" w:after="0"/>
        <w:ind w:left="1473" w:right="0" w:hanging="361"/>
        <w:jc w:val="left"/>
        <w:rPr>
          <w:sz w:val="22"/>
        </w:rPr>
      </w:pPr>
      <w:r>
        <w:rPr>
          <w:sz w:val="22"/>
        </w:rPr>
        <w:t>Las condiciones de ejecución de las distintas unidades de</w:t>
      </w:r>
      <w:r>
        <w:rPr>
          <w:spacing w:val="-14"/>
          <w:sz w:val="22"/>
        </w:rPr>
        <w:t> </w:t>
      </w:r>
      <w:r>
        <w:rPr>
          <w:sz w:val="22"/>
        </w:rPr>
        <w:t>obra.</w:t>
      </w:r>
    </w:p>
    <w:p>
      <w:pPr>
        <w:pStyle w:val="ListParagraph"/>
        <w:numPr>
          <w:ilvl w:val="4"/>
          <w:numId w:val="55"/>
        </w:numPr>
        <w:tabs>
          <w:tab w:pos="1473" w:val="left" w:leader="none"/>
          <w:tab w:pos="1474" w:val="left" w:leader="none"/>
        </w:tabs>
        <w:spacing w:line="257" w:lineRule="exact" w:before="0" w:after="0"/>
        <w:ind w:left="1473" w:right="0" w:hanging="361"/>
        <w:jc w:val="left"/>
        <w:rPr>
          <w:sz w:val="22"/>
        </w:rPr>
      </w:pPr>
      <w:r>
        <w:rPr>
          <w:sz w:val="22"/>
        </w:rPr>
        <w:t>Los ensayos que procede realizar durante </w:t>
      </w:r>
      <w:r>
        <w:rPr>
          <w:spacing w:val="-3"/>
          <w:sz w:val="22"/>
        </w:rPr>
        <w:t>la </w:t>
      </w:r>
      <w:r>
        <w:rPr>
          <w:sz w:val="22"/>
        </w:rPr>
        <w:t>marcha de los</w:t>
      </w:r>
      <w:r>
        <w:rPr>
          <w:spacing w:val="-15"/>
          <w:sz w:val="22"/>
        </w:rPr>
        <w:t> </w:t>
      </w:r>
      <w:r>
        <w:rPr>
          <w:sz w:val="22"/>
        </w:rPr>
        <w:t>trabajos.</w:t>
      </w:r>
    </w:p>
    <w:p>
      <w:pPr>
        <w:pStyle w:val="ListParagraph"/>
        <w:numPr>
          <w:ilvl w:val="4"/>
          <w:numId w:val="55"/>
        </w:numPr>
        <w:tabs>
          <w:tab w:pos="1473" w:val="left" w:leader="none"/>
          <w:tab w:pos="1474" w:val="left" w:leader="none"/>
        </w:tabs>
        <w:spacing w:line="264" w:lineRule="exact" w:before="0" w:after="0"/>
        <w:ind w:left="1473" w:right="0" w:hanging="361"/>
        <w:jc w:val="left"/>
        <w:rPr>
          <w:sz w:val="22"/>
        </w:rPr>
      </w:pPr>
      <w:r>
        <w:rPr>
          <w:sz w:val="22"/>
        </w:rPr>
        <w:t>Las condiciones en que se permitirá el acopio de</w:t>
      </w:r>
      <w:r>
        <w:rPr>
          <w:spacing w:val="-23"/>
          <w:sz w:val="22"/>
        </w:rPr>
        <w:t> </w:t>
      </w:r>
      <w:r>
        <w:rPr>
          <w:sz w:val="22"/>
        </w:rPr>
        <w:t>materiales.</w:t>
      </w:r>
    </w:p>
    <w:p>
      <w:pPr>
        <w:pStyle w:val="BodyText"/>
        <w:spacing w:before="4"/>
        <w:rPr>
          <w:sz w:val="23"/>
        </w:rPr>
      </w:pPr>
    </w:p>
    <w:p>
      <w:pPr>
        <w:pStyle w:val="ListParagraph"/>
        <w:numPr>
          <w:ilvl w:val="3"/>
          <w:numId w:val="55"/>
        </w:numPr>
        <w:tabs>
          <w:tab w:pos="1190" w:val="left" w:leader="none"/>
          <w:tab w:pos="1191" w:val="left" w:leader="none"/>
        </w:tabs>
        <w:spacing w:line="230" w:lineRule="auto" w:before="0" w:after="0"/>
        <w:ind w:left="830" w:right="5757" w:firstLine="0"/>
        <w:jc w:val="left"/>
        <w:rPr>
          <w:sz w:val="22"/>
        </w:rPr>
      </w:pPr>
      <w:r>
        <w:rPr>
          <w:sz w:val="22"/>
          <w:u w:val="single"/>
        </w:rPr>
        <w:t>Medición y Valoración de las obras</w:t>
      </w:r>
      <w:r>
        <w:rPr>
          <w:sz w:val="22"/>
        </w:rPr>
        <w:t> Donde </w:t>
      </w:r>
      <w:r>
        <w:rPr>
          <w:spacing w:val="-3"/>
          <w:sz w:val="22"/>
        </w:rPr>
        <w:t>se </w:t>
      </w:r>
      <w:r>
        <w:rPr>
          <w:sz w:val="22"/>
        </w:rPr>
        <w:t>deberá</w:t>
      </w:r>
      <w:r>
        <w:rPr>
          <w:spacing w:val="-1"/>
          <w:sz w:val="22"/>
        </w:rPr>
        <w:t> </w:t>
      </w:r>
      <w:r>
        <w:rPr>
          <w:sz w:val="22"/>
        </w:rPr>
        <w:t>establecer:</w:t>
      </w:r>
    </w:p>
    <w:p>
      <w:pPr>
        <w:spacing w:after="0" w:line="230" w:lineRule="auto"/>
        <w:jc w:val="left"/>
        <w:rPr>
          <w:sz w:val="22"/>
        </w:rPr>
        <w:sectPr>
          <w:pgSz w:w="11910" w:h="16840"/>
          <w:pgMar w:header="0" w:footer="0" w:top="1580" w:bottom="280" w:left="1220" w:right="320"/>
        </w:sectPr>
      </w:pPr>
    </w:p>
    <w:p>
      <w:pPr>
        <w:pStyle w:val="ListParagraph"/>
        <w:numPr>
          <w:ilvl w:val="4"/>
          <w:numId w:val="55"/>
        </w:numPr>
        <w:tabs>
          <w:tab w:pos="1473" w:val="left" w:leader="none"/>
          <w:tab w:pos="1474" w:val="left" w:leader="none"/>
        </w:tabs>
        <w:spacing w:line="230" w:lineRule="auto" w:before="96" w:after="0"/>
        <w:ind w:left="1473" w:right="406" w:hanging="360"/>
        <w:jc w:val="left"/>
        <w:rPr>
          <w:sz w:val="22"/>
        </w:rPr>
      </w:pPr>
      <w:r>
        <w:rPr>
          <w:sz w:val="22"/>
        </w:rPr>
        <w:t>Que la medición y valoración de las obras ejecutadas se hará de acuerdo con la definición de unidades de obra que figura en el Cuadro de</w:t>
      </w:r>
      <w:r>
        <w:rPr>
          <w:spacing w:val="-16"/>
          <w:sz w:val="22"/>
        </w:rPr>
        <w:t> </w:t>
      </w:r>
      <w:r>
        <w:rPr>
          <w:sz w:val="22"/>
        </w:rPr>
        <w:t>Precios.</w:t>
      </w:r>
    </w:p>
    <w:p>
      <w:pPr>
        <w:pStyle w:val="ListParagraph"/>
        <w:numPr>
          <w:ilvl w:val="4"/>
          <w:numId w:val="55"/>
        </w:numPr>
        <w:tabs>
          <w:tab w:pos="1473" w:val="left" w:leader="none"/>
          <w:tab w:pos="1474" w:val="left" w:leader="none"/>
        </w:tabs>
        <w:spacing w:line="262" w:lineRule="exact" w:before="0" w:after="0"/>
        <w:ind w:left="1473" w:right="0" w:hanging="361"/>
        <w:jc w:val="left"/>
        <w:rPr>
          <w:sz w:val="22"/>
        </w:rPr>
      </w:pPr>
      <w:r>
        <w:rPr>
          <w:sz w:val="22"/>
        </w:rPr>
        <w:t>Los conceptos que se suponen incluidos en el Cuadro de</w:t>
      </w:r>
      <w:r>
        <w:rPr>
          <w:spacing w:val="-10"/>
          <w:sz w:val="22"/>
        </w:rPr>
        <w:t> </w:t>
      </w:r>
      <w:r>
        <w:rPr>
          <w:sz w:val="22"/>
        </w:rPr>
        <w:t>Precios.</w:t>
      </w:r>
    </w:p>
    <w:p>
      <w:pPr>
        <w:pStyle w:val="ListParagraph"/>
        <w:numPr>
          <w:ilvl w:val="4"/>
          <w:numId w:val="55"/>
        </w:numPr>
        <w:tabs>
          <w:tab w:pos="1473" w:val="left" w:leader="none"/>
          <w:tab w:pos="1474" w:val="left" w:leader="none"/>
        </w:tabs>
        <w:spacing w:line="230" w:lineRule="auto" w:before="2" w:after="0"/>
        <w:ind w:left="1473" w:right="404" w:hanging="360"/>
        <w:jc w:val="left"/>
        <w:rPr>
          <w:sz w:val="22"/>
        </w:rPr>
      </w:pPr>
      <w:r>
        <w:rPr>
          <w:sz w:val="22"/>
        </w:rPr>
        <w:t>Que </w:t>
      </w:r>
      <w:r>
        <w:rPr>
          <w:spacing w:val="-3"/>
          <w:sz w:val="22"/>
        </w:rPr>
        <w:t>la </w:t>
      </w:r>
      <w:r>
        <w:rPr>
          <w:sz w:val="22"/>
        </w:rPr>
        <w:t>medición y valoración de las obras ejecutadas deberá referirse a unidades totalmente terminadas, a juicio exclusivo de la Dirección de la</w:t>
      </w:r>
      <w:r>
        <w:rPr>
          <w:spacing w:val="-10"/>
          <w:sz w:val="22"/>
        </w:rPr>
        <w:t> </w:t>
      </w:r>
      <w:r>
        <w:rPr>
          <w:sz w:val="22"/>
        </w:rPr>
        <w:t>Obra.</w:t>
      </w:r>
    </w:p>
    <w:p>
      <w:pPr>
        <w:pStyle w:val="ListParagraph"/>
        <w:numPr>
          <w:ilvl w:val="4"/>
          <w:numId w:val="55"/>
        </w:numPr>
        <w:tabs>
          <w:tab w:pos="1473" w:val="left" w:leader="none"/>
          <w:tab w:pos="1474" w:val="left" w:leader="none"/>
        </w:tabs>
        <w:spacing w:line="230" w:lineRule="auto" w:before="8" w:after="0"/>
        <w:ind w:left="1473" w:right="406" w:hanging="360"/>
        <w:jc w:val="left"/>
        <w:rPr>
          <w:sz w:val="22"/>
        </w:rPr>
      </w:pPr>
      <w:r>
        <w:rPr>
          <w:sz w:val="22"/>
        </w:rPr>
        <w:t>Que solamente en casos excepcionales </w:t>
      </w:r>
      <w:r>
        <w:rPr>
          <w:spacing w:val="-3"/>
          <w:sz w:val="22"/>
        </w:rPr>
        <w:t>se </w:t>
      </w:r>
      <w:r>
        <w:rPr>
          <w:sz w:val="22"/>
        </w:rPr>
        <w:t>incluirán obras incompletas y acopios de materiales.</w:t>
      </w:r>
    </w:p>
    <w:p>
      <w:pPr>
        <w:pStyle w:val="ListParagraph"/>
        <w:numPr>
          <w:ilvl w:val="4"/>
          <w:numId w:val="55"/>
        </w:numPr>
        <w:tabs>
          <w:tab w:pos="1473" w:val="left" w:leader="none"/>
          <w:tab w:pos="1474" w:val="left" w:leader="none"/>
        </w:tabs>
        <w:spacing w:line="264" w:lineRule="exact" w:before="0" w:after="0"/>
        <w:ind w:left="1473" w:right="0" w:hanging="361"/>
        <w:jc w:val="left"/>
        <w:rPr>
          <w:sz w:val="22"/>
        </w:rPr>
      </w:pPr>
      <w:r>
        <w:rPr>
          <w:sz w:val="22"/>
        </w:rPr>
        <w:t>La forma de medición de aquellas unidades de obra que ofrezcan</w:t>
      </w:r>
      <w:r>
        <w:rPr>
          <w:spacing w:val="-23"/>
          <w:sz w:val="22"/>
        </w:rPr>
        <w:t> </w:t>
      </w:r>
      <w:r>
        <w:rPr>
          <w:sz w:val="22"/>
        </w:rPr>
        <w:t>dudas.</w:t>
      </w:r>
    </w:p>
    <w:p>
      <w:pPr>
        <w:pStyle w:val="ListParagraph"/>
        <w:numPr>
          <w:ilvl w:val="4"/>
          <w:numId w:val="55"/>
        </w:numPr>
        <w:tabs>
          <w:tab w:pos="1473" w:val="left" w:leader="none"/>
          <w:tab w:pos="1474" w:val="left" w:leader="none"/>
        </w:tabs>
        <w:spacing w:line="230" w:lineRule="auto" w:before="3" w:after="0"/>
        <w:ind w:left="1473" w:right="407" w:hanging="360"/>
        <w:jc w:val="left"/>
        <w:rPr>
          <w:sz w:val="22"/>
        </w:rPr>
      </w:pPr>
      <w:r>
        <w:rPr>
          <w:sz w:val="22"/>
        </w:rPr>
        <w:t>Las condiciones de abono de las partidas alzadas, distinguiendo entre las de abono integro y las que </w:t>
      </w:r>
      <w:r>
        <w:rPr>
          <w:spacing w:val="-3"/>
          <w:sz w:val="22"/>
        </w:rPr>
        <w:t>se </w:t>
      </w:r>
      <w:r>
        <w:rPr>
          <w:sz w:val="22"/>
        </w:rPr>
        <w:t>han de justificar.</w:t>
      </w:r>
    </w:p>
    <w:p>
      <w:pPr>
        <w:pStyle w:val="ListParagraph"/>
        <w:numPr>
          <w:ilvl w:val="4"/>
          <w:numId w:val="55"/>
        </w:numPr>
        <w:tabs>
          <w:tab w:pos="1473" w:val="left" w:leader="none"/>
          <w:tab w:pos="1474" w:val="left" w:leader="none"/>
        </w:tabs>
        <w:spacing w:line="230" w:lineRule="auto" w:before="9" w:after="0"/>
        <w:ind w:left="1473" w:right="402" w:hanging="360"/>
        <w:jc w:val="left"/>
        <w:rPr>
          <w:sz w:val="22"/>
        </w:rPr>
      </w:pPr>
      <w:r>
        <w:rPr>
          <w:sz w:val="22"/>
        </w:rPr>
        <w:t>Que</w:t>
      </w:r>
      <w:r>
        <w:rPr>
          <w:spacing w:val="-9"/>
          <w:sz w:val="22"/>
        </w:rPr>
        <w:t> </w:t>
      </w:r>
      <w:r>
        <w:rPr>
          <w:sz w:val="22"/>
        </w:rPr>
        <w:t>no</w:t>
      </w:r>
      <w:r>
        <w:rPr>
          <w:spacing w:val="-4"/>
          <w:sz w:val="22"/>
        </w:rPr>
        <w:t> </w:t>
      </w:r>
      <w:r>
        <w:rPr>
          <w:sz w:val="22"/>
        </w:rPr>
        <w:t>serán</w:t>
      </w:r>
      <w:r>
        <w:rPr>
          <w:spacing w:val="-8"/>
          <w:sz w:val="22"/>
        </w:rPr>
        <w:t> </w:t>
      </w:r>
      <w:r>
        <w:rPr>
          <w:sz w:val="22"/>
        </w:rPr>
        <w:t>de</w:t>
      </w:r>
      <w:r>
        <w:rPr>
          <w:spacing w:val="-9"/>
          <w:sz w:val="22"/>
        </w:rPr>
        <w:t> </w:t>
      </w:r>
      <w:r>
        <w:rPr>
          <w:sz w:val="22"/>
        </w:rPr>
        <w:t>abono</w:t>
      </w:r>
      <w:r>
        <w:rPr>
          <w:spacing w:val="-9"/>
          <w:sz w:val="22"/>
        </w:rPr>
        <w:t> </w:t>
      </w:r>
      <w:r>
        <w:rPr>
          <w:sz w:val="22"/>
        </w:rPr>
        <w:t>independiente</w:t>
      </w:r>
      <w:r>
        <w:rPr>
          <w:spacing w:val="-3"/>
          <w:sz w:val="22"/>
        </w:rPr>
        <w:t> </w:t>
      </w:r>
      <w:r>
        <w:rPr>
          <w:sz w:val="22"/>
        </w:rPr>
        <w:t>los</w:t>
      </w:r>
      <w:r>
        <w:rPr>
          <w:spacing w:val="-11"/>
          <w:sz w:val="22"/>
        </w:rPr>
        <w:t> </w:t>
      </w:r>
      <w:r>
        <w:rPr>
          <w:sz w:val="22"/>
        </w:rPr>
        <w:t>medios</w:t>
      </w:r>
      <w:r>
        <w:rPr>
          <w:spacing w:val="-15"/>
          <w:sz w:val="22"/>
        </w:rPr>
        <w:t> </w:t>
      </w:r>
      <w:r>
        <w:rPr>
          <w:sz w:val="22"/>
        </w:rPr>
        <w:t>y</w:t>
      </w:r>
      <w:r>
        <w:rPr>
          <w:spacing w:val="-6"/>
          <w:sz w:val="22"/>
        </w:rPr>
        <w:t> </w:t>
      </w:r>
      <w:r>
        <w:rPr>
          <w:sz w:val="22"/>
        </w:rPr>
        <w:t>obras</w:t>
      </w:r>
      <w:r>
        <w:rPr>
          <w:spacing w:val="-11"/>
          <w:sz w:val="22"/>
        </w:rPr>
        <w:t> </w:t>
      </w:r>
      <w:r>
        <w:rPr>
          <w:sz w:val="22"/>
        </w:rPr>
        <w:t>auxiliares,</w:t>
      </w:r>
      <w:r>
        <w:rPr>
          <w:spacing w:val="-9"/>
          <w:sz w:val="22"/>
        </w:rPr>
        <w:t> </w:t>
      </w:r>
      <w:r>
        <w:rPr>
          <w:sz w:val="22"/>
        </w:rPr>
        <w:t>los</w:t>
      </w:r>
      <w:r>
        <w:rPr>
          <w:spacing w:val="-11"/>
          <w:sz w:val="22"/>
        </w:rPr>
        <w:t> </w:t>
      </w:r>
      <w:r>
        <w:rPr>
          <w:sz w:val="22"/>
        </w:rPr>
        <w:t>ensayos</w:t>
      </w:r>
      <w:r>
        <w:rPr>
          <w:spacing w:val="-10"/>
          <w:sz w:val="22"/>
        </w:rPr>
        <w:t> </w:t>
      </w:r>
      <w:r>
        <w:rPr>
          <w:sz w:val="22"/>
        </w:rPr>
        <w:t>de</w:t>
      </w:r>
      <w:r>
        <w:rPr>
          <w:spacing w:val="-9"/>
          <w:sz w:val="22"/>
        </w:rPr>
        <w:t> </w:t>
      </w:r>
      <w:r>
        <w:rPr>
          <w:sz w:val="22"/>
        </w:rPr>
        <w:t>los materiales y los detalles imprevistos por su</w:t>
      </w:r>
      <w:r>
        <w:rPr>
          <w:spacing w:val="-6"/>
          <w:sz w:val="22"/>
        </w:rPr>
        <w:t> </w:t>
      </w:r>
      <w:r>
        <w:rPr>
          <w:sz w:val="22"/>
        </w:rPr>
        <w:t>minuciosidad.</w:t>
      </w:r>
    </w:p>
    <w:p>
      <w:pPr>
        <w:pStyle w:val="ListParagraph"/>
        <w:numPr>
          <w:ilvl w:val="4"/>
          <w:numId w:val="55"/>
        </w:numPr>
        <w:tabs>
          <w:tab w:pos="1473" w:val="left" w:leader="none"/>
          <w:tab w:pos="1474" w:val="left" w:leader="none"/>
        </w:tabs>
        <w:spacing w:line="268" w:lineRule="exact" w:before="0" w:after="0"/>
        <w:ind w:left="1473" w:right="0" w:hanging="361"/>
        <w:jc w:val="left"/>
        <w:rPr>
          <w:sz w:val="22"/>
        </w:rPr>
      </w:pPr>
      <w:r>
        <w:rPr>
          <w:sz w:val="22"/>
        </w:rPr>
        <w:t>Los criterios para la medición y valoración de obras no</w:t>
      </w:r>
      <w:r>
        <w:rPr>
          <w:spacing w:val="-16"/>
          <w:sz w:val="22"/>
        </w:rPr>
        <w:t> </w:t>
      </w:r>
      <w:r>
        <w:rPr>
          <w:sz w:val="22"/>
        </w:rPr>
        <w:t>incluidas.</w:t>
      </w:r>
    </w:p>
    <w:p>
      <w:pPr>
        <w:pStyle w:val="BodyText"/>
        <w:spacing w:before="7"/>
        <w:rPr>
          <w:sz w:val="36"/>
        </w:rPr>
      </w:pPr>
    </w:p>
    <w:p>
      <w:pPr>
        <w:pStyle w:val="Heading4"/>
      </w:pPr>
      <w:r>
        <w:rPr/>
        <w:t>8.2.4 Mediciones y Presupuesto:</w:t>
      </w:r>
    </w:p>
    <w:p>
      <w:pPr>
        <w:pStyle w:val="BodyText"/>
        <w:spacing w:before="141"/>
        <w:ind w:left="479"/>
      </w:pPr>
      <w:r>
        <w:rPr>
          <w:u w:val="single"/>
        </w:rPr>
        <w:t>Mediciones</w:t>
      </w:r>
    </w:p>
    <w:p>
      <w:pPr>
        <w:pStyle w:val="BodyText"/>
        <w:spacing w:line="259" w:lineRule="auto" w:before="179"/>
        <w:ind w:left="479" w:right="410"/>
        <w:jc w:val="both"/>
      </w:pPr>
      <w:r>
        <w:rPr/>
        <w:t>Las</w:t>
      </w:r>
      <w:r>
        <w:rPr>
          <w:spacing w:val="-16"/>
        </w:rPr>
        <w:t> </w:t>
      </w:r>
      <w:r>
        <w:rPr/>
        <w:t>mediciones</w:t>
      </w:r>
      <w:r>
        <w:rPr>
          <w:spacing w:val="-12"/>
        </w:rPr>
        <w:t> </w:t>
      </w:r>
      <w:r>
        <w:rPr/>
        <w:t>estarán</w:t>
      </w:r>
      <w:r>
        <w:rPr>
          <w:spacing w:val="-9"/>
        </w:rPr>
        <w:t> </w:t>
      </w:r>
      <w:r>
        <w:rPr/>
        <w:t>siempre</w:t>
      </w:r>
      <w:r>
        <w:rPr>
          <w:spacing w:val="-4"/>
        </w:rPr>
        <w:t> </w:t>
      </w:r>
      <w:r>
        <w:rPr/>
        <w:t>referidas</w:t>
      </w:r>
      <w:r>
        <w:rPr>
          <w:spacing w:val="-11"/>
        </w:rPr>
        <w:t> </w:t>
      </w:r>
      <w:r>
        <w:rPr/>
        <w:t>a</w:t>
      </w:r>
      <w:r>
        <w:rPr>
          <w:spacing w:val="-10"/>
        </w:rPr>
        <w:t> </w:t>
      </w:r>
      <w:r>
        <w:rPr/>
        <w:t>datos</w:t>
      </w:r>
      <w:r>
        <w:rPr>
          <w:spacing w:val="-16"/>
        </w:rPr>
        <w:t> </w:t>
      </w:r>
      <w:r>
        <w:rPr/>
        <w:t>existentes</w:t>
      </w:r>
      <w:r>
        <w:rPr>
          <w:spacing w:val="-11"/>
        </w:rPr>
        <w:t> </w:t>
      </w:r>
      <w:r>
        <w:rPr/>
        <w:t>en</w:t>
      </w:r>
      <w:r>
        <w:rPr>
          <w:spacing w:val="-14"/>
        </w:rPr>
        <w:t> </w:t>
      </w:r>
      <w:r>
        <w:rPr/>
        <w:t>Planos</w:t>
      </w:r>
      <w:r>
        <w:rPr>
          <w:spacing w:val="-11"/>
        </w:rPr>
        <w:t> </w:t>
      </w:r>
      <w:r>
        <w:rPr/>
        <w:t>y</w:t>
      </w:r>
      <w:r>
        <w:rPr>
          <w:spacing w:val="-11"/>
        </w:rPr>
        <w:t> </w:t>
      </w:r>
      <w:r>
        <w:rPr/>
        <w:t>serán</w:t>
      </w:r>
      <w:r>
        <w:rPr>
          <w:spacing w:val="-9"/>
        </w:rPr>
        <w:t> </w:t>
      </w:r>
      <w:r>
        <w:rPr/>
        <w:t>lo</w:t>
      </w:r>
      <w:r>
        <w:rPr>
          <w:spacing w:val="-9"/>
        </w:rPr>
        <w:t> </w:t>
      </w:r>
      <w:r>
        <w:rPr/>
        <w:t>suficientemente detalladas para permitir su fácil</w:t>
      </w:r>
      <w:r>
        <w:rPr>
          <w:spacing w:val="-6"/>
        </w:rPr>
        <w:t> </w:t>
      </w:r>
      <w:r>
        <w:rPr/>
        <w:t>comprobación.</w:t>
      </w:r>
    </w:p>
    <w:p>
      <w:pPr>
        <w:pStyle w:val="BodyText"/>
        <w:rPr>
          <w:sz w:val="24"/>
        </w:rPr>
      </w:pPr>
    </w:p>
    <w:p>
      <w:pPr>
        <w:pStyle w:val="BodyText"/>
        <w:spacing w:before="10"/>
        <w:rPr>
          <w:sz w:val="27"/>
        </w:rPr>
      </w:pPr>
    </w:p>
    <w:p>
      <w:pPr>
        <w:pStyle w:val="BodyText"/>
        <w:spacing w:line="256" w:lineRule="auto"/>
        <w:ind w:left="479" w:right="398"/>
        <w:jc w:val="both"/>
      </w:pPr>
      <w:r>
        <w:rPr/>
        <w:t>Se dividirán en el número de apartados y sub-apartados necesarios para que queden perfectamente definidas las unidades de obra que se integran en cada una de las etapas de ejecución separada que se prevén en el Proyecto.</w:t>
      </w:r>
    </w:p>
    <w:p>
      <w:pPr>
        <w:pStyle w:val="BodyText"/>
        <w:rPr>
          <w:sz w:val="24"/>
        </w:rPr>
      </w:pPr>
    </w:p>
    <w:p>
      <w:pPr>
        <w:pStyle w:val="BodyText"/>
        <w:spacing w:before="1"/>
        <w:rPr>
          <w:sz w:val="28"/>
        </w:rPr>
      </w:pPr>
    </w:p>
    <w:p>
      <w:pPr>
        <w:pStyle w:val="BodyText"/>
        <w:ind w:left="479"/>
      </w:pPr>
      <w:r>
        <w:rPr>
          <w:u w:val="single"/>
        </w:rPr>
        <w:t>Cuadro de precios nº1</w:t>
      </w:r>
    </w:p>
    <w:p>
      <w:pPr>
        <w:pStyle w:val="BodyText"/>
        <w:spacing w:line="259" w:lineRule="auto" w:before="180"/>
        <w:ind w:left="479" w:right="406"/>
        <w:jc w:val="both"/>
      </w:pPr>
      <w:r>
        <w:rPr/>
        <w:t>En</w:t>
      </w:r>
      <w:r>
        <w:rPr>
          <w:spacing w:val="-4"/>
        </w:rPr>
        <w:t> </w:t>
      </w:r>
      <w:r>
        <w:rPr/>
        <w:t>el</w:t>
      </w:r>
      <w:r>
        <w:rPr>
          <w:spacing w:val="-7"/>
        </w:rPr>
        <w:t> </w:t>
      </w:r>
      <w:r>
        <w:rPr/>
        <w:t>Cuadro</w:t>
      </w:r>
      <w:r>
        <w:rPr>
          <w:spacing w:val="-4"/>
        </w:rPr>
        <w:t> </w:t>
      </w:r>
      <w:r>
        <w:rPr/>
        <w:t>de</w:t>
      </w:r>
      <w:r>
        <w:rPr>
          <w:spacing w:val="-8"/>
        </w:rPr>
        <w:t> </w:t>
      </w:r>
      <w:r>
        <w:rPr/>
        <w:t>precios</w:t>
      </w:r>
      <w:r>
        <w:rPr>
          <w:spacing w:val="-6"/>
        </w:rPr>
        <w:t> </w:t>
      </w:r>
      <w:r>
        <w:rPr/>
        <w:t>nº</w:t>
      </w:r>
      <w:r>
        <w:rPr>
          <w:spacing w:val="-9"/>
        </w:rPr>
        <w:t> </w:t>
      </w:r>
      <w:r>
        <w:rPr/>
        <w:t>1</w:t>
      </w:r>
      <w:r>
        <w:rPr>
          <w:spacing w:val="-4"/>
        </w:rPr>
        <w:t> </w:t>
      </w:r>
      <w:r>
        <w:rPr/>
        <w:t>figurarán,</w:t>
      </w:r>
      <w:r>
        <w:rPr>
          <w:spacing w:val="-5"/>
        </w:rPr>
        <w:t> </w:t>
      </w:r>
      <w:r>
        <w:rPr/>
        <w:t>en</w:t>
      </w:r>
      <w:r>
        <w:rPr>
          <w:spacing w:val="-3"/>
        </w:rPr>
        <w:t> </w:t>
      </w:r>
      <w:r>
        <w:rPr/>
        <w:t>letra</w:t>
      </w:r>
      <w:r>
        <w:rPr>
          <w:spacing w:val="-4"/>
        </w:rPr>
        <w:t> </w:t>
      </w:r>
      <w:r>
        <w:rPr/>
        <w:t>y</w:t>
      </w:r>
      <w:r>
        <w:rPr>
          <w:spacing w:val="-11"/>
        </w:rPr>
        <w:t> </w:t>
      </w:r>
      <w:r>
        <w:rPr/>
        <w:t>en</w:t>
      </w:r>
      <w:r>
        <w:rPr>
          <w:spacing w:val="-3"/>
        </w:rPr>
        <w:t> </w:t>
      </w:r>
      <w:r>
        <w:rPr/>
        <w:t>número,</w:t>
      </w:r>
      <w:r>
        <w:rPr>
          <w:spacing w:val="-5"/>
        </w:rPr>
        <w:t> </w:t>
      </w:r>
      <w:r>
        <w:rPr/>
        <w:t>los</w:t>
      </w:r>
      <w:r>
        <w:rPr>
          <w:spacing w:val="-6"/>
        </w:rPr>
        <w:t> </w:t>
      </w:r>
      <w:r>
        <w:rPr/>
        <w:t>precios</w:t>
      </w:r>
      <w:r>
        <w:rPr>
          <w:spacing w:val="-5"/>
        </w:rPr>
        <w:t> </w:t>
      </w:r>
      <w:r>
        <w:rPr/>
        <w:t>totales</w:t>
      </w:r>
      <w:r>
        <w:rPr>
          <w:spacing w:val="-6"/>
        </w:rPr>
        <w:t> </w:t>
      </w:r>
      <w:r>
        <w:rPr/>
        <w:t>que</w:t>
      </w:r>
      <w:r>
        <w:rPr>
          <w:spacing w:val="-4"/>
        </w:rPr>
        <w:t> </w:t>
      </w:r>
      <w:r>
        <w:rPr/>
        <w:t>servirán</w:t>
      </w:r>
      <w:r>
        <w:rPr>
          <w:spacing w:val="-3"/>
        </w:rPr>
        <w:t> </w:t>
      </w:r>
      <w:r>
        <w:rPr/>
        <w:t>para la valoración de unidades</w:t>
      </w:r>
      <w:r>
        <w:rPr>
          <w:spacing w:val="-7"/>
        </w:rPr>
        <w:t> </w:t>
      </w:r>
      <w:r>
        <w:rPr/>
        <w:t>terminadas.</w:t>
      </w:r>
    </w:p>
    <w:p>
      <w:pPr>
        <w:pStyle w:val="BodyText"/>
        <w:rPr>
          <w:sz w:val="24"/>
        </w:rPr>
      </w:pPr>
    </w:p>
    <w:p>
      <w:pPr>
        <w:pStyle w:val="BodyText"/>
        <w:spacing w:before="4"/>
        <w:rPr>
          <w:sz w:val="27"/>
        </w:rPr>
      </w:pPr>
    </w:p>
    <w:p>
      <w:pPr>
        <w:pStyle w:val="BodyText"/>
        <w:spacing w:line="259" w:lineRule="auto"/>
        <w:ind w:left="479" w:right="408"/>
        <w:jc w:val="both"/>
      </w:pPr>
      <w:r>
        <w:rPr/>
        <w:t>Estos precios se expresarán en euros y se redondearán a dos decimales, de acuerdo con la normativa de aplicación del Euro.</w:t>
      </w:r>
    </w:p>
    <w:p>
      <w:pPr>
        <w:pStyle w:val="BodyText"/>
        <w:rPr>
          <w:sz w:val="24"/>
        </w:rPr>
      </w:pPr>
    </w:p>
    <w:p>
      <w:pPr>
        <w:pStyle w:val="BodyText"/>
        <w:spacing w:before="10"/>
        <w:rPr>
          <w:sz w:val="27"/>
        </w:rPr>
      </w:pPr>
    </w:p>
    <w:p>
      <w:pPr>
        <w:pStyle w:val="BodyText"/>
        <w:ind w:left="479"/>
      </w:pPr>
      <w:r>
        <w:rPr>
          <w:u w:val="single"/>
        </w:rPr>
        <w:t>Cuadro de Precios nº2</w:t>
      </w:r>
    </w:p>
    <w:p>
      <w:pPr>
        <w:pStyle w:val="BodyText"/>
        <w:spacing w:line="259" w:lineRule="auto" w:before="180"/>
        <w:ind w:left="479" w:right="405"/>
        <w:jc w:val="both"/>
      </w:pPr>
      <w:r>
        <w:rPr/>
        <w:t>En</w:t>
      </w:r>
      <w:r>
        <w:rPr>
          <w:spacing w:val="-9"/>
        </w:rPr>
        <w:t> </w:t>
      </w:r>
      <w:r>
        <w:rPr/>
        <w:t>el</w:t>
      </w:r>
      <w:r>
        <w:rPr>
          <w:spacing w:val="-6"/>
        </w:rPr>
        <w:t> </w:t>
      </w:r>
      <w:r>
        <w:rPr/>
        <w:t>Cuadro</w:t>
      </w:r>
      <w:r>
        <w:rPr>
          <w:spacing w:val="-9"/>
        </w:rPr>
        <w:t> </w:t>
      </w:r>
      <w:r>
        <w:rPr/>
        <w:t>de</w:t>
      </w:r>
      <w:r>
        <w:rPr>
          <w:spacing w:val="-8"/>
        </w:rPr>
        <w:t> </w:t>
      </w:r>
      <w:r>
        <w:rPr/>
        <w:t>precios</w:t>
      </w:r>
      <w:r>
        <w:rPr>
          <w:spacing w:val="-10"/>
        </w:rPr>
        <w:t> </w:t>
      </w:r>
      <w:r>
        <w:rPr/>
        <w:t>nº</w:t>
      </w:r>
      <w:r>
        <w:rPr>
          <w:spacing w:val="-10"/>
        </w:rPr>
        <w:t> </w:t>
      </w:r>
      <w:r>
        <w:rPr/>
        <w:t>2</w:t>
      </w:r>
      <w:r>
        <w:rPr>
          <w:spacing w:val="-8"/>
        </w:rPr>
        <w:t> </w:t>
      </w:r>
      <w:r>
        <w:rPr/>
        <w:t>figurarán</w:t>
      </w:r>
      <w:r>
        <w:rPr>
          <w:spacing w:val="-3"/>
        </w:rPr>
        <w:t> </w:t>
      </w:r>
      <w:r>
        <w:rPr/>
        <w:t>los</w:t>
      </w:r>
      <w:r>
        <w:rPr>
          <w:spacing w:val="-11"/>
        </w:rPr>
        <w:t> </w:t>
      </w:r>
      <w:r>
        <w:rPr/>
        <w:t>mismos</w:t>
      </w:r>
      <w:r>
        <w:rPr>
          <w:spacing w:val="-15"/>
        </w:rPr>
        <w:t> </w:t>
      </w:r>
      <w:r>
        <w:rPr/>
        <w:t>precios</w:t>
      </w:r>
      <w:r>
        <w:rPr>
          <w:spacing w:val="-10"/>
        </w:rPr>
        <w:t> </w:t>
      </w:r>
      <w:r>
        <w:rPr/>
        <w:t>del</w:t>
      </w:r>
      <w:r>
        <w:rPr>
          <w:spacing w:val="-7"/>
        </w:rPr>
        <w:t> </w:t>
      </w:r>
      <w:r>
        <w:rPr/>
        <w:t>Cuadro</w:t>
      </w:r>
      <w:r>
        <w:rPr>
          <w:spacing w:val="-8"/>
        </w:rPr>
        <w:t> </w:t>
      </w:r>
      <w:r>
        <w:rPr/>
        <w:t>nº</w:t>
      </w:r>
      <w:r>
        <w:rPr>
          <w:spacing w:val="-9"/>
        </w:rPr>
        <w:t> </w:t>
      </w:r>
      <w:r>
        <w:rPr/>
        <w:t>1,</w:t>
      </w:r>
      <w:r>
        <w:rPr>
          <w:spacing w:val="-10"/>
        </w:rPr>
        <w:t> </w:t>
      </w:r>
      <w:r>
        <w:rPr/>
        <w:t>descompuestos</w:t>
      </w:r>
      <w:r>
        <w:rPr>
          <w:spacing w:val="-5"/>
        </w:rPr>
        <w:t> </w:t>
      </w:r>
      <w:r>
        <w:rPr/>
        <w:t>según los siguientes conceptos: Materiales, </w:t>
      </w:r>
      <w:r>
        <w:rPr>
          <w:spacing w:val="-3"/>
        </w:rPr>
        <w:t>Mano </w:t>
      </w:r>
      <w:r>
        <w:rPr/>
        <w:t>de Obra y Maquinaria.</w:t>
      </w:r>
    </w:p>
    <w:p>
      <w:pPr>
        <w:pStyle w:val="BodyText"/>
        <w:rPr>
          <w:sz w:val="24"/>
        </w:rPr>
      </w:pPr>
    </w:p>
    <w:p>
      <w:pPr>
        <w:pStyle w:val="BodyText"/>
        <w:spacing w:before="4"/>
        <w:rPr>
          <w:sz w:val="27"/>
        </w:rPr>
      </w:pPr>
    </w:p>
    <w:p>
      <w:pPr>
        <w:pStyle w:val="BodyText"/>
        <w:spacing w:before="1"/>
        <w:ind w:left="479"/>
      </w:pPr>
      <w:r>
        <w:rPr>
          <w:u w:val="single"/>
        </w:rPr>
        <w:t>Cuadro de precios de mano de obra</w:t>
      </w:r>
    </w:p>
    <w:p>
      <w:pPr>
        <w:pStyle w:val="BodyText"/>
        <w:spacing w:line="259" w:lineRule="auto" w:before="179"/>
        <w:ind w:left="479" w:right="406"/>
        <w:jc w:val="both"/>
      </w:pPr>
      <w:r>
        <w:rPr/>
        <w:t>Mano</w:t>
      </w:r>
      <w:r>
        <w:rPr>
          <w:spacing w:val="-5"/>
        </w:rPr>
        <w:t> </w:t>
      </w:r>
      <w:r>
        <w:rPr/>
        <w:t>de</w:t>
      </w:r>
      <w:r>
        <w:rPr>
          <w:spacing w:val="-4"/>
        </w:rPr>
        <w:t> </w:t>
      </w:r>
      <w:r>
        <w:rPr/>
        <w:t>obra</w:t>
      </w:r>
      <w:r>
        <w:rPr>
          <w:spacing w:val="-1"/>
        </w:rPr>
        <w:t> </w:t>
      </w:r>
      <w:r>
        <w:rPr/>
        <w:t>(MO).</w:t>
      </w:r>
      <w:r>
        <w:rPr>
          <w:spacing w:val="-5"/>
        </w:rPr>
        <w:t> </w:t>
      </w:r>
      <w:r>
        <w:rPr/>
        <w:t>Se</w:t>
      </w:r>
      <w:r>
        <w:rPr>
          <w:spacing w:val="-4"/>
        </w:rPr>
        <w:t> </w:t>
      </w:r>
      <w:r>
        <w:rPr/>
        <w:t>determinará</w:t>
      </w:r>
      <w:r>
        <w:rPr>
          <w:spacing w:val="-4"/>
        </w:rPr>
        <w:t> </w:t>
      </w:r>
      <w:r>
        <w:rPr/>
        <w:t>el</w:t>
      </w:r>
      <w:r>
        <w:rPr>
          <w:spacing w:val="-8"/>
        </w:rPr>
        <w:t> </w:t>
      </w:r>
      <w:r>
        <w:rPr/>
        <w:t>costo</w:t>
      </w:r>
      <w:r>
        <w:rPr>
          <w:spacing w:val="-4"/>
        </w:rPr>
        <w:t> </w:t>
      </w:r>
      <w:r>
        <w:rPr/>
        <w:t>horario de</w:t>
      </w:r>
      <w:r>
        <w:rPr>
          <w:spacing w:val="-1"/>
        </w:rPr>
        <w:t> </w:t>
      </w:r>
      <w:r>
        <w:rPr/>
        <w:t>las</w:t>
      </w:r>
      <w:r>
        <w:rPr>
          <w:spacing w:val="-6"/>
        </w:rPr>
        <w:t> </w:t>
      </w:r>
      <w:r>
        <w:rPr/>
        <w:t>distintas</w:t>
      </w:r>
      <w:r>
        <w:rPr>
          <w:spacing w:val="-1"/>
        </w:rPr>
        <w:t> </w:t>
      </w:r>
      <w:r>
        <w:rPr/>
        <w:t>categorías</w:t>
      </w:r>
      <w:r>
        <w:rPr>
          <w:spacing w:val="-7"/>
        </w:rPr>
        <w:t> </w:t>
      </w:r>
      <w:r>
        <w:rPr/>
        <w:t>de</w:t>
      </w:r>
      <w:r>
        <w:rPr>
          <w:spacing w:val="-4"/>
        </w:rPr>
        <w:t> </w:t>
      </w:r>
      <w:r>
        <w:rPr/>
        <w:t>mano</w:t>
      </w:r>
      <w:r>
        <w:rPr>
          <w:spacing w:val="-4"/>
        </w:rPr>
        <w:t> </w:t>
      </w:r>
      <w:r>
        <w:rPr/>
        <w:t>de</w:t>
      </w:r>
      <w:r>
        <w:rPr>
          <w:spacing w:val="-5"/>
        </w:rPr>
        <w:t> </w:t>
      </w:r>
      <w:r>
        <w:rPr/>
        <w:t>obra, teniéndose en cuenta para ello la normativa vigente al respecto, indicando las horas totales de cada categoría y el precio total por</w:t>
      </w:r>
      <w:r>
        <w:rPr>
          <w:spacing w:val="-14"/>
        </w:rPr>
        <w:t> </w:t>
      </w:r>
      <w:r>
        <w:rPr/>
        <w:t>categoría.</w:t>
      </w:r>
    </w:p>
    <w:p>
      <w:pPr>
        <w:pStyle w:val="BodyText"/>
        <w:rPr>
          <w:sz w:val="24"/>
        </w:rPr>
      </w:pPr>
    </w:p>
    <w:p>
      <w:pPr>
        <w:pStyle w:val="BodyText"/>
        <w:spacing w:before="10"/>
        <w:rPr>
          <w:sz w:val="27"/>
        </w:rPr>
      </w:pPr>
    </w:p>
    <w:p>
      <w:pPr>
        <w:pStyle w:val="BodyText"/>
        <w:spacing w:line="254" w:lineRule="auto"/>
        <w:ind w:left="479" w:right="408"/>
        <w:jc w:val="both"/>
      </w:pPr>
      <w:r>
        <w:rPr/>
        <w:t>Para el cálculo del coste horario de la mano de obra servirá de referencia el vigente Convenio Colectivo del Sector de la Construcción de la provincia.</w:t>
      </w:r>
    </w:p>
    <w:p>
      <w:pPr>
        <w:spacing w:after="0" w:line="254" w:lineRule="auto"/>
        <w:jc w:val="both"/>
        <w:sectPr>
          <w:pgSz w:w="11910" w:h="16840"/>
          <w:pgMar w:header="0" w:footer="0" w:top="1580" w:bottom="280" w:left="1220" w:right="320"/>
        </w:sectPr>
      </w:pPr>
    </w:p>
    <w:p>
      <w:pPr>
        <w:pStyle w:val="BodyText"/>
        <w:spacing w:before="91"/>
        <w:ind w:left="479"/>
      </w:pPr>
      <w:r>
        <w:rPr>
          <w:u w:val="single"/>
        </w:rPr>
        <w:t>Cuadro de precios de materiales</w:t>
      </w:r>
    </w:p>
    <w:p>
      <w:pPr>
        <w:pStyle w:val="BodyText"/>
        <w:spacing w:line="259" w:lineRule="auto" w:before="179"/>
        <w:ind w:left="479" w:right="395"/>
        <w:jc w:val="both"/>
      </w:pPr>
      <w:r>
        <w:rPr/>
        <w:t>Materiales a pie de obra (MT). Se determinará el coste unitario de los materiales conforme a mercado,</w:t>
      </w:r>
      <w:r>
        <w:rPr>
          <w:spacing w:val="-6"/>
        </w:rPr>
        <w:t> </w:t>
      </w:r>
      <w:r>
        <w:rPr/>
        <w:t>situados</w:t>
      </w:r>
      <w:r>
        <w:rPr>
          <w:spacing w:val="-6"/>
        </w:rPr>
        <w:t> </w:t>
      </w:r>
      <w:r>
        <w:rPr/>
        <w:t>en</w:t>
      </w:r>
      <w:r>
        <w:rPr>
          <w:spacing w:val="-9"/>
        </w:rPr>
        <w:t> </w:t>
      </w:r>
      <w:r>
        <w:rPr/>
        <w:t>acopio</w:t>
      </w:r>
      <w:r>
        <w:rPr>
          <w:spacing w:val="-4"/>
        </w:rPr>
        <w:t> </w:t>
      </w:r>
      <w:r>
        <w:rPr/>
        <w:t>o</w:t>
      </w:r>
      <w:r>
        <w:rPr>
          <w:spacing w:val="-4"/>
        </w:rPr>
        <w:t> </w:t>
      </w:r>
      <w:r>
        <w:rPr/>
        <w:t>almacén</w:t>
      </w:r>
      <w:r>
        <w:rPr>
          <w:spacing w:val="-9"/>
        </w:rPr>
        <w:t> </w:t>
      </w:r>
      <w:r>
        <w:rPr/>
        <w:t>de</w:t>
      </w:r>
      <w:r>
        <w:rPr>
          <w:spacing w:val="-4"/>
        </w:rPr>
        <w:t> </w:t>
      </w:r>
      <w:r>
        <w:rPr/>
        <w:t>obra.</w:t>
      </w:r>
      <w:r>
        <w:rPr>
          <w:spacing w:val="-10"/>
        </w:rPr>
        <w:t> </w:t>
      </w:r>
      <w:r>
        <w:rPr/>
        <w:t>Este</w:t>
      </w:r>
      <w:r>
        <w:rPr>
          <w:spacing w:val="-5"/>
        </w:rPr>
        <w:t> </w:t>
      </w:r>
      <w:r>
        <w:rPr/>
        <w:t>coste</w:t>
      </w:r>
      <w:r>
        <w:rPr>
          <w:spacing w:val="-4"/>
        </w:rPr>
        <w:t> </w:t>
      </w:r>
      <w:r>
        <w:rPr/>
        <w:t>estará integrado,</w:t>
      </w:r>
      <w:r>
        <w:rPr>
          <w:spacing w:val="-5"/>
        </w:rPr>
        <w:t> </w:t>
      </w:r>
      <w:r>
        <w:rPr/>
        <w:t>fundamentalmente, por</w:t>
      </w:r>
      <w:r>
        <w:rPr>
          <w:spacing w:val="-15"/>
        </w:rPr>
        <w:t> </w:t>
      </w:r>
      <w:r>
        <w:rPr/>
        <w:t>el</w:t>
      </w:r>
      <w:r>
        <w:rPr>
          <w:spacing w:val="-15"/>
        </w:rPr>
        <w:t> </w:t>
      </w:r>
      <w:r>
        <w:rPr/>
        <w:t>coste</w:t>
      </w:r>
      <w:r>
        <w:rPr>
          <w:spacing w:val="-17"/>
        </w:rPr>
        <w:t> </w:t>
      </w:r>
      <w:r>
        <w:rPr/>
        <w:t>de</w:t>
      </w:r>
      <w:r>
        <w:rPr>
          <w:spacing w:val="-17"/>
        </w:rPr>
        <w:t> </w:t>
      </w:r>
      <w:r>
        <w:rPr/>
        <w:t>adquisición</w:t>
      </w:r>
      <w:r>
        <w:rPr>
          <w:spacing w:val="-12"/>
        </w:rPr>
        <w:t> </w:t>
      </w:r>
      <w:r>
        <w:rPr/>
        <w:t>u</w:t>
      </w:r>
      <w:r>
        <w:rPr>
          <w:spacing w:val="-17"/>
        </w:rPr>
        <w:t> </w:t>
      </w:r>
      <w:r>
        <w:rPr/>
        <w:t>obtención</w:t>
      </w:r>
      <w:r>
        <w:rPr>
          <w:spacing w:val="-12"/>
        </w:rPr>
        <w:t> </w:t>
      </w:r>
      <w:r>
        <w:rPr/>
        <w:t>y</w:t>
      </w:r>
      <w:r>
        <w:rPr>
          <w:spacing w:val="-18"/>
        </w:rPr>
        <w:t> </w:t>
      </w:r>
      <w:r>
        <w:rPr/>
        <w:t>el</w:t>
      </w:r>
      <w:r>
        <w:rPr>
          <w:spacing w:val="-15"/>
        </w:rPr>
        <w:t> </w:t>
      </w:r>
      <w:r>
        <w:rPr/>
        <w:t>de</w:t>
      </w:r>
      <w:r>
        <w:rPr>
          <w:spacing w:val="-17"/>
        </w:rPr>
        <w:t> </w:t>
      </w:r>
      <w:r>
        <w:rPr/>
        <w:t>transporte</w:t>
      </w:r>
      <w:r>
        <w:rPr>
          <w:spacing w:val="-12"/>
        </w:rPr>
        <w:t> </w:t>
      </w:r>
      <w:r>
        <w:rPr/>
        <w:t>desde</w:t>
      </w:r>
      <w:r>
        <w:rPr>
          <w:spacing w:val="-12"/>
        </w:rPr>
        <w:t> </w:t>
      </w:r>
      <w:r>
        <w:rPr/>
        <w:t>origen</w:t>
      </w:r>
      <w:r>
        <w:rPr>
          <w:spacing w:val="-17"/>
        </w:rPr>
        <w:t> </w:t>
      </w:r>
      <w:r>
        <w:rPr/>
        <w:t>a</w:t>
      </w:r>
      <w:r>
        <w:rPr>
          <w:spacing w:val="-12"/>
        </w:rPr>
        <w:t> </w:t>
      </w:r>
      <w:r>
        <w:rPr/>
        <w:t>pie</w:t>
      </w:r>
      <w:r>
        <w:rPr>
          <w:spacing w:val="-17"/>
        </w:rPr>
        <w:t> </w:t>
      </w:r>
      <w:r>
        <w:rPr/>
        <w:t>de</w:t>
      </w:r>
      <w:r>
        <w:rPr>
          <w:spacing w:val="-17"/>
        </w:rPr>
        <w:t> </w:t>
      </w:r>
      <w:r>
        <w:rPr/>
        <w:t>obra;</w:t>
      </w:r>
      <w:r>
        <w:rPr>
          <w:spacing w:val="-13"/>
        </w:rPr>
        <w:t> </w:t>
      </w:r>
      <w:r>
        <w:rPr/>
        <w:t>pero</w:t>
      </w:r>
      <w:r>
        <w:rPr>
          <w:spacing w:val="-12"/>
        </w:rPr>
        <w:t> </w:t>
      </w:r>
      <w:r>
        <w:rPr/>
        <w:t>además, deberá considerarse cualquier otro gasto, como canon de extracción, cargas y descargas, mermas, almacenaje, etc., que se</w:t>
      </w:r>
      <w:r>
        <w:rPr>
          <w:spacing w:val="-9"/>
        </w:rPr>
        <w:t> </w:t>
      </w:r>
      <w:r>
        <w:rPr/>
        <w:t>produzca.</w:t>
      </w:r>
    </w:p>
    <w:p>
      <w:pPr>
        <w:pStyle w:val="BodyText"/>
        <w:rPr>
          <w:sz w:val="24"/>
        </w:rPr>
      </w:pPr>
    </w:p>
    <w:p>
      <w:pPr>
        <w:pStyle w:val="BodyText"/>
        <w:spacing w:before="6"/>
        <w:rPr>
          <w:sz w:val="27"/>
        </w:rPr>
      </w:pPr>
    </w:p>
    <w:p>
      <w:pPr>
        <w:pStyle w:val="BodyText"/>
        <w:spacing w:before="1"/>
        <w:ind w:left="479"/>
      </w:pPr>
      <w:r>
        <w:rPr>
          <w:u w:val="single"/>
        </w:rPr>
        <w:t>Cuadro de precios de maquinaria</w:t>
      </w:r>
    </w:p>
    <w:p>
      <w:pPr>
        <w:pStyle w:val="BodyText"/>
        <w:spacing w:line="259" w:lineRule="auto" w:before="179"/>
        <w:ind w:left="479" w:right="412"/>
        <w:jc w:val="both"/>
      </w:pPr>
      <w:r>
        <w:rPr/>
        <w:t>Maquinaria (MQ). Se determinará el coste horario de utilización de cada máquina, indicando las horas totales de utilización y el precio total por maquinaria.</w:t>
      </w:r>
    </w:p>
    <w:p>
      <w:pPr>
        <w:pStyle w:val="BodyText"/>
        <w:rPr>
          <w:sz w:val="24"/>
        </w:rPr>
      </w:pPr>
    </w:p>
    <w:p>
      <w:pPr>
        <w:pStyle w:val="BodyText"/>
        <w:spacing w:before="4"/>
        <w:rPr>
          <w:sz w:val="27"/>
        </w:rPr>
      </w:pPr>
    </w:p>
    <w:p>
      <w:pPr>
        <w:pStyle w:val="BodyText"/>
        <w:ind w:left="479"/>
      </w:pPr>
      <w:r>
        <w:rPr>
          <w:u w:val="single"/>
        </w:rPr>
        <w:t>Cuadro de precios auxiliares</w:t>
      </w:r>
    </w:p>
    <w:p>
      <w:pPr>
        <w:pStyle w:val="BodyText"/>
        <w:spacing w:line="259" w:lineRule="auto" w:before="185"/>
        <w:ind w:left="479" w:right="393"/>
        <w:jc w:val="both"/>
      </w:pPr>
      <w:r>
        <w:rPr/>
        <w:t>Contemplan</w:t>
      </w:r>
      <w:r>
        <w:rPr>
          <w:spacing w:val="-9"/>
        </w:rPr>
        <w:t> </w:t>
      </w:r>
      <w:r>
        <w:rPr/>
        <w:t>los</w:t>
      </w:r>
      <w:r>
        <w:rPr>
          <w:spacing w:val="-15"/>
        </w:rPr>
        <w:t> </w:t>
      </w:r>
      <w:r>
        <w:rPr/>
        <w:t>precios</w:t>
      </w:r>
      <w:r>
        <w:rPr>
          <w:spacing w:val="-15"/>
        </w:rPr>
        <w:t> </w:t>
      </w:r>
      <w:r>
        <w:rPr/>
        <w:t>de</w:t>
      </w:r>
      <w:r>
        <w:rPr>
          <w:spacing w:val="-14"/>
        </w:rPr>
        <w:t> </w:t>
      </w:r>
      <w:r>
        <w:rPr/>
        <w:t>elementos</w:t>
      </w:r>
      <w:r>
        <w:rPr>
          <w:spacing w:val="-10"/>
        </w:rPr>
        <w:t> </w:t>
      </w:r>
      <w:r>
        <w:rPr/>
        <w:t>no</w:t>
      </w:r>
      <w:r>
        <w:rPr>
          <w:spacing w:val="-9"/>
        </w:rPr>
        <w:t> </w:t>
      </w:r>
      <w:r>
        <w:rPr/>
        <w:t>simples,</w:t>
      </w:r>
      <w:r>
        <w:rPr>
          <w:spacing w:val="-14"/>
        </w:rPr>
        <w:t> </w:t>
      </w:r>
      <w:r>
        <w:rPr/>
        <w:t>que</w:t>
      </w:r>
      <w:r>
        <w:rPr>
          <w:spacing w:val="-8"/>
        </w:rPr>
        <w:t> </w:t>
      </w:r>
      <w:r>
        <w:rPr/>
        <w:t>a</w:t>
      </w:r>
      <w:r>
        <w:rPr>
          <w:spacing w:val="-9"/>
        </w:rPr>
        <w:t> </w:t>
      </w:r>
      <w:r>
        <w:rPr/>
        <w:t>su</w:t>
      </w:r>
      <w:r>
        <w:rPr>
          <w:spacing w:val="-8"/>
        </w:rPr>
        <w:t> </w:t>
      </w:r>
      <w:r>
        <w:rPr/>
        <w:t>vez</w:t>
      </w:r>
      <w:r>
        <w:rPr>
          <w:spacing w:val="-11"/>
        </w:rPr>
        <w:t> </w:t>
      </w:r>
      <w:r>
        <w:rPr/>
        <w:t>son</w:t>
      </w:r>
      <w:r>
        <w:rPr>
          <w:spacing w:val="-8"/>
        </w:rPr>
        <w:t> </w:t>
      </w:r>
      <w:r>
        <w:rPr/>
        <w:t>empleados</w:t>
      </w:r>
      <w:r>
        <w:rPr>
          <w:spacing w:val="-10"/>
        </w:rPr>
        <w:t> </w:t>
      </w:r>
      <w:r>
        <w:rPr/>
        <w:t>de</w:t>
      </w:r>
      <w:r>
        <w:rPr>
          <w:spacing w:val="-14"/>
        </w:rPr>
        <w:t> </w:t>
      </w:r>
      <w:r>
        <w:rPr/>
        <w:t>forma</w:t>
      </w:r>
      <w:r>
        <w:rPr>
          <w:spacing w:val="-8"/>
        </w:rPr>
        <w:t> </w:t>
      </w:r>
      <w:r>
        <w:rPr/>
        <w:t>repetitiva para la confección de diversas unidades de obra, caso de morteros, hormigones, aglomerados asfálticos,</w:t>
      </w:r>
      <w:r>
        <w:rPr>
          <w:spacing w:val="-11"/>
        </w:rPr>
        <w:t> </w:t>
      </w:r>
      <w:r>
        <w:rPr/>
        <w:t>transporte</w:t>
      </w:r>
      <w:r>
        <w:rPr>
          <w:spacing w:val="-9"/>
        </w:rPr>
        <w:t> </w:t>
      </w:r>
      <w:r>
        <w:rPr/>
        <w:t>de</w:t>
      </w:r>
      <w:r>
        <w:rPr>
          <w:spacing w:val="-9"/>
        </w:rPr>
        <w:t> </w:t>
      </w:r>
      <w:r>
        <w:rPr/>
        <w:t>tierras,</w:t>
      </w:r>
      <w:r>
        <w:rPr>
          <w:spacing w:val="-11"/>
        </w:rPr>
        <w:t> </w:t>
      </w:r>
      <w:r>
        <w:rPr/>
        <w:t>ejecución</w:t>
      </w:r>
      <w:r>
        <w:rPr>
          <w:spacing w:val="-9"/>
        </w:rPr>
        <w:t> </w:t>
      </w:r>
      <w:r>
        <w:rPr/>
        <w:t>de</w:t>
      </w:r>
      <w:r>
        <w:rPr>
          <w:spacing w:val="-9"/>
        </w:rPr>
        <w:t> </w:t>
      </w:r>
      <w:r>
        <w:rPr/>
        <w:t>fábricas</w:t>
      </w:r>
      <w:r>
        <w:rPr>
          <w:spacing w:val="-11"/>
        </w:rPr>
        <w:t> </w:t>
      </w:r>
      <w:r>
        <w:rPr/>
        <w:t>de</w:t>
      </w:r>
      <w:r>
        <w:rPr>
          <w:spacing w:val="-10"/>
        </w:rPr>
        <w:t> </w:t>
      </w:r>
      <w:r>
        <w:rPr/>
        <w:t>BHV,</w:t>
      </w:r>
      <w:r>
        <w:rPr>
          <w:spacing w:val="-10"/>
        </w:rPr>
        <w:t> </w:t>
      </w:r>
      <w:r>
        <w:rPr/>
        <w:t>etc. La</w:t>
      </w:r>
      <w:r>
        <w:rPr>
          <w:spacing w:val="-9"/>
        </w:rPr>
        <w:t> </w:t>
      </w:r>
      <w:r>
        <w:rPr/>
        <w:t>confección</w:t>
      </w:r>
      <w:r>
        <w:rPr>
          <w:spacing w:val="-9"/>
        </w:rPr>
        <w:t> </w:t>
      </w:r>
      <w:r>
        <w:rPr/>
        <w:t>de</w:t>
      </w:r>
      <w:r>
        <w:rPr>
          <w:spacing w:val="-9"/>
        </w:rPr>
        <w:t> </w:t>
      </w:r>
      <w:r>
        <w:rPr/>
        <w:t>estos</w:t>
      </w:r>
      <w:r>
        <w:rPr>
          <w:spacing w:val="-12"/>
        </w:rPr>
        <w:t> </w:t>
      </w:r>
      <w:r>
        <w:rPr/>
        <w:t>precios auxiliares no considera los costes</w:t>
      </w:r>
      <w:r>
        <w:rPr>
          <w:spacing w:val="-4"/>
        </w:rPr>
        <w:t> </w:t>
      </w:r>
      <w:r>
        <w:rPr/>
        <w:t>indirectos.</w:t>
      </w:r>
    </w:p>
    <w:p>
      <w:pPr>
        <w:pStyle w:val="BodyText"/>
        <w:rPr>
          <w:sz w:val="24"/>
        </w:rPr>
      </w:pPr>
    </w:p>
    <w:p>
      <w:pPr>
        <w:pStyle w:val="BodyText"/>
        <w:spacing w:before="5"/>
        <w:rPr>
          <w:sz w:val="27"/>
        </w:rPr>
      </w:pPr>
    </w:p>
    <w:p>
      <w:pPr>
        <w:pStyle w:val="BodyText"/>
        <w:spacing w:line="259" w:lineRule="auto" w:before="1"/>
        <w:ind w:left="479" w:right="392"/>
        <w:jc w:val="both"/>
      </w:pPr>
      <w:r>
        <w:rPr/>
        <w:t>Se considerarán costes Indirectos los gastos de instalación de oficinas a pie de obra, comunicaciones, edificación de almacenes, talleres, pabellones temporales para obreros, laboratorio, etc., los del personal técnico y administrativo adscrito exclusivamente a la obra y los imprevistos. Todos esos gastos, excepto aquellos que luzcan en el presupuesto valorados en unidades de obra o partidas alzadas, se cifrarán en un porcentaje de los costes directos, igual para</w:t>
      </w:r>
      <w:r>
        <w:rPr>
          <w:spacing w:val="-9"/>
        </w:rPr>
        <w:t> </w:t>
      </w:r>
      <w:r>
        <w:rPr/>
        <w:t>todas</w:t>
      </w:r>
      <w:r>
        <w:rPr>
          <w:spacing w:val="-6"/>
        </w:rPr>
        <w:t> </w:t>
      </w:r>
      <w:r>
        <w:rPr/>
        <w:t>las</w:t>
      </w:r>
      <w:r>
        <w:rPr>
          <w:spacing w:val="-11"/>
        </w:rPr>
        <w:t> </w:t>
      </w:r>
      <w:r>
        <w:rPr/>
        <w:t>unidades</w:t>
      </w:r>
      <w:r>
        <w:rPr>
          <w:spacing w:val="-16"/>
        </w:rPr>
        <w:t> </w:t>
      </w:r>
      <w:r>
        <w:rPr/>
        <w:t>de</w:t>
      </w:r>
      <w:r>
        <w:rPr>
          <w:spacing w:val="-9"/>
        </w:rPr>
        <w:t> </w:t>
      </w:r>
      <w:r>
        <w:rPr/>
        <w:t>obra</w:t>
      </w:r>
      <w:r>
        <w:rPr>
          <w:spacing w:val="-9"/>
        </w:rPr>
        <w:t> </w:t>
      </w:r>
      <w:r>
        <w:rPr/>
        <w:t>(incluidos</w:t>
      </w:r>
      <w:r>
        <w:rPr>
          <w:spacing w:val="-10"/>
        </w:rPr>
        <w:t> </w:t>
      </w:r>
      <w:r>
        <w:rPr/>
        <w:t>los</w:t>
      </w:r>
      <w:r>
        <w:rPr>
          <w:spacing w:val="-11"/>
        </w:rPr>
        <w:t> </w:t>
      </w:r>
      <w:r>
        <w:rPr/>
        <w:t>proyectos</w:t>
      </w:r>
      <w:r>
        <w:rPr>
          <w:spacing w:val="-16"/>
        </w:rPr>
        <w:t> </w:t>
      </w:r>
      <w:r>
        <w:rPr/>
        <w:t>específicos),</w:t>
      </w:r>
      <w:r>
        <w:rPr>
          <w:spacing w:val="-10"/>
        </w:rPr>
        <w:t> </w:t>
      </w:r>
      <w:r>
        <w:rPr/>
        <w:t>que</w:t>
      </w:r>
      <w:r>
        <w:rPr>
          <w:spacing w:val="-9"/>
        </w:rPr>
        <w:t> </w:t>
      </w:r>
      <w:r>
        <w:rPr/>
        <w:t>adoptará</w:t>
      </w:r>
      <w:r>
        <w:rPr>
          <w:spacing w:val="-9"/>
        </w:rPr>
        <w:t> </w:t>
      </w:r>
      <w:r>
        <w:rPr/>
        <w:t>en</w:t>
      </w:r>
      <w:r>
        <w:rPr>
          <w:spacing w:val="-8"/>
        </w:rPr>
        <w:t> </w:t>
      </w:r>
      <w:r>
        <w:rPr/>
        <w:t>cada</w:t>
      </w:r>
      <w:r>
        <w:rPr>
          <w:spacing w:val="-5"/>
        </w:rPr>
        <w:t> </w:t>
      </w:r>
      <w:r>
        <w:rPr/>
        <w:t>caso, el técnico autor del Proyecto a la vista de </w:t>
      </w:r>
      <w:r>
        <w:rPr>
          <w:spacing w:val="-3"/>
        </w:rPr>
        <w:t>la </w:t>
      </w:r>
      <w:r>
        <w:rPr/>
        <w:t>naturaleza de la obra proyectada, de la importancia de </w:t>
      </w:r>
      <w:r>
        <w:rPr>
          <w:spacing w:val="-3"/>
        </w:rPr>
        <w:t>su </w:t>
      </w:r>
      <w:r>
        <w:rPr/>
        <w:t>presupuesto y de su posible plazo de ejecución, y que no deberá ser inferior al</w:t>
      </w:r>
      <w:r>
        <w:rPr>
          <w:spacing w:val="-23"/>
        </w:rPr>
        <w:t> </w:t>
      </w:r>
      <w:r>
        <w:rPr/>
        <w:t>3%.</w:t>
      </w:r>
    </w:p>
    <w:p>
      <w:pPr>
        <w:pStyle w:val="BodyText"/>
        <w:rPr>
          <w:sz w:val="24"/>
        </w:rPr>
      </w:pPr>
    </w:p>
    <w:p>
      <w:pPr>
        <w:pStyle w:val="BodyText"/>
        <w:spacing w:before="2"/>
        <w:rPr>
          <w:sz w:val="27"/>
        </w:rPr>
      </w:pPr>
    </w:p>
    <w:p>
      <w:pPr>
        <w:pStyle w:val="BodyText"/>
        <w:ind w:left="479"/>
      </w:pPr>
      <w:r>
        <w:rPr>
          <w:u w:val="single"/>
        </w:rPr>
        <w:t>Presupuesto</w:t>
      </w:r>
    </w:p>
    <w:p>
      <w:pPr>
        <w:pStyle w:val="BodyText"/>
        <w:spacing w:line="259" w:lineRule="auto" w:before="180"/>
        <w:ind w:left="479" w:right="395"/>
        <w:jc w:val="both"/>
      </w:pPr>
      <w:r>
        <w:rPr/>
        <w:t>En</w:t>
      </w:r>
      <w:r>
        <w:rPr>
          <w:spacing w:val="-9"/>
        </w:rPr>
        <w:t> </w:t>
      </w:r>
      <w:r>
        <w:rPr>
          <w:spacing w:val="-3"/>
        </w:rPr>
        <w:t>la</w:t>
      </w:r>
      <w:r>
        <w:rPr>
          <w:spacing w:val="-8"/>
        </w:rPr>
        <w:t> </w:t>
      </w:r>
      <w:r>
        <w:rPr/>
        <w:t>elaboración</w:t>
      </w:r>
      <w:r>
        <w:rPr>
          <w:spacing w:val="-14"/>
        </w:rPr>
        <w:t> </w:t>
      </w:r>
      <w:r>
        <w:rPr/>
        <w:t>de</w:t>
      </w:r>
      <w:r>
        <w:rPr>
          <w:spacing w:val="-13"/>
        </w:rPr>
        <w:t> </w:t>
      </w:r>
      <w:r>
        <w:rPr/>
        <w:t>los</w:t>
      </w:r>
      <w:r>
        <w:rPr>
          <w:spacing w:val="-15"/>
        </w:rPr>
        <w:t> </w:t>
      </w:r>
      <w:r>
        <w:rPr/>
        <w:t>correspondientes</w:t>
      </w:r>
      <w:r>
        <w:rPr>
          <w:spacing w:val="-15"/>
        </w:rPr>
        <w:t> </w:t>
      </w:r>
      <w:r>
        <w:rPr/>
        <w:t>precios</w:t>
      </w:r>
      <w:r>
        <w:rPr>
          <w:spacing w:val="-16"/>
        </w:rPr>
        <w:t> </w:t>
      </w:r>
      <w:r>
        <w:rPr/>
        <w:t>simples,</w:t>
      </w:r>
      <w:r>
        <w:rPr>
          <w:spacing w:val="-14"/>
        </w:rPr>
        <w:t> </w:t>
      </w:r>
      <w:r>
        <w:rPr/>
        <w:t>necesarios</w:t>
      </w:r>
      <w:r>
        <w:rPr>
          <w:spacing w:val="-15"/>
        </w:rPr>
        <w:t> </w:t>
      </w:r>
      <w:r>
        <w:rPr/>
        <w:t>para</w:t>
      </w:r>
      <w:r>
        <w:rPr>
          <w:spacing w:val="-14"/>
        </w:rPr>
        <w:t> </w:t>
      </w:r>
      <w:r>
        <w:rPr/>
        <w:t>la</w:t>
      </w:r>
      <w:r>
        <w:rPr>
          <w:spacing w:val="-13"/>
        </w:rPr>
        <w:t> </w:t>
      </w:r>
      <w:r>
        <w:rPr/>
        <w:t>ejecución</w:t>
      </w:r>
      <w:r>
        <w:rPr>
          <w:spacing w:val="-13"/>
        </w:rPr>
        <w:t> </w:t>
      </w:r>
      <w:r>
        <w:rPr/>
        <w:t>de</w:t>
      </w:r>
      <w:r>
        <w:rPr>
          <w:spacing w:val="-9"/>
        </w:rPr>
        <w:t> </w:t>
      </w:r>
      <w:r>
        <w:rPr>
          <w:spacing w:val="-3"/>
        </w:rPr>
        <w:t>la</w:t>
      </w:r>
      <w:r>
        <w:rPr>
          <w:spacing w:val="-13"/>
        </w:rPr>
        <w:t> </w:t>
      </w:r>
      <w:r>
        <w:rPr/>
        <w:t>obra proyectada, </w:t>
      </w:r>
      <w:r>
        <w:rPr>
          <w:spacing w:val="-3"/>
        </w:rPr>
        <w:t>se </w:t>
      </w:r>
      <w:r>
        <w:rPr/>
        <w:t>cuidará de que los precios sean adecuados para el efectivo cumplimiento del contrato,</w:t>
      </w:r>
      <w:r>
        <w:rPr>
          <w:spacing w:val="-10"/>
        </w:rPr>
        <w:t> </w:t>
      </w:r>
      <w:r>
        <w:rPr/>
        <w:t>mediante</w:t>
      </w:r>
      <w:r>
        <w:rPr>
          <w:spacing w:val="-3"/>
        </w:rPr>
        <w:t> la </w:t>
      </w:r>
      <w:r>
        <w:rPr/>
        <w:t>correcta</w:t>
      </w:r>
      <w:r>
        <w:rPr>
          <w:spacing w:val="-8"/>
        </w:rPr>
        <w:t> </w:t>
      </w:r>
      <w:r>
        <w:rPr/>
        <w:t>estimación</w:t>
      </w:r>
      <w:r>
        <w:rPr>
          <w:spacing w:val="-8"/>
        </w:rPr>
        <w:t> </w:t>
      </w:r>
      <w:r>
        <w:rPr/>
        <w:t>de</w:t>
      </w:r>
      <w:r>
        <w:rPr>
          <w:spacing w:val="-3"/>
        </w:rPr>
        <w:t> </w:t>
      </w:r>
      <w:r>
        <w:rPr/>
        <w:t>su</w:t>
      </w:r>
      <w:r>
        <w:rPr>
          <w:spacing w:val="-3"/>
        </w:rPr>
        <w:t> </w:t>
      </w:r>
      <w:r>
        <w:rPr/>
        <w:t>importe,</w:t>
      </w:r>
      <w:r>
        <w:rPr>
          <w:spacing w:val="-4"/>
        </w:rPr>
        <w:t> </w:t>
      </w:r>
      <w:r>
        <w:rPr/>
        <w:t>atendiendo</w:t>
      </w:r>
      <w:r>
        <w:rPr>
          <w:spacing w:val="-9"/>
        </w:rPr>
        <w:t> </w:t>
      </w:r>
      <w:r>
        <w:rPr/>
        <w:t>al</w:t>
      </w:r>
      <w:r>
        <w:rPr>
          <w:spacing w:val="-6"/>
        </w:rPr>
        <w:t> </w:t>
      </w:r>
      <w:r>
        <w:rPr/>
        <w:t>precio</w:t>
      </w:r>
      <w:r>
        <w:rPr>
          <w:spacing w:val="-8"/>
        </w:rPr>
        <w:t> </w:t>
      </w:r>
      <w:r>
        <w:rPr/>
        <w:t>general</w:t>
      </w:r>
      <w:r>
        <w:rPr>
          <w:spacing w:val="-11"/>
        </w:rPr>
        <w:t> </w:t>
      </w:r>
      <w:r>
        <w:rPr/>
        <w:t>de</w:t>
      </w:r>
      <w:r>
        <w:rPr>
          <w:spacing w:val="-8"/>
        </w:rPr>
        <w:t> </w:t>
      </w:r>
      <w:r>
        <w:rPr/>
        <w:t>mercado y rendimientos medios usuales para la obra proyectada en </w:t>
      </w:r>
      <w:r>
        <w:rPr>
          <w:spacing w:val="-3"/>
        </w:rPr>
        <w:t>la </w:t>
      </w:r>
      <w:r>
        <w:rPr/>
        <w:t>previsión del momento de fijar el presupuesto de</w:t>
      </w:r>
      <w:r>
        <w:rPr>
          <w:spacing w:val="-1"/>
        </w:rPr>
        <w:t> </w:t>
      </w:r>
      <w:r>
        <w:rPr/>
        <w:t>licitación.</w:t>
      </w:r>
    </w:p>
    <w:p>
      <w:pPr>
        <w:pStyle w:val="BodyText"/>
        <w:rPr>
          <w:sz w:val="24"/>
        </w:rPr>
      </w:pPr>
    </w:p>
    <w:p>
      <w:pPr>
        <w:pStyle w:val="BodyText"/>
        <w:spacing w:before="6"/>
        <w:rPr>
          <w:sz w:val="27"/>
        </w:rPr>
      </w:pPr>
    </w:p>
    <w:p>
      <w:pPr>
        <w:pStyle w:val="BodyText"/>
        <w:spacing w:line="259" w:lineRule="auto"/>
        <w:ind w:left="479" w:right="406"/>
        <w:jc w:val="both"/>
      </w:pPr>
      <w:r>
        <w:rPr/>
        <w:t>No se admitirán precios unitarios sin descomponer teniendo en cuenta que habrán de figurar desglosados los costes directos de cada unidad, mediante la cuantificación de los rendimientos y cantidades que sean necesarios para la ejecución de la misma.</w:t>
      </w:r>
    </w:p>
    <w:p>
      <w:pPr>
        <w:pStyle w:val="BodyText"/>
        <w:rPr>
          <w:sz w:val="24"/>
        </w:rPr>
      </w:pPr>
    </w:p>
    <w:p>
      <w:pPr>
        <w:pStyle w:val="BodyText"/>
        <w:spacing w:before="6"/>
        <w:rPr>
          <w:sz w:val="27"/>
        </w:rPr>
      </w:pPr>
    </w:p>
    <w:p>
      <w:pPr>
        <w:pStyle w:val="BodyText"/>
        <w:spacing w:line="259" w:lineRule="auto"/>
        <w:ind w:left="479" w:right="393"/>
        <w:jc w:val="both"/>
      </w:pPr>
      <w:r>
        <w:rPr/>
        <w:t>En las definiciones de las unidades o de los materiales se evitará la mención de las marcas comerciales tipos o modelos, debiendo identificarse por sus características técnicas. Solamente en caso estrictamente necesario se mencionará la marca y modelo comercial, incluyendo a continuación el término </w:t>
      </w:r>
      <w:r>
        <w:rPr>
          <w:i/>
        </w:rPr>
        <w:t>"o equivalente en prestaciones y características"</w:t>
      </w:r>
      <w:r>
        <w:rPr/>
        <w:t>. En los elementos que componen las instalaciones se utilizarán preceptivamente elementos homologados.</w:t>
      </w:r>
    </w:p>
    <w:p>
      <w:pPr>
        <w:spacing w:after="0" w:line="259" w:lineRule="auto"/>
        <w:jc w:val="both"/>
        <w:sectPr>
          <w:pgSz w:w="11910" w:h="16840"/>
          <w:pgMar w:header="0" w:footer="0" w:top="1580" w:bottom="280" w:left="1220" w:right="320"/>
        </w:sectPr>
      </w:pPr>
    </w:p>
    <w:p>
      <w:pPr>
        <w:spacing w:line="259" w:lineRule="auto" w:before="91"/>
        <w:ind w:left="479" w:right="394" w:firstLine="0"/>
        <w:jc w:val="both"/>
        <w:rPr>
          <w:b/>
          <w:sz w:val="22"/>
        </w:rPr>
      </w:pPr>
      <w:r>
        <w:rPr>
          <w:sz w:val="22"/>
        </w:rPr>
        <w:t>Los precios serán acordes con los precios de mercado, evitando partidas a precios bajos que dificulten </w:t>
      </w:r>
      <w:r>
        <w:rPr>
          <w:spacing w:val="-3"/>
          <w:sz w:val="22"/>
        </w:rPr>
        <w:t>la </w:t>
      </w:r>
      <w:r>
        <w:rPr>
          <w:sz w:val="22"/>
        </w:rPr>
        <w:t>propia contratación e incluso el normal desarrollo de </w:t>
      </w:r>
      <w:r>
        <w:rPr>
          <w:spacing w:val="-3"/>
          <w:sz w:val="22"/>
        </w:rPr>
        <w:t>la </w:t>
      </w:r>
      <w:r>
        <w:rPr>
          <w:sz w:val="22"/>
        </w:rPr>
        <w:t>obra, o por el contrario con partidas a precios por exceso que justifiquen bajas desmedidas. </w:t>
      </w:r>
      <w:r>
        <w:rPr>
          <w:b/>
          <w:sz w:val="22"/>
          <w:u w:val="thick"/>
        </w:rPr>
        <w:t>Se dará preferencia a la</w:t>
      </w:r>
      <w:r>
        <w:rPr>
          <w:b/>
          <w:sz w:val="22"/>
        </w:rPr>
        <w:t> </w:t>
      </w:r>
      <w:r>
        <w:rPr>
          <w:b/>
          <w:sz w:val="22"/>
          <w:u w:val="thick"/>
        </w:rPr>
        <w:t>utilización</w:t>
      </w:r>
      <w:r>
        <w:rPr>
          <w:b/>
          <w:spacing w:val="-12"/>
          <w:sz w:val="22"/>
          <w:u w:val="thick"/>
        </w:rPr>
        <w:t> </w:t>
      </w:r>
      <w:r>
        <w:rPr>
          <w:b/>
          <w:sz w:val="22"/>
          <w:u w:val="thick"/>
        </w:rPr>
        <w:t>de</w:t>
      </w:r>
      <w:r>
        <w:rPr>
          <w:b/>
          <w:spacing w:val="-8"/>
          <w:sz w:val="22"/>
          <w:u w:val="thick"/>
        </w:rPr>
        <w:t> </w:t>
      </w:r>
      <w:r>
        <w:rPr>
          <w:b/>
          <w:sz w:val="22"/>
          <w:u w:val="thick"/>
        </w:rPr>
        <w:t>la</w:t>
      </w:r>
      <w:r>
        <w:rPr>
          <w:b/>
          <w:spacing w:val="-4"/>
          <w:sz w:val="22"/>
          <w:u w:val="thick"/>
        </w:rPr>
        <w:t> </w:t>
      </w:r>
      <w:r>
        <w:rPr>
          <w:b/>
          <w:sz w:val="22"/>
          <w:u w:val="thick"/>
        </w:rPr>
        <w:t>última</w:t>
      </w:r>
      <w:r>
        <w:rPr>
          <w:b/>
          <w:spacing w:val="-12"/>
          <w:sz w:val="22"/>
          <w:u w:val="thick"/>
        </w:rPr>
        <w:t> </w:t>
      </w:r>
      <w:r>
        <w:rPr>
          <w:b/>
          <w:sz w:val="22"/>
          <w:u w:val="thick"/>
        </w:rPr>
        <w:t>actualización</w:t>
      </w:r>
      <w:r>
        <w:rPr>
          <w:b/>
          <w:spacing w:val="-11"/>
          <w:sz w:val="22"/>
          <w:u w:val="thick"/>
        </w:rPr>
        <w:t> </w:t>
      </w:r>
      <w:r>
        <w:rPr>
          <w:b/>
          <w:spacing w:val="-3"/>
          <w:sz w:val="22"/>
          <w:u w:val="thick"/>
        </w:rPr>
        <w:t>de</w:t>
      </w:r>
      <w:r>
        <w:rPr>
          <w:b/>
          <w:spacing w:val="-9"/>
          <w:sz w:val="22"/>
          <w:u w:val="thick"/>
        </w:rPr>
        <w:t> </w:t>
      </w:r>
      <w:r>
        <w:rPr>
          <w:b/>
          <w:sz w:val="22"/>
          <w:u w:val="thick"/>
        </w:rPr>
        <w:t>la</w:t>
      </w:r>
      <w:r>
        <w:rPr>
          <w:b/>
          <w:spacing w:val="-8"/>
          <w:sz w:val="22"/>
          <w:u w:val="thick"/>
        </w:rPr>
        <w:t> </w:t>
      </w:r>
      <w:r>
        <w:rPr>
          <w:b/>
          <w:sz w:val="22"/>
          <w:u w:val="thick"/>
        </w:rPr>
        <w:t>Base</w:t>
      </w:r>
      <w:r>
        <w:rPr>
          <w:b/>
          <w:spacing w:val="-8"/>
          <w:sz w:val="22"/>
          <w:u w:val="thick"/>
        </w:rPr>
        <w:t> </w:t>
      </w:r>
      <w:r>
        <w:rPr>
          <w:b/>
          <w:sz w:val="22"/>
          <w:u w:val="thick"/>
        </w:rPr>
        <w:t>de</w:t>
      </w:r>
      <w:r>
        <w:rPr>
          <w:b/>
          <w:spacing w:val="-9"/>
          <w:sz w:val="22"/>
          <w:u w:val="thick"/>
        </w:rPr>
        <w:t> </w:t>
      </w:r>
      <w:r>
        <w:rPr>
          <w:b/>
          <w:sz w:val="22"/>
          <w:u w:val="thick"/>
        </w:rPr>
        <w:t>Precios</w:t>
      </w:r>
      <w:r>
        <w:rPr>
          <w:b/>
          <w:spacing w:val="-8"/>
          <w:sz w:val="22"/>
          <w:u w:val="thick"/>
        </w:rPr>
        <w:t> </w:t>
      </w:r>
      <w:r>
        <w:rPr>
          <w:b/>
          <w:spacing w:val="-3"/>
          <w:sz w:val="22"/>
          <w:u w:val="thick"/>
        </w:rPr>
        <w:t>de</w:t>
      </w:r>
      <w:r>
        <w:rPr>
          <w:b/>
          <w:spacing w:val="-4"/>
          <w:sz w:val="22"/>
          <w:u w:val="thick"/>
        </w:rPr>
        <w:t> </w:t>
      </w:r>
      <w:r>
        <w:rPr>
          <w:b/>
          <w:sz w:val="22"/>
          <w:u w:val="thick"/>
        </w:rPr>
        <w:t>CIEC,</w:t>
      </w:r>
      <w:r>
        <w:rPr>
          <w:b/>
          <w:spacing w:val="-9"/>
          <w:sz w:val="22"/>
          <w:u w:val="thick"/>
        </w:rPr>
        <w:t> </w:t>
      </w:r>
      <w:r>
        <w:rPr>
          <w:b/>
          <w:sz w:val="22"/>
          <w:u w:val="thick"/>
        </w:rPr>
        <w:t>en</w:t>
      </w:r>
      <w:r>
        <w:rPr>
          <w:b/>
          <w:spacing w:val="-15"/>
          <w:sz w:val="22"/>
          <w:u w:val="thick"/>
        </w:rPr>
        <w:t> </w:t>
      </w:r>
      <w:r>
        <w:rPr>
          <w:b/>
          <w:sz w:val="22"/>
          <w:u w:val="thick"/>
        </w:rPr>
        <w:t>caso</w:t>
      </w:r>
      <w:r>
        <w:rPr>
          <w:b/>
          <w:spacing w:val="-6"/>
          <w:sz w:val="22"/>
          <w:u w:val="thick"/>
        </w:rPr>
        <w:t> </w:t>
      </w:r>
      <w:r>
        <w:rPr>
          <w:b/>
          <w:spacing w:val="-3"/>
          <w:sz w:val="22"/>
          <w:u w:val="thick"/>
        </w:rPr>
        <w:t>de</w:t>
      </w:r>
      <w:r>
        <w:rPr>
          <w:b/>
          <w:spacing w:val="-8"/>
          <w:sz w:val="22"/>
          <w:u w:val="thick"/>
        </w:rPr>
        <w:t> </w:t>
      </w:r>
      <w:r>
        <w:rPr>
          <w:b/>
          <w:sz w:val="22"/>
          <w:u w:val="thick"/>
        </w:rPr>
        <w:t>no</w:t>
      </w:r>
      <w:r>
        <w:rPr>
          <w:b/>
          <w:spacing w:val="-7"/>
          <w:sz w:val="22"/>
          <w:u w:val="thick"/>
        </w:rPr>
        <w:t> </w:t>
      </w:r>
      <w:r>
        <w:rPr>
          <w:b/>
          <w:sz w:val="22"/>
          <w:u w:val="thick"/>
        </w:rPr>
        <w:t>disponer</w:t>
      </w:r>
      <w:r>
        <w:rPr>
          <w:b/>
          <w:sz w:val="22"/>
        </w:rPr>
        <w:t> </w:t>
      </w:r>
      <w:r>
        <w:rPr>
          <w:b/>
          <w:sz w:val="22"/>
          <w:u w:val="thick"/>
        </w:rPr>
        <w:t>de los datos necesarios en dicha base se tomará en consideración la última actualización</w:t>
      </w:r>
      <w:r>
        <w:rPr>
          <w:b/>
          <w:sz w:val="22"/>
        </w:rPr>
        <w:t> </w:t>
      </w:r>
      <w:r>
        <w:rPr>
          <w:b/>
          <w:sz w:val="22"/>
          <w:u w:val="thick"/>
        </w:rPr>
        <w:t>de la Base </w:t>
      </w:r>
      <w:r>
        <w:rPr>
          <w:b/>
          <w:spacing w:val="-3"/>
          <w:sz w:val="22"/>
          <w:u w:val="thick"/>
        </w:rPr>
        <w:t>de </w:t>
      </w:r>
      <w:r>
        <w:rPr>
          <w:b/>
          <w:sz w:val="22"/>
          <w:u w:val="thick"/>
        </w:rPr>
        <w:t>Precios del Generador de Precios del a Construcción.España. CYPE</w:t>
      </w:r>
      <w:r>
        <w:rPr>
          <w:b/>
          <w:sz w:val="22"/>
        </w:rPr>
        <w:t> </w:t>
      </w:r>
      <w:r>
        <w:rPr>
          <w:b/>
          <w:sz w:val="22"/>
          <w:u w:val="thick"/>
        </w:rPr>
        <w:t>Ingenieros, S.A. y en caso de no contar </w:t>
      </w:r>
      <w:r>
        <w:rPr>
          <w:b/>
          <w:spacing w:val="-3"/>
          <w:sz w:val="22"/>
          <w:u w:val="thick"/>
        </w:rPr>
        <w:t>de </w:t>
      </w:r>
      <w:r>
        <w:rPr>
          <w:b/>
          <w:sz w:val="22"/>
          <w:u w:val="thick"/>
        </w:rPr>
        <w:t>datos suficientes, se utilizará aquella que el</w:t>
      </w:r>
      <w:r>
        <w:rPr>
          <w:b/>
          <w:sz w:val="22"/>
        </w:rPr>
        <w:t> </w:t>
      </w:r>
      <w:r>
        <w:rPr>
          <w:b/>
          <w:sz w:val="22"/>
          <w:u w:val="thick"/>
        </w:rPr>
        <w:t>redactor del proyecto considere oportuna, siempre que se encuentre actualizada a los</w:t>
      </w:r>
      <w:r>
        <w:rPr>
          <w:b/>
          <w:sz w:val="22"/>
        </w:rPr>
        <w:t> </w:t>
      </w:r>
      <w:r>
        <w:rPr>
          <w:b/>
          <w:sz w:val="22"/>
          <w:u w:val="thick"/>
        </w:rPr>
        <w:t>precios actuales del mercado, asumiendo la localización de la obra y teniendo que</w:t>
      </w:r>
      <w:r>
        <w:rPr>
          <w:b/>
          <w:sz w:val="22"/>
        </w:rPr>
        <w:t> </w:t>
      </w:r>
      <w:r>
        <w:rPr>
          <w:b/>
          <w:sz w:val="22"/>
          <w:u w:val="thick"/>
        </w:rPr>
        <w:t>especificar la procedencia </w:t>
      </w:r>
      <w:r>
        <w:rPr>
          <w:b/>
          <w:spacing w:val="-3"/>
          <w:sz w:val="22"/>
          <w:u w:val="thick"/>
        </w:rPr>
        <w:t>de </w:t>
      </w:r>
      <w:r>
        <w:rPr>
          <w:b/>
          <w:sz w:val="22"/>
          <w:u w:val="thick"/>
        </w:rPr>
        <w:t>dicha base </w:t>
      </w:r>
      <w:r>
        <w:rPr>
          <w:b/>
          <w:spacing w:val="-3"/>
          <w:sz w:val="22"/>
          <w:u w:val="thick"/>
        </w:rPr>
        <w:t>de</w:t>
      </w:r>
      <w:r>
        <w:rPr>
          <w:b/>
          <w:spacing w:val="8"/>
          <w:sz w:val="22"/>
          <w:u w:val="thick"/>
        </w:rPr>
        <w:t> </w:t>
      </w:r>
      <w:r>
        <w:rPr>
          <w:b/>
          <w:sz w:val="22"/>
          <w:u w:val="thick"/>
        </w:rPr>
        <w:t>precios.</w:t>
      </w:r>
    </w:p>
    <w:p>
      <w:pPr>
        <w:pStyle w:val="BodyText"/>
        <w:rPr>
          <w:b/>
          <w:sz w:val="20"/>
        </w:rPr>
      </w:pPr>
    </w:p>
    <w:p>
      <w:pPr>
        <w:pStyle w:val="BodyText"/>
        <w:spacing w:before="2"/>
        <w:rPr>
          <w:b/>
          <w:sz w:val="23"/>
        </w:rPr>
      </w:pPr>
    </w:p>
    <w:p>
      <w:pPr>
        <w:pStyle w:val="BodyText"/>
        <w:spacing w:line="259" w:lineRule="auto" w:before="94"/>
        <w:ind w:left="479" w:right="391"/>
        <w:jc w:val="both"/>
      </w:pPr>
      <w:r>
        <w:rPr>
          <w:u w:val="single"/>
        </w:rPr>
        <w:t>Los</w:t>
      </w:r>
      <w:r>
        <w:rPr>
          <w:spacing w:val="-16"/>
          <w:u w:val="single"/>
        </w:rPr>
        <w:t> </w:t>
      </w:r>
      <w:r>
        <w:rPr>
          <w:u w:val="single"/>
        </w:rPr>
        <w:t>resultados</w:t>
      </w:r>
      <w:r>
        <w:rPr>
          <w:spacing w:val="-15"/>
          <w:u w:val="single"/>
        </w:rPr>
        <w:t> </w:t>
      </w:r>
      <w:r>
        <w:rPr>
          <w:u w:val="single"/>
        </w:rPr>
        <w:t>de</w:t>
      </w:r>
      <w:r>
        <w:rPr>
          <w:spacing w:val="-14"/>
          <w:u w:val="single"/>
        </w:rPr>
        <w:t> </w:t>
      </w:r>
      <w:r>
        <w:rPr>
          <w:u w:val="single"/>
        </w:rPr>
        <w:t>las</w:t>
      </w:r>
      <w:r>
        <w:rPr>
          <w:spacing w:val="-20"/>
          <w:u w:val="single"/>
        </w:rPr>
        <w:t> </w:t>
      </w:r>
      <w:r>
        <w:rPr>
          <w:u w:val="single"/>
        </w:rPr>
        <w:t>operaciones</w:t>
      </w:r>
      <w:r>
        <w:rPr>
          <w:spacing w:val="-15"/>
          <w:u w:val="single"/>
        </w:rPr>
        <w:t> </w:t>
      </w:r>
      <w:r>
        <w:rPr>
          <w:u w:val="single"/>
        </w:rPr>
        <w:t>deberán</w:t>
      </w:r>
      <w:r>
        <w:rPr>
          <w:spacing w:val="-14"/>
          <w:u w:val="single"/>
        </w:rPr>
        <w:t> </w:t>
      </w:r>
      <w:r>
        <w:rPr>
          <w:u w:val="single"/>
        </w:rPr>
        <w:t>redondearse</w:t>
      </w:r>
      <w:r>
        <w:rPr>
          <w:spacing w:val="-18"/>
          <w:u w:val="single"/>
        </w:rPr>
        <w:t> </w:t>
      </w:r>
      <w:r>
        <w:rPr>
          <w:u w:val="single"/>
        </w:rPr>
        <w:t>en</w:t>
      </w:r>
      <w:r>
        <w:rPr>
          <w:spacing w:val="-18"/>
          <w:u w:val="single"/>
        </w:rPr>
        <w:t> </w:t>
      </w:r>
      <w:r>
        <w:rPr>
          <w:u w:val="single"/>
        </w:rPr>
        <w:t>el</w:t>
      </w:r>
      <w:r>
        <w:rPr>
          <w:spacing w:val="-16"/>
          <w:u w:val="single"/>
        </w:rPr>
        <w:t> </w:t>
      </w:r>
      <w:r>
        <w:rPr>
          <w:u w:val="single"/>
        </w:rPr>
        <w:t>segundo</w:t>
      </w:r>
      <w:r>
        <w:rPr>
          <w:spacing w:val="-19"/>
          <w:u w:val="single"/>
        </w:rPr>
        <w:t> </w:t>
      </w:r>
      <w:r>
        <w:rPr>
          <w:u w:val="single"/>
        </w:rPr>
        <w:t>dígito</w:t>
      </w:r>
      <w:r>
        <w:rPr>
          <w:spacing w:val="-18"/>
          <w:u w:val="single"/>
        </w:rPr>
        <w:t> </w:t>
      </w:r>
      <w:r>
        <w:rPr>
          <w:u w:val="single"/>
        </w:rPr>
        <w:t>decimal</w:t>
      </w:r>
      <w:r>
        <w:rPr/>
        <w:t>.</w:t>
      </w:r>
      <w:r>
        <w:rPr>
          <w:spacing w:val="-14"/>
        </w:rPr>
        <w:t> </w:t>
      </w:r>
      <w:r>
        <w:rPr/>
        <w:t>Los</w:t>
      </w:r>
      <w:r>
        <w:rPr>
          <w:spacing w:val="-16"/>
        </w:rPr>
        <w:t> </w:t>
      </w:r>
      <w:r>
        <w:rPr/>
        <w:t>códigos empleados en la constitución de las distintas unidades de obra mantendrán la debida coherencia y relación entre todos los cuadros de precios de </w:t>
      </w:r>
      <w:r>
        <w:rPr>
          <w:spacing w:val="-3"/>
        </w:rPr>
        <w:t>las </w:t>
      </w:r>
      <w:r>
        <w:rPr/>
        <w:t>partes integrantes del</w:t>
      </w:r>
      <w:r>
        <w:rPr>
          <w:spacing w:val="-8"/>
        </w:rPr>
        <w:t> </w:t>
      </w:r>
      <w:r>
        <w:rPr/>
        <w:t>proyecto.</w:t>
      </w:r>
    </w:p>
    <w:p>
      <w:pPr>
        <w:pStyle w:val="BodyText"/>
        <w:rPr>
          <w:sz w:val="24"/>
        </w:rPr>
      </w:pPr>
    </w:p>
    <w:p>
      <w:pPr>
        <w:pStyle w:val="BodyText"/>
        <w:spacing w:before="5"/>
        <w:rPr>
          <w:sz w:val="27"/>
        </w:rPr>
      </w:pPr>
    </w:p>
    <w:p>
      <w:pPr>
        <w:pStyle w:val="Heading4"/>
        <w:spacing w:line="259" w:lineRule="auto"/>
        <w:ind w:right="395"/>
        <w:jc w:val="both"/>
        <w:rPr>
          <w:b w:val="0"/>
        </w:rPr>
      </w:pPr>
      <w:r>
        <w:rPr/>
        <w:t>No</w:t>
      </w:r>
      <w:r>
        <w:rPr>
          <w:spacing w:val="-11"/>
        </w:rPr>
        <w:t> </w:t>
      </w:r>
      <w:r>
        <w:rPr/>
        <w:t>se</w:t>
      </w:r>
      <w:r>
        <w:rPr>
          <w:spacing w:val="-8"/>
        </w:rPr>
        <w:t> </w:t>
      </w:r>
      <w:r>
        <w:rPr/>
        <w:t>admitirán:</w:t>
      </w:r>
      <w:r>
        <w:rPr>
          <w:spacing w:val="-9"/>
        </w:rPr>
        <w:t> </w:t>
      </w:r>
      <w:r>
        <w:rPr>
          <w:u w:val="thick"/>
        </w:rPr>
        <w:t>precios</w:t>
      </w:r>
      <w:r>
        <w:rPr>
          <w:spacing w:val="-9"/>
          <w:u w:val="thick"/>
        </w:rPr>
        <w:t> </w:t>
      </w:r>
      <w:r>
        <w:rPr>
          <w:u w:val="thick"/>
        </w:rPr>
        <w:t>repetidos</w:t>
      </w:r>
      <w:r>
        <w:rPr>
          <w:spacing w:val="-8"/>
          <w:u w:val="thick"/>
        </w:rPr>
        <w:t> </w:t>
      </w:r>
      <w:r>
        <w:rPr>
          <w:u w:val="thick"/>
        </w:rPr>
        <w:t>con</w:t>
      </w:r>
      <w:r>
        <w:rPr>
          <w:spacing w:val="-16"/>
          <w:u w:val="thick"/>
        </w:rPr>
        <w:t> </w:t>
      </w:r>
      <w:r>
        <w:rPr>
          <w:u w:val="thick"/>
        </w:rPr>
        <w:t>el</w:t>
      </w:r>
      <w:r>
        <w:rPr>
          <w:spacing w:val="-10"/>
          <w:u w:val="thick"/>
        </w:rPr>
        <w:t> </w:t>
      </w:r>
      <w:r>
        <w:rPr>
          <w:u w:val="thick"/>
        </w:rPr>
        <w:t>mismo</w:t>
      </w:r>
      <w:r>
        <w:rPr>
          <w:spacing w:val="-10"/>
          <w:u w:val="thick"/>
        </w:rPr>
        <w:t> </w:t>
      </w:r>
      <w:r>
        <w:rPr>
          <w:u w:val="thick"/>
        </w:rPr>
        <w:t>concepto</w:t>
      </w:r>
      <w:r>
        <w:rPr>
          <w:spacing w:val="-10"/>
          <w:u w:val="thick"/>
        </w:rPr>
        <w:t> </w:t>
      </w:r>
      <w:r>
        <w:rPr>
          <w:u w:val="thick"/>
        </w:rPr>
        <w:t>y</w:t>
      </w:r>
      <w:r>
        <w:rPr>
          <w:spacing w:val="-13"/>
          <w:u w:val="thick"/>
        </w:rPr>
        <w:t> </w:t>
      </w:r>
      <w:r>
        <w:rPr>
          <w:u w:val="thick"/>
        </w:rPr>
        <w:t>distinto</w:t>
      </w:r>
      <w:r>
        <w:rPr>
          <w:spacing w:val="-11"/>
          <w:u w:val="thick"/>
        </w:rPr>
        <w:t> </w:t>
      </w:r>
      <w:r>
        <w:rPr>
          <w:u w:val="thick"/>
        </w:rPr>
        <w:t>importe;</w:t>
      </w:r>
      <w:r>
        <w:rPr>
          <w:spacing w:val="-11"/>
          <w:u w:val="thick"/>
        </w:rPr>
        <w:t> </w:t>
      </w:r>
      <w:r>
        <w:rPr>
          <w:u w:val="thick"/>
        </w:rPr>
        <w:t>o</w:t>
      </w:r>
      <w:r>
        <w:rPr>
          <w:spacing w:val="-10"/>
          <w:u w:val="thick"/>
        </w:rPr>
        <w:t> </w:t>
      </w:r>
      <w:r>
        <w:rPr>
          <w:u w:val="thick"/>
        </w:rPr>
        <w:t>precios</w:t>
      </w:r>
      <w:r>
        <w:rPr>
          <w:spacing w:val="-9"/>
          <w:u w:val="thick"/>
        </w:rPr>
        <w:t> </w:t>
      </w:r>
      <w:r>
        <w:rPr>
          <w:u w:val="thick"/>
        </w:rPr>
        <w:t>con</w:t>
      </w:r>
      <w:r>
        <w:rPr/>
        <w:t> </w:t>
      </w:r>
      <w:r>
        <w:rPr>
          <w:u w:val="thick"/>
        </w:rPr>
        <w:t>el mismo concepto e importe, pero con distinta numeración o</w:t>
      </w:r>
      <w:r>
        <w:rPr>
          <w:spacing w:val="-14"/>
          <w:u w:val="thick"/>
        </w:rPr>
        <w:t> </w:t>
      </w:r>
      <w:r>
        <w:rPr>
          <w:u w:val="thick"/>
        </w:rPr>
        <w:t>código</w:t>
      </w:r>
      <w:r>
        <w:rPr>
          <w:b w:val="0"/>
          <w:u w:val="thick"/>
        </w:rPr>
        <w:t>.</w:t>
      </w:r>
    </w:p>
    <w:p>
      <w:pPr>
        <w:pStyle w:val="BodyText"/>
        <w:rPr>
          <w:sz w:val="20"/>
        </w:rPr>
      </w:pPr>
    </w:p>
    <w:p>
      <w:pPr>
        <w:pStyle w:val="BodyText"/>
        <w:spacing w:before="4"/>
        <w:rPr>
          <w:sz w:val="23"/>
        </w:rPr>
      </w:pPr>
    </w:p>
    <w:p>
      <w:pPr>
        <w:pStyle w:val="BodyText"/>
        <w:spacing w:line="259" w:lineRule="auto" w:before="93"/>
        <w:ind w:left="479" w:right="393"/>
        <w:jc w:val="both"/>
      </w:pPr>
      <w:r>
        <w:rPr/>
        <w:t>El presupuesto estará estructurado en capítulos de obra. Se contemplará en capítulos independientes los importes de la valoración detallada en otros documentos del proyecto cuando proceda, reiterando el desglose de la medición, en los casos por ejemplo de Estudio de Gestión de Residuos, Estudio de Seguridad y Salud o Proyectos parciales de Instalaciones.</w:t>
      </w:r>
    </w:p>
    <w:p>
      <w:pPr>
        <w:pStyle w:val="BodyText"/>
        <w:rPr>
          <w:sz w:val="24"/>
        </w:rPr>
      </w:pPr>
    </w:p>
    <w:p>
      <w:pPr>
        <w:pStyle w:val="BodyText"/>
        <w:spacing w:before="11"/>
        <w:rPr>
          <w:sz w:val="27"/>
        </w:rPr>
      </w:pPr>
    </w:p>
    <w:p>
      <w:pPr>
        <w:pStyle w:val="BodyText"/>
        <w:ind w:left="479"/>
      </w:pPr>
      <w:r>
        <w:rPr>
          <w:u w:val="single"/>
        </w:rPr>
        <w:t>Resumen del Presupuesto</w:t>
      </w:r>
    </w:p>
    <w:p>
      <w:pPr>
        <w:pStyle w:val="BodyText"/>
        <w:spacing w:before="179"/>
        <w:ind w:left="479"/>
      </w:pPr>
      <w:r>
        <w:rPr/>
        <w:t>Se incluirá una hoja final “Resumen de Presupuesto”, en la que figurarán los importes finales de</w:t>
      </w:r>
    </w:p>
    <w:p>
      <w:pPr>
        <w:pStyle w:val="BodyText"/>
        <w:spacing w:before="21"/>
        <w:ind w:left="479"/>
      </w:pPr>
      <w:r>
        <w:rPr/>
        <w:t>capítulos y subcapítulos, con el nivel de detalle que considere el autor del proyecto.</w:t>
      </w:r>
    </w:p>
    <w:p>
      <w:pPr>
        <w:pStyle w:val="BodyText"/>
        <w:rPr>
          <w:sz w:val="24"/>
        </w:rPr>
      </w:pPr>
    </w:p>
    <w:p>
      <w:pPr>
        <w:pStyle w:val="BodyText"/>
        <w:spacing w:before="2"/>
        <w:rPr>
          <w:sz w:val="29"/>
        </w:rPr>
      </w:pPr>
    </w:p>
    <w:p>
      <w:pPr>
        <w:pStyle w:val="BodyText"/>
        <w:ind w:left="479"/>
      </w:pPr>
      <w:r>
        <w:rPr/>
        <w:t>De la suma de todos los capítulos se obtendrá el Presupuesto de Ejecución Material.</w:t>
      </w:r>
    </w:p>
    <w:p>
      <w:pPr>
        <w:pStyle w:val="BodyText"/>
        <w:rPr>
          <w:sz w:val="24"/>
        </w:rPr>
      </w:pPr>
    </w:p>
    <w:p>
      <w:pPr>
        <w:pStyle w:val="BodyText"/>
        <w:spacing w:before="1"/>
        <w:rPr>
          <w:sz w:val="29"/>
        </w:rPr>
      </w:pPr>
    </w:p>
    <w:p>
      <w:pPr>
        <w:spacing w:line="259" w:lineRule="auto" w:before="1"/>
        <w:ind w:left="479" w:right="394" w:firstLine="0"/>
        <w:jc w:val="both"/>
        <w:rPr>
          <w:b/>
          <w:sz w:val="22"/>
        </w:rPr>
      </w:pPr>
      <w:r>
        <w:rPr>
          <w:b/>
          <w:sz w:val="22"/>
        </w:rPr>
        <w:t>El presupuesto </w:t>
      </w:r>
      <w:r>
        <w:rPr>
          <w:b/>
          <w:spacing w:val="-3"/>
          <w:sz w:val="22"/>
        </w:rPr>
        <w:t>de </w:t>
      </w:r>
      <w:r>
        <w:rPr>
          <w:b/>
          <w:sz w:val="22"/>
        </w:rPr>
        <w:t>Ejecución Material</w:t>
      </w:r>
      <w:r>
        <w:rPr>
          <w:sz w:val="22"/>
        </w:rPr>
        <w:t>, se incrementará, hasta que no se disponga lo contrario, en</w:t>
      </w:r>
      <w:r>
        <w:rPr>
          <w:spacing w:val="-5"/>
          <w:sz w:val="22"/>
        </w:rPr>
        <w:t> </w:t>
      </w:r>
      <w:r>
        <w:rPr>
          <w:sz w:val="22"/>
        </w:rPr>
        <w:t>el</w:t>
      </w:r>
      <w:r>
        <w:rPr>
          <w:spacing w:val="-7"/>
          <w:sz w:val="22"/>
        </w:rPr>
        <w:t> </w:t>
      </w:r>
      <w:r>
        <w:rPr>
          <w:sz w:val="22"/>
        </w:rPr>
        <w:t>13%</w:t>
      </w:r>
      <w:r>
        <w:rPr>
          <w:spacing w:val="-6"/>
          <w:sz w:val="22"/>
        </w:rPr>
        <w:t> </w:t>
      </w:r>
      <w:r>
        <w:rPr>
          <w:sz w:val="22"/>
        </w:rPr>
        <w:t>de</w:t>
      </w:r>
      <w:r>
        <w:rPr>
          <w:spacing w:val="-4"/>
          <w:sz w:val="22"/>
        </w:rPr>
        <w:t> </w:t>
      </w:r>
      <w:r>
        <w:rPr>
          <w:sz w:val="22"/>
        </w:rPr>
        <w:t>Gastos</w:t>
      </w:r>
      <w:r>
        <w:rPr>
          <w:spacing w:val="-2"/>
          <w:sz w:val="22"/>
        </w:rPr>
        <w:t> </w:t>
      </w:r>
      <w:r>
        <w:rPr>
          <w:sz w:val="22"/>
        </w:rPr>
        <w:t>Generales</w:t>
      </w:r>
      <w:r>
        <w:rPr>
          <w:spacing w:val="-1"/>
          <w:sz w:val="22"/>
        </w:rPr>
        <w:t> </w:t>
      </w:r>
      <w:r>
        <w:rPr>
          <w:sz w:val="22"/>
        </w:rPr>
        <w:t>y</w:t>
      </w:r>
      <w:r>
        <w:rPr>
          <w:spacing w:val="-6"/>
          <w:sz w:val="22"/>
        </w:rPr>
        <w:t> </w:t>
      </w:r>
      <w:r>
        <w:rPr>
          <w:sz w:val="22"/>
        </w:rPr>
        <w:t>en</w:t>
      </w:r>
      <w:r>
        <w:rPr>
          <w:spacing w:val="-4"/>
          <w:sz w:val="22"/>
        </w:rPr>
        <w:t> </w:t>
      </w:r>
      <w:r>
        <w:rPr>
          <w:sz w:val="22"/>
        </w:rPr>
        <w:t>el</w:t>
      </w:r>
      <w:r>
        <w:rPr>
          <w:spacing w:val="-7"/>
          <w:sz w:val="22"/>
        </w:rPr>
        <w:t> </w:t>
      </w:r>
      <w:r>
        <w:rPr>
          <w:sz w:val="22"/>
        </w:rPr>
        <w:t>6%</w:t>
      </w:r>
      <w:r>
        <w:rPr>
          <w:spacing w:val="-7"/>
          <w:sz w:val="22"/>
        </w:rPr>
        <w:t> </w:t>
      </w:r>
      <w:r>
        <w:rPr>
          <w:sz w:val="22"/>
        </w:rPr>
        <w:t>de</w:t>
      </w:r>
      <w:r>
        <w:rPr>
          <w:spacing w:val="-4"/>
          <w:sz w:val="22"/>
        </w:rPr>
        <w:t> </w:t>
      </w:r>
      <w:r>
        <w:rPr>
          <w:sz w:val="22"/>
        </w:rPr>
        <w:t>Beneficio Industrial,</w:t>
      </w:r>
      <w:r>
        <w:rPr>
          <w:spacing w:val="-5"/>
          <w:sz w:val="22"/>
        </w:rPr>
        <w:t> </w:t>
      </w:r>
      <w:r>
        <w:rPr>
          <w:sz w:val="22"/>
        </w:rPr>
        <w:t>obteniéndose</w:t>
      </w:r>
      <w:r>
        <w:rPr>
          <w:spacing w:val="-5"/>
          <w:sz w:val="22"/>
        </w:rPr>
        <w:t> </w:t>
      </w:r>
      <w:r>
        <w:rPr>
          <w:sz w:val="22"/>
        </w:rPr>
        <w:t>el</w:t>
      </w:r>
      <w:r>
        <w:rPr>
          <w:spacing w:val="11"/>
          <w:sz w:val="22"/>
        </w:rPr>
        <w:t> </w:t>
      </w:r>
      <w:r>
        <w:rPr>
          <w:b/>
          <w:sz w:val="22"/>
        </w:rPr>
        <w:t>Presupuesto por</w:t>
      </w:r>
      <w:r>
        <w:rPr>
          <w:b/>
          <w:spacing w:val="-11"/>
          <w:sz w:val="22"/>
        </w:rPr>
        <w:t> </w:t>
      </w:r>
      <w:r>
        <w:rPr>
          <w:b/>
          <w:sz w:val="22"/>
        </w:rPr>
        <w:t>Contrata,</w:t>
      </w:r>
      <w:r>
        <w:rPr>
          <w:b/>
          <w:spacing w:val="-13"/>
          <w:sz w:val="22"/>
        </w:rPr>
        <w:t> </w:t>
      </w:r>
      <w:r>
        <w:rPr>
          <w:sz w:val="22"/>
        </w:rPr>
        <w:t>en</w:t>
      </w:r>
      <w:r>
        <w:rPr>
          <w:spacing w:val="-10"/>
          <w:sz w:val="22"/>
        </w:rPr>
        <w:t> </w:t>
      </w:r>
      <w:r>
        <w:rPr>
          <w:sz w:val="22"/>
        </w:rPr>
        <w:t>consonancia</w:t>
      </w:r>
      <w:r>
        <w:rPr>
          <w:spacing w:val="-9"/>
          <w:sz w:val="22"/>
        </w:rPr>
        <w:t> </w:t>
      </w:r>
      <w:r>
        <w:rPr>
          <w:sz w:val="22"/>
        </w:rPr>
        <w:t>con</w:t>
      </w:r>
      <w:r>
        <w:rPr>
          <w:spacing w:val="-10"/>
          <w:sz w:val="22"/>
        </w:rPr>
        <w:t> </w:t>
      </w:r>
      <w:r>
        <w:rPr>
          <w:sz w:val="22"/>
        </w:rPr>
        <w:t>las</w:t>
      </w:r>
      <w:r>
        <w:rPr>
          <w:spacing w:val="-11"/>
          <w:sz w:val="22"/>
        </w:rPr>
        <w:t> </w:t>
      </w:r>
      <w:r>
        <w:rPr>
          <w:sz w:val="22"/>
        </w:rPr>
        <w:t>limitaciones</w:t>
      </w:r>
      <w:r>
        <w:rPr>
          <w:spacing w:val="-16"/>
          <w:sz w:val="22"/>
        </w:rPr>
        <w:t> </w:t>
      </w:r>
      <w:r>
        <w:rPr>
          <w:sz w:val="22"/>
        </w:rPr>
        <w:t>estipuladas</w:t>
      </w:r>
      <w:r>
        <w:rPr>
          <w:b/>
          <w:sz w:val="22"/>
        </w:rPr>
        <w:t>.</w:t>
      </w:r>
      <w:r>
        <w:rPr>
          <w:b/>
          <w:spacing w:val="-15"/>
          <w:sz w:val="22"/>
        </w:rPr>
        <w:t> </w:t>
      </w:r>
      <w:r>
        <w:rPr>
          <w:sz w:val="22"/>
        </w:rPr>
        <w:t>Éste</w:t>
      </w:r>
      <w:r>
        <w:rPr>
          <w:spacing w:val="-15"/>
          <w:sz w:val="22"/>
        </w:rPr>
        <w:t> </w:t>
      </w:r>
      <w:r>
        <w:rPr>
          <w:sz w:val="22"/>
        </w:rPr>
        <w:t>se</w:t>
      </w:r>
      <w:r>
        <w:rPr>
          <w:spacing w:val="-14"/>
          <w:sz w:val="22"/>
        </w:rPr>
        <w:t> </w:t>
      </w:r>
      <w:r>
        <w:rPr>
          <w:sz w:val="22"/>
        </w:rPr>
        <w:t>incrementará</w:t>
      </w:r>
      <w:r>
        <w:rPr>
          <w:spacing w:val="-14"/>
          <w:sz w:val="22"/>
        </w:rPr>
        <w:t> </w:t>
      </w:r>
      <w:r>
        <w:rPr>
          <w:sz w:val="22"/>
        </w:rPr>
        <w:t>a</w:t>
      </w:r>
      <w:r>
        <w:rPr>
          <w:spacing w:val="-9"/>
          <w:sz w:val="22"/>
        </w:rPr>
        <w:t> </w:t>
      </w:r>
      <w:r>
        <w:rPr>
          <w:spacing w:val="-3"/>
          <w:sz w:val="22"/>
        </w:rPr>
        <w:t>su</w:t>
      </w:r>
      <w:r>
        <w:rPr>
          <w:spacing w:val="-10"/>
          <w:sz w:val="22"/>
        </w:rPr>
        <w:t> </w:t>
      </w:r>
      <w:r>
        <w:rPr>
          <w:sz w:val="22"/>
        </w:rPr>
        <w:t>vez</w:t>
      </w:r>
      <w:r>
        <w:rPr>
          <w:spacing w:val="-11"/>
          <w:sz w:val="22"/>
        </w:rPr>
        <w:t> </w:t>
      </w:r>
      <w:r>
        <w:rPr>
          <w:sz w:val="22"/>
        </w:rPr>
        <w:t>con el IGIC vigente en ese momento para obtener el </w:t>
      </w:r>
      <w:r>
        <w:rPr>
          <w:b/>
          <w:sz w:val="22"/>
        </w:rPr>
        <w:t>Presupuesto Base de</w:t>
      </w:r>
      <w:r>
        <w:rPr>
          <w:b/>
          <w:spacing w:val="-25"/>
          <w:sz w:val="22"/>
        </w:rPr>
        <w:t> </w:t>
      </w:r>
      <w:r>
        <w:rPr>
          <w:b/>
          <w:sz w:val="22"/>
        </w:rPr>
        <w:t>Licitación.</w:t>
      </w:r>
    </w:p>
    <w:p>
      <w:pPr>
        <w:pStyle w:val="BodyText"/>
        <w:rPr>
          <w:b/>
          <w:sz w:val="24"/>
        </w:rPr>
      </w:pPr>
    </w:p>
    <w:p>
      <w:pPr>
        <w:pStyle w:val="BodyText"/>
        <w:spacing w:before="10"/>
        <w:rPr>
          <w:b/>
          <w:sz w:val="27"/>
        </w:rPr>
      </w:pPr>
    </w:p>
    <w:p>
      <w:pPr>
        <w:pStyle w:val="Heading4"/>
        <w:numPr>
          <w:ilvl w:val="2"/>
          <w:numId w:val="57"/>
        </w:numPr>
        <w:tabs>
          <w:tab w:pos="1156" w:val="left" w:leader="none"/>
        </w:tabs>
        <w:spacing w:line="240" w:lineRule="auto" w:before="0" w:after="0"/>
        <w:ind w:left="1155" w:right="0" w:hanging="677"/>
        <w:jc w:val="left"/>
      </w:pPr>
      <w:r>
        <w:rPr/>
        <w:t>Separata de</w:t>
      </w:r>
      <w:r>
        <w:rPr>
          <w:spacing w:val="-6"/>
        </w:rPr>
        <w:t> </w:t>
      </w:r>
      <w:r>
        <w:rPr/>
        <w:t>Instalaciones</w:t>
      </w:r>
    </w:p>
    <w:p>
      <w:pPr>
        <w:pStyle w:val="BodyText"/>
        <w:spacing w:line="259" w:lineRule="auto" w:before="136"/>
        <w:ind w:left="479" w:right="405"/>
        <w:jc w:val="both"/>
      </w:pPr>
      <w:r>
        <w:rPr/>
        <w:t>Se deberá realizar un proyecto específico conforme a la normativa de aplicación, suscrito por técnico titulado competente, que deberá contar con visado por el Colegio oficial correspondiente.</w:t>
      </w:r>
    </w:p>
    <w:p>
      <w:pPr>
        <w:pStyle w:val="BodyText"/>
        <w:rPr>
          <w:sz w:val="24"/>
        </w:rPr>
      </w:pPr>
    </w:p>
    <w:p>
      <w:pPr>
        <w:pStyle w:val="BodyText"/>
        <w:spacing w:before="10"/>
        <w:rPr>
          <w:sz w:val="27"/>
        </w:rPr>
      </w:pPr>
    </w:p>
    <w:p>
      <w:pPr>
        <w:pStyle w:val="BodyText"/>
        <w:spacing w:line="259" w:lineRule="auto"/>
        <w:ind w:left="479" w:right="409"/>
        <w:jc w:val="both"/>
      </w:pPr>
      <w:r>
        <w:rPr/>
        <w:t>Contendrá la documentación establecida en el Reglamento Electrotécnico de Baja Tensión y demás normativa de aplicación.</w:t>
      </w:r>
    </w:p>
    <w:p>
      <w:pPr>
        <w:spacing w:after="0" w:line="259" w:lineRule="auto"/>
        <w:jc w:val="both"/>
        <w:sectPr>
          <w:pgSz w:w="11910" w:h="16840"/>
          <w:pgMar w:header="0" w:footer="0" w:top="1580" w:bottom="280" w:left="1220" w:right="320"/>
        </w:sectPr>
      </w:pPr>
    </w:p>
    <w:p>
      <w:pPr>
        <w:pStyle w:val="BodyText"/>
        <w:spacing w:before="91"/>
        <w:ind w:left="1113"/>
      </w:pPr>
      <w:r>
        <w:rPr/>
        <w:t>Será de aplicación la normativa sectorial, en especial:</w:t>
      </w:r>
    </w:p>
    <w:p>
      <w:pPr>
        <w:pStyle w:val="ListParagraph"/>
        <w:numPr>
          <w:ilvl w:val="0"/>
          <w:numId w:val="58"/>
        </w:numPr>
        <w:tabs>
          <w:tab w:pos="1474" w:val="left" w:leader="none"/>
        </w:tabs>
        <w:spacing w:line="230" w:lineRule="auto" w:before="184" w:after="0"/>
        <w:ind w:left="1473" w:right="412" w:hanging="360"/>
        <w:jc w:val="both"/>
        <w:rPr>
          <w:sz w:val="22"/>
        </w:rPr>
      </w:pPr>
      <w:r>
        <w:rPr>
          <w:sz w:val="22"/>
        </w:rPr>
        <w:t>Real Decreto 842/2002, de 2 de agosto de 2002, por el que </w:t>
      </w:r>
      <w:r>
        <w:rPr>
          <w:spacing w:val="-3"/>
          <w:sz w:val="22"/>
        </w:rPr>
        <w:t>se </w:t>
      </w:r>
      <w:r>
        <w:rPr>
          <w:sz w:val="22"/>
        </w:rPr>
        <w:t>aprueba el Reglamento Electrotécnico para Baja Tensión e Instrucciones Técnicas</w:t>
      </w:r>
      <w:r>
        <w:rPr>
          <w:spacing w:val="-16"/>
          <w:sz w:val="22"/>
        </w:rPr>
        <w:t> </w:t>
      </w:r>
      <w:r>
        <w:rPr>
          <w:sz w:val="22"/>
        </w:rPr>
        <w:t>Complementarias.</w:t>
      </w:r>
    </w:p>
    <w:p>
      <w:pPr>
        <w:pStyle w:val="ListParagraph"/>
        <w:numPr>
          <w:ilvl w:val="0"/>
          <w:numId w:val="58"/>
        </w:numPr>
        <w:tabs>
          <w:tab w:pos="1474" w:val="left" w:leader="none"/>
        </w:tabs>
        <w:spacing w:line="235" w:lineRule="auto" w:before="4" w:after="0"/>
        <w:ind w:left="1473" w:right="403" w:hanging="360"/>
        <w:jc w:val="both"/>
        <w:rPr>
          <w:sz w:val="22"/>
        </w:rPr>
      </w:pPr>
      <w:r>
        <w:rPr>
          <w:sz w:val="22"/>
        </w:rPr>
        <w:t>Real Decreto 1890/2008, de 14 de noviembre, por el que </w:t>
      </w:r>
      <w:r>
        <w:rPr>
          <w:spacing w:val="-3"/>
          <w:sz w:val="22"/>
        </w:rPr>
        <w:t>se </w:t>
      </w:r>
      <w:r>
        <w:rPr>
          <w:sz w:val="22"/>
        </w:rPr>
        <w:t>aprueba el Reglamento de eficiencia energética en Instalaciones de alumbrado exterior y sus Instrucciones Técnicas Complementarias EA-01 a</w:t>
      </w:r>
      <w:r>
        <w:rPr>
          <w:spacing w:val="1"/>
          <w:sz w:val="22"/>
        </w:rPr>
        <w:t> </w:t>
      </w:r>
      <w:r>
        <w:rPr>
          <w:sz w:val="22"/>
        </w:rPr>
        <w:t>EA-07.</w:t>
      </w:r>
    </w:p>
    <w:p>
      <w:pPr>
        <w:pStyle w:val="BodyText"/>
        <w:rPr>
          <w:sz w:val="24"/>
        </w:rPr>
      </w:pPr>
    </w:p>
    <w:p>
      <w:pPr>
        <w:pStyle w:val="ListParagraph"/>
        <w:numPr>
          <w:ilvl w:val="0"/>
          <w:numId w:val="58"/>
        </w:numPr>
        <w:tabs>
          <w:tab w:pos="1474" w:val="left" w:leader="none"/>
        </w:tabs>
        <w:spacing w:line="235" w:lineRule="auto" w:before="161" w:after="0"/>
        <w:ind w:left="1473" w:right="403" w:hanging="360"/>
        <w:jc w:val="both"/>
        <w:rPr>
          <w:sz w:val="22"/>
        </w:rPr>
      </w:pPr>
      <w:r>
        <w:rPr>
          <w:sz w:val="22"/>
        </w:rPr>
        <w:t>Decreto</w:t>
      </w:r>
      <w:r>
        <w:rPr>
          <w:spacing w:val="-8"/>
          <w:sz w:val="22"/>
        </w:rPr>
        <w:t> </w:t>
      </w:r>
      <w:r>
        <w:rPr>
          <w:sz w:val="22"/>
        </w:rPr>
        <w:t>141/2009,</w:t>
      </w:r>
      <w:r>
        <w:rPr>
          <w:spacing w:val="-14"/>
          <w:sz w:val="22"/>
        </w:rPr>
        <w:t> </w:t>
      </w:r>
      <w:r>
        <w:rPr>
          <w:sz w:val="22"/>
        </w:rPr>
        <w:t>de</w:t>
      </w:r>
      <w:r>
        <w:rPr>
          <w:spacing w:val="-8"/>
          <w:sz w:val="22"/>
        </w:rPr>
        <w:t> </w:t>
      </w:r>
      <w:r>
        <w:rPr>
          <w:sz w:val="22"/>
        </w:rPr>
        <w:t>10</w:t>
      </w:r>
      <w:r>
        <w:rPr>
          <w:spacing w:val="-8"/>
          <w:sz w:val="22"/>
        </w:rPr>
        <w:t> </w:t>
      </w:r>
      <w:r>
        <w:rPr>
          <w:sz w:val="22"/>
        </w:rPr>
        <w:t>de</w:t>
      </w:r>
      <w:r>
        <w:rPr>
          <w:spacing w:val="-8"/>
          <w:sz w:val="22"/>
        </w:rPr>
        <w:t> </w:t>
      </w:r>
      <w:r>
        <w:rPr>
          <w:sz w:val="22"/>
        </w:rPr>
        <w:t>noviembre,</w:t>
      </w:r>
      <w:r>
        <w:rPr>
          <w:spacing w:val="-9"/>
          <w:sz w:val="22"/>
        </w:rPr>
        <w:t> </w:t>
      </w:r>
      <w:r>
        <w:rPr>
          <w:sz w:val="22"/>
        </w:rPr>
        <w:t>por</w:t>
      </w:r>
      <w:r>
        <w:rPr>
          <w:spacing w:val="-11"/>
          <w:sz w:val="22"/>
        </w:rPr>
        <w:t> </w:t>
      </w:r>
      <w:r>
        <w:rPr>
          <w:sz w:val="22"/>
        </w:rPr>
        <w:t>el</w:t>
      </w:r>
      <w:r>
        <w:rPr>
          <w:spacing w:val="-11"/>
          <w:sz w:val="22"/>
        </w:rPr>
        <w:t> </w:t>
      </w:r>
      <w:r>
        <w:rPr>
          <w:sz w:val="22"/>
        </w:rPr>
        <w:t>que</w:t>
      </w:r>
      <w:r>
        <w:rPr>
          <w:spacing w:val="-8"/>
          <w:sz w:val="22"/>
        </w:rPr>
        <w:t> </w:t>
      </w:r>
      <w:r>
        <w:rPr>
          <w:sz w:val="22"/>
        </w:rPr>
        <w:t>se</w:t>
      </w:r>
      <w:r>
        <w:rPr>
          <w:spacing w:val="-12"/>
          <w:sz w:val="22"/>
        </w:rPr>
        <w:t> </w:t>
      </w:r>
      <w:r>
        <w:rPr>
          <w:sz w:val="22"/>
        </w:rPr>
        <w:t>aprueba</w:t>
      </w:r>
      <w:r>
        <w:rPr>
          <w:spacing w:val="-8"/>
          <w:sz w:val="22"/>
        </w:rPr>
        <w:t> </w:t>
      </w:r>
      <w:r>
        <w:rPr>
          <w:sz w:val="22"/>
        </w:rPr>
        <w:t>el</w:t>
      </w:r>
      <w:r>
        <w:rPr>
          <w:spacing w:val="-11"/>
          <w:sz w:val="22"/>
        </w:rPr>
        <w:t> </w:t>
      </w:r>
      <w:r>
        <w:rPr>
          <w:sz w:val="22"/>
        </w:rPr>
        <w:t>Reglamento</w:t>
      </w:r>
      <w:r>
        <w:rPr>
          <w:spacing w:val="-8"/>
          <w:sz w:val="22"/>
        </w:rPr>
        <w:t> </w:t>
      </w:r>
      <w:r>
        <w:rPr>
          <w:sz w:val="22"/>
        </w:rPr>
        <w:t>por</w:t>
      </w:r>
      <w:r>
        <w:rPr>
          <w:spacing w:val="-11"/>
          <w:sz w:val="22"/>
        </w:rPr>
        <w:t> </w:t>
      </w:r>
      <w:r>
        <w:rPr>
          <w:sz w:val="22"/>
        </w:rPr>
        <w:t>el</w:t>
      </w:r>
      <w:r>
        <w:rPr>
          <w:spacing w:val="-11"/>
          <w:sz w:val="22"/>
        </w:rPr>
        <w:t> </w:t>
      </w:r>
      <w:r>
        <w:rPr>
          <w:sz w:val="22"/>
        </w:rPr>
        <w:t>que se regulan los procedimientos administrativos relativos a la ejecución y puesta en servicio de las instalaciones eléctricas en Canarias.</w:t>
      </w:r>
    </w:p>
    <w:p>
      <w:pPr>
        <w:pStyle w:val="BodyText"/>
        <w:spacing w:before="1"/>
        <w:rPr>
          <w:sz w:val="24"/>
        </w:rPr>
      </w:pPr>
    </w:p>
    <w:p>
      <w:pPr>
        <w:pStyle w:val="Heading4"/>
        <w:numPr>
          <w:ilvl w:val="2"/>
          <w:numId w:val="57"/>
        </w:numPr>
        <w:tabs>
          <w:tab w:pos="1156" w:val="left" w:leader="none"/>
        </w:tabs>
        <w:spacing w:line="240" w:lineRule="auto" w:before="0" w:after="0"/>
        <w:ind w:left="1155" w:right="0" w:hanging="677"/>
        <w:jc w:val="both"/>
      </w:pPr>
      <w:r>
        <w:rPr/>
        <w:t>Mejoras para criterio </w:t>
      </w:r>
      <w:r>
        <w:rPr>
          <w:spacing w:val="-3"/>
        </w:rPr>
        <w:t>de </w:t>
      </w:r>
      <w:r>
        <w:rPr/>
        <w:t>licitación de las</w:t>
      </w:r>
      <w:r>
        <w:rPr>
          <w:spacing w:val="-7"/>
        </w:rPr>
        <w:t> </w:t>
      </w:r>
      <w:r>
        <w:rPr/>
        <w:t>obras</w:t>
      </w:r>
    </w:p>
    <w:p>
      <w:pPr>
        <w:pStyle w:val="BodyText"/>
        <w:spacing w:line="259" w:lineRule="auto" w:before="136"/>
        <w:ind w:left="479" w:right="391"/>
        <w:jc w:val="both"/>
      </w:pPr>
      <w:r>
        <w:rPr/>
        <w:t>Se elaborará un documento donde </w:t>
      </w:r>
      <w:r>
        <w:rPr>
          <w:spacing w:val="-3"/>
        </w:rPr>
        <w:t>se </w:t>
      </w:r>
      <w:r>
        <w:rPr/>
        <w:t>recogerá una propuesta de mejoras vinculadas al proyecto de urbanización, que deberán contar con una descripción suficientemente detallada y una valoración</w:t>
      </w:r>
      <w:r>
        <w:rPr>
          <w:spacing w:val="-15"/>
        </w:rPr>
        <w:t> </w:t>
      </w:r>
      <w:r>
        <w:rPr/>
        <w:t>económica.</w:t>
      </w:r>
      <w:r>
        <w:rPr>
          <w:spacing w:val="-16"/>
        </w:rPr>
        <w:t> </w:t>
      </w:r>
      <w:r>
        <w:rPr/>
        <w:t>Se</w:t>
      </w:r>
      <w:r>
        <w:rPr>
          <w:spacing w:val="-10"/>
        </w:rPr>
        <w:t> </w:t>
      </w:r>
      <w:r>
        <w:rPr/>
        <w:t>recomienda</w:t>
      </w:r>
      <w:r>
        <w:rPr>
          <w:spacing w:val="-10"/>
        </w:rPr>
        <w:t> </w:t>
      </w:r>
      <w:r>
        <w:rPr>
          <w:spacing w:val="-3"/>
        </w:rPr>
        <w:t>la</w:t>
      </w:r>
      <w:r>
        <w:rPr>
          <w:spacing w:val="-15"/>
        </w:rPr>
        <w:t> </w:t>
      </w:r>
      <w:r>
        <w:rPr/>
        <w:t>agrupación</w:t>
      </w:r>
      <w:r>
        <w:rPr>
          <w:spacing w:val="-15"/>
        </w:rPr>
        <w:t> </w:t>
      </w:r>
      <w:r>
        <w:rPr/>
        <w:t>en</w:t>
      </w:r>
      <w:r>
        <w:rPr>
          <w:spacing w:val="-10"/>
        </w:rPr>
        <w:t> </w:t>
      </w:r>
      <w:r>
        <w:rPr/>
        <w:t>lotes</w:t>
      </w:r>
      <w:r>
        <w:rPr>
          <w:spacing w:val="-16"/>
        </w:rPr>
        <w:t> </w:t>
      </w:r>
      <w:r>
        <w:rPr/>
        <w:t>de</w:t>
      </w:r>
      <w:r>
        <w:rPr>
          <w:spacing w:val="-11"/>
        </w:rPr>
        <w:t> </w:t>
      </w:r>
      <w:r>
        <w:rPr/>
        <w:t>las</w:t>
      </w:r>
      <w:r>
        <w:rPr>
          <w:spacing w:val="-16"/>
        </w:rPr>
        <w:t> </w:t>
      </w:r>
      <w:r>
        <w:rPr/>
        <w:t>diferentes</w:t>
      </w:r>
      <w:r>
        <w:rPr>
          <w:spacing w:val="-5"/>
        </w:rPr>
        <w:t> </w:t>
      </w:r>
      <w:r>
        <w:rPr/>
        <w:t>mejoras</w:t>
      </w:r>
      <w:r>
        <w:rPr>
          <w:spacing w:val="-16"/>
        </w:rPr>
        <w:t> </w:t>
      </w:r>
      <w:r>
        <w:rPr/>
        <w:t>propuestas con</w:t>
      </w:r>
      <w:r>
        <w:rPr>
          <w:spacing w:val="-10"/>
        </w:rPr>
        <w:t> </w:t>
      </w:r>
      <w:r>
        <w:rPr/>
        <w:t>el</w:t>
      </w:r>
      <w:r>
        <w:rPr>
          <w:spacing w:val="-12"/>
        </w:rPr>
        <w:t> </w:t>
      </w:r>
      <w:r>
        <w:rPr/>
        <w:t>objetivo</w:t>
      </w:r>
      <w:r>
        <w:rPr>
          <w:spacing w:val="-9"/>
        </w:rPr>
        <w:t> </w:t>
      </w:r>
      <w:r>
        <w:rPr/>
        <w:t>de</w:t>
      </w:r>
      <w:r>
        <w:rPr>
          <w:spacing w:val="-9"/>
        </w:rPr>
        <w:t> </w:t>
      </w:r>
      <w:r>
        <w:rPr/>
        <w:t>que</w:t>
      </w:r>
      <w:r>
        <w:rPr>
          <w:spacing w:val="-9"/>
        </w:rPr>
        <w:t> </w:t>
      </w:r>
      <w:r>
        <w:rPr/>
        <w:t>puedan</w:t>
      </w:r>
      <w:r>
        <w:rPr>
          <w:spacing w:val="-5"/>
        </w:rPr>
        <w:t> </w:t>
      </w:r>
      <w:r>
        <w:rPr/>
        <w:t>ser</w:t>
      </w:r>
      <w:r>
        <w:rPr>
          <w:spacing w:val="-12"/>
        </w:rPr>
        <w:t> </w:t>
      </w:r>
      <w:r>
        <w:rPr/>
        <w:t>utilizadas</w:t>
      </w:r>
      <w:r>
        <w:rPr>
          <w:spacing w:val="-11"/>
        </w:rPr>
        <w:t> </w:t>
      </w:r>
      <w:r>
        <w:rPr/>
        <w:t>como</w:t>
      </w:r>
      <w:r>
        <w:rPr>
          <w:spacing w:val="-14"/>
        </w:rPr>
        <w:t> </w:t>
      </w:r>
      <w:r>
        <w:rPr/>
        <w:t>criterios</w:t>
      </w:r>
      <w:r>
        <w:rPr>
          <w:spacing w:val="-11"/>
        </w:rPr>
        <w:t> </w:t>
      </w:r>
      <w:r>
        <w:rPr/>
        <w:t>de</w:t>
      </w:r>
      <w:r>
        <w:rPr>
          <w:spacing w:val="-14"/>
        </w:rPr>
        <w:t> </w:t>
      </w:r>
      <w:r>
        <w:rPr/>
        <w:t>adjudicación</w:t>
      </w:r>
      <w:r>
        <w:rPr>
          <w:spacing w:val="-10"/>
        </w:rPr>
        <w:t> </w:t>
      </w:r>
      <w:r>
        <w:rPr/>
        <w:t>en</w:t>
      </w:r>
      <w:r>
        <w:rPr>
          <w:spacing w:val="-9"/>
        </w:rPr>
        <w:t> </w:t>
      </w:r>
      <w:r>
        <w:rPr/>
        <w:t>el</w:t>
      </w:r>
      <w:r>
        <w:rPr>
          <w:spacing w:val="-12"/>
        </w:rPr>
        <w:t> </w:t>
      </w:r>
      <w:r>
        <w:rPr/>
        <w:t>procedimiento</w:t>
      </w:r>
      <w:r>
        <w:rPr>
          <w:spacing w:val="-9"/>
        </w:rPr>
        <w:t> </w:t>
      </w:r>
      <w:r>
        <w:rPr/>
        <w:t>de contratación de las obras de urbanización contempladas en el</w:t>
      </w:r>
      <w:r>
        <w:rPr>
          <w:spacing w:val="-23"/>
        </w:rPr>
        <w:t> </w:t>
      </w:r>
      <w:r>
        <w:rPr/>
        <w:t>proyecto.</w:t>
      </w:r>
    </w:p>
    <w:p>
      <w:pPr>
        <w:pStyle w:val="BodyText"/>
        <w:spacing w:before="5"/>
        <w:rPr>
          <w:sz w:val="34"/>
        </w:rPr>
      </w:pPr>
    </w:p>
    <w:p>
      <w:pPr>
        <w:pStyle w:val="Heading4"/>
        <w:numPr>
          <w:ilvl w:val="2"/>
          <w:numId w:val="57"/>
        </w:numPr>
        <w:tabs>
          <w:tab w:pos="1156" w:val="left" w:leader="none"/>
        </w:tabs>
        <w:spacing w:line="240" w:lineRule="auto" w:before="0" w:after="0"/>
        <w:ind w:left="1155" w:right="0" w:hanging="677"/>
        <w:jc w:val="both"/>
      </w:pPr>
      <w:r>
        <w:rPr/>
        <w:t>Estudio </w:t>
      </w:r>
      <w:r>
        <w:rPr>
          <w:spacing w:val="-3"/>
        </w:rPr>
        <w:t>de </w:t>
      </w:r>
      <w:r>
        <w:rPr/>
        <w:t>Impacto</w:t>
      </w:r>
      <w:r>
        <w:rPr>
          <w:spacing w:val="4"/>
        </w:rPr>
        <w:t> </w:t>
      </w:r>
      <w:r>
        <w:rPr/>
        <w:t>Ambiental.</w:t>
      </w:r>
    </w:p>
    <w:p>
      <w:pPr>
        <w:pStyle w:val="BodyText"/>
        <w:spacing w:line="254" w:lineRule="auto" w:before="141"/>
        <w:ind w:left="479" w:right="409"/>
        <w:jc w:val="both"/>
      </w:pPr>
      <w:r>
        <w:rPr/>
        <w:t>Deberá contener toda la documentación establecida en la Ley 21/2013, de 9 de diciembre, de evaluación ambiental.</w:t>
      </w:r>
    </w:p>
    <w:p>
      <w:pPr>
        <w:pStyle w:val="BodyText"/>
        <w:rPr>
          <w:sz w:val="24"/>
        </w:rPr>
      </w:pPr>
    </w:p>
    <w:p>
      <w:pPr>
        <w:pStyle w:val="BodyText"/>
        <w:spacing w:before="6"/>
        <w:rPr>
          <w:sz w:val="34"/>
        </w:rPr>
      </w:pPr>
    </w:p>
    <w:p>
      <w:pPr>
        <w:pStyle w:val="Heading4"/>
        <w:numPr>
          <w:ilvl w:val="1"/>
          <w:numId w:val="50"/>
        </w:numPr>
        <w:tabs>
          <w:tab w:pos="908" w:val="left" w:leader="none"/>
        </w:tabs>
        <w:spacing w:line="240" w:lineRule="auto" w:before="0" w:after="0"/>
        <w:ind w:left="907" w:right="0" w:hanging="434"/>
        <w:jc w:val="left"/>
      </w:pPr>
      <w:r>
        <w:rPr/>
        <w:t>PRESENTACIÓN </w:t>
      </w:r>
      <w:r>
        <w:rPr>
          <w:spacing w:val="-3"/>
        </w:rPr>
        <w:t>DE </w:t>
      </w:r>
      <w:r>
        <w:rPr/>
        <w:t>LOS DOCUMENTOS DEL</w:t>
      </w:r>
      <w:r>
        <w:rPr>
          <w:spacing w:val="-2"/>
        </w:rPr>
        <w:t> </w:t>
      </w:r>
      <w:r>
        <w:rPr/>
        <w:t>PROYECTO</w:t>
      </w:r>
    </w:p>
    <w:p>
      <w:pPr>
        <w:pStyle w:val="BodyText"/>
        <w:rPr>
          <w:b/>
          <w:sz w:val="24"/>
        </w:rPr>
      </w:pPr>
    </w:p>
    <w:p>
      <w:pPr>
        <w:pStyle w:val="BodyText"/>
        <w:spacing w:line="288" w:lineRule="auto" w:before="158"/>
        <w:ind w:left="479" w:right="394"/>
        <w:jc w:val="both"/>
      </w:pPr>
      <w:r>
        <w:rPr/>
        <w:t>Una</w:t>
      </w:r>
      <w:r>
        <w:rPr>
          <w:spacing w:val="-15"/>
        </w:rPr>
        <w:t> </w:t>
      </w:r>
      <w:r>
        <w:rPr/>
        <w:t>vez</w:t>
      </w:r>
      <w:r>
        <w:rPr>
          <w:spacing w:val="-16"/>
        </w:rPr>
        <w:t> </w:t>
      </w:r>
      <w:r>
        <w:rPr/>
        <w:t>se</w:t>
      </w:r>
      <w:r>
        <w:rPr>
          <w:spacing w:val="-15"/>
        </w:rPr>
        <w:t> </w:t>
      </w:r>
      <w:r>
        <w:rPr/>
        <w:t>considere</w:t>
      </w:r>
      <w:r>
        <w:rPr>
          <w:spacing w:val="-14"/>
        </w:rPr>
        <w:t> </w:t>
      </w:r>
      <w:r>
        <w:rPr/>
        <w:t>por</w:t>
      </w:r>
      <w:r>
        <w:rPr>
          <w:spacing w:val="-17"/>
        </w:rPr>
        <w:t> </w:t>
      </w:r>
      <w:r>
        <w:rPr/>
        <w:t>el</w:t>
      </w:r>
      <w:r>
        <w:rPr>
          <w:spacing w:val="-18"/>
        </w:rPr>
        <w:t> </w:t>
      </w:r>
      <w:r>
        <w:rPr/>
        <w:t>órgano</w:t>
      </w:r>
      <w:r>
        <w:rPr>
          <w:spacing w:val="-19"/>
        </w:rPr>
        <w:t> </w:t>
      </w:r>
      <w:r>
        <w:rPr/>
        <w:t>de</w:t>
      </w:r>
      <w:r>
        <w:rPr>
          <w:spacing w:val="-14"/>
        </w:rPr>
        <w:t> </w:t>
      </w:r>
      <w:r>
        <w:rPr/>
        <w:t>contratación</w:t>
      </w:r>
      <w:r>
        <w:rPr>
          <w:spacing w:val="-15"/>
        </w:rPr>
        <w:t> </w:t>
      </w:r>
      <w:r>
        <w:rPr/>
        <w:t>que</w:t>
      </w:r>
      <w:r>
        <w:rPr>
          <w:spacing w:val="-14"/>
        </w:rPr>
        <w:t> </w:t>
      </w:r>
      <w:r>
        <w:rPr/>
        <w:t>las</w:t>
      </w:r>
      <w:r>
        <w:rPr>
          <w:spacing w:val="-17"/>
        </w:rPr>
        <w:t> </w:t>
      </w:r>
      <w:r>
        <w:rPr/>
        <w:t>deficiencias</w:t>
      </w:r>
      <w:r>
        <w:rPr>
          <w:spacing w:val="-20"/>
        </w:rPr>
        <w:t> </w:t>
      </w:r>
      <w:r>
        <w:rPr/>
        <w:t>observadas</w:t>
      </w:r>
      <w:r>
        <w:rPr>
          <w:spacing w:val="-20"/>
        </w:rPr>
        <w:t> </w:t>
      </w:r>
      <w:r>
        <w:rPr/>
        <w:t>en</w:t>
      </w:r>
      <w:r>
        <w:rPr>
          <w:spacing w:val="-19"/>
        </w:rPr>
        <w:t> </w:t>
      </w:r>
      <w:r>
        <w:rPr/>
        <w:t>el</w:t>
      </w:r>
      <w:r>
        <w:rPr>
          <w:spacing w:val="-17"/>
        </w:rPr>
        <w:t> </w:t>
      </w:r>
      <w:r>
        <w:rPr/>
        <w:t>Proyecto han sido corregidas, el adjudicatario entregará ante el AYUNTAMIENTO </w:t>
      </w:r>
      <w:r>
        <w:rPr>
          <w:spacing w:val="-3"/>
        </w:rPr>
        <w:t>DE </w:t>
      </w:r>
      <w:r>
        <w:rPr/>
        <w:t>LOS REALEJOS en el plazo de 10 días hábiles desde que se le comunique el resultado favorable del informe, la siguiente</w:t>
      </w:r>
      <w:r>
        <w:rPr>
          <w:spacing w:val="1"/>
        </w:rPr>
        <w:t> </w:t>
      </w:r>
      <w:r>
        <w:rPr/>
        <w:t>documentación:</w:t>
      </w:r>
    </w:p>
    <w:p>
      <w:pPr>
        <w:pStyle w:val="BodyText"/>
        <w:rPr>
          <w:sz w:val="24"/>
        </w:rPr>
      </w:pPr>
    </w:p>
    <w:p>
      <w:pPr>
        <w:pStyle w:val="ListParagraph"/>
        <w:numPr>
          <w:ilvl w:val="0"/>
          <w:numId w:val="24"/>
        </w:numPr>
        <w:tabs>
          <w:tab w:pos="840" w:val="left" w:leader="none"/>
        </w:tabs>
        <w:spacing w:line="288" w:lineRule="auto" w:before="147" w:after="0"/>
        <w:ind w:left="479" w:right="408" w:firstLine="0"/>
        <w:jc w:val="left"/>
        <w:rPr>
          <w:sz w:val="22"/>
        </w:rPr>
      </w:pPr>
      <w:r>
        <w:rPr>
          <w:sz w:val="22"/>
        </w:rPr>
        <w:t>Dos ejemplares originales completos del Proyecto definitivo en formato papel debidamente firmados</w:t>
      </w:r>
    </w:p>
    <w:p>
      <w:pPr>
        <w:pStyle w:val="ListParagraph"/>
        <w:numPr>
          <w:ilvl w:val="0"/>
          <w:numId w:val="59"/>
        </w:numPr>
        <w:tabs>
          <w:tab w:pos="801" w:val="left" w:leader="none"/>
        </w:tabs>
        <w:spacing w:line="288" w:lineRule="auto" w:before="60" w:after="0"/>
        <w:ind w:left="479" w:right="406" w:firstLine="0"/>
        <w:jc w:val="left"/>
        <w:rPr>
          <w:sz w:val="22"/>
        </w:rPr>
      </w:pPr>
      <w:r>
        <w:rPr>
          <w:sz w:val="22"/>
        </w:rPr>
        <w:t>Dos</w:t>
      </w:r>
      <w:r>
        <w:rPr>
          <w:spacing w:val="-12"/>
          <w:sz w:val="22"/>
        </w:rPr>
        <w:t> </w:t>
      </w:r>
      <w:r>
        <w:rPr>
          <w:sz w:val="22"/>
        </w:rPr>
        <w:t>ejemplares</w:t>
      </w:r>
      <w:r>
        <w:rPr>
          <w:spacing w:val="-11"/>
          <w:sz w:val="22"/>
        </w:rPr>
        <w:t> </w:t>
      </w:r>
      <w:r>
        <w:rPr>
          <w:sz w:val="22"/>
        </w:rPr>
        <w:t>completos</w:t>
      </w:r>
      <w:r>
        <w:rPr>
          <w:spacing w:val="-15"/>
          <w:sz w:val="22"/>
        </w:rPr>
        <w:t> </w:t>
      </w:r>
      <w:r>
        <w:rPr>
          <w:sz w:val="22"/>
        </w:rPr>
        <w:t>del</w:t>
      </w:r>
      <w:r>
        <w:rPr>
          <w:spacing w:val="-17"/>
          <w:sz w:val="22"/>
        </w:rPr>
        <w:t> </w:t>
      </w:r>
      <w:r>
        <w:rPr>
          <w:sz w:val="22"/>
        </w:rPr>
        <w:t>Proyecto</w:t>
      </w:r>
      <w:r>
        <w:rPr>
          <w:spacing w:val="-14"/>
          <w:sz w:val="22"/>
        </w:rPr>
        <w:t> </w:t>
      </w:r>
      <w:r>
        <w:rPr>
          <w:sz w:val="22"/>
        </w:rPr>
        <w:t>definitivo</w:t>
      </w:r>
      <w:r>
        <w:rPr>
          <w:spacing w:val="-9"/>
          <w:sz w:val="22"/>
        </w:rPr>
        <w:t> </w:t>
      </w:r>
      <w:r>
        <w:rPr>
          <w:sz w:val="22"/>
        </w:rPr>
        <w:t>separados</w:t>
      </w:r>
      <w:r>
        <w:rPr>
          <w:spacing w:val="-11"/>
          <w:sz w:val="22"/>
        </w:rPr>
        <w:t> </w:t>
      </w:r>
      <w:r>
        <w:rPr>
          <w:sz w:val="22"/>
        </w:rPr>
        <w:t>por</w:t>
      </w:r>
      <w:r>
        <w:rPr>
          <w:spacing w:val="-12"/>
          <w:sz w:val="22"/>
        </w:rPr>
        <w:t> </w:t>
      </w:r>
      <w:r>
        <w:rPr>
          <w:sz w:val="22"/>
        </w:rPr>
        <w:t>fases</w:t>
      </w:r>
      <w:r>
        <w:rPr>
          <w:spacing w:val="-11"/>
          <w:sz w:val="22"/>
        </w:rPr>
        <w:t> </w:t>
      </w:r>
      <w:r>
        <w:rPr>
          <w:sz w:val="22"/>
        </w:rPr>
        <w:t>y</w:t>
      </w:r>
      <w:r>
        <w:rPr>
          <w:spacing w:val="-11"/>
          <w:sz w:val="22"/>
        </w:rPr>
        <w:t> </w:t>
      </w:r>
      <w:r>
        <w:rPr>
          <w:sz w:val="22"/>
        </w:rPr>
        <w:t>en</w:t>
      </w:r>
      <w:r>
        <w:rPr>
          <w:spacing w:val="-10"/>
          <w:sz w:val="22"/>
        </w:rPr>
        <w:t> </w:t>
      </w:r>
      <w:r>
        <w:rPr>
          <w:sz w:val="22"/>
        </w:rPr>
        <w:t>formato</w:t>
      </w:r>
      <w:r>
        <w:rPr>
          <w:spacing w:val="-13"/>
          <w:sz w:val="22"/>
        </w:rPr>
        <w:t> </w:t>
      </w:r>
      <w:r>
        <w:rPr>
          <w:sz w:val="22"/>
        </w:rPr>
        <w:t>digital,</w:t>
      </w:r>
      <w:r>
        <w:rPr>
          <w:spacing w:val="-11"/>
          <w:sz w:val="22"/>
        </w:rPr>
        <w:t> </w:t>
      </w:r>
      <w:r>
        <w:rPr>
          <w:sz w:val="22"/>
        </w:rPr>
        <w:t>que contendrá:</w:t>
      </w:r>
    </w:p>
    <w:p>
      <w:pPr>
        <w:pStyle w:val="BodyText"/>
        <w:spacing w:before="60"/>
        <w:ind w:left="835"/>
      </w:pPr>
      <w:r>
        <w:rPr/>
        <w:t>-El proyecto completo en formato pdf</w:t>
      </w:r>
    </w:p>
    <w:p>
      <w:pPr>
        <w:pStyle w:val="BodyText"/>
        <w:spacing w:before="112"/>
        <w:ind w:left="835"/>
      </w:pPr>
      <w:r>
        <w:rPr/>
        <w:t>-Todos los planos en formato dwg</w:t>
      </w:r>
    </w:p>
    <w:p>
      <w:pPr>
        <w:pStyle w:val="BodyText"/>
        <w:spacing w:before="112"/>
        <w:ind w:left="835"/>
      </w:pPr>
      <w:r>
        <w:rPr/>
        <w:t>-Formato bc3 para presupuestos</w:t>
      </w:r>
    </w:p>
    <w:p>
      <w:pPr>
        <w:pStyle w:val="BodyText"/>
        <w:spacing w:line="290" w:lineRule="auto" w:before="107"/>
        <w:ind w:left="479" w:right="396" w:firstLine="355"/>
      </w:pPr>
      <w:r>
        <w:rPr/>
        <w:t>-Formato ODT (openoffice.org writer) y ODS (openoffice.org calc) para textos, así como resto de ficheros ejecutables referidos a cálculos de estructuras, instalaciones, etc.</w:t>
      </w:r>
    </w:p>
    <w:p>
      <w:pPr>
        <w:pStyle w:val="BodyText"/>
        <w:rPr>
          <w:sz w:val="24"/>
        </w:rPr>
      </w:pPr>
    </w:p>
    <w:p>
      <w:pPr>
        <w:pStyle w:val="BodyText"/>
        <w:spacing w:line="288" w:lineRule="auto" w:before="145"/>
        <w:ind w:left="479" w:right="405"/>
        <w:jc w:val="both"/>
      </w:pPr>
      <w:r>
        <w:rPr/>
        <w:t>Toda la documentación vendrá firmada electrónicamente por el Director del Proyecto con el contenido</w:t>
      </w:r>
      <w:r>
        <w:rPr>
          <w:spacing w:val="-8"/>
        </w:rPr>
        <w:t> </w:t>
      </w:r>
      <w:r>
        <w:rPr/>
        <w:t>establecido</w:t>
      </w:r>
      <w:r>
        <w:rPr>
          <w:spacing w:val="-8"/>
        </w:rPr>
        <w:t> </w:t>
      </w:r>
      <w:r>
        <w:rPr/>
        <w:t>en</w:t>
      </w:r>
      <w:r>
        <w:rPr>
          <w:spacing w:val="-8"/>
        </w:rPr>
        <w:t> </w:t>
      </w:r>
      <w:r>
        <w:rPr/>
        <w:t>el</w:t>
      </w:r>
      <w:r>
        <w:rPr>
          <w:spacing w:val="-6"/>
        </w:rPr>
        <w:t> </w:t>
      </w:r>
      <w:r>
        <w:rPr/>
        <w:t>art.</w:t>
      </w:r>
      <w:r>
        <w:rPr>
          <w:spacing w:val="-9"/>
        </w:rPr>
        <w:t> </w:t>
      </w:r>
      <w:r>
        <w:rPr/>
        <w:t>233</w:t>
      </w:r>
      <w:r>
        <w:rPr>
          <w:spacing w:val="-3"/>
        </w:rPr>
        <w:t> </w:t>
      </w:r>
      <w:r>
        <w:rPr/>
        <w:t>de</w:t>
      </w:r>
      <w:r>
        <w:rPr>
          <w:spacing w:val="-4"/>
        </w:rPr>
        <w:t> </w:t>
      </w:r>
      <w:r>
        <w:rPr/>
        <w:t>la</w:t>
      </w:r>
      <w:r>
        <w:rPr>
          <w:spacing w:val="-3"/>
        </w:rPr>
        <w:t> </w:t>
      </w:r>
      <w:r>
        <w:rPr/>
        <w:t>Ley</w:t>
      </w:r>
      <w:r>
        <w:rPr>
          <w:spacing w:val="-10"/>
        </w:rPr>
        <w:t> </w:t>
      </w:r>
      <w:r>
        <w:rPr/>
        <w:t>9/2017,</w:t>
      </w:r>
      <w:r>
        <w:rPr>
          <w:spacing w:val="-8"/>
        </w:rPr>
        <w:t> </w:t>
      </w:r>
      <w:r>
        <w:rPr/>
        <w:t>de</w:t>
      </w:r>
      <w:r>
        <w:rPr>
          <w:spacing w:val="-8"/>
        </w:rPr>
        <w:t> </w:t>
      </w:r>
      <w:r>
        <w:rPr/>
        <w:t>8</w:t>
      </w:r>
      <w:r>
        <w:rPr>
          <w:spacing w:val="-4"/>
        </w:rPr>
        <w:t> </w:t>
      </w:r>
      <w:r>
        <w:rPr/>
        <w:t>de</w:t>
      </w:r>
      <w:r>
        <w:rPr>
          <w:spacing w:val="-3"/>
        </w:rPr>
        <w:t> </w:t>
      </w:r>
      <w:r>
        <w:rPr/>
        <w:t>noviembre,</w:t>
      </w:r>
      <w:r>
        <w:rPr>
          <w:spacing w:val="-4"/>
        </w:rPr>
        <w:t> </w:t>
      </w:r>
      <w:r>
        <w:rPr/>
        <w:t>de</w:t>
      </w:r>
      <w:r>
        <w:rPr>
          <w:spacing w:val="-3"/>
        </w:rPr>
        <w:t> </w:t>
      </w:r>
      <w:r>
        <w:rPr/>
        <w:t>Contratos</w:t>
      </w:r>
      <w:r>
        <w:rPr>
          <w:spacing w:val="-10"/>
        </w:rPr>
        <w:t> </w:t>
      </w:r>
      <w:r>
        <w:rPr/>
        <w:t>del</w:t>
      </w:r>
      <w:r>
        <w:rPr>
          <w:spacing w:val="-6"/>
        </w:rPr>
        <w:t> </w:t>
      </w:r>
      <w:r>
        <w:rPr/>
        <w:t>Sector Público.</w:t>
      </w:r>
    </w:p>
    <w:p>
      <w:pPr>
        <w:spacing w:after="0" w:line="288" w:lineRule="auto"/>
        <w:jc w:val="both"/>
        <w:sectPr>
          <w:pgSz w:w="11910" w:h="16840"/>
          <w:pgMar w:header="0" w:footer="0" w:top="1580" w:bottom="280" w:left="1220" w:right="320"/>
        </w:sectPr>
      </w:pPr>
    </w:p>
    <w:p>
      <w:pPr>
        <w:pStyle w:val="Heading4"/>
        <w:spacing w:before="91"/>
      </w:pPr>
      <w:r>
        <w:rPr/>
        <w:t>ANEXOS:</w:t>
      </w:r>
    </w:p>
    <w:p>
      <w:pPr>
        <w:pStyle w:val="BodyText"/>
        <w:rPr>
          <w:b/>
          <w:sz w:val="24"/>
        </w:rPr>
      </w:pPr>
    </w:p>
    <w:p>
      <w:pPr>
        <w:pStyle w:val="BodyText"/>
        <w:spacing w:before="2"/>
        <w:rPr>
          <w:b/>
          <w:sz w:val="29"/>
        </w:rPr>
      </w:pPr>
    </w:p>
    <w:p>
      <w:pPr>
        <w:spacing w:line="259" w:lineRule="auto" w:before="0"/>
        <w:ind w:left="479" w:right="396" w:firstLine="0"/>
        <w:jc w:val="left"/>
        <w:rPr>
          <w:b/>
          <w:sz w:val="22"/>
        </w:rPr>
      </w:pPr>
      <w:r>
        <w:rPr>
          <w:b/>
          <w:sz w:val="22"/>
        </w:rPr>
        <w:t>VARIANTE DE RED ELÉCTRICA DE ALTA TENSIÓN. CÓDIGO DE SOLICITUD 0000976101 PROPORCIONADO POR EDISTRIBUCIÓN. Ref. solicitud 0000978491</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rPr>
      </w:pPr>
    </w:p>
    <w:p>
      <w:pPr>
        <w:spacing w:before="105"/>
        <w:ind w:left="549" w:right="0" w:firstLine="0"/>
        <w:jc w:val="left"/>
        <w:rPr>
          <w:rFonts w:ascii="Calibri"/>
          <w:sz w:val="15"/>
        </w:rPr>
      </w:pPr>
      <w:r>
        <w:rPr/>
        <w:drawing>
          <wp:anchor distT="0" distB="0" distL="0" distR="0" allowOverlap="1" layoutInCell="1" locked="0" behindDoc="0" simplePos="0" relativeHeight="151">
            <wp:simplePos x="0" y="0"/>
            <wp:positionH relativeFrom="page">
              <wp:posOffset>1082233</wp:posOffset>
            </wp:positionH>
            <wp:positionV relativeFrom="paragraph">
              <wp:posOffset>208252</wp:posOffset>
            </wp:positionV>
            <wp:extent cx="5637749" cy="2632614"/>
            <wp:effectExtent l="0" t="0" r="0" b="0"/>
            <wp:wrapTopAndBottom/>
            <wp:docPr id="33" name="image8.jpeg"/>
            <wp:cNvGraphicFramePr>
              <a:graphicFrameLocks noChangeAspect="1"/>
            </wp:cNvGraphicFramePr>
            <a:graphic>
              <a:graphicData uri="http://schemas.openxmlformats.org/drawingml/2006/picture">
                <pic:pic>
                  <pic:nvPicPr>
                    <pic:cNvPr id="34" name="image8.jpeg"/>
                    <pic:cNvPicPr/>
                  </pic:nvPicPr>
                  <pic:blipFill>
                    <a:blip r:embed="rId15" cstate="print"/>
                    <a:stretch>
                      <a:fillRect/>
                    </a:stretch>
                  </pic:blipFill>
                  <pic:spPr>
                    <a:xfrm>
                      <a:off x="0" y="0"/>
                      <a:ext cx="5637749" cy="2632614"/>
                    </a:xfrm>
                    <a:prstGeom prst="rect">
                      <a:avLst/>
                    </a:prstGeom>
                  </pic:spPr>
                </pic:pic>
              </a:graphicData>
            </a:graphic>
          </wp:anchor>
        </w:drawing>
      </w:r>
      <w:r>
        <w:rPr>
          <w:rFonts w:ascii="Calibri"/>
          <w:w w:val="290"/>
          <w:sz w:val="15"/>
        </w:rPr>
        <w:t> </w:t>
      </w:r>
      <w:r>
        <w:rPr>
          <w:rFonts w:ascii="Calibri"/>
          <w:w w:val="292"/>
          <w:sz w:val="15"/>
        </w:rPr>
        <w:t> </w:t>
      </w:r>
      <w:r>
        <w:rPr>
          <w:rFonts w:ascii="Calibri"/>
          <w:w w:val="300"/>
          <w:sz w:val="15"/>
        </w:rPr>
        <w:t> </w:t>
      </w:r>
      <w:r>
        <w:rPr>
          <w:rFonts w:ascii="Calibri"/>
          <w:w w:val="129"/>
          <w:sz w:val="15"/>
        </w:rPr>
        <w:t> </w:t>
      </w:r>
      <w:r>
        <w:rPr>
          <w:rFonts w:ascii="Calibri"/>
          <w:w w:val="292"/>
          <w:sz w:val="15"/>
        </w:rPr>
        <w:t> </w:t>
      </w:r>
      <w:r>
        <w:rPr>
          <w:rFonts w:ascii="Calibri"/>
          <w:w w:val="350"/>
          <w:sz w:val="15"/>
        </w:rPr>
        <w:t> </w:t>
      </w:r>
      <w:r>
        <w:rPr>
          <w:rFonts w:ascii="Calibri"/>
          <w:w w:val="237"/>
          <w:sz w:val="15"/>
        </w:rPr>
        <w:t> </w:t>
      </w:r>
      <w:r>
        <w:rPr>
          <w:rFonts w:ascii="Calibri"/>
          <w:w w:val="276"/>
          <w:sz w:val="15"/>
        </w:rPr>
        <w:t> </w:t>
      </w:r>
      <w:r>
        <w:rPr>
          <w:rFonts w:ascii="Calibri"/>
          <w:sz w:val="15"/>
        </w:rPr>
        <w:t> </w:t>
      </w:r>
      <w:r>
        <w:rPr>
          <w:rFonts w:ascii="Calibri"/>
          <w:w w:val="340"/>
          <w:sz w:val="15"/>
        </w:rPr>
        <w:t> </w:t>
      </w:r>
      <w:r>
        <w:rPr>
          <w:rFonts w:ascii="Calibri"/>
          <w:w w:val="276"/>
          <w:sz w:val="15"/>
        </w:rPr>
        <w:t> </w:t>
      </w:r>
      <w:r>
        <w:rPr>
          <w:rFonts w:ascii="Calibri"/>
          <w:sz w:val="15"/>
        </w:rPr>
        <w:t> </w:t>
      </w:r>
      <w:r>
        <w:rPr>
          <w:rFonts w:ascii="Calibri"/>
          <w:w w:val="300"/>
          <w:sz w:val="15"/>
        </w:rPr>
        <w:t> </w:t>
      </w:r>
      <w:r>
        <w:rPr>
          <w:rFonts w:ascii="Calibri"/>
          <w:w w:val="276"/>
          <w:sz w:val="15"/>
        </w:rPr>
        <w:t> </w:t>
      </w:r>
      <w:r>
        <w:rPr>
          <w:rFonts w:ascii="Calibri"/>
          <w:w w:val="340"/>
          <w:sz w:val="15"/>
        </w:rPr>
        <w:t> </w:t>
      </w:r>
      <w:r>
        <w:rPr>
          <w:rFonts w:ascii="Calibri"/>
          <w:w w:val="120"/>
          <w:sz w:val="15"/>
        </w:rPr>
        <w:t>:</w:t>
      </w:r>
      <w:r>
        <w:rPr>
          <w:rFonts w:ascii="Calibri"/>
          <w:sz w:val="15"/>
        </w:rPr>
        <w:t> </w:t>
      </w:r>
      <w:r>
        <w:rPr>
          <w:rFonts w:ascii="Calibri"/>
          <w:w w:val="322"/>
          <w:sz w:val="15"/>
        </w:rPr>
        <w:t>  </w:t>
      </w:r>
      <w:r>
        <w:rPr>
          <w:rFonts w:ascii="Calibri"/>
          <w:w w:val="237"/>
          <w:sz w:val="15"/>
        </w:rPr>
        <w:t> </w:t>
      </w:r>
      <w:r>
        <w:rPr>
          <w:rFonts w:ascii="Calibri"/>
          <w:w w:val="276"/>
          <w:sz w:val="15"/>
        </w:rPr>
        <w:t> </w:t>
      </w:r>
      <w:r>
        <w:rPr>
          <w:rFonts w:ascii="Calibri"/>
          <w:w w:val="300"/>
          <w:sz w:val="15"/>
        </w:rPr>
        <w:t>  </w:t>
      </w:r>
      <w:r>
        <w:rPr>
          <w:rFonts w:ascii="Calibri"/>
          <w:w w:val="292"/>
          <w:sz w:val="15"/>
        </w:rPr>
        <w:t> </w:t>
      </w:r>
      <w:r>
        <w:rPr>
          <w:rFonts w:ascii="Calibri"/>
          <w:w w:val="392"/>
          <w:sz w:val="15"/>
        </w:rPr>
        <w:t> </w:t>
      </w:r>
      <w:r>
        <w:rPr>
          <w:rFonts w:ascii="Calibri"/>
          <w:w w:val="129"/>
          <w:sz w:val="15"/>
        </w:rPr>
        <w:t> </w:t>
      </w:r>
      <w:r>
        <w:rPr>
          <w:rFonts w:ascii="Calibri"/>
          <w:w w:val="276"/>
          <w:sz w:val="15"/>
        </w:rPr>
        <w:t> </w:t>
      </w:r>
      <w:r>
        <w:rPr>
          <w:rFonts w:ascii="Calibri"/>
          <w:w w:val="350"/>
          <w:sz w:val="15"/>
        </w:rPr>
        <w:t> </w:t>
      </w:r>
      <w:r>
        <w:rPr>
          <w:rFonts w:ascii="Calibri"/>
          <w:w w:val="237"/>
          <w:sz w:val="15"/>
        </w:rPr>
        <w:t> </w:t>
      </w:r>
      <w:r>
        <w:rPr>
          <w:rFonts w:ascii="Calibri"/>
          <w:w w:val="363"/>
          <w:sz w:val="15"/>
        </w:rPr>
        <w:t> </w:t>
      </w:r>
      <w:r>
        <w:rPr>
          <w:rFonts w:ascii="Calibri"/>
          <w:sz w:val="15"/>
        </w:rPr>
        <w:t> </w:t>
      </w:r>
      <w:r>
        <w:rPr>
          <w:rFonts w:ascii="Calibri"/>
          <w:w w:val="340"/>
          <w:sz w:val="15"/>
        </w:rPr>
        <w:t> </w:t>
      </w:r>
      <w:r>
        <w:rPr>
          <w:rFonts w:ascii="Calibri"/>
          <w:w w:val="276"/>
          <w:sz w:val="15"/>
        </w:rPr>
        <w:t> </w:t>
      </w:r>
      <w:r>
        <w:rPr>
          <w:rFonts w:ascii="Calibri"/>
          <w:sz w:val="15"/>
        </w:rPr>
        <w:t> </w:t>
      </w:r>
      <w:r>
        <w:rPr>
          <w:rFonts w:ascii="Calibri"/>
          <w:w w:val="188"/>
          <w:sz w:val="15"/>
        </w:rPr>
        <w:t>  </w:t>
      </w:r>
      <w:r>
        <w:rPr>
          <w:rFonts w:ascii="Calibri"/>
          <w:w w:val="350"/>
          <w:sz w:val="15"/>
        </w:rPr>
        <w:t> </w:t>
      </w:r>
      <w:r>
        <w:rPr>
          <w:rFonts w:ascii="Calibri"/>
          <w:w w:val="276"/>
          <w:sz w:val="15"/>
        </w:rPr>
        <w:t> </w:t>
      </w:r>
      <w:r>
        <w:rPr>
          <w:rFonts w:ascii="Calibri"/>
          <w:w w:val="292"/>
          <w:sz w:val="15"/>
        </w:rPr>
        <w:t> </w:t>
      </w:r>
      <w:r>
        <w:rPr>
          <w:rFonts w:ascii="Calibri"/>
          <w:sz w:val="15"/>
        </w:rPr>
        <w:t> </w:t>
      </w:r>
      <w:r>
        <w:rPr>
          <w:rFonts w:ascii="Calibri"/>
          <w:w w:val="292"/>
          <w:sz w:val="15"/>
        </w:rPr>
        <w:t> </w:t>
      </w:r>
      <w:r>
        <w:rPr>
          <w:rFonts w:ascii="Calibri"/>
          <w:w w:val="276"/>
          <w:sz w:val="15"/>
        </w:rPr>
        <w:t> </w:t>
      </w:r>
      <w:r>
        <w:rPr>
          <w:rFonts w:ascii="Calibri"/>
          <w:w w:val="300"/>
          <w:sz w:val="15"/>
        </w:rPr>
        <w:t> </w:t>
      </w:r>
      <w:r>
        <w:rPr>
          <w:rFonts w:ascii="Calibri"/>
          <w:w w:val="276"/>
          <w:sz w:val="15"/>
        </w:rPr>
        <w:t> </w:t>
      </w:r>
      <w:r>
        <w:rPr>
          <w:rFonts w:ascii="Calibri"/>
          <w:w w:val="292"/>
          <w:sz w:val="15"/>
        </w:rPr>
        <w:t> </w:t>
      </w:r>
      <w:r>
        <w:rPr>
          <w:rFonts w:ascii="Calibri"/>
          <w:sz w:val="15"/>
        </w:rPr>
        <w:t> </w:t>
      </w:r>
      <w:r>
        <w:rPr>
          <w:rFonts w:ascii="Calibri"/>
          <w:w w:val="340"/>
          <w:sz w:val="15"/>
        </w:rPr>
        <w:t> </w:t>
      </w:r>
      <w:r>
        <w:rPr>
          <w:rFonts w:ascii="Calibri"/>
          <w:w w:val="276"/>
          <w:sz w:val="15"/>
        </w:rPr>
        <w:t> </w:t>
      </w:r>
      <w:r>
        <w:rPr>
          <w:rFonts w:ascii="Calibri"/>
          <w:sz w:val="15"/>
        </w:rPr>
        <w:t> </w:t>
      </w:r>
      <w:r>
        <w:rPr>
          <w:rFonts w:ascii="Calibri"/>
          <w:w w:val="292"/>
          <w:sz w:val="15"/>
        </w:rPr>
        <w:t> </w:t>
      </w:r>
      <w:r>
        <w:rPr>
          <w:rFonts w:ascii="Calibri"/>
          <w:w w:val="247"/>
          <w:sz w:val="15"/>
        </w:rPr>
        <w:t> </w:t>
      </w:r>
      <w:r>
        <w:rPr>
          <w:rFonts w:ascii="Calibri"/>
          <w:w w:val="237"/>
          <w:sz w:val="15"/>
        </w:rPr>
        <w:t> </w:t>
      </w:r>
      <w:r>
        <w:rPr>
          <w:rFonts w:ascii="Calibri"/>
          <w:w w:val="292"/>
          <w:sz w:val="15"/>
        </w:rPr>
        <w:t> </w:t>
      </w:r>
      <w:r>
        <w:rPr>
          <w:rFonts w:ascii="Calibri"/>
          <w:sz w:val="15"/>
        </w:rPr>
        <w:t> </w:t>
      </w:r>
      <w:r>
        <w:rPr>
          <w:rFonts w:ascii="Calibri"/>
          <w:w w:val="237"/>
          <w:sz w:val="15"/>
        </w:rPr>
        <w:t> </w:t>
      </w:r>
      <w:r>
        <w:rPr>
          <w:rFonts w:ascii="Calibri"/>
          <w:w w:val="276"/>
          <w:sz w:val="15"/>
        </w:rPr>
        <w:t> </w:t>
      </w:r>
      <w:r>
        <w:rPr>
          <w:rFonts w:ascii="Calibri"/>
          <w:w w:val="350"/>
          <w:sz w:val="15"/>
        </w:rPr>
        <w:t> </w:t>
      </w:r>
      <w:r>
        <w:rPr>
          <w:rFonts w:ascii="Calibri"/>
          <w:w w:val="205"/>
          <w:sz w:val="15"/>
        </w:rPr>
        <w:t>  </w:t>
      </w:r>
      <w:r>
        <w:rPr>
          <w:rFonts w:ascii="Calibri"/>
          <w:w w:val="357"/>
          <w:sz w:val="15"/>
        </w:rPr>
        <w:t>  </w:t>
      </w:r>
      <w:r>
        <w:rPr>
          <w:rFonts w:ascii="Calibri"/>
          <w:sz w:val="15"/>
        </w:rPr>
        <w:t> </w:t>
      </w:r>
      <w:r>
        <w:rPr>
          <w:rFonts w:ascii="Calibri"/>
          <w:w w:val="276"/>
          <w:sz w:val="15"/>
        </w:rPr>
        <w:t> </w:t>
      </w:r>
      <w:r>
        <w:rPr>
          <w:rFonts w:ascii="Calibri"/>
          <w:w w:val="274"/>
          <w:sz w:val="15"/>
        </w:rPr>
        <w:t> </w:t>
      </w:r>
      <w:r>
        <w:rPr>
          <w:rFonts w:ascii="Calibri"/>
          <w:w w:val="129"/>
          <w:sz w:val="15"/>
        </w:rPr>
        <w:t> </w:t>
      </w:r>
      <w:r>
        <w:rPr>
          <w:rFonts w:ascii="Calibri"/>
          <w:w w:val="259"/>
          <w:sz w:val="15"/>
        </w:rPr>
        <w:t>  </w:t>
      </w:r>
      <w:r>
        <w:rPr>
          <w:rFonts w:ascii="Calibri"/>
          <w:w w:val="276"/>
          <w:sz w:val="15"/>
        </w:rPr>
        <w:t> </w:t>
      </w:r>
      <w:r>
        <w:rPr>
          <w:rFonts w:ascii="Calibri"/>
          <w:w w:val="350"/>
          <w:sz w:val="15"/>
        </w:rPr>
        <w:t> </w:t>
      </w:r>
      <w:r>
        <w:rPr>
          <w:rFonts w:ascii="Calibri"/>
          <w:w w:val="237"/>
          <w:sz w:val="15"/>
        </w:rPr>
        <w:t> </w:t>
      </w:r>
      <w:r>
        <w:rPr>
          <w:rFonts w:ascii="Calibri"/>
          <w:w w:val="276"/>
          <w:sz w:val="15"/>
        </w:rPr>
        <w:t> </w:t>
      </w:r>
      <w:r>
        <w:rPr>
          <w:rFonts w:ascii="Calibri"/>
          <w:sz w:val="15"/>
        </w:rPr>
        <w:t> </w:t>
      </w:r>
      <w:r>
        <w:rPr>
          <w:rFonts w:ascii="Calibri"/>
          <w:w w:val="286"/>
          <w:sz w:val="15"/>
        </w:rPr>
        <w:t> </w:t>
      </w:r>
      <w:r>
        <w:rPr>
          <w:rFonts w:ascii="Calibri"/>
          <w:w w:val="292"/>
          <w:sz w:val="15"/>
        </w:rPr>
        <w:t> </w:t>
      </w:r>
      <w:r>
        <w:rPr>
          <w:rFonts w:ascii="Calibri"/>
          <w:w w:val="300"/>
          <w:sz w:val="15"/>
        </w:rPr>
        <w:t> </w:t>
      </w:r>
      <w:r>
        <w:rPr>
          <w:rFonts w:ascii="Calibri"/>
          <w:w w:val="292"/>
          <w:sz w:val="15"/>
        </w:rPr>
        <w:t> </w:t>
      </w:r>
      <w:r>
        <w:rPr>
          <w:rFonts w:ascii="Calibri"/>
          <w:sz w:val="15"/>
        </w:rPr>
        <w:t> </w:t>
      </w:r>
      <w:r>
        <w:rPr>
          <w:rFonts w:ascii="Calibri"/>
          <w:w w:val="247"/>
          <w:sz w:val="15"/>
        </w:rPr>
        <w:t> </w:t>
      </w:r>
      <w:r>
        <w:rPr>
          <w:rFonts w:ascii="Calibri"/>
          <w:w w:val="292"/>
          <w:sz w:val="15"/>
        </w:rPr>
        <w:t> </w:t>
      </w:r>
      <w:r>
        <w:rPr>
          <w:rFonts w:ascii="Calibri"/>
          <w:sz w:val="15"/>
        </w:rPr>
        <w:t> </w:t>
      </w:r>
      <w:r>
        <w:rPr>
          <w:rFonts w:ascii="Calibri"/>
          <w:w w:val="338"/>
          <w:sz w:val="15"/>
        </w:rPr>
        <w:t> </w:t>
      </w:r>
      <w:r>
        <w:rPr>
          <w:rFonts w:ascii="Calibri"/>
          <w:w w:val="300"/>
          <w:sz w:val="15"/>
        </w:rPr>
        <w:t> </w:t>
      </w:r>
      <w:r>
        <w:rPr>
          <w:rFonts w:ascii="Calibri"/>
          <w:w w:val="292"/>
          <w:sz w:val="15"/>
        </w:rPr>
        <w:t> </w:t>
      </w:r>
      <w:r>
        <w:rPr>
          <w:rFonts w:ascii="Calibri"/>
          <w:w w:val="299"/>
          <w:sz w:val="15"/>
        </w:rPr>
        <w:t> </w:t>
      </w:r>
      <w:r>
        <w:rPr>
          <w:rFonts w:ascii="Calibri"/>
          <w:w w:val="350"/>
          <w:sz w:val="15"/>
        </w:rPr>
        <w:t> </w:t>
      </w:r>
      <w:r>
        <w:rPr>
          <w:rFonts w:ascii="Calibri"/>
          <w:w w:val="129"/>
          <w:sz w:val="15"/>
        </w:rPr>
        <w:t> </w:t>
      </w:r>
      <w:r>
        <w:rPr>
          <w:rFonts w:ascii="Calibri"/>
          <w:w w:val="255"/>
          <w:sz w:val="15"/>
        </w:rPr>
        <w:t> </w:t>
      </w:r>
      <w:r>
        <w:rPr>
          <w:rFonts w:ascii="Calibri"/>
          <w:w w:val="292"/>
          <w:sz w:val="15"/>
        </w:rPr>
        <w:t> </w:t>
      </w:r>
      <w:r>
        <w:rPr>
          <w:rFonts w:ascii="Calibri"/>
          <w:w w:val="343"/>
          <w:sz w:val="15"/>
        </w:rPr>
        <w:t> </w:t>
      </w:r>
      <w:r>
        <w:rPr>
          <w:rFonts w:ascii="Calibri"/>
          <w:w w:val="129"/>
          <w:sz w:val="15"/>
        </w:rPr>
        <w:t> </w:t>
      </w:r>
      <w:r>
        <w:rPr>
          <w:rFonts w:ascii="Calibri"/>
          <w:w w:val="357"/>
          <w:sz w:val="15"/>
        </w:rPr>
        <w:t>  </w:t>
      </w:r>
      <w:r>
        <w:rPr>
          <w:rFonts w:ascii="Calibri"/>
          <w:sz w:val="15"/>
        </w:rPr>
        <w:t> </w:t>
      </w:r>
      <w:r>
        <w:rPr>
          <w:rFonts w:ascii="Calibri"/>
          <w:w w:val="340"/>
          <w:sz w:val="15"/>
        </w:rPr>
        <w:t> </w:t>
      </w:r>
      <w:r>
        <w:rPr>
          <w:rFonts w:ascii="Calibri"/>
          <w:w w:val="276"/>
          <w:sz w:val="15"/>
        </w:rPr>
        <w:t> </w:t>
      </w:r>
      <w:r>
        <w:rPr>
          <w:rFonts w:ascii="Calibri"/>
          <w:sz w:val="15"/>
        </w:rPr>
        <w:t> </w:t>
      </w:r>
      <w:r>
        <w:rPr>
          <w:rFonts w:ascii="Calibri"/>
          <w:w w:val="270"/>
          <w:sz w:val="15"/>
        </w:rPr>
        <w:t>  </w:t>
      </w:r>
      <w:r>
        <w:rPr>
          <w:rFonts w:ascii="Calibri"/>
          <w:sz w:val="15"/>
        </w:rPr>
        <w:t> </w:t>
      </w:r>
      <w:r>
        <w:rPr>
          <w:rFonts w:ascii="Calibri"/>
          <w:w w:val="338"/>
          <w:sz w:val="15"/>
        </w:rPr>
        <w:t> </w:t>
      </w:r>
      <w:r>
        <w:rPr>
          <w:rFonts w:ascii="Calibri"/>
          <w:w w:val="292"/>
          <w:sz w:val="15"/>
        </w:rPr>
        <w:t> </w:t>
      </w:r>
      <w:r>
        <w:rPr>
          <w:rFonts w:ascii="Calibri"/>
          <w:sz w:val="15"/>
        </w:rPr>
        <w:t> </w:t>
      </w:r>
      <w:r>
        <w:rPr>
          <w:rFonts w:ascii="Calibri"/>
          <w:w w:val="265"/>
          <w:sz w:val="15"/>
        </w:rPr>
        <w:t>  </w:t>
      </w:r>
    </w:p>
    <w:p>
      <w:pPr>
        <w:spacing w:before="95"/>
        <w:ind w:left="549" w:right="0" w:firstLine="0"/>
        <w:jc w:val="left"/>
        <w:rPr>
          <w:rFonts w:ascii="Calibri"/>
          <w:b/>
          <w:sz w:val="12"/>
        </w:rPr>
      </w:pPr>
      <w:r>
        <w:rPr>
          <w:rFonts w:ascii="Calibri"/>
          <w:b/>
          <w:color w:val="0000FF"/>
          <w:w w:val="243"/>
          <w:sz w:val="12"/>
        </w:rPr>
        <w:t> </w:t>
      </w:r>
      <w:r>
        <w:rPr>
          <w:rFonts w:ascii="Calibri"/>
          <w:b/>
          <w:color w:val="0000FF"/>
          <w:spacing w:val="1"/>
          <w:w w:val="139"/>
          <w:sz w:val="12"/>
        </w:rPr>
        <w:t> </w:t>
      </w:r>
      <w:r>
        <w:rPr>
          <w:rFonts w:ascii="Calibri"/>
          <w:b/>
          <w:color w:val="0000FF"/>
          <w:spacing w:val="-4"/>
          <w:w w:val="344"/>
          <w:sz w:val="12"/>
        </w:rPr>
        <w:t> </w:t>
      </w:r>
      <w:r>
        <w:rPr>
          <w:rFonts w:ascii="Calibri"/>
          <w:b/>
          <w:color w:val="0000FF"/>
          <w:spacing w:val="-2"/>
          <w:w w:val="273"/>
          <w:sz w:val="12"/>
        </w:rPr>
        <w:t> </w:t>
      </w:r>
      <w:r>
        <w:rPr>
          <w:rFonts w:ascii="Calibri"/>
          <w:b/>
          <w:color w:val="0000FF"/>
          <w:w w:val="295"/>
          <w:sz w:val="12"/>
        </w:rPr>
        <w:t> </w:t>
      </w:r>
      <w:r>
        <w:rPr>
          <w:rFonts w:ascii="Calibri"/>
          <w:b/>
          <w:color w:val="0000FF"/>
          <w:spacing w:val="-2"/>
          <w:sz w:val="12"/>
        </w:rPr>
        <w:t> </w:t>
      </w:r>
      <w:r>
        <w:rPr>
          <w:rFonts w:ascii="Calibri"/>
          <w:b/>
          <w:color w:val="0000FF"/>
          <w:spacing w:val="3"/>
          <w:w w:val="336"/>
          <w:sz w:val="12"/>
        </w:rPr>
        <w:t> </w:t>
      </w:r>
      <w:r>
        <w:rPr>
          <w:rFonts w:ascii="Calibri"/>
          <w:b/>
          <w:color w:val="0000FF"/>
          <w:w w:val="273"/>
          <w:sz w:val="12"/>
        </w:rPr>
        <w:t> </w:t>
      </w:r>
      <w:r>
        <w:rPr>
          <w:rFonts w:ascii="Calibri"/>
          <w:b/>
          <w:color w:val="0000FF"/>
          <w:spacing w:val="-7"/>
          <w:sz w:val="12"/>
        </w:rPr>
        <w:t> </w:t>
      </w:r>
      <w:r>
        <w:rPr>
          <w:rFonts w:ascii="Calibri"/>
          <w:b/>
          <w:color w:val="0000FF"/>
          <w:spacing w:val="3"/>
          <w:w w:val="295"/>
          <w:sz w:val="12"/>
        </w:rPr>
        <w:t> </w:t>
      </w:r>
      <w:r>
        <w:rPr>
          <w:rFonts w:ascii="Calibri"/>
          <w:b/>
          <w:color w:val="0000FF"/>
          <w:spacing w:val="-11"/>
          <w:w w:val="243"/>
          <w:sz w:val="12"/>
        </w:rPr>
        <w:t> </w:t>
      </w:r>
      <w:r>
        <w:rPr>
          <w:rFonts w:ascii="Calibri"/>
          <w:b/>
          <w:color w:val="0000FF"/>
          <w:spacing w:val="-10"/>
          <w:w w:val="240"/>
          <w:sz w:val="12"/>
        </w:rPr>
        <w:t> </w:t>
      </w:r>
      <w:r>
        <w:rPr>
          <w:rFonts w:ascii="Calibri"/>
          <w:b/>
          <w:color w:val="0000FF"/>
          <w:w w:val="295"/>
          <w:sz w:val="12"/>
        </w:rPr>
        <w:t> </w:t>
      </w:r>
      <w:r>
        <w:rPr>
          <w:rFonts w:ascii="Calibri"/>
          <w:b/>
          <w:color w:val="0000FF"/>
          <w:spacing w:val="-2"/>
          <w:sz w:val="12"/>
        </w:rPr>
        <w:t> </w:t>
      </w:r>
      <w:r>
        <w:rPr>
          <w:rFonts w:ascii="Calibri"/>
          <w:b/>
          <w:color w:val="0000FF"/>
          <w:spacing w:val="1"/>
          <w:w w:val="240"/>
          <w:sz w:val="12"/>
        </w:rPr>
        <w:t> </w:t>
      </w:r>
      <w:r>
        <w:rPr>
          <w:rFonts w:ascii="Calibri"/>
          <w:b/>
          <w:color w:val="0000FF"/>
          <w:spacing w:val="-2"/>
          <w:w w:val="273"/>
          <w:sz w:val="12"/>
        </w:rPr>
        <w:t> </w:t>
      </w:r>
      <w:r>
        <w:rPr>
          <w:rFonts w:ascii="Calibri"/>
          <w:b/>
          <w:color w:val="0000FF"/>
          <w:spacing w:val="1"/>
          <w:w w:val="344"/>
          <w:sz w:val="12"/>
        </w:rPr>
        <w:t> </w:t>
      </w:r>
      <w:r>
        <w:rPr>
          <w:rFonts w:ascii="Calibri"/>
          <w:b/>
          <w:color w:val="0000FF"/>
          <w:w w:val="284"/>
          <w:sz w:val="12"/>
        </w:rPr>
        <w:t> </w:t>
      </w:r>
      <w:r>
        <w:rPr>
          <w:rFonts w:ascii="Calibri"/>
          <w:b/>
          <w:color w:val="0000FF"/>
          <w:spacing w:val="-5"/>
          <w:w w:val="139"/>
          <w:sz w:val="12"/>
        </w:rPr>
        <w:t> </w:t>
      </w:r>
      <w:r>
        <w:rPr>
          <w:rFonts w:ascii="Calibri"/>
          <w:b/>
          <w:color w:val="0000FF"/>
          <w:spacing w:val="-1"/>
          <w:w w:val="347"/>
          <w:sz w:val="12"/>
        </w:rPr>
        <w:t> </w:t>
      </w:r>
      <w:r>
        <w:rPr>
          <w:rFonts w:ascii="Calibri"/>
          <w:b/>
          <w:color w:val="0000FF"/>
          <w:w w:val="347"/>
          <w:sz w:val="12"/>
        </w:rPr>
        <w:t> </w:t>
      </w:r>
      <w:r>
        <w:rPr>
          <w:rFonts w:ascii="Calibri"/>
          <w:b/>
          <w:color w:val="0000FF"/>
          <w:spacing w:val="2"/>
          <w:sz w:val="12"/>
        </w:rPr>
        <w:t> </w:t>
      </w:r>
      <w:r>
        <w:rPr>
          <w:rFonts w:ascii="Calibri"/>
          <w:b/>
          <w:color w:val="0000FF"/>
          <w:spacing w:val="-1"/>
          <w:w w:val="341"/>
          <w:sz w:val="12"/>
        </w:rPr>
        <w:t>  </w:t>
      </w:r>
      <w:r>
        <w:rPr>
          <w:rFonts w:ascii="Calibri"/>
          <w:b/>
          <w:color w:val="0000FF"/>
          <w:w w:val="273"/>
          <w:sz w:val="12"/>
        </w:rPr>
        <w:t> </w:t>
      </w:r>
      <w:r>
        <w:rPr>
          <w:rFonts w:ascii="Calibri"/>
          <w:b/>
          <w:color w:val="0000FF"/>
          <w:spacing w:val="-7"/>
          <w:sz w:val="12"/>
        </w:rPr>
        <w:t> </w:t>
      </w:r>
      <w:r>
        <w:rPr>
          <w:rFonts w:ascii="Calibri"/>
          <w:b/>
          <w:color w:val="0000FF"/>
          <w:w w:val="284"/>
          <w:sz w:val="12"/>
        </w:rPr>
        <w:t> </w:t>
      </w:r>
      <w:r>
        <w:rPr>
          <w:rFonts w:ascii="Calibri"/>
          <w:b/>
          <w:color w:val="0000FF"/>
          <w:w w:val="273"/>
          <w:sz w:val="12"/>
        </w:rPr>
        <w:t> </w:t>
      </w:r>
      <w:r>
        <w:rPr>
          <w:rFonts w:ascii="Calibri"/>
          <w:b/>
          <w:color w:val="0000FF"/>
          <w:spacing w:val="-1"/>
          <w:sz w:val="12"/>
        </w:rPr>
        <w:t> </w:t>
      </w:r>
      <w:r>
        <w:rPr>
          <w:rFonts w:ascii="Calibri"/>
          <w:b/>
          <w:color w:val="0000FF"/>
          <w:spacing w:val="-1"/>
          <w:w w:val="295"/>
          <w:sz w:val="12"/>
        </w:rPr>
        <w:t> </w:t>
      </w:r>
      <w:r>
        <w:rPr>
          <w:rFonts w:ascii="Calibri"/>
          <w:b/>
          <w:color w:val="0000FF"/>
          <w:spacing w:val="1"/>
          <w:w w:val="295"/>
          <w:sz w:val="12"/>
        </w:rPr>
        <w:t> </w:t>
      </w:r>
      <w:r>
        <w:rPr>
          <w:rFonts w:ascii="Calibri"/>
          <w:b/>
          <w:color w:val="0000FF"/>
          <w:spacing w:val="-2"/>
          <w:w w:val="273"/>
          <w:sz w:val="12"/>
        </w:rPr>
        <w:t> </w:t>
      </w:r>
      <w:r>
        <w:rPr>
          <w:rFonts w:ascii="Calibri"/>
          <w:b/>
          <w:color w:val="0000FF"/>
          <w:spacing w:val="-4"/>
          <w:w w:val="240"/>
          <w:sz w:val="12"/>
        </w:rPr>
        <w:t> </w:t>
      </w:r>
      <w:r>
        <w:rPr>
          <w:rFonts w:ascii="Calibri"/>
          <w:b/>
          <w:color w:val="0000FF"/>
          <w:spacing w:val="-2"/>
          <w:w w:val="273"/>
          <w:sz w:val="12"/>
        </w:rPr>
        <w:t> </w:t>
      </w:r>
      <w:r>
        <w:rPr>
          <w:rFonts w:ascii="Calibri"/>
          <w:b/>
          <w:color w:val="0000FF"/>
          <w:spacing w:val="1"/>
          <w:w w:val="344"/>
          <w:sz w:val="12"/>
        </w:rPr>
        <w:t> </w:t>
      </w:r>
      <w:r>
        <w:rPr>
          <w:rFonts w:ascii="Calibri"/>
          <w:b/>
          <w:color w:val="0000FF"/>
          <w:spacing w:val="-2"/>
          <w:w w:val="336"/>
          <w:sz w:val="12"/>
        </w:rPr>
        <w:t> </w:t>
      </w:r>
      <w:r>
        <w:rPr>
          <w:rFonts w:ascii="Calibri"/>
          <w:b/>
          <w:color w:val="0000FF"/>
          <w:w w:val="273"/>
          <w:sz w:val="12"/>
        </w:rPr>
        <w:t> </w:t>
      </w:r>
      <w:r>
        <w:rPr>
          <w:rFonts w:ascii="Calibri"/>
          <w:b/>
          <w:color w:val="0000FF"/>
          <w:spacing w:val="-1"/>
          <w:sz w:val="12"/>
        </w:rPr>
        <w:t> </w:t>
      </w:r>
      <w:r>
        <w:rPr>
          <w:rFonts w:ascii="Calibri"/>
          <w:b/>
          <w:color w:val="0000FF"/>
          <w:w w:val="284"/>
          <w:sz w:val="12"/>
        </w:rPr>
        <w:t> </w:t>
      </w:r>
      <w:r>
        <w:rPr>
          <w:rFonts w:ascii="Calibri"/>
          <w:b/>
          <w:color w:val="0000FF"/>
          <w:spacing w:val="-6"/>
          <w:w w:val="351"/>
          <w:sz w:val="12"/>
        </w:rPr>
        <w:t> </w:t>
      </w:r>
      <w:r>
        <w:rPr>
          <w:rFonts w:ascii="Calibri"/>
          <w:b/>
          <w:color w:val="0000FF"/>
          <w:spacing w:val="1"/>
          <w:w w:val="240"/>
          <w:sz w:val="12"/>
        </w:rPr>
        <w:t> </w:t>
      </w:r>
      <w:r>
        <w:rPr>
          <w:rFonts w:ascii="Calibri"/>
          <w:b/>
          <w:color w:val="0000FF"/>
          <w:spacing w:val="-2"/>
          <w:w w:val="273"/>
          <w:sz w:val="12"/>
        </w:rPr>
        <w:t> </w:t>
      </w:r>
      <w:r>
        <w:rPr>
          <w:rFonts w:ascii="Calibri"/>
          <w:b/>
          <w:color w:val="0000FF"/>
          <w:spacing w:val="1"/>
          <w:w w:val="301"/>
          <w:sz w:val="12"/>
        </w:rPr>
        <w:t> </w:t>
      </w:r>
      <w:r>
        <w:rPr>
          <w:rFonts w:ascii="Calibri"/>
          <w:b/>
          <w:color w:val="0000FF"/>
          <w:spacing w:val="-4"/>
          <w:w w:val="301"/>
          <w:sz w:val="12"/>
        </w:rPr>
        <w:t> </w:t>
      </w:r>
      <w:r>
        <w:rPr>
          <w:rFonts w:ascii="Calibri"/>
          <w:b/>
          <w:color w:val="0000FF"/>
          <w:spacing w:val="3"/>
          <w:w w:val="295"/>
          <w:sz w:val="12"/>
        </w:rPr>
        <w:t> </w:t>
      </w:r>
      <w:r>
        <w:rPr>
          <w:rFonts w:ascii="Calibri"/>
          <w:b/>
          <w:color w:val="0000FF"/>
          <w:w w:val="301"/>
          <w:sz w:val="12"/>
        </w:rPr>
        <w:t> </w:t>
      </w:r>
      <w:r>
        <w:rPr>
          <w:rFonts w:ascii="Calibri"/>
          <w:b/>
          <w:color w:val="0000FF"/>
          <w:sz w:val="12"/>
        </w:rPr>
        <w:t>    </w:t>
      </w:r>
      <w:r>
        <w:rPr>
          <w:rFonts w:ascii="Calibri"/>
          <w:b/>
          <w:color w:val="0000FF"/>
          <w:spacing w:val="9"/>
          <w:sz w:val="12"/>
        </w:rPr>
        <w:t> </w:t>
      </w:r>
      <w:r>
        <w:rPr>
          <w:rFonts w:ascii="Calibri"/>
          <w:b/>
          <w:color w:val="FF0000"/>
          <w:w w:val="243"/>
          <w:sz w:val="12"/>
        </w:rPr>
        <w:t> </w:t>
      </w:r>
      <w:r>
        <w:rPr>
          <w:rFonts w:ascii="Calibri"/>
          <w:b/>
          <w:color w:val="FF0000"/>
          <w:spacing w:val="1"/>
          <w:w w:val="139"/>
          <w:sz w:val="12"/>
        </w:rPr>
        <w:t> </w:t>
      </w:r>
      <w:r>
        <w:rPr>
          <w:rFonts w:ascii="Calibri"/>
          <w:b/>
          <w:color w:val="FF0000"/>
          <w:spacing w:val="-4"/>
          <w:w w:val="344"/>
          <w:sz w:val="12"/>
        </w:rPr>
        <w:t> </w:t>
      </w:r>
      <w:r>
        <w:rPr>
          <w:rFonts w:ascii="Calibri"/>
          <w:b/>
          <w:color w:val="FF0000"/>
          <w:spacing w:val="-2"/>
          <w:w w:val="273"/>
          <w:sz w:val="12"/>
        </w:rPr>
        <w:t> </w:t>
      </w:r>
      <w:r>
        <w:rPr>
          <w:rFonts w:ascii="Calibri"/>
          <w:b/>
          <w:color w:val="FF0000"/>
          <w:w w:val="295"/>
          <w:sz w:val="12"/>
        </w:rPr>
        <w:t> </w:t>
      </w:r>
      <w:r>
        <w:rPr>
          <w:rFonts w:ascii="Calibri"/>
          <w:b/>
          <w:color w:val="FF0000"/>
          <w:spacing w:val="-2"/>
          <w:sz w:val="12"/>
        </w:rPr>
        <w:t> </w:t>
      </w:r>
      <w:r>
        <w:rPr>
          <w:rFonts w:ascii="Calibri"/>
          <w:b/>
          <w:color w:val="FF0000"/>
          <w:spacing w:val="3"/>
          <w:w w:val="336"/>
          <w:sz w:val="12"/>
        </w:rPr>
        <w:t> </w:t>
      </w:r>
      <w:r>
        <w:rPr>
          <w:rFonts w:ascii="Calibri"/>
          <w:b/>
          <w:color w:val="FF0000"/>
          <w:w w:val="273"/>
          <w:sz w:val="12"/>
        </w:rPr>
        <w:t> </w:t>
      </w:r>
      <w:r>
        <w:rPr>
          <w:rFonts w:ascii="Calibri"/>
          <w:b/>
          <w:color w:val="FF0000"/>
          <w:spacing w:val="-7"/>
          <w:sz w:val="12"/>
        </w:rPr>
        <w:t> </w:t>
      </w:r>
      <w:r>
        <w:rPr>
          <w:rFonts w:ascii="Calibri"/>
          <w:b/>
          <w:color w:val="FF0000"/>
          <w:spacing w:val="3"/>
          <w:w w:val="295"/>
          <w:sz w:val="12"/>
        </w:rPr>
        <w:t> </w:t>
      </w:r>
      <w:r>
        <w:rPr>
          <w:rFonts w:ascii="Calibri"/>
          <w:b/>
          <w:color w:val="FF0000"/>
          <w:spacing w:val="-11"/>
          <w:w w:val="243"/>
          <w:sz w:val="12"/>
        </w:rPr>
        <w:t> </w:t>
      </w:r>
      <w:r>
        <w:rPr>
          <w:rFonts w:ascii="Calibri"/>
          <w:b/>
          <w:color w:val="FF0000"/>
          <w:spacing w:val="-10"/>
          <w:w w:val="240"/>
          <w:sz w:val="12"/>
        </w:rPr>
        <w:t> </w:t>
      </w:r>
      <w:r>
        <w:rPr>
          <w:rFonts w:ascii="Calibri"/>
          <w:b/>
          <w:color w:val="FF0000"/>
          <w:w w:val="295"/>
          <w:sz w:val="12"/>
        </w:rPr>
        <w:t> </w:t>
      </w:r>
      <w:r>
        <w:rPr>
          <w:rFonts w:ascii="Calibri"/>
          <w:b/>
          <w:color w:val="FF0000"/>
          <w:spacing w:val="-2"/>
          <w:sz w:val="12"/>
        </w:rPr>
        <w:t> </w:t>
      </w:r>
      <w:r>
        <w:rPr>
          <w:rFonts w:ascii="Calibri"/>
          <w:b/>
          <w:color w:val="FF0000"/>
          <w:spacing w:val="1"/>
          <w:w w:val="240"/>
          <w:sz w:val="12"/>
        </w:rPr>
        <w:t> </w:t>
      </w:r>
      <w:r>
        <w:rPr>
          <w:rFonts w:ascii="Calibri"/>
          <w:b/>
          <w:color w:val="FF0000"/>
          <w:spacing w:val="-2"/>
          <w:w w:val="273"/>
          <w:sz w:val="12"/>
        </w:rPr>
        <w:t> </w:t>
      </w:r>
      <w:r>
        <w:rPr>
          <w:rFonts w:ascii="Calibri"/>
          <w:b/>
          <w:color w:val="FF0000"/>
          <w:spacing w:val="1"/>
          <w:w w:val="344"/>
          <w:sz w:val="12"/>
        </w:rPr>
        <w:t> </w:t>
      </w:r>
      <w:r>
        <w:rPr>
          <w:rFonts w:ascii="Calibri"/>
          <w:b/>
          <w:color w:val="FF0000"/>
          <w:w w:val="284"/>
          <w:sz w:val="12"/>
        </w:rPr>
        <w:t> </w:t>
      </w:r>
      <w:r>
        <w:rPr>
          <w:rFonts w:ascii="Calibri"/>
          <w:b/>
          <w:color w:val="FF0000"/>
          <w:spacing w:val="-5"/>
          <w:w w:val="139"/>
          <w:sz w:val="12"/>
        </w:rPr>
        <w:t> </w:t>
      </w:r>
      <w:r>
        <w:rPr>
          <w:rFonts w:ascii="Calibri"/>
          <w:b/>
          <w:color w:val="FF0000"/>
          <w:spacing w:val="-1"/>
          <w:w w:val="347"/>
          <w:sz w:val="12"/>
        </w:rPr>
        <w:t> </w:t>
      </w:r>
      <w:r>
        <w:rPr>
          <w:rFonts w:ascii="Calibri"/>
          <w:b/>
          <w:color w:val="FF0000"/>
          <w:w w:val="347"/>
          <w:sz w:val="12"/>
        </w:rPr>
        <w:t> </w:t>
      </w:r>
      <w:r>
        <w:rPr>
          <w:rFonts w:ascii="Calibri"/>
          <w:b/>
          <w:color w:val="FF0000"/>
          <w:spacing w:val="2"/>
          <w:sz w:val="12"/>
        </w:rPr>
        <w:t> </w:t>
      </w:r>
      <w:r>
        <w:rPr>
          <w:rFonts w:ascii="Calibri"/>
          <w:b/>
          <w:color w:val="FF0000"/>
          <w:spacing w:val="-2"/>
          <w:w w:val="295"/>
          <w:sz w:val="12"/>
        </w:rPr>
        <w:t> </w:t>
      </w:r>
      <w:r>
        <w:rPr>
          <w:rFonts w:ascii="Calibri"/>
          <w:b/>
          <w:color w:val="FF0000"/>
          <w:spacing w:val="-2"/>
          <w:w w:val="273"/>
          <w:sz w:val="12"/>
        </w:rPr>
        <w:t> </w:t>
      </w:r>
      <w:r>
        <w:rPr>
          <w:rFonts w:ascii="Calibri"/>
          <w:b/>
          <w:color w:val="FF0000"/>
          <w:spacing w:val="1"/>
          <w:w w:val="301"/>
          <w:sz w:val="12"/>
        </w:rPr>
        <w:t> </w:t>
      </w:r>
      <w:r>
        <w:rPr>
          <w:rFonts w:ascii="Calibri"/>
          <w:b/>
          <w:color w:val="FF0000"/>
          <w:spacing w:val="-2"/>
          <w:w w:val="273"/>
          <w:sz w:val="12"/>
        </w:rPr>
        <w:t> </w:t>
      </w:r>
      <w:r>
        <w:rPr>
          <w:rFonts w:ascii="Calibri"/>
          <w:b/>
          <w:color w:val="FF0000"/>
          <w:w w:val="295"/>
          <w:sz w:val="12"/>
        </w:rPr>
        <w:t> </w:t>
      </w:r>
      <w:r>
        <w:rPr>
          <w:rFonts w:ascii="Calibri"/>
          <w:b/>
          <w:color w:val="FF0000"/>
          <w:spacing w:val="-2"/>
          <w:sz w:val="12"/>
        </w:rPr>
        <w:t> </w:t>
      </w:r>
      <w:r>
        <w:rPr>
          <w:rFonts w:ascii="Calibri"/>
          <w:b/>
          <w:color w:val="FF0000"/>
          <w:spacing w:val="-2"/>
          <w:w w:val="273"/>
          <w:sz w:val="12"/>
        </w:rPr>
        <w:t> </w:t>
      </w:r>
      <w:r>
        <w:rPr>
          <w:rFonts w:ascii="Calibri"/>
          <w:b/>
          <w:color w:val="FF0000"/>
          <w:w w:val="285"/>
          <w:sz w:val="12"/>
        </w:rPr>
        <w:t> </w:t>
      </w:r>
      <w:r>
        <w:rPr>
          <w:rFonts w:ascii="Calibri"/>
          <w:b/>
          <w:color w:val="FF0000"/>
          <w:spacing w:val="-5"/>
          <w:w w:val="139"/>
          <w:sz w:val="12"/>
        </w:rPr>
        <w:t> </w:t>
      </w:r>
      <w:r>
        <w:rPr>
          <w:rFonts w:ascii="Calibri"/>
          <w:b/>
          <w:color w:val="FF0000"/>
          <w:w w:val="284"/>
          <w:sz w:val="12"/>
        </w:rPr>
        <w:t> </w:t>
      </w:r>
      <w:r>
        <w:rPr>
          <w:rFonts w:ascii="Calibri"/>
          <w:b/>
          <w:color w:val="FF0000"/>
          <w:spacing w:val="-4"/>
          <w:w w:val="240"/>
          <w:sz w:val="12"/>
        </w:rPr>
        <w:t> </w:t>
      </w:r>
      <w:r>
        <w:rPr>
          <w:rFonts w:ascii="Calibri"/>
          <w:b/>
          <w:color w:val="FF0000"/>
          <w:spacing w:val="4"/>
          <w:w w:val="273"/>
          <w:sz w:val="12"/>
        </w:rPr>
        <w:t> </w:t>
      </w:r>
      <w:r>
        <w:rPr>
          <w:rFonts w:ascii="Calibri"/>
          <w:b/>
          <w:color w:val="FF0000"/>
          <w:spacing w:val="-4"/>
          <w:w w:val="344"/>
          <w:sz w:val="12"/>
        </w:rPr>
        <w:t> </w:t>
      </w:r>
      <w:r>
        <w:rPr>
          <w:rFonts w:ascii="Calibri"/>
          <w:b/>
          <w:color w:val="FF0000"/>
          <w:spacing w:val="1"/>
          <w:w w:val="240"/>
          <w:sz w:val="12"/>
        </w:rPr>
        <w:t> </w:t>
      </w:r>
      <w:r>
        <w:rPr>
          <w:rFonts w:ascii="Calibri"/>
          <w:b/>
          <w:color w:val="FF0000"/>
          <w:w w:val="273"/>
          <w:sz w:val="12"/>
        </w:rPr>
        <w:t> </w:t>
      </w:r>
      <w:r>
        <w:rPr>
          <w:rFonts w:ascii="Calibri"/>
          <w:b/>
          <w:color w:val="FF0000"/>
          <w:sz w:val="12"/>
        </w:rPr>
        <w:t>      </w:t>
      </w:r>
      <w:r>
        <w:rPr>
          <w:rFonts w:ascii="Calibri"/>
          <w:b/>
          <w:color w:val="FF0000"/>
          <w:spacing w:val="-11"/>
          <w:sz w:val="12"/>
        </w:rPr>
        <w:t> </w:t>
      </w:r>
      <w:r>
        <w:rPr>
          <w:rFonts w:ascii="Calibri"/>
          <w:b/>
          <w:color w:val="00FF00"/>
          <w:w w:val="243"/>
          <w:sz w:val="12"/>
        </w:rPr>
        <w:t> </w:t>
      </w:r>
      <w:r>
        <w:rPr>
          <w:rFonts w:ascii="Calibri"/>
          <w:b/>
          <w:color w:val="00FF00"/>
          <w:spacing w:val="1"/>
          <w:w w:val="139"/>
          <w:sz w:val="12"/>
        </w:rPr>
        <w:t> </w:t>
      </w:r>
      <w:r>
        <w:rPr>
          <w:rFonts w:ascii="Calibri"/>
          <w:b/>
          <w:color w:val="00FF00"/>
          <w:spacing w:val="-4"/>
          <w:w w:val="344"/>
          <w:sz w:val="12"/>
        </w:rPr>
        <w:t> </w:t>
      </w:r>
      <w:r>
        <w:rPr>
          <w:rFonts w:ascii="Calibri"/>
          <w:b/>
          <w:color w:val="00FF00"/>
          <w:spacing w:val="-2"/>
          <w:w w:val="273"/>
          <w:sz w:val="12"/>
        </w:rPr>
        <w:t> </w:t>
      </w:r>
      <w:r>
        <w:rPr>
          <w:rFonts w:ascii="Calibri"/>
          <w:b/>
          <w:color w:val="00FF00"/>
          <w:w w:val="295"/>
          <w:sz w:val="12"/>
        </w:rPr>
        <w:t> </w:t>
      </w:r>
      <w:r>
        <w:rPr>
          <w:rFonts w:ascii="Calibri"/>
          <w:b/>
          <w:color w:val="00FF00"/>
          <w:spacing w:val="-2"/>
          <w:sz w:val="12"/>
        </w:rPr>
        <w:t> </w:t>
      </w:r>
      <w:r>
        <w:rPr>
          <w:rFonts w:ascii="Calibri"/>
          <w:b/>
          <w:color w:val="00FF00"/>
          <w:spacing w:val="3"/>
          <w:w w:val="336"/>
          <w:sz w:val="12"/>
        </w:rPr>
        <w:t> </w:t>
      </w:r>
      <w:r>
        <w:rPr>
          <w:rFonts w:ascii="Calibri"/>
          <w:b/>
          <w:color w:val="00FF00"/>
          <w:w w:val="273"/>
          <w:sz w:val="12"/>
        </w:rPr>
        <w:t> </w:t>
      </w:r>
      <w:r>
        <w:rPr>
          <w:rFonts w:ascii="Calibri"/>
          <w:b/>
          <w:color w:val="00FF00"/>
          <w:spacing w:val="-7"/>
          <w:sz w:val="12"/>
        </w:rPr>
        <w:t> </w:t>
      </w:r>
      <w:r>
        <w:rPr>
          <w:rFonts w:ascii="Calibri"/>
          <w:b/>
          <w:color w:val="00FF00"/>
          <w:spacing w:val="3"/>
          <w:w w:val="295"/>
          <w:sz w:val="12"/>
        </w:rPr>
        <w:t> </w:t>
      </w:r>
      <w:r>
        <w:rPr>
          <w:rFonts w:ascii="Calibri"/>
          <w:b/>
          <w:color w:val="00FF00"/>
          <w:spacing w:val="-11"/>
          <w:w w:val="243"/>
          <w:sz w:val="12"/>
        </w:rPr>
        <w:t> </w:t>
      </w:r>
      <w:r>
        <w:rPr>
          <w:rFonts w:ascii="Calibri"/>
          <w:b/>
          <w:color w:val="00FF00"/>
          <w:spacing w:val="-10"/>
          <w:w w:val="240"/>
          <w:sz w:val="12"/>
        </w:rPr>
        <w:t> </w:t>
      </w:r>
      <w:r>
        <w:rPr>
          <w:rFonts w:ascii="Calibri"/>
          <w:b/>
          <w:color w:val="00FF00"/>
          <w:w w:val="295"/>
          <w:sz w:val="12"/>
        </w:rPr>
        <w:t> </w:t>
      </w:r>
      <w:r>
        <w:rPr>
          <w:rFonts w:ascii="Calibri"/>
          <w:b/>
          <w:color w:val="00FF00"/>
          <w:spacing w:val="-2"/>
          <w:sz w:val="12"/>
        </w:rPr>
        <w:t> </w:t>
      </w:r>
      <w:r>
        <w:rPr>
          <w:rFonts w:ascii="Calibri"/>
          <w:b/>
          <w:color w:val="00FF00"/>
          <w:spacing w:val="1"/>
          <w:w w:val="240"/>
          <w:sz w:val="12"/>
        </w:rPr>
        <w:t> </w:t>
      </w:r>
      <w:r>
        <w:rPr>
          <w:rFonts w:ascii="Calibri"/>
          <w:b/>
          <w:color w:val="00FF00"/>
          <w:spacing w:val="-2"/>
          <w:w w:val="273"/>
          <w:sz w:val="12"/>
        </w:rPr>
        <w:t> </w:t>
      </w:r>
      <w:r>
        <w:rPr>
          <w:rFonts w:ascii="Calibri"/>
          <w:b/>
          <w:color w:val="00FF00"/>
          <w:spacing w:val="1"/>
          <w:w w:val="344"/>
          <w:sz w:val="12"/>
        </w:rPr>
        <w:t> </w:t>
      </w:r>
      <w:r>
        <w:rPr>
          <w:rFonts w:ascii="Calibri"/>
          <w:b/>
          <w:color w:val="00FF00"/>
          <w:w w:val="284"/>
          <w:sz w:val="12"/>
        </w:rPr>
        <w:t> </w:t>
      </w:r>
      <w:r>
        <w:rPr>
          <w:rFonts w:ascii="Calibri"/>
          <w:b/>
          <w:color w:val="00FF00"/>
          <w:spacing w:val="-5"/>
          <w:w w:val="139"/>
          <w:sz w:val="12"/>
        </w:rPr>
        <w:t> </w:t>
      </w:r>
      <w:r>
        <w:rPr>
          <w:rFonts w:ascii="Calibri"/>
          <w:b/>
          <w:color w:val="00FF00"/>
          <w:spacing w:val="-1"/>
          <w:w w:val="347"/>
          <w:sz w:val="12"/>
        </w:rPr>
        <w:t> </w:t>
      </w:r>
      <w:r>
        <w:rPr>
          <w:rFonts w:ascii="Calibri"/>
          <w:b/>
          <w:color w:val="00FF00"/>
          <w:w w:val="347"/>
          <w:sz w:val="12"/>
        </w:rPr>
        <w:t> </w:t>
      </w:r>
      <w:r>
        <w:rPr>
          <w:rFonts w:ascii="Calibri"/>
          <w:b/>
          <w:color w:val="00FF00"/>
          <w:spacing w:val="2"/>
          <w:sz w:val="12"/>
        </w:rPr>
        <w:t> </w:t>
      </w:r>
      <w:r>
        <w:rPr>
          <w:rFonts w:ascii="Calibri"/>
          <w:b/>
          <w:color w:val="00FF00"/>
          <w:spacing w:val="-5"/>
          <w:w w:val="284"/>
          <w:sz w:val="12"/>
        </w:rPr>
        <w:t> </w:t>
      </w:r>
      <w:r>
        <w:rPr>
          <w:rFonts w:ascii="Calibri"/>
          <w:b/>
          <w:color w:val="00FF00"/>
          <w:spacing w:val="-1"/>
          <w:w w:val="295"/>
          <w:sz w:val="12"/>
        </w:rPr>
        <w:t> </w:t>
      </w:r>
      <w:r>
        <w:rPr>
          <w:rFonts w:ascii="Calibri"/>
          <w:b/>
          <w:color w:val="00FF00"/>
          <w:spacing w:val="-4"/>
          <w:w w:val="295"/>
          <w:sz w:val="12"/>
        </w:rPr>
        <w:t> </w:t>
      </w:r>
      <w:r>
        <w:rPr>
          <w:rFonts w:ascii="Calibri"/>
          <w:b/>
          <w:color w:val="00FF00"/>
          <w:spacing w:val="4"/>
          <w:w w:val="273"/>
          <w:sz w:val="12"/>
        </w:rPr>
        <w:t> </w:t>
      </w:r>
      <w:r>
        <w:rPr>
          <w:rFonts w:ascii="Calibri"/>
          <w:b/>
          <w:color w:val="00FF00"/>
          <w:spacing w:val="-4"/>
          <w:w w:val="301"/>
          <w:sz w:val="12"/>
        </w:rPr>
        <w:t> </w:t>
      </w:r>
      <w:r>
        <w:rPr>
          <w:rFonts w:ascii="Calibri"/>
          <w:b/>
          <w:color w:val="00FF00"/>
          <w:spacing w:val="1"/>
          <w:w w:val="301"/>
          <w:sz w:val="12"/>
        </w:rPr>
        <w:t> </w:t>
      </w:r>
      <w:r>
        <w:rPr>
          <w:rFonts w:ascii="Calibri"/>
          <w:b/>
          <w:color w:val="00FF00"/>
          <w:spacing w:val="-2"/>
          <w:w w:val="295"/>
          <w:sz w:val="12"/>
        </w:rPr>
        <w:t> </w:t>
      </w:r>
      <w:r>
        <w:rPr>
          <w:rFonts w:ascii="Calibri"/>
          <w:b/>
          <w:color w:val="00FF00"/>
          <w:spacing w:val="-2"/>
          <w:w w:val="336"/>
          <w:sz w:val="12"/>
        </w:rPr>
        <w:t> </w:t>
      </w:r>
      <w:r>
        <w:rPr>
          <w:rFonts w:ascii="Calibri"/>
          <w:b/>
          <w:color w:val="00FF00"/>
          <w:w w:val="295"/>
          <w:sz w:val="12"/>
        </w:rPr>
        <w:t> </w:t>
      </w:r>
      <w:r>
        <w:rPr>
          <w:rFonts w:ascii="Calibri"/>
          <w:b/>
          <w:color w:val="00FF00"/>
          <w:spacing w:val="-2"/>
          <w:sz w:val="12"/>
        </w:rPr>
        <w:t> </w:t>
      </w:r>
      <w:r>
        <w:rPr>
          <w:rFonts w:ascii="Calibri"/>
          <w:b/>
          <w:color w:val="00FF00"/>
          <w:spacing w:val="-2"/>
          <w:w w:val="273"/>
          <w:sz w:val="12"/>
        </w:rPr>
        <w:t> </w:t>
      </w:r>
      <w:r>
        <w:rPr>
          <w:rFonts w:ascii="Calibri"/>
          <w:b/>
          <w:color w:val="00FF00"/>
          <w:w w:val="285"/>
          <w:sz w:val="12"/>
        </w:rPr>
        <w:t> </w:t>
      </w:r>
      <w:r>
        <w:rPr>
          <w:rFonts w:ascii="Calibri"/>
          <w:b/>
          <w:color w:val="00FF00"/>
          <w:spacing w:val="-5"/>
          <w:w w:val="139"/>
          <w:sz w:val="12"/>
        </w:rPr>
        <w:t> </w:t>
      </w:r>
      <w:r>
        <w:rPr>
          <w:rFonts w:ascii="Calibri"/>
          <w:b/>
          <w:color w:val="00FF00"/>
          <w:w w:val="284"/>
          <w:sz w:val="12"/>
        </w:rPr>
        <w:t> </w:t>
      </w:r>
      <w:r>
        <w:rPr>
          <w:rFonts w:ascii="Calibri"/>
          <w:b/>
          <w:color w:val="00FF00"/>
          <w:spacing w:val="-4"/>
          <w:w w:val="240"/>
          <w:sz w:val="12"/>
        </w:rPr>
        <w:t> </w:t>
      </w:r>
      <w:r>
        <w:rPr>
          <w:rFonts w:ascii="Calibri"/>
          <w:b/>
          <w:color w:val="00FF00"/>
          <w:spacing w:val="4"/>
          <w:w w:val="273"/>
          <w:sz w:val="12"/>
        </w:rPr>
        <w:t> </w:t>
      </w:r>
      <w:r>
        <w:rPr>
          <w:rFonts w:ascii="Calibri"/>
          <w:b/>
          <w:color w:val="00FF00"/>
          <w:spacing w:val="-4"/>
          <w:w w:val="344"/>
          <w:sz w:val="12"/>
        </w:rPr>
        <w:t> </w:t>
      </w:r>
      <w:r>
        <w:rPr>
          <w:rFonts w:ascii="Calibri"/>
          <w:b/>
          <w:color w:val="00FF00"/>
          <w:spacing w:val="1"/>
          <w:w w:val="240"/>
          <w:sz w:val="12"/>
        </w:rPr>
        <w:t> </w:t>
      </w:r>
      <w:r>
        <w:rPr>
          <w:rFonts w:ascii="Calibri"/>
          <w:b/>
          <w:color w:val="00FF00"/>
          <w:w w:val="273"/>
          <w:sz w:val="12"/>
        </w:rPr>
        <w:t> </w:t>
      </w:r>
    </w:p>
    <w:p>
      <w:pPr>
        <w:spacing w:after="0"/>
        <w:jc w:val="left"/>
        <w:rPr>
          <w:rFonts w:ascii="Calibri"/>
          <w:sz w:val="12"/>
        </w:rPr>
        <w:sectPr>
          <w:pgSz w:w="11910" w:h="16840"/>
          <w:pgMar w:header="0" w:footer="0" w:top="1580" w:bottom="280" w:left="1220" w:right="320"/>
        </w:sectPr>
      </w:pPr>
    </w:p>
    <w:p>
      <w:pPr>
        <w:pStyle w:val="BodyText"/>
        <w:spacing w:before="4"/>
        <w:rPr>
          <w:rFonts w:ascii="Calibri"/>
          <w:b/>
          <w:sz w:val="16"/>
        </w:rPr>
      </w:pPr>
    </w:p>
    <w:p>
      <w:pPr>
        <w:spacing w:after="0"/>
        <w:rPr>
          <w:rFonts w:ascii="Calibri"/>
          <w:sz w:val="16"/>
        </w:rPr>
        <w:sectPr>
          <w:pgSz w:w="11910" w:h="16840"/>
          <w:pgMar w:header="0" w:footer="0" w:top="1580" w:bottom="280" w:left="1220" w:right="320"/>
        </w:sectPr>
      </w:pPr>
    </w:p>
    <w:p>
      <w:pPr>
        <w:pStyle w:val="BodyText"/>
        <w:spacing w:before="4"/>
        <w:rPr>
          <w:rFonts w:ascii="Calibri"/>
          <w:b/>
          <w:sz w:val="16"/>
        </w:rPr>
      </w:pPr>
    </w:p>
    <w:p>
      <w:pPr>
        <w:spacing w:after="0"/>
        <w:rPr>
          <w:rFonts w:ascii="Calibri"/>
          <w:sz w:val="16"/>
        </w:rPr>
        <w:sectPr>
          <w:pgSz w:w="11910" w:h="16840"/>
          <w:pgMar w:header="0" w:footer="0" w:top="1580" w:bottom="280" w:left="1220" w:right="320"/>
        </w:sectPr>
      </w:pPr>
    </w:p>
    <w:p>
      <w:pPr>
        <w:pStyle w:val="BodyText"/>
        <w:rPr>
          <w:rFonts w:ascii="Calibri"/>
          <w:b/>
          <w:sz w:val="20"/>
        </w:rPr>
      </w:pPr>
    </w:p>
    <w:p>
      <w:pPr>
        <w:pStyle w:val="BodyText"/>
        <w:spacing w:before="9"/>
        <w:rPr>
          <w:rFonts w:ascii="Calibri"/>
          <w:b/>
          <w:sz w:val="23"/>
        </w:rPr>
      </w:pPr>
    </w:p>
    <w:p>
      <w:pPr>
        <w:spacing w:before="90"/>
        <w:ind w:left="1274" w:right="0" w:firstLine="0"/>
        <w:jc w:val="left"/>
        <w:rPr>
          <w:b/>
          <w:sz w:val="33"/>
        </w:rPr>
      </w:pPr>
      <w:r>
        <w:rPr>
          <w:b/>
          <w:color w:val="D33B1F"/>
          <w:w w:val="95"/>
          <w:sz w:val="33"/>
        </w:rPr>
        <w:t>&lt;?</w:t>
      </w:r>
      <w:r>
        <w:rPr>
          <w:b/>
          <w:color w:val="D33B1F"/>
          <w:spacing w:val="-57"/>
          <w:w w:val="95"/>
          <w:sz w:val="33"/>
        </w:rPr>
        <w:t> </w:t>
      </w:r>
      <w:r>
        <w:rPr>
          <w:b/>
          <w:color w:val="2A52B3"/>
          <w:w w:val="95"/>
          <w:sz w:val="33"/>
        </w:rPr>
        <w:t>-</w:t>
      </w:r>
      <w:r>
        <w:rPr>
          <w:b/>
          <w:color w:val="2A52B3"/>
          <w:spacing w:val="-56"/>
          <w:w w:val="95"/>
          <w:sz w:val="33"/>
        </w:rPr>
        <w:t> </w:t>
      </w:r>
      <w:r>
        <w:rPr>
          <w:b/>
          <w:color w:val="2A52B3"/>
          <w:spacing w:val="7"/>
          <w:w w:val="95"/>
          <w:sz w:val="33"/>
        </w:rPr>
        <w:t>distribuci</w:t>
      </w:r>
      <w:r>
        <w:rPr>
          <w:b/>
          <w:color w:val="2A52B3"/>
          <w:spacing w:val="-58"/>
          <w:w w:val="95"/>
          <w:sz w:val="33"/>
        </w:rPr>
        <w:t> </w:t>
      </w:r>
      <w:r>
        <w:rPr>
          <w:b/>
          <w:color w:val="2A52B3"/>
          <w:w w:val="95"/>
          <w:sz w:val="33"/>
        </w:rPr>
        <w:t>ón</w:t>
      </w:r>
    </w:p>
    <w:p>
      <w:pPr>
        <w:spacing w:before="202"/>
        <w:ind w:left="2641" w:right="0" w:firstLine="0"/>
        <w:jc w:val="left"/>
        <w:rPr>
          <w:sz w:val="13"/>
        </w:rPr>
      </w:pPr>
      <w:r>
        <w:rPr>
          <w:b/>
          <w:color w:val="161616"/>
          <w:sz w:val="12"/>
        </w:rPr>
        <w:t>Dirección pos</w:t>
      </w:r>
      <w:r>
        <w:rPr>
          <w:b/>
          <w:color w:val="2F2F2F"/>
          <w:sz w:val="12"/>
        </w:rPr>
        <w:t>tal </w:t>
      </w:r>
      <w:r>
        <w:rPr>
          <w:b/>
          <w:color w:val="161616"/>
          <w:sz w:val="12"/>
        </w:rPr>
        <w:t>de</w:t>
      </w:r>
      <w:r>
        <w:rPr>
          <w:b/>
          <w:color w:val="2F2F2F"/>
          <w:sz w:val="12"/>
        </w:rPr>
        <w:t>l s</w:t>
      </w:r>
      <w:r>
        <w:rPr>
          <w:b/>
          <w:color w:val="161616"/>
          <w:sz w:val="12"/>
        </w:rPr>
        <w:t>um</w:t>
      </w:r>
      <w:r>
        <w:rPr>
          <w:b/>
          <w:color w:val="2F2F2F"/>
          <w:sz w:val="12"/>
        </w:rPr>
        <w:t>i</w:t>
      </w:r>
      <w:r>
        <w:rPr>
          <w:b/>
          <w:color w:val="161616"/>
          <w:sz w:val="12"/>
        </w:rPr>
        <w:t>nis</w:t>
      </w:r>
      <w:r>
        <w:rPr>
          <w:b/>
          <w:color w:val="2F2F2F"/>
          <w:sz w:val="12"/>
        </w:rPr>
        <w:t>t</w:t>
      </w:r>
      <w:r>
        <w:rPr>
          <w:b/>
          <w:color w:val="161616"/>
          <w:sz w:val="12"/>
        </w:rPr>
        <w:t>ro </w:t>
      </w:r>
      <w:r>
        <w:rPr>
          <w:color w:val="161616"/>
          <w:sz w:val="13"/>
        </w:rPr>
        <w:t>p</w:t>
      </w:r>
      <w:r>
        <w:rPr>
          <w:color w:val="424242"/>
          <w:sz w:val="13"/>
        </w:rPr>
        <w:t>ara futu</w:t>
      </w:r>
      <w:r>
        <w:rPr>
          <w:color w:val="161616"/>
          <w:sz w:val="13"/>
        </w:rPr>
        <w:t>r</w:t>
      </w:r>
      <w:r>
        <w:rPr>
          <w:color w:val="424242"/>
          <w:sz w:val="13"/>
        </w:rPr>
        <w:t>a </w:t>
      </w:r>
      <w:r>
        <w:rPr>
          <w:color w:val="2F2F2F"/>
          <w:sz w:val="13"/>
        </w:rPr>
        <w:t>comunicación con </w:t>
      </w:r>
      <w:r>
        <w:rPr>
          <w:color w:val="161616"/>
          <w:sz w:val="13"/>
        </w:rPr>
        <w:t>l</w:t>
      </w:r>
      <w:r>
        <w:rPr>
          <w:color w:val="2F2F2F"/>
          <w:sz w:val="13"/>
        </w:rPr>
        <w:t>a comerc</w:t>
      </w:r>
      <w:r>
        <w:rPr>
          <w:color w:val="161616"/>
          <w:sz w:val="13"/>
        </w:rPr>
        <w:t>i</w:t>
      </w:r>
      <w:r>
        <w:rPr>
          <w:color w:val="2F2F2F"/>
          <w:sz w:val="13"/>
        </w:rPr>
        <w:t>al</w:t>
      </w:r>
      <w:r>
        <w:rPr>
          <w:color w:val="161616"/>
          <w:sz w:val="13"/>
        </w:rPr>
        <w:t>iz</w:t>
      </w:r>
      <w:r>
        <w:rPr>
          <w:color w:val="2F2F2F"/>
          <w:sz w:val="13"/>
        </w:rPr>
        <w:t>ado</w:t>
      </w:r>
      <w:r>
        <w:rPr>
          <w:color w:val="5E5E5E"/>
          <w:sz w:val="13"/>
        </w:rPr>
        <w:t>r</w:t>
      </w:r>
      <w:r>
        <w:rPr>
          <w:color w:val="424242"/>
          <w:sz w:val="13"/>
        </w:rPr>
        <w:t>a.</w:t>
      </w:r>
    </w:p>
    <w:p>
      <w:pPr>
        <w:pStyle w:val="BodyText"/>
        <w:spacing w:before="1"/>
        <w:rPr>
          <w:sz w:val="12"/>
        </w:rPr>
      </w:pPr>
    </w:p>
    <w:p>
      <w:pPr>
        <w:spacing w:line="159" w:lineRule="exact" w:before="1"/>
        <w:ind w:left="2640" w:right="0" w:firstLine="0"/>
        <w:jc w:val="left"/>
        <w:rPr>
          <w:sz w:val="13"/>
        </w:rPr>
      </w:pPr>
      <w:r>
        <w:rPr>
          <w:b/>
          <w:color w:val="2F2F2F"/>
          <w:w w:val="105"/>
          <w:sz w:val="12"/>
        </w:rPr>
        <w:t>L</w:t>
      </w:r>
      <w:r>
        <w:rPr>
          <w:b/>
          <w:color w:val="161616"/>
          <w:w w:val="105"/>
          <w:sz w:val="12"/>
        </w:rPr>
        <w:t>os pro</w:t>
      </w:r>
      <w:r>
        <w:rPr>
          <w:b/>
          <w:color w:val="2F2F2F"/>
          <w:w w:val="105"/>
          <w:sz w:val="12"/>
        </w:rPr>
        <w:t>t</w:t>
      </w:r>
      <w:r>
        <w:rPr>
          <w:b/>
          <w:color w:val="161616"/>
          <w:w w:val="105"/>
          <w:sz w:val="12"/>
        </w:rPr>
        <w:t>ocolos de los t</w:t>
      </w:r>
      <w:r>
        <w:rPr>
          <w:b/>
          <w:color w:val="2F2F2F"/>
          <w:w w:val="105"/>
          <w:sz w:val="12"/>
        </w:rPr>
        <w:t>r</w:t>
      </w:r>
      <w:r>
        <w:rPr>
          <w:b/>
          <w:color w:val="161616"/>
          <w:w w:val="105"/>
          <w:sz w:val="12"/>
        </w:rPr>
        <w:t>ans</w:t>
      </w:r>
      <w:r>
        <w:rPr>
          <w:b/>
          <w:color w:val="2F2F2F"/>
          <w:w w:val="105"/>
          <w:sz w:val="12"/>
        </w:rPr>
        <w:t>fo</w:t>
      </w:r>
      <w:r>
        <w:rPr>
          <w:b/>
          <w:color w:val="161616"/>
          <w:w w:val="105"/>
          <w:sz w:val="12"/>
        </w:rPr>
        <w:t>rmadores de medida </w:t>
      </w:r>
      <w:r>
        <w:rPr>
          <w:b/>
          <w:color w:val="424242"/>
          <w:w w:val="105"/>
          <w:sz w:val="12"/>
        </w:rPr>
        <w:t>, </w:t>
      </w:r>
      <w:r>
        <w:rPr>
          <w:color w:val="424242"/>
          <w:w w:val="105"/>
          <w:sz w:val="13"/>
        </w:rPr>
        <w:t>tra</w:t>
      </w:r>
      <w:r>
        <w:rPr>
          <w:color w:val="161616"/>
          <w:w w:val="105"/>
          <w:sz w:val="13"/>
        </w:rPr>
        <w:t>t</w:t>
      </w:r>
      <w:r>
        <w:rPr>
          <w:color w:val="424242"/>
          <w:w w:val="105"/>
          <w:sz w:val="13"/>
        </w:rPr>
        <w:t>os </w:t>
      </w:r>
      <w:r>
        <w:rPr>
          <w:color w:val="2F2F2F"/>
          <w:w w:val="105"/>
          <w:sz w:val="13"/>
        </w:rPr>
        <w:t>de </w:t>
      </w:r>
      <w:r>
        <w:rPr>
          <w:color w:val="5E5E5E"/>
          <w:w w:val="105"/>
          <w:sz w:val="13"/>
        </w:rPr>
        <w:t>i</w:t>
      </w:r>
      <w:r>
        <w:rPr>
          <w:color w:val="2F2F2F"/>
          <w:w w:val="105"/>
          <w:sz w:val="13"/>
        </w:rPr>
        <w:t>n</w:t>
      </w:r>
      <w:r>
        <w:rPr>
          <w:color w:val="161616"/>
          <w:w w:val="105"/>
          <w:sz w:val="13"/>
        </w:rPr>
        <w:t>t</w:t>
      </w:r>
      <w:r>
        <w:rPr>
          <w:color w:val="2F2F2F"/>
          <w:w w:val="105"/>
          <w:sz w:val="13"/>
        </w:rPr>
        <w:t>ens</w:t>
      </w:r>
      <w:r>
        <w:rPr>
          <w:color w:val="161616"/>
          <w:w w:val="105"/>
          <w:sz w:val="13"/>
        </w:rPr>
        <w:t>i</w:t>
      </w:r>
      <w:r>
        <w:rPr>
          <w:color w:val="2F2F2F"/>
          <w:w w:val="105"/>
          <w:sz w:val="13"/>
        </w:rPr>
        <w:t>dad </w:t>
      </w:r>
      <w:r>
        <w:rPr>
          <w:rFonts w:ascii="Times New Roman" w:hAnsi="Times New Roman"/>
          <w:color w:val="2F2F2F"/>
          <w:w w:val="105"/>
          <w:sz w:val="14"/>
        </w:rPr>
        <w:t>y </w:t>
      </w:r>
      <w:r>
        <w:rPr>
          <w:color w:val="161616"/>
          <w:w w:val="105"/>
          <w:sz w:val="13"/>
        </w:rPr>
        <w:t>tr</w:t>
      </w:r>
      <w:r>
        <w:rPr>
          <w:color w:val="424242"/>
          <w:w w:val="105"/>
          <w:sz w:val="13"/>
        </w:rPr>
        <w:t>afos </w:t>
      </w:r>
      <w:r>
        <w:rPr>
          <w:color w:val="161616"/>
          <w:w w:val="105"/>
          <w:sz w:val="13"/>
        </w:rPr>
        <w:t>d</w:t>
      </w:r>
      <w:r>
        <w:rPr>
          <w:color w:val="2F2F2F"/>
          <w:w w:val="105"/>
          <w:sz w:val="13"/>
        </w:rPr>
        <w:t>e </w:t>
      </w:r>
      <w:r>
        <w:rPr>
          <w:color w:val="424242"/>
          <w:w w:val="105"/>
          <w:sz w:val="13"/>
        </w:rPr>
        <w:t>tens</w:t>
      </w:r>
      <w:r>
        <w:rPr>
          <w:color w:val="5E5E5E"/>
          <w:w w:val="105"/>
          <w:sz w:val="13"/>
        </w:rPr>
        <w:t>i</w:t>
      </w:r>
      <w:r>
        <w:rPr>
          <w:color w:val="424242"/>
          <w:w w:val="105"/>
          <w:sz w:val="13"/>
        </w:rPr>
        <w:t>ón</w:t>
      </w:r>
    </w:p>
    <w:p>
      <w:pPr>
        <w:spacing w:line="148" w:lineRule="exact" w:before="0"/>
        <w:ind w:left="2647" w:right="0" w:firstLine="0"/>
        <w:jc w:val="left"/>
        <w:rPr>
          <w:sz w:val="13"/>
        </w:rPr>
      </w:pPr>
      <w:r>
        <w:rPr>
          <w:b/>
          <w:color w:val="161616"/>
          <w:w w:val="105"/>
          <w:sz w:val="12"/>
        </w:rPr>
        <w:t>ser </w:t>
      </w:r>
      <w:r>
        <w:rPr>
          <w:b/>
          <w:color w:val="2F2F2F"/>
          <w:w w:val="105"/>
          <w:sz w:val="12"/>
        </w:rPr>
        <w:t>á</w:t>
      </w:r>
      <w:r>
        <w:rPr>
          <w:b/>
          <w:color w:val="161616"/>
          <w:w w:val="105"/>
          <w:sz w:val="12"/>
        </w:rPr>
        <w:t>n aportados en la ob</w:t>
      </w:r>
      <w:r>
        <w:rPr>
          <w:b/>
          <w:color w:val="2F2F2F"/>
          <w:w w:val="105"/>
          <w:sz w:val="12"/>
        </w:rPr>
        <w:t>r</w:t>
      </w:r>
      <w:r>
        <w:rPr>
          <w:b/>
          <w:color w:val="161616"/>
          <w:w w:val="105"/>
          <w:sz w:val="12"/>
        </w:rPr>
        <w:t>a </w:t>
      </w:r>
      <w:r>
        <w:rPr>
          <w:color w:val="424242"/>
          <w:w w:val="105"/>
          <w:sz w:val="13"/>
        </w:rPr>
        <w:t>el </w:t>
      </w:r>
      <w:r>
        <w:rPr>
          <w:color w:val="161616"/>
          <w:w w:val="105"/>
          <w:sz w:val="13"/>
        </w:rPr>
        <w:t>d </w:t>
      </w:r>
      <w:r>
        <w:rPr>
          <w:color w:val="424242"/>
          <w:w w:val="105"/>
          <w:sz w:val="13"/>
        </w:rPr>
        <w:t>ía </w:t>
      </w:r>
      <w:r>
        <w:rPr>
          <w:color w:val="161616"/>
          <w:w w:val="105"/>
          <w:sz w:val="13"/>
        </w:rPr>
        <w:t>d</w:t>
      </w:r>
      <w:r>
        <w:rPr>
          <w:color w:val="424242"/>
          <w:w w:val="105"/>
          <w:sz w:val="13"/>
        </w:rPr>
        <w:t>e </w:t>
      </w:r>
      <w:r>
        <w:rPr>
          <w:color w:val="2F2F2F"/>
          <w:w w:val="105"/>
          <w:sz w:val="13"/>
        </w:rPr>
        <w:t>la </w:t>
      </w:r>
      <w:r>
        <w:rPr>
          <w:color w:val="424242"/>
          <w:w w:val="105"/>
          <w:sz w:val="13"/>
        </w:rPr>
        <w:t>v</w:t>
      </w:r>
      <w:r>
        <w:rPr>
          <w:color w:val="161616"/>
          <w:w w:val="105"/>
          <w:sz w:val="13"/>
        </w:rPr>
        <w:t>i</w:t>
      </w:r>
      <w:r>
        <w:rPr>
          <w:color w:val="2F2F2F"/>
          <w:w w:val="105"/>
          <w:sz w:val="13"/>
        </w:rPr>
        <w:t>sita </w:t>
      </w:r>
      <w:r>
        <w:rPr>
          <w:color w:val="424242"/>
          <w:w w:val="105"/>
          <w:sz w:val="13"/>
        </w:rPr>
        <w:t>para </w:t>
      </w:r>
      <w:r>
        <w:rPr>
          <w:color w:val="2F2F2F"/>
          <w:w w:val="105"/>
          <w:sz w:val="13"/>
        </w:rPr>
        <w:t>la </w:t>
      </w:r>
      <w:r>
        <w:rPr>
          <w:color w:val="424242"/>
          <w:w w:val="105"/>
          <w:sz w:val="13"/>
        </w:rPr>
        <w:t>revis</w:t>
      </w:r>
      <w:r>
        <w:rPr>
          <w:color w:val="161616"/>
          <w:w w:val="105"/>
          <w:sz w:val="13"/>
        </w:rPr>
        <w:t>i</w:t>
      </w:r>
      <w:r>
        <w:rPr>
          <w:color w:val="2F2F2F"/>
          <w:w w:val="105"/>
          <w:sz w:val="13"/>
        </w:rPr>
        <w:t>ón.</w:t>
      </w:r>
    </w:p>
    <w:p>
      <w:pPr>
        <w:pStyle w:val="BodyText"/>
        <w:rPr>
          <w:sz w:val="14"/>
        </w:rPr>
      </w:pPr>
    </w:p>
    <w:p>
      <w:pPr>
        <w:pStyle w:val="BodyText"/>
        <w:spacing w:before="4"/>
        <w:rPr>
          <w:sz w:val="11"/>
        </w:rPr>
      </w:pPr>
    </w:p>
    <w:p>
      <w:pPr>
        <w:spacing w:before="1"/>
        <w:ind w:left="1705" w:right="2151" w:hanging="3"/>
        <w:jc w:val="both"/>
        <w:rPr>
          <w:sz w:val="13"/>
        </w:rPr>
      </w:pPr>
      <w:r>
        <w:rPr>
          <w:color w:val="161616"/>
          <w:sz w:val="13"/>
        </w:rPr>
        <w:t>L</w:t>
      </w:r>
      <w:r>
        <w:rPr>
          <w:color w:val="424242"/>
          <w:sz w:val="13"/>
        </w:rPr>
        <w:t>os </w:t>
      </w:r>
      <w:r>
        <w:rPr>
          <w:color w:val="161616"/>
          <w:sz w:val="13"/>
        </w:rPr>
        <w:t>d</w:t>
      </w:r>
      <w:r>
        <w:rPr>
          <w:color w:val="2F2F2F"/>
          <w:sz w:val="13"/>
        </w:rPr>
        <w:t>erechos</w:t>
      </w:r>
      <w:r>
        <w:rPr>
          <w:color w:val="161616"/>
          <w:sz w:val="13"/>
        </w:rPr>
        <w:t>d</w:t>
      </w:r>
      <w:r>
        <w:rPr>
          <w:color w:val="424242"/>
          <w:sz w:val="13"/>
        </w:rPr>
        <w:t>e </w:t>
      </w:r>
      <w:r>
        <w:rPr>
          <w:color w:val="424242"/>
          <w:spacing w:val="-3"/>
          <w:sz w:val="13"/>
        </w:rPr>
        <w:t>superv</w:t>
      </w:r>
      <w:r>
        <w:rPr>
          <w:color w:val="707070"/>
          <w:spacing w:val="-3"/>
          <w:sz w:val="13"/>
        </w:rPr>
        <w:t>i</w:t>
      </w:r>
      <w:r>
        <w:rPr>
          <w:color w:val="2F2F2F"/>
          <w:spacing w:val="-3"/>
          <w:sz w:val="13"/>
        </w:rPr>
        <w:t>sión </w:t>
      </w:r>
      <w:r>
        <w:rPr>
          <w:color w:val="424242"/>
          <w:sz w:val="13"/>
        </w:rPr>
        <w:t>deberán </w:t>
      </w:r>
      <w:r>
        <w:rPr>
          <w:color w:val="2F2F2F"/>
          <w:sz w:val="13"/>
        </w:rPr>
        <w:t>estar </w:t>
      </w:r>
      <w:r>
        <w:rPr>
          <w:color w:val="161616"/>
          <w:sz w:val="13"/>
        </w:rPr>
        <w:t>li</w:t>
      </w:r>
      <w:r>
        <w:rPr>
          <w:color w:val="424242"/>
          <w:sz w:val="13"/>
        </w:rPr>
        <w:t>quidadoscon </w:t>
      </w:r>
      <w:r>
        <w:rPr>
          <w:color w:val="5E5E5E"/>
          <w:sz w:val="13"/>
        </w:rPr>
        <w:t>f</w:t>
      </w:r>
      <w:r>
        <w:rPr>
          <w:color w:val="2F2F2F"/>
          <w:sz w:val="13"/>
        </w:rPr>
        <w:t>echa anterior </w:t>
      </w:r>
      <w:r>
        <w:rPr>
          <w:color w:val="424242"/>
          <w:sz w:val="13"/>
        </w:rPr>
        <w:t>a la </w:t>
      </w:r>
      <w:r>
        <w:rPr>
          <w:color w:val="2F2F2F"/>
          <w:sz w:val="13"/>
        </w:rPr>
        <w:t>presen</w:t>
      </w:r>
      <w:r>
        <w:rPr>
          <w:color w:val="161616"/>
          <w:sz w:val="13"/>
        </w:rPr>
        <w:t>t</w:t>
      </w:r>
      <w:r>
        <w:rPr>
          <w:color w:val="2F2F2F"/>
          <w:sz w:val="13"/>
        </w:rPr>
        <w:t>ación de </w:t>
      </w:r>
      <w:r>
        <w:rPr>
          <w:color w:val="424242"/>
          <w:sz w:val="13"/>
        </w:rPr>
        <w:t>la </w:t>
      </w:r>
      <w:r>
        <w:rPr>
          <w:color w:val="2F2F2F"/>
          <w:sz w:val="13"/>
        </w:rPr>
        <w:t>documen </w:t>
      </w:r>
      <w:r>
        <w:rPr>
          <w:color w:val="161616"/>
          <w:sz w:val="13"/>
        </w:rPr>
        <w:t>t</w:t>
      </w:r>
      <w:r>
        <w:rPr>
          <w:color w:val="2F2F2F"/>
          <w:sz w:val="13"/>
        </w:rPr>
        <w:t>ación </w:t>
      </w:r>
      <w:r>
        <w:rPr>
          <w:color w:val="424242"/>
          <w:sz w:val="13"/>
        </w:rPr>
        <w:t>y, como recorda</w:t>
      </w:r>
      <w:r>
        <w:rPr>
          <w:color w:val="161616"/>
          <w:sz w:val="13"/>
        </w:rPr>
        <w:t>t</w:t>
      </w:r>
      <w:r>
        <w:rPr>
          <w:color w:val="2F2F2F"/>
          <w:sz w:val="13"/>
        </w:rPr>
        <w:t>orio, los ensayos </w:t>
      </w:r>
      <w:r>
        <w:rPr>
          <w:color w:val="2F2F2F"/>
          <w:spacing w:val="-3"/>
          <w:sz w:val="13"/>
        </w:rPr>
        <w:t>exig</w:t>
      </w:r>
      <w:r>
        <w:rPr>
          <w:color w:val="707070"/>
          <w:spacing w:val="-3"/>
          <w:sz w:val="13"/>
        </w:rPr>
        <w:t>i</w:t>
      </w:r>
      <w:r>
        <w:rPr>
          <w:color w:val="424242"/>
          <w:spacing w:val="-3"/>
          <w:sz w:val="13"/>
        </w:rPr>
        <w:t>bles </w:t>
      </w:r>
      <w:r>
        <w:rPr>
          <w:color w:val="424242"/>
          <w:sz w:val="13"/>
        </w:rPr>
        <w:t>serán </w:t>
      </w:r>
      <w:r>
        <w:rPr>
          <w:color w:val="161616"/>
          <w:sz w:val="13"/>
        </w:rPr>
        <w:t>p</w:t>
      </w:r>
      <w:r>
        <w:rPr>
          <w:color w:val="424242"/>
          <w:sz w:val="13"/>
        </w:rPr>
        <w:t>o</w:t>
      </w:r>
      <w:r>
        <w:rPr>
          <w:color w:val="161616"/>
          <w:sz w:val="13"/>
        </w:rPr>
        <w:t>r </w:t>
      </w:r>
      <w:r>
        <w:rPr>
          <w:color w:val="2F2F2F"/>
          <w:sz w:val="13"/>
        </w:rPr>
        <w:t>cuenta del</w:t>
      </w:r>
      <w:r>
        <w:rPr>
          <w:color w:val="2F2F2F"/>
          <w:spacing w:val="-2"/>
          <w:sz w:val="13"/>
        </w:rPr>
        <w:t> </w:t>
      </w:r>
      <w:r>
        <w:rPr>
          <w:color w:val="424242"/>
          <w:sz w:val="13"/>
        </w:rPr>
        <w:t>p</w:t>
      </w:r>
      <w:r>
        <w:rPr>
          <w:color w:val="161616"/>
          <w:sz w:val="13"/>
        </w:rPr>
        <w:t>r</w:t>
      </w:r>
      <w:r>
        <w:rPr>
          <w:color w:val="424242"/>
          <w:sz w:val="13"/>
        </w:rPr>
        <w:t>omotor</w:t>
      </w:r>
      <w:r>
        <w:rPr>
          <w:color w:val="5E5E5E"/>
          <w:sz w:val="13"/>
        </w:rPr>
        <w:t>.</w:t>
      </w:r>
    </w:p>
    <w:p>
      <w:pPr>
        <w:pStyle w:val="BodyText"/>
        <w:spacing w:before="5"/>
        <w:rPr>
          <w:sz w:val="12"/>
        </w:rPr>
      </w:pPr>
    </w:p>
    <w:p>
      <w:pPr>
        <w:spacing w:line="247" w:lineRule="auto" w:before="0"/>
        <w:ind w:left="1704" w:right="2160" w:hanging="2"/>
        <w:jc w:val="both"/>
        <w:rPr>
          <w:sz w:val="13"/>
        </w:rPr>
      </w:pPr>
      <w:r>
        <w:rPr>
          <w:color w:val="2F2F2F"/>
          <w:sz w:val="13"/>
        </w:rPr>
        <w:t>En caso de </w:t>
      </w:r>
      <w:r>
        <w:rPr>
          <w:color w:val="424242"/>
          <w:sz w:val="13"/>
        </w:rPr>
        <w:t>no </w:t>
      </w:r>
      <w:r>
        <w:rPr>
          <w:color w:val="2F2F2F"/>
          <w:sz w:val="13"/>
        </w:rPr>
        <w:t>apo</w:t>
      </w:r>
      <w:r>
        <w:rPr>
          <w:color w:val="161616"/>
          <w:sz w:val="13"/>
        </w:rPr>
        <w:t>rt</w:t>
      </w:r>
      <w:r>
        <w:rPr>
          <w:color w:val="2F2F2F"/>
          <w:sz w:val="13"/>
        </w:rPr>
        <w:t>a</w:t>
      </w:r>
      <w:r>
        <w:rPr>
          <w:color w:val="707070"/>
          <w:sz w:val="13"/>
        </w:rPr>
        <w:t>r </w:t>
      </w:r>
      <w:r>
        <w:rPr>
          <w:color w:val="424242"/>
          <w:sz w:val="13"/>
        </w:rPr>
        <w:t>la </w:t>
      </w:r>
      <w:r>
        <w:rPr>
          <w:color w:val="161616"/>
          <w:sz w:val="13"/>
        </w:rPr>
        <w:t>t</w:t>
      </w:r>
      <w:r>
        <w:rPr>
          <w:color w:val="424242"/>
          <w:sz w:val="13"/>
        </w:rPr>
        <w:t>ota</w:t>
      </w:r>
      <w:r>
        <w:rPr>
          <w:color w:val="161616"/>
          <w:sz w:val="13"/>
        </w:rPr>
        <w:t>l</w:t>
      </w:r>
      <w:r>
        <w:rPr>
          <w:color w:val="2F2F2F"/>
          <w:sz w:val="13"/>
        </w:rPr>
        <w:t>idad de </w:t>
      </w:r>
      <w:r>
        <w:rPr>
          <w:color w:val="707070"/>
          <w:sz w:val="13"/>
        </w:rPr>
        <w:t>l</w:t>
      </w:r>
      <w:r>
        <w:rPr>
          <w:color w:val="2F2F2F"/>
          <w:sz w:val="13"/>
        </w:rPr>
        <w:t>a documen</w:t>
      </w:r>
      <w:r>
        <w:rPr>
          <w:color w:val="161616"/>
          <w:sz w:val="13"/>
        </w:rPr>
        <w:t>t</w:t>
      </w:r>
      <w:r>
        <w:rPr>
          <w:color w:val="424242"/>
          <w:sz w:val="13"/>
        </w:rPr>
        <w:t>ación </w:t>
      </w:r>
      <w:r>
        <w:rPr>
          <w:color w:val="5E5E5E"/>
          <w:sz w:val="13"/>
        </w:rPr>
        <w:t>l</w:t>
      </w:r>
      <w:r>
        <w:rPr>
          <w:color w:val="424242"/>
          <w:sz w:val="13"/>
        </w:rPr>
        <w:t>os </w:t>
      </w:r>
      <w:r>
        <w:rPr>
          <w:color w:val="2F2F2F"/>
          <w:sz w:val="13"/>
        </w:rPr>
        <w:t>p</w:t>
      </w:r>
      <w:r>
        <w:rPr>
          <w:color w:val="5E5E5E"/>
          <w:sz w:val="13"/>
        </w:rPr>
        <w:t>l</w:t>
      </w:r>
      <w:r>
        <w:rPr>
          <w:color w:val="2F2F2F"/>
          <w:sz w:val="13"/>
        </w:rPr>
        <w:t>azos </w:t>
      </w:r>
      <w:r>
        <w:rPr>
          <w:color w:val="161616"/>
          <w:sz w:val="13"/>
        </w:rPr>
        <w:t>d</w:t>
      </w:r>
      <w:r>
        <w:rPr>
          <w:color w:val="2F2F2F"/>
          <w:sz w:val="13"/>
        </w:rPr>
        <w:t>e </w:t>
      </w:r>
      <w:r>
        <w:rPr>
          <w:color w:val="424242"/>
          <w:sz w:val="13"/>
        </w:rPr>
        <w:t>s</w:t>
      </w:r>
      <w:r>
        <w:rPr>
          <w:color w:val="161616"/>
          <w:sz w:val="13"/>
        </w:rPr>
        <w:t>u</w:t>
      </w:r>
      <w:r>
        <w:rPr>
          <w:color w:val="2F2F2F"/>
          <w:sz w:val="13"/>
        </w:rPr>
        <w:t>pervisión </w:t>
      </w:r>
      <w:r>
        <w:rPr>
          <w:color w:val="2F2F2F"/>
          <w:sz w:val="12"/>
        </w:rPr>
        <w:t>y </w:t>
      </w:r>
      <w:r>
        <w:rPr>
          <w:color w:val="2F2F2F"/>
          <w:sz w:val="13"/>
        </w:rPr>
        <w:t>cesión </w:t>
      </w:r>
      <w:r>
        <w:rPr>
          <w:color w:val="424242"/>
          <w:sz w:val="13"/>
        </w:rPr>
        <w:t>se </w:t>
      </w:r>
      <w:r>
        <w:rPr>
          <w:color w:val="2F2F2F"/>
          <w:sz w:val="13"/>
        </w:rPr>
        <w:t>cons</w:t>
      </w:r>
      <w:r>
        <w:rPr>
          <w:color w:val="161616"/>
          <w:sz w:val="13"/>
        </w:rPr>
        <w:t>i</w:t>
      </w:r>
      <w:r>
        <w:rPr>
          <w:color w:val="2F2F2F"/>
          <w:sz w:val="13"/>
        </w:rPr>
        <w:t>der</w:t>
      </w:r>
      <w:r>
        <w:rPr>
          <w:color w:val="161616"/>
          <w:sz w:val="13"/>
        </w:rPr>
        <w:t>a</w:t>
      </w:r>
      <w:r>
        <w:rPr>
          <w:color w:val="424242"/>
          <w:sz w:val="13"/>
        </w:rPr>
        <w:t>n </w:t>
      </w:r>
      <w:r>
        <w:rPr>
          <w:color w:val="2F2F2F"/>
          <w:sz w:val="13"/>
        </w:rPr>
        <w:t>pa</w:t>
      </w:r>
      <w:r>
        <w:rPr>
          <w:color w:val="161616"/>
          <w:sz w:val="13"/>
        </w:rPr>
        <w:t>r</w:t>
      </w:r>
      <w:r>
        <w:rPr>
          <w:color w:val="2F2F2F"/>
          <w:sz w:val="13"/>
        </w:rPr>
        <w:t>al</w:t>
      </w:r>
      <w:r>
        <w:rPr>
          <w:color w:val="161616"/>
          <w:sz w:val="13"/>
        </w:rPr>
        <w:t>i</w:t>
      </w:r>
      <w:r>
        <w:rPr>
          <w:color w:val="2F2F2F"/>
          <w:sz w:val="13"/>
        </w:rPr>
        <w:t>za</w:t>
      </w:r>
      <w:r>
        <w:rPr>
          <w:color w:val="161616"/>
          <w:sz w:val="13"/>
        </w:rPr>
        <w:t>d</w:t>
      </w:r>
      <w:r>
        <w:rPr>
          <w:color w:val="2F2F2F"/>
          <w:sz w:val="13"/>
        </w:rPr>
        <w:t>os.</w:t>
      </w:r>
    </w:p>
    <w:p>
      <w:pPr>
        <w:pStyle w:val="BodyText"/>
        <w:spacing w:before="3"/>
        <w:rPr>
          <w:sz w:val="12"/>
        </w:rPr>
      </w:pPr>
    </w:p>
    <w:p>
      <w:pPr>
        <w:spacing w:line="235" w:lineRule="auto" w:before="0"/>
        <w:ind w:left="1703" w:right="2147" w:hanging="2"/>
        <w:jc w:val="both"/>
        <w:rPr>
          <w:sz w:val="13"/>
        </w:rPr>
      </w:pPr>
      <w:r>
        <w:rPr>
          <w:color w:val="161616"/>
          <w:spacing w:val="-4"/>
          <w:w w:val="105"/>
          <w:sz w:val="13"/>
        </w:rPr>
        <w:t>U</w:t>
      </w:r>
      <w:r>
        <w:rPr>
          <w:color w:val="2F2F2F"/>
          <w:spacing w:val="-4"/>
          <w:w w:val="105"/>
          <w:sz w:val="13"/>
        </w:rPr>
        <w:t>na</w:t>
      </w:r>
      <w:r>
        <w:rPr>
          <w:color w:val="2F2F2F"/>
          <w:spacing w:val="-22"/>
          <w:w w:val="105"/>
          <w:sz w:val="13"/>
        </w:rPr>
        <w:t> </w:t>
      </w:r>
      <w:r>
        <w:rPr>
          <w:color w:val="424242"/>
          <w:w w:val="105"/>
          <w:sz w:val="13"/>
        </w:rPr>
        <w:t>vez</w:t>
      </w:r>
      <w:r>
        <w:rPr>
          <w:color w:val="424242"/>
          <w:spacing w:val="-21"/>
          <w:w w:val="105"/>
          <w:sz w:val="13"/>
        </w:rPr>
        <w:t> </w:t>
      </w:r>
      <w:r>
        <w:rPr>
          <w:color w:val="2F2F2F"/>
          <w:w w:val="105"/>
          <w:sz w:val="13"/>
        </w:rPr>
        <w:t>liquidado</w:t>
      </w:r>
      <w:r>
        <w:rPr>
          <w:color w:val="2F2F2F"/>
          <w:spacing w:val="-15"/>
          <w:w w:val="105"/>
          <w:sz w:val="13"/>
        </w:rPr>
        <w:t> </w:t>
      </w:r>
      <w:r>
        <w:rPr>
          <w:color w:val="161616"/>
          <w:w w:val="105"/>
          <w:sz w:val="13"/>
        </w:rPr>
        <w:t>l</w:t>
      </w:r>
      <w:r>
        <w:rPr>
          <w:color w:val="424242"/>
          <w:w w:val="105"/>
          <w:sz w:val="13"/>
        </w:rPr>
        <w:t>os</w:t>
      </w:r>
      <w:r>
        <w:rPr>
          <w:color w:val="424242"/>
          <w:spacing w:val="-20"/>
          <w:w w:val="105"/>
          <w:sz w:val="13"/>
        </w:rPr>
        <w:t> </w:t>
      </w:r>
      <w:r>
        <w:rPr>
          <w:color w:val="2F2F2F"/>
          <w:w w:val="105"/>
          <w:sz w:val="13"/>
        </w:rPr>
        <w:t>derechos</w:t>
      </w:r>
      <w:r>
        <w:rPr>
          <w:color w:val="2F2F2F"/>
          <w:spacing w:val="-17"/>
          <w:w w:val="105"/>
          <w:sz w:val="13"/>
        </w:rPr>
        <w:t> </w:t>
      </w:r>
      <w:r>
        <w:rPr>
          <w:color w:val="161616"/>
          <w:w w:val="105"/>
          <w:sz w:val="13"/>
        </w:rPr>
        <w:t>d</w:t>
      </w:r>
      <w:r>
        <w:rPr>
          <w:color w:val="2F2F2F"/>
          <w:w w:val="105"/>
          <w:sz w:val="13"/>
        </w:rPr>
        <w:t>e</w:t>
      </w:r>
      <w:r>
        <w:rPr>
          <w:color w:val="2F2F2F"/>
          <w:spacing w:val="-1"/>
          <w:w w:val="105"/>
          <w:sz w:val="13"/>
        </w:rPr>
        <w:t> </w:t>
      </w:r>
      <w:r>
        <w:rPr>
          <w:color w:val="2F2F2F"/>
          <w:w w:val="105"/>
          <w:sz w:val="13"/>
        </w:rPr>
        <w:t>superv</w:t>
      </w:r>
      <w:r>
        <w:rPr>
          <w:color w:val="161616"/>
          <w:w w:val="105"/>
          <w:sz w:val="13"/>
        </w:rPr>
        <w:t>i</w:t>
      </w:r>
      <w:r>
        <w:rPr>
          <w:color w:val="2F2F2F"/>
          <w:w w:val="105"/>
          <w:sz w:val="13"/>
        </w:rPr>
        <w:t>s</w:t>
      </w:r>
      <w:r>
        <w:rPr>
          <w:color w:val="161616"/>
          <w:w w:val="105"/>
          <w:sz w:val="13"/>
        </w:rPr>
        <w:t>i</w:t>
      </w:r>
      <w:r>
        <w:rPr>
          <w:color w:val="424242"/>
          <w:w w:val="105"/>
          <w:sz w:val="13"/>
        </w:rPr>
        <w:t>ón</w:t>
      </w:r>
      <w:r>
        <w:rPr>
          <w:color w:val="424242"/>
          <w:spacing w:val="-21"/>
          <w:w w:val="105"/>
          <w:sz w:val="13"/>
        </w:rPr>
        <w:t> </w:t>
      </w:r>
      <w:r>
        <w:rPr>
          <w:rFonts w:ascii="Times New Roman" w:hAnsi="Times New Roman"/>
          <w:color w:val="424242"/>
          <w:w w:val="105"/>
          <w:sz w:val="13"/>
        </w:rPr>
        <w:t>y</w:t>
      </w:r>
      <w:r>
        <w:rPr>
          <w:rFonts w:ascii="Times New Roman" w:hAnsi="Times New Roman"/>
          <w:color w:val="424242"/>
          <w:spacing w:val="-18"/>
          <w:w w:val="105"/>
          <w:sz w:val="13"/>
        </w:rPr>
        <w:t> </w:t>
      </w:r>
      <w:r>
        <w:rPr>
          <w:color w:val="2F2F2F"/>
          <w:w w:val="105"/>
          <w:sz w:val="13"/>
        </w:rPr>
        <w:t>presentada</w:t>
      </w:r>
      <w:r>
        <w:rPr>
          <w:color w:val="2F2F2F"/>
          <w:spacing w:val="-16"/>
          <w:w w:val="105"/>
          <w:sz w:val="13"/>
        </w:rPr>
        <w:t> </w:t>
      </w:r>
      <w:r>
        <w:rPr>
          <w:color w:val="2F2F2F"/>
          <w:w w:val="105"/>
          <w:sz w:val="13"/>
        </w:rPr>
        <w:t>toda</w:t>
      </w:r>
      <w:r>
        <w:rPr>
          <w:color w:val="2F2F2F"/>
          <w:spacing w:val="-19"/>
          <w:w w:val="105"/>
          <w:sz w:val="13"/>
        </w:rPr>
        <w:t> </w:t>
      </w:r>
      <w:r>
        <w:rPr>
          <w:color w:val="424242"/>
          <w:w w:val="105"/>
          <w:sz w:val="13"/>
        </w:rPr>
        <w:t>la</w:t>
      </w:r>
      <w:r>
        <w:rPr>
          <w:color w:val="424242"/>
          <w:spacing w:val="-21"/>
          <w:w w:val="105"/>
          <w:sz w:val="13"/>
        </w:rPr>
        <w:t> </w:t>
      </w:r>
      <w:r>
        <w:rPr>
          <w:color w:val="2F2F2F"/>
          <w:spacing w:val="-3"/>
          <w:w w:val="105"/>
          <w:sz w:val="13"/>
        </w:rPr>
        <w:t>documentac</w:t>
      </w:r>
      <w:r>
        <w:rPr>
          <w:color w:val="161616"/>
          <w:spacing w:val="-3"/>
          <w:w w:val="105"/>
          <w:sz w:val="13"/>
        </w:rPr>
        <w:t>i</w:t>
      </w:r>
      <w:r>
        <w:rPr>
          <w:color w:val="2F2F2F"/>
          <w:spacing w:val="-3"/>
          <w:w w:val="105"/>
          <w:sz w:val="13"/>
        </w:rPr>
        <w:t>ón,</w:t>
      </w:r>
      <w:r>
        <w:rPr>
          <w:color w:val="2F2F2F"/>
          <w:spacing w:val="-26"/>
          <w:w w:val="105"/>
          <w:sz w:val="13"/>
        </w:rPr>
        <w:t> </w:t>
      </w:r>
      <w:r>
        <w:rPr>
          <w:color w:val="2F2F2F"/>
          <w:w w:val="105"/>
          <w:sz w:val="13"/>
        </w:rPr>
        <w:t>el</w:t>
      </w:r>
      <w:r>
        <w:rPr>
          <w:color w:val="2F2F2F"/>
          <w:spacing w:val="-24"/>
          <w:w w:val="105"/>
          <w:sz w:val="13"/>
        </w:rPr>
        <w:t> </w:t>
      </w:r>
      <w:r>
        <w:rPr>
          <w:color w:val="2F2F2F"/>
          <w:spacing w:val="-3"/>
          <w:w w:val="105"/>
          <w:sz w:val="13"/>
        </w:rPr>
        <w:t>p</w:t>
      </w:r>
      <w:r>
        <w:rPr>
          <w:color w:val="161616"/>
          <w:spacing w:val="-3"/>
          <w:w w:val="105"/>
          <w:sz w:val="13"/>
        </w:rPr>
        <w:t>l</w:t>
      </w:r>
      <w:r>
        <w:rPr>
          <w:color w:val="2F2F2F"/>
          <w:spacing w:val="-3"/>
          <w:w w:val="105"/>
          <w:sz w:val="13"/>
        </w:rPr>
        <w:t>azo</w:t>
      </w:r>
      <w:r>
        <w:rPr>
          <w:color w:val="2F2F2F"/>
          <w:spacing w:val="-28"/>
          <w:w w:val="105"/>
          <w:sz w:val="13"/>
        </w:rPr>
        <w:t> </w:t>
      </w:r>
      <w:r>
        <w:rPr>
          <w:color w:val="161616"/>
          <w:spacing w:val="-5"/>
          <w:w w:val="105"/>
          <w:sz w:val="13"/>
        </w:rPr>
        <w:t>p</w:t>
      </w:r>
      <w:r>
        <w:rPr>
          <w:color w:val="2F2F2F"/>
          <w:spacing w:val="-5"/>
          <w:w w:val="105"/>
          <w:sz w:val="13"/>
        </w:rPr>
        <w:t>a</w:t>
      </w:r>
      <w:r>
        <w:rPr>
          <w:color w:val="161616"/>
          <w:spacing w:val="-5"/>
          <w:w w:val="105"/>
          <w:sz w:val="13"/>
        </w:rPr>
        <w:t>r</w:t>
      </w:r>
      <w:r>
        <w:rPr>
          <w:color w:val="2F2F2F"/>
          <w:spacing w:val="-5"/>
          <w:w w:val="105"/>
          <w:sz w:val="13"/>
        </w:rPr>
        <w:t>a</w:t>
      </w:r>
      <w:r>
        <w:rPr>
          <w:color w:val="2F2F2F"/>
          <w:spacing w:val="-19"/>
          <w:w w:val="105"/>
          <w:sz w:val="13"/>
        </w:rPr>
        <w:t> </w:t>
      </w:r>
      <w:r>
        <w:rPr>
          <w:color w:val="2F2F2F"/>
          <w:w w:val="105"/>
          <w:sz w:val="13"/>
        </w:rPr>
        <w:t>rea</w:t>
      </w:r>
      <w:r>
        <w:rPr>
          <w:color w:val="161616"/>
          <w:w w:val="105"/>
          <w:sz w:val="13"/>
        </w:rPr>
        <w:t>l</w:t>
      </w:r>
      <w:r>
        <w:rPr>
          <w:color w:val="424242"/>
          <w:w w:val="105"/>
          <w:sz w:val="13"/>
        </w:rPr>
        <w:t>iza</w:t>
      </w:r>
      <w:r>
        <w:rPr>
          <w:color w:val="161616"/>
          <w:w w:val="105"/>
          <w:sz w:val="13"/>
        </w:rPr>
        <w:t>r</w:t>
      </w:r>
      <w:r>
        <w:rPr>
          <w:color w:val="161616"/>
          <w:spacing w:val="-21"/>
          <w:w w:val="105"/>
          <w:sz w:val="13"/>
        </w:rPr>
        <w:t> </w:t>
      </w:r>
      <w:r>
        <w:rPr>
          <w:color w:val="707070"/>
          <w:w w:val="105"/>
          <w:sz w:val="13"/>
        </w:rPr>
        <w:t>l</w:t>
      </w:r>
      <w:r>
        <w:rPr>
          <w:color w:val="2F2F2F"/>
          <w:w w:val="105"/>
          <w:sz w:val="13"/>
        </w:rPr>
        <w:t>a</w:t>
      </w:r>
      <w:r>
        <w:rPr>
          <w:color w:val="2F2F2F"/>
          <w:spacing w:val="-17"/>
          <w:w w:val="105"/>
          <w:sz w:val="13"/>
        </w:rPr>
        <w:t> </w:t>
      </w:r>
      <w:r>
        <w:rPr>
          <w:color w:val="2F2F2F"/>
          <w:w w:val="105"/>
          <w:sz w:val="13"/>
        </w:rPr>
        <w:t>v</w:t>
      </w:r>
      <w:r>
        <w:rPr>
          <w:color w:val="161616"/>
          <w:w w:val="105"/>
          <w:sz w:val="13"/>
        </w:rPr>
        <w:t>i</w:t>
      </w:r>
      <w:r>
        <w:rPr>
          <w:color w:val="2F2F2F"/>
          <w:w w:val="105"/>
          <w:sz w:val="13"/>
        </w:rPr>
        <w:t>si</w:t>
      </w:r>
      <w:r>
        <w:rPr>
          <w:color w:val="161616"/>
          <w:w w:val="105"/>
          <w:sz w:val="13"/>
        </w:rPr>
        <w:t>t</w:t>
      </w:r>
      <w:r>
        <w:rPr>
          <w:color w:val="424242"/>
          <w:w w:val="105"/>
          <w:sz w:val="13"/>
        </w:rPr>
        <w:t>a de </w:t>
      </w:r>
      <w:r>
        <w:rPr>
          <w:color w:val="2F2F2F"/>
          <w:w w:val="105"/>
          <w:sz w:val="13"/>
        </w:rPr>
        <w:t>supervis</w:t>
      </w:r>
      <w:r>
        <w:rPr>
          <w:color w:val="161616"/>
          <w:w w:val="105"/>
          <w:sz w:val="13"/>
        </w:rPr>
        <w:t>i</w:t>
      </w:r>
      <w:r>
        <w:rPr>
          <w:color w:val="2F2F2F"/>
          <w:w w:val="105"/>
          <w:sz w:val="13"/>
        </w:rPr>
        <w:t>ó</w:t>
      </w:r>
      <w:r>
        <w:rPr>
          <w:color w:val="161616"/>
          <w:w w:val="105"/>
          <w:sz w:val="13"/>
        </w:rPr>
        <w:t>n </w:t>
      </w:r>
      <w:r>
        <w:rPr>
          <w:color w:val="2F2F2F"/>
          <w:w w:val="105"/>
          <w:sz w:val="13"/>
        </w:rPr>
        <w:t>es </w:t>
      </w:r>
      <w:r>
        <w:rPr>
          <w:color w:val="161616"/>
          <w:spacing w:val="-3"/>
          <w:w w:val="105"/>
          <w:sz w:val="13"/>
        </w:rPr>
        <w:t>d</w:t>
      </w:r>
      <w:r>
        <w:rPr>
          <w:color w:val="2F2F2F"/>
          <w:spacing w:val="-3"/>
          <w:w w:val="105"/>
          <w:sz w:val="13"/>
        </w:rPr>
        <w:t>e </w:t>
      </w:r>
      <w:r>
        <w:rPr>
          <w:color w:val="424242"/>
          <w:w w:val="105"/>
          <w:sz w:val="13"/>
        </w:rPr>
        <w:t>c</w:t>
      </w:r>
      <w:r>
        <w:rPr>
          <w:color w:val="161616"/>
          <w:w w:val="105"/>
          <w:sz w:val="13"/>
        </w:rPr>
        <w:t>i</w:t>
      </w:r>
      <w:r>
        <w:rPr>
          <w:color w:val="424242"/>
          <w:w w:val="105"/>
          <w:sz w:val="13"/>
        </w:rPr>
        <w:t>nco(5) días háb</w:t>
      </w:r>
      <w:r>
        <w:rPr>
          <w:color w:val="161616"/>
          <w:w w:val="105"/>
          <w:sz w:val="13"/>
        </w:rPr>
        <w:t>i</w:t>
      </w:r>
      <w:r>
        <w:rPr>
          <w:color w:val="424242"/>
          <w:w w:val="105"/>
          <w:sz w:val="13"/>
        </w:rPr>
        <w:t>les </w:t>
      </w:r>
      <w:r>
        <w:rPr>
          <w:i/>
          <w:color w:val="2F2F2F"/>
          <w:w w:val="105"/>
          <w:sz w:val="13"/>
        </w:rPr>
        <w:t>y </w:t>
      </w:r>
      <w:r>
        <w:rPr>
          <w:color w:val="161616"/>
          <w:w w:val="105"/>
          <w:sz w:val="13"/>
        </w:rPr>
        <w:t>t</w:t>
      </w:r>
      <w:r>
        <w:rPr>
          <w:color w:val="424242"/>
          <w:w w:val="105"/>
          <w:sz w:val="13"/>
        </w:rPr>
        <w:t>res (3) </w:t>
      </w:r>
      <w:r>
        <w:rPr>
          <w:color w:val="2F2F2F"/>
          <w:w w:val="105"/>
          <w:sz w:val="13"/>
        </w:rPr>
        <w:t>d</w:t>
      </w:r>
      <w:r>
        <w:rPr>
          <w:color w:val="5E5E5E"/>
          <w:w w:val="105"/>
          <w:sz w:val="13"/>
        </w:rPr>
        <w:t>i</w:t>
      </w:r>
      <w:r>
        <w:rPr>
          <w:color w:val="2F2F2F"/>
          <w:w w:val="105"/>
          <w:sz w:val="13"/>
        </w:rPr>
        <w:t>as adic</w:t>
      </w:r>
      <w:r>
        <w:rPr>
          <w:color w:val="161616"/>
          <w:w w:val="105"/>
          <w:sz w:val="13"/>
        </w:rPr>
        <w:t>i</w:t>
      </w:r>
      <w:r>
        <w:rPr>
          <w:color w:val="2F2F2F"/>
          <w:w w:val="105"/>
          <w:sz w:val="13"/>
        </w:rPr>
        <w:t>ona</w:t>
      </w:r>
      <w:r>
        <w:rPr>
          <w:color w:val="161616"/>
          <w:w w:val="105"/>
          <w:sz w:val="13"/>
        </w:rPr>
        <w:t>l</w:t>
      </w:r>
      <w:r>
        <w:rPr>
          <w:color w:val="2F2F2F"/>
          <w:w w:val="105"/>
          <w:sz w:val="13"/>
        </w:rPr>
        <w:t>es para no</w:t>
      </w:r>
      <w:r>
        <w:rPr>
          <w:color w:val="161616"/>
          <w:w w:val="105"/>
          <w:sz w:val="13"/>
        </w:rPr>
        <w:t>t</w:t>
      </w:r>
      <w:r>
        <w:rPr>
          <w:color w:val="2F2F2F"/>
          <w:w w:val="105"/>
          <w:sz w:val="13"/>
        </w:rPr>
        <w:t>ificar anomalías. </w:t>
      </w:r>
      <w:r>
        <w:rPr>
          <w:color w:val="424242"/>
          <w:w w:val="105"/>
          <w:sz w:val="13"/>
        </w:rPr>
        <w:t>La </w:t>
      </w:r>
      <w:r>
        <w:rPr>
          <w:color w:val="2F2F2F"/>
          <w:spacing w:val="-5"/>
          <w:w w:val="105"/>
          <w:sz w:val="13"/>
        </w:rPr>
        <w:t>emp</w:t>
      </w:r>
      <w:r>
        <w:rPr>
          <w:color w:val="161616"/>
          <w:spacing w:val="-5"/>
          <w:w w:val="105"/>
          <w:sz w:val="13"/>
        </w:rPr>
        <w:t>r</w:t>
      </w:r>
      <w:r>
        <w:rPr>
          <w:color w:val="2F2F2F"/>
          <w:spacing w:val="-5"/>
          <w:w w:val="105"/>
          <w:sz w:val="13"/>
        </w:rPr>
        <w:t>esa </w:t>
      </w:r>
      <w:r>
        <w:rPr>
          <w:color w:val="2F2F2F"/>
          <w:w w:val="105"/>
          <w:sz w:val="13"/>
        </w:rPr>
        <w:t>d</w:t>
      </w:r>
      <w:r>
        <w:rPr>
          <w:color w:val="161616"/>
          <w:w w:val="105"/>
          <w:sz w:val="13"/>
        </w:rPr>
        <w:t>i</w:t>
      </w:r>
      <w:r>
        <w:rPr>
          <w:color w:val="2F2F2F"/>
          <w:w w:val="105"/>
          <w:sz w:val="13"/>
        </w:rPr>
        <w:t>s</w:t>
      </w:r>
      <w:r>
        <w:rPr>
          <w:color w:val="161616"/>
          <w:w w:val="105"/>
          <w:sz w:val="13"/>
        </w:rPr>
        <w:t>t</w:t>
      </w:r>
      <w:r>
        <w:rPr>
          <w:color w:val="424242"/>
          <w:w w:val="105"/>
          <w:sz w:val="13"/>
        </w:rPr>
        <w:t>ribuidora</w:t>
      </w:r>
      <w:r>
        <w:rPr>
          <w:color w:val="161616"/>
          <w:w w:val="105"/>
          <w:sz w:val="13"/>
        </w:rPr>
        <w:t>di</w:t>
      </w:r>
      <w:r>
        <w:rPr>
          <w:color w:val="2F2F2F"/>
          <w:w w:val="105"/>
          <w:sz w:val="13"/>
        </w:rPr>
        <w:t>sponede</w:t>
      </w:r>
      <w:r>
        <w:rPr>
          <w:color w:val="2F2F2F"/>
          <w:spacing w:val="-11"/>
          <w:w w:val="105"/>
          <w:sz w:val="13"/>
        </w:rPr>
        <w:t> </w:t>
      </w:r>
      <w:r>
        <w:rPr>
          <w:color w:val="161616"/>
          <w:w w:val="105"/>
          <w:sz w:val="13"/>
        </w:rPr>
        <w:t>d</w:t>
      </w:r>
      <w:r>
        <w:rPr>
          <w:color w:val="424242"/>
          <w:w w:val="105"/>
          <w:sz w:val="13"/>
        </w:rPr>
        <w:t>iez</w:t>
      </w:r>
      <w:r>
        <w:rPr>
          <w:color w:val="424242"/>
          <w:spacing w:val="-22"/>
          <w:w w:val="105"/>
          <w:sz w:val="13"/>
        </w:rPr>
        <w:t> </w:t>
      </w:r>
      <w:r>
        <w:rPr>
          <w:color w:val="424242"/>
          <w:w w:val="105"/>
          <w:sz w:val="13"/>
        </w:rPr>
        <w:t>(1</w:t>
      </w:r>
      <w:r>
        <w:rPr>
          <w:rFonts w:ascii="Times New Roman" w:hAnsi="Times New Roman"/>
          <w:color w:val="2F2F2F"/>
          <w:w w:val="105"/>
          <w:sz w:val="13"/>
        </w:rPr>
        <w:t>O)</w:t>
      </w:r>
      <w:r>
        <w:rPr>
          <w:rFonts w:ascii="Times New Roman" w:hAnsi="Times New Roman"/>
          <w:color w:val="2F2F2F"/>
          <w:spacing w:val="-6"/>
          <w:w w:val="105"/>
          <w:sz w:val="13"/>
        </w:rPr>
        <w:t> </w:t>
      </w:r>
      <w:r>
        <w:rPr>
          <w:color w:val="424242"/>
          <w:w w:val="105"/>
          <w:sz w:val="13"/>
        </w:rPr>
        <w:t>días</w:t>
      </w:r>
      <w:r>
        <w:rPr>
          <w:color w:val="424242"/>
          <w:spacing w:val="12"/>
          <w:w w:val="105"/>
          <w:sz w:val="13"/>
        </w:rPr>
        <w:t> </w:t>
      </w:r>
      <w:r>
        <w:rPr>
          <w:color w:val="2F2F2F"/>
          <w:w w:val="105"/>
          <w:sz w:val="13"/>
        </w:rPr>
        <w:t>háb</w:t>
      </w:r>
      <w:r>
        <w:rPr>
          <w:color w:val="161616"/>
          <w:w w:val="105"/>
          <w:sz w:val="13"/>
        </w:rPr>
        <w:t>i</w:t>
      </w:r>
      <w:r>
        <w:rPr>
          <w:color w:val="5E5E5E"/>
          <w:w w:val="105"/>
          <w:sz w:val="13"/>
        </w:rPr>
        <w:t>l</w:t>
      </w:r>
      <w:r>
        <w:rPr>
          <w:color w:val="2F2F2F"/>
          <w:w w:val="105"/>
          <w:sz w:val="13"/>
        </w:rPr>
        <w:t>es</w:t>
      </w:r>
      <w:r>
        <w:rPr>
          <w:color w:val="2F2F2F"/>
          <w:spacing w:val="-13"/>
          <w:w w:val="105"/>
          <w:sz w:val="13"/>
        </w:rPr>
        <w:t> </w:t>
      </w:r>
      <w:r>
        <w:rPr>
          <w:color w:val="2F2F2F"/>
          <w:w w:val="105"/>
          <w:sz w:val="13"/>
        </w:rPr>
        <w:t>para</w:t>
      </w:r>
      <w:r>
        <w:rPr>
          <w:color w:val="2F2F2F"/>
          <w:spacing w:val="-6"/>
          <w:w w:val="105"/>
          <w:sz w:val="13"/>
        </w:rPr>
        <w:t> </w:t>
      </w:r>
      <w:r>
        <w:rPr>
          <w:color w:val="2F2F2F"/>
          <w:spacing w:val="-3"/>
          <w:w w:val="105"/>
          <w:sz w:val="13"/>
        </w:rPr>
        <w:t>fonna</w:t>
      </w:r>
      <w:r>
        <w:rPr>
          <w:color w:val="161616"/>
          <w:spacing w:val="-3"/>
          <w:w w:val="105"/>
          <w:sz w:val="13"/>
        </w:rPr>
        <w:t>li</w:t>
      </w:r>
      <w:r>
        <w:rPr>
          <w:color w:val="2F2F2F"/>
          <w:spacing w:val="-3"/>
          <w:w w:val="105"/>
          <w:sz w:val="13"/>
        </w:rPr>
        <w:t>zar</w:t>
      </w:r>
      <w:r>
        <w:rPr>
          <w:color w:val="2F2F2F"/>
          <w:spacing w:val="-10"/>
          <w:w w:val="105"/>
          <w:sz w:val="13"/>
        </w:rPr>
        <w:t> </w:t>
      </w:r>
      <w:r>
        <w:rPr>
          <w:color w:val="2F2F2F"/>
          <w:w w:val="105"/>
          <w:sz w:val="13"/>
        </w:rPr>
        <w:t>la</w:t>
      </w:r>
      <w:r>
        <w:rPr>
          <w:color w:val="2F2F2F"/>
          <w:spacing w:val="-15"/>
          <w:w w:val="105"/>
          <w:sz w:val="13"/>
        </w:rPr>
        <w:t> </w:t>
      </w:r>
      <w:r>
        <w:rPr>
          <w:color w:val="424242"/>
          <w:w w:val="105"/>
          <w:sz w:val="13"/>
        </w:rPr>
        <w:t>su</w:t>
      </w:r>
      <w:r>
        <w:rPr>
          <w:color w:val="161616"/>
          <w:w w:val="105"/>
          <w:sz w:val="13"/>
        </w:rPr>
        <w:t>p</w:t>
      </w:r>
      <w:r>
        <w:rPr>
          <w:color w:val="2F2F2F"/>
          <w:w w:val="105"/>
          <w:sz w:val="13"/>
        </w:rPr>
        <w:t>erv</w:t>
      </w:r>
      <w:r>
        <w:rPr>
          <w:color w:val="161616"/>
          <w:w w:val="105"/>
          <w:sz w:val="13"/>
        </w:rPr>
        <w:t>i</w:t>
      </w:r>
      <w:r>
        <w:rPr>
          <w:color w:val="2F2F2F"/>
          <w:w w:val="105"/>
          <w:sz w:val="13"/>
        </w:rPr>
        <w:t>sión</w:t>
      </w:r>
      <w:r>
        <w:rPr>
          <w:color w:val="2F2F2F"/>
          <w:spacing w:val="-18"/>
          <w:w w:val="105"/>
          <w:sz w:val="13"/>
        </w:rPr>
        <w:t> </w:t>
      </w:r>
      <w:r>
        <w:rPr>
          <w:rFonts w:ascii="Times New Roman" w:hAnsi="Times New Roman"/>
          <w:color w:val="2F2F2F"/>
          <w:w w:val="105"/>
          <w:sz w:val="13"/>
        </w:rPr>
        <w:t>y</w:t>
      </w:r>
      <w:r>
        <w:rPr>
          <w:rFonts w:ascii="Times New Roman" w:hAnsi="Times New Roman"/>
          <w:color w:val="2F2F2F"/>
          <w:spacing w:val="-10"/>
          <w:w w:val="105"/>
          <w:sz w:val="13"/>
        </w:rPr>
        <w:t> </w:t>
      </w:r>
      <w:r>
        <w:rPr>
          <w:color w:val="2F2F2F"/>
          <w:spacing w:val="-4"/>
          <w:w w:val="105"/>
          <w:sz w:val="13"/>
        </w:rPr>
        <w:t>c</w:t>
      </w:r>
      <w:r>
        <w:rPr>
          <w:color w:val="161616"/>
          <w:spacing w:val="-4"/>
          <w:w w:val="105"/>
          <w:sz w:val="13"/>
        </w:rPr>
        <w:t>e</w:t>
      </w:r>
      <w:r>
        <w:rPr>
          <w:color w:val="2F2F2F"/>
          <w:spacing w:val="-4"/>
          <w:w w:val="105"/>
          <w:sz w:val="13"/>
        </w:rPr>
        <w:t>s</w:t>
      </w:r>
      <w:r>
        <w:rPr>
          <w:color w:val="5E5E5E"/>
          <w:spacing w:val="-4"/>
          <w:w w:val="105"/>
          <w:sz w:val="13"/>
        </w:rPr>
        <w:t>i</w:t>
      </w:r>
      <w:r>
        <w:rPr>
          <w:color w:val="161616"/>
          <w:spacing w:val="-4"/>
          <w:w w:val="105"/>
          <w:sz w:val="13"/>
        </w:rPr>
        <w:t>ó</w:t>
      </w:r>
      <w:r>
        <w:rPr>
          <w:color w:val="2F2F2F"/>
          <w:spacing w:val="-4"/>
          <w:w w:val="105"/>
          <w:sz w:val="13"/>
        </w:rPr>
        <w:t>n</w:t>
      </w:r>
      <w:r>
        <w:rPr>
          <w:color w:val="2F2F2F"/>
          <w:spacing w:val="-15"/>
          <w:w w:val="105"/>
          <w:sz w:val="13"/>
        </w:rPr>
        <w:t> </w:t>
      </w:r>
      <w:r>
        <w:rPr>
          <w:color w:val="2F2F2F"/>
          <w:w w:val="105"/>
          <w:sz w:val="13"/>
        </w:rPr>
        <w:t>de</w:t>
      </w:r>
      <w:r>
        <w:rPr>
          <w:color w:val="2F2F2F"/>
          <w:spacing w:val="-15"/>
          <w:w w:val="105"/>
          <w:sz w:val="13"/>
        </w:rPr>
        <w:t> </w:t>
      </w:r>
      <w:r>
        <w:rPr>
          <w:color w:val="424242"/>
          <w:spacing w:val="-3"/>
          <w:w w:val="105"/>
          <w:sz w:val="13"/>
        </w:rPr>
        <w:t>red</w:t>
      </w:r>
      <w:r>
        <w:rPr>
          <w:color w:val="161616"/>
          <w:spacing w:val="-3"/>
          <w:w w:val="105"/>
          <w:sz w:val="13"/>
        </w:rPr>
        <w:t>e</w:t>
      </w:r>
      <w:r>
        <w:rPr>
          <w:color w:val="2F2F2F"/>
          <w:spacing w:val="-3"/>
          <w:w w:val="105"/>
          <w:sz w:val="13"/>
        </w:rPr>
        <w:t>s</w:t>
      </w:r>
      <w:r>
        <w:rPr>
          <w:color w:val="2F2F2F"/>
          <w:spacing w:val="-15"/>
          <w:w w:val="105"/>
          <w:sz w:val="13"/>
        </w:rPr>
        <w:t> </w:t>
      </w:r>
      <w:r>
        <w:rPr>
          <w:color w:val="2F2F2F"/>
          <w:w w:val="105"/>
          <w:sz w:val="13"/>
        </w:rPr>
        <w:t>de</w:t>
      </w:r>
      <w:r>
        <w:rPr>
          <w:color w:val="2F2F2F"/>
          <w:spacing w:val="-15"/>
          <w:w w:val="105"/>
          <w:sz w:val="13"/>
        </w:rPr>
        <w:t> </w:t>
      </w:r>
      <w:r>
        <w:rPr>
          <w:color w:val="2F2F2F"/>
          <w:spacing w:val="-3"/>
          <w:w w:val="105"/>
          <w:sz w:val="13"/>
        </w:rPr>
        <w:t>distribuc</w:t>
      </w:r>
      <w:r>
        <w:rPr>
          <w:color w:val="161616"/>
          <w:spacing w:val="-3"/>
          <w:w w:val="105"/>
          <w:sz w:val="13"/>
        </w:rPr>
        <w:t>i</w:t>
      </w:r>
      <w:r>
        <w:rPr>
          <w:color w:val="2F2F2F"/>
          <w:spacing w:val="-3"/>
          <w:w w:val="105"/>
          <w:sz w:val="13"/>
        </w:rPr>
        <w:t>ón</w:t>
      </w:r>
      <w:r>
        <w:rPr>
          <w:color w:val="5E5E5E"/>
          <w:spacing w:val="-3"/>
          <w:w w:val="105"/>
          <w:sz w:val="13"/>
        </w:rPr>
        <w:t>.</w:t>
      </w:r>
    </w:p>
    <w:p>
      <w:pPr>
        <w:pStyle w:val="BodyText"/>
        <w:spacing w:before="10"/>
        <w:rPr>
          <w:sz w:val="12"/>
        </w:rPr>
      </w:pPr>
    </w:p>
    <w:p>
      <w:pPr>
        <w:spacing w:before="0"/>
        <w:ind w:left="1703" w:right="2165" w:hanging="2"/>
        <w:jc w:val="both"/>
        <w:rPr>
          <w:sz w:val="13"/>
        </w:rPr>
      </w:pPr>
      <w:r>
        <w:rPr>
          <w:color w:val="161616"/>
          <w:sz w:val="13"/>
        </w:rPr>
        <w:t>R</w:t>
      </w:r>
      <w:r>
        <w:rPr>
          <w:color w:val="2F2F2F"/>
          <w:sz w:val="13"/>
        </w:rPr>
        <w:t>eco</w:t>
      </w:r>
      <w:r>
        <w:rPr>
          <w:color w:val="161616"/>
          <w:sz w:val="13"/>
        </w:rPr>
        <w:t>r</w:t>
      </w:r>
      <w:r>
        <w:rPr>
          <w:color w:val="2F2F2F"/>
          <w:sz w:val="13"/>
        </w:rPr>
        <w:t>dar que, </w:t>
      </w:r>
      <w:r>
        <w:rPr>
          <w:color w:val="161616"/>
          <w:sz w:val="13"/>
        </w:rPr>
        <w:t>l</w:t>
      </w:r>
      <w:r>
        <w:rPr>
          <w:color w:val="2F2F2F"/>
          <w:sz w:val="13"/>
        </w:rPr>
        <w:t>as </w:t>
      </w:r>
      <w:r>
        <w:rPr>
          <w:color w:val="424242"/>
          <w:sz w:val="13"/>
        </w:rPr>
        <w:t>anomalías </w:t>
      </w:r>
      <w:r>
        <w:rPr>
          <w:color w:val="2F2F2F"/>
          <w:sz w:val="13"/>
        </w:rPr>
        <w:t>cuya subsanación pueda </w:t>
      </w:r>
      <w:r>
        <w:rPr>
          <w:color w:val="424242"/>
          <w:sz w:val="13"/>
        </w:rPr>
        <w:t>ser </w:t>
      </w:r>
      <w:r>
        <w:rPr>
          <w:color w:val="2F2F2F"/>
          <w:sz w:val="13"/>
        </w:rPr>
        <w:t>ac</w:t>
      </w:r>
      <w:r>
        <w:rPr>
          <w:color w:val="5E5E5E"/>
          <w:sz w:val="13"/>
        </w:rPr>
        <w:t>r</w:t>
      </w:r>
      <w:r>
        <w:rPr>
          <w:color w:val="2F2F2F"/>
          <w:sz w:val="13"/>
        </w:rPr>
        <w:t>ed</w:t>
      </w:r>
      <w:r>
        <w:rPr>
          <w:color w:val="161616"/>
          <w:sz w:val="13"/>
        </w:rPr>
        <w:t>i</w:t>
      </w:r>
      <w:r>
        <w:rPr>
          <w:color w:val="424242"/>
          <w:sz w:val="13"/>
        </w:rPr>
        <w:t>tada med</w:t>
      </w:r>
      <w:r>
        <w:rPr>
          <w:color w:val="161616"/>
          <w:sz w:val="13"/>
        </w:rPr>
        <w:t>i</w:t>
      </w:r>
      <w:r>
        <w:rPr>
          <w:color w:val="424242"/>
          <w:sz w:val="13"/>
        </w:rPr>
        <w:t>an</w:t>
      </w:r>
      <w:r>
        <w:rPr>
          <w:color w:val="161616"/>
          <w:sz w:val="13"/>
        </w:rPr>
        <w:t>t</w:t>
      </w:r>
      <w:r>
        <w:rPr>
          <w:color w:val="2F2F2F"/>
          <w:sz w:val="13"/>
        </w:rPr>
        <w:t>e </w:t>
      </w:r>
      <w:r>
        <w:rPr>
          <w:color w:val="424242"/>
          <w:sz w:val="13"/>
        </w:rPr>
        <w:t>fo</w:t>
      </w:r>
      <w:r>
        <w:rPr>
          <w:color w:val="161616"/>
          <w:sz w:val="13"/>
        </w:rPr>
        <w:t>t</w:t>
      </w:r>
      <w:r>
        <w:rPr>
          <w:color w:val="424242"/>
          <w:sz w:val="13"/>
        </w:rPr>
        <w:t>ografía </w:t>
      </w:r>
      <w:r>
        <w:rPr>
          <w:color w:val="2F2F2F"/>
          <w:sz w:val="13"/>
        </w:rPr>
        <w:t>a </w:t>
      </w:r>
      <w:r>
        <w:rPr>
          <w:color w:val="161616"/>
          <w:sz w:val="13"/>
        </w:rPr>
        <w:t>l</w:t>
      </w:r>
      <w:r>
        <w:rPr>
          <w:color w:val="424242"/>
          <w:sz w:val="13"/>
        </w:rPr>
        <w:t>os </w:t>
      </w:r>
      <w:r>
        <w:rPr>
          <w:color w:val="2F2F2F"/>
          <w:sz w:val="13"/>
        </w:rPr>
        <w:t>buzones </w:t>
      </w:r>
      <w:r>
        <w:rPr>
          <w:color w:val="161616"/>
          <w:sz w:val="13"/>
        </w:rPr>
        <w:t>in</w:t>
      </w:r>
      <w:r>
        <w:rPr>
          <w:color w:val="424242"/>
          <w:sz w:val="13"/>
        </w:rPr>
        <w:t>for</w:t>
      </w:r>
      <w:r>
        <w:rPr>
          <w:color w:val="161616"/>
          <w:sz w:val="13"/>
        </w:rPr>
        <w:t>m</w:t>
      </w:r>
      <w:r>
        <w:rPr>
          <w:color w:val="2F2F2F"/>
          <w:sz w:val="13"/>
        </w:rPr>
        <w:t>a</w:t>
      </w:r>
      <w:r>
        <w:rPr>
          <w:color w:val="161616"/>
          <w:sz w:val="13"/>
        </w:rPr>
        <w:t>d</w:t>
      </w:r>
      <w:r>
        <w:rPr>
          <w:color w:val="424242"/>
          <w:sz w:val="13"/>
        </w:rPr>
        <w:t>os</w:t>
      </w:r>
      <w:r>
        <w:rPr>
          <w:color w:val="5E5E5E"/>
          <w:sz w:val="13"/>
        </w:rPr>
        <w:t>, </w:t>
      </w:r>
      <w:r>
        <w:rPr>
          <w:color w:val="2F2F2F"/>
          <w:sz w:val="13"/>
        </w:rPr>
        <w:t>no req</w:t>
      </w:r>
      <w:r>
        <w:rPr>
          <w:color w:val="161616"/>
          <w:sz w:val="13"/>
        </w:rPr>
        <w:t>u</w:t>
      </w:r>
      <w:r>
        <w:rPr>
          <w:color w:val="2F2F2F"/>
          <w:sz w:val="13"/>
        </w:rPr>
        <w:t>e</w:t>
      </w:r>
      <w:r>
        <w:rPr>
          <w:color w:val="161616"/>
          <w:sz w:val="13"/>
        </w:rPr>
        <w:t>r</w:t>
      </w:r>
      <w:r>
        <w:rPr>
          <w:color w:val="424242"/>
          <w:sz w:val="13"/>
        </w:rPr>
        <w:t>irán </w:t>
      </w:r>
      <w:r>
        <w:rPr>
          <w:color w:val="707070"/>
          <w:sz w:val="13"/>
        </w:rPr>
        <w:t>l</w:t>
      </w:r>
      <w:r>
        <w:rPr>
          <w:color w:val="2F2F2F"/>
          <w:sz w:val="13"/>
        </w:rPr>
        <w:t>a r</w:t>
      </w:r>
      <w:r>
        <w:rPr>
          <w:color w:val="161616"/>
          <w:sz w:val="13"/>
        </w:rPr>
        <w:t>e</w:t>
      </w:r>
      <w:r>
        <w:rPr>
          <w:color w:val="2F2F2F"/>
          <w:sz w:val="13"/>
        </w:rPr>
        <w:t>a</w:t>
      </w:r>
      <w:r>
        <w:rPr>
          <w:color w:val="5E5E5E"/>
          <w:sz w:val="13"/>
        </w:rPr>
        <w:t>l</w:t>
      </w:r>
      <w:r>
        <w:rPr>
          <w:color w:val="161616"/>
          <w:sz w:val="13"/>
        </w:rPr>
        <w:t>i</w:t>
      </w:r>
      <w:r>
        <w:rPr>
          <w:color w:val="2F2F2F"/>
          <w:sz w:val="13"/>
        </w:rPr>
        <w:t>zaci</w:t>
      </w:r>
      <w:r>
        <w:rPr>
          <w:color w:val="161616"/>
          <w:sz w:val="13"/>
        </w:rPr>
        <w:t>ó</w:t>
      </w:r>
      <w:r>
        <w:rPr>
          <w:color w:val="424242"/>
          <w:sz w:val="13"/>
        </w:rPr>
        <w:t>n </w:t>
      </w:r>
      <w:r>
        <w:rPr>
          <w:color w:val="161616"/>
          <w:sz w:val="13"/>
        </w:rPr>
        <w:t>d</w:t>
      </w:r>
      <w:r>
        <w:rPr>
          <w:color w:val="2F2F2F"/>
          <w:sz w:val="13"/>
        </w:rPr>
        <w:t>e segun</w:t>
      </w:r>
      <w:r>
        <w:rPr>
          <w:color w:val="161616"/>
          <w:sz w:val="13"/>
        </w:rPr>
        <w:t>d</w:t>
      </w:r>
      <w:r>
        <w:rPr>
          <w:color w:val="424242"/>
          <w:sz w:val="13"/>
        </w:rPr>
        <w:t>a visi</w:t>
      </w:r>
      <w:r>
        <w:rPr>
          <w:color w:val="161616"/>
          <w:sz w:val="13"/>
        </w:rPr>
        <w:t>t</w:t>
      </w:r>
      <w:r>
        <w:rPr>
          <w:color w:val="2F2F2F"/>
          <w:sz w:val="13"/>
        </w:rPr>
        <w:t>a </w:t>
      </w:r>
      <w:r>
        <w:rPr>
          <w:color w:val="424242"/>
          <w:sz w:val="13"/>
        </w:rPr>
        <w:t>y </w:t>
      </w:r>
      <w:r>
        <w:rPr>
          <w:color w:val="2F2F2F"/>
          <w:sz w:val="13"/>
        </w:rPr>
        <w:t>p</w:t>
      </w:r>
      <w:r>
        <w:rPr>
          <w:color w:val="161616"/>
          <w:sz w:val="13"/>
        </w:rPr>
        <w:t>or </w:t>
      </w:r>
      <w:r>
        <w:rPr>
          <w:color w:val="424242"/>
          <w:sz w:val="13"/>
        </w:rPr>
        <w:t>l</w:t>
      </w:r>
      <w:r>
        <w:rPr>
          <w:color w:val="161616"/>
          <w:sz w:val="13"/>
        </w:rPr>
        <w:t>o t</w:t>
      </w:r>
      <w:r>
        <w:rPr>
          <w:color w:val="2F2F2F"/>
          <w:sz w:val="13"/>
        </w:rPr>
        <w:t>an</w:t>
      </w:r>
      <w:r>
        <w:rPr>
          <w:color w:val="161616"/>
          <w:sz w:val="13"/>
        </w:rPr>
        <w:t>t</w:t>
      </w:r>
      <w:r>
        <w:rPr>
          <w:color w:val="2F2F2F"/>
          <w:sz w:val="13"/>
        </w:rPr>
        <w:t>o </w:t>
      </w:r>
      <w:r>
        <w:rPr>
          <w:color w:val="424242"/>
          <w:sz w:val="13"/>
        </w:rPr>
        <w:t>no </w:t>
      </w:r>
      <w:r>
        <w:rPr>
          <w:color w:val="2F2F2F"/>
          <w:sz w:val="13"/>
        </w:rPr>
        <w:t>se emit</w:t>
      </w:r>
      <w:r>
        <w:rPr>
          <w:color w:val="5E5E5E"/>
          <w:sz w:val="13"/>
        </w:rPr>
        <w:t>i</w:t>
      </w:r>
      <w:r>
        <w:rPr>
          <w:color w:val="2F2F2F"/>
          <w:sz w:val="13"/>
        </w:rPr>
        <w:t>rán </w:t>
      </w:r>
      <w:r>
        <w:rPr>
          <w:color w:val="161616"/>
          <w:sz w:val="13"/>
        </w:rPr>
        <w:t>s</w:t>
      </w:r>
      <w:r>
        <w:rPr>
          <w:color w:val="2F2F2F"/>
          <w:sz w:val="13"/>
        </w:rPr>
        <w:t>egundos </w:t>
      </w:r>
      <w:r>
        <w:rPr>
          <w:color w:val="161616"/>
          <w:sz w:val="13"/>
        </w:rPr>
        <w:t>d</w:t>
      </w:r>
      <w:r>
        <w:rPr>
          <w:color w:val="2F2F2F"/>
          <w:sz w:val="13"/>
        </w:rPr>
        <w:t>erec</w:t>
      </w:r>
      <w:r>
        <w:rPr>
          <w:color w:val="161616"/>
          <w:sz w:val="13"/>
        </w:rPr>
        <w:t>h</w:t>
      </w:r>
      <w:r>
        <w:rPr>
          <w:color w:val="2F2F2F"/>
          <w:sz w:val="13"/>
        </w:rPr>
        <w:t>os de </w:t>
      </w:r>
      <w:r>
        <w:rPr>
          <w:color w:val="424242"/>
          <w:sz w:val="13"/>
        </w:rPr>
        <w:t>s</w:t>
      </w:r>
      <w:r>
        <w:rPr>
          <w:color w:val="161616"/>
          <w:sz w:val="13"/>
        </w:rPr>
        <w:t>u</w:t>
      </w:r>
      <w:r>
        <w:rPr>
          <w:color w:val="424242"/>
          <w:sz w:val="13"/>
        </w:rPr>
        <w:t>pervisión </w:t>
      </w:r>
      <w:r>
        <w:rPr>
          <w:color w:val="161616"/>
          <w:sz w:val="13"/>
        </w:rPr>
        <w:t>p</w:t>
      </w:r>
      <w:r>
        <w:rPr>
          <w:color w:val="2F2F2F"/>
          <w:sz w:val="13"/>
        </w:rPr>
        <w:t>a</w:t>
      </w:r>
      <w:r>
        <w:rPr>
          <w:color w:val="161616"/>
          <w:sz w:val="13"/>
        </w:rPr>
        <w:t>r</w:t>
      </w:r>
      <w:r>
        <w:rPr>
          <w:color w:val="2F2F2F"/>
          <w:sz w:val="13"/>
        </w:rPr>
        <w:t>a </w:t>
      </w:r>
      <w:r>
        <w:rPr>
          <w:color w:val="424242"/>
          <w:sz w:val="13"/>
        </w:rPr>
        <w:t>su pa</w:t>
      </w:r>
      <w:r>
        <w:rPr>
          <w:color w:val="161616"/>
          <w:sz w:val="13"/>
        </w:rPr>
        <w:t>g</w:t>
      </w:r>
      <w:r>
        <w:rPr>
          <w:color w:val="2F2F2F"/>
          <w:sz w:val="13"/>
        </w:rPr>
        <w:t>o a </w:t>
      </w:r>
      <w:r>
        <w:rPr>
          <w:color w:val="161616"/>
          <w:sz w:val="13"/>
        </w:rPr>
        <w:t>l</w:t>
      </w:r>
      <w:r>
        <w:rPr>
          <w:color w:val="2F2F2F"/>
          <w:sz w:val="13"/>
        </w:rPr>
        <w:t>a empresa d</w:t>
      </w:r>
      <w:r>
        <w:rPr>
          <w:color w:val="161616"/>
          <w:sz w:val="13"/>
        </w:rPr>
        <w:t>i</w:t>
      </w:r>
      <w:r>
        <w:rPr>
          <w:color w:val="424242"/>
          <w:sz w:val="13"/>
        </w:rPr>
        <w:t>str</w:t>
      </w:r>
      <w:r>
        <w:rPr>
          <w:color w:val="5E5E5E"/>
          <w:sz w:val="13"/>
        </w:rPr>
        <w:t>i</w:t>
      </w:r>
      <w:r>
        <w:rPr>
          <w:color w:val="424242"/>
          <w:sz w:val="13"/>
        </w:rPr>
        <w:t>bu</w:t>
      </w:r>
      <w:r>
        <w:rPr>
          <w:color w:val="5E5E5E"/>
          <w:sz w:val="13"/>
        </w:rPr>
        <w:t>i</w:t>
      </w:r>
      <w:r>
        <w:rPr>
          <w:color w:val="424242"/>
          <w:sz w:val="13"/>
        </w:rPr>
        <w:t>do</w:t>
      </w:r>
      <w:r>
        <w:rPr>
          <w:color w:val="161616"/>
          <w:sz w:val="13"/>
        </w:rPr>
        <w:t>r</w:t>
      </w:r>
      <w:r>
        <w:rPr>
          <w:color w:val="424242"/>
          <w:sz w:val="13"/>
        </w:rPr>
        <w:t>a</w:t>
      </w:r>
      <w:r>
        <w:rPr>
          <w:color w:val="5E5E5E"/>
          <w:sz w:val="13"/>
        </w:rPr>
        <w:t>.</w:t>
      </w:r>
    </w:p>
    <w:p>
      <w:pPr>
        <w:pStyle w:val="BodyText"/>
        <w:rPr>
          <w:sz w:val="13"/>
        </w:rPr>
      </w:pPr>
    </w:p>
    <w:p>
      <w:pPr>
        <w:spacing w:line="235" w:lineRule="auto" w:before="1"/>
        <w:ind w:left="1701" w:right="2158" w:firstLine="4"/>
        <w:jc w:val="both"/>
        <w:rPr>
          <w:sz w:val="13"/>
        </w:rPr>
      </w:pPr>
      <w:r>
        <w:rPr>
          <w:color w:val="2F2F2F"/>
          <w:w w:val="105"/>
          <w:sz w:val="13"/>
        </w:rPr>
        <w:t>Si superado </w:t>
      </w:r>
      <w:r>
        <w:rPr>
          <w:color w:val="424242"/>
          <w:w w:val="105"/>
          <w:sz w:val="13"/>
        </w:rPr>
        <w:t>el </w:t>
      </w:r>
      <w:r>
        <w:rPr>
          <w:color w:val="2F2F2F"/>
          <w:w w:val="105"/>
          <w:sz w:val="13"/>
        </w:rPr>
        <w:t>citad</w:t>
      </w:r>
      <w:r>
        <w:rPr>
          <w:color w:val="161616"/>
          <w:w w:val="105"/>
          <w:sz w:val="13"/>
        </w:rPr>
        <w:t>o </w:t>
      </w:r>
      <w:r>
        <w:rPr>
          <w:color w:val="161616"/>
          <w:spacing w:val="-3"/>
          <w:w w:val="105"/>
          <w:sz w:val="13"/>
        </w:rPr>
        <w:t>pl</w:t>
      </w:r>
      <w:r>
        <w:rPr>
          <w:color w:val="2F2F2F"/>
          <w:spacing w:val="-3"/>
          <w:w w:val="105"/>
          <w:sz w:val="13"/>
        </w:rPr>
        <w:t>az</w:t>
      </w:r>
      <w:r>
        <w:rPr>
          <w:color w:val="161616"/>
          <w:spacing w:val="-3"/>
          <w:w w:val="105"/>
          <w:sz w:val="13"/>
        </w:rPr>
        <w:t>o </w:t>
      </w:r>
      <w:r>
        <w:rPr>
          <w:color w:val="2F2F2F"/>
          <w:w w:val="105"/>
          <w:sz w:val="13"/>
        </w:rPr>
        <w:t>no </w:t>
      </w:r>
      <w:r>
        <w:rPr>
          <w:color w:val="161616"/>
          <w:w w:val="105"/>
          <w:sz w:val="13"/>
        </w:rPr>
        <w:t>h</w:t>
      </w:r>
      <w:r>
        <w:rPr>
          <w:color w:val="424242"/>
          <w:w w:val="105"/>
          <w:sz w:val="13"/>
        </w:rPr>
        <w:t>a </w:t>
      </w:r>
      <w:r>
        <w:rPr>
          <w:color w:val="2F2F2F"/>
          <w:spacing w:val="-3"/>
          <w:w w:val="105"/>
          <w:sz w:val="13"/>
        </w:rPr>
        <w:t>rec</w:t>
      </w:r>
      <w:r>
        <w:rPr>
          <w:color w:val="5E5E5E"/>
          <w:spacing w:val="-3"/>
          <w:w w:val="105"/>
          <w:sz w:val="13"/>
        </w:rPr>
        <w:t>i</w:t>
      </w:r>
      <w:r>
        <w:rPr>
          <w:color w:val="2F2F2F"/>
          <w:spacing w:val="-3"/>
          <w:w w:val="105"/>
          <w:sz w:val="13"/>
        </w:rPr>
        <w:t>b</w:t>
      </w:r>
      <w:r>
        <w:rPr>
          <w:color w:val="161616"/>
          <w:spacing w:val="-3"/>
          <w:w w:val="105"/>
          <w:sz w:val="13"/>
        </w:rPr>
        <w:t>i</w:t>
      </w:r>
      <w:r>
        <w:rPr>
          <w:color w:val="2F2F2F"/>
          <w:spacing w:val="-3"/>
          <w:w w:val="105"/>
          <w:sz w:val="13"/>
        </w:rPr>
        <w:t>d</w:t>
      </w:r>
      <w:r>
        <w:rPr>
          <w:color w:val="161616"/>
          <w:spacing w:val="-3"/>
          <w:w w:val="105"/>
          <w:sz w:val="13"/>
        </w:rPr>
        <w:t>o </w:t>
      </w:r>
      <w:r>
        <w:rPr>
          <w:color w:val="2F2F2F"/>
          <w:w w:val="105"/>
          <w:sz w:val="13"/>
        </w:rPr>
        <w:t>ninguna notificación. </w:t>
      </w:r>
      <w:r>
        <w:rPr>
          <w:color w:val="161616"/>
          <w:w w:val="105"/>
          <w:sz w:val="13"/>
        </w:rPr>
        <w:t>rog</w:t>
      </w:r>
      <w:r>
        <w:rPr>
          <w:color w:val="2F2F2F"/>
          <w:w w:val="105"/>
          <w:sz w:val="13"/>
        </w:rPr>
        <w:t>am</w:t>
      </w:r>
      <w:r>
        <w:rPr>
          <w:color w:val="161616"/>
          <w:w w:val="105"/>
          <w:sz w:val="13"/>
        </w:rPr>
        <w:t>o</w:t>
      </w:r>
      <w:r>
        <w:rPr>
          <w:color w:val="2F2F2F"/>
          <w:w w:val="105"/>
          <w:sz w:val="13"/>
        </w:rPr>
        <w:t>s se </w:t>
      </w:r>
      <w:r>
        <w:rPr>
          <w:color w:val="424242"/>
          <w:w w:val="105"/>
          <w:sz w:val="13"/>
        </w:rPr>
        <w:t>d</w:t>
      </w:r>
      <w:r>
        <w:rPr>
          <w:color w:val="161616"/>
          <w:w w:val="105"/>
          <w:sz w:val="13"/>
        </w:rPr>
        <w:t>i</w:t>
      </w:r>
      <w:r>
        <w:rPr>
          <w:color w:val="2F2F2F"/>
          <w:w w:val="105"/>
          <w:sz w:val="13"/>
        </w:rPr>
        <w:t>r</w:t>
      </w:r>
      <w:r>
        <w:rPr>
          <w:color w:val="161616"/>
          <w:w w:val="105"/>
          <w:sz w:val="13"/>
        </w:rPr>
        <w:t>i</w:t>
      </w:r>
      <w:r>
        <w:rPr>
          <w:color w:val="424242"/>
          <w:w w:val="105"/>
          <w:sz w:val="13"/>
        </w:rPr>
        <w:t>jan </w:t>
      </w:r>
      <w:r>
        <w:rPr>
          <w:color w:val="2F2F2F"/>
          <w:w w:val="105"/>
          <w:sz w:val="13"/>
        </w:rPr>
        <w:t>a </w:t>
      </w:r>
      <w:hyperlink r:id="rId17">
        <w:r>
          <w:rPr>
            <w:b/>
            <w:color w:val="211A8E"/>
            <w:spacing w:val="-3"/>
            <w:w w:val="105"/>
            <w:sz w:val="12"/>
            <w:u w:val="thick" w:color="1D16AA"/>
          </w:rPr>
          <w:t>C</w:t>
        </w:r>
        <w:r>
          <w:rPr>
            <w:b/>
            <w:color w:val="1D16AA"/>
            <w:spacing w:val="-3"/>
            <w:w w:val="105"/>
            <w:sz w:val="12"/>
            <w:u w:val="thick" w:color="1D16AA"/>
          </w:rPr>
          <w:t>onexlones</w:t>
        </w:r>
        <w:r>
          <w:rPr>
            <w:b/>
            <w:color w:val="211A8E"/>
            <w:spacing w:val="-3"/>
            <w:w w:val="105"/>
            <w:sz w:val="12"/>
            <w:u w:val="thick" w:color="1D16AA"/>
          </w:rPr>
          <w:t>.</w:t>
        </w:r>
        <w:r>
          <w:rPr>
            <w:b/>
            <w:color w:val="1D16AA"/>
            <w:spacing w:val="-3"/>
            <w:w w:val="105"/>
            <w:sz w:val="12"/>
            <w:u w:val="thick" w:color="1D16AA"/>
          </w:rPr>
          <w:t>ed</w:t>
        </w:r>
        <w:r>
          <w:rPr>
            <w:b/>
            <w:color w:val="211A8E"/>
            <w:spacing w:val="-3"/>
            <w:w w:val="105"/>
            <w:sz w:val="12"/>
            <w:u w:val="thick" w:color="1D16AA"/>
          </w:rPr>
          <w:t>i</w:t>
        </w:r>
        <w:r>
          <w:rPr>
            <w:b/>
            <w:color w:val="1D16AA"/>
            <w:spacing w:val="-3"/>
            <w:w w:val="105"/>
            <w:sz w:val="12"/>
            <w:u w:val="thick" w:color="1D16AA"/>
          </w:rPr>
          <w:t>stribu</w:t>
        </w:r>
        <w:r>
          <w:rPr>
            <w:b/>
            <w:color w:val="211A8E"/>
            <w:spacing w:val="-3"/>
            <w:w w:val="105"/>
            <w:sz w:val="12"/>
            <w:u w:val="thick" w:color="1D16AA"/>
          </w:rPr>
          <w:t>c</w:t>
        </w:r>
        <w:r>
          <w:rPr>
            <w:b/>
            <w:color w:val="332AAF"/>
            <w:spacing w:val="-3"/>
            <w:w w:val="105"/>
            <w:sz w:val="12"/>
            <w:u w:val="thick" w:color="1D16AA"/>
          </w:rPr>
          <w:t>ion@ene</w:t>
        </w:r>
        <w:r>
          <w:rPr>
            <w:b/>
            <w:color w:val="211A8E"/>
            <w:spacing w:val="-3"/>
            <w:w w:val="105"/>
            <w:sz w:val="12"/>
            <w:u w:val="thick" w:color="1D16AA"/>
          </w:rPr>
          <w:t>l.c</w:t>
        </w:r>
        <w:r>
          <w:rPr>
            <w:b/>
            <w:color w:val="1D16AA"/>
            <w:spacing w:val="-3"/>
            <w:w w:val="105"/>
            <w:sz w:val="12"/>
            <w:u w:val="thick" w:color="1D16AA"/>
          </w:rPr>
          <w:t>om</w:t>
        </w:r>
      </w:hyperlink>
      <w:r>
        <w:rPr>
          <w:b/>
          <w:color w:val="1D16AA"/>
          <w:spacing w:val="-3"/>
          <w:w w:val="105"/>
          <w:sz w:val="12"/>
        </w:rPr>
        <w:t> </w:t>
      </w:r>
      <w:r>
        <w:rPr>
          <w:color w:val="2F2F2F"/>
          <w:spacing w:val="-5"/>
          <w:w w:val="105"/>
          <w:sz w:val="13"/>
        </w:rPr>
        <w:t>pon</w:t>
      </w:r>
      <w:r>
        <w:rPr>
          <w:color w:val="161616"/>
          <w:spacing w:val="-5"/>
          <w:w w:val="105"/>
          <w:sz w:val="13"/>
        </w:rPr>
        <w:t>i</w:t>
      </w:r>
      <w:r>
        <w:rPr>
          <w:color w:val="2F2F2F"/>
          <w:spacing w:val="-5"/>
          <w:w w:val="105"/>
          <w:sz w:val="13"/>
        </w:rPr>
        <w:t>end</w:t>
      </w:r>
      <w:r>
        <w:rPr>
          <w:color w:val="161616"/>
          <w:spacing w:val="-5"/>
          <w:w w:val="105"/>
          <w:sz w:val="13"/>
        </w:rPr>
        <w:t>o </w:t>
      </w:r>
      <w:r>
        <w:rPr>
          <w:color w:val="2F2F2F"/>
          <w:w w:val="105"/>
          <w:sz w:val="13"/>
        </w:rPr>
        <w:t>como </w:t>
      </w:r>
      <w:r>
        <w:rPr>
          <w:color w:val="2F2F2F"/>
          <w:spacing w:val="-3"/>
          <w:w w:val="105"/>
          <w:sz w:val="13"/>
        </w:rPr>
        <w:t>as</w:t>
      </w:r>
      <w:r>
        <w:rPr>
          <w:color w:val="161616"/>
          <w:spacing w:val="-3"/>
          <w:w w:val="105"/>
          <w:sz w:val="13"/>
        </w:rPr>
        <w:t>u</w:t>
      </w:r>
      <w:r>
        <w:rPr>
          <w:color w:val="2F2F2F"/>
          <w:spacing w:val="-3"/>
          <w:w w:val="105"/>
          <w:sz w:val="13"/>
        </w:rPr>
        <w:t>n</w:t>
      </w:r>
      <w:r>
        <w:rPr>
          <w:color w:val="161616"/>
          <w:spacing w:val="-3"/>
          <w:w w:val="105"/>
          <w:sz w:val="13"/>
        </w:rPr>
        <w:t>t</w:t>
      </w:r>
      <w:r>
        <w:rPr>
          <w:color w:val="2F2F2F"/>
          <w:spacing w:val="-3"/>
          <w:w w:val="105"/>
          <w:sz w:val="13"/>
        </w:rPr>
        <w:t>o: </w:t>
      </w:r>
      <w:r>
        <w:rPr>
          <w:color w:val="2F2F2F"/>
          <w:w w:val="105"/>
          <w:sz w:val="13"/>
        </w:rPr>
        <w:t>REITERACIÓN P</w:t>
      </w:r>
      <w:r>
        <w:rPr>
          <w:color w:val="161616"/>
          <w:w w:val="105"/>
          <w:sz w:val="13"/>
        </w:rPr>
        <w:t>L</w:t>
      </w:r>
      <w:r>
        <w:rPr>
          <w:color w:val="2F2F2F"/>
          <w:w w:val="105"/>
          <w:sz w:val="13"/>
        </w:rPr>
        <w:t>AZO </w:t>
      </w:r>
      <w:r>
        <w:rPr>
          <w:color w:val="2F2F2F"/>
          <w:spacing w:val="-4"/>
          <w:w w:val="105"/>
          <w:sz w:val="13"/>
        </w:rPr>
        <w:t>S</w:t>
      </w:r>
      <w:r>
        <w:rPr>
          <w:color w:val="161616"/>
          <w:spacing w:val="-4"/>
          <w:w w:val="105"/>
          <w:sz w:val="13"/>
        </w:rPr>
        <w:t>U</w:t>
      </w:r>
      <w:r>
        <w:rPr>
          <w:color w:val="424242"/>
          <w:spacing w:val="-4"/>
          <w:w w:val="105"/>
          <w:sz w:val="13"/>
        </w:rPr>
        <w:t>PERV</w:t>
      </w:r>
      <w:r>
        <w:rPr>
          <w:color w:val="161616"/>
          <w:spacing w:val="-4"/>
          <w:w w:val="105"/>
          <w:sz w:val="13"/>
        </w:rPr>
        <w:t>I</w:t>
      </w:r>
      <w:r>
        <w:rPr>
          <w:color w:val="2F2F2F"/>
          <w:spacing w:val="-4"/>
          <w:w w:val="105"/>
          <w:sz w:val="13"/>
        </w:rPr>
        <w:t>S</w:t>
      </w:r>
      <w:r>
        <w:rPr>
          <w:color w:val="161616"/>
          <w:spacing w:val="-4"/>
          <w:w w:val="105"/>
          <w:sz w:val="13"/>
        </w:rPr>
        <w:t>I</w:t>
      </w:r>
      <w:r>
        <w:rPr>
          <w:color w:val="424242"/>
          <w:spacing w:val="-4"/>
          <w:w w:val="105"/>
          <w:sz w:val="13"/>
        </w:rPr>
        <w:t>Ó</w:t>
      </w:r>
      <w:r>
        <w:rPr>
          <w:color w:val="161616"/>
          <w:spacing w:val="-4"/>
          <w:w w:val="105"/>
          <w:sz w:val="13"/>
        </w:rPr>
        <w:t>N </w:t>
      </w:r>
      <w:r>
        <w:rPr>
          <w:color w:val="2F2F2F"/>
          <w:spacing w:val="-5"/>
          <w:w w:val="105"/>
          <w:sz w:val="13"/>
        </w:rPr>
        <w:t>SO</w:t>
      </w:r>
      <w:r>
        <w:rPr>
          <w:color w:val="5E5E5E"/>
          <w:spacing w:val="-5"/>
          <w:w w:val="105"/>
          <w:sz w:val="13"/>
        </w:rPr>
        <w:t>LI</w:t>
      </w:r>
      <w:r>
        <w:rPr>
          <w:color w:val="424242"/>
          <w:spacing w:val="-5"/>
          <w:w w:val="105"/>
          <w:sz w:val="13"/>
        </w:rPr>
        <w:t>CI</w:t>
      </w:r>
      <w:r>
        <w:rPr>
          <w:color w:val="161616"/>
          <w:spacing w:val="-5"/>
          <w:w w:val="105"/>
          <w:sz w:val="13"/>
        </w:rPr>
        <w:t>T</w:t>
      </w:r>
      <w:r>
        <w:rPr>
          <w:color w:val="424242"/>
          <w:spacing w:val="-5"/>
          <w:w w:val="105"/>
          <w:sz w:val="13"/>
        </w:rPr>
        <w:t>UD </w:t>
      </w:r>
      <w:r>
        <w:rPr>
          <w:color w:val="2F2F2F"/>
          <w:spacing w:val="-6"/>
          <w:w w:val="105"/>
          <w:sz w:val="13"/>
        </w:rPr>
        <w:t>EXPE</w:t>
      </w:r>
      <w:r>
        <w:rPr>
          <w:color w:val="161616"/>
          <w:spacing w:val="-6"/>
          <w:w w:val="105"/>
          <w:sz w:val="13"/>
        </w:rPr>
        <w:t>DI</w:t>
      </w:r>
      <w:r>
        <w:rPr>
          <w:color w:val="2F2F2F"/>
          <w:spacing w:val="-6"/>
          <w:w w:val="105"/>
          <w:sz w:val="13"/>
        </w:rPr>
        <w:t>EN</w:t>
      </w:r>
      <w:r>
        <w:rPr>
          <w:color w:val="161616"/>
          <w:spacing w:val="-6"/>
          <w:w w:val="105"/>
          <w:sz w:val="13"/>
        </w:rPr>
        <w:t>T</w:t>
      </w:r>
      <w:r>
        <w:rPr>
          <w:color w:val="424242"/>
          <w:spacing w:val="-6"/>
          <w:w w:val="105"/>
          <w:sz w:val="13"/>
        </w:rPr>
        <w:t>E </w:t>
      </w:r>
      <w:r>
        <w:rPr>
          <w:b/>
          <w:color w:val="2F2F2F"/>
          <w:w w:val="105"/>
          <w:sz w:val="12"/>
        </w:rPr>
        <w:t>XX</w:t>
      </w:r>
      <w:r>
        <w:rPr>
          <w:b/>
          <w:color w:val="161616"/>
          <w:w w:val="105"/>
          <w:sz w:val="12"/>
        </w:rPr>
        <w:t>X</w:t>
      </w:r>
      <w:r>
        <w:rPr>
          <w:b/>
          <w:color w:val="2F2F2F"/>
          <w:w w:val="105"/>
          <w:sz w:val="12"/>
        </w:rPr>
        <w:t>XXX </w:t>
      </w:r>
      <w:r>
        <w:rPr>
          <w:i/>
          <w:color w:val="2F2F2F"/>
          <w:w w:val="105"/>
          <w:sz w:val="13"/>
        </w:rPr>
        <w:t>y </w:t>
      </w:r>
      <w:r>
        <w:rPr>
          <w:color w:val="2F2F2F"/>
          <w:spacing w:val="-5"/>
          <w:w w:val="105"/>
          <w:sz w:val="13"/>
        </w:rPr>
        <w:t>adj</w:t>
      </w:r>
      <w:r>
        <w:rPr>
          <w:color w:val="161616"/>
          <w:spacing w:val="-5"/>
          <w:w w:val="105"/>
          <w:sz w:val="13"/>
        </w:rPr>
        <w:t>un</w:t>
      </w:r>
      <w:r>
        <w:rPr>
          <w:color w:val="2F2F2F"/>
          <w:spacing w:val="-5"/>
          <w:w w:val="105"/>
          <w:sz w:val="13"/>
        </w:rPr>
        <w:t>ta</w:t>
      </w:r>
      <w:r>
        <w:rPr>
          <w:color w:val="161616"/>
          <w:spacing w:val="-5"/>
          <w:w w:val="105"/>
          <w:sz w:val="13"/>
        </w:rPr>
        <w:t>n</w:t>
      </w:r>
      <w:r>
        <w:rPr>
          <w:color w:val="2F2F2F"/>
          <w:spacing w:val="-5"/>
          <w:w w:val="105"/>
          <w:sz w:val="13"/>
        </w:rPr>
        <w:t>do </w:t>
      </w:r>
      <w:r>
        <w:rPr>
          <w:color w:val="2F2F2F"/>
          <w:w w:val="105"/>
          <w:sz w:val="13"/>
        </w:rPr>
        <w:t>el correo </w:t>
      </w:r>
      <w:r>
        <w:rPr>
          <w:color w:val="161616"/>
          <w:spacing w:val="-3"/>
          <w:w w:val="105"/>
          <w:sz w:val="13"/>
        </w:rPr>
        <w:t>r</w:t>
      </w:r>
      <w:r>
        <w:rPr>
          <w:color w:val="2F2F2F"/>
          <w:spacing w:val="-3"/>
          <w:w w:val="105"/>
          <w:sz w:val="13"/>
        </w:rPr>
        <w:t>emi</w:t>
      </w:r>
      <w:r>
        <w:rPr>
          <w:color w:val="161616"/>
          <w:spacing w:val="-3"/>
          <w:w w:val="105"/>
          <w:sz w:val="13"/>
        </w:rPr>
        <w:t>ti</w:t>
      </w:r>
      <w:r>
        <w:rPr>
          <w:color w:val="424242"/>
          <w:spacing w:val="-3"/>
          <w:w w:val="105"/>
          <w:sz w:val="13"/>
        </w:rPr>
        <w:t>do </w:t>
      </w:r>
      <w:r>
        <w:rPr>
          <w:color w:val="2F2F2F"/>
          <w:spacing w:val="-3"/>
          <w:w w:val="105"/>
          <w:sz w:val="13"/>
        </w:rPr>
        <w:t>co</w:t>
      </w:r>
      <w:r>
        <w:rPr>
          <w:color w:val="161616"/>
          <w:spacing w:val="-3"/>
          <w:w w:val="105"/>
          <w:sz w:val="13"/>
        </w:rPr>
        <w:t>n </w:t>
      </w:r>
      <w:r>
        <w:rPr>
          <w:color w:val="161616"/>
          <w:w w:val="105"/>
          <w:sz w:val="13"/>
        </w:rPr>
        <w:t>l</w:t>
      </w:r>
      <w:r>
        <w:rPr>
          <w:color w:val="2F2F2F"/>
          <w:w w:val="105"/>
          <w:sz w:val="13"/>
        </w:rPr>
        <w:t>a presentación </w:t>
      </w:r>
      <w:r>
        <w:rPr>
          <w:color w:val="161616"/>
          <w:spacing w:val="-5"/>
          <w:w w:val="105"/>
          <w:sz w:val="13"/>
        </w:rPr>
        <w:t>d</w:t>
      </w:r>
      <w:r>
        <w:rPr>
          <w:color w:val="2F2F2F"/>
          <w:spacing w:val="-5"/>
          <w:w w:val="105"/>
          <w:sz w:val="13"/>
        </w:rPr>
        <w:t>e </w:t>
      </w:r>
      <w:r>
        <w:rPr>
          <w:color w:val="2F2F2F"/>
          <w:w w:val="105"/>
          <w:sz w:val="13"/>
        </w:rPr>
        <w:t>la </w:t>
      </w:r>
      <w:r>
        <w:rPr>
          <w:color w:val="2F2F2F"/>
          <w:spacing w:val="-3"/>
          <w:w w:val="105"/>
          <w:sz w:val="13"/>
        </w:rPr>
        <w:t>documentación</w:t>
      </w:r>
      <w:r>
        <w:rPr>
          <w:color w:val="707070"/>
          <w:spacing w:val="-3"/>
          <w:w w:val="105"/>
          <w:sz w:val="13"/>
        </w:rPr>
        <w:t>.</w:t>
      </w:r>
    </w:p>
    <w:p>
      <w:pPr>
        <w:pStyle w:val="BodyText"/>
        <w:spacing w:before="6"/>
        <w:rPr>
          <w:sz w:val="12"/>
        </w:rPr>
      </w:pPr>
    </w:p>
    <w:p>
      <w:pPr>
        <w:spacing w:before="0"/>
        <w:ind w:left="1703" w:right="2154" w:hanging="1"/>
        <w:jc w:val="both"/>
        <w:rPr>
          <w:sz w:val="13"/>
        </w:rPr>
      </w:pPr>
      <w:r>
        <w:rPr>
          <w:color w:val="161616"/>
          <w:w w:val="105"/>
          <w:sz w:val="13"/>
        </w:rPr>
        <w:t>P</w:t>
      </w:r>
      <w:r>
        <w:rPr>
          <w:color w:val="424242"/>
          <w:w w:val="105"/>
          <w:sz w:val="13"/>
        </w:rPr>
        <w:t>a</w:t>
      </w:r>
      <w:r>
        <w:rPr>
          <w:color w:val="161616"/>
          <w:w w:val="105"/>
          <w:sz w:val="13"/>
        </w:rPr>
        <w:t>r</w:t>
      </w:r>
      <w:r>
        <w:rPr>
          <w:color w:val="2F2F2F"/>
          <w:w w:val="105"/>
          <w:sz w:val="13"/>
        </w:rPr>
        <w:t>a</w:t>
      </w:r>
      <w:r>
        <w:rPr>
          <w:color w:val="2F2F2F"/>
          <w:spacing w:val="-13"/>
          <w:w w:val="105"/>
          <w:sz w:val="13"/>
        </w:rPr>
        <w:t> </w:t>
      </w:r>
      <w:r>
        <w:rPr>
          <w:color w:val="161616"/>
          <w:w w:val="105"/>
          <w:sz w:val="13"/>
        </w:rPr>
        <w:t>l</w:t>
      </w:r>
      <w:r>
        <w:rPr>
          <w:color w:val="2F2F2F"/>
          <w:w w:val="105"/>
          <w:sz w:val="13"/>
        </w:rPr>
        <w:t>a</w:t>
      </w:r>
      <w:r>
        <w:rPr>
          <w:color w:val="2F2F2F"/>
          <w:spacing w:val="-16"/>
          <w:w w:val="105"/>
          <w:sz w:val="13"/>
        </w:rPr>
        <w:t> </w:t>
      </w:r>
      <w:r>
        <w:rPr>
          <w:color w:val="424242"/>
          <w:w w:val="105"/>
          <w:sz w:val="13"/>
        </w:rPr>
        <w:t>tram</w:t>
      </w:r>
      <w:r>
        <w:rPr>
          <w:color w:val="707070"/>
          <w:w w:val="105"/>
          <w:sz w:val="13"/>
        </w:rPr>
        <w:t>i</w:t>
      </w:r>
      <w:r>
        <w:rPr>
          <w:color w:val="2F2F2F"/>
          <w:w w:val="105"/>
          <w:sz w:val="13"/>
        </w:rPr>
        <w:t>tac</w:t>
      </w:r>
      <w:r>
        <w:rPr>
          <w:color w:val="161616"/>
          <w:w w:val="105"/>
          <w:sz w:val="13"/>
        </w:rPr>
        <w:t>i</w:t>
      </w:r>
      <w:r>
        <w:rPr>
          <w:color w:val="424242"/>
          <w:w w:val="105"/>
          <w:sz w:val="13"/>
        </w:rPr>
        <w:t>ón</w:t>
      </w:r>
      <w:r>
        <w:rPr>
          <w:color w:val="424242"/>
          <w:spacing w:val="-15"/>
          <w:w w:val="105"/>
          <w:sz w:val="13"/>
        </w:rPr>
        <w:t> </w:t>
      </w:r>
      <w:r>
        <w:rPr>
          <w:color w:val="424242"/>
          <w:w w:val="105"/>
          <w:sz w:val="13"/>
        </w:rPr>
        <w:t>del</w:t>
      </w:r>
      <w:r>
        <w:rPr>
          <w:color w:val="424242"/>
          <w:spacing w:val="-16"/>
          <w:w w:val="105"/>
          <w:sz w:val="13"/>
        </w:rPr>
        <w:t> </w:t>
      </w:r>
      <w:r>
        <w:rPr>
          <w:b/>
          <w:color w:val="161616"/>
          <w:w w:val="105"/>
          <w:sz w:val="12"/>
        </w:rPr>
        <w:t>Conveni</w:t>
      </w:r>
      <w:r>
        <w:rPr>
          <w:b/>
          <w:color w:val="2F2F2F"/>
          <w:w w:val="105"/>
          <w:sz w:val="12"/>
        </w:rPr>
        <w:t>o</w:t>
      </w:r>
      <w:r>
        <w:rPr>
          <w:b/>
          <w:color w:val="2F2F2F"/>
          <w:spacing w:val="-7"/>
          <w:w w:val="105"/>
          <w:sz w:val="12"/>
        </w:rPr>
        <w:t> </w:t>
      </w:r>
      <w:r>
        <w:rPr>
          <w:b/>
          <w:color w:val="161616"/>
          <w:w w:val="105"/>
          <w:sz w:val="12"/>
        </w:rPr>
        <w:t>Cesión</w:t>
      </w:r>
      <w:r>
        <w:rPr>
          <w:b/>
          <w:color w:val="161616"/>
          <w:spacing w:val="-8"/>
          <w:w w:val="105"/>
          <w:sz w:val="12"/>
        </w:rPr>
        <w:t> </w:t>
      </w:r>
      <w:r>
        <w:rPr>
          <w:b/>
          <w:color w:val="161616"/>
          <w:w w:val="105"/>
          <w:sz w:val="12"/>
        </w:rPr>
        <w:t>de</w:t>
      </w:r>
      <w:r>
        <w:rPr>
          <w:b/>
          <w:color w:val="161616"/>
          <w:spacing w:val="-10"/>
          <w:w w:val="105"/>
          <w:sz w:val="12"/>
        </w:rPr>
        <w:t> </w:t>
      </w:r>
      <w:r>
        <w:rPr>
          <w:b/>
          <w:color w:val="2F2F2F"/>
          <w:w w:val="105"/>
          <w:sz w:val="12"/>
        </w:rPr>
        <w:t>I</w:t>
      </w:r>
      <w:r>
        <w:rPr>
          <w:b/>
          <w:color w:val="161616"/>
          <w:w w:val="105"/>
          <w:sz w:val="12"/>
        </w:rPr>
        <w:t>nsta</w:t>
      </w:r>
      <w:r>
        <w:rPr>
          <w:b/>
          <w:color w:val="2F2F2F"/>
          <w:w w:val="105"/>
          <w:sz w:val="12"/>
        </w:rPr>
        <w:t>l</w:t>
      </w:r>
      <w:r>
        <w:rPr>
          <w:b/>
          <w:color w:val="161616"/>
          <w:w w:val="105"/>
          <w:sz w:val="12"/>
        </w:rPr>
        <w:t>a</w:t>
      </w:r>
      <w:r>
        <w:rPr>
          <w:b/>
          <w:color w:val="2F2F2F"/>
          <w:w w:val="105"/>
          <w:sz w:val="12"/>
        </w:rPr>
        <w:t>ci</w:t>
      </w:r>
      <w:r>
        <w:rPr>
          <w:b/>
          <w:color w:val="161616"/>
          <w:w w:val="105"/>
          <w:sz w:val="12"/>
        </w:rPr>
        <w:t>on</w:t>
      </w:r>
      <w:r>
        <w:rPr>
          <w:b/>
          <w:color w:val="2F2F2F"/>
          <w:w w:val="105"/>
          <w:sz w:val="12"/>
        </w:rPr>
        <w:t>e</w:t>
      </w:r>
      <w:r>
        <w:rPr>
          <w:b/>
          <w:color w:val="161616"/>
          <w:w w:val="105"/>
          <w:sz w:val="12"/>
        </w:rPr>
        <w:t>s</w:t>
      </w:r>
      <w:r>
        <w:rPr>
          <w:b/>
          <w:color w:val="161616"/>
          <w:spacing w:val="-13"/>
          <w:w w:val="105"/>
          <w:sz w:val="12"/>
        </w:rPr>
        <w:t> </w:t>
      </w:r>
      <w:r>
        <w:rPr>
          <w:b/>
          <w:color w:val="161616"/>
          <w:w w:val="105"/>
          <w:sz w:val="12"/>
        </w:rPr>
        <w:t>a</w:t>
      </w:r>
      <w:r>
        <w:rPr>
          <w:b/>
          <w:color w:val="161616"/>
          <w:spacing w:val="-10"/>
          <w:w w:val="105"/>
          <w:sz w:val="12"/>
        </w:rPr>
        <w:t> </w:t>
      </w:r>
      <w:r>
        <w:rPr>
          <w:b/>
          <w:color w:val="161616"/>
          <w:w w:val="105"/>
          <w:sz w:val="12"/>
        </w:rPr>
        <w:t>la</w:t>
      </w:r>
      <w:r>
        <w:rPr>
          <w:b/>
          <w:color w:val="161616"/>
          <w:spacing w:val="-13"/>
          <w:w w:val="105"/>
          <w:sz w:val="12"/>
        </w:rPr>
        <w:t> </w:t>
      </w:r>
      <w:r>
        <w:rPr>
          <w:b/>
          <w:color w:val="161616"/>
          <w:w w:val="105"/>
          <w:sz w:val="12"/>
        </w:rPr>
        <w:t>Empresa</w:t>
      </w:r>
      <w:r>
        <w:rPr>
          <w:b/>
          <w:color w:val="161616"/>
          <w:spacing w:val="-2"/>
          <w:w w:val="105"/>
          <w:sz w:val="12"/>
        </w:rPr>
        <w:t> </w:t>
      </w:r>
      <w:r>
        <w:rPr>
          <w:b/>
          <w:color w:val="161616"/>
          <w:w w:val="105"/>
          <w:sz w:val="12"/>
        </w:rPr>
        <w:t>Distribuidora</w:t>
      </w:r>
      <w:r>
        <w:rPr>
          <w:b/>
          <w:color w:val="161616"/>
          <w:spacing w:val="-22"/>
          <w:w w:val="105"/>
          <w:sz w:val="12"/>
        </w:rPr>
        <w:t> </w:t>
      </w:r>
      <w:r>
        <w:rPr>
          <w:b/>
          <w:color w:val="2F2F2F"/>
          <w:w w:val="105"/>
          <w:sz w:val="12"/>
        </w:rPr>
        <w:t>.</w:t>
      </w:r>
      <w:r>
        <w:rPr>
          <w:b/>
          <w:color w:val="2F2F2F"/>
          <w:spacing w:val="-10"/>
          <w:w w:val="105"/>
          <w:sz w:val="12"/>
        </w:rPr>
        <w:t> </w:t>
      </w:r>
      <w:r>
        <w:rPr>
          <w:color w:val="2F2F2F"/>
          <w:w w:val="105"/>
          <w:sz w:val="13"/>
        </w:rPr>
        <w:t>a</w:t>
      </w:r>
      <w:r>
        <w:rPr>
          <w:color w:val="2F2F2F"/>
          <w:spacing w:val="-14"/>
          <w:w w:val="105"/>
          <w:sz w:val="13"/>
        </w:rPr>
        <w:t> </w:t>
      </w:r>
      <w:r>
        <w:rPr>
          <w:color w:val="424242"/>
          <w:spacing w:val="-5"/>
          <w:w w:val="105"/>
          <w:sz w:val="13"/>
        </w:rPr>
        <w:t>efec</w:t>
      </w:r>
      <w:r>
        <w:rPr>
          <w:color w:val="5E5E5E"/>
          <w:spacing w:val="-5"/>
          <w:w w:val="105"/>
          <w:sz w:val="13"/>
        </w:rPr>
        <w:t>t</w:t>
      </w:r>
      <w:r>
        <w:rPr>
          <w:color w:val="424242"/>
          <w:spacing w:val="-5"/>
          <w:w w:val="105"/>
          <w:sz w:val="13"/>
        </w:rPr>
        <w:t>os</w:t>
      </w:r>
      <w:r>
        <w:rPr>
          <w:color w:val="424242"/>
          <w:spacing w:val="-15"/>
          <w:w w:val="105"/>
          <w:sz w:val="13"/>
        </w:rPr>
        <w:t> </w:t>
      </w:r>
      <w:r>
        <w:rPr>
          <w:color w:val="424242"/>
          <w:w w:val="105"/>
          <w:sz w:val="13"/>
        </w:rPr>
        <w:t>de</w:t>
      </w:r>
      <w:r>
        <w:rPr>
          <w:color w:val="424242"/>
          <w:spacing w:val="-12"/>
          <w:w w:val="105"/>
          <w:sz w:val="13"/>
        </w:rPr>
        <w:t> </w:t>
      </w:r>
      <w:r>
        <w:rPr>
          <w:color w:val="161616"/>
          <w:spacing w:val="-3"/>
          <w:w w:val="105"/>
          <w:sz w:val="13"/>
        </w:rPr>
        <w:t>l</w:t>
      </w:r>
      <w:r>
        <w:rPr>
          <w:color w:val="424242"/>
          <w:spacing w:val="-3"/>
          <w:w w:val="105"/>
          <w:sz w:val="13"/>
        </w:rPr>
        <w:t>o</w:t>
      </w:r>
      <w:r>
        <w:rPr>
          <w:color w:val="424242"/>
          <w:spacing w:val="-9"/>
          <w:w w:val="105"/>
          <w:sz w:val="13"/>
        </w:rPr>
        <w:t> </w:t>
      </w:r>
      <w:r>
        <w:rPr>
          <w:color w:val="424242"/>
          <w:w w:val="105"/>
          <w:sz w:val="13"/>
        </w:rPr>
        <w:t>dispues</w:t>
      </w:r>
      <w:r>
        <w:rPr>
          <w:color w:val="161616"/>
          <w:w w:val="105"/>
          <w:sz w:val="13"/>
        </w:rPr>
        <w:t>t</w:t>
      </w:r>
      <w:r>
        <w:rPr>
          <w:color w:val="424242"/>
          <w:w w:val="105"/>
          <w:sz w:val="13"/>
        </w:rPr>
        <w:t>o </w:t>
      </w:r>
      <w:r>
        <w:rPr>
          <w:color w:val="2F2F2F"/>
          <w:w w:val="105"/>
          <w:sz w:val="13"/>
        </w:rPr>
        <w:t>en</w:t>
      </w:r>
      <w:r>
        <w:rPr>
          <w:color w:val="2F2F2F"/>
          <w:spacing w:val="-10"/>
          <w:w w:val="105"/>
          <w:sz w:val="13"/>
        </w:rPr>
        <w:t> </w:t>
      </w:r>
      <w:r>
        <w:rPr>
          <w:color w:val="2F2F2F"/>
          <w:w w:val="105"/>
          <w:sz w:val="13"/>
        </w:rPr>
        <w:t>e</w:t>
      </w:r>
      <w:r>
        <w:rPr>
          <w:color w:val="161616"/>
          <w:w w:val="105"/>
          <w:sz w:val="13"/>
        </w:rPr>
        <w:t>l</w:t>
      </w:r>
      <w:r>
        <w:rPr>
          <w:color w:val="161616"/>
          <w:spacing w:val="-10"/>
          <w:w w:val="105"/>
          <w:sz w:val="13"/>
        </w:rPr>
        <w:t> </w:t>
      </w:r>
      <w:r>
        <w:rPr>
          <w:color w:val="2F2F2F"/>
          <w:w w:val="105"/>
          <w:sz w:val="13"/>
        </w:rPr>
        <w:t>Art</w:t>
      </w:r>
      <w:r>
        <w:rPr>
          <w:color w:val="161616"/>
          <w:w w:val="105"/>
          <w:sz w:val="13"/>
        </w:rPr>
        <w:t>i</w:t>
      </w:r>
      <w:r>
        <w:rPr>
          <w:color w:val="2F2F2F"/>
          <w:w w:val="105"/>
          <w:sz w:val="13"/>
        </w:rPr>
        <w:t>culo</w:t>
      </w:r>
      <w:r>
        <w:rPr>
          <w:color w:val="2F2F2F"/>
          <w:spacing w:val="-11"/>
          <w:w w:val="105"/>
          <w:sz w:val="13"/>
        </w:rPr>
        <w:t> </w:t>
      </w:r>
      <w:r>
        <w:rPr>
          <w:color w:val="424242"/>
          <w:w w:val="105"/>
          <w:sz w:val="13"/>
        </w:rPr>
        <w:t>28</w:t>
      </w:r>
      <w:r>
        <w:rPr>
          <w:color w:val="424242"/>
          <w:spacing w:val="-13"/>
          <w:w w:val="105"/>
          <w:sz w:val="13"/>
        </w:rPr>
        <w:t> </w:t>
      </w:r>
      <w:r>
        <w:rPr>
          <w:color w:val="2F2F2F"/>
          <w:w w:val="105"/>
          <w:sz w:val="13"/>
        </w:rPr>
        <w:t>del</w:t>
      </w:r>
      <w:r>
        <w:rPr>
          <w:color w:val="2F2F2F"/>
          <w:spacing w:val="-10"/>
          <w:w w:val="105"/>
          <w:sz w:val="13"/>
        </w:rPr>
        <w:t> </w:t>
      </w:r>
      <w:r>
        <w:rPr>
          <w:color w:val="161616"/>
          <w:w w:val="105"/>
          <w:sz w:val="13"/>
        </w:rPr>
        <w:t>D</w:t>
      </w:r>
      <w:r>
        <w:rPr>
          <w:color w:val="424242"/>
          <w:w w:val="105"/>
          <w:sz w:val="13"/>
        </w:rPr>
        <w:t>.</w:t>
      </w:r>
      <w:r>
        <w:rPr>
          <w:color w:val="424242"/>
          <w:spacing w:val="-14"/>
          <w:w w:val="105"/>
          <w:sz w:val="13"/>
        </w:rPr>
        <w:t> </w:t>
      </w:r>
      <w:r>
        <w:rPr>
          <w:color w:val="161616"/>
          <w:w w:val="105"/>
          <w:sz w:val="13"/>
        </w:rPr>
        <w:t>1</w:t>
      </w:r>
      <w:r>
        <w:rPr>
          <w:color w:val="424242"/>
          <w:w w:val="105"/>
          <w:sz w:val="13"/>
        </w:rPr>
        <w:t>4</w:t>
      </w:r>
      <w:r>
        <w:rPr>
          <w:color w:val="161616"/>
          <w:w w:val="105"/>
          <w:sz w:val="13"/>
        </w:rPr>
        <w:t>1</w:t>
      </w:r>
      <w:r>
        <w:rPr>
          <w:color w:val="2F2F2F"/>
          <w:w w:val="105"/>
          <w:sz w:val="13"/>
        </w:rPr>
        <w:t>/2009,se</w:t>
      </w:r>
      <w:r>
        <w:rPr>
          <w:color w:val="2F2F2F"/>
          <w:spacing w:val="-14"/>
          <w:w w:val="105"/>
          <w:sz w:val="13"/>
        </w:rPr>
        <w:t> </w:t>
      </w:r>
      <w:r>
        <w:rPr>
          <w:color w:val="2F2F2F"/>
          <w:w w:val="105"/>
          <w:sz w:val="13"/>
        </w:rPr>
        <w:t>a</w:t>
      </w:r>
      <w:r>
        <w:rPr>
          <w:color w:val="161616"/>
          <w:w w:val="105"/>
          <w:sz w:val="13"/>
        </w:rPr>
        <w:t>d</w:t>
      </w:r>
      <w:r>
        <w:rPr>
          <w:color w:val="424242"/>
          <w:w w:val="105"/>
          <w:sz w:val="13"/>
        </w:rPr>
        <w:t>junta</w:t>
      </w:r>
      <w:r>
        <w:rPr>
          <w:color w:val="424242"/>
          <w:spacing w:val="-24"/>
          <w:w w:val="105"/>
          <w:sz w:val="13"/>
        </w:rPr>
        <w:t> </w:t>
      </w:r>
      <w:r>
        <w:rPr>
          <w:color w:val="424242"/>
          <w:w w:val="105"/>
          <w:sz w:val="13"/>
        </w:rPr>
        <w:t>petición</w:t>
      </w:r>
      <w:r>
        <w:rPr>
          <w:color w:val="424242"/>
          <w:spacing w:val="-8"/>
          <w:w w:val="105"/>
          <w:sz w:val="13"/>
        </w:rPr>
        <w:t> </w:t>
      </w:r>
      <w:r>
        <w:rPr>
          <w:color w:val="424242"/>
          <w:w w:val="105"/>
          <w:sz w:val="13"/>
        </w:rPr>
        <w:t>de</w:t>
      </w:r>
      <w:r>
        <w:rPr>
          <w:color w:val="424242"/>
          <w:spacing w:val="-13"/>
          <w:w w:val="105"/>
          <w:sz w:val="13"/>
        </w:rPr>
        <w:t> </w:t>
      </w:r>
      <w:r>
        <w:rPr>
          <w:color w:val="424242"/>
          <w:w w:val="105"/>
          <w:sz w:val="13"/>
        </w:rPr>
        <w:t>datos</w:t>
      </w:r>
      <w:r>
        <w:rPr>
          <w:color w:val="424242"/>
          <w:spacing w:val="-14"/>
          <w:w w:val="105"/>
          <w:sz w:val="13"/>
        </w:rPr>
        <w:t> </w:t>
      </w:r>
      <w:r>
        <w:rPr>
          <w:color w:val="424242"/>
          <w:w w:val="105"/>
          <w:sz w:val="13"/>
        </w:rPr>
        <w:t>para</w:t>
      </w:r>
      <w:r>
        <w:rPr>
          <w:color w:val="424242"/>
          <w:spacing w:val="-14"/>
          <w:w w:val="105"/>
          <w:sz w:val="13"/>
        </w:rPr>
        <w:t> </w:t>
      </w:r>
      <w:r>
        <w:rPr>
          <w:color w:val="161616"/>
          <w:w w:val="105"/>
          <w:sz w:val="13"/>
        </w:rPr>
        <w:t>l</w:t>
      </w:r>
      <w:r>
        <w:rPr>
          <w:color w:val="2F2F2F"/>
          <w:w w:val="105"/>
          <w:sz w:val="13"/>
        </w:rPr>
        <w:t>a</w:t>
      </w:r>
      <w:r>
        <w:rPr>
          <w:color w:val="2F2F2F"/>
          <w:spacing w:val="-14"/>
          <w:w w:val="105"/>
          <w:sz w:val="13"/>
        </w:rPr>
        <w:t> </w:t>
      </w:r>
      <w:r>
        <w:rPr>
          <w:color w:val="424242"/>
          <w:w w:val="105"/>
          <w:sz w:val="13"/>
        </w:rPr>
        <w:t>con</w:t>
      </w:r>
      <w:r>
        <w:rPr>
          <w:color w:val="161616"/>
          <w:w w:val="105"/>
          <w:sz w:val="13"/>
        </w:rPr>
        <w:t>f</w:t>
      </w:r>
      <w:r>
        <w:rPr>
          <w:color w:val="2F2F2F"/>
          <w:w w:val="105"/>
          <w:sz w:val="13"/>
        </w:rPr>
        <w:t>ecc</w:t>
      </w:r>
      <w:r>
        <w:rPr>
          <w:color w:val="5E5E5E"/>
          <w:w w:val="105"/>
          <w:sz w:val="13"/>
        </w:rPr>
        <w:t>i</w:t>
      </w:r>
      <w:r>
        <w:rPr>
          <w:color w:val="424242"/>
          <w:w w:val="105"/>
          <w:sz w:val="13"/>
        </w:rPr>
        <w:t>ón</w:t>
      </w:r>
      <w:r>
        <w:rPr>
          <w:color w:val="424242"/>
          <w:spacing w:val="-20"/>
          <w:w w:val="105"/>
          <w:sz w:val="13"/>
        </w:rPr>
        <w:t> </w:t>
      </w:r>
      <w:r>
        <w:rPr>
          <w:color w:val="424242"/>
          <w:w w:val="105"/>
          <w:sz w:val="13"/>
        </w:rPr>
        <w:t>de</w:t>
      </w:r>
      <w:r>
        <w:rPr>
          <w:color w:val="5E5E5E"/>
          <w:w w:val="105"/>
          <w:sz w:val="13"/>
        </w:rPr>
        <w:t>l</w:t>
      </w:r>
      <w:r>
        <w:rPr>
          <w:color w:val="5E5E5E"/>
          <w:spacing w:val="-10"/>
          <w:w w:val="105"/>
          <w:sz w:val="13"/>
        </w:rPr>
        <w:t> </w:t>
      </w:r>
      <w:r>
        <w:rPr>
          <w:color w:val="2F2F2F"/>
          <w:spacing w:val="-3"/>
          <w:w w:val="105"/>
          <w:sz w:val="13"/>
        </w:rPr>
        <w:t>mode</w:t>
      </w:r>
      <w:r>
        <w:rPr>
          <w:color w:val="5E5E5E"/>
          <w:spacing w:val="-3"/>
          <w:w w:val="105"/>
          <w:sz w:val="13"/>
        </w:rPr>
        <w:t>l</w:t>
      </w:r>
      <w:r>
        <w:rPr>
          <w:color w:val="2F2F2F"/>
          <w:spacing w:val="-3"/>
          <w:w w:val="105"/>
          <w:sz w:val="13"/>
        </w:rPr>
        <w:t>o</w:t>
      </w:r>
      <w:r>
        <w:rPr>
          <w:color w:val="2F2F2F"/>
          <w:spacing w:val="-14"/>
          <w:w w:val="105"/>
          <w:sz w:val="13"/>
        </w:rPr>
        <w:t> </w:t>
      </w:r>
      <w:r>
        <w:rPr>
          <w:color w:val="424242"/>
          <w:w w:val="105"/>
          <w:sz w:val="13"/>
        </w:rPr>
        <w:t>de</w:t>
      </w:r>
      <w:r>
        <w:rPr>
          <w:color w:val="424242"/>
          <w:spacing w:val="-14"/>
          <w:w w:val="105"/>
          <w:sz w:val="13"/>
        </w:rPr>
        <w:t> </w:t>
      </w:r>
      <w:r>
        <w:rPr>
          <w:color w:val="2F2F2F"/>
          <w:w w:val="105"/>
          <w:sz w:val="13"/>
        </w:rPr>
        <w:t>co</w:t>
      </w:r>
      <w:r>
        <w:rPr>
          <w:color w:val="161616"/>
          <w:w w:val="105"/>
          <w:sz w:val="13"/>
        </w:rPr>
        <w:t>n</w:t>
      </w:r>
      <w:r>
        <w:rPr>
          <w:color w:val="2F2F2F"/>
          <w:w w:val="105"/>
          <w:sz w:val="13"/>
        </w:rPr>
        <w:t>venio</w:t>
      </w:r>
      <w:r>
        <w:rPr>
          <w:color w:val="2F2F2F"/>
          <w:spacing w:val="-11"/>
          <w:w w:val="105"/>
          <w:sz w:val="13"/>
        </w:rPr>
        <w:t> </w:t>
      </w:r>
      <w:r>
        <w:rPr>
          <w:color w:val="161616"/>
          <w:spacing w:val="-3"/>
          <w:w w:val="105"/>
          <w:sz w:val="13"/>
        </w:rPr>
        <w:t>q</w:t>
      </w:r>
      <w:r>
        <w:rPr>
          <w:color w:val="424242"/>
          <w:spacing w:val="-3"/>
          <w:w w:val="105"/>
          <w:sz w:val="13"/>
        </w:rPr>
        <w:t>ue</w:t>
      </w:r>
      <w:r>
        <w:rPr>
          <w:color w:val="424242"/>
          <w:spacing w:val="-18"/>
          <w:w w:val="105"/>
          <w:sz w:val="13"/>
        </w:rPr>
        <w:t> </w:t>
      </w:r>
      <w:r>
        <w:rPr>
          <w:color w:val="707070"/>
          <w:w w:val="105"/>
          <w:sz w:val="13"/>
        </w:rPr>
        <w:t>l</w:t>
      </w:r>
      <w:r>
        <w:rPr>
          <w:color w:val="2F2F2F"/>
          <w:w w:val="105"/>
          <w:sz w:val="13"/>
        </w:rPr>
        <w:t>e fac</w:t>
      </w:r>
      <w:r>
        <w:rPr>
          <w:color w:val="161616"/>
          <w:w w:val="105"/>
          <w:sz w:val="13"/>
        </w:rPr>
        <w:t>i</w:t>
      </w:r>
      <w:r>
        <w:rPr>
          <w:color w:val="5E5E5E"/>
          <w:w w:val="105"/>
          <w:sz w:val="13"/>
        </w:rPr>
        <w:t>l</w:t>
      </w:r>
      <w:r>
        <w:rPr>
          <w:color w:val="2F2F2F"/>
          <w:w w:val="105"/>
          <w:sz w:val="13"/>
        </w:rPr>
        <w:t>itare</w:t>
      </w:r>
      <w:r>
        <w:rPr>
          <w:color w:val="161616"/>
          <w:w w:val="105"/>
          <w:sz w:val="13"/>
        </w:rPr>
        <w:t>m</w:t>
      </w:r>
      <w:r>
        <w:rPr>
          <w:color w:val="424242"/>
          <w:w w:val="105"/>
          <w:sz w:val="13"/>
        </w:rPr>
        <w:t>os</w:t>
      </w:r>
      <w:r>
        <w:rPr>
          <w:color w:val="424242"/>
          <w:spacing w:val="-17"/>
          <w:w w:val="105"/>
          <w:sz w:val="13"/>
        </w:rPr>
        <w:t> </w:t>
      </w:r>
      <w:r>
        <w:rPr>
          <w:color w:val="2F2F2F"/>
          <w:w w:val="105"/>
          <w:sz w:val="13"/>
        </w:rPr>
        <w:t>cump</w:t>
      </w:r>
      <w:r>
        <w:rPr>
          <w:color w:val="161616"/>
          <w:w w:val="105"/>
          <w:sz w:val="13"/>
        </w:rPr>
        <w:t>li</w:t>
      </w:r>
      <w:r>
        <w:rPr>
          <w:color w:val="424242"/>
          <w:w w:val="105"/>
          <w:sz w:val="13"/>
        </w:rPr>
        <w:t>mentadopara</w:t>
      </w:r>
      <w:r>
        <w:rPr>
          <w:color w:val="424242"/>
          <w:spacing w:val="-14"/>
          <w:w w:val="105"/>
          <w:sz w:val="13"/>
        </w:rPr>
        <w:t> </w:t>
      </w:r>
      <w:r>
        <w:rPr>
          <w:color w:val="2F2F2F"/>
          <w:w w:val="105"/>
          <w:sz w:val="13"/>
        </w:rPr>
        <w:t>su</w:t>
      </w:r>
      <w:r>
        <w:rPr>
          <w:color w:val="2F2F2F"/>
          <w:spacing w:val="-16"/>
          <w:w w:val="105"/>
          <w:sz w:val="13"/>
        </w:rPr>
        <w:t> </w:t>
      </w:r>
      <w:r>
        <w:rPr>
          <w:color w:val="2F2F2F"/>
          <w:w w:val="105"/>
          <w:sz w:val="13"/>
        </w:rPr>
        <w:t>firma</w:t>
      </w:r>
      <w:r>
        <w:rPr>
          <w:color w:val="2F2F2F"/>
          <w:spacing w:val="-13"/>
          <w:w w:val="105"/>
          <w:sz w:val="13"/>
        </w:rPr>
        <w:t> </w:t>
      </w:r>
      <w:r>
        <w:rPr>
          <w:color w:val="2F2F2F"/>
          <w:w w:val="105"/>
          <w:sz w:val="13"/>
        </w:rPr>
        <w:t>una</w:t>
      </w:r>
      <w:r>
        <w:rPr>
          <w:color w:val="2F2F2F"/>
          <w:spacing w:val="-14"/>
          <w:w w:val="105"/>
          <w:sz w:val="13"/>
        </w:rPr>
        <w:t> </w:t>
      </w:r>
      <w:r>
        <w:rPr>
          <w:color w:val="424242"/>
          <w:w w:val="105"/>
          <w:sz w:val="13"/>
        </w:rPr>
        <w:t>vez</w:t>
      </w:r>
      <w:r>
        <w:rPr>
          <w:color w:val="424242"/>
          <w:spacing w:val="-19"/>
          <w:w w:val="105"/>
          <w:sz w:val="13"/>
        </w:rPr>
        <w:t> </w:t>
      </w:r>
      <w:r>
        <w:rPr>
          <w:color w:val="424242"/>
          <w:w w:val="105"/>
          <w:sz w:val="13"/>
        </w:rPr>
        <w:t>nos</w:t>
      </w:r>
      <w:r>
        <w:rPr>
          <w:color w:val="424242"/>
          <w:spacing w:val="-17"/>
          <w:w w:val="105"/>
          <w:sz w:val="13"/>
        </w:rPr>
        <w:t> </w:t>
      </w:r>
      <w:r>
        <w:rPr>
          <w:color w:val="161616"/>
          <w:w w:val="105"/>
          <w:sz w:val="13"/>
        </w:rPr>
        <w:t>h</w:t>
      </w:r>
      <w:r>
        <w:rPr>
          <w:color w:val="424242"/>
          <w:w w:val="105"/>
          <w:sz w:val="13"/>
        </w:rPr>
        <w:t>aya</w:t>
      </w:r>
      <w:r>
        <w:rPr>
          <w:color w:val="424242"/>
          <w:spacing w:val="-16"/>
          <w:w w:val="105"/>
          <w:sz w:val="13"/>
        </w:rPr>
        <w:t> </w:t>
      </w:r>
      <w:r>
        <w:rPr>
          <w:color w:val="2F2F2F"/>
          <w:spacing w:val="-4"/>
          <w:w w:val="105"/>
          <w:sz w:val="13"/>
        </w:rPr>
        <w:t>presen</w:t>
      </w:r>
      <w:r>
        <w:rPr>
          <w:color w:val="161616"/>
          <w:spacing w:val="-4"/>
          <w:w w:val="105"/>
          <w:sz w:val="13"/>
        </w:rPr>
        <w:t>t</w:t>
      </w:r>
      <w:r>
        <w:rPr>
          <w:color w:val="2F2F2F"/>
          <w:spacing w:val="-4"/>
          <w:w w:val="105"/>
          <w:sz w:val="13"/>
        </w:rPr>
        <w:t>a</w:t>
      </w:r>
      <w:r>
        <w:rPr>
          <w:color w:val="161616"/>
          <w:spacing w:val="-4"/>
          <w:w w:val="105"/>
          <w:sz w:val="13"/>
        </w:rPr>
        <w:t>d</w:t>
      </w:r>
      <w:r>
        <w:rPr>
          <w:color w:val="2F2F2F"/>
          <w:spacing w:val="-4"/>
          <w:w w:val="105"/>
          <w:sz w:val="13"/>
        </w:rPr>
        <w:t>o</w:t>
      </w:r>
      <w:r>
        <w:rPr>
          <w:color w:val="2F2F2F"/>
          <w:spacing w:val="-13"/>
          <w:w w:val="105"/>
          <w:sz w:val="13"/>
        </w:rPr>
        <w:t> </w:t>
      </w:r>
      <w:r>
        <w:rPr>
          <w:color w:val="424242"/>
          <w:w w:val="105"/>
          <w:sz w:val="13"/>
        </w:rPr>
        <w:t>la</w:t>
      </w:r>
      <w:r>
        <w:rPr>
          <w:color w:val="424242"/>
          <w:spacing w:val="-17"/>
          <w:w w:val="105"/>
          <w:sz w:val="13"/>
        </w:rPr>
        <w:t> </w:t>
      </w:r>
      <w:r>
        <w:rPr>
          <w:color w:val="2F2F2F"/>
          <w:spacing w:val="-3"/>
          <w:w w:val="105"/>
          <w:sz w:val="13"/>
        </w:rPr>
        <w:t>docume</w:t>
      </w:r>
      <w:r>
        <w:rPr>
          <w:color w:val="161616"/>
          <w:spacing w:val="-3"/>
          <w:w w:val="105"/>
          <w:sz w:val="13"/>
        </w:rPr>
        <w:t>n</w:t>
      </w:r>
      <w:r>
        <w:rPr>
          <w:color w:val="2F2F2F"/>
          <w:spacing w:val="-3"/>
          <w:w w:val="105"/>
          <w:sz w:val="13"/>
        </w:rPr>
        <w:t>tac</w:t>
      </w:r>
      <w:r>
        <w:rPr>
          <w:color w:val="161616"/>
          <w:spacing w:val="-3"/>
          <w:w w:val="105"/>
          <w:sz w:val="13"/>
        </w:rPr>
        <w:t>i</w:t>
      </w:r>
      <w:r>
        <w:rPr>
          <w:color w:val="2F2F2F"/>
          <w:spacing w:val="-3"/>
          <w:w w:val="105"/>
          <w:sz w:val="13"/>
        </w:rPr>
        <w:t>ó</w:t>
      </w:r>
      <w:r>
        <w:rPr>
          <w:color w:val="161616"/>
          <w:spacing w:val="-3"/>
          <w:w w:val="105"/>
          <w:sz w:val="13"/>
        </w:rPr>
        <w:t>n</w:t>
      </w:r>
      <w:r>
        <w:rPr>
          <w:color w:val="2F2F2F"/>
          <w:spacing w:val="-3"/>
          <w:w w:val="105"/>
          <w:sz w:val="13"/>
        </w:rPr>
        <w:t>.</w:t>
      </w:r>
      <w:r>
        <w:rPr>
          <w:color w:val="2F2F2F"/>
          <w:spacing w:val="-13"/>
          <w:w w:val="105"/>
          <w:sz w:val="13"/>
        </w:rPr>
        <w:t> </w:t>
      </w:r>
      <w:r>
        <w:rPr>
          <w:color w:val="161616"/>
          <w:w w:val="105"/>
          <w:sz w:val="13"/>
        </w:rPr>
        <w:t>S</w:t>
      </w:r>
      <w:r>
        <w:rPr>
          <w:color w:val="2F2F2F"/>
          <w:w w:val="105"/>
          <w:sz w:val="13"/>
        </w:rPr>
        <w:t>erá</w:t>
      </w:r>
      <w:r>
        <w:rPr>
          <w:color w:val="2F2F2F"/>
          <w:spacing w:val="-21"/>
          <w:w w:val="105"/>
          <w:sz w:val="13"/>
        </w:rPr>
        <w:t> </w:t>
      </w:r>
      <w:r>
        <w:rPr>
          <w:color w:val="2F2F2F"/>
          <w:w w:val="105"/>
          <w:sz w:val="13"/>
        </w:rPr>
        <w:t>imprescindi</w:t>
      </w:r>
      <w:r>
        <w:rPr>
          <w:color w:val="161616"/>
          <w:w w:val="105"/>
          <w:sz w:val="13"/>
        </w:rPr>
        <w:t>b</w:t>
      </w:r>
      <w:r>
        <w:rPr>
          <w:color w:val="2F2F2F"/>
          <w:w w:val="105"/>
          <w:sz w:val="13"/>
        </w:rPr>
        <w:t>le </w:t>
      </w:r>
      <w:r>
        <w:rPr>
          <w:color w:val="424242"/>
          <w:spacing w:val="-5"/>
          <w:w w:val="105"/>
          <w:sz w:val="13"/>
        </w:rPr>
        <w:t>adj</w:t>
      </w:r>
      <w:r>
        <w:rPr>
          <w:color w:val="161616"/>
          <w:spacing w:val="-5"/>
          <w:w w:val="105"/>
          <w:sz w:val="13"/>
        </w:rPr>
        <w:t>u</w:t>
      </w:r>
      <w:r>
        <w:rPr>
          <w:color w:val="424242"/>
          <w:spacing w:val="-5"/>
          <w:w w:val="105"/>
          <w:sz w:val="13"/>
        </w:rPr>
        <w:t>n</w:t>
      </w:r>
      <w:r>
        <w:rPr>
          <w:color w:val="161616"/>
          <w:spacing w:val="-5"/>
          <w:w w:val="105"/>
          <w:sz w:val="13"/>
        </w:rPr>
        <w:t>t</w:t>
      </w:r>
      <w:r>
        <w:rPr>
          <w:color w:val="424242"/>
          <w:spacing w:val="-5"/>
          <w:w w:val="105"/>
          <w:sz w:val="13"/>
        </w:rPr>
        <w:t>a</w:t>
      </w:r>
      <w:r>
        <w:rPr>
          <w:color w:val="161616"/>
          <w:spacing w:val="-5"/>
          <w:w w:val="105"/>
          <w:sz w:val="13"/>
        </w:rPr>
        <w:t>r</w:t>
      </w:r>
      <w:r>
        <w:rPr>
          <w:color w:val="161616"/>
          <w:spacing w:val="-6"/>
          <w:w w:val="105"/>
          <w:sz w:val="13"/>
        </w:rPr>
        <w:t> </w:t>
      </w:r>
      <w:r>
        <w:rPr>
          <w:color w:val="2F2F2F"/>
          <w:spacing w:val="-6"/>
          <w:w w:val="105"/>
          <w:sz w:val="13"/>
        </w:rPr>
        <w:t>DN</w:t>
      </w:r>
      <w:r>
        <w:rPr>
          <w:color w:val="707070"/>
          <w:spacing w:val="-6"/>
          <w:w w:val="105"/>
          <w:sz w:val="13"/>
        </w:rPr>
        <w:t>I</w:t>
      </w:r>
      <w:r>
        <w:rPr>
          <w:color w:val="707070"/>
          <w:spacing w:val="-1"/>
          <w:w w:val="105"/>
          <w:sz w:val="13"/>
        </w:rPr>
        <w:t> </w:t>
      </w:r>
      <w:r>
        <w:rPr>
          <w:color w:val="424242"/>
          <w:w w:val="105"/>
          <w:sz w:val="13"/>
        </w:rPr>
        <w:t>del</w:t>
      </w:r>
      <w:r>
        <w:rPr>
          <w:color w:val="424242"/>
          <w:spacing w:val="-4"/>
          <w:w w:val="105"/>
          <w:sz w:val="13"/>
        </w:rPr>
        <w:t> </w:t>
      </w:r>
      <w:r>
        <w:rPr>
          <w:color w:val="424242"/>
          <w:w w:val="105"/>
          <w:sz w:val="13"/>
        </w:rPr>
        <w:t>firman</w:t>
      </w:r>
      <w:r>
        <w:rPr>
          <w:color w:val="424242"/>
          <w:spacing w:val="-24"/>
          <w:w w:val="105"/>
          <w:sz w:val="13"/>
        </w:rPr>
        <w:t> </w:t>
      </w:r>
      <w:r>
        <w:rPr>
          <w:color w:val="161616"/>
          <w:spacing w:val="-3"/>
          <w:w w:val="105"/>
          <w:sz w:val="13"/>
        </w:rPr>
        <w:t>t</w:t>
      </w:r>
      <w:r>
        <w:rPr>
          <w:color w:val="424242"/>
          <w:spacing w:val="-3"/>
          <w:w w:val="105"/>
          <w:sz w:val="13"/>
        </w:rPr>
        <w:t>e</w:t>
      </w:r>
      <w:r>
        <w:rPr>
          <w:color w:val="424242"/>
          <w:spacing w:val="-7"/>
          <w:w w:val="105"/>
          <w:sz w:val="13"/>
        </w:rPr>
        <w:t> </w:t>
      </w:r>
      <w:r>
        <w:rPr>
          <w:color w:val="424242"/>
          <w:spacing w:val="-4"/>
          <w:w w:val="105"/>
          <w:sz w:val="13"/>
        </w:rPr>
        <w:t>esca</w:t>
      </w:r>
      <w:r>
        <w:rPr>
          <w:color w:val="161616"/>
          <w:spacing w:val="-4"/>
          <w:w w:val="105"/>
          <w:sz w:val="13"/>
        </w:rPr>
        <w:t>n</w:t>
      </w:r>
      <w:r>
        <w:rPr>
          <w:color w:val="2F2F2F"/>
          <w:spacing w:val="-4"/>
          <w:w w:val="105"/>
          <w:sz w:val="13"/>
        </w:rPr>
        <w:t>eado</w:t>
      </w:r>
      <w:r>
        <w:rPr>
          <w:color w:val="2F2F2F"/>
          <w:spacing w:val="-23"/>
          <w:w w:val="105"/>
          <w:sz w:val="13"/>
        </w:rPr>
        <w:t> </w:t>
      </w:r>
      <w:r>
        <w:rPr>
          <w:color w:val="161616"/>
          <w:w w:val="105"/>
          <w:sz w:val="13"/>
        </w:rPr>
        <w:t>j</w:t>
      </w:r>
      <w:r>
        <w:rPr>
          <w:color w:val="2F2F2F"/>
          <w:w w:val="105"/>
          <w:sz w:val="13"/>
        </w:rPr>
        <w:t>unto</w:t>
      </w:r>
      <w:r>
        <w:rPr>
          <w:color w:val="2F2F2F"/>
          <w:spacing w:val="-20"/>
          <w:w w:val="105"/>
          <w:sz w:val="13"/>
        </w:rPr>
        <w:t> </w:t>
      </w:r>
      <w:r>
        <w:rPr>
          <w:color w:val="2F2F2F"/>
          <w:w w:val="105"/>
          <w:sz w:val="13"/>
        </w:rPr>
        <w:t>con</w:t>
      </w:r>
      <w:r>
        <w:rPr>
          <w:color w:val="2F2F2F"/>
          <w:spacing w:val="-3"/>
          <w:w w:val="105"/>
          <w:sz w:val="13"/>
        </w:rPr>
        <w:t> </w:t>
      </w:r>
      <w:r>
        <w:rPr>
          <w:color w:val="2F2F2F"/>
          <w:w w:val="105"/>
          <w:sz w:val="13"/>
        </w:rPr>
        <w:t>el</w:t>
      </w:r>
      <w:r>
        <w:rPr>
          <w:color w:val="2F2F2F"/>
          <w:spacing w:val="-11"/>
          <w:w w:val="105"/>
          <w:sz w:val="13"/>
        </w:rPr>
        <w:t> </w:t>
      </w:r>
      <w:r>
        <w:rPr>
          <w:color w:val="2F2F2F"/>
          <w:spacing w:val="-3"/>
          <w:w w:val="105"/>
          <w:sz w:val="13"/>
        </w:rPr>
        <w:t>conven</w:t>
      </w:r>
      <w:r>
        <w:rPr>
          <w:color w:val="161616"/>
          <w:spacing w:val="-3"/>
          <w:w w:val="105"/>
          <w:sz w:val="13"/>
        </w:rPr>
        <w:t>i</w:t>
      </w:r>
      <w:r>
        <w:rPr>
          <w:color w:val="424242"/>
          <w:spacing w:val="-3"/>
          <w:w w:val="105"/>
          <w:sz w:val="13"/>
        </w:rPr>
        <w:t>o </w:t>
      </w:r>
      <w:r>
        <w:rPr>
          <w:color w:val="424242"/>
          <w:w w:val="105"/>
          <w:sz w:val="13"/>
        </w:rPr>
        <w:t>con</w:t>
      </w:r>
      <w:r>
        <w:rPr>
          <w:color w:val="424242"/>
          <w:spacing w:val="-7"/>
          <w:w w:val="105"/>
          <w:sz w:val="13"/>
        </w:rPr>
        <w:t> </w:t>
      </w:r>
      <w:r>
        <w:rPr>
          <w:color w:val="424242"/>
          <w:spacing w:val="-5"/>
          <w:w w:val="105"/>
          <w:sz w:val="13"/>
        </w:rPr>
        <w:t>e</w:t>
      </w:r>
      <w:r>
        <w:rPr>
          <w:color w:val="5E5E5E"/>
          <w:spacing w:val="-5"/>
          <w:w w:val="105"/>
          <w:sz w:val="13"/>
        </w:rPr>
        <w:t>l</w:t>
      </w:r>
      <w:r>
        <w:rPr>
          <w:color w:val="5E5E5E"/>
          <w:spacing w:val="-4"/>
          <w:w w:val="105"/>
          <w:sz w:val="13"/>
        </w:rPr>
        <w:t> </w:t>
      </w:r>
      <w:r>
        <w:rPr>
          <w:color w:val="161616"/>
          <w:w w:val="105"/>
          <w:sz w:val="13"/>
        </w:rPr>
        <w:t>fi</w:t>
      </w:r>
      <w:r>
        <w:rPr>
          <w:color w:val="424242"/>
          <w:w w:val="105"/>
          <w:sz w:val="13"/>
        </w:rPr>
        <w:t>n</w:t>
      </w:r>
      <w:r>
        <w:rPr>
          <w:color w:val="424242"/>
          <w:spacing w:val="-12"/>
          <w:w w:val="105"/>
          <w:sz w:val="13"/>
        </w:rPr>
        <w:t> </w:t>
      </w:r>
      <w:r>
        <w:rPr>
          <w:color w:val="2F2F2F"/>
          <w:w w:val="105"/>
          <w:sz w:val="13"/>
        </w:rPr>
        <w:t>de</w:t>
      </w:r>
      <w:r>
        <w:rPr>
          <w:color w:val="2F2F2F"/>
          <w:spacing w:val="-9"/>
          <w:w w:val="105"/>
          <w:sz w:val="13"/>
        </w:rPr>
        <w:t> </w:t>
      </w:r>
      <w:r>
        <w:rPr>
          <w:color w:val="424242"/>
          <w:w w:val="105"/>
          <w:sz w:val="13"/>
        </w:rPr>
        <w:t>i</w:t>
      </w:r>
      <w:r>
        <w:rPr>
          <w:color w:val="161616"/>
          <w:w w:val="105"/>
          <w:sz w:val="13"/>
        </w:rPr>
        <w:t>d</w:t>
      </w:r>
      <w:r>
        <w:rPr>
          <w:color w:val="2F2F2F"/>
          <w:w w:val="105"/>
          <w:sz w:val="13"/>
        </w:rPr>
        <w:t>en</w:t>
      </w:r>
      <w:r>
        <w:rPr>
          <w:color w:val="161616"/>
          <w:w w:val="105"/>
          <w:sz w:val="13"/>
        </w:rPr>
        <w:t>tifi</w:t>
      </w:r>
      <w:r>
        <w:rPr>
          <w:color w:val="2F2F2F"/>
          <w:w w:val="105"/>
          <w:sz w:val="13"/>
        </w:rPr>
        <w:t>ca</w:t>
      </w:r>
      <w:r>
        <w:rPr>
          <w:color w:val="161616"/>
          <w:w w:val="105"/>
          <w:sz w:val="13"/>
        </w:rPr>
        <w:t>r</w:t>
      </w:r>
      <w:r>
        <w:rPr>
          <w:color w:val="161616"/>
          <w:spacing w:val="-10"/>
          <w:w w:val="105"/>
          <w:sz w:val="13"/>
        </w:rPr>
        <w:t> </w:t>
      </w:r>
      <w:r>
        <w:rPr>
          <w:color w:val="424242"/>
          <w:w w:val="105"/>
          <w:sz w:val="13"/>
        </w:rPr>
        <w:t>la</w:t>
      </w:r>
      <w:r>
        <w:rPr>
          <w:color w:val="424242"/>
          <w:spacing w:val="-8"/>
          <w:w w:val="105"/>
          <w:sz w:val="13"/>
        </w:rPr>
        <w:t> </w:t>
      </w:r>
      <w:r>
        <w:rPr>
          <w:color w:val="161616"/>
          <w:w w:val="105"/>
          <w:sz w:val="13"/>
        </w:rPr>
        <w:t>fi</w:t>
      </w:r>
      <w:r>
        <w:rPr>
          <w:color w:val="424242"/>
          <w:w w:val="105"/>
          <w:sz w:val="13"/>
        </w:rPr>
        <w:t>rma</w:t>
      </w:r>
      <w:r>
        <w:rPr>
          <w:color w:val="161616"/>
          <w:w w:val="105"/>
          <w:sz w:val="13"/>
        </w:rPr>
        <w:t>.</w:t>
      </w:r>
    </w:p>
    <w:p>
      <w:pPr>
        <w:pStyle w:val="BodyText"/>
        <w:rPr>
          <w:sz w:val="14"/>
        </w:rPr>
      </w:pPr>
    </w:p>
    <w:p>
      <w:pPr>
        <w:pStyle w:val="BodyText"/>
        <w:spacing w:before="3"/>
        <w:rPr>
          <w:sz w:val="11"/>
        </w:rPr>
      </w:pPr>
    </w:p>
    <w:p>
      <w:pPr>
        <w:spacing w:before="1"/>
        <w:ind w:left="1703" w:right="2154" w:hanging="1"/>
        <w:jc w:val="both"/>
        <w:rPr>
          <w:sz w:val="13"/>
        </w:rPr>
      </w:pPr>
      <w:r>
        <w:rPr>
          <w:color w:val="2F2F2F"/>
          <w:spacing w:val="-5"/>
          <w:w w:val="105"/>
          <w:sz w:val="13"/>
        </w:rPr>
        <w:t>Pa</w:t>
      </w:r>
      <w:r>
        <w:rPr>
          <w:color w:val="161616"/>
          <w:spacing w:val="-5"/>
          <w:w w:val="105"/>
          <w:sz w:val="13"/>
        </w:rPr>
        <w:t>r</w:t>
      </w:r>
      <w:r>
        <w:rPr>
          <w:color w:val="2F2F2F"/>
          <w:spacing w:val="-5"/>
          <w:w w:val="105"/>
          <w:sz w:val="13"/>
        </w:rPr>
        <w:t>a </w:t>
      </w:r>
      <w:r>
        <w:rPr>
          <w:color w:val="2F2F2F"/>
          <w:w w:val="105"/>
          <w:sz w:val="13"/>
        </w:rPr>
        <w:t>aquellos </w:t>
      </w:r>
      <w:r>
        <w:rPr>
          <w:color w:val="424242"/>
          <w:w w:val="105"/>
          <w:sz w:val="13"/>
        </w:rPr>
        <w:t>casos </w:t>
      </w:r>
      <w:r>
        <w:rPr>
          <w:color w:val="2F2F2F"/>
          <w:w w:val="105"/>
          <w:sz w:val="13"/>
        </w:rPr>
        <w:t>en </w:t>
      </w:r>
      <w:r>
        <w:rPr>
          <w:color w:val="161616"/>
          <w:w w:val="105"/>
          <w:sz w:val="13"/>
        </w:rPr>
        <w:t>l</w:t>
      </w:r>
      <w:r>
        <w:rPr>
          <w:color w:val="424242"/>
          <w:w w:val="105"/>
          <w:sz w:val="13"/>
        </w:rPr>
        <w:t>os que </w:t>
      </w:r>
      <w:r>
        <w:rPr>
          <w:color w:val="2F2F2F"/>
          <w:w w:val="105"/>
          <w:sz w:val="13"/>
        </w:rPr>
        <w:t>se </w:t>
      </w:r>
      <w:r>
        <w:rPr>
          <w:color w:val="424242"/>
          <w:spacing w:val="-3"/>
          <w:w w:val="105"/>
          <w:sz w:val="13"/>
        </w:rPr>
        <w:t>de</w:t>
      </w:r>
      <w:r>
        <w:rPr>
          <w:color w:val="161616"/>
          <w:spacing w:val="-3"/>
          <w:w w:val="105"/>
          <w:sz w:val="13"/>
        </w:rPr>
        <w:t>t</w:t>
      </w:r>
      <w:r>
        <w:rPr>
          <w:color w:val="2F2F2F"/>
          <w:spacing w:val="-3"/>
          <w:w w:val="105"/>
          <w:sz w:val="13"/>
        </w:rPr>
        <w:t>ecten </w:t>
      </w:r>
      <w:r>
        <w:rPr>
          <w:b/>
          <w:color w:val="161616"/>
          <w:w w:val="105"/>
          <w:sz w:val="12"/>
        </w:rPr>
        <w:t>anomal </w:t>
      </w:r>
      <w:r>
        <w:rPr>
          <w:b/>
          <w:color w:val="2F2F2F"/>
          <w:w w:val="105"/>
          <w:sz w:val="12"/>
        </w:rPr>
        <w:t>í</w:t>
      </w:r>
      <w:r>
        <w:rPr>
          <w:b/>
          <w:color w:val="161616"/>
          <w:w w:val="105"/>
          <w:sz w:val="12"/>
        </w:rPr>
        <w:t>a s en la instalación enlace revisada, </w:t>
      </w:r>
      <w:r>
        <w:rPr>
          <w:color w:val="424242"/>
          <w:w w:val="105"/>
          <w:sz w:val="13"/>
        </w:rPr>
        <w:t>la </w:t>
      </w:r>
      <w:r>
        <w:rPr>
          <w:color w:val="2F2F2F"/>
          <w:spacing w:val="-3"/>
          <w:w w:val="105"/>
          <w:sz w:val="13"/>
        </w:rPr>
        <w:t>co</w:t>
      </w:r>
      <w:r>
        <w:rPr>
          <w:color w:val="161616"/>
          <w:spacing w:val="-3"/>
          <w:w w:val="105"/>
          <w:sz w:val="13"/>
        </w:rPr>
        <w:t>m</w:t>
      </w:r>
      <w:r>
        <w:rPr>
          <w:color w:val="2F2F2F"/>
          <w:spacing w:val="-3"/>
          <w:w w:val="105"/>
          <w:sz w:val="13"/>
        </w:rPr>
        <w:t>un</w:t>
      </w:r>
      <w:r>
        <w:rPr>
          <w:color w:val="161616"/>
          <w:spacing w:val="-3"/>
          <w:w w:val="105"/>
          <w:sz w:val="13"/>
        </w:rPr>
        <w:t>i</w:t>
      </w:r>
      <w:r>
        <w:rPr>
          <w:color w:val="424242"/>
          <w:spacing w:val="-3"/>
          <w:w w:val="105"/>
          <w:sz w:val="13"/>
        </w:rPr>
        <w:t>cac</w:t>
      </w:r>
      <w:r>
        <w:rPr>
          <w:color w:val="161616"/>
          <w:spacing w:val="-3"/>
          <w:w w:val="105"/>
          <w:sz w:val="13"/>
        </w:rPr>
        <w:t>i</w:t>
      </w:r>
      <w:r>
        <w:rPr>
          <w:color w:val="424242"/>
          <w:spacing w:val="-3"/>
          <w:w w:val="105"/>
          <w:sz w:val="13"/>
        </w:rPr>
        <w:t>ón </w:t>
      </w:r>
      <w:r>
        <w:rPr>
          <w:color w:val="2F2F2F"/>
          <w:w w:val="105"/>
          <w:sz w:val="13"/>
        </w:rPr>
        <w:t>de </w:t>
      </w:r>
      <w:r>
        <w:rPr>
          <w:color w:val="424242"/>
          <w:spacing w:val="-4"/>
          <w:w w:val="105"/>
          <w:sz w:val="13"/>
        </w:rPr>
        <w:t>defec</w:t>
      </w:r>
      <w:r>
        <w:rPr>
          <w:color w:val="161616"/>
          <w:spacing w:val="-4"/>
          <w:w w:val="105"/>
          <w:sz w:val="13"/>
        </w:rPr>
        <w:t>t</w:t>
      </w:r>
      <w:r>
        <w:rPr>
          <w:color w:val="2F2F2F"/>
          <w:spacing w:val="-4"/>
          <w:w w:val="105"/>
          <w:sz w:val="13"/>
        </w:rPr>
        <w:t>os</w:t>
      </w:r>
      <w:r>
        <w:rPr>
          <w:color w:val="2F2F2F"/>
          <w:spacing w:val="-10"/>
          <w:w w:val="105"/>
          <w:sz w:val="13"/>
        </w:rPr>
        <w:t> </w:t>
      </w:r>
      <w:r>
        <w:rPr>
          <w:color w:val="424242"/>
          <w:w w:val="105"/>
          <w:sz w:val="13"/>
        </w:rPr>
        <w:t>se</w:t>
      </w:r>
      <w:r>
        <w:rPr>
          <w:color w:val="424242"/>
          <w:spacing w:val="-13"/>
          <w:w w:val="105"/>
          <w:sz w:val="13"/>
        </w:rPr>
        <w:t> </w:t>
      </w:r>
      <w:r>
        <w:rPr>
          <w:color w:val="2F2F2F"/>
          <w:w w:val="105"/>
          <w:sz w:val="13"/>
        </w:rPr>
        <w:t>realiza</w:t>
      </w:r>
      <w:r>
        <w:rPr>
          <w:color w:val="161616"/>
          <w:w w:val="105"/>
          <w:sz w:val="13"/>
        </w:rPr>
        <w:t>r</w:t>
      </w:r>
      <w:r>
        <w:rPr>
          <w:color w:val="2F2F2F"/>
          <w:w w:val="105"/>
          <w:sz w:val="13"/>
        </w:rPr>
        <w:t>á</w:t>
      </w:r>
      <w:r>
        <w:rPr>
          <w:color w:val="2F2F2F"/>
          <w:spacing w:val="-13"/>
          <w:w w:val="105"/>
          <w:sz w:val="13"/>
        </w:rPr>
        <w:t> </w:t>
      </w:r>
      <w:r>
        <w:rPr>
          <w:color w:val="2F2F2F"/>
          <w:spacing w:val="-3"/>
          <w:w w:val="105"/>
          <w:sz w:val="13"/>
        </w:rPr>
        <w:t>median</w:t>
      </w:r>
      <w:r>
        <w:rPr>
          <w:color w:val="161616"/>
          <w:spacing w:val="-3"/>
          <w:w w:val="105"/>
          <w:sz w:val="13"/>
        </w:rPr>
        <w:t>t</w:t>
      </w:r>
      <w:r>
        <w:rPr>
          <w:color w:val="2F2F2F"/>
          <w:spacing w:val="-3"/>
          <w:w w:val="105"/>
          <w:sz w:val="13"/>
        </w:rPr>
        <w:t>e</w:t>
      </w:r>
      <w:r>
        <w:rPr>
          <w:color w:val="2F2F2F"/>
          <w:spacing w:val="-15"/>
          <w:w w:val="105"/>
          <w:sz w:val="13"/>
        </w:rPr>
        <w:t> </w:t>
      </w:r>
      <w:r>
        <w:rPr>
          <w:color w:val="2F2F2F"/>
          <w:w w:val="105"/>
          <w:sz w:val="13"/>
        </w:rPr>
        <w:t>e</w:t>
      </w:r>
      <w:r>
        <w:rPr>
          <w:color w:val="707070"/>
          <w:w w:val="105"/>
          <w:sz w:val="13"/>
        </w:rPr>
        <w:t>l</w:t>
      </w:r>
      <w:r>
        <w:rPr>
          <w:color w:val="707070"/>
          <w:spacing w:val="-13"/>
          <w:w w:val="105"/>
          <w:sz w:val="13"/>
        </w:rPr>
        <w:t> </w:t>
      </w:r>
      <w:r>
        <w:rPr>
          <w:color w:val="161616"/>
          <w:spacing w:val="-3"/>
          <w:w w:val="105"/>
          <w:sz w:val="13"/>
        </w:rPr>
        <w:t>b</w:t>
      </w:r>
      <w:r>
        <w:rPr>
          <w:color w:val="424242"/>
          <w:spacing w:val="-3"/>
          <w:w w:val="105"/>
          <w:sz w:val="13"/>
        </w:rPr>
        <w:t>uzón</w:t>
      </w:r>
      <w:r>
        <w:rPr>
          <w:color w:val="424242"/>
          <w:spacing w:val="-21"/>
          <w:w w:val="105"/>
          <w:sz w:val="13"/>
        </w:rPr>
        <w:t> </w:t>
      </w:r>
      <w:r>
        <w:rPr>
          <w:color w:val="2F2F2F"/>
          <w:w w:val="105"/>
          <w:sz w:val="13"/>
        </w:rPr>
        <w:t>de</w:t>
      </w:r>
      <w:r>
        <w:rPr>
          <w:color w:val="2F2F2F"/>
          <w:spacing w:val="-14"/>
          <w:w w:val="105"/>
          <w:sz w:val="13"/>
        </w:rPr>
        <w:t> </w:t>
      </w:r>
      <w:r>
        <w:rPr>
          <w:color w:val="2F2F2F"/>
          <w:w w:val="105"/>
          <w:sz w:val="13"/>
        </w:rPr>
        <w:t>correo</w:t>
      </w:r>
      <w:r>
        <w:rPr>
          <w:color w:val="2F2F2F"/>
          <w:spacing w:val="-9"/>
          <w:w w:val="105"/>
          <w:sz w:val="13"/>
        </w:rPr>
        <w:t> </w:t>
      </w:r>
      <w:r>
        <w:rPr>
          <w:color w:val="2F2F2F"/>
          <w:spacing w:val="-4"/>
          <w:w w:val="105"/>
          <w:sz w:val="13"/>
        </w:rPr>
        <w:t>elec</w:t>
      </w:r>
      <w:r>
        <w:rPr>
          <w:color w:val="161616"/>
          <w:spacing w:val="-4"/>
          <w:w w:val="105"/>
          <w:sz w:val="13"/>
        </w:rPr>
        <w:t>tr</w:t>
      </w:r>
      <w:r>
        <w:rPr>
          <w:color w:val="424242"/>
          <w:spacing w:val="-4"/>
          <w:w w:val="105"/>
          <w:sz w:val="13"/>
        </w:rPr>
        <w:t>ón</w:t>
      </w:r>
      <w:r>
        <w:rPr>
          <w:color w:val="707070"/>
          <w:spacing w:val="-4"/>
          <w:w w:val="105"/>
          <w:sz w:val="13"/>
        </w:rPr>
        <w:t>i</w:t>
      </w:r>
      <w:r>
        <w:rPr>
          <w:color w:val="424242"/>
          <w:spacing w:val="-4"/>
          <w:w w:val="105"/>
          <w:sz w:val="13"/>
        </w:rPr>
        <w:t>co</w:t>
      </w:r>
      <w:r>
        <w:rPr>
          <w:color w:val="424242"/>
          <w:spacing w:val="-6"/>
          <w:w w:val="105"/>
          <w:sz w:val="13"/>
        </w:rPr>
        <w:t> </w:t>
      </w:r>
      <w:r>
        <w:rPr>
          <w:b/>
          <w:color w:val="161616"/>
          <w:w w:val="105"/>
          <w:sz w:val="12"/>
        </w:rPr>
        <w:t>can.iecana</w:t>
      </w:r>
      <w:r>
        <w:rPr>
          <w:b/>
          <w:color w:val="161616"/>
          <w:spacing w:val="6"/>
          <w:w w:val="105"/>
          <w:sz w:val="12"/>
        </w:rPr>
        <w:t> </w:t>
      </w:r>
      <w:r>
        <w:rPr>
          <w:b/>
          <w:color w:val="2F2F2F"/>
          <w:w w:val="105"/>
          <w:sz w:val="12"/>
        </w:rPr>
        <w:t>r</w:t>
      </w:r>
      <w:r>
        <w:rPr>
          <w:b/>
          <w:color w:val="161616"/>
          <w:w w:val="105"/>
          <w:sz w:val="12"/>
        </w:rPr>
        <w:t>ias</w:t>
      </w:r>
      <w:r>
        <w:rPr>
          <w:b/>
          <w:color w:val="161616"/>
          <w:spacing w:val="-14"/>
          <w:w w:val="105"/>
          <w:sz w:val="12"/>
        </w:rPr>
        <w:t> </w:t>
      </w:r>
      <w:r>
        <w:rPr>
          <w:b/>
          <w:color w:val="2F2F2F"/>
          <w:w w:val="105"/>
          <w:sz w:val="12"/>
        </w:rPr>
        <w:t>@e</w:t>
      </w:r>
      <w:r>
        <w:rPr>
          <w:b/>
          <w:color w:val="161616"/>
          <w:w w:val="105"/>
          <w:sz w:val="12"/>
        </w:rPr>
        <w:t>nel.com</w:t>
      </w:r>
      <w:r>
        <w:rPr>
          <w:b/>
          <w:color w:val="161616"/>
          <w:spacing w:val="-9"/>
          <w:w w:val="105"/>
          <w:sz w:val="12"/>
        </w:rPr>
        <w:t> </w:t>
      </w:r>
      <w:r>
        <w:rPr>
          <w:color w:val="2F2F2F"/>
          <w:w w:val="105"/>
          <w:sz w:val="13"/>
        </w:rPr>
        <w:t>di</w:t>
      </w:r>
      <w:r>
        <w:rPr>
          <w:color w:val="161616"/>
          <w:w w:val="105"/>
          <w:sz w:val="13"/>
        </w:rPr>
        <w:t>r</w:t>
      </w:r>
      <w:r>
        <w:rPr>
          <w:color w:val="2F2F2F"/>
          <w:w w:val="105"/>
          <w:sz w:val="13"/>
        </w:rPr>
        <w:t>ectamente</w:t>
      </w:r>
      <w:r>
        <w:rPr>
          <w:color w:val="424242"/>
          <w:w w:val="105"/>
          <w:sz w:val="13"/>
        </w:rPr>
        <w:t>al</w:t>
      </w:r>
      <w:r>
        <w:rPr>
          <w:color w:val="424242"/>
          <w:spacing w:val="-17"/>
          <w:w w:val="105"/>
          <w:sz w:val="13"/>
        </w:rPr>
        <w:t> </w:t>
      </w:r>
      <w:r>
        <w:rPr>
          <w:color w:val="2F2F2F"/>
          <w:w w:val="105"/>
          <w:sz w:val="13"/>
        </w:rPr>
        <w:t>co</w:t>
      </w:r>
      <w:r>
        <w:rPr>
          <w:color w:val="161616"/>
          <w:w w:val="105"/>
          <w:sz w:val="13"/>
        </w:rPr>
        <w:t>r</w:t>
      </w:r>
      <w:r>
        <w:rPr>
          <w:color w:val="424242"/>
          <w:w w:val="105"/>
          <w:sz w:val="13"/>
        </w:rPr>
        <w:t>reo </w:t>
      </w:r>
      <w:r>
        <w:rPr>
          <w:color w:val="2F2F2F"/>
          <w:spacing w:val="-4"/>
          <w:w w:val="105"/>
          <w:sz w:val="13"/>
        </w:rPr>
        <w:t>de</w:t>
      </w:r>
      <w:r>
        <w:rPr>
          <w:color w:val="161616"/>
          <w:spacing w:val="-4"/>
          <w:w w:val="105"/>
          <w:sz w:val="13"/>
        </w:rPr>
        <w:t>l</w:t>
      </w:r>
      <w:r>
        <w:rPr>
          <w:color w:val="161616"/>
          <w:spacing w:val="-8"/>
          <w:w w:val="105"/>
          <w:sz w:val="13"/>
        </w:rPr>
        <w:t> </w:t>
      </w:r>
      <w:r>
        <w:rPr>
          <w:color w:val="2F2F2F"/>
          <w:w w:val="105"/>
          <w:sz w:val="13"/>
        </w:rPr>
        <w:t>rep</w:t>
      </w:r>
      <w:r>
        <w:rPr>
          <w:color w:val="161616"/>
          <w:w w:val="105"/>
          <w:sz w:val="13"/>
        </w:rPr>
        <w:t>r</w:t>
      </w:r>
      <w:r>
        <w:rPr>
          <w:color w:val="2F2F2F"/>
          <w:w w:val="105"/>
          <w:sz w:val="13"/>
        </w:rPr>
        <w:t>esentante</w:t>
      </w:r>
      <w:r>
        <w:rPr>
          <w:color w:val="2F2F2F"/>
          <w:spacing w:val="-9"/>
          <w:w w:val="105"/>
          <w:sz w:val="13"/>
        </w:rPr>
        <w:t> </w:t>
      </w:r>
      <w:r>
        <w:rPr>
          <w:color w:val="2F2F2F"/>
          <w:w w:val="105"/>
          <w:sz w:val="13"/>
        </w:rPr>
        <w:t>de</w:t>
      </w:r>
      <w:r>
        <w:rPr>
          <w:color w:val="2F2F2F"/>
          <w:spacing w:val="-7"/>
          <w:w w:val="105"/>
          <w:sz w:val="13"/>
        </w:rPr>
        <w:t> </w:t>
      </w:r>
      <w:r>
        <w:rPr>
          <w:color w:val="2F2F2F"/>
          <w:w w:val="105"/>
          <w:sz w:val="13"/>
        </w:rPr>
        <w:t>la</w:t>
      </w:r>
      <w:r>
        <w:rPr>
          <w:color w:val="2F2F2F"/>
          <w:spacing w:val="-4"/>
          <w:w w:val="105"/>
          <w:sz w:val="13"/>
        </w:rPr>
        <w:t> </w:t>
      </w:r>
      <w:r>
        <w:rPr>
          <w:color w:val="2F2F2F"/>
          <w:w w:val="105"/>
          <w:sz w:val="13"/>
        </w:rPr>
        <w:t>so</w:t>
      </w:r>
      <w:r>
        <w:rPr>
          <w:color w:val="707070"/>
          <w:w w:val="105"/>
          <w:sz w:val="13"/>
        </w:rPr>
        <w:t>l</w:t>
      </w:r>
      <w:r>
        <w:rPr>
          <w:color w:val="161616"/>
          <w:w w:val="105"/>
          <w:sz w:val="13"/>
        </w:rPr>
        <w:t>i</w:t>
      </w:r>
      <w:r>
        <w:rPr>
          <w:color w:val="2F2F2F"/>
          <w:w w:val="105"/>
          <w:sz w:val="13"/>
        </w:rPr>
        <w:t>c</w:t>
      </w:r>
      <w:r>
        <w:rPr>
          <w:color w:val="161616"/>
          <w:w w:val="105"/>
          <w:sz w:val="13"/>
        </w:rPr>
        <w:t>itud</w:t>
      </w:r>
      <w:r>
        <w:rPr>
          <w:color w:val="161616"/>
          <w:spacing w:val="-21"/>
          <w:w w:val="105"/>
          <w:sz w:val="13"/>
        </w:rPr>
        <w:t> </w:t>
      </w:r>
      <w:r>
        <w:rPr>
          <w:color w:val="2F2F2F"/>
          <w:w w:val="105"/>
          <w:sz w:val="13"/>
        </w:rPr>
        <w:t>.</w:t>
      </w:r>
    </w:p>
    <w:p>
      <w:pPr>
        <w:pStyle w:val="BodyText"/>
        <w:spacing w:before="4"/>
        <w:rPr>
          <w:sz w:val="12"/>
        </w:rPr>
      </w:pPr>
    </w:p>
    <w:p>
      <w:pPr>
        <w:spacing w:before="0"/>
        <w:ind w:left="1700" w:right="2164" w:firstLine="2"/>
        <w:jc w:val="both"/>
        <w:rPr>
          <w:sz w:val="13"/>
        </w:rPr>
      </w:pPr>
      <w:r>
        <w:rPr>
          <w:color w:val="161616"/>
          <w:sz w:val="13"/>
        </w:rPr>
        <w:t>P</w:t>
      </w:r>
      <w:r>
        <w:rPr>
          <w:color w:val="2F2F2F"/>
          <w:sz w:val="13"/>
        </w:rPr>
        <w:t>a</w:t>
      </w:r>
      <w:r>
        <w:rPr>
          <w:color w:val="161616"/>
          <w:sz w:val="13"/>
        </w:rPr>
        <w:t>r</w:t>
      </w:r>
      <w:r>
        <w:rPr>
          <w:color w:val="2F2F2F"/>
          <w:sz w:val="13"/>
        </w:rPr>
        <w:t>a </w:t>
      </w:r>
      <w:r>
        <w:rPr>
          <w:color w:val="424242"/>
          <w:sz w:val="13"/>
        </w:rPr>
        <w:t>una </w:t>
      </w:r>
      <w:r>
        <w:rPr>
          <w:color w:val="2F2F2F"/>
          <w:sz w:val="13"/>
        </w:rPr>
        <w:t>s</w:t>
      </w:r>
      <w:r>
        <w:rPr>
          <w:color w:val="161616"/>
          <w:sz w:val="13"/>
        </w:rPr>
        <w:t>e</w:t>
      </w:r>
      <w:r>
        <w:rPr>
          <w:color w:val="2F2F2F"/>
          <w:sz w:val="13"/>
        </w:rPr>
        <w:t>gunda visi</w:t>
      </w:r>
      <w:r>
        <w:rPr>
          <w:color w:val="161616"/>
          <w:sz w:val="13"/>
        </w:rPr>
        <w:t>t</w:t>
      </w:r>
      <w:r>
        <w:rPr>
          <w:color w:val="2F2F2F"/>
          <w:sz w:val="13"/>
        </w:rPr>
        <w:t>a de </w:t>
      </w:r>
      <w:r>
        <w:rPr>
          <w:color w:val="5E5E5E"/>
          <w:sz w:val="13"/>
        </w:rPr>
        <w:t>i</w:t>
      </w:r>
      <w:r>
        <w:rPr>
          <w:color w:val="2F2F2F"/>
          <w:sz w:val="13"/>
        </w:rPr>
        <w:t>nspección</w:t>
      </w:r>
      <w:r>
        <w:rPr>
          <w:color w:val="5E5E5E"/>
          <w:sz w:val="13"/>
        </w:rPr>
        <w:t>, </w:t>
      </w:r>
      <w:r>
        <w:rPr>
          <w:color w:val="2F2F2F"/>
          <w:sz w:val="13"/>
        </w:rPr>
        <w:t>(en caso </w:t>
      </w:r>
      <w:r>
        <w:rPr>
          <w:color w:val="424242"/>
          <w:sz w:val="13"/>
        </w:rPr>
        <w:t>d</w:t>
      </w:r>
      <w:r>
        <w:rPr>
          <w:color w:val="161616"/>
          <w:sz w:val="13"/>
        </w:rPr>
        <w:t>e </w:t>
      </w:r>
      <w:r>
        <w:rPr>
          <w:color w:val="2F2F2F"/>
          <w:sz w:val="13"/>
        </w:rPr>
        <w:t>s</w:t>
      </w:r>
      <w:r>
        <w:rPr>
          <w:color w:val="161616"/>
          <w:sz w:val="13"/>
        </w:rPr>
        <w:t>e</w:t>
      </w:r>
      <w:r>
        <w:rPr>
          <w:color w:val="2F2F2F"/>
          <w:sz w:val="13"/>
        </w:rPr>
        <w:t>r n</w:t>
      </w:r>
      <w:r>
        <w:rPr>
          <w:color w:val="161616"/>
          <w:sz w:val="13"/>
        </w:rPr>
        <w:t>e</w:t>
      </w:r>
      <w:r>
        <w:rPr>
          <w:color w:val="2F2F2F"/>
          <w:sz w:val="13"/>
        </w:rPr>
        <w:t>cesa</w:t>
      </w:r>
      <w:r>
        <w:rPr>
          <w:color w:val="161616"/>
          <w:sz w:val="13"/>
        </w:rPr>
        <w:t>r</w:t>
      </w:r>
      <w:r>
        <w:rPr>
          <w:color w:val="424242"/>
          <w:sz w:val="13"/>
        </w:rPr>
        <w:t>io </w:t>
      </w:r>
      <w:r>
        <w:rPr>
          <w:color w:val="2F2F2F"/>
          <w:sz w:val="13"/>
        </w:rPr>
        <w:t>pues la subsan</w:t>
      </w:r>
      <w:r>
        <w:rPr>
          <w:color w:val="161616"/>
          <w:sz w:val="13"/>
        </w:rPr>
        <w:t>a</w:t>
      </w:r>
      <w:r>
        <w:rPr>
          <w:color w:val="2F2F2F"/>
          <w:sz w:val="13"/>
        </w:rPr>
        <w:t>c</w:t>
      </w:r>
      <w:r>
        <w:rPr>
          <w:color w:val="161616"/>
          <w:sz w:val="13"/>
        </w:rPr>
        <w:t>i</w:t>
      </w:r>
      <w:r>
        <w:rPr>
          <w:color w:val="2F2F2F"/>
          <w:sz w:val="13"/>
        </w:rPr>
        <w:t>ón </w:t>
      </w:r>
      <w:r>
        <w:rPr>
          <w:color w:val="424242"/>
          <w:sz w:val="13"/>
        </w:rPr>
        <w:t>de </w:t>
      </w:r>
      <w:r>
        <w:rPr>
          <w:color w:val="2F2F2F"/>
          <w:sz w:val="13"/>
        </w:rPr>
        <w:t>errores s</w:t>
      </w:r>
      <w:r>
        <w:rPr>
          <w:color w:val="161616"/>
          <w:sz w:val="13"/>
        </w:rPr>
        <w:t>e </w:t>
      </w:r>
      <w:r>
        <w:rPr>
          <w:color w:val="2F2F2F"/>
          <w:sz w:val="13"/>
        </w:rPr>
        <w:t>p</w:t>
      </w:r>
      <w:r>
        <w:rPr>
          <w:color w:val="161616"/>
          <w:sz w:val="13"/>
        </w:rPr>
        <w:t>o</w:t>
      </w:r>
      <w:r>
        <w:rPr>
          <w:color w:val="424242"/>
          <w:sz w:val="13"/>
        </w:rPr>
        <w:t>drá </w:t>
      </w:r>
      <w:r>
        <w:rPr>
          <w:color w:val="2F2F2F"/>
          <w:sz w:val="13"/>
        </w:rPr>
        <w:t>acreditar mediante fotografías al buzón </w:t>
      </w:r>
      <w:hyperlink r:id="rId18">
        <w:r>
          <w:rPr>
            <w:b/>
            <w:color w:val="161616"/>
            <w:sz w:val="12"/>
          </w:rPr>
          <w:t>c</w:t>
        </w:r>
        <w:r>
          <w:rPr>
            <w:b/>
            <w:color w:val="2F2F2F"/>
            <w:sz w:val="12"/>
          </w:rPr>
          <w:t>a</w:t>
        </w:r>
        <w:r>
          <w:rPr>
            <w:b/>
            <w:color w:val="161616"/>
            <w:sz w:val="12"/>
          </w:rPr>
          <w:t>n.iecanarias </w:t>
        </w:r>
        <w:r>
          <w:rPr>
            <w:b/>
            <w:color w:val="2F2F2F"/>
            <w:sz w:val="12"/>
          </w:rPr>
          <w:t>@</w:t>
        </w:r>
        <w:r>
          <w:rPr>
            <w:b/>
            <w:color w:val="161616"/>
            <w:sz w:val="12"/>
          </w:rPr>
          <w:t>enel.com </w:t>
        </w:r>
      </w:hyperlink>
      <w:r>
        <w:rPr>
          <w:b/>
          <w:color w:val="424242"/>
          <w:sz w:val="12"/>
        </w:rPr>
        <w:t>)</w:t>
      </w:r>
      <w:r>
        <w:rPr>
          <w:b/>
          <w:color w:val="161616"/>
          <w:sz w:val="12"/>
        </w:rPr>
        <w:t>, </w:t>
      </w:r>
      <w:r>
        <w:rPr>
          <w:color w:val="2F2F2F"/>
          <w:sz w:val="13"/>
        </w:rPr>
        <w:t>es </w:t>
      </w:r>
      <w:r>
        <w:rPr>
          <w:color w:val="707070"/>
          <w:sz w:val="13"/>
        </w:rPr>
        <w:t>i</w:t>
      </w:r>
      <w:r>
        <w:rPr>
          <w:color w:val="2F2F2F"/>
          <w:sz w:val="13"/>
        </w:rPr>
        <w:t>mprescindible q</w:t>
      </w:r>
      <w:r>
        <w:rPr>
          <w:color w:val="161616"/>
          <w:sz w:val="13"/>
        </w:rPr>
        <w:t>u</w:t>
      </w:r>
      <w:r>
        <w:rPr>
          <w:color w:val="2F2F2F"/>
          <w:sz w:val="13"/>
        </w:rPr>
        <w:t>e e</w:t>
      </w:r>
      <w:r>
        <w:rPr>
          <w:color w:val="707070"/>
          <w:sz w:val="13"/>
        </w:rPr>
        <w:t>l </w:t>
      </w:r>
      <w:r>
        <w:rPr>
          <w:color w:val="2F2F2F"/>
          <w:sz w:val="13"/>
        </w:rPr>
        <w:t>Cert</w:t>
      </w:r>
      <w:r>
        <w:rPr>
          <w:color w:val="161616"/>
          <w:sz w:val="13"/>
        </w:rPr>
        <w:t>ifi</w:t>
      </w:r>
      <w:r>
        <w:rPr>
          <w:color w:val="2F2F2F"/>
          <w:sz w:val="13"/>
        </w:rPr>
        <w:t>ca</w:t>
      </w:r>
      <w:r>
        <w:rPr>
          <w:color w:val="161616"/>
          <w:sz w:val="13"/>
        </w:rPr>
        <w:t>d</w:t>
      </w:r>
      <w:r>
        <w:rPr>
          <w:color w:val="424242"/>
          <w:sz w:val="13"/>
        </w:rPr>
        <w:t>o </w:t>
      </w:r>
      <w:r>
        <w:rPr>
          <w:color w:val="161616"/>
          <w:sz w:val="13"/>
        </w:rPr>
        <w:t>d</w:t>
      </w:r>
      <w:r>
        <w:rPr>
          <w:color w:val="424242"/>
          <w:sz w:val="13"/>
        </w:rPr>
        <w:t>e In</w:t>
      </w:r>
      <w:r>
        <w:rPr>
          <w:color w:val="161616"/>
          <w:sz w:val="13"/>
        </w:rPr>
        <w:t>s</w:t>
      </w:r>
      <w:r>
        <w:rPr>
          <w:color w:val="2F2F2F"/>
          <w:sz w:val="13"/>
        </w:rPr>
        <w:t>talació</w:t>
      </w:r>
      <w:r>
        <w:rPr>
          <w:color w:val="161616"/>
          <w:sz w:val="13"/>
        </w:rPr>
        <w:t>n </w:t>
      </w:r>
      <w:r>
        <w:rPr>
          <w:color w:val="2F2F2F"/>
          <w:sz w:val="13"/>
        </w:rPr>
        <w:t>esté </w:t>
      </w:r>
      <w:r>
        <w:rPr>
          <w:color w:val="161616"/>
          <w:sz w:val="13"/>
        </w:rPr>
        <w:t>d</w:t>
      </w:r>
      <w:r>
        <w:rPr>
          <w:color w:val="2F2F2F"/>
          <w:sz w:val="13"/>
        </w:rPr>
        <w:t>eb</w:t>
      </w:r>
      <w:r>
        <w:rPr>
          <w:color w:val="161616"/>
          <w:sz w:val="13"/>
        </w:rPr>
        <w:t>i</w:t>
      </w:r>
      <w:r>
        <w:rPr>
          <w:color w:val="2F2F2F"/>
          <w:sz w:val="13"/>
        </w:rPr>
        <w:t>damente</w:t>
      </w:r>
      <w:r>
        <w:rPr>
          <w:color w:val="424242"/>
          <w:sz w:val="13"/>
        </w:rPr>
        <w:t>d</w:t>
      </w:r>
      <w:r>
        <w:rPr>
          <w:color w:val="161616"/>
          <w:sz w:val="13"/>
        </w:rPr>
        <w:t>i</w:t>
      </w:r>
      <w:r>
        <w:rPr>
          <w:color w:val="5E5E5E"/>
          <w:sz w:val="13"/>
        </w:rPr>
        <w:t>l</w:t>
      </w:r>
      <w:r>
        <w:rPr>
          <w:color w:val="424242"/>
          <w:sz w:val="13"/>
        </w:rPr>
        <w:t>igenciado </w:t>
      </w:r>
      <w:r>
        <w:rPr>
          <w:color w:val="2F2F2F"/>
          <w:sz w:val="13"/>
        </w:rPr>
        <w:t>p</w:t>
      </w:r>
      <w:r>
        <w:rPr>
          <w:color w:val="161616"/>
          <w:sz w:val="13"/>
        </w:rPr>
        <w:t>or l</w:t>
      </w:r>
      <w:r>
        <w:rPr>
          <w:color w:val="424242"/>
          <w:sz w:val="13"/>
        </w:rPr>
        <w:t>a </w:t>
      </w:r>
      <w:r>
        <w:rPr>
          <w:color w:val="2F2F2F"/>
          <w:sz w:val="13"/>
        </w:rPr>
        <w:t>admin</w:t>
      </w:r>
      <w:r>
        <w:rPr>
          <w:color w:val="5E5E5E"/>
          <w:sz w:val="13"/>
        </w:rPr>
        <w:t>i</w:t>
      </w:r>
      <w:r>
        <w:rPr>
          <w:color w:val="424242"/>
          <w:sz w:val="13"/>
        </w:rPr>
        <w:t>stració</w:t>
      </w:r>
      <w:r>
        <w:rPr>
          <w:color w:val="161616"/>
          <w:sz w:val="13"/>
        </w:rPr>
        <w:t>n </w:t>
      </w:r>
      <w:r>
        <w:rPr>
          <w:color w:val="2F2F2F"/>
          <w:sz w:val="13"/>
        </w:rPr>
        <w:t>com</w:t>
      </w:r>
      <w:r>
        <w:rPr>
          <w:color w:val="161616"/>
          <w:sz w:val="13"/>
        </w:rPr>
        <w:t>p</w:t>
      </w:r>
      <w:r>
        <w:rPr>
          <w:color w:val="2F2F2F"/>
          <w:sz w:val="13"/>
        </w:rPr>
        <w:t>etente</w:t>
      </w:r>
      <w:r>
        <w:rPr>
          <w:color w:val="161616"/>
          <w:sz w:val="13"/>
        </w:rPr>
        <w:t>.</w:t>
      </w:r>
    </w:p>
    <w:p>
      <w:pPr>
        <w:pStyle w:val="BodyText"/>
        <w:rPr>
          <w:sz w:val="13"/>
        </w:rPr>
      </w:pPr>
    </w:p>
    <w:p>
      <w:pPr>
        <w:spacing w:line="235" w:lineRule="auto" w:before="1"/>
        <w:ind w:left="1703" w:right="2155" w:hanging="1"/>
        <w:jc w:val="both"/>
        <w:rPr>
          <w:sz w:val="13"/>
        </w:rPr>
      </w:pPr>
      <w:r>
        <w:rPr>
          <w:color w:val="161616"/>
          <w:spacing w:val="-7"/>
          <w:w w:val="105"/>
          <w:sz w:val="13"/>
        </w:rPr>
        <w:t>Un</w:t>
      </w:r>
      <w:r>
        <w:rPr>
          <w:color w:val="2F2F2F"/>
          <w:spacing w:val="-7"/>
          <w:w w:val="105"/>
          <w:sz w:val="13"/>
        </w:rPr>
        <w:t>a</w:t>
      </w:r>
      <w:r>
        <w:rPr>
          <w:color w:val="2F2F2F"/>
          <w:spacing w:val="-6"/>
          <w:w w:val="105"/>
          <w:sz w:val="13"/>
        </w:rPr>
        <w:t> </w:t>
      </w:r>
      <w:r>
        <w:rPr>
          <w:color w:val="2F2F2F"/>
          <w:w w:val="105"/>
          <w:sz w:val="13"/>
        </w:rPr>
        <w:t>vez</w:t>
      </w:r>
      <w:r>
        <w:rPr>
          <w:color w:val="2F2F2F"/>
          <w:spacing w:val="-3"/>
          <w:w w:val="105"/>
          <w:sz w:val="13"/>
        </w:rPr>
        <w:t> </w:t>
      </w:r>
      <w:r>
        <w:rPr>
          <w:color w:val="2F2F2F"/>
          <w:spacing w:val="-5"/>
          <w:w w:val="105"/>
          <w:sz w:val="13"/>
        </w:rPr>
        <w:t>q</w:t>
      </w:r>
      <w:r>
        <w:rPr>
          <w:color w:val="161616"/>
          <w:spacing w:val="-5"/>
          <w:w w:val="105"/>
          <w:sz w:val="13"/>
        </w:rPr>
        <w:t>u</w:t>
      </w:r>
      <w:r>
        <w:rPr>
          <w:color w:val="424242"/>
          <w:spacing w:val="-5"/>
          <w:w w:val="105"/>
          <w:sz w:val="13"/>
        </w:rPr>
        <w:t>e</w:t>
      </w:r>
      <w:r>
        <w:rPr>
          <w:color w:val="424242"/>
          <w:spacing w:val="-2"/>
          <w:w w:val="105"/>
          <w:sz w:val="13"/>
        </w:rPr>
        <w:t> </w:t>
      </w:r>
      <w:r>
        <w:rPr>
          <w:color w:val="2F2F2F"/>
          <w:w w:val="105"/>
          <w:sz w:val="13"/>
        </w:rPr>
        <w:t>su</w:t>
      </w:r>
      <w:r>
        <w:rPr>
          <w:color w:val="2F2F2F"/>
          <w:spacing w:val="-1"/>
          <w:w w:val="105"/>
          <w:sz w:val="13"/>
        </w:rPr>
        <w:t> </w:t>
      </w:r>
      <w:r>
        <w:rPr>
          <w:color w:val="2F2F2F"/>
          <w:w w:val="105"/>
          <w:sz w:val="13"/>
        </w:rPr>
        <w:t>solic</w:t>
      </w:r>
      <w:r>
        <w:rPr>
          <w:color w:val="161616"/>
          <w:w w:val="105"/>
          <w:sz w:val="13"/>
        </w:rPr>
        <w:t>it</w:t>
      </w:r>
      <w:r>
        <w:rPr>
          <w:color w:val="2F2F2F"/>
          <w:w w:val="105"/>
          <w:sz w:val="13"/>
        </w:rPr>
        <w:t>ud</w:t>
      </w:r>
      <w:r>
        <w:rPr>
          <w:color w:val="2F2F2F"/>
          <w:spacing w:val="-1"/>
          <w:w w:val="105"/>
          <w:sz w:val="13"/>
        </w:rPr>
        <w:t> </w:t>
      </w:r>
      <w:r>
        <w:rPr>
          <w:color w:val="424242"/>
          <w:w w:val="105"/>
          <w:sz w:val="13"/>
        </w:rPr>
        <w:t>esté</w:t>
      </w:r>
      <w:r>
        <w:rPr>
          <w:color w:val="424242"/>
          <w:spacing w:val="-6"/>
          <w:w w:val="105"/>
          <w:sz w:val="13"/>
        </w:rPr>
        <w:t> </w:t>
      </w:r>
      <w:r>
        <w:rPr>
          <w:color w:val="2F2F2F"/>
          <w:spacing w:val="-3"/>
          <w:w w:val="105"/>
          <w:sz w:val="13"/>
        </w:rPr>
        <w:t>fi</w:t>
      </w:r>
      <w:r>
        <w:rPr>
          <w:color w:val="161616"/>
          <w:spacing w:val="-3"/>
          <w:w w:val="105"/>
          <w:sz w:val="13"/>
        </w:rPr>
        <w:t>n</w:t>
      </w:r>
      <w:r>
        <w:rPr>
          <w:color w:val="2F2F2F"/>
          <w:spacing w:val="-3"/>
          <w:w w:val="105"/>
          <w:sz w:val="13"/>
        </w:rPr>
        <w:t>al</w:t>
      </w:r>
      <w:r>
        <w:rPr>
          <w:color w:val="161616"/>
          <w:spacing w:val="-3"/>
          <w:w w:val="105"/>
          <w:sz w:val="13"/>
        </w:rPr>
        <w:t>iz</w:t>
      </w:r>
      <w:r>
        <w:rPr>
          <w:color w:val="2F2F2F"/>
          <w:spacing w:val="-3"/>
          <w:w w:val="105"/>
          <w:sz w:val="13"/>
        </w:rPr>
        <w:t>ada.</w:t>
      </w:r>
      <w:r>
        <w:rPr>
          <w:color w:val="2F2F2F"/>
          <w:spacing w:val="-16"/>
          <w:w w:val="105"/>
          <w:sz w:val="13"/>
        </w:rPr>
        <w:t> </w:t>
      </w:r>
      <w:r>
        <w:rPr>
          <w:color w:val="2F2F2F"/>
          <w:w w:val="105"/>
          <w:sz w:val="13"/>
        </w:rPr>
        <w:t>se</w:t>
      </w:r>
      <w:r>
        <w:rPr>
          <w:color w:val="2F2F2F"/>
          <w:spacing w:val="-5"/>
          <w:w w:val="105"/>
          <w:sz w:val="13"/>
        </w:rPr>
        <w:t> </w:t>
      </w:r>
      <w:r>
        <w:rPr>
          <w:color w:val="161616"/>
          <w:w w:val="105"/>
          <w:sz w:val="13"/>
        </w:rPr>
        <w:t>in</w:t>
      </w:r>
      <w:r>
        <w:rPr>
          <w:color w:val="5E5E5E"/>
          <w:w w:val="105"/>
          <w:sz w:val="13"/>
        </w:rPr>
        <w:t>f</w:t>
      </w:r>
      <w:r>
        <w:rPr>
          <w:color w:val="161616"/>
          <w:w w:val="105"/>
          <w:sz w:val="13"/>
        </w:rPr>
        <w:t>o</w:t>
      </w:r>
      <w:r>
        <w:rPr>
          <w:color w:val="2F2F2F"/>
          <w:w w:val="105"/>
          <w:sz w:val="13"/>
        </w:rPr>
        <w:t>nna</w:t>
      </w:r>
      <w:r>
        <w:rPr>
          <w:color w:val="5E5E5E"/>
          <w:w w:val="105"/>
          <w:sz w:val="13"/>
        </w:rPr>
        <w:t>r</w:t>
      </w:r>
      <w:r>
        <w:rPr>
          <w:color w:val="2F2F2F"/>
          <w:w w:val="105"/>
          <w:sz w:val="13"/>
        </w:rPr>
        <w:t>á</w:t>
      </w:r>
      <w:r>
        <w:rPr>
          <w:color w:val="2F2F2F"/>
          <w:spacing w:val="-8"/>
          <w:w w:val="105"/>
          <w:sz w:val="13"/>
        </w:rPr>
        <w:t> </w:t>
      </w:r>
      <w:r>
        <w:rPr>
          <w:color w:val="2F2F2F"/>
          <w:w w:val="105"/>
          <w:sz w:val="13"/>
        </w:rPr>
        <w:t>al</w:t>
      </w:r>
      <w:r>
        <w:rPr>
          <w:color w:val="2F2F2F"/>
          <w:spacing w:val="-2"/>
          <w:w w:val="105"/>
          <w:sz w:val="13"/>
        </w:rPr>
        <w:t> </w:t>
      </w:r>
      <w:r>
        <w:rPr>
          <w:color w:val="424242"/>
          <w:w w:val="105"/>
          <w:sz w:val="13"/>
        </w:rPr>
        <w:t>cor</w:t>
      </w:r>
      <w:r>
        <w:rPr>
          <w:color w:val="161616"/>
          <w:w w:val="105"/>
          <w:sz w:val="13"/>
        </w:rPr>
        <w:t>r</w:t>
      </w:r>
      <w:r>
        <w:rPr>
          <w:color w:val="424242"/>
          <w:w w:val="105"/>
          <w:sz w:val="13"/>
        </w:rPr>
        <w:t>e</w:t>
      </w:r>
      <w:r>
        <w:rPr>
          <w:color w:val="161616"/>
          <w:w w:val="105"/>
          <w:sz w:val="13"/>
        </w:rPr>
        <w:t>o</w:t>
      </w:r>
      <w:r>
        <w:rPr>
          <w:color w:val="161616"/>
          <w:spacing w:val="-7"/>
          <w:w w:val="105"/>
          <w:sz w:val="13"/>
        </w:rPr>
        <w:t> </w:t>
      </w:r>
      <w:r>
        <w:rPr>
          <w:color w:val="2F2F2F"/>
          <w:spacing w:val="-3"/>
          <w:w w:val="105"/>
          <w:sz w:val="13"/>
        </w:rPr>
        <w:t>de</w:t>
      </w:r>
      <w:r>
        <w:rPr>
          <w:color w:val="161616"/>
          <w:spacing w:val="-3"/>
          <w:w w:val="105"/>
          <w:sz w:val="13"/>
        </w:rPr>
        <w:t>l</w:t>
      </w:r>
      <w:r>
        <w:rPr>
          <w:color w:val="161616"/>
          <w:spacing w:val="-2"/>
          <w:w w:val="105"/>
          <w:sz w:val="13"/>
        </w:rPr>
        <w:t> </w:t>
      </w:r>
      <w:r>
        <w:rPr>
          <w:color w:val="2F2F2F"/>
          <w:spacing w:val="-5"/>
          <w:w w:val="105"/>
          <w:sz w:val="13"/>
        </w:rPr>
        <w:t>rep</w:t>
      </w:r>
      <w:r>
        <w:rPr>
          <w:color w:val="161616"/>
          <w:spacing w:val="-5"/>
          <w:w w:val="105"/>
          <w:sz w:val="13"/>
        </w:rPr>
        <w:t>r</w:t>
      </w:r>
      <w:r>
        <w:rPr>
          <w:color w:val="2F2F2F"/>
          <w:spacing w:val="-5"/>
          <w:w w:val="105"/>
          <w:sz w:val="13"/>
        </w:rPr>
        <w:t>esentan</w:t>
      </w:r>
      <w:r>
        <w:rPr>
          <w:color w:val="161616"/>
          <w:spacing w:val="-5"/>
          <w:w w:val="105"/>
          <w:sz w:val="13"/>
        </w:rPr>
        <w:t>t</w:t>
      </w:r>
      <w:r>
        <w:rPr>
          <w:color w:val="424242"/>
          <w:spacing w:val="-5"/>
          <w:w w:val="105"/>
          <w:sz w:val="13"/>
        </w:rPr>
        <w:t>e</w:t>
      </w:r>
      <w:r>
        <w:rPr>
          <w:color w:val="424242"/>
          <w:spacing w:val="1"/>
          <w:w w:val="105"/>
          <w:sz w:val="13"/>
        </w:rPr>
        <w:t> </w:t>
      </w:r>
      <w:r>
        <w:rPr>
          <w:color w:val="424242"/>
          <w:w w:val="105"/>
          <w:sz w:val="13"/>
        </w:rPr>
        <w:t>de</w:t>
      </w:r>
      <w:r>
        <w:rPr>
          <w:color w:val="424242"/>
          <w:spacing w:val="-2"/>
          <w:w w:val="105"/>
          <w:sz w:val="13"/>
        </w:rPr>
        <w:t> </w:t>
      </w:r>
      <w:r>
        <w:rPr>
          <w:color w:val="161616"/>
          <w:spacing w:val="-3"/>
          <w:w w:val="105"/>
          <w:sz w:val="13"/>
        </w:rPr>
        <w:t>q</w:t>
      </w:r>
      <w:r>
        <w:rPr>
          <w:color w:val="2F2F2F"/>
          <w:spacing w:val="-3"/>
          <w:w w:val="105"/>
          <w:sz w:val="13"/>
        </w:rPr>
        <w:t>ue</w:t>
      </w:r>
      <w:r>
        <w:rPr>
          <w:color w:val="2F2F2F"/>
          <w:spacing w:val="-11"/>
          <w:w w:val="105"/>
          <w:sz w:val="13"/>
        </w:rPr>
        <w:t> </w:t>
      </w:r>
      <w:r>
        <w:rPr>
          <w:color w:val="707070"/>
          <w:w w:val="105"/>
          <w:sz w:val="13"/>
        </w:rPr>
        <w:t>l</w:t>
      </w:r>
      <w:r>
        <w:rPr>
          <w:color w:val="2F2F2F"/>
          <w:w w:val="105"/>
          <w:sz w:val="13"/>
        </w:rPr>
        <w:t>a</w:t>
      </w:r>
      <w:r>
        <w:rPr>
          <w:color w:val="2F2F2F"/>
          <w:spacing w:val="-8"/>
          <w:w w:val="105"/>
          <w:sz w:val="13"/>
        </w:rPr>
        <w:t> </w:t>
      </w:r>
      <w:r>
        <w:rPr>
          <w:color w:val="2F2F2F"/>
          <w:spacing w:val="-3"/>
          <w:w w:val="105"/>
          <w:sz w:val="13"/>
        </w:rPr>
        <w:t>so</w:t>
      </w:r>
      <w:r>
        <w:rPr>
          <w:color w:val="5E5E5E"/>
          <w:spacing w:val="-3"/>
          <w:w w:val="105"/>
          <w:sz w:val="13"/>
        </w:rPr>
        <w:t>l</w:t>
      </w:r>
      <w:r>
        <w:rPr>
          <w:color w:val="2F2F2F"/>
          <w:spacing w:val="-3"/>
          <w:w w:val="105"/>
          <w:sz w:val="13"/>
        </w:rPr>
        <w:t>itud</w:t>
      </w:r>
      <w:r>
        <w:rPr>
          <w:color w:val="2F2F2F"/>
          <w:spacing w:val="-15"/>
          <w:w w:val="105"/>
          <w:sz w:val="13"/>
        </w:rPr>
        <w:t> </w:t>
      </w:r>
      <w:r>
        <w:rPr>
          <w:color w:val="161616"/>
          <w:w w:val="105"/>
          <w:sz w:val="13"/>
        </w:rPr>
        <w:t>d</w:t>
      </w:r>
      <w:r>
        <w:rPr>
          <w:color w:val="424242"/>
          <w:w w:val="105"/>
          <w:sz w:val="13"/>
        </w:rPr>
        <w:t>e</w:t>
      </w:r>
      <w:r>
        <w:rPr>
          <w:color w:val="424242"/>
          <w:spacing w:val="-7"/>
          <w:w w:val="105"/>
          <w:sz w:val="13"/>
        </w:rPr>
        <w:t> </w:t>
      </w:r>
      <w:r>
        <w:rPr>
          <w:color w:val="2F2F2F"/>
          <w:spacing w:val="-4"/>
          <w:w w:val="105"/>
          <w:sz w:val="13"/>
        </w:rPr>
        <w:t>sum</w:t>
      </w:r>
      <w:r>
        <w:rPr>
          <w:color w:val="161616"/>
          <w:spacing w:val="-4"/>
          <w:w w:val="105"/>
          <w:sz w:val="13"/>
        </w:rPr>
        <w:t>i</w:t>
      </w:r>
      <w:r>
        <w:rPr>
          <w:color w:val="424242"/>
          <w:spacing w:val="-4"/>
          <w:w w:val="105"/>
          <w:sz w:val="13"/>
        </w:rPr>
        <w:t>n</w:t>
      </w:r>
      <w:r>
        <w:rPr>
          <w:color w:val="161616"/>
          <w:spacing w:val="-4"/>
          <w:w w:val="105"/>
          <w:sz w:val="13"/>
        </w:rPr>
        <w:t>i</w:t>
      </w:r>
      <w:r>
        <w:rPr>
          <w:color w:val="2F2F2F"/>
          <w:spacing w:val="-4"/>
          <w:w w:val="105"/>
          <w:sz w:val="13"/>
        </w:rPr>
        <w:t>stro </w:t>
      </w:r>
      <w:r>
        <w:rPr>
          <w:color w:val="2F2F2F"/>
          <w:w w:val="105"/>
          <w:sz w:val="13"/>
        </w:rPr>
        <w:t>está</w:t>
      </w:r>
      <w:r>
        <w:rPr>
          <w:color w:val="2F2F2F"/>
          <w:spacing w:val="6"/>
          <w:w w:val="105"/>
          <w:sz w:val="13"/>
        </w:rPr>
        <w:t> </w:t>
      </w:r>
      <w:r>
        <w:rPr>
          <w:color w:val="424242"/>
          <w:w w:val="105"/>
          <w:sz w:val="13"/>
        </w:rPr>
        <w:t>final</w:t>
      </w:r>
      <w:r>
        <w:rPr>
          <w:color w:val="161616"/>
          <w:w w:val="105"/>
          <w:sz w:val="13"/>
        </w:rPr>
        <w:t>i</w:t>
      </w:r>
      <w:r>
        <w:rPr>
          <w:color w:val="2F2F2F"/>
          <w:w w:val="105"/>
          <w:sz w:val="13"/>
        </w:rPr>
        <w:t>zada</w:t>
      </w:r>
      <w:r>
        <w:rPr>
          <w:color w:val="2F2F2F"/>
          <w:spacing w:val="-29"/>
          <w:w w:val="105"/>
          <w:sz w:val="13"/>
        </w:rPr>
        <w:t> </w:t>
      </w:r>
      <w:r>
        <w:rPr>
          <w:color w:val="2F2F2F"/>
          <w:w w:val="105"/>
          <w:sz w:val="13"/>
        </w:rPr>
        <w:t>y</w:t>
      </w:r>
      <w:r>
        <w:rPr>
          <w:color w:val="2F2F2F"/>
          <w:spacing w:val="-15"/>
          <w:w w:val="105"/>
          <w:sz w:val="13"/>
        </w:rPr>
        <w:t> </w:t>
      </w:r>
      <w:r>
        <w:rPr>
          <w:color w:val="2F2F2F"/>
          <w:w w:val="105"/>
          <w:sz w:val="13"/>
        </w:rPr>
        <w:t>pod</w:t>
      </w:r>
      <w:r>
        <w:rPr>
          <w:color w:val="161616"/>
          <w:w w:val="105"/>
          <w:sz w:val="13"/>
        </w:rPr>
        <w:t>r</w:t>
      </w:r>
      <w:r>
        <w:rPr>
          <w:color w:val="424242"/>
          <w:w w:val="105"/>
          <w:sz w:val="13"/>
        </w:rPr>
        <w:t>án</w:t>
      </w:r>
      <w:r>
        <w:rPr>
          <w:color w:val="424242"/>
          <w:spacing w:val="-21"/>
          <w:w w:val="105"/>
          <w:sz w:val="13"/>
        </w:rPr>
        <w:t> </w:t>
      </w:r>
      <w:r>
        <w:rPr>
          <w:color w:val="5E5E5E"/>
          <w:spacing w:val="-3"/>
          <w:w w:val="105"/>
          <w:sz w:val="13"/>
        </w:rPr>
        <w:t>i</w:t>
      </w:r>
      <w:r>
        <w:rPr>
          <w:color w:val="2F2F2F"/>
          <w:spacing w:val="-3"/>
          <w:w w:val="105"/>
          <w:sz w:val="13"/>
        </w:rPr>
        <w:t>n</w:t>
      </w:r>
      <w:r>
        <w:rPr>
          <w:color w:val="161616"/>
          <w:spacing w:val="-3"/>
          <w:w w:val="105"/>
          <w:sz w:val="13"/>
        </w:rPr>
        <w:t>i</w:t>
      </w:r>
      <w:r>
        <w:rPr>
          <w:color w:val="2F2F2F"/>
          <w:spacing w:val="-3"/>
          <w:w w:val="105"/>
          <w:sz w:val="13"/>
        </w:rPr>
        <w:t>c</w:t>
      </w:r>
      <w:r>
        <w:rPr>
          <w:color w:val="707070"/>
          <w:spacing w:val="-3"/>
          <w:w w:val="105"/>
          <w:sz w:val="13"/>
        </w:rPr>
        <w:t>i</w:t>
      </w:r>
      <w:r>
        <w:rPr>
          <w:color w:val="2F2F2F"/>
          <w:spacing w:val="-3"/>
          <w:w w:val="105"/>
          <w:sz w:val="13"/>
        </w:rPr>
        <w:t>a</w:t>
      </w:r>
      <w:r>
        <w:rPr>
          <w:color w:val="161616"/>
          <w:spacing w:val="-3"/>
          <w:w w:val="105"/>
          <w:sz w:val="13"/>
        </w:rPr>
        <w:t>r</w:t>
      </w:r>
      <w:r>
        <w:rPr>
          <w:color w:val="161616"/>
          <w:spacing w:val="-14"/>
          <w:w w:val="105"/>
          <w:sz w:val="13"/>
        </w:rPr>
        <w:t> </w:t>
      </w:r>
      <w:r>
        <w:rPr>
          <w:color w:val="161616"/>
          <w:w w:val="105"/>
          <w:sz w:val="13"/>
        </w:rPr>
        <w:t>l</w:t>
      </w:r>
      <w:r>
        <w:rPr>
          <w:color w:val="2F2F2F"/>
          <w:w w:val="105"/>
          <w:sz w:val="13"/>
        </w:rPr>
        <w:t>os</w:t>
      </w:r>
      <w:r>
        <w:rPr>
          <w:color w:val="2F2F2F"/>
          <w:spacing w:val="-20"/>
          <w:w w:val="105"/>
          <w:sz w:val="13"/>
        </w:rPr>
        <w:t> </w:t>
      </w:r>
      <w:r>
        <w:rPr>
          <w:color w:val="424242"/>
          <w:w w:val="105"/>
          <w:sz w:val="13"/>
        </w:rPr>
        <w:t>trámi</w:t>
      </w:r>
      <w:r>
        <w:rPr>
          <w:color w:val="161616"/>
          <w:w w:val="105"/>
          <w:sz w:val="13"/>
        </w:rPr>
        <w:t>te</w:t>
      </w:r>
      <w:r>
        <w:rPr>
          <w:color w:val="2F2F2F"/>
          <w:w w:val="105"/>
          <w:sz w:val="13"/>
        </w:rPr>
        <w:t>s</w:t>
      </w:r>
      <w:r>
        <w:rPr>
          <w:color w:val="2F2F2F"/>
          <w:spacing w:val="-24"/>
          <w:w w:val="105"/>
          <w:sz w:val="13"/>
        </w:rPr>
        <w:t> </w:t>
      </w:r>
      <w:r>
        <w:rPr>
          <w:color w:val="424242"/>
          <w:w w:val="105"/>
          <w:sz w:val="13"/>
        </w:rPr>
        <w:t>d</w:t>
      </w:r>
      <w:r>
        <w:rPr>
          <w:color w:val="161616"/>
          <w:w w:val="105"/>
          <w:sz w:val="13"/>
        </w:rPr>
        <w:t>e</w:t>
      </w:r>
      <w:r>
        <w:rPr>
          <w:color w:val="161616"/>
          <w:spacing w:val="-22"/>
          <w:w w:val="105"/>
          <w:sz w:val="13"/>
        </w:rPr>
        <w:t> </w:t>
      </w:r>
      <w:r>
        <w:rPr>
          <w:color w:val="424242"/>
          <w:w w:val="105"/>
          <w:sz w:val="13"/>
        </w:rPr>
        <w:t>con</w:t>
      </w:r>
      <w:r>
        <w:rPr>
          <w:color w:val="161616"/>
          <w:w w:val="105"/>
          <w:sz w:val="13"/>
        </w:rPr>
        <w:t>t</w:t>
      </w:r>
      <w:r>
        <w:rPr>
          <w:color w:val="2F2F2F"/>
          <w:w w:val="105"/>
          <w:sz w:val="13"/>
        </w:rPr>
        <w:t>ratación</w:t>
      </w:r>
      <w:r>
        <w:rPr>
          <w:color w:val="2F2F2F"/>
          <w:spacing w:val="-30"/>
          <w:w w:val="105"/>
          <w:sz w:val="13"/>
        </w:rPr>
        <w:t> </w:t>
      </w:r>
      <w:r>
        <w:rPr>
          <w:color w:val="424242"/>
          <w:w w:val="105"/>
          <w:sz w:val="13"/>
        </w:rPr>
        <w:t>del</w:t>
      </w:r>
      <w:r>
        <w:rPr>
          <w:color w:val="424242"/>
          <w:spacing w:val="-15"/>
          <w:w w:val="105"/>
          <w:sz w:val="13"/>
        </w:rPr>
        <w:t> </w:t>
      </w:r>
      <w:r>
        <w:rPr>
          <w:color w:val="424242"/>
          <w:spacing w:val="-4"/>
          <w:w w:val="105"/>
          <w:sz w:val="13"/>
        </w:rPr>
        <w:t>s</w:t>
      </w:r>
      <w:r>
        <w:rPr>
          <w:color w:val="161616"/>
          <w:spacing w:val="-4"/>
          <w:w w:val="105"/>
          <w:sz w:val="13"/>
        </w:rPr>
        <w:t>u</w:t>
      </w:r>
      <w:r>
        <w:rPr>
          <w:color w:val="2F2F2F"/>
          <w:spacing w:val="-4"/>
          <w:w w:val="105"/>
          <w:sz w:val="13"/>
        </w:rPr>
        <w:t>min</w:t>
      </w:r>
      <w:r>
        <w:rPr>
          <w:color w:val="161616"/>
          <w:spacing w:val="-4"/>
          <w:w w:val="105"/>
          <w:sz w:val="13"/>
        </w:rPr>
        <w:t>is</w:t>
      </w:r>
      <w:r>
        <w:rPr>
          <w:color w:val="2F2F2F"/>
          <w:spacing w:val="-4"/>
          <w:w w:val="105"/>
          <w:sz w:val="13"/>
        </w:rPr>
        <w:t>tro</w:t>
      </w:r>
      <w:r>
        <w:rPr>
          <w:color w:val="2F2F2F"/>
          <w:spacing w:val="-17"/>
          <w:w w:val="105"/>
          <w:sz w:val="13"/>
        </w:rPr>
        <w:t> </w:t>
      </w:r>
      <w:r>
        <w:rPr>
          <w:color w:val="2F2F2F"/>
          <w:spacing w:val="-3"/>
          <w:w w:val="105"/>
          <w:sz w:val="13"/>
        </w:rPr>
        <w:t>e</w:t>
      </w:r>
      <w:r>
        <w:rPr>
          <w:color w:val="707070"/>
          <w:spacing w:val="-3"/>
          <w:w w:val="105"/>
          <w:sz w:val="13"/>
        </w:rPr>
        <w:t>l</w:t>
      </w:r>
      <w:r>
        <w:rPr>
          <w:color w:val="2F2F2F"/>
          <w:spacing w:val="-3"/>
          <w:w w:val="105"/>
          <w:sz w:val="13"/>
        </w:rPr>
        <w:t>éct</w:t>
      </w:r>
      <w:r>
        <w:rPr>
          <w:color w:val="161616"/>
          <w:spacing w:val="-3"/>
          <w:w w:val="105"/>
          <w:sz w:val="13"/>
        </w:rPr>
        <w:t>ri</w:t>
      </w:r>
      <w:r>
        <w:rPr>
          <w:color w:val="2F2F2F"/>
          <w:spacing w:val="-3"/>
          <w:w w:val="105"/>
          <w:sz w:val="13"/>
        </w:rPr>
        <w:t>co,</w:t>
      </w:r>
      <w:r>
        <w:rPr>
          <w:color w:val="2F2F2F"/>
          <w:spacing w:val="-17"/>
          <w:w w:val="105"/>
          <w:sz w:val="13"/>
        </w:rPr>
        <w:t> </w:t>
      </w:r>
      <w:r>
        <w:rPr>
          <w:color w:val="161616"/>
          <w:spacing w:val="-4"/>
          <w:w w:val="105"/>
          <w:sz w:val="13"/>
        </w:rPr>
        <w:t>r</w:t>
      </w:r>
      <w:r>
        <w:rPr>
          <w:color w:val="2F2F2F"/>
          <w:spacing w:val="-4"/>
          <w:w w:val="105"/>
          <w:sz w:val="13"/>
        </w:rPr>
        <w:t>eco</w:t>
      </w:r>
      <w:r>
        <w:rPr>
          <w:color w:val="161616"/>
          <w:spacing w:val="-4"/>
          <w:w w:val="105"/>
          <w:sz w:val="13"/>
        </w:rPr>
        <w:t>r</w:t>
      </w:r>
      <w:r>
        <w:rPr>
          <w:color w:val="2F2F2F"/>
          <w:spacing w:val="-4"/>
          <w:w w:val="105"/>
          <w:sz w:val="13"/>
        </w:rPr>
        <w:t>dándo</w:t>
      </w:r>
      <w:r>
        <w:rPr>
          <w:color w:val="161616"/>
          <w:spacing w:val="-4"/>
          <w:w w:val="105"/>
          <w:sz w:val="13"/>
        </w:rPr>
        <w:t>l</w:t>
      </w:r>
      <w:r>
        <w:rPr>
          <w:color w:val="2F2F2F"/>
          <w:spacing w:val="-4"/>
          <w:w w:val="105"/>
          <w:sz w:val="13"/>
        </w:rPr>
        <w:t>es</w:t>
      </w:r>
      <w:r>
        <w:rPr>
          <w:color w:val="2F2F2F"/>
          <w:spacing w:val="-28"/>
          <w:w w:val="105"/>
          <w:sz w:val="13"/>
        </w:rPr>
        <w:t> </w:t>
      </w:r>
      <w:r>
        <w:rPr>
          <w:color w:val="424242"/>
          <w:w w:val="105"/>
          <w:sz w:val="13"/>
        </w:rPr>
        <w:t>la</w:t>
      </w:r>
      <w:r>
        <w:rPr>
          <w:color w:val="424242"/>
          <w:spacing w:val="-22"/>
          <w:w w:val="105"/>
          <w:sz w:val="13"/>
        </w:rPr>
        <w:t> </w:t>
      </w:r>
      <w:r>
        <w:rPr>
          <w:color w:val="424242"/>
          <w:w w:val="105"/>
          <w:sz w:val="13"/>
        </w:rPr>
        <w:t>neces</w:t>
      </w:r>
      <w:r>
        <w:rPr>
          <w:color w:val="161616"/>
          <w:w w:val="105"/>
          <w:sz w:val="13"/>
        </w:rPr>
        <w:t>i</w:t>
      </w:r>
      <w:r>
        <w:rPr>
          <w:color w:val="424242"/>
          <w:w w:val="105"/>
          <w:sz w:val="13"/>
        </w:rPr>
        <w:t>dad</w:t>
      </w:r>
      <w:r>
        <w:rPr>
          <w:color w:val="2F2F2F"/>
          <w:w w:val="105"/>
          <w:sz w:val="13"/>
        </w:rPr>
        <w:t>de d</w:t>
      </w:r>
      <w:r>
        <w:rPr>
          <w:color w:val="161616"/>
          <w:w w:val="105"/>
          <w:sz w:val="13"/>
        </w:rPr>
        <w:t>i</w:t>
      </w:r>
      <w:r>
        <w:rPr>
          <w:color w:val="424242"/>
          <w:w w:val="105"/>
          <w:sz w:val="13"/>
        </w:rPr>
        <w:t>sponer</w:t>
      </w:r>
      <w:r>
        <w:rPr>
          <w:color w:val="2F2F2F"/>
          <w:w w:val="105"/>
          <w:sz w:val="13"/>
        </w:rPr>
        <w:t>de</w:t>
      </w:r>
      <w:r>
        <w:rPr>
          <w:color w:val="2F2F2F"/>
          <w:spacing w:val="-16"/>
          <w:w w:val="105"/>
          <w:sz w:val="13"/>
        </w:rPr>
        <w:t> </w:t>
      </w:r>
      <w:r>
        <w:rPr>
          <w:color w:val="424242"/>
          <w:w w:val="105"/>
          <w:sz w:val="13"/>
        </w:rPr>
        <w:t>ce</w:t>
      </w:r>
      <w:r>
        <w:rPr>
          <w:color w:val="161616"/>
          <w:w w:val="105"/>
          <w:sz w:val="13"/>
        </w:rPr>
        <w:t>rtifi</w:t>
      </w:r>
      <w:r>
        <w:rPr>
          <w:color w:val="2F2F2F"/>
          <w:w w:val="105"/>
          <w:sz w:val="13"/>
        </w:rPr>
        <w:t>ca</w:t>
      </w:r>
      <w:r>
        <w:rPr>
          <w:color w:val="161616"/>
          <w:w w:val="105"/>
          <w:sz w:val="13"/>
        </w:rPr>
        <w:t>d</w:t>
      </w:r>
      <w:r>
        <w:rPr>
          <w:color w:val="424242"/>
          <w:w w:val="105"/>
          <w:sz w:val="13"/>
        </w:rPr>
        <w:t>os</w:t>
      </w:r>
      <w:r>
        <w:rPr>
          <w:color w:val="424242"/>
          <w:spacing w:val="32"/>
          <w:w w:val="105"/>
          <w:sz w:val="13"/>
        </w:rPr>
        <w:t> </w:t>
      </w:r>
      <w:r>
        <w:rPr>
          <w:color w:val="2F2F2F"/>
          <w:w w:val="105"/>
          <w:sz w:val="13"/>
        </w:rPr>
        <w:t>de</w:t>
      </w:r>
      <w:r>
        <w:rPr>
          <w:color w:val="2F2F2F"/>
          <w:spacing w:val="-9"/>
          <w:w w:val="105"/>
          <w:sz w:val="13"/>
        </w:rPr>
        <w:t> </w:t>
      </w:r>
      <w:r>
        <w:rPr>
          <w:color w:val="161616"/>
          <w:w w:val="105"/>
          <w:sz w:val="13"/>
        </w:rPr>
        <w:t>i</w:t>
      </w:r>
      <w:r>
        <w:rPr>
          <w:color w:val="2F2F2F"/>
          <w:w w:val="105"/>
          <w:sz w:val="13"/>
        </w:rPr>
        <w:t>nstalaci</w:t>
      </w:r>
      <w:r>
        <w:rPr>
          <w:color w:val="161616"/>
          <w:w w:val="105"/>
          <w:sz w:val="13"/>
        </w:rPr>
        <w:t>ó</w:t>
      </w:r>
      <w:r>
        <w:rPr>
          <w:color w:val="424242"/>
          <w:w w:val="105"/>
          <w:sz w:val="13"/>
        </w:rPr>
        <w:t>n</w:t>
      </w:r>
      <w:r>
        <w:rPr>
          <w:color w:val="424242"/>
          <w:spacing w:val="-7"/>
          <w:w w:val="105"/>
          <w:sz w:val="13"/>
        </w:rPr>
        <w:t> </w:t>
      </w:r>
      <w:r>
        <w:rPr>
          <w:color w:val="2F2F2F"/>
          <w:w w:val="105"/>
          <w:sz w:val="13"/>
        </w:rPr>
        <w:t>a</w:t>
      </w:r>
      <w:r>
        <w:rPr>
          <w:color w:val="2F2F2F"/>
          <w:spacing w:val="-12"/>
          <w:w w:val="105"/>
          <w:sz w:val="13"/>
        </w:rPr>
        <w:t> </w:t>
      </w:r>
      <w:r>
        <w:rPr>
          <w:color w:val="2F2F2F"/>
          <w:spacing w:val="-3"/>
          <w:w w:val="105"/>
          <w:sz w:val="13"/>
        </w:rPr>
        <w:t>contra</w:t>
      </w:r>
      <w:r>
        <w:rPr>
          <w:color w:val="161616"/>
          <w:spacing w:val="-3"/>
          <w:w w:val="105"/>
          <w:sz w:val="13"/>
        </w:rPr>
        <w:t>t</w:t>
      </w:r>
      <w:r>
        <w:rPr>
          <w:color w:val="2F2F2F"/>
          <w:spacing w:val="-3"/>
          <w:w w:val="105"/>
          <w:sz w:val="13"/>
        </w:rPr>
        <w:t>ar</w:t>
      </w:r>
      <w:r>
        <w:rPr>
          <w:color w:val="2F2F2F"/>
          <w:spacing w:val="3"/>
          <w:w w:val="105"/>
          <w:sz w:val="13"/>
        </w:rPr>
        <w:t> </w:t>
      </w:r>
      <w:r>
        <w:rPr>
          <w:color w:val="2F2F2F"/>
          <w:spacing w:val="-3"/>
          <w:w w:val="105"/>
          <w:sz w:val="13"/>
        </w:rPr>
        <w:t>se</w:t>
      </w:r>
      <w:r>
        <w:rPr>
          <w:color w:val="707070"/>
          <w:spacing w:val="-3"/>
          <w:w w:val="105"/>
          <w:sz w:val="13"/>
        </w:rPr>
        <w:t>l</w:t>
      </w:r>
      <w:r>
        <w:rPr>
          <w:color w:val="2F2F2F"/>
          <w:spacing w:val="-3"/>
          <w:w w:val="105"/>
          <w:sz w:val="13"/>
        </w:rPr>
        <w:t>lad</w:t>
      </w:r>
      <w:r>
        <w:rPr>
          <w:color w:val="161616"/>
          <w:spacing w:val="-3"/>
          <w:w w:val="105"/>
          <w:sz w:val="13"/>
        </w:rPr>
        <w:t>o</w:t>
      </w:r>
      <w:r>
        <w:rPr>
          <w:color w:val="2F2F2F"/>
          <w:spacing w:val="-3"/>
          <w:w w:val="105"/>
          <w:sz w:val="13"/>
        </w:rPr>
        <w:t>s</w:t>
      </w:r>
      <w:r>
        <w:rPr>
          <w:color w:val="2F2F2F"/>
          <w:spacing w:val="-10"/>
          <w:w w:val="105"/>
          <w:sz w:val="13"/>
        </w:rPr>
        <w:t> </w:t>
      </w:r>
      <w:r>
        <w:rPr>
          <w:color w:val="161616"/>
          <w:w w:val="105"/>
          <w:sz w:val="13"/>
        </w:rPr>
        <w:t>por</w:t>
      </w:r>
      <w:r>
        <w:rPr>
          <w:color w:val="161616"/>
          <w:spacing w:val="-6"/>
          <w:w w:val="105"/>
          <w:sz w:val="13"/>
        </w:rPr>
        <w:t> </w:t>
      </w:r>
      <w:r>
        <w:rPr>
          <w:color w:val="161616"/>
          <w:w w:val="105"/>
          <w:sz w:val="13"/>
        </w:rPr>
        <w:t>l</w:t>
      </w:r>
      <w:r>
        <w:rPr>
          <w:color w:val="2F2F2F"/>
          <w:w w:val="105"/>
          <w:sz w:val="13"/>
        </w:rPr>
        <w:t>a</w:t>
      </w:r>
      <w:r>
        <w:rPr>
          <w:color w:val="2F2F2F"/>
          <w:spacing w:val="-8"/>
          <w:w w:val="105"/>
          <w:sz w:val="13"/>
        </w:rPr>
        <w:t> </w:t>
      </w:r>
      <w:r>
        <w:rPr>
          <w:color w:val="2F2F2F"/>
          <w:spacing w:val="-3"/>
          <w:w w:val="105"/>
          <w:sz w:val="13"/>
        </w:rPr>
        <w:t>Conseje</w:t>
      </w:r>
      <w:r>
        <w:rPr>
          <w:color w:val="161616"/>
          <w:spacing w:val="-3"/>
          <w:w w:val="105"/>
          <w:sz w:val="13"/>
        </w:rPr>
        <w:t>rí</w:t>
      </w:r>
      <w:r>
        <w:rPr>
          <w:color w:val="2F2F2F"/>
          <w:spacing w:val="-3"/>
          <w:w w:val="105"/>
          <w:sz w:val="13"/>
        </w:rPr>
        <w:t>a</w:t>
      </w:r>
      <w:r>
        <w:rPr>
          <w:color w:val="2F2F2F"/>
          <w:spacing w:val="-6"/>
          <w:w w:val="105"/>
          <w:sz w:val="13"/>
        </w:rPr>
        <w:t> </w:t>
      </w:r>
      <w:r>
        <w:rPr>
          <w:color w:val="2F2F2F"/>
          <w:w w:val="105"/>
          <w:sz w:val="13"/>
        </w:rPr>
        <w:t>de</w:t>
      </w:r>
      <w:r>
        <w:rPr>
          <w:color w:val="2F2F2F"/>
          <w:spacing w:val="-8"/>
          <w:w w:val="105"/>
          <w:sz w:val="13"/>
        </w:rPr>
        <w:t> </w:t>
      </w:r>
      <w:r>
        <w:rPr>
          <w:color w:val="161616"/>
          <w:spacing w:val="-3"/>
          <w:w w:val="105"/>
          <w:sz w:val="13"/>
        </w:rPr>
        <w:t>I</w:t>
      </w:r>
      <w:r>
        <w:rPr>
          <w:color w:val="2F2F2F"/>
          <w:spacing w:val="-3"/>
          <w:w w:val="105"/>
          <w:sz w:val="13"/>
        </w:rPr>
        <w:t>ndust</w:t>
      </w:r>
      <w:r>
        <w:rPr>
          <w:color w:val="161616"/>
          <w:spacing w:val="-3"/>
          <w:w w:val="105"/>
          <w:sz w:val="13"/>
        </w:rPr>
        <w:t>r</w:t>
      </w:r>
      <w:r>
        <w:rPr>
          <w:color w:val="2F2F2F"/>
          <w:spacing w:val="-3"/>
          <w:w w:val="105"/>
          <w:sz w:val="13"/>
        </w:rPr>
        <w:t>ia</w:t>
      </w:r>
      <w:r>
        <w:rPr>
          <w:color w:val="161616"/>
          <w:spacing w:val="-3"/>
          <w:w w:val="105"/>
          <w:sz w:val="13"/>
        </w:rPr>
        <w:t>.</w:t>
      </w: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spacing w:before="106"/>
        <w:ind w:left="0" w:right="2163" w:firstLine="0"/>
        <w:jc w:val="right"/>
        <w:rPr>
          <w:rFonts w:ascii="Times New Roman"/>
          <w:sz w:val="15"/>
        </w:rPr>
      </w:pPr>
      <w:r>
        <w:rPr>
          <w:rFonts w:ascii="Times New Roman"/>
          <w:color w:val="2F2F2F"/>
          <w:w w:val="101"/>
          <w:sz w:val="15"/>
        </w:rPr>
        <w:t>2</w:t>
      </w:r>
    </w:p>
    <w:p>
      <w:pPr>
        <w:spacing w:after="0"/>
        <w:jc w:val="right"/>
        <w:rPr>
          <w:rFonts w:ascii="Times New Roman"/>
          <w:sz w:val="15"/>
        </w:rPr>
        <w:sectPr>
          <w:headerReference w:type="default" r:id="rId16"/>
          <w:pgSz w:w="11910" w:h="16840"/>
          <w:pgMar w:header="77" w:footer="0" w:top="1580" w:bottom="280" w:left="1220" w:right="320"/>
        </w:sectPr>
      </w:pPr>
    </w:p>
    <w:p>
      <w:pPr>
        <w:pStyle w:val="BodyText"/>
        <w:rPr>
          <w:rFonts w:ascii="Times New Roman"/>
          <w:sz w:val="20"/>
        </w:rPr>
      </w:pPr>
    </w:p>
    <w:p>
      <w:pPr>
        <w:pStyle w:val="BodyText"/>
        <w:spacing w:before="7"/>
        <w:rPr>
          <w:rFonts w:ascii="Times New Roman"/>
          <w:sz w:val="25"/>
        </w:rPr>
      </w:pPr>
    </w:p>
    <w:p>
      <w:pPr>
        <w:spacing w:before="90"/>
        <w:ind w:left="1273" w:right="0" w:firstLine="0"/>
        <w:jc w:val="left"/>
        <w:rPr>
          <w:b/>
          <w:sz w:val="34"/>
        </w:rPr>
      </w:pPr>
      <w:r>
        <w:rPr>
          <w:b/>
          <w:color w:val="D83B1D"/>
          <w:w w:val="95"/>
          <w:sz w:val="34"/>
        </w:rPr>
        <w:t>&lt;?</w:t>
      </w:r>
      <w:r>
        <w:rPr>
          <w:b/>
          <w:color w:val="D83B1D"/>
          <w:spacing w:val="-60"/>
          <w:w w:val="95"/>
          <w:sz w:val="34"/>
        </w:rPr>
        <w:t> </w:t>
      </w:r>
      <w:r>
        <w:rPr>
          <w:b/>
          <w:color w:val="2F67C4"/>
          <w:w w:val="95"/>
          <w:sz w:val="34"/>
        </w:rPr>
        <w:t>-</w:t>
      </w:r>
      <w:r>
        <w:rPr>
          <w:b/>
          <w:color w:val="2F67C4"/>
          <w:spacing w:val="-59"/>
          <w:w w:val="95"/>
          <w:sz w:val="34"/>
        </w:rPr>
        <w:t> </w:t>
      </w:r>
      <w:r>
        <w:rPr>
          <w:b/>
          <w:color w:val="2F67C4"/>
          <w:spacing w:val="7"/>
          <w:w w:val="95"/>
          <w:sz w:val="34"/>
        </w:rPr>
        <w:t>distr</w:t>
      </w:r>
      <w:r>
        <w:rPr>
          <w:b/>
          <w:color w:val="4266AA"/>
          <w:spacing w:val="7"/>
          <w:w w:val="95"/>
          <w:sz w:val="34"/>
        </w:rPr>
        <w:t>i</w:t>
      </w:r>
      <w:r>
        <w:rPr>
          <w:b/>
          <w:color w:val="2A52B1"/>
          <w:spacing w:val="7"/>
          <w:w w:val="95"/>
          <w:sz w:val="34"/>
        </w:rPr>
        <w:t>buci</w:t>
      </w:r>
      <w:r>
        <w:rPr>
          <w:b/>
          <w:color w:val="2A52B1"/>
          <w:spacing w:val="-60"/>
          <w:w w:val="95"/>
          <w:sz w:val="34"/>
        </w:rPr>
        <w:t> </w:t>
      </w:r>
      <w:r>
        <w:rPr>
          <w:b/>
          <w:color w:val="2A52B1"/>
          <w:w w:val="95"/>
          <w:sz w:val="34"/>
        </w:rPr>
        <w:t>ón</w:t>
      </w:r>
    </w:p>
    <w:p>
      <w:pPr>
        <w:pStyle w:val="BodyText"/>
        <w:spacing w:before="1"/>
        <w:rPr>
          <w:b/>
          <w:sz w:val="14"/>
        </w:rPr>
      </w:pPr>
      <w:r>
        <w:rPr/>
        <w:pict>
          <v:shape style="position:absolute;margin-left:121.155113pt;margin-top:10.334538pt;width:354.85pt;height:.1pt;mso-position-horizontal-relative:page;mso-position-vertical-relative:paragraph;z-index:-251502592;mso-wrap-distance-left:0;mso-wrap-distance-right:0" coordorigin="2423,207" coordsize="7097,0" path="m2423,207l9519,207e" filled="false" stroked="true" strokeweight=".480547pt" strokecolor="#000000">
            <v:path arrowok="t"/>
            <v:stroke dashstyle="solid"/>
            <w10:wrap type="topAndBottom"/>
          </v:shape>
        </w:pict>
      </w:r>
    </w:p>
    <w:p>
      <w:pPr>
        <w:spacing w:before="0" w:after="9"/>
        <w:ind w:left="2543" w:right="0" w:firstLine="0"/>
        <w:jc w:val="left"/>
        <w:rPr>
          <w:b/>
          <w:sz w:val="14"/>
        </w:rPr>
      </w:pPr>
      <w:r>
        <w:rPr>
          <w:b/>
          <w:color w:val="0F0F0F"/>
          <w:sz w:val="14"/>
        </w:rPr>
        <w:t>DATOS PARA CESIÓN DE INSTALACIONES DE MEDIA TENSIÓN</w:t>
      </w:r>
    </w:p>
    <w:p>
      <w:pPr>
        <w:pStyle w:val="BodyText"/>
        <w:spacing w:line="20" w:lineRule="exact"/>
        <w:ind w:left="1198"/>
        <w:rPr>
          <w:sz w:val="2"/>
        </w:rPr>
      </w:pPr>
      <w:r>
        <w:rPr>
          <w:sz w:val="2"/>
        </w:rPr>
        <w:pict>
          <v:group style="width:354.85pt;height:.5pt;mso-position-horizontal-relative:char;mso-position-vertical-relative:line" coordorigin="0,0" coordsize="7097,10">
            <v:line style="position:absolute" from="0,5" to="7096,5" stroked="true" strokeweight=".480547pt" strokecolor="#000000">
              <v:stroke dashstyle="solid"/>
            </v:line>
          </v:group>
        </w:pict>
      </w:r>
      <w:r>
        <w:rPr>
          <w:sz w:val="2"/>
        </w:rPr>
      </w:r>
    </w:p>
    <w:p>
      <w:pPr>
        <w:pStyle w:val="BodyText"/>
        <w:spacing w:before="6"/>
        <w:rPr>
          <w:b/>
          <w:sz w:val="13"/>
        </w:rPr>
      </w:pPr>
    </w:p>
    <w:p>
      <w:pPr>
        <w:spacing w:line="259" w:lineRule="auto" w:before="0"/>
        <w:ind w:left="1296" w:right="2173" w:firstLine="1"/>
        <w:jc w:val="left"/>
        <w:rPr>
          <w:sz w:val="12"/>
        </w:rPr>
      </w:pPr>
      <w:r>
        <w:rPr>
          <w:color w:val="2D2D2D"/>
          <w:sz w:val="12"/>
        </w:rPr>
        <w:t>C</w:t>
      </w:r>
      <w:r>
        <w:rPr>
          <w:color w:val="4F4F4F"/>
          <w:sz w:val="12"/>
        </w:rPr>
        <w:t>on</w:t>
      </w:r>
      <w:r>
        <w:rPr>
          <w:color w:val="0F0F0F"/>
          <w:sz w:val="12"/>
        </w:rPr>
        <w:t>f</w:t>
      </w:r>
      <w:r>
        <w:rPr>
          <w:color w:val="3F3F3F"/>
          <w:sz w:val="12"/>
        </w:rPr>
        <w:t>orme  al </w:t>
      </w:r>
      <w:r>
        <w:rPr>
          <w:color w:val="2D2D2D"/>
          <w:sz w:val="12"/>
        </w:rPr>
        <w:t>Dec</w:t>
      </w:r>
      <w:r>
        <w:rPr>
          <w:color w:val="646464"/>
          <w:sz w:val="12"/>
        </w:rPr>
        <w:t>r</w:t>
      </w:r>
      <w:r>
        <w:rPr>
          <w:color w:val="2D2D2D"/>
          <w:sz w:val="12"/>
        </w:rPr>
        <w:t>eto  </w:t>
      </w:r>
      <w:r>
        <w:rPr>
          <w:color w:val="2D2D2D"/>
          <w:spacing w:val="-5"/>
          <w:sz w:val="12"/>
        </w:rPr>
        <w:t>141120</w:t>
      </w:r>
      <w:r>
        <w:rPr>
          <w:color w:val="0F0F0F"/>
          <w:spacing w:val="-5"/>
          <w:sz w:val="12"/>
        </w:rPr>
        <w:t>0</w:t>
      </w:r>
      <w:r>
        <w:rPr>
          <w:color w:val="3F3F3F"/>
          <w:spacing w:val="-5"/>
          <w:sz w:val="12"/>
        </w:rPr>
        <w:t>9, </w:t>
      </w:r>
      <w:r>
        <w:rPr>
          <w:color w:val="2D2D2D"/>
          <w:sz w:val="12"/>
        </w:rPr>
        <w:t>pa</w:t>
      </w:r>
      <w:r>
        <w:rPr>
          <w:color w:val="4F4F4F"/>
          <w:sz w:val="12"/>
        </w:rPr>
        <w:t>r</w:t>
      </w:r>
      <w:r>
        <w:rPr>
          <w:color w:val="2D2D2D"/>
          <w:sz w:val="12"/>
        </w:rPr>
        <w:t>a e</w:t>
      </w:r>
      <w:r>
        <w:rPr>
          <w:color w:val="646464"/>
          <w:sz w:val="12"/>
        </w:rPr>
        <w:t>l</w:t>
      </w:r>
      <w:r>
        <w:rPr>
          <w:color w:val="2D2D2D"/>
          <w:sz w:val="12"/>
        </w:rPr>
        <w:t>abo</w:t>
      </w:r>
      <w:r>
        <w:rPr>
          <w:color w:val="4F4F4F"/>
          <w:sz w:val="12"/>
        </w:rPr>
        <w:t>r</w:t>
      </w:r>
      <w:r>
        <w:rPr>
          <w:color w:val="2D2D2D"/>
          <w:sz w:val="12"/>
        </w:rPr>
        <w:t>a</w:t>
      </w:r>
      <w:r>
        <w:rPr>
          <w:color w:val="0F0F0F"/>
          <w:sz w:val="12"/>
        </w:rPr>
        <w:t>r </w:t>
      </w:r>
      <w:r>
        <w:rPr>
          <w:color w:val="2D2D2D"/>
          <w:sz w:val="12"/>
        </w:rPr>
        <w:t>et  </w:t>
      </w:r>
      <w:r>
        <w:rPr>
          <w:color w:val="3F3F3F"/>
          <w:sz w:val="12"/>
        </w:rPr>
        <w:t>convenio  de ces</w:t>
      </w:r>
      <w:r>
        <w:rPr>
          <w:color w:val="0F0F0F"/>
          <w:sz w:val="12"/>
        </w:rPr>
        <w:t>i</w:t>
      </w:r>
      <w:r>
        <w:rPr>
          <w:color w:val="4F4F4F"/>
          <w:sz w:val="12"/>
        </w:rPr>
        <w:t>ón  </w:t>
      </w:r>
      <w:r>
        <w:rPr>
          <w:color w:val="3F3F3F"/>
          <w:sz w:val="12"/>
        </w:rPr>
        <w:t>se </w:t>
      </w:r>
      <w:r>
        <w:rPr>
          <w:color w:val="2D2D2D"/>
          <w:sz w:val="12"/>
        </w:rPr>
        <w:t>a</w:t>
      </w:r>
      <w:r>
        <w:rPr>
          <w:color w:val="0F0F0F"/>
          <w:sz w:val="12"/>
        </w:rPr>
        <w:t>p</w:t>
      </w:r>
      <w:r>
        <w:rPr>
          <w:color w:val="3F3F3F"/>
          <w:sz w:val="12"/>
        </w:rPr>
        <w:t>ortará a  </w:t>
      </w:r>
      <w:r>
        <w:rPr>
          <w:color w:val="646464"/>
          <w:spacing w:val="3"/>
          <w:sz w:val="12"/>
        </w:rPr>
        <w:t>t</w:t>
      </w:r>
      <w:r>
        <w:rPr>
          <w:color w:val="3F3F3F"/>
          <w:spacing w:val="3"/>
          <w:sz w:val="12"/>
        </w:rPr>
        <w:t>a  </w:t>
      </w:r>
      <w:r>
        <w:rPr>
          <w:color w:val="2D2D2D"/>
          <w:sz w:val="12"/>
        </w:rPr>
        <w:t>e </w:t>
      </w:r>
      <w:r>
        <w:rPr>
          <w:color w:val="4F4F4F"/>
          <w:sz w:val="12"/>
        </w:rPr>
        <w:t>m  </w:t>
      </w:r>
      <w:r>
        <w:rPr>
          <w:color w:val="2D2D2D"/>
          <w:sz w:val="12"/>
        </w:rPr>
        <w:t>pre   sa d</w:t>
      </w:r>
      <w:r>
        <w:rPr>
          <w:color w:val="4F4F4F"/>
          <w:sz w:val="12"/>
        </w:rPr>
        <w:t>ist</w:t>
      </w:r>
      <w:r>
        <w:rPr>
          <w:color w:val="2D2D2D"/>
          <w:sz w:val="12"/>
        </w:rPr>
        <w:t>ri</w:t>
      </w:r>
      <w:r>
        <w:rPr>
          <w:color w:val="0F0F0F"/>
          <w:sz w:val="12"/>
        </w:rPr>
        <w:t>b</w:t>
      </w:r>
      <w:r>
        <w:rPr>
          <w:color w:val="2D2D2D"/>
          <w:sz w:val="12"/>
        </w:rPr>
        <w:t>u</w:t>
      </w:r>
      <w:r>
        <w:rPr>
          <w:color w:val="0F0F0F"/>
          <w:sz w:val="12"/>
        </w:rPr>
        <w:t>i</w:t>
      </w:r>
      <w:r>
        <w:rPr>
          <w:color w:val="2D2D2D"/>
          <w:sz w:val="12"/>
        </w:rPr>
        <w:t>dora  ENDESA  e</w:t>
      </w:r>
      <w:r>
        <w:rPr>
          <w:color w:val="4F4F4F"/>
          <w:sz w:val="12"/>
        </w:rPr>
        <w:t>t</w:t>
      </w:r>
      <w:r>
        <w:rPr>
          <w:color w:val="2D2D2D"/>
          <w:sz w:val="12"/>
        </w:rPr>
        <w:t> p </w:t>
      </w:r>
      <w:r>
        <w:rPr>
          <w:color w:val="0F0F0F"/>
          <w:sz w:val="12"/>
        </w:rPr>
        <w:t>r </w:t>
      </w:r>
      <w:r>
        <w:rPr>
          <w:color w:val="2D2D2D"/>
          <w:sz w:val="12"/>
        </w:rPr>
        <w:t>es ente docume</w:t>
      </w:r>
      <w:r>
        <w:rPr>
          <w:color w:val="0F0F0F"/>
          <w:sz w:val="12"/>
        </w:rPr>
        <w:t>n</w:t>
      </w:r>
      <w:r>
        <w:rPr>
          <w:color w:val="2D2D2D"/>
          <w:sz w:val="12"/>
        </w:rPr>
        <w:t>to </w:t>
      </w:r>
      <w:r>
        <w:rPr>
          <w:color w:val="3F3F3F"/>
          <w:sz w:val="12"/>
        </w:rPr>
        <w:t>cumpl</w:t>
      </w:r>
      <w:r>
        <w:rPr>
          <w:color w:val="0F0F0F"/>
          <w:sz w:val="12"/>
        </w:rPr>
        <w:t>i</w:t>
      </w:r>
      <w:r>
        <w:rPr>
          <w:color w:val="3F3F3F"/>
          <w:sz w:val="12"/>
        </w:rPr>
        <w:t>mentado</w:t>
      </w:r>
      <w:r>
        <w:rPr>
          <w:color w:val="646464"/>
          <w:sz w:val="12"/>
        </w:rPr>
        <w:t>, </w:t>
      </w:r>
      <w:r>
        <w:rPr>
          <w:color w:val="2D2D2D"/>
          <w:sz w:val="12"/>
        </w:rPr>
        <w:t>aportando </w:t>
      </w:r>
      <w:r>
        <w:rPr>
          <w:color w:val="0F0F0F"/>
          <w:spacing w:val="3"/>
          <w:sz w:val="12"/>
        </w:rPr>
        <w:t>t</w:t>
      </w:r>
      <w:r>
        <w:rPr>
          <w:color w:val="3F3F3F"/>
          <w:spacing w:val="3"/>
          <w:sz w:val="12"/>
        </w:rPr>
        <w:t>a </w:t>
      </w:r>
      <w:r>
        <w:rPr>
          <w:color w:val="0F0F0F"/>
          <w:sz w:val="12"/>
        </w:rPr>
        <w:t>do</w:t>
      </w:r>
      <w:r>
        <w:rPr>
          <w:color w:val="2D2D2D"/>
          <w:sz w:val="12"/>
        </w:rPr>
        <w:t>cumen</w:t>
      </w:r>
      <w:r>
        <w:rPr>
          <w:color w:val="4F4F4F"/>
          <w:sz w:val="12"/>
        </w:rPr>
        <w:t>t</w:t>
      </w:r>
      <w:r>
        <w:rPr>
          <w:color w:val="2D2D2D"/>
          <w:sz w:val="12"/>
        </w:rPr>
        <w:t>ac </w:t>
      </w:r>
      <w:r>
        <w:rPr>
          <w:color w:val="4F4F4F"/>
          <w:sz w:val="12"/>
        </w:rPr>
        <w:t>i</w:t>
      </w:r>
      <w:r>
        <w:rPr>
          <w:color w:val="2D2D2D"/>
          <w:sz w:val="12"/>
        </w:rPr>
        <w:t>ón </w:t>
      </w:r>
      <w:r>
        <w:rPr>
          <w:color w:val="4F4F4F"/>
          <w:sz w:val="12"/>
        </w:rPr>
        <w:t>r</w:t>
      </w:r>
      <w:r>
        <w:rPr>
          <w:color w:val="2D2D2D"/>
          <w:sz w:val="12"/>
        </w:rPr>
        <w:t>elac</w:t>
      </w:r>
      <w:r>
        <w:rPr>
          <w:color w:val="2D2D2D"/>
          <w:spacing w:val="-5"/>
          <w:sz w:val="12"/>
        </w:rPr>
        <w:t> </w:t>
      </w:r>
      <w:r>
        <w:rPr>
          <w:color w:val="0F0F0F"/>
          <w:sz w:val="12"/>
        </w:rPr>
        <w:t>i</w:t>
      </w:r>
      <w:r>
        <w:rPr>
          <w:color w:val="2D2D2D"/>
          <w:sz w:val="12"/>
        </w:rPr>
        <w:t>o</w:t>
      </w:r>
      <w:r>
        <w:rPr>
          <w:color w:val="0F0F0F"/>
          <w:sz w:val="12"/>
        </w:rPr>
        <w:t>n</w:t>
      </w:r>
      <w:r>
        <w:rPr>
          <w:color w:val="2D2D2D"/>
          <w:sz w:val="12"/>
        </w:rPr>
        <w:t>ada</w:t>
      </w:r>
      <w:r>
        <w:rPr>
          <w:color w:val="4F4F4F"/>
          <w:sz w:val="12"/>
        </w:rPr>
        <w:t>:</w:t>
      </w:r>
    </w:p>
    <w:p>
      <w:pPr>
        <w:pStyle w:val="BodyText"/>
        <w:spacing w:before="11"/>
        <w:rPr>
          <w:sz w:val="12"/>
        </w:rPr>
      </w:pPr>
    </w:p>
    <w:p>
      <w:pPr>
        <w:spacing w:before="0"/>
        <w:ind w:left="1299" w:right="0" w:firstLine="0"/>
        <w:jc w:val="left"/>
        <w:rPr>
          <w:sz w:val="12"/>
        </w:rPr>
      </w:pPr>
      <w:r>
        <w:rPr>
          <w:color w:val="2D2D2D"/>
          <w:w w:val="110"/>
          <w:sz w:val="12"/>
        </w:rPr>
        <w:t>Persona </w:t>
      </w:r>
      <w:r>
        <w:rPr>
          <w:color w:val="3F3F3F"/>
          <w:w w:val="110"/>
          <w:sz w:val="12"/>
        </w:rPr>
        <w:t>de </w:t>
      </w:r>
      <w:r>
        <w:rPr>
          <w:color w:val="2D2D2D"/>
          <w:w w:val="110"/>
          <w:sz w:val="12"/>
        </w:rPr>
        <w:t>contacto: Nomb</w:t>
      </w:r>
      <w:r>
        <w:rPr>
          <w:color w:val="0F0F0F"/>
          <w:w w:val="110"/>
          <w:sz w:val="12"/>
        </w:rPr>
        <w:t>r</w:t>
      </w:r>
      <w:r>
        <w:rPr>
          <w:color w:val="2D2D2D"/>
          <w:w w:val="110"/>
          <w:sz w:val="12"/>
        </w:rPr>
        <w:t>e, te</w:t>
      </w:r>
      <w:r>
        <w:rPr>
          <w:color w:val="0F0F0F"/>
          <w:w w:val="110"/>
          <w:sz w:val="12"/>
        </w:rPr>
        <w:t>l</w:t>
      </w:r>
      <w:r>
        <w:rPr>
          <w:color w:val="2D2D2D"/>
          <w:w w:val="110"/>
          <w:sz w:val="12"/>
        </w:rPr>
        <w:t>éfono</w:t>
      </w:r>
      <w:r>
        <w:rPr>
          <w:color w:val="4F4F4F"/>
          <w:w w:val="110"/>
          <w:sz w:val="12"/>
        </w:rPr>
        <w:t>, </w:t>
      </w:r>
      <w:r>
        <w:rPr>
          <w:color w:val="2D2D2D"/>
          <w:w w:val="110"/>
          <w:sz w:val="12"/>
        </w:rPr>
        <w:t>co</w:t>
      </w:r>
      <w:r>
        <w:rPr>
          <w:color w:val="0F0F0F"/>
          <w:w w:val="110"/>
          <w:sz w:val="12"/>
        </w:rPr>
        <w:t>r</w:t>
      </w:r>
      <w:r>
        <w:rPr>
          <w:color w:val="2D2D2D"/>
          <w:w w:val="110"/>
          <w:sz w:val="12"/>
        </w:rPr>
        <w:t>reo e</w:t>
      </w:r>
      <w:r>
        <w:rPr>
          <w:color w:val="0F0F0F"/>
          <w:w w:val="110"/>
          <w:sz w:val="12"/>
        </w:rPr>
        <w:t>l</w:t>
      </w:r>
      <w:r>
        <w:rPr>
          <w:color w:val="2D2D2D"/>
          <w:w w:val="110"/>
          <w:sz w:val="12"/>
        </w:rPr>
        <w:t>ec</w:t>
      </w:r>
      <w:r>
        <w:rPr>
          <w:color w:val="0F0F0F"/>
          <w:w w:val="110"/>
          <w:sz w:val="12"/>
        </w:rPr>
        <w:t>t</w:t>
      </w:r>
      <w:r>
        <w:rPr>
          <w:color w:val="3F3F3F"/>
          <w:w w:val="110"/>
          <w:sz w:val="12"/>
        </w:rPr>
        <w:t>rón</w:t>
      </w:r>
      <w:r>
        <w:rPr>
          <w:color w:val="0F0F0F"/>
          <w:w w:val="110"/>
          <w:sz w:val="12"/>
        </w:rPr>
        <w:t>i</w:t>
      </w:r>
      <w:r>
        <w:rPr>
          <w:color w:val="3F3F3F"/>
          <w:w w:val="110"/>
          <w:sz w:val="12"/>
        </w:rPr>
        <w:t>co</w:t>
      </w:r>
    </w:p>
    <w:p>
      <w:pPr>
        <w:pStyle w:val="BodyText"/>
        <w:spacing w:before="10"/>
        <w:rPr>
          <w:sz w:val="9"/>
        </w:rPr>
      </w:pPr>
    </w:p>
    <w:p>
      <w:pPr>
        <w:spacing w:before="0"/>
        <w:ind w:left="1302" w:right="0" w:firstLine="0"/>
        <w:jc w:val="left"/>
        <w:rPr>
          <w:sz w:val="12"/>
        </w:rPr>
      </w:pPr>
      <w:r>
        <w:rPr>
          <w:rFonts w:ascii="Times New Roman" w:hAnsi="Times New Roman"/>
          <w:color w:val="0F0F0F"/>
          <w:w w:val="110"/>
          <w:sz w:val="17"/>
        </w:rPr>
        <w:t>O </w:t>
      </w:r>
      <w:r>
        <w:rPr>
          <w:color w:val="2D2D2D"/>
          <w:w w:val="110"/>
          <w:sz w:val="12"/>
        </w:rPr>
        <w:t>So</w:t>
      </w:r>
      <w:r>
        <w:rPr>
          <w:color w:val="646464"/>
          <w:w w:val="110"/>
          <w:sz w:val="12"/>
        </w:rPr>
        <w:t>l</w:t>
      </w:r>
      <w:r>
        <w:rPr>
          <w:color w:val="2D2D2D"/>
          <w:w w:val="110"/>
          <w:sz w:val="12"/>
        </w:rPr>
        <w:t>ic</w:t>
      </w:r>
      <w:r>
        <w:rPr>
          <w:color w:val="4F4F4F"/>
          <w:w w:val="110"/>
          <w:sz w:val="12"/>
        </w:rPr>
        <w:t>i</w:t>
      </w:r>
      <w:r>
        <w:rPr>
          <w:color w:val="0F0F0F"/>
          <w:w w:val="110"/>
          <w:sz w:val="12"/>
        </w:rPr>
        <w:t>t</w:t>
      </w:r>
      <w:r>
        <w:rPr>
          <w:color w:val="2D2D2D"/>
          <w:w w:val="110"/>
          <w:sz w:val="12"/>
        </w:rPr>
        <w:t>ud de su</w:t>
      </w:r>
      <w:r>
        <w:rPr>
          <w:color w:val="0F0F0F"/>
          <w:w w:val="110"/>
          <w:sz w:val="12"/>
        </w:rPr>
        <w:t>mini</w:t>
      </w:r>
      <w:r>
        <w:rPr>
          <w:color w:val="3F3F3F"/>
          <w:w w:val="110"/>
          <w:sz w:val="12"/>
        </w:rPr>
        <w:t>s</w:t>
      </w:r>
      <w:r>
        <w:rPr>
          <w:color w:val="0F0F0F"/>
          <w:w w:val="110"/>
          <w:sz w:val="12"/>
        </w:rPr>
        <w:t>tr</w:t>
      </w:r>
      <w:r>
        <w:rPr>
          <w:color w:val="2D2D2D"/>
          <w:w w:val="110"/>
          <w:sz w:val="12"/>
        </w:rPr>
        <w:t>o </w:t>
      </w:r>
      <w:r>
        <w:rPr>
          <w:color w:val="3F3F3F"/>
          <w:w w:val="110"/>
          <w:sz w:val="12"/>
        </w:rPr>
        <w:t>nº </w:t>
      </w:r>
      <w:r>
        <w:rPr>
          <w:color w:val="646464"/>
          <w:w w:val="110"/>
          <w:sz w:val="12"/>
        </w:rPr>
        <w:t>...</w:t>
      </w:r>
    </w:p>
    <w:p>
      <w:pPr>
        <w:pStyle w:val="BodyText"/>
        <w:spacing w:before="7"/>
        <w:rPr>
          <w:sz w:val="14"/>
        </w:rPr>
      </w:pPr>
    </w:p>
    <w:p>
      <w:pPr>
        <w:spacing w:before="0"/>
        <w:ind w:left="1300" w:right="0" w:firstLine="0"/>
        <w:jc w:val="left"/>
        <w:rPr>
          <w:b/>
          <w:sz w:val="12"/>
        </w:rPr>
      </w:pPr>
      <w:r>
        <w:rPr>
          <w:b/>
          <w:color w:val="0F0F0F"/>
          <w:w w:val="120"/>
          <w:sz w:val="12"/>
        </w:rPr>
        <w:t>Info rm ac </w:t>
      </w:r>
      <w:r>
        <w:rPr>
          <w:b/>
          <w:color w:val="2D2D2D"/>
          <w:w w:val="120"/>
          <w:sz w:val="12"/>
        </w:rPr>
        <w:t>i</w:t>
      </w:r>
      <w:r>
        <w:rPr>
          <w:b/>
          <w:color w:val="0F0F0F"/>
          <w:w w:val="120"/>
          <w:sz w:val="12"/>
        </w:rPr>
        <w:t>ón para confecc</w:t>
      </w:r>
      <w:r>
        <w:rPr>
          <w:b/>
          <w:color w:val="2D2D2D"/>
          <w:w w:val="120"/>
          <w:sz w:val="12"/>
        </w:rPr>
        <w:t>i</w:t>
      </w:r>
      <w:r>
        <w:rPr>
          <w:b/>
          <w:color w:val="0F0F0F"/>
          <w:w w:val="120"/>
          <w:sz w:val="12"/>
        </w:rPr>
        <w:t>onar Convenio de Cesión de Instalaciones a Endesa:</w:t>
      </w:r>
    </w:p>
    <w:p>
      <w:pPr>
        <w:spacing w:after="0"/>
        <w:jc w:val="left"/>
        <w:rPr>
          <w:sz w:val="12"/>
        </w:rPr>
        <w:sectPr>
          <w:pgSz w:w="11910" w:h="16840"/>
          <w:pgMar w:header="77" w:footer="0" w:top="1580" w:bottom="280" w:left="1220" w:right="320"/>
        </w:sectPr>
      </w:pPr>
    </w:p>
    <w:p>
      <w:pPr>
        <w:pStyle w:val="BodyText"/>
        <w:spacing w:before="8"/>
        <w:rPr>
          <w:b/>
          <w:sz w:val="9"/>
        </w:rPr>
      </w:pPr>
    </w:p>
    <w:p>
      <w:pPr>
        <w:spacing w:before="1"/>
        <w:ind w:left="1303" w:right="0" w:firstLine="0"/>
        <w:jc w:val="left"/>
        <w:rPr>
          <w:sz w:val="12"/>
        </w:rPr>
      </w:pPr>
      <w:r>
        <w:rPr>
          <w:color w:val="0F0F0F"/>
          <w:sz w:val="12"/>
        </w:rPr>
        <w:t>O</w:t>
      </w:r>
      <w:r>
        <w:rPr>
          <w:color w:val="2D2D2D"/>
          <w:sz w:val="12"/>
        </w:rPr>
        <w:t>.IDª </w:t>
      </w:r>
      <w:r>
        <w:rPr>
          <w:color w:val="0F0F0F"/>
          <w:sz w:val="12"/>
        </w:rPr>
        <w:t>.</w:t>
      </w:r>
    </w:p>
    <w:p>
      <w:pPr>
        <w:tabs>
          <w:tab w:pos="3485" w:val="left" w:leader="none"/>
        </w:tabs>
        <w:spacing w:before="83"/>
        <w:ind w:left="1299" w:right="0" w:firstLine="0"/>
        <w:jc w:val="left"/>
        <w:rPr>
          <w:sz w:val="12"/>
        </w:rPr>
      </w:pPr>
      <w:r>
        <w:rPr>
          <w:color w:val="3F3F3F"/>
          <w:w w:val="105"/>
          <w:sz w:val="12"/>
        </w:rPr>
        <w:t>ex</w:t>
      </w:r>
      <w:r>
        <w:rPr>
          <w:color w:val="0F0F0F"/>
          <w:w w:val="105"/>
          <w:sz w:val="12"/>
        </w:rPr>
        <w:t>p</w:t>
      </w:r>
      <w:r>
        <w:rPr>
          <w:color w:val="2D2D2D"/>
          <w:w w:val="105"/>
          <w:sz w:val="12"/>
        </w:rPr>
        <w:t>ed</w:t>
      </w:r>
      <w:r>
        <w:rPr>
          <w:color w:val="4F4F4F"/>
          <w:w w:val="105"/>
          <w:sz w:val="12"/>
        </w:rPr>
        <w:t>i</w:t>
      </w:r>
      <w:r>
        <w:rPr>
          <w:color w:val="2D2D2D"/>
          <w:w w:val="105"/>
          <w:sz w:val="12"/>
        </w:rPr>
        <w:t>do</w:t>
      </w:r>
      <w:r>
        <w:rPr>
          <w:color w:val="2D2D2D"/>
          <w:spacing w:val="-4"/>
          <w:w w:val="105"/>
          <w:sz w:val="12"/>
        </w:rPr>
        <w:t> </w:t>
      </w:r>
      <w:r>
        <w:rPr>
          <w:color w:val="3F3F3F"/>
          <w:w w:val="105"/>
          <w:sz w:val="12"/>
        </w:rPr>
        <w:t>en</w:t>
      </w:r>
      <w:r>
        <w:rPr>
          <w:color w:val="3F3F3F"/>
          <w:spacing w:val="-3"/>
          <w:w w:val="105"/>
          <w:sz w:val="12"/>
        </w:rPr>
        <w:t> </w:t>
      </w:r>
      <w:r>
        <w:rPr>
          <w:color w:val="3F3F3F"/>
          <w:w w:val="105"/>
          <w:sz w:val="12"/>
        </w:rPr>
        <w:t>.</w:t>
        <w:tab/>
      </w:r>
      <w:r>
        <w:rPr>
          <w:color w:val="2D2D2D"/>
          <w:w w:val="105"/>
          <w:sz w:val="12"/>
        </w:rPr>
        <w:t>..</w:t>
      </w:r>
      <w:r>
        <w:rPr>
          <w:color w:val="4F4F4F"/>
          <w:w w:val="105"/>
          <w:sz w:val="12"/>
        </w:rPr>
        <w:t>(</w:t>
      </w:r>
      <w:r>
        <w:rPr>
          <w:color w:val="2D2D2D"/>
          <w:w w:val="105"/>
          <w:sz w:val="12"/>
        </w:rPr>
        <w:t>p</w:t>
      </w:r>
      <w:r>
        <w:rPr>
          <w:color w:val="4F4F4F"/>
          <w:w w:val="105"/>
          <w:sz w:val="12"/>
        </w:rPr>
        <w:t>r</w:t>
      </w:r>
      <w:r>
        <w:rPr>
          <w:color w:val="2D2D2D"/>
          <w:w w:val="105"/>
          <w:sz w:val="12"/>
        </w:rPr>
        <w:t>ov</w:t>
      </w:r>
      <w:r>
        <w:rPr>
          <w:color w:val="4F4F4F"/>
          <w:w w:val="105"/>
          <w:sz w:val="12"/>
        </w:rPr>
        <w:t>i</w:t>
      </w:r>
      <w:r>
        <w:rPr>
          <w:color w:val="2D2D2D"/>
          <w:w w:val="105"/>
          <w:sz w:val="12"/>
        </w:rPr>
        <w:t>nc</w:t>
      </w:r>
      <w:r>
        <w:rPr>
          <w:color w:val="4F4F4F"/>
          <w:w w:val="105"/>
          <w:sz w:val="12"/>
        </w:rPr>
        <w:t>ia</w:t>
      </w:r>
      <w:r>
        <w:rPr>
          <w:color w:val="2D2D2D"/>
          <w:w w:val="105"/>
          <w:sz w:val="12"/>
        </w:rPr>
        <w:t>)</w:t>
      </w:r>
      <w:r>
        <w:rPr>
          <w:color w:val="2D2D2D"/>
          <w:spacing w:val="-16"/>
          <w:w w:val="105"/>
          <w:sz w:val="12"/>
        </w:rPr>
        <w:t> </w:t>
      </w:r>
      <w:r>
        <w:rPr>
          <w:color w:val="2D2D2D"/>
          <w:w w:val="105"/>
          <w:sz w:val="12"/>
        </w:rPr>
        <w:t>en</w:t>
      </w:r>
      <w:r>
        <w:rPr>
          <w:color w:val="2D2D2D"/>
          <w:spacing w:val="-15"/>
          <w:w w:val="105"/>
          <w:sz w:val="12"/>
        </w:rPr>
        <w:t> </w:t>
      </w:r>
      <w:r>
        <w:rPr>
          <w:color w:val="3F3F3F"/>
          <w:w w:val="105"/>
          <w:sz w:val="12"/>
        </w:rPr>
        <w:t>fecha</w:t>
      </w:r>
    </w:p>
    <w:p>
      <w:pPr>
        <w:spacing w:before="88"/>
        <w:ind w:left="2665" w:right="1536" w:firstLine="0"/>
        <w:jc w:val="center"/>
        <w:rPr>
          <w:sz w:val="12"/>
        </w:rPr>
      </w:pPr>
      <w:r>
        <w:rPr>
          <w:color w:val="2D2D2D"/>
          <w:w w:val="105"/>
          <w:sz w:val="12"/>
        </w:rPr>
        <w:t>..</w:t>
      </w:r>
      <w:r>
        <w:rPr>
          <w:color w:val="646464"/>
          <w:w w:val="105"/>
          <w:sz w:val="12"/>
        </w:rPr>
        <w:t>. </w:t>
      </w:r>
      <w:r>
        <w:rPr>
          <w:color w:val="3F3F3F"/>
          <w:w w:val="105"/>
          <w:sz w:val="12"/>
        </w:rPr>
        <w:t>call</w:t>
      </w:r>
      <w:r>
        <w:rPr>
          <w:color w:val="0F0F0F"/>
          <w:w w:val="105"/>
          <w:sz w:val="12"/>
        </w:rPr>
        <w:t>e</w:t>
      </w:r>
    </w:p>
    <w:p>
      <w:pPr>
        <w:spacing w:before="107"/>
        <w:ind w:left="665" w:right="0" w:firstLine="0"/>
        <w:jc w:val="left"/>
        <w:rPr>
          <w:sz w:val="12"/>
        </w:rPr>
      </w:pPr>
      <w:r>
        <w:rPr/>
        <w:br w:type="column"/>
      </w:r>
      <w:r>
        <w:rPr>
          <w:color w:val="0F0F0F"/>
          <w:w w:val="105"/>
          <w:sz w:val="12"/>
        </w:rPr>
        <w:t>.</w:t>
      </w:r>
      <w:r>
        <w:rPr>
          <w:color w:val="2D2D2D"/>
          <w:w w:val="105"/>
          <w:sz w:val="12"/>
        </w:rPr>
        <w:t>..</w:t>
      </w:r>
      <w:r>
        <w:rPr>
          <w:color w:val="646464"/>
          <w:w w:val="105"/>
          <w:sz w:val="12"/>
        </w:rPr>
        <w:t>..</w:t>
      </w:r>
      <w:r>
        <w:rPr>
          <w:color w:val="3F3F3F"/>
          <w:w w:val="105"/>
          <w:sz w:val="12"/>
        </w:rPr>
        <w:t>.</w:t>
      </w:r>
      <w:r>
        <w:rPr>
          <w:color w:val="0F0F0F"/>
          <w:w w:val="105"/>
          <w:sz w:val="12"/>
        </w:rPr>
        <w:t>......</w:t>
      </w:r>
      <w:r>
        <w:rPr>
          <w:color w:val="3F3F3F"/>
          <w:w w:val="105"/>
          <w:sz w:val="12"/>
        </w:rPr>
        <w:t>.</w:t>
      </w:r>
      <w:r>
        <w:rPr>
          <w:color w:val="646464"/>
          <w:w w:val="105"/>
          <w:sz w:val="12"/>
        </w:rPr>
        <w:t>..</w:t>
      </w:r>
      <w:r>
        <w:rPr>
          <w:color w:val="2D2D2D"/>
          <w:w w:val="105"/>
          <w:sz w:val="12"/>
        </w:rPr>
        <w:t>.</w:t>
      </w:r>
      <w:r>
        <w:rPr>
          <w:color w:val="0F0F0F"/>
          <w:w w:val="105"/>
          <w:sz w:val="12"/>
        </w:rPr>
        <w:t>.....</w:t>
      </w:r>
      <w:r>
        <w:rPr>
          <w:color w:val="4F4F4F"/>
          <w:w w:val="105"/>
          <w:sz w:val="12"/>
        </w:rPr>
        <w:t>...</w:t>
      </w:r>
      <w:r>
        <w:rPr>
          <w:color w:val="2D2D2D"/>
          <w:w w:val="105"/>
          <w:sz w:val="12"/>
        </w:rPr>
        <w:t>.</w:t>
      </w:r>
      <w:r>
        <w:rPr>
          <w:color w:val="0F0F0F"/>
          <w:w w:val="105"/>
          <w:sz w:val="12"/>
        </w:rPr>
        <w:t>..... </w:t>
      </w:r>
      <w:r>
        <w:rPr>
          <w:color w:val="2D2D2D"/>
          <w:w w:val="105"/>
          <w:sz w:val="12"/>
        </w:rPr>
        <w:t>con </w:t>
      </w:r>
      <w:r>
        <w:rPr>
          <w:color w:val="0F0F0F"/>
          <w:w w:val="105"/>
          <w:sz w:val="12"/>
        </w:rPr>
        <w:t>N.I.F</w:t>
      </w:r>
      <w:r>
        <w:rPr>
          <w:color w:val="2D2D2D"/>
          <w:w w:val="105"/>
          <w:sz w:val="12"/>
        </w:rPr>
        <w:t>. nº </w:t>
      </w:r>
      <w:r>
        <w:rPr>
          <w:color w:val="4F4F4F"/>
          <w:w w:val="105"/>
          <w:sz w:val="12"/>
        </w:rPr>
        <w:t>.</w:t>
      </w:r>
      <w:r>
        <w:rPr>
          <w:color w:val="2D2D2D"/>
          <w:w w:val="105"/>
          <w:sz w:val="12"/>
        </w:rPr>
        <w:t>.</w:t>
      </w:r>
    </w:p>
    <w:p>
      <w:pPr>
        <w:spacing w:before="88"/>
        <w:ind w:left="838" w:right="0" w:firstLine="0"/>
        <w:jc w:val="left"/>
        <w:rPr>
          <w:sz w:val="12"/>
        </w:rPr>
      </w:pPr>
      <w:r>
        <w:rPr>
          <w:color w:val="2D2D2D"/>
          <w:w w:val="105"/>
          <w:sz w:val="12"/>
        </w:rPr>
        <w:t>....</w:t>
      </w:r>
      <w:r>
        <w:rPr>
          <w:color w:val="646464"/>
          <w:w w:val="105"/>
          <w:sz w:val="12"/>
        </w:rPr>
        <w:t>. </w:t>
      </w:r>
      <w:r>
        <w:rPr>
          <w:color w:val="2D2D2D"/>
          <w:w w:val="105"/>
          <w:sz w:val="12"/>
        </w:rPr>
        <w:t>oon </w:t>
      </w:r>
      <w:r>
        <w:rPr>
          <w:color w:val="0F0F0F"/>
          <w:w w:val="105"/>
          <w:sz w:val="12"/>
        </w:rPr>
        <w:t>d</w:t>
      </w:r>
      <w:r>
        <w:rPr>
          <w:color w:val="2D2D2D"/>
          <w:w w:val="105"/>
          <w:sz w:val="12"/>
        </w:rPr>
        <w:t>om</w:t>
      </w:r>
      <w:r>
        <w:rPr>
          <w:color w:val="4F4F4F"/>
          <w:w w:val="105"/>
          <w:sz w:val="12"/>
        </w:rPr>
        <w:t>i</w:t>
      </w:r>
      <w:r>
        <w:rPr>
          <w:color w:val="2D2D2D"/>
          <w:w w:val="105"/>
          <w:sz w:val="12"/>
        </w:rPr>
        <w:t>c</w:t>
      </w:r>
      <w:r>
        <w:rPr>
          <w:color w:val="0F0F0F"/>
          <w:w w:val="105"/>
          <w:sz w:val="12"/>
        </w:rPr>
        <w:t>i</w:t>
      </w:r>
      <w:r>
        <w:rPr>
          <w:color w:val="646464"/>
          <w:w w:val="105"/>
          <w:sz w:val="12"/>
        </w:rPr>
        <w:t>li</w:t>
      </w:r>
      <w:r>
        <w:rPr>
          <w:color w:val="3F3F3F"/>
          <w:w w:val="105"/>
          <w:sz w:val="12"/>
        </w:rPr>
        <w:t>o </w:t>
      </w:r>
      <w:r>
        <w:rPr>
          <w:color w:val="2D2D2D"/>
          <w:w w:val="105"/>
          <w:sz w:val="12"/>
        </w:rPr>
        <w:t>a </w:t>
      </w:r>
      <w:r>
        <w:rPr>
          <w:color w:val="3F3F3F"/>
          <w:w w:val="105"/>
          <w:sz w:val="12"/>
        </w:rPr>
        <w:t>es</w:t>
      </w:r>
      <w:r>
        <w:rPr>
          <w:color w:val="0F0F0F"/>
          <w:w w:val="105"/>
          <w:sz w:val="12"/>
        </w:rPr>
        <w:t>t</w:t>
      </w:r>
      <w:r>
        <w:rPr>
          <w:color w:val="3F3F3F"/>
          <w:w w:val="105"/>
          <w:sz w:val="12"/>
        </w:rPr>
        <w:t>os e</w:t>
      </w:r>
      <w:r>
        <w:rPr>
          <w:color w:val="0F0F0F"/>
          <w:w w:val="105"/>
          <w:sz w:val="12"/>
        </w:rPr>
        <w:t>f</w:t>
      </w:r>
      <w:r>
        <w:rPr>
          <w:color w:val="2D2D2D"/>
          <w:w w:val="105"/>
          <w:sz w:val="12"/>
        </w:rPr>
        <w:t>ec</w:t>
      </w:r>
      <w:r>
        <w:rPr>
          <w:color w:val="0F0F0F"/>
          <w:w w:val="105"/>
          <w:sz w:val="12"/>
        </w:rPr>
        <w:t>t</w:t>
      </w:r>
      <w:r>
        <w:rPr>
          <w:color w:val="2D2D2D"/>
          <w:w w:val="105"/>
          <w:sz w:val="12"/>
        </w:rPr>
        <w:t>os en</w:t>
      </w:r>
    </w:p>
    <w:p>
      <w:pPr>
        <w:spacing w:after="0"/>
        <w:jc w:val="left"/>
        <w:rPr>
          <w:sz w:val="12"/>
        </w:rPr>
        <w:sectPr>
          <w:type w:val="continuous"/>
          <w:pgSz w:w="11910" w:h="16840"/>
          <w:pgMar w:top="1580" w:bottom="280" w:left="1220" w:right="320"/>
          <w:cols w:num="2" w:equalWidth="0">
            <w:col w:w="4641" w:space="40"/>
            <w:col w:w="5689"/>
          </w:cols>
        </w:sectPr>
      </w:pPr>
    </w:p>
    <w:p>
      <w:pPr>
        <w:tabs>
          <w:tab w:pos="4336" w:val="left" w:leader="none"/>
        </w:tabs>
        <w:spacing w:before="83"/>
        <w:ind w:left="1301" w:right="0" w:firstLine="0"/>
        <w:jc w:val="left"/>
        <w:rPr>
          <w:sz w:val="12"/>
        </w:rPr>
      </w:pPr>
      <w:r>
        <w:rPr>
          <w:color w:val="0F0F0F"/>
          <w:w w:val="110"/>
          <w:sz w:val="12"/>
        </w:rPr>
        <w:t>T</w:t>
      </w:r>
      <w:r>
        <w:rPr>
          <w:color w:val="2D2D2D"/>
          <w:w w:val="110"/>
          <w:sz w:val="12"/>
        </w:rPr>
        <w:t>e</w:t>
      </w:r>
      <w:r>
        <w:rPr>
          <w:color w:val="0F0F0F"/>
          <w:w w:val="110"/>
          <w:sz w:val="12"/>
        </w:rPr>
        <w:t>r</w:t>
      </w:r>
      <w:r>
        <w:rPr>
          <w:color w:val="2D2D2D"/>
          <w:w w:val="110"/>
          <w:sz w:val="12"/>
        </w:rPr>
        <w:t>m</w:t>
      </w:r>
      <w:r>
        <w:rPr>
          <w:color w:val="0F0F0F"/>
          <w:w w:val="110"/>
          <w:sz w:val="12"/>
        </w:rPr>
        <w:t>i</w:t>
      </w:r>
      <w:r>
        <w:rPr>
          <w:color w:val="3F3F3F"/>
          <w:w w:val="110"/>
          <w:sz w:val="12"/>
        </w:rPr>
        <w:t>no</w:t>
      </w:r>
      <w:r>
        <w:rPr>
          <w:color w:val="3F3F3F"/>
          <w:spacing w:val="-14"/>
          <w:w w:val="110"/>
          <w:sz w:val="12"/>
        </w:rPr>
        <w:t> </w:t>
      </w:r>
      <w:r>
        <w:rPr>
          <w:color w:val="2D2D2D"/>
          <w:spacing w:val="-3"/>
          <w:w w:val="110"/>
          <w:sz w:val="12"/>
        </w:rPr>
        <w:t>Mun</w:t>
      </w:r>
      <w:r>
        <w:rPr>
          <w:color w:val="0F0F0F"/>
          <w:spacing w:val="-3"/>
          <w:w w:val="110"/>
          <w:sz w:val="12"/>
        </w:rPr>
        <w:t>i</w:t>
      </w:r>
      <w:r>
        <w:rPr>
          <w:color w:val="2D2D2D"/>
          <w:spacing w:val="-3"/>
          <w:w w:val="110"/>
          <w:sz w:val="12"/>
        </w:rPr>
        <w:t>c</w:t>
      </w:r>
      <w:r>
        <w:rPr>
          <w:color w:val="4F4F4F"/>
          <w:spacing w:val="-3"/>
          <w:w w:val="110"/>
          <w:sz w:val="12"/>
        </w:rPr>
        <w:t>i</w:t>
      </w:r>
      <w:r>
        <w:rPr>
          <w:color w:val="2D2D2D"/>
          <w:spacing w:val="-3"/>
          <w:w w:val="110"/>
          <w:sz w:val="12"/>
        </w:rPr>
        <w:t>pa</w:t>
      </w:r>
      <w:r>
        <w:rPr>
          <w:color w:val="4F4F4F"/>
          <w:spacing w:val="-3"/>
          <w:w w:val="110"/>
          <w:sz w:val="12"/>
        </w:rPr>
        <w:t>l</w:t>
      </w:r>
      <w:r>
        <w:rPr>
          <w:color w:val="4F4F4F"/>
          <w:spacing w:val="-15"/>
          <w:w w:val="110"/>
          <w:sz w:val="12"/>
        </w:rPr>
        <w:t> </w:t>
      </w:r>
      <w:r>
        <w:rPr>
          <w:color w:val="0F0F0F"/>
          <w:w w:val="110"/>
          <w:sz w:val="12"/>
        </w:rPr>
        <w:t>.</w:t>
        <w:tab/>
      </w:r>
      <w:r>
        <w:rPr>
          <w:color w:val="4F4F4F"/>
          <w:spacing w:val="-3"/>
          <w:w w:val="110"/>
          <w:sz w:val="12"/>
        </w:rPr>
        <w:t>.</w:t>
      </w:r>
      <w:r>
        <w:rPr>
          <w:color w:val="2D2D2D"/>
          <w:spacing w:val="-3"/>
          <w:w w:val="110"/>
          <w:sz w:val="12"/>
        </w:rPr>
        <w:t>..</w:t>
      </w:r>
      <w:r>
        <w:rPr>
          <w:color w:val="646464"/>
          <w:spacing w:val="-3"/>
          <w:w w:val="110"/>
          <w:sz w:val="12"/>
        </w:rPr>
        <w:t>.</w:t>
      </w:r>
      <w:r>
        <w:rPr>
          <w:color w:val="646464"/>
          <w:spacing w:val="-10"/>
          <w:w w:val="110"/>
          <w:sz w:val="12"/>
        </w:rPr>
        <w:t> </w:t>
      </w:r>
      <w:r>
        <w:rPr>
          <w:color w:val="3F3F3F"/>
          <w:spacing w:val="-3"/>
          <w:w w:val="110"/>
          <w:sz w:val="12"/>
        </w:rPr>
        <w:t>actua</w:t>
      </w:r>
      <w:r>
        <w:rPr>
          <w:color w:val="0F0F0F"/>
          <w:spacing w:val="-3"/>
          <w:w w:val="110"/>
          <w:sz w:val="12"/>
        </w:rPr>
        <w:t>n</w:t>
      </w:r>
      <w:r>
        <w:rPr>
          <w:color w:val="3F3F3F"/>
          <w:spacing w:val="-3"/>
          <w:w w:val="110"/>
          <w:sz w:val="12"/>
        </w:rPr>
        <w:t>do</w:t>
      </w:r>
      <w:r>
        <w:rPr>
          <w:color w:val="3F3F3F"/>
          <w:spacing w:val="-10"/>
          <w:w w:val="110"/>
          <w:sz w:val="12"/>
        </w:rPr>
        <w:t> </w:t>
      </w:r>
      <w:r>
        <w:rPr>
          <w:color w:val="3F3F3F"/>
          <w:w w:val="110"/>
          <w:sz w:val="12"/>
        </w:rPr>
        <w:t>en</w:t>
      </w:r>
      <w:r>
        <w:rPr>
          <w:color w:val="3F3F3F"/>
          <w:spacing w:val="-9"/>
          <w:w w:val="110"/>
          <w:sz w:val="12"/>
        </w:rPr>
        <w:t> </w:t>
      </w:r>
      <w:r>
        <w:rPr>
          <w:color w:val="2D2D2D"/>
          <w:w w:val="110"/>
          <w:sz w:val="12"/>
        </w:rPr>
        <w:t>nombre</w:t>
      </w:r>
      <w:r>
        <w:rPr>
          <w:color w:val="2D2D2D"/>
          <w:spacing w:val="-4"/>
          <w:w w:val="110"/>
          <w:sz w:val="12"/>
        </w:rPr>
        <w:t> </w:t>
      </w:r>
      <w:r>
        <w:rPr>
          <w:color w:val="2D2D2D"/>
          <w:w w:val="110"/>
          <w:sz w:val="12"/>
        </w:rPr>
        <w:t>p</w:t>
      </w:r>
      <w:r>
        <w:rPr>
          <w:color w:val="646464"/>
          <w:w w:val="110"/>
          <w:sz w:val="12"/>
        </w:rPr>
        <w:t>r</w:t>
      </w:r>
      <w:r>
        <w:rPr>
          <w:color w:val="3F3F3F"/>
          <w:w w:val="110"/>
          <w:sz w:val="12"/>
        </w:rPr>
        <w:t>o</w:t>
      </w:r>
      <w:r>
        <w:rPr>
          <w:color w:val="0F0F0F"/>
          <w:w w:val="110"/>
          <w:sz w:val="12"/>
        </w:rPr>
        <w:t>p</w:t>
      </w:r>
      <w:r>
        <w:rPr>
          <w:color w:val="3F3F3F"/>
          <w:w w:val="110"/>
          <w:sz w:val="12"/>
        </w:rPr>
        <w:t>io</w:t>
      </w:r>
      <w:r>
        <w:rPr>
          <w:color w:val="3F3F3F"/>
          <w:spacing w:val="-14"/>
          <w:w w:val="110"/>
          <w:sz w:val="12"/>
        </w:rPr>
        <w:t> </w:t>
      </w:r>
      <w:r>
        <w:rPr>
          <w:color w:val="3F3F3F"/>
          <w:w w:val="110"/>
          <w:sz w:val="12"/>
        </w:rPr>
        <w:t>I</w:t>
      </w:r>
      <w:r>
        <w:rPr>
          <w:color w:val="3F3F3F"/>
          <w:spacing w:val="6"/>
          <w:w w:val="110"/>
          <w:sz w:val="12"/>
        </w:rPr>
        <w:t> </w:t>
      </w:r>
      <w:r>
        <w:rPr>
          <w:color w:val="4F4F4F"/>
          <w:w w:val="110"/>
          <w:sz w:val="12"/>
        </w:rPr>
        <w:t>en</w:t>
      </w:r>
      <w:r>
        <w:rPr>
          <w:color w:val="4F4F4F"/>
          <w:spacing w:val="-9"/>
          <w:w w:val="110"/>
          <w:sz w:val="12"/>
        </w:rPr>
        <w:t> </w:t>
      </w:r>
      <w:r>
        <w:rPr>
          <w:color w:val="2D2D2D"/>
          <w:spacing w:val="-4"/>
          <w:w w:val="110"/>
          <w:sz w:val="12"/>
        </w:rPr>
        <w:t>rep</w:t>
      </w:r>
      <w:r>
        <w:rPr>
          <w:color w:val="0F0F0F"/>
          <w:spacing w:val="-4"/>
          <w:w w:val="110"/>
          <w:sz w:val="12"/>
        </w:rPr>
        <w:t>r</w:t>
      </w:r>
      <w:r>
        <w:rPr>
          <w:color w:val="2D2D2D"/>
          <w:spacing w:val="-4"/>
          <w:w w:val="110"/>
          <w:sz w:val="12"/>
        </w:rPr>
        <w:t>esentac</w:t>
      </w:r>
      <w:r>
        <w:rPr>
          <w:color w:val="646464"/>
          <w:spacing w:val="-4"/>
          <w:w w:val="110"/>
          <w:sz w:val="12"/>
        </w:rPr>
        <w:t>i</w:t>
      </w:r>
      <w:r>
        <w:rPr>
          <w:color w:val="2D2D2D"/>
          <w:spacing w:val="-4"/>
          <w:w w:val="110"/>
          <w:sz w:val="12"/>
        </w:rPr>
        <w:t>ón</w:t>
      </w:r>
      <w:r>
        <w:rPr>
          <w:color w:val="2D2D2D"/>
          <w:spacing w:val="-10"/>
          <w:w w:val="110"/>
          <w:sz w:val="12"/>
        </w:rPr>
        <w:t> </w:t>
      </w:r>
      <w:r>
        <w:rPr>
          <w:color w:val="2D2D2D"/>
          <w:w w:val="110"/>
          <w:sz w:val="12"/>
        </w:rPr>
        <w:t>de</w:t>
      </w:r>
      <w:r>
        <w:rPr>
          <w:color w:val="2D2D2D"/>
          <w:spacing w:val="-9"/>
          <w:w w:val="110"/>
          <w:sz w:val="12"/>
        </w:rPr>
        <w:t> </w:t>
      </w:r>
      <w:r>
        <w:rPr>
          <w:color w:val="2D2D2D"/>
          <w:w w:val="110"/>
          <w:sz w:val="12"/>
        </w:rPr>
        <w:t>.</w:t>
      </w:r>
      <w:r>
        <w:rPr>
          <w:color w:val="646464"/>
          <w:w w:val="110"/>
          <w:sz w:val="12"/>
        </w:rPr>
        <w:t>...</w:t>
      </w:r>
    </w:p>
    <w:p>
      <w:pPr>
        <w:tabs>
          <w:tab w:pos="5723" w:val="left" w:leader="dot"/>
        </w:tabs>
        <w:spacing w:before="87"/>
        <w:ind w:left="3571" w:right="0" w:firstLine="0"/>
        <w:jc w:val="left"/>
        <w:rPr>
          <w:sz w:val="12"/>
        </w:rPr>
      </w:pPr>
      <w:r>
        <w:rPr>
          <w:color w:val="0F0F0F"/>
          <w:spacing w:val="-3"/>
          <w:w w:val="105"/>
          <w:sz w:val="12"/>
        </w:rPr>
        <w:t>.</w:t>
      </w:r>
      <w:r>
        <w:rPr>
          <w:color w:val="2D2D2D"/>
          <w:spacing w:val="-3"/>
          <w:w w:val="105"/>
          <w:sz w:val="12"/>
        </w:rPr>
        <w:t>...</w:t>
      </w:r>
      <w:r>
        <w:rPr>
          <w:color w:val="646464"/>
          <w:spacing w:val="-3"/>
          <w:w w:val="105"/>
          <w:sz w:val="12"/>
        </w:rPr>
        <w:t>.</w:t>
      </w:r>
      <w:r>
        <w:rPr>
          <w:color w:val="2D2D2D"/>
          <w:spacing w:val="-3"/>
          <w:w w:val="105"/>
          <w:sz w:val="12"/>
        </w:rPr>
        <w:t>..</w:t>
      </w:r>
      <w:r>
        <w:rPr>
          <w:color w:val="2D2D2D"/>
          <w:spacing w:val="-2"/>
          <w:w w:val="105"/>
          <w:sz w:val="12"/>
        </w:rPr>
        <w:t> </w:t>
      </w:r>
      <w:r>
        <w:rPr>
          <w:color w:val="2D2D2D"/>
          <w:w w:val="105"/>
          <w:sz w:val="12"/>
        </w:rPr>
        <w:t>con</w:t>
      </w:r>
      <w:r>
        <w:rPr>
          <w:color w:val="2D2D2D"/>
          <w:spacing w:val="1"/>
          <w:w w:val="105"/>
          <w:sz w:val="12"/>
        </w:rPr>
        <w:t> </w:t>
      </w:r>
      <w:r>
        <w:rPr>
          <w:color w:val="2D2D2D"/>
          <w:spacing w:val="-3"/>
          <w:w w:val="105"/>
          <w:sz w:val="12"/>
        </w:rPr>
        <w:t>C</w:t>
      </w:r>
      <w:r>
        <w:rPr>
          <w:color w:val="646464"/>
          <w:spacing w:val="-3"/>
          <w:w w:val="105"/>
          <w:sz w:val="12"/>
        </w:rPr>
        <w:t>.I</w:t>
      </w:r>
      <w:r>
        <w:rPr>
          <w:color w:val="3F3F3F"/>
          <w:spacing w:val="-3"/>
          <w:w w:val="105"/>
          <w:sz w:val="12"/>
        </w:rPr>
        <w:t>.F</w:t>
        <w:tab/>
      </w:r>
      <w:r>
        <w:rPr>
          <w:color w:val="2D2D2D"/>
          <w:w w:val="105"/>
          <w:sz w:val="12"/>
        </w:rPr>
        <w:t>de</w:t>
      </w:r>
      <w:r>
        <w:rPr>
          <w:color w:val="2D2D2D"/>
          <w:spacing w:val="-10"/>
          <w:w w:val="105"/>
          <w:sz w:val="12"/>
        </w:rPr>
        <w:t> </w:t>
      </w:r>
      <w:r>
        <w:rPr>
          <w:color w:val="2D2D2D"/>
          <w:w w:val="105"/>
          <w:sz w:val="12"/>
        </w:rPr>
        <w:t>acuerdo</w:t>
      </w:r>
      <w:r>
        <w:rPr>
          <w:color w:val="2D2D2D"/>
          <w:spacing w:val="2"/>
          <w:w w:val="105"/>
          <w:sz w:val="12"/>
        </w:rPr>
        <w:t> </w:t>
      </w:r>
      <w:r>
        <w:rPr>
          <w:color w:val="3F3F3F"/>
          <w:w w:val="105"/>
          <w:sz w:val="12"/>
        </w:rPr>
        <w:t>con</w:t>
      </w:r>
      <w:r>
        <w:rPr>
          <w:color w:val="3F3F3F"/>
          <w:spacing w:val="-14"/>
          <w:w w:val="105"/>
          <w:sz w:val="12"/>
        </w:rPr>
        <w:t> </w:t>
      </w:r>
      <w:r>
        <w:rPr>
          <w:color w:val="646464"/>
          <w:w w:val="105"/>
          <w:sz w:val="12"/>
        </w:rPr>
        <w:t>l</w:t>
      </w:r>
      <w:r>
        <w:rPr>
          <w:color w:val="3F3F3F"/>
          <w:w w:val="105"/>
          <w:sz w:val="12"/>
        </w:rPr>
        <w:t>os</w:t>
      </w:r>
      <w:r>
        <w:rPr>
          <w:color w:val="3F3F3F"/>
          <w:spacing w:val="-12"/>
          <w:w w:val="105"/>
          <w:sz w:val="12"/>
        </w:rPr>
        <w:t> </w:t>
      </w:r>
      <w:r>
        <w:rPr>
          <w:color w:val="2D2D2D"/>
          <w:w w:val="105"/>
          <w:sz w:val="12"/>
        </w:rPr>
        <w:t>poderes</w:t>
      </w:r>
      <w:r>
        <w:rPr>
          <w:color w:val="2D2D2D"/>
          <w:spacing w:val="-7"/>
          <w:w w:val="105"/>
          <w:sz w:val="12"/>
        </w:rPr>
        <w:t> </w:t>
      </w:r>
      <w:r>
        <w:rPr>
          <w:color w:val="3F3F3F"/>
          <w:w w:val="105"/>
          <w:sz w:val="12"/>
        </w:rPr>
        <w:t>otorgados</w:t>
      </w:r>
      <w:r>
        <w:rPr>
          <w:color w:val="3F3F3F"/>
          <w:spacing w:val="-1"/>
          <w:w w:val="105"/>
          <w:sz w:val="12"/>
        </w:rPr>
        <w:t> </w:t>
      </w:r>
      <w:r>
        <w:rPr>
          <w:color w:val="2D2D2D"/>
          <w:w w:val="105"/>
          <w:sz w:val="12"/>
        </w:rPr>
        <w:t>ante</w:t>
      </w:r>
    </w:p>
    <w:p>
      <w:pPr>
        <w:spacing w:after="0"/>
        <w:jc w:val="left"/>
        <w:rPr>
          <w:sz w:val="12"/>
        </w:rPr>
        <w:sectPr>
          <w:type w:val="continuous"/>
          <w:pgSz w:w="11910" w:h="16840"/>
          <w:pgMar w:top="1580" w:bottom="280" w:left="1220" w:right="320"/>
        </w:sectPr>
      </w:pPr>
    </w:p>
    <w:p>
      <w:pPr>
        <w:tabs>
          <w:tab w:pos="4707" w:val="left" w:leader="dot"/>
        </w:tabs>
        <w:spacing w:before="84"/>
        <w:ind w:left="1299" w:right="0" w:firstLine="0"/>
        <w:jc w:val="left"/>
        <w:rPr>
          <w:sz w:val="12"/>
        </w:rPr>
      </w:pPr>
      <w:r>
        <w:rPr>
          <w:color w:val="2D2D2D"/>
          <w:w w:val="105"/>
          <w:sz w:val="12"/>
        </w:rPr>
        <w:t>e</w:t>
      </w:r>
      <w:r>
        <w:rPr>
          <w:color w:val="0F0F0F"/>
          <w:w w:val="105"/>
          <w:sz w:val="12"/>
        </w:rPr>
        <w:t>l </w:t>
      </w:r>
      <w:r>
        <w:rPr>
          <w:color w:val="0F0F0F"/>
          <w:spacing w:val="-3"/>
          <w:w w:val="105"/>
          <w:sz w:val="12"/>
        </w:rPr>
        <w:t>N</w:t>
      </w:r>
      <w:r>
        <w:rPr>
          <w:color w:val="3F3F3F"/>
          <w:spacing w:val="-3"/>
          <w:w w:val="105"/>
          <w:sz w:val="12"/>
        </w:rPr>
        <w:t>otar</w:t>
      </w:r>
      <w:r>
        <w:rPr>
          <w:color w:val="0F0F0F"/>
          <w:spacing w:val="-3"/>
          <w:w w:val="105"/>
          <w:sz w:val="12"/>
        </w:rPr>
        <w:t>i</w:t>
      </w:r>
      <w:r>
        <w:rPr>
          <w:color w:val="3F3F3F"/>
          <w:spacing w:val="-3"/>
          <w:w w:val="105"/>
          <w:sz w:val="12"/>
        </w:rPr>
        <w:t>o</w:t>
      </w:r>
      <w:r>
        <w:rPr>
          <w:color w:val="3F3F3F"/>
          <w:w w:val="105"/>
          <w:sz w:val="12"/>
        </w:rPr>
        <w:t> </w:t>
      </w:r>
      <w:r>
        <w:rPr>
          <w:color w:val="0F0F0F"/>
          <w:w w:val="105"/>
          <w:sz w:val="12"/>
        </w:rPr>
        <w:t>D</w:t>
        <w:tab/>
      </w:r>
      <w:r>
        <w:rPr>
          <w:color w:val="2D2D2D"/>
          <w:w w:val="105"/>
          <w:sz w:val="12"/>
        </w:rPr>
        <w:t>co</w:t>
      </w:r>
      <w:r>
        <w:rPr>
          <w:color w:val="4F4F4F"/>
          <w:w w:val="105"/>
          <w:sz w:val="12"/>
        </w:rPr>
        <w:t>n</w:t>
      </w:r>
      <w:r>
        <w:rPr>
          <w:color w:val="4F4F4F"/>
          <w:spacing w:val="-6"/>
          <w:w w:val="105"/>
          <w:sz w:val="12"/>
        </w:rPr>
        <w:t> </w:t>
      </w:r>
      <w:r>
        <w:rPr>
          <w:color w:val="3F3F3F"/>
          <w:spacing w:val="-4"/>
          <w:w w:val="105"/>
          <w:sz w:val="12"/>
        </w:rPr>
        <w:t>fecha</w:t>
      </w:r>
    </w:p>
    <w:p>
      <w:pPr>
        <w:spacing w:before="83"/>
        <w:ind w:left="1299" w:right="0" w:firstLine="0"/>
        <w:jc w:val="left"/>
        <w:rPr>
          <w:sz w:val="12"/>
        </w:rPr>
      </w:pPr>
      <w:r>
        <w:rPr>
          <w:color w:val="2D2D2D"/>
          <w:w w:val="110"/>
          <w:sz w:val="12"/>
        </w:rPr>
        <w:t>Es </w:t>
      </w:r>
      <w:r>
        <w:rPr>
          <w:color w:val="0F0F0F"/>
          <w:w w:val="110"/>
          <w:sz w:val="12"/>
        </w:rPr>
        <w:t>d</w:t>
      </w:r>
      <w:r>
        <w:rPr>
          <w:color w:val="2D2D2D"/>
          <w:w w:val="110"/>
          <w:sz w:val="12"/>
        </w:rPr>
        <w:t>ueño/a en ple</w:t>
      </w:r>
      <w:r>
        <w:rPr>
          <w:color w:val="4F4F4F"/>
          <w:w w:val="110"/>
          <w:sz w:val="12"/>
        </w:rPr>
        <w:t>n</w:t>
      </w:r>
      <w:r>
        <w:rPr>
          <w:color w:val="2D2D2D"/>
          <w:w w:val="110"/>
          <w:sz w:val="12"/>
        </w:rPr>
        <w:t>o </w:t>
      </w:r>
      <w:r>
        <w:rPr>
          <w:color w:val="3F3F3F"/>
          <w:w w:val="110"/>
          <w:sz w:val="12"/>
        </w:rPr>
        <w:t>domin</w:t>
      </w:r>
      <w:r>
        <w:rPr>
          <w:color w:val="0F0F0F"/>
          <w:w w:val="110"/>
          <w:sz w:val="12"/>
        </w:rPr>
        <w:t>i</w:t>
      </w:r>
      <w:r>
        <w:rPr>
          <w:color w:val="4F4F4F"/>
          <w:w w:val="110"/>
          <w:sz w:val="12"/>
        </w:rPr>
        <w:t>o </w:t>
      </w:r>
      <w:r>
        <w:rPr>
          <w:color w:val="2D2D2D"/>
          <w:w w:val="110"/>
          <w:sz w:val="12"/>
        </w:rPr>
        <w:t>de una </w:t>
      </w:r>
      <w:r>
        <w:rPr>
          <w:color w:val="3F3F3F"/>
          <w:w w:val="110"/>
          <w:sz w:val="12"/>
        </w:rPr>
        <w:t>finca rúst</w:t>
      </w:r>
      <w:r>
        <w:rPr>
          <w:color w:val="646464"/>
          <w:w w:val="110"/>
          <w:sz w:val="12"/>
        </w:rPr>
        <w:t>i</w:t>
      </w:r>
      <w:r>
        <w:rPr>
          <w:color w:val="3F3F3F"/>
          <w:w w:val="110"/>
          <w:sz w:val="12"/>
        </w:rPr>
        <w:t>ca I </w:t>
      </w:r>
      <w:r>
        <w:rPr>
          <w:color w:val="2D2D2D"/>
          <w:w w:val="110"/>
          <w:sz w:val="12"/>
        </w:rPr>
        <w:t>urba</w:t>
      </w:r>
      <w:r>
        <w:rPr>
          <w:color w:val="0F0F0F"/>
          <w:w w:val="110"/>
          <w:sz w:val="12"/>
        </w:rPr>
        <w:t>n</w:t>
      </w:r>
      <w:r>
        <w:rPr>
          <w:color w:val="2D2D2D"/>
          <w:w w:val="110"/>
          <w:sz w:val="12"/>
        </w:rPr>
        <w:t>a en .</w:t>
      </w:r>
    </w:p>
    <w:p>
      <w:pPr>
        <w:spacing w:before="74"/>
        <w:ind w:left="0" w:right="2604" w:firstLine="0"/>
        <w:jc w:val="right"/>
        <w:rPr>
          <w:sz w:val="12"/>
        </w:rPr>
      </w:pPr>
      <w:r>
        <w:rPr/>
        <w:br w:type="column"/>
      </w:r>
      <w:r>
        <w:rPr>
          <w:color w:val="3F3F3F"/>
          <w:w w:val="105"/>
          <w:sz w:val="13"/>
        </w:rPr>
        <w:t>.</w:t>
      </w:r>
      <w:r>
        <w:rPr>
          <w:color w:val="2D2D2D"/>
          <w:w w:val="105"/>
          <w:sz w:val="13"/>
        </w:rPr>
        <w:t>.</w:t>
      </w:r>
      <w:r>
        <w:rPr>
          <w:color w:val="4F4F4F"/>
          <w:w w:val="105"/>
          <w:sz w:val="13"/>
        </w:rPr>
        <w:t>.</w:t>
      </w:r>
      <w:r>
        <w:rPr>
          <w:color w:val="2D2D2D"/>
          <w:w w:val="105"/>
          <w:sz w:val="13"/>
        </w:rPr>
        <w:t>.</w:t>
      </w:r>
      <w:r>
        <w:rPr>
          <w:color w:val="646464"/>
          <w:w w:val="105"/>
          <w:sz w:val="13"/>
        </w:rPr>
        <w:t>.</w:t>
      </w:r>
      <w:r>
        <w:rPr>
          <w:color w:val="2D2D2D"/>
          <w:w w:val="105"/>
          <w:sz w:val="13"/>
        </w:rPr>
        <w:t>...</w:t>
      </w:r>
      <w:r>
        <w:rPr>
          <w:color w:val="646464"/>
          <w:w w:val="105"/>
          <w:sz w:val="13"/>
        </w:rPr>
        <w:t>.</w:t>
      </w:r>
      <w:r>
        <w:rPr>
          <w:color w:val="0F0F0F"/>
          <w:w w:val="105"/>
          <w:sz w:val="13"/>
        </w:rPr>
        <w:t>.</w:t>
      </w:r>
      <w:r>
        <w:rPr>
          <w:color w:val="3F3F3F"/>
          <w:w w:val="105"/>
          <w:sz w:val="13"/>
        </w:rPr>
        <w:t>.</w:t>
      </w:r>
      <w:r>
        <w:rPr>
          <w:color w:val="0F0F0F"/>
          <w:w w:val="105"/>
          <w:sz w:val="13"/>
        </w:rPr>
        <w:t>..</w:t>
      </w:r>
      <w:r>
        <w:rPr>
          <w:color w:val="3F3F3F"/>
          <w:w w:val="105"/>
          <w:sz w:val="13"/>
        </w:rPr>
        <w:t>.</w:t>
      </w:r>
      <w:r>
        <w:rPr>
          <w:color w:val="646464"/>
          <w:w w:val="105"/>
          <w:sz w:val="13"/>
        </w:rPr>
        <w:t>... </w:t>
      </w:r>
      <w:r>
        <w:rPr>
          <w:color w:val="3F3F3F"/>
          <w:w w:val="105"/>
          <w:sz w:val="13"/>
        </w:rPr>
        <w:t>.. </w:t>
      </w:r>
      <w:r>
        <w:rPr>
          <w:color w:val="2D2D2D"/>
          <w:w w:val="105"/>
          <w:sz w:val="13"/>
        </w:rPr>
        <w:t>y </w:t>
      </w:r>
      <w:r>
        <w:rPr>
          <w:color w:val="3F3F3F"/>
          <w:w w:val="105"/>
          <w:sz w:val="12"/>
        </w:rPr>
        <w:t>número de </w:t>
      </w:r>
      <w:r>
        <w:rPr>
          <w:color w:val="4F4F4F"/>
          <w:w w:val="105"/>
          <w:sz w:val="12"/>
        </w:rPr>
        <w:t>su </w:t>
      </w:r>
      <w:r>
        <w:rPr>
          <w:color w:val="0F0F0F"/>
          <w:w w:val="105"/>
          <w:sz w:val="12"/>
        </w:rPr>
        <w:t>p</w:t>
      </w:r>
      <w:r>
        <w:rPr>
          <w:color w:val="2D2D2D"/>
          <w:w w:val="105"/>
          <w:sz w:val="12"/>
        </w:rPr>
        <w:t>rot</w:t>
      </w:r>
      <w:r>
        <w:rPr>
          <w:color w:val="4F4F4F"/>
          <w:w w:val="105"/>
          <w:sz w:val="12"/>
        </w:rPr>
        <w:t>o</w:t>
      </w:r>
      <w:r>
        <w:rPr>
          <w:color w:val="2D2D2D"/>
          <w:w w:val="105"/>
          <w:sz w:val="12"/>
        </w:rPr>
        <w:t>co</w:t>
      </w:r>
      <w:r>
        <w:rPr>
          <w:color w:val="646464"/>
          <w:w w:val="105"/>
          <w:sz w:val="12"/>
        </w:rPr>
        <w:t>l</w:t>
      </w:r>
      <w:r>
        <w:rPr>
          <w:color w:val="2D2D2D"/>
          <w:w w:val="105"/>
          <w:sz w:val="12"/>
        </w:rPr>
        <w:t>o </w:t>
      </w:r>
      <w:r>
        <w:rPr>
          <w:color w:val="646464"/>
          <w:w w:val="105"/>
          <w:sz w:val="12"/>
        </w:rPr>
        <w:t>..</w:t>
      </w:r>
    </w:p>
    <w:p>
      <w:pPr>
        <w:spacing w:before="81"/>
        <w:ind w:left="0" w:right="2536" w:firstLine="0"/>
        <w:jc w:val="right"/>
        <w:rPr>
          <w:sz w:val="12"/>
        </w:rPr>
      </w:pPr>
      <w:r>
        <w:rPr>
          <w:color w:val="2D2D2D"/>
          <w:w w:val="110"/>
          <w:sz w:val="12"/>
        </w:rPr>
        <w:t>..</w:t>
      </w:r>
      <w:r>
        <w:rPr>
          <w:color w:val="646464"/>
          <w:w w:val="110"/>
          <w:sz w:val="12"/>
        </w:rPr>
        <w:t>.</w:t>
      </w:r>
      <w:r>
        <w:rPr>
          <w:color w:val="2D2D2D"/>
          <w:w w:val="110"/>
          <w:sz w:val="12"/>
        </w:rPr>
        <w:t>.</w:t>
      </w:r>
      <w:r>
        <w:rPr>
          <w:color w:val="0F0F0F"/>
          <w:w w:val="110"/>
          <w:sz w:val="12"/>
        </w:rPr>
        <w:t>.</w:t>
      </w:r>
      <w:r>
        <w:rPr>
          <w:color w:val="3F3F3F"/>
          <w:w w:val="110"/>
          <w:sz w:val="12"/>
        </w:rPr>
        <w:t>.... </w:t>
      </w:r>
      <w:r>
        <w:rPr>
          <w:color w:val="4F4F4F"/>
          <w:w w:val="110"/>
          <w:sz w:val="12"/>
        </w:rPr>
        <w:t>, </w:t>
      </w:r>
      <w:r>
        <w:rPr>
          <w:color w:val="2D2D2D"/>
          <w:w w:val="110"/>
          <w:sz w:val="12"/>
        </w:rPr>
        <w:t>en térm</w:t>
      </w:r>
      <w:r>
        <w:rPr>
          <w:color w:val="0F0F0F"/>
          <w:w w:val="110"/>
          <w:sz w:val="12"/>
        </w:rPr>
        <w:t>i</w:t>
      </w:r>
      <w:r>
        <w:rPr>
          <w:color w:val="4F4F4F"/>
          <w:w w:val="110"/>
          <w:sz w:val="12"/>
        </w:rPr>
        <w:t>n</w:t>
      </w:r>
      <w:r>
        <w:rPr>
          <w:color w:val="2D2D2D"/>
          <w:w w:val="110"/>
          <w:sz w:val="12"/>
        </w:rPr>
        <w:t>o munic</w:t>
      </w:r>
      <w:r>
        <w:rPr>
          <w:color w:val="4F4F4F"/>
          <w:w w:val="110"/>
          <w:sz w:val="12"/>
        </w:rPr>
        <w:t>i</w:t>
      </w:r>
      <w:r>
        <w:rPr>
          <w:color w:val="2D2D2D"/>
          <w:w w:val="110"/>
          <w:sz w:val="12"/>
        </w:rPr>
        <w:t>pa</w:t>
      </w:r>
      <w:r>
        <w:rPr>
          <w:color w:val="0F0F0F"/>
          <w:w w:val="110"/>
          <w:sz w:val="12"/>
        </w:rPr>
        <w:t>l </w:t>
      </w:r>
      <w:r>
        <w:rPr>
          <w:color w:val="2D2D2D"/>
          <w:w w:val="110"/>
          <w:sz w:val="12"/>
        </w:rPr>
        <w:t>de .</w:t>
      </w:r>
    </w:p>
    <w:p>
      <w:pPr>
        <w:spacing w:after="0"/>
        <w:jc w:val="right"/>
        <w:rPr>
          <w:sz w:val="12"/>
        </w:rPr>
        <w:sectPr>
          <w:type w:val="continuous"/>
          <w:pgSz w:w="11910" w:h="16840"/>
          <w:pgMar w:top="1580" w:bottom="280" w:left="1220" w:right="320"/>
          <w:cols w:num="2" w:equalWidth="0">
            <w:col w:w="5245" w:space="40"/>
            <w:col w:w="5085"/>
          </w:cols>
        </w:sectPr>
      </w:pPr>
    </w:p>
    <w:p>
      <w:pPr>
        <w:spacing w:before="87"/>
        <w:ind w:left="3711" w:right="0" w:firstLine="0"/>
        <w:jc w:val="left"/>
        <w:rPr>
          <w:sz w:val="12"/>
        </w:rPr>
      </w:pPr>
      <w:r>
        <w:rPr>
          <w:color w:val="4F4F4F"/>
          <w:w w:val="110"/>
          <w:sz w:val="12"/>
        </w:rPr>
        <w:t>.</w:t>
      </w:r>
      <w:r>
        <w:rPr>
          <w:color w:val="646464"/>
          <w:w w:val="110"/>
          <w:sz w:val="12"/>
        </w:rPr>
        <w:t>.</w:t>
      </w:r>
      <w:r>
        <w:rPr>
          <w:color w:val="4F4F4F"/>
          <w:w w:val="110"/>
          <w:sz w:val="12"/>
        </w:rPr>
        <w:t>..</w:t>
      </w:r>
      <w:r>
        <w:rPr>
          <w:color w:val="3F3F3F"/>
          <w:w w:val="110"/>
          <w:sz w:val="12"/>
        </w:rPr>
        <w:t>.</w:t>
      </w:r>
      <w:r>
        <w:rPr>
          <w:color w:val="646464"/>
          <w:w w:val="110"/>
          <w:sz w:val="12"/>
        </w:rPr>
        <w:t>.</w:t>
      </w:r>
      <w:r>
        <w:rPr>
          <w:color w:val="3F3F3F"/>
          <w:w w:val="110"/>
          <w:sz w:val="12"/>
        </w:rPr>
        <w:t>.</w:t>
      </w:r>
      <w:r>
        <w:rPr>
          <w:color w:val="4F4F4F"/>
          <w:w w:val="110"/>
          <w:sz w:val="12"/>
        </w:rPr>
        <w:t>.</w:t>
      </w:r>
      <w:r>
        <w:rPr>
          <w:color w:val="7B7B7B"/>
          <w:w w:val="110"/>
          <w:sz w:val="12"/>
        </w:rPr>
        <w:t>.</w:t>
      </w:r>
      <w:r>
        <w:rPr>
          <w:color w:val="3F3F3F"/>
          <w:w w:val="110"/>
          <w:sz w:val="12"/>
        </w:rPr>
        <w:t>.</w:t>
      </w:r>
      <w:r>
        <w:rPr>
          <w:color w:val="4F4F4F"/>
          <w:w w:val="110"/>
          <w:sz w:val="12"/>
        </w:rPr>
        <w:t>.</w:t>
      </w:r>
      <w:r>
        <w:rPr>
          <w:color w:val="646464"/>
          <w:w w:val="110"/>
          <w:sz w:val="12"/>
        </w:rPr>
        <w:t>.</w:t>
      </w:r>
      <w:r>
        <w:rPr>
          <w:color w:val="4F4F4F"/>
          <w:w w:val="110"/>
          <w:sz w:val="12"/>
        </w:rPr>
        <w:t>, </w:t>
      </w:r>
      <w:r>
        <w:rPr>
          <w:color w:val="646464"/>
          <w:w w:val="110"/>
          <w:sz w:val="12"/>
        </w:rPr>
        <w:t>i</w:t>
      </w:r>
      <w:r>
        <w:rPr>
          <w:color w:val="2D2D2D"/>
          <w:w w:val="110"/>
          <w:sz w:val="12"/>
        </w:rPr>
        <w:t>nsc</w:t>
      </w:r>
      <w:r>
        <w:rPr>
          <w:color w:val="4F4F4F"/>
          <w:w w:val="110"/>
          <w:sz w:val="12"/>
        </w:rPr>
        <w:t>r</w:t>
      </w:r>
      <w:r>
        <w:rPr>
          <w:color w:val="2D2D2D"/>
          <w:w w:val="110"/>
          <w:sz w:val="12"/>
        </w:rPr>
        <w:t>ita en el Re</w:t>
      </w:r>
      <w:r>
        <w:rPr>
          <w:color w:val="4F4F4F"/>
          <w:w w:val="110"/>
          <w:sz w:val="12"/>
        </w:rPr>
        <w:t>g</w:t>
      </w:r>
      <w:r>
        <w:rPr>
          <w:color w:val="0F0F0F"/>
          <w:w w:val="110"/>
          <w:sz w:val="12"/>
        </w:rPr>
        <w:t>i</w:t>
      </w:r>
      <w:r>
        <w:rPr>
          <w:color w:val="3F3F3F"/>
          <w:w w:val="110"/>
          <w:sz w:val="12"/>
        </w:rPr>
        <w:t>s</w:t>
      </w:r>
      <w:r>
        <w:rPr>
          <w:color w:val="0F0F0F"/>
          <w:w w:val="110"/>
          <w:sz w:val="12"/>
        </w:rPr>
        <w:t>t</w:t>
      </w:r>
      <w:r>
        <w:rPr>
          <w:color w:val="3F3F3F"/>
          <w:w w:val="110"/>
          <w:sz w:val="12"/>
        </w:rPr>
        <w:t>ro de </w:t>
      </w:r>
      <w:r>
        <w:rPr>
          <w:color w:val="0F0F0F"/>
          <w:w w:val="110"/>
          <w:sz w:val="12"/>
        </w:rPr>
        <w:t>l</w:t>
      </w:r>
      <w:r>
        <w:rPr>
          <w:color w:val="2D2D2D"/>
          <w:w w:val="110"/>
          <w:sz w:val="12"/>
        </w:rPr>
        <w:t>a P</w:t>
      </w:r>
      <w:r>
        <w:rPr>
          <w:color w:val="4F4F4F"/>
          <w:w w:val="110"/>
          <w:sz w:val="12"/>
        </w:rPr>
        <w:t>ro</w:t>
      </w:r>
      <w:r>
        <w:rPr>
          <w:color w:val="2D2D2D"/>
          <w:w w:val="110"/>
          <w:sz w:val="12"/>
        </w:rPr>
        <w:t>p</w:t>
      </w:r>
      <w:r>
        <w:rPr>
          <w:color w:val="4F4F4F"/>
          <w:w w:val="110"/>
          <w:sz w:val="12"/>
        </w:rPr>
        <w:t>i</w:t>
      </w:r>
      <w:r>
        <w:rPr>
          <w:color w:val="2D2D2D"/>
          <w:w w:val="110"/>
          <w:sz w:val="12"/>
        </w:rPr>
        <w:t>edad </w:t>
      </w:r>
      <w:r>
        <w:rPr>
          <w:color w:val="4F4F4F"/>
          <w:w w:val="110"/>
          <w:sz w:val="12"/>
        </w:rPr>
        <w:t>d</w:t>
      </w:r>
      <w:r>
        <w:rPr>
          <w:color w:val="2D2D2D"/>
          <w:w w:val="110"/>
          <w:sz w:val="12"/>
        </w:rPr>
        <w:t>e </w:t>
      </w:r>
      <w:r>
        <w:rPr>
          <w:color w:val="3F3F3F"/>
          <w:w w:val="110"/>
          <w:sz w:val="12"/>
        </w:rPr>
        <w:t>.</w:t>
      </w:r>
      <w:r>
        <w:rPr>
          <w:color w:val="646464"/>
          <w:w w:val="110"/>
          <w:sz w:val="12"/>
        </w:rPr>
        <w:t>.. </w:t>
      </w:r>
      <w:r>
        <w:rPr>
          <w:color w:val="2D2D2D"/>
          <w:w w:val="110"/>
          <w:sz w:val="12"/>
        </w:rPr>
        <w:t>.</w:t>
      </w:r>
      <w:r>
        <w:rPr>
          <w:color w:val="8989A1"/>
          <w:w w:val="110"/>
          <w:sz w:val="12"/>
        </w:rPr>
        <w:t>.</w:t>
      </w:r>
      <w:r>
        <w:rPr>
          <w:color w:val="7B7B7B"/>
          <w:w w:val="110"/>
          <w:sz w:val="12"/>
        </w:rPr>
        <w:t>.</w:t>
      </w:r>
    </w:p>
    <w:p>
      <w:pPr>
        <w:tabs>
          <w:tab w:pos="2735" w:val="left" w:leader="none"/>
          <w:tab w:pos="3672" w:val="left" w:leader="none"/>
          <w:tab w:pos="5024" w:val="left" w:leader="none"/>
          <w:tab w:pos="6293" w:val="left" w:leader="dot"/>
        </w:tabs>
        <w:spacing w:before="65"/>
        <w:ind w:left="2033" w:right="0" w:firstLine="0"/>
        <w:jc w:val="left"/>
        <w:rPr>
          <w:sz w:val="12"/>
        </w:rPr>
      </w:pPr>
      <w:r>
        <w:rPr>
          <w:color w:val="2D2D2D"/>
          <w:w w:val="105"/>
          <w:sz w:val="12"/>
        </w:rPr>
        <w:t>.</w:t>
      </w:r>
      <w:r>
        <w:rPr>
          <w:color w:val="2D2D2D"/>
          <w:spacing w:val="1"/>
          <w:w w:val="105"/>
          <w:sz w:val="12"/>
        </w:rPr>
        <w:t> </w:t>
      </w:r>
      <w:r>
        <w:rPr>
          <w:color w:val="2D2D2D"/>
          <w:w w:val="105"/>
          <w:sz w:val="12"/>
        </w:rPr>
        <w:t>Libro</w:t>
      </w:r>
      <w:r>
        <w:rPr>
          <w:color w:val="2D2D2D"/>
          <w:spacing w:val="3"/>
          <w:w w:val="105"/>
          <w:sz w:val="12"/>
        </w:rPr>
        <w:t> </w:t>
      </w:r>
      <w:r>
        <w:rPr>
          <w:color w:val="2D2D2D"/>
          <w:w w:val="105"/>
          <w:sz w:val="12"/>
        </w:rPr>
        <w:t>..</w:t>
        <w:tab/>
      </w:r>
      <w:r>
        <w:rPr>
          <w:color w:val="4F4F4F"/>
          <w:w w:val="105"/>
          <w:sz w:val="12"/>
        </w:rPr>
        <w:t>..</w:t>
      </w:r>
      <w:r>
        <w:rPr>
          <w:color w:val="0F0F0F"/>
          <w:w w:val="105"/>
          <w:sz w:val="12"/>
        </w:rPr>
        <w:t>.</w:t>
      </w:r>
      <w:r>
        <w:rPr>
          <w:color w:val="4F4F4F"/>
          <w:w w:val="105"/>
          <w:sz w:val="12"/>
        </w:rPr>
        <w:t>.</w:t>
      </w:r>
      <w:r>
        <w:rPr>
          <w:color w:val="4F4F4F"/>
          <w:spacing w:val="6"/>
          <w:w w:val="105"/>
          <w:sz w:val="12"/>
        </w:rPr>
        <w:t> </w:t>
      </w:r>
      <w:r>
        <w:rPr>
          <w:color w:val="0F0F0F"/>
          <w:w w:val="105"/>
          <w:sz w:val="12"/>
        </w:rPr>
        <w:t>F</w:t>
      </w:r>
      <w:r>
        <w:rPr>
          <w:color w:val="2D2D2D"/>
          <w:w w:val="105"/>
          <w:sz w:val="12"/>
        </w:rPr>
        <w:t>o</w:t>
      </w:r>
      <w:r>
        <w:rPr>
          <w:color w:val="646464"/>
          <w:w w:val="105"/>
          <w:sz w:val="12"/>
        </w:rPr>
        <w:t>l</w:t>
      </w:r>
      <w:r>
        <w:rPr>
          <w:color w:val="2D2D2D"/>
          <w:w w:val="105"/>
          <w:sz w:val="12"/>
        </w:rPr>
        <w:t>io</w:t>
      </w:r>
      <w:r>
        <w:rPr>
          <w:color w:val="2D2D2D"/>
          <w:spacing w:val="9"/>
          <w:w w:val="105"/>
          <w:sz w:val="12"/>
        </w:rPr>
        <w:t> </w:t>
      </w:r>
      <w:r>
        <w:rPr>
          <w:color w:val="2D2D2D"/>
          <w:w w:val="105"/>
          <w:sz w:val="12"/>
        </w:rPr>
        <w:t>.</w:t>
      </w:r>
      <w:r>
        <w:rPr>
          <w:color w:val="4F4F4F"/>
          <w:w w:val="105"/>
          <w:sz w:val="12"/>
        </w:rPr>
        <w:t>.</w:t>
        <w:tab/>
      </w:r>
      <w:r>
        <w:rPr>
          <w:color w:val="646464"/>
          <w:spacing w:val="3"/>
          <w:w w:val="105"/>
          <w:sz w:val="12"/>
        </w:rPr>
        <w:t>.</w:t>
      </w:r>
      <w:r>
        <w:rPr>
          <w:color w:val="2D2D2D"/>
          <w:spacing w:val="3"/>
          <w:w w:val="105"/>
          <w:sz w:val="12"/>
        </w:rPr>
        <w:t>. </w:t>
      </w:r>
      <w:r>
        <w:rPr>
          <w:color w:val="0F0F0F"/>
          <w:w w:val="105"/>
          <w:sz w:val="12"/>
        </w:rPr>
        <w:t>, Fi</w:t>
      </w:r>
      <w:r>
        <w:rPr>
          <w:color w:val="3F3F3F"/>
          <w:w w:val="105"/>
          <w:sz w:val="12"/>
        </w:rPr>
        <w:t>nca</w:t>
      </w:r>
      <w:r>
        <w:rPr>
          <w:color w:val="3F3F3F"/>
          <w:spacing w:val="6"/>
          <w:w w:val="105"/>
          <w:sz w:val="12"/>
        </w:rPr>
        <w:t> </w:t>
      </w:r>
      <w:r>
        <w:rPr>
          <w:color w:val="3F3F3F"/>
          <w:w w:val="105"/>
          <w:sz w:val="12"/>
        </w:rPr>
        <w:t>nº</w:t>
      </w:r>
      <w:r>
        <w:rPr>
          <w:color w:val="3F3F3F"/>
          <w:spacing w:val="11"/>
          <w:w w:val="105"/>
          <w:sz w:val="12"/>
        </w:rPr>
        <w:t> </w:t>
      </w:r>
      <w:r>
        <w:rPr>
          <w:color w:val="2D2D2D"/>
          <w:spacing w:val="3"/>
          <w:w w:val="105"/>
          <w:sz w:val="12"/>
        </w:rPr>
        <w:t>..</w:t>
      </w:r>
      <w:r>
        <w:rPr>
          <w:color w:val="646464"/>
          <w:spacing w:val="3"/>
          <w:w w:val="105"/>
          <w:sz w:val="12"/>
        </w:rPr>
        <w:t>.</w:t>
      </w:r>
      <w:r>
        <w:rPr>
          <w:color w:val="2D2D2D"/>
          <w:spacing w:val="3"/>
          <w:w w:val="105"/>
          <w:sz w:val="12"/>
        </w:rPr>
        <w:t>.</w:t>
      </w:r>
      <w:r>
        <w:rPr>
          <w:color w:val="646464"/>
          <w:spacing w:val="3"/>
          <w:w w:val="105"/>
          <w:sz w:val="12"/>
        </w:rPr>
        <w:t>.</w:t>
      </w:r>
      <w:r>
        <w:rPr>
          <w:color w:val="0F0F0F"/>
          <w:spacing w:val="3"/>
          <w:w w:val="105"/>
          <w:sz w:val="12"/>
        </w:rPr>
        <w:t>.</w:t>
      </w:r>
      <w:r>
        <w:rPr>
          <w:color w:val="646464"/>
          <w:spacing w:val="3"/>
          <w:w w:val="105"/>
          <w:sz w:val="12"/>
        </w:rPr>
        <w:t>.</w:t>
      </w:r>
      <w:r>
        <w:rPr>
          <w:color w:val="2D2D2D"/>
          <w:spacing w:val="3"/>
          <w:w w:val="105"/>
          <w:sz w:val="12"/>
        </w:rPr>
        <w:t>.</w:t>
      </w:r>
      <w:r>
        <w:rPr>
          <w:color w:val="4F4F4F"/>
          <w:spacing w:val="3"/>
          <w:w w:val="105"/>
          <w:sz w:val="12"/>
        </w:rPr>
        <w:t>.</w:t>
      </w:r>
      <w:r>
        <w:rPr>
          <w:color w:val="2D2D2D"/>
          <w:spacing w:val="3"/>
          <w:w w:val="105"/>
          <w:sz w:val="12"/>
        </w:rPr>
        <w:t>.</w:t>
        <w:tab/>
      </w:r>
      <w:r>
        <w:rPr>
          <w:color w:val="2D2D2D"/>
          <w:w w:val="105"/>
          <w:sz w:val="12"/>
        </w:rPr>
        <w:t>,</w:t>
      </w:r>
      <w:r>
        <w:rPr>
          <w:color w:val="2D2D2D"/>
          <w:spacing w:val="-1"/>
          <w:w w:val="105"/>
          <w:sz w:val="12"/>
        </w:rPr>
        <w:t> </w:t>
      </w:r>
      <w:r>
        <w:rPr>
          <w:color w:val="3F3F3F"/>
          <w:w w:val="105"/>
          <w:sz w:val="12"/>
        </w:rPr>
        <w:t>inscri</w:t>
      </w:r>
      <w:r>
        <w:rPr>
          <w:color w:val="0F0F0F"/>
          <w:w w:val="105"/>
          <w:sz w:val="12"/>
        </w:rPr>
        <w:t>p</w:t>
      </w:r>
      <w:r>
        <w:rPr>
          <w:color w:val="3F3F3F"/>
          <w:w w:val="105"/>
          <w:sz w:val="12"/>
        </w:rPr>
        <w:t>ción</w:t>
        <w:tab/>
      </w:r>
      <w:r>
        <w:rPr>
          <w:rFonts w:ascii="Times New Roman" w:hAnsi="Times New Roman"/>
          <w:color w:val="2D2D2D"/>
          <w:w w:val="105"/>
          <w:sz w:val="14"/>
        </w:rPr>
        <w:t>y </w:t>
      </w:r>
      <w:r>
        <w:rPr>
          <w:color w:val="2D2D2D"/>
          <w:w w:val="105"/>
          <w:sz w:val="12"/>
        </w:rPr>
        <w:t>que s</w:t>
      </w:r>
      <w:r>
        <w:rPr>
          <w:color w:val="0F0F0F"/>
          <w:w w:val="105"/>
          <w:sz w:val="12"/>
        </w:rPr>
        <w:t>e </w:t>
      </w:r>
      <w:r>
        <w:rPr>
          <w:color w:val="2D2D2D"/>
          <w:w w:val="105"/>
          <w:sz w:val="12"/>
        </w:rPr>
        <w:t>encuentra l</w:t>
      </w:r>
      <w:r>
        <w:rPr>
          <w:color w:val="4F4F4F"/>
          <w:w w:val="105"/>
          <w:sz w:val="12"/>
        </w:rPr>
        <w:t>ib</w:t>
      </w:r>
      <w:r>
        <w:rPr>
          <w:color w:val="0F0F0F"/>
          <w:w w:val="105"/>
          <w:sz w:val="12"/>
        </w:rPr>
        <w:t>r</w:t>
      </w:r>
      <w:r>
        <w:rPr>
          <w:color w:val="2D2D2D"/>
          <w:w w:val="105"/>
          <w:sz w:val="12"/>
        </w:rPr>
        <w:t>e</w:t>
      </w:r>
      <w:r>
        <w:rPr>
          <w:color w:val="2D2D2D"/>
          <w:spacing w:val="-3"/>
          <w:w w:val="105"/>
          <w:sz w:val="12"/>
        </w:rPr>
        <w:t> </w:t>
      </w:r>
      <w:r>
        <w:rPr>
          <w:color w:val="0F0F0F"/>
          <w:w w:val="105"/>
          <w:sz w:val="12"/>
        </w:rPr>
        <w:t>d</w:t>
      </w:r>
      <w:r>
        <w:rPr>
          <w:color w:val="2D2D2D"/>
          <w:w w:val="105"/>
          <w:sz w:val="12"/>
        </w:rPr>
        <w:t>e</w:t>
      </w:r>
    </w:p>
    <w:p>
      <w:pPr>
        <w:spacing w:before="79"/>
        <w:ind w:left="1299" w:right="0" w:firstLine="0"/>
        <w:jc w:val="left"/>
        <w:rPr>
          <w:sz w:val="12"/>
        </w:rPr>
      </w:pPr>
      <w:r>
        <w:rPr>
          <w:color w:val="2D2D2D"/>
          <w:w w:val="110"/>
          <w:sz w:val="12"/>
        </w:rPr>
        <w:t>ca</w:t>
      </w:r>
      <w:r>
        <w:rPr>
          <w:color w:val="646464"/>
          <w:w w:val="110"/>
          <w:sz w:val="12"/>
        </w:rPr>
        <w:t>r</w:t>
      </w:r>
      <w:r>
        <w:rPr>
          <w:color w:val="2D2D2D"/>
          <w:w w:val="110"/>
          <w:sz w:val="12"/>
        </w:rPr>
        <w:t>gas </w:t>
      </w:r>
      <w:r>
        <w:rPr>
          <w:color w:val="3F3F3F"/>
          <w:w w:val="110"/>
          <w:sz w:val="12"/>
        </w:rPr>
        <w:t>I </w:t>
      </w:r>
      <w:r>
        <w:rPr>
          <w:color w:val="2D2D2D"/>
          <w:w w:val="110"/>
          <w:sz w:val="12"/>
        </w:rPr>
        <w:t>en s</w:t>
      </w:r>
      <w:r>
        <w:rPr>
          <w:color w:val="0F0F0F"/>
          <w:w w:val="110"/>
          <w:sz w:val="12"/>
        </w:rPr>
        <w:t>it</w:t>
      </w:r>
      <w:r>
        <w:rPr>
          <w:color w:val="2D2D2D"/>
          <w:w w:val="110"/>
          <w:sz w:val="12"/>
        </w:rPr>
        <w:t>uac</w:t>
      </w:r>
      <w:r>
        <w:rPr>
          <w:color w:val="0F0F0F"/>
          <w:w w:val="110"/>
          <w:sz w:val="12"/>
        </w:rPr>
        <w:t>i</w:t>
      </w:r>
      <w:r>
        <w:rPr>
          <w:color w:val="2D2D2D"/>
          <w:w w:val="110"/>
          <w:sz w:val="12"/>
        </w:rPr>
        <w:t>ón </w:t>
      </w:r>
      <w:r>
        <w:rPr>
          <w:color w:val="3F3F3F"/>
          <w:w w:val="110"/>
          <w:sz w:val="12"/>
        </w:rPr>
        <w:t>de </w:t>
      </w:r>
      <w:r>
        <w:rPr>
          <w:color w:val="646464"/>
          <w:w w:val="110"/>
          <w:sz w:val="12"/>
        </w:rPr>
        <w:t>.</w:t>
      </w:r>
      <w:r>
        <w:rPr>
          <w:color w:val="2D2D2D"/>
          <w:w w:val="110"/>
          <w:sz w:val="12"/>
        </w:rPr>
        <w:t>...</w:t>
      </w:r>
    </w:p>
    <w:p>
      <w:pPr>
        <w:spacing w:before="107"/>
        <w:ind w:left="1300" w:right="0" w:firstLine="0"/>
        <w:jc w:val="left"/>
        <w:rPr>
          <w:b/>
          <w:sz w:val="12"/>
        </w:rPr>
      </w:pPr>
      <w:r>
        <w:rPr>
          <w:b/>
          <w:color w:val="0F0F0F"/>
          <w:w w:val="125"/>
          <w:sz w:val="12"/>
        </w:rPr>
        <w:t>En caso de realizar convenio de resarcimiento, si no se solicita indicar expresamente:</w:t>
      </w:r>
    </w:p>
    <w:p>
      <w:pPr>
        <w:pStyle w:val="BodyText"/>
        <w:spacing w:before="8"/>
        <w:rPr>
          <w:b/>
          <w:sz w:val="9"/>
        </w:rPr>
      </w:pPr>
    </w:p>
    <w:p>
      <w:pPr>
        <w:spacing w:before="0"/>
        <w:ind w:left="1299" w:right="0" w:firstLine="0"/>
        <w:jc w:val="left"/>
        <w:rPr>
          <w:sz w:val="12"/>
        </w:rPr>
      </w:pPr>
      <w:r>
        <w:rPr>
          <w:color w:val="0F0F0F"/>
          <w:w w:val="105"/>
          <w:sz w:val="12"/>
        </w:rPr>
        <w:t>D</w:t>
      </w:r>
      <w:r>
        <w:rPr>
          <w:color w:val="2D2D2D"/>
          <w:w w:val="105"/>
          <w:sz w:val="12"/>
        </w:rPr>
        <w:t>a</w:t>
      </w:r>
      <w:r>
        <w:rPr>
          <w:color w:val="0F0F0F"/>
          <w:w w:val="105"/>
          <w:sz w:val="12"/>
        </w:rPr>
        <w:t>t</w:t>
      </w:r>
      <w:r>
        <w:rPr>
          <w:color w:val="2D2D2D"/>
          <w:w w:val="105"/>
          <w:sz w:val="12"/>
        </w:rPr>
        <w:t>osde </w:t>
      </w:r>
      <w:r>
        <w:rPr>
          <w:color w:val="0F0F0F"/>
          <w:w w:val="105"/>
          <w:sz w:val="12"/>
        </w:rPr>
        <w:t>t</w:t>
      </w:r>
      <w:r>
        <w:rPr>
          <w:color w:val="2D2D2D"/>
          <w:w w:val="105"/>
          <w:sz w:val="12"/>
        </w:rPr>
        <w:t>a </w:t>
      </w:r>
      <w:r>
        <w:rPr>
          <w:color w:val="3F3F3F"/>
          <w:w w:val="105"/>
          <w:sz w:val="12"/>
        </w:rPr>
        <w:t>En</w:t>
      </w:r>
      <w:r>
        <w:rPr>
          <w:color w:val="0F0F0F"/>
          <w:w w:val="105"/>
          <w:sz w:val="12"/>
        </w:rPr>
        <w:t>t</w:t>
      </w:r>
      <w:r>
        <w:rPr>
          <w:color w:val="3F3F3F"/>
          <w:w w:val="105"/>
          <w:sz w:val="12"/>
        </w:rPr>
        <w:t>idad </w:t>
      </w:r>
      <w:r>
        <w:rPr>
          <w:color w:val="2D2D2D"/>
          <w:w w:val="105"/>
          <w:sz w:val="12"/>
        </w:rPr>
        <w:t>Bancar</w:t>
      </w:r>
      <w:r>
        <w:rPr>
          <w:color w:val="646464"/>
          <w:w w:val="105"/>
          <w:sz w:val="12"/>
        </w:rPr>
        <w:t>i</w:t>
      </w:r>
      <w:r>
        <w:rPr>
          <w:color w:val="2D2D2D"/>
          <w:w w:val="105"/>
          <w:sz w:val="12"/>
        </w:rPr>
        <w:t>a</w:t>
      </w:r>
      <w:r>
        <w:rPr>
          <w:color w:val="4F4F4F"/>
          <w:w w:val="105"/>
          <w:sz w:val="12"/>
        </w:rPr>
        <w:t>: </w:t>
      </w:r>
      <w:r>
        <w:rPr>
          <w:color w:val="2D2D2D"/>
          <w:w w:val="105"/>
          <w:sz w:val="12"/>
        </w:rPr>
        <w:t>.</w:t>
      </w:r>
    </w:p>
    <w:p>
      <w:pPr>
        <w:spacing w:before="88"/>
        <w:ind w:left="1299" w:right="0" w:firstLine="0"/>
        <w:jc w:val="left"/>
        <w:rPr>
          <w:sz w:val="12"/>
        </w:rPr>
      </w:pPr>
      <w:r>
        <w:rPr>
          <w:color w:val="2D2D2D"/>
          <w:w w:val="110"/>
          <w:sz w:val="12"/>
        </w:rPr>
        <w:t>N° de </w:t>
      </w:r>
      <w:r>
        <w:rPr>
          <w:color w:val="3F3F3F"/>
          <w:w w:val="110"/>
          <w:sz w:val="12"/>
        </w:rPr>
        <w:t>Cu</w:t>
      </w:r>
      <w:r>
        <w:rPr>
          <w:color w:val="0F0F0F"/>
          <w:w w:val="110"/>
          <w:sz w:val="12"/>
        </w:rPr>
        <w:t>e</w:t>
      </w:r>
      <w:r>
        <w:rPr>
          <w:color w:val="3F3F3F"/>
          <w:w w:val="110"/>
          <w:sz w:val="12"/>
        </w:rPr>
        <w:t>nta Corrien</w:t>
      </w:r>
      <w:r>
        <w:rPr>
          <w:color w:val="0F0F0F"/>
          <w:w w:val="110"/>
          <w:sz w:val="12"/>
        </w:rPr>
        <w:t>t</w:t>
      </w:r>
      <w:r>
        <w:rPr>
          <w:color w:val="2D2D2D"/>
          <w:w w:val="110"/>
          <w:sz w:val="12"/>
        </w:rPr>
        <w:t>e </w:t>
      </w:r>
      <w:r>
        <w:rPr>
          <w:color w:val="3F3F3F"/>
          <w:w w:val="110"/>
          <w:sz w:val="12"/>
        </w:rPr>
        <w:t>(20 d</w:t>
      </w:r>
      <w:r>
        <w:rPr>
          <w:color w:val="646464"/>
          <w:w w:val="110"/>
          <w:sz w:val="12"/>
        </w:rPr>
        <w:t>í</w:t>
      </w:r>
      <w:r>
        <w:rPr>
          <w:color w:val="2D2D2D"/>
          <w:w w:val="110"/>
          <w:sz w:val="12"/>
        </w:rPr>
        <w:t>g</w:t>
      </w:r>
      <w:r>
        <w:rPr>
          <w:color w:val="0F0F0F"/>
          <w:w w:val="110"/>
          <w:sz w:val="12"/>
        </w:rPr>
        <w:t>i</w:t>
      </w:r>
      <w:r>
        <w:rPr>
          <w:color w:val="3F3F3F"/>
          <w:w w:val="110"/>
          <w:sz w:val="12"/>
        </w:rPr>
        <w:t>tos):</w:t>
      </w:r>
    </w:p>
    <w:p>
      <w:pPr>
        <w:spacing w:before="83"/>
        <w:ind w:left="1301" w:right="0" w:firstLine="0"/>
        <w:jc w:val="left"/>
        <w:rPr>
          <w:sz w:val="12"/>
        </w:rPr>
      </w:pPr>
      <w:r>
        <w:rPr>
          <w:color w:val="3F3F3F"/>
          <w:w w:val="105"/>
          <w:sz w:val="12"/>
        </w:rPr>
        <w:t>Titular </w:t>
      </w:r>
      <w:r>
        <w:rPr>
          <w:color w:val="2D2D2D"/>
          <w:w w:val="105"/>
          <w:sz w:val="12"/>
        </w:rPr>
        <w:t>de </w:t>
      </w:r>
      <w:r>
        <w:rPr>
          <w:color w:val="0F0F0F"/>
          <w:w w:val="105"/>
          <w:sz w:val="12"/>
        </w:rPr>
        <w:t>l</w:t>
      </w:r>
      <w:r>
        <w:rPr>
          <w:color w:val="2D2D2D"/>
          <w:w w:val="105"/>
          <w:sz w:val="12"/>
        </w:rPr>
        <w:t>a </w:t>
      </w:r>
      <w:r>
        <w:rPr>
          <w:color w:val="3F3F3F"/>
          <w:w w:val="105"/>
          <w:sz w:val="12"/>
        </w:rPr>
        <w:t>Cuenta </w:t>
      </w:r>
      <w:r>
        <w:rPr>
          <w:color w:val="2D2D2D"/>
          <w:w w:val="105"/>
          <w:sz w:val="12"/>
        </w:rPr>
        <w:t>Corr</w:t>
      </w:r>
      <w:r>
        <w:rPr>
          <w:color w:val="646464"/>
          <w:w w:val="105"/>
          <w:sz w:val="12"/>
        </w:rPr>
        <w:t>i</w:t>
      </w:r>
      <w:r>
        <w:rPr>
          <w:color w:val="2D2D2D"/>
          <w:w w:val="105"/>
          <w:sz w:val="12"/>
        </w:rPr>
        <w:t>en</w:t>
      </w:r>
      <w:r>
        <w:rPr>
          <w:color w:val="4F4F4F"/>
          <w:w w:val="105"/>
          <w:sz w:val="12"/>
        </w:rPr>
        <w:t>t</w:t>
      </w:r>
      <w:r>
        <w:rPr>
          <w:color w:val="2D2D2D"/>
          <w:w w:val="105"/>
          <w:sz w:val="12"/>
        </w:rPr>
        <w:t>e</w:t>
      </w:r>
      <w:r>
        <w:rPr>
          <w:color w:val="4F4F4F"/>
          <w:w w:val="105"/>
          <w:sz w:val="12"/>
        </w:rPr>
        <w:t>: . </w:t>
      </w:r>
      <w:r>
        <w:rPr>
          <w:color w:val="0F0F0F"/>
          <w:w w:val="105"/>
          <w:sz w:val="12"/>
        </w:rPr>
        <w:t>.</w:t>
      </w:r>
      <w:r>
        <w:rPr>
          <w:color w:val="4F4F4F"/>
          <w:w w:val="105"/>
          <w:sz w:val="12"/>
        </w:rPr>
        <w:t>.</w:t>
      </w:r>
      <w:r>
        <w:rPr>
          <w:color w:val="0F0F0F"/>
          <w:w w:val="105"/>
          <w:sz w:val="12"/>
        </w:rPr>
        <w:t>.</w:t>
      </w:r>
    </w:p>
    <w:p>
      <w:pPr>
        <w:spacing w:before="102"/>
        <w:ind w:left="1300" w:right="0" w:firstLine="0"/>
        <w:jc w:val="left"/>
        <w:rPr>
          <w:b/>
          <w:sz w:val="12"/>
        </w:rPr>
      </w:pPr>
      <w:r>
        <w:rPr>
          <w:b/>
          <w:color w:val="0F0F0F"/>
          <w:w w:val="120"/>
          <w:sz w:val="12"/>
        </w:rPr>
        <w:t>Documentación para el Convenio de Cesión de Media Tensión</w:t>
      </w:r>
    </w:p>
    <w:p>
      <w:pPr>
        <w:spacing w:line="242" w:lineRule="auto" w:before="79"/>
        <w:ind w:left="1300" w:right="2174" w:firstLine="1"/>
        <w:jc w:val="both"/>
        <w:rPr>
          <w:sz w:val="12"/>
        </w:rPr>
      </w:pPr>
      <w:r>
        <w:rPr>
          <w:color w:val="0F0F0F"/>
          <w:w w:val="105"/>
          <w:sz w:val="16"/>
        </w:rPr>
        <w:t>O </w:t>
      </w:r>
      <w:r>
        <w:rPr>
          <w:color w:val="2D2D2D"/>
          <w:w w:val="105"/>
          <w:sz w:val="12"/>
        </w:rPr>
        <w:t>Ce</w:t>
      </w:r>
      <w:r>
        <w:rPr>
          <w:color w:val="0F0F0F"/>
          <w:w w:val="105"/>
          <w:sz w:val="12"/>
        </w:rPr>
        <w:t>rt</w:t>
      </w:r>
      <w:r>
        <w:rPr>
          <w:color w:val="2D2D2D"/>
          <w:w w:val="105"/>
          <w:sz w:val="12"/>
        </w:rPr>
        <w:t>i</w:t>
      </w:r>
      <w:r>
        <w:rPr>
          <w:color w:val="0F0F0F"/>
          <w:w w:val="105"/>
          <w:sz w:val="12"/>
        </w:rPr>
        <w:t>fi</w:t>
      </w:r>
      <w:r>
        <w:rPr>
          <w:color w:val="3F3F3F"/>
          <w:w w:val="105"/>
          <w:sz w:val="12"/>
        </w:rPr>
        <w:t>cado </w:t>
      </w:r>
      <w:r>
        <w:rPr>
          <w:color w:val="0F0F0F"/>
          <w:w w:val="105"/>
          <w:sz w:val="12"/>
        </w:rPr>
        <w:t>fi</w:t>
      </w:r>
      <w:r>
        <w:rPr>
          <w:color w:val="2D2D2D"/>
          <w:w w:val="105"/>
          <w:sz w:val="12"/>
        </w:rPr>
        <w:t>na</w:t>
      </w:r>
      <w:r>
        <w:rPr>
          <w:color w:val="4F4F4F"/>
          <w:w w:val="105"/>
          <w:sz w:val="12"/>
        </w:rPr>
        <w:t>l </w:t>
      </w:r>
      <w:r>
        <w:rPr>
          <w:color w:val="3F3F3F"/>
          <w:w w:val="105"/>
          <w:sz w:val="12"/>
        </w:rPr>
        <w:t>de </w:t>
      </w:r>
      <w:r>
        <w:rPr>
          <w:color w:val="0F0F0F"/>
          <w:w w:val="105"/>
          <w:sz w:val="12"/>
        </w:rPr>
        <w:t>o</w:t>
      </w:r>
      <w:r>
        <w:rPr>
          <w:color w:val="2D2D2D"/>
          <w:w w:val="105"/>
          <w:sz w:val="12"/>
        </w:rPr>
        <w:t>bra </w:t>
      </w:r>
      <w:r>
        <w:rPr>
          <w:color w:val="3F3F3F"/>
          <w:w w:val="105"/>
          <w:sz w:val="13"/>
        </w:rPr>
        <w:t>y </w:t>
      </w:r>
      <w:r>
        <w:rPr>
          <w:color w:val="0F0F0F"/>
          <w:w w:val="105"/>
          <w:sz w:val="12"/>
        </w:rPr>
        <w:t>a</w:t>
      </w:r>
      <w:r>
        <w:rPr>
          <w:color w:val="3F3F3F"/>
          <w:w w:val="105"/>
          <w:sz w:val="12"/>
        </w:rPr>
        <w:t>nexos </w:t>
      </w:r>
      <w:r>
        <w:rPr>
          <w:color w:val="2D2D2D"/>
          <w:w w:val="105"/>
          <w:sz w:val="12"/>
        </w:rPr>
        <w:t>a</w:t>
      </w:r>
      <w:r>
        <w:rPr>
          <w:color w:val="0F0F0F"/>
          <w:w w:val="105"/>
          <w:sz w:val="12"/>
        </w:rPr>
        <w:t>l </w:t>
      </w:r>
      <w:r>
        <w:rPr>
          <w:color w:val="2D2D2D"/>
          <w:w w:val="105"/>
          <w:sz w:val="12"/>
        </w:rPr>
        <w:t>m</w:t>
      </w:r>
      <w:r>
        <w:rPr>
          <w:color w:val="0F0F0F"/>
          <w:w w:val="105"/>
          <w:sz w:val="12"/>
        </w:rPr>
        <w:t>i</w:t>
      </w:r>
      <w:r>
        <w:rPr>
          <w:color w:val="2D2D2D"/>
          <w:w w:val="105"/>
          <w:sz w:val="12"/>
        </w:rPr>
        <w:t>smo, en </w:t>
      </w:r>
      <w:r>
        <w:rPr>
          <w:color w:val="0F0F0F"/>
          <w:w w:val="105"/>
          <w:sz w:val="12"/>
        </w:rPr>
        <w:t>e</w:t>
      </w:r>
      <w:r>
        <w:rPr>
          <w:color w:val="2D2D2D"/>
          <w:w w:val="105"/>
          <w:sz w:val="12"/>
        </w:rPr>
        <w:t>l que deberá </w:t>
      </w:r>
      <w:r>
        <w:rPr>
          <w:color w:val="0F0F0F"/>
          <w:w w:val="105"/>
          <w:sz w:val="12"/>
        </w:rPr>
        <w:t>i</w:t>
      </w:r>
      <w:r>
        <w:rPr>
          <w:color w:val="2D2D2D"/>
          <w:w w:val="105"/>
          <w:sz w:val="12"/>
        </w:rPr>
        <w:t>nc</w:t>
      </w:r>
      <w:r>
        <w:rPr>
          <w:color w:val="0F0F0F"/>
          <w:w w:val="105"/>
          <w:sz w:val="12"/>
        </w:rPr>
        <w:t>l</w:t>
      </w:r>
      <w:r>
        <w:rPr>
          <w:color w:val="2D2D2D"/>
          <w:w w:val="105"/>
          <w:sz w:val="12"/>
        </w:rPr>
        <w:t>u</w:t>
      </w:r>
      <w:r>
        <w:rPr>
          <w:color w:val="4F4F4F"/>
          <w:w w:val="105"/>
          <w:sz w:val="12"/>
        </w:rPr>
        <w:t>ir</w:t>
      </w:r>
      <w:r>
        <w:rPr>
          <w:color w:val="2D2D2D"/>
          <w:w w:val="105"/>
          <w:sz w:val="12"/>
        </w:rPr>
        <w:t>se </w:t>
      </w:r>
      <w:r>
        <w:rPr>
          <w:color w:val="2D2D2D"/>
          <w:w w:val="105"/>
          <w:sz w:val="13"/>
        </w:rPr>
        <w:t>(y </w:t>
      </w:r>
      <w:r>
        <w:rPr>
          <w:color w:val="2D2D2D"/>
          <w:w w:val="105"/>
          <w:sz w:val="12"/>
        </w:rPr>
        <w:t>en caso de no se</w:t>
      </w:r>
      <w:r>
        <w:rPr>
          <w:color w:val="0F0F0F"/>
          <w:w w:val="105"/>
          <w:sz w:val="12"/>
        </w:rPr>
        <w:t>r </w:t>
      </w:r>
      <w:r>
        <w:rPr>
          <w:color w:val="2D2D2D"/>
          <w:w w:val="105"/>
          <w:sz w:val="12"/>
        </w:rPr>
        <w:t>as</w:t>
      </w:r>
      <w:r>
        <w:rPr>
          <w:color w:val="646464"/>
          <w:w w:val="105"/>
          <w:sz w:val="12"/>
        </w:rPr>
        <w:t>í </w:t>
      </w:r>
      <w:r>
        <w:rPr>
          <w:color w:val="2D2D2D"/>
          <w:w w:val="105"/>
          <w:sz w:val="12"/>
        </w:rPr>
        <w:t>an </w:t>
      </w:r>
      <w:r>
        <w:rPr>
          <w:color w:val="0F0F0F"/>
          <w:w w:val="105"/>
          <w:sz w:val="12"/>
        </w:rPr>
        <w:t>e </w:t>
      </w:r>
      <w:r>
        <w:rPr>
          <w:color w:val="2D2D2D"/>
          <w:w w:val="105"/>
          <w:sz w:val="12"/>
        </w:rPr>
        <w:t>xa</w:t>
      </w:r>
      <w:r>
        <w:rPr>
          <w:color w:val="0F0F0F"/>
          <w:w w:val="105"/>
          <w:sz w:val="12"/>
        </w:rPr>
        <w:t>r </w:t>
      </w:r>
      <w:r>
        <w:rPr>
          <w:color w:val="2D2D2D"/>
          <w:w w:val="105"/>
          <w:sz w:val="12"/>
        </w:rPr>
        <w:t>como</w:t>
      </w:r>
      <w:r>
        <w:rPr>
          <w:color w:val="3F3F3F"/>
          <w:w w:val="105"/>
          <w:sz w:val="12"/>
        </w:rPr>
        <w:t> documen</w:t>
      </w:r>
      <w:r>
        <w:rPr>
          <w:color w:val="0F0F0F"/>
          <w:w w:val="105"/>
          <w:sz w:val="12"/>
        </w:rPr>
        <w:t>t</w:t>
      </w:r>
      <w:r>
        <w:rPr>
          <w:color w:val="3F3F3F"/>
          <w:w w:val="105"/>
          <w:sz w:val="12"/>
        </w:rPr>
        <w:t>ación complementaria) </w:t>
      </w:r>
      <w:r>
        <w:rPr>
          <w:color w:val="0F0F0F"/>
          <w:w w:val="105"/>
          <w:sz w:val="12"/>
        </w:rPr>
        <w:t>:</w:t>
      </w:r>
    </w:p>
    <w:p>
      <w:pPr>
        <w:spacing w:line="147" w:lineRule="exact" w:before="0"/>
        <w:ind w:left="1305" w:right="0" w:firstLine="0"/>
        <w:jc w:val="left"/>
        <w:rPr>
          <w:sz w:val="12"/>
        </w:rPr>
      </w:pPr>
      <w:r>
        <w:rPr>
          <w:rFonts w:ascii="Times New Roman" w:hAnsi="Times New Roman"/>
          <w:color w:val="0F0F0F"/>
          <w:w w:val="105"/>
          <w:sz w:val="18"/>
        </w:rPr>
        <w:t>D </w:t>
      </w:r>
      <w:r>
        <w:rPr>
          <w:color w:val="2D2D2D"/>
          <w:w w:val="105"/>
          <w:sz w:val="12"/>
        </w:rPr>
        <w:t>Plano </w:t>
      </w:r>
      <w:r>
        <w:rPr>
          <w:color w:val="3F3F3F"/>
          <w:w w:val="105"/>
          <w:sz w:val="12"/>
        </w:rPr>
        <w:t>croqu</w:t>
      </w:r>
      <w:r>
        <w:rPr>
          <w:color w:val="646464"/>
          <w:w w:val="105"/>
          <w:sz w:val="12"/>
        </w:rPr>
        <w:t>i</w:t>
      </w:r>
      <w:r>
        <w:rPr>
          <w:color w:val="3F3F3F"/>
          <w:w w:val="105"/>
          <w:sz w:val="12"/>
        </w:rPr>
        <w:t>zado en ca </w:t>
      </w:r>
      <w:r>
        <w:rPr>
          <w:color w:val="0F0F0F"/>
          <w:w w:val="105"/>
          <w:sz w:val="12"/>
        </w:rPr>
        <w:t>rt</w:t>
      </w:r>
      <w:r>
        <w:rPr>
          <w:color w:val="3F3F3F"/>
          <w:w w:val="105"/>
          <w:sz w:val="12"/>
        </w:rPr>
        <w:t>ograf </w:t>
      </w:r>
      <w:r>
        <w:rPr>
          <w:color w:val="646464"/>
          <w:w w:val="105"/>
          <w:sz w:val="12"/>
        </w:rPr>
        <w:t>í</w:t>
      </w:r>
      <w:r>
        <w:rPr>
          <w:color w:val="2D2D2D"/>
          <w:w w:val="105"/>
          <w:sz w:val="12"/>
        </w:rPr>
        <w:t>a base </w:t>
      </w:r>
      <w:r>
        <w:rPr>
          <w:color w:val="3F3F3F"/>
          <w:w w:val="105"/>
          <w:sz w:val="12"/>
        </w:rPr>
        <w:t>georeferenc</w:t>
      </w:r>
      <w:r>
        <w:rPr>
          <w:color w:val="0F0F0F"/>
          <w:w w:val="105"/>
          <w:sz w:val="12"/>
        </w:rPr>
        <w:t>i</w:t>
      </w:r>
      <w:r>
        <w:rPr>
          <w:color w:val="2D2D2D"/>
          <w:w w:val="105"/>
          <w:sz w:val="12"/>
        </w:rPr>
        <w:t>ada</w:t>
      </w:r>
      <w:r>
        <w:rPr>
          <w:color w:val="7B7B7B"/>
          <w:w w:val="105"/>
          <w:sz w:val="12"/>
        </w:rPr>
        <w:t>, </w:t>
      </w:r>
      <w:r>
        <w:rPr>
          <w:color w:val="3F3F3F"/>
          <w:w w:val="105"/>
          <w:sz w:val="12"/>
        </w:rPr>
        <w:t>con </w:t>
      </w:r>
      <w:r>
        <w:rPr>
          <w:color w:val="4F4F4F"/>
          <w:w w:val="105"/>
          <w:sz w:val="12"/>
        </w:rPr>
        <w:t>l</w:t>
      </w:r>
      <w:r>
        <w:rPr>
          <w:color w:val="2D2D2D"/>
          <w:w w:val="105"/>
          <w:sz w:val="12"/>
        </w:rPr>
        <w:t>as s</w:t>
      </w:r>
      <w:r>
        <w:rPr>
          <w:color w:val="646464"/>
          <w:w w:val="105"/>
          <w:sz w:val="12"/>
        </w:rPr>
        <w:t>i</w:t>
      </w:r>
      <w:r>
        <w:rPr>
          <w:color w:val="3F3F3F"/>
          <w:w w:val="105"/>
          <w:sz w:val="12"/>
        </w:rPr>
        <w:t>guientes características:</w:t>
      </w:r>
    </w:p>
    <w:p>
      <w:pPr>
        <w:spacing w:line="223" w:lineRule="auto" w:before="0"/>
        <w:ind w:left="1549" w:right="4772" w:hanging="4"/>
        <w:jc w:val="left"/>
        <w:rPr>
          <w:sz w:val="12"/>
        </w:rPr>
      </w:pPr>
      <w:r>
        <w:rPr>
          <w:color w:val="0F0F0F"/>
          <w:w w:val="105"/>
          <w:sz w:val="12"/>
        </w:rPr>
        <w:t>T</w:t>
      </w:r>
      <w:r>
        <w:rPr>
          <w:color w:val="4F4F4F"/>
          <w:w w:val="105"/>
          <w:sz w:val="12"/>
        </w:rPr>
        <w:t>r</w:t>
      </w:r>
      <w:r>
        <w:rPr>
          <w:color w:val="2D2D2D"/>
          <w:w w:val="105"/>
          <w:sz w:val="12"/>
        </w:rPr>
        <w:t>aza</w:t>
      </w:r>
      <w:r>
        <w:rPr>
          <w:color w:val="0F0F0F"/>
          <w:w w:val="105"/>
          <w:sz w:val="12"/>
        </w:rPr>
        <w:t>d</w:t>
      </w:r>
      <w:r>
        <w:rPr>
          <w:color w:val="2D2D2D"/>
          <w:w w:val="105"/>
          <w:sz w:val="12"/>
        </w:rPr>
        <w:t>o </w:t>
      </w:r>
      <w:r>
        <w:rPr>
          <w:color w:val="0F0F0F"/>
          <w:w w:val="105"/>
          <w:sz w:val="12"/>
        </w:rPr>
        <w:t>d</w:t>
      </w:r>
      <w:r>
        <w:rPr>
          <w:color w:val="2D2D2D"/>
          <w:w w:val="105"/>
          <w:sz w:val="12"/>
        </w:rPr>
        <w:t>e la cana</w:t>
      </w:r>
      <w:r>
        <w:rPr>
          <w:color w:val="646464"/>
          <w:w w:val="105"/>
          <w:sz w:val="12"/>
        </w:rPr>
        <w:t>l</w:t>
      </w:r>
      <w:r>
        <w:rPr>
          <w:color w:val="0F0F0F"/>
          <w:w w:val="105"/>
          <w:sz w:val="12"/>
        </w:rPr>
        <w:t>i</w:t>
      </w:r>
      <w:r>
        <w:rPr>
          <w:color w:val="2D2D2D"/>
          <w:w w:val="105"/>
          <w:sz w:val="12"/>
        </w:rPr>
        <w:t>zación a </w:t>
      </w:r>
      <w:r>
        <w:rPr>
          <w:color w:val="0F0F0F"/>
          <w:w w:val="105"/>
          <w:sz w:val="12"/>
        </w:rPr>
        <w:t>e</w:t>
      </w:r>
      <w:r>
        <w:rPr>
          <w:color w:val="2D2D2D"/>
          <w:w w:val="105"/>
          <w:sz w:val="12"/>
        </w:rPr>
        <w:t>scala 1:250 en urbano </w:t>
      </w:r>
      <w:r>
        <w:rPr>
          <w:rFonts w:ascii="Times New Roman" w:hAnsi="Times New Roman"/>
          <w:color w:val="2D2D2D"/>
          <w:w w:val="105"/>
          <w:sz w:val="14"/>
        </w:rPr>
        <w:t>y </w:t>
      </w:r>
      <w:r>
        <w:rPr>
          <w:color w:val="2D2D2D"/>
          <w:w w:val="105"/>
          <w:sz w:val="12"/>
        </w:rPr>
        <w:t>1</w:t>
      </w:r>
      <w:r>
        <w:rPr>
          <w:color w:val="4F4F4F"/>
          <w:w w:val="105"/>
          <w:sz w:val="12"/>
        </w:rPr>
        <w:t>:</w:t>
      </w:r>
      <w:r>
        <w:rPr>
          <w:color w:val="2D2D2D"/>
          <w:w w:val="105"/>
          <w:sz w:val="12"/>
        </w:rPr>
        <w:t>500 en </w:t>
      </w:r>
      <w:r>
        <w:rPr>
          <w:color w:val="4F4F4F"/>
          <w:w w:val="105"/>
          <w:sz w:val="12"/>
        </w:rPr>
        <w:t>r</w:t>
      </w:r>
      <w:r>
        <w:rPr>
          <w:color w:val="2D2D2D"/>
          <w:w w:val="105"/>
          <w:sz w:val="12"/>
        </w:rPr>
        <w:t>u</w:t>
      </w:r>
      <w:r>
        <w:rPr>
          <w:color w:val="0F0F0F"/>
          <w:w w:val="105"/>
          <w:sz w:val="12"/>
        </w:rPr>
        <w:t>r</w:t>
      </w:r>
      <w:r>
        <w:rPr>
          <w:color w:val="2D2D2D"/>
          <w:w w:val="105"/>
          <w:sz w:val="12"/>
        </w:rPr>
        <w:t>a</w:t>
      </w:r>
      <w:r>
        <w:rPr>
          <w:color w:val="646464"/>
          <w:w w:val="105"/>
          <w:sz w:val="12"/>
        </w:rPr>
        <w:t>l </w:t>
      </w:r>
      <w:r>
        <w:rPr>
          <w:color w:val="0F0F0F"/>
          <w:w w:val="105"/>
          <w:sz w:val="12"/>
        </w:rPr>
        <w:t>N</w:t>
      </w:r>
      <w:r>
        <w:rPr>
          <w:color w:val="3F3F3F"/>
          <w:w w:val="105"/>
          <w:sz w:val="12"/>
        </w:rPr>
        <w:t>úmero </w:t>
      </w:r>
      <w:r>
        <w:rPr>
          <w:rFonts w:ascii="Times New Roman" w:hAnsi="Times New Roman"/>
          <w:color w:val="3F3F3F"/>
          <w:w w:val="105"/>
          <w:sz w:val="14"/>
        </w:rPr>
        <w:t>y </w:t>
      </w:r>
      <w:r>
        <w:rPr>
          <w:color w:val="2D2D2D"/>
          <w:w w:val="105"/>
          <w:sz w:val="12"/>
        </w:rPr>
        <w:t>d</w:t>
      </w:r>
      <w:r>
        <w:rPr>
          <w:color w:val="0F0F0F"/>
          <w:w w:val="105"/>
          <w:sz w:val="12"/>
        </w:rPr>
        <w:t>i</w:t>
      </w:r>
      <w:r>
        <w:rPr>
          <w:color w:val="2D2D2D"/>
          <w:w w:val="105"/>
          <w:sz w:val="12"/>
        </w:rPr>
        <w:t>áme</w:t>
      </w:r>
      <w:r>
        <w:rPr>
          <w:color w:val="4F4F4F"/>
          <w:w w:val="105"/>
          <w:sz w:val="12"/>
        </w:rPr>
        <w:t>tro </w:t>
      </w:r>
      <w:r>
        <w:rPr>
          <w:color w:val="2D2D2D"/>
          <w:w w:val="105"/>
          <w:sz w:val="12"/>
        </w:rPr>
        <w:t>de </w:t>
      </w:r>
      <w:r>
        <w:rPr>
          <w:color w:val="4F4F4F"/>
          <w:w w:val="105"/>
          <w:sz w:val="12"/>
        </w:rPr>
        <w:t>l</w:t>
      </w:r>
      <w:r>
        <w:rPr>
          <w:color w:val="2D2D2D"/>
          <w:w w:val="105"/>
          <w:sz w:val="12"/>
        </w:rPr>
        <w:t>os tubos</w:t>
      </w:r>
    </w:p>
    <w:p>
      <w:pPr>
        <w:spacing w:line="134" w:lineRule="exact" w:before="0"/>
        <w:ind w:left="1550" w:right="0" w:firstLine="0"/>
        <w:jc w:val="left"/>
        <w:rPr>
          <w:sz w:val="12"/>
        </w:rPr>
      </w:pPr>
      <w:r>
        <w:rPr>
          <w:color w:val="2D2D2D"/>
          <w:w w:val="105"/>
          <w:sz w:val="12"/>
        </w:rPr>
        <w:t>Loca</w:t>
      </w:r>
      <w:r>
        <w:rPr>
          <w:color w:val="0F0F0F"/>
          <w:w w:val="105"/>
          <w:sz w:val="12"/>
        </w:rPr>
        <w:t>l</w:t>
      </w:r>
      <w:r>
        <w:rPr>
          <w:color w:val="4F4F4F"/>
          <w:w w:val="105"/>
          <w:sz w:val="12"/>
        </w:rPr>
        <w:t>iz</w:t>
      </w:r>
      <w:r>
        <w:rPr>
          <w:color w:val="2D2D2D"/>
          <w:w w:val="105"/>
          <w:sz w:val="12"/>
        </w:rPr>
        <w:t>ación </w:t>
      </w:r>
      <w:r>
        <w:rPr>
          <w:color w:val="3F3F3F"/>
          <w:w w:val="105"/>
          <w:sz w:val="13"/>
        </w:rPr>
        <w:t>y </w:t>
      </w:r>
      <w:r>
        <w:rPr>
          <w:color w:val="646464"/>
          <w:w w:val="105"/>
          <w:sz w:val="12"/>
        </w:rPr>
        <w:t>t</w:t>
      </w:r>
      <w:r>
        <w:rPr>
          <w:color w:val="3F3F3F"/>
          <w:w w:val="105"/>
          <w:sz w:val="12"/>
        </w:rPr>
        <w:t>ipo </w:t>
      </w:r>
      <w:r>
        <w:rPr>
          <w:color w:val="2D2D2D"/>
          <w:w w:val="105"/>
          <w:sz w:val="12"/>
        </w:rPr>
        <w:t>de a</w:t>
      </w:r>
      <w:r>
        <w:rPr>
          <w:color w:val="0F0F0F"/>
          <w:w w:val="105"/>
          <w:sz w:val="12"/>
        </w:rPr>
        <w:t>r</w:t>
      </w:r>
      <w:r>
        <w:rPr>
          <w:color w:val="2D2D2D"/>
          <w:w w:val="105"/>
          <w:sz w:val="12"/>
        </w:rPr>
        <w:t>quetas </w:t>
      </w:r>
      <w:r>
        <w:rPr>
          <w:color w:val="3F3F3F"/>
          <w:w w:val="105"/>
          <w:sz w:val="12"/>
        </w:rPr>
        <w:t>A3 1 </w:t>
      </w:r>
      <w:r>
        <w:rPr>
          <w:color w:val="2D2D2D"/>
          <w:w w:val="105"/>
          <w:sz w:val="12"/>
        </w:rPr>
        <w:t>S</w:t>
      </w:r>
      <w:r>
        <w:rPr>
          <w:color w:val="0F0F0F"/>
          <w:w w:val="105"/>
          <w:sz w:val="12"/>
        </w:rPr>
        <w:t>1</w:t>
      </w:r>
    </w:p>
    <w:p>
      <w:pPr>
        <w:spacing w:line="143" w:lineRule="exact" w:before="0"/>
        <w:ind w:left="1303" w:right="0" w:firstLine="0"/>
        <w:jc w:val="left"/>
        <w:rPr>
          <w:sz w:val="12"/>
        </w:rPr>
      </w:pPr>
      <w:r>
        <w:rPr>
          <w:rFonts w:ascii="Times New Roman"/>
          <w:color w:val="0F0F0F"/>
          <w:w w:val="105"/>
          <w:sz w:val="16"/>
        </w:rPr>
        <w:t>O </w:t>
      </w:r>
      <w:r>
        <w:rPr>
          <w:color w:val="3F3F3F"/>
          <w:w w:val="105"/>
          <w:sz w:val="12"/>
        </w:rPr>
        <w:t>Plano </w:t>
      </w:r>
      <w:r>
        <w:rPr>
          <w:color w:val="4F4F4F"/>
          <w:w w:val="105"/>
          <w:sz w:val="12"/>
        </w:rPr>
        <w:t>co</w:t>
      </w:r>
      <w:r>
        <w:rPr>
          <w:color w:val="2D2D2D"/>
          <w:w w:val="105"/>
          <w:sz w:val="12"/>
        </w:rPr>
        <w:t>n et traz </w:t>
      </w:r>
      <w:r>
        <w:rPr>
          <w:color w:val="4F4F4F"/>
          <w:w w:val="105"/>
          <w:sz w:val="12"/>
        </w:rPr>
        <w:t>ado y </w:t>
      </w:r>
      <w:r>
        <w:rPr>
          <w:color w:val="2D2D2D"/>
          <w:w w:val="105"/>
          <w:sz w:val="12"/>
        </w:rPr>
        <w:t>esq</w:t>
      </w:r>
      <w:r>
        <w:rPr>
          <w:color w:val="4F4F4F"/>
          <w:w w:val="105"/>
          <w:sz w:val="12"/>
        </w:rPr>
        <w:t>u</w:t>
      </w:r>
      <w:r>
        <w:rPr>
          <w:color w:val="2D2D2D"/>
          <w:w w:val="105"/>
          <w:sz w:val="12"/>
        </w:rPr>
        <w:t>ema </w:t>
      </w:r>
      <w:r>
        <w:rPr>
          <w:color w:val="3F3F3F"/>
          <w:w w:val="105"/>
          <w:sz w:val="12"/>
        </w:rPr>
        <w:t>de ta </w:t>
      </w:r>
      <w:r>
        <w:rPr>
          <w:color w:val="2D2D2D"/>
          <w:w w:val="105"/>
          <w:sz w:val="12"/>
        </w:rPr>
        <w:t>red de tierras</w:t>
      </w:r>
      <w:r>
        <w:rPr>
          <w:color w:val="646464"/>
          <w:w w:val="105"/>
          <w:sz w:val="12"/>
        </w:rPr>
        <w:t>.</w:t>
      </w:r>
    </w:p>
    <w:p>
      <w:pPr>
        <w:spacing w:line="153" w:lineRule="exact" w:before="0"/>
        <w:ind w:left="1305" w:right="0" w:firstLine="0"/>
        <w:jc w:val="left"/>
        <w:rPr>
          <w:sz w:val="12"/>
        </w:rPr>
      </w:pPr>
      <w:r>
        <w:rPr>
          <w:rFonts w:ascii="Times New Roman"/>
          <w:color w:val="0F0F0F"/>
          <w:w w:val="105"/>
          <w:sz w:val="18"/>
        </w:rPr>
        <w:t>D </w:t>
      </w:r>
      <w:r>
        <w:rPr>
          <w:color w:val="2D2D2D"/>
          <w:w w:val="105"/>
          <w:sz w:val="12"/>
        </w:rPr>
        <w:t>Fotocop</w:t>
      </w:r>
      <w:r>
        <w:rPr>
          <w:color w:val="0F0F0F"/>
          <w:w w:val="105"/>
          <w:sz w:val="12"/>
        </w:rPr>
        <w:t>i</w:t>
      </w:r>
      <w:r>
        <w:rPr>
          <w:color w:val="2D2D2D"/>
          <w:w w:val="105"/>
          <w:sz w:val="12"/>
        </w:rPr>
        <w:t>a </w:t>
      </w:r>
      <w:r>
        <w:rPr>
          <w:color w:val="0F0F0F"/>
          <w:w w:val="105"/>
          <w:sz w:val="12"/>
        </w:rPr>
        <w:t>d</w:t>
      </w:r>
      <w:r>
        <w:rPr>
          <w:color w:val="2D2D2D"/>
          <w:w w:val="105"/>
          <w:sz w:val="12"/>
        </w:rPr>
        <w:t>el </w:t>
      </w:r>
      <w:r>
        <w:rPr>
          <w:color w:val="3F3F3F"/>
          <w:w w:val="105"/>
          <w:sz w:val="12"/>
        </w:rPr>
        <w:t>protoco</w:t>
      </w:r>
      <w:r>
        <w:rPr>
          <w:color w:val="0F0F0F"/>
          <w:w w:val="105"/>
          <w:sz w:val="12"/>
        </w:rPr>
        <w:t>l</w:t>
      </w:r>
      <w:r>
        <w:rPr>
          <w:color w:val="2D2D2D"/>
          <w:w w:val="105"/>
          <w:sz w:val="12"/>
        </w:rPr>
        <w:t>o o </w:t>
      </w:r>
      <w:r>
        <w:rPr>
          <w:color w:val="4F4F4F"/>
          <w:w w:val="105"/>
          <w:sz w:val="12"/>
        </w:rPr>
        <w:t>p</w:t>
      </w:r>
      <w:r>
        <w:rPr>
          <w:color w:val="0F0F0F"/>
          <w:w w:val="105"/>
          <w:sz w:val="12"/>
        </w:rPr>
        <w:t>l</w:t>
      </w:r>
      <w:r>
        <w:rPr>
          <w:color w:val="2D2D2D"/>
          <w:w w:val="105"/>
          <w:sz w:val="12"/>
        </w:rPr>
        <w:t>aca </w:t>
      </w:r>
      <w:r>
        <w:rPr>
          <w:color w:val="3F3F3F"/>
          <w:w w:val="105"/>
          <w:sz w:val="12"/>
        </w:rPr>
        <w:t>de</w:t>
      </w:r>
      <w:r>
        <w:rPr>
          <w:color w:val="0F0F0F"/>
          <w:w w:val="105"/>
          <w:sz w:val="12"/>
        </w:rPr>
        <w:t>l </w:t>
      </w:r>
      <w:r>
        <w:rPr>
          <w:color w:val="2D2D2D"/>
          <w:w w:val="105"/>
          <w:sz w:val="12"/>
        </w:rPr>
        <w:t>t</w:t>
      </w:r>
      <w:r>
        <w:rPr>
          <w:color w:val="0F0F0F"/>
          <w:w w:val="105"/>
          <w:sz w:val="12"/>
        </w:rPr>
        <w:t>r</w:t>
      </w:r>
      <w:r>
        <w:rPr>
          <w:color w:val="3F3F3F"/>
          <w:w w:val="105"/>
          <w:sz w:val="12"/>
        </w:rPr>
        <w:t>ansforma</w:t>
      </w:r>
      <w:r>
        <w:rPr>
          <w:color w:val="0F0F0F"/>
          <w:w w:val="105"/>
          <w:sz w:val="12"/>
        </w:rPr>
        <w:t>d</w:t>
      </w:r>
      <w:r>
        <w:rPr>
          <w:color w:val="2D2D2D"/>
          <w:w w:val="105"/>
          <w:sz w:val="12"/>
        </w:rPr>
        <w:t>or.</w:t>
      </w:r>
    </w:p>
    <w:p>
      <w:pPr>
        <w:spacing w:line="141" w:lineRule="exact" w:before="0"/>
        <w:ind w:left="1302" w:right="0" w:firstLine="0"/>
        <w:jc w:val="left"/>
        <w:rPr>
          <w:sz w:val="12"/>
        </w:rPr>
      </w:pPr>
      <w:r>
        <w:rPr>
          <w:rFonts w:ascii="Times New Roman" w:hAnsi="Times New Roman"/>
          <w:color w:val="0F0F0F"/>
          <w:w w:val="105"/>
          <w:sz w:val="17"/>
        </w:rPr>
        <w:t>O </w:t>
      </w:r>
      <w:r>
        <w:rPr>
          <w:color w:val="2D2D2D"/>
          <w:w w:val="105"/>
          <w:sz w:val="12"/>
        </w:rPr>
        <w:t>Auto</w:t>
      </w:r>
      <w:r>
        <w:rPr>
          <w:color w:val="4F4F4F"/>
          <w:w w:val="105"/>
          <w:sz w:val="12"/>
        </w:rPr>
        <w:t>r</w:t>
      </w:r>
      <w:r>
        <w:rPr>
          <w:color w:val="0F0F0F"/>
          <w:w w:val="105"/>
          <w:sz w:val="12"/>
        </w:rPr>
        <w:t>i</w:t>
      </w:r>
      <w:r>
        <w:rPr>
          <w:color w:val="2D2D2D"/>
          <w:w w:val="105"/>
          <w:sz w:val="12"/>
        </w:rPr>
        <w:t>zación adm</w:t>
      </w:r>
      <w:r>
        <w:rPr>
          <w:color w:val="0F0F0F"/>
          <w:w w:val="105"/>
          <w:sz w:val="12"/>
        </w:rPr>
        <w:t>i</w:t>
      </w:r>
      <w:r>
        <w:rPr>
          <w:color w:val="3F3F3F"/>
          <w:w w:val="105"/>
          <w:sz w:val="12"/>
        </w:rPr>
        <w:t>n</w:t>
      </w:r>
      <w:r>
        <w:rPr>
          <w:color w:val="646464"/>
          <w:w w:val="105"/>
          <w:sz w:val="12"/>
        </w:rPr>
        <w:t>i</w:t>
      </w:r>
      <w:r>
        <w:rPr>
          <w:color w:val="3F3F3F"/>
          <w:w w:val="105"/>
          <w:sz w:val="12"/>
        </w:rPr>
        <w:t>stra</w:t>
      </w:r>
      <w:r>
        <w:rPr>
          <w:color w:val="646464"/>
          <w:w w:val="105"/>
          <w:sz w:val="12"/>
        </w:rPr>
        <w:t>ti</w:t>
      </w:r>
      <w:r>
        <w:rPr>
          <w:color w:val="2D2D2D"/>
          <w:w w:val="105"/>
          <w:sz w:val="12"/>
        </w:rPr>
        <w:t>va de </w:t>
      </w:r>
      <w:r>
        <w:rPr>
          <w:color w:val="0F0F0F"/>
          <w:w w:val="105"/>
          <w:sz w:val="12"/>
        </w:rPr>
        <w:t>l </w:t>
      </w:r>
      <w:r>
        <w:rPr>
          <w:color w:val="3F3F3F"/>
          <w:w w:val="105"/>
          <w:sz w:val="12"/>
        </w:rPr>
        <w:t>expedien </w:t>
      </w:r>
      <w:r>
        <w:rPr>
          <w:color w:val="0F0F0F"/>
          <w:w w:val="105"/>
          <w:sz w:val="12"/>
        </w:rPr>
        <w:t>t</w:t>
      </w:r>
      <w:r>
        <w:rPr>
          <w:color w:val="2D2D2D"/>
          <w:w w:val="105"/>
          <w:sz w:val="12"/>
        </w:rPr>
        <w:t>e </w:t>
      </w:r>
      <w:r>
        <w:rPr>
          <w:color w:val="3F3F3F"/>
          <w:w w:val="105"/>
          <w:sz w:val="12"/>
        </w:rPr>
        <w:t>objeto </w:t>
      </w:r>
      <w:r>
        <w:rPr>
          <w:color w:val="2D2D2D"/>
          <w:w w:val="105"/>
          <w:sz w:val="12"/>
        </w:rPr>
        <w:t>de ces</w:t>
      </w:r>
      <w:r>
        <w:rPr>
          <w:color w:val="0F0F0F"/>
          <w:w w:val="105"/>
          <w:sz w:val="12"/>
        </w:rPr>
        <w:t>i</w:t>
      </w:r>
      <w:r>
        <w:rPr>
          <w:color w:val="3F3F3F"/>
          <w:w w:val="105"/>
          <w:sz w:val="12"/>
        </w:rPr>
        <w:t>ó</w:t>
      </w:r>
      <w:r>
        <w:rPr>
          <w:color w:val="0F0F0F"/>
          <w:w w:val="105"/>
          <w:sz w:val="12"/>
        </w:rPr>
        <w:t>n </w:t>
      </w:r>
      <w:r>
        <w:rPr>
          <w:color w:val="3F3F3F"/>
          <w:w w:val="105"/>
          <w:sz w:val="12"/>
        </w:rPr>
        <w:t>em</w:t>
      </w:r>
      <w:r>
        <w:rPr>
          <w:color w:val="0F0F0F"/>
          <w:w w:val="105"/>
          <w:sz w:val="12"/>
        </w:rPr>
        <w:t>i</w:t>
      </w:r>
      <w:r>
        <w:rPr>
          <w:color w:val="2D2D2D"/>
          <w:w w:val="105"/>
          <w:sz w:val="12"/>
        </w:rPr>
        <w:t>tida por </w:t>
      </w:r>
      <w:r>
        <w:rPr>
          <w:color w:val="0F0F0F"/>
          <w:w w:val="105"/>
          <w:sz w:val="12"/>
        </w:rPr>
        <w:t>l</w:t>
      </w:r>
      <w:r>
        <w:rPr>
          <w:color w:val="2D2D2D"/>
          <w:w w:val="105"/>
          <w:sz w:val="12"/>
        </w:rPr>
        <w:t>a D</w:t>
      </w:r>
      <w:r>
        <w:rPr>
          <w:color w:val="0F0F0F"/>
          <w:w w:val="105"/>
          <w:sz w:val="12"/>
        </w:rPr>
        <w:t>i</w:t>
      </w:r>
      <w:r>
        <w:rPr>
          <w:color w:val="2D2D2D"/>
          <w:w w:val="105"/>
          <w:sz w:val="12"/>
        </w:rPr>
        <w:t>recc</w:t>
      </w:r>
      <w:r>
        <w:rPr>
          <w:color w:val="646464"/>
          <w:w w:val="105"/>
          <w:sz w:val="12"/>
        </w:rPr>
        <w:t>i</w:t>
      </w:r>
      <w:r>
        <w:rPr>
          <w:color w:val="2D2D2D"/>
          <w:w w:val="105"/>
          <w:sz w:val="12"/>
        </w:rPr>
        <w:t>ón Gen</w:t>
      </w:r>
      <w:r>
        <w:rPr>
          <w:color w:val="4F4F4F"/>
          <w:w w:val="105"/>
          <w:sz w:val="12"/>
        </w:rPr>
        <w:t>e</w:t>
      </w:r>
      <w:r>
        <w:rPr>
          <w:color w:val="2D2D2D"/>
          <w:w w:val="105"/>
          <w:sz w:val="12"/>
        </w:rPr>
        <w:t>ra</w:t>
      </w:r>
      <w:r>
        <w:rPr>
          <w:color w:val="0F0F0F"/>
          <w:w w:val="105"/>
          <w:sz w:val="12"/>
        </w:rPr>
        <w:t>l </w:t>
      </w:r>
      <w:r>
        <w:rPr>
          <w:color w:val="3F3F3F"/>
          <w:w w:val="105"/>
          <w:sz w:val="12"/>
        </w:rPr>
        <w:t>de </w:t>
      </w:r>
      <w:r>
        <w:rPr>
          <w:color w:val="0F0F0F"/>
          <w:w w:val="105"/>
          <w:sz w:val="12"/>
        </w:rPr>
        <w:t>I</w:t>
      </w:r>
      <w:r>
        <w:rPr>
          <w:color w:val="2D2D2D"/>
          <w:w w:val="105"/>
          <w:sz w:val="12"/>
        </w:rPr>
        <w:t>ndustria</w:t>
      </w:r>
      <w:r>
        <w:rPr>
          <w:color w:val="646464"/>
          <w:w w:val="105"/>
          <w:sz w:val="12"/>
        </w:rPr>
        <w:t>.</w:t>
      </w:r>
    </w:p>
    <w:p>
      <w:pPr>
        <w:spacing w:line="150" w:lineRule="exact" w:before="0"/>
        <w:ind w:left="1305" w:right="0" w:firstLine="0"/>
        <w:jc w:val="left"/>
        <w:rPr>
          <w:sz w:val="12"/>
        </w:rPr>
      </w:pPr>
      <w:r>
        <w:rPr>
          <w:rFonts w:ascii="Times New Roman" w:hAnsi="Times New Roman"/>
          <w:color w:val="0F0F0F"/>
          <w:w w:val="105"/>
          <w:sz w:val="18"/>
        </w:rPr>
        <w:t>D </w:t>
      </w:r>
      <w:r>
        <w:rPr>
          <w:color w:val="3F3F3F"/>
          <w:w w:val="105"/>
          <w:sz w:val="12"/>
        </w:rPr>
        <w:t>Certi</w:t>
      </w:r>
      <w:r>
        <w:rPr>
          <w:color w:val="0F0F0F"/>
          <w:w w:val="105"/>
          <w:sz w:val="12"/>
        </w:rPr>
        <w:t>fi</w:t>
      </w:r>
      <w:r>
        <w:rPr>
          <w:color w:val="4F4F4F"/>
          <w:w w:val="105"/>
          <w:sz w:val="12"/>
        </w:rPr>
        <w:t>c</w:t>
      </w:r>
      <w:r>
        <w:rPr>
          <w:color w:val="2D2D2D"/>
          <w:w w:val="105"/>
          <w:sz w:val="12"/>
        </w:rPr>
        <w:t>ad</w:t>
      </w:r>
      <w:r>
        <w:rPr>
          <w:color w:val="4F4F4F"/>
          <w:w w:val="105"/>
          <w:sz w:val="12"/>
        </w:rPr>
        <w:t>o </w:t>
      </w:r>
      <w:r>
        <w:rPr>
          <w:color w:val="2D2D2D"/>
          <w:w w:val="105"/>
          <w:sz w:val="12"/>
        </w:rPr>
        <w:t>de </w:t>
      </w:r>
      <w:r>
        <w:rPr>
          <w:color w:val="646464"/>
          <w:w w:val="105"/>
          <w:sz w:val="12"/>
        </w:rPr>
        <w:t>i</w:t>
      </w:r>
      <w:r>
        <w:rPr>
          <w:color w:val="3F3F3F"/>
          <w:w w:val="105"/>
          <w:sz w:val="12"/>
        </w:rPr>
        <w:t>ns</w:t>
      </w:r>
      <w:r>
        <w:rPr>
          <w:color w:val="0F0F0F"/>
          <w:w w:val="105"/>
          <w:sz w:val="12"/>
        </w:rPr>
        <w:t>t</w:t>
      </w:r>
      <w:r>
        <w:rPr>
          <w:color w:val="3F3F3F"/>
          <w:w w:val="105"/>
          <w:sz w:val="12"/>
        </w:rPr>
        <w:t>a</w:t>
      </w:r>
      <w:r>
        <w:rPr>
          <w:color w:val="0F0F0F"/>
          <w:w w:val="105"/>
          <w:sz w:val="12"/>
        </w:rPr>
        <w:t>l</w:t>
      </w:r>
      <w:r>
        <w:rPr>
          <w:color w:val="2D2D2D"/>
          <w:w w:val="105"/>
          <w:sz w:val="12"/>
        </w:rPr>
        <w:t>ac</w:t>
      </w:r>
      <w:r>
        <w:rPr>
          <w:color w:val="646464"/>
          <w:w w:val="105"/>
          <w:sz w:val="12"/>
        </w:rPr>
        <w:t>i</w:t>
      </w:r>
      <w:r>
        <w:rPr>
          <w:color w:val="3F3F3F"/>
          <w:w w:val="105"/>
          <w:sz w:val="12"/>
        </w:rPr>
        <w:t>ón.</w:t>
      </w:r>
    </w:p>
    <w:p>
      <w:pPr>
        <w:spacing w:line="177" w:lineRule="exact" w:before="0"/>
        <w:ind w:left="1305" w:right="0" w:firstLine="0"/>
        <w:jc w:val="left"/>
        <w:rPr>
          <w:sz w:val="12"/>
        </w:rPr>
      </w:pPr>
      <w:r>
        <w:rPr>
          <w:rFonts w:ascii="Times New Roman"/>
          <w:color w:val="0F0F0F"/>
          <w:w w:val="110"/>
          <w:sz w:val="18"/>
        </w:rPr>
        <w:t>D </w:t>
      </w:r>
      <w:r>
        <w:rPr>
          <w:color w:val="2D2D2D"/>
          <w:w w:val="110"/>
          <w:sz w:val="12"/>
        </w:rPr>
        <w:t>Documentos </w:t>
      </w:r>
      <w:r>
        <w:rPr>
          <w:color w:val="3F3F3F"/>
          <w:w w:val="110"/>
          <w:sz w:val="12"/>
        </w:rPr>
        <w:t>acre</w:t>
      </w:r>
      <w:r>
        <w:rPr>
          <w:color w:val="0F0F0F"/>
          <w:w w:val="110"/>
          <w:sz w:val="12"/>
        </w:rPr>
        <w:t>di</w:t>
      </w:r>
      <w:r>
        <w:rPr>
          <w:color w:val="2D2D2D"/>
          <w:w w:val="110"/>
          <w:sz w:val="12"/>
        </w:rPr>
        <w:t>tat</w:t>
      </w:r>
      <w:r>
        <w:rPr>
          <w:color w:val="4F4F4F"/>
          <w:w w:val="110"/>
          <w:sz w:val="12"/>
        </w:rPr>
        <w:t>ivos </w:t>
      </w:r>
      <w:r>
        <w:rPr>
          <w:color w:val="2D2D2D"/>
          <w:w w:val="110"/>
          <w:sz w:val="12"/>
        </w:rPr>
        <w:t>de perm</w:t>
      </w:r>
      <w:r>
        <w:rPr>
          <w:color w:val="4F4F4F"/>
          <w:w w:val="110"/>
          <w:sz w:val="12"/>
        </w:rPr>
        <w:t>i</w:t>
      </w:r>
      <w:r>
        <w:rPr>
          <w:color w:val="2D2D2D"/>
          <w:w w:val="110"/>
          <w:sz w:val="12"/>
        </w:rPr>
        <w:t>sos de paso </w:t>
      </w:r>
      <w:r>
        <w:rPr>
          <w:color w:val="3F3F3F"/>
          <w:w w:val="110"/>
          <w:sz w:val="12"/>
        </w:rPr>
        <w:t>p</w:t>
      </w:r>
      <w:r>
        <w:rPr>
          <w:color w:val="0F0F0F"/>
          <w:w w:val="110"/>
          <w:sz w:val="12"/>
        </w:rPr>
        <w:t>o</w:t>
      </w:r>
      <w:r>
        <w:rPr>
          <w:color w:val="2D2D2D"/>
          <w:w w:val="110"/>
          <w:sz w:val="12"/>
        </w:rPr>
        <w:t>r </w:t>
      </w:r>
      <w:r>
        <w:rPr>
          <w:color w:val="0F0F0F"/>
          <w:w w:val="110"/>
          <w:sz w:val="12"/>
        </w:rPr>
        <w:t>t</w:t>
      </w:r>
      <w:r>
        <w:rPr>
          <w:color w:val="2D2D2D"/>
          <w:w w:val="110"/>
          <w:sz w:val="12"/>
        </w:rPr>
        <w:t>odas </w:t>
      </w:r>
      <w:r>
        <w:rPr>
          <w:color w:val="646464"/>
          <w:w w:val="110"/>
          <w:sz w:val="12"/>
        </w:rPr>
        <w:t>l</w:t>
      </w:r>
      <w:r>
        <w:rPr>
          <w:color w:val="2D2D2D"/>
          <w:w w:val="110"/>
          <w:sz w:val="12"/>
        </w:rPr>
        <w:t>as p</w:t>
      </w:r>
      <w:r>
        <w:rPr>
          <w:color w:val="0F0F0F"/>
          <w:w w:val="110"/>
          <w:sz w:val="12"/>
        </w:rPr>
        <w:t>r</w:t>
      </w:r>
      <w:r>
        <w:rPr>
          <w:color w:val="3F3F3F"/>
          <w:w w:val="110"/>
          <w:sz w:val="12"/>
        </w:rPr>
        <w:t>opiedades </w:t>
      </w:r>
      <w:r>
        <w:rPr>
          <w:color w:val="2D2D2D"/>
          <w:w w:val="110"/>
          <w:sz w:val="12"/>
        </w:rPr>
        <w:t>de </w:t>
      </w:r>
      <w:r>
        <w:rPr>
          <w:color w:val="0F0F0F"/>
          <w:w w:val="110"/>
          <w:sz w:val="12"/>
        </w:rPr>
        <w:t>t</w:t>
      </w:r>
      <w:r>
        <w:rPr>
          <w:color w:val="2D2D2D"/>
          <w:w w:val="110"/>
          <w:sz w:val="12"/>
        </w:rPr>
        <w:t>erceros </w:t>
      </w:r>
      <w:r>
        <w:rPr>
          <w:color w:val="0F0F0F"/>
          <w:w w:val="110"/>
          <w:sz w:val="12"/>
        </w:rPr>
        <w:t>p</w:t>
      </w:r>
      <w:r>
        <w:rPr>
          <w:color w:val="2D2D2D"/>
          <w:w w:val="110"/>
          <w:sz w:val="12"/>
        </w:rPr>
        <w:t>o</w:t>
      </w:r>
      <w:r>
        <w:rPr>
          <w:color w:val="0F0F0F"/>
          <w:w w:val="110"/>
          <w:sz w:val="12"/>
        </w:rPr>
        <w:t>r </w:t>
      </w:r>
      <w:r>
        <w:rPr>
          <w:color w:val="646464"/>
          <w:w w:val="110"/>
          <w:sz w:val="12"/>
        </w:rPr>
        <w:t>l</w:t>
      </w:r>
      <w:r>
        <w:rPr>
          <w:color w:val="2D2D2D"/>
          <w:w w:val="110"/>
          <w:sz w:val="12"/>
        </w:rPr>
        <w:t>as </w:t>
      </w:r>
      <w:r>
        <w:rPr>
          <w:color w:val="0F0F0F"/>
          <w:w w:val="110"/>
          <w:sz w:val="12"/>
        </w:rPr>
        <w:t>q</w:t>
      </w:r>
      <w:r>
        <w:rPr>
          <w:color w:val="3F3F3F"/>
          <w:w w:val="110"/>
          <w:sz w:val="12"/>
        </w:rPr>
        <w:t>ue d</w:t>
      </w:r>
      <w:r>
        <w:rPr>
          <w:color w:val="0F0F0F"/>
          <w:w w:val="110"/>
          <w:sz w:val="12"/>
        </w:rPr>
        <w:t>i</w:t>
      </w:r>
      <w:r>
        <w:rPr>
          <w:color w:val="2D2D2D"/>
          <w:w w:val="110"/>
          <w:sz w:val="12"/>
        </w:rPr>
        <w:t>scu</w:t>
      </w:r>
      <w:r>
        <w:rPr>
          <w:color w:val="0F0F0F"/>
          <w:w w:val="110"/>
          <w:sz w:val="12"/>
        </w:rPr>
        <w:t>r</w:t>
      </w:r>
      <w:r>
        <w:rPr>
          <w:color w:val="3F3F3F"/>
          <w:w w:val="110"/>
          <w:sz w:val="12"/>
        </w:rPr>
        <w:t>re </w:t>
      </w:r>
      <w:r>
        <w:rPr>
          <w:color w:val="2D2D2D"/>
          <w:w w:val="110"/>
          <w:sz w:val="12"/>
        </w:rPr>
        <w:t>la</w:t>
      </w:r>
    </w:p>
    <w:p>
      <w:pPr>
        <w:spacing w:line="114" w:lineRule="exact" w:before="0"/>
        <w:ind w:left="1296" w:right="0" w:firstLine="0"/>
        <w:jc w:val="both"/>
        <w:rPr>
          <w:sz w:val="12"/>
        </w:rPr>
      </w:pPr>
      <w:r>
        <w:rPr>
          <w:color w:val="0F0F0F"/>
          <w:w w:val="110"/>
          <w:sz w:val="12"/>
        </w:rPr>
        <w:t>i</w:t>
      </w:r>
      <w:r>
        <w:rPr>
          <w:color w:val="3F3F3F"/>
          <w:w w:val="110"/>
          <w:sz w:val="12"/>
        </w:rPr>
        <w:t>nstalación que </w:t>
      </w:r>
      <w:r>
        <w:rPr>
          <w:color w:val="2D2D2D"/>
          <w:w w:val="110"/>
          <w:sz w:val="12"/>
        </w:rPr>
        <w:t>se </w:t>
      </w:r>
      <w:r>
        <w:rPr>
          <w:color w:val="3F3F3F"/>
          <w:w w:val="110"/>
          <w:sz w:val="12"/>
        </w:rPr>
        <w:t>cede</w:t>
      </w:r>
      <w:r>
        <w:rPr>
          <w:color w:val="646464"/>
          <w:w w:val="110"/>
          <w:sz w:val="12"/>
        </w:rPr>
        <w:t>, </w:t>
      </w:r>
      <w:r>
        <w:rPr>
          <w:color w:val="3F3F3F"/>
          <w:w w:val="110"/>
          <w:sz w:val="12"/>
        </w:rPr>
        <w:t>caso que </w:t>
      </w:r>
      <w:r>
        <w:rPr>
          <w:color w:val="2D2D2D"/>
          <w:w w:val="110"/>
          <w:sz w:val="12"/>
        </w:rPr>
        <w:t>p</w:t>
      </w:r>
      <w:r>
        <w:rPr>
          <w:color w:val="0F0F0F"/>
          <w:w w:val="110"/>
          <w:sz w:val="12"/>
        </w:rPr>
        <w:t>r</w:t>
      </w:r>
      <w:r>
        <w:rPr>
          <w:color w:val="2D2D2D"/>
          <w:w w:val="110"/>
          <w:sz w:val="12"/>
        </w:rPr>
        <w:t>oceda.</w:t>
      </w:r>
    </w:p>
    <w:p>
      <w:pPr>
        <w:spacing w:line="160" w:lineRule="exact" w:before="0"/>
        <w:ind w:left="1305" w:right="0" w:firstLine="0"/>
        <w:jc w:val="left"/>
        <w:rPr>
          <w:sz w:val="12"/>
        </w:rPr>
      </w:pPr>
      <w:r>
        <w:rPr>
          <w:rFonts w:ascii="Times New Roman"/>
          <w:color w:val="0F0F0F"/>
          <w:w w:val="105"/>
          <w:sz w:val="18"/>
        </w:rPr>
        <w:t>D </w:t>
      </w:r>
      <w:r>
        <w:rPr>
          <w:color w:val="3F3F3F"/>
          <w:w w:val="105"/>
          <w:sz w:val="12"/>
        </w:rPr>
        <w:t>Licenc</w:t>
      </w:r>
      <w:r>
        <w:rPr>
          <w:color w:val="0F0F0F"/>
          <w:w w:val="105"/>
          <w:sz w:val="12"/>
        </w:rPr>
        <w:t>i</w:t>
      </w:r>
      <w:r>
        <w:rPr>
          <w:color w:val="3F3F3F"/>
          <w:w w:val="105"/>
          <w:sz w:val="12"/>
        </w:rPr>
        <w:t>a </w:t>
      </w:r>
      <w:r>
        <w:rPr>
          <w:color w:val="2D2D2D"/>
          <w:w w:val="105"/>
          <w:sz w:val="12"/>
        </w:rPr>
        <w:t>de obras </w:t>
      </w:r>
      <w:r>
        <w:rPr>
          <w:color w:val="0F0F0F"/>
          <w:w w:val="105"/>
          <w:sz w:val="12"/>
        </w:rPr>
        <w:t>m</w:t>
      </w:r>
      <w:r>
        <w:rPr>
          <w:color w:val="2D2D2D"/>
          <w:w w:val="105"/>
          <w:sz w:val="12"/>
        </w:rPr>
        <w:t>un</w:t>
      </w:r>
      <w:r>
        <w:rPr>
          <w:color w:val="0F0F0F"/>
          <w:w w:val="105"/>
          <w:sz w:val="12"/>
        </w:rPr>
        <w:t>i</w:t>
      </w:r>
      <w:r>
        <w:rPr>
          <w:color w:val="3F3F3F"/>
          <w:w w:val="105"/>
          <w:sz w:val="12"/>
        </w:rPr>
        <w:t>cipal.</w:t>
      </w:r>
    </w:p>
    <w:p>
      <w:pPr>
        <w:spacing w:line="171" w:lineRule="exact" w:before="0"/>
        <w:ind w:left="1302" w:right="0" w:firstLine="0"/>
        <w:jc w:val="left"/>
        <w:rPr>
          <w:sz w:val="12"/>
        </w:rPr>
      </w:pPr>
      <w:r>
        <w:rPr>
          <w:rFonts w:ascii="Times New Roman" w:hAnsi="Times New Roman"/>
          <w:color w:val="0F0F0F"/>
          <w:w w:val="105"/>
          <w:sz w:val="17"/>
        </w:rPr>
        <w:t>O </w:t>
      </w:r>
      <w:r>
        <w:rPr>
          <w:color w:val="2D2D2D"/>
          <w:w w:val="105"/>
          <w:sz w:val="12"/>
        </w:rPr>
        <w:t>Escr</w:t>
      </w:r>
      <w:r>
        <w:rPr>
          <w:color w:val="0F0F0F"/>
          <w:w w:val="105"/>
          <w:sz w:val="12"/>
        </w:rPr>
        <w:t>i</w:t>
      </w:r>
      <w:r>
        <w:rPr>
          <w:color w:val="3F3F3F"/>
          <w:w w:val="105"/>
          <w:sz w:val="12"/>
        </w:rPr>
        <w:t>tura </w:t>
      </w:r>
      <w:r>
        <w:rPr>
          <w:color w:val="2D2D2D"/>
          <w:w w:val="105"/>
          <w:sz w:val="12"/>
        </w:rPr>
        <w:t>de d</w:t>
      </w:r>
      <w:r>
        <w:rPr>
          <w:color w:val="646464"/>
          <w:w w:val="105"/>
          <w:sz w:val="12"/>
        </w:rPr>
        <w:t>i</w:t>
      </w:r>
      <w:r>
        <w:rPr>
          <w:color w:val="3F3F3F"/>
          <w:w w:val="105"/>
          <w:sz w:val="12"/>
        </w:rPr>
        <w:t>visión hor</w:t>
      </w:r>
      <w:r>
        <w:rPr>
          <w:color w:val="0F0F0F"/>
          <w:w w:val="105"/>
          <w:sz w:val="12"/>
        </w:rPr>
        <w:t>i</w:t>
      </w:r>
      <w:r>
        <w:rPr>
          <w:color w:val="2D2D2D"/>
          <w:w w:val="105"/>
          <w:sz w:val="12"/>
        </w:rPr>
        <w:t>zonta</w:t>
      </w:r>
      <w:r>
        <w:rPr>
          <w:color w:val="646464"/>
          <w:w w:val="105"/>
          <w:sz w:val="12"/>
        </w:rPr>
        <w:t>l </w:t>
      </w:r>
      <w:r>
        <w:rPr>
          <w:color w:val="2D2D2D"/>
          <w:w w:val="105"/>
          <w:sz w:val="12"/>
        </w:rPr>
        <w:t>en </w:t>
      </w:r>
      <w:r>
        <w:rPr>
          <w:color w:val="0F0F0F"/>
          <w:w w:val="105"/>
          <w:sz w:val="12"/>
        </w:rPr>
        <w:t>l</w:t>
      </w:r>
      <w:r>
        <w:rPr>
          <w:color w:val="3F3F3F"/>
          <w:w w:val="105"/>
          <w:sz w:val="12"/>
        </w:rPr>
        <w:t>a </w:t>
      </w:r>
      <w:r>
        <w:rPr>
          <w:color w:val="2D2D2D"/>
          <w:w w:val="105"/>
          <w:sz w:val="12"/>
        </w:rPr>
        <w:t>que se </w:t>
      </w:r>
      <w:r>
        <w:rPr>
          <w:color w:val="3F3F3F"/>
          <w:w w:val="105"/>
          <w:sz w:val="12"/>
        </w:rPr>
        <w:t>i</w:t>
      </w:r>
      <w:r>
        <w:rPr>
          <w:color w:val="0F0F0F"/>
          <w:w w:val="105"/>
          <w:sz w:val="12"/>
        </w:rPr>
        <w:t>d</w:t>
      </w:r>
      <w:r>
        <w:rPr>
          <w:color w:val="2D2D2D"/>
          <w:w w:val="105"/>
          <w:sz w:val="12"/>
        </w:rPr>
        <w:t>en</w:t>
      </w:r>
      <w:r>
        <w:rPr>
          <w:color w:val="0F0F0F"/>
          <w:w w:val="105"/>
          <w:sz w:val="12"/>
        </w:rPr>
        <w:t>tifi</w:t>
      </w:r>
      <w:r>
        <w:rPr>
          <w:color w:val="2D2D2D"/>
          <w:w w:val="105"/>
          <w:sz w:val="12"/>
        </w:rPr>
        <w:t>que expresamen</w:t>
      </w:r>
      <w:r>
        <w:rPr>
          <w:color w:val="0F0F0F"/>
          <w:w w:val="105"/>
          <w:sz w:val="12"/>
        </w:rPr>
        <w:t>t</w:t>
      </w:r>
      <w:r>
        <w:rPr>
          <w:color w:val="2D2D2D"/>
          <w:w w:val="105"/>
          <w:sz w:val="12"/>
        </w:rPr>
        <w:t>e </w:t>
      </w:r>
      <w:r>
        <w:rPr>
          <w:color w:val="3F3F3F"/>
          <w:w w:val="105"/>
          <w:sz w:val="12"/>
        </w:rPr>
        <w:t>que </w:t>
      </w:r>
      <w:r>
        <w:rPr>
          <w:color w:val="2D2D2D"/>
          <w:w w:val="105"/>
          <w:sz w:val="12"/>
        </w:rPr>
        <w:t>e</w:t>
      </w:r>
      <w:r>
        <w:rPr>
          <w:color w:val="0F0F0F"/>
          <w:w w:val="105"/>
          <w:sz w:val="12"/>
        </w:rPr>
        <w:t>l </w:t>
      </w:r>
      <w:r>
        <w:rPr>
          <w:color w:val="2D2D2D"/>
          <w:w w:val="105"/>
          <w:sz w:val="12"/>
        </w:rPr>
        <w:t>loca</w:t>
      </w:r>
      <w:r>
        <w:rPr>
          <w:color w:val="646464"/>
          <w:w w:val="105"/>
          <w:sz w:val="12"/>
        </w:rPr>
        <w:t>l </w:t>
      </w:r>
      <w:r>
        <w:rPr>
          <w:color w:val="4F4F4F"/>
          <w:w w:val="105"/>
          <w:sz w:val="12"/>
        </w:rPr>
        <w:t>r</w:t>
      </w:r>
      <w:r>
        <w:rPr>
          <w:color w:val="2D2D2D"/>
          <w:w w:val="105"/>
          <w:sz w:val="12"/>
        </w:rPr>
        <w:t>eservado </w:t>
      </w:r>
      <w:r>
        <w:rPr>
          <w:color w:val="3F3F3F"/>
          <w:w w:val="105"/>
          <w:sz w:val="12"/>
        </w:rPr>
        <w:t>para </w:t>
      </w:r>
      <w:r>
        <w:rPr>
          <w:color w:val="2D2D2D"/>
          <w:w w:val="105"/>
          <w:sz w:val="12"/>
        </w:rPr>
        <w:t>et Centro de</w:t>
      </w:r>
    </w:p>
    <w:p>
      <w:pPr>
        <w:spacing w:line="259" w:lineRule="auto" w:before="0"/>
        <w:ind w:left="1299" w:right="2169" w:firstLine="1"/>
        <w:jc w:val="both"/>
        <w:rPr>
          <w:sz w:val="12"/>
        </w:rPr>
      </w:pPr>
      <w:r>
        <w:rPr>
          <w:color w:val="0F0F0F"/>
          <w:w w:val="105"/>
          <w:sz w:val="12"/>
        </w:rPr>
        <w:t>T</w:t>
      </w:r>
      <w:r>
        <w:rPr>
          <w:color w:val="3F3F3F"/>
          <w:w w:val="105"/>
          <w:sz w:val="12"/>
        </w:rPr>
        <w:t>ransformac</w:t>
      </w:r>
      <w:r>
        <w:rPr>
          <w:color w:val="0F0F0F"/>
          <w:w w:val="105"/>
          <w:sz w:val="12"/>
        </w:rPr>
        <w:t>i</w:t>
      </w:r>
      <w:r>
        <w:rPr>
          <w:color w:val="4F4F4F"/>
          <w:w w:val="105"/>
          <w:sz w:val="12"/>
        </w:rPr>
        <w:t>ón </w:t>
      </w:r>
      <w:r>
        <w:rPr>
          <w:color w:val="2D2D2D"/>
          <w:w w:val="105"/>
          <w:sz w:val="12"/>
        </w:rPr>
        <w:t>está destinado </w:t>
      </w:r>
      <w:r>
        <w:rPr>
          <w:color w:val="3F3F3F"/>
          <w:w w:val="105"/>
          <w:sz w:val="12"/>
        </w:rPr>
        <w:t>para </w:t>
      </w:r>
      <w:r>
        <w:rPr>
          <w:color w:val="2D2D2D"/>
          <w:w w:val="105"/>
          <w:sz w:val="12"/>
        </w:rPr>
        <w:t>este uso </w:t>
      </w:r>
      <w:r>
        <w:rPr>
          <w:color w:val="3F3F3F"/>
          <w:w w:val="105"/>
          <w:sz w:val="12"/>
        </w:rPr>
        <w:t>(en caso </w:t>
      </w:r>
      <w:r>
        <w:rPr>
          <w:color w:val="2D2D2D"/>
          <w:w w:val="105"/>
          <w:sz w:val="12"/>
        </w:rPr>
        <w:t>de </w:t>
      </w:r>
      <w:r>
        <w:rPr>
          <w:color w:val="3F3F3F"/>
          <w:w w:val="105"/>
          <w:sz w:val="12"/>
        </w:rPr>
        <w:t>ub</w:t>
      </w:r>
      <w:r>
        <w:rPr>
          <w:color w:val="0F0F0F"/>
          <w:w w:val="105"/>
          <w:sz w:val="12"/>
        </w:rPr>
        <w:t>i</w:t>
      </w:r>
      <w:r>
        <w:rPr>
          <w:color w:val="4F4F4F"/>
          <w:w w:val="105"/>
          <w:sz w:val="12"/>
        </w:rPr>
        <w:t>ca</w:t>
      </w:r>
      <w:r>
        <w:rPr>
          <w:color w:val="2D2D2D"/>
          <w:w w:val="105"/>
          <w:sz w:val="12"/>
        </w:rPr>
        <w:t>rse e</w:t>
      </w:r>
      <w:r>
        <w:rPr>
          <w:color w:val="0F0F0F"/>
          <w:w w:val="105"/>
          <w:sz w:val="12"/>
        </w:rPr>
        <w:t>l </w:t>
      </w:r>
      <w:r>
        <w:rPr>
          <w:color w:val="2D2D2D"/>
          <w:w w:val="105"/>
          <w:sz w:val="12"/>
        </w:rPr>
        <w:t>CT en un </w:t>
      </w:r>
      <w:r>
        <w:rPr>
          <w:color w:val="7B7B7B"/>
          <w:w w:val="105"/>
          <w:sz w:val="12"/>
        </w:rPr>
        <w:t>l</w:t>
      </w:r>
      <w:r>
        <w:rPr>
          <w:color w:val="2D2D2D"/>
          <w:w w:val="105"/>
          <w:sz w:val="12"/>
        </w:rPr>
        <w:t>oca</w:t>
      </w:r>
      <w:r>
        <w:rPr>
          <w:color w:val="0F0F0F"/>
          <w:w w:val="105"/>
          <w:sz w:val="12"/>
        </w:rPr>
        <w:t>l </w:t>
      </w:r>
      <w:r>
        <w:rPr>
          <w:color w:val="2D2D2D"/>
          <w:w w:val="105"/>
          <w:sz w:val="12"/>
        </w:rPr>
        <w:t>en el </w:t>
      </w:r>
      <w:r>
        <w:rPr>
          <w:color w:val="646464"/>
          <w:w w:val="105"/>
          <w:sz w:val="12"/>
        </w:rPr>
        <w:t>i</w:t>
      </w:r>
      <w:r>
        <w:rPr>
          <w:color w:val="2D2D2D"/>
          <w:w w:val="105"/>
          <w:sz w:val="12"/>
        </w:rPr>
        <w:t>n</w:t>
      </w:r>
      <w:r>
        <w:rPr>
          <w:color w:val="0F0F0F"/>
          <w:w w:val="105"/>
          <w:sz w:val="12"/>
        </w:rPr>
        <w:t>t</w:t>
      </w:r>
      <w:r>
        <w:rPr>
          <w:color w:val="2D2D2D"/>
          <w:w w:val="105"/>
          <w:sz w:val="12"/>
        </w:rPr>
        <w:t>erior </w:t>
      </w:r>
      <w:r>
        <w:rPr>
          <w:color w:val="3F3F3F"/>
          <w:w w:val="105"/>
          <w:sz w:val="12"/>
        </w:rPr>
        <w:t>de </w:t>
      </w:r>
      <w:r>
        <w:rPr>
          <w:color w:val="2D2D2D"/>
          <w:w w:val="105"/>
          <w:sz w:val="12"/>
        </w:rPr>
        <w:t>un edificio)</w:t>
      </w:r>
      <w:r>
        <w:rPr>
          <w:color w:val="4F4F4F"/>
          <w:w w:val="105"/>
          <w:sz w:val="12"/>
        </w:rPr>
        <w:t>. </w:t>
      </w:r>
      <w:r>
        <w:rPr>
          <w:color w:val="2D2D2D"/>
          <w:spacing w:val="4"/>
          <w:w w:val="105"/>
          <w:sz w:val="12"/>
        </w:rPr>
        <w:t>E</w:t>
      </w:r>
      <w:r>
        <w:rPr>
          <w:color w:val="0F0F0F"/>
          <w:spacing w:val="4"/>
          <w:w w:val="105"/>
          <w:sz w:val="12"/>
        </w:rPr>
        <w:t>l </w:t>
      </w:r>
      <w:r>
        <w:rPr>
          <w:color w:val="2D2D2D"/>
          <w:w w:val="105"/>
          <w:sz w:val="12"/>
        </w:rPr>
        <w:t>tex</w:t>
      </w:r>
      <w:r>
        <w:rPr>
          <w:color w:val="0F0F0F"/>
          <w:w w:val="105"/>
          <w:sz w:val="12"/>
        </w:rPr>
        <w:t>t</w:t>
      </w:r>
      <w:r>
        <w:rPr>
          <w:color w:val="4F4F4F"/>
          <w:w w:val="105"/>
          <w:sz w:val="12"/>
        </w:rPr>
        <w:t>o  </w:t>
      </w:r>
      <w:r>
        <w:rPr>
          <w:color w:val="3F3F3F"/>
          <w:w w:val="105"/>
          <w:sz w:val="12"/>
        </w:rPr>
        <w:t>a </w:t>
      </w:r>
      <w:r>
        <w:rPr>
          <w:color w:val="2D2D2D"/>
          <w:w w:val="105"/>
          <w:sz w:val="12"/>
        </w:rPr>
        <w:t>inclu</w:t>
      </w:r>
      <w:r>
        <w:rPr>
          <w:color w:val="0F0F0F"/>
          <w:w w:val="105"/>
          <w:sz w:val="12"/>
        </w:rPr>
        <w:t>i</w:t>
      </w:r>
      <w:r>
        <w:rPr>
          <w:color w:val="3F3F3F"/>
          <w:w w:val="105"/>
          <w:sz w:val="12"/>
        </w:rPr>
        <w:t>r en </w:t>
      </w:r>
      <w:r>
        <w:rPr>
          <w:color w:val="0F0F0F"/>
          <w:spacing w:val="3"/>
          <w:sz w:val="12"/>
        </w:rPr>
        <w:t>t</w:t>
      </w:r>
      <w:r>
        <w:rPr>
          <w:color w:val="3F3F3F"/>
          <w:spacing w:val="3"/>
          <w:sz w:val="12"/>
        </w:rPr>
        <w:t>a </w:t>
      </w:r>
      <w:r>
        <w:rPr>
          <w:color w:val="2D2D2D"/>
          <w:sz w:val="12"/>
        </w:rPr>
        <w:t>e </w:t>
      </w:r>
      <w:r>
        <w:rPr>
          <w:color w:val="2D2D2D"/>
          <w:w w:val="105"/>
          <w:sz w:val="12"/>
        </w:rPr>
        <w:t>scritu</w:t>
      </w:r>
      <w:r>
        <w:rPr>
          <w:color w:val="4F4F4F"/>
          <w:w w:val="105"/>
          <w:sz w:val="12"/>
        </w:rPr>
        <w:t>r</w:t>
      </w:r>
      <w:r>
        <w:rPr>
          <w:color w:val="2D2D2D"/>
          <w:w w:val="105"/>
          <w:sz w:val="12"/>
        </w:rPr>
        <w:t>a</w:t>
      </w:r>
      <w:r>
        <w:rPr>
          <w:color w:val="2D2D2D"/>
          <w:spacing w:val="-7"/>
          <w:w w:val="105"/>
          <w:sz w:val="12"/>
        </w:rPr>
        <w:t> </w:t>
      </w:r>
      <w:r>
        <w:rPr>
          <w:color w:val="2D2D2D"/>
          <w:w w:val="105"/>
          <w:sz w:val="12"/>
        </w:rPr>
        <w:t>se</w:t>
      </w:r>
      <w:r>
        <w:rPr>
          <w:color w:val="0F0F0F"/>
          <w:w w:val="105"/>
          <w:sz w:val="12"/>
        </w:rPr>
        <w:t>r</w:t>
      </w:r>
      <w:r>
        <w:rPr>
          <w:color w:val="3F3F3F"/>
          <w:w w:val="105"/>
          <w:sz w:val="12"/>
        </w:rPr>
        <w:t>á</w:t>
      </w:r>
      <w:r>
        <w:rPr>
          <w:color w:val="646464"/>
          <w:w w:val="105"/>
          <w:sz w:val="12"/>
        </w:rPr>
        <w:t>:</w:t>
      </w:r>
    </w:p>
    <w:p>
      <w:pPr>
        <w:pStyle w:val="ListParagraph"/>
        <w:numPr>
          <w:ilvl w:val="1"/>
          <w:numId w:val="59"/>
        </w:numPr>
        <w:tabs>
          <w:tab w:pos="1343" w:val="left" w:leader="none"/>
        </w:tabs>
        <w:spacing w:line="135" w:lineRule="exact" w:before="0" w:after="0"/>
        <w:ind w:left="1342" w:right="0" w:hanging="84"/>
        <w:jc w:val="both"/>
        <w:rPr>
          <w:b/>
          <w:sz w:val="13"/>
        </w:rPr>
      </w:pPr>
      <w:r>
        <w:rPr>
          <w:b/>
          <w:color w:val="0F0F0F"/>
          <w:w w:val="105"/>
          <w:sz w:val="13"/>
        </w:rPr>
        <w:t>El </w:t>
      </w:r>
      <w:r>
        <w:rPr>
          <w:b/>
          <w:color w:val="2D2D2D"/>
          <w:w w:val="105"/>
          <w:sz w:val="13"/>
        </w:rPr>
        <w:t>l</w:t>
      </w:r>
      <w:r>
        <w:rPr>
          <w:b/>
          <w:color w:val="0F0F0F"/>
          <w:w w:val="105"/>
          <w:sz w:val="13"/>
        </w:rPr>
        <w:t>ocal </w:t>
      </w:r>
      <w:r>
        <w:rPr>
          <w:b/>
          <w:i/>
          <w:color w:val="0F0F0F"/>
          <w:w w:val="105"/>
          <w:sz w:val="12"/>
        </w:rPr>
        <w:t>( de</w:t>
      </w:r>
      <w:r>
        <w:rPr>
          <w:b/>
          <w:i/>
          <w:color w:val="2D2D2D"/>
          <w:w w:val="105"/>
          <w:sz w:val="12"/>
        </w:rPr>
        <w:t>sc</w:t>
      </w:r>
      <w:r>
        <w:rPr>
          <w:b/>
          <w:i/>
          <w:color w:val="0F0F0F"/>
          <w:w w:val="105"/>
          <w:sz w:val="12"/>
        </w:rPr>
        <w:t>r</w:t>
      </w:r>
      <w:r>
        <w:rPr>
          <w:b/>
          <w:i/>
          <w:color w:val="2D2D2D"/>
          <w:w w:val="105"/>
          <w:sz w:val="12"/>
        </w:rPr>
        <w:t>i</w:t>
      </w:r>
      <w:r>
        <w:rPr>
          <w:b/>
          <w:i/>
          <w:color w:val="0F0F0F"/>
          <w:w w:val="105"/>
          <w:sz w:val="12"/>
        </w:rPr>
        <w:t>pción) </w:t>
      </w:r>
      <w:r>
        <w:rPr>
          <w:b/>
          <w:color w:val="0F0F0F"/>
          <w:w w:val="105"/>
          <w:sz w:val="13"/>
        </w:rPr>
        <w:t>se </w:t>
      </w:r>
      <w:r>
        <w:rPr>
          <w:b/>
          <w:color w:val="0F0F0F"/>
          <w:spacing w:val="-6"/>
          <w:w w:val="105"/>
          <w:sz w:val="13"/>
        </w:rPr>
        <w:t>des</w:t>
      </w:r>
      <w:r>
        <w:rPr>
          <w:b/>
          <w:color w:val="2D2D2D"/>
          <w:spacing w:val="-6"/>
          <w:w w:val="105"/>
          <w:sz w:val="13"/>
        </w:rPr>
        <w:t>ti</w:t>
      </w:r>
      <w:r>
        <w:rPr>
          <w:b/>
          <w:color w:val="0F0F0F"/>
          <w:spacing w:val="-6"/>
          <w:w w:val="105"/>
          <w:sz w:val="13"/>
        </w:rPr>
        <w:t>na </w:t>
      </w:r>
      <w:r>
        <w:rPr>
          <w:b/>
          <w:color w:val="0F0F0F"/>
          <w:w w:val="105"/>
          <w:sz w:val="13"/>
        </w:rPr>
        <w:t>a </w:t>
      </w:r>
      <w:r>
        <w:rPr>
          <w:b/>
          <w:color w:val="2D2D2D"/>
          <w:spacing w:val="-3"/>
          <w:w w:val="105"/>
          <w:sz w:val="13"/>
        </w:rPr>
        <w:t>c</w:t>
      </w:r>
      <w:r>
        <w:rPr>
          <w:b/>
          <w:color w:val="0F0F0F"/>
          <w:spacing w:val="-3"/>
          <w:w w:val="105"/>
          <w:sz w:val="13"/>
        </w:rPr>
        <w:t>e</w:t>
      </w:r>
      <w:r>
        <w:rPr>
          <w:b/>
          <w:color w:val="2D2D2D"/>
          <w:spacing w:val="-3"/>
          <w:w w:val="105"/>
          <w:sz w:val="13"/>
        </w:rPr>
        <w:t>n</w:t>
      </w:r>
      <w:r>
        <w:rPr>
          <w:b/>
          <w:color w:val="0F0F0F"/>
          <w:spacing w:val="-3"/>
          <w:w w:val="105"/>
          <w:sz w:val="13"/>
        </w:rPr>
        <w:t>tro </w:t>
      </w:r>
      <w:r>
        <w:rPr>
          <w:b/>
          <w:color w:val="0F0F0F"/>
          <w:spacing w:val="-4"/>
          <w:w w:val="105"/>
          <w:sz w:val="13"/>
        </w:rPr>
        <w:t>d</w:t>
      </w:r>
      <w:r>
        <w:rPr>
          <w:b/>
          <w:color w:val="2D2D2D"/>
          <w:spacing w:val="-4"/>
          <w:w w:val="105"/>
          <w:sz w:val="13"/>
        </w:rPr>
        <w:t>e </w:t>
      </w:r>
      <w:r>
        <w:rPr>
          <w:b/>
          <w:color w:val="2D2D2D"/>
          <w:spacing w:val="-3"/>
          <w:w w:val="105"/>
          <w:sz w:val="13"/>
        </w:rPr>
        <w:t>e</w:t>
      </w:r>
      <w:r>
        <w:rPr>
          <w:b/>
          <w:color w:val="0F0F0F"/>
          <w:spacing w:val="-3"/>
          <w:w w:val="105"/>
          <w:sz w:val="13"/>
        </w:rPr>
        <w:t>n</w:t>
      </w:r>
      <w:r>
        <w:rPr>
          <w:b/>
          <w:color w:val="2D2D2D"/>
          <w:spacing w:val="-3"/>
          <w:w w:val="105"/>
          <w:sz w:val="13"/>
        </w:rPr>
        <w:t>t</w:t>
      </w:r>
      <w:r>
        <w:rPr>
          <w:b/>
          <w:color w:val="0F0F0F"/>
          <w:spacing w:val="-3"/>
          <w:w w:val="105"/>
          <w:sz w:val="13"/>
        </w:rPr>
        <w:t>r</w:t>
      </w:r>
      <w:r>
        <w:rPr>
          <w:b/>
          <w:color w:val="2D2D2D"/>
          <w:spacing w:val="-3"/>
          <w:w w:val="105"/>
          <w:sz w:val="13"/>
        </w:rPr>
        <w:t>e</w:t>
      </w:r>
      <w:r>
        <w:rPr>
          <w:b/>
          <w:color w:val="0F0F0F"/>
          <w:spacing w:val="-3"/>
          <w:w w:val="105"/>
          <w:sz w:val="13"/>
        </w:rPr>
        <w:t>ga </w:t>
      </w:r>
      <w:r>
        <w:rPr>
          <w:b/>
          <w:color w:val="0F0F0F"/>
          <w:w w:val="105"/>
          <w:sz w:val="13"/>
        </w:rPr>
        <w:t>de energía </w:t>
      </w:r>
      <w:r>
        <w:rPr>
          <w:b/>
          <w:color w:val="0F0F0F"/>
          <w:spacing w:val="-4"/>
          <w:w w:val="105"/>
          <w:sz w:val="13"/>
        </w:rPr>
        <w:t>eléctrica</w:t>
      </w:r>
      <w:r>
        <w:rPr>
          <w:b/>
          <w:color w:val="4F4F4F"/>
          <w:spacing w:val="-4"/>
          <w:w w:val="105"/>
          <w:sz w:val="13"/>
        </w:rPr>
        <w:t>, </w:t>
      </w:r>
      <w:r>
        <w:rPr>
          <w:b/>
          <w:color w:val="0F0F0F"/>
          <w:w w:val="105"/>
          <w:sz w:val="12"/>
        </w:rPr>
        <w:t>y </w:t>
      </w:r>
      <w:r>
        <w:rPr>
          <w:b/>
          <w:color w:val="2D2D2D"/>
          <w:w w:val="105"/>
          <w:sz w:val="13"/>
        </w:rPr>
        <w:t>p</w:t>
      </w:r>
      <w:r>
        <w:rPr>
          <w:b/>
          <w:color w:val="0F0F0F"/>
          <w:w w:val="105"/>
          <w:sz w:val="13"/>
        </w:rPr>
        <w:t>or </w:t>
      </w:r>
      <w:r>
        <w:rPr>
          <w:b/>
          <w:color w:val="2D2D2D"/>
          <w:w w:val="105"/>
          <w:sz w:val="13"/>
        </w:rPr>
        <w:t>inc</w:t>
      </w:r>
      <w:r>
        <w:rPr>
          <w:b/>
          <w:color w:val="0F0F0F"/>
          <w:w w:val="105"/>
          <w:sz w:val="13"/>
        </w:rPr>
        <w:t>orporarse a </w:t>
      </w:r>
      <w:r>
        <w:rPr>
          <w:b/>
          <w:color w:val="2D2D2D"/>
          <w:spacing w:val="-3"/>
          <w:w w:val="105"/>
          <w:sz w:val="13"/>
        </w:rPr>
        <w:t>l</w:t>
      </w:r>
      <w:r>
        <w:rPr>
          <w:b/>
          <w:color w:val="0F0F0F"/>
          <w:spacing w:val="-3"/>
          <w:w w:val="105"/>
          <w:sz w:val="13"/>
        </w:rPr>
        <w:t>a </w:t>
      </w:r>
      <w:r>
        <w:rPr>
          <w:b/>
          <w:color w:val="2D2D2D"/>
          <w:spacing w:val="-4"/>
          <w:w w:val="105"/>
          <w:sz w:val="13"/>
        </w:rPr>
        <w:t>re</w:t>
      </w:r>
      <w:r>
        <w:rPr>
          <w:b/>
          <w:color w:val="0F0F0F"/>
          <w:spacing w:val="-4"/>
          <w:w w:val="105"/>
          <w:sz w:val="13"/>
        </w:rPr>
        <w:t>d</w:t>
      </w:r>
      <w:r>
        <w:rPr>
          <w:b/>
          <w:color w:val="0F0F0F"/>
          <w:spacing w:val="9"/>
          <w:w w:val="105"/>
          <w:sz w:val="13"/>
        </w:rPr>
        <w:t> </w:t>
      </w:r>
      <w:r>
        <w:rPr>
          <w:b/>
          <w:color w:val="0F0F0F"/>
          <w:w w:val="105"/>
          <w:sz w:val="13"/>
        </w:rPr>
        <w:t>de</w:t>
      </w:r>
    </w:p>
    <w:p>
      <w:pPr>
        <w:spacing w:before="0"/>
        <w:ind w:left="1298" w:right="2157" w:firstLine="0"/>
        <w:jc w:val="both"/>
        <w:rPr>
          <w:b/>
          <w:sz w:val="13"/>
        </w:rPr>
      </w:pPr>
      <w:r>
        <w:rPr>
          <w:b/>
          <w:color w:val="0F0F0F"/>
          <w:spacing w:val="-5"/>
          <w:sz w:val="13"/>
        </w:rPr>
        <w:t>distr</w:t>
      </w:r>
      <w:r>
        <w:rPr>
          <w:b/>
          <w:color w:val="2D2D2D"/>
          <w:spacing w:val="-5"/>
          <w:sz w:val="13"/>
        </w:rPr>
        <w:t>i</w:t>
      </w:r>
      <w:r>
        <w:rPr>
          <w:b/>
          <w:color w:val="0F0F0F"/>
          <w:spacing w:val="-5"/>
          <w:sz w:val="13"/>
        </w:rPr>
        <w:t>b</w:t>
      </w:r>
      <w:r>
        <w:rPr>
          <w:b/>
          <w:color w:val="2D2D2D"/>
          <w:spacing w:val="-5"/>
          <w:sz w:val="13"/>
        </w:rPr>
        <w:t>u</w:t>
      </w:r>
      <w:r>
        <w:rPr>
          <w:b/>
          <w:color w:val="0F0F0F"/>
          <w:spacing w:val="-5"/>
          <w:sz w:val="13"/>
        </w:rPr>
        <w:t>ción</w:t>
      </w:r>
      <w:r>
        <w:rPr>
          <w:b/>
          <w:color w:val="2D2D2D"/>
          <w:spacing w:val="-5"/>
          <w:sz w:val="13"/>
        </w:rPr>
        <w:t>, </w:t>
      </w:r>
      <w:r>
        <w:rPr>
          <w:b/>
          <w:color w:val="0F0F0F"/>
          <w:sz w:val="13"/>
        </w:rPr>
        <w:t>de </w:t>
      </w:r>
      <w:r>
        <w:rPr>
          <w:b/>
          <w:color w:val="0F0F0F"/>
          <w:spacing w:val="-3"/>
          <w:sz w:val="13"/>
        </w:rPr>
        <w:t>acu</w:t>
      </w:r>
      <w:r>
        <w:rPr>
          <w:b/>
          <w:color w:val="2D2D2D"/>
          <w:spacing w:val="-3"/>
          <w:sz w:val="13"/>
        </w:rPr>
        <w:t>er</w:t>
      </w:r>
      <w:r>
        <w:rPr>
          <w:b/>
          <w:color w:val="0F0F0F"/>
          <w:spacing w:val="-3"/>
          <w:sz w:val="13"/>
        </w:rPr>
        <w:t>do </w:t>
      </w:r>
      <w:r>
        <w:rPr>
          <w:b/>
          <w:color w:val="0F0F0F"/>
          <w:sz w:val="13"/>
        </w:rPr>
        <w:t>con </w:t>
      </w:r>
      <w:r>
        <w:rPr>
          <w:color w:val="0F0F0F"/>
          <w:sz w:val="13"/>
        </w:rPr>
        <w:t>el </w:t>
      </w:r>
      <w:r>
        <w:rPr>
          <w:b/>
          <w:color w:val="0F0F0F"/>
          <w:sz w:val="13"/>
        </w:rPr>
        <w:t>Art. 26 del </w:t>
      </w:r>
      <w:r>
        <w:rPr>
          <w:b/>
          <w:color w:val="0F0F0F"/>
          <w:spacing w:val="-4"/>
          <w:sz w:val="13"/>
        </w:rPr>
        <w:t>R.D</w:t>
      </w:r>
      <w:r>
        <w:rPr>
          <w:b/>
          <w:color w:val="3F3F3F"/>
          <w:spacing w:val="-4"/>
          <w:sz w:val="13"/>
        </w:rPr>
        <w:t>. </w:t>
      </w:r>
      <w:r>
        <w:rPr>
          <w:b/>
          <w:color w:val="0F0F0F"/>
          <w:sz w:val="13"/>
        </w:rPr>
        <w:t>1048/2013</w:t>
      </w:r>
      <w:r>
        <w:rPr>
          <w:b/>
          <w:color w:val="2D2D2D"/>
          <w:sz w:val="13"/>
        </w:rPr>
        <w:t>, </w:t>
      </w:r>
      <w:r>
        <w:rPr>
          <w:b/>
          <w:color w:val="0F0F0F"/>
          <w:sz w:val="13"/>
        </w:rPr>
        <w:t>de 27 de </w:t>
      </w:r>
      <w:r>
        <w:rPr>
          <w:b/>
          <w:color w:val="0F0F0F"/>
          <w:spacing w:val="-3"/>
          <w:sz w:val="13"/>
        </w:rPr>
        <w:t>dic</w:t>
      </w:r>
      <w:r>
        <w:rPr>
          <w:b/>
          <w:color w:val="2D2D2D"/>
          <w:spacing w:val="-3"/>
          <w:sz w:val="13"/>
        </w:rPr>
        <w:t>i</w:t>
      </w:r>
      <w:r>
        <w:rPr>
          <w:b/>
          <w:color w:val="0F0F0F"/>
          <w:spacing w:val="-3"/>
          <w:sz w:val="13"/>
        </w:rPr>
        <w:t>embre</w:t>
      </w:r>
      <w:r>
        <w:rPr>
          <w:b/>
          <w:color w:val="3F3F3F"/>
          <w:spacing w:val="-3"/>
          <w:sz w:val="13"/>
        </w:rPr>
        <w:t>, </w:t>
      </w:r>
      <w:r>
        <w:rPr>
          <w:b/>
          <w:color w:val="0F0F0F"/>
          <w:sz w:val="13"/>
        </w:rPr>
        <w:t>se cede su uso a </w:t>
      </w:r>
      <w:r>
        <w:rPr>
          <w:color w:val="0F0F0F"/>
          <w:sz w:val="13"/>
        </w:rPr>
        <w:t>la </w:t>
      </w:r>
      <w:r>
        <w:rPr>
          <w:b/>
          <w:color w:val="0F0F0F"/>
          <w:sz w:val="13"/>
        </w:rPr>
        <w:t>compañía </w:t>
      </w:r>
      <w:r>
        <w:rPr>
          <w:b/>
          <w:color w:val="0F0F0F"/>
          <w:spacing w:val="-4"/>
          <w:sz w:val="13"/>
        </w:rPr>
        <w:t>dist</w:t>
      </w:r>
      <w:r>
        <w:rPr>
          <w:b/>
          <w:color w:val="2D2D2D"/>
          <w:spacing w:val="-4"/>
          <w:sz w:val="13"/>
        </w:rPr>
        <w:t>ri</w:t>
      </w:r>
      <w:r>
        <w:rPr>
          <w:b/>
          <w:color w:val="0F0F0F"/>
          <w:spacing w:val="-4"/>
          <w:sz w:val="13"/>
        </w:rPr>
        <w:t>b</w:t>
      </w:r>
      <w:r>
        <w:rPr>
          <w:b/>
          <w:color w:val="2D2D2D"/>
          <w:spacing w:val="-4"/>
          <w:sz w:val="13"/>
        </w:rPr>
        <w:t>u</w:t>
      </w:r>
      <w:r>
        <w:rPr>
          <w:b/>
          <w:color w:val="0F0F0F"/>
          <w:spacing w:val="-4"/>
          <w:sz w:val="13"/>
        </w:rPr>
        <w:t>ido</w:t>
      </w:r>
      <w:r>
        <w:rPr>
          <w:b/>
          <w:color w:val="2D2D2D"/>
          <w:spacing w:val="-4"/>
          <w:sz w:val="13"/>
        </w:rPr>
        <w:t>r</w:t>
      </w:r>
      <w:r>
        <w:rPr>
          <w:b/>
          <w:color w:val="0F0F0F"/>
          <w:spacing w:val="-4"/>
          <w:sz w:val="13"/>
        </w:rPr>
        <w:t>a </w:t>
      </w:r>
      <w:r>
        <w:rPr>
          <w:b/>
          <w:color w:val="0F0F0F"/>
          <w:sz w:val="13"/>
        </w:rPr>
        <w:t>de ene</w:t>
      </w:r>
      <w:r>
        <w:rPr>
          <w:b/>
          <w:color w:val="2D2D2D"/>
          <w:sz w:val="13"/>
        </w:rPr>
        <w:t>r</w:t>
      </w:r>
      <w:r>
        <w:rPr>
          <w:b/>
          <w:color w:val="0F0F0F"/>
          <w:sz w:val="13"/>
        </w:rPr>
        <w:t>gía el</w:t>
      </w:r>
      <w:r>
        <w:rPr>
          <w:b/>
          <w:color w:val="2D2D2D"/>
          <w:sz w:val="13"/>
        </w:rPr>
        <w:t>é</w:t>
      </w:r>
      <w:r>
        <w:rPr>
          <w:b/>
          <w:color w:val="0F0F0F"/>
          <w:sz w:val="13"/>
        </w:rPr>
        <w:t>c</w:t>
      </w:r>
      <w:r>
        <w:rPr>
          <w:b/>
          <w:color w:val="2D2D2D"/>
          <w:sz w:val="13"/>
        </w:rPr>
        <w:t>t</w:t>
      </w:r>
      <w:r>
        <w:rPr>
          <w:b/>
          <w:color w:val="0F0F0F"/>
          <w:sz w:val="13"/>
        </w:rPr>
        <w:t>rica</w:t>
      </w:r>
      <w:r>
        <w:rPr>
          <w:b/>
          <w:color w:val="2D2D2D"/>
          <w:sz w:val="13"/>
        </w:rPr>
        <w:t>, p</w:t>
      </w:r>
      <w:r>
        <w:rPr>
          <w:b/>
          <w:color w:val="0F0F0F"/>
          <w:sz w:val="13"/>
        </w:rPr>
        <w:t>ara su </w:t>
      </w:r>
      <w:r>
        <w:rPr>
          <w:b/>
          <w:color w:val="2D2D2D"/>
          <w:sz w:val="13"/>
        </w:rPr>
        <w:t>e</w:t>
      </w:r>
      <w:r>
        <w:rPr>
          <w:b/>
          <w:color w:val="0F0F0F"/>
          <w:sz w:val="13"/>
        </w:rPr>
        <w:t>xplo</w:t>
      </w:r>
      <w:r>
        <w:rPr>
          <w:b/>
          <w:color w:val="2D2D2D"/>
          <w:sz w:val="13"/>
        </w:rPr>
        <w:t>t</w:t>
      </w:r>
      <w:r>
        <w:rPr>
          <w:b/>
          <w:color w:val="0F0F0F"/>
          <w:sz w:val="13"/>
        </w:rPr>
        <w:t>ación </w:t>
      </w:r>
      <w:r>
        <w:rPr>
          <w:b/>
          <w:color w:val="0F0F0F"/>
          <w:sz w:val="12"/>
        </w:rPr>
        <w:t>y </w:t>
      </w:r>
      <w:r>
        <w:rPr>
          <w:b/>
          <w:color w:val="0F0F0F"/>
          <w:sz w:val="13"/>
        </w:rPr>
        <w:t>mantenimiento. En </w:t>
      </w:r>
      <w:r>
        <w:rPr>
          <w:b/>
          <w:color w:val="0F0F0F"/>
          <w:spacing w:val="-4"/>
          <w:sz w:val="13"/>
        </w:rPr>
        <w:t>consecuenc</w:t>
      </w:r>
      <w:r>
        <w:rPr>
          <w:b/>
          <w:color w:val="2D2D2D"/>
          <w:spacing w:val="-4"/>
          <w:sz w:val="13"/>
        </w:rPr>
        <w:t>i</w:t>
      </w:r>
      <w:r>
        <w:rPr>
          <w:b/>
          <w:color w:val="0F0F0F"/>
          <w:spacing w:val="-4"/>
          <w:sz w:val="13"/>
        </w:rPr>
        <w:t>a</w:t>
      </w:r>
      <w:r>
        <w:rPr>
          <w:b/>
          <w:color w:val="2D2D2D"/>
          <w:spacing w:val="-4"/>
          <w:sz w:val="13"/>
        </w:rPr>
        <w:t>, </w:t>
      </w:r>
      <w:r>
        <w:rPr>
          <w:b/>
          <w:color w:val="2D2D2D"/>
          <w:sz w:val="13"/>
        </w:rPr>
        <w:t>l</w:t>
      </w:r>
      <w:r>
        <w:rPr>
          <w:b/>
          <w:color w:val="0F0F0F"/>
          <w:sz w:val="13"/>
        </w:rPr>
        <w:t>os ope</w:t>
      </w:r>
      <w:r>
        <w:rPr>
          <w:b/>
          <w:color w:val="2D2D2D"/>
          <w:sz w:val="13"/>
        </w:rPr>
        <w:t>r</w:t>
      </w:r>
      <w:r>
        <w:rPr>
          <w:b/>
          <w:color w:val="0F0F0F"/>
          <w:sz w:val="13"/>
        </w:rPr>
        <w:t>a</w:t>
      </w:r>
      <w:r>
        <w:rPr>
          <w:b/>
          <w:color w:val="2D2D2D"/>
          <w:sz w:val="13"/>
        </w:rPr>
        <w:t>ri</w:t>
      </w:r>
      <w:r>
        <w:rPr>
          <w:b/>
          <w:color w:val="0F0F0F"/>
          <w:sz w:val="13"/>
        </w:rPr>
        <w:t>os d</w:t>
      </w:r>
      <w:r>
        <w:rPr>
          <w:b/>
          <w:color w:val="2D2D2D"/>
          <w:sz w:val="13"/>
        </w:rPr>
        <w:t>e </w:t>
      </w:r>
      <w:r>
        <w:rPr>
          <w:b/>
          <w:color w:val="0F0F0F"/>
          <w:sz w:val="13"/>
        </w:rPr>
        <w:t>ta </w:t>
      </w:r>
      <w:r>
        <w:rPr>
          <w:b/>
          <w:color w:val="0F0F0F"/>
          <w:spacing w:val="-5"/>
          <w:sz w:val="13"/>
        </w:rPr>
        <w:t>co</w:t>
      </w:r>
      <w:r>
        <w:rPr>
          <w:b/>
          <w:color w:val="2D2D2D"/>
          <w:spacing w:val="-5"/>
          <w:sz w:val="13"/>
        </w:rPr>
        <w:t>m</w:t>
      </w:r>
      <w:r>
        <w:rPr>
          <w:b/>
          <w:color w:val="0F0F0F"/>
          <w:spacing w:val="-5"/>
          <w:sz w:val="13"/>
        </w:rPr>
        <w:t>pañí</w:t>
      </w:r>
      <w:r>
        <w:rPr>
          <w:b/>
          <w:color w:val="2D2D2D"/>
          <w:spacing w:val="-5"/>
          <w:sz w:val="13"/>
        </w:rPr>
        <w:t>a </w:t>
      </w:r>
      <w:r>
        <w:rPr>
          <w:b/>
          <w:color w:val="0F0F0F"/>
          <w:spacing w:val="-3"/>
          <w:sz w:val="13"/>
        </w:rPr>
        <w:t>di</w:t>
      </w:r>
      <w:r>
        <w:rPr>
          <w:b/>
          <w:color w:val="2D2D2D"/>
          <w:spacing w:val="-3"/>
          <w:sz w:val="13"/>
        </w:rPr>
        <w:t>s</w:t>
      </w:r>
      <w:r>
        <w:rPr>
          <w:b/>
          <w:color w:val="0F0F0F"/>
          <w:spacing w:val="-3"/>
          <w:sz w:val="13"/>
        </w:rPr>
        <w:t>tr</w:t>
      </w:r>
      <w:r>
        <w:rPr>
          <w:b/>
          <w:color w:val="2D2D2D"/>
          <w:spacing w:val="-3"/>
          <w:sz w:val="13"/>
        </w:rPr>
        <w:t>ib</w:t>
      </w:r>
      <w:r>
        <w:rPr>
          <w:b/>
          <w:color w:val="0F0F0F"/>
          <w:spacing w:val="-3"/>
          <w:sz w:val="13"/>
        </w:rPr>
        <w:t>u</w:t>
      </w:r>
      <w:r>
        <w:rPr>
          <w:b/>
          <w:color w:val="2D2D2D"/>
          <w:spacing w:val="-3"/>
          <w:sz w:val="13"/>
        </w:rPr>
        <w:t>i</w:t>
      </w:r>
      <w:r>
        <w:rPr>
          <w:b/>
          <w:color w:val="0F0F0F"/>
          <w:spacing w:val="-3"/>
          <w:sz w:val="13"/>
        </w:rPr>
        <w:t>do</w:t>
      </w:r>
      <w:r>
        <w:rPr>
          <w:b/>
          <w:color w:val="2D2D2D"/>
          <w:spacing w:val="-3"/>
          <w:sz w:val="13"/>
        </w:rPr>
        <w:t>r</w:t>
      </w:r>
      <w:r>
        <w:rPr>
          <w:b/>
          <w:color w:val="0F0F0F"/>
          <w:spacing w:val="-3"/>
          <w:sz w:val="13"/>
        </w:rPr>
        <w:t>a </w:t>
      </w:r>
      <w:r>
        <w:rPr>
          <w:b/>
          <w:color w:val="0F0F0F"/>
          <w:spacing w:val="-4"/>
          <w:sz w:val="13"/>
        </w:rPr>
        <w:t>podr</w:t>
      </w:r>
      <w:r>
        <w:rPr>
          <w:b/>
          <w:color w:val="2D2D2D"/>
          <w:spacing w:val="-4"/>
          <w:sz w:val="13"/>
        </w:rPr>
        <w:t>á</w:t>
      </w:r>
      <w:r>
        <w:rPr>
          <w:b/>
          <w:color w:val="0F0F0F"/>
          <w:spacing w:val="-4"/>
          <w:sz w:val="13"/>
        </w:rPr>
        <w:t>n accede</w:t>
      </w:r>
      <w:r>
        <w:rPr>
          <w:b/>
          <w:color w:val="2D2D2D"/>
          <w:spacing w:val="-4"/>
          <w:sz w:val="13"/>
        </w:rPr>
        <w:t>r </w:t>
      </w:r>
      <w:r>
        <w:rPr>
          <w:b/>
          <w:color w:val="0F0F0F"/>
          <w:spacing w:val="-4"/>
          <w:sz w:val="13"/>
        </w:rPr>
        <w:t>d</w:t>
      </w:r>
      <w:r>
        <w:rPr>
          <w:b/>
          <w:color w:val="2D2D2D"/>
          <w:spacing w:val="-4"/>
          <w:sz w:val="13"/>
        </w:rPr>
        <w:t>i</w:t>
      </w:r>
      <w:r>
        <w:rPr>
          <w:b/>
          <w:color w:val="0F0F0F"/>
          <w:spacing w:val="-4"/>
          <w:sz w:val="13"/>
        </w:rPr>
        <w:t>rect</w:t>
      </w:r>
      <w:r>
        <w:rPr>
          <w:b/>
          <w:color w:val="2D2D2D"/>
          <w:spacing w:val="-4"/>
          <w:sz w:val="13"/>
        </w:rPr>
        <w:t>a</w:t>
      </w:r>
      <w:r>
        <w:rPr>
          <w:b/>
          <w:color w:val="0F0F0F"/>
          <w:spacing w:val="-4"/>
          <w:sz w:val="13"/>
        </w:rPr>
        <w:t>men</w:t>
      </w:r>
      <w:r>
        <w:rPr>
          <w:b/>
          <w:color w:val="2D2D2D"/>
          <w:spacing w:val="-4"/>
          <w:sz w:val="13"/>
        </w:rPr>
        <w:t>t</w:t>
      </w:r>
      <w:r>
        <w:rPr>
          <w:b/>
          <w:color w:val="0F0F0F"/>
          <w:spacing w:val="-4"/>
          <w:sz w:val="13"/>
        </w:rPr>
        <w:t>e </w:t>
      </w:r>
      <w:r>
        <w:rPr>
          <w:b/>
          <w:color w:val="0F0F0F"/>
          <w:sz w:val="13"/>
        </w:rPr>
        <w:t>a</w:t>
      </w:r>
      <w:r>
        <w:rPr>
          <w:b/>
          <w:color w:val="2D2D2D"/>
          <w:sz w:val="13"/>
        </w:rPr>
        <w:t>l </w:t>
      </w:r>
      <w:r>
        <w:rPr>
          <w:b/>
          <w:color w:val="0F0F0F"/>
          <w:sz w:val="13"/>
        </w:rPr>
        <w:t>local de referencia de</w:t>
      </w:r>
      <w:r>
        <w:rPr>
          <w:b/>
          <w:color w:val="2D2D2D"/>
          <w:sz w:val="13"/>
        </w:rPr>
        <w:t>s</w:t>
      </w:r>
      <w:r>
        <w:rPr>
          <w:b/>
          <w:color w:val="0F0F0F"/>
          <w:sz w:val="13"/>
        </w:rPr>
        <w:t>de el </w:t>
      </w:r>
      <w:r>
        <w:rPr>
          <w:b/>
          <w:color w:val="0F0F0F"/>
          <w:spacing w:val="-3"/>
          <w:sz w:val="13"/>
        </w:rPr>
        <w:t>exter</w:t>
      </w:r>
      <w:r>
        <w:rPr>
          <w:b/>
          <w:color w:val="2D2D2D"/>
          <w:spacing w:val="-3"/>
          <w:sz w:val="13"/>
        </w:rPr>
        <w:t>i</w:t>
      </w:r>
      <w:r>
        <w:rPr>
          <w:b/>
          <w:color w:val="0F0F0F"/>
          <w:spacing w:val="-3"/>
          <w:sz w:val="13"/>
        </w:rPr>
        <w:t>or, </w:t>
      </w:r>
      <w:r>
        <w:rPr>
          <w:b/>
          <w:color w:val="0F0F0F"/>
          <w:sz w:val="13"/>
        </w:rPr>
        <w:t>al objeto de </w:t>
      </w:r>
      <w:r>
        <w:rPr>
          <w:b/>
          <w:color w:val="0F0F0F"/>
          <w:spacing w:val="-5"/>
          <w:sz w:val="13"/>
        </w:rPr>
        <w:t>realiz</w:t>
      </w:r>
      <w:r>
        <w:rPr>
          <w:b/>
          <w:color w:val="2D2D2D"/>
          <w:spacing w:val="-5"/>
          <w:sz w:val="13"/>
        </w:rPr>
        <w:t>a</w:t>
      </w:r>
      <w:r>
        <w:rPr>
          <w:b/>
          <w:color w:val="0F0F0F"/>
          <w:spacing w:val="-5"/>
          <w:sz w:val="13"/>
        </w:rPr>
        <w:t>r </w:t>
      </w:r>
      <w:r>
        <w:rPr>
          <w:b/>
          <w:color w:val="2D2D2D"/>
          <w:spacing w:val="-3"/>
          <w:sz w:val="13"/>
        </w:rPr>
        <w:t>a</w:t>
      </w:r>
      <w:r>
        <w:rPr>
          <w:b/>
          <w:color w:val="0F0F0F"/>
          <w:spacing w:val="-3"/>
          <w:sz w:val="13"/>
        </w:rPr>
        <w:t>qu</w:t>
      </w:r>
      <w:r>
        <w:rPr>
          <w:b/>
          <w:color w:val="2D2D2D"/>
          <w:spacing w:val="-3"/>
          <w:sz w:val="13"/>
        </w:rPr>
        <w:t>e</w:t>
      </w:r>
      <w:r>
        <w:rPr>
          <w:b/>
          <w:color w:val="0F0F0F"/>
          <w:spacing w:val="-3"/>
          <w:sz w:val="13"/>
        </w:rPr>
        <w:t>llos </w:t>
      </w:r>
      <w:r>
        <w:rPr>
          <w:b/>
          <w:color w:val="0F0F0F"/>
          <w:sz w:val="13"/>
        </w:rPr>
        <w:t>cometidos. </w:t>
      </w:r>
      <w:r>
        <w:rPr>
          <w:b/>
          <w:color w:val="2D2D2D"/>
          <w:sz w:val="13"/>
        </w:rPr>
        <w:t>"</w:t>
      </w:r>
    </w:p>
    <w:p>
      <w:pPr>
        <w:pStyle w:val="BodyText"/>
        <w:rPr>
          <w:b/>
          <w:sz w:val="14"/>
        </w:rPr>
      </w:pPr>
    </w:p>
    <w:p>
      <w:pPr>
        <w:pStyle w:val="BodyText"/>
        <w:rPr>
          <w:b/>
          <w:sz w:val="14"/>
        </w:rPr>
      </w:pPr>
    </w:p>
    <w:p>
      <w:pPr>
        <w:pStyle w:val="BodyText"/>
        <w:rPr>
          <w:b/>
          <w:sz w:val="14"/>
        </w:rPr>
      </w:pPr>
    </w:p>
    <w:p>
      <w:pPr>
        <w:pStyle w:val="BodyText"/>
        <w:rPr>
          <w:b/>
          <w:sz w:val="14"/>
        </w:rPr>
      </w:pPr>
    </w:p>
    <w:p>
      <w:pPr>
        <w:pStyle w:val="BodyText"/>
        <w:rPr>
          <w:b/>
          <w:sz w:val="14"/>
        </w:rPr>
      </w:pPr>
    </w:p>
    <w:p>
      <w:pPr>
        <w:pStyle w:val="BodyText"/>
        <w:rPr>
          <w:b/>
          <w:sz w:val="14"/>
        </w:rPr>
      </w:pPr>
    </w:p>
    <w:p>
      <w:pPr>
        <w:pStyle w:val="BodyText"/>
        <w:rPr>
          <w:b/>
          <w:sz w:val="14"/>
        </w:rPr>
      </w:pPr>
    </w:p>
    <w:p>
      <w:pPr>
        <w:pStyle w:val="BodyText"/>
        <w:rPr>
          <w:b/>
          <w:sz w:val="14"/>
        </w:rPr>
      </w:pPr>
    </w:p>
    <w:p>
      <w:pPr>
        <w:pStyle w:val="BodyText"/>
        <w:rPr>
          <w:b/>
          <w:sz w:val="14"/>
        </w:rPr>
      </w:pPr>
    </w:p>
    <w:p>
      <w:pPr>
        <w:pStyle w:val="BodyText"/>
        <w:rPr>
          <w:b/>
          <w:sz w:val="14"/>
        </w:rPr>
      </w:pPr>
    </w:p>
    <w:p>
      <w:pPr>
        <w:pStyle w:val="BodyText"/>
        <w:rPr>
          <w:b/>
          <w:sz w:val="14"/>
        </w:rPr>
      </w:pPr>
    </w:p>
    <w:p>
      <w:pPr>
        <w:pStyle w:val="BodyText"/>
        <w:rPr>
          <w:b/>
          <w:sz w:val="14"/>
        </w:rPr>
      </w:pPr>
    </w:p>
    <w:p>
      <w:pPr>
        <w:pStyle w:val="BodyText"/>
        <w:spacing w:before="7"/>
        <w:rPr>
          <w:b/>
          <w:sz w:val="20"/>
        </w:rPr>
      </w:pPr>
    </w:p>
    <w:p>
      <w:pPr>
        <w:spacing w:before="0"/>
        <w:ind w:left="0" w:right="2157" w:firstLine="0"/>
        <w:jc w:val="right"/>
        <w:rPr>
          <w:sz w:val="14"/>
        </w:rPr>
      </w:pPr>
      <w:r>
        <w:rPr>
          <w:color w:val="2D2D2D"/>
          <w:w w:val="108"/>
          <w:sz w:val="14"/>
        </w:rPr>
        <w:t>3</w:t>
      </w:r>
    </w:p>
    <w:p>
      <w:pPr>
        <w:spacing w:after="0"/>
        <w:jc w:val="right"/>
        <w:rPr>
          <w:sz w:val="14"/>
        </w:rPr>
        <w:sectPr>
          <w:type w:val="continuous"/>
          <w:pgSz w:w="11910" w:h="16840"/>
          <w:pgMar w:top="1580" w:bottom="280" w:left="1220" w:right="320"/>
        </w:sectPr>
      </w:pPr>
    </w:p>
    <w:p>
      <w:pPr>
        <w:pStyle w:val="BodyText"/>
        <w:rPr>
          <w:sz w:val="20"/>
        </w:rPr>
      </w:pPr>
    </w:p>
    <w:p>
      <w:pPr>
        <w:pStyle w:val="BodyText"/>
        <w:rPr>
          <w:sz w:val="20"/>
        </w:rPr>
      </w:pPr>
    </w:p>
    <w:p>
      <w:pPr>
        <w:pStyle w:val="BodyText"/>
        <w:spacing w:before="4"/>
        <w:rPr>
          <w:sz w:val="29"/>
        </w:rPr>
      </w:pPr>
    </w:p>
    <w:p>
      <w:pPr>
        <w:spacing w:before="96"/>
        <w:ind w:left="1347" w:right="0" w:firstLine="0"/>
        <w:jc w:val="left"/>
        <w:rPr>
          <w:sz w:val="14"/>
        </w:rPr>
      </w:pPr>
      <w:r>
        <w:rPr>
          <w:b/>
          <w:color w:val="0E0E0E"/>
          <w:w w:val="95"/>
          <w:sz w:val="14"/>
        </w:rPr>
        <w:t>ANEXO AL </w:t>
      </w:r>
      <w:r>
        <w:rPr>
          <w:color w:val="0E0E0E"/>
          <w:w w:val="95"/>
          <w:sz w:val="14"/>
        </w:rPr>
        <w:t>PLIEGO DE CONDICIONES TÉCNICAS</w:t>
      </w:r>
    </w:p>
    <w:p>
      <w:pPr>
        <w:pStyle w:val="BodyText"/>
        <w:rPr>
          <w:sz w:val="16"/>
        </w:rPr>
      </w:pPr>
    </w:p>
    <w:p>
      <w:pPr>
        <w:spacing w:line="242" w:lineRule="auto" w:before="116"/>
        <w:ind w:left="1375" w:right="2173" w:hanging="1"/>
        <w:jc w:val="left"/>
        <w:rPr>
          <w:sz w:val="14"/>
        </w:rPr>
      </w:pPr>
      <w:r>
        <w:rPr>
          <w:color w:val="1F1F1F"/>
          <w:spacing w:val="-5"/>
          <w:w w:val="95"/>
          <w:sz w:val="14"/>
        </w:rPr>
        <w:t>E</w:t>
      </w:r>
      <w:r>
        <w:rPr>
          <w:color w:val="3F3F3F"/>
          <w:spacing w:val="-5"/>
          <w:w w:val="95"/>
          <w:sz w:val="14"/>
        </w:rPr>
        <w:t>n</w:t>
      </w:r>
      <w:r>
        <w:rPr>
          <w:color w:val="3F3F3F"/>
          <w:spacing w:val="-19"/>
          <w:w w:val="95"/>
          <w:sz w:val="14"/>
        </w:rPr>
        <w:t> </w:t>
      </w:r>
      <w:r>
        <w:rPr>
          <w:color w:val="3F3F3F"/>
          <w:w w:val="95"/>
          <w:sz w:val="14"/>
        </w:rPr>
        <w:t>relación</w:t>
      </w:r>
      <w:r>
        <w:rPr>
          <w:color w:val="3F3F3F"/>
          <w:spacing w:val="-17"/>
          <w:w w:val="95"/>
          <w:sz w:val="14"/>
        </w:rPr>
        <w:t> </w:t>
      </w:r>
      <w:r>
        <w:rPr>
          <w:color w:val="3F3F3F"/>
          <w:w w:val="95"/>
          <w:sz w:val="14"/>
        </w:rPr>
        <w:t>con</w:t>
      </w:r>
      <w:r>
        <w:rPr>
          <w:color w:val="3F3F3F"/>
          <w:spacing w:val="-17"/>
          <w:w w:val="95"/>
          <w:sz w:val="14"/>
        </w:rPr>
        <w:t> </w:t>
      </w:r>
      <w:r>
        <w:rPr>
          <w:color w:val="3F3F3F"/>
          <w:w w:val="95"/>
          <w:sz w:val="14"/>
        </w:rPr>
        <w:t>el</w:t>
      </w:r>
      <w:r>
        <w:rPr>
          <w:color w:val="3F3F3F"/>
          <w:spacing w:val="-19"/>
          <w:w w:val="95"/>
          <w:sz w:val="14"/>
        </w:rPr>
        <w:t> </w:t>
      </w:r>
      <w:r>
        <w:rPr>
          <w:b/>
          <w:color w:val="0E0E0E"/>
          <w:w w:val="95"/>
          <w:sz w:val="14"/>
        </w:rPr>
        <w:t>Punto</w:t>
      </w:r>
      <w:r>
        <w:rPr>
          <w:b/>
          <w:color w:val="0E0E0E"/>
          <w:spacing w:val="-16"/>
          <w:w w:val="95"/>
          <w:sz w:val="14"/>
        </w:rPr>
        <w:t> </w:t>
      </w:r>
      <w:r>
        <w:rPr>
          <w:b/>
          <w:color w:val="0E0E0E"/>
          <w:w w:val="95"/>
          <w:sz w:val="14"/>
        </w:rPr>
        <w:t>de</w:t>
      </w:r>
      <w:r>
        <w:rPr>
          <w:b/>
          <w:color w:val="0E0E0E"/>
          <w:spacing w:val="-19"/>
          <w:w w:val="95"/>
          <w:sz w:val="14"/>
        </w:rPr>
        <w:t> </w:t>
      </w:r>
      <w:r>
        <w:rPr>
          <w:b/>
          <w:color w:val="0E0E0E"/>
          <w:w w:val="95"/>
          <w:sz w:val="14"/>
        </w:rPr>
        <w:t>Conexión</w:t>
      </w:r>
      <w:r>
        <w:rPr>
          <w:b/>
          <w:color w:val="0E0E0E"/>
          <w:spacing w:val="-12"/>
          <w:w w:val="95"/>
          <w:sz w:val="14"/>
        </w:rPr>
        <w:t> </w:t>
      </w:r>
      <w:r>
        <w:rPr>
          <w:color w:val="3F3F3F"/>
          <w:w w:val="95"/>
          <w:sz w:val="14"/>
        </w:rPr>
        <w:t>en</w:t>
      </w:r>
      <w:r>
        <w:rPr>
          <w:color w:val="3F3F3F"/>
          <w:spacing w:val="-20"/>
          <w:w w:val="95"/>
          <w:sz w:val="14"/>
        </w:rPr>
        <w:t> </w:t>
      </w:r>
      <w:r>
        <w:rPr>
          <w:color w:val="3F3F3F"/>
          <w:w w:val="95"/>
          <w:sz w:val="14"/>
        </w:rPr>
        <w:t>red</w:t>
      </w:r>
      <w:r>
        <w:rPr>
          <w:color w:val="3F3F3F"/>
          <w:spacing w:val="-17"/>
          <w:w w:val="95"/>
          <w:sz w:val="14"/>
        </w:rPr>
        <w:t> </w:t>
      </w:r>
      <w:r>
        <w:rPr>
          <w:color w:val="3F3F3F"/>
          <w:w w:val="95"/>
          <w:sz w:val="14"/>
        </w:rPr>
        <w:t>de</w:t>
      </w:r>
      <w:r>
        <w:rPr>
          <w:color w:val="3F3F3F"/>
          <w:spacing w:val="-16"/>
          <w:w w:val="95"/>
          <w:sz w:val="14"/>
        </w:rPr>
        <w:t> </w:t>
      </w:r>
      <w:r>
        <w:rPr>
          <w:color w:val="3F3F3F"/>
          <w:w w:val="95"/>
          <w:sz w:val="14"/>
        </w:rPr>
        <w:t>20</w:t>
      </w:r>
      <w:r>
        <w:rPr>
          <w:color w:val="3F3F3F"/>
          <w:spacing w:val="-19"/>
          <w:w w:val="95"/>
          <w:sz w:val="14"/>
        </w:rPr>
        <w:t> </w:t>
      </w:r>
      <w:r>
        <w:rPr>
          <w:color w:val="3F3F3F"/>
          <w:w w:val="95"/>
          <w:sz w:val="14"/>
        </w:rPr>
        <w:t>KV</w:t>
      </w:r>
      <w:r>
        <w:rPr>
          <w:color w:val="3F3F3F"/>
          <w:spacing w:val="-17"/>
          <w:w w:val="95"/>
          <w:sz w:val="14"/>
        </w:rPr>
        <w:t> </w:t>
      </w:r>
      <w:r>
        <w:rPr>
          <w:color w:val="3F3F3F"/>
          <w:w w:val="95"/>
          <w:sz w:val="14"/>
        </w:rPr>
        <w:t>para</w:t>
      </w:r>
      <w:r>
        <w:rPr>
          <w:color w:val="3F3F3F"/>
          <w:spacing w:val="-14"/>
          <w:w w:val="95"/>
          <w:sz w:val="14"/>
        </w:rPr>
        <w:t> </w:t>
      </w:r>
      <w:r>
        <w:rPr>
          <w:color w:val="3F3F3F"/>
          <w:w w:val="95"/>
          <w:sz w:val="14"/>
        </w:rPr>
        <w:t>variante</w:t>
      </w:r>
      <w:r>
        <w:rPr>
          <w:color w:val="3F3F3F"/>
          <w:spacing w:val="-15"/>
          <w:w w:val="95"/>
          <w:sz w:val="14"/>
        </w:rPr>
        <w:t> </w:t>
      </w:r>
      <w:r>
        <w:rPr>
          <w:color w:val="3F3F3F"/>
          <w:w w:val="95"/>
          <w:sz w:val="14"/>
        </w:rPr>
        <w:t>de</w:t>
      </w:r>
      <w:r>
        <w:rPr>
          <w:color w:val="3F3F3F"/>
          <w:spacing w:val="-18"/>
          <w:w w:val="95"/>
          <w:sz w:val="14"/>
        </w:rPr>
        <w:t> </w:t>
      </w:r>
      <w:r>
        <w:rPr>
          <w:color w:val="3F3F3F"/>
          <w:w w:val="95"/>
          <w:sz w:val="14"/>
        </w:rPr>
        <w:t>red</w:t>
      </w:r>
      <w:r>
        <w:rPr>
          <w:color w:val="3F3F3F"/>
          <w:spacing w:val="-18"/>
          <w:w w:val="95"/>
          <w:sz w:val="14"/>
        </w:rPr>
        <w:t> </w:t>
      </w:r>
      <w:r>
        <w:rPr>
          <w:color w:val="3F3F3F"/>
          <w:w w:val="95"/>
          <w:sz w:val="14"/>
        </w:rPr>
        <w:t>en</w:t>
      </w:r>
      <w:r>
        <w:rPr>
          <w:color w:val="3F3F3F"/>
          <w:spacing w:val="-18"/>
          <w:w w:val="95"/>
          <w:sz w:val="14"/>
        </w:rPr>
        <w:t> </w:t>
      </w:r>
      <w:r>
        <w:rPr>
          <w:color w:val="3F3F3F"/>
          <w:w w:val="95"/>
          <w:sz w:val="14"/>
        </w:rPr>
        <w:t>20</w:t>
      </w:r>
      <w:r>
        <w:rPr>
          <w:color w:val="3F3F3F"/>
          <w:spacing w:val="-16"/>
          <w:w w:val="95"/>
          <w:sz w:val="14"/>
        </w:rPr>
        <w:t> </w:t>
      </w:r>
      <w:r>
        <w:rPr>
          <w:color w:val="3F3F3F"/>
          <w:w w:val="95"/>
          <w:sz w:val="14"/>
        </w:rPr>
        <w:t>kV</w:t>
      </w:r>
      <w:r>
        <w:rPr>
          <w:color w:val="3F3F3F"/>
          <w:spacing w:val="-19"/>
          <w:w w:val="95"/>
          <w:sz w:val="14"/>
        </w:rPr>
        <w:t> </w:t>
      </w:r>
      <w:r>
        <w:rPr>
          <w:color w:val="3F3F3F"/>
          <w:w w:val="95"/>
          <w:sz w:val="14"/>
        </w:rPr>
        <w:t>nos</w:t>
      </w:r>
      <w:r>
        <w:rPr>
          <w:color w:val="3F3F3F"/>
          <w:spacing w:val="-15"/>
          <w:w w:val="95"/>
          <w:sz w:val="14"/>
        </w:rPr>
        <w:t> </w:t>
      </w:r>
      <w:r>
        <w:rPr>
          <w:color w:val="3F3F3F"/>
          <w:w w:val="95"/>
          <w:sz w:val="14"/>
        </w:rPr>
        <w:t>complace</w:t>
      </w:r>
      <w:r>
        <w:rPr>
          <w:color w:val="3F3F3F"/>
          <w:spacing w:val="-13"/>
          <w:w w:val="95"/>
          <w:sz w:val="14"/>
        </w:rPr>
        <w:t> </w:t>
      </w:r>
      <w:r>
        <w:rPr>
          <w:color w:val="3F3F3F"/>
          <w:w w:val="95"/>
          <w:sz w:val="14"/>
        </w:rPr>
        <w:t>comunicarle</w:t>
      </w:r>
      <w:r>
        <w:rPr>
          <w:color w:val="3F3F3F"/>
          <w:spacing w:val="-12"/>
          <w:w w:val="95"/>
          <w:sz w:val="14"/>
        </w:rPr>
        <w:t> </w:t>
      </w:r>
      <w:r>
        <w:rPr>
          <w:color w:val="3F3F3F"/>
          <w:w w:val="95"/>
          <w:sz w:val="14"/>
        </w:rPr>
        <w:t>a ccntinuación </w:t>
      </w:r>
      <w:r>
        <w:rPr>
          <w:color w:val="0E0E0E"/>
          <w:w w:val="95"/>
          <w:sz w:val="14"/>
        </w:rPr>
        <w:t>l</w:t>
      </w:r>
      <w:r>
        <w:rPr>
          <w:color w:val="3F3F3F"/>
          <w:w w:val="95"/>
          <w:sz w:val="14"/>
        </w:rPr>
        <w:t>as condiciones </w:t>
      </w:r>
      <w:r>
        <w:rPr>
          <w:color w:val="2F2F2F"/>
          <w:w w:val="95"/>
          <w:sz w:val="14"/>
        </w:rPr>
        <w:t>técnicas para</w:t>
      </w:r>
      <w:r>
        <w:rPr>
          <w:color w:val="2F2F2F"/>
          <w:spacing w:val="-18"/>
          <w:w w:val="95"/>
          <w:sz w:val="14"/>
        </w:rPr>
        <w:t> </w:t>
      </w:r>
      <w:r>
        <w:rPr>
          <w:color w:val="2F2F2F"/>
          <w:w w:val="95"/>
          <w:sz w:val="14"/>
        </w:rPr>
        <w:t>atenderla</w:t>
      </w:r>
      <w:r>
        <w:rPr>
          <w:color w:val="525252"/>
          <w:w w:val="95"/>
          <w:sz w:val="14"/>
        </w:rPr>
        <w:t>:</w:t>
      </w:r>
    </w:p>
    <w:p>
      <w:pPr>
        <w:pStyle w:val="BodyText"/>
        <w:spacing w:before="5"/>
        <w:rPr>
          <w:sz w:val="14"/>
        </w:rPr>
      </w:pPr>
    </w:p>
    <w:p>
      <w:pPr>
        <w:spacing w:line="237" w:lineRule="auto" w:before="0"/>
        <w:ind w:left="1372" w:right="2434" w:firstLine="3"/>
        <w:jc w:val="left"/>
        <w:rPr>
          <w:sz w:val="14"/>
        </w:rPr>
      </w:pPr>
      <w:r>
        <w:rPr>
          <w:color w:val="2F2F2F"/>
          <w:w w:val="90"/>
          <w:sz w:val="14"/>
        </w:rPr>
        <w:t>La</w:t>
      </w:r>
      <w:r>
        <w:rPr>
          <w:color w:val="2F2F2F"/>
          <w:spacing w:val="-17"/>
          <w:w w:val="90"/>
          <w:sz w:val="14"/>
        </w:rPr>
        <w:t> </w:t>
      </w:r>
      <w:r>
        <w:rPr>
          <w:color w:val="525252"/>
          <w:w w:val="90"/>
          <w:sz w:val="14"/>
        </w:rPr>
        <w:t>ins</w:t>
      </w:r>
      <w:r>
        <w:rPr>
          <w:color w:val="2F2F2F"/>
          <w:w w:val="90"/>
          <w:sz w:val="14"/>
        </w:rPr>
        <w:t>talación</w:t>
      </w:r>
      <w:r>
        <w:rPr>
          <w:color w:val="3F3F3F"/>
          <w:w w:val="90"/>
          <w:sz w:val="14"/>
        </w:rPr>
        <w:t>a</w:t>
      </w:r>
      <w:r>
        <w:rPr>
          <w:color w:val="3F3F3F"/>
          <w:spacing w:val="-18"/>
          <w:w w:val="90"/>
          <w:sz w:val="14"/>
        </w:rPr>
        <w:t> </w:t>
      </w:r>
      <w:r>
        <w:rPr>
          <w:color w:val="3F3F3F"/>
          <w:spacing w:val="-5"/>
          <w:w w:val="90"/>
          <w:sz w:val="14"/>
        </w:rPr>
        <w:t>p</w:t>
      </w:r>
      <w:r>
        <w:rPr>
          <w:color w:val="1F1F1F"/>
          <w:spacing w:val="-5"/>
          <w:w w:val="90"/>
          <w:sz w:val="14"/>
        </w:rPr>
        <w:t>r</w:t>
      </w:r>
      <w:r>
        <w:rPr>
          <w:color w:val="3F3F3F"/>
          <w:spacing w:val="-5"/>
          <w:w w:val="90"/>
          <w:sz w:val="14"/>
        </w:rPr>
        <w:t>oyecta</w:t>
      </w:r>
      <w:r>
        <w:rPr>
          <w:color w:val="1F1F1F"/>
          <w:spacing w:val="-5"/>
          <w:w w:val="90"/>
          <w:sz w:val="14"/>
        </w:rPr>
        <w:t>r</w:t>
      </w:r>
      <w:r>
        <w:rPr>
          <w:color w:val="1F1F1F"/>
          <w:spacing w:val="-17"/>
          <w:w w:val="90"/>
          <w:sz w:val="14"/>
        </w:rPr>
        <w:t> </w:t>
      </w:r>
      <w:r>
        <w:rPr>
          <w:color w:val="3F3F3F"/>
          <w:w w:val="90"/>
          <w:sz w:val="14"/>
        </w:rPr>
        <w:t>deberá</w:t>
      </w:r>
      <w:r>
        <w:rPr>
          <w:color w:val="3F3F3F"/>
          <w:spacing w:val="-14"/>
          <w:w w:val="90"/>
          <w:sz w:val="14"/>
        </w:rPr>
        <w:t> </w:t>
      </w:r>
      <w:r>
        <w:rPr>
          <w:color w:val="3F3F3F"/>
          <w:w w:val="90"/>
          <w:sz w:val="14"/>
        </w:rPr>
        <w:t>esta</w:t>
      </w:r>
      <w:r>
        <w:rPr>
          <w:color w:val="1F1F1F"/>
          <w:w w:val="90"/>
          <w:sz w:val="14"/>
        </w:rPr>
        <w:t>r</w:t>
      </w:r>
      <w:r>
        <w:rPr>
          <w:color w:val="1F1F1F"/>
          <w:spacing w:val="-17"/>
          <w:w w:val="90"/>
          <w:sz w:val="14"/>
        </w:rPr>
        <w:t> </w:t>
      </w:r>
      <w:r>
        <w:rPr>
          <w:color w:val="3F3F3F"/>
          <w:spacing w:val="-4"/>
          <w:w w:val="90"/>
          <w:sz w:val="14"/>
        </w:rPr>
        <w:t>confo</w:t>
      </w:r>
      <w:r>
        <w:rPr>
          <w:color w:val="1F1F1F"/>
          <w:spacing w:val="-4"/>
          <w:w w:val="90"/>
          <w:sz w:val="14"/>
        </w:rPr>
        <w:t>r</w:t>
      </w:r>
      <w:r>
        <w:rPr>
          <w:color w:val="3F3F3F"/>
          <w:spacing w:val="-4"/>
          <w:w w:val="90"/>
          <w:sz w:val="14"/>
        </w:rPr>
        <w:t>me</w:t>
      </w:r>
      <w:r>
        <w:rPr>
          <w:color w:val="3F3F3F"/>
          <w:spacing w:val="-22"/>
          <w:w w:val="90"/>
          <w:sz w:val="14"/>
        </w:rPr>
        <w:t> </w:t>
      </w:r>
      <w:r>
        <w:rPr>
          <w:color w:val="3F3F3F"/>
          <w:w w:val="90"/>
          <w:sz w:val="14"/>
        </w:rPr>
        <w:t>a</w:t>
      </w:r>
      <w:r>
        <w:rPr>
          <w:color w:val="3F3F3F"/>
          <w:spacing w:val="-17"/>
          <w:w w:val="90"/>
          <w:sz w:val="14"/>
        </w:rPr>
        <w:t> </w:t>
      </w:r>
      <w:r>
        <w:rPr>
          <w:color w:val="3F3F3F"/>
          <w:w w:val="90"/>
          <w:sz w:val="14"/>
        </w:rPr>
        <w:t>la</w:t>
      </w:r>
      <w:r>
        <w:rPr>
          <w:color w:val="3F3F3F"/>
          <w:spacing w:val="-18"/>
          <w:w w:val="90"/>
          <w:sz w:val="14"/>
        </w:rPr>
        <w:t> </w:t>
      </w:r>
      <w:r>
        <w:rPr>
          <w:color w:val="3F3F3F"/>
          <w:w w:val="90"/>
          <w:sz w:val="14"/>
        </w:rPr>
        <w:t>normativa</w:t>
      </w:r>
      <w:r>
        <w:rPr>
          <w:color w:val="3F3F3F"/>
          <w:spacing w:val="-13"/>
          <w:w w:val="90"/>
          <w:sz w:val="14"/>
        </w:rPr>
        <w:t> </w:t>
      </w:r>
      <w:r>
        <w:rPr>
          <w:color w:val="3F3F3F"/>
          <w:w w:val="90"/>
          <w:sz w:val="14"/>
        </w:rPr>
        <w:t>apl</w:t>
      </w:r>
      <w:r>
        <w:rPr>
          <w:color w:val="1F1F1F"/>
          <w:w w:val="90"/>
          <w:sz w:val="14"/>
        </w:rPr>
        <w:t>i</w:t>
      </w:r>
      <w:r>
        <w:rPr>
          <w:color w:val="3F3F3F"/>
          <w:w w:val="90"/>
          <w:sz w:val="14"/>
        </w:rPr>
        <w:t>cable</w:t>
      </w:r>
      <w:r>
        <w:rPr>
          <w:color w:val="757575"/>
          <w:w w:val="90"/>
          <w:sz w:val="14"/>
        </w:rPr>
        <w:t>,</w:t>
      </w:r>
      <w:r>
        <w:rPr>
          <w:color w:val="757575"/>
          <w:spacing w:val="-18"/>
          <w:w w:val="90"/>
          <w:sz w:val="14"/>
        </w:rPr>
        <w:t> </w:t>
      </w:r>
      <w:r>
        <w:rPr>
          <w:color w:val="2F2F2F"/>
          <w:w w:val="90"/>
          <w:sz w:val="14"/>
        </w:rPr>
        <w:t>ITC-RA</w:t>
      </w:r>
      <w:r>
        <w:rPr>
          <w:color w:val="1F1F1F"/>
          <w:w w:val="90"/>
          <w:sz w:val="14"/>
        </w:rPr>
        <w:t>T</w:t>
      </w:r>
      <w:r>
        <w:rPr>
          <w:color w:val="1F1F1F"/>
          <w:spacing w:val="-19"/>
          <w:w w:val="90"/>
          <w:sz w:val="14"/>
        </w:rPr>
        <w:t> </w:t>
      </w:r>
      <w:r>
        <w:rPr>
          <w:color w:val="3F3F3F"/>
          <w:w w:val="90"/>
          <w:sz w:val="14"/>
        </w:rPr>
        <w:t>19</w:t>
      </w:r>
      <w:r>
        <w:rPr>
          <w:color w:val="3F3F3F"/>
          <w:spacing w:val="-17"/>
          <w:w w:val="90"/>
          <w:sz w:val="14"/>
        </w:rPr>
        <w:t> </w:t>
      </w:r>
      <w:r>
        <w:rPr>
          <w:color w:val="3F3F3F"/>
          <w:w w:val="90"/>
          <w:sz w:val="14"/>
        </w:rPr>
        <w:t>del</w:t>
      </w:r>
      <w:r>
        <w:rPr>
          <w:color w:val="3F3F3F"/>
          <w:spacing w:val="-20"/>
          <w:w w:val="90"/>
          <w:sz w:val="14"/>
        </w:rPr>
        <w:t> </w:t>
      </w:r>
      <w:r>
        <w:rPr>
          <w:color w:val="2F2F2F"/>
          <w:w w:val="90"/>
          <w:sz w:val="14"/>
        </w:rPr>
        <w:t>Reglamento</w:t>
      </w:r>
      <w:r>
        <w:rPr>
          <w:color w:val="2F2F2F"/>
          <w:spacing w:val="-12"/>
          <w:w w:val="90"/>
          <w:sz w:val="14"/>
        </w:rPr>
        <w:t> </w:t>
      </w:r>
      <w:r>
        <w:rPr>
          <w:color w:val="3F3F3F"/>
          <w:w w:val="90"/>
          <w:sz w:val="14"/>
        </w:rPr>
        <w:t>sobre</w:t>
      </w:r>
      <w:r>
        <w:rPr>
          <w:color w:val="3F3F3F"/>
          <w:spacing w:val="-16"/>
          <w:w w:val="90"/>
          <w:sz w:val="14"/>
        </w:rPr>
        <w:t> </w:t>
      </w:r>
      <w:r>
        <w:rPr>
          <w:color w:val="3F3F3F"/>
          <w:w w:val="90"/>
          <w:sz w:val="14"/>
        </w:rPr>
        <w:t>condiciones </w:t>
      </w:r>
      <w:r>
        <w:rPr>
          <w:color w:val="2F2F2F"/>
          <w:spacing w:val="-5"/>
          <w:w w:val="90"/>
          <w:sz w:val="14"/>
        </w:rPr>
        <w:t>técn</w:t>
      </w:r>
      <w:r>
        <w:rPr>
          <w:color w:val="525252"/>
          <w:spacing w:val="-5"/>
          <w:w w:val="90"/>
          <w:sz w:val="14"/>
        </w:rPr>
        <w:t>icas</w:t>
      </w:r>
      <w:r>
        <w:rPr>
          <w:color w:val="525252"/>
          <w:spacing w:val="-16"/>
          <w:w w:val="90"/>
          <w:sz w:val="14"/>
        </w:rPr>
        <w:t> </w:t>
      </w:r>
      <w:r>
        <w:rPr>
          <w:color w:val="525252"/>
          <w:w w:val="90"/>
          <w:sz w:val="14"/>
        </w:rPr>
        <w:t>y</w:t>
      </w:r>
      <w:r>
        <w:rPr>
          <w:color w:val="525252"/>
          <w:spacing w:val="-18"/>
          <w:w w:val="90"/>
          <w:sz w:val="14"/>
        </w:rPr>
        <w:t> </w:t>
      </w:r>
      <w:r>
        <w:rPr>
          <w:color w:val="3F3F3F"/>
          <w:w w:val="90"/>
          <w:sz w:val="14"/>
        </w:rPr>
        <w:t>garantías</w:t>
      </w:r>
      <w:r>
        <w:rPr>
          <w:color w:val="3F3F3F"/>
          <w:spacing w:val="-15"/>
          <w:w w:val="90"/>
          <w:sz w:val="14"/>
        </w:rPr>
        <w:t> </w:t>
      </w:r>
      <w:r>
        <w:rPr>
          <w:color w:val="3F3F3F"/>
          <w:w w:val="90"/>
          <w:sz w:val="14"/>
        </w:rPr>
        <w:t>de</w:t>
      </w:r>
      <w:r>
        <w:rPr>
          <w:color w:val="3F3F3F"/>
          <w:spacing w:val="-15"/>
          <w:w w:val="90"/>
          <w:sz w:val="14"/>
        </w:rPr>
        <w:t> </w:t>
      </w:r>
      <w:r>
        <w:rPr>
          <w:color w:val="3F3F3F"/>
          <w:w w:val="90"/>
          <w:sz w:val="14"/>
        </w:rPr>
        <w:t>seguridad</w:t>
      </w:r>
      <w:r>
        <w:rPr>
          <w:color w:val="3F3F3F"/>
          <w:spacing w:val="-13"/>
          <w:w w:val="90"/>
          <w:sz w:val="14"/>
        </w:rPr>
        <w:t> </w:t>
      </w:r>
      <w:r>
        <w:rPr>
          <w:color w:val="3F3F3F"/>
          <w:w w:val="90"/>
          <w:sz w:val="14"/>
        </w:rPr>
        <w:t>en</w:t>
      </w:r>
      <w:r>
        <w:rPr>
          <w:color w:val="3F3F3F"/>
          <w:spacing w:val="-21"/>
          <w:w w:val="90"/>
          <w:sz w:val="14"/>
        </w:rPr>
        <w:t> </w:t>
      </w:r>
      <w:r>
        <w:rPr>
          <w:color w:val="3F3F3F"/>
          <w:w w:val="90"/>
          <w:sz w:val="14"/>
        </w:rPr>
        <w:t>Instalaciones</w:t>
      </w:r>
      <w:r>
        <w:rPr>
          <w:color w:val="3F3F3F"/>
          <w:spacing w:val="-11"/>
          <w:w w:val="90"/>
          <w:sz w:val="14"/>
        </w:rPr>
        <w:t> </w:t>
      </w:r>
      <w:r>
        <w:rPr>
          <w:color w:val="1F1F1F"/>
          <w:spacing w:val="-3"/>
          <w:w w:val="90"/>
          <w:sz w:val="14"/>
        </w:rPr>
        <w:t>El</w:t>
      </w:r>
      <w:r>
        <w:rPr>
          <w:color w:val="3F3F3F"/>
          <w:spacing w:val="-3"/>
          <w:w w:val="90"/>
          <w:sz w:val="14"/>
        </w:rPr>
        <w:t>éctr</w:t>
      </w:r>
      <w:r>
        <w:rPr>
          <w:color w:val="1F1F1F"/>
          <w:spacing w:val="-3"/>
          <w:w w:val="90"/>
          <w:sz w:val="14"/>
        </w:rPr>
        <w:t>i</w:t>
      </w:r>
      <w:r>
        <w:rPr>
          <w:color w:val="3F3F3F"/>
          <w:spacing w:val="-3"/>
          <w:w w:val="90"/>
          <w:sz w:val="14"/>
        </w:rPr>
        <w:t>cas</w:t>
      </w:r>
      <w:r>
        <w:rPr>
          <w:color w:val="3F3F3F"/>
          <w:spacing w:val="-15"/>
          <w:w w:val="90"/>
          <w:sz w:val="14"/>
        </w:rPr>
        <w:t> </w:t>
      </w:r>
      <w:r>
        <w:rPr>
          <w:color w:val="3F3F3F"/>
          <w:w w:val="90"/>
          <w:sz w:val="14"/>
        </w:rPr>
        <w:t>en</w:t>
      </w:r>
      <w:r>
        <w:rPr>
          <w:color w:val="3F3F3F"/>
          <w:spacing w:val="-15"/>
          <w:w w:val="90"/>
          <w:sz w:val="14"/>
        </w:rPr>
        <w:t> </w:t>
      </w:r>
      <w:r>
        <w:rPr>
          <w:color w:val="3F3F3F"/>
          <w:spacing w:val="-3"/>
          <w:w w:val="90"/>
          <w:sz w:val="14"/>
        </w:rPr>
        <w:t>A</w:t>
      </w:r>
      <w:r>
        <w:rPr>
          <w:color w:val="1F1F1F"/>
          <w:spacing w:val="-3"/>
          <w:w w:val="90"/>
          <w:sz w:val="14"/>
        </w:rPr>
        <w:t>lta</w:t>
      </w:r>
      <w:r>
        <w:rPr>
          <w:color w:val="1F1F1F"/>
          <w:spacing w:val="-15"/>
          <w:w w:val="90"/>
          <w:sz w:val="14"/>
        </w:rPr>
        <w:t> </w:t>
      </w:r>
      <w:r>
        <w:rPr>
          <w:color w:val="2F2F2F"/>
          <w:spacing w:val="-5"/>
          <w:w w:val="90"/>
          <w:sz w:val="14"/>
        </w:rPr>
        <w:t>Tensión</w:t>
      </w:r>
      <w:r>
        <w:rPr>
          <w:color w:val="646464"/>
          <w:spacing w:val="-5"/>
          <w:w w:val="90"/>
          <w:sz w:val="14"/>
        </w:rPr>
        <w:t>,</w:t>
      </w:r>
      <w:r>
        <w:rPr>
          <w:color w:val="646464"/>
          <w:spacing w:val="-18"/>
          <w:w w:val="90"/>
          <w:sz w:val="14"/>
        </w:rPr>
        <w:t> </w:t>
      </w:r>
      <w:r>
        <w:rPr>
          <w:color w:val="3F3F3F"/>
          <w:w w:val="90"/>
          <w:sz w:val="14"/>
        </w:rPr>
        <w:t>y</w:t>
      </w:r>
      <w:r>
        <w:rPr>
          <w:color w:val="3F3F3F"/>
          <w:spacing w:val="-21"/>
          <w:w w:val="90"/>
          <w:sz w:val="14"/>
        </w:rPr>
        <w:t> </w:t>
      </w:r>
      <w:r>
        <w:rPr>
          <w:color w:val="3F3F3F"/>
          <w:w w:val="90"/>
          <w:sz w:val="14"/>
        </w:rPr>
        <w:t>entre</w:t>
      </w:r>
      <w:r>
        <w:rPr>
          <w:color w:val="3F3F3F"/>
          <w:spacing w:val="-14"/>
          <w:w w:val="90"/>
          <w:sz w:val="14"/>
        </w:rPr>
        <w:t> </w:t>
      </w:r>
      <w:r>
        <w:rPr>
          <w:rFonts w:ascii="Times New Roman" w:hAnsi="Times New Roman"/>
          <w:i/>
          <w:color w:val="3F3F3F"/>
          <w:w w:val="90"/>
          <w:sz w:val="16"/>
        </w:rPr>
        <w:t>otras</w:t>
      </w:r>
      <w:r>
        <w:rPr>
          <w:rFonts w:ascii="Times New Roman" w:hAnsi="Times New Roman"/>
          <w:i/>
          <w:color w:val="3F3F3F"/>
          <w:spacing w:val="-15"/>
          <w:w w:val="90"/>
          <w:sz w:val="16"/>
        </w:rPr>
        <w:t> </w:t>
      </w:r>
      <w:r>
        <w:rPr>
          <w:color w:val="3F3F3F"/>
          <w:w w:val="90"/>
          <w:sz w:val="14"/>
        </w:rPr>
        <w:t>las</w:t>
      </w:r>
      <w:r>
        <w:rPr>
          <w:color w:val="3F3F3F"/>
          <w:spacing w:val="-17"/>
          <w:w w:val="90"/>
          <w:sz w:val="14"/>
        </w:rPr>
        <w:t> </w:t>
      </w:r>
      <w:r>
        <w:rPr>
          <w:color w:val="3F3F3F"/>
          <w:spacing w:val="-4"/>
          <w:w w:val="90"/>
          <w:sz w:val="14"/>
        </w:rPr>
        <w:t>especificacio</w:t>
      </w:r>
      <w:r>
        <w:rPr>
          <w:color w:val="1F1F1F"/>
          <w:spacing w:val="-4"/>
          <w:w w:val="90"/>
          <w:sz w:val="14"/>
        </w:rPr>
        <w:t>n</w:t>
      </w:r>
      <w:r>
        <w:rPr>
          <w:color w:val="3F3F3F"/>
          <w:spacing w:val="-4"/>
          <w:w w:val="90"/>
          <w:sz w:val="14"/>
        </w:rPr>
        <w:t>es</w:t>
      </w:r>
      <w:r>
        <w:rPr>
          <w:color w:val="3F3F3F"/>
          <w:spacing w:val="-24"/>
          <w:w w:val="90"/>
          <w:sz w:val="14"/>
        </w:rPr>
        <w:t> </w:t>
      </w:r>
      <w:r>
        <w:rPr>
          <w:color w:val="3F3F3F"/>
          <w:spacing w:val="-3"/>
          <w:w w:val="90"/>
          <w:sz w:val="14"/>
        </w:rPr>
        <w:t>part</w:t>
      </w:r>
      <w:r>
        <w:rPr>
          <w:color w:val="1F1F1F"/>
          <w:spacing w:val="-3"/>
          <w:w w:val="90"/>
          <w:sz w:val="14"/>
        </w:rPr>
        <w:t>i</w:t>
      </w:r>
      <w:r>
        <w:rPr>
          <w:color w:val="3F3F3F"/>
          <w:spacing w:val="-3"/>
          <w:w w:val="90"/>
          <w:sz w:val="14"/>
        </w:rPr>
        <w:t>culares </w:t>
      </w:r>
      <w:r>
        <w:rPr>
          <w:color w:val="3F3F3F"/>
          <w:w w:val="90"/>
          <w:sz w:val="14"/>
        </w:rPr>
        <w:t>de</w:t>
      </w:r>
      <w:r>
        <w:rPr>
          <w:color w:val="3F3F3F"/>
          <w:spacing w:val="-11"/>
          <w:w w:val="90"/>
          <w:sz w:val="14"/>
        </w:rPr>
        <w:t> </w:t>
      </w:r>
      <w:r>
        <w:rPr>
          <w:color w:val="1F1F1F"/>
          <w:spacing w:val="-4"/>
          <w:w w:val="90"/>
          <w:sz w:val="14"/>
        </w:rPr>
        <w:t>EDi</w:t>
      </w:r>
      <w:r>
        <w:rPr>
          <w:color w:val="3F3F3F"/>
          <w:spacing w:val="-4"/>
          <w:w w:val="90"/>
          <w:sz w:val="14"/>
        </w:rPr>
        <w:t>stri</w:t>
      </w:r>
      <w:r>
        <w:rPr>
          <w:color w:val="1F1F1F"/>
          <w:spacing w:val="-4"/>
          <w:w w:val="90"/>
          <w:sz w:val="14"/>
        </w:rPr>
        <w:t>b</w:t>
      </w:r>
      <w:r>
        <w:rPr>
          <w:color w:val="3F3F3F"/>
          <w:spacing w:val="-4"/>
          <w:w w:val="90"/>
          <w:sz w:val="14"/>
        </w:rPr>
        <w:t>ución</w:t>
      </w:r>
      <w:r>
        <w:rPr>
          <w:color w:val="646464"/>
          <w:spacing w:val="-4"/>
          <w:w w:val="90"/>
          <w:sz w:val="14"/>
        </w:rPr>
        <w:t>"</w:t>
      </w:r>
      <w:r>
        <w:rPr>
          <w:color w:val="3F3F3F"/>
          <w:spacing w:val="-4"/>
          <w:w w:val="90"/>
          <w:sz w:val="14"/>
        </w:rPr>
        <w:t>NRZ</w:t>
      </w:r>
      <w:r>
        <w:rPr>
          <w:color w:val="1F1F1F"/>
          <w:spacing w:val="-4"/>
          <w:w w:val="90"/>
          <w:sz w:val="14"/>
        </w:rPr>
        <w:t>1</w:t>
      </w:r>
      <w:r>
        <w:rPr>
          <w:color w:val="3F3F3F"/>
          <w:spacing w:val="-4"/>
          <w:w w:val="90"/>
          <w:sz w:val="14"/>
        </w:rPr>
        <w:t>02</w:t>
      </w:r>
      <w:r>
        <w:rPr>
          <w:color w:val="3F3F3F"/>
          <w:spacing w:val="-19"/>
          <w:w w:val="90"/>
          <w:sz w:val="14"/>
        </w:rPr>
        <w:t> </w:t>
      </w:r>
      <w:r>
        <w:rPr>
          <w:color w:val="3F3F3F"/>
          <w:w w:val="90"/>
          <w:sz w:val="14"/>
        </w:rPr>
        <w:t>-</w:t>
      </w:r>
      <w:r>
        <w:rPr>
          <w:color w:val="3F3F3F"/>
          <w:spacing w:val="-12"/>
          <w:w w:val="90"/>
          <w:sz w:val="14"/>
        </w:rPr>
        <w:t> </w:t>
      </w:r>
      <w:r>
        <w:rPr>
          <w:color w:val="1F1F1F"/>
          <w:w w:val="90"/>
          <w:sz w:val="14"/>
        </w:rPr>
        <w:t>EP</w:t>
      </w:r>
      <w:r>
        <w:rPr>
          <w:color w:val="1F1F1F"/>
          <w:spacing w:val="-12"/>
          <w:w w:val="90"/>
          <w:sz w:val="14"/>
        </w:rPr>
        <w:t> </w:t>
      </w:r>
      <w:r>
        <w:rPr>
          <w:color w:val="3F3F3F"/>
          <w:w w:val="90"/>
          <w:sz w:val="14"/>
        </w:rPr>
        <w:t>Instalaciones</w:t>
      </w:r>
      <w:r>
        <w:rPr>
          <w:color w:val="3F3F3F"/>
          <w:spacing w:val="3"/>
          <w:w w:val="90"/>
          <w:sz w:val="14"/>
        </w:rPr>
        <w:t> </w:t>
      </w:r>
      <w:r>
        <w:rPr>
          <w:color w:val="3F3F3F"/>
          <w:w w:val="90"/>
          <w:sz w:val="14"/>
        </w:rPr>
        <w:t>pr</w:t>
      </w:r>
      <w:r>
        <w:rPr>
          <w:color w:val="1F1F1F"/>
          <w:w w:val="90"/>
          <w:sz w:val="14"/>
        </w:rPr>
        <w:t>i</w:t>
      </w:r>
      <w:r>
        <w:rPr>
          <w:color w:val="3F3F3F"/>
          <w:w w:val="90"/>
          <w:sz w:val="14"/>
        </w:rPr>
        <w:t>vadas</w:t>
      </w:r>
      <w:r>
        <w:rPr>
          <w:color w:val="3F3F3F"/>
          <w:spacing w:val="-9"/>
          <w:w w:val="90"/>
          <w:sz w:val="14"/>
        </w:rPr>
        <w:t> </w:t>
      </w:r>
      <w:r>
        <w:rPr>
          <w:color w:val="3F3F3F"/>
          <w:spacing w:val="-3"/>
          <w:w w:val="90"/>
          <w:sz w:val="14"/>
        </w:rPr>
        <w:t>cc</w:t>
      </w:r>
      <w:r>
        <w:rPr>
          <w:color w:val="1F1F1F"/>
          <w:spacing w:val="-3"/>
          <w:w w:val="90"/>
          <w:sz w:val="14"/>
        </w:rPr>
        <w:t>ne</w:t>
      </w:r>
      <w:r>
        <w:rPr>
          <w:color w:val="3F3F3F"/>
          <w:spacing w:val="-3"/>
          <w:w w:val="90"/>
          <w:sz w:val="14"/>
        </w:rPr>
        <w:t>ctadas</w:t>
      </w:r>
      <w:r>
        <w:rPr>
          <w:color w:val="3F3F3F"/>
          <w:spacing w:val="-23"/>
          <w:w w:val="90"/>
          <w:sz w:val="14"/>
        </w:rPr>
        <w:t> </w:t>
      </w:r>
      <w:r>
        <w:rPr>
          <w:color w:val="3F3F3F"/>
          <w:w w:val="90"/>
          <w:sz w:val="14"/>
        </w:rPr>
        <w:t>a</w:t>
      </w:r>
      <w:r>
        <w:rPr>
          <w:color w:val="3F3F3F"/>
          <w:spacing w:val="-14"/>
          <w:w w:val="90"/>
          <w:sz w:val="14"/>
        </w:rPr>
        <w:t> </w:t>
      </w:r>
      <w:r>
        <w:rPr>
          <w:color w:val="2F2F2F"/>
          <w:w w:val="90"/>
          <w:sz w:val="14"/>
        </w:rPr>
        <w:t>la</w:t>
      </w:r>
      <w:r>
        <w:rPr>
          <w:color w:val="2F2F2F"/>
          <w:spacing w:val="-10"/>
          <w:w w:val="90"/>
          <w:sz w:val="14"/>
        </w:rPr>
        <w:t> </w:t>
      </w:r>
      <w:r>
        <w:rPr>
          <w:color w:val="3F3F3F"/>
          <w:w w:val="90"/>
          <w:sz w:val="14"/>
        </w:rPr>
        <w:t>red</w:t>
      </w:r>
      <w:r>
        <w:rPr>
          <w:color w:val="3F3F3F"/>
          <w:spacing w:val="-12"/>
          <w:w w:val="90"/>
          <w:sz w:val="14"/>
        </w:rPr>
        <w:t> </w:t>
      </w:r>
      <w:r>
        <w:rPr>
          <w:color w:val="2F2F2F"/>
          <w:w w:val="90"/>
          <w:sz w:val="14"/>
        </w:rPr>
        <w:t>de</w:t>
      </w:r>
      <w:r>
        <w:rPr>
          <w:color w:val="2F2F2F"/>
          <w:spacing w:val="-9"/>
          <w:w w:val="90"/>
          <w:sz w:val="14"/>
        </w:rPr>
        <w:t> </w:t>
      </w:r>
      <w:r>
        <w:rPr>
          <w:color w:val="2F2F2F"/>
          <w:spacing w:val="-5"/>
          <w:w w:val="90"/>
          <w:sz w:val="14"/>
        </w:rPr>
        <w:t>distribuc</w:t>
      </w:r>
      <w:r>
        <w:rPr>
          <w:color w:val="525252"/>
          <w:spacing w:val="-5"/>
          <w:w w:val="90"/>
          <w:sz w:val="14"/>
        </w:rPr>
        <w:t>ión</w:t>
      </w:r>
      <w:r>
        <w:rPr>
          <w:color w:val="757575"/>
          <w:spacing w:val="-5"/>
          <w:w w:val="90"/>
          <w:sz w:val="14"/>
        </w:rPr>
        <w:t>.</w:t>
      </w:r>
      <w:r>
        <w:rPr>
          <w:color w:val="757575"/>
          <w:spacing w:val="-11"/>
          <w:w w:val="90"/>
          <w:sz w:val="14"/>
        </w:rPr>
        <w:t> </w:t>
      </w:r>
      <w:r>
        <w:rPr>
          <w:color w:val="3F3F3F"/>
          <w:w w:val="90"/>
          <w:sz w:val="14"/>
        </w:rPr>
        <w:t>Consumidores</w:t>
      </w:r>
      <w:r>
        <w:rPr>
          <w:color w:val="3F3F3F"/>
          <w:spacing w:val="6"/>
          <w:w w:val="90"/>
          <w:sz w:val="14"/>
        </w:rPr>
        <w:t> </w:t>
      </w:r>
      <w:r>
        <w:rPr>
          <w:color w:val="3F3F3F"/>
          <w:w w:val="90"/>
          <w:sz w:val="14"/>
        </w:rPr>
        <w:t>en</w:t>
      </w:r>
      <w:r>
        <w:rPr>
          <w:color w:val="3F3F3F"/>
          <w:spacing w:val="-13"/>
          <w:w w:val="90"/>
          <w:sz w:val="14"/>
        </w:rPr>
        <w:t> </w:t>
      </w:r>
      <w:r>
        <w:rPr>
          <w:color w:val="2F2F2F"/>
          <w:w w:val="90"/>
          <w:sz w:val="14"/>
        </w:rPr>
        <w:t>Alta</w:t>
      </w:r>
      <w:r>
        <w:rPr>
          <w:color w:val="2F2F2F"/>
          <w:spacing w:val="-3"/>
          <w:w w:val="90"/>
          <w:sz w:val="14"/>
        </w:rPr>
        <w:t> </w:t>
      </w:r>
      <w:r>
        <w:rPr>
          <w:color w:val="3F3F3F"/>
          <w:w w:val="90"/>
          <w:sz w:val="14"/>
        </w:rPr>
        <w:t>y</w:t>
      </w:r>
      <w:r>
        <w:rPr>
          <w:color w:val="3F3F3F"/>
          <w:spacing w:val="-12"/>
          <w:w w:val="90"/>
          <w:sz w:val="14"/>
        </w:rPr>
        <w:t> </w:t>
      </w:r>
      <w:r>
        <w:rPr>
          <w:color w:val="3F3F3F"/>
          <w:w w:val="90"/>
          <w:sz w:val="14"/>
        </w:rPr>
        <w:t>Media </w:t>
      </w:r>
      <w:r>
        <w:rPr>
          <w:color w:val="2F2F2F"/>
          <w:spacing w:val="-1"/>
          <w:w w:val="89"/>
          <w:sz w:val="14"/>
        </w:rPr>
        <w:t>Tensió</w:t>
      </w:r>
      <w:r>
        <w:rPr>
          <w:color w:val="2F2F2F"/>
          <w:spacing w:val="-29"/>
          <w:w w:val="89"/>
          <w:sz w:val="14"/>
        </w:rPr>
        <w:t>n</w:t>
      </w:r>
      <w:r>
        <w:rPr>
          <w:color w:val="646464"/>
          <w:w w:val="104"/>
          <w:sz w:val="14"/>
        </w:rPr>
        <w:t>'</w:t>
      </w:r>
      <w:r>
        <w:rPr>
          <w:color w:val="646464"/>
          <w:spacing w:val="9"/>
          <w:sz w:val="14"/>
        </w:rPr>
        <w:t> </w:t>
      </w:r>
      <w:r>
        <w:rPr>
          <w:color w:val="525252"/>
          <w:w w:val="85"/>
          <w:sz w:val="14"/>
        </w:rPr>
        <w:t>y</w:t>
      </w:r>
      <w:r>
        <w:rPr>
          <w:color w:val="525252"/>
          <w:spacing w:val="-17"/>
          <w:sz w:val="14"/>
        </w:rPr>
        <w:t> </w:t>
      </w:r>
      <w:r>
        <w:rPr>
          <w:color w:val="646464"/>
          <w:spacing w:val="-8"/>
          <w:w w:val="103"/>
          <w:sz w:val="14"/>
        </w:rPr>
        <w:t>"</w:t>
      </w:r>
      <w:r>
        <w:rPr>
          <w:color w:val="2F2F2F"/>
          <w:spacing w:val="-1"/>
          <w:w w:val="89"/>
          <w:sz w:val="14"/>
        </w:rPr>
        <w:t>NRZ10</w:t>
      </w:r>
      <w:r>
        <w:rPr>
          <w:color w:val="2F2F2F"/>
          <w:spacing w:val="3"/>
          <w:w w:val="89"/>
          <w:sz w:val="14"/>
        </w:rPr>
        <w:t>4</w:t>
      </w:r>
      <w:r>
        <w:rPr>
          <w:color w:val="2F2F2F"/>
          <w:w w:val="99"/>
          <w:sz w:val="14"/>
        </w:rPr>
        <w:t>-</w:t>
      </w:r>
      <w:r>
        <w:rPr>
          <w:color w:val="2F2F2F"/>
          <w:spacing w:val="-11"/>
          <w:sz w:val="14"/>
        </w:rPr>
        <w:t> </w:t>
      </w:r>
      <w:r>
        <w:rPr>
          <w:color w:val="2F2F2F"/>
          <w:spacing w:val="-1"/>
          <w:w w:val="83"/>
          <w:sz w:val="14"/>
        </w:rPr>
        <w:t>E</w:t>
      </w:r>
      <w:r>
        <w:rPr>
          <w:color w:val="2F2F2F"/>
          <w:w w:val="83"/>
          <w:sz w:val="14"/>
        </w:rPr>
        <w:t>P</w:t>
      </w:r>
      <w:r>
        <w:rPr>
          <w:color w:val="2F2F2F"/>
          <w:spacing w:val="-9"/>
          <w:sz w:val="14"/>
        </w:rPr>
        <w:t> </w:t>
      </w:r>
      <w:r>
        <w:rPr>
          <w:color w:val="2F2F2F"/>
          <w:spacing w:val="-1"/>
          <w:w w:val="83"/>
          <w:sz w:val="14"/>
        </w:rPr>
        <w:t>Instala</w:t>
      </w:r>
      <w:r>
        <w:rPr>
          <w:color w:val="2F2F2F"/>
          <w:spacing w:val="7"/>
          <w:w w:val="83"/>
          <w:sz w:val="14"/>
        </w:rPr>
        <w:t>c</w:t>
      </w:r>
      <w:r>
        <w:rPr>
          <w:color w:val="525252"/>
          <w:spacing w:val="-1"/>
          <w:w w:val="89"/>
          <w:sz w:val="14"/>
        </w:rPr>
        <w:t>ione</w:t>
      </w:r>
      <w:r>
        <w:rPr>
          <w:color w:val="525252"/>
          <w:w w:val="89"/>
          <w:sz w:val="14"/>
        </w:rPr>
        <w:t>s</w:t>
      </w:r>
      <w:r>
        <w:rPr>
          <w:color w:val="525252"/>
          <w:spacing w:val="-25"/>
          <w:sz w:val="14"/>
        </w:rPr>
        <w:t> </w:t>
      </w:r>
      <w:r>
        <w:rPr>
          <w:color w:val="3F3F3F"/>
          <w:spacing w:val="-7"/>
          <w:w w:val="89"/>
          <w:sz w:val="14"/>
        </w:rPr>
        <w:t>p</w:t>
      </w:r>
      <w:r>
        <w:rPr>
          <w:color w:val="1F1F1F"/>
          <w:spacing w:val="-7"/>
          <w:w w:val="95"/>
          <w:sz w:val="14"/>
        </w:rPr>
        <w:t>r</w:t>
      </w:r>
      <w:r>
        <w:rPr>
          <w:color w:val="525252"/>
          <w:spacing w:val="-1"/>
          <w:w w:val="95"/>
          <w:sz w:val="14"/>
        </w:rPr>
        <w:t>ivada</w:t>
      </w:r>
      <w:r>
        <w:rPr>
          <w:color w:val="525252"/>
          <w:spacing w:val="-7"/>
          <w:w w:val="95"/>
          <w:sz w:val="14"/>
        </w:rPr>
        <w:t>s</w:t>
      </w:r>
      <w:r>
        <w:rPr>
          <w:color w:val="3F3F3F"/>
          <w:w w:val="89"/>
          <w:sz w:val="14"/>
        </w:rPr>
        <w:t>c</w:t>
      </w:r>
      <w:r>
        <w:rPr>
          <w:color w:val="3F3F3F"/>
          <w:spacing w:val="-11"/>
          <w:w w:val="89"/>
          <w:sz w:val="14"/>
        </w:rPr>
        <w:t>o</w:t>
      </w:r>
      <w:r>
        <w:rPr>
          <w:color w:val="1F1F1F"/>
          <w:spacing w:val="-9"/>
          <w:w w:val="96"/>
          <w:sz w:val="14"/>
        </w:rPr>
        <w:t>n</w:t>
      </w:r>
      <w:r>
        <w:rPr>
          <w:color w:val="3F3F3F"/>
          <w:spacing w:val="-1"/>
          <w:w w:val="91"/>
          <w:sz w:val="14"/>
        </w:rPr>
        <w:t>ectada</w:t>
      </w:r>
      <w:r>
        <w:rPr>
          <w:color w:val="3F3F3F"/>
          <w:spacing w:val="-5"/>
          <w:w w:val="91"/>
          <w:sz w:val="14"/>
        </w:rPr>
        <w:t>s</w:t>
      </w:r>
      <w:r>
        <w:rPr>
          <w:color w:val="3F3F3F"/>
          <w:w w:val="84"/>
          <w:sz w:val="14"/>
        </w:rPr>
        <w:t>a</w:t>
      </w:r>
      <w:r>
        <w:rPr>
          <w:color w:val="3F3F3F"/>
          <w:spacing w:val="-8"/>
          <w:sz w:val="14"/>
        </w:rPr>
        <w:t> </w:t>
      </w:r>
      <w:r>
        <w:rPr>
          <w:color w:val="3F3F3F"/>
          <w:spacing w:val="-1"/>
          <w:w w:val="90"/>
          <w:sz w:val="14"/>
        </w:rPr>
        <w:t>l</w:t>
      </w:r>
      <w:r>
        <w:rPr>
          <w:color w:val="3F3F3F"/>
          <w:w w:val="90"/>
          <w:sz w:val="14"/>
        </w:rPr>
        <w:t>a</w:t>
      </w:r>
      <w:r>
        <w:rPr>
          <w:color w:val="3F3F3F"/>
          <w:spacing w:val="-13"/>
          <w:sz w:val="14"/>
        </w:rPr>
        <w:t> </w:t>
      </w:r>
      <w:r>
        <w:rPr>
          <w:color w:val="3F3F3F"/>
          <w:w w:val="87"/>
          <w:sz w:val="14"/>
        </w:rPr>
        <w:t>red</w:t>
      </w:r>
      <w:r>
        <w:rPr>
          <w:color w:val="3F3F3F"/>
          <w:spacing w:val="-9"/>
          <w:sz w:val="14"/>
        </w:rPr>
        <w:t> </w:t>
      </w:r>
      <w:r>
        <w:rPr>
          <w:color w:val="3F3F3F"/>
          <w:spacing w:val="-1"/>
          <w:w w:val="84"/>
          <w:sz w:val="14"/>
        </w:rPr>
        <w:t>d</w:t>
      </w:r>
      <w:r>
        <w:rPr>
          <w:color w:val="3F3F3F"/>
          <w:w w:val="84"/>
          <w:sz w:val="14"/>
        </w:rPr>
        <w:t>e</w:t>
      </w:r>
      <w:r>
        <w:rPr>
          <w:color w:val="3F3F3F"/>
          <w:spacing w:val="-7"/>
          <w:sz w:val="14"/>
        </w:rPr>
        <w:t> </w:t>
      </w:r>
      <w:r>
        <w:rPr>
          <w:color w:val="3F3F3F"/>
          <w:spacing w:val="-1"/>
          <w:w w:val="89"/>
          <w:sz w:val="14"/>
        </w:rPr>
        <w:t>dis</w:t>
      </w:r>
      <w:r>
        <w:rPr>
          <w:color w:val="3F3F3F"/>
          <w:spacing w:val="-16"/>
          <w:w w:val="89"/>
          <w:sz w:val="14"/>
        </w:rPr>
        <w:t>t</w:t>
      </w:r>
      <w:r>
        <w:rPr>
          <w:color w:val="3F3F3F"/>
          <w:w w:val="95"/>
          <w:sz w:val="14"/>
        </w:rPr>
        <w:t>ribució</w:t>
      </w:r>
      <w:r>
        <w:rPr>
          <w:color w:val="3F3F3F"/>
          <w:spacing w:val="-57"/>
          <w:w w:val="95"/>
          <w:sz w:val="14"/>
        </w:rPr>
        <w:t>n</w:t>
      </w:r>
      <w:r>
        <w:rPr>
          <w:color w:val="757575"/>
          <w:w w:val="96"/>
          <w:sz w:val="14"/>
        </w:rPr>
        <w:t>.</w:t>
      </w:r>
      <w:r>
        <w:rPr>
          <w:color w:val="757575"/>
          <w:spacing w:val="-4"/>
          <w:sz w:val="14"/>
        </w:rPr>
        <w:t> </w:t>
      </w:r>
      <w:r>
        <w:rPr>
          <w:color w:val="2F2F2F"/>
          <w:spacing w:val="-1"/>
          <w:w w:val="82"/>
          <w:sz w:val="14"/>
        </w:rPr>
        <w:t>Generadore</w:t>
      </w:r>
      <w:r>
        <w:rPr>
          <w:color w:val="2F2F2F"/>
          <w:w w:val="82"/>
          <w:sz w:val="14"/>
        </w:rPr>
        <w:t>s</w:t>
      </w:r>
      <w:r>
        <w:rPr>
          <w:color w:val="2F2F2F"/>
          <w:spacing w:val="9"/>
          <w:sz w:val="14"/>
        </w:rPr>
        <w:t> </w:t>
      </w:r>
      <w:r>
        <w:rPr>
          <w:color w:val="3F3F3F"/>
          <w:spacing w:val="-1"/>
          <w:w w:val="87"/>
          <w:sz w:val="14"/>
        </w:rPr>
        <w:t>e</w:t>
      </w:r>
      <w:r>
        <w:rPr>
          <w:color w:val="3F3F3F"/>
          <w:w w:val="87"/>
          <w:sz w:val="14"/>
        </w:rPr>
        <w:t>n</w:t>
      </w:r>
      <w:r>
        <w:rPr>
          <w:color w:val="3F3F3F"/>
          <w:spacing w:val="-11"/>
          <w:sz w:val="14"/>
        </w:rPr>
        <w:t> </w:t>
      </w:r>
      <w:r>
        <w:rPr>
          <w:color w:val="3F3F3F"/>
          <w:spacing w:val="-1"/>
          <w:w w:val="85"/>
          <w:sz w:val="14"/>
        </w:rPr>
        <w:t>A</w:t>
      </w:r>
      <w:r>
        <w:rPr>
          <w:color w:val="3F3F3F"/>
          <w:spacing w:val="-3"/>
          <w:w w:val="85"/>
          <w:sz w:val="14"/>
        </w:rPr>
        <w:t>l</w:t>
      </w:r>
      <w:r>
        <w:rPr>
          <w:color w:val="1F1F1F"/>
          <w:spacing w:val="-6"/>
          <w:w w:val="93"/>
          <w:sz w:val="14"/>
        </w:rPr>
        <w:t>t</w:t>
      </w:r>
      <w:r>
        <w:rPr>
          <w:color w:val="3F3F3F"/>
          <w:w w:val="91"/>
          <w:sz w:val="14"/>
        </w:rPr>
        <w:t>a</w:t>
      </w:r>
      <w:r>
        <w:rPr>
          <w:color w:val="3F3F3F"/>
          <w:spacing w:val="-7"/>
          <w:sz w:val="14"/>
        </w:rPr>
        <w:t> </w:t>
      </w:r>
      <w:r>
        <w:rPr>
          <w:color w:val="3F3F3F"/>
          <w:w w:val="85"/>
          <w:sz w:val="14"/>
        </w:rPr>
        <w:t>y</w:t>
      </w:r>
      <w:r>
        <w:rPr>
          <w:color w:val="3F3F3F"/>
          <w:spacing w:val="-16"/>
          <w:sz w:val="14"/>
        </w:rPr>
        <w:t> </w:t>
      </w:r>
      <w:r>
        <w:rPr>
          <w:color w:val="3F3F3F"/>
          <w:w w:val="84"/>
          <w:sz w:val="14"/>
        </w:rPr>
        <w:t>Media</w:t>
      </w:r>
      <w:r>
        <w:rPr>
          <w:color w:val="3F3F3F"/>
          <w:spacing w:val="-2"/>
          <w:sz w:val="14"/>
        </w:rPr>
        <w:t> </w:t>
      </w:r>
      <w:r>
        <w:rPr>
          <w:color w:val="2F2F2F"/>
          <w:spacing w:val="-1"/>
          <w:w w:val="89"/>
          <w:sz w:val="14"/>
        </w:rPr>
        <w:t>Ten</w:t>
      </w:r>
      <w:r>
        <w:rPr>
          <w:color w:val="2F2F2F"/>
          <w:spacing w:val="-19"/>
          <w:w w:val="89"/>
          <w:sz w:val="14"/>
        </w:rPr>
        <w:t>s</w:t>
      </w:r>
      <w:r>
        <w:rPr>
          <w:color w:val="525252"/>
          <w:spacing w:val="-1"/>
          <w:w w:val="93"/>
          <w:sz w:val="14"/>
        </w:rPr>
        <w:t>i</w:t>
      </w:r>
      <w:r>
        <w:rPr>
          <w:color w:val="525252"/>
          <w:spacing w:val="-11"/>
          <w:w w:val="93"/>
          <w:sz w:val="14"/>
        </w:rPr>
        <w:t>ó</w:t>
      </w:r>
      <w:r>
        <w:rPr>
          <w:color w:val="2F2F2F"/>
          <w:spacing w:val="-49"/>
          <w:w w:val="96"/>
          <w:sz w:val="14"/>
        </w:rPr>
        <w:t>n</w:t>
      </w:r>
      <w:r>
        <w:rPr>
          <w:color w:val="757575"/>
          <w:w w:val="106"/>
          <w:sz w:val="14"/>
        </w:rPr>
        <w:t>' </w:t>
      </w:r>
      <w:r>
        <w:rPr>
          <w:color w:val="3F3F3F"/>
          <w:spacing w:val="-11"/>
          <w:w w:val="90"/>
          <w:sz w:val="14"/>
        </w:rPr>
        <w:t>(BO</w:t>
      </w:r>
      <w:r>
        <w:rPr>
          <w:color w:val="1F1F1F"/>
          <w:spacing w:val="-11"/>
          <w:w w:val="90"/>
          <w:sz w:val="14"/>
        </w:rPr>
        <w:t>E</w:t>
      </w:r>
      <w:r>
        <w:rPr>
          <w:color w:val="1F1F1F"/>
          <w:spacing w:val="7"/>
          <w:w w:val="90"/>
          <w:sz w:val="14"/>
        </w:rPr>
        <w:t> </w:t>
      </w:r>
      <w:r>
        <w:rPr>
          <w:color w:val="3F3F3F"/>
          <w:w w:val="90"/>
          <w:sz w:val="14"/>
        </w:rPr>
        <w:t>28</w:t>
      </w:r>
      <w:r>
        <w:rPr>
          <w:color w:val="3F3F3F"/>
          <w:spacing w:val="-17"/>
          <w:w w:val="90"/>
          <w:sz w:val="14"/>
        </w:rPr>
        <w:t> </w:t>
      </w:r>
      <w:r>
        <w:rPr>
          <w:color w:val="3F3F3F"/>
          <w:w w:val="90"/>
          <w:sz w:val="14"/>
        </w:rPr>
        <w:t>diciembre</w:t>
      </w:r>
      <w:r>
        <w:rPr>
          <w:color w:val="3F3F3F"/>
          <w:spacing w:val="-14"/>
          <w:w w:val="90"/>
          <w:sz w:val="14"/>
        </w:rPr>
        <w:t> </w:t>
      </w:r>
      <w:r>
        <w:rPr>
          <w:color w:val="3F3F3F"/>
          <w:w w:val="90"/>
          <w:sz w:val="14"/>
        </w:rPr>
        <w:t>de</w:t>
      </w:r>
      <w:r>
        <w:rPr>
          <w:color w:val="3F3F3F"/>
          <w:spacing w:val="-13"/>
          <w:w w:val="90"/>
          <w:sz w:val="14"/>
        </w:rPr>
        <w:t> </w:t>
      </w:r>
      <w:r>
        <w:rPr>
          <w:color w:val="3F3F3F"/>
          <w:spacing w:val="-9"/>
          <w:w w:val="90"/>
          <w:sz w:val="14"/>
        </w:rPr>
        <w:t>2018)</w:t>
      </w:r>
      <w:r>
        <w:rPr>
          <w:color w:val="646464"/>
          <w:spacing w:val="-9"/>
          <w:w w:val="90"/>
          <w:sz w:val="14"/>
        </w:rPr>
        <w:t>.</w:t>
      </w:r>
      <w:r>
        <w:rPr>
          <w:color w:val="646464"/>
          <w:spacing w:val="-18"/>
          <w:w w:val="90"/>
          <w:sz w:val="14"/>
        </w:rPr>
        <w:t> </w:t>
      </w:r>
      <w:r>
        <w:rPr>
          <w:color w:val="1F1F1F"/>
          <w:w w:val="90"/>
          <w:sz w:val="14"/>
        </w:rPr>
        <w:t>En</w:t>
      </w:r>
      <w:r>
        <w:rPr>
          <w:color w:val="1F1F1F"/>
          <w:spacing w:val="-14"/>
          <w:w w:val="90"/>
          <w:sz w:val="14"/>
        </w:rPr>
        <w:t> </w:t>
      </w:r>
      <w:r>
        <w:rPr>
          <w:color w:val="3F3F3F"/>
          <w:w w:val="90"/>
          <w:sz w:val="14"/>
        </w:rPr>
        <w:t>todo</w:t>
      </w:r>
      <w:r>
        <w:rPr>
          <w:color w:val="3F3F3F"/>
          <w:spacing w:val="-15"/>
          <w:w w:val="90"/>
          <w:sz w:val="14"/>
        </w:rPr>
        <w:t> </w:t>
      </w:r>
      <w:r>
        <w:rPr>
          <w:color w:val="3F3F3F"/>
          <w:spacing w:val="-4"/>
          <w:w w:val="90"/>
          <w:sz w:val="14"/>
        </w:rPr>
        <w:t>caso</w:t>
      </w:r>
      <w:r>
        <w:rPr>
          <w:color w:val="646464"/>
          <w:spacing w:val="-4"/>
          <w:w w:val="90"/>
          <w:sz w:val="14"/>
        </w:rPr>
        <w:t>,</w:t>
      </w:r>
      <w:r>
        <w:rPr>
          <w:color w:val="646464"/>
          <w:spacing w:val="-17"/>
          <w:w w:val="90"/>
          <w:sz w:val="14"/>
        </w:rPr>
        <w:t> </w:t>
      </w:r>
      <w:r>
        <w:rPr>
          <w:color w:val="3F3F3F"/>
          <w:w w:val="90"/>
          <w:sz w:val="14"/>
        </w:rPr>
        <w:t>se</w:t>
      </w:r>
      <w:r>
        <w:rPr>
          <w:color w:val="3F3F3F"/>
          <w:spacing w:val="-14"/>
          <w:w w:val="90"/>
          <w:sz w:val="14"/>
        </w:rPr>
        <w:t> </w:t>
      </w:r>
      <w:r>
        <w:rPr>
          <w:color w:val="3F3F3F"/>
          <w:w w:val="90"/>
          <w:sz w:val="14"/>
        </w:rPr>
        <w:t>deberán</w:t>
      </w:r>
      <w:r>
        <w:rPr>
          <w:color w:val="3F3F3F"/>
          <w:spacing w:val="-11"/>
          <w:w w:val="90"/>
          <w:sz w:val="14"/>
        </w:rPr>
        <w:t> </w:t>
      </w:r>
      <w:r>
        <w:rPr>
          <w:color w:val="2F2F2F"/>
          <w:w w:val="90"/>
          <w:sz w:val="14"/>
        </w:rPr>
        <w:t>tener</w:t>
      </w:r>
      <w:r>
        <w:rPr>
          <w:color w:val="2F2F2F"/>
          <w:spacing w:val="-13"/>
          <w:w w:val="90"/>
          <w:sz w:val="14"/>
        </w:rPr>
        <w:t> </w:t>
      </w:r>
      <w:r>
        <w:rPr>
          <w:color w:val="2F2F2F"/>
          <w:w w:val="90"/>
          <w:sz w:val="14"/>
        </w:rPr>
        <w:t>presentes</w:t>
      </w:r>
      <w:r>
        <w:rPr>
          <w:color w:val="2F2F2F"/>
          <w:spacing w:val="-11"/>
          <w:w w:val="90"/>
          <w:sz w:val="14"/>
        </w:rPr>
        <w:t> </w:t>
      </w:r>
      <w:r>
        <w:rPr>
          <w:color w:val="3F3F3F"/>
          <w:w w:val="90"/>
          <w:sz w:val="14"/>
        </w:rPr>
        <w:t>los</w:t>
      </w:r>
      <w:r>
        <w:rPr>
          <w:color w:val="3F3F3F"/>
          <w:spacing w:val="-16"/>
          <w:w w:val="90"/>
          <w:sz w:val="14"/>
        </w:rPr>
        <w:t> </w:t>
      </w:r>
      <w:r>
        <w:rPr>
          <w:color w:val="3F3F3F"/>
          <w:w w:val="90"/>
          <w:sz w:val="14"/>
        </w:rPr>
        <w:t>dife</w:t>
      </w:r>
      <w:r>
        <w:rPr>
          <w:color w:val="1F1F1F"/>
          <w:w w:val="90"/>
          <w:sz w:val="14"/>
        </w:rPr>
        <w:t>r</w:t>
      </w:r>
      <w:r>
        <w:rPr>
          <w:color w:val="3F3F3F"/>
          <w:w w:val="90"/>
          <w:sz w:val="14"/>
        </w:rPr>
        <w:t>entesesquemas</w:t>
      </w:r>
      <w:r>
        <w:rPr>
          <w:color w:val="3F3F3F"/>
          <w:spacing w:val="-10"/>
          <w:w w:val="90"/>
          <w:sz w:val="14"/>
        </w:rPr>
        <w:t> </w:t>
      </w:r>
      <w:r>
        <w:rPr>
          <w:color w:val="2F2F2F"/>
          <w:w w:val="90"/>
          <w:sz w:val="14"/>
        </w:rPr>
        <w:t>tipo</w:t>
      </w:r>
      <w:r>
        <w:rPr>
          <w:color w:val="2F2F2F"/>
          <w:spacing w:val="-18"/>
          <w:w w:val="90"/>
          <w:sz w:val="14"/>
        </w:rPr>
        <w:t> </w:t>
      </w:r>
      <w:r>
        <w:rPr>
          <w:color w:val="3F3F3F"/>
          <w:w w:val="90"/>
          <w:sz w:val="14"/>
        </w:rPr>
        <w:t>recogidos</w:t>
      </w:r>
      <w:r>
        <w:rPr>
          <w:color w:val="3F3F3F"/>
          <w:spacing w:val="-11"/>
          <w:w w:val="90"/>
          <w:sz w:val="14"/>
        </w:rPr>
        <w:t> </w:t>
      </w:r>
      <w:r>
        <w:rPr>
          <w:color w:val="3F3F3F"/>
          <w:w w:val="90"/>
          <w:sz w:val="14"/>
        </w:rPr>
        <w:t>en</w:t>
      </w:r>
      <w:r>
        <w:rPr>
          <w:color w:val="3F3F3F"/>
          <w:spacing w:val="-19"/>
          <w:w w:val="90"/>
          <w:sz w:val="14"/>
        </w:rPr>
        <w:t> </w:t>
      </w:r>
      <w:r>
        <w:rPr>
          <w:color w:val="3F3F3F"/>
          <w:w w:val="90"/>
          <w:sz w:val="14"/>
        </w:rPr>
        <w:t>dichas </w:t>
      </w:r>
      <w:r>
        <w:rPr>
          <w:color w:val="3F3F3F"/>
          <w:spacing w:val="-4"/>
          <w:w w:val="95"/>
          <w:sz w:val="14"/>
        </w:rPr>
        <w:t>especificaciones</w:t>
      </w:r>
      <w:r>
        <w:rPr>
          <w:color w:val="757575"/>
          <w:spacing w:val="-4"/>
          <w:w w:val="95"/>
          <w:sz w:val="14"/>
        </w:rPr>
        <w:t>,</w:t>
      </w:r>
      <w:r>
        <w:rPr>
          <w:color w:val="757575"/>
          <w:spacing w:val="-20"/>
          <w:w w:val="95"/>
          <w:sz w:val="14"/>
        </w:rPr>
        <w:t> </w:t>
      </w:r>
      <w:r>
        <w:rPr>
          <w:color w:val="3F3F3F"/>
          <w:w w:val="95"/>
          <w:sz w:val="14"/>
        </w:rPr>
        <w:t>según</w:t>
      </w:r>
      <w:r>
        <w:rPr>
          <w:color w:val="3F3F3F"/>
          <w:spacing w:val="-20"/>
          <w:w w:val="95"/>
          <w:sz w:val="14"/>
        </w:rPr>
        <w:t> </w:t>
      </w:r>
      <w:r>
        <w:rPr>
          <w:color w:val="3F3F3F"/>
          <w:w w:val="95"/>
          <w:sz w:val="14"/>
        </w:rPr>
        <w:t>la</w:t>
      </w:r>
      <w:r>
        <w:rPr>
          <w:color w:val="3F3F3F"/>
          <w:spacing w:val="-19"/>
          <w:w w:val="95"/>
          <w:sz w:val="14"/>
        </w:rPr>
        <w:t> </w:t>
      </w:r>
      <w:r>
        <w:rPr>
          <w:color w:val="3F3F3F"/>
          <w:w w:val="95"/>
          <w:sz w:val="14"/>
        </w:rPr>
        <w:t>tipología</w:t>
      </w:r>
      <w:r>
        <w:rPr>
          <w:color w:val="3F3F3F"/>
          <w:spacing w:val="-15"/>
          <w:w w:val="95"/>
          <w:sz w:val="14"/>
        </w:rPr>
        <w:t> </w:t>
      </w:r>
      <w:r>
        <w:rPr>
          <w:color w:val="3F3F3F"/>
          <w:w w:val="95"/>
          <w:sz w:val="14"/>
        </w:rPr>
        <w:t>de</w:t>
      </w:r>
      <w:r>
        <w:rPr>
          <w:color w:val="3F3F3F"/>
          <w:spacing w:val="-19"/>
          <w:w w:val="95"/>
          <w:sz w:val="14"/>
        </w:rPr>
        <w:t> </w:t>
      </w:r>
      <w:r>
        <w:rPr>
          <w:color w:val="3F3F3F"/>
          <w:w w:val="95"/>
          <w:sz w:val="14"/>
        </w:rPr>
        <w:t>acometida</w:t>
      </w:r>
      <w:r>
        <w:rPr>
          <w:color w:val="3F3F3F"/>
          <w:spacing w:val="-12"/>
          <w:w w:val="95"/>
          <w:sz w:val="14"/>
        </w:rPr>
        <w:t> </w:t>
      </w:r>
      <w:r>
        <w:rPr>
          <w:color w:val="3F3F3F"/>
          <w:w w:val="95"/>
          <w:sz w:val="14"/>
        </w:rPr>
        <w:t>y</w:t>
      </w:r>
      <w:r>
        <w:rPr>
          <w:color w:val="3F3F3F"/>
          <w:spacing w:val="-24"/>
          <w:w w:val="95"/>
          <w:sz w:val="14"/>
        </w:rPr>
        <w:t> </w:t>
      </w:r>
      <w:r>
        <w:rPr>
          <w:color w:val="3F3F3F"/>
          <w:w w:val="95"/>
          <w:sz w:val="14"/>
        </w:rPr>
        <w:t>potencia</w:t>
      </w:r>
      <w:r>
        <w:rPr>
          <w:color w:val="3F3F3F"/>
          <w:spacing w:val="-15"/>
          <w:w w:val="95"/>
          <w:sz w:val="14"/>
        </w:rPr>
        <w:t> </w:t>
      </w:r>
      <w:r>
        <w:rPr>
          <w:color w:val="2F2F2F"/>
          <w:w w:val="95"/>
          <w:sz w:val="14"/>
        </w:rPr>
        <w:t>de</w:t>
      </w:r>
      <w:r>
        <w:rPr>
          <w:color w:val="2F2F2F"/>
          <w:spacing w:val="-21"/>
          <w:w w:val="95"/>
          <w:sz w:val="14"/>
        </w:rPr>
        <w:t> </w:t>
      </w:r>
      <w:r>
        <w:rPr>
          <w:color w:val="3F3F3F"/>
          <w:w w:val="95"/>
          <w:sz w:val="14"/>
        </w:rPr>
        <w:t>las</w:t>
      </w:r>
      <w:r>
        <w:rPr>
          <w:color w:val="3F3F3F"/>
          <w:spacing w:val="-18"/>
          <w:w w:val="95"/>
          <w:sz w:val="14"/>
        </w:rPr>
        <w:t> </w:t>
      </w:r>
      <w:r>
        <w:rPr>
          <w:color w:val="3F3F3F"/>
          <w:w w:val="95"/>
          <w:sz w:val="14"/>
        </w:rPr>
        <w:t>nuevas</w:t>
      </w:r>
      <w:r>
        <w:rPr>
          <w:color w:val="3F3F3F"/>
          <w:spacing w:val="-18"/>
          <w:w w:val="95"/>
          <w:sz w:val="14"/>
        </w:rPr>
        <w:t> </w:t>
      </w:r>
      <w:r>
        <w:rPr>
          <w:color w:val="3F3F3F"/>
          <w:w w:val="95"/>
          <w:sz w:val="14"/>
        </w:rPr>
        <w:t>instalaciones</w:t>
      </w:r>
      <w:r>
        <w:rPr>
          <w:color w:val="3F3F3F"/>
          <w:spacing w:val="-16"/>
          <w:w w:val="95"/>
          <w:sz w:val="14"/>
        </w:rPr>
        <w:t> </w:t>
      </w:r>
      <w:r>
        <w:rPr>
          <w:color w:val="3F3F3F"/>
          <w:w w:val="95"/>
          <w:sz w:val="14"/>
        </w:rPr>
        <w:t>que</w:t>
      </w:r>
      <w:r>
        <w:rPr>
          <w:color w:val="3F3F3F"/>
          <w:spacing w:val="-17"/>
          <w:w w:val="95"/>
          <w:sz w:val="14"/>
        </w:rPr>
        <w:t> </w:t>
      </w:r>
      <w:r>
        <w:rPr>
          <w:color w:val="3F3F3F"/>
          <w:w w:val="95"/>
          <w:sz w:val="14"/>
        </w:rPr>
        <w:t>se</w:t>
      </w:r>
      <w:r>
        <w:rPr>
          <w:color w:val="3F3F3F"/>
          <w:spacing w:val="-20"/>
          <w:w w:val="95"/>
          <w:sz w:val="14"/>
        </w:rPr>
        <w:t> </w:t>
      </w:r>
      <w:r>
        <w:rPr>
          <w:color w:val="3F3F3F"/>
          <w:spacing w:val="-5"/>
          <w:w w:val="95"/>
          <w:sz w:val="14"/>
        </w:rPr>
        <w:t>proyecten</w:t>
      </w:r>
      <w:r>
        <w:rPr>
          <w:color w:val="646464"/>
          <w:spacing w:val="-5"/>
          <w:w w:val="95"/>
          <w:sz w:val="14"/>
        </w:rPr>
        <w:t>.</w:t>
      </w:r>
    </w:p>
    <w:p>
      <w:pPr>
        <w:pStyle w:val="BodyText"/>
        <w:spacing w:before="1"/>
        <w:rPr>
          <w:sz w:val="15"/>
        </w:rPr>
      </w:pPr>
    </w:p>
    <w:p>
      <w:pPr>
        <w:spacing w:line="242" w:lineRule="auto" w:before="0"/>
        <w:ind w:left="1374" w:right="2173" w:firstLine="1"/>
        <w:jc w:val="left"/>
        <w:rPr>
          <w:sz w:val="14"/>
        </w:rPr>
      </w:pPr>
      <w:r>
        <w:rPr>
          <w:color w:val="3F3F3F"/>
          <w:spacing w:val="-3"/>
          <w:w w:val="90"/>
          <w:sz w:val="14"/>
        </w:rPr>
        <w:t>Adicionalmente</w:t>
      </w:r>
      <w:r>
        <w:rPr>
          <w:color w:val="646464"/>
          <w:spacing w:val="-3"/>
          <w:w w:val="90"/>
          <w:sz w:val="14"/>
        </w:rPr>
        <w:t>,</w:t>
      </w:r>
      <w:r>
        <w:rPr>
          <w:color w:val="646464"/>
          <w:spacing w:val="-15"/>
          <w:w w:val="90"/>
          <w:sz w:val="14"/>
        </w:rPr>
        <w:t> </w:t>
      </w:r>
      <w:r>
        <w:rPr>
          <w:color w:val="1F1F1F"/>
          <w:w w:val="90"/>
          <w:sz w:val="14"/>
        </w:rPr>
        <w:t>l</w:t>
      </w:r>
      <w:r>
        <w:rPr>
          <w:color w:val="3F3F3F"/>
          <w:w w:val="90"/>
          <w:sz w:val="14"/>
        </w:rPr>
        <w:t>es</w:t>
      </w:r>
      <w:r>
        <w:rPr>
          <w:color w:val="3F3F3F"/>
          <w:spacing w:val="-19"/>
          <w:w w:val="90"/>
          <w:sz w:val="14"/>
        </w:rPr>
        <w:t> </w:t>
      </w:r>
      <w:r>
        <w:rPr>
          <w:color w:val="3F3F3F"/>
          <w:w w:val="90"/>
          <w:sz w:val="14"/>
        </w:rPr>
        <w:t>informamos</w:t>
      </w:r>
      <w:r>
        <w:rPr>
          <w:color w:val="3F3F3F"/>
          <w:spacing w:val="-8"/>
          <w:w w:val="90"/>
          <w:sz w:val="14"/>
        </w:rPr>
        <w:t> </w:t>
      </w:r>
      <w:r>
        <w:rPr>
          <w:color w:val="3F3F3F"/>
          <w:w w:val="90"/>
          <w:sz w:val="14"/>
        </w:rPr>
        <w:t>que</w:t>
      </w:r>
      <w:r>
        <w:rPr>
          <w:color w:val="3F3F3F"/>
          <w:spacing w:val="-15"/>
          <w:w w:val="90"/>
          <w:sz w:val="14"/>
        </w:rPr>
        <w:t> </w:t>
      </w:r>
      <w:r>
        <w:rPr>
          <w:color w:val="3F3F3F"/>
          <w:w w:val="90"/>
          <w:sz w:val="14"/>
        </w:rPr>
        <w:t>se</w:t>
      </w:r>
      <w:r>
        <w:rPr>
          <w:color w:val="3F3F3F"/>
          <w:spacing w:val="-14"/>
          <w:w w:val="90"/>
          <w:sz w:val="14"/>
        </w:rPr>
        <w:t> </w:t>
      </w:r>
      <w:r>
        <w:rPr>
          <w:color w:val="3F3F3F"/>
          <w:w w:val="90"/>
          <w:sz w:val="14"/>
        </w:rPr>
        <w:t>encuentran</w:t>
      </w:r>
      <w:r>
        <w:rPr>
          <w:color w:val="3F3F3F"/>
          <w:spacing w:val="-12"/>
          <w:w w:val="90"/>
          <w:sz w:val="14"/>
        </w:rPr>
        <w:t> </w:t>
      </w:r>
      <w:r>
        <w:rPr>
          <w:color w:val="3F3F3F"/>
          <w:w w:val="90"/>
          <w:sz w:val="14"/>
        </w:rPr>
        <w:t>disponbiles</w:t>
      </w:r>
      <w:r>
        <w:rPr>
          <w:color w:val="3F3F3F"/>
          <w:spacing w:val="-10"/>
          <w:w w:val="90"/>
          <w:sz w:val="14"/>
        </w:rPr>
        <w:t> </w:t>
      </w:r>
      <w:r>
        <w:rPr>
          <w:color w:val="2F2F2F"/>
          <w:w w:val="90"/>
          <w:sz w:val="14"/>
        </w:rPr>
        <w:t>las</w:t>
      </w:r>
      <w:r>
        <w:rPr>
          <w:color w:val="2F2F2F"/>
          <w:spacing w:val="-16"/>
          <w:w w:val="90"/>
          <w:sz w:val="14"/>
        </w:rPr>
        <w:t> </w:t>
      </w:r>
      <w:r>
        <w:rPr>
          <w:color w:val="1F1F1F"/>
          <w:w w:val="90"/>
          <w:sz w:val="14"/>
        </w:rPr>
        <w:t>E</w:t>
      </w:r>
      <w:r>
        <w:rPr>
          <w:color w:val="3F3F3F"/>
          <w:w w:val="90"/>
          <w:sz w:val="14"/>
        </w:rPr>
        <w:t>specificaciones</w:t>
      </w:r>
      <w:r>
        <w:rPr>
          <w:color w:val="3F3F3F"/>
          <w:spacing w:val="-30"/>
          <w:w w:val="90"/>
          <w:sz w:val="14"/>
        </w:rPr>
        <w:t> </w:t>
      </w:r>
      <w:r>
        <w:rPr>
          <w:color w:val="2F2F2F"/>
          <w:w w:val="90"/>
          <w:sz w:val="14"/>
        </w:rPr>
        <w:t>Particulares</w:t>
      </w:r>
      <w:r>
        <w:rPr>
          <w:color w:val="2F2F2F"/>
          <w:spacing w:val="13"/>
          <w:w w:val="90"/>
          <w:sz w:val="14"/>
        </w:rPr>
        <w:t> </w:t>
      </w:r>
      <w:r>
        <w:rPr>
          <w:color w:val="3F3F3F"/>
          <w:w w:val="90"/>
          <w:sz w:val="14"/>
        </w:rPr>
        <w:t>para</w:t>
      </w:r>
      <w:r>
        <w:rPr>
          <w:color w:val="3F3F3F"/>
          <w:spacing w:val="-12"/>
          <w:w w:val="90"/>
          <w:sz w:val="14"/>
        </w:rPr>
        <w:t> </w:t>
      </w:r>
      <w:r>
        <w:rPr>
          <w:color w:val="1F1F1F"/>
          <w:w w:val="90"/>
          <w:sz w:val="14"/>
        </w:rPr>
        <w:t>In</w:t>
      </w:r>
      <w:r>
        <w:rPr>
          <w:color w:val="3F3F3F"/>
          <w:w w:val="90"/>
          <w:sz w:val="14"/>
        </w:rPr>
        <w:t>stalaciones</w:t>
      </w:r>
      <w:r>
        <w:rPr>
          <w:color w:val="3F3F3F"/>
          <w:spacing w:val="-22"/>
          <w:w w:val="90"/>
          <w:sz w:val="14"/>
        </w:rPr>
        <w:t> </w:t>
      </w:r>
      <w:r>
        <w:rPr>
          <w:color w:val="3F3F3F"/>
          <w:w w:val="90"/>
          <w:sz w:val="14"/>
        </w:rPr>
        <w:t>de </w:t>
      </w:r>
      <w:r>
        <w:rPr>
          <w:color w:val="1F1F1F"/>
          <w:w w:val="95"/>
          <w:sz w:val="14"/>
        </w:rPr>
        <w:t>EDi</w:t>
      </w:r>
      <w:r>
        <w:rPr>
          <w:color w:val="3F3F3F"/>
          <w:w w:val="95"/>
          <w:sz w:val="14"/>
        </w:rPr>
        <w:t>stribución</w:t>
      </w:r>
      <w:r>
        <w:rPr>
          <w:color w:val="3F3F3F"/>
          <w:spacing w:val="-23"/>
          <w:w w:val="95"/>
          <w:sz w:val="14"/>
        </w:rPr>
        <w:t> </w:t>
      </w:r>
      <w:r>
        <w:rPr>
          <w:color w:val="3F3F3F"/>
          <w:w w:val="95"/>
          <w:sz w:val="14"/>
        </w:rPr>
        <w:t>en</w:t>
      </w:r>
      <w:r>
        <w:rPr>
          <w:color w:val="3F3F3F"/>
          <w:spacing w:val="-6"/>
          <w:w w:val="95"/>
          <w:sz w:val="14"/>
        </w:rPr>
        <w:t> </w:t>
      </w:r>
      <w:r>
        <w:rPr>
          <w:color w:val="3F3F3F"/>
          <w:w w:val="95"/>
          <w:sz w:val="14"/>
        </w:rPr>
        <w:t>AT</w:t>
      </w:r>
      <w:r>
        <w:rPr>
          <w:color w:val="3F3F3F"/>
          <w:spacing w:val="-13"/>
          <w:w w:val="95"/>
          <w:sz w:val="14"/>
        </w:rPr>
        <w:t> </w:t>
      </w:r>
      <w:r>
        <w:rPr>
          <w:color w:val="3F3F3F"/>
          <w:w w:val="95"/>
          <w:sz w:val="14"/>
        </w:rPr>
        <w:t>&lt;36</w:t>
      </w:r>
      <w:r>
        <w:rPr>
          <w:color w:val="3F3F3F"/>
          <w:spacing w:val="-11"/>
          <w:w w:val="95"/>
          <w:sz w:val="14"/>
        </w:rPr>
        <w:t> </w:t>
      </w:r>
      <w:r>
        <w:rPr>
          <w:color w:val="2F2F2F"/>
          <w:w w:val="95"/>
          <w:sz w:val="14"/>
        </w:rPr>
        <w:t>KV</w:t>
      </w:r>
      <w:r>
        <w:rPr>
          <w:color w:val="2F2F2F"/>
          <w:spacing w:val="-13"/>
          <w:w w:val="95"/>
          <w:sz w:val="14"/>
        </w:rPr>
        <w:t> </w:t>
      </w:r>
      <w:r>
        <w:rPr>
          <w:color w:val="2F2F2F"/>
          <w:w w:val="95"/>
          <w:sz w:val="14"/>
        </w:rPr>
        <w:t>NRZ001</w:t>
      </w:r>
      <w:r>
        <w:rPr>
          <w:color w:val="2F2F2F"/>
          <w:spacing w:val="-1"/>
          <w:w w:val="95"/>
          <w:sz w:val="14"/>
        </w:rPr>
        <w:t> </w:t>
      </w:r>
      <w:r>
        <w:rPr>
          <w:color w:val="3F3F3F"/>
          <w:w w:val="95"/>
          <w:sz w:val="14"/>
        </w:rPr>
        <w:t>para</w:t>
      </w:r>
      <w:r>
        <w:rPr>
          <w:color w:val="3F3F3F"/>
          <w:spacing w:val="-4"/>
          <w:w w:val="95"/>
          <w:sz w:val="14"/>
        </w:rPr>
        <w:t> </w:t>
      </w:r>
      <w:r>
        <w:rPr>
          <w:color w:val="3F3F3F"/>
          <w:w w:val="95"/>
          <w:sz w:val="14"/>
        </w:rPr>
        <w:t>su</w:t>
      </w:r>
      <w:r>
        <w:rPr>
          <w:color w:val="3F3F3F"/>
          <w:spacing w:val="-11"/>
          <w:w w:val="95"/>
          <w:sz w:val="14"/>
        </w:rPr>
        <w:t> </w:t>
      </w:r>
      <w:r>
        <w:rPr>
          <w:color w:val="3F3F3F"/>
          <w:spacing w:val="-4"/>
          <w:w w:val="95"/>
          <w:sz w:val="14"/>
        </w:rPr>
        <w:t>cons</w:t>
      </w:r>
      <w:r>
        <w:rPr>
          <w:color w:val="1F1F1F"/>
          <w:spacing w:val="-4"/>
          <w:w w:val="95"/>
          <w:sz w:val="14"/>
        </w:rPr>
        <w:t>u</w:t>
      </w:r>
      <w:r>
        <w:rPr>
          <w:color w:val="525252"/>
          <w:spacing w:val="-4"/>
          <w:w w:val="95"/>
          <w:sz w:val="14"/>
        </w:rPr>
        <w:t>lta.</w:t>
      </w:r>
    </w:p>
    <w:p>
      <w:pPr>
        <w:pStyle w:val="BodyText"/>
        <w:spacing w:before="4"/>
        <w:rPr>
          <w:sz w:val="14"/>
        </w:rPr>
      </w:pPr>
    </w:p>
    <w:p>
      <w:pPr>
        <w:spacing w:before="0"/>
        <w:ind w:left="1375" w:right="0" w:firstLine="0"/>
        <w:jc w:val="left"/>
        <w:rPr>
          <w:sz w:val="14"/>
        </w:rPr>
      </w:pPr>
      <w:r>
        <w:rPr>
          <w:color w:val="1F1F1F"/>
          <w:spacing w:val="-3"/>
          <w:w w:val="90"/>
          <w:sz w:val="14"/>
        </w:rPr>
        <w:t>L</w:t>
      </w:r>
      <w:r>
        <w:rPr>
          <w:color w:val="3F3F3F"/>
          <w:spacing w:val="-3"/>
          <w:w w:val="90"/>
          <w:sz w:val="14"/>
        </w:rPr>
        <w:t>as</w:t>
      </w:r>
      <w:r>
        <w:rPr>
          <w:color w:val="3F3F3F"/>
          <w:spacing w:val="-26"/>
          <w:w w:val="90"/>
          <w:sz w:val="14"/>
        </w:rPr>
        <w:t> </w:t>
      </w:r>
      <w:r>
        <w:rPr>
          <w:color w:val="3F3F3F"/>
          <w:w w:val="90"/>
          <w:sz w:val="14"/>
        </w:rPr>
        <w:t>características</w:t>
      </w:r>
      <w:r>
        <w:rPr>
          <w:color w:val="3F3F3F"/>
          <w:spacing w:val="-28"/>
          <w:w w:val="90"/>
          <w:sz w:val="14"/>
        </w:rPr>
        <w:t> </w:t>
      </w:r>
      <w:r>
        <w:rPr>
          <w:color w:val="3F3F3F"/>
          <w:w w:val="90"/>
          <w:sz w:val="14"/>
        </w:rPr>
        <w:t>técnicas</w:t>
      </w:r>
      <w:r>
        <w:rPr>
          <w:color w:val="3F3F3F"/>
          <w:spacing w:val="-21"/>
          <w:w w:val="90"/>
          <w:sz w:val="14"/>
        </w:rPr>
        <w:t> </w:t>
      </w:r>
      <w:r>
        <w:rPr>
          <w:color w:val="3F3F3F"/>
          <w:w w:val="90"/>
          <w:sz w:val="14"/>
        </w:rPr>
        <w:t>del</w:t>
      </w:r>
      <w:r>
        <w:rPr>
          <w:color w:val="3F3F3F"/>
          <w:spacing w:val="-25"/>
          <w:w w:val="90"/>
          <w:sz w:val="14"/>
        </w:rPr>
        <w:t> </w:t>
      </w:r>
      <w:r>
        <w:rPr>
          <w:color w:val="3F3F3F"/>
          <w:spacing w:val="-5"/>
          <w:w w:val="90"/>
          <w:sz w:val="14"/>
        </w:rPr>
        <w:t>p</w:t>
      </w:r>
      <w:r>
        <w:rPr>
          <w:color w:val="1F1F1F"/>
          <w:spacing w:val="-5"/>
          <w:w w:val="90"/>
          <w:sz w:val="14"/>
        </w:rPr>
        <w:t>u</w:t>
      </w:r>
      <w:r>
        <w:rPr>
          <w:color w:val="3F3F3F"/>
          <w:spacing w:val="-5"/>
          <w:w w:val="90"/>
          <w:sz w:val="14"/>
        </w:rPr>
        <w:t>nto</w:t>
      </w:r>
      <w:r>
        <w:rPr>
          <w:color w:val="3F3F3F"/>
          <w:spacing w:val="-21"/>
          <w:w w:val="90"/>
          <w:sz w:val="14"/>
        </w:rPr>
        <w:t> </w:t>
      </w:r>
      <w:r>
        <w:rPr>
          <w:color w:val="3F3F3F"/>
          <w:w w:val="90"/>
          <w:sz w:val="14"/>
        </w:rPr>
        <w:t>de</w:t>
      </w:r>
      <w:r>
        <w:rPr>
          <w:color w:val="3F3F3F"/>
          <w:spacing w:val="-23"/>
          <w:w w:val="90"/>
          <w:sz w:val="14"/>
        </w:rPr>
        <w:t> </w:t>
      </w:r>
      <w:r>
        <w:rPr>
          <w:color w:val="3F3F3F"/>
          <w:w w:val="90"/>
          <w:sz w:val="14"/>
        </w:rPr>
        <w:t>ccnexión</w:t>
      </w:r>
      <w:r>
        <w:rPr>
          <w:color w:val="3F3F3F"/>
          <w:spacing w:val="-21"/>
          <w:w w:val="90"/>
          <w:sz w:val="14"/>
        </w:rPr>
        <w:t> </w:t>
      </w:r>
      <w:r>
        <w:rPr>
          <w:color w:val="3F3F3F"/>
          <w:spacing w:val="-7"/>
          <w:w w:val="90"/>
          <w:sz w:val="14"/>
        </w:rPr>
        <w:t>son</w:t>
      </w:r>
      <w:r>
        <w:rPr>
          <w:color w:val="646464"/>
          <w:spacing w:val="-7"/>
          <w:w w:val="90"/>
          <w:sz w:val="14"/>
        </w:rPr>
        <w:t>:</w:t>
      </w:r>
    </w:p>
    <w:p>
      <w:pPr>
        <w:spacing w:after="0"/>
        <w:jc w:val="left"/>
        <w:rPr>
          <w:sz w:val="14"/>
        </w:rPr>
        <w:sectPr>
          <w:pgSz w:w="11910" w:h="16840"/>
          <w:pgMar w:header="77" w:footer="0" w:top="1580" w:bottom="280" w:left="1220" w:right="320"/>
        </w:sectPr>
      </w:pPr>
    </w:p>
    <w:p>
      <w:pPr>
        <w:pStyle w:val="BodyText"/>
        <w:spacing w:before="7"/>
        <w:rPr>
          <w:sz w:val="15"/>
        </w:rPr>
      </w:pPr>
    </w:p>
    <w:p>
      <w:pPr>
        <w:pStyle w:val="ListParagraph"/>
        <w:numPr>
          <w:ilvl w:val="2"/>
          <w:numId w:val="59"/>
        </w:numPr>
        <w:tabs>
          <w:tab w:pos="2225" w:val="left" w:leader="none"/>
        </w:tabs>
        <w:spacing w:line="240" w:lineRule="auto" w:before="0" w:after="0"/>
        <w:ind w:left="2224" w:right="0" w:hanging="184"/>
        <w:jc w:val="left"/>
        <w:rPr>
          <w:b/>
          <w:sz w:val="14"/>
        </w:rPr>
      </w:pPr>
      <w:r>
        <w:rPr>
          <w:b/>
          <w:color w:val="0E0E0E"/>
          <w:w w:val="95"/>
          <w:sz w:val="14"/>
        </w:rPr>
        <w:t>TENSIÓN</w:t>
      </w:r>
      <w:r>
        <w:rPr>
          <w:b/>
          <w:color w:val="0E0E0E"/>
          <w:spacing w:val="-5"/>
          <w:w w:val="95"/>
          <w:sz w:val="14"/>
        </w:rPr>
        <w:t> </w:t>
      </w:r>
      <w:r>
        <w:rPr>
          <w:b/>
          <w:color w:val="0E0E0E"/>
          <w:w w:val="95"/>
          <w:sz w:val="14"/>
        </w:rPr>
        <w:t>NOMINAL</w:t>
      </w:r>
    </w:p>
    <w:p>
      <w:pPr>
        <w:pStyle w:val="ListParagraph"/>
        <w:numPr>
          <w:ilvl w:val="2"/>
          <w:numId w:val="59"/>
        </w:numPr>
        <w:tabs>
          <w:tab w:pos="2225" w:val="left" w:leader="none"/>
        </w:tabs>
        <w:spacing w:line="240" w:lineRule="auto" w:before="17" w:after="0"/>
        <w:ind w:left="2224" w:right="0" w:hanging="184"/>
        <w:jc w:val="left"/>
        <w:rPr>
          <w:b/>
          <w:sz w:val="14"/>
        </w:rPr>
      </w:pPr>
      <w:r>
        <w:rPr>
          <w:b/>
          <w:color w:val="0E0E0E"/>
          <w:w w:val="95"/>
          <w:sz w:val="14"/>
        </w:rPr>
        <w:t>TENSIÓN</w:t>
      </w:r>
      <w:r>
        <w:rPr>
          <w:b/>
          <w:color w:val="0E0E0E"/>
          <w:spacing w:val="-18"/>
          <w:w w:val="95"/>
          <w:sz w:val="14"/>
        </w:rPr>
        <w:t> </w:t>
      </w:r>
      <w:r>
        <w:rPr>
          <w:b/>
          <w:color w:val="0E0E0E"/>
          <w:w w:val="95"/>
          <w:sz w:val="14"/>
        </w:rPr>
        <w:t>MÁXIMA</w:t>
      </w:r>
      <w:r>
        <w:rPr>
          <w:b/>
          <w:color w:val="0E0E0E"/>
          <w:spacing w:val="-18"/>
          <w:w w:val="95"/>
          <w:sz w:val="14"/>
        </w:rPr>
        <w:t> </w:t>
      </w:r>
      <w:r>
        <w:rPr>
          <w:b/>
          <w:color w:val="0E0E0E"/>
          <w:w w:val="95"/>
          <w:sz w:val="14"/>
        </w:rPr>
        <w:t>DE</w:t>
      </w:r>
      <w:r>
        <w:rPr>
          <w:b/>
          <w:color w:val="0E0E0E"/>
          <w:spacing w:val="-21"/>
          <w:w w:val="95"/>
          <w:sz w:val="14"/>
        </w:rPr>
        <w:t> </w:t>
      </w:r>
      <w:r>
        <w:rPr>
          <w:b/>
          <w:color w:val="0E0E0E"/>
          <w:w w:val="95"/>
          <w:sz w:val="14"/>
        </w:rPr>
        <w:t>SERVICIO</w:t>
      </w:r>
    </w:p>
    <w:p>
      <w:pPr>
        <w:pStyle w:val="ListParagraph"/>
        <w:numPr>
          <w:ilvl w:val="2"/>
          <w:numId w:val="59"/>
        </w:numPr>
        <w:tabs>
          <w:tab w:pos="2227" w:val="left" w:leader="none"/>
        </w:tabs>
        <w:spacing w:line="240" w:lineRule="auto" w:before="12" w:after="0"/>
        <w:ind w:left="2226" w:right="0" w:hanging="186"/>
        <w:jc w:val="left"/>
        <w:rPr>
          <w:b/>
          <w:sz w:val="14"/>
        </w:rPr>
      </w:pPr>
      <w:r>
        <w:rPr>
          <w:b/>
          <w:color w:val="0E0E0E"/>
          <w:w w:val="95"/>
          <w:sz w:val="14"/>
        </w:rPr>
        <w:t>POTENCIA DE</w:t>
      </w:r>
      <w:r>
        <w:rPr>
          <w:b/>
          <w:color w:val="0E0E0E"/>
          <w:spacing w:val="-12"/>
          <w:w w:val="95"/>
          <w:sz w:val="14"/>
        </w:rPr>
        <w:t> </w:t>
      </w:r>
      <w:r>
        <w:rPr>
          <w:b/>
          <w:color w:val="0E0E0E"/>
          <w:w w:val="95"/>
          <w:sz w:val="14"/>
        </w:rPr>
        <w:t>C</w:t>
      </w:r>
      <w:r>
        <w:rPr>
          <w:b/>
          <w:color w:val="2F2F2F"/>
          <w:w w:val="95"/>
          <w:sz w:val="14"/>
        </w:rPr>
        <w:t>/</w:t>
      </w:r>
      <w:r>
        <w:rPr>
          <w:b/>
          <w:color w:val="0E0E0E"/>
          <w:w w:val="95"/>
          <w:sz w:val="14"/>
        </w:rPr>
        <w:t>C</w:t>
      </w:r>
      <w:r>
        <w:rPr>
          <w:b/>
          <w:color w:val="525252"/>
          <w:w w:val="95"/>
          <w:sz w:val="14"/>
        </w:rPr>
        <w:t>.</w:t>
      </w:r>
    </w:p>
    <w:p>
      <w:pPr>
        <w:pStyle w:val="ListParagraph"/>
        <w:numPr>
          <w:ilvl w:val="2"/>
          <w:numId w:val="59"/>
        </w:numPr>
        <w:tabs>
          <w:tab w:pos="2223" w:val="left" w:leader="none"/>
        </w:tabs>
        <w:spacing w:line="240" w:lineRule="auto" w:before="12" w:after="0"/>
        <w:ind w:left="2222" w:right="0" w:hanging="182"/>
        <w:jc w:val="left"/>
        <w:rPr>
          <w:b/>
          <w:sz w:val="14"/>
        </w:rPr>
      </w:pPr>
      <w:r>
        <w:rPr>
          <w:b/>
          <w:color w:val="0E0E0E"/>
          <w:w w:val="85"/>
          <w:sz w:val="14"/>
        </w:rPr>
        <w:t>INTENSIDAD</w:t>
      </w:r>
      <w:r>
        <w:rPr>
          <w:b/>
          <w:color w:val="0E0E0E"/>
          <w:spacing w:val="-12"/>
          <w:w w:val="85"/>
          <w:sz w:val="14"/>
        </w:rPr>
        <w:t> </w:t>
      </w:r>
      <w:r>
        <w:rPr>
          <w:b/>
          <w:color w:val="0E0E0E"/>
          <w:w w:val="85"/>
          <w:sz w:val="14"/>
        </w:rPr>
        <w:t>MAX</w:t>
      </w:r>
      <w:r>
        <w:rPr>
          <w:b/>
          <w:color w:val="3F3F3F"/>
          <w:w w:val="85"/>
          <w:sz w:val="14"/>
        </w:rPr>
        <w:t>.</w:t>
      </w:r>
      <w:r>
        <w:rPr>
          <w:b/>
          <w:color w:val="3F3F3F"/>
          <w:spacing w:val="-13"/>
          <w:w w:val="85"/>
          <w:sz w:val="14"/>
        </w:rPr>
        <w:t> </w:t>
      </w:r>
      <w:r>
        <w:rPr>
          <w:b/>
          <w:color w:val="0E0E0E"/>
          <w:w w:val="85"/>
          <w:sz w:val="14"/>
        </w:rPr>
        <w:t>DEFECTO</w:t>
      </w:r>
      <w:r>
        <w:rPr>
          <w:b/>
          <w:color w:val="0E0E0E"/>
          <w:spacing w:val="-11"/>
          <w:w w:val="85"/>
          <w:sz w:val="14"/>
        </w:rPr>
        <w:t> </w:t>
      </w:r>
      <w:r>
        <w:rPr>
          <w:b/>
          <w:color w:val="0E0E0E"/>
          <w:w w:val="85"/>
          <w:sz w:val="14"/>
        </w:rPr>
        <w:t>A</w:t>
      </w:r>
      <w:r>
        <w:rPr>
          <w:b/>
          <w:color w:val="0E0E0E"/>
          <w:spacing w:val="-15"/>
          <w:w w:val="85"/>
          <w:sz w:val="14"/>
        </w:rPr>
        <w:t> </w:t>
      </w:r>
      <w:r>
        <w:rPr>
          <w:b/>
          <w:color w:val="0E0E0E"/>
          <w:w w:val="85"/>
          <w:sz w:val="14"/>
        </w:rPr>
        <w:t>TIERRA</w:t>
      </w:r>
    </w:p>
    <w:p>
      <w:pPr>
        <w:pStyle w:val="ListParagraph"/>
        <w:numPr>
          <w:ilvl w:val="2"/>
          <w:numId w:val="59"/>
        </w:numPr>
        <w:tabs>
          <w:tab w:pos="2225" w:val="left" w:leader="none"/>
        </w:tabs>
        <w:spacing w:line="240" w:lineRule="auto" w:before="12" w:after="0"/>
        <w:ind w:left="2224" w:right="0" w:hanging="184"/>
        <w:jc w:val="left"/>
        <w:rPr>
          <w:b/>
          <w:sz w:val="14"/>
        </w:rPr>
      </w:pPr>
      <w:r>
        <w:rPr>
          <w:b/>
          <w:color w:val="0E0E0E"/>
          <w:w w:val="95"/>
          <w:sz w:val="14"/>
        </w:rPr>
        <w:t>TIEMPO</w:t>
      </w:r>
      <w:r>
        <w:rPr>
          <w:b/>
          <w:color w:val="0E0E0E"/>
          <w:spacing w:val="-15"/>
          <w:w w:val="95"/>
          <w:sz w:val="14"/>
        </w:rPr>
        <w:t> </w:t>
      </w:r>
      <w:r>
        <w:rPr>
          <w:b/>
          <w:color w:val="0E0E0E"/>
          <w:w w:val="95"/>
          <w:sz w:val="14"/>
        </w:rPr>
        <w:t>DE</w:t>
      </w:r>
      <w:r>
        <w:rPr>
          <w:b/>
          <w:color w:val="0E0E0E"/>
          <w:spacing w:val="-18"/>
          <w:w w:val="95"/>
          <w:sz w:val="14"/>
        </w:rPr>
        <w:t> </w:t>
      </w:r>
      <w:r>
        <w:rPr>
          <w:b/>
          <w:color w:val="0E0E0E"/>
          <w:w w:val="95"/>
          <w:sz w:val="14"/>
        </w:rPr>
        <w:t>DESCONEXIÓN</w:t>
      </w:r>
    </w:p>
    <w:p>
      <w:pPr>
        <w:pStyle w:val="BodyText"/>
        <w:spacing w:before="9"/>
        <w:rPr>
          <w:b/>
          <w:sz w:val="14"/>
        </w:rPr>
      </w:pPr>
      <w:r>
        <w:rPr/>
        <w:br w:type="column"/>
      </w:r>
      <w:r>
        <w:rPr>
          <w:b/>
          <w:sz w:val="14"/>
        </w:rPr>
      </w:r>
    </w:p>
    <w:p>
      <w:pPr>
        <w:spacing w:before="0"/>
        <w:ind w:left="767" w:right="0" w:firstLine="0"/>
        <w:jc w:val="left"/>
        <w:rPr>
          <w:b/>
          <w:sz w:val="14"/>
        </w:rPr>
      </w:pPr>
      <w:r>
        <w:rPr>
          <w:b/>
          <w:color w:val="0E0E0E"/>
          <w:w w:val="85"/>
          <w:sz w:val="14"/>
        </w:rPr>
        <w:t>20</w:t>
      </w:r>
      <w:r>
        <w:rPr>
          <w:b/>
          <w:color w:val="0E0E0E"/>
          <w:spacing w:val="-15"/>
          <w:w w:val="85"/>
          <w:sz w:val="14"/>
        </w:rPr>
        <w:t> </w:t>
      </w:r>
      <w:r>
        <w:rPr>
          <w:b/>
          <w:color w:val="0E0E0E"/>
          <w:w w:val="85"/>
          <w:sz w:val="14"/>
        </w:rPr>
        <w:t>KV</w:t>
      </w:r>
    </w:p>
    <w:p>
      <w:pPr>
        <w:spacing w:before="12"/>
        <w:ind w:left="767" w:right="0" w:firstLine="0"/>
        <w:jc w:val="left"/>
        <w:rPr>
          <w:b/>
          <w:sz w:val="14"/>
        </w:rPr>
      </w:pPr>
      <w:r>
        <w:rPr>
          <w:b/>
          <w:color w:val="0E0E0E"/>
          <w:w w:val="85"/>
          <w:sz w:val="14"/>
        </w:rPr>
        <w:t>24</w:t>
      </w:r>
      <w:r>
        <w:rPr>
          <w:b/>
          <w:color w:val="0E0E0E"/>
          <w:spacing w:val="-14"/>
          <w:w w:val="85"/>
          <w:sz w:val="14"/>
        </w:rPr>
        <w:t> </w:t>
      </w:r>
      <w:r>
        <w:rPr>
          <w:b/>
          <w:color w:val="0E0E0E"/>
          <w:w w:val="85"/>
          <w:sz w:val="14"/>
        </w:rPr>
        <w:t>KV</w:t>
      </w:r>
      <w:r>
        <w:rPr>
          <w:b/>
          <w:color w:val="2F2F2F"/>
          <w:w w:val="85"/>
          <w:sz w:val="14"/>
        </w:rPr>
        <w:t>.</w:t>
      </w:r>
    </w:p>
    <w:p>
      <w:pPr>
        <w:spacing w:line="264" w:lineRule="auto" w:before="12"/>
        <w:ind w:left="766" w:right="4592" w:hanging="2"/>
        <w:jc w:val="left"/>
        <w:rPr>
          <w:b/>
          <w:sz w:val="14"/>
        </w:rPr>
      </w:pPr>
      <w:r>
        <w:rPr>
          <w:b/>
          <w:color w:val="0E0E0E"/>
          <w:w w:val="90"/>
          <w:sz w:val="14"/>
        </w:rPr>
        <w:t>500</w:t>
      </w:r>
      <w:r>
        <w:rPr>
          <w:b/>
          <w:color w:val="0E0E0E"/>
          <w:spacing w:val="-19"/>
          <w:w w:val="90"/>
          <w:sz w:val="14"/>
        </w:rPr>
        <w:t> </w:t>
      </w:r>
      <w:r>
        <w:rPr>
          <w:b/>
          <w:color w:val="0E0E0E"/>
          <w:spacing w:val="-7"/>
          <w:w w:val="90"/>
          <w:sz w:val="14"/>
        </w:rPr>
        <w:t>MVA</w:t>
      </w:r>
      <w:r>
        <w:rPr>
          <w:b/>
          <w:color w:val="3F3F3F"/>
          <w:spacing w:val="-7"/>
          <w:w w:val="90"/>
          <w:sz w:val="14"/>
        </w:rPr>
        <w:t>.</w:t>
      </w:r>
      <w:r>
        <w:rPr>
          <w:b/>
          <w:color w:val="0E0E0E"/>
          <w:spacing w:val="-7"/>
          <w:w w:val="90"/>
          <w:sz w:val="14"/>
        </w:rPr>
        <w:t> </w:t>
      </w:r>
      <w:r>
        <w:rPr>
          <w:b/>
          <w:color w:val="0E0E0E"/>
          <w:w w:val="90"/>
          <w:sz w:val="14"/>
        </w:rPr>
        <w:t>SOD</w:t>
      </w:r>
      <w:r>
        <w:rPr>
          <w:b/>
          <w:color w:val="0E0E0E"/>
          <w:spacing w:val="-10"/>
          <w:w w:val="90"/>
          <w:sz w:val="14"/>
        </w:rPr>
        <w:t> </w:t>
      </w:r>
      <w:r>
        <w:rPr>
          <w:b/>
          <w:color w:val="0E0E0E"/>
          <w:w w:val="90"/>
          <w:sz w:val="14"/>
        </w:rPr>
        <w:t>A</w:t>
      </w:r>
      <w:r>
        <w:rPr>
          <w:b/>
          <w:color w:val="646464"/>
          <w:w w:val="90"/>
          <w:sz w:val="14"/>
        </w:rPr>
        <w:t>.</w:t>
      </w:r>
    </w:p>
    <w:p>
      <w:pPr>
        <w:spacing w:line="158" w:lineRule="exact" w:before="0"/>
        <w:ind w:left="765" w:right="0" w:firstLine="0"/>
        <w:jc w:val="left"/>
        <w:rPr>
          <w:b/>
          <w:sz w:val="14"/>
        </w:rPr>
      </w:pPr>
      <w:r>
        <w:rPr>
          <w:b/>
          <w:color w:val="0E0E0E"/>
          <w:sz w:val="14"/>
        </w:rPr>
        <w:t>0</w:t>
      </w:r>
      <w:r>
        <w:rPr>
          <w:b/>
          <w:color w:val="3F3F3F"/>
          <w:sz w:val="14"/>
        </w:rPr>
        <w:t>,</w:t>
      </w:r>
      <w:r>
        <w:rPr>
          <w:b/>
          <w:color w:val="1F1F1F"/>
          <w:sz w:val="14"/>
        </w:rPr>
        <w:t>12 </w:t>
      </w:r>
      <w:r>
        <w:rPr>
          <w:b/>
          <w:color w:val="0E0E0E"/>
          <w:sz w:val="14"/>
        </w:rPr>
        <w:t>SEG</w:t>
      </w:r>
      <w:r>
        <w:rPr>
          <w:b/>
          <w:color w:val="646464"/>
          <w:sz w:val="14"/>
        </w:rPr>
        <w:t>.</w:t>
      </w:r>
    </w:p>
    <w:p>
      <w:pPr>
        <w:spacing w:after="0" w:line="158" w:lineRule="exact"/>
        <w:jc w:val="left"/>
        <w:rPr>
          <w:sz w:val="14"/>
        </w:rPr>
        <w:sectPr>
          <w:type w:val="continuous"/>
          <w:pgSz w:w="11910" w:h="16840"/>
          <w:pgMar w:top="1580" w:bottom="280" w:left="1220" w:right="320"/>
          <w:cols w:num="2" w:equalWidth="0">
            <w:col w:w="4440" w:space="40"/>
            <w:col w:w="5890"/>
          </w:cols>
        </w:sectPr>
      </w:pPr>
    </w:p>
    <w:p>
      <w:pPr>
        <w:pStyle w:val="BodyText"/>
        <w:spacing w:before="4"/>
        <w:rPr>
          <w:b/>
          <w:sz w:val="20"/>
        </w:rPr>
      </w:pPr>
    </w:p>
    <w:p>
      <w:pPr>
        <w:spacing w:line="247" w:lineRule="auto" w:before="96"/>
        <w:ind w:left="1371" w:right="2538" w:firstLine="2"/>
        <w:jc w:val="both"/>
        <w:rPr>
          <w:sz w:val="14"/>
        </w:rPr>
      </w:pPr>
      <w:r>
        <w:rPr>
          <w:color w:val="3F3F3F"/>
          <w:w w:val="85"/>
          <w:sz w:val="14"/>
        </w:rPr>
        <w:t>Cualquier</w:t>
      </w:r>
      <w:r>
        <w:rPr>
          <w:color w:val="3F3F3F"/>
          <w:spacing w:val="-7"/>
          <w:w w:val="85"/>
          <w:sz w:val="14"/>
        </w:rPr>
        <w:t> </w:t>
      </w:r>
      <w:r>
        <w:rPr>
          <w:color w:val="3F3F3F"/>
          <w:w w:val="85"/>
          <w:sz w:val="14"/>
        </w:rPr>
        <w:t>otra</w:t>
      </w:r>
      <w:r>
        <w:rPr>
          <w:color w:val="3F3F3F"/>
          <w:spacing w:val="-13"/>
          <w:w w:val="85"/>
          <w:sz w:val="14"/>
        </w:rPr>
        <w:t> </w:t>
      </w:r>
      <w:r>
        <w:rPr>
          <w:color w:val="3F3F3F"/>
          <w:w w:val="85"/>
          <w:sz w:val="14"/>
        </w:rPr>
        <w:t>información</w:t>
      </w:r>
      <w:r>
        <w:rPr>
          <w:color w:val="3F3F3F"/>
          <w:spacing w:val="-7"/>
          <w:w w:val="85"/>
          <w:sz w:val="14"/>
        </w:rPr>
        <w:t> </w:t>
      </w:r>
      <w:r>
        <w:rPr>
          <w:color w:val="3F3F3F"/>
          <w:w w:val="85"/>
          <w:sz w:val="14"/>
        </w:rPr>
        <w:t>relacionada</w:t>
      </w:r>
      <w:r>
        <w:rPr>
          <w:color w:val="3F3F3F"/>
          <w:spacing w:val="-4"/>
          <w:w w:val="85"/>
          <w:sz w:val="14"/>
        </w:rPr>
        <w:t> </w:t>
      </w:r>
      <w:r>
        <w:rPr>
          <w:color w:val="3F3F3F"/>
          <w:w w:val="85"/>
          <w:sz w:val="14"/>
        </w:rPr>
        <w:t>con</w:t>
      </w:r>
      <w:r>
        <w:rPr>
          <w:color w:val="3F3F3F"/>
          <w:spacing w:val="-16"/>
          <w:w w:val="85"/>
          <w:sz w:val="14"/>
        </w:rPr>
        <w:t> </w:t>
      </w:r>
      <w:r>
        <w:rPr>
          <w:color w:val="1F1F1F"/>
          <w:w w:val="85"/>
          <w:sz w:val="14"/>
        </w:rPr>
        <w:t>l</w:t>
      </w:r>
      <w:r>
        <w:rPr>
          <w:color w:val="3F3F3F"/>
          <w:w w:val="85"/>
          <w:sz w:val="14"/>
        </w:rPr>
        <w:t>a</w:t>
      </w:r>
      <w:r>
        <w:rPr>
          <w:color w:val="3F3F3F"/>
          <w:spacing w:val="-17"/>
          <w:w w:val="85"/>
          <w:sz w:val="14"/>
        </w:rPr>
        <w:t> </w:t>
      </w:r>
      <w:r>
        <w:rPr>
          <w:color w:val="3F3F3F"/>
          <w:w w:val="85"/>
          <w:sz w:val="14"/>
        </w:rPr>
        <w:t>ejecución</w:t>
      </w:r>
      <w:r>
        <w:rPr>
          <w:color w:val="3F3F3F"/>
          <w:spacing w:val="-11"/>
          <w:w w:val="85"/>
          <w:sz w:val="14"/>
        </w:rPr>
        <w:t> </w:t>
      </w:r>
      <w:r>
        <w:rPr>
          <w:color w:val="3F3F3F"/>
          <w:w w:val="85"/>
          <w:sz w:val="14"/>
        </w:rPr>
        <w:t>de</w:t>
      </w:r>
      <w:r>
        <w:rPr>
          <w:color w:val="3F3F3F"/>
          <w:spacing w:val="-14"/>
          <w:w w:val="85"/>
          <w:sz w:val="14"/>
        </w:rPr>
        <w:t> </w:t>
      </w:r>
      <w:r>
        <w:rPr>
          <w:color w:val="3F3F3F"/>
          <w:w w:val="85"/>
          <w:sz w:val="14"/>
        </w:rPr>
        <w:t>las</w:t>
      </w:r>
      <w:r>
        <w:rPr>
          <w:color w:val="3F3F3F"/>
          <w:spacing w:val="-13"/>
          <w:w w:val="85"/>
          <w:sz w:val="14"/>
        </w:rPr>
        <w:t> </w:t>
      </w:r>
      <w:r>
        <w:rPr>
          <w:color w:val="3F3F3F"/>
          <w:w w:val="85"/>
          <w:sz w:val="14"/>
        </w:rPr>
        <w:t>obras</w:t>
      </w:r>
      <w:r>
        <w:rPr>
          <w:color w:val="3F3F3F"/>
          <w:spacing w:val="-13"/>
          <w:w w:val="85"/>
          <w:sz w:val="14"/>
        </w:rPr>
        <w:t> </w:t>
      </w:r>
      <w:r>
        <w:rPr>
          <w:color w:val="3F3F3F"/>
          <w:w w:val="85"/>
          <w:sz w:val="14"/>
        </w:rPr>
        <w:t>o</w:t>
      </w:r>
      <w:r>
        <w:rPr>
          <w:color w:val="3F3F3F"/>
          <w:spacing w:val="-16"/>
          <w:w w:val="85"/>
          <w:sz w:val="14"/>
        </w:rPr>
        <w:t> </w:t>
      </w:r>
      <w:r>
        <w:rPr>
          <w:color w:val="3F3F3F"/>
          <w:w w:val="85"/>
          <w:sz w:val="14"/>
        </w:rPr>
        <w:t>especificaciones</w:t>
      </w:r>
      <w:r>
        <w:rPr>
          <w:color w:val="3F3F3F"/>
          <w:spacing w:val="-14"/>
          <w:w w:val="85"/>
          <w:sz w:val="14"/>
        </w:rPr>
        <w:t> </w:t>
      </w:r>
      <w:r>
        <w:rPr>
          <w:color w:val="2F2F2F"/>
          <w:w w:val="85"/>
          <w:sz w:val="14"/>
        </w:rPr>
        <w:t>técnicas</w:t>
      </w:r>
      <w:r>
        <w:rPr>
          <w:color w:val="2F2F2F"/>
          <w:spacing w:val="-11"/>
          <w:w w:val="85"/>
          <w:sz w:val="14"/>
        </w:rPr>
        <w:t> </w:t>
      </w:r>
      <w:r>
        <w:rPr>
          <w:color w:val="3F3F3F"/>
          <w:w w:val="85"/>
          <w:sz w:val="14"/>
        </w:rPr>
        <w:t>de</w:t>
      </w:r>
      <w:r>
        <w:rPr>
          <w:color w:val="3F3F3F"/>
          <w:spacing w:val="-15"/>
          <w:w w:val="85"/>
          <w:sz w:val="14"/>
        </w:rPr>
        <w:t> </w:t>
      </w:r>
      <w:r>
        <w:rPr>
          <w:color w:val="3F3F3F"/>
          <w:w w:val="85"/>
          <w:sz w:val="14"/>
        </w:rPr>
        <w:t>mater</w:t>
      </w:r>
      <w:r>
        <w:rPr>
          <w:color w:val="1F1F1F"/>
          <w:w w:val="85"/>
          <w:sz w:val="14"/>
        </w:rPr>
        <w:t>i</w:t>
      </w:r>
      <w:r>
        <w:rPr>
          <w:color w:val="3F3F3F"/>
          <w:w w:val="85"/>
          <w:sz w:val="14"/>
        </w:rPr>
        <w:t>ales</w:t>
      </w:r>
      <w:r>
        <w:rPr>
          <w:color w:val="3F3F3F"/>
          <w:spacing w:val="-16"/>
          <w:w w:val="85"/>
          <w:sz w:val="14"/>
        </w:rPr>
        <w:t> </w:t>
      </w:r>
      <w:r>
        <w:rPr>
          <w:color w:val="3F3F3F"/>
          <w:w w:val="85"/>
          <w:sz w:val="14"/>
        </w:rPr>
        <w:t>normalizados </w:t>
      </w:r>
      <w:r>
        <w:rPr>
          <w:color w:val="3F3F3F"/>
          <w:w w:val="90"/>
          <w:sz w:val="14"/>
        </w:rPr>
        <w:t>por</w:t>
      </w:r>
      <w:r>
        <w:rPr>
          <w:color w:val="3F3F3F"/>
          <w:spacing w:val="-12"/>
          <w:w w:val="90"/>
          <w:sz w:val="14"/>
        </w:rPr>
        <w:t> </w:t>
      </w:r>
      <w:r>
        <w:rPr>
          <w:color w:val="3F3F3F"/>
          <w:w w:val="90"/>
          <w:sz w:val="14"/>
        </w:rPr>
        <w:t>esta</w:t>
      </w:r>
      <w:r>
        <w:rPr>
          <w:color w:val="3F3F3F"/>
          <w:spacing w:val="-12"/>
          <w:w w:val="90"/>
          <w:sz w:val="14"/>
        </w:rPr>
        <w:t> </w:t>
      </w:r>
      <w:r>
        <w:rPr>
          <w:color w:val="1F1F1F"/>
          <w:spacing w:val="-5"/>
          <w:w w:val="90"/>
          <w:sz w:val="14"/>
        </w:rPr>
        <w:t>E</w:t>
      </w:r>
      <w:r>
        <w:rPr>
          <w:color w:val="3F3F3F"/>
          <w:spacing w:val="-5"/>
          <w:w w:val="90"/>
          <w:sz w:val="14"/>
        </w:rPr>
        <w:t>mpresa</w:t>
      </w:r>
      <w:r>
        <w:rPr>
          <w:color w:val="757575"/>
          <w:spacing w:val="-5"/>
          <w:w w:val="90"/>
          <w:sz w:val="14"/>
        </w:rPr>
        <w:t>,</w:t>
      </w:r>
      <w:r>
        <w:rPr>
          <w:color w:val="757575"/>
          <w:spacing w:val="-14"/>
          <w:w w:val="90"/>
          <w:sz w:val="14"/>
        </w:rPr>
        <w:t> </w:t>
      </w:r>
      <w:r>
        <w:rPr>
          <w:color w:val="3F3F3F"/>
          <w:w w:val="90"/>
          <w:sz w:val="14"/>
        </w:rPr>
        <w:t>les</w:t>
      </w:r>
      <w:r>
        <w:rPr>
          <w:color w:val="3F3F3F"/>
          <w:spacing w:val="-15"/>
          <w:w w:val="90"/>
          <w:sz w:val="14"/>
        </w:rPr>
        <w:t> </w:t>
      </w:r>
      <w:r>
        <w:rPr>
          <w:color w:val="2F2F2F"/>
          <w:w w:val="90"/>
          <w:sz w:val="14"/>
        </w:rPr>
        <w:t>podrá</w:t>
      </w:r>
      <w:r>
        <w:rPr>
          <w:color w:val="2F2F2F"/>
          <w:spacing w:val="-8"/>
          <w:w w:val="90"/>
          <w:sz w:val="14"/>
        </w:rPr>
        <w:t> </w:t>
      </w:r>
      <w:r>
        <w:rPr>
          <w:color w:val="3F3F3F"/>
          <w:w w:val="90"/>
          <w:sz w:val="14"/>
        </w:rPr>
        <w:t>ser</w:t>
      </w:r>
      <w:r>
        <w:rPr>
          <w:color w:val="3F3F3F"/>
          <w:spacing w:val="-5"/>
          <w:w w:val="90"/>
          <w:sz w:val="14"/>
        </w:rPr>
        <w:t> </w:t>
      </w:r>
      <w:r>
        <w:rPr>
          <w:color w:val="3F3F3F"/>
          <w:spacing w:val="-3"/>
          <w:w w:val="90"/>
          <w:sz w:val="14"/>
        </w:rPr>
        <w:t>facili</w:t>
      </w:r>
      <w:r>
        <w:rPr>
          <w:color w:val="1F1F1F"/>
          <w:spacing w:val="-3"/>
          <w:w w:val="90"/>
          <w:sz w:val="14"/>
        </w:rPr>
        <w:t>t</w:t>
      </w:r>
      <w:r>
        <w:rPr>
          <w:color w:val="3F3F3F"/>
          <w:spacing w:val="-3"/>
          <w:w w:val="90"/>
          <w:sz w:val="14"/>
        </w:rPr>
        <w:t>ada</w:t>
      </w:r>
      <w:r>
        <w:rPr>
          <w:color w:val="3F3F3F"/>
          <w:spacing w:val="-22"/>
          <w:w w:val="90"/>
          <w:sz w:val="14"/>
        </w:rPr>
        <w:t> </w:t>
      </w:r>
      <w:r>
        <w:rPr>
          <w:color w:val="3F3F3F"/>
          <w:w w:val="90"/>
          <w:sz w:val="14"/>
        </w:rPr>
        <w:t>por</w:t>
      </w:r>
      <w:r>
        <w:rPr>
          <w:color w:val="3F3F3F"/>
          <w:spacing w:val="16"/>
          <w:w w:val="90"/>
          <w:sz w:val="14"/>
        </w:rPr>
        <w:t> </w:t>
      </w:r>
      <w:r>
        <w:rPr>
          <w:color w:val="3F3F3F"/>
          <w:w w:val="90"/>
          <w:sz w:val="14"/>
        </w:rPr>
        <w:t>el</w:t>
      </w:r>
      <w:r>
        <w:rPr>
          <w:color w:val="3F3F3F"/>
          <w:spacing w:val="-13"/>
          <w:w w:val="90"/>
          <w:sz w:val="14"/>
        </w:rPr>
        <w:t> </w:t>
      </w:r>
      <w:r>
        <w:rPr>
          <w:color w:val="3F3F3F"/>
          <w:w w:val="90"/>
          <w:sz w:val="14"/>
        </w:rPr>
        <w:t>SAT</w:t>
      </w:r>
      <w:r>
        <w:rPr>
          <w:color w:val="3F3F3F"/>
          <w:spacing w:val="-12"/>
          <w:w w:val="90"/>
          <w:sz w:val="14"/>
        </w:rPr>
        <w:t> </w:t>
      </w:r>
      <w:r>
        <w:rPr>
          <w:color w:val="3F3F3F"/>
          <w:spacing w:val="-5"/>
          <w:w w:val="90"/>
          <w:sz w:val="14"/>
        </w:rPr>
        <w:t>(serv</w:t>
      </w:r>
      <w:r>
        <w:rPr>
          <w:color w:val="1F1F1F"/>
          <w:spacing w:val="-5"/>
          <w:w w:val="90"/>
          <w:sz w:val="14"/>
        </w:rPr>
        <w:t>i</w:t>
      </w:r>
      <w:r>
        <w:rPr>
          <w:color w:val="3F3F3F"/>
          <w:spacing w:val="-5"/>
          <w:w w:val="90"/>
          <w:sz w:val="14"/>
        </w:rPr>
        <w:t>cio</w:t>
      </w:r>
      <w:r>
        <w:rPr>
          <w:color w:val="3F3F3F"/>
          <w:spacing w:val="-15"/>
          <w:w w:val="90"/>
          <w:sz w:val="14"/>
        </w:rPr>
        <w:t> </w:t>
      </w:r>
      <w:r>
        <w:rPr>
          <w:color w:val="3F3F3F"/>
          <w:w w:val="90"/>
          <w:sz w:val="14"/>
        </w:rPr>
        <w:t>de</w:t>
      </w:r>
      <w:r>
        <w:rPr>
          <w:color w:val="3F3F3F"/>
          <w:spacing w:val="-12"/>
          <w:w w:val="90"/>
          <w:sz w:val="14"/>
        </w:rPr>
        <w:t> </w:t>
      </w:r>
      <w:r>
        <w:rPr>
          <w:color w:val="3F3F3F"/>
          <w:w w:val="90"/>
          <w:sz w:val="14"/>
        </w:rPr>
        <w:t>a</w:t>
      </w:r>
      <w:r>
        <w:rPr>
          <w:color w:val="1F1F1F"/>
          <w:w w:val="90"/>
          <w:sz w:val="14"/>
        </w:rPr>
        <w:t>t</w:t>
      </w:r>
      <w:r>
        <w:rPr>
          <w:color w:val="3F3F3F"/>
          <w:w w:val="90"/>
          <w:sz w:val="14"/>
        </w:rPr>
        <w:t>ención</w:t>
      </w:r>
      <w:r>
        <w:rPr>
          <w:color w:val="0E0E0E"/>
          <w:w w:val="90"/>
          <w:sz w:val="14"/>
        </w:rPr>
        <w:t>t</w:t>
      </w:r>
      <w:r>
        <w:rPr>
          <w:color w:val="3F3F3F"/>
          <w:w w:val="90"/>
          <w:sz w:val="14"/>
        </w:rPr>
        <w:t>écnica</w:t>
      </w:r>
      <w:r>
        <w:rPr>
          <w:color w:val="3F3F3F"/>
          <w:spacing w:val="-9"/>
          <w:w w:val="90"/>
          <w:sz w:val="14"/>
        </w:rPr>
        <w:t> </w:t>
      </w:r>
      <w:r>
        <w:rPr>
          <w:color w:val="3F3F3F"/>
          <w:w w:val="90"/>
          <w:sz w:val="14"/>
        </w:rPr>
        <w:t>de</w:t>
      </w:r>
      <w:r>
        <w:rPr>
          <w:color w:val="3F3F3F"/>
          <w:spacing w:val="-13"/>
          <w:w w:val="90"/>
          <w:sz w:val="14"/>
        </w:rPr>
        <w:t> </w:t>
      </w:r>
      <w:r>
        <w:rPr>
          <w:color w:val="2F2F2F"/>
          <w:w w:val="90"/>
          <w:sz w:val="14"/>
        </w:rPr>
        <w:t>NNSS)</w:t>
      </w:r>
      <w:r>
        <w:rPr>
          <w:color w:val="2F2F2F"/>
          <w:spacing w:val="-9"/>
          <w:w w:val="90"/>
          <w:sz w:val="14"/>
        </w:rPr>
        <w:t> </w:t>
      </w:r>
      <w:r>
        <w:rPr>
          <w:color w:val="3F3F3F"/>
          <w:w w:val="90"/>
          <w:sz w:val="14"/>
        </w:rPr>
        <w:t>en</w:t>
      </w:r>
      <w:r>
        <w:rPr>
          <w:color w:val="3F3F3F"/>
          <w:spacing w:val="-16"/>
          <w:w w:val="90"/>
          <w:sz w:val="14"/>
        </w:rPr>
        <w:t> </w:t>
      </w:r>
      <w:r>
        <w:rPr>
          <w:color w:val="3F3F3F"/>
          <w:spacing w:val="-4"/>
          <w:w w:val="90"/>
          <w:sz w:val="14"/>
        </w:rPr>
        <w:t>e</w:t>
      </w:r>
      <w:r>
        <w:rPr>
          <w:color w:val="0E0E0E"/>
          <w:spacing w:val="-4"/>
          <w:w w:val="90"/>
          <w:sz w:val="14"/>
        </w:rPr>
        <w:t>l</w:t>
      </w:r>
      <w:r>
        <w:rPr>
          <w:color w:val="0E0E0E"/>
          <w:spacing w:val="-9"/>
          <w:w w:val="90"/>
          <w:sz w:val="14"/>
        </w:rPr>
        <w:t> </w:t>
      </w:r>
      <w:r>
        <w:rPr>
          <w:color w:val="3F3F3F"/>
          <w:w w:val="90"/>
          <w:sz w:val="14"/>
        </w:rPr>
        <w:t>900</w:t>
      </w:r>
      <w:r>
        <w:rPr>
          <w:color w:val="3F3F3F"/>
          <w:spacing w:val="-10"/>
          <w:w w:val="90"/>
          <w:sz w:val="14"/>
        </w:rPr>
        <w:t> </w:t>
      </w:r>
      <w:r>
        <w:rPr>
          <w:color w:val="3F3F3F"/>
          <w:w w:val="90"/>
          <w:sz w:val="14"/>
        </w:rPr>
        <w:t>920</w:t>
      </w:r>
      <w:r>
        <w:rPr>
          <w:color w:val="3F3F3F"/>
          <w:spacing w:val="-12"/>
          <w:w w:val="90"/>
          <w:sz w:val="14"/>
        </w:rPr>
        <w:t> </w:t>
      </w:r>
      <w:r>
        <w:rPr>
          <w:color w:val="3F3F3F"/>
          <w:spacing w:val="-6"/>
          <w:w w:val="90"/>
          <w:sz w:val="14"/>
        </w:rPr>
        <w:t>959</w:t>
      </w:r>
      <w:r>
        <w:rPr>
          <w:color w:val="757575"/>
          <w:spacing w:val="-6"/>
          <w:w w:val="90"/>
          <w:sz w:val="14"/>
        </w:rPr>
        <w:t>,</w:t>
      </w:r>
      <w:r>
        <w:rPr>
          <w:color w:val="757575"/>
          <w:spacing w:val="-13"/>
          <w:w w:val="90"/>
          <w:sz w:val="14"/>
        </w:rPr>
        <w:t> </w:t>
      </w:r>
      <w:r>
        <w:rPr>
          <w:color w:val="2F2F2F"/>
          <w:w w:val="90"/>
          <w:sz w:val="14"/>
        </w:rPr>
        <w:t>as</w:t>
      </w:r>
      <w:r>
        <w:rPr>
          <w:color w:val="525252"/>
          <w:w w:val="90"/>
          <w:sz w:val="14"/>
        </w:rPr>
        <w:t>í</w:t>
      </w:r>
      <w:r>
        <w:rPr>
          <w:color w:val="525252"/>
          <w:spacing w:val="-10"/>
          <w:w w:val="90"/>
          <w:sz w:val="14"/>
        </w:rPr>
        <w:t> </w:t>
      </w:r>
      <w:r>
        <w:rPr>
          <w:color w:val="3F3F3F"/>
          <w:w w:val="90"/>
          <w:sz w:val="14"/>
        </w:rPr>
        <w:t>cerno </w:t>
      </w:r>
      <w:r>
        <w:rPr>
          <w:color w:val="3F3F3F"/>
          <w:w w:val="95"/>
          <w:sz w:val="14"/>
        </w:rPr>
        <w:t>para</w:t>
      </w:r>
      <w:r>
        <w:rPr>
          <w:color w:val="3F3F3F"/>
          <w:spacing w:val="-10"/>
          <w:w w:val="95"/>
          <w:sz w:val="14"/>
        </w:rPr>
        <w:t> </w:t>
      </w:r>
      <w:r>
        <w:rPr>
          <w:color w:val="3F3F3F"/>
          <w:w w:val="95"/>
          <w:sz w:val="14"/>
        </w:rPr>
        <w:t>la</w:t>
      </w:r>
      <w:r>
        <w:rPr>
          <w:color w:val="3F3F3F"/>
          <w:spacing w:val="-9"/>
          <w:w w:val="95"/>
          <w:sz w:val="14"/>
        </w:rPr>
        <w:t> </w:t>
      </w:r>
      <w:r>
        <w:rPr>
          <w:color w:val="3F3F3F"/>
          <w:spacing w:val="-3"/>
          <w:w w:val="95"/>
          <w:sz w:val="14"/>
        </w:rPr>
        <w:t>rea</w:t>
      </w:r>
      <w:r>
        <w:rPr>
          <w:color w:val="0E0E0E"/>
          <w:spacing w:val="-3"/>
          <w:w w:val="95"/>
          <w:sz w:val="14"/>
        </w:rPr>
        <w:t>l</w:t>
      </w:r>
      <w:r>
        <w:rPr>
          <w:color w:val="525252"/>
          <w:spacing w:val="-3"/>
          <w:w w:val="95"/>
          <w:sz w:val="14"/>
        </w:rPr>
        <w:t>ización</w:t>
      </w:r>
      <w:r>
        <w:rPr>
          <w:color w:val="525252"/>
          <w:spacing w:val="-14"/>
          <w:w w:val="95"/>
          <w:sz w:val="14"/>
        </w:rPr>
        <w:t> </w:t>
      </w:r>
      <w:r>
        <w:rPr>
          <w:color w:val="3F3F3F"/>
          <w:w w:val="95"/>
          <w:sz w:val="14"/>
        </w:rPr>
        <w:t>del</w:t>
      </w:r>
      <w:r>
        <w:rPr>
          <w:color w:val="3F3F3F"/>
          <w:spacing w:val="-15"/>
          <w:w w:val="95"/>
          <w:sz w:val="14"/>
        </w:rPr>
        <w:t> </w:t>
      </w:r>
      <w:r>
        <w:rPr>
          <w:color w:val="1F1F1F"/>
          <w:w w:val="95"/>
          <w:sz w:val="14"/>
        </w:rPr>
        <w:t>r</w:t>
      </w:r>
      <w:r>
        <w:rPr>
          <w:color w:val="3F3F3F"/>
          <w:w w:val="95"/>
          <w:sz w:val="14"/>
        </w:rPr>
        <w:t>eplanteoconjunto</w:t>
      </w:r>
      <w:r>
        <w:rPr>
          <w:color w:val="3F3F3F"/>
          <w:spacing w:val="-5"/>
          <w:w w:val="95"/>
          <w:sz w:val="14"/>
        </w:rPr>
        <w:t> </w:t>
      </w:r>
      <w:r>
        <w:rPr>
          <w:color w:val="3F3F3F"/>
          <w:w w:val="95"/>
          <w:sz w:val="14"/>
        </w:rPr>
        <w:t>previo</w:t>
      </w:r>
      <w:r>
        <w:rPr>
          <w:color w:val="3F3F3F"/>
          <w:spacing w:val="-3"/>
          <w:w w:val="95"/>
          <w:sz w:val="14"/>
        </w:rPr>
        <w:t> </w:t>
      </w:r>
      <w:r>
        <w:rPr>
          <w:color w:val="3F3F3F"/>
          <w:w w:val="95"/>
          <w:sz w:val="14"/>
        </w:rPr>
        <w:t>al</w:t>
      </w:r>
      <w:r>
        <w:rPr>
          <w:color w:val="3F3F3F"/>
          <w:spacing w:val="-13"/>
          <w:w w:val="95"/>
          <w:sz w:val="14"/>
        </w:rPr>
        <w:t> </w:t>
      </w:r>
      <w:r>
        <w:rPr>
          <w:color w:val="3F3F3F"/>
          <w:w w:val="95"/>
          <w:sz w:val="14"/>
        </w:rPr>
        <w:t>inicio</w:t>
      </w:r>
      <w:r>
        <w:rPr>
          <w:color w:val="3F3F3F"/>
          <w:spacing w:val="-9"/>
          <w:w w:val="95"/>
          <w:sz w:val="14"/>
        </w:rPr>
        <w:t> </w:t>
      </w:r>
      <w:r>
        <w:rPr>
          <w:color w:val="2F2F2F"/>
          <w:w w:val="95"/>
          <w:sz w:val="14"/>
        </w:rPr>
        <w:t>de</w:t>
      </w:r>
      <w:r>
        <w:rPr>
          <w:color w:val="2F2F2F"/>
          <w:spacing w:val="-12"/>
          <w:w w:val="95"/>
          <w:sz w:val="14"/>
        </w:rPr>
        <w:t> </w:t>
      </w:r>
      <w:r>
        <w:rPr>
          <w:color w:val="3F3F3F"/>
          <w:w w:val="95"/>
          <w:sz w:val="14"/>
        </w:rPr>
        <w:t>las</w:t>
      </w:r>
      <w:r>
        <w:rPr>
          <w:color w:val="3F3F3F"/>
          <w:spacing w:val="-11"/>
          <w:w w:val="95"/>
          <w:sz w:val="14"/>
        </w:rPr>
        <w:t> </w:t>
      </w:r>
      <w:r>
        <w:rPr>
          <w:color w:val="3F3F3F"/>
          <w:w w:val="95"/>
          <w:sz w:val="14"/>
        </w:rPr>
        <w:t>obras.</w:t>
      </w:r>
    </w:p>
    <w:p>
      <w:pPr>
        <w:spacing w:after="0" w:line="247" w:lineRule="auto"/>
        <w:jc w:val="both"/>
        <w:rPr>
          <w:sz w:val="14"/>
        </w:rPr>
        <w:sectPr>
          <w:type w:val="continuous"/>
          <w:pgSz w:w="11910" w:h="16840"/>
          <w:pgMar w:top="1580" w:bottom="280" w:left="1220" w:right="320"/>
        </w:sectPr>
      </w:pPr>
    </w:p>
    <w:p>
      <w:pPr>
        <w:pStyle w:val="BodyText"/>
        <w:rPr>
          <w:sz w:val="20"/>
        </w:rPr>
      </w:pPr>
    </w:p>
    <w:p>
      <w:pPr>
        <w:pStyle w:val="BodyText"/>
        <w:rPr>
          <w:sz w:val="20"/>
        </w:rPr>
      </w:pPr>
    </w:p>
    <w:p>
      <w:pPr>
        <w:pStyle w:val="BodyText"/>
        <w:rPr>
          <w:sz w:val="20"/>
        </w:rPr>
      </w:pPr>
    </w:p>
    <w:p>
      <w:pPr>
        <w:pStyle w:val="Heading1"/>
      </w:pPr>
      <w:r>
        <w:rPr>
          <w:color w:val="D63B1F"/>
        </w:rPr>
        <w:t>&lt;? </w:t>
      </w:r>
      <w:r>
        <w:rPr>
          <w:color w:val="26489C"/>
        </w:rPr>
        <w:t>- </w:t>
      </w:r>
      <w:r>
        <w:rPr>
          <w:color w:val="2852B8"/>
        </w:rPr>
        <w:t>d </w:t>
      </w:r>
      <w:r>
        <w:rPr>
          <w:color w:val="26489C"/>
        </w:rPr>
        <w:t>i</w:t>
      </w:r>
      <w:r>
        <w:rPr>
          <w:color w:val="2852B8"/>
        </w:rPr>
        <w:t>st ribuc ión</w:t>
      </w:r>
    </w:p>
    <w:p>
      <w:pPr>
        <w:pStyle w:val="BodyText"/>
        <w:spacing w:before="3"/>
        <w:rPr>
          <w:sz w:val="49"/>
        </w:rPr>
      </w:pPr>
    </w:p>
    <w:p>
      <w:pPr>
        <w:spacing w:before="0"/>
        <w:ind w:left="1502" w:right="0" w:firstLine="0"/>
        <w:jc w:val="left"/>
        <w:rPr>
          <w:b/>
          <w:sz w:val="12"/>
        </w:rPr>
      </w:pPr>
      <w:r>
        <w:rPr>
          <w:b/>
          <w:color w:val="111111"/>
          <w:w w:val="105"/>
          <w:sz w:val="12"/>
        </w:rPr>
        <w:t>PRESUPUESTO DETALLA</w:t>
      </w:r>
      <w:r>
        <w:rPr>
          <w:b/>
          <w:color w:val="2A2A2A"/>
          <w:w w:val="105"/>
          <w:sz w:val="12"/>
        </w:rPr>
        <w:t>D</w:t>
      </w:r>
      <w:r>
        <w:rPr>
          <w:b/>
          <w:color w:val="111111"/>
          <w:w w:val="105"/>
          <w:sz w:val="12"/>
        </w:rPr>
        <w:t>O</w:t>
      </w:r>
    </w:p>
    <w:p>
      <w:pPr>
        <w:pStyle w:val="BodyText"/>
        <w:spacing w:before="1"/>
        <w:rPr>
          <w:b/>
          <w:sz w:val="13"/>
        </w:rPr>
      </w:pPr>
    </w:p>
    <w:p>
      <w:pPr>
        <w:spacing w:before="0"/>
        <w:ind w:left="1502" w:right="2434" w:hanging="2"/>
        <w:jc w:val="left"/>
        <w:rPr>
          <w:sz w:val="13"/>
        </w:rPr>
      </w:pPr>
      <w:r>
        <w:rPr>
          <w:color w:val="2A2A2A"/>
          <w:sz w:val="13"/>
        </w:rPr>
        <w:t>Este </w:t>
      </w:r>
      <w:r>
        <w:rPr>
          <w:color w:val="3D3D3D"/>
          <w:sz w:val="13"/>
        </w:rPr>
        <w:t>presupuesto </w:t>
      </w:r>
      <w:r>
        <w:rPr>
          <w:color w:val="525252"/>
          <w:sz w:val="13"/>
        </w:rPr>
        <w:t>i</w:t>
      </w:r>
      <w:r>
        <w:rPr>
          <w:color w:val="2A2A2A"/>
          <w:sz w:val="13"/>
        </w:rPr>
        <w:t>ncluye </w:t>
      </w:r>
      <w:r>
        <w:rPr>
          <w:color w:val="3D3D3D"/>
          <w:sz w:val="13"/>
        </w:rPr>
        <w:t>únicamente </w:t>
      </w:r>
      <w:r>
        <w:rPr>
          <w:color w:val="525252"/>
          <w:sz w:val="13"/>
        </w:rPr>
        <w:t>los </w:t>
      </w:r>
      <w:r>
        <w:rPr>
          <w:color w:val="3D3D3D"/>
          <w:sz w:val="13"/>
        </w:rPr>
        <w:t>t</w:t>
      </w:r>
      <w:r>
        <w:rPr>
          <w:color w:val="111111"/>
          <w:sz w:val="13"/>
        </w:rPr>
        <w:t>r</w:t>
      </w:r>
      <w:r>
        <w:rPr>
          <w:color w:val="2A2A2A"/>
          <w:sz w:val="13"/>
        </w:rPr>
        <w:t>aba</w:t>
      </w:r>
      <w:r>
        <w:rPr>
          <w:color w:val="111111"/>
          <w:sz w:val="13"/>
        </w:rPr>
        <w:t>j</w:t>
      </w:r>
      <w:r>
        <w:rPr>
          <w:color w:val="3D3D3D"/>
          <w:sz w:val="13"/>
        </w:rPr>
        <w:t>os </w:t>
      </w:r>
      <w:r>
        <w:rPr>
          <w:color w:val="2A2A2A"/>
          <w:sz w:val="13"/>
        </w:rPr>
        <w:t>de </w:t>
      </w:r>
      <w:r>
        <w:rPr>
          <w:color w:val="3D3D3D"/>
          <w:sz w:val="13"/>
        </w:rPr>
        <w:t>entronque, </w:t>
      </w:r>
      <w:r>
        <w:rPr>
          <w:color w:val="2A2A2A"/>
          <w:spacing w:val="-4"/>
          <w:sz w:val="13"/>
        </w:rPr>
        <w:t>adecuac</w:t>
      </w:r>
      <w:r>
        <w:rPr>
          <w:color w:val="525252"/>
          <w:spacing w:val="-4"/>
          <w:sz w:val="13"/>
        </w:rPr>
        <w:t>ión</w:t>
      </w:r>
      <w:r>
        <w:rPr>
          <w:color w:val="2A2A2A"/>
          <w:spacing w:val="-4"/>
          <w:sz w:val="13"/>
        </w:rPr>
        <w:t>, </w:t>
      </w:r>
      <w:r>
        <w:rPr>
          <w:color w:val="111111"/>
          <w:sz w:val="13"/>
        </w:rPr>
        <w:t>r</w:t>
      </w:r>
      <w:r>
        <w:rPr>
          <w:color w:val="3D3D3D"/>
          <w:sz w:val="13"/>
        </w:rPr>
        <w:t>efuerzo o reforma </w:t>
      </w:r>
      <w:r>
        <w:rPr>
          <w:color w:val="2A2A2A"/>
          <w:sz w:val="13"/>
        </w:rPr>
        <w:t>a </w:t>
      </w:r>
      <w:r>
        <w:rPr>
          <w:color w:val="3D3D3D"/>
          <w:sz w:val="13"/>
        </w:rPr>
        <w:t>realiza</w:t>
      </w:r>
      <w:r>
        <w:rPr>
          <w:color w:val="111111"/>
          <w:sz w:val="13"/>
        </w:rPr>
        <w:t>r </w:t>
      </w:r>
      <w:r>
        <w:rPr>
          <w:color w:val="3D3D3D"/>
          <w:sz w:val="13"/>
        </w:rPr>
        <w:t>en la </w:t>
      </w:r>
      <w:r>
        <w:rPr>
          <w:color w:val="2A2A2A"/>
          <w:sz w:val="13"/>
        </w:rPr>
        <w:t>red </w:t>
      </w:r>
      <w:r>
        <w:rPr>
          <w:color w:val="3D3D3D"/>
          <w:spacing w:val="-3"/>
          <w:sz w:val="13"/>
        </w:rPr>
        <w:t>eléc</w:t>
      </w:r>
      <w:r>
        <w:rPr>
          <w:color w:val="111111"/>
          <w:spacing w:val="-3"/>
          <w:sz w:val="13"/>
        </w:rPr>
        <w:t>tr</w:t>
      </w:r>
      <w:r>
        <w:rPr>
          <w:color w:val="2A2A2A"/>
          <w:spacing w:val="-3"/>
          <w:sz w:val="13"/>
        </w:rPr>
        <w:t>ica </w:t>
      </w:r>
      <w:r>
        <w:rPr>
          <w:color w:val="3D3D3D"/>
          <w:sz w:val="13"/>
        </w:rPr>
        <w:t>de</w:t>
      </w:r>
      <w:r>
        <w:rPr>
          <w:color w:val="3D3D3D"/>
          <w:spacing w:val="-5"/>
          <w:sz w:val="13"/>
        </w:rPr>
        <w:t> </w:t>
      </w:r>
      <w:r>
        <w:rPr>
          <w:color w:val="3D3D3D"/>
          <w:sz w:val="13"/>
        </w:rPr>
        <w:t>e-d</w:t>
      </w:r>
      <w:r>
        <w:rPr>
          <w:color w:val="696969"/>
          <w:sz w:val="13"/>
        </w:rPr>
        <w:t>i</w:t>
      </w:r>
      <w:r>
        <w:rPr>
          <w:color w:val="3D3D3D"/>
          <w:sz w:val="13"/>
        </w:rPr>
        <w:t>stribución.</w:t>
      </w:r>
    </w:p>
    <w:p>
      <w:pPr>
        <w:spacing w:before="86"/>
        <w:ind w:left="1496" w:right="2245" w:firstLine="4"/>
        <w:jc w:val="left"/>
        <w:rPr>
          <w:sz w:val="13"/>
        </w:rPr>
      </w:pPr>
      <w:r>
        <w:rPr>
          <w:color w:val="2A2A2A"/>
          <w:w w:val="105"/>
          <w:sz w:val="13"/>
        </w:rPr>
        <w:t>No incluye </w:t>
      </w:r>
      <w:r>
        <w:rPr>
          <w:color w:val="525252"/>
          <w:w w:val="105"/>
          <w:sz w:val="13"/>
        </w:rPr>
        <w:t>l</w:t>
      </w:r>
      <w:r>
        <w:rPr>
          <w:color w:val="2A2A2A"/>
          <w:w w:val="105"/>
          <w:sz w:val="13"/>
        </w:rPr>
        <w:t>as nuevas </w:t>
      </w:r>
      <w:r>
        <w:rPr>
          <w:color w:val="525252"/>
          <w:w w:val="105"/>
          <w:sz w:val="13"/>
        </w:rPr>
        <w:t>redes </w:t>
      </w:r>
      <w:r>
        <w:rPr>
          <w:color w:val="3D3D3D"/>
          <w:w w:val="105"/>
          <w:sz w:val="13"/>
        </w:rPr>
        <w:t>eléctricas </w:t>
      </w:r>
      <w:r>
        <w:rPr>
          <w:color w:val="2A2A2A"/>
          <w:w w:val="105"/>
          <w:sz w:val="13"/>
        </w:rPr>
        <w:t>que </w:t>
      </w:r>
      <w:r>
        <w:rPr>
          <w:color w:val="3D3D3D"/>
          <w:w w:val="105"/>
          <w:sz w:val="13"/>
        </w:rPr>
        <w:t>deben construi</w:t>
      </w:r>
      <w:r>
        <w:rPr>
          <w:color w:val="111111"/>
          <w:w w:val="105"/>
          <w:sz w:val="13"/>
        </w:rPr>
        <w:t>r</w:t>
      </w:r>
      <w:r>
        <w:rPr>
          <w:color w:val="2A2A2A"/>
          <w:w w:val="105"/>
          <w:sz w:val="13"/>
        </w:rPr>
        <w:t>se desde </w:t>
      </w:r>
      <w:r>
        <w:rPr>
          <w:color w:val="3D3D3D"/>
          <w:w w:val="105"/>
          <w:sz w:val="13"/>
        </w:rPr>
        <w:t>nuestra </w:t>
      </w:r>
      <w:r>
        <w:rPr>
          <w:color w:val="111111"/>
          <w:w w:val="105"/>
          <w:sz w:val="13"/>
        </w:rPr>
        <w:t>r</w:t>
      </w:r>
      <w:r>
        <w:rPr>
          <w:color w:val="3D3D3D"/>
          <w:w w:val="105"/>
          <w:sz w:val="13"/>
        </w:rPr>
        <w:t>ed para </w:t>
      </w:r>
      <w:r>
        <w:rPr>
          <w:color w:val="3D3D3D"/>
          <w:spacing w:val="-5"/>
          <w:w w:val="105"/>
          <w:sz w:val="13"/>
        </w:rPr>
        <w:t>atende</w:t>
      </w:r>
      <w:r>
        <w:rPr>
          <w:color w:val="111111"/>
          <w:spacing w:val="-5"/>
          <w:w w:val="105"/>
          <w:sz w:val="13"/>
        </w:rPr>
        <w:t>r </w:t>
      </w:r>
      <w:r>
        <w:rPr>
          <w:color w:val="3D3D3D"/>
          <w:w w:val="105"/>
          <w:sz w:val="13"/>
        </w:rPr>
        <w:t>a su</w:t>
      </w:r>
      <w:r>
        <w:rPr>
          <w:color w:val="3D3D3D"/>
          <w:spacing w:val="-3"/>
          <w:w w:val="105"/>
          <w:sz w:val="13"/>
        </w:rPr>
        <w:t> sol</w:t>
      </w:r>
      <w:r>
        <w:rPr>
          <w:color w:val="111111"/>
          <w:spacing w:val="-3"/>
          <w:w w:val="105"/>
          <w:sz w:val="13"/>
        </w:rPr>
        <w:t>i</w:t>
      </w:r>
      <w:r>
        <w:rPr>
          <w:color w:val="2A2A2A"/>
          <w:spacing w:val="-3"/>
          <w:w w:val="105"/>
          <w:sz w:val="13"/>
        </w:rPr>
        <w:t>c</w:t>
      </w:r>
      <w:r>
        <w:rPr>
          <w:color w:val="696969"/>
          <w:spacing w:val="-3"/>
          <w:w w:val="105"/>
          <w:sz w:val="13"/>
        </w:rPr>
        <w:t>i</w:t>
      </w:r>
      <w:r>
        <w:rPr>
          <w:color w:val="3D3D3D"/>
          <w:spacing w:val="-3"/>
          <w:w w:val="105"/>
          <w:sz w:val="13"/>
        </w:rPr>
        <w:t>tud </w:t>
      </w:r>
      <w:r>
        <w:rPr>
          <w:color w:val="3D3D3D"/>
          <w:w w:val="105"/>
          <w:sz w:val="13"/>
        </w:rPr>
        <w:t>de desvío </w:t>
      </w:r>
      <w:r>
        <w:rPr>
          <w:color w:val="2A2A2A"/>
          <w:w w:val="105"/>
          <w:sz w:val="13"/>
        </w:rPr>
        <w:t>de </w:t>
      </w:r>
      <w:r>
        <w:rPr>
          <w:color w:val="3D3D3D"/>
          <w:spacing w:val="-5"/>
          <w:w w:val="105"/>
          <w:sz w:val="13"/>
        </w:rPr>
        <w:t>ins</w:t>
      </w:r>
      <w:r>
        <w:rPr>
          <w:color w:val="111111"/>
          <w:spacing w:val="-5"/>
          <w:w w:val="105"/>
          <w:sz w:val="13"/>
        </w:rPr>
        <w:t>t</w:t>
      </w:r>
      <w:r>
        <w:rPr>
          <w:color w:val="3D3D3D"/>
          <w:spacing w:val="-5"/>
          <w:w w:val="105"/>
          <w:sz w:val="13"/>
        </w:rPr>
        <w:t>alaciones</w:t>
      </w:r>
      <w:r>
        <w:rPr>
          <w:color w:val="696969"/>
          <w:spacing w:val="-5"/>
          <w:w w:val="105"/>
          <w:sz w:val="13"/>
        </w:rPr>
        <w:t>. </w:t>
      </w:r>
      <w:r>
        <w:rPr>
          <w:color w:val="2A2A2A"/>
          <w:w w:val="105"/>
          <w:sz w:val="13"/>
        </w:rPr>
        <w:t>Será </w:t>
      </w:r>
      <w:r>
        <w:rPr>
          <w:color w:val="2A2A2A"/>
          <w:spacing w:val="-3"/>
          <w:w w:val="105"/>
          <w:sz w:val="13"/>
        </w:rPr>
        <w:t>necesa</w:t>
      </w:r>
      <w:r>
        <w:rPr>
          <w:color w:val="111111"/>
          <w:spacing w:val="-3"/>
          <w:w w:val="105"/>
          <w:sz w:val="13"/>
        </w:rPr>
        <w:t>r</w:t>
      </w:r>
      <w:r>
        <w:rPr>
          <w:color w:val="525252"/>
          <w:spacing w:val="-3"/>
          <w:w w:val="105"/>
          <w:sz w:val="13"/>
        </w:rPr>
        <w:t>io </w:t>
      </w:r>
      <w:r>
        <w:rPr>
          <w:color w:val="3D3D3D"/>
          <w:w w:val="105"/>
          <w:sz w:val="13"/>
        </w:rPr>
        <w:t>que </w:t>
      </w:r>
      <w:r>
        <w:rPr>
          <w:color w:val="3D3D3D"/>
          <w:spacing w:val="-4"/>
          <w:w w:val="105"/>
          <w:sz w:val="13"/>
        </w:rPr>
        <w:t>so</w:t>
      </w:r>
      <w:r>
        <w:rPr>
          <w:color w:val="111111"/>
          <w:spacing w:val="-4"/>
          <w:w w:val="105"/>
          <w:sz w:val="13"/>
        </w:rPr>
        <w:t>l</w:t>
      </w:r>
      <w:r>
        <w:rPr>
          <w:color w:val="2A2A2A"/>
          <w:spacing w:val="-4"/>
          <w:w w:val="105"/>
          <w:sz w:val="13"/>
        </w:rPr>
        <w:t>ic</w:t>
      </w:r>
      <w:r>
        <w:rPr>
          <w:color w:val="111111"/>
          <w:spacing w:val="-4"/>
          <w:w w:val="105"/>
          <w:sz w:val="13"/>
        </w:rPr>
        <w:t>i</w:t>
      </w:r>
      <w:r>
        <w:rPr>
          <w:color w:val="3D3D3D"/>
          <w:spacing w:val="-4"/>
          <w:w w:val="105"/>
          <w:sz w:val="13"/>
        </w:rPr>
        <w:t>te </w:t>
      </w:r>
      <w:r>
        <w:rPr>
          <w:color w:val="525252"/>
          <w:spacing w:val="-3"/>
          <w:w w:val="105"/>
          <w:sz w:val="13"/>
        </w:rPr>
        <w:t>u</w:t>
      </w:r>
      <w:r>
        <w:rPr>
          <w:color w:val="2A2A2A"/>
          <w:spacing w:val="-3"/>
          <w:w w:val="105"/>
          <w:sz w:val="13"/>
        </w:rPr>
        <w:t>n p</w:t>
      </w:r>
      <w:r>
        <w:rPr>
          <w:color w:val="111111"/>
          <w:spacing w:val="-3"/>
          <w:w w:val="105"/>
          <w:sz w:val="13"/>
        </w:rPr>
        <w:t>r</w:t>
      </w:r>
      <w:r>
        <w:rPr>
          <w:color w:val="3D3D3D"/>
          <w:spacing w:val="-3"/>
          <w:w w:val="105"/>
          <w:sz w:val="13"/>
        </w:rPr>
        <w:t>esupuestode </w:t>
      </w:r>
      <w:r>
        <w:rPr>
          <w:color w:val="3D3D3D"/>
          <w:w w:val="105"/>
          <w:sz w:val="13"/>
        </w:rPr>
        <w:t>estos </w:t>
      </w:r>
      <w:r>
        <w:rPr>
          <w:color w:val="525252"/>
          <w:spacing w:val="-4"/>
          <w:w w:val="105"/>
          <w:sz w:val="13"/>
        </w:rPr>
        <w:t>trabaj</w:t>
      </w:r>
      <w:r>
        <w:rPr>
          <w:color w:val="2A2A2A"/>
          <w:spacing w:val="-4"/>
          <w:w w:val="105"/>
          <w:sz w:val="13"/>
        </w:rPr>
        <w:t>os </w:t>
      </w:r>
      <w:r>
        <w:rPr>
          <w:color w:val="3D3D3D"/>
          <w:w w:val="105"/>
          <w:sz w:val="13"/>
        </w:rPr>
        <w:t>a </w:t>
      </w:r>
      <w:r>
        <w:rPr>
          <w:color w:val="525252"/>
          <w:spacing w:val="-3"/>
          <w:w w:val="105"/>
          <w:sz w:val="13"/>
        </w:rPr>
        <w:t>u</w:t>
      </w:r>
      <w:r>
        <w:rPr>
          <w:color w:val="2A2A2A"/>
          <w:spacing w:val="-3"/>
          <w:w w:val="105"/>
          <w:sz w:val="13"/>
        </w:rPr>
        <w:t>n </w:t>
      </w:r>
      <w:r>
        <w:rPr>
          <w:color w:val="111111"/>
          <w:spacing w:val="-4"/>
          <w:w w:val="105"/>
          <w:sz w:val="13"/>
        </w:rPr>
        <w:t>i</w:t>
      </w:r>
      <w:r>
        <w:rPr>
          <w:color w:val="3D3D3D"/>
          <w:spacing w:val="-4"/>
          <w:w w:val="105"/>
          <w:sz w:val="13"/>
        </w:rPr>
        <w:t>nsta</w:t>
      </w:r>
      <w:r>
        <w:rPr>
          <w:color w:val="111111"/>
          <w:spacing w:val="-4"/>
          <w:w w:val="105"/>
          <w:sz w:val="13"/>
        </w:rPr>
        <w:t>l</w:t>
      </w:r>
      <w:r>
        <w:rPr>
          <w:color w:val="2A2A2A"/>
          <w:spacing w:val="-4"/>
          <w:w w:val="105"/>
          <w:sz w:val="13"/>
        </w:rPr>
        <w:t>ado</w:t>
      </w:r>
      <w:r>
        <w:rPr>
          <w:color w:val="111111"/>
          <w:spacing w:val="-4"/>
          <w:w w:val="105"/>
          <w:sz w:val="13"/>
        </w:rPr>
        <w:t>r </w:t>
      </w:r>
      <w:r>
        <w:rPr>
          <w:color w:val="2A2A2A"/>
          <w:spacing w:val="-3"/>
          <w:w w:val="105"/>
          <w:sz w:val="13"/>
        </w:rPr>
        <w:t>auto</w:t>
      </w:r>
      <w:r>
        <w:rPr>
          <w:color w:val="111111"/>
          <w:spacing w:val="-3"/>
          <w:w w:val="105"/>
          <w:sz w:val="13"/>
        </w:rPr>
        <w:t>r</w:t>
      </w:r>
      <w:r>
        <w:rPr>
          <w:color w:val="525252"/>
          <w:spacing w:val="-3"/>
          <w:w w:val="105"/>
          <w:sz w:val="13"/>
        </w:rPr>
        <w:t>iza</w:t>
      </w:r>
      <w:r>
        <w:rPr>
          <w:color w:val="2A2A2A"/>
          <w:spacing w:val="-3"/>
          <w:w w:val="105"/>
          <w:sz w:val="13"/>
        </w:rPr>
        <w:t>do</w:t>
      </w:r>
      <w:r>
        <w:rPr>
          <w:color w:val="696969"/>
          <w:spacing w:val="-3"/>
          <w:w w:val="105"/>
          <w:sz w:val="13"/>
        </w:rPr>
        <w:t>.</w:t>
      </w:r>
    </w:p>
    <w:p>
      <w:pPr>
        <w:pStyle w:val="BodyText"/>
        <w:rPr>
          <w:sz w:val="20"/>
        </w:rPr>
      </w:pPr>
    </w:p>
    <w:p>
      <w:pPr>
        <w:pStyle w:val="BodyText"/>
        <w:rPr>
          <w:sz w:val="20"/>
        </w:rPr>
      </w:pPr>
    </w:p>
    <w:p>
      <w:pPr>
        <w:pStyle w:val="BodyText"/>
        <w:spacing w:before="8" w:after="1"/>
        <w:rPr>
          <w:sz w:val="13"/>
        </w:rPr>
      </w:pPr>
    </w:p>
    <w:tbl>
      <w:tblPr>
        <w:tblW w:w="0" w:type="auto"/>
        <w:jc w:val="left"/>
        <w:tblInd w:w="19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14"/>
        <w:gridCol w:w="1793"/>
      </w:tblGrid>
      <w:tr>
        <w:trPr>
          <w:trHeight w:val="245" w:hRule="atLeast"/>
        </w:trPr>
        <w:tc>
          <w:tcPr>
            <w:tcW w:w="4014" w:type="dxa"/>
          </w:tcPr>
          <w:p>
            <w:pPr>
              <w:pStyle w:val="TableParagraph"/>
              <w:spacing w:line="145" w:lineRule="exact"/>
              <w:ind w:left="102"/>
              <w:rPr>
                <w:rFonts w:ascii="Arial" w:hAnsi="Arial"/>
                <w:sz w:val="13"/>
              </w:rPr>
            </w:pPr>
            <w:r>
              <w:rPr>
                <w:rFonts w:ascii="Arial" w:hAnsi="Arial"/>
                <w:color w:val="525252"/>
                <w:w w:val="105"/>
                <w:sz w:val="13"/>
              </w:rPr>
              <w:t>T</w:t>
            </w:r>
            <w:r>
              <w:rPr>
                <w:rFonts w:ascii="Arial" w:hAnsi="Arial"/>
                <w:color w:val="2A2A2A"/>
                <w:w w:val="105"/>
                <w:sz w:val="13"/>
              </w:rPr>
              <w:t>raba</w:t>
            </w:r>
            <w:r>
              <w:rPr>
                <w:rFonts w:ascii="Arial" w:hAnsi="Arial"/>
                <w:color w:val="525252"/>
                <w:w w:val="105"/>
                <w:sz w:val="13"/>
              </w:rPr>
              <w:t>jos </w:t>
            </w:r>
            <w:r>
              <w:rPr>
                <w:rFonts w:ascii="Arial" w:hAnsi="Arial"/>
                <w:color w:val="2A2A2A"/>
                <w:w w:val="105"/>
                <w:sz w:val="13"/>
              </w:rPr>
              <w:t>de adecuación </w:t>
            </w:r>
            <w:r>
              <w:rPr>
                <w:rFonts w:ascii="Arial" w:hAnsi="Arial"/>
                <w:color w:val="3D3D3D"/>
                <w:w w:val="105"/>
                <w:sz w:val="13"/>
              </w:rPr>
              <w:t>de </w:t>
            </w:r>
            <w:r>
              <w:rPr>
                <w:rFonts w:ascii="Arial" w:hAnsi="Arial"/>
                <w:color w:val="2A2A2A"/>
                <w:w w:val="105"/>
                <w:sz w:val="13"/>
              </w:rPr>
              <w:t>insta</w:t>
            </w:r>
            <w:r>
              <w:rPr>
                <w:rFonts w:ascii="Arial" w:hAnsi="Arial"/>
                <w:color w:val="111111"/>
                <w:w w:val="105"/>
                <w:sz w:val="13"/>
              </w:rPr>
              <w:t>l</w:t>
            </w:r>
            <w:r>
              <w:rPr>
                <w:rFonts w:ascii="Arial" w:hAnsi="Arial"/>
                <w:color w:val="3D3D3D"/>
                <w:w w:val="105"/>
                <w:sz w:val="13"/>
              </w:rPr>
              <w:t>acionesex</w:t>
            </w:r>
            <w:r>
              <w:rPr>
                <w:rFonts w:ascii="Arial" w:hAnsi="Arial"/>
                <w:color w:val="696969"/>
                <w:w w:val="105"/>
                <w:sz w:val="13"/>
              </w:rPr>
              <w:t>i</w:t>
            </w:r>
            <w:r>
              <w:rPr>
                <w:rFonts w:ascii="Arial" w:hAnsi="Arial"/>
                <w:color w:val="3D3D3D"/>
                <w:w w:val="105"/>
                <w:sz w:val="13"/>
              </w:rPr>
              <w:t>stentes:</w:t>
            </w:r>
          </w:p>
        </w:tc>
        <w:tc>
          <w:tcPr>
            <w:tcW w:w="1793" w:type="dxa"/>
          </w:tcPr>
          <w:p>
            <w:pPr>
              <w:pStyle w:val="TableParagraph"/>
              <w:spacing w:line="145" w:lineRule="exact"/>
              <w:ind w:right="212"/>
              <w:jc w:val="right"/>
              <w:rPr>
                <w:rFonts w:ascii="Arial" w:hAnsi="Arial"/>
                <w:sz w:val="13"/>
              </w:rPr>
            </w:pPr>
            <w:r>
              <w:rPr>
                <w:rFonts w:ascii="Arial" w:hAnsi="Arial"/>
                <w:color w:val="3D3D3D"/>
                <w:sz w:val="13"/>
              </w:rPr>
              <w:t>27.435,38€</w:t>
            </w:r>
          </w:p>
        </w:tc>
      </w:tr>
      <w:tr>
        <w:trPr>
          <w:trHeight w:val="265" w:hRule="atLeast"/>
        </w:trPr>
        <w:tc>
          <w:tcPr>
            <w:tcW w:w="4014" w:type="dxa"/>
            <w:tcBorders>
              <w:bottom w:val="single" w:sz="8" w:space="0" w:color="000000"/>
            </w:tcBorders>
          </w:tcPr>
          <w:p>
            <w:pPr>
              <w:pStyle w:val="TableParagraph"/>
              <w:spacing w:before="96"/>
              <w:ind w:left="105"/>
              <w:rPr>
                <w:rFonts w:ascii="Arial" w:hAnsi="Arial"/>
                <w:sz w:val="8"/>
              </w:rPr>
            </w:pPr>
            <w:r>
              <w:rPr>
                <w:rFonts w:ascii="Arial" w:hAnsi="Arial"/>
                <w:color w:val="2A2A2A"/>
                <w:sz w:val="13"/>
              </w:rPr>
              <w:t>De</w:t>
            </w:r>
            <w:r>
              <w:rPr>
                <w:rFonts w:ascii="Arial" w:hAnsi="Arial"/>
                <w:color w:val="111111"/>
                <w:sz w:val="13"/>
              </w:rPr>
              <w:t>r</w:t>
            </w:r>
            <w:r>
              <w:rPr>
                <w:rFonts w:ascii="Arial" w:hAnsi="Arial"/>
                <w:color w:val="3D3D3D"/>
                <w:sz w:val="13"/>
              </w:rPr>
              <w:t>echos</w:t>
            </w:r>
            <w:r>
              <w:rPr>
                <w:rFonts w:ascii="Arial" w:hAnsi="Arial"/>
                <w:color w:val="111111"/>
                <w:sz w:val="13"/>
              </w:rPr>
              <w:t>d</w:t>
            </w:r>
            <w:r>
              <w:rPr>
                <w:rFonts w:ascii="Arial" w:hAnsi="Arial"/>
                <w:color w:val="3D3D3D"/>
                <w:sz w:val="13"/>
              </w:rPr>
              <w:t>e Superv</w:t>
            </w:r>
            <w:r>
              <w:rPr>
                <w:rFonts w:ascii="Arial" w:hAnsi="Arial"/>
                <w:color w:val="111111"/>
                <w:sz w:val="13"/>
              </w:rPr>
              <w:t>i</w:t>
            </w:r>
            <w:r>
              <w:rPr>
                <w:rFonts w:ascii="Arial" w:hAnsi="Arial"/>
                <w:color w:val="2A2A2A"/>
                <w:sz w:val="13"/>
              </w:rPr>
              <w:t>sión</w:t>
            </w:r>
            <w:r>
              <w:rPr>
                <w:rFonts w:ascii="Arial" w:hAnsi="Arial"/>
                <w:color w:val="2A2A2A"/>
                <w:position w:val="3"/>
                <w:sz w:val="8"/>
              </w:rPr>
              <w:t>3 </w:t>
            </w:r>
            <w:r>
              <w:rPr>
                <w:rFonts w:ascii="Arial" w:hAnsi="Arial"/>
                <w:color w:val="2A2A2A"/>
                <w:sz w:val="8"/>
              </w:rPr>
              <w:t>:</w:t>
            </w:r>
          </w:p>
        </w:tc>
        <w:tc>
          <w:tcPr>
            <w:tcW w:w="1793" w:type="dxa"/>
            <w:tcBorders>
              <w:bottom w:val="single" w:sz="8" w:space="0" w:color="000000"/>
            </w:tcBorders>
          </w:tcPr>
          <w:p>
            <w:pPr>
              <w:pStyle w:val="TableParagraph"/>
              <w:spacing w:before="96"/>
              <w:ind w:right="224"/>
              <w:jc w:val="right"/>
              <w:rPr>
                <w:rFonts w:ascii="Arial" w:hAnsi="Arial"/>
                <w:sz w:val="13"/>
              </w:rPr>
            </w:pPr>
            <w:r>
              <w:rPr>
                <w:rFonts w:ascii="Arial" w:hAnsi="Arial"/>
                <w:color w:val="3D3D3D"/>
                <w:w w:val="105"/>
                <w:sz w:val="13"/>
              </w:rPr>
              <w:t>253,8</w:t>
            </w:r>
            <w:r>
              <w:rPr>
                <w:rFonts w:ascii="Arial" w:hAnsi="Arial"/>
                <w:color w:val="111111"/>
                <w:w w:val="105"/>
                <w:sz w:val="13"/>
              </w:rPr>
              <w:t>1 </w:t>
            </w:r>
            <w:r>
              <w:rPr>
                <w:rFonts w:ascii="Arial" w:hAnsi="Arial"/>
                <w:color w:val="2A2A2A"/>
                <w:w w:val="105"/>
                <w:sz w:val="13"/>
              </w:rPr>
              <w:t>€</w:t>
            </w:r>
          </w:p>
        </w:tc>
      </w:tr>
      <w:tr>
        <w:trPr>
          <w:trHeight w:val="431" w:hRule="atLeast"/>
        </w:trPr>
        <w:tc>
          <w:tcPr>
            <w:tcW w:w="4014" w:type="dxa"/>
            <w:tcBorders>
              <w:top w:val="single" w:sz="8" w:space="0" w:color="000000"/>
            </w:tcBorders>
          </w:tcPr>
          <w:p>
            <w:pPr>
              <w:pStyle w:val="TableParagraph"/>
              <w:spacing w:before="5"/>
              <w:rPr>
                <w:rFonts w:ascii="Arial"/>
                <w:sz w:val="16"/>
              </w:rPr>
            </w:pPr>
          </w:p>
          <w:p>
            <w:pPr>
              <w:pStyle w:val="TableParagraph"/>
              <w:spacing w:before="1"/>
              <w:ind w:left="101"/>
              <w:rPr>
                <w:rFonts w:ascii="Arial"/>
                <w:b/>
                <w:sz w:val="12"/>
              </w:rPr>
            </w:pPr>
            <w:r>
              <w:rPr>
                <w:rFonts w:ascii="Arial"/>
                <w:b/>
                <w:color w:val="111111"/>
                <w:w w:val="110"/>
                <w:sz w:val="12"/>
              </w:rPr>
              <w:t>Suma parci</w:t>
            </w:r>
            <w:r>
              <w:rPr>
                <w:rFonts w:ascii="Arial"/>
                <w:b/>
                <w:color w:val="2A2A2A"/>
                <w:w w:val="110"/>
                <w:sz w:val="12"/>
              </w:rPr>
              <w:t>a</w:t>
            </w:r>
            <w:r>
              <w:rPr>
                <w:rFonts w:ascii="Arial"/>
                <w:b/>
                <w:color w:val="111111"/>
                <w:w w:val="110"/>
                <w:sz w:val="12"/>
              </w:rPr>
              <w:t>l</w:t>
            </w:r>
            <w:r>
              <w:rPr>
                <w:rFonts w:ascii="Arial"/>
                <w:b/>
                <w:color w:val="3D3D3D"/>
                <w:w w:val="110"/>
                <w:sz w:val="12"/>
              </w:rPr>
              <w:t>:</w:t>
            </w:r>
          </w:p>
        </w:tc>
        <w:tc>
          <w:tcPr>
            <w:tcW w:w="1793" w:type="dxa"/>
            <w:tcBorders>
              <w:top w:val="single" w:sz="8" w:space="0" w:color="000000"/>
            </w:tcBorders>
          </w:tcPr>
          <w:p>
            <w:pPr>
              <w:pStyle w:val="TableParagraph"/>
              <w:spacing w:before="10"/>
              <w:rPr>
                <w:rFonts w:ascii="Arial"/>
                <w:sz w:val="14"/>
              </w:rPr>
            </w:pPr>
          </w:p>
          <w:p>
            <w:pPr>
              <w:pStyle w:val="TableParagraph"/>
              <w:ind w:right="227"/>
              <w:jc w:val="right"/>
              <w:rPr>
                <w:rFonts w:ascii="Times New Roman" w:hAnsi="Times New Roman"/>
                <w:i/>
                <w:sz w:val="14"/>
              </w:rPr>
            </w:pPr>
            <w:r>
              <w:rPr>
                <w:rFonts w:ascii="Times New Roman" w:hAnsi="Times New Roman"/>
                <w:b/>
                <w:color w:val="111111"/>
                <w:w w:val="105"/>
                <w:sz w:val="12"/>
              </w:rPr>
              <w:t>27</w:t>
            </w:r>
            <w:r>
              <w:rPr>
                <w:rFonts w:ascii="Times New Roman" w:hAnsi="Times New Roman"/>
                <w:b/>
                <w:color w:val="3D3D3D"/>
                <w:w w:val="105"/>
                <w:sz w:val="12"/>
              </w:rPr>
              <w:t>.</w:t>
            </w:r>
            <w:r>
              <w:rPr>
                <w:rFonts w:ascii="Times New Roman" w:hAnsi="Times New Roman"/>
                <w:b/>
                <w:color w:val="111111"/>
                <w:w w:val="105"/>
                <w:sz w:val="12"/>
              </w:rPr>
              <w:t>689 </w:t>
            </w:r>
            <w:r>
              <w:rPr>
                <w:rFonts w:ascii="Times New Roman" w:hAnsi="Times New Roman"/>
                <w:b/>
                <w:color w:val="3D3D3D"/>
                <w:w w:val="105"/>
                <w:sz w:val="12"/>
              </w:rPr>
              <w:t>,</w:t>
            </w:r>
            <w:r>
              <w:rPr>
                <w:rFonts w:ascii="Times New Roman" w:hAnsi="Times New Roman"/>
                <w:b/>
                <w:color w:val="111111"/>
                <w:w w:val="105"/>
                <w:sz w:val="12"/>
              </w:rPr>
              <w:t>19 </w:t>
            </w:r>
            <w:r>
              <w:rPr>
                <w:rFonts w:ascii="Times New Roman" w:hAnsi="Times New Roman"/>
                <w:i/>
                <w:color w:val="111111"/>
                <w:w w:val="105"/>
                <w:sz w:val="14"/>
              </w:rPr>
              <w:t>€</w:t>
            </w:r>
          </w:p>
        </w:tc>
      </w:tr>
      <w:tr>
        <w:trPr>
          <w:trHeight w:val="259" w:hRule="atLeast"/>
        </w:trPr>
        <w:tc>
          <w:tcPr>
            <w:tcW w:w="4014" w:type="dxa"/>
            <w:tcBorders>
              <w:bottom w:val="single" w:sz="12" w:space="0" w:color="000000"/>
            </w:tcBorders>
          </w:tcPr>
          <w:p>
            <w:pPr>
              <w:pStyle w:val="TableParagraph"/>
              <w:spacing w:line="145" w:lineRule="exact" w:before="95"/>
              <w:ind w:left="103"/>
              <w:rPr>
                <w:rFonts w:ascii="Arial"/>
                <w:sz w:val="13"/>
              </w:rPr>
            </w:pPr>
            <w:r>
              <w:rPr>
                <w:rFonts w:ascii="Arial"/>
                <w:color w:val="111111"/>
                <w:sz w:val="13"/>
              </w:rPr>
              <w:t>I</w:t>
            </w:r>
            <w:r>
              <w:rPr>
                <w:rFonts w:ascii="Arial"/>
                <w:color w:val="2A2A2A"/>
                <w:sz w:val="13"/>
              </w:rPr>
              <w:t>VA/</w:t>
            </w:r>
            <w:r>
              <w:rPr>
                <w:rFonts w:ascii="Arial"/>
                <w:color w:val="111111"/>
                <w:sz w:val="13"/>
              </w:rPr>
              <w:t>I</w:t>
            </w:r>
            <w:r>
              <w:rPr>
                <w:rFonts w:ascii="Arial"/>
                <w:color w:val="2A2A2A"/>
                <w:sz w:val="13"/>
              </w:rPr>
              <w:t>GIC/</w:t>
            </w:r>
            <w:r>
              <w:rPr>
                <w:rFonts w:ascii="Arial"/>
                <w:color w:val="111111"/>
                <w:sz w:val="13"/>
              </w:rPr>
              <w:t>I</w:t>
            </w:r>
            <w:r>
              <w:rPr>
                <w:rFonts w:ascii="Arial"/>
                <w:color w:val="2A2A2A"/>
                <w:sz w:val="13"/>
              </w:rPr>
              <w:t>PS</w:t>
            </w:r>
            <w:r>
              <w:rPr>
                <w:rFonts w:ascii="Arial"/>
                <w:color w:val="111111"/>
                <w:sz w:val="13"/>
              </w:rPr>
              <w:t>I </w:t>
            </w:r>
            <w:r>
              <w:rPr>
                <w:rFonts w:ascii="Arial"/>
                <w:color w:val="3D3D3D"/>
                <w:sz w:val="13"/>
              </w:rPr>
              <w:t>en vigor* (7%):</w:t>
            </w:r>
          </w:p>
        </w:tc>
        <w:tc>
          <w:tcPr>
            <w:tcW w:w="1793" w:type="dxa"/>
            <w:tcBorders>
              <w:bottom w:val="single" w:sz="12" w:space="0" w:color="000000"/>
            </w:tcBorders>
          </w:tcPr>
          <w:p>
            <w:pPr>
              <w:pStyle w:val="TableParagraph"/>
              <w:spacing w:line="145" w:lineRule="exact" w:before="95"/>
              <w:ind w:right="224"/>
              <w:jc w:val="right"/>
              <w:rPr>
                <w:rFonts w:ascii="Arial" w:hAnsi="Arial"/>
                <w:sz w:val="13"/>
              </w:rPr>
            </w:pPr>
            <w:r>
              <w:rPr>
                <w:rFonts w:ascii="Arial" w:hAnsi="Arial"/>
                <w:color w:val="111111"/>
                <w:w w:val="105"/>
                <w:sz w:val="13"/>
              </w:rPr>
              <w:t>1</w:t>
            </w:r>
            <w:r>
              <w:rPr>
                <w:rFonts w:ascii="Arial" w:hAnsi="Arial"/>
                <w:color w:val="2A2A2A"/>
                <w:w w:val="105"/>
                <w:sz w:val="13"/>
              </w:rPr>
              <w:t>.938</w:t>
            </w:r>
            <w:r>
              <w:rPr>
                <w:rFonts w:ascii="Arial" w:hAnsi="Arial"/>
                <w:color w:val="525252"/>
                <w:w w:val="105"/>
                <w:sz w:val="13"/>
              </w:rPr>
              <w:t>,</w:t>
            </w:r>
            <w:r>
              <w:rPr>
                <w:rFonts w:ascii="Arial" w:hAnsi="Arial"/>
                <w:color w:val="2A2A2A"/>
                <w:w w:val="105"/>
                <w:sz w:val="13"/>
              </w:rPr>
              <w:t>24 €</w:t>
            </w:r>
          </w:p>
        </w:tc>
      </w:tr>
      <w:tr>
        <w:trPr>
          <w:trHeight w:val="327" w:hRule="atLeast"/>
        </w:trPr>
        <w:tc>
          <w:tcPr>
            <w:tcW w:w="4014" w:type="dxa"/>
            <w:tcBorders>
              <w:top w:val="single" w:sz="12" w:space="0" w:color="000000"/>
            </w:tcBorders>
          </w:tcPr>
          <w:p>
            <w:pPr>
              <w:pStyle w:val="TableParagraph"/>
              <w:rPr>
                <w:rFonts w:ascii="Arial"/>
                <w:sz w:val="16"/>
              </w:rPr>
            </w:pPr>
          </w:p>
          <w:p>
            <w:pPr>
              <w:pStyle w:val="TableParagraph"/>
              <w:spacing w:line="123" w:lineRule="exact" w:before="1"/>
              <w:ind w:left="103"/>
              <w:rPr>
                <w:rFonts w:ascii="Arial"/>
                <w:b/>
                <w:sz w:val="12"/>
              </w:rPr>
            </w:pPr>
            <w:r>
              <w:rPr>
                <w:rFonts w:ascii="Arial"/>
                <w:b/>
                <w:color w:val="2A2A2A"/>
                <w:sz w:val="12"/>
              </w:rPr>
              <w:t>T</w:t>
            </w:r>
            <w:r>
              <w:rPr>
                <w:rFonts w:ascii="Arial"/>
                <w:b/>
                <w:color w:val="111111"/>
                <w:sz w:val="12"/>
              </w:rPr>
              <w:t>ot</w:t>
            </w:r>
            <w:r>
              <w:rPr>
                <w:rFonts w:ascii="Arial"/>
                <w:b/>
                <w:color w:val="2A2A2A"/>
                <w:sz w:val="12"/>
              </w:rPr>
              <w:t>a</w:t>
            </w:r>
            <w:r>
              <w:rPr>
                <w:rFonts w:ascii="Arial"/>
                <w:b/>
                <w:color w:val="111111"/>
                <w:sz w:val="12"/>
              </w:rPr>
              <w:t>l import</w:t>
            </w:r>
            <w:r>
              <w:rPr>
                <w:rFonts w:ascii="Arial"/>
                <w:b/>
                <w:color w:val="525252"/>
                <w:sz w:val="12"/>
              </w:rPr>
              <w:t>.</w:t>
            </w:r>
            <w:r>
              <w:rPr>
                <w:rFonts w:ascii="Arial"/>
                <w:b/>
                <w:color w:val="2A2A2A"/>
                <w:sz w:val="12"/>
              </w:rPr>
              <w:t>e </w:t>
            </w:r>
            <w:r>
              <w:rPr>
                <w:rFonts w:ascii="Arial"/>
                <w:b/>
                <w:color w:val="111111"/>
                <w:w w:val="95"/>
                <w:sz w:val="12"/>
              </w:rPr>
              <w:t>:</w:t>
            </w:r>
          </w:p>
        </w:tc>
        <w:tc>
          <w:tcPr>
            <w:tcW w:w="1793" w:type="dxa"/>
            <w:tcBorders>
              <w:top w:val="single" w:sz="12" w:space="0" w:color="000000"/>
            </w:tcBorders>
          </w:tcPr>
          <w:p>
            <w:pPr>
              <w:pStyle w:val="TableParagraph"/>
              <w:spacing w:before="5"/>
              <w:rPr>
                <w:rFonts w:ascii="Arial"/>
                <w:sz w:val="14"/>
              </w:rPr>
            </w:pPr>
          </w:p>
          <w:p>
            <w:pPr>
              <w:pStyle w:val="TableParagraph"/>
              <w:spacing w:line="141" w:lineRule="exact"/>
              <w:ind w:right="227"/>
              <w:jc w:val="right"/>
              <w:rPr>
                <w:rFonts w:ascii="Times New Roman" w:hAnsi="Times New Roman"/>
                <w:i/>
                <w:sz w:val="14"/>
              </w:rPr>
            </w:pPr>
            <w:r>
              <w:rPr>
                <w:rFonts w:ascii="Times New Roman" w:hAnsi="Times New Roman"/>
                <w:b/>
                <w:color w:val="111111"/>
                <w:w w:val="85"/>
                <w:sz w:val="12"/>
              </w:rPr>
              <w:t>29 </w:t>
            </w:r>
            <w:r>
              <w:rPr>
                <w:rFonts w:ascii="Times New Roman" w:hAnsi="Times New Roman"/>
                <w:b/>
                <w:color w:val="525252"/>
                <w:w w:val="85"/>
                <w:sz w:val="12"/>
              </w:rPr>
              <w:t>. </w:t>
            </w:r>
            <w:r>
              <w:rPr>
                <w:rFonts w:ascii="Times New Roman" w:hAnsi="Times New Roman"/>
                <w:b/>
                <w:color w:val="111111"/>
                <w:w w:val="85"/>
                <w:sz w:val="12"/>
              </w:rPr>
              <w:t>627 </w:t>
            </w:r>
            <w:r>
              <w:rPr>
                <w:rFonts w:ascii="Times New Roman" w:hAnsi="Times New Roman"/>
                <w:b/>
                <w:color w:val="3D3D3D"/>
                <w:sz w:val="12"/>
              </w:rPr>
              <w:t>,</w:t>
            </w:r>
            <w:r>
              <w:rPr>
                <w:rFonts w:ascii="Times New Roman" w:hAnsi="Times New Roman"/>
                <w:b/>
                <w:color w:val="111111"/>
                <w:sz w:val="12"/>
              </w:rPr>
              <w:t>43 </w:t>
            </w:r>
            <w:r>
              <w:rPr>
                <w:rFonts w:ascii="Times New Roman" w:hAnsi="Times New Roman"/>
                <w:i/>
                <w:color w:val="111111"/>
                <w:sz w:val="14"/>
              </w:rPr>
              <w:t>€</w:t>
            </w:r>
          </w:p>
        </w:tc>
      </w:tr>
    </w:tbl>
    <w:p>
      <w:pPr>
        <w:pStyle w:val="BodyText"/>
        <w:rPr>
          <w:sz w:val="20"/>
        </w:rPr>
      </w:pPr>
    </w:p>
    <w:p>
      <w:pPr>
        <w:pStyle w:val="BodyText"/>
        <w:rPr>
          <w:sz w:val="20"/>
        </w:rPr>
      </w:pPr>
    </w:p>
    <w:p>
      <w:pPr>
        <w:pStyle w:val="BodyText"/>
        <w:rPr>
          <w:sz w:val="14"/>
        </w:rPr>
      </w:pPr>
    </w:p>
    <w:p>
      <w:pPr>
        <w:pStyle w:val="ListParagraph"/>
        <w:numPr>
          <w:ilvl w:val="0"/>
          <w:numId w:val="60"/>
        </w:numPr>
        <w:tabs>
          <w:tab w:pos="1589" w:val="left" w:leader="none"/>
        </w:tabs>
        <w:spacing w:line="237" w:lineRule="auto" w:before="83" w:after="0"/>
        <w:ind w:left="1496" w:right="2262" w:hanging="3"/>
        <w:jc w:val="both"/>
        <w:rPr>
          <w:sz w:val="13"/>
        </w:rPr>
      </w:pPr>
      <w:r>
        <w:rPr>
          <w:color w:val="111111"/>
          <w:sz w:val="13"/>
        </w:rPr>
        <w:t>i</w:t>
      </w:r>
      <w:r>
        <w:rPr>
          <w:color w:val="3D3D3D"/>
          <w:sz w:val="13"/>
        </w:rPr>
        <w:t>mporte </w:t>
      </w:r>
      <w:r>
        <w:rPr>
          <w:color w:val="111111"/>
          <w:spacing w:val="-4"/>
          <w:sz w:val="13"/>
        </w:rPr>
        <w:t>t</w:t>
      </w:r>
      <w:r>
        <w:rPr>
          <w:color w:val="2A2A2A"/>
          <w:spacing w:val="-4"/>
          <w:sz w:val="13"/>
        </w:rPr>
        <w:t>ota</w:t>
      </w:r>
      <w:r>
        <w:rPr>
          <w:color w:val="696969"/>
          <w:spacing w:val="-4"/>
          <w:sz w:val="13"/>
        </w:rPr>
        <w:t>l </w:t>
      </w:r>
      <w:r>
        <w:rPr>
          <w:color w:val="3D3D3D"/>
          <w:sz w:val="13"/>
        </w:rPr>
        <w:t>ca</w:t>
      </w:r>
      <w:r>
        <w:rPr>
          <w:color w:val="696969"/>
          <w:sz w:val="13"/>
        </w:rPr>
        <w:t>l</w:t>
      </w:r>
      <w:r>
        <w:rPr>
          <w:color w:val="3D3D3D"/>
          <w:sz w:val="13"/>
        </w:rPr>
        <w:t>culado </w:t>
      </w:r>
      <w:r>
        <w:rPr>
          <w:color w:val="2A2A2A"/>
          <w:sz w:val="13"/>
        </w:rPr>
        <w:t>con </w:t>
      </w:r>
      <w:r>
        <w:rPr>
          <w:color w:val="3D3D3D"/>
          <w:sz w:val="13"/>
        </w:rPr>
        <w:t>e</w:t>
      </w:r>
      <w:r>
        <w:rPr>
          <w:color w:val="111111"/>
          <w:sz w:val="13"/>
        </w:rPr>
        <w:t>l </w:t>
      </w:r>
      <w:r>
        <w:rPr>
          <w:color w:val="3D3D3D"/>
          <w:sz w:val="13"/>
        </w:rPr>
        <w:t>impues</w:t>
      </w:r>
      <w:r>
        <w:rPr>
          <w:color w:val="111111"/>
          <w:sz w:val="13"/>
        </w:rPr>
        <w:t>t</w:t>
      </w:r>
      <w:r>
        <w:rPr>
          <w:color w:val="3D3D3D"/>
          <w:sz w:val="13"/>
        </w:rPr>
        <w:t>o vigente </w:t>
      </w:r>
      <w:r>
        <w:rPr>
          <w:color w:val="2A2A2A"/>
          <w:sz w:val="13"/>
        </w:rPr>
        <w:t>a </w:t>
      </w:r>
      <w:r>
        <w:rPr>
          <w:color w:val="3D3D3D"/>
          <w:sz w:val="13"/>
        </w:rPr>
        <w:t>fecha </w:t>
      </w:r>
      <w:r>
        <w:rPr>
          <w:color w:val="2A2A2A"/>
          <w:sz w:val="13"/>
        </w:rPr>
        <w:t>de </w:t>
      </w:r>
      <w:r>
        <w:rPr>
          <w:color w:val="2A2A2A"/>
          <w:spacing w:val="-5"/>
          <w:sz w:val="13"/>
        </w:rPr>
        <w:t>emis</w:t>
      </w:r>
      <w:r>
        <w:rPr>
          <w:color w:val="696969"/>
          <w:spacing w:val="-5"/>
          <w:sz w:val="13"/>
        </w:rPr>
        <w:t>i</w:t>
      </w:r>
      <w:r>
        <w:rPr>
          <w:color w:val="2A2A2A"/>
          <w:spacing w:val="-5"/>
          <w:sz w:val="13"/>
        </w:rPr>
        <w:t>ón </w:t>
      </w:r>
      <w:r>
        <w:rPr>
          <w:color w:val="3D3D3D"/>
          <w:sz w:val="13"/>
        </w:rPr>
        <w:t>de </w:t>
      </w:r>
      <w:r>
        <w:rPr>
          <w:color w:val="2A2A2A"/>
          <w:sz w:val="13"/>
        </w:rPr>
        <w:t>estas </w:t>
      </w:r>
      <w:r>
        <w:rPr>
          <w:color w:val="3D3D3D"/>
          <w:sz w:val="13"/>
        </w:rPr>
        <w:t>condiciones </w:t>
      </w:r>
      <w:r>
        <w:rPr>
          <w:color w:val="2A2A2A"/>
          <w:spacing w:val="-5"/>
          <w:sz w:val="13"/>
        </w:rPr>
        <w:t>económ</w:t>
      </w:r>
      <w:r>
        <w:rPr>
          <w:color w:val="525252"/>
          <w:spacing w:val="-5"/>
          <w:sz w:val="13"/>
        </w:rPr>
        <w:t>i</w:t>
      </w:r>
      <w:r>
        <w:rPr>
          <w:color w:val="2A2A2A"/>
          <w:spacing w:val="-5"/>
          <w:sz w:val="13"/>
        </w:rPr>
        <w:t>cas</w:t>
      </w:r>
      <w:r>
        <w:rPr>
          <w:color w:val="111111"/>
          <w:spacing w:val="-5"/>
          <w:sz w:val="13"/>
        </w:rPr>
        <w:t>. </w:t>
      </w:r>
      <w:r>
        <w:rPr>
          <w:color w:val="3D3D3D"/>
          <w:sz w:val="13"/>
        </w:rPr>
        <w:t>En caso </w:t>
      </w:r>
      <w:r>
        <w:rPr>
          <w:color w:val="2A2A2A"/>
          <w:sz w:val="13"/>
        </w:rPr>
        <w:t>de produci</w:t>
      </w:r>
      <w:r>
        <w:rPr>
          <w:color w:val="111111"/>
          <w:sz w:val="13"/>
        </w:rPr>
        <w:t>r</w:t>
      </w:r>
      <w:r>
        <w:rPr>
          <w:color w:val="3D3D3D"/>
          <w:sz w:val="13"/>
        </w:rPr>
        <w:t>se una </w:t>
      </w:r>
      <w:r>
        <w:rPr>
          <w:color w:val="2A2A2A"/>
          <w:sz w:val="13"/>
        </w:rPr>
        <w:t>var</w:t>
      </w:r>
      <w:r>
        <w:rPr>
          <w:color w:val="111111"/>
          <w:sz w:val="13"/>
        </w:rPr>
        <w:t>i</w:t>
      </w:r>
      <w:r>
        <w:rPr>
          <w:color w:val="3D3D3D"/>
          <w:sz w:val="13"/>
        </w:rPr>
        <w:t>ación </w:t>
      </w:r>
      <w:r>
        <w:rPr>
          <w:color w:val="2A2A2A"/>
          <w:spacing w:val="-5"/>
          <w:sz w:val="13"/>
        </w:rPr>
        <w:t>de</w:t>
      </w:r>
      <w:r>
        <w:rPr>
          <w:color w:val="111111"/>
          <w:spacing w:val="-5"/>
          <w:sz w:val="13"/>
        </w:rPr>
        <w:t>l </w:t>
      </w:r>
      <w:r>
        <w:rPr>
          <w:color w:val="3D3D3D"/>
          <w:sz w:val="13"/>
        </w:rPr>
        <w:t>mismo, </w:t>
      </w:r>
      <w:r>
        <w:rPr>
          <w:color w:val="2A2A2A"/>
          <w:sz w:val="13"/>
        </w:rPr>
        <w:t>e</w:t>
      </w:r>
      <w:r>
        <w:rPr>
          <w:color w:val="525252"/>
          <w:sz w:val="13"/>
        </w:rPr>
        <w:t>l i</w:t>
      </w:r>
      <w:r>
        <w:rPr>
          <w:color w:val="2A2A2A"/>
          <w:sz w:val="13"/>
        </w:rPr>
        <w:t>mporte </w:t>
      </w:r>
      <w:r>
        <w:rPr>
          <w:color w:val="3D3D3D"/>
          <w:sz w:val="13"/>
        </w:rPr>
        <w:t>a </w:t>
      </w:r>
      <w:r>
        <w:rPr>
          <w:color w:val="2A2A2A"/>
          <w:sz w:val="13"/>
        </w:rPr>
        <w:t>abonar deberá </w:t>
      </w:r>
      <w:r>
        <w:rPr>
          <w:color w:val="2A2A2A"/>
          <w:spacing w:val="-3"/>
          <w:sz w:val="13"/>
        </w:rPr>
        <w:t>ac</w:t>
      </w:r>
      <w:r>
        <w:rPr>
          <w:color w:val="111111"/>
          <w:spacing w:val="-3"/>
          <w:sz w:val="13"/>
        </w:rPr>
        <w:t>tu</w:t>
      </w:r>
      <w:r>
        <w:rPr>
          <w:color w:val="2A2A2A"/>
          <w:spacing w:val="-3"/>
          <w:sz w:val="13"/>
        </w:rPr>
        <w:t>a</w:t>
      </w:r>
      <w:r>
        <w:rPr>
          <w:color w:val="111111"/>
          <w:spacing w:val="-3"/>
          <w:sz w:val="13"/>
        </w:rPr>
        <w:t>l</w:t>
      </w:r>
      <w:r>
        <w:rPr>
          <w:color w:val="3D3D3D"/>
          <w:spacing w:val="-3"/>
          <w:sz w:val="13"/>
        </w:rPr>
        <w:t>izarse </w:t>
      </w:r>
      <w:r>
        <w:rPr>
          <w:color w:val="2A2A2A"/>
          <w:sz w:val="13"/>
        </w:rPr>
        <w:t>con e</w:t>
      </w:r>
      <w:r>
        <w:rPr>
          <w:color w:val="111111"/>
          <w:sz w:val="13"/>
        </w:rPr>
        <w:t>l </w:t>
      </w:r>
      <w:r>
        <w:rPr>
          <w:color w:val="525252"/>
          <w:sz w:val="13"/>
        </w:rPr>
        <w:t>impu</w:t>
      </w:r>
      <w:r>
        <w:rPr>
          <w:color w:val="2A2A2A"/>
          <w:sz w:val="13"/>
        </w:rPr>
        <w:t>es</w:t>
      </w:r>
      <w:r>
        <w:rPr>
          <w:color w:val="111111"/>
          <w:sz w:val="13"/>
        </w:rPr>
        <w:t>t</w:t>
      </w:r>
      <w:r>
        <w:rPr>
          <w:color w:val="3D3D3D"/>
          <w:sz w:val="13"/>
        </w:rPr>
        <w:t>o </w:t>
      </w:r>
      <w:r>
        <w:rPr>
          <w:color w:val="2A2A2A"/>
          <w:sz w:val="13"/>
        </w:rPr>
        <w:t>apl</w:t>
      </w:r>
      <w:r>
        <w:rPr>
          <w:color w:val="111111"/>
          <w:sz w:val="13"/>
        </w:rPr>
        <w:t>i</w:t>
      </w:r>
      <w:r>
        <w:rPr>
          <w:color w:val="2A2A2A"/>
          <w:sz w:val="13"/>
        </w:rPr>
        <w:t>cab</w:t>
      </w:r>
      <w:r>
        <w:rPr>
          <w:color w:val="525252"/>
          <w:sz w:val="13"/>
        </w:rPr>
        <w:t>l</w:t>
      </w:r>
      <w:r>
        <w:rPr>
          <w:color w:val="2A2A2A"/>
          <w:sz w:val="13"/>
        </w:rPr>
        <w:t>e </w:t>
      </w:r>
      <w:r>
        <w:rPr>
          <w:color w:val="3D3D3D"/>
          <w:sz w:val="13"/>
        </w:rPr>
        <w:t>a </w:t>
      </w:r>
      <w:r>
        <w:rPr>
          <w:color w:val="111111"/>
          <w:sz w:val="13"/>
        </w:rPr>
        <w:t>l</w:t>
      </w:r>
      <w:r>
        <w:rPr>
          <w:color w:val="2A2A2A"/>
          <w:sz w:val="13"/>
        </w:rPr>
        <w:t>a </w:t>
      </w:r>
      <w:r>
        <w:rPr>
          <w:color w:val="3D3D3D"/>
          <w:sz w:val="13"/>
        </w:rPr>
        <w:t>fecha</w:t>
      </w:r>
      <w:r>
        <w:rPr>
          <w:color w:val="2A2A2A"/>
          <w:sz w:val="13"/>
        </w:rPr>
        <w:t> de</w:t>
      </w:r>
      <w:r>
        <w:rPr>
          <w:color w:val="525252"/>
          <w:sz w:val="13"/>
        </w:rPr>
        <w:t>l </w:t>
      </w:r>
      <w:r>
        <w:rPr>
          <w:color w:val="3D3D3D"/>
          <w:sz w:val="13"/>
        </w:rPr>
        <w:t>pago </w:t>
      </w:r>
      <w:r>
        <w:rPr>
          <w:color w:val="2A2A2A"/>
          <w:sz w:val="13"/>
        </w:rPr>
        <w:t>según </w:t>
      </w:r>
      <w:r>
        <w:rPr>
          <w:color w:val="3D3D3D"/>
          <w:spacing w:val="-4"/>
          <w:sz w:val="13"/>
        </w:rPr>
        <w:t>co</w:t>
      </w:r>
      <w:r>
        <w:rPr>
          <w:color w:val="111111"/>
          <w:spacing w:val="-4"/>
          <w:sz w:val="13"/>
        </w:rPr>
        <w:t>rr</w:t>
      </w:r>
      <w:r>
        <w:rPr>
          <w:color w:val="3D3D3D"/>
          <w:spacing w:val="-4"/>
          <w:sz w:val="13"/>
        </w:rPr>
        <w:t>espo</w:t>
      </w:r>
      <w:r>
        <w:rPr>
          <w:color w:val="111111"/>
          <w:spacing w:val="-4"/>
          <w:sz w:val="13"/>
        </w:rPr>
        <w:t>n</w:t>
      </w:r>
      <w:r>
        <w:rPr>
          <w:color w:val="2A2A2A"/>
          <w:spacing w:val="-4"/>
          <w:sz w:val="13"/>
        </w:rPr>
        <w:t>da </w:t>
      </w:r>
      <w:r>
        <w:rPr>
          <w:color w:val="2A2A2A"/>
          <w:sz w:val="13"/>
        </w:rPr>
        <w:t>a perso</w:t>
      </w:r>
      <w:r>
        <w:rPr>
          <w:color w:val="111111"/>
          <w:sz w:val="13"/>
        </w:rPr>
        <w:t>n</w:t>
      </w:r>
      <w:r>
        <w:rPr>
          <w:color w:val="2A2A2A"/>
          <w:sz w:val="13"/>
        </w:rPr>
        <w:t>a </w:t>
      </w:r>
      <w:r>
        <w:rPr>
          <w:color w:val="3D3D3D"/>
          <w:sz w:val="13"/>
        </w:rPr>
        <w:t>receptora </w:t>
      </w:r>
      <w:r>
        <w:rPr>
          <w:color w:val="111111"/>
          <w:spacing w:val="-3"/>
          <w:sz w:val="13"/>
        </w:rPr>
        <w:t>f</w:t>
      </w:r>
      <w:r>
        <w:rPr>
          <w:color w:val="696969"/>
          <w:spacing w:val="-3"/>
          <w:sz w:val="13"/>
        </w:rPr>
        <w:t>í</w:t>
      </w:r>
      <w:r>
        <w:rPr>
          <w:color w:val="3D3D3D"/>
          <w:spacing w:val="-3"/>
          <w:sz w:val="13"/>
        </w:rPr>
        <w:t>s</w:t>
      </w:r>
      <w:r>
        <w:rPr>
          <w:color w:val="696969"/>
          <w:spacing w:val="-3"/>
          <w:sz w:val="13"/>
        </w:rPr>
        <w:t>i</w:t>
      </w:r>
      <w:r>
        <w:rPr>
          <w:color w:val="2A2A2A"/>
          <w:spacing w:val="-3"/>
          <w:sz w:val="13"/>
        </w:rPr>
        <w:t>ca </w:t>
      </w:r>
      <w:r>
        <w:rPr>
          <w:color w:val="2A2A2A"/>
          <w:sz w:val="13"/>
        </w:rPr>
        <w:t>o </w:t>
      </w:r>
      <w:r>
        <w:rPr>
          <w:color w:val="3D3D3D"/>
          <w:spacing w:val="-3"/>
          <w:sz w:val="13"/>
        </w:rPr>
        <w:t>ju</w:t>
      </w:r>
      <w:r>
        <w:rPr>
          <w:color w:val="111111"/>
          <w:spacing w:val="-3"/>
          <w:sz w:val="13"/>
        </w:rPr>
        <w:t>rí</w:t>
      </w:r>
      <w:r>
        <w:rPr>
          <w:color w:val="2A2A2A"/>
          <w:spacing w:val="-3"/>
          <w:sz w:val="13"/>
        </w:rPr>
        <w:t>dica</w:t>
      </w:r>
      <w:r>
        <w:rPr>
          <w:color w:val="696969"/>
          <w:spacing w:val="-3"/>
          <w:sz w:val="13"/>
        </w:rPr>
        <w:t>. </w:t>
      </w:r>
      <w:r>
        <w:rPr>
          <w:color w:val="2A2A2A"/>
          <w:spacing w:val="-3"/>
          <w:sz w:val="13"/>
        </w:rPr>
        <w:t>S</w:t>
      </w:r>
      <w:r>
        <w:rPr>
          <w:color w:val="696969"/>
          <w:spacing w:val="-3"/>
          <w:sz w:val="13"/>
        </w:rPr>
        <w:t>i </w:t>
      </w:r>
      <w:r>
        <w:rPr>
          <w:color w:val="2A2A2A"/>
          <w:sz w:val="13"/>
        </w:rPr>
        <w:t>p</w:t>
      </w:r>
      <w:r>
        <w:rPr>
          <w:color w:val="111111"/>
          <w:sz w:val="13"/>
        </w:rPr>
        <w:t>r</w:t>
      </w:r>
      <w:r>
        <w:rPr>
          <w:color w:val="3D3D3D"/>
          <w:sz w:val="13"/>
        </w:rPr>
        <w:t>ocede </w:t>
      </w:r>
      <w:r>
        <w:rPr>
          <w:color w:val="2A2A2A"/>
          <w:sz w:val="13"/>
        </w:rPr>
        <w:t>facturar </w:t>
      </w:r>
      <w:r>
        <w:rPr>
          <w:color w:val="3D3D3D"/>
          <w:sz w:val="13"/>
        </w:rPr>
        <w:t>con </w:t>
      </w:r>
      <w:r>
        <w:rPr>
          <w:color w:val="2A2A2A"/>
          <w:spacing w:val="-5"/>
          <w:sz w:val="13"/>
        </w:rPr>
        <w:t>a</w:t>
      </w:r>
      <w:r>
        <w:rPr>
          <w:color w:val="111111"/>
          <w:spacing w:val="-5"/>
          <w:sz w:val="13"/>
        </w:rPr>
        <w:t>lg</w:t>
      </w:r>
      <w:r>
        <w:rPr>
          <w:color w:val="3D3D3D"/>
          <w:spacing w:val="-5"/>
          <w:sz w:val="13"/>
        </w:rPr>
        <w:t>u</w:t>
      </w:r>
      <w:r>
        <w:rPr>
          <w:color w:val="111111"/>
          <w:spacing w:val="-5"/>
          <w:sz w:val="13"/>
        </w:rPr>
        <w:t>n</w:t>
      </w:r>
      <w:r>
        <w:rPr>
          <w:color w:val="2A2A2A"/>
          <w:spacing w:val="-5"/>
          <w:sz w:val="13"/>
        </w:rPr>
        <w:t>a </w:t>
      </w:r>
      <w:r>
        <w:rPr>
          <w:color w:val="2A2A2A"/>
          <w:spacing w:val="-4"/>
          <w:sz w:val="13"/>
        </w:rPr>
        <w:t>exce</w:t>
      </w:r>
      <w:r>
        <w:rPr>
          <w:color w:val="111111"/>
          <w:spacing w:val="-4"/>
          <w:sz w:val="13"/>
        </w:rPr>
        <w:t>p</w:t>
      </w:r>
      <w:r>
        <w:rPr>
          <w:color w:val="2A2A2A"/>
          <w:spacing w:val="-4"/>
          <w:sz w:val="13"/>
        </w:rPr>
        <w:t>c</w:t>
      </w:r>
      <w:r>
        <w:rPr>
          <w:color w:val="525252"/>
          <w:spacing w:val="-4"/>
          <w:sz w:val="13"/>
        </w:rPr>
        <w:t>i</w:t>
      </w:r>
      <w:r>
        <w:rPr>
          <w:color w:val="2A2A2A"/>
          <w:spacing w:val="-4"/>
          <w:sz w:val="13"/>
        </w:rPr>
        <w:t>ón </w:t>
      </w:r>
      <w:r>
        <w:rPr>
          <w:color w:val="2A2A2A"/>
          <w:sz w:val="13"/>
        </w:rPr>
        <w:t>a</w:t>
      </w:r>
      <w:r>
        <w:rPr>
          <w:color w:val="111111"/>
          <w:sz w:val="13"/>
        </w:rPr>
        <w:t>l</w:t>
      </w:r>
      <w:r>
        <w:rPr>
          <w:color w:val="3D3D3D"/>
          <w:sz w:val="13"/>
        </w:rPr>
        <w:t> im</w:t>
      </w:r>
      <w:r>
        <w:rPr>
          <w:color w:val="111111"/>
          <w:sz w:val="13"/>
        </w:rPr>
        <w:t>pu</w:t>
      </w:r>
      <w:r>
        <w:rPr>
          <w:color w:val="3D3D3D"/>
          <w:sz w:val="13"/>
        </w:rPr>
        <w:t>esto </w:t>
      </w:r>
      <w:r>
        <w:rPr>
          <w:color w:val="2A2A2A"/>
          <w:spacing w:val="-4"/>
          <w:sz w:val="13"/>
        </w:rPr>
        <w:t>ge</w:t>
      </w:r>
      <w:r>
        <w:rPr>
          <w:color w:val="111111"/>
          <w:spacing w:val="-4"/>
          <w:sz w:val="13"/>
        </w:rPr>
        <w:t>n</w:t>
      </w:r>
      <w:r>
        <w:rPr>
          <w:color w:val="3D3D3D"/>
          <w:spacing w:val="-4"/>
          <w:sz w:val="13"/>
        </w:rPr>
        <w:t>e</w:t>
      </w:r>
      <w:r>
        <w:rPr>
          <w:color w:val="111111"/>
          <w:spacing w:val="-4"/>
          <w:sz w:val="13"/>
        </w:rPr>
        <w:t>r</w:t>
      </w:r>
      <w:r>
        <w:rPr>
          <w:color w:val="2A2A2A"/>
          <w:spacing w:val="-4"/>
          <w:sz w:val="13"/>
        </w:rPr>
        <w:t>a</w:t>
      </w:r>
      <w:r>
        <w:rPr>
          <w:color w:val="525252"/>
          <w:spacing w:val="-4"/>
          <w:sz w:val="13"/>
        </w:rPr>
        <w:t>l, </w:t>
      </w:r>
      <w:r>
        <w:rPr>
          <w:color w:val="3D3D3D"/>
          <w:sz w:val="13"/>
        </w:rPr>
        <w:t>debe </w:t>
      </w:r>
      <w:r>
        <w:rPr>
          <w:color w:val="2A2A2A"/>
          <w:spacing w:val="-4"/>
          <w:sz w:val="13"/>
        </w:rPr>
        <w:t>con</w:t>
      </w:r>
      <w:r>
        <w:rPr>
          <w:color w:val="111111"/>
          <w:spacing w:val="-4"/>
          <w:sz w:val="13"/>
        </w:rPr>
        <w:t>t</w:t>
      </w:r>
      <w:r>
        <w:rPr>
          <w:color w:val="2A2A2A"/>
          <w:spacing w:val="-4"/>
          <w:sz w:val="13"/>
        </w:rPr>
        <w:t>acta</w:t>
      </w:r>
      <w:r>
        <w:rPr>
          <w:color w:val="111111"/>
          <w:spacing w:val="-4"/>
          <w:sz w:val="13"/>
        </w:rPr>
        <w:t>r </w:t>
      </w:r>
      <w:r>
        <w:rPr>
          <w:color w:val="2A2A2A"/>
          <w:spacing w:val="-3"/>
          <w:sz w:val="13"/>
        </w:rPr>
        <w:t>c</w:t>
      </w:r>
      <w:r>
        <w:rPr>
          <w:color w:val="111111"/>
          <w:spacing w:val="-3"/>
          <w:sz w:val="13"/>
        </w:rPr>
        <w:t>o</w:t>
      </w:r>
      <w:r>
        <w:rPr>
          <w:color w:val="3D3D3D"/>
          <w:spacing w:val="-3"/>
          <w:sz w:val="13"/>
        </w:rPr>
        <w:t>n</w:t>
      </w:r>
      <w:r>
        <w:rPr>
          <w:color w:val="3D3D3D"/>
          <w:spacing w:val="-15"/>
          <w:sz w:val="13"/>
        </w:rPr>
        <w:t> </w:t>
      </w:r>
      <w:hyperlink r:id="rId19">
        <w:r>
          <w:rPr>
            <w:color w:val="484291"/>
            <w:spacing w:val="-3"/>
            <w:sz w:val="13"/>
          </w:rPr>
          <w:t>conex</w:t>
        </w:r>
        <w:r>
          <w:rPr>
            <w:color w:val="241C87"/>
            <w:spacing w:val="-3"/>
            <w:sz w:val="13"/>
          </w:rPr>
          <w:t>i</w:t>
        </w:r>
        <w:r>
          <w:rPr>
            <w:color w:val="484291"/>
            <w:spacing w:val="-3"/>
            <w:sz w:val="13"/>
          </w:rPr>
          <w:t>ones</w:t>
        </w:r>
        <w:r>
          <w:rPr>
            <w:color w:val="525252"/>
            <w:spacing w:val="-3"/>
            <w:sz w:val="13"/>
          </w:rPr>
          <w:t>.</w:t>
        </w:r>
        <w:r>
          <w:rPr>
            <w:color w:val="484291"/>
            <w:spacing w:val="-3"/>
            <w:sz w:val="13"/>
          </w:rPr>
          <w:t>ed</w:t>
        </w:r>
        <w:r>
          <w:rPr>
            <w:color w:val="646499"/>
            <w:spacing w:val="-3"/>
            <w:sz w:val="13"/>
          </w:rPr>
          <w:t>i</w:t>
        </w:r>
        <w:r>
          <w:rPr>
            <w:color w:val="484291"/>
            <w:spacing w:val="-3"/>
            <w:sz w:val="13"/>
          </w:rPr>
          <w:t>str</w:t>
        </w:r>
        <w:r>
          <w:rPr>
            <w:color w:val="241C87"/>
            <w:spacing w:val="-3"/>
            <w:sz w:val="13"/>
          </w:rPr>
          <w:t>ib</w:t>
        </w:r>
        <w:r>
          <w:rPr>
            <w:color w:val="484291"/>
            <w:spacing w:val="-3"/>
            <w:sz w:val="13"/>
          </w:rPr>
          <w:t>uc</w:t>
        </w:r>
        <w:r>
          <w:rPr>
            <w:color w:val="4438BC"/>
            <w:spacing w:val="-3"/>
            <w:sz w:val="13"/>
          </w:rPr>
          <w:t>i</w:t>
        </w:r>
        <w:r>
          <w:rPr>
            <w:color w:val="484291"/>
            <w:spacing w:val="-3"/>
            <w:sz w:val="13"/>
          </w:rPr>
          <w:t>on@ene</w:t>
        </w:r>
        <w:r>
          <w:rPr>
            <w:color w:val="757597"/>
            <w:spacing w:val="-3"/>
            <w:sz w:val="13"/>
          </w:rPr>
          <w:t>l.</w:t>
        </w:r>
        <w:r>
          <w:rPr>
            <w:color w:val="484291"/>
            <w:spacing w:val="-3"/>
            <w:sz w:val="13"/>
          </w:rPr>
          <w:t>com</w:t>
        </w:r>
        <w:r>
          <w:rPr>
            <w:color w:val="696969"/>
            <w:spacing w:val="-3"/>
            <w:sz w:val="13"/>
          </w:rPr>
          <w:t>.</w:t>
        </w:r>
      </w:hyperlink>
    </w:p>
    <w:p>
      <w:pPr>
        <w:pStyle w:val="BodyText"/>
        <w:spacing w:before="4"/>
        <w:rPr>
          <w:sz w:val="20"/>
        </w:rPr>
      </w:pPr>
    </w:p>
    <w:p>
      <w:pPr>
        <w:spacing w:line="237" w:lineRule="auto" w:before="1"/>
        <w:ind w:left="1496" w:right="2262" w:firstLine="3"/>
        <w:jc w:val="both"/>
        <w:rPr>
          <w:sz w:val="13"/>
        </w:rPr>
      </w:pPr>
      <w:r>
        <w:rPr>
          <w:color w:val="3D3D3D"/>
          <w:sz w:val="13"/>
        </w:rPr>
        <w:t>De conform</w:t>
      </w:r>
      <w:r>
        <w:rPr>
          <w:color w:val="111111"/>
          <w:sz w:val="13"/>
        </w:rPr>
        <w:t>i</w:t>
      </w:r>
      <w:r>
        <w:rPr>
          <w:color w:val="2A2A2A"/>
          <w:sz w:val="13"/>
        </w:rPr>
        <w:t>dad </w:t>
      </w:r>
      <w:r>
        <w:rPr>
          <w:color w:val="3D3D3D"/>
          <w:sz w:val="13"/>
        </w:rPr>
        <w:t>con </w:t>
      </w:r>
      <w:r>
        <w:rPr>
          <w:color w:val="696969"/>
          <w:sz w:val="13"/>
        </w:rPr>
        <w:t>l</w:t>
      </w:r>
      <w:r>
        <w:rPr>
          <w:color w:val="3D3D3D"/>
          <w:sz w:val="13"/>
        </w:rPr>
        <w:t>o dispuesto </w:t>
      </w:r>
      <w:r>
        <w:rPr>
          <w:color w:val="2A2A2A"/>
          <w:sz w:val="13"/>
        </w:rPr>
        <w:t>en </w:t>
      </w:r>
      <w:r>
        <w:rPr>
          <w:color w:val="111111"/>
          <w:sz w:val="13"/>
        </w:rPr>
        <w:t>l</w:t>
      </w:r>
      <w:r>
        <w:rPr>
          <w:color w:val="2A2A2A"/>
          <w:sz w:val="13"/>
        </w:rPr>
        <w:t>a </w:t>
      </w:r>
      <w:r>
        <w:rPr>
          <w:color w:val="696969"/>
          <w:sz w:val="13"/>
        </w:rPr>
        <w:t>l</w:t>
      </w:r>
      <w:r>
        <w:rPr>
          <w:color w:val="2A2A2A"/>
          <w:sz w:val="13"/>
        </w:rPr>
        <w:t>eg</w:t>
      </w:r>
      <w:r>
        <w:rPr>
          <w:color w:val="111111"/>
          <w:sz w:val="13"/>
        </w:rPr>
        <w:t>i</w:t>
      </w:r>
      <w:r>
        <w:rPr>
          <w:color w:val="2A2A2A"/>
          <w:sz w:val="13"/>
        </w:rPr>
        <w:t>s</w:t>
      </w:r>
      <w:r>
        <w:rPr>
          <w:color w:val="696969"/>
          <w:sz w:val="13"/>
        </w:rPr>
        <w:t>l</w:t>
      </w:r>
      <w:r>
        <w:rPr>
          <w:color w:val="3D3D3D"/>
          <w:sz w:val="13"/>
        </w:rPr>
        <w:t>ación </w:t>
      </w:r>
      <w:r>
        <w:rPr>
          <w:color w:val="2A2A2A"/>
          <w:sz w:val="13"/>
        </w:rPr>
        <w:t>v</w:t>
      </w:r>
      <w:r>
        <w:rPr>
          <w:color w:val="111111"/>
          <w:sz w:val="13"/>
        </w:rPr>
        <w:t>i</w:t>
      </w:r>
      <w:r>
        <w:rPr>
          <w:color w:val="2A2A2A"/>
          <w:sz w:val="13"/>
        </w:rPr>
        <w:t>gen</w:t>
      </w:r>
      <w:r>
        <w:rPr>
          <w:color w:val="525252"/>
          <w:sz w:val="13"/>
        </w:rPr>
        <w:t>te, </w:t>
      </w:r>
      <w:r>
        <w:rPr>
          <w:color w:val="696969"/>
          <w:sz w:val="13"/>
        </w:rPr>
        <w:t>l</w:t>
      </w:r>
      <w:r>
        <w:rPr>
          <w:color w:val="3D3D3D"/>
          <w:sz w:val="13"/>
        </w:rPr>
        <w:t>os </w:t>
      </w:r>
      <w:r>
        <w:rPr>
          <w:color w:val="2A2A2A"/>
          <w:sz w:val="13"/>
        </w:rPr>
        <w:t>t</w:t>
      </w:r>
      <w:r>
        <w:rPr>
          <w:color w:val="111111"/>
          <w:sz w:val="13"/>
        </w:rPr>
        <w:t>r</w:t>
      </w:r>
      <w:r>
        <w:rPr>
          <w:color w:val="3D3D3D"/>
          <w:sz w:val="13"/>
        </w:rPr>
        <w:t>abajos </w:t>
      </w:r>
      <w:r>
        <w:rPr>
          <w:color w:val="2A2A2A"/>
          <w:sz w:val="13"/>
        </w:rPr>
        <w:t>que afectan a </w:t>
      </w:r>
      <w:r>
        <w:rPr>
          <w:color w:val="111111"/>
          <w:spacing w:val="-3"/>
          <w:sz w:val="13"/>
        </w:rPr>
        <w:t>i</w:t>
      </w:r>
      <w:r>
        <w:rPr>
          <w:color w:val="3D3D3D"/>
          <w:spacing w:val="-3"/>
          <w:sz w:val="13"/>
        </w:rPr>
        <w:t>nsta</w:t>
      </w:r>
      <w:r>
        <w:rPr>
          <w:color w:val="696969"/>
          <w:spacing w:val="-3"/>
          <w:sz w:val="13"/>
        </w:rPr>
        <w:t>l</w:t>
      </w:r>
      <w:r>
        <w:rPr>
          <w:color w:val="2A2A2A"/>
          <w:spacing w:val="-3"/>
          <w:sz w:val="13"/>
        </w:rPr>
        <w:t>aciones </w:t>
      </w:r>
      <w:r>
        <w:rPr>
          <w:color w:val="3D3D3D"/>
          <w:sz w:val="13"/>
        </w:rPr>
        <w:t>de </w:t>
      </w:r>
      <w:r>
        <w:rPr>
          <w:color w:val="111111"/>
          <w:sz w:val="13"/>
        </w:rPr>
        <w:t>l</w:t>
      </w:r>
      <w:r>
        <w:rPr>
          <w:color w:val="2A2A2A"/>
          <w:sz w:val="13"/>
        </w:rPr>
        <w:t>a </w:t>
      </w:r>
      <w:r>
        <w:rPr>
          <w:color w:val="525252"/>
          <w:sz w:val="13"/>
        </w:rPr>
        <w:t>r</w:t>
      </w:r>
      <w:r>
        <w:rPr>
          <w:color w:val="2A2A2A"/>
          <w:sz w:val="13"/>
        </w:rPr>
        <w:t>ed de </w:t>
      </w:r>
      <w:r>
        <w:rPr>
          <w:color w:val="2A2A2A"/>
          <w:spacing w:val="-1"/>
          <w:w w:val="101"/>
          <w:sz w:val="13"/>
        </w:rPr>
        <w:t>d</w:t>
      </w:r>
      <w:r>
        <w:rPr>
          <w:color w:val="111111"/>
          <w:spacing w:val="4"/>
          <w:w w:val="101"/>
          <w:sz w:val="13"/>
        </w:rPr>
        <w:t>i</w:t>
      </w:r>
      <w:r>
        <w:rPr>
          <w:color w:val="2A2A2A"/>
          <w:w w:val="101"/>
          <w:sz w:val="13"/>
        </w:rPr>
        <w:t>stribu</w:t>
      </w:r>
      <w:r>
        <w:rPr>
          <w:color w:val="2A2A2A"/>
          <w:spacing w:val="-13"/>
          <w:w w:val="101"/>
          <w:sz w:val="13"/>
        </w:rPr>
        <w:t>c</w:t>
      </w:r>
      <w:r>
        <w:rPr>
          <w:color w:val="525252"/>
          <w:spacing w:val="-2"/>
          <w:w w:val="104"/>
          <w:sz w:val="13"/>
        </w:rPr>
        <w:t>i</w:t>
      </w:r>
      <w:r>
        <w:rPr>
          <w:color w:val="2A2A2A"/>
          <w:spacing w:val="-1"/>
          <w:w w:val="104"/>
          <w:sz w:val="13"/>
        </w:rPr>
        <w:t>ó</w:t>
      </w:r>
      <w:r>
        <w:rPr>
          <w:color w:val="2A2A2A"/>
          <w:w w:val="104"/>
          <w:sz w:val="13"/>
        </w:rPr>
        <w:t>n</w:t>
      </w:r>
      <w:r>
        <w:rPr>
          <w:color w:val="2A2A2A"/>
          <w:sz w:val="13"/>
        </w:rPr>
        <w:t> </w:t>
      </w:r>
      <w:r>
        <w:rPr>
          <w:color w:val="2A2A2A"/>
          <w:spacing w:val="-1"/>
          <w:w w:val="101"/>
          <w:sz w:val="13"/>
        </w:rPr>
        <w:t>e</w:t>
      </w:r>
      <w:r>
        <w:rPr>
          <w:color w:val="2A2A2A"/>
          <w:w w:val="101"/>
          <w:sz w:val="13"/>
        </w:rPr>
        <w:t>n</w:t>
      </w:r>
      <w:r>
        <w:rPr>
          <w:color w:val="2A2A2A"/>
          <w:sz w:val="13"/>
        </w:rPr>
        <w:t> </w:t>
      </w:r>
      <w:r>
        <w:rPr>
          <w:color w:val="2A2A2A"/>
          <w:w w:val="101"/>
          <w:sz w:val="13"/>
        </w:rPr>
        <w:t>ser</w:t>
      </w:r>
      <w:r>
        <w:rPr>
          <w:color w:val="2A2A2A"/>
          <w:spacing w:val="-8"/>
          <w:w w:val="101"/>
          <w:sz w:val="13"/>
        </w:rPr>
        <w:t>v</w:t>
      </w:r>
      <w:r>
        <w:rPr>
          <w:color w:val="525252"/>
          <w:spacing w:val="-2"/>
          <w:w w:val="100"/>
          <w:sz w:val="13"/>
        </w:rPr>
        <w:t>i</w:t>
      </w:r>
      <w:r>
        <w:rPr>
          <w:color w:val="2A2A2A"/>
          <w:w w:val="104"/>
          <w:sz w:val="13"/>
        </w:rPr>
        <w:t>cio</w:t>
      </w:r>
      <w:r>
        <w:rPr>
          <w:color w:val="2A2A2A"/>
          <w:sz w:val="13"/>
        </w:rPr>
        <w:t> </w:t>
      </w:r>
      <w:r>
        <w:rPr>
          <w:color w:val="2A2A2A"/>
          <w:spacing w:val="-1"/>
          <w:w w:val="98"/>
          <w:sz w:val="13"/>
        </w:rPr>
        <w:t>habrá</w:t>
      </w:r>
      <w:r>
        <w:rPr>
          <w:color w:val="2A2A2A"/>
          <w:w w:val="98"/>
          <w:sz w:val="13"/>
        </w:rPr>
        <w:t>n</w:t>
      </w:r>
      <w:r>
        <w:rPr>
          <w:color w:val="2A2A2A"/>
          <w:sz w:val="13"/>
        </w:rPr>
        <w:t> </w:t>
      </w:r>
      <w:r>
        <w:rPr>
          <w:color w:val="2A2A2A"/>
          <w:spacing w:val="-1"/>
          <w:w w:val="101"/>
          <w:sz w:val="13"/>
        </w:rPr>
        <w:t>d</w:t>
      </w:r>
      <w:r>
        <w:rPr>
          <w:color w:val="2A2A2A"/>
          <w:w w:val="101"/>
          <w:sz w:val="13"/>
        </w:rPr>
        <w:t>e</w:t>
      </w:r>
      <w:r>
        <w:rPr>
          <w:color w:val="2A2A2A"/>
          <w:sz w:val="13"/>
        </w:rPr>
        <w:t> </w:t>
      </w:r>
      <w:r>
        <w:rPr>
          <w:color w:val="3D3D3D"/>
          <w:w w:val="109"/>
          <w:sz w:val="13"/>
        </w:rPr>
        <w:t>s</w:t>
      </w:r>
      <w:r>
        <w:rPr>
          <w:color w:val="3D3D3D"/>
          <w:spacing w:val="-15"/>
          <w:w w:val="109"/>
          <w:sz w:val="13"/>
        </w:rPr>
        <w:t>e</w:t>
      </w:r>
      <w:r>
        <w:rPr>
          <w:color w:val="111111"/>
          <w:w w:val="103"/>
          <w:sz w:val="13"/>
        </w:rPr>
        <w:t>r</w:t>
      </w:r>
      <w:r>
        <w:rPr>
          <w:color w:val="111111"/>
          <w:sz w:val="13"/>
        </w:rPr>
        <w:t> </w:t>
      </w:r>
      <w:r>
        <w:rPr>
          <w:color w:val="111111"/>
          <w:spacing w:val="2"/>
          <w:w w:val="103"/>
          <w:sz w:val="13"/>
        </w:rPr>
        <w:t>r</w:t>
      </w:r>
      <w:r>
        <w:rPr>
          <w:color w:val="2A2A2A"/>
          <w:spacing w:val="-1"/>
          <w:w w:val="106"/>
          <w:sz w:val="13"/>
        </w:rPr>
        <w:t>ea</w:t>
      </w:r>
      <w:r>
        <w:rPr>
          <w:color w:val="2A2A2A"/>
          <w:spacing w:val="-15"/>
          <w:w w:val="106"/>
          <w:sz w:val="13"/>
        </w:rPr>
        <w:t>l</w:t>
      </w:r>
      <w:r>
        <w:rPr>
          <w:color w:val="111111"/>
          <w:spacing w:val="-1"/>
          <w:w w:val="106"/>
          <w:sz w:val="13"/>
        </w:rPr>
        <w:t>i</w:t>
      </w:r>
      <w:r>
        <w:rPr>
          <w:color w:val="2A2A2A"/>
          <w:w w:val="103"/>
          <w:sz w:val="13"/>
        </w:rPr>
        <w:t>zados</w:t>
      </w:r>
      <w:r>
        <w:rPr>
          <w:color w:val="2A2A2A"/>
          <w:sz w:val="13"/>
        </w:rPr>
        <w:t> </w:t>
      </w:r>
      <w:r>
        <w:rPr>
          <w:color w:val="2A2A2A"/>
          <w:spacing w:val="-1"/>
          <w:w w:val="104"/>
          <w:sz w:val="13"/>
        </w:rPr>
        <w:t>e</w:t>
      </w:r>
      <w:r>
        <w:rPr>
          <w:color w:val="2A2A2A"/>
          <w:w w:val="104"/>
          <w:sz w:val="13"/>
        </w:rPr>
        <w:t>n</w:t>
      </w:r>
      <w:r>
        <w:rPr>
          <w:color w:val="2A2A2A"/>
          <w:sz w:val="13"/>
        </w:rPr>
        <w:t> </w:t>
      </w:r>
      <w:r>
        <w:rPr>
          <w:color w:val="3D3D3D"/>
          <w:spacing w:val="-1"/>
          <w:w w:val="99"/>
          <w:sz w:val="13"/>
        </w:rPr>
        <w:t>tod</w:t>
      </w:r>
      <w:r>
        <w:rPr>
          <w:color w:val="3D3D3D"/>
          <w:w w:val="99"/>
          <w:sz w:val="13"/>
        </w:rPr>
        <w:t>o</w:t>
      </w:r>
      <w:r>
        <w:rPr>
          <w:color w:val="3D3D3D"/>
          <w:sz w:val="13"/>
        </w:rPr>
        <w:t> </w:t>
      </w:r>
      <w:r>
        <w:rPr>
          <w:color w:val="2A2A2A"/>
          <w:w w:val="100"/>
          <w:sz w:val="13"/>
        </w:rPr>
        <w:t>caso</w:t>
      </w:r>
      <w:r>
        <w:rPr>
          <w:color w:val="2A2A2A"/>
          <w:sz w:val="13"/>
        </w:rPr>
        <w:t> </w:t>
      </w:r>
      <w:r>
        <w:rPr>
          <w:color w:val="2A2A2A"/>
          <w:spacing w:val="-1"/>
          <w:w w:val="99"/>
          <w:sz w:val="13"/>
        </w:rPr>
        <w:t>po</w:t>
      </w:r>
      <w:r>
        <w:rPr>
          <w:color w:val="2A2A2A"/>
          <w:w w:val="99"/>
          <w:sz w:val="13"/>
        </w:rPr>
        <w:t>r</w:t>
      </w:r>
      <w:r>
        <w:rPr>
          <w:color w:val="2A2A2A"/>
          <w:sz w:val="13"/>
        </w:rPr>
        <w:t> </w:t>
      </w:r>
      <w:r>
        <w:rPr>
          <w:color w:val="2A2A2A"/>
          <w:spacing w:val="-1"/>
          <w:w w:val="106"/>
          <w:sz w:val="13"/>
        </w:rPr>
        <w:t>e</w:t>
      </w:r>
      <w:r>
        <w:rPr>
          <w:color w:val="2A2A2A"/>
          <w:spacing w:val="-4"/>
          <w:w w:val="106"/>
          <w:sz w:val="13"/>
        </w:rPr>
        <w:t>s</w:t>
      </w:r>
      <w:r>
        <w:rPr>
          <w:color w:val="525252"/>
          <w:spacing w:val="-1"/>
          <w:w w:val="86"/>
          <w:sz w:val="13"/>
        </w:rPr>
        <w:t>t</w:t>
      </w:r>
      <w:r>
        <w:rPr>
          <w:color w:val="525252"/>
          <w:w w:val="106"/>
          <w:sz w:val="13"/>
        </w:rPr>
        <w:t>a</w:t>
      </w:r>
      <w:r>
        <w:rPr>
          <w:color w:val="525252"/>
          <w:sz w:val="13"/>
        </w:rPr>
        <w:t> </w:t>
      </w:r>
      <w:r>
        <w:rPr>
          <w:color w:val="2A2A2A"/>
          <w:spacing w:val="-1"/>
          <w:w w:val="98"/>
          <w:sz w:val="13"/>
        </w:rPr>
        <w:t>empres</w:t>
      </w:r>
      <w:r>
        <w:rPr>
          <w:color w:val="2A2A2A"/>
          <w:w w:val="98"/>
          <w:sz w:val="13"/>
        </w:rPr>
        <w:t>a</w:t>
      </w:r>
      <w:r>
        <w:rPr>
          <w:color w:val="2A2A2A"/>
          <w:sz w:val="13"/>
        </w:rPr>
        <w:t> </w:t>
      </w:r>
      <w:r>
        <w:rPr>
          <w:color w:val="2A2A2A"/>
          <w:spacing w:val="1"/>
          <w:w w:val="98"/>
          <w:sz w:val="13"/>
        </w:rPr>
        <w:t>d</w:t>
      </w:r>
      <w:r>
        <w:rPr>
          <w:color w:val="111111"/>
          <w:w w:val="98"/>
          <w:sz w:val="13"/>
        </w:rPr>
        <w:t>i</w:t>
      </w:r>
      <w:r>
        <w:rPr>
          <w:color w:val="3D3D3D"/>
          <w:w w:val="109"/>
          <w:sz w:val="13"/>
        </w:rPr>
        <w:t>stribuid</w:t>
      </w:r>
      <w:r>
        <w:rPr>
          <w:color w:val="3D3D3D"/>
          <w:spacing w:val="-51"/>
          <w:w w:val="109"/>
          <w:sz w:val="13"/>
        </w:rPr>
        <w:t>o</w:t>
      </w:r>
      <w:r>
        <w:rPr>
          <w:color w:val="111111"/>
          <w:spacing w:val="2"/>
          <w:w w:val="103"/>
          <w:sz w:val="13"/>
        </w:rPr>
        <w:t>r</w:t>
      </w:r>
      <w:r>
        <w:rPr>
          <w:color w:val="2A2A2A"/>
          <w:spacing w:val="-5"/>
          <w:w w:val="98"/>
          <w:sz w:val="13"/>
        </w:rPr>
        <w:t>a</w:t>
      </w:r>
      <w:r>
        <w:rPr>
          <w:color w:val="696969"/>
          <w:w w:val="98"/>
          <w:sz w:val="13"/>
        </w:rPr>
        <w:t>,</w:t>
      </w:r>
      <w:r>
        <w:rPr>
          <w:color w:val="696969"/>
          <w:sz w:val="13"/>
        </w:rPr>
        <w:t> </w:t>
      </w:r>
      <w:r>
        <w:rPr>
          <w:color w:val="2A2A2A"/>
          <w:spacing w:val="-1"/>
          <w:w w:val="101"/>
          <w:sz w:val="13"/>
        </w:rPr>
        <w:t>e</w:t>
      </w:r>
      <w:r>
        <w:rPr>
          <w:color w:val="2A2A2A"/>
          <w:w w:val="101"/>
          <w:sz w:val="13"/>
        </w:rPr>
        <w:t>n</w:t>
      </w:r>
      <w:r>
        <w:rPr>
          <w:color w:val="2A2A2A"/>
          <w:sz w:val="13"/>
        </w:rPr>
        <w:t> </w:t>
      </w:r>
      <w:r>
        <w:rPr>
          <w:color w:val="3D3D3D"/>
          <w:w w:val="103"/>
          <w:sz w:val="13"/>
        </w:rPr>
        <w:t>su</w:t>
      </w:r>
      <w:r>
        <w:rPr>
          <w:color w:val="3D3D3D"/>
          <w:sz w:val="13"/>
        </w:rPr>
        <w:t> </w:t>
      </w:r>
      <w:r>
        <w:rPr>
          <w:color w:val="2A2A2A"/>
          <w:w w:val="104"/>
          <w:sz w:val="13"/>
        </w:rPr>
        <w:t>co</w:t>
      </w:r>
      <w:r>
        <w:rPr>
          <w:color w:val="2A2A2A"/>
          <w:spacing w:val="-11"/>
          <w:w w:val="104"/>
          <w:sz w:val="13"/>
        </w:rPr>
        <w:t>n</w:t>
      </w:r>
      <w:r>
        <w:rPr>
          <w:color w:val="111111"/>
          <w:spacing w:val="-4"/>
          <w:w w:val="105"/>
          <w:sz w:val="13"/>
        </w:rPr>
        <w:t>d</w:t>
      </w:r>
      <w:r>
        <w:rPr>
          <w:color w:val="696969"/>
          <w:spacing w:val="-3"/>
          <w:w w:val="105"/>
          <w:sz w:val="13"/>
        </w:rPr>
        <w:t>i</w:t>
      </w:r>
      <w:r>
        <w:rPr>
          <w:color w:val="2A2A2A"/>
          <w:spacing w:val="-9"/>
          <w:w w:val="104"/>
          <w:sz w:val="13"/>
        </w:rPr>
        <w:t>c</w:t>
      </w:r>
      <w:r>
        <w:rPr>
          <w:color w:val="696969"/>
          <w:spacing w:val="3"/>
          <w:w w:val="104"/>
          <w:sz w:val="13"/>
        </w:rPr>
        <w:t>i</w:t>
      </w:r>
      <w:r>
        <w:rPr>
          <w:color w:val="2A2A2A"/>
          <w:spacing w:val="-1"/>
          <w:w w:val="104"/>
          <w:sz w:val="13"/>
        </w:rPr>
        <w:t>ó</w:t>
      </w:r>
      <w:r>
        <w:rPr>
          <w:color w:val="2A2A2A"/>
          <w:w w:val="104"/>
          <w:sz w:val="13"/>
        </w:rPr>
        <w:t>n</w:t>
      </w:r>
      <w:r>
        <w:rPr>
          <w:color w:val="2A2A2A"/>
          <w:sz w:val="13"/>
        </w:rPr>
        <w:t> </w:t>
      </w:r>
      <w:r>
        <w:rPr>
          <w:color w:val="2A2A2A"/>
          <w:spacing w:val="-1"/>
          <w:w w:val="101"/>
          <w:sz w:val="13"/>
        </w:rPr>
        <w:t>de </w:t>
      </w:r>
      <w:r>
        <w:rPr>
          <w:color w:val="2A2A2A"/>
          <w:spacing w:val="-3"/>
          <w:sz w:val="13"/>
        </w:rPr>
        <w:t>p</w:t>
      </w:r>
      <w:r>
        <w:rPr>
          <w:color w:val="111111"/>
          <w:spacing w:val="-3"/>
          <w:sz w:val="13"/>
        </w:rPr>
        <w:t>r</w:t>
      </w:r>
      <w:r>
        <w:rPr>
          <w:color w:val="3D3D3D"/>
          <w:spacing w:val="-3"/>
          <w:sz w:val="13"/>
        </w:rPr>
        <w:t>op</w:t>
      </w:r>
      <w:r>
        <w:rPr>
          <w:color w:val="696969"/>
          <w:spacing w:val="-3"/>
          <w:sz w:val="13"/>
        </w:rPr>
        <w:t>i</w:t>
      </w:r>
      <w:r>
        <w:rPr>
          <w:color w:val="3D3D3D"/>
          <w:spacing w:val="-3"/>
          <w:sz w:val="13"/>
        </w:rPr>
        <w:t>etar</w:t>
      </w:r>
      <w:r>
        <w:rPr>
          <w:color w:val="111111"/>
          <w:spacing w:val="-3"/>
          <w:sz w:val="13"/>
        </w:rPr>
        <w:t>i</w:t>
      </w:r>
      <w:r>
        <w:rPr>
          <w:color w:val="2A2A2A"/>
          <w:spacing w:val="-3"/>
          <w:sz w:val="13"/>
        </w:rPr>
        <w:t>o </w:t>
      </w:r>
      <w:r>
        <w:rPr>
          <w:color w:val="2A2A2A"/>
          <w:sz w:val="13"/>
        </w:rPr>
        <w:t>de </w:t>
      </w:r>
      <w:r>
        <w:rPr>
          <w:color w:val="3D3D3D"/>
          <w:sz w:val="13"/>
        </w:rPr>
        <w:t>esas </w:t>
      </w:r>
      <w:r>
        <w:rPr>
          <w:color w:val="111111"/>
          <w:sz w:val="13"/>
        </w:rPr>
        <w:t>r</w:t>
      </w:r>
      <w:r>
        <w:rPr>
          <w:color w:val="3D3D3D"/>
          <w:sz w:val="13"/>
        </w:rPr>
        <w:t>edes </w:t>
      </w:r>
      <w:r>
        <w:rPr>
          <w:color w:val="2A2A2A"/>
          <w:sz w:val="13"/>
        </w:rPr>
        <w:t>y </w:t>
      </w:r>
      <w:r>
        <w:rPr>
          <w:color w:val="3D3D3D"/>
          <w:sz w:val="13"/>
        </w:rPr>
        <w:t>por </w:t>
      </w:r>
      <w:r>
        <w:rPr>
          <w:color w:val="2A2A2A"/>
          <w:sz w:val="13"/>
        </w:rPr>
        <w:t>razo</w:t>
      </w:r>
      <w:r>
        <w:rPr>
          <w:color w:val="525252"/>
          <w:sz w:val="13"/>
        </w:rPr>
        <w:t>nes </w:t>
      </w:r>
      <w:r>
        <w:rPr>
          <w:color w:val="2A2A2A"/>
          <w:sz w:val="13"/>
        </w:rPr>
        <w:t>de segur</w:t>
      </w:r>
      <w:r>
        <w:rPr>
          <w:color w:val="696969"/>
          <w:sz w:val="13"/>
        </w:rPr>
        <w:t>i</w:t>
      </w:r>
      <w:r>
        <w:rPr>
          <w:color w:val="3D3D3D"/>
          <w:sz w:val="13"/>
        </w:rPr>
        <w:t>dad, fiabil </w:t>
      </w:r>
      <w:r>
        <w:rPr>
          <w:color w:val="696969"/>
          <w:sz w:val="13"/>
        </w:rPr>
        <w:t>i</w:t>
      </w:r>
      <w:r>
        <w:rPr>
          <w:color w:val="3D3D3D"/>
          <w:sz w:val="13"/>
        </w:rPr>
        <w:t>dad y </w:t>
      </w:r>
      <w:r>
        <w:rPr>
          <w:color w:val="3D3D3D"/>
          <w:spacing w:val="-3"/>
          <w:sz w:val="13"/>
        </w:rPr>
        <w:t>ca</w:t>
      </w:r>
      <w:r>
        <w:rPr>
          <w:color w:val="696969"/>
          <w:spacing w:val="-3"/>
          <w:sz w:val="13"/>
        </w:rPr>
        <w:t>l</w:t>
      </w:r>
      <w:r>
        <w:rPr>
          <w:color w:val="2A2A2A"/>
          <w:spacing w:val="-3"/>
          <w:sz w:val="13"/>
        </w:rPr>
        <w:t>idad </w:t>
      </w:r>
      <w:r>
        <w:rPr>
          <w:color w:val="2A2A2A"/>
          <w:sz w:val="13"/>
        </w:rPr>
        <w:t>de</w:t>
      </w:r>
      <w:r>
        <w:rPr>
          <w:color w:val="525252"/>
          <w:sz w:val="13"/>
        </w:rPr>
        <w:t>l </w:t>
      </w:r>
      <w:r>
        <w:rPr>
          <w:color w:val="2A2A2A"/>
          <w:sz w:val="13"/>
        </w:rPr>
        <w:t>sum</w:t>
      </w:r>
      <w:r>
        <w:rPr>
          <w:color w:val="111111"/>
          <w:sz w:val="13"/>
        </w:rPr>
        <w:t>i</w:t>
      </w:r>
      <w:r>
        <w:rPr>
          <w:color w:val="2A2A2A"/>
          <w:sz w:val="13"/>
        </w:rPr>
        <w:t>n</w:t>
      </w:r>
      <w:r>
        <w:rPr>
          <w:color w:val="696969"/>
          <w:sz w:val="13"/>
        </w:rPr>
        <w:t>i</w:t>
      </w:r>
      <w:r>
        <w:rPr>
          <w:color w:val="3D3D3D"/>
          <w:sz w:val="13"/>
        </w:rPr>
        <w:t>stro, siendo su </w:t>
      </w:r>
      <w:r>
        <w:rPr>
          <w:color w:val="3D3D3D"/>
          <w:spacing w:val="-3"/>
          <w:sz w:val="13"/>
        </w:rPr>
        <w:t>cos</w:t>
      </w:r>
      <w:r>
        <w:rPr>
          <w:color w:val="111111"/>
          <w:spacing w:val="-3"/>
          <w:sz w:val="13"/>
        </w:rPr>
        <w:t>t</w:t>
      </w:r>
      <w:r>
        <w:rPr>
          <w:color w:val="2A2A2A"/>
          <w:spacing w:val="-3"/>
          <w:sz w:val="13"/>
        </w:rPr>
        <w:t>e </w:t>
      </w:r>
      <w:r>
        <w:rPr>
          <w:color w:val="2A2A2A"/>
          <w:sz w:val="13"/>
        </w:rPr>
        <w:t>a </w:t>
      </w:r>
      <w:r>
        <w:rPr>
          <w:color w:val="3D3D3D"/>
          <w:sz w:val="13"/>
        </w:rPr>
        <w:t>cargo </w:t>
      </w:r>
      <w:r>
        <w:rPr>
          <w:color w:val="2A2A2A"/>
          <w:sz w:val="13"/>
        </w:rPr>
        <w:t>de</w:t>
      </w:r>
      <w:r>
        <w:rPr>
          <w:color w:val="525252"/>
          <w:sz w:val="13"/>
        </w:rPr>
        <w:t>l </w:t>
      </w:r>
      <w:r>
        <w:rPr>
          <w:color w:val="3D3D3D"/>
          <w:sz w:val="13"/>
        </w:rPr>
        <w:t>clien</w:t>
      </w:r>
      <w:r>
        <w:rPr>
          <w:color w:val="111111"/>
          <w:sz w:val="13"/>
        </w:rPr>
        <w:t>t</w:t>
      </w:r>
      <w:r>
        <w:rPr>
          <w:color w:val="2A2A2A"/>
          <w:sz w:val="13"/>
        </w:rPr>
        <w:t>e.</w:t>
      </w:r>
    </w:p>
    <w:p>
      <w:pPr>
        <w:pStyle w:val="BodyText"/>
        <w:spacing w:before="8"/>
        <w:rPr>
          <w:sz w:val="12"/>
        </w:rPr>
      </w:pPr>
    </w:p>
    <w:p>
      <w:pPr>
        <w:spacing w:line="240" w:lineRule="auto" w:before="1"/>
        <w:ind w:left="1496" w:right="2259" w:firstLine="3"/>
        <w:jc w:val="both"/>
        <w:rPr>
          <w:sz w:val="13"/>
        </w:rPr>
      </w:pPr>
      <w:r>
        <w:rPr>
          <w:color w:val="111111"/>
          <w:spacing w:val="-3"/>
          <w:w w:val="105"/>
          <w:sz w:val="13"/>
        </w:rPr>
        <w:t>E</w:t>
      </w:r>
      <w:r>
        <w:rPr>
          <w:color w:val="2A2A2A"/>
          <w:spacing w:val="-3"/>
          <w:w w:val="105"/>
          <w:sz w:val="13"/>
        </w:rPr>
        <w:t>n </w:t>
      </w:r>
      <w:r>
        <w:rPr>
          <w:color w:val="3D3D3D"/>
          <w:w w:val="105"/>
          <w:sz w:val="13"/>
        </w:rPr>
        <w:t>e</w:t>
      </w:r>
      <w:r>
        <w:rPr>
          <w:color w:val="111111"/>
          <w:w w:val="105"/>
          <w:sz w:val="13"/>
        </w:rPr>
        <w:t>l </w:t>
      </w:r>
      <w:r>
        <w:rPr>
          <w:color w:val="2A2A2A"/>
          <w:w w:val="105"/>
          <w:sz w:val="13"/>
        </w:rPr>
        <w:t>caso </w:t>
      </w:r>
      <w:r>
        <w:rPr>
          <w:color w:val="3D3D3D"/>
          <w:w w:val="105"/>
          <w:sz w:val="13"/>
        </w:rPr>
        <w:t>de que, </w:t>
      </w:r>
      <w:r>
        <w:rPr>
          <w:color w:val="2A2A2A"/>
          <w:w w:val="105"/>
          <w:sz w:val="13"/>
        </w:rPr>
        <w:t>po</w:t>
      </w:r>
      <w:r>
        <w:rPr>
          <w:color w:val="111111"/>
          <w:w w:val="105"/>
          <w:sz w:val="13"/>
        </w:rPr>
        <w:t>r </w:t>
      </w:r>
      <w:r>
        <w:rPr>
          <w:color w:val="3D3D3D"/>
          <w:w w:val="105"/>
          <w:sz w:val="13"/>
        </w:rPr>
        <w:t>causas </w:t>
      </w:r>
      <w:r>
        <w:rPr>
          <w:color w:val="2A2A2A"/>
          <w:w w:val="105"/>
          <w:sz w:val="13"/>
        </w:rPr>
        <w:t>a</w:t>
      </w:r>
      <w:r>
        <w:rPr>
          <w:color w:val="111111"/>
          <w:w w:val="105"/>
          <w:sz w:val="13"/>
        </w:rPr>
        <w:t>j</w:t>
      </w:r>
      <w:r>
        <w:rPr>
          <w:color w:val="2A2A2A"/>
          <w:w w:val="105"/>
          <w:sz w:val="13"/>
        </w:rPr>
        <w:t>enas </w:t>
      </w:r>
      <w:r>
        <w:rPr>
          <w:color w:val="3D3D3D"/>
          <w:w w:val="105"/>
          <w:sz w:val="13"/>
        </w:rPr>
        <w:t>a </w:t>
      </w:r>
      <w:r>
        <w:rPr>
          <w:color w:val="111111"/>
          <w:spacing w:val="-4"/>
          <w:w w:val="105"/>
          <w:sz w:val="13"/>
        </w:rPr>
        <w:t>E</w:t>
      </w:r>
      <w:r>
        <w:rPr>
          <w:color w:val="2A2A2A"/>
          <w:spacing w:val="-4"/>
          <w:w w:val="105"/>
          <w:sz w:val="13"/>
        </w:rPr>
        <w:t>D</w:t>
      </w:r>
      <w:r>
        <w:rPr>
          <w:color w:val="111111"/>
          <w:spacing w:val="-4"/>
          <w:w w:val="105"/>
          <w:sz w:val="13"/>
        </w:rPr>
        <w:t>I</w:t>
      </w:r>
      <w:r>
        <w:rPr>
          <w:color w:val="2A2A2A"/>
          <w:spacing w:val="-4"/>
          <w:w w:val="105"/>
          <w:sz w:val="13"/>
        </w:rPr>
        <w:t>S</w:t>
      </w:r>
      <w:r>
        <w:rPr>
          <w:color w:val="111111"/>
          <w:spacing w:val="-4"/>
          <w:w w:val="105"/>
          <w:sz w:val="13"/>
        </w:rPr>
        <w:t>T</w:t>
      </w:r>
      <w:r>
        <w:rPr>
          <w:color w:val="3D3D3D"/>
          <w:spacing w:val="-4"/>
          <w:w w:val="105"/>
          <w:sz w:val="13"/>
        </w:rPr>
        <w:t>RIBUCIÓ</w:t>
      </w:r>
      <w:r>
        <w:rPr>
          <w:color w:val="111111"/>
          <w:spacing w:val="-4"/>
          <w:w w:val="105"/>
          <w:sz w:val="13"/>
        </w:rPr>
        <w:t>N </w:t>
      </w:r>
      <w:r>
        <w:rPr>
          <w:color w:val="2A2A2A"/>
          <w:w w:val="105"/>
          <w:sz w:val="13"/>
        </w:rPr>
        <w:t>Redes </w:t>
      </w:r>
      <w:r>
        <w:rPr>
          <w:color w:val="111111"/>
          <w:spacing w:val="-3"/>
          <w:w w:val="105"/>
          <w:sz w:val="13"/>
        </w:rPr>
        <w:t>D</w:t>
      </w:r>
      <w:r>
        <w:rPr>
          <w:color w:val="525252"/>
          <w:spacing w:val="-3"/>
          <w:w w:val="105"/>
          <w:sz w:val="13"/>
        </w:rPr>
        <w:t>ig</w:t>
      </w:r>
      <w:r>
        <w:rPr>
          <w:color w:val="2A2A2A"/>
          <w:spacing w:val="-3"/>
          <w:w w:val="105"/>
          <w:sz w:val="13"/>
        </w:rPr>
        <w:t>i</w:t>
      </w:r>
      <w:r>
        <w:rPr>
          <w:color w:val="525252"/>
          <w:spacing w:val="-3"/>
          <w:w w:val="105"/>
          <w:sz w:val="13"/>
        </w:rPr>
        <w:t>ta</w:t>
      </w:r>
      <w:r>
        <w:rPr>
          <w:color w:val="111111"/>
          <w:spacing w:val="-3"/>
          <w:w w:val="105"/>
          <w:sz w:val="13"/>
        </w:rPr>
        <w:t>l</w:t>
      </w:r>
      <w:r>
        <w:rPr>
          <w:color w:val="3D3D3D"/>
          <w:spacing w:val="-3"/>
          <w:w w:val="105"/>
          <w:sz w:val="13"/>
        </w:rPr>
        <w:t>es </w:t>
      </w:r>
      <w:r>
        <w:rPr>
          <w:color w:val="2A2A2A"/>
          <w:w w:val="105"/>
          <w:sz w:val="13"/>
        </w:rPr>
        <w:t>S</w:t>
      </w:r>
      <w:r>
        <w:rPr>
          <w:color w:val="111111"/>
          <w:w w:val="105"/>
          <w:sz w:val="13"/>
        </w:rPr>
        <w:t>.</w:t>
      </w:r>
      <w:r>
        <w:rPr>
          <w:color w:val="2A2A2A"/>
          <w:w w:val="105"/>
          <w:sz w:val="13"/>
        </w:rPr>
        <w:t>L. </w:t>
      </w:r>
      <w:r>
        <w:rPr>
          <w:color w:val="3D3D3D"/>
          <w:w w:val="105"/>
          <w:sz w:val="13"/>
        </w:rPr>
        <w:t>Unipersonal  </w:t>
      </w:r>
      <w:r>
        <w:rPr>
          <w:color w:val="3D3D3D"/>
          <w:spacing w:val="-4"/>
          <w:w w:val="105"/>
          <w:sz w:val="13"/>
        </w:rPr>
        <w:t>(E</w:t>
      </w:r>
      <w:r>
        <w:rPr>
          <w:color w:val="111111"/>
          <w:spacing w:val="-4"/>
          <w:w w:val="105"/>
          <w:sz w:val="13"/>
        </w:rPr>
        <w:t>D</w:t>
      </w:r>
      <w:r>
        <w:rPr>
          <w:color w:val="2A2A2A"/>
          <w:spacing w:val="-4"/>
          <w:w w:val="105"/>
          <w:sz w:val="13"/>
        </w:rPr>
        <w:t>RD),  </w:t>
      </w:r>
      <w:r>
        <w:rPr>
          <w:color w:val="3D3D3D"/>
          <w:w w:val="105"/>
          <w:sz w:val="13"/>
        </w:rPr>
        <w:t>en la </w:t>
      </w:r>
      <w:r>
        <w:rPr>
          <w:color w:val="3D3D3D"/>
          <w:w w:val="105"/>
          <w:sz w:val="12"/>
        </w:rPr>
        <w:t>tram </w:t>
      </w:r>
      <w:r>
        <w:rPr>
          <w:color w:val="696969"/>
          <w:w w:val="105"/>
          <w:sz w:val="12"/>
        </w:rPr>
        <w:t>i</w:t>
      </w:r>
      <w:r>
        <w:rPr>
          <w:color w:val="3D3D3D"/>
          <w:w w:val="105"/>
          <w:sz w:val="12"/>
        </w:rPr>
        <w:t>tación </w:t>
      </w:r>
      <w:r>
        <w:rPr>
          <w:color w:val="2A2A2A"/>
          <w:w w:val="105"/>
          <w:sz w:val="12"/>
        </w:rPr>
        <w:t>de autor</w:t>
      </w:r>
      <w:r>
        <w:rPr>
          <w:color w:val="525252"/>
          <w:w w:val="105"/>
          <w:sz w:val="12"/>
        </w:rPr>
        <w:t>iz</w:t>
      </w:r>
      <w:r>
        <w:rPr>
          <w:color w:val="2A2A2A"/>
          <w:w w:val="105"/>
          <w:sz w:val="12"/>
        </w:rPr>
        <w:t>aciones</w:t>
      </w:r>
      <w:r>
        <w:rPr>
          <w:rFonts w:ascii="Times New Roman" w:hAnsi="Times New Roman"/>
          <w:color w:val="696969"/>
          <w:w w:val="105"/>
          <w:position w:val="-1"/>
          <w:sz w:val="6"/>
        </w:rPr>
        <w:t>1 </w:t>
      </w:r>
      <w:r>
        <w:rPr>
          <w:color w:val="3D3D3D"/>
          <w:w w:val="105"/>
          <w:sz w:val="12"/>
        </w:rPr>
        <w:t>permisos </w:t>
      </w:r>
      <w:r>
        <w:rPr>
          <w:color w:val="2A2A2A"/>
          <w:w w:val="105"/>
          <w:sz w:val="12"/>
        </w:rPr>
        <w:t>o </w:t>
      </w:r>
      <w:r>
        <w:rPr>
          <w:color w:val="111111"/>
          <w:w w:val="105"/>
          <w:sz w:val="12"/>
        </w:rPr>
        <w:t>l</w:t>
      </w:r>
      <w:r>
        <w:rPr>
          <w:color w:val="696969"/>
          <w:w w:val="105"/>
          <w:sz w:val="12"/>
        </w:rPr>
        <w:t>i</w:t>
      </w:r>
      <w:r>
        <w:rPr>
          <w:color w:val="3D3D3D"/>
          <w:w w:val="105"/>
          <w:sz w:val="12"/>
        </w:rPr>
        <w:t>cencias que </w:t>
      </w:r>
      <w:r>
        <w:rPr>
          <w:color w:val="2A2A2A"/>
          <w:w w:val="105"/>
          <w:sz w:val="12"/>
        </w:rPr>
        <w:t>deba</w:t>
      </w:r>
      <w:r>
        <w:rPr>
          <w:color w:val="111111"/>
          <w:w w:val="105"/>
          <w:sz w:val="12"/>
        </w:rPr>
        <w:t>n </w:t>
      </w:r>
      <w:r>
        <w:rPr>
          <w:color w:val="2A2A2A"/>
          <w:w w:val="105"/>
          <w:sz w:val="12"/>
        </w:rPr>
        <w:t>ob</w:t>
      </w:r>
      <w:r>
        <w:rPr>
          <w:color w:val="111111"/>
          <w:w w:val="105"/>
          <w:sz w:val="12"/>
        </w:rPr>
        <w:t>t</w:t>
      </w:r>
      <w:r>
        <w:rPr>
          <w:color w:val="3D3D3D"/>
          <w:w w:val="105"/>
          <w:sz w:val="12"/>
        </w:rPr>
        <w:t>enerse, se  </w:t>
      </w:r>
      <w:r>
        <w:rPr>
          <w:color w:val="111111"/>
          <w:w w:val="105"/>
          <w:sz w:val="12"/>
        </w:rPr>
        <w:t>i</w:t>
      </w:r>
      <w:r>
        <w:rPr>
          <w:color w:val="3D3D3D"/>
          <w:w w:val="105"/>
          <w:sz w:val="12"/>
        </w:rPr>
        <w:t>ntroduzca por  </w:t>
      </w:r>
      <w:r>
        <w:rPr>
          <w:color w:val="2A2A2A"/>
          <w:w w:val="105"/>
          <w:sz w:val="12"/>
        </w:rPr>
        <w:t>pa</w:t>
      </w:r>
      <w:r>
        <w:rPr>
          <w:color w:val="111111"/>
          <w:w w:val="105"/>
          <w:sz w:val="12"/>
        </w:rPr>
        <w:t>rt</w:t>
      </w:r>
      <w:r>
        <w:rPr>
          <w:color w:val="3D3D3D"/>
          <w:w w:val="105"/>
          <w:sz w:val="12"/>
        </w:rPr>
        <w:t>e </w:t>
      </w:r>
      <w:r>
        <w:rPr>
          <w:color w:val="2A2A2A"/>
          <w:w w:val="105"/>
          <w:sz w:val="12"/>
        </w:rPr>
        <w:t>de</w:t>
      </w:r>
      <w:r>
        <w:rPr>
          <w:color w:val="111111"/>
          <w:w w:val="105"/>
          <w:sz w:val="12"/>
        </w:rPr>
        <w:t>l  </w:t>
      </w:r>
      <w:r>
        <w:rPr>
          <w:color w:val="2A2A2A"/>
          <w:w w:val="105"/>
          <w:sz w:val="12"/>
        </w:rPr>
        <w:t>organismo </w:t>
      </w:r>
      <w:r>
        <w:rPr>
          <w:color w:val="3D3D3D"/>
          <w:w w:val="105"/>
          <w:sz w:val="13"/>
        </w:rPr>
        <w:t>que </w:t>
      </w:r>
      <w:r>
        <w:rPr>
          <w:color w:val="2A2A2A"/>
          <w:w w:val="105"/>
          <w:sz w:val="13"/>
        </w:rPr>
        <w:t>auto </w:t>
      </w:r>
      <w:r>
        <w:rPr>
          <w:color w:val="525252"/>
          <w:w w:val="105"/>
          <w:sz w:val="13"/>
        </w:rPr>
        <w:t>r</w:t>
      </w:r>
      <w:r>
        <w:rPr>
          <w:color w:val="111111"/>
          <w:w w:val="105"/>
          <w:sz w:val="13"/>
        </w:rPr>
        <w:t>i</w:t>
      </w:r>
      <w:r>
        <w:rPr>
          <w:color w:val="2A2A2A"/>
          <w:w w:val="105"/>
          <w:sz w:val="13"/>
        </w:rPr>
        <w:t>za a</w:t>
      </w:r>
      <w:r>
        <w:rPr>
          <w:color w:val="696969"/>
          <w:w w:val="105"/>
          <w:sz w:val="13"/>
        </w:rPr>
        <w:t>l</w:t>
      </w:r>
      <w:r>
        <w:rPr>
          <w:color w:val="2A2A2A"/>
          <w:w w:val="105"/>
          <w:sz w:val="13"/>
        </w:rPr>
        <w:t>gún </w:t>
      </w:r>
      <w:r>
        <w:rPr>
          <w:color w:val="3D3D3D"/>
          <w:w w:val="105"/>
          <w:sz w:val="13"/>
        </w:rPr>
        <w:t>cond</w:t>
      </w:r>
      <w:r>
        <w:rPr>
          <w:color w:val="111111"/>
          <w:w w:val="105"/>
          <w:sz w:val="13"/>
        </w:rPr>
        <w:t>i</w:t>
      </w:r>
      <w:r>
        <w:rPr>
          <w:color w:val="3D3D3D"/>
          <w:w w:val="105"/>
          <w:sz w:val="13"/>
        </w:rPr>
        <w:t>cionante </w:t>
      </w:r>
      <w:r>
        <w:rPr>
          <w:color w:val="2A2A2A"/>
          <w:w w:val="105"/>
          <w:sz w:val="13"/>
        </w:rPr>
        <w:t>o </w:t>
      </w:r>
      <w:r>
        <w:rPr>
          <w:color w:val="2A2A2A"/>
          <w:spacing w:val="-4"/>
          <w:w w:val="105"/>
          <w:sz w:val="13"/>
        </w:rPr>
        <w:t>requer</w:t>
      </w:r>
      <w:r>
        <w:rPr>
          <w:color w:val="696969"/>
          <w:spacing w:val="-4"/>
          <w:w w:val="105"/>
          <w:sz w:val="13"/>
        </w:rPr>
        <w:t>i</w:t>
      </w:r>
      <w:r>
        <w:rPr>
          <w:color w:val="2A2A2A"/>
          <w:spacing w:val="-4"/>
          <w:w w:val="105"/>
          <w:sz w:val="13"/>
        </w:rPr>
        <w:t>mie</w:t>
      </w:r>
      <w:r>
        <w:rPr>
          <w:color w:val="111111"/>
          <w:spacing w:val="-4"/>
          <w:w w:val="105"/>
          <w:sz w:val="13"/>
        </w:rPr>
        <w:t>nt</w:t>
      </w:r>
      <w:r>
        <w:rPr>
          <w:color w:val="3D3D3D"/>
          <w:spacing w:val="-4"/>
          <w:w w:val="105"/>
          <w:sz w:val="13"/>
        </w:rPr>
        <w:t>o </w:t>
      </w:r>
      <w:r>
        <w:rPr>
          <w:color w:val="2A2A2A"/>
          <w:w w:val="105"/>
          <w:sz w:val="13"/>
        </w:rPr>
        <w:t>que </w:t>
      </w:r>
      <w:r>
        <w:rPr>
          <w:color w:val="525252"/>
          <w:w w:val="105"/>
          <w:sz w:val="13"/>
        </w:rPr>
        <w:t>i</w:t>
      </w:r>
      <w:r>
        <w:rPr>
          <w:color w:val="2A2A2A"/>
          <w:w w:val="105"/>
          <w:sz w:val="13"/>
        </w:rPr>
        <w:t>ncre</w:t>
      </w:r>
      <w:r>
        <w:rPr>
          <w:color w:val="111111"/>
          <w:w w:val="105"/>
          <w:sz w:val="13"/>
        </w:rPr>
        <w:t>m</w:t>
      </w:r>
      <w:r>
        <w:rPr>
          <w:color w:val="3D3D3D"/>
          <w:w w:val="105"/>
          <w:sz w:val="13"/>
        </w:rPr>
        <w:t>ente </w:t>
      </w:r>
      <w:r>
        <w:rPr>
          <w:color w:val="2A2A2A"/>
          <w:w w:val="105"/>
          <w:sz w:val="13"/>
        </w:rPr>
        <w:t>el </w:t>
      </w:r>
      <w:r>
        <w:rPr>
          <w:color w:val="2A2A2A"/>
          <w:spacing w:val="-5"/>
          <w:w w:val="105"/>
          <w:sz w:val="13"/>
        </w:rPr>
        <w:t>presupues</w:t>
      </w:r>
      <w:r>
        <w:rPr>
          <w:color w:val="111111"/>
          <w:spacing w:val="-5"/>
          <w:w w:val="105"/>
          <w:sz w:val="13"/>
        </w:rPr>
        <w:t>t</w:t>
      </w:r>
      <w:r>
        <w:rPr>
          <w:color w:val="2A2A2A"/>
          <w:spacing w:val="-5"/>
          <w:w w:val="105"/>
          <w:sz w:val="13"/>
        </w:rPr>
        <w:t>o </w:t>
      </w:r>
      <w:r>
        <w:rPr>
          <w:color w:val="2A2A2A"/>
          <w:w w:val="105"/>
          <w:sz w:val="13"/>
        </w:rPr>
        <w:t>(por </w:t>
      </w:r>
      <w:r>
        <w:rPr>
          <w:color w:val="2A2A2A"/>
          <w:spacing w:val="-5"/>
          <w:w w:val="105"/>
          <w:sz w:val="13"/>
        </w:rPr>
        <w:t>eje</w:t>
      </w:r>
      <w:r>
        <w:rPr>
          <w:color w:val="111111"/>
          <w:spacing w:val="-5"/>
          <w:w w:val="105"/>
          <w:sz w:val="13"/>
        </w:rPr>
        <w:t>m</w:t>
      </w:r>
      <w:r>
        <w:rPr>
          <w:color w:val="3D3D3D"/>
          <w:spacing w:val="-5"/>
          <w:w w:val="105"/>
          <w:sz w:val="13"/>
        </w:rPr>
        <w:t>plo</w:t>
      </w:r>
      <w:r>
        <w:rPr>
          <w:color w:val="696969"/>
          <w:spacing w:val="-5"/>
          <w:w w:val="105"/>
          <w:sz w:val="13"/>
        </w:rPr>
        <w:t>, </w:t>
      </w:r>
      <w:r>
        <w:rPr>
          <w:color w:val="2A2A2A"/>
          <w:w w:val="105"/>
          <w:sz w:val="13"/>
        </w:rPr>
        <w:t>cambio </w:t>
      </w:r>
      <w:r>
        <w:rPr>
          <w:color w:val="3D3D3D"/>
          <w:w w:val="105"/>
          <w:sz w:val="13"/>
        </w:rPr>
        <w:t>de</w:t>
      </w:r>
      <w:r>
        <w:rPr>
          <w:color w:val="111111"/>
          <w:w w:val="105"/>
          <w:sz w:val="13"/>
        </w:rPr>
        <w:t>l </w:t>
      </w:r>
      <w:r>
        <w:rPr>
          <w:color w:val="2A2A2A"/>
          <w:w w:val="105"/>
          <w:sz w:val="13"/>
        </w:rPr>
        <w:t>trazado),</w:t>
      </w:r>
      <w:r>
        <w:rPr>
          <w:color w:val="2A2A2A"/>
          <w:spacing w:val="-6"/>
          <w:w w:val="105"/>
          <w:sz w:val="13"/>
        </w:rPr>
        <w:t> </w:t>
      </w:r>
      <w:r>
        <w:rPr>
          <w:color w:val="111111"/>
          <w:spacing w:val="-3"/>
          <w:w w:val="105"/>
          <w:sz w:val="13"/>
        </w:rPr>
        <w:t>E</w:t>
      </w:r>
      <w:r>
        <w:rPr>
          <w:color w:val="2A2A2A"/>
          <w:spacing w:val="-3"/>
          <w:w w:val="105"/>
          <w:sz w:val="13"/>
        </w:rPr>
        <w:t>DRD</w:t>
      </w:r>
      <w:r>
        <w:rPr>
          <w:color w:val="2A2A2A"/>
          <w:spacing w:val="-18"/>
          <w:w w:val="105"/>
          <w:sz w:val="13"/>
        </w:rPr>
        <w:t> </w:t>
      </w:r>
      <w:r>
        <w:rPr>
          <w:color w:val="111111"/>
          <w:w w:val="105"/>
          <w:sz w:val="13"/>
        </w:rPr>
        <w:t>tr</w:t>
      </w:r>
      <w:r>
        <w:rPr>
          <w:color w:val="2A2A2A"/>
          <w:w w:val="105"/>
          <w:sz w:val="13"/>
        </w:rPr>
        <w:t>as</w:t>
      </w:r>
      <w:r>
        <w:rPr>
          <w:color w:val="111111"/>
          <w:w w:val="105"/>
          <w:sz w:val="13"/>
        </w:rPr>
        <w:t>l</w:t>
      </w:r>
      <w:r>
        <w:rPr>
          <w:color w:val="2A2A2A"/>
          <w:w w:val="105"/>
          <w:sz w:val="13"/>
        </w:rPr>
        <w:t>adará</w:t>
      </w:r>
      <w:r>
        <w:rPr>
          <w:color w:val="2A2A2A"/>
          <w:spacing w:val="-25"/>
          <w:w w:val="105"/>
          <w:sz w:val="13"/>
        </w:rPr>
        <w:t> </w:t>
      </w:r>
      <w:r>
        <w:rPr>
          <w:color w:val="2A2A2A"/>
          <w:w w:val="105"/>
          <w:sz w:val="13"/>
        </w:rPr>
        <w:t>esta</w:t>
      </w:r>
      <w:r>
        <w:rPr>
          <w:color w:val="2A2A2A"/>
          <w:spacing w:val="-8"/>
          <w:w w:val="105"/>
          <w:sz w:val="13"/>
        </w:rPr>
        <w:t> </w:t>
      </w:r>
      <w:r>
        <w:rPr>
          <w:color w:val="2A2A2A"/>
          <w:w w:val="105"/>
          <w:sz w:val="13"/>
        </w:rPr>
        <w:t>c</w:t>
      </w:r>
      <w:r>
        <w:rPr>
          <w:color w:val="525252"/>
          <w:w w:val="105"/>
          <w:sz w:val="13"/>
        </w:rPr>
        <w:t>i</w:t>
      </w:r>
      <w:r>
        <w:rPr>
          <w:color w:val="2A2A2A"/>
          <w:w w:val="105"/>
          <w:sz w:val="13"/>
        </w:rPr>
        <w:t>rcunstancia</w:t>
      </w:r>
      <w:r>
        <w:rPr>
          <w:color w:val="2A2A2A"/>
          <w:spacing w:val="-27"/>
          <w:w w:val="105"/>
          <w:sz w:val="13"/>
        </w:rPr>
        <w:t> </w:t>
      </w:r>
      <w:r>
        <w:rPr>
          <w:color w:val="2A2A2A"/>
          <w:w w:val="105"/>
          <w:sz w:val="13"/>
        </w:rPr>
        <w:t>al</w:t>
      </w:r>
      <w:r>
        <w:rPr>
          <w:color w:val="2A2A2A"/>
          <w:spacing w:val="-9"/>
          <w:w w:val="105"/>
          <w:sz w:val="13"/>
        </w:rPr>
        <w:t> </w:t>
      </w:r>
      <w:r>
        <w:rPr>
          <w:color w:val="3D3D3D"/>
          <w:w w:val="105"/>
          <w:sz w:val="13"/>
        </w:rPr>
        <w:t>sol</w:t>
      </w:r>
      <w:r>
        <w:rPr>
          <w:color w:val="111111"/>
          <w:w w:val="105"/>
          <w:sz w:val="13"/>
        </w:rPr>
        <w:t>i</w:t>
      </w:r>
      <w:r>
        <w:rPr>
          <w:color w:val="3D3D3D"/>
          <w:w w:val="105"/>
          <w:sz w:val="13"/>
        </w:rPr>
        <w:t>citante,</w:t>
      </w:r>
      <w:r>
        <w:rPr>
          <w:color w:val="3D3D3D"/>
          <w:spacing w:val="-22"/>
          <w:w w:val="105"/>
          <w:sz w:val="13"/>
        </w:rPr>
        <w:t> </w:t>
      </w:r>
      <w:r>
        <w:rPr>
          <w:color w:val="2A2A2A"/>
          <w:w w:val="105"/>
          <w:sz w:val="13"/>
        </w:rPr>
        <w:t>así</w:t>
      </w:r>
      <w:r>
        <w:rPr>
          <w:color w:val="2A2A2A"/>
          <w:spacing w:val="-15"/>
          <w:w w:val="105"/>
          <w:sz w:val="13"/>
        </w:rPr>
        <w:t> </w:t>
      </w:r>
      <w:r>
        <w:rPr>
          <w:color w:val="2A2A2A"/>
          <w:w w:val="105"/>
          <w:sz w:val="13"/>
        </w:rPr>
        <w:t>como</w:t>
      </w:r>
      <w:r>
        <w:rPr>
          <w:color w:val="2A2A2A"/>
          <w:spacing w:val="-11"/>
          <w:w w:val="105"/>
          <w:sz w:val="13"/>
        </w:rPr>
        <w:t> </w:t>
      </w:r>
      <w:r>
        <w:rPr>
          <w:color w:val="3D3D3D"/>
          <w:w w:val="105"/>
          <w:sz w:val="13"/>
        </w:rPr>
        <w:t>una</w:t>
      </w:r>
      <w:r>
        <w:rPr>
          <w:color w:val="3D3D3D"/>
          <w:spacing w:val="-11"/>
          <w:w w:val="105"/>
          <w:sz w:val="13"/>
        </w:rPr>
        <w:t> </w:t>
      </w:r>
      <w:r>
        <w:rPr>
          <w:color w:val="3D3D3D"/>
          <w:w w:val="105"/>
          <w:sz w:val="13"/>
        </w:rPr>
        <w:t>jus</w:t>
      </w:r>
      <w:r>
        <w:rPr>
          <w:color w:val="111111"/>
          <w:w w:val="105"/>
          <w:sz w:val="13"/>
        </w:rPr>
        <w:t>t</w:t>
      </w:r>
      <w:r>
        <w:rPr>
          <w:color w:val="696969"/>
          <w:w w:val="105"/>
          <w:sz w:val="13"/>
        </w:rPr>
        <w:t>i</w:t>
      </w:r>
      <w:r>
        <w:rPr>
          <w:color w:val="111111"/>
          <w:w w:val="105"/>
          <w:sz w:val="13"/>
        </w:rPr>
        <w:t>fi</w:t>
      </w:r>
      <w:r>
        <w:rPr>
          <w:color w:val="2A2A2A"/>
          <w:w w:val="105"/>
          <w:sz w:val="13"/>
        </w:rPr>
        <w:t>cación</w:t>
      </w:r>
      <w:r>
        <w:rPr>
          <w:color w:val="2A2A2A"/>
          <w:spacing w:val="-24"/>
          <w:w w:val="105"/>
          <w:sz w:val="13"/>
        </w:rPr>
        <w:t> </w:t>
      </w:r>
      <w:r>
        <w:rPr>
          <w:color w:val="3D3D3D"/>
          <w:w w:val="105"/>
          <w:sz w:val="13"/>
        </w:rPr>
        <w:t>de</w:t>
      </w:r>
      <w:r>
        <w:rPr>
          <w:color w:val="3D3D3D"/>
          <w:spacing w:val="-12"/>
          <w:w w:val="105"/>
          <w:sz w:val="13"/>
        </w:rPr>
        <w:t> </w:t>
      </w:r>
      <w:r>
        <w:rPr>
          <w:color w:val="2A2A2A"/>
          <w:w w:val="105"/>
          <w:sz w:val="13"/>
        </w:rPr>
        <w:t>la</w:t>
      </w:r>
      <w:r>
        <w:rPr>
          <w:color w:val="2A2A2A"/>
          <w:spacing w:val="-12"/>
          <w:w w:val="105"/>
          <w:sz w:val="13"/>
        </w:rPr>
        <w:t> </w:t>
      </w:r>
      <w:r>
        <w:rPr>
          <w:color w:val="2A2A2A"/>
          <w:w w:val="105"/>
          <w:sz w:val="13"/>
        </w:rPr>
        <w:t>var</w:t>
      </w:r>
      <w:r>
        <w:rPr>
          <w:color w:val="696969"/>
          <w:w w:val="105"/>
          <w:sz w:val="13"/>
        </w:rPr>
        <w:t>i</w:t>
      </w:r>
      <w:r>
        <w:rPr>
          <w:color w:val="3D3D3D"/>
          <w:w w:val="105"/>
          <w:sz w:val="13"/>
        </w:rPr>
        <w:t>ación</w:t>
      </w:r>
      <w:r>
        <w:rPr>
          <w:color w:val="3D3D3D"/>
          <w:spacing w:val="-12"/>
          <w:w w:val="105"/>
          <w:sz w:val="13"/>
        </w:rPr>
        <w:t> </w:t>
      </w:r>
      <w:r>
        <w:rPr>
          <w:color w:val="2A2A2A"/>
          <w:w w:val="105"/>
          <w:sz w:val="13"/>
        </w:rPr>
        <w:t>de</w:t>
      </w:r>
      <w:r>
        <w:rPr>
          <w:color w:val="111111"/>
          <w:w w:val="105"/>
          <w:sz w:val="13"/>
        </w:rPr>
        <w:t>l</w:t>
      </w:r>
      <w:r>
        <w:rPr>
          <w:color w:val="111111"/>
          <w:spacing w:val="-11"/>
          <w:w w:val="105"/>
          <w:sz w:val="13"/>
        </w:rPr>
        <w:t> </w:t>
      </w:r>
      <w:r>
        <w:rPr>
          <w:color w:val="3D3D3D"/>
          <w:w w:val="105"/>
          <w:sz w:val="13"/>
        </w:rPr>
        <w:t>p</w:t>
      </w:r>
      <w:r>
        <w:rPr>
          <w:color w:val="111111"/>
          <w:w w:val="105"/>
          <w:sz w:val="13"/>
        </w:rPr>
        <w:t>r</w:t>
      </w:r>
      <w:r>
        <w:rPr>
          <w:color w:val="2A2A2A"/>
          <w:w w:val="105"/>
          <w:sz w:val="13"/>
        </w:rPr>
        <w:t>ecio</w:t>
      </w:r>
      <w:r>
        <w:rPr>
          <w:color w:val="2A2A2A"/>
          <w:spacing w:val="-22"/>
          <w:w w:val="105"/>
          <w:sz w:val="13"/>
        </w:rPr>
        <w:t> </w:t>
      </w:r>
      <w:r>
        <w:rPr>
          <w:color w:val="2A2A2A"/>
          <w:w w:val="105"/>
          <w:sz w:val="13"/>
        </w:rPr>
        <w:t>a </w:t>
      </w:r>
      <w:r>
        <w:rPr>
          <w:color w:val="3D3D3D"/>
          <w:w w:val="105"/>
          <w:sz w:val="13"/>
        </w:rPr>
        <w:t>los</w:t>
      </w:r>
      <w:r>
        <w:rPr>
          <w:color w:val="3D3D3D"/>
          <w:spacing w:val="-13"/>
          <w:w w:val="105"/>
          <w:sz w:val="13"/>
        </w:rPr>
        <w:t> </w:t>
      </w:r>
      <w:r>
        <w:rPr>
          <w:color w:val="2A2A2A"/>
          <w:w w:val="105"/>
          <w:sz w:val="13"/>
        </w:rPr>
        <w:t>e</w:t>
      </w:r>
      <w:r>
        <w:rPr>
          <w:color w:val="111111"/>
          <w:w w:val="105"/>
          <w:sz w:val="13"/>
        </w:rPr>
        <w:t>f</w:t>
      </w:r>
      <w:r>
        <w:rPr>
          <w:color w:val="3D3D3D"/>
          <w:w w:val="105"/>
          <w:sz w:val="13"/>
        </w:rPr>
        <w:t>ectos</w:t>
      </w:r>
      <w:r>
        <w:rPr>
          <w:color w:val="3D3D3D"/>
          <w:spacing w:val="-26"/>
          <w:w w:val="105"/>
          <w:sz w:val="13"/>
        </w:rPr>
        <w:t> </w:t>
      </w:r>
      <w:r>
        <w:rPr>
          <w:color w:val="3D3D3D"/>
          <w:w w:val="105"/>
          <w:sz w:val="13"/>
        </w:rPr>
        <w:t>de</w:t>
      </w:r>
      <w:r>
        <w:rPr>
          <w:color w:val="3D3D3D"/>
          <w:spacing w:val="-13"/>
          <w:w w:val="105"/>
          <w:sz w:val="13"/>
        </w:rPr>
        <w:t> </w:t>
      </w:r>
      <w:r>
        <w:rPr>
          <w:color w:val="111111"/>
          <w:w w:val="105"/>
          <w:sz w:val="13"/>
        </w:rPr>
        <w:t>p</w:t>
      </w:r>
      <w:r>
        <w:rPr>
          <w:color w:val="2A2A2A"/>
          <w:w w:val="105"/>
          <w:sz w:val="13"/>
        </w:rPr>
        <w:t>roceder</w:t>
      </w:r>
      <w:r>
        <w:rPr>
          <w:color w:val="2A2A2A"/>
          <w:spacing w:val="-24"/>
          <w:w w:val="105"/>
          <w:sz w:val="13"/>
        </w:rPr>
        <w:t> </w:t>
      </w:r>
      <w:r>
        <w:rPr>
          <w:color w:val="2A2A2A"/>
          <w:w w:val="105"/>
          <w:sz w:val="13"/>
        </w:rPr>
        <w:t>a</w:t>
      </w:r>
      <w:r>
        <w:rPr>
          <w:color w:val="2A2A2A"/>
          <w:spacing w:val="-8"/>
          <w:w w:val="105"/>
          <w:sz w:val="13"/>
        </w:rPr>
        <w:t> </w:t>
      </w:r>
      <w:r>
        <w:rPr>
          <w:color w:val="3D3D3D"/>
          <w:w w:val="105"/>
          <w:sz w:val="13"/>
        </w:rPr>
        <w:t>su</w:t>
      </w:r>
      <w:r>
        <w:rPr>
          <w:color w:val="3D3D3D"/>
          <w:spacing w:val="-12"/>
          <w:w w:val="105"/>
          <w:sz w:val="13"/>
        </w:rPr>
        <w:t> </w:t>
      </w:r>
      <w:r>
        <w:rPr>
          <w:color w:val="2A2A2A"/>
          <w:w w:val="105"/>
          <w:sz w:val="13"/>
        </w:rPr>
        <w:t>pago.</w:t>
      </w:r>
      <w:r>
        <w:rPr>
          <w:color w:val="2A2A2A"/>
          <w:spacing w:val="-9"/>
          <w:w w:val="105"/>
          <w:sz w:val="13"/>
        </w:rPr>
        <w:t> </w:t>
      </w:r>
      <w:r>
        <w:rPr>
          <w:color w:val="111111"/>
          <w:w w:val="105"/>
          <w:sz w:val="13"/>
        </w:rPr>
        <w:t>L</w:t>
      </w:r>
      <w:r>
        <w:rPr>
          <w:color w:val="3D3D3D"/>
          <w:w w:val="105"/>
          <w:sz w:val="13"/>
        </w:rPr>
        <w:t>a</w:t>
      </w:r>
      <w:r>
        <w:rPr>
          <w:color w:val="3D3D3D"/>
          <w:spacing w:val="-4"/>
          <w:w w:val="105"/>
          <w:sz w:val="13"/>
        </w:rPr>
        <w:t> </w:t>
      </w:r>
      <w:r>
        <w:rPr>
          <w:color w:val="111111"/>
          <w:w w:val="105"/>
          <w:sz w:val="13"/>
        </w:rPr>
        <w:t>f</w:t>
      </w:r>
      <w:r>
        <w:rPr>
          <w:color w:val="3D3D3D"/>
          <w:w w:val="105"/>
          <w:sz w:val="13"/>
        </w:rPr>
        <w:t>alta</w:t>
      </w:r>
      <w:r>
        <w:rPr>
          <w:color w:val="3D3D3D"/>
          <w:spacing w:val="-22"/>
          <w:w w:val="105"/>
          <w:sz w:val="13"/>
        </w:rPr>
        <w:t> </w:t>
      </w:r>
      <w:r>
        <w:rPr>
          <w:color w:val="2A2A2A"/>
          <w:w w:val="105"/>
          <w:sz w:val="13"/>
        </w:rPr>
        <w:t>de</w:t>
      </w:r>
      <w:r>
        <w:rPr>
          <w:color w:val="2A2A2A"/>
          <w:spacing w:val="-14"/>
          <w:w w:val="105"/>
          <w:sz w:val="13"/>
        </w:rPr>
        <w:t> </w:t>
      </w:r>
      <w:r>
        <w:rPr>
          <w:color w:val="111111"/>
          <w:w w:val="105"/>
          <w:sz w:val="13"/>
        </w:rPr>
        <w:t>p</w:t>
      </w:r>
      <w:r>
        <w:rPr>
          <w:color w:val="2A2A2A"/>
          <w:w w:val="105"/>
          <w:sz w:val="13"/>
        </w:rPr>
        <w:t>ago</w:t>
      </w:r>
      <w:r>
        <w:rPr>
          <w:color w:val="2A2A2A"/>
          <w:spacing w:val="-8"/>
          <w:w w:val="105"/>
          <w:sz w:val="13"/>
        </w:rPr>
        <w:t> </w:t>
      </w:r>
      <w:r>
        <w:rPr>
          <w:color w:val="3D3D3D"/>
          <w:w w:val="105"/>
          <w:sz w:val="13"/>
        </w:rPr>
        <w:t>de</w:t>
      </w:r>
      <w:r>
        <w:rPr>
          <w:color w:val="3D3D3D"/>
          <w:spacing w:val="-14"/>
          <w:w w:val="105"/>
          <w:sz w:val="13"/>
        </w:rPr>
        <w:t> </w:t>
      </w:r>
      <w:r>
        <w:rPr>
          <w:color w:val="2A2A2A"/>
          <w:w w:val="105"/>
          <w:sz w:val="13"/>
        </w:rPr>
        <w:t>esta</w:t>
      </w:r>
      <w:r>
        <w:rPr>
          <w:color w:val="2A2A2A"/>
          <w:spacing w:val="-2"/>
          <w:w w:val="105"/>
          <w:sz w:val="13"/>
        </w:rPr>
        <w:t> </w:t>
      </w:r>
      <w:r>
        <w:rPr>
          <w:color w:val="2A2A2A"/>
          <w:w w:val="105"/>
          <w:sz w:val="13"/>
        </w:rPr>
        <w:t>var</w:t>
      </w:r>
      <w:r>
        <w:rPr>
          <w:color w:val="525252"/>
          <w:w w:val="105"/>
          <w:sz w:val="13"/>
        </w:rPr>
        <w:t>i</w:t>
      </w:r>
      <w:r>
        <w:rPr>
          <w:color w:val="2A2A2A"/>
          <w:w w:val="105"/>
          <w:sz w:val="13"/>
        </w:rPr>
        <w:t>ac</w:t>
      </w:r>
      <w:r>
        <w:rPr>
          <w:color w:val="696969"/>
          <w:w w:val="105"/>
          <w:sz w:val="13"/>
        </w:rPr>
        <w:t>i</w:t>
      </w:r>
      <w:r>
        <w:rPr>
          <w:color w:val="3D3D3D"/>
          <w:w w:val="105"/>
          <w:sz w:val="13"/>
        </w:rPr>
        <w:t>ón</w:t>
      </w:r>
      <w:r>
        <w:rPr>
          <w:color w:val="3D3D3D"/>
          <w:spacing w:val="-13"/>
          <w:w w:val="105"/>
          <w:sz w:val="13"/>
        </w:rPr>
        <w:t> </w:t>
      </w:r>
      <w:r>
        <w:rPr>
          <w:color w:val="3D3D3D"/>
          <w:w w:val="105"/>
          <w:sz w:val="13"/>
        </w:rPr>
        <w:t>en</w:t>
      </w:r>
      <w:r>
        <w:rPr>
          <w:color w:val="3D3D3D"/>
          <w:spacing w:val="-16"/>
          <w:w w:val="105"/>
          <w:sz w:val="13"/>
        </w:rPr>
        <w:t> </w:t>
      </w:r>
      <w:r>
        <w:rPr>
          <w:color w:val="2A2A2A"/>
          <w:w w:val="105"/>
          <w:sz w:val="13"/>
        </w:rPr>
        <w:t>el</w:t>
      </w:r>
      <w:r>
        <w:rPr>
          <w:color w:val="2A2A2A"/>
          <w:spacing w:val="-14"/>
          <w:w w:val="105"/>
          <w:sz w:val="13"/>
        </w:rPr>
        <w:t> </w:t>
      </w:r>
      <w:r>
        <w:rPr>
          <w:color w:val="2A2A2A"/>
          <w:w w:val="105"/>
          <w:sz w:val="13"/>
        </w:rPr>
        <w:t>precio</w:t>
      </w:r>
      <w:r>
        <w:rPr>
          <w:color w:val="2A2A2A"/>
          <w:spacing w:val="-11"/>
          <w:w w:val="105"/>
          <w:sz w:val="13"/>
        </w:rPr>
        <w:t> </w:t>
      </w:r>
      <w:r>
        <w:rPr>
          <w:color w:val="2A2A2A"/>
          <w:w w:val="105"/>
          <w:sz w:val="13"/>
        </w:rPr>
        <w:t>ha</w:t>
      </w:r>
      <w:r>
        <w:rPr>
          <w:color w:val="525252"/>
          <w:w w:val="105"/>
          <w:sz w:val="13"/>
        </w:rPr>
        <w:t>b</w:t>
      </w:r>
      <w:r>
        <w:rPr>
          <w:color w:val="111111"/>
          <w:w w:val="105"/>
          <w:sz w:val="13"/>
        </w:rPr>
        <w:t>i</w:t>
      </w:r>
      <w:r>
        <w:rPr>
          <w:color w:val="3D3D3D"/>
          <w:w w:val="105"/>
          <w:sz w:val="13"/>
        </w:rPr>
        <w:t>lita</w:t>
      </w:r>
      <w:r>
        <w:rPr>
          <w:color w:val="111111"/>
          <w:w w:val="105"/>
          <w:sz w:val="13"/>
        </w:rPr>
        <w:t>r</w:t>
      </w:r>
      <w:r>
        <w:rPr>
          <w:color w:val="3D3D3D"/>
          <w:w w:val="105"/>
          <w:sz w:val="13"/>
        </w:rPr>
        <w:t>á</w:t>
      </w:r>
      <w:r>
        <w:rPr>
          <w:color w:val="3D3D3D"/>
          <w:spacing w:val="-7"/>
          <w:w w:val="105"/>
          <w:sz w:val="13"/>
        </w:rPr>
        <w:t> </w:t>
      </w:r>
      <w:r>
        <w:rPr>
          <w:color w:val="2A2A2A"/>
          <w:w w:val="105"/>
          <w:sz w:val="13"/>
        </w:rPr>
        <w:t>a</w:t>
      </w:r>
      <w:r>
        <w:rPr>
          <w:color w:val="2A2A2A"/>
          <w:spacing w:val="-16"/>
          <w:w w:val="105"/>
          <w:sz w:val="13"/>
        </w:rPr>
        <w:t> </w:t>
      </w:r>
      <w:r>
        <w:rPr>
          <w:color w:val="111111"/>
          <w:spacing w:val="-3"/>
          <w:w w:val="105"/>
          <w:sz w:val="13"/>
        </w:rPr>
        <w:t>ED</w:t>
      </w:r>
      <w:r>
        <w:rPr>
          <w:color w:val="2A2A2A"/>
          <w:spacing w:val="-3"/>
          <w:w w:val="105"/>
          <w:sz w:val="13"/>
        </w:rPr>
        <w:t>RD</w:t>
      </w:r>
      <w:r>
        <w:rPr>
          <w:color w:val="2A2A2A"/>
          <w:spacing w:val="-8"/>
          <w:w w:val="105"/>
          <w:sz w:val="13"/>
        </w:rPr>
        <w:t> </w:t>
      </w:r>
      <w:r>
        <w:rPr>
          <w:color w:val="2A2A2A"/>
          <w:w w:val="105"/>
          <w:sz w:val="13"/>
        </w:rPr>
        <w:t>a</w:t>
      </w:r>
      <w:r>
        <w:rPr>
          <w:color w:val="2A2A2A"/>
          <w:spacing w:val="-15"/>
          <w:w w:val="105"/>
          <w:sz w:val="13"/>
        </w:rPr>
        <w:t> </w:t>
      </w:r>
      <w:r>
        <w:rPr>
          <w:color w:val="2A2A2A"/>
          <w:spacing w:val="-3"/>
          <w:w w:val="105"/>
          <w:sz w:val="13"/>
        </w:rPr>
        <w:t>paral</w:t>
      </w:r>
      <w:r>
        <w:rPr>
          <w:color w:val="111111"/>
          <w:spacing w:val="-3"/>
          <w:w w:val="105"/>
          <w:sz w:val="13"/>
        </w:rPr>
        <w:t>i</w:t>
      </w:r>
      <w:r>
        <w:rPr>
          <w:color w:val="3D3D3D"/>
          <w:spacing w:val="-3"/>
          <w:w w:val="105"/>
          <w:sz w:val="13"/>
        </w:rPr>
        <w:t>zar</w:t>
      </w:r>
      <w:r>
        <w:rPr>
          <w:color w:val="3D3D3D"/>
          <w:spacing w:val="-14"/>
          <w:w w:val="105"/>
          <w:sz w:val="13"/>
        </w:rPr>
        <w:t> </w:t>
      </w:r>
      <w:r>
        <w:rPr>
          <w:color w:val="3D3D3D"/>
          <w:w w:val="105"/>
          <w:sz w:val="13"/>
        </w:rPr>
        <w:t>la gestión</w:t>
      </w:r>
      <w:r>
        <w:rPr>
          <w:color w:val="3D3D3D"/>
          <w:spacing w:val="-4"/>
          <w:w w:val="105"/>
          <w:sz w:val="13"/>
        </w:rPr>
        <w:t> </w:t>
      </w:r>
      <w:r>
        <w:rPr>
          <w:color w:val="2A2A2A"/>
          <w:w w:val="105"/>
          <w:sz w:val="13"/>
        </w:rPr>
        <w:t>del</w:t>
      </w:r>
      <w:r>
        <w:rPr>
          <w:color w:val="2A2A2A"/>
          <w:spacing w:val="-7"/>
          <w:w w:val="105"/>
          <w:sz w:val="13"/>
        </w:rPr>
        <w:t> </w:t>
      </w:r>
      <w:r>
        <w:rPr>
          <w:color w:val="3D3D3D"/>
          <w:w w:val="105"/>
          <w:sz w:val="13"/>
        </w:rPr>
        <w:t>expediente</w:t>
      </w:r>
      <w:r>
        <w:rPr>
          <w:color w:val="3D3D3D"/>
          <w:spacing w:val="1"/>
          <w:w w:val="105"/>
          <w:sz w:val="13"/>
        </w:rPr>
        <w:t> </w:t>
      </w:r>
      <w:r>
        <w:rPr>
          <w:color w:val="3D3D3D"/>
          <w:w w:val="105"/>
          <w:sz w:val="13"/>
        </w:rPr>
        <w:t>y</w:t>
      </w:r>
      <w:r>
        <w:rPr>
          <w:color w:val="7C7C7C"/>
          <w:w w:val="105"/>
          <w:sz w:val="13"/>
        </w:rPr>
        <w:t>,</w:t>
      </w:r>
      <w:r>
        <w:rPr>
          <w:color w:val="7C7C7C"/>
          <w:spacing w:val="-6"/>
          <w:w w:val="105"/>
          <w:sz w:val="13"/>
        </w:rPr>
        <w:t> </w:t>
      </w:r>
      <w:r>
        <w:rPr>
          <w:color w:val="2A2A2A"/>
          <w:w w:val="105"/>
          <w:sz w:val="13"/>
        </w:rPr>
        <w:t>po</w:t>
      </w:r>
      <w:r>
        <w:rPr>
          <w:color w:val="111111"/>
          <w:w w:val="105"/>
          <w:sz w:val="13"/>
        </w:rPr>
        <w:t>r</w:t>
      </w:r>
      <w:r>
        <w:rPr>
          <w:color w:val="111111"/>
          <w:spacing w:val="-4"/>
          <w:w w:val="105"/>
          <w:sz w:val="13"/>
        </w:rPr>
        <w:t> </w:t>
      </w:r>
      <w:r>
        <w:rPr>
          <w:color w:val="2A2A2A"/>
          <w:w w:val="105"/>
          <w:sz w:val="13"/>
        </w:rPr>
        <w:t>tan</w:t>
      </w:r>
      <w:r>
        <w:rPr>
          <w:color w:val="111111"/>
          <w:w w:val="105"/>
          <w:sz w:val="13"/>
        </w:rPr>
        <w:t>t</w:t>
      </w:r>
      <w:r>
        <w:rPr>
          <w:color w:val="2A2A2A"/>
          <w:w w:val="105"/>
          <w:sz w:val="13"/>
        </w:rPr>
        <w:t>o,</w:t>
      </w:r>
      <w:r>
        <w:rPr>
          <w:color w:val="2A2A2A"/>
          <w:spacing w:val="-3"/>
          <w:w w:val="105"/>
          <w:sz w:val="13"/>
        </w:rPr>
        <w:t> </w:t>
      </w:r>
      <w:r>
        <w:rPr>
          <w:color w:val="2A2A2A"/>
          <w:w w:val="105"/>
          <w:sz w:val="13"/>
        </w:rPr>
        <w:t>de</w:t>
      </w:r>
      <w:r>
        <w:rPr>
          <w:color w:val="2A2A2A"/>
          <w:spacing w:val="-7"/>
          <w:w w:val="105"/>
          <w:sz w:val="13"/>
        </w:rPr>
        <w:t> </w:t>
      </w:r>
      <w:r>
        <w:rPr>
          <w:color w:val="111111"/>
          <w:w w:val="105"/>
          <w:sz w:val="13"/>
        </w:rPr>
        <w:t>l</w:t>
      </w:r>
      <w:r>
        <w:rPr>
          <w:color w:val="2A2A2A"/>
          <w:w w:val="105"/>
          <w:sz w:val="13"/>
        </w:rPr>
        <w:t>a</w:t>
      </w:r>
      <w:r>
        <w:rPr>
          <w:color w:val="2A2A2A"/>
          <w:spacing w:val="-4"/>
          <w:w w:val="105"/>
          <w:sz w:val="13"/>
        </w:rPr>
        <w:t> </w:t>
      </w:r>
      <w:r>
        <w:rPr>
          <w:color w:val="3D3D3D"/>
          <w:w w:val="105"/>
          <w:sz w:val="13"/>
        </w:rPr>
        <w:t>obra.</w:t>
      </w:r>
    </w:p>
    <w:p>
      <w:pPr>
        <w:pStyle w:val="BodyText"/>
        <w:spacing w:before="6"/>
        <w:rPr>
          <w:sz w:val="12"/>
        </w:rPr>
      </w:pPr>
    </w:p>
    <w:p>
      <w:pPr>
        <w:spacing w:before="1"/>
        <w:ind w:left="1496" w:right="2265" w:firstLine="4"/>
        <w:jc w:val="both"/>
        <w:rPr>
          <w:sz w:val="13"/>
        </w:rPr>
      </w:pPr>
      <w:r>
        <w:rPr>
          <w:color w:val="2A2A2A"/>
          <w:sz w:val="13"/>
        </w:rPr>
        <w:t>Por otro </w:t>
      </w:r>
      <w:r>
        <w:rPr>
          <w:color w:val="3D3D3D"/>
          <w:sz w:val="13"/>
        </w:rPr>
        <w:t>lado, para </w:t>
      </w:r>
      <w:r>
        <w:rPr>
          <w:color w:val="3D3D3D"/>
          <w:spacing w:val="-5"/>
          <w:sz w:val="13"/>
        </w:rPr>
        <w:t>e</w:t>
      </w:r>
      <w:r>
        <w:rPr>
          <w:color w:val="111111"/>
          <w:spacing w:val="-5"/>
          <w:sz w:val="13"/>
        </w:rPr>
        <w:t>l </w:t>
      </w:r>
      <w:r>
        <w:rPr>
          <w:color w:val="2A2A2A"/>
          <w:sz w:val="13"/>
        </w:rPr>
        <w:t>caso de que </w:t>
      </w:r>
      <w:r>
        <w:rPr>
          <w:color w:val="3D3D3D"/>
          <w:spacing w:val="-5"/>
          <w:sz w:val="13"/>
        </w:rPr>
        <w:t>e</w:t>
      </w:r>
      <w:r>
        <w:rPr>
          <w:color w:val="111111"/>
          <w:spacing w:val="-5"/>
          <w:sz w:val="13"/>
        </w:rPr>
        <w:t>l </w:t>
      </w:r>
      <w:r>
        <w:rPr>
          <w:color w:val="525252"/>
          <w:sz w:val="13"/>
        </w:rPr>
        <w:t>i</w:t>
      </w:r>
      <w:r>
        <w:rPr>
          <w:color w:val="2A2A2A"/>
          <w:sz w:val="13"/>
        </w:rPr>
        <w:t>nic</w:t>
      </w:r>
      <w:r>
        <w:rPr>
          <w:color w:val="525252"/>
          <w:sz w:val="13"/>
        </w:rPr>
        <w:t>io </w:t>
      </w:r>
      <w:r>
        <w:rPr>
          <w:color w:val="3D3D3D"/>
          <w:sz w:val="13"/>
        </w:rPr>
        <w:t>de </w:t>
      </w:r>
      <w:r>
        <w:rPr>
          <w:color w:val="2A2A2A"/>
          <w:sz w:val="13"/>
        </w:rPr>
        <w:t>las </w:t>
      </w:r>
      <w:r>
        <w:rPr>
          <w:color w:val="2A2A2A"/>
          <w:spacing w:val="-3"/>
          <w:sz w:val="13"/>
        </w:rPr>
        <w:t>ob</w:t>
      </w:r>
      <w:r>
        <w:rPr>
          <w:color w:val="525252"/>
          <w:spacing w:val="-3"/>
          <w:sz w:val="13"/>
        </w:rPr>
        <w:t>ra</w:t>
      </w:r>
      <w:r>
        <w:rPr>
          <w:color w:val="2A2A2A"/>
          <w:spacing w:val="-3"/>
          <w:sz w:val="13"/>
        </w:rPr>
        <w:t>s </w:t>
      </w:r>
      <w:r>
        <w:rPr>
          <w:color w:val="3D3D3D"/>
          <w:sz w:val="13"/>
        </w:rPr>
        <w:t>se </w:t>
      </w:r>
      <w:r>
        <w:rPr>
          <w:color w:val="2A2A2A"/>
          <w:sz w:val="13"/>
        </w:rPr>
        <w:t>lleva a cabo </w:t>
      </w:r>
      <w:r>
        <w:rPr>
          <w:color w:val="3D3D3D"/>
          <w:sz w:val="13"/>
        </w:rPr>
        <w:t>en </w:t>
      </w:r>
      <w:r>
        <w:rPr>
          <w:color w:val="2A2A2A"/>
          <w:sz w:val="13"/>
        </w:rPr>
        <w:t>un </w:t>
      </w:r>
      <w:r>
        <w:rPr>
          <w:color w:val="3D3D3D"/>
          <w:sz w:val="13"/>
        </w:rPr>
        <w:t>plazo </w:t>
      </w:r>
      <w:r>
        <w:rPr>
          <w:color w:val="2A2A2A"/>
          <w:sz w:val="13"/>
        </w:rPr>
        <w:t>superio</w:t>
      </w:r>
      <w:r>
        <w:rPr>
          <w:color w:val="111111"/>
          <w:sz w:val="13"/>
        </w:rPr>
        <w:t>r </w:t>
      </w:r>
      <w:r>
        <w:rPr>
          <w:color w:val="3D3D3D"/>
          <w:sz w:val="13"/>
        </w:rPr>
        <w:t>a </w:t>
      </w:r>
      <w:r>
        <w:rPr>
          <w:color w:val="2A2A2A"/>
          <w:sz w:val="13"/>
        </w:rPr>
        <w:t>se</w:t>
      </w:r>
      <w:r>
        <w:rPr>
          <w:color w:val="111111"/>
          <w:sz w:val="13"/>
        </w:rPr>
        <w:t>i</w:t>
      </w:r>
      <w:r>
        <w:rPr>
          <w:color w:val="2A2A2A"/>
          <w:sz w:val="13"/>
        </w:rPr>
        <w:t>s meses desde </w:t>
      </w:r>
      <w:r>
        <w:rPr>
          <w:color w:val="3D3D3D"/>
          <w:sz w:val="13"/>
        </w:rPr>
        <w:t>la </w:t>
      </w:r>
      <w:r>
        <w:rPr>
          <w:color w:val="2A2A2A"/>
          <w:spacing w:val="-3"/>
          <w:sz w:val="13"/>
        </w:rPr>
        <w:t>acep</w:t>
      </w:r>
      <w:r>
        <w:rPr>
          <w:color w:val="111111"/>
          <w:spacing w:val="-3"/>
          <w:sz w:val="13"/>
        </w:rPr>
        <w:t>t</w:t>
      </w:r>
      <w:r>
        <w:rPr>
          <w:color w:val="3D3D3D"/>
          <w:spacing w:val="-3"/>
          <w:sz w:val="13"/>
        </w:rPr>
        <w:t>ación </w:t>
      </w:r>
      <w:r>
        <w:rPr>
          <w:color w:val="3D3D3D"/>
          <w:sz w:val="13"/>
        </w:rPr>
        <w:t>de </w:t>
      </w:r>
      <w:r>
        <w:rPr>
          <w:color w:val="696969"/>
          <w:sz w:val="13"/>
        </w:rPr>
        <w:t>l</w:t>
      </w:r>
      <w:r>
        <w:rPr>
          <w:color w:val="2A2A2A"/>
          <w:sz w:val="13"/>
        </w:rPr>
        <w:t>a </w:t>
      </w:r>
      <w:r>
        <w:rPr>
          <w:color w:val="3D3D3D"/>
          <w:spacing w:val="-4"/>
          <w:sz w:val="13"/>
        </w:rPr>
        <w:t>p</w:t>
      </w:r>
      <w:r>
        <w:rPr>
          <w:color w:val="111111"/>
          <w:spacing w:val="-4"/>
          <w:sz w:val="13"/>
        </w:rPr>
        <w:t>r</w:t>
      </w:r>
      <w:r>
        <w:rPr>
          <w:color w:val="3D3D3D"/>
          <w:spacing w:val="-4"/>
          <w:sz w:val="13"/>
        </w:rPr>
        <w:t>esen</w:t>
      </w:r>
      <w:r>
        <w:rPr>
          <w:color w:val="111111"/>
          <w:spacing w:val="-4"/>
          <w:sz w:val="13"/>
        </w:rPr>
        <w:t>t</w:t>
      </w:r>
      <w:r>
        <w:rPr>
          <w:color w:val="3D3D3D"/>
          <w:spacing w:val="-4"/>
          <w:sz w:val="13"/>
        </w:rPr>
        <w:t>e </w:t>
      </w:r>
      <w:r>
        <w:rPr>
          <w:color w:val="2A2A2A"/>
          <w:sz w:val="13"/>
        </w:rPr>
        <w:t>p</w:t>
      </w:r>
      <w:r>
        <w:rPr>
          <w:color w:val="111111"/>
          <w:sz w:val="13"/>
        </w:rPr>
        <w:t>r</w:t>
      </w:r>
      <w:r>
        <w:rPr>
          <w:color w:val="3D3D3D"/>
          <w:sz w:val="13"/>
        </w:rPr>
        <w:t>opuesta </w:t>
      </w:r>
      <w:r>
        <w:rPr>
          <w:color w:val="111111"/>
          <w:sz w:val="13"/>
        </w:rPr>
        <w:t>p</w:t>
      </w:r>
      <w:r>
        <w:rPr>
          <w:color w:val="2A2A2A"/>
          <w:sz w:val="13"/>
        </w:rPr>
        <w:t>revia </w:t>
      </w:r>
      <w:r>
        <w:rPr>
          <w:color w:val="3D3D3D"/>
          <w:sz w:val="13"/>
        </w:rPr>
        <w:t>por causas </w:t>
      </w:r>
      <w:r>
        <w:rPr>
          <w:color w:val="3D3D3D"/>
          <w:spacing w:val="-3"/>
          <w:sz w:val="13"/>
        </w:rPr>
        <w:t>a</w:t>
      </w:r>
      <w:r>
        <w:rPr>
          <w:color w:val="111111"/>
          <w:spacing w:val="-3"/>
          <w:sz w:val="13"/>
        </w:rPr>
        <w:t>j</w:t>
      </w:r>
      <w:r>
        <w:rPr>
          <w:color w:val="3D3D3D"/>
          <w:spacing w:val="-3"/>
          <w:sz w:val="13"/>
        </w:rPr>
        <w:t>enas </w:t>
      </w:r>
      <w:r>
        <w:rPr>
          <w:color w:val="2A2A2A"/>
          <w:sz w:val="13"/>
        </w:rPr>
        <w:t>a </w:t>
      </w:r>
      <w:r>
        <w:rPr>
          <w:color w:val="525252"/>
          <w:spacing w:val="-4"/>
          <w:sz w:val="13"/>
        </w:rPr>
        <w:t>ED</w:t>
      </w:r>
      <w:r>
        <w:rPr>
          <w:color w:val="2A2A2A"/>
          <w:spacing w:val="-4"/>
          <w:sz w:val="13"/>
        </w:rPr>
        <w:t>RD, </w:t>
      </w:r>
      <w:r>
        <w:rPr>
          <w:color w:val="2A2A2A"/>
          <w:sz w:val="13"/>
        </w:rPr>
        <w:t>esta </w:t>
      </w:r>
      <w:r>
        <w:rPr>
          <w:color w:val="3D3D3D"/>
          <w:sz w:val="13"/>
        </w:rPr>
        <w:t>distribuidora se </w:t>
      </w:r>
      <w:r>
        <w:rPr>
          <w:color w:val="2A2A2A"/>
          <w:sz w:val="13"/>
        </w:rPr>
        <w:t>reserva </w:t>
      </w:r>
      <w:r>
        <w:rPr>
          <w:color w:val="3D3D3D"/>
          <w:sz w:val="13"/>
        </w:rPr>
        <w:t>el </w:t>
      </w:r>
      <w:r>
        <w:rPr>
          <w:color w:val="3D3D3D"/>
          <w:spacing w:val="-3"/>
          <w:sz w:val="13"/>
        </w:rPr>
        <w:t>de</w:t>
      </w:r>
      <w:r>
        <w:rPr>
          <w:color w:val="111111"/>
          <w:spacing w:val="-3"/>
          <w:sz w:val="13"/>
        </w:rPr>
        <w:t>r</w:t>
      </w:r>
      <w:r>
        <w:rPr>
          <w:color w:val="3D3D3D"/>
          <w:spacing w:val="-3"/>
          <w:sz w:val="13"/>
        </w:rPr>
        <w:t>echo </w:t>
      </w:r>
      <w:r>
        <w:rPr>
          <w:color w:val="2A2A2A"/>
          <w:sz w:val="13"/>
        </w:rPr>
        <w:t>a </w:t>
      </w:r>
      <w:r>
        <w:rPr>
          <w:color w:val="3D3D3D"/>
          <w:sz w:val="13"/>
        </w:rPr>
        <w:t>revisar </w:t>
      </w:r>
      <w:r>
        <w:rPr>
          <w:color w:val="3D3D3D"/>
          <w:sz w:val="12"/>
        </w:rPr>
        <w:t>y </w:t>
      </w:r>
      <w:r>
        <w:rPr>
          <w:color w:val="3D3D3D"/>
          <w:sz w:val="13"/>
        </w:rPr>
        <w:t>actualizar </w:t>
      </w:r>
      <w:r>
        <w:rPr>
          <w:color w:val="111111"/>
          <w:sz w:val="13"/>
        </w:rPr>
        <w:t>j</w:t>
      </w:r>
      <w:r>
        <w:rPr>
          <w:color w:val="3D3D3D"/>
          <w:sz w:val="13"/>
        </w:rPr>
        <w:t>ust</w:t>
      </w:r>
      <w:r>
        <w:rPr>
          <w:color w:val="696969"/>
          <w:sz w:val="13"/>
        </w:rPr>
        <w:t>i</w:t>
      </w:r>
      <w:r>
        <w:rPr>
          <w:color w:val="111111"/>
          <w:sz w:val="13"/>
        </w:rPr>
        <w:t>fi</w:t>
      </w:r>
      <w:r>
        <w:rPr>
          <w:color w:val="3D3D3D"/>
          <w:sz w:val="13"/>
        </w:rPr>
        <w:t>cadamente e</w:t>
      </w:r>
      <w:r>
        <w:rPr>
          <w:color w:val="696969"/>
          <w:sz w:val="13"/>
        </w:rPr>
        <w:t>l </w:t>
      </w:r>
      <w:r>
        <w:rPr>
          <w:color w:val="3D3D3D"/>
          <w:spacing w:val="-4"/>
          <w:sz w:val="13"/>
        </w:rPr>
        <w:t>prec</w:t>
      </w:r>
      <w:r>
        <w:rPr>
          <w:color w:val="696969"/>
          <w:spacing w:val="-4"/>
          <w:sz w:val="13"/>
        </w:rPr>
        <w:t>i</w:t>
      </w:r>
      <w:r>
        <w:rPr>
          <w:color w:val="3D3D3D"/>
          <w:spacing w:val="-4"/>
          <w:sz w:val="13"/>
        </w:rPr>
        <w:t>o </w:t>
      </w:r>
      <w:r>
        <w:rPr>
          <w:color w:val="3D3D3D"/>
          <w:sz w:val="13"/>
        </w:rPr>
        <w:t>en </w:t>
      </w:r>
      <w:r>
        <w:rPr>
          <w:color w:val="525252"/>
          <w:sz w:val="13"/>
        </w:rPr>
        <w:t>cons</w:t>
      </w:r>
      <w:r>
        <w:rPr>
          <w:color w:val="2A2A2A"/>
          <w:sz w:val="13"/>
        </w:rPr>
        <w:t>ecuencia</w:t>
      </w:r>
      <w:r>
        <w:rPr>
          <w:color w:val="525252"/>
          <w:sz w:val="13"/>
        </w:rPr>
        <w:t>cuando </w:t>
      </w:r>
      <w:r>
        <w:rPr>
          <w:color w:val="3D3D3D"/>
          <w:sz w:val="13"/>
        </w:rPr>
        <w:t>el </w:t>
      </w:r>
      <w:r>
        <w:rPr>
          <w:color w:val="2A2A2A"/>
          <w:sz w:val="13"/>
        </w:rPr>
        <w:t>in</w:t>
      </w:r>
      <w:r>
        <w:rPr>
          <w:color w:val="525252"/>
          <w:sz w:val="13"/>
        </w:rPr>
        <w:t>c</w:t>
      </w:r>
      <w:r>
        <w:rPr>
          <w:color w:val="2A2A2A"/>
          <w:sz w:val="13"/>
        </w:rPr>
        <w:t>remento </w:t>
      </w:r>
      <w:r>
        <w:rPr>
          <w:color w:val="3D3D3D"/>
          <w:spacing w:val="-4"/>
          <w:sz w:val="13"/>
        </w:rPr>
        <w:t>de</w:t>
      </w:r>
      <w:r>
        <w:rPr>
          <w:color w:val="111111"/>
          <w:spacing w:val="-4"/>
          <w:sz w:val="13"/>
        </w:rPr>
        <w:t>l </w:t>
      </w:r>
      <w:r>
        <w:rPr>
          <w:color w:val="3D3D3D"/>
          <w:sz w:val="13"/>
        </w:rPr>
        <w:t>coste asociado a </w:t>
      </w:r>
      <w:r>
        <w:rPr>
          <w:color w:val="2A2A2A"/>
          <w:sz w:val="13"/>
        </w:rPr>
        <w:t>l</w:t>
      </w:r>
      <w:r>
        <w:rPr>
          <w:color w:val="525252"/>
          <w:sz w:val="13"/>
        </w:rPr>
        <w:t>a </w:t>
      </w:r>
      <w:r>
        <w:rPr>
          <w:color w:val="3D3D3D"/>
          <w:sz w:val="13"/>
        </w:rPr>
        <w:t>obra </w:t>
      </w:r>
      <w:r>
        <w:rPr>
          <w:color w:val="2A2A2A"/>
          <w:sz w:val="13"/>
        </w:rPr>
        <w:t>tenga </w:t>
      </w:r>
      <w:r>
        <w:rPr>
          <w:color w:val="3D3D3D"/>
          <w:sz w:val="13"/>
        </w:rPr>
        <w:t>un </w:t>
      </w:r>
      <w:r>
        <w:rPr>
          <w:color w:val="2A2A2A"/>
          <w:sz w:val="13"/>
        </w:rPr>
        <w:t>impacto d</w:t>
      </w:r>
      <w:r>
        <w:rPr>
          <w:color w:val="111111"/>
          <w:sz w:val="13"/>
        </w:rPr>
        <w:t>i</w:t>
      </w:r>
      <w:r>
        <w:rPr>
          <w:color w:val="3D3D3D"/>
          <w:sz w:val="13"/>
        </w:rPr>
        <w:t>rec</w:t>
      </w:r>
      <w:r>
        <w:rPr>
          <w:color w:val="111111"/>
          <w:sz w:val="13"/>
        </w:rPr>
        <w:t>t</w:t>
      </w:r>
      <w:r>
        <w:rPr>
          <w:color w:val="2A2A2A"/>
          <w:sz w:val="13"/>
        </w:rPr>
        <w:t>o y </w:t>
      </w:r>
      <w:r>
        <w:rPr>
          <w:color w:val="111111"/>
          <w:spacing w:val="-4"/>
          <w:sz w:val="13"/>
        </w:rPr>
        <w:t>r</w:t>
      </w:r>
      <w:r>
        <w:rPr>
          <w:color w:val="2A2A2A"/>
          <w:spacing w:val="-4"/>
          <w:sz w:val="13"/>
        </w:rPr>
        <w:t>e</w:t>
      </w:r>
      <w:r>
        <w:rPr>
          <w:color w:val="525252"/>
          <w:spacing w:val="-4"/>
          <w:sz w:val="13"/>
        </w:rPr>
        <w:t>l</w:t>
      </w:r>
      <w:r>
        <w:rPr>
          <w:color w:val="2A2A2A"/>
          <w:spacing w:val="-4"/>
          <w:sz w:val="13"/>
        </w:rPr>
        <w:t>eva</w:t>
      </w:r>
      <w:r>
        <w:rPr>
          <w:color w:val="111111"/>
          <w:spacing w:val="-4"/>
          <w:sz w:val="13"/>
        </w:rPr>
        <w:t>n</w:t>
      </w:r>
      <w:r>
        <w:rPr>
          <w:color w:val="3D3D3D"/>
          <w:spacing w:val="-4"/>
          <w:sz w:val="13"/>
        </w:rPr>
        <w:t>te </w:t>
      </w:r>
      <w:r>
        <w:rPr>
          <w:color w:val="2A2A2A"/>
          <w:sz w:val="13"/>
        </w:rPr>
        <w:t>en </w:t>
      </w:r>
      <w:r>
        <w:rPr>
          <w:color w:val="2A2A2A"/>
          <w:spacing w:val="-5"/>
          <w:sz w:val="13"/>
        </w:rPr>
        <w:t>e</w:t>
      </w:r>
      <w:r>
        <w:rPr>
          <w:color w:val="111111"/>
          <w:spacing w:val="-5"/>
          <w:sz w:val="13"/>
        </w:rPr>
        <w:t>l </w:t>
      </w:r>
      <w:r>
        <w:rPr>
          <w:color w:val="2A2A2A"/>
          <w:sz w:val="13"/>
        </w:rPr>
        <w:t>contrato </w:t>
      </w:r>
      <w:r>
        <w:rPr>
          <w:color w:val="3D3D3D"/>
          <w:sz w:val="13"/>
        </w:rPr>
        <w:t>de </w:t>
      </w:r>
      <w:r>
        <w:rPr>
          <w:color w:val="2A2A2A"/>
          <w:spacing w:val="-4"/>
          <w:sz w:val="13"/>
        </w:rPr>
        <w:t>ejecuc</w:t>
      </w:r>
      <w:r>
        <w:rPr>
          <w:color w:val="111111"/>
          <w:spacing w:val="-4"/>
          <w:sz w:val="13"/>
        </w:rPr>
        <w:t>i</w:t>
      </w:r>
      <w:r>
        <w:rPr>
          <w:color w:val="2A2A2A"/>
          <w:spacing w:val="-4"/>
          <w:sz w:val="13"/>
        </w:rPr>
        <w:t>ón </w:t>
      </w:r>
      <w:r>
        <w:rPr>
          <w:color w:val="3D3D3D"/>
          <w:sz w:val="13"/>
        </w:rPr>
        <w:t>de </w:t>
      </w:r>
      <w:r>
        <w:rPr>
          <w:color w:val="2A2A2A"/>
          <w:spacing w:val="-3"/>
          <w:sz w:val="13"/>
        </w:rPr>
        <w:t>obra</w:t>
      </w:r>
      <w:r>
        <w:rPr>
          <w:color w:val="525252"/>
          <w:spacing w:val="-3"/>
          <w:sz w:val="13"/>
        </w:rPr>
        <w: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1"/>
        </w:rPr>
      </w:pPr>
      <w:r>
        <w:rPr/>
        <w:pict>
          <v:shape style="position:absolute;margin-left:135.578339pt;margin-top:14.909278pt;width:103.85pt;height:.1pt;mso-position-horizontal-relative:page;mso-position-vertical-relative:paragraph;z-index:-251500544;mso-wrap-distance-left:0;mso-wrap-distance-right:0" coordorigin="2712,298" coordsize="2077,0" path="m2712,298l4789,298e" filled="false" stroked="true" strokeweight=".961094pt" strokecolor="#000000">
            <v:path arrowok="t"/>
            <v:stroke dashstyle="solid"/>
            <w10:wrap type="topAndBottom"/>
          </v:shape>
        </w:pict>
      </w:r>
    </w:p>
    <w:p>
      <w:pPr>
        <w:spacing w:line="126" w:lineRule="exact" w:before="35"/>
        <w:ind w:left="1478" w:right="0" w:firstLine="0"/>
        <w:jc w:val="both"/>
        <w:rPr>
          <w:sz w:val="11"/>
        </w:rPr>
      </w:pPr>
      <w:r>
        <w:rPr>
          <w:color w:val="525252"/>
          <w:w w:val="105"/>
          <w:sz w:val="7"/>
        </w:rPr>
        <w:t>J </w:t>
      </w:r>
      <w:r>
        <w:rPr>
          <w:color w:val="525252"/>
          <w:w w:val="105"/>
          <w:sz w:val="11"/>
        </w:rPr>
        <w:t>L </w:t>
      </w:r>
      <w:r>
        <w:rPr>
          <w:color w:val="2A2A2A"/>
          <w:w w:val="105"/>
          <w:sz w:val="11"/>
        </w:rPr>
        <w:t>o s </w:t>
      </w:r>
      <w:r>
        <w:rPr>
          <w:color w:val="3D3D3D"/>
          <w:w w:val="105"/>
          <w:sz w:val="11"/>
        </w:rPr>
        <w:t>de</w:t>
      </w:r>
      <w:r>
        <w:rPr>
          <w:color w:val="111111"/>
          <w:w w:val="105"/>
          <w:sz w:val="11"/>
        </w:rPr>
        <w:t>r</w:t>
      </w:r>
      <w:r>
        <w:rPr>
          <w:color w:val="3D3D3D"/>
          <w:w w:val="105"/>
          <w:sz w:val="11"/>
        </w:rPr>
        <w:t>echos </w:t>
      </w:r>
      <w:r>
        <w:rPr>
          <w:color w:val="2A2A2A"/>
          <w:w w:val="105"/>
          <w:sz w:val="11"/>
        </w:rPr>
        <w:t>de su</w:t>
      </w:r>
      <w:r>
        <w:rPr>
          <w:color w:val="525252"/>
          <w:w w:val="105"/>
          <w:sz w:val="11"/>
        </w:rPr>
        <w:t>pe</w:t>
      </w:r>
      <w:r>
        <w:rPr>
          <w:color w:val="2A2A2A"/>
          <w:w w:val="105"/>
          <w:sz w:val="11"/>
        </w:rPr>
        <w:t>rvisión </w:t>
      </w:r>
      <w:r>
        <w:rPr>
          <w:color w:val="111111"/>
          <w:w w:val="105"/>
          <w:sz w:val="11"/>
        </w:rPr>
        <w:t>i</w:t>
      </w:r>
      <w:r>
        <w:rPr>
          <w:color w:val="2A2A2A"/>
          <w:w w:val="105"/>
          <w:sz w:val="11"/>
        </w:rPr>
        <w:t>n</w:t>
      </w:r>
      <w:r>
        <w:rPr>
          <w:color w:val="525252"/>
          <w:w w:val="105"/>
          <w:sz w:val="11"/>
        </w:rPr>
        <w:t>dica</w:t>
      </w:r>
      <w:r>
        <w:rPr>
          <w:color w:val="111111"/>
          <w:w w:val="105"/>
          <w:sz w:val="11"/>
        </w:rPr>
        <w:t>d</w:t>
      </w:r>
      <w:r>
        <w:rPr>
          <w:color w:val="3D3D3D"/>
          <w:w w:val="105"/>
          <w:sz w:val="11"/>
        </w:rPr>
        <w:t>os se calculan </w:t>
      </w:r>
      <w:r>
        <w:rPr>
          <w:color w:val="2A2A2A"/>
          <w:w w:val="105"/>
          <w:sz w:val="11"/>
        </w:rPr>
        <w:t>en </w:t>
      </w:r>
      <w:r>
        <w:rPr>
          <w:color w:val="3D3D3D"/>
          <w:w w:val="105"/>
          <w:sz w:val="11"/>
        </w:rPr>
        <w:t>función </w:t>
      </w:r>
      <w:r>
        <w:rPr>
          <w:color w:val="2A2A2A"/>
          <w:w w:val="105"/>
          <w:sz w:val="11"/>
        </w:rPr>
        <w:t>de las </w:t>
      </w:r>
      <w:r>
        <w:rPr>
          <w:color w:val="525252"/>
          <w:w w:val="105"/>
          <w:sz w:val="11"/>
        </w:rPr>
        <w:t>instalacio</w:t>
      </w:r>
      <w:r>
        <w:rPr>
          <w:color w:val="2A2A2A"/>
          <w:w w:val="105"/>
          <w:sz w:val="11"/>
        </w:rPr>
        <w:t>nes </w:t>
      </w:r>
      <w:r>
        <w:rPr>
          <w:color w:val="3D3D3D"/>
          <w:w w:val="105"/>
          <w:sz w:val="11"/>
        </w:rPr>
        <w:t>previstas </w:t>
      </w:r>
      <w:r>
        <w:rPr>
          <w:i/>
          <w:color w:val="2A2A2A"/>
          <w:w w:val="105"/>
          <w:sz w:val="11"/>
        </w:rPr>
        <w:t>y </w:t>
      </w:r>
      <w:r>
        <w:rPr>
          <w:color w:val="2A2A2A"/>
          <w:w w:val="105"/>
          <w:sz w:val="11"/>
        </w:rPr>
        <w:t>por su p</w:t>
      </w:r>
      <w:r>
        <w:rPr>
          <w:color w:val="525252"/>
          <w:w w:val="105"/>
          <w:sz w:val="11"/>
        </w:rPr>
        <w:t>rim</w:t>
      </w:r>
      <w:r>
        <w:rPr>
          <w:color w:val="2A2A2A"/>
          <w:w w:val="105"/>
          <w:sz w:val="11"/>
        </w:rPr>
        <w:t>era supervis</w:t>
      </w:r>
      <w:r>
        <w:rPr>
          <w:color w:val="111111"/>
          <w:w w:val="105"/>
          <w:sz w:val="11"/>
        </w:rPr>
        <w:t>i</w:t>
      </w:r>
      <w:r>
        <w:rPr>
          <w:color w:val="3D3D3D"/>
          <w:w w:val="105"/>
          <w:sz w:val="11"/>
        </w:rPr>
        <w:t>ón seg</w:t>
      </w:r>
      <w:r>
        <w:rPr>
          <w:color w:val="111111"/>
          <w:w w:val="105"/>
          <w:sz w:val="11"/>
        </w:rPr>
        <w:t>ú</w:t>
      </w:r>
      <w:r>
        <w:rPr>
          <w:color w:val="3D3D3D"/>
          <w:w w:val="105"/>
          <w:sz w:val="11"/>
        </w:rPr>
        <w:t>n</w:t>
      </w:r>
    </w:p>
    <w:p>
      <w:pPr>
        <w:spacing w:line="137" w:lineRule="exact" w:before="0"/>
        <w:ind w:left="1601" w:right="0" w:firstLine="0"/>
        <w:jc w:val="both"/>
        <w:rPr>
          <w:sz w:val="12"/>
        </w:rPr>
      </w:pPr>
      <w:r>
        <w:rPr>
          <w:color w:val="3D3D3D"/>
          <w:sz w:val="12"/>
        </w:rPr>
        <w:t>Orden </w:t>
      </w:r>
      <w:r>
        <w:rPr>
          <w:color w:val="696969"/>
          <w:sz w:val="12"/>
        </w:rPr>
        <w:t>I</w:t>
      </w:r>
      <w:r>
        <w:rPr>
          <w:color w:val="111111"/>
          <w:sz w:val="12"/>
        </w:rPr>
        <w:t>T</w:t>
      </w:r>
      <w:r>
        <w:rPr>
          <w:color w:val="3D3D3D"/>
          <w:sz w:val="12"/>
        </w:rPr>
        <w:t>C 3519/2009 </w:t>
      </w:r>
      <w:r>
        <w:rPr>
          <w:color w:val="2A2A2A"/>
          <w:sz w:val="12"/>
        </w:rPr>
        <w:t>de </w:t>
      </w:r>
      <w:r>
        <w:rPr>
          <w:color w:val="3D3D3D"/>
          <w:sz w:val="12"/>
        </w:rPr>
        <w:t>28 de </w:t>
      </w:r>
      <w:r>
        <w:rPr>
          <w:color w:val="525252"/>
          <w:sz w:val="12"/>
        </w:rPr>
        <w:t>diciembre.</w:t>
      </w:r>
    </w:p>
    <w:p>
      <w:pPr>
        <w:pStyle w:val="BodyText"/>
        <w:spacing w:before="9"/>
        <w:rPr>
          <w:sz w:val="11"/>
        </w:rPr>
      </w:pPr>
    </w:p>
    <w:p>
      <w:pPr>
        <w:tabs>
          <w:tab w:pos="3881" w:val="left" w:leader="none"/>
          <w:tab w:pos="7430" w:val="left" w:leader="none"/>
        </w:tabs>
        <w:spacing w:before="1"/>
        <w:ind w:left="1554" w:right="0" w:firstLine="0"/>
        <w:jc w:val="both"/>
        <w:rPr>
          <w:sz w:val="7"/>
        </w:rPr>
      </w:pPr>
      <w:r>
        <w:rPr>
          <w:color w:val="3D3D3D"/>
          <w:w w:val="105"/>
          <w:sz w:val="11"/>
        </w:rPr>
        <w:t>3/6   </w:t>
      </w:r>
      <w:r>
        <w:rPr>
          <w:color w:val="3D3D3D"/>
          <w:spacing w:val="32"/>
          <w:w w:val="105"/>
          <w:sz w:val="11"/>
        </w:rPr>
        <w:t> </w:t>
      </w:r>
      <w:r>
        <w:rPr>
          <w:color w:val="3D3D3D"/>
          <w:w w:val="105"/>
          <w:sz w:val="7"/>
        </w:rPr>
        <w:t>EDISTR </w:t>
      </w:r>
      <w:r>
        <w:rPr>
          <w:color w:val="696969"/>
          <w:w w:val="105"/>
          <w:sz w:val="7"/>
        </w:rPr>
        <w:t>IB</w:t>
      </w:r>
      <w:r>
        <w:rPr>
          <w:color w:val="2A2A2A"/>
          <w:w w:val="105"/>
          <w:sz w:val="7"/>
        </w:rPr>
        <w:t>UC </w:t>
      </w:r>
      <w:r>
        <w:rPr>
          <w:color w:val="696969"/>
          <w:w w:val="105"/>
          <w:sz w:val="7"/>
        </w:rPr>
        <w:t>tÓN </w:t>
      </w:r>
      <w:r>
        <w:rPr>
          <w:color w:val="3D3D3D"/>
          <w:w w:val="105"/>
          <w:sz w:val="7"/>
        </w:rPr>
        <w:t>Redes </w:t>
      </w:r>
      <w:r>
        <w:rPr>
          <w:color w:val="696969"/>
          <w:w w:val="105"/>
          <w:sz w:val="7"/>
        </w:rPr>
        <w:t>Di</w:t>
      </w:r>
      <w:r>
        <w:rPr>
          <w:color w:val="3D3D3D"/>
          <w:w w:val="105"/>
          <w:sz w:val="7"/>
        </w:rPr>
        <w:t>g</w:t>
      </w:r>
      <w:r>
        <w:rPr>
          <w:color w:val="696969"/>
          <w:w w:val="105"/>
          <w:sz w:val="7"/>
        </w:rPr>
        <w:t>ilal </w:t>
      </w:r>
      <w:r>
        <w:rPr>
          <w:color w:val="3D3D3D"/>
          <w:w w:val="105"/>
          <w:sz w:val="7"/>
        </w:rPr>
        <w:t>es</w:t>
      </w:r>
      <w:r>
        <w:rPr>
          <w:color w:val="3D3D3D"/>
          <w:spacing w:val="-1"/>
          <w:w w:val="105"/>
          <w:sz w:val="7"/>
        </w:rPr>
        <w:t> </w:t>
      </w:r>
      <w:r>
        <w:rPr>
          <w:color w:val="525252"/>
          <w:w w:val="105"/>
          <w:sz w:val="7"/>
        </w:rPr>
        <w:t>S.L.</w:t>
      </w:r>
      <w:r>
        <w:rPr>
          <w:color w:val="525252"/>
          <w:spacing w:val="-1"/>
          <w:w w:val="105"/>
          <w:sz w:val="7"/>
        </w:rPr>
        <w:t> </w:t>
      </w:r>
      <w:r>
        <w:rPr>
          <w:color w:val="3D3D3D"/>
          <w:w w:val="105"/>
          <w:sz w:val="7"/>
        </w:rPr>
        <w:t>U</w:t>
      </w:r>
      <w:r>
        <w:rPr>
          <w:color w:val="696969"/>
          <w:w w:val="105"/>
          <w:sz w:val="7"/>
        </w:rPr>
        <w:t>ni</w:t>
      </w:r>
      <w:r>
        <w:rPr>
          <w:color w:val="3D3D3D"/>
          <w:w w:val="105"/>
          <w:sz w:val="7"/>
        </w:rPr>
        <w:t>person</w:t>
      </w:r>
      <w:r>
        <w:rPr>
          <w:color w:val="696969"/>
          <w:w w:val="105"/>
          <w:sz w:val="7"/>
        </w:rPr>
        <w:t>al</w:t>
        <w:tab/>
      </w:r>
      <w:r>
        <w:rPr>
          <w:color w:val="3D3D3D"/>
          <w:w w:val="105"/>
          <w:sz w:val="7"/>
        </w:rPr>
        <w:t>ln,;crila </w:t>
      </w:r>
      <w:r>
        <w:rPr>
          <w:color w:val="525252"/>
          <w:w w:val="105"/>
          <w:sz w:val="7"/>
        </w:rPr>
        <w:t>en </w:t>
      </w:r>
      <w:r>
        <w:rPr>
          <w:color w:val="3D3D3D"/>
          <w:spacing w:val="-3"/>
          <w:w w:val="105"/>
          <w:sz w:val="7"/>
        </w:rPr>
        <w:t>e</w:t>
      </w:r>
      <w:r>
        <w:rPr>
          <w:color w:val="696969"/>
          <w:spacing w:val="-3"/>
          <w:w w:val="105"/>
          <w:sz w:val="7"/>
        </w:rPr>
        <w:t>l </w:t>
      </w:r>
      <w:r>
        <w:rPr>
          <w:color w:val="525252"/>
          <w:w w:val="105"/>
          <w:sz w:val="7"/>
        </w:rPr>
        <w:t>Regl$1ro </w:t>
      </w:r>
      <w:r>
        <w:rPr>
          <w:color w:val="3D3D3D"/>
          <w:w w:val="105"/>
          <w:sz w:val="7"/>
        </w:rPr>
        <w:t>Me rcan</w:t>
      </w:r>
      <w:r>
        <w:rPr>
          <w:color w:val="7C7C7C"/>
          <w:w w:val="105"/>
          <w:sz w:val="7"/>
        </w:rPr>
        <w:t>ti</w:t>
      </w:r>
      <w:r>
        <w:rPr>
          <w:color w:val="111111"/>
          <w:w w:val="105"/>
          <w:sz w:val="7"/>
        </w:rPr>
        <w:t>l </w:t>
      </w:r>
      <w:r>
        <w:rPr>
          <w:color w:val="525252"/>
          <w:w w:val="105"/>
          <w:sz w:val="7"/>
        </w:rPr>
        <w:t>de </w:t>
      </w:r>
      <w:r>
        <w:rPr>
          <w:color w:val="696969"/>
          <w:w w:val="105"/>
          <w:sz w:val="7"/>
        </w:rPr>
        <w:t>M </w:t>
      </w:r>
      <w:r>
        <w:rPr>
          <w:color w:val="3D3D3D"/>
          <w:spacing w:val="-4"/>
          <w:w w:val="105"/>
          <w:sz w:val="7"/>
        </w:rPr>
        <w:t>adr</w:t>
      </w:r>
      <w:r>
        <w:rPr>
          <w:color w:val="696969"/>
          <w:spacing w:val="-4"/>
          <w:w w:val="105"/>
          <w:sz w:val="7"/>
        </w:rPr>
        <w:t>i </w:t>
      </w:r>
      <w:r>
        <w:rPr>
          <w:color w:val="2A2A2A"/>
          <w:w w:val="105"/>
          <w:sz w:val="7"/>
        </w:rPr>
        <w:t>d, </w:t>
      </w:r>
      <w:r>
        <w:rPr>
          <w:color w:val="3D3D3D"/>
          <w:w w:val="105"/>
          <w:sz w:val="7"/>
        </w:rPr>
        <w:t>Tomo </w:t>
      </w:r>
      <w:r>
        <w:rPr>
          <w:color w:val="525252"/>
          <w:w w:val="105"/>
          <w:sz w:val="7"/>
        </w:rPr>
        <w:t>36.900</w:t>
      </w:r>
      <w:r>
        <w:rPr>
          <w:color w:val="2A2A2A"/>
          <w:w w:val="105"/>
          <w:sz w:val="7"/>
        </w:rPr>
        <w:t>. Li</w:t>
      </w:r>
      <w:r>
        <w:rPr>
          <w:color w:val="525252"/>
          <w:w w:val="105"/>
          <w:sz w:val="7"/>
        </w:rPr>
        <w:t>bro O,  </w:t>
      </w:r>
      <w:r>
        <w:rPr>
          <w:color w:val="525252"/>
          <w:w w:val="105"/>
          <w:sz w:val="8"/>
        </w:rPr>
        <w:t>io   </w:t>
      </w:r>
      <w:r>
        <w:rPr>
          <w:color w:val="111111"/>
          <w:w w:val="105"/>
          <w:sz w:val="7"/>
        </w:rPr>
        <w:t>1 </w:t>
      </w:r>
      <w:r>
        <w:rPr>
          <w:color w:val="3D3D3D"/>
          <w:w w:val="105"/>
          <w:sz w:val="7"/>
        </w:rPr>
        <w:t>36, H</w:t>
      </w:r>
      <w:r>
        <w:rPr>
          <w:color w:val="3D3D3D"/>
          <w:spacing w:val="-15"/>
          <w:w w:val="105"/>
          <w:sz w:val="7"/>
        </w:rPr>
        <w:t> </w:t>
      </w:r>
      <w:r>
        <w:rPr>
          <w:color w:val="696969"/>
          <w:w w:val="105"/>
          <w:sz w:val="7"/>
        </w:rPr>
        <w:t>oj</w:t>
      </w:r>
      <w:r>
        <w:rPr>
          <w:color w:val="3D3D3D"/>
          <w:w w:val="105"/>
          <w:sz w:val="7"/>
        </w:rPr>
        <w:t>a </w:t>
      </w:r>
      <w:r>
        <w:rPr>
          <w:color w:val="696969"/>
          <w:w w:val="105"/>
          <w:sz w:val="7"/>
        </w:rPr>
        <w:t>M-</w:t>
      </w:r>
      <w:r>
        <w:rPr>
          <w:color w:val="696969"/>
          <w:spacing w:val="-3"/>
          <w:w w:val="105"/>
          <w:sz w:val="7"/>
        </w:rPr>
        <w:t> </w:t>
      </w:r>
      <w:r>
        <w:rPr>
          <w:color w:val="3D3D3D"/>
          <w:w w:val="105"/>
          <w:sz w:val="7"/>
        </w:rPr>
        <w:t>272592</w:t>
        <w:tab/>
        <w:t>C .I.F</w:t>
      </w:r>
      <w:r>
        <w:rPr>
          <w:color w:val="696969"/>
          <w:w w:val="105"/>
          <w:sz w:val="7"/>
        </w:rPr>
        <w:t>.</w:t>
      </w:r>
      <w:r>
        <w:rPr>
          <w:color w:val="696969"/>
          <w:spacing w:val="-10"/>
          <w:w w:val="105"/>
          <w:sz w:val="7"/>
        </w:rPr>
        <w:t> </w:t>
      </w:r>
      <w:r>
        <w:rPr>
          <w:color w:val="696969"/>
          <w:w w:val="105"/>
          <w:sz w:val="7"/>
        </w:rPr>
        <w:t>882</w:t>
      </w:r>
      <w:r>
        <w:rPr>
          <w:color w:val="3D3D3D"/>
          <w:w w:val="105"/>
          <w:sz w:val="7"/>
        </w:rPr>
        <w:t>84681</w:t>
      </w:r>
      <w:r>
        <w:rPr>
          <w:color w:val="696969"/>
          <w:w w:val="105"/>
          <w:sz w:val="7"/>
        </w:rPr>
        <w:t>7</w:t>
      </w:r>
    </w:p>
    <w:p>
      <w:pPr>
        <w:spacing w:after="0"/>
        <w:jc w:val="both"/>
        <w:rPr>
          <w:sz w:val="7"/>
        </w:rPr>
        <w:sectPr>
          <w:pgSz w:w="11910" w:h="16840"/>
          <w:pgMar w:header="77" w:footer="0" w:top="1580" w:bottom="280" w:left="1220" w:right="320"/>
        </w:sectPr>
      </w:pPr>
    </w:p>
    <w:p>
      <w:pPr>
        <w:pStyle w:val="BodyText"/>
        <w:rPr>
          <w:sz w:val="20"/>
        </w:rPr>
      </w:pPr>
    </w:p>
    <w:p>
      <w:pPr>
        <w:pStyle w:val="BodyText"/>
        <w:rPr>
          <w:sz w:val="20"/>
        </w:rPr>
      </w:pPr>
    </w:p>
    <w:p>
      <w:pPr>
        <w:pStyle w:val="BodyText"/>
        <w:rPr>
          <w:sz w:val="20"/>
        </w:rPr>
      </w:pPr>
    </w:p>
    <w:p>
      <w:pPr>
        <w:pStyle w:val="Heading1"/>
      </w:pPr>
      <w:r>
        <w:rPr>
          <w:color w:val="D6361C"/>
        </w:rPr>
        <w:t>&lt;? </w:t>
      </w:r>
      <w:r>
        <w:rPr>
          <w:color w:val="284FB3"/>
        </w:rPr>
        <w:t>- d ist rib u </w:t>
      </w:r>
      <w:r>
        <w:rPr>
          <w:color w:val="284FB3"/>
          <w:spacing w:val="9"/>
        </w:rPr>
        <w:t>ción</w:t>
      </w:r>
    </w:p>
    <w:p>
      <w:pPr>
        <w:pStyle w:val="BodyText"/>
        <w:spacing w:before="2"/>
        <w:rPr>
          <w:sz w:val="24"/>
        </w:rPr>
      </w:pPr>
    </w:p>
    <w:p>
      <w:pPr>
        <w:spacing w:before="97"/>
        <w:ind w:left="296" w:right="1057" w:firstLine="0"/>
        <w:jc w:val="center"/>
        <w:rPr>
          <w:sz w:val="12"/>
        </w:rPr>
      </w:pPr>
      <w:r>
        <w:rPr>
          <w:color w:val="050505"/>
          <w:w w:val="110"/>
          <w:sz w:val="12"/>
        </w:rPr>
        <w:t>DESG</w:t>
      </w:r>
      <w:r>
        <w:rPr>
          <w:color w:val="232323"/>
          <w:w w:val="110"/>
          <w:sz w:val="12"/>
        </w:rPr>
        <w:t>L</w:t>
      </w:r>
      <w:r>
        <w:rPr>
          <w:color w:val="050505"/>
          <w:w w:val="110"/>
          <w:sz w:val="12"/>
        </w:rPr>
        <w:t>OS</w:t>
      </w:r>
      <w:r>
        <w:rPr>
          <w:color w:val="232323"/>
          <w:w w:val="110"/>
          <w:sz w:val="12"/>
        </w:rPr>
        <w:t>E</w:t>
      </w:r>
      <w:r>
        <w:rPr>
          <w:color w:val="232323"/>
          <w:spacing w:val="-11"/>
          <w:w w:val="110"/>
          <w:sz w:val="12"/>
        </w:rPr>
        <w:t> </w:t>
      </w:r>
      <w:r>
        <w:rPr>
          <w:color w:val="050505"/>
          <w:spacing w:val="-3"/>
          <w:w w:val="110"/>
          <w:sz w:val="12"/>
        </w:rPr>
        <w:t>P</w:t>
      </w:r>
      <w:r>
        <w:rPr>
          <w:color w:val="232323"/>
          <w:spacing w:val="-3"/>
          <w:w w:val="110"/>
          <w:sz w:val="12"/>
        </w:rPr>
        <w:t>R</w:t>
      </w:r>
      <w:r>
        <w:rPr>
          <w:color w:val="050505"/>
          <w:spacing w:val="-3"/>
          <w:w w:val="110"/>
          <w:sz w:val="12"/>
        </w:rPr>
        <w:t>ES</w:t>
      </w:r>
      <w:r>
        <w:rPr>
          <w:color w:val="232323"/>
          <w:spacing w:val="-3"/>
          <w:w w:val="110"/>
          <w:sz w:val="12"/>
        </w:rPr>
        <w:t>U</w:t>
      </w:r>
      <w:r>
        <w:rPr>
          <w:color w:val="050505"/>
          <w:spacing w:val="-3"/>
          <w:w w:val="110"/>
          <w:sz w:val="12"/>
        </w:rPr>
        <w:t>P</w:t>
      </w:r>
      <w:r>
        <w:rPr>
          <w:color w:val="232323"/>
          <w:spacing w:val="-3"/>
          <w:w w:val="110"/>
          <w:sz w:val="12"/>
        </w:rPr>
        <w:t>UE</w:t>
      </w:r>
      <w:r>
        <w:rPr>
          <w:color w:val="050505"/>
          <w:spacing w:val="-3"/>
          <w:w w:val="110"/>
          <w:sz w:val="12"/>
        </w:rPr>
        <w:t>STO</w:t>
      </w:r>
    </w:p>
    <w:p>
      <w:pPr>
        <w:pStyle w:val="BodyText"/>
        <w:spacing w:before="10"/>
        <w:rPr>
          <w:sz w:val="18"/>
        </w:rPr>
      </w:pPr>
    </w:p>
    <w:p>
      <w:pPr>
        <w:spacing w:before="96"/>
        <w:ind w:left="3427" w:right="0" w:firstLine="0"/>
        <w:jc w:val="left"/>
        <w:rPr>
          <w:sz w:val="12"/>
        </w:rPr>
      </w:pPr>
      <w:r>
        <w:rPr>
          <w:color w:val="050505"/>
          <w:w w:val="110"/>
          <w:sz w:val="12"/>
          <w:u w:val="thick" w:color="232323"/>
        </w:rPr>
        <w:t>CARGOS IMPU</w:t>
      </w:r>
      <w:r>
        <w:rPr>
          <w:color w:val="232323"/>
          <w:w w:val="110"/>
          <w:sz w:val="12"/>
          <w:u w:val="thick" w:color="232323"/>
        </w:rPr>
        <w:t>T</w:t>
      </w:r>
      <w:r>
        <w:rPr>
          <w:color w:val="050505"/>
          <w:w w:val="110"/>
          <w:sz w:val="12"/>
          <w:u w:val="thick" w:color="232323"/>
        </w:rPr>
        <w:t>ABLES A</w:t>
      </w:r>
      <w:r>
        <w:rPr>
          <w:color w:val="232323"/>
          <w:w w:val="110"/>
          <w:sz w:val="12"/>
          <w:u w:val="thick" w:color="232323"/>
        </w:rPr>
        <w:t>L</w:t>
      </w:r>
      <w:r>
        <w:rPr>
          <w:color w:val="232323"/>
          <w:spacing w:val="-10"/>
          <w:w w:val="110"/>
          <w:sz w:val="12"/>
          <w:u w:val="thick" w:color="232323"/>
        </w:rPr>
        <w:t> </w:t>
      </w:r>
      <w:r>
        <w:rPr>
          <w:color w:val="050505"/>
          <w:w w:val="110"/>
          <w:sz w:val="12"/>
          <w:u w:val="thick" w:color="232323"/>
        </w:rPr>
        <w:t>CLI</w:t>
      </w:r>
      <w:r>
        <w:rPr>
          <w:color w:val="232323"/>
          <w:w w:val="110"/>
          <w:sz w:val="12"/>
          <w:u w:val="thick" w:color="232323"/>
        </w:rPr>
        <w:t>E</w:t>
      </w:r>
      <w:r>
        <w:rPr>
          <w:color w:val="050505"/>
          <w:w w:val="110"/>
          <w:sz w:val="12"/>
          <w:u w:val="thick" w:color="232323"/>
        </w:rPr>
        <w:t>N</w:t>
      </w:r>
      <w:r>
        <w:rPr>
          <w:color w:val="232323"/>
          <w:w w:val="110"/>
          <w:sz w:val="12"/>
          <w:u w:val="thick" w:color="232323"/>
        </w:rPr>
        <w:t>TE</w:t>
      </w:r>
    </w:p>
    <w:p>
      <w:pPr>
        <w:pStyle w:val="BodyText"/>
        <w:rPr>
          <w:sz w:val="12"/>
        </w:rPr>
      </w:pPr>
    </w:p>
    <w:p>
      <w:pPr>
        <w:pStyle w:val="BodyText"/>
        <w:spacing w:before="1"/>
        <w:rPr>
          <w:sz w:val="14"/>
        </w:rPr>
      </w:pPr>
    </w:p>
    <w:p>
      <w:pPr>
        <w:spacing w:before="0"/>
        <w:ind w:left="1498" w:right="0" w:firstLine="0"/>
        <w:jc w:val="left"/>
        <w:rPr>
          <w:sz w:val="13"/>
        </w:rPr>
      </w:pPr>
      <w:r>
        <w:rPr>
          <w:color w:val="050505"/>
          <w:w w:val="105"/>
          <w:sz w:val="13"/>
        </w:rPr>
        <w:t>T</w:t>
      </w:r>
      <w:r>
        <w:rPr>
          <w:color w:val="232323"/>
          <w:w w:val="105"/>
          <w:sz w:val="13"/>
        </w:rPr>
        <w:t>ra</w:t>
      </w:r>
      <w:r>
        <w:rPr>
          <w:color w:val="050505"/>
          <w:w w:val="105"/>
          <w:sz w:val="13"/>
        </w:rPr>
        <w:t>b</w:t>
      </w:r>
      <w:r>
        <w:rPr>
          <w:color w:val="232323"/>
          <w:w w:val="105"/>
          <w:sz w:val="13"/>
        </w:rPr>
        <w:t>a</w:t>
      </w:r>
      <w:r>
        <w:rPr>
          <w:color w:val="050505"/>
          <w:w w:val="105"/>
          <w:sz w:val="13"/>
        </w:rPr>
        <w:t>jo</w:t>
      </w:r>
      <w:r>
        <w:rPr>
          <w:color w:val="232323"/>
          <w:w w:val="105"/>
          <w:sz w:val="13"/>
        </w:rPr>
        <w:t>s </w:t>
      </w:r>
      <w:r>
        <w:rPr>
          <w:color w:val="050505"/>
          <w:w w:val="105"/>
          <w:sz w:val="13"/>
        </w:rPr>
        <w:t>de </w:t>
      </w:r>
      <w:r>
        <w:rPr>
          <w:color w:val="232323"/>
          <w:w w:val="105"/>
          <w:sz w:val="13"/>
        </w:rPr>
        <w:t>a</w:t>
      </w:r>
      <w:r>
        <w:rPr>
          <w:color w:val="050505"/>
          <w:w w:val="105"/>
          <w:sz w:val="13"/>
        </w:rPr>
        <w:t>d</w:t>
      </w:r>
      <w:r>
        <w:rPr>
          <w:color w:val="232323"/>
          <w:w w:val="105"/>
          <w:sz w:val="13"/>
        </w:rPr>
        <w:t>e</w:t>
      </w:r>
      <w:r>
        <w:rPr>
          <w:color w:val="050505"/>
          <w:w w:val="105"/>
          <w:sz w:val="13"/>
        </w:rPr>
        <w:t>cu</w:t>
      </w:r>
      <w:r>
        <w:rPr>
          <w:color w:val="232323"/>
          <w:w w:val="105"/>
          <w:sz w:val="13"/>
        </w:rPr>
        <w:t>a</w:t>
      </w:r>
      <w:r>
        <w:rPr>
          <w:color w:val="050505"/>
          <w:w w:val="105"/>
          <w:sz w:val="13"/>
        </w:rPr>
        <w:t>c</w:t>
      </w:r>
      <w:r>
        <w:rPr>
          <w:color w:val="232323"/>
          <w:w w:val="105"/>
          <w:sz w:val="13"/>
        </w:rPr>
        <w:t>i</w:t>
      </w:r>
      <w:r>
        <w:rPr>
          <w:color w:val="050505"/>
          <w:w w:val="105"/>
          <w:sz w:val="13"/>
        </w:rPr>
        <w:t>ó</w:t>
      </w:r>
      <w:r>
        <w:rPr>
          <w:color w:val="232323"/>
          <w:w w:val="105"/>
          <w:sz w:val="13"/>
        </w:rPr>
        <w:t>n </w:t>
      </w:r>
      <w:r>
        <w:rPr>
          <w:color w:val="050505"/>
          <w:w w:val="105"/>
          <w:sz w:val="13"/>
        </w:rPr>
        <w:t>de inst </w:t>
      </w:r>
      <w:r>
        <w:rPr>
          <w:color w:val="232323"/>
          <w:w w:val="105"/>
          <w:sz w:val="13"/>
        </w:rPr>
        <w:t>a</w:t>
      </w:r>
      <w:r>
        <w:rPr>
          <w:color w:val="050505"/>
          <w:w w:val="105"/>
          <w:sz w:val="13"/>
        </w:rPr>
        <w:t>l</w:t>
      </w:r>
      <w:r>
        <w:rPr>
          <w:color w:val="232323"/>
          <w:w w:val="105"/>
          <w:sz w:val="13"/>
        </w:rPr>
        <w:t>a</w:t>
      </w:r>
      <w:r>
        <w:rPr>
          <w:color w:val="050505"/>
          <w:w w:val="105"/>
          <w:sz w:val="13"/>
        </w:rPr>
        <w:t>ci</w:t>
      </w:r>
      <w:r>
        <w:rPr>
          <w:color w:val="232323"/>
          <w:w w:val="105"/>
          <w:sz w:val="13"/>
        </w:rPr>
        <w:t>on</w:t>
      </w:r>
      <w:r>
        <w:rPr>
          <w:color w:val="050505"/>
          <w:w w:val="105"/>
          <w:sz w:val="13"/>
        </w:rPr>
        <w:t>e</w:t>
      </w:r>
      <w:r>
        <w:rPr>
          <w:color w:val="232323"/>
          <w:w w:val="105"/>
          <w:sz w:val="13"/>
        </w:rPr>
        <w:t>s </w:t>
      </w:r>
      <w:r>
        <w:rPr>
          <w:color w:val="050505"/>
          <w:w w:val="105"/>
          <w:sz w:val="13"/>
        </w:rPr>
        <w:t>e</w:t>
      </w:r>
      <w:r>
        <w:rPr>
          <w:color w:val="232323"/>
          <w:w w:val="105"/>
          <w:sz w:val="13"/>
        </w:rPr>
        <w:t>xi</w:t>
      </w:r>
      <w:r>
        <w:rPr>
          <w:color w:val="050505"/>
          <w:w w:val="105"/>
          <w:sz w:val="13"/>
        </w:rPr>
        <w:t>st </w:t>
      </w:r>
      <w:r>
        <w:rPr>
          <w:color w:val="232323"/>
          <w:w w:val="105"/>
          <w:sz w:val="13"/>
        </w:rPr>
        <w:t>ent</w:t>
      </w:r>
      <w:r>
        <w:rPr>
          <w:color w:val="050505"/>
          <w:w w:val="105"/>
          <w:sz w:val="13"/>
        </w:rPr>
        <w:t>e</w:t>
      </w:r>
      <w:r>
        <w:rPr>
          <w:color w:val="232323"/>
          <w:w w:val="105"/>
          <w:sz w:val="13"/>
        </w:rPr>
        <w:t>s</w:t>
      </w:r>
    </w:p>
    <w:p>
      <w:pPr>
        <w:pStyle w:val="BodyText"/>
        <w:spacing w:before="7"/>
        <w:rPr>
          <w:sz w:val="11"/>
        </w:rPr>
      </w:pPr>
    </w:p>
    <w:tbl>
      <w:tblPr>
        <w:tblW w:w="0" w:type="auto"/>
        <w:jc w:val="left"/>
        <w:tblInd w:w="149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712"/>
        <w:gridCol w:w="919"/>
        <w:gridCol w:w="3640"/>
        <w:gridCol w:w="520"/>
        <w:gridCol w:w="900"/>
      </w:tblGrid>
      <w:tr>
        <w:trPr>
          <w:trHeight w:val="240" w:hRule="atLeast"/>
        </w:trPr>
        <w:tc>
          <w:tcPr>
            <w:tcW w:w="712" w:type="dxa"/>
          </w:tcPr>
          <w:p>
            <w:pPr>
              <w:pStyle w:val="TableParagraph"/>
              <w:spacing w:before="62"/>
              <w:ind w:left="230"/>
              <w:rPr>
                <w:rFonts w:ascii="Arial"/>
                <w:b/>
                <w:sz w:val="12"/>
              </w:rPr>
            </w:pPr>
            <w:r>
              <w:rPr>
                <w:rFonts w:ascii="Arial"/>
                <w:b/>
                <w:color w:val="232323"/>
                <w:w w:val="110"/>
                <w:sz w:val="12"/>
              </w:rPr>
              <w:t>des.</w:t>
            </w:r>
          </w:p>
        </w:tc>
        <w:tc>
          <w:tcPr>
            <w:tcW w:w="919" w:type="dxa"/>
          </w:tcPr>
          <w:p>
            <w:pPr>
              <w:pStyle w:val="TableParagraph"/>
              <w:spacing w:before="62"/>
              <w:ind w:right="44"/>
              <w:jc w:val="right"/>
              <w:rPr>
                <w:rFonts w:ascii="Arial" w:hAnsi="Arial"/>
                <w:b/>
                <w:sz w:val="12"/>
              </w:rPr>
            </w:pPr>
            <w:r>
              <w:rPr>
                <w:rFonts w:ascii="Arial" w:hAnsi="Arial"/>
                <w:b/>
                <w:color w:val="050505"/>
                <w:w w:val="105"/>
                <w:sz w:val="12"/>
              </w:rPr>
              <w:t>P</w:t>
            </w:r>
            <w:r>
              <w:rPr>
                <w:rFonts w:ascii="Arial" w:hAnsi="Arial"/>
                <w:b/>
                <w:color w:val="232323"/>
                <w:w w:val="105"/>
                <w:sz w:val="12"/>
              </w:rPr>
              <w:t>rec</w:t>
            </w:r>
            <w:r>
              <w:rPr>
                <w:rFonts w:ascii="Arial" w:hAnsi="Arial"/>
                <w:b/>
                <w:color w:val="050505"/>
                <w:w w:val="105"/>
                <w:sz w:val="12"/>
              </w:rPr>
              <w:t>i</w:t>
            </w:r>
            <w:r>
              <w:rPr>
                <w:rFonts w:ascii="Arial" w:hAnsi="Arial"/>
                <w:b/>
                <w:color w:val="232323"/>
                <w:w w:val="105"/>
                <w:sz w:val="12"/>
              </w:rPr>
              <w:t>o </w:t>
            </w:r>
            <w:r>
              <w:rPr>
                <w:rFonts w:ascii="Arial" w:hAnsi="Arial"/>
                <w:b/>
                <w:color w:val="050505"/>
                <w:w w:val="105"/>
                <w:sz w:val="12"/>
              </w:rPr>
              <w:t>Ud</w:t>
            </w:r>
            <w:r>
              <w:rPr>
                <w:rFonts w:ascii="Arial" w:hAnsi="Arial"/>
                <w:b/>
                <w:color w:val="363636"/>
                <w:w w:val="105"/>
                <w:sz w:val="12"/>
              </w:rPr>
              <w:t>.( €)</w:t>
            </w:r>
          </w:p>
        </w:tc>
        <w:tc>
          <w:tcPr>
            <w:tcW w:w="3640" w:type="dxa"/>
          </w:tcPr>
          <w:p>
            <w:pPr>
              <w:pStyle w:val="TableParagraph"/>
              <w:spacing w:before="62"/>
              <w:ind w:left="1425" w:right="1414"/>
              <w:jc w:val="center"/>
              <w:rPr>
                <w:rFonts w:ascii="Arial" w:hAnsi="Arial"/>
                <w:b/>
                <w:sz w:val="12"/>
              </w:rPr>
            </w:pPr>
            <w:r>
              <w:rPr>
                <w:rFonts w:ascii="Arial" w:hAnsi="Arial"/>
                <w:b/>
                <w:color w:val="232323"/>
                <w:w w:val="110"/>
                <w:sz w:val="12"/>
              </w:rPr>
              <w:t>Descr</w:t>
            </w:r>
            <w:r>
              <w:rPr>
                <w:rFonts w:ascii="Arial" w:hAnsi="Arial"/>
                <w:b/>
                <w:color w:val="050505"/>
                <w:w w:val="110"/>
                <w:sz w:val="12"/>
              </w:rPr>
              <w:t>ip</w:t>
            </w:r>
            <w:r>
              <w:rPr>
                <w:rFonts w:ascii="Arial" w:hAnsi="Arial"/>
                <w:b/>
                <w:color w:val="232323"/>
                <w:w w:val="110"/>
                <w:sz w:val="12"/>
              </w:rPr>
              <w:t>c</w:t>
            </w:r>
            <w:r>
              <w:rPr>
                <w:rFonts w:ascii="Arial" w:hAnsi="Arial"/>
                <w:b/>
                <w:color w:val="050505"/>
                <w:w w:val="110"/>
                <w:sz w:val="12"/>
              </w:rPr>
              <w:t>i</w:t>
            </w:r>
            <w:r>
              <w:rPr>
                <w:rFonts w:ascii="Arial" w:hAnsi="Arial"/>
                <w:b/>
                <w:color w:val="232323"/>
                <w:w w:val="110"/>
                <w:sz w:val="12"/>
              </w:rPr>
              <w:t>ón</w:t>
            </w:r>
          </w:p>
        </w:tc>
        <w:tc>
          <w:tcPr>
            <w:tcW w:w="520" w:type="dxa"/>
          </w:tcPr>
          <w:p>
            <w:pPr>
              <w:pStyle w:val="TableParagraph"/>
              <w:spacing w:before="62"/>
              <w:ind w:left="41" w:right="20"/>
              <w:jc w:val="center"/>
              <w:rPr>
                <w:rFonts w:ascii="Arial"/>
                <w:b/>
                <w:sz w:val="12"/>
              </w:rPr>
            </w:pPr>
            <w:r>
              <w:rPr>
                <w:rFonts w:ascii="Arial"/>
                <w:b/>
                <w:color w:val="050505"/>
                <w:w w:val="105"/>
                <w:sz w:val="12"/>
              </w:rPr>
              <w:t>C</w:t>
            </w:r>
            <w:r>
              <w:rPr>
                <w:rFonts w:ascii="Arial"/>
                <w:b/>
                <w:color w:val="232323"/>
                <w:w w:val="105"/>
                <w:sz w:val="12"/>
              </w:rPr>
              <w:t>arg</w:t>
            </w:r>
            <w:r>
              <w:rPr>
                <w:rFonts w:ascii="Arial"/>
                <w:b/>
                <w:color w:val="050505"/>
                <w:w w:val="105"/>
                <w:sz w:val="12"/>
              </w:rPr>
              <w:t>o</w:t>
            </w:r>
            <w:r>
              <w:rPr>
                <w:rFonts w:ascii="Arial"/>
                <w:b/>
                <w:color w:val="363636"/>
                <w:w w:val="105"/>
                <w:sz w:val="12"/>
              </w:rPr>
              <w:t>*</w:t>
            </w:r>
          </w:p>
        </w:tc>
        <w:tc>
          <w:tcPr>
            <w:tcW w:w="900" w:type="dxa"/>
          </w:tcPr>
          <w:p>
            <w:pPr>
              <w:pStyle w:val="TableParagraph"/>
              <w:spacing w:before="62"/>
              <w:ind w:left="307"/>
              <w:rPr>
                <w:rFonts w:ascii="Arial"/>
                <w:b/>
                <w:sz w:val="12"/>
              </w:rPr>
            </w:pPr>
            <w:r>
              <w:rPr>
                <w:rFonts w:ascii="Arial"/>
                <w:b/>
                <w:color w:val="050505"/>
                <w:w w:val="105"/>
                <w:sz w:val="12"/>
              </w:rPr>
              <w:t>To </w:t>
            </w:r>
            <w:r>
              <w:rPr>
                <w:rFonts w:ascii="Arial"/>
                <w:b/>
                <w:color w:val="232323"/>
                <w:w w:val="105"/>
                <w:sz w:val="12"/>
              </w:rPr>
              <w:t>ta</w:t>
            </w:r>
            <w:r>
              <w:rPr>
                <w:rFonts w:ascii="Arial"/>
                <w:b/>
                <w:color w:val="050505"/>
                <w:w w:val="105"/>
                <w:sz w:val="12"/>
              </w:rPr>
              <w:t>l</w:t>
            </w:r>
          </w:p>
        </w:tc>
      </w:tr>
      <w:tr>
        <w:trPr>
          <w:trHeight w:val="230" w:hRule="atLeast"/>
        </w:trPr>
        <w:tc>
          <w:tcPr>
            <w:tcW w:w="712" w:type="dxa"/>
          </w:tcPr>
          <w:p>
            <w:pPr>
              <w:pStyle w:val="TableParagraph"/>
              <w:spacing w:before="58"/>
              <w:ind w:right="26"/>
              <w:jc w:val="right"/>
              <w:rPr>
                <w:rFonts w:ascii="Arial"/>
                <w:sz w:val="12"/>
              </w:rPr>
            </w:pPr>
            <w:r>
              <w:rPr>
                <w:rFonts w:ascii="Arial"/>
                <w:color w:val="050505"/>
                <w:w w:val="105"/>
                <w:sz w:val="12"/>
              </w:rPr>
              <w:t>1</w:t>
            </w:r>
            <w:r>
              <w:rPr>
                <w:rFonts w:ascii="Arial"/>
                <w:color w:val="363636"/>
                <w:w w:val="105"/>
                <w:sz w:val="12"/>
              </w:rPr>
              <w:t>9</w:t>
            </w:r>
          </w:p>
        </w:tc>
        <w:tc>
          <w:tcPr>
            <w:tcW w:w="919" w:type="dxa"/>
          </w:tcPr>
          <w:p>
            <w:pPr>
              <w:pStyle w:val="TableParagraph"/>
              <w:spacing w:before="49"/>
              <w:ind w:right="31"/>
              <w:jc w:val="right"/>
              <w:rPr>
                <w:rFonts w:ascii="Times New Roman" w:hAnsi="Times New Roman"/>
                <w:sz w:val="13"/>
              </w:rPr>
            </w:pPr>
            <w:r>
              <w:rPr>
                <w:rFonts w:ascii="Arial" w:hAnsi="Arial"/>
                <w:color w:val="484848"/>
                <w:w w:val="110"/>
                <w:sz w:val="12"/>
              </w:rPr>
              <w:t>1,54 </w:t>
            </w:r>
            <w:r>
              <w:rPr>
                <w:rFonts w:ascii="Times New Roman" w:hAnsi="Times New Roman"/>
                <w:color w:val="363636"/>
                <w:w w:val="110"/>
                <w:sz w:val="13"/>
              </w:rPr>
              <w:t>€</w:t>
            </w:r>
          </w:p>
        </w:tc>
        <w:tc>
          <w:tcPr>
            <w:tcW w:w="3640" w:type="dxa"/>
          </w:tcPr>
          <w:p>
            <w:pPr>
              <w:pStyle w:val="TableParagraph"/>
              <w:spacing w:before="58"/>
              <w:ind w:left="47"/>
              <w:rPr>
                <w:rFonts w:ascii="Arial"/>
                <w:sz w:val="12"/>
              </w:rPr>
            </w:pPr>
            <w:r>
              <w:rPr>
                <w:rFonts w:ascii="Arial"/>
                <w:color w:val="484848"/>
                <w:w w:val="110"/>
                <w:sz w:val="12"/>
              </w:rPr>
              <w:t>D</w:t>
            </w:r>
            <w:r>
              <w:rPr>
                <w:rFonts w:ascii="Arial"/>
                <w:color w:val="232323"/>
                <w:w w:val="110"/>
                <w:sz w:val="12"/>
              </w:rPr>
              <w:t>ESMONTAJE </w:t>
            </w:r>
            <w:r>
              <w:rPr>
                <w:rFonts w:ascii="Arial"/>
                <w:color w:val="363636"/>
                <w:w w:val="110"/>
                <w:sz w:val="12"/>
              </w:rPr>
              <w:t>C</w:t>
            </w:r>
            <w:r>
              <w:rPr>
                <w:rFonts w:ascii="Arial"/>
                <w:color w:val="050505"/>
                <w:w w:val="110"/>
                <w:sz w:val="12"/>
              </w:rPr>
              <w:t>I</w:t>
            </w:r>
            <w:r>
              <w:rPr>
                <w:rFonts w:ascii="Arial"/>
                <w:color w:val="232323"/>
                <w:w w:val="110"/>
                <w:sz w:val="12"/>
              </w:rPr>
              <w:t>RC</w:t>
            </w:r>
            <w:r>
              <w:rPr>
                <w:rFonts w:ascii="Arial"/>
                <w:color w:val="5B5B5B"/>
                <w:w w:val="110"/>
                <w:sz w:val="12"/>
              </w:rPr>
              <w:t>U</w:t>
            </w:r>
            <w:r>
              <w:rPr>
                <w:rFonts w:ascii="Arial"/>
                <w:color w:val="363636"/>
                <w:w w:val="110"/>
                <w:sz w:val="12"/>
              </w:rPr>
              <w:t>ITO </w:t>
            </w:r>
            <w:r>
              <w:rPr>
                <w:rFonts w:ascii="Arial"/>
                <w:color w:val="232323"/>
                <w:w w:val="110"/>
                <w:sz w:val="12"/>
              </w:rPr>
              <w:t>MT </w:t>
            </w:r>
            <w:r>
              <w:rPr>
                <w:rFonts w:ascii="Arial"/>
                <w:color w:val="363636"/>
                <w:w w:val="110"/>
                <w:sz w:val="12"/>
              </w:rPr>
              <w:t>EN </w:t>
            </w:r>
            <w:r>
              <w:rPr>
                <w:rFonts w:ascii="Arial"/>
                <w:color w:val="232323"/>
                <w:w w:val="110"/>
                <w:sz w:val="12"/>
              </w:rPr>
              <w:t>TU</w:t>
            </w:r>
            <w:r>
              <w:rPr>
                <w:rFonts w:ascii="Arial"/>
                <w:color w:val="484848"/>
                <w:w w:val="110"/>
                <w:sz w:val="12"/>
              </w:rPr>
              <w:t>BUL</w:t>
            </w:r>
            <w:r>
              <w:rPr>
                <w:rFonts w:ascii="Arial"/>
                <w:color w:val="232323"/>
                <w:w w:val="110"/>
                <w:sz w:val="12"/>
              </w:rPr>
              <w:t>AR</w:t>
            </w:r>
          </w:p>
        </w:tc>
        <w:tc>
          <w:tcPr>
            <w:tcW w:w="520" w:type="dxa"/>
          </w:tcPr>
          <w:p>
            <w:pPr>
              <w:pStyle w:val="TableParagraph"/>
              <w:spacing w:before="58"/>
              <w:ind w:left="23"/>
              <w:jc w:val="center"/>
              <w:rPr>
                <w:rFonts w:ascii="Arial"/>
                <w:b/>
                <w:sz w:val="12"/>
              </w:rPr>
            </w:pPr>
            <w:r>
              <w:rPr>
                <w:rFonts w:ascii="Arial"/>
                <w:b/>
                <w:color w:val="363636"/>
                <w:w w:val="62"/>
                <w:sz w:val="12"/>
              </w:rPr>
              <w:t>1</w:t>
            </w:r>
          </w:p>
        </w:tc>
        <w:tc>
          <w:tcPr>
            <w:tcW w:w="900" w:type="dxa"/>
          </w:tcPr>
          <w:p>
            <w:pPr>
              <w:pStyle w:val="TableParagraph"/>
              <w:spacing w:before="49"/>
              <w:ind w:right="14"/>
              <w:jc w:val="right"/>
              <w:rPr>
                <w:rFonts w:ascii="Times New Roman" w:hAnsi="Times New Roman"/>
                <w:sz w:val="13"/>
              </w:rPr>
            </w:pPr>
            <w:r>
              <w:rPr>
                <w:rFonts w:ascii="Arial" w:hAnsi="Arial"/>
                <w:color w:val="363636"/>
                <w:w w:val="110"/>
                <w:sz w:val="12"/>
              </w:rPr>
              <w:t>29,21 </w:t>
            </w:r>
            <w:r>
              <w:rPr>
                <w:rFonts w:ascii="Times New Roman" w:hAnsi="Times New Roman"/>
                <w:color w:val="484848"/>
                <w:w w:val="110"/>
                <w:sz w:val="13"/>
              </w:rPr>
              <w:t>€</w:t>
            </w:r>
          </w:p>
        </w:tc>
      </w:tr>
      <w:tr>
        <w:trPr>
          <w:trHeight w:val="240" w:hRule="atLeast"/>
        </w:trPr>
        <w:tc>
          <w:tcPr>
            <w:tcW w:w="712" w:type="dxa"/>
          </w:tcPr>
          <w:p>
            <w:pPr>
              <w:pStyle w:val="TableParagraph"/>
              <w:spacing w:before="67"/>
              <w:ind w:right="29"/>
              <w:jc w:val="right"/>
              <w:rPr>
                <w:rFonts w:ascii="Arial"/>
                <w:sz w:val="12"/>
              </w:rPr>
            </w:pPr>
            <w:r>
              <w:rPr>
                <w:rFonts w:ascii="Arial"/>
                <w:color w:val="363636"/>
                <w:w w:val="105"/>
                <w:sz w:val="12"/>
              </w:rPr>
              <w:t>3596</w:t>
            </w:r>
          </w:p>
        </w:tc>
        <w:tc>
          <w:tcPr>
            <w:tcW w:w="919" w:type="dxa"/>
          </w:tcPr>
          <w:p>
            <w:pPr>
              <w:pStyle w:val="TableParagraph"/>
              <w:spacing w:before="54"/>
              <w:ind w:right="31"/>
              <w:jc w:val="right"/>
              <w:rPr>
                <w:rFonts w:ascii="Times New Roman" w:hAnsi="Times New Roman"/>
                <w:sz w:val="13"/>
              </w:rPr>
            </w:pPr>
            <w:r>
              <w:rPr>
                <w:rFonts w:ascii="Arial" w:hAnsi="Arial"/>
                <w:color w:val="484848"/>
                <w:w w:val="110"/>
                <w:sz w:val="12"/>
              </w:rPr>
              <w:t>1,18 </w:t>
            </w:r>
            <w:r>
              <w:rPr>
                <w:rFonts w:ascii="Times New Roman" w:hAnsi="Times New Roman"/>
                <w:color w:val="363636"/>
                <w:w w:val="110"/>
                <w:sz w:val="13"/>
              </w:rPr>
              <w:t>€</w:t>
            </w:r>
          </w:p>
        </w:tc>
        <w:tc>
          <w:tcPr>
            <w:tcW w:w="3640" w:type="dxa"/>
          </w:tcPr>
          <w:p>
            <w:pPr>
              <w:pStyle w:val="TableParagraph"/>
              <w:spacing w:before="62"/>
              <w:ind w:left="47"/>
              <w:rPr>
                <w:rFonts w:ascii="Arial"/>
                <w:sz w:val="12"/>
              </w:rPr>
            </w:pPr>
            <w:r>
              <w:rPr>
                <w:rFonts w:ascii="Arial"/>
                <w:color w:val="484848"/>
                <w:w w:val="105"/>
                <w:sz w:val="12"/>
              </w:rPr>
              <w:t>DESMONT</w:t>
            </w:r>
            <w:r>
              <w:rPr>
                <w:rFonts w:ascii="Arial"/>
                <w:color w:val="232323"/>
                <w:w w:val="105"/>
                <w:sz w:val="12"/>
              </w:rPr>
              <w:t>A</w:t>
            </w:r>
            <w:r>
              <w:rPr>
                <w:rFonts w:ascii="Arial"/>
                <w:color w:val="484848"/>
                <w:w w:val="105"/>
                <w:sz w:val="12"/>
              </w:rPr>
              <w:t>JE </w:t>
            </w:r>
            <w:r>
              <w:rPr>
                <w:rFonts w:ascii="Arial"/>
                <w:color w:val="232323"/>
                <w:w w:val="105"/>
                <w:sz w:val="12"/>
              </w:rPr>
              <w:t>K</w:t>
            </w:r>
            <w:r>
              <w:rPr>
                <w:rFonts w:ascii="Arial"/>
                <w:color w:val="5B5B5B"/>
                <w:w w:val="105"/>
                <w:sz w:val="12"/>
              </w:rPr>
              <w:t>G </w:t>
            </w:r>
            <w:r>
              <w:rPr>
                <w:rFonts w:ascii="Arial"/>
                <w:color w:val="050505"/>
                <w:w w:val="105"/>
                <w:sz w:val="12"/>
              </w:rPr>
              <w:t>HI</w:t>
            </w:r>
            <w:r>
              <w:rPr>
                <w:rFonts w:ascii="Arial"/>
                <w:color w:val="363636"/>
                <w:w w:val="105"/>
                <w:sz w:val="12"/>
              </w:rPr>
              <w:t>ERRO APOYO </w:t>
            </w:r>
            <w:r>
              <w:rPr>
                <w:rFonts w:ascii="Arial"/>
                <w:color w:val="484848"/>
                <w:w w:val="105"/>
                <w:sz w:val="12"/>
              </w:rPr>
              <w:t>META</w:t>
            </w:r>
            <w:r>
              <w:rPr>
                <w:rFonts w:ascii="Arial"/>
                <w:color w:val="232323"/>
                <w:w w:val="105"/>
                <w:sz w:val="12"/>
              </w:rPr>
              <w:t>LICO</w:t>
            </w:r>
          </w:p>
        </w:tc>
        <w:tc>
          <w:tcPr>
            <w:tcW w:w="520" w:type="dxa"/>
          </w:tcPr>
          <w:p>
            <w:pPr>
              <w:pStyle w:val="TableParagraph"/>
              <w:spacing w:before="62"/>
              <w:ind w:left="23"/>
              <w:jc w:val="center"/>
              <w:rPr>
                <w:rFonts w:ascii="Arial"/>
                <w:b/>
                <w:sz w:val="12"/>
              </w:rPr>
            </w:pPr>
            <w:r>
              <w:rPr>
                <w:rFonts w:ascii="Arial"/>
                <w:b/>
                <w:color w:val="484848"/>
                <w:w w:val="62"/>
                <w:sz w:val="12"/>
              </w:rPr>
              <w:t>1</w:t>
            </w:r>
          </w:p>
        </w:tc>
        <w:tc>
          <w:tcPr>
            <w:tcW w:w="900" w:type="dxa"/>
          </w:tcPr>
          <w:p>
            <w:pPr>
              <w:pStyle w:val="TableParagraph"/>
              <w:spacing w:before="58"/>
              <w:ind w:right="14"/>
              <w:jc w:val="right"/>
              <w:rPr>
                <w:rFonts w:ascii="Times New Roman" w:hAnsi="Times New Roman"/>
                <w:sz w:val="13"/>
              </w:rPr>
            </w:pPr>
            <w:r>
              <w:rPr>
                <w:rFonts w:ascii="Arial" w:hAnsi="Arial"/>
                <w:color w:val="363636"/>
                <w:w w:val="110"/>
                <w:sz w:val="12"/>
              </w:rPr>
              <w:t>4.259,</w:t>
            </w:r>
            <w:r>
              <w:rPr>
                <w:rFonts w:ascii="Arial" w:hAnsi="Arial"/>
                <w:color w:val="232323"/>
                <w:w w:val="110"/>
                <w:sz w:val="12"/>
              </w:rPr>
              <w:t>10 </w:t>
            </w:r>
            <w:r>
              <w:rPr>
                <w:rFonts w:ascii="Times New Roman" w:hAnsi="Times New Roman"/>
                <w:color w:val="363636"/>
                <w:w w:val="110"/>
                <w:sz w:val="13"/>
              </w:rPr>
              <w:t>€</w:t>
            </w:r>
          </w:p>
        </w:tc>
      </w:tr>
      <w:tr>
        <w:trPr>
          <w:trHeight w:val="240" w:hRule="atLeast"/>
        </w:trPr>
        <w:tc>
          <w:tcPr>
            <w:tcW w:w="712" w:type="dxa"/>
          </w:tcPr>
          <w:p>
            <w:pPr>
              <w:pStyle w:val="TableParagraph"/>
              <w:spacing w:before="58"/>
              <w:ind w:right="29"/>
              <w:jc w:val="right"/>
              <w:rPr>
                <w:rFonts w:ascii="Arial"/>
                <w:sz w:val="12"/>
              </w:rPr>
            </w:pPr>
            <w:r>
              <w:rPr>
                <w:rFonts w:ascii="Arial"/>
                <w:color w:val="5B5B5B"/>
                <w:w w:val="110"/>
                <w:sz w:val="12"/>
              </w:rPr>
              <w:t>1</w:t>
            </w:r>
          </w:p>
        </w:tc>
        <w:tc>
          <w:tcPr>
            <w:tcW w:w="919" w:type="dxa"/>
          </w:tcPr>
          <w:p>
            <w:pPr>
              <w:pStyle w:val="TableParagraph"/>
              <w:spacing w:before="54"/>
              <w:ind w:right="31"/>
              <w:jc w:val="right"/>
              <w:rPr>
                <w:rFonts w:ascii="Times New Roman" w:hAnsi="Times New Roman"/>
                <w:sz w:val="13"/>
              </w:rPr>
            </w:pPr>
            <w:r>
              <w:rPr>
                <w:rFonts w:ascii="Arial" w:hAnsi="Arial"/>
                <w:color w:val="363636"/>
                <w:w w:val="110"/>
                <w:sz w:val="12"/>
              </w:rPr>
              <w:t>307</w:t>
            </w:r>
            <w:r>
              <w:rPr>
                <w:rFonts w:ascii="Arial" w:hAnsi="Arial"/>
                <w:color w:val="5B5B5B"/>
                <w:w w:val="110"/>
                <w:sz w:val="12"/>
              </w:rPr>
              <w:t>,5</w:t>
            </w:r>
            <w:r>
              <w:rPr>
                <w:rFonts w:ascii="Arial" w:hAnsi="Arial"/>
                <w:color w:val="363636"/>
                <w:w w:val="110"/>
                <w:sz w:val="12"/>
              </w:rPr>
              <w:t>7 </w:t>
            </w:r>
            <w:r>
              <w:rPr>
                <w:rFonts w:ascii="Times New Roman" w:hAnsi="Times New Roman"/>
                <w:color w:val="363636"/>
                <w:w w:val="110"/>
                <w:sz w:val="13"/>
              </w:rPr>
              <w:t>€</w:t>
            </w:r>
          </w:p>
        </w:tc>
        <w:tc>
          <w:tcPr>
            <w:tcW w:w="3640" w:type="dxa"/>
          </w:tcPr>
          <w:p>
            <w:pPr>
              <w:pStyle w:val="TableParagraph"/>
              <w:spacing w:before="58"/>
              <w:ind w:left="51"/>
              <w:rPr>
                <w:rFonts w:ascii="Arial"/>
                <w:sz w:val="12"/>
              </w:rPr>
            </w:pPr>
            <w:r>
              <w:rPr>
                <w:rFonts w:ascii="Arial"/>
                <w:color w:val="232323"/>
                <w:w w:val="105"/>
                <w:sz w:val="12"/>
              </w:rPr>
              <w:t>ADECUACION ARQUE</w:t>
            </w:r>
            <w:r>
              <w:rPr>
                <w:rFonts w:ascii="Arial"/>
                <w:color w:val="484848"/>
                <w:w w:val="105"/>
                <w:sz w:val="12"/>
              </w:rPr>
              <w:t>T</w:t>
            </w:r>
            <w:r>
              <w:rPr>
                <w:rFonts w:ascii="Arial"/>
                <w:color w:val="232323"/>
                <w:w w:val="105"/>
                <w:sz w:val="12"/>
              </w:rPr>
              <w:t>A A1</w:t>
            </w:r>
          </w:p>
        </w:tc>
        <w:tc>
          <w:tcPr>
            <w:tcW w:w="520" w:type="dxa"/>
          </w:tcPr>
          <w:p>
            <w:pPr>
              <w:pStyle w:val="TableParagraph"/>
              <w:spacing w:before="58"/>
              <w:ind w:left="24"/>
              <w:jc w:val="center"/>
              <w:rPr>
                <w:rFonts w:ascii="Arial"/>
                <w:sz w:val="12"/>
              </w:rPr>
            </w:pPr>
            <w:r>
              <w:rPr>
                <w:rFonts w:ascii="Arial"/>
                <w:color w:val="484848"/>
                <w:w w:val="74"/>
                <w:sz w:val="12"/>
              </w:rPr>
              <w:t>1</w:t>
            </w:r>
          </w:p>
        </w:tc>
        <w:tc>
          <w:tcPr>
            <w:tcW w:w="900" w:type="dxa"/>
          </w:tcPr>
          <w:p>
            <w:pPr>
              <w:pStyle w:val="TableParagraph"/>
              <w:spacing w:before="54"/>
              <w:ind w:right="14"/>
              <w:jc w:val="right"/>
              <w:rPr>
                <w:rFonts w:ascii="Times New Roman" w:hAnsi="Times New Roman"/>
                <w:sz w:val="13"/>
              </w:rPr>
            </w:pPr>
            <w:r>
              <w:rPr>
                <w:rFonts w:ascii="Arial" w:hAnsi="Arial"/>
                <w:color w:val="363636"/>
                <w:w w:val="110"/>
                <w:sz w:val="12"/>
              </w:rPr>
              <w:t>307,57 </w:t>
            </w:r>
            <w:r>
              <w:rPr>
                <w:rFonts w:ascii="Times New Roman" w:hAnsi="Times New Roman"/>
                <w:color w:val="484848"/>
                <w:w w:val="110"/>
                <w:sz w:val="13"/>
              </w:rPr>
              <w:t>€</w:t>
            </w:r>
          </w:p>
        </w:tc>
      </w:tr>
      <w:tr>
        <w:trPr>
          <w:trHeight w:val="235" w:hRule="atLeast"/>
        </w:trPr>
        <w:tc>
          <w:tcPr>
            <w:tcW w:w="712" w:type="dxa"/>
          </w:tcPr>
          <w:p>
            <w:pPr>
              <w:pStyle w:val="TableParagraph"/>
              <w:spacing w:before="62"/>
              <w:ind w:right="26"/>
              <w:jc w:val="right"/>
              <w:rPr>
                <w:rFonts w:ascii="Arial"/>
                <w:sz w:val="12"/>
              </w:rPr>
            </w:pPr>
            <w:r>
              <w:rPr>
                <w:rFonts w:ascii="Arial"/>
                <w:color w:val="363636"/>
                <w:w w:val="109"/>
                <w:sz w:val="12"/>
              </w:rPr>
              <w:t>3</w:t>
            </w:r>
          </w:p>
        </w:tc>
        <w:tc>
          <w:tcPr>
            <w:tcW w:w="919" w:type="dxa"/>
          </w:tcPr>
          <w:p>
            <w:pPr>
              <w:pStyle w:val="TableParagraph"/>
              <w:spacing w:before="49"/>
              <w:ind w:right="31"/>
              <w:jc w:val="right"/>
              <w:rPr>
                <w:rFonts w:ascii="Times New Roman" w:hAnsi="Times New Roman"/>
                <w:sz w:val="13"/>
              </w:rPr>
            </w:pPr>
            <w:r>
              <w:rPr>
                <w:rFonts w:ascii="Arial" w:hAnsi="Arial"/>
                <w:color w:val="363636"/>
                <w:w w:val="110"/>
                <w:sz w:val="12"/>
              </w:rPr>
              <w:t>73,42 </w:t>
            </w:r>
            <w:r>
              <w:rPr>
                <w:rFonts w:ascii="Times New Roman" w:hAnsi="Times New Roman"/>
                <w:color w:val="363636"/>
                <w:w w:val="110"/>
                <w:sz w:val="13"/>
              </w:rPr>
              <w:t>€</w:t>
            </w:r>
          </w:p>
        </w:tc>
        <w:tc>
          <w:tcPr>
            <w:tcW w:w="3640" w:type="dxa"/>
          </w:tcPr>
          <w:p>
            <w:pPr>
              <w:pStyle w:val="TableParagraph"/>
              <w:spacing w:before="58"/>
              <w:ind w:left="47"/>
              <w:rPr>
                <w:rFonts w:ascii="Arial"/>
                <w:sz w:val="12"/>
              </w:rPr>
            </w:pPr>
            <w:r>
              <w:rPr>
                <w:rFonts w:ascii="Arial"/>
                <w:color w:val="484848"/>
                <w:w w:val="105"/>
                <w:sz w:val="12"/>
              </w:rPr>
              <w:t>P</w:t>
            </w:r>
            <w:r>
              <w:rPr>
                <w:rFonts w:ascii="Arial"/>
                <w:color w:val="232323"/>
                <w:w w:val="105"/>
                <w:sz w:val="12"/>
              </w:rPr>
              <w:t>ARARRAYOS POLIMERI</w:t>
            </w:r>
            <w:r>
              <w:rPr>
                <w:rFonts w:ascii="Arial"/>
                <w:color w:val="484848"/>
                <w:w w:val="105"/>
                <w:sz w:val="12"/>
              </w:rPr>
              <w:t>CO </w:t>
            </w:r>
            <w:r>
              <w:rPr>
                <w:rFonts w:ascii="Arial"/>
                <w:color w:val="363636"/>
                <w:w w:val="105"/>
                <w:sz w:val="12"/>
              </w:rPr>
              <w:t>24KV </w:t>
            </w:r>
            <w:r>
              <w:rPr>
                <w:rFonts w:ascii="Arial"/>
                <w:color w:val="232323"/>
                <w:w w:val="105"/>
                <w:sz w:val="12"/>
              </w:rPr>
              <w:t>10KA </w:t>
            </w:r>
            <w:r>
              <w:rPr>
                <w:rFonts w:ascii="Arial"/>
                <w:color w:val="050505"/>
                <w:w w:val="105"/>
                <w:sz w:val="12"/>
              </w:rPr>
              <w:t>1</w:t>
            </w:r>
            <w:r>
              <w:rPr>
                <w:rFonts w:ascii="Arial"/>
                <w:color w:val="363636"/>
                <w:w w:val="105"/>
                <w:sz w:val="12"/>
              </w:rPr>
              <w:t>320MM</w:t>
            </w:r>
          </w:p>
        </w:tc>
        <w:tc>
          <w:tcPr>
            <w:tcW w:w="520" w:type="dxa"/>
          </w:tcPr>
          <w:p>
            <w:pPr>
              <w:pStyle w:val="TableParagraph"/>
              <w:spacing w:before="53"/>
              <w:ind w:left="23"/>
              <w:jc w:val="center"/>
              <w:rPr>
                <w:rFonts w:ascii="Arial"/>
                <w:b/>
                <w:sz w:val="12"/>
              </w:rPr>
            </w:pPr>
            <w:r>
              <w:rPr>
                <w:rFonts w:ascii="Arial"/>
                <w:b/>
                <w:color w:val="484848"/>
                <w:w w:val="62"/>
                <w:sz w:val="12"/>
              </w:rPr>
              <w:t>1</w:t>
            </w:r>
          </w:p>
        </w:tc>
        <w:tc>
          <w:tcPr>
            <w:tcW w:w="900" w:type="dxa"/>
          </w:tcPr>
          <w:p>
            <w:pPr>
              <w:pStyle w:val="TableParagraph"/>
              <w:spacing w:before="58"/>
              <w:ind w:right="15"/>
              <w:jc w:val="right"/>
              <w:rPr>
                <w:rFonts w:ascii="Arial" w:hAnsi="Arial"/>
                <w:sz w:val="12"/>
              </w:rPr>
            </w:pPr>
            <w:r>
              <w:rPr>
                <w:rFonts w:ascii="Arial" w:hAnsi="Arial"/>
                <w:color w:val="363636"/>
                <w:w w:val="105"/>
                <w:sz w:val="12"/>
              </w:rPr>
              <w:t>220,26 €</w:t>
            </w:r>
          </w:p>
        </w:tc>
      </w:tr>
      <w:tr>
        <w:trPr>
          <w:trHeight w:val="235" w:hRule="atLeast"/>
        </w:trPr>
        <w:tc>
          <w:tcPr>
            <w:tcW w:w="712" w:type="dxa"/>
          </w:tcPr>
          <w:p>
            <w:pPr>
              <w:pStyle w:val="TableParagraph"/>
              <w:spacing w:before="48"/>
              <w:ind w:right="19"/>
              <w:jc w:val="right"/>
              <w:rPr>
                <w:rFonts w:ascii="Arial"/>
                <w:b/>
                <w:sz w:val="13"/>
              </w:rPr>
            </w:pPr>
            <w:r>
              <w:rPr>
                <w:rFonts w:ascii="Arial"/>
                <w:b/>
                <w:color w:val="5B5B5B"/>
                <w:w w:val="104"/>
                <w:sz w:val="13"/>
              </w:rPr>
              <w:t>1</w:t>
            </w:r>
          </w:p>
        </w:tc>
        <w:tc>
          <w:tcPr>
            <w:tcW w:w="919" w:type="dxa"/>
          </w:tcPr>
          <w:p>
            <w:pPr>
              <w:pStyle w:val="TableParagraph"/>
              <w:spacing w:before="58"/>
              <w:ind w:right="32"/>
              <w:jc w:val="right"/>
              <w:rPr>
                <w:rFonts w:ascii="Arial" w:hAnsi="Arial"/>
                <w:sz w:val="12"/>
              </w:rPr>
            </w:pPr>
            <w:r>
              <w:rPr>
                <w:rFonts w:ascii="Arial" w:hAnsi="Arial"/>
                <w:color w:val="363636"/>
                <w:w w:val="105"/>
                <w:sz w:val="12"/>
              </w:rPr>
              <w:t>179,22 €</w:t>
            </w:r>
          </w:p>
        </w:tc>
        <w:tc>
          <w:tcPr>
            <w:tcW w:w="3640" w:type="dxa"/>
          </w:tcPr>
          <w:p>
            <w:pPr>
              <w:pStyle w:val="TableParagraph"/>
              <w:spacing w:before="58"/>
              <w:ind w:left="46"/>
              <w:rPr>
                <w:rFonts w:ascii="Arial"/>
                <w:sz w:val="12"/>
              </w:rPr>
            </w:pPr>
            <w:r>
              <w:rPr>
                <w:rFonts w:ascii="Arial"/>
                <w:color w:val="363636"/>
                <w:w w:val="105"/>
                <w:sz w:val="12"/>
              </w:rPr>
              <w:t>RETE</w:t>
            </w:r>
            <w:r>
              <w:rPr>
                <w:rFonts w:ascii="Arial"/>
                <w:color w:val="050505"/>
                <w:w w:val="105"/>
                <w:sz w:val="12"/>
              </w:rPr>
              <w:t>N</w:t>
            </w:r>
            <w:r>
              <w:rPr>
                <w:rFonts w:ascii="Arial"/>
                <w:color w:val="363636"/>
                <w:w w:val="105"/>
                <w:sz w:val="12"/>
              </w:rPr>
              <w:t>SAR </w:t>
            </w:r>
            <w:r>
              <w:rPr>
                <w:rFonts w:ascii="Arial"/>
                <w:color w:val="484848"/>
                <w:w w:val="105"/>
                <w:sz w:val="12"/>
              </w:rPr>
              <w:t>VANO </w:t>
            </w:r>
            <w:r>
              <w:rPr>
                <w:rFonts w:ascii="Arial"/>
                <w:color w:val="363636"/>
                <w:w w:val="105"/>
                <w:sz w:val="12"/>
              </w:rPr>
              <w:t>EX</w:t>
            </w:r>
            <w:r>
              <w:rPr>
                <w:rFonts w:ascii="Arial"/>
                <w:color w:val="050505"/>
                <w:w w:val="105"/>
                <w:sz w:val="12"/>
              </w:rPr>
              <w:t>I</w:t>
            </w:r>
            <w:r>
              <w:rPr>
                <w:rFonts w:ascii="Arial"/>
                <w:color w:val="363636"/>
                <w:w w:val="105"/>
                <w:sz w:val="12"/>
              </w:rPr>
              <w:t>STENTE MT</w:t>
            </w:r>
          </w:p>
        </w:tc>
        <w:tc>
          <w:tcPr>
            <w:tcW w:w="520" w:type="dxa"/>
          </w:tcPr>
          <w:p>
            <w:pPr>
              <w:pStyle w:val="TableParagraph"/>
              <w:spacing w:before="53"/>
              <w:ind w:left="23"/>
              <w:jc w:val="center"/>
              <w:rPr>
                <w:rFonts w:ascii="Arial"/>
                <w:b/>
                <w:sz w:val="12"/>
              </w:rPr>
            </w:pPr>
            <w:r>
              <w:rPr>
                <w:rFonts w:ascii="Arial"/>
                <w:b/>
                <w:color w:val="363636"/>
                <w:w w:val="62"/>
                <w:sz w:val="12"/>
              </w:rPr>
              <w:t>1</w:t>
            </w:r>
          </w:p>
        </w:tc>
        <w:tc>
          <w:tcPr>
            <w:tcW w:w="900" w:type="dxa"/>
          </w:tcPr>
          <w:p>
            <w:pPr>
              <w:pStyle w:val="TableParagraph"/>
              <w:spacing w:before="58"/>
              <w:ind w:right="15"/>
              <w:jc w:val="right"/>
              <w:rPr>
                <w:rFonts w:ascii="Arial" w:hAnsi="Arial"/>
                <w:sz w:val="12"/>
              </w:rPr>
            </w:pPr>
            <w:r>
              <w:rPr>
                <w:rFonts w:ascii="Arial" w:hAnsi="Arial"/>
                <w:color w:val="232323"/>
                <w:sz w:val="12"/>
              </w:rPr>
              <w:t>1 79</w:t>
            </w:r>
            <w:r>
              <w:rPr>
                <w:rFonts w:ascii="Arial" w:hAnsi="Arial"/>
                <w:color w:val="484848"/>
                <w:sz w:val="12"/>
              </w:rPr>
              <w:t>,22 </w:t>
            </w:r>
            <w:r>
              <w:rPr>
                <w:rFonts w:ascii="Arial" w:hAnsi="Arial"/>
                <w:color w:val="363636"/>
                <w:sz w:val="12"/>
              </w:rPr>
              <w:t>€</w:t>
            </w:r>
          </w:p>
        </w:tc>
      </w:tr>
      <w:tr>
        <w:trPr>
          <w:trHeight w:val="235" w:hRule="atLeast"/>
        </w:trPr>
        <w:tc>
          <w:tcPr>
            <w:tcW w:w="712" w:type="dxa"/>
          </w:tcPr>
          <w:p>
            <w:pPr>
              <w:pStyle w:val="TableParagraph"/>
              <w:spacing w:before="44"/>
              <w:ind w:right="28"/>
              <w:jc w:val="right"/>
              <w:rPr>
                <w:rFonts w:ascii="Times New Roman"/>
                <w:sz w:val="14"/>
              </w:rPr>
            </w:pPr>
            <w:r>
              <w:rPr>
                <w:rFonts w:ascii="Times New Roman"/>
                <w:color w:val="232323"/>
                <w:w w:val="97"/>
                <w:sz w:val="14"/>
              </w:rPr>
              <w:t>4</w:t>
            </w:r>
          </w:p>
        </w:tc>
        <w:tc>
          <w:tcPr>
            <w:tcW w:w="919" w:type="dxa"/>
          </w:tcPr>
          <w:p>
            <w:pPr>
              <w:pStyle w:val="TableParagraph"/>
              <w:spacing w:before="62"/>
              <w:ind w:right="35"/>
              <w:jc w:val="right"/>
              <w:rPr>
                <w:rFonts w:ascii="Arial" w:hAnsi="Arial"/>
                <w:sz w:val="12"/>
              </w:rPr>
            </w:pPr>
            <w:r>
              <w:rPr>
                <w:rFonts w:ascii="Arial" w:hAnsi="Arial"/>
                <w:color w:val="363636"/>
                <w:w w:val="115"/>
                <w:sz w:val="12"/>
              </w:rPr>
              <w:t>6,82€</w:t>
            </w:r>
          </w:p>
        </w:tc>
        <w:tc>
          <w:tcPr>
            <w:tcW w:w="3640" w:type="dxa"/>
          </w:tcPr>
          <w:p>
            <w:pPr>
              <w:pStyle w:val="TableParagraph"/>
              <w:spacing w:before="62"/>
              <w:ind w:left="47"/>
              <w:rPr>
                <w:rFonts w:ascii="Arial" w:hAnsi="Arial"/>
                <w:sz w:val="12"/>
              </w:rPr>
            </w:pPr>
            <w:r>
              <w:rPr>
                <w:rFonts w:ascii="Arial" w:hAnsi="Arial"/>
                <w:color w:val="363636"/>
                <w:w w:val="110"/>
                <w:sz w:val="12"/>
              </w:rPr>
              <w:t>670</w:t>
            </w:r>
            <w:r>
              <w:rPr>
                <w:rFonts w:ascii="Arial" w:hAnsi="Arial"/>
                <w:color w:val="5B5B5B"/>
                <w:w w:val="110"/>
                <w:sz w:val="12"/>
              </w:rPr>
              <w:t>12</w:t>
            </w:r>
            <w:r>
              <w:rPr>
                <w:rFonts w:ascii="Arial" w:hAnsi="Arial"/>
                <w:color w:val="363636"/>
                <w:w w:val="110"/>
                <w:sz w:val="12"/>
              </w:rPr>
              <w:t>86 RÓTULO IDENT </w:t>
            </w:r>
            <w:r>
              <w:rPr>
                <w:rFonts w:ascii="Arial" w:hAnsi="Arial"/>
                <w:color w:val="5B5B5B"/>
                <w:w w:val="110"/>
                <w:sz w:val="12"/>
              </w:rPr>
              <w:t>I</w:t>
            </w:r>
            <w:r>
              <w:rPr>
                <w:rFonts w:ascii="Arial" w:hAnsi="Arial"/>
                <w:color w:val="363636"/>
                <w:w w:val="110"/>
                <w:sz w:val="12"/>
              </w:rPr>
              <w:t>F </w:t>
            </w:r>
            <w:r>
              <w:rPr>
                <w:rFonts w:ascii="Arial" w:hAnsi="Arial"/>
                <w:color w:val="232323"/>
                <w:w w:val="110"/>
                <w:sz w:val="12"/>
              </w:rPr>
              <w:t>AP </w:t>
            </w:r>
            <w:r>
              <w:rPr>
                <w:rFonts w:ascii="Arial" w:hAnsi="Arial"/>
                <w:color w:val="363636"/>
                <w:w w:val="110"/>
                <w:sz w:val="12"/>
              </w:rPr>
              <w:t>MT </w:t>
            </w:r>
            <w:r>
              <w:rPr>
                <w:rFonts w:ascii="Arial" w:hAnsi="Arial"/>
                <w:color w:val="484848"/>
                <w:w w:val="110"/>
                <w:sz w:val="12"/>
              </w:rPr>
              <w:t>UNEL</w:t>
            </w:r>
            <w:r>
              <w:rPr>
                <w:rFonts w:ascii="Arial" w:hAnsi="Arial"/>
                <w:color w:val="232323"/>
                <w:w w:val="110"/>
                <w:sz w:val="12"/>
              </w:rPr>
              <w:t>CO</w:t>
            </w:r>
          </w:p>
        </w:tc>
        <w:tc>
          <w:tcPr>
            <w:tcW w:w="520" w:type="dxa"/>
          </w:tcPr>
          <w:p>
            <w:pPr>
              <w:pStyle w:val="TableParagraph"/>
              <w:spacing w:before="62"/>
              <w:ind w:left="23"/>
              <w:jc w:val="center"/>
              <w:rPr>
                <w:rFonts w:ascii="Arial"/>
                <w:b/>
                <w:sz w:val="12"/>
              </w:rPr>
            </w:pPr>
            <w:r>
              <w:rPr>
                <w:rFonts w:ascii="Arial"/>
                <w:b/>
                <w:color w:val="484848"/>
                <w:w w:val="62"/>
                <w:sz w:val="12"/>
              </w:rPr>
              <w:t>1</w:t>
            </w:r>
          </w:p>
        </w:tc>
        <w:tc>
          <w:tcPr>
            <w:tcW w:w="900" w:type="dxa"/>
          </w:tcPr>
          <w:p>
            <w:pPr>
              <w:pStyle w:val="TableParagraph"/>
              <w:spacing w:before="62"/>
              <w:ind w:right="15"/>
              <w:jc w:val="right"/>
              <w:rPr>
                <w:rFonts w:ascii="Arial" w:hAnsi="Arial"/>
                <w:sz w:val="12"/>
              </w:rPr>
            </w:pPr>
            <w:r>
              <w:rPr>
                <w:rFonts w:ascii="Arial" w:hAnsi="Arial"/>
                <w:color w:val="363636"/>
                <w:w w:val="105"/>
                <w:sz w:val="12"/>
              </w:rPr>
              <w:t>27,27 €</w:t>
            </w:r>
          </w:p>
        </w:tc>
      </w:tr>
      <w:tr>
        <w:trPr>
          <w:trHeight w:val="235" w:hRule="atLeast"/>
        </w:trPr>
        <w:tc>
          <w:tcPr>
            <w:tcW w:w="712" w:type="dxa"/>
          </w:tcPr>
          <w:p>
            <w:pPr>
              <w:pStyle w:val="TableParagraph"/>
              <w:spacing w:before="62"/>
              <w:ind w:right="26"/>
              <w:jc w:val="right"/>
              <w:rPr>
                <w:rFonts w:ascii="Arial"/>
                <w:sz w:val="12"/>
              </w:rPr>
            </w:pPr>
            <w:r>
              <w:rPr>
                <w:rFonts w:ascii="Arial"/>
                <w:color w:val="363636"/>
                <w:w w:val="109"/>
                <w:sz w:val="12"/>
              </w:rPr>
              <w:t>3</w:t>
            </w:r>
          </w:p>
        </w:tc>
        <w:tc>
          <w:tcPr>
            <w:tcW w:w="919" w:type="dxa"/>
          </w:tcPr>
          <w:p>
            <w:pPr>
              <w:pStyle w:val="TableParagraph"/>
              <w:spacing w:before="62"/>
              <w:ind w:right="35"/>
              <w:jc w:val="right"/>
              <w:rPr>
                <w:rFonts w:ascii="Arial" w:hAnsi="Arial"/>
                <w:sz w:val="12"/>
              </w:rPr>
            </w:pPr>
            <w:r>
              <w:rPr>
                <w:rFonts w:ascii="Arial" w:hAnsi="Arial"/>
                <w:color w:val="363636"/>
                <w:w w:val="110"/>
                <w:sz w:val="12"/>
              </w:rPr>
              <w:t>120</w:t>
            </w:r>
            <w:r>
              <w:rPr>
                <w:rFonts w:ascii="Arial" w:hAnsi="Arial"/>
                <w:color w:val="5B5B5B"/>
                <w:w w:val="110"/>
                <w:sz w:val="12"/>
              </w:rPr>
              <w:t>,</w:t>
            </w:r>
            <w:r>
              <w:rPr>
                <w:rFonts w:ascii="Arial" w:hAnsi="Arial"/>
                <w:color w:val="363636"/>
                <w:w w:val="110"/>
                <w:sz w:val="12"/>
              </w:rPr>
              <w:t>05 €</w:t>
            </w:r>
          </w:p>
        </w:tc>
        <w:tc>
          <w:tcPr>
            <w:tcW w:w="3640" w:type="dxa"/>
          </w:tcPr>
          <w:p>
            <w:pPr>
              <w:pStyle w:val="TableParagraph"/>
              <w:spacing w:before="62"/>
              <w:ind w:left="45"/>
              <w:rPr>
                <w:rFonts w:ascii="Arial"/>
                <w:sz w:val="12"/>
              </w:rPr>
            </w:pPr>
            <w:r>
              <w:rPr>
                <w:rFonts w:ascii="Arial"/>
                <w:color w:val="363636"/>
                <w:w w:val="105"/>
                <w:sz w:val="12"/>
              </w:rPr>
              <w:t>CONJUNTO </w:t>
            </w:r>
            <w:r>
              <w:rPr>
                <w:rFonts w:ascii="Arial"/>
                <w:color w:val="232323"/>
                <w:w w:val="105"/>
                <w:sz w:val="12"/>
              </w:rPr>
              <w:t>POLIM </w:t>
            </w:r>
            <w:r>
              <w:rPr>
                <w:rFonts w:ascii="Arial"/>
                <w:color w:val="363636"/>
                <w:w w:val="105"/>
                <w:sz w:val="12"/>
              </w:rPr>
              <w:t>AMARRE 180</w:t>
            </w:r>
          </w:p>
        </w:tc>
        <w:tc>
          <w:tcPr>
            <w:tcW w:w="520" w:type="dxa"/>
          </w:tcPr>
          <w:p>
            <w:pPr>
              <w:pStyle w:val="TableParagraph"/>
              <w:spacing w:before="62"/>
              <w:ind w:left="23"/>
              <w:jc w:val="center"/>
              <w:rPr>
                <w:rFonts w:ascii="Arial"/>
                <w:b/>
                <w:sz w:val="12"/>
              </w:rPr>
            </w:pPr>
            <w:r>
              <w:rPr>
                <w:rFonts w:ascii="Arial"/>
                <w:b/>
                <w:color w:val="484848"/>
                <w:w w:val="62"/>
                <w:sz w:val="12"/>
              </w:rPr>
              <w:t>1</w:t>
            </w:r>
          </w:p>
        </w:tc>
        <w:tc>
          <w:tcPr>
            <w:tcW w:w="900" w:type="dxa"/>
          </w:tcPr>
          <w:p>
            <w:pPr>
              <w:pStyle w:val="TableParagraph"/>
              <w:spacing w:before="62"/>
              <w:ind w:right="15"/>
              <w:jc w:val="right"/>
              <w:rPr>
                <w:rFonts w:ascii="Arial" w:hAnsi="Arial"/>
                <w:sz w:val="12"/>
              </w:rPr>
            </w:pPr>
            <w:r>
              <w:rPr>
                <w:rFonts w:ascii="Arial" w:hAnsi="Arial"/>
                <w:color w:val="232323"/>
                <w:w w:val="105"/>
                <w:sz w:val="12"/>
              </w:rPr>
              <w:t>360,16 </w:t>
            </w:r>
            <w:r>
              <w:rPr>
                <w:rFonts w:ascii="Arial" w:hAnsi="Arial"/>
                <w:color w:val="363636"/>
                <w:w w:val="105"/>
                <w:sz w:val="12"/>
              </w:rPr>
              <w:t>€</w:t>
            </w:r>
          </w:p>
        </w:tc>
      </w:tr>
      <w:tr>
        <w:trPr>
          <w:trHeight w:val="235" w:hRule="atLeast"/>
        </w:trPr>
        <w:tc>
          <w:tcPr>
            <w:tcW w:w="712" w:type="dxa"/>
          </w:tcPr>
          <w:p>
            <w:pPr>
              <w:pStyle w:val="TableParagraph"/>
              <w:spacing w:before="62"/>
              <w:ind w:right="26"/>
              <w:jc w:val="right"/>
              <w:rPr>
                <w:rFonts w:ascii="Arial"/>
                <w:sz w:val="12"/>
              </w:rPr>
            </w:pPr>
            <w:r>
              <w:rPr>
                <w:rFonts w:ascii="Arial"/>
                <w:color w:val="363636"/>
                <w:w w:val="108"/>
                <w:sz w:val="12"/>
              </w:rPr>
              <w:t>6</w:t>
            </w:r>
          </w:p>
        </w:tc>
        <w:tc>
          <w:tcPr>
            <w:tcW w:w="919" w:type="dxa"/>
          </w:tcPr>
          <w:p>
            <w:pPr>
              <w:pStyle w:val="TableParagraph"/>
              <w:spacing w:before="62"/>
              <w:ind w:right="32"/>
              <w:jc w:val="right"/>
              <w:rPr>
                <w:rFonts w:ascii="Arial"/>
                <w:sz w:val="12"/>
              </w:rPr>
            </w:pPr>
            <w:r>
              <w:rPr>
                <w:rFonts w:ascii="Arial"/>
                <w:color w:val="363636"/>
                <w:w w:val="110"/>
                <w:sz w:val="12"/>
              </w:rPr>
              <w:t>27</w:t>
            </w:r>
            <w:r>
              <w:rPr>
                <w:rFonts w:ascii="Arial"/>
                <w:color w:val="5B5B5B"/>
                <w:w w:val="110"/>
                <w:sz w:val="12"/>
              </w:rPr>
              <w:t>,</w:t>
            </w:r>
            <w:r>
              <w:rPr>
                <w:rFonts w:ascii="Arial"/>
                <w:color w:val="363636"/>
                <w:w w:val="110"/>
                <w:sz w:val="12"/>
              </w:rPr>
              <w:t>58 E</w:t>
            </w:r>
          </w:p>
        </w:tc>
        <w:tc>
          <w:tcPr>
            <w:tcW w:w="3640" w:type="dxa"/>
          </w:tcPr>
          <w:p>
            <w:pPr>
              <w:pStyle w:val="TableParagraph"/>
              <w:spacing w:before="58"/>
              <w:ind w:left="42"/>
              <w:rPr>
                <w:rFonts w:ascii="Arial" w:hAnsi="Arial"/>
                <w:sz w:val="12"/>
              </w:rPr>
            </w:pPr>
            <w:r>
              <w:rPr>
                <w:rFonts w:ascii="Arial" w:hAnsi="Arial"/>
                <w:color w:val="363636"/>
                <w:w w:val="110"/>
                <w:sz w:val="12"/>
              </w:rPr>
              <w:t>AISLADOR POLIMÉR</w:t>
            </w:r>
            <w:r>
              <w:rPr>
                <w:rFonts w:ascii="Arial" w:hAnsi="Arial"/>
                <w:color w:val="5B5B5B"/>
                <w:w w:val="110"/>
                <w:sz w:val="12"/>
              </w:rPr>
              <w:t>I</w:t>
            </w:r>
            <w:r>
              <w:rPr>
                <w:rFonts w:ascii="Arial" w:hAnsi="Arial"/>
                <w:color w:val="363636"/>
                <w:w w:val="110"/>
                <w:sz w:val="12"/>
              </w:rPr>
              <w:t>CO CS100EB 170/</w:t>
            </w:r>
            <w:r>
              <w:rPr>
                <w:rFonts w:ascii="Arial" w:hAnsi="Arial"/>
                <w:color w:val="5B5B5B"/>
                <w:w w:val="110"/>
                <w:sz w:val="12"/>
              </w:rPr>
              <w:t>1</w:t>
            </w:r>
            <w:r>
              <w:rPr>
                <w:rFonts w:ascii="Arial" w:hAnsi="Arial"/>
                <w:color w:val="363636"/>
                <w:w w:val="110"/>
                <w:sz w:val="12"/>
              </w:rPr>
              <w:t>250-555</w:t>
            </w:r>
          </w:p>
        </w:tc>
        <w:tc>
          <w:tcPr>
            <w:tcW w:w="520" w:type="dxa"/>
          </w:tcPr>
          <w:p>
            <w:pPr>
              <w:pStyle w:val="TableParagraph"/>
              <w:spacing w:before="62"/>
              <w:ind w:left="23"/>
              <w:jc w:val="center"/>
              <w:rPr>
                <w:rFonts w:ascii="Arial"/>
                <w:b/>
                <w:sz w:val="12"/>
              </w:rPr>
            </w:pPr>
            <w:r>
              <w:rPr>
                <w:rFonts w:ascii="Arial"/>
                <w:b/>
                <w:color w:val="363636"/>
                <w:w w:val="62"/>
                <w:sz w:val="12"/>
              </w:rPr>
              <w:t>1</w:t>
            </w:r>
          </w:p>
        </w:tc>
        <w:tc>
          <w:tcPr>
            <w:tcW w:w="900" w:type="dxa"/>
          </w:tcPr>
          <w:p>
            <w:pPr>
              <w:pStyle w:val="TableParagraph"/>
              <w:spacing w:before="62"/>
              <w:ind w:right="9"/>
              <w:jc w:val="right"/>
              <w:rPr>
                <w:rFonts w:ascii="Arial"/>
                <w:sz w:val="12"/>
              </w:rPr>
            </w:pPr>
            <w:r>
              <w:rPr>
                <w:rFonts w:ascii="Arial"/>
                <w:color w:val="232323"/>
                <w:w w:val="110"/>
                <w:sz w:val="12"/>
              </w:rPr>
              <w:t>165,49 </w:t>
            </w:r>
            <w:r>
              <w:rPr>
                <w:rFonts w:ascii="Arial"/>
                <w:color w:val="363636"/>
                <w:w w:val="110"/>
                <w:sz w:val="12"/>
              </w:rPr>
              <w:t>E</w:t>
            </w:r>
          </w:p>
        </w:tc>
      </w:tr>
      <w:tr>
        <w:trPr>
          <w:trHeight w:val="235" w:hRule="atLeast"/>
        </w:trPr>
        <w:tc>
          <w:tcPr>
            <w:tcW w:w="712" w:type="dxa"/>
          </w:tcPr>
          <w:p>
            <w:pPr>
              <w:pStyle w:val="TableParagraph"/>
              <w:spacing w:before="53"/>
              <w:ind w:right="20"/>
              <w:jc w:val="right"/>
              <w:rPr>
                <w:rFonts w:ascii="Arial"/>
                <w:b/>
                <w:sz w:val="13"/>
              </w:rPr>
            </w:pPr>
            <w:r>
              <w:rPr>
                <w:rFonts w:ascii="Arial"/>
                <w:b/>
                <w:color w:val="5B5B5B"/>
                <w:w w:val="110"/>
                <w:sz w:val="13"/>
              </w:rPr>
              <w:t>1</w:t>
            </w:r>
          </w:p>
        </w:tc>
        <w:tc>
          <w:tcPr>
            <w:tcW w:w="919" w:type="dxa"/>
          </w:tcPr>
          <w:p>
            <w:pPr>
              <w:pStyle w:val="TableParagraph"/>
              <w:spacing w:before="62"/>
              <w:ind w:right="30"/>
              <w:jc w:val="right"/>
              <w:rPr>
                <w:rFonts w:ascii="Arial"/>
                <w:sz w:val="12"/>
              </w:rPr>
            </w:pPr>
            <w:r>
              <w:rPr>
                <w:rFonts w:ascii="Arial"/>
                <w:color w:val="232323"/>
                <w:w w:val="110"/>
                <w:sz w:val="12"/>
              </w:rPr>
              <w:t>2650</w:t>
            </w:r>
            <w:r>
              <w:rPr>
                <w:rFonts w:ascii="Arial"/>
                <w:color w:val="5B5B5B"/>
                <w:w w:val="110"/>
                <w:sz w:val="12"/>
              </w:rPr>
              <w:t>,</w:t>
            </w:r>
            <w:r>
              <w:rPr>
                <w:rFonts w:ascii="Arial"/>
                <w:color w:val="232323"/>
                <w:w w:val="110"/>
                <w:sz w:val="12"/>
              </w:rPr>
              <w:t>00 </w:t>
            </w:r>
            <w:r>
              <w:rPr>
                <w:rFonts w:ascii="Arial"/>
                <w:color w:val="363636"/>
                <w:w w:val="110"/>
                <w:sz w:val="12"/>
              </w:rPr>
              <w:t>E</w:t>
            </w:r>
          </w:p>
        </w:tc>
        <w:tc>
          <w:tcPr>
            <w:tcW w:w="3640" w:type="dxa"/>
          </w:tcPr>
          <w:p>
            <w:pPr>
              <w:pStyle w:val="TableParagraph"/>
              <w:spacing w:before="62"/>
              <w:ind w:left="47"/>
              <w:rPr>
                <w:rFonts w:ascii="Arial"/>
                <w:sz w:val="12"/>
              </w:rPr>
            </w:pPr>
            <w:r>
              <w:rPr>
                <w:rFonts w:ascii="Arial"/>
                <w:color w:val="363636"/>
                <w:w w:val="105"/>
                <w:sz w:val="12"/>
              </w:rPr>
              <w:t>PROYECTO </w:t>
            </w:r>
            <w:r>
              <w:rPr>
                <w:rFonts w:ascii="Arial"/>
                <w:color w:val="232323"/>
                <w:w w:val="105"/>
                <w:sz w:val="12"/>
              </w:rPr>
              <w:t>MT</w:t>
            </w:r>
          </w:p>
        </w:tc>
        <w:tc>
          <w:tcPr>
            <w:tcW w:w="520" w:type="dxa"/>
          </w:tcPr>
          <w:p>
            <w:pPr>
              <w:pStyle w:val="TableParagraph"/>
              <w:spacing w:before="53"/>
              <w:ind w:left="21"/>
              <w:jc w:val="center"/>
              <w:rPr>
                <w:rFonts w:ascii="Arial"/>
                <w:b/>
                <w:sz w:val="13"/>
              </w:rPr>
            </w:pPr>
            <w:r>
              <w:rPr>
                <w:rFonts w:ascii="Arial"/>
                <w:b/>
                <w:color w:val="484848"/>
                <w:w w:val="57"/>
                <w:sz w:val="13"/>
              </w:rPr>
              <w:t>1</w:t>
            </w:r>
          </w:p>
        </w:tc>
        <w:tc>
          <w:tcPr>
            <w:tcW w:w="900" w:type="dxa"/>
          </w:tcPr>
          <w:p>
            <w:pPr>
              <w:pStyle w:val="TableParagraph"/>
              <w:spacing w:before="53"/>
              <w:ind w:right="10"/>
              <w:jc w:val="right"/>
              <w:rPr>
                <w:rFonts w:ascii="Arial"/>
                <w:b/>
                <w:sz w:val="13"/>
              </w:rPr>
            </w:pPr>
            <w:r>
              <w:rPr>
                <w:rFonts w:ascii="Arial"/>
                <w:color w:val="363636"/>
                <w:w w:val="105"/>
                <w:sz w:val="12"/>
              </w:rPr>
              <w:t>2.650,00 </w:t>
            </w:r>
            <w:r>
              <w:rPr>
                <w:rFonts w:ascii="Arial"/>
                <w:b/>
                <w:color w:val="363636"/>
                <w:w w:val="105"/>
                <w:sz w:val="13"/>
              </w:rPr>
              <w:t>E</w:t>
            </w:r>
          </w:p>
        </w:tc>
      </w:tr>
      <w:tr>
        <w:trPr>
          <w:trHeight w:val="235" w:hRule="atLeast"/>
        </w:trPr>
        <w:tc>
          <w:tcPr>
            <w:tcW w:w="712" w:type="dxa"/>
          </w:tcPr>
          <w:p>
            <w:pPr>
              <w:pStyle w:val="TableParagraph"/>
              <w:spacing w:before="62"/>
              <w:ind w:right="35"/>
              <w:jc w:val="right"/>
              <w:rPr>
                <w:rFonts w:ascii="Arial"/>
                <w:sz w:val="12"/>
              </w:rPr>
            </w:pPr>
            <w:r>
              <w:rPr>
                <w:rFonts w:ascii="Arial"/>
                <w:color w:val="5B5B5B"/>
                <w:w w:val="100"/>
                <w:sz w:val="12"/>
              </w:rPr>
              <w:t>1</w:t>
            </w:r>
          </w:p>
        </w:tc>
        <w:tc>
          <w:tcPr>
            <w:tcW w:w="919" w:type="dxa"/>
          </w:tcPr>
          <w:p>
            <w:pPr>
              <w:pStyle w:val="TableParagraph"/>
              <w:spacing w:before="62"/>
              <w:ind w:right="35"/>
              <w:jc w:val="right"/>
              <w:rPr>
                <w:rFonts w:ascii="Arial" w:hAnsi="Arial"/>
                <w:sz w:val="12"/>
              </w:rPr>
            </w:pPr>
            <w:r>
              <w:rPr>
                <w:rFonts w:ascii="Arial" w:hAnsi="Arial"/>
                <w:color w:val="232323"/>
                <w:w w:val="105"/>
                <w:sz w:val="12"/>
              </w:rPr>
              <w:t>13</w:t>
            </w:r>
            <w:r>
              <w:rPr>
                <w:rFonts w:ascii="Arial" w:hAnsi="Arial"/>
                <w:color w:val="050505"/>
                <w:w w:val="105"/>
                <w:sz w:val="12"/>
              </w:rPr>
              <w:t>1</w:t>
            </w:r>
            <w:r>
              <w:rPr>
                <w:rFonts w:ascii="Arial" w:hAnsi="Arial"/>
                <w:color w:val="232323"/>
                <w:w w:val="105"/>
                <w:sz w:val="12"/>
              </w:rPr>
              <w:t>4</w:t>
            </w:r>
            <w:r>
              <w:rPr>
                <w:rFonts w:ascii="Arial" w:hAnsi="Arial"/>
                <w:color w:val="5B5B5B"/>
                <w:w w:val="105"/>
                <w:sz w:val="12"/>
              </w:rPr>
              <w:t>,</w:t>
            </w:r>
            <w:r>
              <w:rPr>
                <w:rFonts w:ascii="Arial" w:hAnsi="Arial"/>
                <w:color w:val="363636"/>
                <w:w w:val="105"/>
                <w:sz w:val="12"/>
              </w:rPr>
              <w:t>05 </w:t>
            </w:r>
            <w:r>
              <w:rPr>
                <w:rFonts w:ascii="Arial" w:hAnsi="Arial"/>
                <w:color w:val="232323"/>
                <w:w w:val="105"/>
                <w:sz w:val="12"/>
              </w:rPr>
              <w:t>€</w:t>
            </w:r>
          </w:p>
        </w:tc>
        <w:tc>
          <w:tcPr>
            <w:tcW w:w="3640" w:type="dxa"/>
          </w:tcPr>
          <w:p>
            <w:pPr>
              <w:pStyle w:val="TableParagraph"/>
              <w:spacing w:before="62"/>
              <w:ind w:left="47"/>
              <w:rPr>
                <w:rFonts w:ascii="Arial"/>
                <w:sz w:val="12"/>
              </w:rPr>
            </w:pPr>
            <w:r>
              <w:rPr>
                <w:rFonts w:ascii="Arial"/>
                <w:color w:val="363636"/>
                <w:w w:val="105"/>
                <w:sz w:val="12"/>
              </w:rPr>
              <w:t>PERMISOS </w:t>
            </w:r>
            <w:r>
              <w:rPr>
                <w:rFonts w:ascii="Arial"/>
                <w:color w:val="232323"/>
                <w:w w:val="105"/>
                <w:sz w:val="12"/>
              </w:rPr>
              <w:t>Y </w:t>
            </w:r>
            <w:r>
              <w:rPr>
                <w:rFonts w:ascii="Arial"/>
                <w:color w:val="050505"/>
                <w:w w:val="105"/>
                <w:sz w:val="12"/>
              </w:rPr>
              <w:t>LI </w:t>
            </w:r>
            <w:r>
              <w:rPr>
                <w:rFonts w:ascii="Arial"/>
                <w:color w:val="232323"/>
                <w:w w:val="105"/>
                <w:sz w:val="12"/>
              </w:rPr>
              <w:t>CENC</w:t>
            </w:r>
            <w:r>
              <w:rPr>
                <w:rFonts w:ascii="Arial"/>
                <w:color w:val="050505"/>
                <w:w w:val="105"/>
                <w:sz w:val="12"/>
              </w:rPr>
              <w:t>I</w:t>
            </w:r>
            <w:r>
              <w:rPr>
                <w:rFonts w:ascii="Arial"/>
                <w:color w:val="363636"/>
                <w:w w:val="105"/>
                <w:sz w:val="12"/>
              </w:rPr>
              <w:t>AS M</w:t>
            </w:r>
            <w:r>
              <w:rPr>
                <w:rFonts w:ascii="Arial"/>
                <w:color w:val="050505"/>
                <w:w w:val="105"/>
                <w:sz w:val="12"/>
              </w:rPr>
              <w:t>T</w:t>
            </w:r>
          </w:p>
        </w:tc>
        <w:tc>
          <w:tcPr>
            <w:tcW w:w="520" w:type="dxa"/>
          </w:tcPr>
          <w:p>
            <w:pPr>
              <w:pStyle w:val="TableParagraph"/>
              <w:spacing w:before="53"/>
              <w:ind w:left="30"/>
              <w:jc w:val="center"/>
              <w:rPr>
                <w:rFonts w:ascii="Arial"/>
                <w:b/>
                <w:sz w:val="13"/>
              </w:rPr>
            </w:pPr>
            <w:r>
              <w:rPr>
                <w:rFonts w:ascii="Arial"/>
                <w:b/>
                <w:color w:val="484848"/>
                <w:w w:val="69"/>
                <w:sz w:val="13"/>
              </w:rPr>
              <w:t>1</w:t>
            </w:r>
          </w:p>
        </w:tc>
        <w:tc>
          <w:tcPr>
            <w:tcW w:w="900" w:type="dxa"/>
          </w:tcPr>
          <w:p>
            <w:pPr>
              <w:pStyle w:val="TableParagraph"/>
              <w:spacing w:before="54"/>
              <w:ind w:right="14"/>
              <w:jc w:val="right"/>
              <w:rPr>
                <w:rFonts w:ascii="Times New Roman" w:hAnsi="Times New Roman"/>
                <w:sz w:val="13"/>
              </w:rPr>
            </w:pPr>
            <w:r>
              <w:rPr>
                <w:rFonts w:ascii="Arial" w:hAnsi="Arial"/>
                <w:color w:val="363636"/>
                <w:w w:val="110"/>
                <w:sz w:val="12"/>
              </w:rPr>
              <w:t>1.314,05 </w:t>
            </w:r>
            <w:r>
              <w:rPr>
                <w:rFonts w:ascii="Times New Roman" w:hAnsi="Times New Roman"/>
                <w:color w:val="232323"/>
                <w:w w:val="110"/>
                <w:sz w:val="13"/>
              </w:rPr>
              <w:t>€</w:t>
            </w:r>
          </w:p>
        </w:tc>
      </w:tr>
      <w:tr>
        <w:trPr>
          <w:trHeight w:val="235" w:hRule="atLeast"/>
        </w:trPr>
        <w:tc>
          <w:tcPr>
            <w:tcW w:w="712" w:type="dxa"/>
          </w:tcPr>
          <w:p>
            <w:pPr>
              <w:pStyle w:val="TableParagraph"/>
              <w:spacing w:before="62"/>
              <w:ind w:right="26"/>
              <w:jc w:val="right"/>
              <w:rPr>
                <w:rFonts w:ascii="Arial"/>
                <w:sz w:val="12"/>
              </w:rPr>
            </w:pPr>
            <w:r>
              <w:rPr>
                <w:rFonts w:ascii="Arial"/>
                <w:color w:val="232323"/>
                <w:w w:val="109"/>
                <w:sz w:val="12"/>
              </w:rPr>
              <w:t>3</w:t>
            </w:r>
          </w:p>
        </w:tc>
        <w:tc>
          <w:tcPr>
            <w:tcW w:w="919" w:type="dxa"/>
          </w:tcPr>
          <w:p>
            <w:pPr>
              <w:pStyle w:val="TableParagraph"/>
              <w:spacing w:before="62"/>
              <w:ind w:right="35"/>
              <w:jc w:val="right"/>
              <w:rPr>
                <w:rFonts w:ascii="Arial" w:hAnsi="Arial"/>
                <w:sz w:val="12"/>
              </w:rPr>
            </w:pPr>
            <w:r>
              <w:rPr>
                <w:rFonts w:ascii="Arial" w:hAnsi="Arial"/>
                <w:color w:val="232323"/>
                <w:w w:val="110"/>
                <w:sz w:val="12"/>
              </w:rPr>
              <w:t>86</w:t>
            </w:r>
            <w:r>
              <w:rPr>
                <w:rFonts w:ascii="Arial" w:hAnsi="Arial"/>
                <w:color w:val="5B5B5B"/>
                <w:w w:val="110"/>
                <w:sz w:val="12"/>
              </w:rPr>
              <w:t>,1</w:t>
            </w:r>
            <w:r>
              <w:rPr>
                <w:rFonts w:ascii="Arial" w:hAnsi="Arial"/>
                <w:color w:val="232323"/>
                <w:w w:val="110"/>
                <w:sz w:val="12"/>
              </w:rPr>
              <w:t>2 €</w:t>
            </w:r>
          </w:p>
        </w:tc>
        <w:tc>
          <w:tcPr>
            <w:tcW w:w="3640" w:type="dxa"/>
          </w:tcPr>
          <w:p>
            <w:pPr>
              <w:pStyle w:val="TableParagraph"/>
              <w:spacing w:before="62"/>
              <w:ind w:left="46"/>
              <w:rPr>
                <w:rFonts w:ascii="Arial"/>
                <w:sz w:val="12"/>
              </w:rPr>
            </w:pPr>
            <w:r>
              <w:rPr>
                <w:rFonts w:ascii="Arial"/>
                <w:color w:val="232323"/>
                <w:w w:val="105"/>
                <w:sz w:val="12"/>
              </w:rPr>
              <w:t>SEM</w:t>
            </w:r>
            <w:r>
              <w:rPr>
                <w:rFonts w:ascii="Arial"/>
                <w:color w:val="5B5B5B"/>
                <w:w w:val="105"/>
                <w:sz w:val="12"/>
              </w:rPr>
              <w:t>I</w:t>
            </w:r>
            <w:r>
              <w:rPr>
                <w:rFonts w:ascii="Arial"/>
                <w:color w:val="363636"/>
                <w:w w:val="105"/>
                <w:sz w:val="12"/>
              </w:rPr>
              <w:t>CR</w:t>
            </w:r>
            <w:r>
              <w:rPr>
                <w:rFonts w:ascii="Arial"/>
                <w:color w:val="050505"/>
                <w:w w:val="105"/>
                <w:sz w:val="12"/>
              </w:rPr>
              <w:t>U</w:t>
            </w:r>
            <w:r>
              <w:rPr>
                <w:rFonts w:ascii="Arial"/>
                <w:color w:val="232323"/>
                <w:w w:val="105"/>
                <w:sz w:val="12"/>
              </w:rPr>
              <w:t>CETA </w:t>
            </w:r>
            <w:r>
              <w:rPr>
                <w:rFonts w:ascii="Arial"/>
                <w:color w:val="363636"/>
                <w:w w:val="105"/>
                <w:sz w:val="12"/>
              </w:rPr>
              <w:t>1</w:t>
            </w:r>
            <w:r>
              <w:rPr>
                <w:rFonts w:ascii="Arial"/>
                <w:color w:val="5B5B5B"/>
                <w:w w:val="105"/>
                <w:sz w:val="12"/>
              </w:rPr>
              <w:t>,</w:t>
            </w:r>
            <w:r>
              <w:rPr>
                <w:rFonts w:ascii="Arial"/>
                <w:color w:val="232323"/>
                <w:w w:val="105"/>
                <w:sz w:val="12"/>
              </w:rPr>
              <w:t>75m </w:t>
            </w:r>
            <w:r>
              <w:rPr>
                <w:rFonts w:ascii="Arial"/>
                <w:color w:val="050505"/>
                <w:w w:val="105"/>
                <w:sz w:val="12"/>
              </w:rPr>
              <w:t>Z</w:t>
            </w:r>
            <w:r>
              <w:rPr>
                <w:rFonts w:ascii="Arial"/>
                <w:color w:val="232323"/>
                <w:w w:val="105"/>
                <w:sz w:val="12"/>
              </w:rPr>
              <w:t>ONA </w:t>
            </w:r>
            <w:r>
              <w:rPr>
                <w:rFonts w:ascii="Arial"/>
                <w:b/>
                <w:color w:val="363636"/>
                <w:w w:val="105"/>
                <w:sz w:val="12"/>
              </w:rPr>
              <w:t>A </w:t>
            </w:r>
            <w:r>
              <w:rPr>
                <w:rFonts w:ascii="Arial"/>
                <w:color w:val="232323"/>
                <w:w w:val="105"/>
                <w:sz w:val="12"/>
              </w:rPr>
              <w:t>o </w:t>
            </w:r>
            <w:r>
              <w:rPr>
                <w:rFonts w:ascii="Arial"/>
                <w:color w:val="363636"/>
                <w:w w:val="105"/>
                <w:sz w:val="12"/>
              </w:rPr>
              <w:t>B </w:t>
            </w:r>
            <w:r>
              <w:rPr>
                <w:rFonts w:ascii="Arial"/>
                <w:color w:val="232323"/>
                <w:w w:val="105"/>
                <w:sz w:val="12"/>
              </w:rPr>
              <w:t>APOYO&lt;4500d</w:t>
            </w:r>
          </w:p>
        </w:tc>
        <w:tc>
          <w:tcPr>
            <w:tcW w:w="520" w:type="dxa"/>
          </w:tcPr>
          <w:p>
            <w:pPr>
              <w:pStyle w:val="TableParagraph"/>
              <w:spacing w:before="44"/>
              <w:ind w:left="12"/>
              <w:jc w:val="center"/>
              <w:rPr>
                <w:rFonts w:ascii="Times New Roman"/>
                <w:sz w:val="14"/>
              </w:rPr>
            </w:pPr>
            <w:r>
              <w:rPr>
                <w:rFonts w:ascii="Times New Roman"/>
                <w:color w:val="363636"/>
                <w:w w:val="63"/>
                <w:sz w:val="14"/>
              </w:rPr>
              <w:t>1</w:t>
            </w:r>
          </w:p>
        </w:tc>
        <w:tc>
          <w:tcPr>
            <w:tcW w:w="900" w:type="dxa"/>
          </w:tcPr>
          <w:p>
            <w:pPr>
              <w:pStyle w:val="TableParagraph"/>
              <w:spacing w:before="54"/>
              <w:ind w:right="14"/>
              <w:jc w:val="right"/>
              <w:rPr>
                <w:rFonts w:ascii="Times New Roman" w:hAnsi="Times New Roman"/>
                <w:sz w:val="13"/>
              </w:rPr>
            </w:pPr>
            <w:r>
              <w:rPr>
                <w:rFonts w:ascii="Arial" w:hAnsi="Arial"/>
                <w:color w:val="232323"/>
                <w:w w:val="110"/>
                <w:sz w:val="12"/>
              </w:rPr>
              <w:t>258,36 </w:t>
            </w:r>
            <w:r>
              <w:rPr>
                <w:rFonts w:ascii="Times New Roman" w:hAnsi="Times New Roman"/>
                <w:color w:val="232323"/>
                <w:w w:val="110"/>
                <w:sz w:val="13"/>
              </w:rPr>
              <w:t>€</w:t>
            </w:r>
          </w:p>
        </w:tc>
      </w:tr>
      <w:tr>
        <w:trPr>
          <w:trHeight w:val="235" w:hRule="atLeast"/>
        </w:trPr>
        <w:tc>
          <w:tcPr>
            <w:tcW w:w="712" w:type="dxa"/>
          </w:tcPr>
          <w:p>
            <w:pPr>
              <w:pStyle w:val="TableParagraph"/>
              <w:spacing w:before="62"/>
              <w:ind w:right="30"/>
              <w:jc w:val="right"/>
              <w:rPr>
                <w:rFonts w:ascii="Arial"/>
                <w:sz w:val="12"/>
              </w:rPr>
            </w:pPr>
            <w:r>
              <w:rPr>
                <w:rFonts w:ascii="Arial"/>
                <w:color w:val="232323"/>
                <w:w w:val="105"/>
                <w:sz w:val="12"/>
              </w:rPr>
              <w:t>293</w:t>
            </w:r>
          </w:p>
        </w:tc>
        <w:tc>
          <w:tcPr>
            <w:tcW w:w="919" w:type="dxa"/>
          </w:tcPr>
          <w:p>
            <w:pPr>
              <w:pStyle w:val="TableParagraph"/>
              <w:spacing w:before="62"/>
              <w:ind w:right="35"/>
              <w:jc w:val="right"/>
              <w:rPr>
                <w:rFonts w:ascii="Arial" w:hAnsi="Arial"/>
                <w:sz w:val="12"/>
              </w:rPr>
            </w:pPr>
            <w:r>
              <w:rPr>
                <w:rFonts w:ascii="Arial" w:hAnsi="Arial"/>
                <w:color w:val="363636"/>
                <w:w w:val="110"/>
                <w:sz w:val="12"/>
              </w:rPr>
              <w:t>2</w:t>
            </w:r>
            <w:r>
              <w:rPr>
                <w:rFonts w:ascii="Arial" w:hAnsi="Arial"/>
                <w:color w:val="5B5B5B"/>
                <w:w w:val="110"/>
                <w:sz w:val="12"/>
              </w:rPr>
              <w:t>,</w:t>
            </w:r>
            <w:r>
              <w:rPr>
                <w:rFonts w:ascii="Arial" w:hAnsi="Arial"/>
                <w:color w:val="363636"/>
                <w:w w:val="110"/>
                <w:sz w:val="12"/>
              </w:rPr>
              <w:t>86 €</w:t>
            </w:r>
          </w:p>
        </w:tc>
        <w:tc>
          <w:tcPr>
            <w:tcW w:w="3640" w:type="dxa"/>
          </w:tcPr>
          <w:p>
            <w:pPr>
              <w:pStyle w:val="TableParagraph"/>
              <w:spacing w:before="62"/>
              <w:ind w:left="45"/>
              <w:rPr>
                <w:rFonts w:ascii="Arial"/>
                <w:sz w:val="12"/>
              </w:rPr>
            </w:pPr>
            <w:r>
              <w:rPr>
                <w:rFonts w:ascii="Arial"/>
                <w:color w:val="363636"/>
                <w:w w:val="105"/>
                <w:sz w:val="12"/>
              </w:rPr>
              <w:t>CONDUCTOR </w:t>
            </w:r>
            <w:r>
              <w:rPr>
                <w:rFonts w:ascii="Arial"/>
                <w:color w:val="232323"/>
                <w:w w:val="105"/>
                <w:sz w:val="12"/>
              </w:rPr>
              <w:t>67</w:t>
            </w:r>
            <w:r>
              <w:rPr>
                <w:rFonts w:ascii="Arial"/>
                <w:color w:val="5B5B5B"/>
                <w:w w:val="105"/>
                <w:sz w:val="12"/>
              </w:rPr>
              <w:t>-</w:t>
            </w:r>
            <w:r>
              <w:rPr>
                <w:rFonts w:ascii="Arial"/>
                <w:color w:val="232323"/>
                <w:w w:val="105"/>
                <w:sz w:val="12"/>
              </w:rPr>
              <w:t>AL1/1</w:t>
            </w:r>
            <w:r>
              <w:rPr>
                <w:rFonts w:ascii="Arial"/>
                <w:color w:val="484848"/>
                <w:w w:val="105"/>
                <w:sz w:val="12"/>
              </w:rPr>
              <w:t>1</w:t>
            </w:r>
            <w:r>
              <w:rPr>
                <w:rFonts w:ascii="Arial"/>
                <w:color w:val="89899E"/>
                <w:w w:val="105"/>
                <w:sz w:val="12"/>
              </w:rPr>
              <w:t>-</w:t>
            </w:r>
            <w:r>
              <w:rPr>
                <w:rFonts w:ascii="Arial"/>
                <w:color w:val="363636"/>
                <w:w w:val="105"/>
                <w:sz w:val="12"/>
              </w:rPr>
              <w:t>A20SA(COD.AN</w:t>
            </w:r>
            <w:r>
              <w:rPr>
                <w:rFonts w:ascii="Arial"/>
                <w:color w:val="050505"/>
                <w:w w:val="105"/>
                <w:sz w:val="12"/>
              </w:rPr>
              <w:t>T</w:t>
            </w:r>
            <w:r>
              <w:rPr>
                <w:rFonts w:ascii="Arial"/>
                <w:color w:val="363636"/>
                <w:w w:val="105"/>
                <w:sz w:val="12"/>
              </w:rPr>
              <w:t>.LAR</w:t>
            </w:r>
            <w:r>
              <w:rPr>
                <w:rFonts w:ascii="Arial"/>
                <w:color w:val="727272"/>
                <w:w w:val="105"/>
                <w:sz w:val="12"/>
              </w:rPr>
              <w:t>-</w:t>
            </w:r>
            <w:r>
              <w:rPr>
                <w:rFonts w:ascii="Arial"/>
                <w:color w:val="232323"/>
                <w:w w:val="105"/>
                <w:sz w:val="12"/>
              </w:rPr>
              <w:t>78</w:t>
            </w:r>
          </w:p>
        </w:tc>
        <w:tc>
          <w:tcPr>
            <w:tcW w:w="520" w:type="dxa"/>
          </w:tcPr>
          <w:p>
            <w:pPr>
              <w:pStyle w:val="TableParagraph"/>
              <w:spacing w:before="53"/>
              <w:ind w:left="30"/>
              <w:jc w:val="center"/>
              <w:rPr>
                <w:rFonts w:ascii="Arial"/>
                <w:b/>
                <w:sz w:val="13"/>
              </w:rPr>
            </w:pPr>
            <w:r>
              <w:rPr>
                <w:rFonts w:ascii="Arial"/>
                <w:b/>
                <w:color w:val="484848"/>
                <w:w w:val="69"/>
                <w:sz w:val="13"/>
              </w:rPr>
              <w:t>1</w:t>
            </w:r>
          </w:p>
        </w:tc>
        <w:tc>
          <w:tcPr>
            <w:tcW w:w="900" w:type="dxa"/>
          </w:tcPr>
          <w:p>
            <w:pPr>
              <w:pStyle w:val="TableParagraph"/>
              <w:spacing w:before="62"/>
              <w:ind w:right="15"/>
              <w:jc w:val="right"/>
              <w:rPr>
                <w:rFonts w:ascii="Arial" w:hAnsi="Arial"/>
                <w:sz w:val="12"/>
              </w:rPr>
            </w:pPr>
            <w:r>
              <w:rPr>
                <w:rFonts w:ascii="Arial" w:hAnsi="Arial"/>
                <w:color w:val="363636"/>
                <w:w w:val="105"/>
                <w:sz w:val="12"/>
              </w:rPr>
              <w:t>838,04 </w:t>
            </w:r>
            <w:r>
              <w:rPr>
                <w:rFonts w:ascii="Arial" w:hAnsi="Arial"/>
                <w:color w:val="232323"/>
                <w:w w:val="105"/>
                <w:sz w:val="12"/>
              </w:rPr>
              <w:t>€</w:t>
            </w:r>
          </w:p>
        </w:tc>
      </w:tr>
      <w:tr>
        <w:trPr>
          <w:trHeight w:val="244" w:hRule="atLeast"/>
        </w:trPr>
        <w:tc>
          <w:tcPr>
            <w:tcW w:w="712" w:type="dxa"/>
          </w:tcPr>
          <w:p>
            <w:pPr>
              <w:pStyle w:val="TableParagraph"/>
              <w:spacing w:before="67"/>
              <w:ind w:right="25"/>
              <w:jc w:val="right"/>
              <w:rPr>
                <w:rFonts w:ascii="Arial"/>
                <w:sz w:val="12"/>
              </w:rPr>
            </w:pPr>
            <w:r>
              <w:rPr>
                <w:rFonts w:ascii="Arial"/>
                <w:color w:val="484848"/>
                <w:w w:val="108"/>
                <w:sz w:val="12"/>
              </w:rPr>
              <w:t>2</w:t>
            </w:r>
          </w:p>
        </w:tc>
        <w:tc>
          <w:tcPr>
            <w:tcW w:w="919" w:type="dxa"/>
          </w:tcPr>
          <w:p>
            <w:pPr>
              <w:pStyle w:val="TableParagraph"/>
              <w:spacing w:before="67"/>
              <w:ind w:right="35"/>
              <w:jc w:val="right"/>
              <w:rPr>
                <w:rFonts w:ascii="Arial" w:hAnsi="Arial"/>
                <w:sz w:val="12"/>
              </w:rPr>
            </w:pPr>
            <w:r>
              <w:rPr>
                <w:rFonts w:ascii="Arial" w:hAnsi="Arial"/>
                <w:color w:val="363636"/>
                <w:w w:val="105"/>
                <w:sz w:val="12"/>
              </w:rPr>
              <w:t>3</w:t>
            </w:r>
            <w:r>
              <w:rPr>
                <w:rFonts w:ascii="Arial" w:hAnsi="Arial"/>
                <w:color w:val="5B5B5B"/>
                <w:w w:val="105"/>
                <w:sz w:val="12"/>
              </w:rPr>
              <w:t>,</w:t>
            </w:r>
            <w:r>
              <w:rPr>
                <w:rFonts w:ascii="Arial" w:hAnsi="Arial"/>
                <w:color w:val="363636"/>
                <w:w w:val="105"/>
                <w:sz w:val="12"/>
              </w:rPr>
              <w:t>52 €</w:t>
            </w:r>
          </w:p>
        </w:tc>
        <w:tc>
          <w:tcPr>
            <w:tcW w:w="3640" w:type="dxa"/>
          </w:tcPr>
          <w:p>
            <w:pPr>
              <w:pStyle w:val="TableParagraph"/>
              <w:spacing w:before="62"/>
              <w:ind w:left="45"/>
              <w:rPr>
                <w:rFonts w:ascii="Arial" w:hAnsi="Arial"/>
                <w:sz w:val="12"/>
              </w:rPr>
            </w:pPr>
            <w:r>
              <w:rPr>
                <w:rFonts w:ascii="Arial" w:hAnsi="Arial"/>
                <w:color w:val="050505"/>
                <w:w w:val="110"/>
                <w:sz w:val="12"/>
              </w:rPr>
              <w:t>4</w:t>
            </w:r>
            <w:r>
              <w:rPr>
                <w:rFonts w:ascii="Arial" w:hAnsi="Arial"/>
                <w:color w:val="363636"/>
                <w:w w:val="110"/>
                <w:sz w:val="12"/>
              </w:rPr>
              <w:t>502338 S</w:t>
            </w:r>
            <w:r>
              <w:rPr>
                <w:rFonts w:ascii="Arial" w:hAnsi="Arial"/>
                <w:color w:val="050505"/>
                <w:w w:val="110"/>
                <w:sz w:val="12"/>
              </w:rPr>
              <w:t>E</w:t>
            </w:r>
            <w:r>
              <w:rPr>
                <w:rFonts w:ascii="Arial" w:hAnsi="Arial"/>
                <w:color w:val="232323"/>
                <w:w w:val="110"/>
                <w:sz w:val="12"/>
              </w:rPr>
              <w:t>ÑAL </w:t>
            </w:r>
            <w:r>
              <w:rPr>
                <w:rFonts w:ascii="Arial" w:hAnsi="Arial"/>
                <w:color w:val="050505"/>
                <w:w w:val="110"/>
                <w:sz w:val="12"/>
              </w:rPr>
              <w:t>RIE</w:t>
            </w:r>
            <w:r>
              <w:rPr>
                <w:rFonts w:ascii="Arial" w:hAnsi="Arial"/>
                <w:color w:val="363636"/>
                <w:w w:val="110"/>
                <w:sz w:val="12"/>
              </w:rPr>
              <w:t>SGO E</w:t>
            </w:r>
            <w:r>
              <w:rPr>
                <w:rFonts w:ascii="Arial" w:hAnsi="Arial"/>
                <w:color w:val="050505"/>
                <w:w w:val="110"/>
                <w:sz w:val="12"/>
              </w:rPr>
              <w:t>L</w:t>
            </w:r>
            <w:r>
              <w:rPr>
                <w:rFonts w:ascii="Arial" w:hAnsi="Arial"/>
                <w:color w:val="363636"/>
                <w:w w:val="110"/>
                <w:sz w:val="12"/>
              </w:rPr>
              <w:t>EC e-PLACA </w:t>
            </w:r>
            <w:r>
              <w:rPr>
                <w:rFonts w:ascii="Arial" w:hAnsi="Arial"/>
                <w:color w:val="232323"/>
                <w:w w:val="110"/>
                <w:sz w:val="12"/>
              </w:rPr>
              <w:t>CE-2</w:t>
            </w:r>
            <w:r>
              <w:rPr>
                <w:rFonts w:ascii="Arial" w:hAnsi="Arial"/>
                <w:color w:val="050505"/>
                <w:w w:val="110"/>
                <w:sz w:val="12"/>
              </w:rPr>
              <w:t>1</w:t>
            </w:r>
            <w:r>
              <w:rPr>
                <w:rFonts w:ascii="Arial" w:hAnsi="Arial"/>
                <w:color w:val="232323"/>
                <w:w w:val="110"/>
                <w:sz w:val="12"/>
              </w:rPr>
              <w:t>C</w:t>
            </w:r>
          </w:p>
        </w:tc>
        <w:tc>
          <w:tcPr>
            <w:tcW w:w="520" w:type="dxa"/>
          </w:tcPr>
          <w:p>
            <w:pPr>
              <w:pStyle w:val="TableParagraph"/>
              <w:spacing w:before="62"/>
              <w:ind w:left="23"/>
              <w:jc w:val="center"/>
              <w:rPr>
                <w:rFonts w:ascii="Arial"/>
                <w:b/>
                <w:sz w:val="12"/>
              </w:rPr>
            </w:pPr>
            <w:r>
              <w:rPr>
                <w:rFonts w:ascii="Arial"/>
                <w:b/>
                <w:color w:val="363636"/>
                <w:w w:val="62"/>
                <w:sz w:val="12"/>
              </w:rPr>
              <w:t>1</w:t>
            </w:r>
          </w:p>
        </w:tc>
        <w:tc>
          <w:tcPr>
            <w:tcW w:w="900" w:type="dxa"/>
          </w:tcPr>
          <w:p>
            <w:pPr>
              <w:pStyle w:val="TableParagraph"/>
              <w:spacing w:before="62"/>
              <w:ind w:right="15"/>
              <w:jc w:val="right"/>
              <w:rPr>
                <w:rFonts w:ascii="Arial" w:hAnsi="Arial"/>
                <w:sz w:val="12"/>
              </w:rPr>
            </w:pPr>
            <w:r>
              <w:rPr>
                <w:rFonts w:ascii="Arial" w:hAnsi="Arial"/>
                <w:color w:val="232323"/>
                <w:w w:val="105"/>
                <w:sz w:val="12"/>
              </w:rPr>
              <w:t>7,03 </w:t>
            </w:r>
            <w:r>
              <w:rPr>
                <w:rFonts w:ascii="Arial" w:hAnsi="Arial"/>
                <w:color w:val="363636"/>
                <w:w w:val="105"/>
                <w:sz w:val="12"/>
              </w:rPr>
              <w:t>€</w:t>
            </w:r>
          </w:p>
        </w:tc>
      </w:tr>
      <w:tr>
        <w:trPr>
          <w:trHeight w:val="225" w:hRule="atLeast"/>
        </w:trPr>
        <w:tc>
          <w:tcPr>
            <w:tcW w:w="712" w:type="dxa"/>
          </w:tcPr>
          <w:p>
            <w:pPr>
              <w:pStyle w:val="TableParagraph"/>
              <w:spacing w:before="58"/>
              <w:ind w:right="25"/>
              <w:jc w:val="right"/>
              <w:rPr>
                <w:rFonts w:ascii="Arial"/>
                <w:sz w:val="12"/>
              </w:rPr>
            </w:pPr>
            <w:r>
              <w:rPr>
                <w:rFonts w:ascii="Arial"/>
                <w:color w:val="484848"/>
                <w:w w:val="108"/>
                <w:sz w:val="12"/>
              </w:rPr>
              <w:t>2</w:t>
            </w:r>
          </w:p>
        </w:tc>
        <w:tc>
          <w:tcPr>
            <w:tcW w:w="919" w:type="dxa"/>
          </w:tcPr>
          <w:p>
            <w:pPr>
              <w:pStyle w:val="TableParagraph"/>
              <w:spacing w:before="53"/>
              <w:ind w:right="26"/>
              <w:jc w:val="right"/>
              <w:rPr>
                <w:rFonts w:ascii="Arial"/>
                <w:sz w:val="12"/>
              </w:rPr>
            </w:pPr>
            <w:r>
              <w:rPr>
                <w:rFonts w:ascii="Arial"/>
                <w:color w:val="363636"/>
                <w:w w:val="110"/>
                <w:sz w:val="12"/>
              </w:rPr>
              <w:t>849</w:t>
            </w:r>
            <w:r>
              <w:rPr>
                <w:rFonts w:ascii="Arial"/>
                <w:color w:val="5B5B5B"/>
                <w:w w:val="110"/>
                <w:sz w:val="12"/>
              </w:rPr>
              <w:t>,</w:t>
            </w:r>
            <w:r>
              <w:rPr>
                <w:rFonts w:ascii="Arial"/>
                <w:color w:val="363636"/>
                <w:w w:val="110"/>
                <w:sz w:val="12"/>
              </w:rPr>
              <w:t>29 </w:t>
            </w:r>
            <w:r>
              <w:rPr>
                <w:rFonts w:ascii="Arial"/>
                <w:color w:val="232323"/>
                <w:w w:val="110"/>
                <w:sz w:val="12"/>
              </w:rPr>
              <w:t>E</w:t>
            </w:r>
          </w:p>
        </w:tc>
        <w:tc>
          <w:tcPr>
            <w:tcW w:w="3640" w:type="dxa"/>
          </w:tcPr>
          <w:p>
            <w:pPr>
              <w:pStyle w:val="TableParagraph"/>
              <w:spacing w:before="53"/>
              <w:ind w:left="47"/>
              <w:rPr>
                <w:rFonts w:ascii="Arial"/>
                <w:sz w:val="12"/>
              </w:rPr>
            </w:pPr>
            <w:r>
              <w:rPr>
                <w:rFonts w:ascii="Arial"/>
                <w:color w:val="363636"/>
                <w:w w:val="105"/>
                <w:sz w:val="12"/>
              </w:rPr>
              <w:t>67</w:t>
            </w:r>
            <w:r>
              <w:rPr>
                <w:rFonts w:ascii="Arial"/>
                <w:color w:val="5B5B5B"/>
                <w:w w:val="105"/>
                <w:sz w:val="12"/>
              </w:rPr>
              <w:t>1</w:t>
            </w:r>
            <w:r>
              <w:rPr>
                <w:rFonts w:ascii="Arial"/>
                <w:color w:val="232323"/>
                <w:w w:val="105"/>
                <w:sz w:val="12"/>
              </w:rPr>
              <w:t>0758 </w:t>
            </w:r>
            <w:r>
              <w:rPr>
                <w:rFonts w:ascii="Arial"/>
                <w:color w:val="363636"/>
                <w:w w:val="105"/>
                <w:sz w:val="12"/>
              </w:rPr>
              <w:t>AN</w:t>
            </w:r>
            <w:r>
              <w:rPr>
                <w:rFonts w:ascii="Arial"/>
                <w:color w:val="050505"/>
                <w:w w:val="105"/>
                <w:sz w:val="12"/>
              </w:rPr>
              <w:t>T</w:t>
            </w:r>
            <w:r>
              <w:rPr>
                <w:rFonts w:ascii="Arial"/>
                <w:color w:val="727272"/>
                <w:w w:val="105"/>
                <w:sz w:val="12"/>
              </w:rPr>
              <w:t>I</w:t>
            </w:r>
            <w:r>
              <w:rPr>
                <w:rFonts w:ascii="Arial"/>
                <w:color w:val="363636"/>
                <w:w w:val="105"/>
                <w:sz w:val="12"/>
              </w:rPr>
              <w:t>ESC AIS CHAPA ANC </w:t>
            </w:r>
            <w:r>
              <w:rPr>
                <w:rFonts w:ascii="Arial"/>
                <w:color w:val="050505"/>
                <w:w w:val="105"/>
                <w:sz w:val="12"/>
              </w:rPr>
              <w:t>1</w:t>
            </w:r>
            <w:r>
              <w:rPr>
                <w:rFonts w:ascii="Arial"/>
                <w:color w:val="363636"/>
                <w:w w:val="105"/>
                <w:sz w:val="12"/>
              </w:rPr>
              <w:t>,7 A </w:t>
            </w:r>
            <w:r>
              <w:rPr>
                <w:rFonts w:ascii="Arial"/>
                <w:color w:val="050505"/>
                <w:w w:val="105"/>
                <w:sz w:val="12"/>
              </w:rPr>
              <w:t>1</w:t>
            </w:r>
            <w:r>
              <w:rPr>
                <w:rFonts w:ascii="Arial"/>
                <w:color w:val="232323"/>
                <w:w w:val="105"/>
                <w:sz w:val="12"/>
              </w:rPr>
              <w:t>,</w:t>
            </w:r>
            <w:r>
              <w:rPr>
                <w:rFonts w:ascii="Arial"/>
                <w:color w:val="484848"/>
                <w:w w:val="105"/>
                <w:sz w:val="12"/>
              </w:rPr>
              <w:t>9M</w:t>
            </w:r>
          </w:p>
        </w:tc>
        <w:tc>
          <w:tcPr>
            <w:tcW w:w="520" w:type="dxa"/>
          </w:tcPr>
          <w:p>
            <w:pPr>
              <w:pStyle w:val="TableParagraph"/>
              <w:spacing w:before="53"/>
              <w:ind w:left="23"/>
              <w:jc w:val="center"/>
              <w:rPr>
                <w:rFonts w:ascii="Arial"/>
                <w:b/>
                <w:sz w:val="12"/>
              </w:rPr>
            </w:pPr>
            <w:r>
              <w:rPr>
                <w:rFonts w:ascii="Arial"/>
                <w:b/>
                <w:color w:val="484848"/>
                <w:w w:val="62"/>
                <w:sz w:val="12"/>
              </w:rPr>
              <w:t>1</w:t>
            </w:r>
          </w:p>
        </w:tc>
        <w:tc>
          <w:tcPr>
            <w:tcW w:w="900" w:type="dxa"/>
          </w:tcPr>
          <w:p>
            <w:pPr>
              <w:pStyle w:val="TableParagraph"/>
              <w:spacing w:before="53"/>
              <w:ind w:right="9"/>
              <w:jc w:val="right"/>
              <w:rPr>
                <w:rFonts w:ascii="Arial"/>
                <w:sz w:val="12"/>
              </w:rPr>
            </w:pPr>
            <w:r>
              <w:rPr>
                <w:rFonts w:ascii="Arial"/>
                <w:color w:val="363636"/>
                <w:w w:val="85"/>
                <w:sz w:val="12"/>
              </w:rPr>
              <w:t>1 </w:t>
            </w:r>
            <w:r>
              <w:rPr>
                <w:rFonts w:ascii="Arial"/>
                <w:color w:val="5B5B5B"/>
                <w:w w:val="85"/>
                <w:sz w:val="12"/>
              </w:rPr>
              <w:t>.</w:t>
            </w:r>
            <w:r>
              <w:rPr>
                <w:rFonts w:ascii="Arial"/>
                <w:color w:val="232323"/>
                <w:w w:val="85"/>
                <w:sz w:val="12"/>
              </w:rPr>
              <w:t>698,58 </w:t>
            </w:r>
            <w:r>
              <w:rPr>
                <w:rFonts w:ascii="Arial"/>
                <w:color w:val="363636"/>
                <w:w w:val="90"/>
                <w:sz w:val="12"/>
              </w:rPr>
              <w:t>E</w:t>
            </w:r>
          </w:p>
        </w:tc>
      </w:tr>
      <w:tr>
        <w:trPr>
          <w:trHeight w:val="244" w:hRule="atLeast"/>
        </w:trPr>
        <w:tc>
          <w:tcPr>
            <w:tcW w:w="712" w:type="dxa"/>
          </w:tcPr>
          <w:p>
            <w:pPr>
              <w:pStyle w:val="TableParagraph"/>
              <w:spacing w:before="67"/>
              <w:ind w:right="30"/>
              <w:jc w:val="right"/>
              <w:rPr>
                <w:rFonts w:ascii="Arial"/>
                <w:sz w:val="12"/>
              </w:rPr>
            </w:pPr>
            <w:r>
              <w:rPr>
                <w:rFonts w:ascii="Arial"/>
                <w:color w:val="232323"/>
                <w:w w:val="105"/>
                <w:sz w:val="12"/>
              </w:rPr>
              <w:t>1100</w:t>
            </w:r>
          </w:p>
        </w:tc>
        <w:tc>
          <w:tcPr>
            <w:tcW w:w="919" w:type="dxa"/>
          </w:tcPr>
          <w:p>
            <w:pPr>
              <w:pStyle w:val="TableParagraph"/>
              <w:spacing w:before="67"/>
              <w:ind w:right="35"/>
              <w:jc w:val="right"/>
              <w:rPr>
                <w:rFonts w:ascii="Arial" w:hAnsi="Arial"/>
                <w:sz w:val="12"/>
              </w:rPr>
            </w:pPr>
            <w:r>
              <w:rPr>
                <w:rFonts w:ascii="Arial" w:hAnsi="Arial"/>
                <w:color w:val="363636"/>
                <w:w w:val="115"/>
                <w:sz w:val="12"/>
              </w:rPr>
              <w:t>2,67€</w:t>
            </w:r>
          </w:p>
        </w:tc>
        <w:tc>
          <w:tcPr>
            <w:tcW w:w="3640" w:type="dxa"/>
          </w:tcPr>
          <w:p>
            <w:pPr>
              <w:pStyle w:val="TableParagraph"/>
              <w:spacing w:before="62"/>
              <w:ind w:left="47"/>
              <w:rPr>
                <w:rFonts w:ascii="Arial"/>
                <w:sz w:val="12"/>
              </w:rPr>
            </w:pPr>
            <w:r>
              <w:rPr>
                <w:rFonts w:ascii="Arial"/>
                <w:color w:val="484848"/>
                <w:w w:val="105"/>
                <w:sz w:val="12"/>
              </w:rPr>
              <w:t>M</w:t>
            </w:r>
            <w:r>
              <w:rPr>
                <w:rFonts w:ascii="Arial"/>
                <w:color w:val="232323"/>
                <w:w w:val="105"/>
                <w:sz w:val="12"/>
              </w:rPr>
              <w:t>ON</w:t>
            </w:r>
            <w:r>
              <w:rPr>
                <w:rFonts w:ascii="Arial"/>
                <w:color w:val="050505"/>
                <w:w w:val="105"/>
                <w:sz w:val="12"/>
              </w:rPr>
              <w:t>T </w:t>
            </w:r>
            <w:r>
              <w:rPr>
                <w:rFonts w:ascii="Arial"/>
                <w:color w:val="363636"/>
                <w:w w:val="105"/>
                <w:sz w:val="12"/>
              </w:rPr>
              <w:t>AP CELOSIA HAS</w:t>
            </w:r>
            <w:r>
              <w:rPr>
                <w:rFonts w:ascii="Arial"/>
                <w:color w:val="050505"/>
                <w:w w:val="105"/>
                <w:sz w:val="12"/>
              </w:rPr>
              <w:t>T</w:t>
            </w:r>
            <w:r>
              <w:rPr>
                <w:rFonts w:ascii="Arial"/>
                <w:color w:val="363636"/>
                <w:w w:val="105"/>
                <w:sz w:val="12"/>
              </w:rPr>
              <w:t>A </w:t>
            </w:r>
            <w:r>
              <w:rPr>
                <w:rFonts w:ascii="Arial"/>
                <w:color w:val="232323"/>
                <w:w w:val="105"/>
                <w:sz w:val="12"/>
              </w:rPr>
              <w:t>4 </w:t>
            </w:r>
            <w:r>
              <w:rPr>
                <w:rFonts w:ascii="Arial"/>
                <w:color w:val="5B5B5B"/>
                <w:w w:val="105"/>
                <w:sz w:val="12"/>
              </w:rPr>
              <w:t>.</w:t>
            </w:r>
            <w:r>
              <w:rPr>
                <w:rFonts w:ascii="Arial"/>
                <w:color w:val="232323"/>
                <w:w w:val="105"/>
                <w:sz w:val="12"/>
              </w:rPr>
              <w:t>500 </w:t>
            </w:r>
            <w:r>
              <w:rPr>
                <w:rFonts w:ascii="Arial"/>
                <w:color w:val="484848"/>
                <w:w w:val="105"/>
                <w:sz w:val="12"/>
              </w:rPr>
              <w:t>DAN </w:t>
            </w:r>
            <w:r>
              <w:rPr>
                <w:rFonts w:ascii="Arial"/>
                <w:color w:val="363636"/>
                <w:w w:val="105"/>
                <w:sz w:val="12"/>
              </w:rPr>
              <w:t>(POR </w:t>
            </w:r>
            <w:r>
              <w:rPr>
                <w:rFonts w:ascii="Arial"/>
                <w:color w:val="232323"/>
                <w:w w:val="105"/>
                <w:sz w:val="12"/>
              </w:rPr>
              <w:t>KG)</w:t>
            </w:r>
          </w:p>
        </w:tc>
        <w:tc>
          <w:tcPr>
            <w:tcW w:w="520" w:type="dxa"/>
          </w:tcPr>
          <w:p>
            <w:pPr>
              <w:pStyle w:val="TableParagraph"/>
              <w:spacing w:before="67"/>
              <w:ind w:left="23"/>
              <w:jc w:val="center"/>
              <w:rPr>
                <w:rFonts w:ascii="Arial"/>
                <w:b/>
                <w:sz w:val="12"/>
              </w:rPr>
            </w:pPr>
            <w:r>
              <w:rPr>
                <w:rFonts w:ascii="Arial"/>
                <w:b/>
                <w:color w:val="484848"/>
                <w:w w:val="62"/>
                <w:sz w:val="12"/>
              </w:rPr>
              <w:t>1</w:t>
            </w:r>
          </w:p>
        </w:tc>
        <w:tc>
          <w:tcPr>
            <w:tcW w:w="900" w:type="dxa"/>
          </w:tcPr>
          <w:p>
            <w:pPr>
              <w:pStyle w:val="TableParagraph"/>
              <w:spacing w:before="67"/>
              <w:ind w:right="9"/>
              <w:jc w:val="right"/>
              <w:rPr>
                <w:rFonts w:ascii="Arial"/>
                <w:sz w:val="12"/>
              </w:rPr>
            </w:pPr>
            <w:r>
              <w:rPr>
                <w:rFonts w:ascii="Arial"/>
                <w:color w:val="363636"/>
                <w:w w:val="105"/>
                <w:sz w:val="12"/>
              </w:rPr>
              <w:t>2</w:t>
            </w:r>
            <w:r>
              <w:rPr>
                <w:rFonts w:ascii="Arial"/>
                <w:color w:val="727272"/>
                <w:w w:val="105"/>
                <w:sz w:val="12"/>
              </w:rPr>
              <w:t>.</w:t>
            </w:r>
            <w:r>
              <w:rPr>
                <w:rFonts w:ascii="Arial"/>
                <w:color w:val="363636"/>
                <w:w w:val="105"/>
                <w:sz w:val="12"/>
              </w:rPr>
              <w:t>938,32 E</w:t>
            </w:r>
          </w:p>
        </w:tc>
      </w:tr>
      <w:tr>
        <w:trPr>
          <w:trHeight w:val="225" w:hRule="atLeast"/>
        </w:trPr>
        <w:tc>
          <w:tcPr>
            <w:tcW w:w="712" w:type="dxa"/>
          </w:tcPr>
          <w:p>
            <w:pPr>
              <w:pStyle w:val="TableParagraph"/>
              <w:spacing w:before="58"/>
              <w:ind w:right="29"/>
              <w:jc w:val="right"/>
              <w:rPr>
                <w:rFonts w:ascii="Arial"/>
                <w:sz w:val="12"/>
              </w:rPr>
            </w:pPr>
            <w:r>
              <w:rPr>
                <w:rFonts w:ascii="Arial"/>
                <w:color w:val="363636"/>
                <w:w w:val="105"/>
                <w:sz w:val="12"/>
              </w:rPr>
              <w:t>160</w:t>
            </w:r>
          </w:p>
        </w:tc>
        <w:tc>
          <w:tcPr>
            <w:tcW w:w="919" w:type="dxa"/>
          </w:tcPr>
          <w:p>
            <w:pPr>
              <w:pStyle w:val="TableParagraph"/>
              <w:spacing w:before="58"/>
              <w:ind w:right="32"/>
              <w:jc w:val="right"/>
              <w:rPr>
                <w:rFonts w:ascii="Arial" w:hAnsi="Arial"/>
                <w:sz w:val="12"/>
              </w:rPr>
            </w:pPr>
            <w:r>
              <w:rPr>
                <w:rFonts w:ascii="Arial" w:hAnsi="Arial"/>
                <w:color w:val="232323"/>
                <w:w w:val="110"/>
                <w:sz w:val="12"/>
              </w:rPr>
              <w:t>2</w:t>
            </w:r>
            <w:r>
              <w:rPr>
                <w:rFonts w:ascii="Arial" w:hAnsi="Arial"/>
                <w:color w:val="5B5B5B"/>
                <w:w w:val="110"/>
                <w:sz w:val="12"/>
              </w:rPr>
              <w:t>,</w:t>
            </w:r>
            <w:r>
              <w:rPr>
                <w:rFonts w:ascii="Arial" w:hAnsi="Arial"/>
                <w:color w:val="363636"/>
                <w:w w:val="110"/>
                <w:sz w:val="12"/>
              </w:rPr>
              <w:t>08 €</w:t>
            </w:r>
          </w:p>
        </w:tc>
        <w:tc>
          <w:tcPr>
            <w:tcW w:w="3640" w:type="dxa"/>
          </w:tcPr>
          <w:p>
            <w:pPr>
              <w:pStyle w:val="TableParagraph"/>
              <w:spacing w:before="58"/>
              <w:ind w:left="42"/>
              <w:rPr>
                <w:rFonts w:ascii="Arial"/>
                <w:sz w:val="12"/>
              </w:rPr>
            </w:pPr>
            <w:r>
              <w:rPr>
                <w:rFonts w:ascii="Arial"/>
                <w:color w:val="484848"/>
                <w:w w:val="105"/>
                <w:sz w:val="12"/>
              </w:rPr>
              <w:t>M</w:t>
            </w:r>
            <w:r>
              <w:rPr>
                <w:rFonts w:ascii="Arial"/>
                <w:color w:val="232323"/>
                <w:w w:val="105"/>
                <w:sz w:val="12"/>
              </w:rPr>
              <w:t>ONT</w:t>
            </w:r>
            <w:r>
              <w:rPr>
                <w:rFonts w:ascii="Arial"/>
                <w:color w:val="484848"/>
                <w:w w:val="105"/>
                <w:sz w:val="12"/>
              </w:rPr>
              <w:t>A</w:t>
            </w:r>
            <w:r>
              <w:rPr>
                <w:rFonts w:ascii="Arial"/>
                <w:color w:val="232323"/>
                <w:w w:val="105"/>
                <w:sz w:val="12"/>
              </w:rPr>
              <w:t>JE </w:t>
            </w:r>
            <w:r>
              <w:rPr>
                <w:rFonts w:ascii="Arial"/>
                <w:color w:val="484848"/>
                <w:w w:val="105"/>
                <w:sz w:val="12"/>
              </w:rPr>
              <w:t>ARMAD</w:t>
            </w:r>
            <w:r>
              <w:rPr>
                <w:rFonts w:ascii="Arial"/>
                <w:color w:val="232323"/>
                <w:w w:val="105"/>
                <w:sz w:val="12"/>
              </w:rPr>
              <w:t>O TR</w:t>
            </w:r>
            <w:r>
              <w:rPr>
                <w:rFonts w:ascii="Arial"/>
                <w:color w:val="050505"/>
                <w:w w:val="105"/>
                <w:sz w:val="12"/>
              </w:rPr>
              <w:t>I</w:t>
            </w:r>
            <w:r>
              <w:rPr>
                <w:rFonts w:ascii="Arial"/>
                <w:color w:val="363636"/>
                <w:w w:val="105"/>
                <w:sz w:val="12"/>
              </w:rPr>
              <w:t>ANGULAR </w:t>
            </w:r>
            <w:r>
              <w:rPr>
                <w:rFonts w:ascii="Arial"/>
                <w:color w:val="232323"/>
                <w:w w:val="105"/>
                <w:sz w:val="12"/>
              </w:rPr>
              <w:t>(POR </w:t>
            </w:r>
            <w:r>
              <w:rPr>
                <w:rFonts w:ascii="Arial"/>
                <w:color w:val="363636"/>
                <w:w w:val="105"/>
                <w:sz w:val="12"/>
              </w:rPr>
              <w:t>KG)</w:t>
            </w:r>
          </w:p>
        </w:tc>
        <w:tc>
          <w:tcPr>
            <w:tcW w:w="520" w:type="dxa"/>
          </w:tcPr>
          <w:p>
            <w:pPr>
              <w:pStyle w:val="TableParagraph"/>
              <w:spacing w:before="39"/>
              <w:ind w:left="12"/>
              <w:jc w:val="center"/>
              <w:rPr>
                <w:rFonts w:ascii="Times New Roman"/>
                <w:sz w:val="14"/>
              </w:rPr>
            </w:pPr>
            <w:r>
              <w:rPr>
                <w:rFonts w:ascii="Times New Roman"/>
                <w:color w:val="363636"/>
                <w:w w:val="63"/>
                <w:sz w:val="14"/>
              </w:rPr>
              <w:t>1</w:t>
            </w:r>
          </w:p>
        </w:tc>
        <w:tc>
          <w:tcPr>
            <w:tcW w:w="900" w:type="dxa"/>
          </w:tcPr>
          <w:p>
            <w:pPr>
              <w:pStyle w:val="TableParagraph"/>
              <w:spacing w:before="58"/>
              <w:ind w:right="9"/>
              <w:jc w:val="right"/>
              <w:rPr>
                <w:rFonts w:ascii="Arial"/>
                <w:sz w:val="12"/>
              </w:rPr>
            </w:pPr>
            <w:r>
              <w:rPr>
                <w:rFonts w:ascii="Arial"/>
                <w:color w:val="363636"/>
                <w:w w:val="110"/>
                <w:sz w:val="12"/>
              </w:rPr>
              <w:t>332,64 E</w:t>
            </w:r>
          </w:p>
        </w:tc>
      </w:tr>
      <w:tr>
        <w:trPr>
          <w:trHeight w:val="244" w:hRule="atLeast"/>
        </w:trPr>
        <w:tc>
          <w:tcPr>
            <w:tcW w:w="712" w:type="dxa"/>
          </w:tcPr>
          <w:p>
            <w:pPr>
              <w:pStyle w:val="TableParagraph"/>
              <w:spacing w:before="67"/>
              <w:ind w:right="25"/>
              <w:jc w:val="right"/>
              <w:rPr>
                <w:rFonts w:ascii="Arial"/>
                <w:sz w:val="12"/>
              </w:rPr>
            </w:pPr>
            <w:r>
              <w:rPr>
                <w:rFonts w:ascii="Arial"/>
                <w:color w:val="363636"/>
                <w:w w:val="108"/>
                <w:sz w:val="12"/>
              </w:rPr>
              <w:t>2</w:t>
            </w:r>
          </w:p>
        </w:tc>
        <w:tc>
          <w:tcPr>
            <w:tcW w:w="919" w:type="dxa"/>
          </w:tcPr>
          <w:p>
            <w:pPr>
              <w:pStyle w:val="TableParagraph"/>
              <w:spacing w:before="67"/>
              <w:ind w:right="32"/>
              <w:jc w:val="right"/>
              <w:rPr>
                <w:rFonts w:ascii="Arial" w:hAnsi="Arial"/>
                <w:sz w:val="12"/>
              </w:rPr>
            </w:pPr>
            <w:r>
              <w:rPr>
                <w:rFonts w:ascii="Arial" w:hAnsi="Arial"/>
                <w:color w:val="232323"/>
                <w:w w:val="105"/>
                <w:sz w:val="12"/>
              </w:rPr>
              <w:t>225 </w:t>
            </w:r>
            <w:r>
              <w:rPr>
                <w:rFonts w:ascii="Arial" w:hAnsi="Arial"/>
                <w:color w:val="484848"/>
                <w:w w:val="105"/>
                <w:sz w:val="12"/>
              </w:rPr>
              <w:t>,73 </w:t>
            </w:r>
            <w:r>
              <w:rPr>
                <w:rFonts w:ascii="Arial" w:hAnsi="Arial"/>
                <w:color w:val="363636"/>
                <w:w w:val="105"/>
                <w:sz w:val="12"/>
              </w:rPr>
              <w:t>€</w:t>
            </w:r>
          </w:p>
        </w:tc>
        <w:tc>
          <w:tcPr>
            <w:tcW w:w="3640" w:type="dxa"/>
          </w:tcPr>
          <w:p>
            <w:pPr>
              <w:pStyle w:val="TableParagraph"/>
              <w:spacing w:before="67"/>
              <w:ind w:left="45"/>
              <w:rPr>
                <w:rFonts w:ascii="Arial"/>
                <w:sz w:val="12"/>
              </w:rPr>
            </w:pPr>
            <w:r>
              <w:rPr>
                <w:rFonts w:ascii="Arial"/>
                <w:color w:val="232323"/>
                <w:w w:val="110"/>
                <w:sz w:val="12"/>
              </w:rPr>
              <w:t>INST </w:t>
            </w:r>
            <w:r>
              <w:rPr>
                <w:rFonts w:ascii="Arial"/>
                <w:color w:val="363636"/>
                <w:w w:val="110"/>
                <w:sz w:val="12"/>
              </w:rPr>
              <w:t>ANT </w:t>
            </w:r>
            <w:r>
              <w:rPr>
                <w:rFonts w:ascii="Arial"/>
                <w:color w:val="050505"/>
                <w:w w:val="110"/>
                <w:sz w:val="12"/>
              </w:rPr>
              <w:t>I</w:t>
            </w:r>
            <w:r>
              <w:rPr>
                <w:rFonts w:ascii="Arial"/>
                <w:color w:val="232323"/>
                <w:w w:val="110"/>
                <w:sz w:val="12"/>
              </w:rPr>
              <w:t>ESCALO DE CHAPA O </w:t>
            </w:r>
            <w:r>
              <w:rPr>
                <w:rFonts w:ascii="Arial"/>
                <w:color w:val="363636"/>
                <w:w w:val="110"/>
                <w:sz w:val="12"/>
              </w:rPr>
              <w:t>F</w:t>
            </w:r>
            <w:r>
              <w:rPr>
                <w:rFonts w:ascii="Arial"/>
                <w:color w:val="050505"/>
                <w:w w:val="110"/>
                <w:sz w:val="12"/>
              </w:rPr>
              <w:t>I</w:t>
            </w:r>
            <w:r>
              <w:rPr>
                <w:rFonts w:ascii="Arial"/>
                <w:color w:val="232323"/>
                <w:w w:val="110"/>
                <w:sz w:val="12"/>
              </w:rPr>
              <w:t>BRA </w:t>
            </w:r>
            <w:r>
              <w:rPr>
                <w:rFonts w:ascii="Arial"/>
                <w:color w:val="363636"/>
                <w:w w:val="110"/>
                <w:sz w:val="12"/>
              </w:rPr>
              <w:t>MT/BT</w:t>
            </w:r>
          </w:p>
        </w:tc>
        <w:tc>
          <w:tcPr>
            <w:tcW w:w="520" w:type="dxa"/>
          </w:tcPr>
          <w:p>
            <w:pPr>
              <w:pStyle w:val="TableParagraph"/>
              <w:spacing w:before="67"/>
              <w:ind w:left="23"/>
              <w:jc w:val="center"/>
              <w:rPr>
                <w:rFonts w:ascii="Arial"/>
                <w:b/>
                <w:sz w:val="12"/>
              </w:rPr>
            </w:pPr>
            <w:r>
              <w:rPr>
                <w:rFonts w:ascii="Arial"/>
                <w:b/>
                <w:color w:val="484848"/>
                <w:w w:val="62"/>
                <w:sz w:val="12"/>
              </w:rPr>
              <w:t>1</w:t>
            </w:r>
          </w:p>
        </w:tc>
        <w:tc>
          <w:tcPr>
            <w:tcW w:w="900" w:type="dxa"/>
          </w:tcPr>
          <w:p>
            <w:pPr>
              <w:pStyle w:val="TableParagraph"/>
              <w:spacing w:before="67"/>
              <w:ind w:right="9"/>
              <w:jc w:val="right"/>
              <w:rPr>
                <w:rFonts w:ascii="Arial"/>
                <w:sz w:val="12"/>
              </w:rPr>
            </w:pPr>
            <w:r>
              <w:rPr>
                <w:rFonts w:ascii="Arial"/>
                <w:color w:val="363636"/>
                <w:w w:val="110"/>
                <w:sz w:val="12"/>
              </w:rPr>
              <w:t>451,46 </w:t>
            </w:r>
            <w:r>
              <w:rPr>
                <w:rFonts w:ascii="Arial"/>
                <w:color w:val="5B5B5B"/>
                <w:w w:val="110"/>
                <w:sz w:val="12"/>
              </w:rPr>
              <w:t>E</w:t>
            </w:r>
          </w:p>
        </w:tc>
      </w:tr>
      <w:tr>
        <w:trPr>
          <w:trHeight w:val="225" w:hRule="atLeast"/>
        </w:trPr>
        <w:tc>
          <w:tcPr>
            <w:tcW w:w="712" w:type="dxa"/>
          </w:tcPr>
          <w:p>
            <w:pPr>
              <w:pStyle w:val="TableParagraph"/>
              <w:spacing w:before="58"/>
              <w:ind w:right="26"/>
              <w:jc w:val="right"/>
              <w:rPr>
                <w:rFonts w:ascii="Arial"/>
                <w:sz w:val="12"/>
              </w:rPr>
            </w:pPr>
            <w:r>
              <w:rPr>
                <w:rFonts w:ascii="Arial"/>
                <w:color w:val="363636"/>
                <w:w w:val="109"/>
                <w:sz w:val="12"/>
              </w:rPr>
              <w:t>3</w:t>
            </w:r>
          </w:p>
        </w:tc>
        <w:tc>
          <w:tcPr>
            <w:tcW w:w="919" w:type="dxa"/>
          </w:tcPr>
          <w:p>
            <w:pPr>
              <w:pStyle w:val="TableParagraph"/>
              <w:spacing w:before="49"/>
              <w:ind w:right="31"/>
              <w:jc w:val="right"/>
              <w:rPr>
                <w:rFonts w:ascii="Times New Roman" w:hAnsi="Times New Roman"/>
                <w:sz w:val="13"/>
              </w:rPr>
            </w:pPr>
            <w:r>
              <w:rPr>
                <w:rFonts w:ascii="Arial" w:hAnsi="Arial"/>
                <w:color w:val="363636"/>
                <w:w w:val="110"/>
                <w:sz w:val="12"/>
              </w:rPr>
              <w:t>505,66 </w:t>
            </w:r>
            <w:r>
              <w:rPr>
                <w:rFonts w:ascii="Times New Roman" w:hAnsi="Times New Roman"/>
                <w:color w:val="363636"/>
                <w:w w:val="110"/>
                <w:sz w:val="13"/>
              </w:rPr>
              <w:t>€</w:t>
            </w:r>
          </w:p>
        </w:tc>
        <w:tc>
          <w:tcPr>
            <w:tcW w:w="3640" w:type="dxa"/>
          </w:tcPr>
          <w:p>
            <w:pPr>
              <w:pStyle w:val="TableParagraph"/>
              <w:spacing w:before="58"/>
              <w:ind w:left="46"/>
              <w:rPr>
                <w:rFonts w:ascii="Arial" w:hAnsi="Arial"/>
                <w:sz w:val="12"/>
              </w:rPr>
            </w:pPr>
            <w:r>
              <w:rPr>
                <w:rFonts w:ascii="Arial" w:hAnsi="Arial"/>
                <w:color w:val="363636"/>
                <w:w w:val="105"/>
                <w:sz w:val="12"/>
              </w:rPr>
              <w:t>ARRANQUE COMPLETO </w:t>
            </w:r>
            <w:r>
              <w:rPr>
                <w:rFonts w:ascii="Arial" w:hAnsi="Arial"/>
                <w:color w:val="232323"/>
                <w:w w:val="105"/>
                <w:sz w:val="12"/>
              </w:rPr>
              <w:t>DE </w:t>
            </w:r>
            <w:r>
              <w:rPr>
                <w:rFonts w:ascii="Arial" w:hAnsi="Arial"/>
                <w:color w:val="363636"/>
                <w:w w:val="105"/>
                <w:sz w:val="12"/>
              </w:rPr>
              <w:t>C</w:t>
            </w:r>
            <w:r>
              <w:rPr>
                <w:rFonts w:ascii="Arial" w:hAnsi="Arial"/>
                <w:color w:val="5B5B5B"/>
                <w:w w:val="105"/>
                <w:sz w:val="12"/>
              </w:rPr>
              <w:t>I</w:t>
            </w:r>
            <w:r>
              <w:rPr>
                <w:rFonts w:ascii="Arial" w:hAnsi="Arial"/>
                <w:color w:val="363636"/>
                <w:w w:val="105"/>
                <w:sz w:val="12"/>
              </w:rPr>
              <w:t>M</w:t>
            </w:r>
            <w:r>
              <w:rPr>
                <w:rFonts w:ascii="Arial" w:hAnsi="Arial"/>
                <w:color w:val="5B5B5B"/>
                <w:w w:val="105"/>
                <w:sz w:val="12"/>
              </w:rPr>
              <w:t>E</w:t>
            </w:r>
            <w:r>
              <w:rPr>
                <w:rFonts w:ascii="Arial" w:hAnsi="Arial"/>
                <w:color w:val="363636"/>
                <w:w w:val="105"/>
                <w:sz w:val="12"/>
              </w:rPr>
              <w:t>NTACIÓN</w:t>
            </w:r>
          </w:p>
        </w:tc>
        <w:tc>
          <w:tcPr>
            <w:tcW w:w="520" w:type="dxa"/>
          </w:tcPr>
          <w:p>
            <w:pPr>
              <w:pStyle w:val="TableParagraph"/>
              <w:spacing w:before="48"/>
              <w:ind w:left="21"/>
              <w:jc w:val="center"/>
              <w:rPr>
                <w:rFonts w:ascii="Arial"/>
                <w:b/>
                <w:sz w:val="13"/>
              </w:rPr>
            </w:pPr>
            <w:r>
              <w:rPr>
                <w:rFonts w:ascii="Arial"/>
                <w:b/>
                <w:color w:val="484848"/>
                <w:w w:val="57"/>
                <w:sz w:val="13"/>
              </w:rPr>
              <w:t>1</w:t>
            </w:r>
          </w:p>
        </w:tc>
        <w:tc>
          <w:tcPr>
            <w:tcW w:w="900" w:type="dxa"/>
          </w:tcPr>
          <w:p>
            <w:pPr>
              <w:pStyle w:val="TableParagraph"/>
              <w:spacing w:before="49"/>
              <w:ind w:right="14"/>
              <w:jc w:val="right"/>
              <w:rPr>
                <w:rFonts w:ascii="Times New Roman" w:hAnsi="Times New Roman"/>
                <w:sz w:val="13"/>
              </w:rPr>
            </w:pPr>
            <w:r>
              <w:rPr>
                <w:rFonts w:ascii="Arial" w:hAnsi="Arial"/>
                <w:color w:val="232323"/>
                <w:w w:val="80"/>
                <w:sz w:val="12"/>
              </w:rPr>
              <w:t>1. </w:t>
            </w:r>
            <w:r>
              <w:rPr>
                <w:rFonts w:ascii="Arial" w:hAnsi="Arial"/>
                <w:color w:val="5B5B5B"/>
                <w:w w:val="80"/>
                <w:sz w:val="12"/>
              </w:rPr>
              <w:t>5 </w:t>
            </w:r>
            <w:r>
              <w:rPr>
                <w:rFonts w:ascii="Arial" w:hAnsi="Arial"/>
                <w:color w:val="363636"/>
                <w:w w:val="80"/>
                <w:sz w:val="12"/>
              </w:rPr>
              <w:t>16,99 </w:t>
            </w:r>
            <w:r>
              <w:rPr>
                <w:rFonts w:ascii="Times New Roman" w:hAnsi="Times New Roman"/>
                <w:color w:val="363636"/>
                <w:w w:val="90"/>
                <w:sz w:val="13"/>
              </w:rPr>
              <w:t>€</w:t>
            </w:r>
          </w:p>
        </w:tc>
      </w:tr>
      <w:tr>
        <w:trPr>
          <w:trHeight w:val="244" w:hRule="atLeast"/>
        </w:trPr>
        <w:tc>
          <w:tcPr>
            <w:tcW w:w="712" w:type="dxa"/>
          </w:tcPr>
          <w:p>
            <w:pPr>
              <w:pStyle w:val="TableParagraph"/>
              <w:spacing w:before="67"/>
              <w:ind w:right="29"/>
              <w:jc w:val="right"/>
              <w:rPr>
                <w:rFonts w:ascii="Arial"/>
                <w:sz w:val="12"/>
              </w:rPr>
            </w:pPr>
            <w:r>
              <w:rPr>
                <w:rFonts w:ascii="Arial"/>
                <w:color w:val="5B5B5B"/>
                <w:w w:val="110"/>
                <w:sz w:val="12"/>
              </w:rPr>
              <w:t>1</w:t>
            </w:r>
          </w:p>
        </w:tc>
        <w:tc>
          <w:tcPr>
            <w:tcW w:w="919" w:type="dxa"/>
          </w:tcPr>
          <w:p>
            <w:pPr>
              <w:pStyle w:val="TableParagraph"/>
              <w:spacing w:before="58"/>
              <w:ind w:right="37"/>
              <w:jc w:val="right"/>
              <w:rPr>
                <w:rFonts w:ascii="Times New Roman" w:hAnsi="Times New Roman"/>
                <w:sz w:val="13"/>
              </w:rPr>
            </w:pPr>
            <w:r>
              <w:rPr>
                <w:rFonts w:ascii="Arial" w:hAnsi="Arial"/>
                <w:color w:val="232323"/>
                <w:w w:val="110"/>
                <w:sz w:val="12"/>
              </w:rPr>
              <w:t>175</w:t>
            </w:r>
            <w:r>
              <w:rPr>
                <w:rFonts w:ascii="Arial" w:hAnsi="Arial"/>
                <w:color w:val="5B5B5B"/>
                <w:w w:val="110"/>
                <w:sz w:val="12"/>
              </w:rPr>
              <w:t>,</w:t>
            </w:r>
            <w:r>
              <w:rPr>
                <w:rFonts w:ascii="Arial" w:hAnsi="Arial"/>
                <w:color w:val="363636"/>
                <w:w w:val="110"/>
                <w:sz w:val="12"/>
              </w:rPr>
              <w:t>96 </w:t>
            </w:r>
            <w:r>
              <w:rPr>
                <w:rFonts w:ascii="Times New Roman" w:hAnsi="Times New Roman"/>
                <w:color w:val="363636"/>
                <w:w w:val="110"/>
                <w:sz w:val="13"/>
              </w:rPr>
              <w:t>€</w:t>
            </w:r>
          </w:p>
        </w:tc>
        <w:tc>
          <w:tcPr>
            <w:tcW w:w="3640" w:type="dxa"/>
          </w:tcPr>
          <w:p>
            <w:pPr>
              <w:pStyle w:val="TableParagraph"/>
              <w:spacing w:before="67"/>
              <w:ind w:left="47"/>
              <w:rPr>
                <w:rFonts w:ascii="Arial"/>
                <w:sz w:val="12"/>
              </w:rPr>
            </w:pPr>
            <w:r>
              <w:rPr>
                <w:rFonts w:ascii="Arial"/>
                <w:color w:val="363636"/>
                <w:w w:val="105"/>
                <w:sz w:val="12"/>
              </w:rPr>
              <w:t>PAT </w:t>
            </w:r>
            <w:r>
              <w:rPr>
                <w:rFonts w:ascii="Arial"/>
                <w:color w:val="232323"/>
                <w:w w:val="105"/>
                <w:sz w:val="12"/>
              </w:rPr>
              <w:t>APOYO </w:t>
            </w:r>
            <w:r>
              <w:rPr>
                <w:rFonts w:ascii="Arial"/>
                <w:color w:val="363636"/>
                <w:w w:val="105"/>
                <w:sz w:val="12"/>
              </w:rPr>
              <w:t>MT/BT ZONA NORMA </w:t>
            </w:r>
            <w:r>
              <w:rPr>
                <w:rFonts w:ascii="Arial"/>
                <w:color w:val="5B5B5B"/>
                <w:w w:val="105"/>
                <w:sz w:val="12"/>
              </w:rPr>
              <w:t>L</w:t>
            </w:r>
          </w:p>
        </w:tc>
        <w:tc>
          <w:tcPr>
            <w:tcW w:w="520" w:type="dxa"/>
          </w:tcPr>
          <w:p>
            <w:pPr>
              <w:pStyle w:val="TableParagraph"/>
              <w:spacing w:before="67"/>
              <w:ind w:left="23"/>
              <w:jc w:val="center"/>
              <w:rPr>
                <w:rFonts w:ascii="Arial"/>
                <w:b/>
                <w:sz w:val="12"/>
              </w:rPr>
            </w:pPr>
            <w:r>
              <w:rPr>
                <w:rFonts w:ascii="Arial"/>
                <w:b/>
                <w:color w:val="484848"/>
                <w:w w:val="62"/>
                <w:sz w:val="12"/>
              </w:rPr>
              <w:t>1</w:t>
            </w:r>
          </w:p>
        </w:tc>
        <w:tc>
          <w:tcPr>
            <w:tcW w:w="900" w:type="dxa"/>
          </w:tcPr>
          <w:p>
            <w:pPr>
              <w:pStyle w:val="TableParagraph"/>
              <w:spacing w:before="58"/>
              <w:ind w:right="14"/>
              <w:jc w:val="right"/>
              <w:rPr>
                <w:rFonts w:ascii="Times New Roman" w:hAnsi="Times New Roman"/>
                <w:sz w:val="13"/>
              </w:rPr>
            </w:pPr>
            <w:r>
              <w:rPr>
                <w:rFonts w:ascii="Arial" w:hAnsi="Arial"/>
                <w:color w:val="050505"/>
                <w:sz w:val="12"/>
              </w:rPr>
              <w:t>1 </w:t>
            </w:r>
            <w:r>
              <w:rPr>
                <w:rFonts w:ascii="Arial" w:hAnsi="Arial"/>
                <w:color w:val="363636"/>
                <w:sz w:val="12"/>
              </w:rPr>
              <w:t>75,96 </w:t>
            </w:r>
            <w:r>
              <w:rPr>
                <w:rFonts w:ascii="Times New Roman" w:hAnsi="Times New Roman"/>
                <w:color w:val="363636"/>
                <w:sz w:val="13"/>
              </w:rPr>
              <w:t>€</w:t>
            </w:r>
          </w:p>
        </w:tc>
      </w:tr>
      <w:tr>
        <w:trPr>
          <w:trHeight w:val="225" w:hRule="atLeast"/>
        </w:trPr>
        <w:tc>
          <w:tcPr>
            <w:tcW w:w="712" w:type="dxa"/>
          </w:tcPr>
          <w:p>
            <w:pPr>
              <w:pStyle w:val="TableParagraph"/>
              <w:spacing w:before="58"/>
              <w:ind w:right="24"/>
              <w:jc w:val="right"/>
              <w:rPr>
                <w:rFonts w:ascii="Arial"/>
                <w:sz w:val="12"/>
              </w:rPr>
            </w:pPr>
            <w:r>
              <w:rPr>
                <w:rFonts w:ascii="Arial"/>
                <w:color w:val="5B5B5B"/>
                <w:w w:val="110"/>
                <w:sz w:val="12"/>
              </w:rPr>
              <w:t>1</w:t>
            </w:r>
          </w:p>
        </w:tc>
        <w:tc>
          <w:tcPr>
            <w:tcW w:w="919" w:type="dxa"/>
          </w:tcPr>
          <w:p>
            <w:pPr>
              <w:pStyle w:val="TableParagraph"/>
              <w:spacing w:before="49"/>
              <w:ind w:right="31"/>
              <w:jc w:val="right"/>
              <w:rPr>
                <w:rFonts w:ascii="Times New Roman" w:hAnsi="Times New Roman"/>
                <w:sz w:val="13"/>
              </w:rPr>
            </w:pPr>
            <w:r>
              <w:rPr>
                <w:rFonts w:ascii="Arial" w:hAnsi="Arial"/>
                <w:color w:val="232323"/>
                <w:w w:val="110"/>
                <w:sz w:val="12"/>
              </w:rPr>
              <w:t>445</w:t>
            </w:r>
            <w:r>
              <w:rPr>
                <w:rFonts w:ascii="Arial" w:hAnsi="Arial"/>
                <w:color w:val="5B5B5B"/>
                <w:w w:val="110"/>
                <w:sz w:val="12"/>
              </w:rPr>
              <w:t>,</w:t>
            </w:r>
            <w:r>
              <w:rPr>
                <w:rFonts w:ascii="Arial" w:hAnsi="Arial"/>
                <w:color w:val="363636"/>
                <w:w w:val="110"/>
                <w:sz w:val="12"/>
              </w:rPr>
              <w:t>23 </w:t>
            </w:r>
            <w:r>
              <w:rPr>
                <w:rFonts w:ascii="Times New Roman" w:hAnsi="Times New Roman"/>
                <w:color w:val="363636"/>
                <w:w w:val="110"/>
                <w:sz w:val="13"/>
              </w:rPr>
              <w:t>€</w:t>
            </w:r>
          </w:p>
        </w:tc>
        <w:tc>
          <w:tcPr>
            <w:tcW w:w="3640" w:type="dxa"/>
          </w:tcPr>
          <w:p>
            <w:pPr>
              <w:pStyle w:val="TableParagraph"/>
              <w:spacing w:before="58"/>
              <w:ind w:left="47"/>
              <w:rPr>
                <w:rFonts w:ascii="Arial"/>
                <w:sz w:val="12"/>
              </w:rPr>
            </w:pPr>
            <w:r>
              <w:rPr>
                <w:rFonts w:ascii="Arial"/>
                <w:color w:val="484848"/>
                <w:w w:val="105"/>
                <w:sz w:val="12"/>
              </w:rPr>
              <w:t>MEDIC</w:t>
            </w:r>
            <w:r>
              <w:rPr>
                <w:rFonts w:ascii="Arial"/>
                <w:color w:val="050505"/>
                <w:w w:val="105"/>
                <w:sz w:val="12"/>
              </w:rPr>
              <w:t>I</w:t>
            </w:r>
            <w:r>
              <w:rPr>
                <w:rFonts w:ascii="Arial"/>
                <w:color w:val="363636"/>
                <w:w w:val="105"/>
                <w:sz w:val="12"/>
              </w:rPr>
              <w:t>ON </w:t>
            </w:r>
            <w:r>
              <w:rPr>
                <w:rFonts w:ascii="Arial"/>
                <w:color w:val="232323"/>
                <w:w w:val="105"/>
                <w:sz w:val="12"/>
              </w:rPr>
              <w:t>TE</w:t>
            </w:r>
            <w:r>
              <w:rPr>
                <w:rFonts w:ascii="Arial"/>
                <w:color w:val="484848"/>
                <w:w w:val="105"/>
                <w:sz w:val="12"/>
              </w:rPr>
              <w:t>NSION </w:t>
            </w:r>
            <w:r>
              <w:rPr>
                <w:rFonts w:ascii="Arial"/>
                <w:color w:val="232323"/>
                <w:w w:val="105"/>
                <w:sz w:val="12"/>
              </w:rPr>
              <w:t>ES </w:t>
            </w:r>
            <w:r>
              <w:rPr>
                <w:rFonts w:ascii="Arial"/>
                <w:color w:val="363636"/>
                <w:w w:val="105"/>
                <w:sz w:val="12"/>
              </w:rPr>
              <w:t>PASO Y CONTAC</w:t>
            </w:r>
            <w:r>
              <w:rPr>
                <w:rFonts w:ascii="Arial"/>
                <w:color w:val="5B5B5B"/>
                <w:w w:val="105"/>
                <w:sz w:val="12"/>
              </w:rPr>
              <w:t>T</w:t>
            </w:r>
            <w:r>
              <w:rPr>
                <w:rFonts w:ascii="Arial"/>
                <w:color w:val="363636"/>
                <w:w w:val="105"/>
                <w:sz w:val="12"/>
              </w:rPr>
              <w:t>O</w:t>
            </w:r>
          </w:p>
        </w:tc>
        <w:tc>
          <w:tcPr>
            <w:tcW w:w="520" w:type="dxa"/>
          </w:tcPr>
          <w:p>
            <w:pPr>
              <w:pStyle w:val="TableParagraph"/>
              <w:spacing w:before="58"/>
              <w:ind w:left="31"/>
              <w:jc w:val="center"/>
              <w:rPr>
                <w:rFonts w:ascii="Arial"/>
                <w:b/>
                <w:sz w:val="12"/>
              </w:rPr>
            </w:pPr>
            <w:r>
              <w:rPr>
                <w:rFonts w:ascii="Arial"/>
                <w:b/>
                <w:color w:val="484848"/>
                <w:w w:val="74"/>
                <w:sz w:val="12"/>
              </w:rPr>
              <w:t>1</w:t>
            </w:r>
          </w:p>
        </w:tc>
        <w:tc>
          <w:tcPr>
            <w:tcW w:w="900" w:type="dxa"/>
          </w:tcPr>
          <w:p>
            <w:pPr>
              <w:pStyle w:val="TableParagraph"/>
              <w:spacing w:before="49"/>
              <w:ind w:right="14"/>
              <w:jc w:val="right"/>
              <w:rPr>
                <w:rFonts w:ascii="Times New Roman" w:hAnsi="Times New Roman"/>
                <w:sz w:val="13"/>
              </w:rPr>
            </w:pPr>
            <w:r>
              <w:rPr>
                <w:rFonts w:ascii="Arial" w:hAnsi="Arial"/>
                <w:color w:val="363636"/>
                <w:w w:val="110"/>
                <w:sz w:val="12"/>
              </w:rPr>
              <w:t>445,23 </w:t>
            </w:r>
            <w:r>
              <w:rPr>
                <w:rFonts w:ascii="Times New Roman" w:hAnsi="Times New Roman"/>
                <w:color w:val="363636"/>
                <w:w w:val="110"/>
                <w:sz w:val="13"/>
              </w:rPr>
              <w:t>€</w:t>
            </w:r>
          </w:p>
        </w:tc>
      </w:tr>
      <w:tr>
        <w:trPr>
          <w:trHeight w:val="244" w:hRule="atLeast"/>
        </w:trPr>
        <w:tc>
          <w:tcPr>
            <w:tcW w:w="712" w:type="dxa"/>
          </w:tcPr>
          <w:p>
            <w:pPr>
              <w:pStyle w:val="TableParagraph"/>
              <w:spacing w:before="67"/>
              <w:ind w:right="29"/>
              <w:jc w:val="right"/>
              <w:rPr>
                <w:rFonts w:ascii="Arial"/>
                <w:sz w:val="12"/>
              </w:rPr>
            </w:pPr>
            <w:r>
              <w:rPr>
                <w:rFonts w:ascii="Arial"/>
                <w:color w:val="5B5B5B"/>
                <w:w w:val="110"/>
                <w:sz w:val="12"/>
              </w:rPr>
              <w:t>1</w:t>
            </w:r>
          </w:p>
        </w:tc>
        <w:tc>
          <w:tcPr>
            <w:tcW w:w="919" w:type="dxa"/>
          </w:tcPr>
          <w:p>
            <w:pPr>
              <w:pStyle w:val="TableParagraph"/>
              <w:spacing w:before="63"/>
              <w:ind w:right="31"/>
              <w:jc w:val="right"/>
              <w:rPr>
                <w:rFonts w:ascii="Times New Roman" w:hAnsi="Times New Roman"/>
                <w:sz w:val="13"/>
              </w:rPr>
            </w:pPr>
            <w:r>
              <w:rPr>
                <w:rFonts w:ascii="Arial" w:hAnsi="Arial"/>
                <w:color w:val="232323"/>
                <w:w w:val="110"/>
                <w:sz w:val="12"/>
              </w:rPr>
              <w:t>85</w:t>
            </w:r>
            <w:r>
              <w:rPr>
                <w:rFonts w:ascii="Arial" w:hAnsi="Arial"/>
                <w:color w:val="5B5B5B"/>
                <w:w w:val="110"/>
                <w:sz w:val="12"/>
              </w:rPr>
              <w:t>,</w:t>
            </w:r>
            <w:r>
              <w:rPr>
                <w:rFonts w:ascii="Arial" w:hAnsi="Arial"/>
                <w:color w:val="363636"/>
                <w:w w:val="110"/>
                <w:sz w:val="12"/>
              </w:rPr>
              <w:t>31 </w:t>
            </w:r>
            <w:r>
              <w:rPr>
                <w:rFonts w:ascii="Times New Roman" w:hAnsi="Times New Roman"/>
                <w:color w:val="363636"/>
                <w:w w:val="110"/>
                <w:sz w:val="13"/>
              </w:rPr>
              <w:t>€</w:t>
            </w:r>
          </w:p>
        </w:tc>
        <w:tc>
          <w:tcPr>
            <w:tcW w:w="3640" w:type="dxa"/>
          </w:tcPr>
          <w:p>
            <w:pPr>
              <w:pStyle w:val="TableParagraph"/>
              <w:spacing w:before="67"/>
              <w:ind w:left="47"/>
              <w:rPr>
                <w:rFonts w:ascii="Arial"/>
                <w:sz w:val="12"/>
              </w:rPr>
            </w:pPr>
            <w:r>
              <w:rPr>
                <w:rFonts w:ascii="Arial"/>
                <w:color w:val="484848"/>
                <w:w w:val="110"/>
                <w:sz w:val="12"/>
              </w:rPr>
              <w:t>MEDIC</w:t>
            </w:r>
            <w:r>
              <w:rPr>
                <w:rFonts w:ascii="Arial"/>
                <w:color w:val="050505"/>
                <w:w w:val="110"/>
                <w:sz w:val="12"/>
              </w:rPr>
              <w:t>I</w:t>
            </w:r>
            <w:r>
              <w:rPr>
                <w:rFonts w:ascii="Arial"/>
                <w:color w:val="363636"/>
                <w:w w:val="110"/>
                <w:sz w:val="12"/>
              </w:rPr>
              <w:t>O</w:t>
            </w:r>
            <w:r>
              <w:rPr>
                <w:rFonts w:ascii="Arial"/>
                <w:color w:val="050505"/>
                <w:w w:val="110"/>
                <w:sz w:val="12"/>
              </w:rPr>
              <w:t>N </w:t>
            </w:r>
            <w:r>
              <w:rPr>
                <w:rFonts w:ascii="Arial"/>
                <w:color w:val="232323"/>
                <w:w w:val="110"/>
                <w:sz w:val="12"/>
              </w:rPr>
              <w:t>RESISTENCINS Pa</w:t>
            </w:r>
            <w:r>
              <w:rPr>
                <w:rFonts w:ascii="Arial"/>
                <w:color w:val="050505"/>
                <w:w w:val="110"/>
                <w:sz w:val="12"/>
              </w:rPr>
              <w:t>T</w:t>
            </w:r>
          </w:p>
        </w:tc>
        <w:tc>
          <w:tcPr>
            <w:tcW w:w="520" w:type="dxa"/>
          </w:tcPr>
          <w:p>
            <w:pPr>
              <w:pStyle w:val="TableParagraph"/>
              <w:spacing w:before="67"/>
              <w:ind w:left="23"/>
              <w:jc w:val="center"/>
              <w:rPr>
                <w:rFonts w:ascii="Arial"/>
                <w:b/>
                <w:sz w:val="12"/>
              </w:rPr>
            </w:pPr>
            <w:r>
              <w:rPr>
                <w:rFonts w:ascii="Arial"/>
                <w:b/>
                <w:color w:val="484848"/>
                <w:w w:val="62"/>
                <w:sz w:val="12"/>
              </w:rPr>
              <w:t>1</w:t>
            </w:r>
          </w:p>
        </w:tc>
        <w:tc>
          <w:tcPr>
            <w:tcW w:w="900" w:type="dxa"/>
          </w:tcPr>
          <w:p>
            <w:pPr>
              <w:pStyle w:val="TableParagraph"/>
              <w:spacing w:before="58"/>
              <w:ind w:right="14"/>
              <w:jc w:val="right"/>
              <w:rPr>
                <w:rFonts w:ascii="Times New Roman" w:hAnsi="Times New Roman"/>
                <w:sz w:val="13"/>
              </w:rPr>
            </w:pPr>
            <w:r>
              <w:rPr>
                <w:rFonts w:ascii="Arial" w:hAnsi="Arial"/>
                <w:color w:val="363636"/>
                <w:w w:val="110"/>
                <w:sz w:val="12"/>
              </w:rPr>
              <w:t>85,31 </w:t>
            </w:r>
            <w:r>
              <w:rPr>
                <w:rFonts w:ascii="Times New Roman" w:hAnsi="Times New Roman"/>
                <w:color w:val="484848"/>
                <w:w w:val="110"/>
                <w:sz w:val="13"/>
              </w:rPr>
              <w:t>€</w:t>
            </w:r>
          </w:p>
        </w:tc>
      </w:tr>
      <w:tr>
        <w:trPr>
          <w:trHeight w:val="225" w:hRule="atLeast"/>
        </w:trPr>
        <w:tc>
          <w:tcPr>
            <w:tcW w:w="712" w:type="dxa"/>
          </w:tcPr>
          <w:p>
            <w:pPr>
              <w:pStyle w:val="TableParagraph"/>
              <w:spacing w:before="67"/>
              <w:ind w:right="26"/>
              <w:jc w:val="right"/>
              <w:rPr>
                <w:rFonts w:ascii="Arial"/>
                <w:sz w:val="12"/>
              </w:rPr>
            </w:pPr>
            <w:r>
              <w:rPr>
                <w:rFonts w:ascii="Arial"/>
                <w:color w:val="363636"/>
                <w:w w:val="108"/>
                <w:sz w:val="12"/>
              </w:rPr>
              <w:t>6</w:t>
            </w:r>
          </w:p>
        </w:tc>
        <w:tc>
          <w:tcPr>
            <w:tcW w:w="919" w:type="dxa"/>
          </w:tcPr>
          <w:p>
            <w:pPr>
              <w:pStyle w:val="TableParagraph"/>
              <w:spacing w:before="54"/>
              <w:ind w:right="31"/>
              <w:jc w:val="right"/>
              <w:rPr>
                <w:rFonts w:ascii="Times New Roman" w:hAnsi="Times New Roman"/>
                <w:sz w:val="13"/>
              </w:rPr>
            </w:pPr>
            <w:r>
              <w:rPr>
                <w:rFonts w:ascii="Arial" w:hAnsi="Arial"/>
                <w:color w:val="363636"/>
                <w:w w:val="110"/>
                <w:sz w:val="12"/>
              </w:rPr>
              <w:t>0</w:t>
            </w:r>
            <w:r>
              <w:rPr>
                <w:rFonts w:ascii="Arial" w:hAnsi="Arial"/>
                <w:color w:val="5B5B5B"/>
                <w:w w:val="110"/>
                <w:sz w:val="12"/>
              </w:rPr>
              <w:t>,</w:t>
            </w:r>
            <w:r>
              <w:rPr>
                <w:rFonts w:ascii="Arial" w:hAnsi="Arial"/>
                <w:color w:val="363636"/>
                <w:w w:val="110"/>
                <w:sz w:val="12"/>
              </w:rPr>
              <w:t>30 </w:t>
            </w:r>
            <w:r>
              <w:rPr>
                <w:rFonts w:ascii="Times New Roman" w:hAnsi="Times New Roman"/>
                <w:color w:val="484848"/>
                <w:w w:val="110"/>
                <w:sz w:val="13"/>
              </w:rPr>
              <w:t>€</w:t>
            </w:r>
          </w:p>
        </w:tc>
        <w:tc>
          <w:tcPr>
            <w:tcW w:w="3640" w:type="dxa"/>
          </w:tcPr>
          <w:p>
            <w:pPr>
              <w:pStyle w:val="TableParagraph"/>
              <w:spacing w:before="58"/>
              <w:ind w:left="47"/>
              <w:rPr>
                <w:rFonts w:ascii="Arial"/>
                <w:sz w:val="12"/>
              </w:rPr>
            </w:pPr>
            <w:r>
              <w:rPr>
                <w:rFonts w:ascii="Arial"/>
                <w:color w:val="484848"/>
                <w:w w:val="110"/>
                <w:sz w:val="12"/>
              </w:rPr>
              <w:t>DIS</w:t>
            </w:r>
            <w:r>
              <w:rPr>
                <w:rFonts w:ascii="Arial"/>
                <w:color w:val="232323"/>
                <w:w w:val="110"/>
                <w:sz w:val="12"/>
              </w:rPr>
              <w:t>P </w:t>
            </w:r>
            <w:r>
              <w:rPr>
                <w:rFonts w:ascii="Arial"/>
                <w:color w:val="484848"/>
                <w:w w:val="110"/>
                <w:sz w:val="12"/>
              </w:rPr>
              <w:t>CO</w:t>
            </w:r>
            <w:r>
              <w:rPr>
                <w:rFonts w:ascii="Arial"/>
                <w:color w:val="232323"/>
                <w:w w:val="110"/>
                <w:sz w:val="12"/>
              </w:rPr>
              <w:t>NT AISLADORES </w:t>
            </w:r>
            <w:r>
              <w:rPr>
                <w:rFonts w:ascii="Arial"/>
                <w:color w:val="484848"/>
                <w:w w:val="110"/>
                <w:sz w:val="12"/>
              </w:rPr>
              <w:t>V</w:t>
            </w:r>
            <w:r>
              <w:rPr>
                <w:rFonts w:ascii="Arial"/>
                <w:color w:val="050505"/>
                <w:w w:val="110"/>
                <w:sz w:val="12"/>
              </w:rPr>
              <w:t>I</w:t>
            </w:r>
            <w:r>
              <w:rPr>
                <w:rFonts w:ascii="Arial"/>
                <w:color w:val="232323"/>
                <w:w w:val="110"/>
                <w:sz w:val="12"/>
              </w:rPr>
              <w:t>DR</w:t>
            </w:r>
            <w:r>
              <w:rPr>
                <w:rFonts w:ascii="Arial"/>
                <w:color w:val="050505"/>
                <w:w w:val="110"/>
                <w:sz w:val="12"/>
              </w:rPr>
              <w:t>I</w:t>
            </w:r>
            <w:r>
              <w:rPr>
                <w:rFonts w:ascii="Arial"/>
                <w:color w:val="363636"/>
                <w:w w:val="110"/>
                <w:sz w:val="12"/>
              </w:rPr>
              <w:t>O/PORCE</w:t>
            </w:r>
            <w:r>
              <w:rPr>
                <w:rFonts w:ascii="Arial"/>
                <w:color w:val="727272"/>
                <w:w w:val="110"/>
                <w:sz w:val="12"/>
              </w:rPr>
              <w:t>L </w:t>
            </w:r>
            <w:r>
              <w:rPr>
                <w:rFonts w:ascii="Arial"/>
                <w:color w:val="232323"/>
                <w:w w:val="110"/>
                <w:sz w:val="12"/>
              </w:rPr>
              <w:t>M</w:t>
            </w:r>
            <w:r>
              <w:rPr>
                <w:rFonts w:ascii="Arial"/>
                <w:color w:val="484848"/>
                <w:w w:val="110"/>
                <w:sz w:val="12"/>
              </w:rPr>
              <w:t>T/</w:t>
            </w:r>
            <w:r>
              <w:rPr>
                <w:rFonts w:ascii="Arial"/>
                <w:color w:val="232323"/>
                <w:w w:val="110"/>
                <w:sz w:val="12"/>
              </w:rPr>
              <w:t>BT</w:t>
            </w:r>
          </w:p>
        </w:tc>
        <w:tc>
          <w:tcPr>
            <w:tcW w:w="520" w:type="dxa"/>
          </w:tcPr>
          <w:p>
            <w:pPr>
              <w:pStyle w:val="TableParagraph"/>
              <w:spacing w:before="58"/>
              <w:ind w:left="23"/>
              <w:jc w:val="center"/>
              <w:rPr>
                <w:rFonts w:ascii="Arial"/>
                <w:b/>
                <w:sz w:val="12"/>
              </w:rPr>
            </w:pPr>
            <w:r>
              <w:rPr>
                <w:rFonts w:ascii="Arial"/>
                <w:b/>
                <w:color w:val="484848"/>
                <w:w w:val="62"/>
                <w:sz w:val="12"/>
              </w:rPr>
              <w:t>1</w:t>
            </w:r>
          </w:p>
        </w:tc>
        <w:tc>
          <w:tcPr>
            <w:tcW w:w="900" w:type="dxa"/>
          </w:tcPr>
          <w:p>
            <w:pPr>
              <w:pStyle w:val="TableParagraph"/>
              <w:spacing w:before="54"/>
              <w:ind w:right="14"/>
              <w:jc w:val="right"/>
              <w:rPr>
                <w:rFonts w:ascii="Times New Roman" w:hAnsi="Times New Roman"/>
                <w:sz w:val="13"/>
              </w:rPr>
            </w:pPr>
            <w:r>
              <w:rPr>
                <w:rFonts w:ascii="Arial" w:hAnsi="Arial"/>
                <w:color w:val="050505"/>
                <w:w w:val="85"/>
                <w:sz w:val="12"/>
              </w:rPr>
              <w:t>1 </w:t>
            </w:r>
            <w:r>
              <w:rPr>
                <w:rFonts w:ascii="Arial" w:hAnsi="Arial"/>
                <w:color w:val="363636"/>
                <w:w w:val="85"/>
                <w:sz w:val="12"/>
              </w:rPr>
              <w:t>,81 </w:t>
            </w:r>
            <w:r>
              <w:rPr>
                <w:rFonts w:ascii="Times New Roman" w:hAnsi="Times New Roman"/>
                <w:color w:val="484848"/>
                <w:sz w:val="13"/>
              </w:rPr>
              <w:t>€</w:t>
            </w:r>
          </w:p>
        </w:tc>
      </w:tr>
      <w:tr>
        <w:trPr>
          <w:trHeight w:val="244" w:hRule="atLeast"/>
        </w:trPr>
        <w:tc>
          <w:tcPr>
            <w:tcW w:w="712" w:type="dxa"/>
          </w:tcPr>
          <w:p>
            <w:pPr>
              <w:pStyle w:val="TableParagraph"/>
              <w:spacing w:before="72"/>
              <w:ind w:right="29"/>
              <w:jc w:val="right"/>
              <w:rPr>
                <w:rFonts w:ascii="Arial"/>
                <w:sz w:val="12"/>
              </w:rPr>
            </w:pPr>
            <w:r>
              <w:rPr>
                <w:rFonts w:ascii="Arial"/>
                <w:color w:val="232323"/>
                <w:w w:val="105"/>
                <w:sz w:val="12"/>
              </w:rPr>
              <w:t>105</w:t>
            </w:r>
          </w:p>
        </w:tc>
        <w:tc>
          <w:tcPr>
            <w:tcW w:w="919" w:type="dxa"/>
          </w:tcPr>
          <w:p>
            <w:pPr>
              <w:pStyle w:val="TableParagraph"/>
              <w:spacing w:before="63"/>
              <w:ind w:right="31"/>
              <w:jc w:val="right"/>
              <w:rPr>
                <w:rFonts w:ascii="Times New Roman" w:hAnsi="Times New Roman"/>
                <w:sz w:val="13"/>
              </w:rPr>
            </w:pPr>
            <w:r>
              <w:rPr>
                <w:rFonts w:ascii="Arial" w:hAnsi="Arial"/>
                <w:color w:val="484848"/>
                <w:w w:val="110"/>
                <w:sz w:val="12"/>
              </w:rPr>
              <w:t>7</w:t>
            </w:r>
            <w:r>
              <w:rPr>
                <w:rFonts w:ascii="Arial" w:hAnsi="Arial"/>
                <w:color w:val="727272"/>
                <w:w w:val="110"/>
                <w:sz w:val="12"/>
              </w:rPr>
              <w:t>,</w:t>
            </w:r>
            <w:r>
              <w:rPr>
                <w:rFonts w:ascii="Arial" w:hAnsi="Arial"/>
                <w:color w:val="363636"/>
                <w:w w:val="110"/>
                <w:sz w:val="12"/>
              </w:rPr>
              <w:t>11 </w:t>
            </w:r>
            <w:r>
              <w:rPr>
                <w:rFonts w:ascii="Times New Roman" w:hAnsi="Times New Roman"/>
                <w:color w:val="363636"/>
                <w:w w:val="110"/>
                <w:sz w:val="13"/>
              </w:rPr>
              <w:t>€</w:t>
            </w:r>
          </w:p>
        </w:tc>
        <w:tc>
          <w:tcPr>
            <w:tcW w:w="3640" w:type="dxa"/>
          </w:tcPr>
          <w:p>
            <w:pPr>
              <w:pStyle w:val="TableParagraph"/>
              <w:spacing w:before="72"/>
              <w:ind w:left="48"/>
              <w:rPr>
                <w:rFonts w:ascii="Arial"/>
                <w:sz w:val="12"/>
              </w:rPr>
            </w:pPr>
            <w:r>
              <w:rPr>
                <w:rFonts w:ascii="Arial"/>
                <w:color w:val="484848"/>
                <w:w w:val="110"/>
                <w:sz w:val="12"/>
              </w:rPr>
              <w:t>TE</w:t>
            </w:r>
            <w:r>
              <w:rPr>
                <w:rFonts w:ascii="Arial"/>
                <w:color w:val="232323"/>
                <w:w w:val="110"/>
                <w:sz w:val="12"/>
              </w:rPr>
              <w:t>NDIDO </w:t>
            </w:r>
            <w:r>
              <w:rPr>
                <w:rFonts w:ascii="Arial"/>
                <w:color w:val="363636"/>
                <w:w w:val="110"/>
                <w:sz w:val="12"/>
              </w:rPr>
              <w:t>CIRCUI</w:t>
            </w:r>
            <w:r>
              <w:rPr>
                <w:rFonts w:ascii="Arial"/>
                <w:color w:val="5B5B5B"/>
                <w:w w:val="110"/>
                <w:sz w:val="12"/>
              </w:rPr>
              <w:t>TO </w:t>
            </w:r>
            <w:r>
              <w:rPr>
                <w:rFonts w:ascii="Arial"/>
                <w:color w:val="363636"/>
                <w:w w:val="110"/>
                <w:sz w:val="12"/>
              </w:rPr>
              <w:t>SUP </w:t>
            </w:r>
            <w:r>
              <w:rPr>
                <w:rFonts w:ascii="Arial"/>
                <w:color w:val="5B5B5B"/>
                <w:w w:val="110"/>
                <w:sz w:val="12"/>
              </w:rPr>
              <w:t>5</w:t>
            </w:r>
            <w:r>
              <w:rPr>
                <w:rFonts w:ascii="Arial"/>
                <w:color w:val="363636"/>
                <w:w w:val="110"/>
                <w:sz w:val="12"/>
              </w:rPr>
              <w:t>6 </w:t>
            </w:r>
            <w:r>
              <w:rPr>
                <w:rFonts w:ascii="Arial"/>
                <w:color w:val="232323"/>
                <w:w w:val="110"/>
                <w:sz w:val="12"/>
              </w:rPr>
              <w:t>E </w:t>
            </w:r>
            <w:r>
              <w:rPr>
                <w:rFonts w:ascii="Arial"/>
                <w:color w:val="363636"/>
                <w:w w:val="110"/>
                <w:sz w:val="12"/>
              </w:rPr>
              <w:t>IN</w:t>
            </w:r>
            <w:r>
              <w:rPr>
                <w:rFonts w:ascii="Arial"/>
                <w:color w:val="5B5B5B"/>
                <w:w w:val="110"/>
                <w:sz w:val="12"/>
              </w:rPr>
              <w:t>F.</w:t>
            </w:r>
            <w:r>
              <w:rPr>
                <w:rFonts w:ascii="Arial"/>
                <w:color w:val="363636"/>
                <w:w w:val="110"/>
                <w:sz w:val="12"/>
              </w:rPr>
              <w:t>18</w:t>
            </w:r>
            <w:r>
              <w:rPr>
                <w:rFonts w:ascii="Arial"/>
                <w:color w:val="5B5B5B"/>
                <w:w w:val="110"/>
                <w:sz w:val="12"/>
              </w:rPr>
              <w:t>0</w:t>
            </w:r>
          </w:p>
        </w:tc>
        <w:tc>
          <w:tcPr>
            <w:tcW w:w="520" w:type="dxa"/>
          </w:tcPr>
          <w:p>
            <w:pPr>
              <w:pStyle w:val="TableParagraph"/>
              <w:spacing w:before="67"/>
              <w:ind w:left="23"/>
              <w:jc w:val="center"/>
              <w:rPr>
                <w:rFonts w:ascii="Arial"/>
                <w:b/>
                <w:sz w:val="12"/>
              </w:rPr>
            </w:pPr>
            <w:r>
              <w:rPr>
                <w:rFonts w:ascii="Arial"/>
                <w:b/>
                <w:color w:val="363636"/>
                <w:w w:val="62"/>
                <w:sz w:val="12"/>
              </w:rPr>
              <w:t>1</w:t>
            </w:r>
          </w:p>
        </w:tc>
        <w:tc>
          <w:tcPr>
            <w:tcW w:w="900" w:type="dxa"/>
          </w:tcPr>
          <w:p>
            <w:pPr>
              <w:pStyle w:val="TableParagraph"/>
              <w:spacing w:before="63"/>
              <w:ind w:right="14"/>
              <w:jc w:val="right"/>
              <w:rPr>
                <w:rFonts w:ascii="Times New Roman" w:hAnsi="Times New Roman"/>
                <w:sz w:val="13"/>
              </w:rPr>
            </w:pPr>
            <w:r>
              <w:rPr>
                <w:rFonts w:ascii="Arial" w:hAnsi="Arial"/>
                <w:color w:val="484848"/>
                <w:sz w:val="12"/>
              </w:rPr>
              <w:t>7 </w:t>
            </w:r>
            <w:r>
              <w:rPr>
                <w:rFonts w:ascii="Arial" w:hAnsi="Arial"/>
                <w:color w:val="232323"/>
                <w:sz w:val="12"/>
              </w:rPr>
              <w:t>46,17 </w:t>
            </w:r>
            <w:r>
              <w:rPr>
                <w:rFonts w:ascii="Times New Roman" w:hAnsi="Times New Roman"/>
                <w:color w:val="363636"/>
                <w:sz w:val="13"/>
              </w:rPr>
              <w:t>€</w:t>
            </w:r>
          </w:p>
        </w:tc>
      </w:tr>
      <w:tr>
        <w:trPr>
          <w:trHeight w:val="244" w:hRule="atLeast"/>
        </w:trPr>
        <w:tc>
          <w:tcPr>
            <w:tcW w:w="712" w:type="dxa"/>
          </w:tcPr>
          <w:p>
            <w:pPr>
              <w:pStyle w:val="TableParagraph"/>
              <w:spacing w:before="67"/>
              <w:ind w:right="30"/>
              <w:jc w:val="right"/>
              <w:rPr>
                <w:rFonts w:ascii="Arial"/>
                <w:sz w:val="12"/>
              </w:rPr>
            </w:pPr>
            <w:r>
              <w:rPr>
                <w:rFonts w:ascii="Arial"/>
                <w:color w:val="484848"/>
                <w:w w:val="105"/>
                <w:sz w:val="12"/>
              </w:rPr>
              <w:t>996</w:t>
            </w:r>
          </w:p>
        </w:tc>
        <w:tc>
          <w:tcPr>
            <w:tcW w:w="919" w:type="dxa"/>
          </w:tcPr>
          <w:p>
            <w:pPr>
              <w:pStyle w:val="TableParagraph"/>
              <w:spacing w:before="54"/>
              <w:ind w:right="31"/>
              <w:jc w:val="right"/>
              <w:rPr>
                <w:rFonts w:ascii="Times New Roman" w:hAnsi="Times New Roman"/>
                <w:sz w:val="13"/>
              </w:rPr>
            </w:pPr>
            <w:r>
              <w:rPr>
                <w:rFonts w:ascii="Arial" w:hAnsi="Arial"/>
                <w:color w:val="232323"/>
                <w:w w:val="110"/>
                <w:sz w:val="12"/>
              </w:rPr>
              <w:t>4,74 </w:t>
            </w:r>
            <w:r>
              <w:rPr>
                <w:rFonts w:ascii="Times New Roman" w:hAnsi="Times New Roman"/>
                <w:color w:val="363636"/>
                <w:w w:val="110"/>
                <w:sz w:val="13"/>
              </w:rPr>
              <w:t>€</w:t>
            </w:r>
          </w:p>
        </w:tc>
        <w:tc>
          <w:tcPr>
            <w:tcW w:w="3640" w:type="dxa"/>
          </w:tcPr>
          <w:p>
            <w:pPr>
              <w:pStyle w:val="TableParagraph"/>
              <w:spacing w:before="62"/>
              <w:ind w:left="47"/>
              <w:rPr>
                <w:rFonts w:ascii="Arial"/>
                <w:sz w:val="12"/>
              </w:rPr>
            </w:pPr>
            <w:r>
              <w:rPr>
                <w:rFonts w:ascii="Arial"/>
                <w:color w:val="484848"/>
                <w:w w:val="110"/>
                <w:sz w:val="12"/>
              </w:rPr>
              <w:t>DES</w:t>
            </w:r>
            <w:r>
              <w:rPr>
                <w:rFonts w:ascii="Arial"/>
                <w:color w:val="232323"/>
                <w:w w:val="110"/>
                <w:sz w:val="12"/>
              </w:rPr>
              <w:t>MO</w:t>
            </w:r>
            <w:r>
              <w:rPr>
                <w:rFonts w:ascii="Arial"/>
                <w:color w:val="484848"/>
                <w:w w:val="110"/>
                <w:sz w:val="12"/>
              </w:rPr>
              <w:t>NT</w:t>
            </w:r>
            <w:r>
              <w:rPr>
                <w:rFonts w:ascii="Arial"/>
                <w:color w:val="232323"/>
                <w:w w:val="110"/>
                <w:sz w:val="12"/>
              </w:rPr>
              <w:t>A</w:t>
            </w:r>
            <w:r>
              <w:rPr>
                <w:rFonts w:ascii="Arial"/>
                <w:color w:val="484848"/>
                <w:w w:val="110"/>
                <w:sz w:val="12"/>
              </w:rPr>
              <w:t>JE </w:t>
            </w:r>
            <w:r>
              <w:rPr>
                <w:rFonts w:ascii="Arial"/>
                <w:color w:val="363636"/>
                <w:w w:val="110"/>
                <w:sz w:val="12"/>
              </w:rPr>
              <w:t>C</w:t>
            </w:r>
            <w:r>
              <w:rPr>
                <w:rFonts w:ascii="Arial"/>
                <w:color w:val="050505"/>
                <w:w w:val="110"/>
                <w:sz w:val="12"/>
              </w:rPr>
              <w:t>I</w:t>
            </w:r>
            <w:r>
              <w:rPr>
                <w:rFonts w:ascii="Arial"/>
                <w:color w:val="232323"/>
                <w:w w:val="110"/>
                <w:sz w:val="12"/>
              </w:rPr>
              <w:t>RCU</w:t>
            </w:r>
            <w:r>
              <w:rPr>
                <w:rFonts w:ascii="Arial"/>
                <w:color w:val="5B5B5B"/>
                <w:w w:val="110"/>
                <w:sz w:val="12"/>
              </w:rPr>
              <w:t>I</w:t>
            </w:r>
            <w:r>
              <w:rPr>
                <w:rFonts w:ascii="Arial"/>
                <w:color w:val="232323"/>
                <w:w w:val="110"/>
                <w:sz w:val="12"/>
              </w:rPr>
              <w:t>TO </w:t>
            </w:r>
            <w:r>
              <w:rPr>
                <w:rFonts w:ascii="Arial"/>
                <w:color w:val="363636"/>
                <w:w w:val="110"/>
                <w:sz w:val="12"/>
              </w:rPr>
              <w:t>SUP</w:t>
            </w:r>
            <w:r>
              <w:rPr>
                <w:rFonts w:ascii="Arial"/>
                <w:color w:val="5B5B5B"/>
                <w:w w:val="110"/>
                <w:sz w:val="12"/>
              </w:rPr>
              <w:t>. </w:t>
            </w:r>
            <w:r>
              <w:rPr>
                <w:rFonts w:ascii="Arial"/>
                <w:color w:val="363636"/>
                <w:w w:val="110"/>
                <w:sz w:val="12"/>
              </w:rPr>
              <w:t>56 E </w:t>
            </w:r>
            <w:r>
              <w:rPr>
                <w:rFonts w:ascii="Arial"/>
                <w:color w:val="050505"/>
                <w:w w:val="110"/>
                <w:sz w:val="12"/>
              </w:rPr>
              <w:t>I</w:t>
            </w:r>
            <w:r>
              <w:rPr>
                <w:rFonts w:ascii="Arial"/>
                <w:color w:val="232323"/>
                <w:w w:val="110"/>
                <w:sz w:val="12"/>
              </w:rPr>
              <w:t>NF</w:t>
            </w:r>
            <w:r>
              <w:rPr>
                <w:rFonts w:ascii="Arial"/>
                <w:color w:val="5B5B5B"/>
                <w:w w:val="110"/>
                <w:sz w:val="12"/>
              </w:rPr>
              <w:t>.</w:t>
            </w:r>
            <w:r>
              <w:rPr>
                <w:rFonts w:ascii="Arial"/>
                <w:color w:val="050505"/>
                <w:w w:val="110"/>
                <w:sz w:val="12"/>
              </w:rPr>
              <w:t>1</w:t>
            </w:r>
            <w:r>
              <w:rPr>
                <w:rFonts w:ascii="Arial"/>
                <w:color w:val="363636"/>
                <w:w w:val="110"/>
                <w:sz w:val="12"/>
              </w:rPr>
              <w:t>80</w:t>
            </w:r>
          </w:p>
        </w:tc>
        <w:tc>
          <w:tcPr>
            <w:tcW w:w="520" w:type="dxa"/>
          </w:tcPr>
          <w:p>
            <w:pPr>
              <w:pStyle w:val="TableParagraph"/>
              <w:spacing w:before="58"/>
              <w:ind w:left="23"/>
              <w:jc w:val="center"/>
              <w:rPr>
                <w:rFonts w:ascii="Arial"/>
                <w:b/>
                <w:sz w:val="12"/>
              </w:rPr>
            </w:pPr>
            <w:r>
              <w:rPr>
                <w:rFonts w:ascii="Arial"/>
                <w:b/>
                <w:color w:val="484848"/>
                <w:w w:val="62"/>
                <w:sz w:val="12"/>
              </w:rPr>
              <w:t>1</w:t>
            </w:r>
          </w:p>
        </w:tc>
        <w:tc>
          <w:tcPr>
            <w:tcW w:w="900" w:type="dxa"/>
          </w:tcPr>
          <w:p>
            <w:pPr>
              <w:pStyle w:val="TableParagraph"/>
              <w:spacing w:before="62"/>
              <w:ind w:right="15"/>
              <w:jc w:val="right"/>
              <w:rPr>
                <w:rFonts w:ascii="Arial" w:hAnsi="Arial"/>
                <w:sz w:val="12"/>
              </w:rPr>
            </w:pPr>
            <w:r>
              <w:rPr>
                <w:rFonts w:ascii="Arial" w:hAnsi="Arial"/>
                <w:color w:val="484848"/>
                <w:w w:val="90"/>
                <w:sz w:val="12"/>
              </w:rPr>
              <w:t>4.7 </w:t>
            </w:r>
            <w:r>
              <w:rPr>
                <w:rFonts w:ascii="Arial" w:hAnsi="Arial"/>
                <w:color w:val="232323"/>
                <w:w w:val="90"/>
                <w:sz w:val="12"/>
              </w:rPr>
              <w:t>18 </w:t>
            </w:r>
            <w:r>
              <w:rPr>
                <w:rFonts w:ascii="Arial" w:hAnsi="Arial"/>
                <w:color w:val="484848"/>
                <w:w w:val="90"/>
                <w:sz w:val="12"/>
              </w:rPr>
              <w:t>, </w:t>
            </w:r>
            <w:r>
              <w:rPr>
                <w:rFonts w:ascii="Arial" w:hAnsi="Arial"/>
                <w:color w:val="484848"/>
                <w:sz w:val="12"/>
              </w:rPr>
              <w:t>65 </w:t>
            </w:r>
            <w:r>
              <w:rPr>
                <w:rFonts w:ascii="Arial" w:hAnsi="Arial"/>
                <w:color w:val="363636"/>
                <w:sz w:val="12"/>
              </w:rPr>
              <w:t>€</w:t>
            </w:r>
          </w:p>
        </w:tc>
      </w:tr>
      <w:tr>
        <w:trPr>
          <w:trHeight w:val="225" w:hRule="atLeast"/>
        </w:trPr>
        <w:tc>
          <w:tcPr>
            <w:tcW w:w="712" w:type="dxa"/>
          </w:tcPr>
          <w:p>
            <w:pPr>
              <w:pStyle w:val="TableParagraph"/>
              <w:spacing w:before="53"/>
              <w:ind w:right="27"/>
              <w:jc w:val="right"/>
              <w:rPr>
                <w:rFonts w:ascii="Arial"/>
                <w:sz w:val="12"/>
              </w:rPr>
            </w:pPr>
            <w:r>
              <w:rPr>
                <w:rFonts w:ascii="Arial"/>
                <w:color w:val="5B5B5B"/>
                <w:w w:val="106"/>
                <w:sz w:val="12"/>
              </w:rPr>
              <w:t>1</w:t>
            </w:r>
          </w:p>
        </w:tc>
        <w:tc>
          <w:tcPr>
            <w:tcW w:w="919" w:type="dxa"/>
          </w:tcPr>
          <w:p>
            <w:pPr>
              <w:pStyle w:val="TableParagraph"/>
              <w:spacing w:before="58"/>
              <w:ind w:right="31"/>
              <w:jc w:val="right"/>
              <w:rPr>
                <w:rFonts w:ascii="Arial" w:hAnsi="Arial"/>
                <w:sz w:val="12"/>
              </w:rPr>
            </w:pPr>
            <w:r>
              <w:rPr>
                <w:rFonts w:ascii="Arial" w:hAnsi="Arial"/>
                <w:color w:val="232323"/>
                <w:w w:val="105"/>
                <w:sz w:val="12"/>
              </w:rPr>
              <w:t>89,76 </w:t>
            </w:r>
            <w:r>
              <w:rPr>
                <w:rFonts w:ascii="Arial" w:hAnsi="Arial"/>
                <w:color w:val="363636"/>
                <w:w w:val="105"/>
                <w:sz w:val="12"/>
              </w:rPr>
              <w:t>€</w:t>
            </w:r>
          </w:p>
        </w:tc>
        <w:tc>
          <w:tcPr>
            <w:tcW w:w="3640" w:type="dxa"/>
          </w:tcPr>
          <w:p>
            <w:pPr>
              <w:pStyle w:val="TableParagraph"/>
              <w:spacing w:before="53"/>
              <w:ind w:left="42"/>
              <w:rPr>
                <w:rFonts w:ascii="Arial"/>
                <w:sz w:val="12"/>
              </w:rPr>
            </w:pPr>
            <w:r>
              <w:rPr>
                <w:rFonts w:ascii="Arial"/>
                <w:color w:val="363636"/>
                <w:w w:val="105"/>
                <w:sz w:val="12"/>
              </w:rPr>
              <w:t>NORMAL. </w:t>
            </w:r>
            <w:r>
              <w:rPr>
                <w:rFonts w:ascii="Arial"/>
                <w:color w:val="232323"/>
                <w:w w:val="105"/>
                <w:sz w:val="12"/>
              </w:rPr>
              <w:t>LINEA CAMB</w:t>
            </w:r>
            <w:r>
              <w:rPr>
                <w:rFonts w:ascii="Arial"/>
                <w:color w:val="050505"/>
                <w:w w:val="105"/>
                <w:sz w:val="12"/>
              </w:rPr>
              <w:t>I</w:t>
            </w:r>
            <w:r>
              <w:rPr>
                <w:rFonts w:ascii="Arial"/>
                <w:color w:val="363636"/>
                <w:w w:val="105"/>
                <w:sz w:val="12"/>
              </w:rPr>
              <w:t>O </w:t>
            </w:r>
            <w:r>
              <w:rPr>
                <w:rFonts w:ascii="Arial"/>
                <w:color w:val="232323"/>
                <w:w w:val="105"/>
                <w:sz w:val="12"/>
              </w:rPr>
              <w:t>APOYO MT</w:t>
            </w:r>
          </w:p>
        </w:tc>
        <w:tc>
          <w:tcPr>
            <w:tcW w:w="520" w:type="dxa"/>
          </w:tcPr>
          <w:p>
            <w:pPr>
              <w:pStyle w:val="TableParagraph"/>
              <w:spacing w:before="43"/>
              <w:ind w:left="21"/>
              <w:jc w:val="center"/>
              <w:rPr>
                <w:rFonts w:ascii="Arial"/>
                <w:b/>
                <w:sz w:val="13"/>
              </w:rPr>
            </w:pPr>
            <w:r>
              <w:rPr>
                <w:rFonts w:ascii="Arial"/>
                <w:b/>
                <w:color w:val="484848"/>
                <w:w w:val="57"/>
                <w:sz w:val="13"/>
              </w:rPr>
              <w:t>1</w:t>
            </w:r>
          </w:p>
        </w:tc>
        <w:tc>
          <w:tcPr>
            <w:tcW w:w="900" w:type="dxa"/>
          </w:tcPr>
          <w:p>
            <w:pPr>
              <w:pStyle w:val="TableParagraph"/>
              <w:spacing w:before="58"/>
              <w:ind w:right="15"/>
              <w:jc w:val="right"/>
              <w:rPr>
                <w:rFonts w:ascii="Arial" w:hAnsi="Arial"/>
                <w:sz w:val="12"/>
              </w:rPr>
            </w:pPr>
            <w:r>
              <w:rPr>
                <w:rFonts w:ascii="Arial" w:hAnsi="Arial"/>
                <w:color w:val="232323"/>
                <w:w w:val="105"/>
                <w:sz w:val="12"/>
              </w:rPr>
              <w:t>89,76 </w:t>
            </w:r>
            <w:r>
              <w:rPr>
                <w:rFonts w:ascii="Arial" w:hAnsi="Arial"/>
                <w:color w:val="363636"/>
                <w:w w:val="105"/>
                <w:sz w:val="12"/>
              </w:rPr>
              <w:t>€</w:t>
            </w:r>
          </w:p>
        </w:tc>
      </w:tr>
      <w:tr>
        <w:trPr>
          <w:trHeight w:val="244" w:hRule="atLeast"/>
        </w:trPr>
        <w:tc>
          <w:tcPr>
            <w:tcW w:w="712" w:type="dxa"/>
          </w:tcPr>
          <w:p>
            <w:pPr>
              <w:pStyle w:val="TableParagraph"/>
              <w:spacing w:before="58"/>
              <w:ind w:right="19"/>
              <w:jc w:val="right"/>
              <w:rPr>
                <w:rFonts w:ascii="Arial"/>
                <w:b/>
                <w:sz w:val="13"/>
              </w:rPr>
            </w:pPr>
            <w:r>
              <w:rPr>
                <w:rFonts w:ascii="Arial"/>
                <w:b/>
                <w:color w:val="5B5B5B"/>
                <w:w w:val="104"/>
                <w:sz w:val="13"/>
              </w:rPr>
              <w:t>1</w:t>
            </w:r>
          </w:p>
        </w:tc>
        <w:tc>
          <w:tcPr>
            <w:tcW w:w="919" w:type="dxa"/>
          </w:tcPr>
          <w:p>
            <w:pPr>
              <w:pStyle w:val="TableParagraph"/>
              <w:spacing w:before="67"/>
              <w:ind w:right="37"/>
              <w:jc w:val="right"/>
              <w:rPr>
                <w:rFonts w:ascii="Arial" w:hAnsi="Arial"/>
                <w:sz w:val="12"/>
              </w:rPr>
            </w:pPr>
            <w:r>
              <w:rPr>
                <w:rFonts w:ascii="Arial" w:hAnsi="Arial"/>
                <w:color w:val="363636"/>
                <w:w w:val="105"/>
                <w:sz w:val="12"/>
              </w:rPr>
              <w:t>251,58 </w:t>
            </w:r>
            <w:r>
              <w:rPr>
                <w:rFonts w:ascii="Arial" w:hAnsi="Arial"/>
                <w:color w:val="232323"/>
                <w:w w:val="105"/>
                <w:sz w:val="12"/>
              </w:rPr>
              <w:t>€</w:t>
            </w:r>
          </w:p>
        </w:tc>
        <w:tc>
          <w:tcPr>
            <w:tcW w:w="3640" w:type="dxa"/>
          </w:tcPr>
          <w:p>
            <w:pPr>
              <w:pStyle w:val="TableParagraph"/>
              <w:spacing w:before="62"/>
              <w:ind w:left="42"/>
              <w:rPr>
                <w:rFonts w:ascii="Arial"/>
                <w:sz w:val="12"/>
              </w:rPr>
            </w:pPr>
            <w:r>
              <w:rPr>
                <w:rFonts w:ascii="Arial"/>
                <w:color w:val="363636"/>
                <w:w w:val="105"/>
                <w:sz w:val="12"/>
              </w:rPr>
              <w:t>ANULAR </w:t>
            </w:r>
            <w:r>
              <w:rPr>
                <w:rFonts w:ascii="Arial"/>
                <w:color w:val="232323"/>
                <w:w w:val="105"/>
                <w:sz w:val="12"/>
              </w:rPr>
              <w:t>CONVERSIO</w:t>
            </w:r>
            <w:r>
              <w:rPr>
                <w:rFonts w:ascii="Arial"/>
                <w:color w:val="050505"/>
                <w:w w:val="105"/>
                <w:sz w:val="12"/>
              </w:rPr>
              <w:t>N </w:t>
            </w:r>
            <w:r>
              <w:rPr>
                <w:rFonts w:ascii="Arial"/>
                <w:color w:val="232323"/>
                <w:w w:val="105"/>
                <w:sz w:val="12"/>
              </w:rPr>
              <w:t>AERO-SUBT </w:t>
            </w:r>
            <w:r>
              <w:rPr>
                <w:rFonts w:ascii="Arial"/>
                <w:color w:val="484848"/>
                <w:w w:val="105"/>
                <w:sz w:val="12"/>
              </w:rPr>
              <w:t>. </w:t>
            </w:r>
            <w:r>
              <w:rPr>
                <w:rFonts w:ascii="Arial"/>
                <w:color w:val="363636"/>
                <w:w w:val="105"/>
                <w:sz w:val="12"/>
              </w:rPr>
              <w:t>MT</w:t>
            </w:r>
          </w:p>
        </w:tc>
        <w:tc>
          <w:tcPr>
            <w:tcW w:w="520" w:type="dxa"/>
          </w:tcPr>
          <w:p>
            <w:pPr>
              <w:pStyle w:val="TableParagraph"/>
              <w:spacing w:before="58"/>
              <w:ind w:left="30"/>
              <w:jc w:val="center"/>
              <w:rPr>
                <w:rFonts w:ascii="Arial"/>
                <w:b/>
                <w:sz w:val="13"/>
              </w:rPr>
            </w:pPr>
            <w:r>
              <w:rPr>
                <w:rFonts w:ascii="Arial"/>
                <w:b/>
                <w:color w:val="363636"/>
                <w:w w:val="69"/>
                <w:sz w:val="13"/>
              </w:rPr>
              <w:t>1</w:t>
            </w:r>
          </w:p>
        </w:tc>
        <w:tc>
          <w:tcPr>
            <w:tcW w:w="900" w:type="dxa"/>
          </w:tcPr>
          <w:p>
            <w:pPr>
              <w:pStyle w:val="TableParagraph"/>
              <w:spacing w:before="67"/>
              <w:ind w:right="15"/>
              <w:jc w:val="right"/>
              <w:rPr>
                <w:rFonts w:ascii="Arial" w:hAnsi="Arial"/>
                <w:sz w:val="12"/>
              </w:rPr>
            </w:pPr>
            <w:r>
              <w:rPr>
                <w:rFonts w:ascii="Arial" w:hAnsi="Arial"/>
                <w:color w:val="363636"/>
                <w:w w:val="105"/>
                <w:sz w:val="12"/>
              </w:rPr>
              <w:t>251,58 €</w:t>
            </w:r>
          </w:p>
        </w:tc>
      </w:tr>
      <w:tr>
        <w:trPr>
          <w:trHeight w:val="225" w:hRule="atLeast"/>
        </w:trPr>
        <w:tc>
          <w:tcPr>
            <w:tcW w:w="712" w:type="dxa"/>
          </w:tcPr>
          <w:p>
            <w:pPr>
              <w:pStyle w:val="TableParagraph"/>
              <w:spacing w:before="58"/>
              <w:ind w:right="26"/>
              <w:jc w:val="right"/>
              <w:rPr>
                <w:rFonts w:ascii="Arial"/>
                <w:sz w:val="12"/>
              </w:rPr>
            </w:pPr>
            <w:r>
              <w:rPr>
                <w:rFonts w:ascii="Arial"/>
                <w:color w:val="363636"/>
                <w:w w:val="109"/>
                <w:sz w:val="12"/>
              </w:rPr>
              <w:t>3</w:t>
            </w:r>
          </w:p>
        </w:tc>
        <w:tc>
          <w:tcPr>
            <w:tcW w:w="919" w:type="dxa"/>
          </w:tcPr>
          <w:p>
            <w:pPr>
              <w:pStyle w:val="TableParagraph"/>
              <w:spacing w:before="58"/>
              <w:ind w:right="35"/>
              <w:jc w:val="right"/>
              <w:rPr>
                <w:rFonts w:ascii="Arial" w:hAnsi="Arial"/>
                <w:sz w:val="12"/>
              </w:rPr>
            </w:pPr>
            <w:r>
              <w:rPr>
                <w:rFonts w:ascii="Arial" w:hAnsi="Arial"/>
                <w:color w:val="232323"/>
                <w:w w:val="110"/>
                <w:sz w:val="12"/>
              </w:rPr>
              <w:t>75,57 </w:t>
            </w:r>
            <w:r>
              <w:rPr>
                <w:rFonts w:ascii="Arial" w:hAnsi="Arial"/>
                <w:color w:val="363636"/>
                <w:w w:val="110"/>
                <w:sz w:val="12"/>
              </w:rPr>
              <w:t>€</w:t>
            </w:r>
          </w:p>
        </w:tc>
        <w:tc>
          <w:tcPr>
            <w:tcW w:w="3640" w:type="dxa"/>
          </w:tcPr>
          <w:p>
            <w:pPr>
              <w:pStyle w:val="TableParagraph"/>
              <w:spacing w:before="58"/>
              <w:ind w:left="46"/>
              <w:rPr>
                <w:rFonts w:ascii="Arial"/>
                <w:sz w:val="12"/>
              </w:rPr>
            </w:pPr>
            <w:r>
              <w:rPr>
                <w:rFonts w:ascii="Arial"/>
                <w:color w:val="232323"/>
                <w:w w:val="110"/>
                <w:sz w:val="12"/>
              </w:rPr>
              <w:t>EMPA</w:t>
            </w:r>
            <w:r>
              <w:rPr>
                <w:rFonts w:ascii="Arial"/>
                <w:color w:val="484848"/>
                <w:w w:val="110"/>
                <w:sz w:val="12"/>
              </w:rPr>
              <w:t>LM</w:t>
            </w:r>
            <w:r>
              <w:rPr>
                <w:rFonts w:ascii="Arial"/>
                <w:color w:val="232323"/>
                <w:w w:val="110"/>
                <w:sz w:val="12"/>
              </w:rPr>
              <w:t>E </w:t>
            </w:r>
            <w:r>
              <w:rPr>
                <w:rFonts w:ascii="Arial"/>
                <w:color w:val="363636"/>
                <w:w w:val="110"/>
                <w:sz w:val="12"/>
              </w:rPr>
              <w:t>MONOS </w:t>
            </w:r>
            <w:r>
              <w:rPr>
                <w:rFonts w:ascii="Arial"/>
                <w:color w:val="050505"/>
                <w:w w:val="110"/>
                <w:sz w:val="12"/>
              </w:rPr>
              <w:t>F</w:t>
            </w:r>
            <w:r>
              <w:rPr>
                <w:rFonts w:ascii="Arial"/>
                <w:color w:val="363636"/>
                <w:w w:val="110"/>
                <w:sz w:val="12"/>
              </w:rPr>
              <w:t>R</w:t>
            </w:r>
            <w:r>
              <w:rPr>
                <w:rFonts w:ascii="Arial"/>
                <w:color w:val="050505"/>
                <w:w w:val="110"/>
                <w:sz w:val="12"/>
              </w:rPr>
              <w:t>I</w:t>
            </w:r>
            <w:r>
              <w:rPr>
                <w:rFonts w:ascii="Arial"/>
                <w:color w:val="232323"/>
                <w:w w:val="110"/>
                <w:sz w:val="12"/>
              </w:rPr>
              <w:t>O </w:t>
            </w:r>
            <w:r>
              <w:rPr>
                <w:rFonts w:ascii="Arial"/>
                <w:color w:val="5B5B5B"/>
                <w:w w:val="110"/>
                <w:sz w:val="12"/>
              </w:rPr>
              <w:t>1</w:t>
            </w:r>
            <w:r>
              <w:rPr>
                <w:rFonts w:ascii="Arial"/>
                <w:color w:val="232323"/>
                <w:w w:val="110"/>
                <w:sz w:val="12"/>
              </w:rPr>
              <w:t>2/20KV 95 </w:t>
            </w:r>
            <w:r>
              <w:rPr>
                <w:rFonts w:ascii="Arial"/>
                <w:color w:val="363636"/>
                <w:w w:val="110"/>
                <w:sz w:val="12"/>
              </w:rPr>
              <w:t>A 240MM2</w:t>
            </w:r>
          </w:p>
        </w:tc>
        <w:tc>
          <w:tcPr>
            <w:tcW w:w="520" w:type="dxa"/>
          </w:tcPr>
          <w:p>
            <w:pPr>
              <w:pStyle w:val="TableParagraph"/>
              <w:spacing w:before="48"/>
              <w:ind w:left="30"/>
              <w:jc w:val="center"/>
              <w:rPr>
                <w:rFonts w:ascii="Arial"/>
                <w:b/>
                <w:sz w:val="13"/>
              </w:rPr>
            </w:pPr>
            <w:r>
              <w:rPr>
                <w:rFonts w:ascii="Arial"/>
                <w:b/>
                <w:color w:val="484848"/>
                <w:w w:val="69"/>
                <w:sz w:val="13"/>
              </w:rPr>
              <w:t>1</w:t>
            </w:r>
          </w:p>
        </w:tc>
        <w:tc>
          <w:tcPr>
            <w:tcW w:w="900" w:type="dxa"/>
          </w:tcPr>
          <w:p>
            <w:pPr>
              <w:pStyle w:val="TableParagraph"/>
              <w:spacing w:before="58"/>
              <w:ind w:right="15"/>
              <w:jc w:val="right"/>
              <w:rPr>
                <w:rFonts w:ascii="Arial" w:hAnsi="Arial"/>
                <w:sz w:val="12"/>
              </w:rPr>
            </w:pPr>
            <w:r>
              <w:rPr>
                <w:rFonts w:ascii="Arial" w:hAnsi="Arial"/>
                <w:color w:val="363636"/>
                <w:w w:val="105"/>
                <w:sz w:val="12"/>
              </w:rPr>
              <w:t>226,72 €</w:t>
            </w:r>
          </w:p>
        </w:tc>
      </w:tr>
      <w:tr>
        <w:trPr>
          <w:trHeight w:val="244" w:hRule="atLeast"/>
        </w:trPr>
        <w:tc>
          <w:tcPr>
            <w:tcW w:w="712" w:type="dxa"/>
          </w:tcPr>
          <w:p>
            <w:pPr>
              <w:pStyle w:val="TableParagraph"/>
              <w:spacing w:before="58"/>
              <w:ind w:right="23"/>
              <w:jc w:val="right"/>
              <w:rPr>
                <w:rFonts w:ascii="Arial"/>
                <w:b/>
                <w:sz w:val="13"/>
              </w:rPr>
            </w:pPr>
            <w:r>
              <w:rPr>
                <w:rFonts w:ascii="Arial"/>
                <w:b/>
                <w:color w:val="5B5B5B"/>
                <w:w w:val="106"/>
                <w:sz w:val="13"/>
              </w:rPr>
              <w:t>1</w:t>
            </w:r>
          </w:p>
        </w:tc>
        <w:tc>
          <w:tcPr>
            <w:tcW w:w="919" w:type="dxa"/>
          </w:tcPr>
          <w:p>
            <w:pPr>
              <w:pStyle w:val="TableParagraph"/>
              <w:spacing w:before="67"/>
              <w:ind w:right="37"/>
              <w:jc w:val="right"/>
              <w:rPr>
                <w:rFonts w:ascii="Arial" w:hAnsi="Arial"/>
                <w:sz w:val="12"/>
              </w:rPr>
            </w:pPr>
            <w:r>
              <w:rPr>
                <w:rFonts w:ascii="Arial" w:hAnsi="Arial"/>
                <w:color w:val="363636"/>
                <w:w w:val="105"/>
                <w:sz w:val="12"/>
              </w:rPr>
              <w:t>2.728,42 €</w:t>
            </w:r>
          </w:p>
        </w:tc>
        <w:tc>
          <w:tcPr>
            <w:tcW w:w="3640" w:type="dxa"/>
          </w:tcPr>
          <w:p>
            <w:pPr>
              <w:pStyle w:val="TableParagraph"/>
              <w:spacing w:before="62"/>
              <w:ind w:left="47"/>
              <w:rPr>
                <w:rFonts w:ascii="Arial"/>
                <w:sz w:val="12"/>
              </w:rPr>
            </w:pPr>
            <w:r>
              <w:rPr>
                <w:rFonts w:ascii="Arial"/>
                <w:color w:val="484848"/>
                <w:w w:val="105"/>
                <w:sz w:val="12"/>
              </w:rPr>
              <w:t>M</w:t>
            </w:r>
            <w:r>
              <w:rPr>
                <w:rFonts w:ascii="Arial"/>
                <w:color w:val="232323"/>
                <w:w w:val="105"/>
                <w:sz w:val="12"/>
              </w:rPr>
              <w:t>ON</w:t>
            </w:r>
            <w:r>
              <w:rPr>
                <w:rFonts w:ascii="Arial"/>
                <w:color w:val="050505"/>
                <w:w w:val="105"/>
                <w:sz w:val="12"/>
              </w:rPr>
              <w:t>T </w:t>
            </w:r>
            <w:r>
              <w:rPr>
                <w:rFonts w:ascii="Arial"/>
                <w:color w:val="363636"/>
                <w:w w:val="105"/>
                <w:sz w:val="12"/>
              </w:rPr>
              <w:t>CONV</w:t>
            </w:r>
            <w:r>
              <w:rPr>
                <w:rFonts w:ascii="Arial"/>
                <w:color w:val="050505"/>
                <w:w w:val="105"/>
                <w:sz w:val="12"/>
              </w:rPr>
              <w:t>E</w:t>
            </w:r>
            <w:r>
              <w:rPr>
                <w:rFonts w:ascii="Arial"/>
                <w:color w:val="363636"/>
                <w:w w:val="105"/>
                <w:sz w:val="12"/>
              </w:rPr>
              <w:t>RS</w:t>
            </w:r>
            <w:r>
              <w:rPr>
                <w:rFonts w:ascii="Arial"/>
                <w:color w:val="050505"/>
                <w:w w:val="105"/>
                <w:sz w:val="12"/>
              </w:rPr>
              <w:t>I</w:t>
            </w:r>
            <w:r>
              <w:rPr>
                <w:rFonts w:ascii="Arial"/>
                <w:color w:val="232323"/>
                <w:w w:val="105"/>
                <w:sz w:val="12"/>
              </w:rPr>
              <w:t>O</w:t>
            </w:r>
            <w:r>
              <w:rPr>
                <w:rFonts w:ascii="Arial"/>
                <w:color w:val="050505"/>
                <w:w w:val="105"/>
                <w:sz w:val="12"/>
              </w:rPr>
              <w:t>N </w:t>
            </w:r>
            <w:r>
              <w:rPr>
                <w:rFonts w:ascii="Arial"/>
                <w:color w:val="363636"/>
                <w:w w:val="105"/>
                <w:sz w:val="12"/>
              </w:rPr>
              <w:t>AEREO-SUB M</w:t>
            </w:r>
            <w:r>
              <w:rPr>
                <w:rFonts w:ascii="Arial"/>
                <w:color w:val="050505"/>
                <w:w w:val="105"/>
                <w:sz w:val="12"/>
              </w:rPr>
              <w:t>T </w:t>
            </w:r>
            <w:r>
              <w:rPr>
                <w:rFonts w:ascii="Arial"/>
                <w:color w:val="363636"/>
                <w:w w:val="105"/>
                <w:sz w:val="12"/>
              </w:rPr>
              <w:t>1C </w:t>
            </w:r>
            <w:r>
              <w:rPr>
                <w:rFonts w:ascii="Arial"/>
                <w:color w:val="232323"/>
                <w:w w:val="105"/>
                <w:sz w:val="12"/>
              </w:rPr>
              <w:t>CO</w:t>
            </w:r>
            <w:r>
              <w:rPr>
                <w:rFonts w:ascii="Arial"/>
                <w:color w:val="484848"/>
                <w:w w:val="105"/>
                <w:sz w:val="12"/>
              </w:rPr>
              <w:t>N </w:t>
            </w:r>
            <w:r>
              <w:rPr>
                <w:rFonts w:ascii="Arial"/>
                <w:color w:val="050505"/>
                <w:w w:val="105"/>
                <w:sz w:val="12"/>
              </w:rPr>
              <w:t>T</w:t>
            </w:r>
            <w:r>
              <w:rPr>
                <w:rFonts w:ascii="Arial"/>
                <w:color w:val="232323"/>
                <w:w w:val="105"/>
                <w:sz w:val="12"/>
              </w:rPr>
              <w:t>UBO</w:t>
            </w:r>
          </w:p>
        </w:tc>
        <w:tc>
          <w:tcPr>
            <w:tcW w:w="520" w:type="dxa"/>
          </w:tcPr>
          <w:p>
            <w:pPr>
              <w:pStyle w:val="TableParagraph"/>
              <w:spacing w:before="67"/>
              <w:ind w:left="23"/>
              <w:jc w:val="center"/>
              <w:rPr>
                <w:rFonts w:ascii="Arial"/>
                <w:b/>
                <w:sz w:val="12"/>
              </w:rPr>
            </w:pPr>
            <w:r>
              <w:rPr>
                <w:rFonts w:ascii="Arial"/>
                <w:b/>
                <w:color w:val="484848"/>
                <w:w w:val="62"/>
                <w:sz w:val="12"/>
              </w:rPr>
              <w:t>1</w:t>
            </w:r>
          </w:p>
        </w:tc>
        <w:tc>
          <w:tcPr>
            <w:tcW w:w="900" w:type="dxa"/>
          </w:tcPr>
          <w:p>
            <w:pPr>
              <w:pStyle w:val="TableParagraph"/>
              <w:spacing w:before="67"/>
              <w:ind w:right="15"/>
              <w:jc w:val="right"/>
              <w:rPr>
                <w:rFonts w:ascii="Arial" w:hAnsi="Arial"/>
                <w:sz w:val="12"/>
              </w:rPr>
            </w:pPr>
            <w:r>
              <w:rPr>
                <w:rFonts w:ascii="Arial" w:hAnsi="Arial"/>
                <w:color w:val="232323"/>
                <w:w w:val="105"/>
                <w:sz w:val="12"/>
              </w:rPr>
              <w:t>2.728,42 </w:t>
            </w:r>
            <w:r>
              <w:rPr>
                <w:rFonts w:ascii="Arial" w:hAnsi="Arial"/>
                <w:color w:val="363636"/>
                <w:w w:val="105"/>
                <w:sz w:val="12"/>
              </w:rPr>
              <w:t>€</w:t>
            </w:r>
          </w:p>
        </w:tc>
      </w:tr>
      <w:tr>
        <w:trPr>
          <w:trHeight w:val="225" w:hRule="atLeast"/>
        </w:trPr>
        <w:tc>
          <w:tcPr>
            <w:tcW w:w="712" w:type="dxa"/>
          </w:tcPr>
          <w:p>
            <w:pPr>
              <w:pStyle w:val="TableParagraph"/>
              <w:spacing w:before="58"/>
              <w:ind w:right="28"/>
              <w:jc w:val="right"/>
              <w:rPr>
                <w:rFonts w:ascii="Arial"/>
                <w:sz w:val="12"/>
              </w:rPr>
            </w:pPr>
            <w:r>
              <w:rPr>
                <w:rFonts w:ascii="Arial"/>
                <w:color w:val="232323"/>
                <w:w w:val="105"/>
                <w:sz w:val="12"/>
              </w:rPr>
              <w:t>20</w:t>
            </w:r>
          </w:p>
        </w:tc>
        <w:tc>
          <w:tcPr>
            <w:tcW w:w="919" w:type="dxa"/>
          </w:tcPr>
          <w:p>
            <w:pPr>
              <w:pStyle w:val="TableParagraph"/>
              <w:spacing w:before="58"/>
              <w:ind w:right="35"/>
              <w:jc w:val="right"/>
              <w:rPr>
                <w:rFonts w:ascii="Arial" w:hAnsi="Arial"/>
                <w:sz w:val="12"/>
              </w:rPr>
            </w:pPr>
            <w:r>
              <w:rPr>
                <w:rFonts w:ascii="Arial" w:hAnsi="Arial"/>
                <w:color w:val="232323"/>
                <w:w w:val="110"/>
                <w:sz w:val="12"/>
              </w:rPr>
              <w:t>20</w:t>
            </w:r>
            <w:r>
              <w:rPr>
                <w:rFonts w:ascii="Arial" w:hAnsi="Arial"/>
                <w:color w:val="5B5B5B"/>
                <w:w w:val="110"/>
                <w:sz w:val="12"/>
              </w:rPr>
              <w:t>,</w:t>
            </w:r>
            <w:r>
              <w:rPr>
                <w:rFonts w:ascii="Arial" w:hAnsi="Arial"/>
                <w:color w:val="232323"/>
                <w:w w:val="110"/>
                <w:sz w:val="12"/>
              </w:rPr>
              <w:t>60 €</w:t>
            </w:r>
          </w:p>
        </w:tc>
        <w:tc>
          <w:tcPr>
            <w:tcW w:w="3640" w:type="dxa"/>
          </w:tcPr>
          <w:p>
            <w:pPr>
              <w:pStyle w:val="TableParagraph"/>
              <w:spacing w:line="206" w:lineRule="exact"/>
              <w:ind w:left="48"/>
              <w:rPr>
                <w:rFonts w:ascii="Arial" w:hAnsi="Arial"/>
                <w:sz w:val="12"/>
              </w:rPr>
            </w:pPr>
            <w:r>
              <w:rPr>
                <w:rFonts w:ascii="Arial" w:hAnsi="Arial"/>
                <w:color w:val="232323"/>
                <w:w w:val="105"/>
                <w:sz w:val="12"/>
              </w:rPr>
              <w:t>T</w:t>
            </w:r>
            <w:r>
              <w:rPr>
                <w:rFonts w:ascii="Arial" w:hAnsi="Arial"/>
                <w:color w:val="050505"/>
                <w:w w:val="105"/>
                <w:sz w:val="12"/>
              </w:rPr>
              <w:t>E</w:t>
            </w:r>
            <w:r>
              <w:rPr>
                <w:rFonts w:ascii="Arial" w:hAnsi="Arial"/>
                <w:color w:val="232323"/>
                <w:w w:val="105"/>
                <w:sz w:val="12"/>
              </w:rPr>
              <w:t>N</w:t>
            </w:r>
            <w:r>
              <w:rPr>
                <w:rFonts w:ascii="Arial" w:hAnsi="Arial"/>
                <w:color w:val="050505"/>
                <w:w w:val="105"/>
                <w:sz w:val="22"/>
              </w:rPr>
              <w:t>□ </w:t>
            </w:r>
            <w:r>
              <w:rPr>
                <w:rFonts w:ascii="Arial" w:hAnsi="Arial"/>
                <w:color w:val="484848"/>
                <w:w w:val="105"/>
                <w:sz w:val="12"/>
              </w:rPr>
              <w:t>Y </w:t>
            </w:r>
            <w:r>
              <w:rPr>
                <w:rFonts w:ascii="Arial" w:hAnsi="Arial"/>
                <w:color w:val="363636"/>
                <w:w w:val="105"/>
                <w:sz w:val="12"/>
              </w:rPr>
              <w:t>FIJACIÓN CIRC </w:t>
            </w:r>
            <w:r>
              <w:rPr>
                <w:rFonts w:ascii="Arial" w:hAnsi="Arial"/>
                <w:color w:val="232323"/>
                <w:w w:val="105"/>
                <w:sz w:val="12"/>
              </w:rPr>
              <w:t>SO</w:t>
            </w:r>
            <w:r>
              <w:rPr>
                <w:rFonts w:ascii="Arial" w:hAnsi="Arial"/>
                <w:color w:val="050505"/>
                <w:w w:val="105"/>
                <w:sz w:val="12"/>
              </w:rPr>
              <w:t>B</w:t>
            </w:r>
            <w:r>
              <w:rPr>
                <w:rFonts w:ascii="Arial" w:hAnsi="Arial"/>
                <w:color w:val="232323"/>
                <w:w w:val="105"/>
                <w:sz w:val="12"/>
              </w:rPr>
              <w:t>RE </w:t>
            </w:r>
            <w:r>
              <w:rPr>
                <w:rFonts w:ascii="Arial" w:hAnsi="Arial"/>
                <w:color w:val="363636"/>
                <w:w w:val="105"/>
                <w:sz w:val="12"/>
              </w:rPr>
              <w:t>APOYO CONV MT</w:t>
            </w:r>
          </w:p>
        </w:tc>
        <w:tc>
          <w:tcPr>
            <w:tcW w:w="520" w:type="dxa"/>
          </w:tcPr>
          <w:p>
            <w:pPr>
              <w:pStyle w:val="TableParagraph"/>
              <w:spacing w:before="48"/>
              <w:ind w:left="31"/>
              <w:jc w:val="center"/>
              <w:rPr>
                <w:rFonts w:ascii="Arial"/>
                <w:sz w:val="13"/>
              </w:rPr>
            </w:pPr>
            <w:r>
              <w:rPr>
                <w:rFonts w:ascii="Arial"/>
                <w:color w:val="363636"/>
                <w:w w:val="82"/>
                <w:sz w:val="13"/>
              </w:rPr>
              <w:t>1</w:t>
            </w:r>
          </w:p>
        </w:tc>
        <w:tc>
          <w:tcPr>
            <w:tcW w:w="900" w:type="dxa"/>
          </w:tcPr>
          <w:p>
            <w:pPr>
              <w:pStyle w:val="TableParagraph"/>
              <w:spacing w:before="58"/>
              <w:ind w:right="9"/>
              <w:jc w:val="right"/>
              <w:rPr>
                <w:rFonts w:ascii="Arial"/>
                <w:sz w:val="12"/>
              </w:rPr>
            </w:pPr>
            <w:r>
              <w:rPr>
                <w:rFonts w:ascii="Arial"/>
                <w:color w:val="363636"/>
                <w:sz w:val="12"/>
              </w:rPr>
              <w:t>412, </w:t>
            </w:r>
            <w:r>
              <w:rPr>
                <w:rFonts w:ascii="Arial"/>
                <w:color w:val="050505"/>
                <w:sz w:val="12"/>
              </w:rPr>
              <w:t>0</w:t>
            </w:r>
            <w:r>
              <w:rPr>
                <w:rFonts w:ascii="Arial"/>
                <w:color w:val="232323"/>
                <w:sz w:val="12"/>
              </w:rPr>
              <w:t>2 E</w:t>
            </w:r>
          </w:p>
        </w:tc>
      </w:tr>
      <w:tr>
        <w:trPr>
          <w:trHeight w:val="240" w:hRule="atLeast"/>
        </w:trPr>
        <w:tc>
          <w:tcPr>
            <w:tcW w:w="712" w:type="dxa"/>
          </w:tcPr>
          <w:p>
            <w:pPr>
              <w:pStyle w:val="TableParagraph"/>
              <w:rPr>
                <w:rFonts w:ascii="Times New Roman"/>
                <w:sz w:val="12"/>
              </w:rPr>
            </w:pPr>
          </w:p>
        </w:tc>
        <w:tc>
          <w:tcPr>
            <w:tcW w:w="919" w:type="dxa"/>
          </w:tcPr>
          <w:p>
            <w:pPr>
              <w:pStyle w:val="TableParagraph"/>
              <w:rPr>
                <w:rFonts w:ascii="Times New Roman"/>
                <w:sz w:val="12"/>
              </w:rPr>
            </w:pPr>
          </w:p>
        </w:tc>
        <w:tc>
          <w:tcPr>
            <w:tcW w:w="3640" w:type="dxa"/>
          </w:tcPr>
          <w:p>
            <w:pPr>
              <w:pStyle w:val="TableParagraph"/>
              <w:spacing w:before="67"/>
              <w:ind w:right="21"/>
              <w:jc w:val="right"/>
              <w:rPr>
                <w:rFonts w:ascii="Arial"/>
                <w:b/>
                <w:sz w:val="12"/>
              </w:rPr>
            </w:pPr>
            <w:r>
              <w:rPr>
                <w:rFonts w:ascii="Arial"/>
                <w:b/>
                <w:color w:val="050505"/>
                <w:w w:val="105"/>
                <w:sz w:val="12"/>
              </w:rPr>
              <w:t>TOTAL</w:t>
            </w:r>
          </w:p>
        </w:tc>
        <w:tc>
          <w:tcPr>
            <w:tcW w:w="520" w:type="dxa"/>
          </w:tcPr>
          <w:p>
            <w:pPr>
              <w:pStyle w:val="TableParagraph"/>
              <w:rPr>
                <w:rFonts w:ascii="Times New Roman"/>
                <w:sz w:val="12"/>
              </w:rPr>
            </w:pPr>
          </w:p>
        </w:tc>
        <w:tc>
          <w:tcPr>
            <w:tcW w:w="900" w:type="dxa"/>
          </w:tcPr>
          <w:p>
            <w:pPr>
              <w:pStyle w:val="TableParagraph"/>
              <w:spacing w:before="67"/>
              <w:ind w:right="15"/>
              <w:jc w:val="right"/>
              <w:rPr>
                <w:rFonts w:ascii="Arial" w:hAnsi="Arial"/>
                <w:sz w:val="12"/>
              </w:rPr>
            </w:pPr>
            <w:r>
              <w:rPr>
                <w:rFonts w:ascii="Arial" w:hAnsi="Arial"/>
                <w:b/>
                <w:color w:val="050505"/>
                <w:w w:val="105"/>
                <w:sz w:val="12"/>
              </w:rPr>
              <w:t>2</w:t>
            </w:r>
            <w:r>
              <w:rPr>
                <w:rFonts w:ascii="Arial" w:hAnsi="Arial"/>
                <w:b/>
                <w:color w:val="232323"/>
                <w:w w:val="105"/>
                <w:sz w:val="12"/>
              </w:rPr>
              <w:t>7</w:t>
            </w:r>
            <w:r>
              <w:rPr>
                <w:rFonts w:ascii="Arial" w:hAnsi="Arial"/>
                <w:b/>
                <w:color w:val="484848"/>
                <w:w w:val="105"/>
                <w:sz w:val="12"/>
              </w:rPr>
              <w:t>.</w:t>
            </w:r>
            <w:r>
              <w:rPr>
                <w:rFonts w:ascii="Arial" w:hAnsi="Arial"/>
                <w:b/>
                <w:color w:val="232323"/>
                <w:w w:val="105"/>
                <w:sz w:val="12"/>
              </w:rPr>
              <w:t>4</w:t>
            </w:r>
            <w:r>
              <w:rPr>
                <w:rFonts w:ascii="Arial" w:hAnsi="Arial"/>
                <w:b/>
                <w:color w:val="050505"/>
                <w:w w:val="105"/>
                <w:sz w:val="12"/>
              </w:rPr>
              <w:t>35</w:t>
            </w:r>
            <w:r>
              <w:rPr>
                <w:rFonts w:ascii="Arial" w:hAnsi="Arial"/>
                <w:b/>
                <w:color w:val="363636"/>
                <w:w w:val="105"/>
                <w:sz w:val="12"/>
              </w:rPr>
              <w:t>,38 </w:t>
            </w:r>
            <w:r>
              <w:rPr>
                <w:rFonts w:ascii="Arial" w:hAnsi="Arial"/>
                <w:color w:val="232323"/>
                <w:w w:val="105"/>
                <w:sz w:val="12"/>
              </w:rPr>
              <w:t>€</w:t>
            </w:r>
          </w:p>
        </w:tc>
      </w:tr>
    </w:tbl>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tabs>
          <w:tab w:pos="3878" w:val="left" w:leader="none"/>
          <w:tab w:pos="7429" w:val="left" w:leader="none"/>
        </w:tabs>
        <w:spacing w:before="84"/>
        <w:ind w:left="1547" w:right="0" w:firstLine="0"/>
        <w:jc w:val="left"/>
        <w:rPr>
          <w:sz w:val="8"/>
        </w:rPr>
      </w:pPr>
      <w:r>
        <w:rPr>
          <w:color w:val="232323"/>
          <w:spacing w:val="-1"/>
          <w:w w:val="106"/>
          <w:sz w:val="11"/>
        </w:rPr>
        <w:t>4</w:t>
      </w:r>
      <w:r>
        <w:rPr>
          <w:color w:val="232323"/>
          <w:spacing w:val="-5"/>
          <w:w w:val="106"/>
          <w:sz w:val="11"/>
        </w:rPr>
        <w:t>/</w:t>
      </w:r>
      <w:r>
        <w:rPr>
          <w:color w:val="484848"/>
          <w:w w:val="106"/>
          <w:sz w:val="11"/>
        </w:rPr>
        <w:t>6</w:t>
      </w:r>
      <w:r>
        <w:rPr>
          <w:color w:val="484848"/>
          <w:sz w:val="11"/>
        </w:rPr>
        <w:t>    </w:t>
      </w:r>
      <w:r>
        <w:rPr>
          <w:color w:val="484848"/>
          <w:spacing w:val="-9"/>
          <w:sz w:val="11"/>
        </w:rPr>
        <w:t> </w:t>
      </w:r>
      <w:r>
        <w:rPr>
          <w:color w:val="5B5B5B"/>
          <w:spacing w:val="-1"/>
          <w:w w:val="110"/>
          <w:sz w:val="8"/>
        </w:rPr>
        <w:t>EDISTRI</w:t>
      </w:r>
      <w:r>
        <w:rPr>
          <w:color w:val="5B5B5B"/>
          <w:spacing w:val="-41"/>
          <w:w w:val="110"/>
          <w:sz w:val="8"/>
        </w:rPr>
        <w:t>B</w:t>
      </w:r>
      <w:r>
        <w:rPr>
          <w:color w:val="363636"/>
          <w:spacing w:val="-4"/>
          <w:w w:val="109"/>
          <w:sz w:val="8"/>
        </w:rPr>
        <w:t>U</w:t>
      </w:r>
      <w:r>
        <w:rPr>
          <w:color w:val="5B5B5B"/>
          <w:spacing w:val="-1"/>
          <w:w w:val="102"/>
          <w:sz w:val="8"/>
        </w:rPr>
        <w:t>ClÓ</w:t>
      </w:r>
      <w:r>
        <w:rPr>
          <w:color w:val="5B5B5B"/>
          <w:w w:val="102"/>
          <w:sz w:val="8"/>
        </w:rPr>
        <w:t>N</w:t>
      </w:r>
      <w:r>
        <w:rPr>
          <w:color w:val="5B5B5B"/>
          <w:spacing w:val="-8"/>
          <w:sz w:val="8"/>
        </w:rPr>
        <w:t> </w:t>
      </w:r>
      <w:r>
        <w:rPr>
          <w:color w:val="5B5B5B"/>
          <w:spacing w:val="-1"/>
          <w:w w:val="100"/>
          <w:sz w:val="8"/>
        </w:rPr>
        <w:t>Rede</w:t>
      </w:r>
      <w:r>
        <w:rPr>
          <w:color w:val="5B5B5B"/>
          <w:w w:val="100"/>
          <w:sz w:val="8"/>
        </w:rPr>
        <w:t>s</w:t>
      </w:r>
      <w:r>
        <w:rPr>
          <w:color w:val="5B5B5B"/>
          <w:spacing w:val="-4"/>
          <w:sz w:val="8"/>
        </w:rPr>
        <w:t> </w:t>
      </w:r>
      <w:r>
        <w:rPr>
          <w:color w:val="727272"/>
          <w:spacing w:val="-1"/>
          <w:w w:val="100"/>
          <w:sz w:val="8"/>
        </w:rPr>
        <w:t>D</w:t>
      </w:r>
      <w:r>
        <w:rPr>
          <w:color w:val="727272"/>
          <w:spacing w:val="4"/>
          <w:w w:val="100"/>
          <w:sz w:val="8"/>
        </w:rPr>
        <w:t>i</w:t>
      </w:r>
      <w:r>
        <w:rPr>
          <w:color w:val="363636"/>
          <w:spacing w:val="-11"/>
          <w:w w:val="103"/>
          <w:sz w:val="8"/>
        </w:rPr>
        <w:t>g</w:t>
      </w:r>
      <w:r>
        <w:rPr>
          <w:color w:val="5B5B5B"/>
          <w:spacing w:val="-1"/>
          <w:w w:val="103"/>
          <w:sz w:val="8"/>
        </w:rPr>
        <w:t>ita</w:t>
      </w:r>
      <w:r>
        <w:rPr>
          <w:color w:val="5B5B5B"/>
          <w:spacing w:val="2"/>
          <w:w w:val="103"/>
          <w:sz w:val="8"/>
        </w:rPr>
        <w:t>l</w:t>
      </w:r>
      <w:r>
        <w:rPr>
          <w:color w:val="5B5B5B"/>
          <w:spacing w:val="-1"/>
          <w:w w:val="96"/>
          <w:sz w:val="8"/>
        </w:rPr>
        <w:t>e</w:t>
      </w:r>
      <w:r>
        <w:rPr>
          <w:color w:val="5B5B5B"/>
          <w:w w:val="96"/>
          <w:sz w:val="8"/>
        </w:rPr>
        <w:t>s</w:t>
      </w:r>
      <w:r>
        <w:rPr>
          <w:color w:val="5B5B5B"/>
          <w:spacing w:val="-4"/>
          <w:sz w:val="8"/>
        </w:rPr>
        <w:t> </w:t>
      </w:r>
      <w:r>
        <w:rPr>
          <w:color w:val="5B5B5B"/>
          <w:spacing w:val="2"/>
          <w:w w:val="96"/>
          <w:sz w:val="8"/>
        </w:rPr>
        <w:t>S</w:t>
      </w:r>
      <w:r>
        <w:rPr>
          <w:color w:val="9E9CA1"/>
          <w:spacing w:val="-1"/>
          <w:w w:val="96"/>
          <w:sz w:val="8"/>
        </w:rPr>
        <w:t>.</w:t>
      </w:r>
      <w:r>
        <w:rPr>
          <w:color w:val="9E9CA1"/>
          <w:w w:val="96"/>
          <w:sz w:val="8"/>
        </w:rPr>
        <w:t>L</w:t>
      </w:r>
      <w:r>
        <w:rPr>
          <w:color w:val="9E9CA1"/>
          <w:sz w:val="8"/>
        </w:rPr>
        <w:t> </w:t>
      </w:r>
      <w:r>
        <w:rPr>
          <w:color w:val="9E9CA1"/>
          <w:spacing w:val="-2"/>
          <w:sz w:val="8"/>
        </w:rPr>
        <w:t> </w:t>
      </w:r>
      <w:r>
        <w:rPr>
          <w:color w:val="5B5B5B"/>
          <w:spacing w:val="-1"/>
          <w:w w:val="92"/>
          <w:sz w:val="8"/>
        </w:rPr>
        <w:t>Un1persoo!!</w:t>
      </w:r>
      <w:r>
        <w:rPr>
          <w:color w:val="5B5B5B"/>
          <w:w w:val="92"/>
          <w:sz w:val="8"/>
        </w:rPr>
        <w:t>I</w:t>
      </w:r>
      <w:r>
        <w:rPr>
          <w:color w:val="5B5B5B"/>
          <w:sz w:val="8"/>
        </w:rPr>
        <w:tab/>
      </w:r>
      <w:r>
        <w:rPr>
          <w:color w:val="484848"/>
          <w:spacing w:val="-1"/>
          <w:w w:val="101"/>
          <w:sz w:val="8"/>
        </w:rPr>
        <w:t>Inscrit</w:t>
      </w:r>
      <w:r>
        <w:rPr>
          <w:color w:val="484848"/>
          <w:w w:val="101"/>
          <w:sz w:val="8"/>
        </w:rPr>
        <w:t>a</w:t>
      </w:r>
      <w:r>
        <w:rPr>
          <w:color w:val="484848"/>
          <w:spacing w:val="-5"/>
          <w:sz w:val="8"/>
        </w:rPr>
        <w:t> </w:t>
      </w:r>
      <w:r>
        <w:rPr>
          <w:color w:val="484848"/>
          <w:spacing w:val="-1"/>
          <w:w w:val="101"/>
          <w:sz w:val="8"/>
        </w:rPr>
        <w:t>e</w:t>
      </w:r>
      <w:r>
        <w:rPr>
          <w:color w:val="484848"/>
          <w:w w:val="101"/>
          <w:sz w:val="8"/>
        </w:rPr>
        <w:t>n</w:t>
      </w:r>
      <w:r>
        <w:rPr>
          <w:color w:val="484848"/>
          <w:spacing w:val="-2"/>
          <w:sz w:val="8"/>
        </w:rPr>
        <w:t> </w:t>
      </w:r>
      <w:r>
        <w:rPr>
          <w:color w:val="363636"/>
          <w:spacing w:val="-4"/>
          <w:w w:val="101"/>
          <w:sz w:val="8"/>
        </w:rPr>
        <w:t>e</w:t>
      </w:r>
      <w:r>
        <w:rPr>
          <w:color w:val="727272"/>
          <w:w w:val="101"/>
          <w:sz w:val="8"/>
        </w:rPr>
        <w:t>l</w:t>
      </w:r>
      <w:r>
        <w:rPr>
          <w:color w:val="727272"/>
          <w:spacing w:val="-3"/>
          <w:sz w:val="8"/>
        </w:rPr>
        <w:t> </w:t>
      </w:r>
      <w:r>
        <w:rPr>
          <w:color w:val="5B5B5B"/>
          <w:spacing w:val="-1"/>
          <w:w w:val="116"/>
          <w:sz w:val="8"/>
        </w:rPr>
        <w:t>Re</w:t>
      </w:r>
      <w:r>
        <w:rPr>
          <w:color w:val="5B5B5B"/>
          <w:w w:val="116"/>
          <w:sz w:val="8"/>
        </w:rPr>
        <w:t>g</w:t>
      </w:r>
      <w:r>
        <w:rPr>
          <w:color w:val="5B5B5B"/>
          <w:spacing w:val="3"/>
          <w:sz w:val="8"/>
        </w:rPr>
        <w:t> </w:t>
      </w:r>
      <w:r>
        <w:rPr>
          <w:color w:val="5B5B5B"/>
          <w:spacing w:val="-1"/>
          <w:w w:val="116"/>
          <w:sz w:val="8"/>
        </w:rPr>
        <w:t>tr</w:t>
      </w:r>
      <w:r>
        <w:rPr>
          <w:color w:val="5B5B5B"/>
          <w:w w:val="116"/>
          <w:sz w:val="8"/>
        </w:rPr>
        <w:t>o</w:t>
      </w:r>
      <w:r>
        <w:rPr>
          <w:color w:val="5B5B5B"/>
          <w:spacing w:val="-10"/>
          <w:sz w:val="8"/>
        </w:rPr>
        <w:t> </w:t>
      </w:r>
      <w:r>
        <w:rPr>
          <w:color w:val="363636"/>
          <w:w w:val="116"/>
          <w:sz w:val="8"/>
        </w:rPr>
        <w:t>M</w:t>
      </w:r>
      <w:r>
        <w:rPr>
          <w:color w:val="363636"/>
          <w:spacing w:val="-18"/>
          <w:w w:val="116"/>
          <w:sz w:val="8"/>
        </w:rPr>
        <w:t>e</w:t>
      </w:r>
      <w:r>
        <w:rPr>
          <w:color w:val="050505"/>
          <w:spacing w:val="-11"/>
          <w:w w:val="104"/>
          <w:sz w:val="8"/>
        </w:rPr>
        <w:t>r</w:t>
      </w:r>
      <w:r>
        <w:rPr>
          <w:color w:val="5B5B5B"/>
          <w:spacing w:val="-1"/>
          <w:w w:val="104"/>
          <w:sz w:val="8"/>
        </w:rPr>
        <w:t>am</w:t>
      </w:r>
      <w:r>
        <w:rPr>
          <w:color w:val="5B5B5B"/>
          <w:w w:val="104"/>
          <w:sz w:val="8"/>
        </w:rPr>
        <w:t>u</w:t>
      </w:r>
      <w:r>
        <w:rPr>
          <w:color w:val="5B5B5B"/>
          <w:spacing w:val="-9"/>
          <w:sz w:val="8"/>
        </w:rPr>
        <w:t> </w:t>
      </w:r>
      <w:r>
        <w:rPr>
          <w:color w:val="050505"/>
          <w:w w:val="98"/>
          <w:sz w:val="8"/>
        </w:rPr>
        <w:t>l</w:t>
      </w:r>
      <w:r>
        <w:rPr>
          <w:color w:val="050505"/>
          <w:spacing w:val="-4"/>
          <w:sz w:val="8"/>
        </w:rPr>
        <w:t> </w:t>
      </w:r>
      <w:r>
        <w:rPr>
          <w:color w:val="5B5B5B"/>
          <w:spacing w:val="-1"/>
          <w:w w:val="96"/>
          <w:sz w:val="7"/>
        </w:rPr>
        <w:t>el</w:t>
      </w:r>
      <w:r>
        <w:rPr>
          <w:color w:val="5B5B5B"/>
          <w:w w:val="96"/>
          <w:sz w:val="7"/>
        </w:rPr>
        <w:t>e</w:t>
      </w:r>
      <w:r>
        <w:rPr>
          <w:color w:val="5B5B5B"/>
          <w:spacing w:val="-3"/>
          <w:sz w:val="7"/>
        </w:rPr>
        <w:t> </w:t>
      </w:r>
      <w:r>
        <w:rPr>
          <w:color w:val="727272"/>
          <w:w w:val="96"/>
          <w:sz w:val="8"/>
        </w:rPr>
        <w:t>M</w:t>
      </w:r>
      <w:r>
        <w:rPr>
          <w:color w:val="727272"/>
          <w:spacing w:val="-12"/>
          <w:sz w:val="8"/>
        </w:rPr>
        <w:t> </w:t>
      </w:r>
      <w:r>
        <w:rPr>
          <w:color w:val="363636"/>
          <w:spacing w:val="-1"/>
          <w:w w:val="98"/>
          <w:sz w:val="8"/>
        </w:rPr>
        <w:t>ad</w:t>
      </w:r>
      <w:r>
        <w:rPr>
          <w:color w:val="363636"/>
          <w:spacing w:val="-11"/>
          <w:w w:val="98"/>
          <w:sz w:val="8"/>
        </w:rPr>
        <w:t>r</w:t>
      </w:r>
      <w:r>
        <w:rPr>
          <w:color w:val="727272"/>
          <w:w w:val="104"/>
          <w:sz w:val="8"/>
        </w:rPr>
        <w:t>i</w:t>
      </w:r>
      <w:r>
        <w:rPr>
          <w:color w:val="727272"/>
          <w:spacing w:val="-15"/>
          <w:sz w:val="8"/>
        </w:rPr>
        <w:t> </w:t>
      </w:r>
      <w:r>
        <w:rPr>
          <w:color w:val="232323"/>
          <w:spacing w:val="-1"/>
          <w:w w:val="105"/>
          <w:sz w:val="8"/>
        </w:rPr>
        <w:t>d</w:t>
      </w:r>
      <w:r>
        <w:rPr>
          <w:color w:val="232323"/>
          <w:w w:val="105"/>
          <w:sz w:val="8"/>
        </w:rPr>
        <w:t>,</w:t>
      </w:r>
      <w:r>
        <w:rPr>
          <w:color w:val="232323"/>
          <w:spacing w:val="-6"/>
          <w:sz w:val="8"/>
        </w:rPr>
        <w:t> </w:t>
      </w:r>
      <w:r>
        <w:rPr>
          <w:color w:val="5B5B5B"/>
          <w:spacing w:val="-1"/>
          <w:w w:val="97"/>
          <w:sz w:val="8"/>
        </w:rPr>
        <w:t>Tom</w:t>
      </w:r>
      <w:r>
        <w:rPr>
          <w:color w:val="5B5B5B"/>
          <w:w w:val="97"/>
          <w:sz w:val="8"/>
        </w:rPr>
        <w:t>o</w:t>
      </w:r>
      <w:r>
        <w:rPr>
          <w:color w:val="5B5B5B"/>
          <w:spacing w:val="-2"/>
          <w:sz w:val="8"/>
        </w:rPr>
        <w:t> </w:t>
      </w:r>
      <w:r>
        <w:rPr>
          <w:color w:val="5B5B5B"/>
          <w:spacing w:val="-1"/>
          <w:w w:val="99"/>
          <w:sz w:val="8"/>
        </w:rPr>
        <w:t>36.900</w:t>
      </w:r>
      <w:r>
        <w:rPr>
          <w:color w:val="5B5B5B"/>
          <w:w w:val="99"/>
          <w:sz w:val="8"/>
        </w:rPr>
        <w:t>,</w:t>
      </w:r>
      <w:r>
        <w:rPr>
          <w:color w:val="5B5B5B"/>
          <w:spacing w:val="-1"/>
          <w:sz w:val="8"/>
        </w:rPr>
        <w:t> </w:t>
      </w:r>
      <w:r>
        <w:rPr>
          <w:color w:val="050505"/>
          <w:spacing w:val="-3"/>
          <w:w w:val="105"/>
          <w:sz w:val="8"/>
        </w:rPr>
        <w:t>L</w:t>
      </w:r>
      <w:r>
        <w:rPr>
          <w:color w:val="89899E"/>
          <w:spacing w:val="-5"/>
          <w:w w:val="105"/>
          <w:sz w:val="8"/>
        </w:rPr>
        <w:t>i</w:t>
      </w:r>
      <w:r>
        <w:rPr>
          <w:color w:val="5B5B5B"/>
          <w:spacing w:val="-1"/>
          <w:w w:val="105"/>
          <w:sz w:val="8"/>
        </w:rPr>
        <w:t>broº</w:t>
      </w:r>
      <w:r>
        <w:rPr>
          <w:color w:val="5B5B5B"/>
          <w:w w:val="105"/>
          <w:sz w:val="8"/>
        </w:rPr>
        <w:t>·</w:t>
      </w:r>
      <w:r>
        <w:rPr>
          <w:color w:val="5B5B5B"/>
          <w:sz w:val="8"/>
        </w:rPr>
        <w:t> </w:t>
      </w:r>
      <w:r>
        <w:rPr>
          <w:color w:val="5B5B5B"/>
          <w:spacing w:val="1"/>
          <w:sz w:val="8"/>
        </w:rPr>
        <w:t> </w:t>
      </w:r>
      <w:r>
        <w:rPr>
          <w:color w:val="5B5B5B"/>
          <w:spacing w:val="-1"/>
          <w:w w:val="118"/>
          <w:sz w:val="8"/>
        </w:rPr>
        <w:t>loi</w:t>
      </w:r>
      <w:r>
        <w:rPr>
          <w:color w:val="5B5B5B"/>
          <w:w w:val="118"/>
          <w:sz w:val="8"/>
        </w:rPr>
        <w:t>o</w:t>
      </w:r>
      <w:r>
        <w:rPr>
          <w:color w:val="5B5B5B"/>
          <w:spacing w:val="-5"/>
          <w:sz w:val="8"/>
        </w:rPr>
        <w:t> </w:t>
      </w:r>
      <w:r>
        <w:rPr>
          <w:color w:val="050505"/>
          <w:spacing w:val="-6"/>
          <w:w w:val="118"/>
          <w:sz w:val="8"/>
        </w:rPr>
        <w:t>1</w:t>
      </w:r>
      <w:r>
        <w:rPr>
          <w:color w:val="484848"/>
          <w:w w:val="118"/>
          <w:sz w:val="8"/>
        </w:rPr>
        <w:t>)</w:t>
      </w:r>
      <w:r>
        <w:rPr>
          <w:color w:val="484848"/>
          <w:spacing w:val="-1"/>
          <w:w w:val="118"/>
          <w:sz w:val="8"/>
        </w:rPr>
        <w:t>6</w:t>
      </w:r>
      <w:r>
        <w:rPr>
          <w:color w:val="484848"/>
          <w:w w:val="118"/>
          <w:sz w:val="8"/>
        </w:rPr>
        <w:t>,</w:t>
      </w:r>
      <w:r>
        <w:rPr>
          <w:color w:val="484848"/>
          <w:spacing w:val="-5"/>
          <w:sz w:val="8"/>
        </w:rPr>
        <w:t> </w:t>
      </w:r>
      <w:r>
        <w:rPr>
          <w:color w:val="484848"/>
          <w:spacing w:val="-1"/>
          <w:w w:val="95"/>
          <w:sz w:val="8"/>
        </w:rPr>
        <w:t>Ho¡</w:t>
      </w:r>
      <w:r>
        <w:rPr>
          <w:color w:val="484848"/>
          <w:w w:val="95"/>
          <w:sz w:val="8"/>
        </w:rPr>
        <w:t>a</w:t>
      </w:r>
      <w:r>
        <w:rPr>
          <w:color w:val="484848"/>
          <w:spacing w:val="-4"/>
          <w:sz w:val="8"/>
        </w:rPr>
        <w:t> </w:t>
      </w:r>
      <w:r>
        <w:rPr>
          <w:color w:val="5B5B5B"/>
          <w:w w:val="113"/>
          <w:sz w:val="8"/>
        </w:rPr>
        <w:t>M-2n592</w:t>
      </w:r>
      <w:r>
        <w:rPr>
          <w:color w:val="5B5B5B"/>
          <w:sz w:val="8"/>
        </w:rPr>
        <w:tab/>
      </w:r>
      <w:r>
        <w:rPr>
          <w:color w:val="5B5B5B"/>
          <w:w w:val="102"/>
          <w:sz w:val="8"/>
        </w:rPr>
        <w:t>C</w:t>
      </w:r>
      <w:r>
        <w:rPr>
          <w:color w:val="5B5B5B"/>
          <w:spacing w:val="-1"/>
          <w:w w:val="99"/>
          <w:sz w:val="8"/>
        </w:rPr>
        <w:t>.I.</w:t>
      </w:r>
      <w:r>
        <w:rPr>
          <w:color w:val="5B5B5B"/>
          <w:spacing w:val="-4"/>
          <w:w w:val="99"/>
          <w:sz w:val="8"/>
        </w:rPr>
        <w:t>F</w:t>
      </w:r>
      <w:r>
        <w:rPr>
          <w:color w:val="9E9CA1"/>
          <w:w w:val="99"/>
          <w:sz w:val="8"/>
        </w:rPr>
        <w:t>.</w:t>
      </w:r>
      <w:r>
        <w:rPr>
          <w:color w:val="9E9CA1"/>
          <w:spacing w:val="-2"/>
          <w:sz w:val="8"/>
        </w:rPr>
        <w:t> </w:t>
      </w:r>
      <w:r>
        <w:rPr>
          <w:color w:val="727272"/>
          <w:spacing w:val="-1"/>
          <w:w w:val="99"/>
          <w:sz w:val="8"/>
        </w:rPr>
        <w:t>8B</w:t>
      </w:r>
      <w:r>
        <w:rPr>
          <w:color w:val="727272"/>
          <w:spacing w:val="-2"/>
          <w:w w:val="99"/>
          <w:sz w:val="8"/>
        </w:rPr>
        <w:t>2</w:t>
      </w:r>
      <w:r>
        <w:rPr>
          <w:color w:val="484848"/>
          <w:spacing w:val="-1"/>
          <w:w w:val="104"/>
          <w:sz w:val="8"/>
        </w:rPr>
        <w:t>846</w:t>
      </w:r>
      <w:r>
        <w:rPr>
          <w:color w:val="484848"/>
          <w:spacing w:val="-4"/>
          <w:w w:val="104"/>
          <w:sz w:val="8"/>
        </w:rPr>
        <w:t>8</w:t>
      </w:r>
      <w:r>
        <w:rPr>
          <w:color w:val="484848"/>
          <w:spacing w:val="-1"/>
          <w:w w:val="98"/>
          <w:sz w:val="8"/>
        </w:rPr>
        <w:t>17</w:t>
      </w:r>
    </w:p>
    <w:p>
      <w:pPr>
        <w:spacing w:after="0"/>
        <w:jc w:val="left"/>
        <w:rPr>
          <w:sz w:val="8"/>
        </w:rPr>
        <w:sectPr>
          <w:pgSz w:w="11910" w:h="16840"/>
          <w:pgMar w:header="77" w:footer="0" w:top="1580" w:bottom="280" w:left="1220" w:right="320"/>
        </w:sectPr>
      </w:pPr>
    </w:p>
    <w:p>
      <w:pPr>
        <w:pStyle w:val="BodyText"/>
        <w:rPr>
          <w:sz w:val="20"/>
        </w:rPr>
      </w:pPr>
    </w:p>
    <w:p>
      <w:pPr>
        <w:pStyle w:val="BodyText"/>
        <w:rPr>
          <w:sz w:val="20"/>
        </w:rPr>
      </w:pPr>
    </w:p>
    <w:p>
      <w:pPr>
        <w:pStyle w:val="BodyText"/>
        <w:rPr>
          <w:sz w:val="20"/>
        </w:rPr>
      </w:pPr>
    </w:p>
    <w:p>
      <w:pPr>
        <w:pStyle w:val="Heading1"/>
        <w:spacing w:before="260"/>
      </w:pPr>
      <w:r>
        <w:rPr>
          <w:color w:val="D4381D"/>
        </w:rPr>
        <w:t>&lt;? </w:t>
      </w:r>
      <w:r>
        <w:rPr>
          <w:color w:val="2850B3"/>
        </w:rPr>
        <w:t>- d </w:t>
      </w:r>
      <w:r>
        <w:rPr>
          <w:color w:val="2850B3"/>
          <w:spacing w:val="7"/>
        </w:rPr>
        <w:t>ist</w:t>
      </w:r>
      <w:r>
        <w:rPr>
          <w:color w:val="2850B3"/>
          <w:spacing w:val="-51"/>
        </w:rPr>
        <w:t> </w:t>
      </w:r>
      <w:r>
        <w:rPr>
          <w:color w:val="2850B3"/>
        </w:rPr>
        <w:t>rib </w:t>
      </w:r>
      <w:r>
        <w:rPr>
          <w:color w:val="2850B3"/>
          <w:spacing w:val="3"/>
        </w:rPr>
        <w:t>ución</w:t>
      </w:r>
    </w:p>
    <w:p>
      <w:pPr>
        <w:pStyle w:val="BodyText"/>
        <w:rPr>
          <w:sz w:val="20"/>
        </w:rPr>
      </w:pPr>
    </w:p>
    <w:p>
      <w:pPr>
        <w:pStyle w:val="BodyText"/>
        <w:spacing w:before="6"/>
        <w:rPr>
          <w:sz w:val="17"/>
        </w:rPr>
      </w:pPr>
    </w:p>
    <w:p>
      <w:pPr>
        <w:spacing w:before="97"/>
        <w:ind w:left="3423" w:right="0" w:firstLine="0"/>
        <w:jc w:val="left"/>
        <w:rPr>
          <w:b/>
          <w:sz w:val="12"/>
        </w:rPr>
      </w:pPr>
      <w:r>
        <w:rPr>
          <w:b/>
          <w:color w:val="131313"/>
          <w:w w:val="105"/>
          <w:sz w:val="12"/>
          <w:u w:val="thick" w:color="131313"/>
        </w:rPr>
        <w:t>CARGOS IMPUTABLES AL CLIENTE</w:t>
      </w:r>
    </w:p>
    <w:p>
      <w:pPr>
        <w:pStyle w:val="BodyText"/>
        <w:rPr>
          <w:b/>
          <w:sz w:val="18"/>
        </w:rPr>
      </w:pPr>
    </w:p>
    <w:p>
      <w:pPr>
        <w:spacing w:before="97"/>
        <w:ind w:left="1497" w:right="0" w:firstLine="0"/>
        <w:jc w:val="left"/>
        <w:rPr>
          <w:b/>
          <w:sz w:val="12"/>
        </w:rPr>
      </w:pPr>
      <w:r>
        <w:rPr>
          <w:b/>
          <w:color w:val="131313"/>
          <w:w w:val="105"/>
          <w:sz w:val="12"/>
        </w:rPr>
        <w:t>DSIC</w:t>
      </w:r>
    </w:p>
    <w:p>
      <w:pPr>
        <w:pStyle w:val="BodyText"/>
        <w:spacing w:before="4" w:after="1"/>
        <w:rPr>
          <w:b/>
          <w:sz w:val="12"/>
        </w:rPr>
      </w:pPr>
    </w:p>
    <w:tbl>
      <w:tblPr>
        <w:tblW w:w="0" w:type="auto"/>
        <w:jc w:val="left"/>
        <w:tblInd w:w="14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7"/>
        <w:gridCol w:w="919"/>
        <w:gridCol w:w="3645"/>
        <w:gridCol w:w="506"/>
        <w:gridCol w:w="915"/>
      </w:tblGrid>
      <w:tr>
        <w:trPr>
          <w:trHeight w:val="220" w:hRule="atLeast"/>
        </w:trPr>
        <w:tc>
          <w:tcPr>
            <w:tcW w:w="707" w:type="dxa"/>
          </w:tcPr>
          <w:p>
            <w:pPr>
              <w:pStyle w:val="TableParagraph"/>
              <w:spacing w:before="55"/>
              <w:ind w:left="230"/>
              <w:rPr>
                <w:rFonts w:ascii="Arial"/>
                <w:b/>
                <w:sz w:val="12"/>
              </w:rPr>
            </w:pPr>
            <w:r>
              <w:rPr>
                <w:rFonts w:ascii="Arial"/>
                <w:b/>
                <w:color w:val="131313"/>
                <w:w w:val="105"/>
                <w:sz w:val="12"/>
              </w:rPr>
              <w:t>des</w:t>
            </w:r>
            <w:r>
              <w:rPr>
                <w:rFonts w:ascii="Arial"/>
                <w:b/>
                <w:color w:val="383838"/>
                <w:w w:val="105"/>
                <w:sz w:val="12"/>
              </w:rPr>
              <w:t>.</w:t>
            </w:r>
          </w:p>
        </w:tc>
        <w:tc>
          <w:tcPr>
            <w:tcW w:w="919" w:type="dxa"/>
          </w:tcPr>
          <w:p>
            <w:pPr>
              <w:pStyle w:val="TableParagraph"/>
              <w:spacing w:before="55"/>
              <w:ind w:right="40"/>
              <w:jc w:val="right"/>
              <w:rPr>
                <w:rFonts w:ascii="Arial" w:hAnsi="Arial"/>
                <w:b/>
                <w:sz w:val="12"/>
              </w:rPr>
            </w:pPr>
            <w:r>
              <w:rPr>
                <w:rFonts w:ascii="Arial" w:hAnsi="Arial"/>
                <w:b/>
                <w:color w:val="131313"/>
                <w:w w:val="110"/>
                <w:sz w:val="12"/>
              </w:rPr>
              <w:t>Precio Ud</w:t>
            </w:r>
            <w:r>
              <w:rPr>
                <w:rFonts w:ascii="Arial" w:hAnsi="Arial"/>
                <w:b/>
                <w:color w:val="565656"/>
                <w:w w:val="110"/>
                <w:sz w:val="12"/>
              </w:rPr>
              <w:t>.</w:t>
            </w:r>
            <w:r>
              <w:rPr>
                <w:rFonts w:ascii="Arial" w:hAnsi="Arial"/>
                <w:b/>
                <w:color w:val="131313"/>
                <w:w w:val="110"/>
                <w:sz w:val="12"/>
              </w:rPr>
              <w:t>(€)</w:t>
            </w:r>
          </w:p>
        </w:tc>
        <w:tc>
          <w:tcPr>
            <w:tcW w:w="3645" w:type="dxa"/>
          </w:tcPr>
          <w:p>
            <w:pPr>
              <w:pStyle w:val="TableParagraph"/>
              <w:spacing w:before="55"/>
              <w:ind w:left="1425" w:right="1409"/>
              <w:jc w:val="center"/>
              <w:rPr>
                <w:rFonts w:ascii="Arial" w:hAnsi="Arial"/>
                <w:b/>
                <w:sz w:val="12"/>
              </w:rPr>
            </w:pPr>
            <w:r>
              <w:rPr>
                <w:rFonts w:ascii="Arial" w:hAnsi="Arial"/>
                <w:b/>
                <w:color w:val="131313"/>
                <w:w w:val="105"/>
                <w:sz w:val="12"/>
              </w:rPr>
              <w:t>Descripción</w:t>
            </w:r>
          </w:p>
        </w:tc>
        <w:tc>
          <w:tcPr>
            <w:tcW w:w="506" w:type="dxa"/>
          </w:tcPr>
          <w:p>
            <w:pPr>
              <w:pStyle w:val="TableParagraph"/>
              <w:spacing w:before="55"/>
              <w:ind w:left="37" w:right="5"/>
              <w:jc w:val="center"/>
              <w:rPr>
                <w:rFonts w:ascii="Arial"/>
                <w:b/>
                <w:sz w:val="12"/>
              </w:rPr>
            </w:pPr>
            <w:r>
              <w:rPr>
                <w:rFonts w:ascii="Arial"/>
                <w:b/>
                <w:color w:val="131313"/>
                <w:w w:val="105"/>
                <w:sz w:val="12"/>
              </w:rPr>
              <w:t>Cargo</w:t>
            </w:r>
            <w:r>
              <w:rPr>
                <w:rFonts w:ascii="Arial"/>
                <w:b/>
                <w:color w:val="383838"/>
                <w:w w:val="105"/>
                <w:sz w:val="12"/>
              </w:rPr>
              <w:t>*</w:t>
            </w:r>
          </w:p>
        </w:tc>
        <w:tc>
          <w:tcPr>
            <w:tcW w:w="915" w:type="dxa"/>
          </w:tcPr>
          <w:p>
            <w:pPr>
              <w:pStyle w:val="TableParagraph"/>
              <w:spacing w:before="55"/>
              <w:ind w:left="316"/>
              <w:rPr>
                <w:rFonts w:ascii="Arial"/>
                <w:b/>
                <w:sz w:val="12"/>
              </w:rPr>
            </w:pPr>
            <w:r>
              <w:rPr>
                <w:rFonts w:ascii="Arial"/>
                <w:b/>
                <w:color w:val="131313"/>
                <w:w w:val="105"/>
                <w:sz w:val="12"/>
              </w:rPr>
              <w:t>Total</w:t>
            </w:r>
          </w:p>
        </w:tc>
      </w:tr>
      <w:tr>
        <w:trPr>
          <w:trHeight w:val="239" w:hRule="atLeast"/>
        </w:trPr>
        <w:tc>
          <w:tcPr>
            <w:tcW w:w="707" w:type="dxa"/>
          </w:tcPr>
          <w:p>
            <w:pPr>
              <w:pStyle w:val="TableParagraph"/>
              <w:spacing w:before="65"/>
              <w:ind w:right="21"/>
              <w:jc w:val="right"/>
              <w:rPr>
                <w:rFonts w:ascii="Arial"/>
                <w:sz w:val="12"/>
              </w:rPr>
            </w:pPr>
            <w:r>
              <w:rPr>
                <w:rFonts w:ascii="Arial"/>
                <w:color w:val="383838"/>
                <w:w w:val="106"/>
                <w:sz w:val="12"/>
              </w:rPr>
              <w:t>1</w:t>
            </w:r>
          </w:p>
        </w:tc>
        <w:tc>
          <w:tcPr>
            <w:tcW w:w="919" w:type="dxa"/>
          </w:tcPr>
          <w:p>
            <w:pPr>
              <w:pStyle w:val="TableParagraph"/>
              <w:spacing w:before="65"/>
              <w:ind w:right="25"/>
              <w:jc w:val="right"/>
              <w:rPr>
                <w:rFonts w:ascii="Arial" w:hAnsi="Arial"/>
                <w:sz w:val="12"/>
              </w:rPr>
            </w:pPr>
            <w:r>
              <w:rPr>
                <w:rFonts w:ascii="Arial" w:hAnsi="Arial"/>
                <w:color w:val="383838"/>
                <w:w w:val="110"/>
                <w:sz w:val="12"/>
              </w:rPr>
              <w:t>253</w:t>
            </w:r>
            <w:r>
              <w:rPr>
                <w:rFonts w:ascii="Arial" w:hAnsi="Arial"/>
                <w:color w:val="727272"/>
                <w:w w:val="110"/>
                <w:sz w:val="12"/>
              </w:rPr>
              <w:t>,</w:t>
            </w:r>
            <w:r>
              <w:rPr>
                <w:rFonts w:ascii="Arial" w:hAnsi="Arial"/>
                <w:color w:val="383838"/>
                <w:w w:val="110"/>
                <w:sz w:val="12"/>
              </w:rPr>
              <w:t>18 €</w:t>
            </w:r>
          </w:p>
        </w:tc>
        <w:tc>
          <w:tcPr>
            <w:tcW w:w="3645" w:type="dxa"/>
          </w:tcPr>
          <w:p>
            <w:pPr>
              <w:pStyle w:val="TableParagraph"/>
              <w:spacing w:before="65"/>
              <w:ind w:left="47"/>
              <w:rPr>
                <w:rFonts w:ascii="Arial" w:hAnsi="Arial"/>
                <w:sz w:val="12"/>
              </w:rPr>
            </w:pPr>
            <w:r>
              <w:rPr>
                <w:rFonts w:ascii="Arial" w:hAnsi="Arial"/>
                <w:color w:val="262626"/>
                <w:w w:val="110"/>
                <w:sz w:val="12"/>
              </w:rPr>
              <w:t>Derechos </w:t>
            </w:r>
            <w:r>
              <w:rPr>
                <w:rFonts w:ascii="Arial" w:hAnsi="Arial"/>
                <w:color w:val="383838"/>
                <w:w w:val="110"/>
                <w:sz w:val="12"/>
              </w:rPr>
              <w:t>de Supervisión de </w:t>
            </w:r>
            <w:r>
              <w:rPr>
                <w:rFonts w:ascii="Arial" w:hAnsi="Arial"/>
                <w:color w:val="131313"/>
                <w:w w:val="110"/>
                <w:sz w:val="12"/>
              </w:rPr>
              <w:t>In</w:t>
            </w:r>
            <w:r>
              <w:rPr>
                <w:rFonts w:ascii="Arial" w:hAnsi="Arial"/>
                <w:color w:val="383838"/>
                <w:w w:val="110"/>
                <w:sz w:val="12"/>
              </w:rPr>
              <w:t>stalaciones Cedidas</w:t>
            </w:r>
          </w:p>
        </w:tc>
        <w:tc>
          <w:tcPr>
            <w:tcW w:w="506" w:type="dxa"/>
          </w:tcPr>
          <w:p>
            <w:pPr>
              <w:pStyle w:val="TableParagraph"/>
              <w:spacing w:before="84"/>
              <w:ind w:left="37"/>
              <w:jc w:val="center"/>
              <w:rPr>
                <w:rFonts w:ascii="Arial"/>
                <w:sz w:val="10"/>
              </w:rPr>
            </w:pPr>
            <w:r>
              <w:rPr>
                <w:rFonts w:ascii="Arial"/>
                <w:color w:val="131313"/>
                <w:w w:val="71"/>
                <w:sz w:val="10"/>
              </w:rPr>
              <w:t>1</w:t>
            </w:r>
          </w:p>
        </w:tc>
        <w:tc>
          <w:tcPr>
            <w:tcW w:w="915" w:type="dxa"/>
          </w:tcPr>
          <w:p>
            <w:pPr>
              <w:pStyle w:val="TableParagraph"/>
              <w:spacing w:before="65"/>
              <w:ind w:left="382"/>
              <w:rPr>
                <w:rFonts w:ascii="Arial" w:hAnsi="Arial"/>
                <w:sz w:val="12"/>
              </w:rPr>
            </w:pPr>
            <w:r>
              <w:rPr>
                <w:rFonts w:ascii="Arial" w:hAnsi="Arial"/>
                <w:color w:val="383838"/>
                <w:w w:val="95"/>
                <w:sz w:val="12"/>
              </w:rPr>
              <w:t>253 </w:t>
            </w:r>
            <w:r>
              <w:rPr>
                <w:rFonts w:ascii="Arial" w:hAnsi="Arial"/>
                <w:color w:val="727272"/>
                <w:w w:val="95"/>
                <w:sz w:val="12"/>
              </w:rPr>
              <w:t>,</w:t>
            </w:r>
            <w:r>
              <w:rPr>
                <w:rFonts w:ascii="Arial" w:hAnsi="Arial"/>
                <w:color w:val="383838"/>
                <w:w w:val="95"/>
                <w:sz w:val="12"/>
              </w:rPr>
              <w:t>81 €</w:t>
            </w:r>
          </w:p>
        </w:tc>
      </w:tr>
      <w:tr>
        <w:trPr>
          <w:trHeight w:val="235" w:hRule="atLeast"/>
        </w:trPr>
        <w:tc>
          <w:tcPr>
            <w:tcW w:w="707" w:type="dxa"/>
          </w:tcPr>
          <w:p>
            <w:pPr>
              <w:pStyle w:val="TableParagraph"/>
              <w:rPr>
                <w:rFonts w:ascii="Times New Roman"/>
                <w:sz w:val="12"/>
              </w:rPr>
            </w:pPr>
          </w:p>
        </w:tc>
        <w:tc>
          <w:tcPr>
            <w:tcW w:w="919" w:type="dxa"/>
          </w:tcPr>
          <w:p>
            <w:pPr>
              <w:pStyle w:val="TableParagraph"/>
              <w:rPr>
                <w:rFonts w:ascii="Times New Roman"/>
                <w:sz w:val="12"/>
              </w:rPr>
            </w:pPr>
          </w:p>
        </w:tc>
        <w:tc>
          <w:tcPr>
            <w:tcW w:w="3645" w:type="dxa"/>
          </w:tcPr>
          <w:p>
            <w:pPr>
              <w:pStyle w:val="TableParagraph"/>
              <w:spacing w:before="55"/>
              <w:ind w:right="21"/>
              <w:jc w:val="right"/>
              <w:rPr>
                <w:rFonts w:ascii="Arial"/>
                <w:b/>
                <w:sz w:val="12"/>
              </w:rPr>
            </w:pPr>
            <w:r>
              <w:rPr>
                <w:rFonts w:ascii="Arial"/>
                <w:b/>
                <w:color w:val="131313"/>
                <w:w w:val="105"/>
                <w:sz w:val="12"/>
              </w:rPr>
              <w:t>TOTAL</w:t>
            </w:r>
          </w:p>
        </w:tc>
        <w:tc>
          <w:tcPr>
            <w:tcW w:w="506" w:type="dxa"/>
          </w:tcPr>
          <w:p>
            <w:pPr>
              <w:pStyle w:val="TableParagraph"/>
              <w:rPr>
                <w:rFonts w:ascii="Times New Roman"/>
                <w:sz w:val="12"/>
              </w:rPr>
            </w:pPr>
          </w:p>
        </w:tc>
        <w:tc>
          <w:tcPr>
            <w:tcW w:w="915" w:type="dxa"/>
          </w:tcPr>
          <w:p>
            <w:pPr>
              <w:pStyle w:val="TableParagraph"/>
              <w:spacing w:before="55"/>
              <w:ind w:left="383"/>
              <w:rPr>
                <w:rFonts w:ascii="Arial" w:hAnsi="Arial"/>
                <w:sz w:val="12"/>
              </w:rPr>
            </w:pPr>
            <w:r>
              <w:rPr>
                <w:rFonts w:ascii="Arial" w:hAnsi="Arial"/>
                <w:b/>
                <w:color w:val="131313"/>
                <w:w w:val="105"/>
                <w:sz w:val="12"/>
              </w:rPr>
              <w:t>253</w:t>
            </w:r>
            <w:r>
              <w:rPr>
                <w:rFonts w:ascii="Arial" w:hAnsi="Arial"/>
                <w:b/>
                <w:color w:val="383838"/>
                <w:w w:val="105"/>
                <w:sz w:val="12"/>
              </w:rPr>
              <w:t>,</w:t>
            </w:r>
            <w:r>
              <w:rPr>
                <w:rFonts w:ascii="Arial" w:hAnsi="Arial"/>
                <w:b/>
                <w:color w:val="131313"/>
                <w:w w:val="105"/>
                <w:sz w:val="12"/>
              </w:rPr>
              <w:t>81 </w:t>
            </w:r>
            <w:r>
              <w:rPr>
                <w:rFonts w:ascii="Arial" w:hAnsi="Arial"/>
                <w:color w:val="131313"/>
                <w:w w:val="105"/>
                <w:sz w:val="12"/>
              </w:rPr>
              <w:t>€</w:t>
            </w:r>
          </w:p>
        </w:tc>
      </w:tr>
    </w:tbl>
    <w:p>
      <w:pPr>
        <w:pStyle w:val="BodyText"/>
        <w:rPr>
          <w:b/>
          <w:sz w:val="12"/>
        </w:rPr>
      </w:pPr>
    </w:p>
    <w:p>
      <w:pPr>
        <w:pStyle w:val="BodyText"/>
        <w:rPr>
          <w:b/>
          <w:sz w:val="12"/>
        </w:rPr>
      </w:pPr>
    </w:p>
    <w:p>
      <w:pPr>
        <w:pStyle w:val="BodyText"/>
        <w:spacing w:before="10"/>
        <w:rPr>
          <w:b/>
          <w:sz w:val="15"/>
        </w:rPr>
      </w:pPr>
    </w:p>
    <w:p>
      <w:pPr>
        <w:spacing w:before="1"/>
        <w:ind w:left="179" w:right="1057" w:firstLine="0"/>
        <w:jc w:val="center"/>
        <w:rPr>
          <w:b/>
          <w:sz w:val="12"/>
        </w:rPr>
      </w:pPr>
      <w:r>
        <w:rPr>
          <w:b/>
          <w:color w:val="131313"/>
          <w:w w:val="105"/>
          <w:sz w:val="12"/>
          <w:u w:val="thick" w:color="131313"/>
        </w:rPr>
        <w:t>CARGOS NO IMPUTABLES  AL CLIENTE</w:t>
      </w:r>
    </w:p>
    <w:p>
      <w:pPr>
        <w:pStyle w:val="BodyText"/>
        <w:rPr>
          <w:b/>
          <w:sz w:val="12"/>
        </w:rPr>
      </w:pPr>
    </w:p>
    <w:p>
      <w:pPr>
        <w:pStyle w:val="BodyText"/>
        <w:spacing w:before="9"/>
        <w:rPr>
          <w:b/>
          <w:sz w:val="14"/>
        </w:rPr>
      </w:pPr>
    </w:p>
    <w:p>
      <w:pPr>
        <w:spacing w:before="0"/>
        <w:ind w:left="1496" w:right="0" w:firstLine="0"/>
        <w:jc w:val="left"/>
        <w:rPr>
          <w:sz w:val="12"/>
        </w:rPr>
      </w:pPr>
      <w:r>
        <w:rPr>
          <w:color w:val="131313"/>
          <w:w w:val="115"/>
          <w:sz w:val="12"/>
        </w:rPr>
        <w:t>Entronque </w:t>
      </w:r>
      <w:r>
        <w:rPr>
          <w:color w:val="383838"/>
          <w:w w:val="115"/>
          <w:sz w:val="12"/>
        </w:rPr>
        <w:t>: </w:t>
      </w:r>
      <w:r>
        <w:rPr>
          <w:color w:val="131313"/>
          <w:w w:val="115"/>
          <w:sz w:val="12"/>
        </w:rPr>
        <w:t>sólo material. (mano de obra a cargo de la distribuidora) </w:t>
      </w:r>
      <w:r>
        <w:rPr>
          <w:color w:val="383838"/>
          <w:w w:val="115"/>
          <w:sz w:val="12"/>
        </w:rPr>
        <w:t>.</w:t>
      </w:r>
    </w:p>
    <w:p>
      <w:pPr>
        <w:pStyle w:val="BodyText"/>
        <w:spacing w:before="5"/>
        <w:rPr>
          <w:sz w:val="12"/>
        </w:rPr>
      </w:pPr>
    </w:p>
    <w:tbl>
      <w:tblPr>
        <w:tblW w:w="0" w:type="auto"/>
        <w:jc w:val="left"/>
        <w:tblInd w:w="1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08"/>
        <w:gridCol w:w="4712"/>
        <w:gridCol w:w="1015"/>
      </w:tblGrid>
      <w:tr>
        <w:trPr>
          <w:trHeight w:val="220" w:hRule="atLeast"/>
        </w:trPr>
        <w:tc>
          <w:tcPr>
            <w:tcW w:w="808" w:type="dxa"/>
          </w:tcPr>
          <w:p>
            <w:pPr>
              <w:pStyle w:val="TableParagraph"/>
              <w:spacing w:before="55"/>
              <w:ind w:left="235"/>
              <w:rPr>
                <w:rFonts w:ascii="Arial"/>
                <w:sz w:val="12"/>
              </w:rPr>
            </w:pPr>
            <w:r>
              <w:rPr>
                <w:rFonts w:ascii="Arial"/>
                <w:color w:val="131313"/>
                <w:w w:val="115"/>
                <w:sz w:val="12"/>
              </w:rPr>
              <w:t>Udes.</w:t>
            </w:r>
          </w:p>
        </w:tc>
        <w:tc>
          <w:tcPr>
            <w:tcW w:w="4712" w:type="dxa"/>
          </w:tcPr>
          <w:p>
            <w:pPr>
              <w:pStyle w:val="TableParagraph"/>
              <w:spacing w:before="55"/>
              <w:ind w:left="1986" w:right="1954"/>
              <w:jc w:val="center"/>
              <w:rPr>
                <w:rFonts w:ascii="Arial" w:hAnsi="Arial"/>
                <w:sz w:val="12"/>
              </w:rPr>
            </w:pPr>
            <w:r>
              <w:rPr>
                <w:rFonts w:ascii="Arial" w:hAnsi="Arial"/>
                <w:color w:val="131313"/>
                <w:w w:val="115"/>
                <w:sz w:val="12"/>
              </w:rPr>
              <w:t>Descripción</w:t>
            </w:r>
          </w:p>
        </w:tc>
        <w:tc>
          <w:tcPr>
            <w:tcW w:w="1015" w:type="dxa"/>
          </w:tcPr>
          <w:p>
            <w:pPr>
              <w:pStyle w:val="TableParagraph"/>
              <w:spacing w:before="55"/>
              <w:ind w:left="288" w:right="263"/>
              <w:jc w:val="center"/>
              <w:rPr>
                <w:rFonts w:ascii="Arial"/>
                <w:b/>
                <w:sz w:val="12"/>
              </w:rPr>
            </w:pPr>
            <w:r>
              <w:rPr>
                <w:rFonts w:ascii="Arial"/>
                <w:b/>
                <w:color w:val="131313"/>
                <w:w w:val="105"/>
                <w:sz w:val="12"/>
              </w:rPr>
              <w:t>Cargo</w:t>
            </w:r>
            <w:r>
              <w:rPr>
                <w:rFonts w:ascii="Arial"/>
                <w:b/>
                <w:color w:val="383838"/>
                <w:w w:val="105"/>
                <w:sz w:val="12"/>
              </w:rPr>
              <w:t>*</w:t>
            </w:r>
          </w:p>
        </w:tc>
      </w:tr>
      <w:tr>
        <w:trPr>
          <w:trHeight w:val="239" w:hRule="atLeast"/>
        </w:trPr>
        <w:tc>
          <w:tcPr>
            <w:tcW w:w="808" w:type="dxa"/>
          </w:tcPr>
          <w:p>
            <w:pPr>
              <w:pStyle w:val="TableParagraph"/>
              <w:spacing w:before="70"/>
              <w:ind w:right="17"/>
              <w:jc w:val="right"/>
              <w:rPr>
                <w:rFonts w:ascii="Arial"/>
                <w:sz w:val="12"/>
              </w:rPr>
            </w:pPr>
            <w:r>
              <w:rPr>
                <w:rFonts w:ascii="Arial"/>
                <w:color w:val="262626"/>
                <w:w w:val="105"/>
                <w:sz w:val="12"/>
              </w:rPr>
              <w:t>1</w:t>
            </w:r>
          </w:p>
        </w:tc>
        <w:tc>
          <w:tcPr>
            <w:tcW w:w="4712" w:type="dxa"/>
          </w:tcPr>
          <w:p>
            <w:pPr>
              <w:pStyle w:val="TableParagraph"/>
              <w:spacing w:before="70"/>
              <w:ind w:left="57"/>
              <w:rPr>
                <w:rFonts w:ascii="Arial"/>
                <w:sz w:val="12"/>
              </w:rPr>
            </w:pPr>
            <w:r>
              <w:rPr>
                <w:rFonts w:ascii="Arial"/>
                <w:color w:val="262626"/>
                <w:w w:val="105"/>
                <w:sz w:val="12"/>
              </w:rPr>
              <w:t>EMPALME </w:t>
            </w:r>
            <w:r>
              <w:rPr>
                <w:rFonts w:ascii="Arial"/>
                <w:color w:val="383838"/>
                <w:w w:val="105"/>
                <w:sz w:val="12"/>
              </w:rPr>
              <w:t>C SUB M</w:t>
            </w:r>
            <w:r>
              <w:rPr>
                <w:rFonts w:ascii="Arial"/>
                <w:color w:val="131313"/>
                <w:w w:val="105"/>
                <w:sz w:val="12"/>
              </w:rPr>
              <w:t>T </w:t>
            </w:r>
            <w:r>
              <w:rPr>
                <w:rFonts w:ascii="Arial"/>
                <w:color w:val="383838"/>
                <w:w w:val="105"/>
                <w:sz w:val="12"/>
              </w:rPr>
              <w:t>(SIN CAMB</w:t>
            </w:r>
            <w:r>
              <w:rPr>
                <w:rFonts w:ascii="Arial"/>
                <w:color w:val="131313"/>
                <w:w w:val="105"/>
                <w:sz w:val="12"/>
              </w:rPr>
              <w:t>I</w:t>
            </w:r>
            <w:r>
              <w:rPr>
                <w:rFonts w:ascii="Arial"/>
                <w:color w:val="383838"/>
                <w:w w:val="105"/>
                <w:sz w:val="12"/>
              </w:rPr>
              <w:t>O </w:t>
            </w:r>
            <w:r>
              <w:rPr>
                <w:rFonts w:ascii="Arial"/>
                <w:color w:val="131313"/>
                <w:w w:val="105"/>
                <w:sz w:val="12"/>
              </w:rPr>
              <w:t>TE</w:t>
            </w:r>
            <w:r>
              <w:rPr>
                <w:rFonts w:ascii="Arial"/>
                <w:color w:val="383838"/>
                <w:w w:val="105"/>
                <w:sz w:val="12"/>
              </w:rPr>
              <w:t>CNO</w:t>
            </w:r>
            <w:r>
              <w:rPr>
                <w:rFonts w:ascii="Arial"/>
                <w:color w:val="131313"/>
                <w:w w:val="105"/>
                <w:sz w:val="12"/>
              </w:rPr>
              <w:t>L</w:t>
            </w:r>
            <w:r>
              <w:rPr>
                <w:rFonts w:ascii="Arial"/>
                <w:color w:val="383838"/>
                <w:w w:val="105"/>
                <w:sz w:val="12"/>
              </w:rPr>
              <w:t>OG</w:t>
            </w:r>
            <w:r>
              <w:rPr>
                <w:rFonts w:ascii="Arial"/>
                <w:color w:val="131313"/>
                <w:w w:val="105"/>
                <w:sz w:val="12"/>
              </w:rPr>
              <w:t>I</w:t>
            </w:r>
            <w:r>
              <w:rPr>
                <w:rFonts w:ascii="Arial"/>
                <w:color w:val="383838"/>
                <w:w w:val="105"/>
                <w:sz w:val="12"/>
              </w:rPr>
              <w:t>A)</w:t>
            </w:r>
          </w:p>
        </w:tc>
        <w:tc>
          <w:tcPr>
            <w:tcW w:w="1015" w:type="dxa"/>
          </w:tcPr>
          <w:p>
            <w:pPr>
              <w:pStyle w:val="TableParagraph"/>
              <w:spacing w:before="60"/>
              <w:ind w:left="27"/>
              <w:jc w:val="center"/>
              <w:rPr>
                <w:rFonts w:ascii="Arial"/>
                <w:b/>
                <w:sz w:val="13"/>
              </w:rPr>
            </w:pPr>
            <w:r>
              <w:rPr>
                <w:rFonts w:ascii="Arial"/>
                <w:b/>
                <w:color w:val="262626"/>
                <w:w w:val="108"/>
                <w:sz w:val="13"/>
              </w:rPr>
              <w:t>N</w:t>
            </w:r>
          </w:p>
        </w:tc>
      </w:tr>
      <w:tr>
        <w:trPr>
          <w:trHeight w:val="239" w:hRule="atLeast"/>
        </w:trPr>
        <w:tc>
          <w:tcPr>
            <w:tcW w:w="808" w:type="dxa"/>
          </w:tcPr>
          <w:p>
            <w:pPr>
              <w:pStyle w:val="TableParagraph"/>
              <w:spacing w:before="60"/>
              <w:ind w:right="15"/>
              <w:jc w:val="right"/>
              <w:rPr>
                <w:rFonts w:ascii="Arial"/>
                <w:sz w:val="12"/>
              </w:rPr>
            </w:pPr>
            <w:r>
              <w:rPr>
                <w:rFonts w:ascii="Arial"/>
                <w:color w:val="131313"/>
                <w:w w:val="108"/>
                <w:sz w:val="12"/>
              </w:rPr>
              <w:t>1</w:t>
            </w:r>
          </w:p>
        </w:tc>
        <w:tc>
          <w:tcPr>
            <w:tcW w:w="4712" w:type="dxa"/>
          </w:tcPr>
          <w:p>
            <w:pPr>
              <w:pStyle w:val="TableParagraph"/>
              <w:spacing w:before="60"/>
              <w:ind w:left="58"/>
              <w:rPr>
                <w:rFonts w:ascii="Arial"/>
                <w:sz w:val="12"/>
              </w:rPr>
            </w:pPr>
            <w:r>
              <w:rPr>
                <w:rFonts w:ascii="Arial"/>
                <w:color w:val="262626"/>
                <w:w w:val="105"/>
                <w:sz w:val="12"/>
              </w:rPr>
              <w:t>JUEGO TERMINACIONES </w:t>
            </w:r>
            <w:r>
              <w:rPr>
                <w:rFonts w:ascii="Arial"/>
                <w:color w:val="383838"/>
                <w:w w:val="105"/>
                <w:sz w:val="12"/>
              </w:rPr>
              <w:t>CAB</w:t>
            </w:r>
            <w:r>
              <w:rPr>
                <w:rFonts w:ascii="Arial"/>
                <w:color w:val="131313"/>
                <w:w w:val="105"/>
                <w:sz w:val="12"/>
              </w:rPr>
              <w:t>LE </w:t>
            </w:r>
            <w:r>
              <w:rPr>
                <w:rFonts w:ascii="Arial"/>
                <w:color w:val="383838"/>
                <w:w w:val="105"/>
                <w:sz w:val="12"/>
              </w:rPr>
              <w:t>SUB</w:t>
            </w:r>
            <w:r>
              <w:rPr>
                <w:rFonts w:ascii="Arial"/>
                <w:color w:val="131313"/>
                <w:w w:val="105"/>
                <w:sz w:val="12"/>
              </w:rPr>
              <w:t>TE</w:t>
            </w:r>
            <w:r>
              <w:rPr>
                <w:rFonts w:ascii="Arial"/>
                <w:color w:val="383838"/>
                <w:w w:val="105"/>
                <w:sz w:val="12"/>
              </w:rPr>
              <w:t>RRANEO MT</w:t>
            </w:r>
          </w:p>
        </w:tc>
        <w:tc>
          <w:tcPr>
            <w:tcW w:w="1015" w:type="dxa"/>
          </w:tcPr>
          <w:p>
            <w:pPr>
              <w:pStyle w:val="TableParagraph"/>
              <w:spacing w:before="60"/>
              <w:ind w:left="18"/>
              <w:jc w:val="center"/>
              <w:rPr>
                <w:rFonts w:ascii="Arial"/>
                <w:sz w:val="12"/>
              </w:rPr>
            </w:pPr>
            <w:r>
              <w:rPr>
                <w:rFonts w:ascii="Arial"/>
                <w:color w:val="262626"/>
                <w:w w:val="106"/>
                <w:sz w:val="12"/>
              </w:rPr>
              <w:t>N</w:t>
            </w:r>
          </w:p>
        </w:tc>
      </w:tr>
      <w:tr>
        <w:trPr>
          <w:trHeight w:val="220" w:hRule="atLeast"/>
        </w:trPr>
        <w:tc>
          <w:tcPr>
            <w:tcW w:w="808" w:type="dxa"/>
          </w:tcPr>
          <w:p>
            <w:pPr>
              <w:pStyle w:val="TableParagraph"/>
              <w:spacing w:before="50"/>
              <w:ind w:right="17"/>
              <w:jc w:val="right"/>
              <w:rPr>
                <w:rFonts w:ascii="Arial"/>
                <w:sz w:val="12"/>
              </w:rPr>
            </w:pPr>
            <w:r>
              <w:rPr>
                <w:rFonts w:ascii="Arial"/>
                <w:color w:val="131313"/>
                <w:w w:val="106"/>
                <w:sz w:val="12"/>
              </w:rPr>
              <w:t>1</w:t>
            </w:r>
          </w:p>
        </w:tc>
        <w:tc>
          <w:tcPr>
            <w:tcW w:w="4712" w:type="dxa"/>
          </w:tcPr>
          <w:p>
            <w:pPr>
              <w:pStyle w:val="TableParagraph"/>
              <w:spacing w:before="50"/>
              <w:ind w:left="60"/>
              <w:rPr>
                <w:rFonts w:ascii="Arial"/>
                <w:sz w:val="12"/>
              </w:rPr>
            </w:pPr>
            <w:r>
              <w:rPr>
                <w:rFonts w:ascii="Arial"/>
                <w:color w:val="383838"/>
                <w:w w:val="105"/>
                <w:sz w:val="12"/>
              </w:rPr>
              <w:t>COLOC CARTELER </w:t>
            </w:r>
            <w:r>
              <w:rPr>
                <w:rFonts w:ascii="Arial"/>
                <w:color w:val="131313"/>
                <w:w w:val="105"/>
                <w:sz w:val="12"/>
              </w:rPr>
              <w:t>I</w:t>
            </w:r>
            <w:r>
              <w:rPr>
                <w:rFonts w:ascii="Arial"/>
                <w:color w:val="383838"/>
                <w:w w:val="105"/>
                <w:sz w:val="12"/>
              </w:rPr>
              <w:t>A (AVISOS) </w:t>
            </w:r>
            <w:r>
              <w:rPr>
                <w:rFonts w:ascii="Arial"/>
                <w:color w:val="262626"/>
                <w:w w:val="105"/>
                <w:sz w:val="12"/>
              </w:rPr>
              <w:t>TRABAJO PROGR</w:t>
            </w:r>
          </w:p>
        </w:tc>
        <w:tc>
          <w:tcPr>
            <w:tcW w:w="1015" w:type="dxa"/>
          </w:tcPr>
          <w:p>
            <w:pPr>
              <w:pStyle w:val="TableParagraph"/>
              <w:spacing w:before="50"/>
              <w:ind w:left="17"/>
              <w:jc w:val="center"/>
              <w:rPr>
                <w:rFonts w:ascii="Arial"/>
                <w:sz w:val="12"/>
              </w:rPr>
            </w:pPr>
            <w:r>
              <w:rPr>
                <w:rFonts w:ascii="Arial"/>
                <w:color w:val="262626"/>
                <w:w w:val="105"/>
                <w:sz w:val="12"/>
              </w:rPr>
              <w:t>N</w:t>
            </w:r>
          </w:p>
        </w:tc>
      </w:tr>
      <w:tr>
        <w:trPr>
          <w:trHeight w:val="239" w:hRule="atLeast"/>
        </w:trPr>
        <w:tc>
          <w:tcPr>
            <w:tcW w:w="808" w:type="dxa"/>
          </w:tcPr>
          <w:p>
            <w:pPr>
              <w:pStyle w:val="TableParagraph"/>
              <w:spacing w:before="65"/>
              <w:ind w:right="17"/>
              <w:jc w:val="right"/>
              <w:rPr>
                <w:rFonts w:ascii="Arial"/>
                <w:sz w:val="12"/>
              </w:rPr>
            </w:pPr>
            <w:r>
              <w:rPr>
                <w:rFonts w:ascii="Arial"/>
                <w:color w:val="131313"/>
                <w:w w:val="105"/>
                <w:sz w:val="12"/>
              </w:rPr>
              <w:t>1</w:t>
            </w:r>
          </w:p>
        </w:tc>
        <w:tc>
          <w:tcPr>
            <w:tcW w:w="4712" w:type="dxa"/>
          </w:tcPr>
          <w:p>
            <w:pPr>
              <w:pStyle w:val="TableParagraph"/>
              <w:spacing w:before="65"/>
              <w:ind w:left="57"/>
              <w:rPr>
                <w:rFonts w:ascii="Arial"/>
                <w:sz w:val="12"/>
              </w:rPr>
            </w:pPr>
            <w:r>
              <w:rPr>
                <w:rFonts w:ascii="Arial"/>
                <w:color w:val="383838"/>
                <w:w w:val="105"/>
                <w:sz w:val="12"/>
              </w:rPr>
              <w:t>MANIOBRA MT</w:t>
            </w:r>
            <w:r>
              <w:rPr>
                <w:rFonts w:ascii="Arial"/>
                <w:color w:val="565656"/>
                <w:w w:val="105"/>
                <w:sz w:val="12"/>
              </w:rPr>
              <w:t>, </w:t>
            </w:r>
            <w:r>
              <w:rPr>
                <w:rFonts w:ascii="Arial"/>
                <w:color w:val="383838"/>
                <w:w w:val="105"/>
                <w:sz w:val="12"/>
              </w:rPr>
              <w:t>AC</w:t>
            </w:r>
            <w:r>
              <w:rPr>
                <w:rFonts w:ascii="Arial"/>
                <w:color w:val="131313"/>
                <w:w w:val="105"/>
                <w:sz w:val="12"/>
              </w:rPr>
              <w:t>TI</w:t>
            </w:r>
            <w:r>
              <w:rPr>
                <w:rFonts w:ascii="Arial"/>
                <w:color w:val="383838"/>
                <w:w w:val="105"/>
                <w:sz w:val="12"/>
              </w:rPr>
              <w:t>VACION </w:t>
            </w:r>
            <w:r>
              <w:rPr>
                <w:rFonts w:ascii="Arial"/>
                <w:color w:val="262626"/>
                <w:w w:val="105"/>
                <w:sz w:val="12"/>
              </w:rPr>
              <w:t>PAREJA </w:t>
            </w:r>
            <w:r>
              <w:rPr>
                <w:rFonts w:ascii="Arial"/>
                <w:color w:val="383838"/>
                <w:w w:val="105"/>
                <w:sz w:val="12"/>
              </w:rPr>
              <w:t>EXTRA</w:t>
            </w:r>
          </w:p>
        </w:tc>
        <w:tc>
          <w:tcPr>
            <w:tcW w:w="1015" w:type="dxa"/>
          </w:tcPr>
          <w:p>
            <w:pPr>
              <w:pStyle w:val="TableParagraph"/>
              <w:spacing w:before="65"/>
              <w:ind w:left="18"/>
              <w:jc w:val="center"/>
              <w:rPr>
                <w:rFonts w:ascii="Arial"/>
                <w:sz w:val="12"/>
              </w:rPr>
            </w:pPr>
            <w:r>
              <w:rPr>
                <w:rFonts w:ascii="Arial"/>
                <w:color w:val="262626"/>
                <w:w w:val="106"/>
                <w:sz w:val="12"/>
              </w:rPr>
              <w:t>N</w:t>
            </w:r>
          </w:p>
        </w:tc>
      </w:tr>
      <w:tr>
        <w:trPr>
          <w:trHeight w:val="220" w:hRule="atLeast"/>
        </w:trPr>
        <w:tc>
          <w:tcPr>
            <w:tcW w:w="808" w:type="dxa"/>
          </w:tcPr>
          <w:p>
            <w:pPr>
              <w:pStyle w:val="TableParagraph"/>
              <w:spacing w:before="55"/>
              <w:ind w:right="17"/>
              <w:jc w:val="right"/>
              <w:rPr>
                <w:rFonts w:ascii="Arial"/>
                <w:sz w:val="12"/>
              </w:rPr>
            </w:pPr>
            <w:r>
              <w:rPr>
                <w:rFonts w:ascii="Arial"/>
                <w:color w:val="131313"/>
                <w:w w:val="106"/>
                <w:sz w:val="12"/>
              </w:rPr>
              <w:t>1</w:t>
            </w:r>
          </w:p>
        </w:tc>
        <w:tc>
          <w:tcPr>
            <w:tcW w:w="4712" w:type="dxa"/>
          </w:tcPr>
          <w:p>
            <w:pPr>
              <w:pStyle w:val="TableParagraph"/>
              <w:spacing w:before="55"/>
              <w:ind w:left="62"/>
              <w:rPr>
                <w:rFonts w:ascii="Arial"/>
                <w:sz w:val="12"/>
              </w:rPr>
            </w:pPr>
            <w:r>
              <w:rPr>
                <w:rFonts w:ascii="Arial"/>
                <w:color w:val="383838"/>
                <w:w w:val="105"/>
                <w:sz w:val="12"/>
              </w:rPr>
              <w:t>APERTURA O CIERRE </w:t>
            </w:r>
            <w:r>
              <w:rPr>
                <w:rFonts w:ascii="Arial"/>
                <w:color w:val="262626"/>
                <w:w w:val="105"/>
                <w:sz w:val="12"/>
              </w:rPr>
              <w:t>PUENTES 1C </w:t>
            </w:r>
            <w:r>
              <w:rPr>
                <w:rFonts w:ascii="Arial"/>
                <w:color w:val="383838"/>
                <w:w w:val="105"/>
                <w:sz w:val="12"/>
              </w:rPr>
              <w:t>SOBRE APS</w:t>
            </w:r>
          </w:p>
        </w:tc>
        <w:tc>
          <w:tcPr>
            <w:tcW w:w="1015" w:type="dxa"/>
          </w:tcPr>
          <w:p>
            <w:pPr>
              <w:pStyle w:val="TableParagraph"/>
              <w:spacing w:before="46"/>
              <w:ind w:left="27"/>
              <w:jc w:val="center"/>
              <w:rPr>
                <w:rFonts w:ascii="Arial"/>
                <w:b/>
                <w:sz w:val="13"/>
              </w:rPr>
            </w:pPr>
            <w:r>
              <w:rPr>
                <w:rFonts w:ascii="Arial"/>
                <w:b/>
                <w:color w:val="262626"/>
                <w:w w:val="108"/>
                <w:sz w:val="13"/>
              </w:rPr>
              <w:t>N</w:t>
            </w:r>
          </w:p>
        </w:tc>
      </w:tr>
      <w:tr>
        <w:trPr>
          <w:trHeight w:val="239" w:hRule="atLeast"/>
        </w:trPr>
        <w:tc>
          <w:tcPr>
            <w:tcW w:w="808" w:type="dxa"/>
          </w:tcPr>
          <w:p>
            <w:pPr>
              <w:pStyle w:val="TableParagraph"/>
              <w:spacing w:before="65"/>
              <w:ind w:right="15"/>
              <w:jc w:val="right"/>
              <w:rPr>
                <w:rFonts w:ascii="Arial"/>
                <w:sz w:val="12"/>
              </w:rPr>
            </w:pPr>
            <w:r>
              <w:rPr>
                <w:rFonts w:ascii="Arial"/>
                <w:color w:val="262626"/>
                <w:w w:val="108"/>
                <w:sz w:val="12"/>
              </w:rPr>
              <w:t>1</w:t>
            </w:r>
          </w:p>
        </w:tc>
        <w:tc>
          <w:tcPr>
            <w:tcW w:w="4712" w:type="dxa"/>
          </w:tcPr>
          <w:p>
            <w:pPr>
              <w:pStyle w:val="TableParagraph"/>
              <w:spacing w:before="65"/>
              <w:ind w:left="57"/>
              <w:rPr>
                <w:rFonts w:ascii="Arial"/>
                <w:sz w:val="12"/>
              </w:rPr>
            </w:pPr>
            <w:r>
              <w:rPr>
                <w:rFonts w:ascii="Arial"/>
                <w:color w:val="383838"/>
                <w:w w:val="105"/>
                <w:sz w:val="12"/>
              </w:rPr>
              <w:t>MANIOBRA Y CREACION Z</w:t>
            </w:r>
            <w:r>
              <w:rPr>
                <w:rFonts w:ascii="Arial"/>
                <w:color w:val="727272"/>
                <w:w w:val="105"/>
                <w:sz w:val="12"/>
              </w:rPr>
              <w:t>.</w:t>
            </w:r>
            <w:r>
              <w:rPr>
                <w:rFonts w:ascii="Arial"/>
                <w:color w:val="262626"/>
                <w:w w:val="105"/>
                <w:sz w:val="12"/>
              </w:rPr>
              <w:t>P</w:t>
            </w:r>
            <w:r>
              <w:rPr>
                <w:rFonts w:ascii="Arial"/>
                <w:color w:val="565656"/>
                <w:w w:val="105"/>
                <w:sz w:val="12"/>
              </w:rPr>
              <w:t>. </w:t>
            </w:r>
            <w:r>
              <w:rPr>
                <w:rFonts w:ascii="Arial"/>
                <w:color w:val="383838"/>
                <w:w w:val="105"/>
                <w:sz w:val="12"/>
              </w:rPr>
              <w:t>MT</w:t>
            </w:r>
            <w:r>
              <w:rPr>
                <w:rFonts w:ascii="Arial"/>
                <w:color w:val="727272"/>
                <w:w w:val="105"/>
                <w:sz w:val="12"/>
              </w:rPr>
              <w:t>, </w:t>
            </w:r>
            <w:r>
              <w:rPr>
                <w:rFonts w:ascii="Arial"/>
                <w:color w:val="383838"/>
                <w:w w:val="105"/>
                <w:sz w:val="12"/>
              </w:rPr>
              <w:t>2 </w:t>
            </w:r>
            <w:r>
              <w:rPr>
                <w:rFonts w:ascii="Arial"/>
                <w:color w:val="262626"/>
                <w:w w:val="105"/>
                <w:sz w:val="12"/>
              </w:rPr>
              <w:t>PAREJAS</w:t>
            </w:r>
          </w:p>
        </w:tc>
        <w:tc>
          <w:tcPr>
            <w:tcW w:w="1015" w:type="dxa"/>
          </w:tcPr>
          <w:p>
            <w:pPr>
              <w:pStyle w:val="TableParagraph"/>
              <w:spacing w:before="55"/>
              <w:ind w:left="27"/>
              <w:jc w:val="center"/>
              <w:rPr>
                <w:rFonts w:ascii="Arial"/>
                <w:b/>
                <w:sz w:val="13"/>
              </w:rPr>
            </w:pPr>
            <w:r>
              <w:rPr>
                <w:rFonts w:ascii="Arial"/>
                <w:b/>
                <w:color w:val="383838"/>
                <w:w w:val="108"/>
                <w:sz w:val="13"/>
              </w:rPr>
              <w:t>N</w:t>
            </w:r>
          </w:p>
        </w:tc>
      </w:tr>
      <w:tr>
        <w:trPr>
          <w:trHeight w:val="220" w:hRule="atLeast"/>
        </w:trPr>
        <w:tc>
          <w:tcPr>
            <w:tcW w:w="808" w:type="dxa"/>
          </w:tcPr>
          <w:p>
            <w:pPr>
              <w:pStyle w:val="TableParagraph"/>
              <w:spacing w:before="55"/>
              <w:ind w:right="15"/>
              <w:jc w:val="right"/>
              <w:rPr>
                <w:rFonts w:ascii="Arial"/>
                <w:sz w:val="12"/>
              </w:rPr>
            </w:pPr>
            <w:r>
              <w:rPr>
                <w:rFonts w:ascii="Arial"/>
                <w:color w:val="262626"/>
                <w:w w:val="108"/>
                <w:sz w:val="12"/>
              </w:rPr>
              <w:t>1</w:t>
            </w:r>
          </w:p>
        </w:tc>
        <w:tc>
          <w:tcPr>
            <w:tcW w:w="4712" w:type="dxa"/>
          </w:tcPr>
          <w:p>
            <w:pPr>
              <w:pStyle w:val="TableParagraph"/>
              <w:spacing w:before="55"/>
              <w:ind w:left="61"/>
              <w:rPr>
                <w:rFonts w:ascii="Arial"/>
                <w:sz w:val="12"/>
              </w:rPr>
            </w:pPr>
            <w:r>
              <w:rPr>
                <w:rFonts w:ascii="Arial"/>
                <w:color w:val="383838"/>
                <w:w w:val="105"/>
                <w:sz w:val="12"/>
              </w:rPr>
              <w:t>SUPL </w:t>
            </w:r>
            <w:r>
              <w:rPr>
                <w:rFonts w:ascii="Arial"/>
                <w:color w:val="262626"/>
                <w:w w:val="105"/>
                <w:sz w:val="12"/>
              </w:rPr>
              <w:t>ESPERA ENTREGA </w:t>
            </w:r>
            <w:r>
              <w:rPr>
                <w:rFonts w:ascii="Arial"/>
                <w:color w:val="383838"/>
                <w:w w:val="105"/>
                <w:sz w:val="12"/>
              </w:rPr>
              <w:t>Y </w:t>
            </w:r>
            <w:r>
              <w:rPr>
                <w:rFonts w:ascii="Arial"/>
                <w:color w:val="262626"/>
                <w:w w:val="105"/>
                <w:sz w:val="12"/>
              </w:rPr>
              <w:t>DEVOLUCION </w:t>
            </w:r>
            <w:r>
              <w:rPr>
                <w:rFonts w:ascii="Arial"/>
                <w:color w:val="383838"/>
                <w:w w:val="105"/>
                <w:sz w:val="12"/>
              </w:rPr>
              <w:t>DESCARG</w:t>
            </w:r>
          </w:p>
        </w:tc>
        <w:tc>
          <w:tcPr>
            <w:tcW w:w="1015" w:type="dxa"/>
          </w:tcPr>
          <w:p>
            <w:pPr>
              <w:pStyle w:val="TableParagraph"/>
              <w:spacing w:before="46"/>
              <w:ind w:left="27"/>
              <w:jc w:val="center"/>
              <w:rPr>
                <w:rFonts w:ascii="Arial"/>
                <w:b/>
                <w:sz w:val="13"/>
              </w:rPr>
            </w:pPr>
            <w:r>
              <w:rPr>
                <w:rFonts w:ascii="Arial"/>
                <w:b/>
                <w:color w:val="262626"/>
                <w:w w:val="108"/>
                <w:sz w:val="13"/>
              </w:rPr>
              <w:t>N</w:t>
            </w:r>
          </w:p>
        </w:tc>
      </w:tr>
      <w:tr>
        <w:trPr>
          <w:trHeight w:val="239" w:hRule="atLeast"/>
        </w:trPr>
        <w:tc>
          <w:tcPr>
            <w:tcW w:w="808" w:type="dxa"/>
          </w:tcPr>
          <w:p>
            <w:pPr>
              <w:pStyle w:val="TableParagraph"/>
              <w:spacing w:before="70"/>
              <w:ind w:right="12"/>
              <w:jc w:val="right"/>
              <w:rPr>
                <w:rFonts w:ascii="Arial"/>
                <w:sz w:val="12"/>
              </w:rPr>
            </w:pPr>
            <w:r>
              <w:rPr>
                <w:rFonts w:ascii="Arial"/>
                <w:color w:val="383838"/>
                <w:w w:val="108"/>
                <w:sz w:val="12"/>
              </w:rPr>
              <w:t>3</w:t>
            </w:r>
          </w:p>
        </w:tc>
        <w:tc>
          <w:tcPr>
            <w:tcW w:w="4712" w:type="dxa"/>
          </w:tcPr>
          <w:p>
            <w:pPr>
              <w:pStyle w:val="TableParagraph"/>
              <w:spacing w:before="60"/>
              <w:ind w:left="59"/>
              <w:rPr>
                <w:rFonts w:ascii="Arial"/>
                <w:sz w:val="12"/>
              </w:rPr>
            </w:pPr>
            <w:r>
              <w:rPr>
                <w:rFonts w:ascii="Arial"/>
                <w:color w:val="262626"/>
                <w:w w:val="105"/>
                <w:sz w:val="12"/>
              </w:rPr>
              <w:t>TERMINAL EXT </w:t>
            </w:r>
            <w:r>
              <w:rPr>
                <w:rFonts w:ascii="Arial"/>
                <w:color w:val="383838"/>
                <w:w w:val="105"/>
                <w:sz w:val="12"/>
              </w:rPr>
              <w:t>MONO FR</w:t>
            </w:r>
            <w:r>
              <w:rPr>
                <w:rFonts w:ascii="Arial"/>
                <w:color w:val="131313"/>
                <w:w w:val="105"/>
                <w:sz w:val="12"/>
              </w:rPr>
              <w:t>I</w:t>
            </w:r>
            <w:r>
              <w:rPr>
                <w:rFonts w:ascii="Arial"/>
                <w:color w:val="383838"/>
                <w:w w:val="105"/>
                <w:sz w:val="12"/>
              </w:rPr>
              <w:t>O 12</w:t>
            </w:r>
            <w:r>
              <w:rPr>
                <w:rFonts w:ascii="Arial"/>
                <w:color w:val="565656"/>
                <w:w w:val="105"/>
                <w:sz w:val="12"/>
              </w:rPr>
              <w:t>/</w:t>
            </w:r>
            <w:r>
              <w:rPr>
                <w:rFonts w:ascii="Arial"/>
                <w:color w:val="383838"/>
                <w:w w:val="105"/>
                <w:sz w:val="12"/>
              </w:rPr>
              <w:t>20KV 95-240MM2</w:t>
            </w:r>
          </w:p>
        </w:tc>
        <w:tc>
          <w:tcPr>
            <w:tcW w:w="1015" w:type="dxa"/>
          </w:tcPr>
          <w:p>
            <w:pPr>
              <w:pStyle w:val="TableParagraph"/>
              <w:spacing w:before="65"/>
              <w:ind w:left="18"/>
              <w:jc w:val="center"/>
              <w:rPr>
                <w:rFonts w:ascii="Arial"/>
                <w:sz w:val="12"/>
              </w:rPr>
            </w:pPr>
            <w:r>
              <w:rPr>
                <w:rFonts w:ascii="Arial"/>
                <w:color w:val="262626"/>
                <w:w w:val="106"/>
                <w:sz w:val="12"/>
              </w:rPr>
              <w:t>N</w:t>
            </w:r>
          </w:p>
        </w:tc>
      </w:tr>
      <w:tr>
        <w:trPr>
          <w:trHeight w:val="215" w:hRule="atLeast"/>
        </w:trPr>
        <w:tc>
          <w:tcPr>
            <w:tcW w:w="808" w:type="dxa"/>
          </w:tcPr>
          <w:p>
            <w:pPr>
              <w:pStyle w:val="TableParagraph"/>
              <w:spacing w:before="55"/>
              <w:ind w:right="17"/>
              <w:jc w:val="right"/>
              <w:rPr>
                <w:rFonts w:ascii="Arial"/>
                <w:sz w:val="12"/>
              </w:rPr>
            </w:pPr>
            <w:r>
              <w:rPr>
                <w:rFonts w:ascii="Arial"/>
                <w:color w:val="131313"/>
                <w:w w:val="106"/>
                <w:sz w:val="12"/>
              </w:rPr>
              <w:t>1</w:t>
            </w:r>
          </w:p>
        </w:tc>
        <w:tc>
          <w:tcPr>
            <w:tcW w:w="4712" w:type="dxa"/>
          </w:tcPr>
          <w:p>
            <w:pPr>
              <w:pStyle w:val="TableParagraph"/>
              <w:spacing w:before="55"/>
              <w:ind w:left="58"/>
              <w:rPr>
                <w:rFonts w:ascii="Arial"/>
                <w:sz w:val="12"/>
              </w:rPr>
            </w:pPr>
            <w:r>
              <w:rPr>
                <w:rFonts w:ascii="Arial"/>
                <w:color w:val="262626"/>
                <w:w w:val="105"/>
                <w:sz w:val="12"/>
              </w:rPr>
              <w:t>JORNADA EQ TET </w:t>
            </w:r>
            <w:r>
              <w:rPr>
                <w:rFonts w:ascii="Arial"/>
                <w:color w:val="131313"/>
                <w:w w:val="105"/>
                <w:sz w:val="12"/>
              </w:rPr>
              <w:t>H</w:t>
            </w:r>
            <w:r>
              <w:rPr>
                <w:rFonts w:ascii="Arial"/>
                <w:color w:val="383838"/>
                <w:w w:val="105"/>
                <w:sz w:val="12"/>
              </w:rPr>
              <w:t>ASTA </w:t>
            </w:r>
            <w:r>
              <w:rPr>
                <w:rFonts w:ascii="Arial"/>
                <w:color w:val="565656"/>
                <w:w w:val="105"/>
                <w:sz w:val="12"/>
              </w:rPr>
              <w:t>3</w:t>
            </w:r>
            <w:r>
              <w:rPr>
                <w:rFonts w:ascii="Arial"/>
                <w:color w:val="383838"/>
                <w:w w:val="105"/>
                <w:sz w:val="12"/>
              </w:rPr>
              <w:t>6 KV(</w:t>
            </w:r>
            <w:r>
              <w:rPr>
                <w:rFonts w:ascii="Arial"/>
                <w:color w:val="565656"/>
                <w:w w:val="105"/>
                <w:sz w:val="12"/>
              </w:rPr>
              <w:t>3 </w:t>
            </w:r>
            <w:r>
              <w:rPr>
                <w:rFonts w:ascii="Arial"/>
                <w:color w:val="262626"/>
                <w:w w:val="105"/>
                <w:sz w:val="12"/>
              </w:rPr>
              <w:t>PERSONAS)</w:t>
            </w:r>
          </w:p>
        </w:tc>
        <w:tc>
          <w:tcPr>
            <w:tcW w:w="1015" w:type="dxa"/>
          </w:tcPr>
          <w:p>
            <w:pPr>
              <w:pStyle w:val="TableParagraph"/>
              <w:spacing w:before="55"/>
              <w:ind w:left="18"/>
              <w:jc w:val="center"/>
              <w:rPr>
                <w:rFonts w:ascii="Arial"/>
                <w:sz w:val="12"/>
              </w:rPr>
            </w:pPr>
            <w:r>
              <w:rPr>
                <w:rFonts w:ascii="Arial"/>
                <w:color w:val="262626"/>
                <w:w w:val="106"/>
                <w:sz w:val="12"/>
              </w:rPr>
              <w:t>N</w:t>
            </w:r>
          </w:p>
        </w:tc>
      </w:tr>
    </w:tbl>
    <w:p>
      <w:pPr>
        <w:pStyle w:val="BodyText"/>
        <w:spacing w:before="8"/>
        <w:rPr>
          <w:sz w:val="15"/>
        </w:rPr>
      </w:pPr>
    </w:p>
    <w:p>
      <w:pPr>
        <w:spacing w:line="259" w:lineRule="auto" w:before="0"/>
        <w:ind w:left="1535" w:right="3581" w:hanging="38"/>
        <w:jc w:val="left"/>
        <w:rPr>
          <w:sz w:val="12"/>
        </w:rPr>
      </w:pPr>
      <w:r>
        <w:rPr>
          <w:color w:val="565656"/>
          <w:w w:val="110"/>
          <w:sz w:val="12"/>
        </w:rPr>
        <w:t>*</w:t>
      </w:r>
      <w:r>
        <w:rPr>
          <w:color w:val="131313"/>
          <w:w w:val="110"/>
          <w:sz w:val="12"/>
        </w:rPr>
        <w:t>!</w:t>
      </w:r>
      <w:r>
        <w:rPr>
          <w:color w:val="727272"/>
          <w:w w:val="110"/>
          <w:sz w:val="12"/>
        </w:rPr>
        <w:t>:</w:t>
      </w:r>
      <w:r>
        <w:rPr>
          <w:color w:val="383838"/>
          <w:w w:val="110"/>
          <w:sz w:val="12"/>
        </w:rPr>
        <w:t>(</w:t>
      </w:r>
      <w:r>
        <w:rPr>
          <w:color w:val="131313"/>
          <w:w w:val="110"/>
          <w:sz w:val="12"/>
        </w:rPr>
        <w:t>Im</w:t>
      </w:r>
      <w:r>
        <w:rPr>
          <w:color w:val="383838"/>
          <w:w w:val="110"/>
          <w:sz w:val="12"/>
        </w:rPr>
        <w:t>putab</w:t>
      </w:r>
      <w:r>
        <w:rPr>
          <w:color w:val="131313"/>
          <w:w w:val="110"/>
          <w:sz w:val="12"/>
        </w:rPr>
        <w:t>l</w:t>
      </w:r>
      <w:r>
        <w:rPr>
          <w:color w:val="383838"/>
          <w:w w:val="110"/>
          <w:sz w:val="12"/>
        </w:rPr>
        <w:t>e)</w:t>
      </w:r>
      <w:r>
        <w:rPr>
          <w:color w:val="383838"/>
          <w:spacing w:val="-14"/>
          <w:w w:val="110"/>
          <w:sz w:val="12"/>
        </w:rPr>
        <w:t> </w:t>
      </w:r>
      <w:r>
        <w:rPr>
          <w:color w:val="383838"/>
          <w:w w:val="110"/>
          <w:sz w:val="12"/>
        </w:rPr>
        <w:t>parte</w:t>
      </w:r>
      <w:r>
        <w:rPr>
          <w:color w:val="383838"/>
          <w:spacing w:val="-15"/>
          <w:w w:val="110"/>
          <w:sz w:val="12"/>
        </w:rPr>
        <w:t> </w:t>
      </w:r>
      <w:r>
        <w:rPr>
          <w:color w:val="383838"/>
          <w:w w:val="110"/>
          <w:sz w:val="12"/>
        </w:rPr>
        <w:t>de</w:t>
      </w:r>
      <w:r>
        <w:rPr>
          <w:color w:val="383838"/>
          <w:spacing w:val="-15"/>
          <w:w w:val="110"/>
          <w:sz w:val="12"/>
        </w:rPr>
        <w:t> </w:t>
      </w:r>
      <w:r>
        <w:rPr>
          <w:color w:val="262626"/>
          <w:w w:val="110"/>
          <w:sz w:val="12"/>
        </w:rPr>
        <w:t>la</w:t>
      </w:r>
      <w:r>
        <w:rPr>
          <w:color w:val="262626"/>
          <w:spacing w:val="-16"/>
          <w:w w:val="110"/>
          <w:sz w:val="12"/>
        </w:rPr>
        <w:t> </w:t>
      </w:r>
      <w:r>
        <w:rPr>
          <w:color w:val="383838"/>
          <w:w w:val="110"/>
          <w:sz w:val="12"/>
        </w:rPr>
        <w:t>obra</w:t>
      </w:r>
      <w:r>
        <w:rPr>
          <w:color w:val="383838"/>
          <w:spacing w:val="-11"/>
          <w:w w:val="110"/>
          <w:sz w:val="12"/>
        </w:rPr>
        <w:t> </w:t>
      </w:r>
      <w:r>
        <w:rPr>
          <w:color w:val="383838"/>
          <w:w w:val="110"/>
          <w:sz w:val="12"/>
        </w:rPr>
        <w:t>que</w:t>
      </w:r>
      <w:r>
        <w:rPr>
          <w:color w:val="383838"/>
          <w:spacing w:val="-11"/>
          <w:w w:val="110"/>
          <w:sz w:val="12"/>
        </w:rPr>
        <w:t> </w:t>
      </w:r>
      <w:r>
        <w:rPr>
          <w:color w:val="383838"/>
          <w:w w:val="110"/>
          <w:sz w:val="12"/>
        </w:rPr>
        <w:t>ejecuta</w:t>
      </w:r>
      <w:r>
        <w:rPr>
          <w:color w:val="383838"/>
          <w:spacing w:val="-11"/>
          <w:w w:val="110"/>
          <w:sz w:val="12"/>
        </w:rPr>
        <w:t> </w:t>
      </w:r>
      <w:r>
        <w:rPr>
          <w:color w:val="262626"/>
          <w:w w:val="110"/>
          <w:sz w:val="12"/>
        </w:rPr>
        <w:t>la</w:t>
      </w:r>
      <w:r>
        <w:rPr>
          <w:color w:val="262626"/>
          <w:spacing w:val="-11"/>
          <w:w w:val="110"/>
          <w:sz w:val="12"/>
        </w:rPr>
        <w:t> </w:t>
      </w:r>
      <w:r>
        <w:rPr>
          <w:color w:val="383838"/>
          <w:w w:val="110"/>
          <w:sz w:val="12"/>
        </w:rPr>
        <w:t>empresa</w:t>
      </w:r>
      <w:r>
        <w:rPr>
          <w:color w:val="383838"/>
          <w:spacing w:val="-10"/>
          <w:w w:val="110"/>
          <w:sz w:val="12"/>
        </w:rPr>
        <w:t> </w:t>
      </w:r>
      <w:r>
        <w:rPr>
          <w:color w:val="262626"/>
          <w:w w:val="110"/>
          <w:sz w:val="12"/>
        </w:rPr>
        <w:t>distribuidora</w:t>
      </w:r>
      <w:r>
        <w:rPr>
          <w:color w:val="262626"/>
          <w:spacing w:val="-6"/>
          <w:w w:val="110"/>
          <w:sz w:val="12"/>
        </w:rPr>
        <w:t> </w:t>
      </w:r>
      <w:r>
        <w:rPr>
          <w:color w:val="383838"/>
          <w:w w:val="110"/>
          <w:sz w:val="12"/>
        </w:rPr>
        <w:t>con</w:t>
      </w:r>
      <w:r>
        <w:rPr>
          <w:color w:val="383838"/>
          <w:spacing w:val="-15"/>
          <w:w w:val="110"/>
          <w:sz w:val="12"/>
        </w:rPr>
        <w:t> </w:t>
      </w:r>
      <w:r>
        <w:rPr>
          <w:color w:val="383838"/>
          <w:w w:val="110"/>
          <w:sz w:val="12"/>
        </w:rPr>
        <w:t>cargo</w:t>
      </w:r>
      <w:r>
        <w:rPr>
          <w:color w:val="383838"/>
          <w:spacing w:val="-13"/>
          <w:w w:val="110"/>
          <w:sz w:val="12"/>
        </w:rPr>
        <w:t> </w:t>
      </w:r>
      <w:r>
        <w:rPr>
          <w:color w:val="383838"/>
          <w:w w:val="110"/>
          <w:sz w:val="12"/>
        </w:rPr>
        <w:t>al</w:t>
      </w:r>
      <w:r>
        <w:rPr>
          <w:color w:val="383838"/>
          <w:spacing w:val="-14"/>
          <w:w w:val="110"/>
          <w:sz w:val="12"/>
        </w:rPr>
        <w:t> </w:t>
      </w:r>
      <w:r>
        <w:rPr>
          <w:color w:val="383838"/>
          <w:w w:val="110"/>
          <w:sz w:val="12"/>
        </w:rPr>
        <w:t>cliente</w:t>
      </w:r>
      <w:r>
        <w:rPr>
          <w:color w:val="727272"/>
          <w:w w:val="110"/>
          <w:sz w:val="12"/>
        </w:rPr>
        <w:t>. </w:t>
      </w:r>
      <w:r>
        <w:rPr>
          <w:color w:val="262626"/>
          <w:w w:val="110"/>
          <w:sz w:val="12"/>
        </w:rPr>
        <w:t>N:(No</w:t>
      </w:r>
      <w:r>
        <w:rPr>
          <w:color w:val="262626"/>
          <w:spacing w:val="-9"/>
          <w:w w:val="110"/>
          <w:sz w:val="12"/>
        </w:rPr>
        <w:t> </w:t>
      </w:r>
      <w:r>
        <w:rPr>
          <w:color w:val="383838"/>
          <w:w w:val="110"/>
          <w:sz w:val="12"/>
        </w:rPr>
        <w:t>imputable)</w:t>
      </w:r>
      <w:r>
        <w:rPr>
          <w:color w:val="383838"/>
          <w:spacing w:val="-9"/>
          <w:w w:val="110"/>
          <w:sz w:val="12"/>
        </w:rPr>
        <w:t> </w:t>
      </w:r>
      <w:r>
        <w:rPr>
          <w:color w:val="383838"/>
          <w:w w:val="110"/>
          <w:sz w:val="12"/>
        </w:rPr>
        <w:t>parte</w:t>
      </w:r>
      <w:r>
        <w:rPr>
          <w:color w:val="383838"/>
          <w:spacing w:val="-11"/>
          <w:w w:val="110"/>
          <w:sz w:val="12"/>
        </w:rPr>
        <w:t> </w:t>
      </w:r>
      <w:r>
        <w:rPr>
          <w:color w:val="383838"/>
          <w:w w:val="110"/>
          <w:sz w:val="12"/>
        </w:rPr>
        <w:t>de</w:t>
      </w:r>
      <w:r>
        <w:rPr>
          <w:color w:val="383838"/>
          <w:spacing w:val="-11"/>
          <w:w w:val="110"/>
          <w:sz w:val="12"/>
        </w:rPr>
        <w:t> </w:t>
      </w:r>
      <w:r>
        <w:rPr>
          <w:color w:val="383838"/>
          <w:w w:val="110"/>
          <w:sz w:val="12"/>
        </w:rPr>
        <w:t>la</w:t>
      </w:r>
      <w:r>
        <w:rPr>
          <w:color w:val="383838"/>
          <w:spacing w:val="-13"/>
          <w:w w:val="110"/>
          <w:sz w:val="12"/>
        </w:rPr>
        <w:t> </w:t>
      </w:r>
      <w:r>
        <w:rPr>
          <w:color w:val="383838"/>
          <w:w w:val="110"/>
          <w:sz w:val="12"/>
        </w:rPr>
        <w:t>ob</w:t>
      </w:r>
      <w:r>
        <w:rPr>
          <w:color w:val="131313"/>
          <w:w w:val="110"/>
          <w:sz w:val="12"/>
        </w:rPr>
        <w:t>r</w:t>
      </w:r>
      <w:r>
        <w:rPr>
          <w:color w:val="383838"/>
          <w:w w:val="110"/>
          <w:sz w:val="12"/>
        </w:rPr>
        <w:t>a</w:t>
      </w:r>
      <w:r>
        <w:rPr>
          <w:color w:val="383838"/>
          <w:spacing w:val="-7"/>
          <w:w w:val="110"/>
          <w:sz w:val="12"/>
        </w:rPr>
        <w:t> </w:t>
      </w:r>
      <w:r>
        <w:rPr>
          <w:color w:val="383838"/>
          <w:w w:val="110"/>
          <w:sz w:val="12"/>
        </w:rPr>
        <w:t>que</w:t>
      </w:r>
      <w:r>
        <w:rPr>
          <w:color w:val="383838"/>
          <w:spacing w:val="-13"/>
          <w:w w:val="110"/>
          <w:sz w:val="12"/>
        </w:rPr>
        <w:t> </w:t>
      </w:r>
      <w:r>
        <w:rPr>
          <w:color w:val="383838"/>
          <w:w w:val="110"/>
          <w:sz w:val="12"/>
        </w:rPr>
        <w:t>e</w:t>
      </w:r>
      <w:r>
        <w:rPr>
          <w:color w:val="565656"/>
          <w:w w:val="110"/>
          <w:sz w:val="12"/>
        </w:rPr>
        <w:t>j</w:t>
      </w:r>
      <w:r>
        <w:rPr>
          <w:color w:val="383838"/>
          <w:w w:val="110"/>
          <w:sz w:val="12"/>
        </w:rPr>
        <w:t>e</w:t>
      </w:r>
      <w:r>
        <w:rPr>
          <w:color w:val="565656"/>
          <w:w w:val="110"/>
          <w:sz w:val="12"/>
        </w:rPr>
        <w:t>c</w:t>
      </w:r>
      <w:r>
        <w:rPr>
          <w:color w:val="383838"/>
          <w:w w:val="110"/>
          <w:sz w:val="12"/>
        </w:rPr>
        <w:t>uta</w:t>
      </w:r>
      <w:r>
        <w:rPr>
          <w:color w:val="383838"/>
          <w:spacing w:val="-13"/>
          <w:w w:val="110"/>
          <w:sz w:val="12"/>
        </w:rPr>
        <w:t> </w:t>
      </w:r>
      <w:r>
        <w:rPr>
          <w:color w:val="262626"/>
          <w:w w:val="110"/>
          <w:sz w:val="12"/>
        </w:rPr>
        <w:t>la</w:t>
      </w:r>
      <w:r>
        <w:rPr>
          <w:color w:val="262626"/>
          <w:spacing w:val="-8"/>
          <w:w w:val="110"/>
          <w:sz w:val="12"/>
        </w:rPr>
        <w:t> </w:t>
      </w:r>
      <w:r>
        <w:rPr>
          <w:color w:val="383838"/>
          <w:w w:val="110"/>
          <w:sz w:val="12"/>
        </w:rPr>
        <w:t>empresa</w:t>
      </w:r>
      <w:r>
        <w:rPr>
          <w:color w:val="383838"/>
          <w:spacing w:val="-2"/>
          <w:w w:val="110"/>
          <w:sz w:val="12"/>
        </w:rPr>
        <w:t> </w:t>
      </w:r>
      <w:r>
        <w:rPr>
          <w:color w:val="262626"/>
          <w:w w:val="110"/>
          <w:sz w:val="12"/>
        </w:rPr>
        <w:t>distribuidora</w:t>
      </w:r>
      <w:r>
        <w:rPr>
          <w:color w:val="262626"/>
          <w:spacing w:val="1"/>
          <w:w w:val="110"/>
          <w:sz w:val="12"/>
        </w:rPr>
        <w:t> </w:t>
      </w:r>
      <w:r>
        <w:rPr>
          <w:color w:val="383838"/>
          <w:w w:val="110"/>
          <w:sz w:val="12"/>
        </w:rPr>
        <w:t>a</w:t>
      </w:r>
      <w:r>
        <w:rPr>
          <w:color w:val="383838"/>
          <w:spacing w:val="-9"/>
          <w:w w:val="110"/>
          <w:sz w:val="12"/>
        </w:rPr>
        <w:t> </w:t>
      </w:r>
      <w:r>
        <w:rPr>
          <w:color w:val="383838"/>
          <w:w w:val="110"/>
          <w:sz w:val="12"/>
        </w:rPr>
        <w:t>su</w:t>
      </w:r>
      <w:r>
        <w:rPr>
          <w:color w:val="383838"/>
          <w:spacing w:val="-6"/>
          <w:w w:val="110"/>
          <w:sz w:val="12"/>
        </w:rPr>
        <w:t> </w:t>
      </w:r>
      <w:r>
        <w:rPr>
          <w:color w:val="383838"/>
          <w:w w:val="110"/>
          <w:sz w:val="12"/>
        </w:rPr>
        <w:t>cargo</w:t>
      </w:r>
      <w:r>
        <w:rPr>
          <w:color w:val="565656"/>
          <w:w w:val="110"/>
          <w:sz w:val="12"/>
        </w:rPr>
        <w:t>.</w:t>
      </w:r>
    </w:p>
    <w:p>
      <w:pPr>
        <w:spacing w:before="0"/>
        <w:ind w:left="1533" w:right="0" w:firstLine="0"/>
        <w:jc w:val="left"/>
        <w:rPr>
          <w:sz w:val="12"/>
        </w:rPr>
      </w:pPr>
      <w:r>
        <w:rPr>
          <w:color w:val="383838"/>
          <w:w w:val="110"/>
          <w:sz w:val="12"/>
        </w:rPr>
        <w:t>CC</w:t>
      </w:r>
      <w:r>
        <w:rPr>
          <w:color w:val="727272"/>
          <w:w w:val="110"/>
          <w:sz w:val="12"/>
        </w:rPr>
        <w:t>:</w:t>
      </w:r>
      <w:r>
        <w:rPr>
          <w:color w:val="383838"/>
          <w:w w:val="110"/>
          <w:sz w:val="12"/>
        </w:rPr>
        <w:t>(Cargo </w:t>
      </w:r>
      <w:r>
        <w:rPr>
          <w:color w:val="565656"/>
          <w:w w:val="110"/>
          <w:sz w:val="12"/>
        </w:rPr>
        <w:t>c</w:t>
      </w:r>
      <w:r>
        <w:rPr>
          <w:color w:val="383838"/>
          <w:w w:val="110"/>
          <w:sz w:val="12"/>
        </w:rPr>
        <w:t>liente): parte de la obr</w:t>
      </w:r>
      <w:r>
        <w:rPr>
          <w:color w:val="565656"/>
          <w:w w:val="110"/>
          <w:sz w:val="12"/>
        </w:rPr>
        <w:t>a </w:t>
      </w:r>
      <w:r>
        <w:rPr>
          <w:color w:val="383838"/>
          <w:w w:val="110"/>
          <w:sz w:val="12"/>
        </w:rPr>
        <w:t>que eje</w:t>
      </w:r>
      <w:r>
        <w:rPr>
          <w:color w:val="565656"/>
          <w:w w:val="110"/>
          <w:sz w:val="12"/>
        </w:rPr>
        <w:t>c</w:t>
      </w:r>
      <w:r>
        <w:rPr>
          <w:color w:val="383838"/>
          <w:w w:val="110"/>
          <w:sz w:val="12"/>
        </w:rPr>
        <w:t>uta el </w:t>
      </w:r>
      <w:r>
        <w:rPr>
          <w:color w:val="565656"/>
          <w:w w:val="110"/>
          <w:sz w:val="12"/>
        </w:rPr>
        <w:t>c</w:t>
      </w:r>
      <w:r>
        <w:rPr>
          <w:color w:val="262626"/>
          <w:w w:val="110"/>
          <w:sz w:val="12"/>
        </w:rPr>
        <w:t>liente </w:t>
      </w:r>
      <w:r>
        <w:rPr>
          <w:color w:val="383838"/>
          <w:w w:val="110"/>
          <w:sz w:val="12"/>
        </w:rPr>
        <w:t>según a</w:t>
      </w:r>
      <w:r>
        <w:rPr>
          <w:color w:val="565656"/>
          <w:w w:val="110"/>
          <w:sz w:val="12"/>
        </w:rPr>
        <w:t>c</w:t>
      </w:r>
      <w:r>
        <w:rPr>
          <w:color w:val="383838"/>
          <w:w w:val="110"/>
          <w:sz w:val="12"/>
        </w:rPr>
        <w:t>uerdo</w:t>
      </w:r>
      <w:r>
        <w:rPr>
          <w:color w:val="565656"/>
          <w:w w:val="110"/>
          <w:sz w:val="12"/>
        </w:rPr>
        <w:t>.</w:t>
      </w:r>
    </w:p>
    <w:p>
      <w:pPr>
        <w:pStyle w:val="BodyText"/>
        <w:spacing w:before="10"/>
        <w:rPr>
          <w:sz w:val="13"/>
        </w:rPr>
      </w:pPr>
    </w:p>
    <w:p>
      <w:pPr>
        <w:spacing w:before="0"/>
        <w:ind w:left="1497" w:right="0" w:firstLine="0"/>
        <w:jc w:val="left"/>
        <w:rPr>
          <w:b/>
          <w:sz w:val="12"/>
        </w:rPr>
      </w:pPr>
      <w:r>
        <w:rPr>
          <w:b/>
          <w:color w:val="131313"/>
          <w:w w:val="105"/>
          <w:sz w:val="12"/>
        </w:rPr>
        <w:t>Nota</w:t>
      </w:r>
      <w:r>
        <w:rPr>
          <w:b/>
          <w:color w:val="383838"/>
          <w:w w:val="105"/>
          <w:sz w:val="12"/>
        </w:rPr>
        <w:t>: </w:t>
      </w:r>
      <w:r>
        <w:rPr>
          <w:b/>
          <w:color w:val="131313"/>
          <w:w w:val="105"/>
          <w:sz w:val="12"/>
        </w:rPr>
        <w:t>todas las cantidades figuran en euros y sin impuestos vigentes </w:t>
      </w:r>
      <w:r>
        <w:rPr>
          <w:b/>
          <w:color w:val="383838"/>
          <w:w w:val="105"/>
          <w:sz w:val="12"/>
        </w:rPr>
        <w:t>.</w:t>
      </w: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rPr>
          <w:b/>
          <w:sz w:val="12"/>
        </w:rPr>
      </w:pPr>
    </w:p>
    <w:p>
      <w:pPr>
        <w:pStyle w:val="BodyText"/>
        <w:spacing w:before="3"/>
        <w:rPr>
          <w:b/>
          <w:sz w:val="13"/>
        </w:rPr>
      </w:pPr>
    </w:p>
    <w:p>
      <w:pPr>
        <w:tabs>
          <w:tab w:pos="3873" w:val="left" w:leader="none"/>
          <w:tab w:pos="7426" w:val="left" w:leader="none"/>
        </w:tabs>
        <w:spacing w:before="1"/>
        <w:ind w:left="1548" w:right="0" w:firstLine="0"/>
        <w:jc w:val="left"/>
        <w:rPr>
          <w:rFonts w:ascii="Times New Roman" w:hAnsi="Times New Roman"/>
          <w:sz w:val="8"/>
        </w:rPr>
      </w:pPr>
      <w:r>
        <w:rPr>
          <w:rFonts w:ascii="Times New Roman" w:hAnsi="Times New Roman"/>
          <w:color w:val="383838"/>
          <w:sz w:val="12"/>
        </w:rPr>
        <w:t>5</w:t>
      </w:r>
      <w:r>
        <w:rPr>
          <w:rFonts w:ascii="Times New Roman" w:hAnsi="Times New Roman"/>
          <w:color w:val="727272"/>
          <w:sz w:val="12"/>
        </w:rPr>
        <w:t>/</w:t>
      </w:r>
      <w:r>
        <w:rPr>
          <w:rFonts w:ascii="Times New Roman" w:hAnsi="Times New Roman"/>
          <w:color w:val="383838"/>
          <w:sz w:val="12"/>
        </w:rPr>
        <w:t>6       </w:t>
      </w:r>
      <w:r>
        <w:rPr>
          <w:color w:val="565656"/>
          <w:spacing w:val="-4"/>
          <w:sz w:val="8"/>
        </w:rPr>
        <w:t>E</w:t>
      </w:r>
      <w:r>
        <w:rPr>
          <w:color w:val="727272"/>
          <w:spacing w:val="-4"/>
          <w:sz w:val="8"/>
        </w:rPr>
        <w:t>DIS</w:t>
      </w:r>
      <w:r>
        <w:rPr>
          <w:color w:val="565656"/>
          <w:spacing w:val="-4"/>
          <w:sz w:val="8"/>
        </w:rPr>
        <w:t>TR</w:t>
      </w:r>
      <w:r>
        <w:rPr>
          <w:color w:val="727272"/>
          <w:spacing w:val="-4"/>
          <w:sz w:val="8"/>
        </w:rPr>
        <w:t>IB</w:t>
      </w:r>
      <w:r>
        <w:rPr>
          <w:color w:val="565656"/>
          <w:spacing w:val="-4"/>
          <w:sz w:val="8"/>
        </w:rPr>
        <w:t>U</w:t>
      </w:r>
      <w:r>
        <w:rPr>
          <w:color w:val="727272"/>
          <w:spacing w:val="-4"/>
          <w:sz w:val="8"/>
        </w:rPr>
        <w:t>C</w:t>
      </w:r>
      <w:r>
        <w:rPr>
          <w:color w:val="565656"/>
          <w:spacing w:val="-4"/>
          <w:sz w:val="8"/>
        </w:rPr>
        <w:t>I</w:t>
      </w:r>
      <w:r>
        <w:rPr>
          <w:color w:val="727272"/>
          <w:spacing w:val="-4"/>
          <w:sz w:val="8"/>
        </w:rPr>
        <w:t>ÓN </w:t>
      </w:r>
      <w:r>
        <w:rPr>
          <w:color w:val="565656"/>
          <w:spacing w:val="-3"/>
          <w:sz w:val="8"/>
        </w:rPr>
        <w:t>R</w:t>
      </w:r>
      <w:r>
        <w:rPr>
          <w:color w:val="727272"/>
          <w:spacing w:val="-3"/>
          <w:sz w:val="8"/>
        </w:rPr>
        <w:t>ede</w:t>
      </w:r>
      <w:r>
        <w:rPr>
          <w:color w:val="89899E"/>
          <w:spacing w:val="-3"/>
          <w:sz w:val="8"/>
        </w:rPr>
        <w:t>s </w:t>
      </w:r>
      <w:r>
        <w:rPr>
          <w:color w:val="565656"/>
          <w:sz w:val="8"/>
        </w:rPr>
        <w:t>0</w:t>
      </w:r>
      <w:r>
        <w:rPr>
          <w:color w:val="727272"/>
          <w:sz w:val="8"/>
        </w:rPr>
        <w:t>,gíta</w:t>
      </w:r>
      <w:r>
        <w:rPr>
          <w:color w:val="89899E"/>
          <w:sz w:val="8"/>
        </w:rPr>
        <w:t>le</w:t>
      </w:r>
      <w:r>
        <w:rPr>
          <w:color w:val="727272"/>
          <w:sz w:val="8"/>
        </w:rPr>
        <w:t>s</w:t>
      </w:r>
      <w:r>
        <w:rPr>
          <w:color w:val="727272"/>
          <w:spacing w:val="-7"/>
          <w:sz w:val="8"/>
        </w:rPr>
        <w:t> </w:t>
      </w:r>
      <w:r>
        <w:rPr>
          <w:color w:val="727272"/>
          <w:spacing w:val="-4"/>
          <w:sz w:val="8"/>
        </w:rPr>
        <w:t>S</w:t>
      </w:r>
      <w:r>
        <w:rPr>
          <w:color w:val="9E9EA1"/>
          <w:spacing w:val="-4"/>
          <w:sz w:val="8"/>
        </w:rPr>
        <w:t>.</w:t>
      </w:r>
      <w:r>
        <w:rPr>
          <w:color w:val="727272"/>
          <w:spacing w:val="-4"/>
          <w:sz w:val="8"/>
        </w:rPr>
        <w:t>l.  </w:t>
      </w:r>
      <w:r>
        <w:rPr>
          <w:color w:val="727272"/>
          <w:spacing w:val="3"/>
          <w:sz w:val="8"/>
        </w:rPr>
        <w:t> </w:t>
      </w:r>
      <w:r>
        <w:rPr>
          <w:color w:val="727272"/>
          <w:spacing w:val="-5"/>
          <w:sz w:val="8"/>
        </w:rPr>
        <w:t>Uniperson</w:t>
      </w:r>
      <w:r>
        <w:rPr>
          <w:color w:val="565656"/>
          <w:spacing w:val="-5"/>
          <w:sz w:val="8"/>
        </w:rPr>
        <w:t>a</w:t>
      </w:r>
      <w:r>
        <w:rPr>
          <w:color w:val="89899E"/>
          <w:spacing w:val="-5"/>
          <w:sz w:val="8"/>
        </w:rPr>
        <w:t>l</w:t>
        <w:tab/>
      </w:r>
      <w:r>
        <w:rPr>
          <w:color w:val="727272"/>
          <w:sz w:val="8"/>
        </w:rPr>
        <w:t>Insc</w:t>
      </w:r>
      <w:r>
        <w:rPr>
          <w:color w:val="565656"/>
          <w:sz w:val="8"/>
        </w:rPr>
        <w:t>r</w:t>
      </w:r>
      <w:r>
        <w:rPr>
          <w:color w:val="727272"/>
          <w:sz w:val="8"/>
        </w:rPr>
        <w:t>ita</w:t>
      </w:r>
      <w:r>
        <w:rPr>
          <w:color w:val="727272"/>
          <w:spacing w:val="-4"/>
          <w:sz w:val="8"/>
        </w:rPr>
        <w:t> </w:t>
      </w:r>
      <w:r>
        <w:rPr>
          <w:color w:val="727272"/>
          <w:sz w:val="8"/>
        </w:rPr>
        <w:t>en</w:t>
      </w:r>
      <w:r>
        <w:rPr>
          <w:color w:val="727272"/>
          <w:spacing w:val="-2"/>
          <w:sz w:val="8"/>
        </w:rPr>
        <w:t> </w:t>
      </w:r>
      <w:r>
        <w:rPr>
          <w:color w:val="727272"/>
          <w:sz w:val="8"/>
        </w:rPr>
        <w:t>el</w:t>
      </w:r>
      <w:r>
        <w:rPr>
          <w:color w:val="727272"/>
          <w:spacing w:val="-1"/>
          <w:sz w:val="8"/>
        </w:rPr>
        <w:t> </w:t>
      </w:r>
      <w:r>
        <w:rPr>
          <w:color w:val="727272"/>
          <w:sz w:val="8"/>
        </w:rPr>
        <w:t>Reg</w:t>
      </w:r>
      <w:r>
        <w:rPr>
          <w:color w:val="565656"/>
          <w:sz w:val="8"/>
        </w:rPr>
        <w:t>i</w:t>
      </w:r>
      <w:r>
        <w:rPr>
          <w:color w:val="727272"/>
          <w:sz w:val="8"/>
        </w:rPr>
        <w:t>stro</w:t>
      </w:r>
      <w:r>
        <w:rPr>
          <w:color w:val="727272"/>
          <w:spacing w:val="-9"/>
          <w:sz w:val="8"/>
        </w:rPr>
        <w:t> </w:t>
      </w:r>
      <w:r>
        <w:rPr>
          <w:color w:val="565656"/>
          <w:sz w:val="8"/>
        </w:rPr>
        <w:t>M</w:t>
      </w:r>
      <w:r>
        <w:rPr>
          <w:color w:val="727272"/>
          <w:sz w:val="8"/>
        </w:rPr>
        <w:t>ercanbl</w:t>
      </w:r>
      <w:r>
        <w:rPr>
          <w:color w:val="727272"/>
          <w:spacing w:val="-13"/>
          <w:sz w:val="8"/>
        </w:rPr>
        <w:t> </w:t>
      </w:r>
      <w:r>
        <w:rPr>
          <w:color w:val="727272"/>
          <w:sz w:val="8"/>
        </w:rPr>
        <w:t>de</w:t>
      </w:r>
      <w:r>
        <w:rPr>
          <w:color w:val="727272"/>
          <w:spacing w:val="-4"/>
          <w:sz w:val="8"/>
        </w:rPr>
        <w:t> </w:t>
      </w:r>
      <w:r>
        <w:rPr>
          <w:color w:val="565656"/>
          <w:spacing w:val="-3"/>
          <w:sz w:val="8"/>
        </w:rPr>
        <w:t>M</w:t>
      </w:r>
      <w:r>
        <w:rPr>
          <w:color w:val="727272"/>
          <w:spacing w:val="-3"/>
          <w:sz w:val="8"/>
        </w:rPr>
        <w:t>adrid</w:t>
      </w:r>
      <w:r>
        <w:rPr>
          <w:color w:val="565656"/>
          <w:spacing w:val="-3"/>
          <w:sz w:val="8"/>
        </w:rPr>
        <w:t>,</w:t>
      </w:r>
      <w:r>
        <w:rPr>
          <w:color w:val="565656"/>
          <w:spacing w:val="3"/>
          <w:sz w:val="8"/>
        </w:rPr>
        <w:t> </w:t>
      </w:r>
      <w:r>
        <w:rPr>
          <w:color w:val="727272"/>
          <w:sz w:val="8"/>
        </w:rPr>
        <w:t>Tomo</w:t>
      </w:r>
      <w:r>
        <w:rPr>
          <w:color w:val="727272"/>
          <w:spacing w:val="-3"/>
          <w:sz w:val="8"/>
        </w:rPr>
        <w:t> 36</w:t>
      </w:r>
      <w:r>
        <w:rPr>
          <w:color w:val="9E9EA1"/>
          <w:spacing w:val="-3"/>
          <w:sz w:val="8"/>
        </w:rPr>
        <w:t>.</w:t>
      </w:r>
      <w:r>
        <w:rPr>
          <w:color w:val="727272"/>
          <w:spacing w:val="-3"/>
          <w:sz w:val="8"/>
        </w:rPr>
        <w:t>900,</w:t>
      </w:r>
      <w:r>
        <w:rPr>
          <w:color w:val="727272"/>
          <w:spacing w:val="-1"/>
          <w:sz w:val="8"/>
        </w:rPr>
        <w:t> </w:t>
      </w:r>
      <w:r>
        <w:rPr>
          <w:color w:val="727272"/>
          <w:sz w:val="8"/>
        </w:rPr>
        <w:t>Libro</w:t>
      </w:r>
      <w:r>
        <w:rPr>
          <w:color w:val="727272"/>
          <w:spacing w:val="-4"/>
          <w:sz w:val="8"/>
        </w:rPr>
        <w:t> </w:t>
      </w:r>
      <w:r>
        <w:rPr>
          <w:color w:val="727272"/>
          <w:spacing w:val="-5"/>
          <w:sz w:val="8"/>
        </w:rPr>
        <w:t>O</w:t>
      </w:r>
      <w:r>
        <w:rPr>
          <w:color w:val="9E9EA1"/>
          <w:spacing w:val="-5"/>
          <w:sz w:val="8"/>
        </w:rPr>
        <w:t>,</w:t>
      </w:r>
      <w:r>
        <w:rPr>
          <w:color w:val="9E9EA1"/>
          <w:spacing w:val="9"/>
          <w:sz w:val="8"/>
        </w:rPr>
        <w:t> </w:t>
      </w:r>
      <w:r>
        <w:rPr>
          <w:color w:val="727272"/>
          <w:sz w:val="8"/>
        </w:rPr>
        <w:t>folio</w:t>
      </w:r>
      <w:r>
        <w:rPr>
          <w:color w:val="727272"/>
          <w:spacing w:val="-4"/>
          <w:sz w:val="8"/>
        </w:rPr>
        <w:t> </w:t>
      </w:r>
      <w:r>
        <w:rPr>
          <w:color w:val="565656"/>
          <w:sz w:val="8"/>
        </w:rPr>
        <w:t>1</w:t>
      </w:r>
      <w:r>
        <w:rPr>
          <w:color w:val="727272"/>
          <w:sz w:val="8"/>
        </w:rPr>
        <w:t>36,</w:t>
      </w:r>
      <w:r>
        <w:rPr>
          <w:color w:val="727272"/>
          <w:spacing w:val="-1"/>
          <w:sz w:val="8"/>
        </w:rPr>
        <w:t> </w:t>
      </w:r>
      <w:r>
        <w:rPr>
          <w:color w:val="565656"/>
          <w:spacing w:val="-3"/>
          <w:sz w:val="8"/>
        </w:rPr>
        <w:t>H</w:t>
      </w:r>
      <w:r>
        <w:rPr>
          <w:color w:val="89899E"/>
          <w:spacing w:val="-3"/>
          <w:sz w:val="8"/>
        </w:rPr>
        <w:t>o,</w:t>
      </w:r>
      <w:r>
        <w:rPr>
          <w:color w:val="727272"/>
          <w:spacing w:val="-3"/>
          <w:sz w:val="8"/>
        </w:rPr>
        <w:t>a</w:t>
      </w:r>
      <w:r>
        <w:rPr>
          <w:color w:val="727272"/>
          <w:spacing w:val="-4"/>
          <w:sz w:val="8"/>
        </w:rPr>
        <w:t> </w:t>
      </w:r>
      <w:r>
        <w:rPr>
          <w:color w:val="565656"/>
          <w:spacing w:val="-4"/>
          <w:sz w:val="8"/>
        </w:rPr>
        <w:t>M</w:t>
      </w:r>
      <w:r>
        <w:rPr>
          <w:color w:val="727272"/>
          <w:spacing w:val="-4"/>
          <w:sz w:val="8"/>
        </w:rPr>
        <w:t>-27259</w:t>
      </w:r>
      <w:r>
        <w:rPr>
          <w:color w:val="565656"/>
          <w:spacing w:val="-4"/>
          <w:sz w:val="8"/>
        </w:rPr>
        <w:t>2</w:t>
        <w:tab/>
      </w:r>
      <w:r>
        <w:rPr>
          <w:rFonts w:ascii="Times New Roman" w:hAnsi="Times New Roman"/>
          <w:color w:val="727272"/>
          <w:sz w:val="8"/>
        </w:rPr>
        <w:t>C.</w:t>
      </w:r>
      <w:r>
        <w:rPr>
          <w:rFonts w:ascii="Times New Roman" w:hAnsi="Times New Roman"/>
          <w:color w:val="565656"/>
          <w:sz w:val="8"/>
        </w:rPr>
        <w:t>LF </w:t>
      </w:r>
      <w:r>
        <w:rPr>
          <w:rFonts w:ascii="Times New Roman" w:hAnsi="Times New Roman"/>
          <w:color w:val="AFAFAF"/>
          <w:sz w:val="8"/>
        </w:rPr>
        <w:t>.</w:t>
      </w:r>
      <w:r>
        <w:rPr>
          <w:rFonts w:ascii="Times New Roman" w:hAnsi="Times New Roman"/>
          <w:color w:val="AFAFAF"/>
          <w:spacing w:val="5"/>
          <w:sz w:val="8"/>
        </w:rPr>
        <w:t> </w:t>
      </w:r>
      <w:r>
        <w:rPr>
          <w:rFonts w:ascii="Times New Roman" w:hAnsi="Times New Roman"/>
          <w:color w:val="727272"/>
          <w:sz w:val="8"/>
        </w:rPr>
        <w:t>882846617</w:t>
      </w:r>
    </w:p>
    <w:p>
      <w:pPr>
        <w:pStyle w:val="BodyText"/>
        <w:spacing w:before="3"/>
        <w:rPr>
          <w:rFonts w:ascii="Times New Roman"/>
          <w:sz w:val="8"/>
        </w:rPr>
      </w:pPr>
    </w:p>
    <w:p>
      <w:pPr>
        <w:spacing w:before="0"/>
        <w:ind w:left="0" w:right="1657" w:firstLine="0"/>
        <w:jc w:val="right"/>
        <w:rPr>
          <w:sz w:val="7"/>
        </w:rPr>
      </w:pPr>
      <w:r>
        <w:rPr>
          <w:color w:val="727272"/>
          <w:w w:val="105"/>
          <w:sz w:val="7"/>
        </w:rPr>
        <w:t>S</w:t>
      </w:r>
      <w:r>
        <w:rPr>
          <w:color w:val="89899E"/>
          <w:w w:val="105"/>
          <w:sz w:val="7"/>
        </w:rPr>
        <w:t>V</w:t>
      </w:r>
      <w:r>
        <w:rPr>
          <w:color w:val="727272"/>
          <w:w w:val="105"/>
          <w:sz w:val="7"/>
        </w:rPr>
        <w:t>ARSE</w:t>
      </w:r>
      <w:r>
        <w:rPr>
          <w:color w:val="565656"/>
          <w:w w:val="105"/>
          <w:sz w:val="7"/>
        </w:rPr>
        <w:t>N</w:t>
      </w:r>
      <w:r>
        <w:rPr>
          <w:color w:val="727272"/>
          <w:w w:val="105"/>
          <w:sz w:val="7"/>
        </w:rPr>
        <w:t>T</w:t>
      </w:r>
    </w:p>
    <w:p>
      <w:pPr>
        <w:spacing w:after="0"/>
        <w:jc w:val="right"/>
        <w:rPr>
          <w:sz w:val="7"/>
        </w:rPr>
        <w:sectPr>
          <w:pgSz w:w="11910" w:h="16840"/>
          <w:pgMar w:header="77" w:footer="0" w:top="1580" w:bottom="280" w:left="1220" w:right="320"/>
        </w:sectPr>
      </w:pPr>
    </w:p>
    <w:p>
      <w:pPr>
        <w:pStyle w:val="BodyText"/>
        <w:rPr>
          <w:sz w:val="20"/>
        </w:rPr>
      </w:pPr>
    </w:p>
    <w:p>
      <w:pPr>
        <w:pStyle w:val="BodyText"/>
        <w:rPr>
          <w:sz w:val="20"/>
        </w:rPr>
      </w:pPr>
    </w:p>
    <w:p>
      <w:pPr>
        <w:pStyle w:val="BodyText"/>
        <w:rPr>
          <w:sz w:val="20"/>
        </w:rPr>
      </w:pPr>
    </w:p>
    <w:p>
      <w:pPr>
        <w:pStyle w:val="Heading1"/>
      </w:pPr>
      <w:r>
        <w:rPr>
          <w:color w:val="D6361C"/>
        </w:rPr>
        <w:t>&lt;? </w:t>
      </w:r>
      <w:r>
        <w:rPr>
          <w:color w:val="284FB3"/>
        </w:rPr>
        <w:t>- d ist rib u </w:t>
      </w:r>
      <w:r>
        <w:rPr>
          <w:color w:val="284FB3"/>
          <w:spacing w:val="9"/>
        </w:rPr>
        <w:t>ción</w:t>
      </w:r>
    </w:p>
    <w:p>
      <w:pPr>
        <w:pStyle w:val="BodyText"/>
        <w:rPr>
          <w:sz w:val="33"/>
        </w:rPr>
      </w:pPr>
    </w:p>
    <w:p>
      <w:pPr>
        <w:spacing w:before="0"/>
        <w:ind w:left="1502" w:right="0" w:firstLine="0"/>
        <w:jc w:val="left"/>
        <w:rPr>
          <w:b/>
          <w:sz w:val="12"/>
        </w:rPr>
      </w:pPr>
      <w:r>
        <w:rPr>
          <w:b/>
          <w:color w:val="0F0F0F"/>
          <w:w w:val="105"/>
          <w:sz w:val="12"/>
        </w:rPr>
        <w:t>PLIEGO DE CONDICIONES TÉCNICAS</w:t>
      </w:r>
    </w:p>
    <w:p>
      <w:pPr>
        <w:pStyle w:val="BodyText"/>
        <w:spacing w:before="4"/>
        <w:rPr>
          <w:b/>
          <w:sz w:val="19"/>
        </w:rPr>
      </w:pPr>
    </w:p>
    <w:p>
      <w:pPr>
        <w:spacing w:before="96"/>
        <w:ind w:left="1502" w:right="0" w:firstLine="0"/>
        <w:jc w:val="both"/>
        <w:rPr>
          <w:b/>
          <w:sz w:val="12"/>
        </w:rPr>
      </w:pPr>
      <w:r>
        <w:rPr>
          <w:b/>
          <w:color w:val="0F0F0F"/>
          <w:w w:val="105"/>
          <w:sz w:val="12"/>
          <w:u w:val="thick" w:color="0F0F0F"/>
        </w:rPr>
        <w:t>Punto/s de conexión a </w:t>
      </w:r>
      <w:r>
        <w:rPr>
          <w:b/>
          <w:color w:val="333333"/>
          <w:w w:val="105"/>
          <w:sz w:val="12"/>
          <w:u w:val="thick" w:color="0F0F0F"/>
        </w:rPr>
        <w:t>l</w:t>
      </w:r>
      <w:r>
        <w:rPr>
          <w:b/>
          <w:color w:val="0F0F0F"/>
          <w:w w:val="105"/>
          <w:sz w:val="12"/>
          <w:u w:val="thick" w:color="0F0F0F"/>
        </w:rPr>
        <w:t>a </w:t>
      </w:r>
      <w:r>
        <w:rPr>
          <w:b/>
          <w:color w:val="1F1F1F"/>
          <w:w w:val="105"/>
          <w:sz w:val="12"/>
          <w:u w:val="thick" w:color="0F0F0F"/>
        </w:rPr>
        <w:t>red </w:t>
      </w:r>
      <w:r>
        <w:rPr>
          <w:b/>
          <w:color w:val="0F0F0F"/>
          <w:w w:val="105"/>
          <w:sz w:val="12"/>
          <w:u w:val="thick" w:color="0F0F0F"/>
        </w:rPr>
        <w:t>de d</w:t>
      </w:r>
      <w:r>
        <w:rPr>
          <w:b/>
          <w:color w:val="333333"/>
          <w:w w:val="105"/>
          <w:sz w:val="12"/>
          <w:u w:val="thick" w:color="0F0F0F"/>
        </w:rPr>
        <w:t>i</w:t>
      </w:r>
      <w:r>
        <w:rPr>
          <w:b/>
          <w:color w:val="0F0F0F"/>
          <w:w w:val="105"/>
          <w:sz w:val="12"/>
          <w:u w:val="thick" w:color="0F0F0F"/>
        </w:rPr>
        <w:t>str</w:t>
      </w:r>
      <w:r>
        <w:rPr>
          <w:b/>
          <w:color w:val="333333"/>
          <w:w w:val="105"/>
          <w:sz w:val="12"/>
          <w:u w:val="thick" w:color="0F0F0F"/>
        </w:rPr>
        <w:t>ib</w:t>
      </w:r>
      <w:r>
        <w:rPr>
          <w:b/>
          <w:color w:val="0F0F0F"/>
          <w:w w:val="105"/>
          <w:sz w:val="12"/>
          <w:u w:val="thick" w:color="0F0F0F"/>
        </w:rPr>
        <w:t>ución</w:t>
      </w:r>
    </w:p>
    <w:p>
      <w:pPr>
        <w:pStyle w:val="BodyText"/>
        <w:rPr>
          <w:b/>
          <w:sz w:val="12"/>
        </w:rPr>
      </w:pPr>
    </w:p>
    <w:p>
      <w:pPr>
        <w:spacing w:line="235" w:lineRule="auto" w:before="101"/>
        <w:ind w:left="1502" w:right="2262" w:hanging="2"/>
        <w:jc w:val="both"/>
        <w:rPr>
          <w:sz w:val="13"/>
        </w:rPr>
      </w:pPr>
      <w:r>
        <w:rPr>
          <w:color w:val="333333"/>
          <w:spacing w:val="-3"/>
          <w:sz w:val="13"/>
        </w:rPr>
        <w:t>E</w:t>
      </w:r>
      <w:r>
        <w:rPr>
          <w:color w:val="0F0F0F"/>
          <w:spacing w:val="-3"/>
          <w:sz w:val="13"/>
        </w:rPr>
        <w:t>l </w:t>
      </w:r>
      <w:r>
        <w:rPr>
          <w:color w:val="464646"/>
          <w:sz w:val="13"/>
        </w:rPr>
        <w:t>punto </w:t>
      </w:r>
      <w:r>
        <w:rPr>
          <w:color w:val="1F1F1F"/>
          <w:sz w:val="13"/>
        </w:rPr>
        <w:t>o </w:t>
      </w:r>
      <w:r>
        <w:rPr>
          <w:color w:val="333333"/>
          <w:sz w:val="13"/>
        </w:rPr>
        <w:t>puntos </w:t>
      </w:r>
      <w:r>
        <w:rPr>
          <w:color w:val="464646"/>
          <w:sz w:val="13"/>
        </w:rPr>
        <w:t>de </w:t>
      </w:r>
      <w:r>
        <w:rPr>
          <w:color w:val="333333"/>
          <w:sz w:val="13"/>
        </w:rPr>
        <w:t>conex</w:t>
      </w:r>
      <w:r>
        <w:rPr>
          <w:color w:val="5B5B5B"/>
          <w:sz w:val="13"/>
        </w:rPr>
        <w:t>i</w:t>
      </w:r>
      <w:r>
        <w:rPr>
          <w:color w:val="333333"/>
          <w:sz w:val="13"/>
        </w:rPr>
        <w:t>ón </w:t>
      </w:r>
      <w:r>
        <w:rPr>
          <w:color w:val="464646"/>
          <w:sz w:val="13"/>
        </w:rPr>
        <w:t>a </w:t>
      </w:r>
      <w:r>
        <w:rPr>
          <w:color w:val="0F0F0F"/>
          <w:spacing w:val="-3"/>
          <w:sz w:val="13"/>
        </w:rPr>
        <w:t>l</w:t>
      </w:r>
      <w:r>
        <w:rPr>
          <w:color w:val="333333"/>
          <w:spacing w:val="-3"/>
          <w:sz w:val="13"/>
        </w:rPr>
        <w:t>os </w:t>
      </w:r>
      <w:r>
        <w:rPr>
          <w:color w:val="333333"/>
          <w:sz w:val="13"/>
        </w:rPr>
        <w:t>que se coneclará </w:t>
      </w:r>
      <w:r>
        <w:rPr>
          <w:color w:val="0F0F0F"/>
          <w:sz w:val="13"/>
        </w:rPr>
        <w:t>l</w:t>
      </w:r>
      <w:r>
        <w:rPr>
          <w:color w:val="333333"/>
          <w:sz w:val="13"/>
        </w:rPr>
        <w:t>a nueva </w:t>
      </w:r>
      <w:r>
        <w:rPr>
          <w:color w:val="464646"/>
          <w:sz w:val="13"/>
        </w:rPr>
        <w:t>red </w:t>
      </w:r>
      <w:r>
        <w:rPr>
          <w:color w:val="1F1F1F"/>
          <w:sz w:val="13"/>
        </w:rPr>
        <w:t>de </w:t>
      </w:r>
      <w:r>
        <w:rPr>
          <w:color w:val="333333"/>
          <w:sz w:val="13"/>
        </w:rPr>
        <w:t>BT que sustituye a la  existente, </w:t>
      </w:r>
      <w:r>
        <w:rPr>
          <w:color w:val="333333"/>
          <w:spacing w:val="-3"/>
          <w:sz w:val="13"/>
        </w:rPr>
        <w:t>man</w:t>
      </w:r>
      <w:r>
        <w:rPr>
          <w:color w:val="0F0F0F"/>
          <w:spacing w:val="-3"/>
          <w:sz w:val="13"/>
        </w:rPr>
        <w:t>t</w:t>
      </w:r>
      <w:r>
        <w:rPr>
          <w:color w:val="333333"/>
          <w:spacing w:val="-3"/>
          <w:sz w:val="13"/>
        </w:rPr>
        <w:t>en</w:t>
      </w:r>
      <w:r>
        <w:rPr>
          <w:color w:val="707070"/>
          <w:spacing w:val="-3"/>
          <w:sz w:val="13"/>
        </w:rPr>
        <w:t>i</w:t>
      </w:r>
      <w:r>
        <w:rPr>
          <w:color w:val="1F1F1F"/>
          <w:spacing w:val="-3"/>
          <w:sz w:val="13"/>
        </w:rPr>
        <w:t>en</w:t>
      </w:r>
      <w:r>
        <w:rPr>
          <w:color w:val="464646"/>
          <w:spacing w:val="-3"/>
          <w:sz w:val="13"/>
        </w:rPr>
        <w:t>do </w:t>
      </w:r>
      <w:r>
        <w:rPr>
          <w:color w:val="333333"/>
          <w:sz w:val="13"/>
        </w:rPr>
        <w:t>sus carac</w:t>
      </w:r>
      <w:r>
        <w:rPr>
          <w:color w:val="0F0F0F"/>
          <w:sz w:val="13"/>
        </w:rPr>
        <w:t>t</w:t>
      </w:r>
      <w:r>
        <w:rPr>
          <w:color w:val="333333"/>
          <w:sz w:val="13"/>
        </w:rPr>
        <w:t>eris</w:t>
      </w:r>
      <w:r>
        <w:rPr>
          <w:color w:val="0F0F0F"/>
          <w:sz w:val="13"/>
        </w:rPr>
        <w:t>ti</w:t>
      </w:r>
      <w:r>
        <w:rPr>
          <w:color w:val="333333"/>
          <w:sz w:val="13"/>
        </w:rPr>
        <w:t>cas respecto a secc</w:t>
      </w:r>
      <w:r>
        <w:rPr>
          <w:color w:val="0F0F0F"/>
          <w:sz w:val="13"/>
        </w:rPr>
        <w:t>i</w:t>
      </w:r>
      <w:r>
        <w:rPr>
          <w:color w:val="333333"/>
          <w:sz w:val="13"/>
        </w:rPr>
        <w:t>ón </w:t>
      </w:r>
      <w:r>
        <w:rPr>
          <w:color w:val="333333"/>
          <w:spacing w:val="-5"/>
          <w:sz w:val="13"/>
        </w:rPr>
        <w:t>equivalen</w:t>
      </w:r>
      <w:r>
        <w:rPr>
          <w:color w:val="0F0F0F"/>
          <w:spacing w:val="-5"/>
          <w:sz w:val="13"/>
        </w:rPr>
        <w:t>t</w:t>
      </w:r>
      <w:r>
        <w:rPr>
          <w:color w:val="333333"/>
          <w:spacing w:val="-5"/>
          <w:sz w:val="13"/>
        </w:rPr>
        <w:t>e </w:t>
      </w:r>
      <w:r>
        <w:rPr>
          <w:color w:val="333333"/>
          <w:sz w:val="13"/>
        </w:rPr>
        <w:t>y capac</w:t>
      </w:r>
      <w:r>
        <w:rPr>
          <w:color w:val="0F0F0F"/>
          <w:sz w:val="13"/>
        </w:rPr>
        <w:t>id</w:t>
      </w:r>
      <w:r>
        <w:rPr>
          <w:color w:val="333333"/>
          <w:sz w:val="13"/>
        </w:rPr>
        <w:t>ad</w:t>
      </w:r>
      <w:r>
        <w:rPr>
          <w:color w:val="5B5B5B"/>
          <w:sz w:val="13"/>
        </w:rPr>
        <w:t>, </w:t>
      </w:r>
      <w:r>
        <w:rPr>
          <w:color w:val="333333"/>
          <w:sz w:val="13"/>
        </w:rPr>
        <w:t>que en </w:t>
      </w:r>
      <w:r>
        <w:rPr>
          <w:color w:val="464646"/>
          <w:spacing w:val="-3"/>
          <w:sz w:val="13"/>
        </w:rPr>
        <w:t>n</w:t>
      </w:r>
      <w:r>
        <w:rPr>
          <w:color w:val="1F1F1F"/>
          <w:spacing w:val="-3"/>
          <w:sz w:val="13"/>
        </w:rPr>
        <w:t>ingú</w:t>
      </w:r>
      <w:r>
        <w:rPr>
          <w:color w:val="464646"/>
          <w:spacing w:val="-3"/>
          <w:sz w:val="13"/>
        </w:rPr>
        <w:t>n </w:t>
      </w:r>
      <w:r>
        <w:rPr>
          <w:color w:val="333333"/>
          <w:sz w:val="13"/>
        </w:rPr>
        <w:t>caso va</w:t>
      </w:r>
      <w:r>
        <w:rPr>
          <w:color w:val="0F0F0F"/>
          <w:sz w:val="13"/>
        </w:rPr>
        <w:t>li</w:t>
      </w:r>
      <w:r>
        <w:rPr>
          <w:color w:val="333333"/>
          <w:sz w:val="13"/>
        </w:rPr>
        <w:t>da un i</w:t>
      </w:r>
      <w:r>
        <w:rPr>
          <w:color w:val="0F0F0F"/>
          <w:sz w:val="13"/>
        </w:rPr>
        <w:t>n</w:t>
      </w:r>
      <w:r>
        <w:rPr>
          <w:color w:val="333333"/>
          <w:sz w:val="13"/>
        </w:rPr>
        <w:t>cremento de potencia sobre la </w:t>
      </w:r>
      <w:r>
        <w:rPr>
          <w:color w:val="333333"/>
          <w:spacing w:val="-3"/>
          <w:sz w:val="13"/>
        </w:rPr>
        <w:t>misma</w:t>
      </w:r>
      <w:r>
        <w:rPr>
          <w:color w:val="707070"/>
          <w:spacing w:val="-3"/>
          <w:sz w:val="13"/>
        </w:rPr>
        <w:t>,</w:t>
      </w:r>
      <w:r>
        <w:rPr>
          <w:color w:val="707070"/>
          <w:spacing w:val="1"/>
          <w:sz w:val="13"/>
        </w:rPr>
        <w:t> </w:t>
      </w:r>
      <w:r>
        <w:rPr>
          <w:color w:val="333333"/>
          <w:sz w:val="13"/>
        </w:rPr>
        <w:t>es:</w:t>
      </w:r>
    </w:p>
    <w:p>
      <w:pPr>
        <w:pStyle w:val="BodyText"/>
        <w:spacing w:before="11"/>
        <w:rPr>
          <w:sz w:val="13"/>
        </w:rPr>
      </w:pPr>
    </w:p>
    <w:p>
      <w:pPr>
        <w:spacing w:line="237" w:lineRule="auto" w:before="0"/>
        <w:ind w:left="1905" w:right="2260" w:hanging="1"/>
        <w:jc w:val="both"/>
        <w:rPr>
          <w:sz w:val="13"/>
        </w:rPr>
      </w:pPr>
      <w:r>
        <w:rPr>
          <w:color w:val="1F1F1F"/>
          <w:spacing w:val="-4"/>
          <w:w w:val="105"/>
          <w:sz w:val="13"/>
        </w:rPr>
        <w:t>Pun</w:t>
      </w:r>
      <w:r>
        <w:rPr>
          <w:color w:val="464646"/>
          <w:spacing w:val="-4"/>
          <w:w w:val="105"/>
          <w:sz w:val="13"/>
        </w:rPr>
        <w:t>to </w:t>
      </w:r>
      <w:r>
        <w:rPr>
          <w:color w:val="464646"/>
          <w:w w:val="105"/>
          <w:sz w:val="13"/>
        </w:rPr>
        <w:t>de </w:t>
      </w:r>
      <w:r>
        <w:rPr>
          <w:color w:val="333333"/>
          <w:w w:val="105"/>
          <w:sz w:val="13"/>
        </w:rPr>
        <w:t>Conexión: se real</w:t>
      </w:r>
      <w:r>
        <w:rPr>
          <w:color w:val="707070"/>
          <w:w w:val="105"/>
          <w:sz w:val="13"/>
        </w:rPr>
        <w:t>i</w:t>
      </w:r>
      <w:r>
        <w:rPr>
          <w:color w:val="333333"/>
          <w:w w:val="105"/>
          <w:sz w:val="13"/>
        </w:rPr>
        <w:t>zará en e</w:t>
      </w:r>
      <w:r>
        <w:rPr>
          <w:color w:val="0F0F0F"/>
          <w:w w:val="105"/>
          <w:sz w:val="13"/>
        </w:rPr>
        <w:t>l </w:t>
      </w:r>
      <w:r>
        <w:rPr>
          <w:color w:val="1F1F1F"/>
          <w:w w:val="105"/>
          <w:sz w:val="13"/>
        </w:rPr>
        <w:t>tramo </w:t>
      </w:r>
      <w:r>
        <w:rPr>
          <w:color w:val="464646"/>
          <w:w w:val="105"/>
          <w:sz w:val="13"/>
        </w:rPr>
        <w:t>de </w:t>
      </w:r>
      <w:r>
        <w:rPr>
          <w:color w:val="464646"/>
          <w:spacing w:val="-4"/>
          <w:w w:val="105"/>
          <w:sz w:val="13"/>
        </w:rPr>
        <w:t>M.</w:t>
      </w:r>
      <w:r>
        <w:rPr>
          <w:color w:val="0F0F0F"/>
          <w:spacing w:val="-4"/>
          <w:w w:val="105"/>
          <w:sz w:val="13"/>
        </w:rPr>
        <w:t>T</w:t>
      </w:r>
      <w:r>
        <w:rPr>
          <w:color w:val="333333"/>
          <w:spacing w:val="-4"/>
          <w:w w:val="105"/>
          <w:sz w:val="13"/>
        </w:rPr>
        <w:t>. </w:t>
      </w:r>
      <w:r>
        <w:rPr>
          <w:color w:val="333333"/>
          <w:w w:val="105"/>
          <w:sz w:val="13"/>
        </w:rPr>
        <w:t>ubicado en </w:t>
      </w:r>
      <w:r>
        <w:rPr>
          <w:color w:val="464646"/>
          <w:w w:val="105"/>
          <w:sz w:val="13"/>
        </w:rPr>
        <w:t>a</w:t>
      </w:r>
      <w:r>
        <w:rPr>
          <w:color w:val="1F1F1F"/>
          <w:w w:val="105"/>
          <w:sz w:val="13"/>
        </w:rPr>
        <w:t>rqueta </w:t>
      </w:r>
      <w:r>
        <w:rPr>
          <w:color w:val="333333"/>
          <w:w w:val="105"/>
          <w:sz w:val="13"/>
        </w:rPr>
        <w:t>a </w:t>
      </w:r>
      <w:r>
        <w:rPr>
          <w:color w:val="1F1F1F"/>
          <w:w w:val="105"/>
          <w:sz w:val="13"/>
        </w:rPr>
        <w:t>pie de </w:t>
      </w:r>
      <w:r>
        <w:rPr>
          <w:color w:val="464646"/>
          <w:w w:val="105"/>
          <w:sz w:val="13"/>
        </w:rPr>
        <w:t>a</w:t>
      </w:r>
      <w:r>
        <w:rPr>
          <w:color w:val="0F0F0F"/>
          <w:w w:val="105"/>
          <w:sz w:val="13"/>
        </w:rPr>
        <w:t>p</w:t>
      </w:r>
      <w:r>
        <w:rPr>
          <w:color w:val="464646"/>
          <w:w w:val="105"/>
          <w:sz w:val="13"/>
        </w:rPr>
        <w:t>oyo </w:t>
      </w:r>
      <w:r>
        <w:rPr>
          <w:color w:val="464646"/>
          <w:spacing w:val="-3"/>
          <w:w w:val="105"/>
          <w:sz w:val="13"/>
        </w:rPr>
        <w:t>A40</w:t>
      </w:r>
      <w:r>
        <w:rPr>
          <w:color w:val="0F0F0F"/>
          <w:spacing w:val="-3"/>
          <w:w w:val="105"/>
          <w:sz w:val="13"/>
        </w:rPr>
        <w:t>1</w:t>
      </w:r>
      <w:r>
        <w:rPr>
          <w:color w:val="333333"/>
          <w:spacing w:val="-3"/>
          <w:w w:val="105"/>
          <w:sz w:val="13"/>
        </w:rPr>
        <w:t>968 </w:t>
      </w:r>
      <w:r>
        <w:rPr>
          <w:color w:val="1F1F1F"/>
          <w:spacing w:val="-3"/>
          <w:w w:val="105"/>
          <w:sz w:val="13"/>
        </w:rPr>
        <w:t>d</w:t>
      </w:r>
      <w:r>
        <w:rPr>
          <w:color w:val="464646"/>
          <w:spacing w:val="-3"/>
          <w:w w:val="105"/>
          <w:sz w:val="13"/>
        </w:rPr>
        <w:t>e </w:t>
      </w:r>
      <w:r>
        <w:rPr>
          <w:color w:val="464646"/>
          <w:w w:val="105"/>
          <w:sz w:val="13"/>
        </w:rPr>
        <w:t>la </w:t>
      </w:r>
      <w:r>
        <w:rPr>
          <w:color w:val="333333"/>
          <w:spacing w:val="-1"/>
          <w:w w:val="97"/>
          <w:sz w:val="13"/>
        </w:rPr>
        <w:t>Líne</w:t>
      </w:r>
      <w:r>
        <w:rPr>
          <w:color w:val="333333"/>
          <w:w w:val="97"/>
          <w:sz w:val="13"/>
        </w:rPr>
        <w:t>a</w:t>
      </w:r>
      <w:r>
        <w:rPr>
          <w:color w:val="333333"/>
          <w:sz w:val="13"/>
        </w:rPr>
        <w:t>  </w:t>
      </w:r>
      <w:r>
        <w:rPr>
          <w:color w:val="333333"/>
          <w:spacing w:val="-14"/>
          <w:sz w:val="13"/>
        </w:rPr>
        <w:t> </w:t>
      </w:r>
      <w:r>
        <w:rPr>
          <w:color w:val="0F0F0F"/>
          <w:spacing w:val="-6"/>
          <w:w w:val="97"/>
          <w:sz w:val="13"/>
        </w:rPr>
        <w:t>I</w:t>
      </w:r>
      <w:r>
        <w:rPr>
          <w:color w:val="333333"/>
          <w:spacing w:val="-1"/>
          <w:w w:val="109"/>
          <w:sz w:val="13"/>
        </w:rPr>
        <w:t>COD1MA</w:t>
      </w:r>
      <w:r>
        <w:rPr>
          <w:color w:val="333333"/>
          <w:spacing w:val="-61"/>
          <w:w w:val="109"/>
          <w:sz w:val="13"/>
        </w:rPr>
        <w:t>R</w:t>
      </w:r>
      <w:r>
        <w:rPr>
          <w:color w:val="5B5B5B"/>
          <w:w w:val="104"/>
          <w:sz w:val="13"/>
        </w:rPr>
        <w:t>,</w:t>
      </w:r>
      <w:r>
        <w:rPr>
          <w:color w:val="5B5B5B"/>
          <w:sz w:val="13"/>
        </w:rPr>
        <w:t> </w:t>
      </w:r>
      <w:r>
        <w:rPr>
          <w:color w:val="5B5B5B"/>
          <w:spacing w:val="15"/>
          <w:sz w:val="13"/>
        </w:rPr>
        <w:t> </w:t>
      </w:r>
      <w:r>
        <w:rPr>
          <w:color w:val="464646"/>
          <w:w w:val="100"/>
          <w:sz w:val="13"/>
        </w:rPr>
        <w:t>c</w:t>
      </w:r>
      <w:r>
        <w:rPr>
          <w:color w:val="464646"/>
          <w:spacing w:val="-7"/>
          <w:w w:val="100"/>
          <w:sz w:val="13"/>
        </w:rPr>
        <w:t>o</w:t>
      </w:r>
      <w:r>
        <w:rPr>
          <w:color w:val="464646"/>
          <w:w w:val="106"/>
          <w:sz w:val="13"/>
        </w:rPr>
        <w:t>rrespon</w:t>
      </w:r>
      <w:r>
        <w:rPr>
          <w:color w:val="464646"/>
          <w:spacing w:val="-36"/>
          <w:w w:val="106"/>
          <w:sz w:val="13"/>
        </w:rPr>
        <w:t>d</w:t>
      </w:r>
      <w:r>
        <w:rPr>
          <w:color w:val="1F1F1F"/>
          <w:spacing w:val="-1"/>
          <w:w w:val="105"/>
          <w:sz w:val="13"/>
        </w:rPr>
        <w:t>ie</w:t>
      </w:r>
      <w:r>
        <w:rPr>
          <w:color w:val="1F1F1F"/>
          <w:spacing w:val="-3"/>
          <w:w w:val="105"/>
          <w:sz w:val="13"/>
        </w:rPr>
        <w:t>n</w:t>
      </w:r>
      <w:r>
        <w:rPr>
          <w:color w:val="1F1F1F"/>
          <w:spacing w:val="-1"/>
          <w:w w:val="86"/>
          <w:sz w:val="13"/>
        </w:rPr>
        <w:t>t</w:t>
      </w:r>
      <w:r>
        <w:rPr>
          <w:color w:val="1F1F1F"/>
          <w:w w:val="106"/>
          <w:sz w:val="13"/>
        </w:rPr>
        <w:t>e</w:t>
      </w:r>
      <w:r>
        <w:rPr>
          <w:color w:val="1F1F1F"/>
          <w:sz w:val="13"/>
        </w:rPr>
        <w:t> </w:t>
      </w:r>
      <w:r>
        <w:rPr>
          <w:color w:val="1F1F1F"/>
          <w:spacing w:val="9"/>
          <w:sz w:val="13"/>
        </w:rPr>
        <w:t> </w:t>
      </w:r>
      <w:r>
        <w:rPr>
          <w:color w:val="333333"/>
          <w:w w:val="106"/>
          <w:sz w:val="13"/>
        </w:rPr>
        <w:t>a</w:t>
      </w:r>
      <w:r>
        <w:rPr>
          <w:color w:val="333333"/>
          <w:sz w:val="13"/>
        </w:rPr>
        <w:t> </w:t>
      </w:r>
      <w:r>
        <w:rPr>
          <w:color w:val="333333"/>
          <w:spacing w:val="10"/>
          <w:sz w:val="13"/>
        </w:rPr>
        <w:t> </w:t>
      </w:r>
      <w:r>
        <w:rPr>
          <w:color w:val="707070"/>
          <w:spacing w:val="-3"/>
          <w:w w:val="106"/>
          <w:sz w:val="13"/>
        </w:rPr>
        <w:t>l</w:t>
      </w:r>
      <w:r>
        <w:rPr>
          <w:color w:val="333333"/>
          <w:w w:val="98"/>
          <w:sz w:val="13"/>
        </w:rPr>
        <w:t>a</w:t>
      </w:r>
      <w:r>
        <w:rPr>
          <w:color w:val="333333"/>
          <w:sz w:val="13"/>
        </w:rPr>
        <w:t>  </w:t>
      </w:r>
      <w:r>
        <w:rPr>
          <w:color w:val="333333"/>
          <w:spacing w:val="-18"/>
          <w:sz w:val="13"/>
        </w:rPr>
        <w:t> </w:t>
      </w:r>
      <w:r>
        <w:rPr>
          <w:color w:val="333333"/>
          <w:spacing w:val="-1"/>
          <w:w w:val="102"/>
          <w:sz w:val="13"/>
        </w:rPr>
        <w:t>Subesta</w:t>
      </w:r>
      <w:r>
        <w:rPr>
          <w:color w:val="333333"/>
          <w:spacing w:val="-22"/>
          <w:w w:val="102"/>
          <w:sz w:val="13"/>
        </w:rPr>
        <w:t>c</w:t>
      </w:r>
      <w:r>
        <w:rPr>
          <w:color w:val="5B5B5B"/>
          <w:spacing w:val="4"/>
          <w:w w:val="98"/>
          <w:sz w:val="13"/>
        </w:rPr>
        <w:t>i</w:t>
      </w:r>
      <w:r>
        <w:rPr>
          <w:color w:val="333333"/>
          <w:spacing w:val="-1"/>
          <w:w w:val="104"/>
          <w:sz w:val="13"/>
        </w:rPr>
        <w:t>ó</w:t>
      </w:r>
      <w:r>
        <w:rPr>
          <w:color w:val="333333"/>
          <w:w w:val="104"/>
          <w:sz w:val="13"/>
        </w:rPr>
        <w:t>n</w:t>
      </w:r>
      <w:r>
        <w:rPr>
          <w:color w:val="333333"/>
          <w:sz w:val="13"/>
        </w:rPr>
        <w:t> </w:t>
      </w:r>
      <w:r>
        <w:rPr>
          <w:color w:val="333333"/>
          <w:spacing w:val="7"/>
          <w:sz w:val="13"/>
        </w:rPr>
        <w:t> </w:t>
      </w:r>
      <w:r>
        <w:rPr>
          <w:color w:val="333333"/>
          <w:spacing w:val="-1"/>
          <w:w w:val="105"/>
          <w:sz w:val="13"/>
        </w:rPr>
        <w:t>L</w:t>
      </w:r>
      <w:r>
        <w:rPr>
          <w:color w:val="333333"/>
          <w:spacing w:val="-7"/>
          <w:w w:val="105"/>
          <w:sz w:val="13"/>
        </w:rPr>
        <w:t>A</w:t>
      </w:r>
      <w:r>
        <w:rPr>
          <w:color w:val="707070"/>
          <w:spacing w:val="-2"/>
          <w:w w:val="106"/>
          <w:sz w:val="13"/>
        </w:rPr>
        <w:t>_</w:t>
      </w:r>
      <w:r>
        <w:rPr>
          <w:color w:val="333333"/>
          <w:spacing w:val="-1"/>
          <w:w w:val="92"/>
          <w:sz w:val="13"/>
        </w:rPr>
        <w:t>AB</w:t>
      </w:r>
      <w:r>
        <w:rPr>
          <w:color w:val="333333"/>
          <w:spacing w:val="11"/>
          <w:w w:val="92"/>
          <w:sz w:val="13"/>
        </w:rPr>
        <w:t>E</w:t>
      </w:r>
      <w:r>
        <w:rPr>
          <w:color w:val="0F0F0F"/>
          <w:spacing w:val="-7"/>
          <w:w w:val="110"/>
          <w:sz w:val="13"/>
        </w:rPr>
        <w:t>J</w:t>
      </w:r>
      <w:r>
        <w:rPr>
          <w:color w:val="333333"/>
          <w:spacing w:val="-9"/>
          <w:w w:val="109"/>
          <w:sz w:val="13"/>
        </w:rPr>
        <w:t>E</w:t>
      </w:r>
      <w:r>
        <w:rPr>
          <w:color w:val="333333"/>
          <w:spacing w:val="-1"/>
          <w:w w:val="97"/>
          <w:sz w:val="13"/>
        </w:rPr>
        <w:t>RA</w:t>
      </w:r>
      <w:r>
        <w:rPr>
          <w:color w:val="333333"/>
          <w:w w:val="97"/>
          <w:sz w:val="13"/>
        </w:rPr>
        <w:t>,</w:t>
      </w:r>
      <w:r>
        <w:rPr>
          <w:color w:val="333333"/>
          <w:sz w:val="13"/>
        </w:rPr>
        <w:t> </w:t>
      </w:r>
      <w:r>
        <w:rPr>
          <w:color w:val="333333"/>
          <w:spacing w:val="15"/>
          <w:sz w:val="13"/>
        </w:rPr>
        <w:t> </w:t>
      </w:r>
      <w:r>
        <w:rPr>
          <w:color w:val="333333"/>
          <w:w w:val="97"/>
          <w:sz w:val="13"/>
        </w:rPr>
        <w:t>com</w:t>
      </w:r>
      <w:r>
        <w:rPr>
          <w:color w:val="333333"/>
          <w:spacing w:val="10"/>
          <w:w w:val="97"/>
          <w:sz w:val="13"/>
        </w:rPr>
        <w:t>p</w:t>
      </w:r>
      <w:r>
        <w:rPr>
          <w:color w:val="0F0F0F"/>
          <w:spacing w:val="-8"/>
          <w:w w:val="103"/>
          <w:sz w:val="13"/>
        </w:rPr>
        <w:t>r</w:t>
      </w:r>
      <w:r>
        <w:rPr>
          <w:color w:val="333333"/>
          <w:spacing w:val="-2"/>
          <w:w w:val="103"/>
          <w:sz w:val="13"/>
        </w:rPr>
        <w:t>e</w:t>
      </w:r>
      <w:r>
        <w:rPr>
          <w:color w:val="0F0F0F"/>
          <w:spacing w:val="-3"/>
          <w:w w:val="103"/>
          <w:sz w:val="13"/>
        </w:rPr>
        <w:t>n</w:t>
      </w:r>
      <w:r>
        <w:rPr>
          <w:color w:val="333333"/>
          <w:spacing w:val="-1"/>
          <w:w w:val="103"/>
          <w:sz w:val="13"/>
        </w:rPr>
        <w:t>did</w:t>
      </w:r>
      <w:r>
        <w:rPr>
          <w:color w:val="333333"/>
          <w:w w:val="103"/>
          <w:sz w:val="13"/>
        </w:rPr>
        <w:t>o</w:t>
      </w:r>
      <w:r>
        <w:rPr>
          <w:color w:val="333333"/>
          <w:sz w:val="13"/>
        </w:rPr>
        <w:t> </w:t>
      </w:r>
      <w:r>
        <w:rPr>
          <w:color w:val="333333"/>
          <w:spacing w:val="5"/>
          <w:sz w:val="13"/>
        </w:rPr>
        <w:t> </w:t>
      </w:r>
      <w:r>
        <w:rPr>
          <w:color w:val="333333"/>
          <w:spacing w:val="-1"/>
          <w:w w:val="100"/>
          <w:sz w:val="13"/>
        </w:rPr>
        <w:t>entr</w:t>
      </w:r>
      <w:r>
        <w:rPr>
          <w:color w:val="333333"/>
          <w:w w:val="100"/>
          <w:sz w:val="13"/>
        </w:rPr>
        <w:t>e</w:t>
      </w:r>
      <w:r>
        <w:rPr>
          <w:color w:val="333333"/>
          <w:sz w:val="13"/>
        </w:rPr>
        <w:t> </w:t>
      </w:r>
      <w:r>
        <w:rPr>
          <w:color w:val="333333"/>
          <w:spacing w:val="12"/>
          <w:sz w:val="13"/>
        </w:rPr>
        <w:t> </w:t>
      </w:r>
      <w:r>
        <w:rPr>
          <w:color w:val="0F0F0F"/>
          <w:spacing w:val="3"/>
          <w:w w:val="100"/>
          <w:sz w:val="13"/>
        </w:rPr>
        <w:t>l</w:t>
      </w:r>
      <w:r>
        <w:rPr>
          <w:color w:val="333333"/>
          <w:spacing w:val="-1"/>
          <w:w w:val="104"/>
          <w:sz w:val="13"/>
        </w:rPr>
        <w:t>o</w:t>
      </w:r>
      <w:r>
        <w:rPr>
          <w:color w:val="333333"/>
          <w:w w:val="104"/>
          <w:sz w:val="13"/>
        </w:rPr>
        <w:t>s</w:t>
      </w:r>
      <w:r>
        <w:rPr>
          <w:color w:val="333333"/>
          <w:sz w:val="13"/>
        </w:rPr>
        <w:t> </w:t>
      </w:r>
      <w:r>
        <w:rPr>
          <w:color w:val="333333"/>
          <w:spacing w:val="10"/>
          <w:sz w:val="13"/>
        </w:rPr>
        <w:t> </w:t>
      </w:r>
      <w:r>
        <w:rPr>
          <w:color w:val="333333"/>
          <w:spacing w:val="-1"/>
          <w:w w:val="98"/>
          <w:sz w:val="13"/>
        </w:rPr>
        <w:t>apoyos </w:t>
      </w:r>
      <w:r>
        <w:rPr>
          <w:color w:val="464646"/>
          <w:spacing w:val="-4"/>
          <w:w w:val="105"/>
          <w:sz w:val="13"/>
        </w:rPr>
        <w:t>A40</w:t>
      </w:r>
      <w:r>
        <w:rPr>
          <w:color w:val="0F0F0F"/>
          <w:spacing w:val="-4"/>
          <w:w w:val="105"/>
          <w:sz w:val="13"/>
        </w:rPr>
        <w:t>1</w:t>
      </w:r>
      <w:r>
        <w:rPr>
          <w:color w:val="333333"/>
          <w:spacing w:val="-4"/>
          <w:w w:val="105"/>
          <w:sz w:val="13"/>
        </w:rPr>
        <w:t>968</w:t>
      </w:r>
      <w:r>
        <w:rPr>
          <w:color w:val="333333"/>
          <w:spacing w:val="-17"/>
          <w:w w:val="105"/>
          <w:sz w:val="13"/>
        </w:rPr>
        <w:t> </w:t>
      </w:r>
      <w:r>
        <w:rPr>
          <w:color w:val="333333"/>
          <w:w w:val="105"/>
          <w:sz w:val="13"/>
        </w:rPr>
        <w:t>y</w:t>
      </w:r>
      <w:r>
        <w:rPr>
          <w:color w:val="333333"/>
          <w:spacing w:val="-10"/>
          <w:w w:val="105"/>
          <w:sz w:val="13"/>
        </w:rPr>
        <w:t> </w:t>
      </w:r>
      <w:r>
        <w:rPr>
          <w:color w:val="333333"/>
          <w:w w:val="105"/>
          <w:sz w:val="13"/>
        </w:rPr>
        <w:t>A404692</w:t>
      </w:r>
      <w:r>
        <w:rPr>
          <w:color w:val="707070"/>
          <w:w w:val="105"/>
          <w:sz w:val="13"/>
        </w:rPr>
        <w:t>.</w:t>
      </w:r>
      <w:r>
        <w:rPr>
          <w:color w:val="707070"/>
          <w:spacing w:val="-5"/>
          <w:w w:val="105"/>
          <w:sz w:val="13"/>
        </w:rPr>
        <w:t> </w:t>
      </w:r>
      <w:r>
        <w:rPr>
          <w:color w:val="1F1F1F"/>
          <w:spacing w:val="-3"/>
          <w:w w:val="105"/>
          <w:sz w:val="13"/>
        </w:rPr>
        <w:t>co</w:t>
      </w:r>
      <w:r>
        <w:rPr>
          <w:color w:val="464646"/>
          <w:spacing w:val="-3"/>
          <w:w w:val="105"/>
          <w:sz w:val="13"/>
        </w:rPr>
        <w:t>n</w:t>
      </w:r>
      <w:r>
        <w:rPr>
          <w:color w:val="464646"/>
          <w:spacing w:val="-12"/>
          <w:w w:val="105"/>
          <w:sz w:val="13"/>
        </w:rPr>
        <w:t> </w:t>
      </w:r>
      <w:r>
        <w:rPr>
          <w:color w:val="333333"/>
          <w:w w:val="105"/>
          <w:sz w:val="13"/>
        </w:rPr>
        <w:t>código</w:t>
      </w:r>
      <w:r>
        <w:rPr>
          <w:color w:val="333333"/>
          <w:spacing w:val="-8"/>
          <w:w w:val="105"/>
          <w:sz w:val="13"/>
        </w:rPr>
        <w:t> </w:t>
      </w:r>
      <w:r>
        <w:rPr>
          <w:color w:val="333333"/>
          <w:w w:val="105"/>
          <w:sz w:val="13"/>
        </w:rPr>
        <w:t>CUAR</w:t>
      </w:r>
      <w:r>
        <w:rPr>
          <w:color w:val="333333"/>
          <w:spacing w:val="-4"/>
          <w:w w:val="105"/>
          <w:sz w:val="13"/>
        </w:rPr>
        <w:t> </w:t>
      </w:r>
      <w:r>
        <w:rPr>
          <w:color w:val="1F1F1F"/>
          <w:w w:val="105"/>
          <w:sz w:val="13"/>
        </w:rPr>
        <w:t>SI50.</w:t>
      </w:r>
      <w:r>
        <w:rPr>
          <w:color w:val="464646"/>
          <w:w w:val="105"/>
          <w:sz w:val="13"/>
        </w:rPr>
        <w:t>00</w:t>
      </w:r>
      <w:r>
        <w:rPr>
          <w:color w:val="1F1F1F"/>
          <w:w w:val="105"/>
          <w:sz w:val="13"/>
        </w:rPr>
        <w:t>318.</w:t>
      </w:r>
      <w:r>
        <w:rPr>
          <w:color w:val="1F1F1F"/>
          <w:spacing w:val="-23"/>
          <w:w w:val="105"/>
          <w:sz w:val="13"/>
        </w:rPr>
        <w:t> </w:t>
      </w:r>
      <w:r>
        <w:rPr>
          <w:color w:val="1F1F1F"/>
          <w:spacing w:val="-3"/>
          <w:w w:val="105"/>
          <w:sz w:val="13"/>
        </w:rPr>
        <w:t>E</w:t>
      </w:r>
      <w:r>
        <w:rPr>
          <w:color w:val="5B5B5B"/>
          <w:spacing w:val="-3"/>
          <w:w w:val="105"/>
          <w:sz w:val="13"/>
        </w:rPr>
        <w:t>l</w:t>
      </w:r>
      <w:r>
        <w:rPr>
          <w:color w:val="5B5B5B"/>
          <w:spacing w:val="-6"/>
          <w:w w:val="105"/>
          <w:sz w:val="13"/>
        </w:rPr>
        <w:t> </w:t>
      </w:r>
      <w:r>
        <w:rPr>
          <w:color w:val="1F1F1F"/>
          <w:w w:val="105"/>
          <w:sz w:val="13"/>
        </w:rPr>
        <w:t>conductor</w:t>
      </w:r>
      <w:r>
        <w:rPr>
          <w:color w:val="1F1F1F"/>
          <w:spacing w:val="-5"/>
          <w:w w:val="105"/>
          <w:sz w:val="13"/>
        </w:rPr>
        <w:t> </w:t>
      </w:r>
      <w:r>
        <w:rPr>
          <w:color w:val="1F1F1F"/>
          <w:w w:val="105"/>
          <w:sz w:val="13"/>
        </w:rPr>
        <w:t>existente</w:t>
      </w:r>
      <w:r>
        <w:rPr>
          <w:color w:val="1F1F1F"/>
          <w:spacing w:val="-5"/>
          <w:w w:val="105"/>
          <w:sz w:val="13"/>
        </w:rPr>
        <w:t> </w:t>
      </w:r>
      <w:r>
        <w:rPr>
          <w:color w:val="333333"/>
          <w:w w:val="105"/>
          <w:sz w:val="13"/>
        </w:rPr>
        <w:t>es</w:t>
      </w:r>
      <w:r>
        <w:rPr>
          <w:color w:val="333333"/>
          <w:spacing w:val="-9"/>
          <w:w w:val="105"/>
          <w:sz w:val="13"/>
        </w:rPr>
        <w:t> </w:t>
      </w:r>
      <w:r>
        <w:rPr>
          <w:color w:val="333333"/>
          <w:w w:val="105"/>
          <w:sz w:val="13"/>
        </w:rPr>
        <w:t>de</w:t>
      </w:r>
      <w:r>
        <w:rPr>
          <w:color w:val="0F0F0F"/>
          <w:w w:val="105"/>
          <w:sz w:val="13"/>
        </w:rPr>
        <w:t>l</w:t>
      </w:r>
      <w:r>
        <w:rPr>
          <w:color w:val="0F0F0F"/>
          <w:spacing w:val="-7"/>
          <w:w w:val="105"/>
          <w:sz w:val="13"/>
        </w:rPr>
        <w:t> </w:t>
      </w:r>
      <w:r>
        <w:rPr>
          <w:color w:val="333333"/>
          <w:w w:val="105"/>
          <w:sz w:val="13"/>
        </w:rPr>
        <w:t>tipo</w:t>
      </w:r>
      <w:r>
        <w:rPr>
          <w:color w:val="333333"/>
          <w:spacing w:val="-9"/>
          <w:w w:val="105"/>
          <w:sz w:val="13"/>
        </w:rPr>
        <w:t> </w:t>
      </w:r>
      <w:r>
        <w:rPr>
          <w:color w:val="333333"/>
          <w:w w:val="105"/>
          <w:sz w:val="13"/>
        </w:rPr>
        <w:t>3(</w:t>
      </w:r>
      <w:r>
        <w:rPr>
          <w:color w:val="5B5B5B"/>
          <w:w w:val="105"/>
          <w:sz w:val="13"/>
        </w:rPr>
        <w:t>1</w:t>
      </w:r>
      <w:r>
        <w:rPr>
          <w:color w:val="333333"/>
          <w:w w:val="105"/>
          <w:sz w:val="13"/>
        </w:rPr>
        <w:t>x150)</w:t>
      </w:r>
      <w:r>
        <w:rPr>
          <w:color w:val="333333"/>
          <w:spacing w:val="-8"/>
          <w:w w:val="105"/>
          <w:sz w:val="13"/>
        </w:rPr>
        <w:t> </w:t>
      </w:r>
      <w:r>
        <w:rPr>
          <w:color w:val="333333"/>
          <w:w w:val="105"/>
          <w:sz w:val="13"/>
        </w:rPr>
        <w:t>mm'</w:t>
      </w:r>
      <w:r>
        <w:rPr>
          <w:color w:val="333333"/>
          <w:spacing w:val="-6"/>
          <w:w w:val="105"/>
          <w:sz w:val="13"/>
        </w:rPr>
        <w:t> </w:t>
      </w:r>
      <w:r>
        <w:rPr>
          <w:color w:val="333333"/>
          <w:w w:val="105"/>
          <w:sz w:val="13"/>
        </w:rPr>
        <w:t>Al</w:t>
      </w:r>
      <w:r>
        <w:rPr>
          <w:color w:val="333333"/>
          <w:spacing w:val="-12"/>
          <w:w w:val="105"/>
          <w:sz w:val="13"/>
        </w:rPr>
        <w:t> </w:t>
      </w:r>
      <w:r>
        <w:rPr>
          <w:color w:val="1F1F1F"/>
          <w:w w:val="105"/>
          <w:sz w:val="13"/>
        </w:rPr>
        <w:t>o </w:t>
      </w:r>
      <w:r>
        <w:rPr>
          <w:color w:val="333333"/>
          <w:w w:val="105"/>
          <w:sz w:val="13"/>
        </w:rPr>
        <w:t>Cu 12/20</w:t>
      </w:r>
      <w:r>
        <w:rPr>
          <w:color w:val="333333"/>
          <w:spacing w:val="-12"/>
          <w:w w:val="105"/>
          <w:sz w:val="13"/>
        </w:rPr>
        <w:t> </w:t>
      </w:r>
      <w:r>
        <w:rPr>
          <w:color w:val="1F1F1F"/>
          <w:w w:val="105"/>
          <w:sz w:val="13"/>
        </w:rPr>
        <w:t>K</w:t>
      </w:r>
      <w:r>
        <w:rPr>
          <w:color w:val="464646"/>
          <w:w w:val="105"/>
          <w:sz w:val="13"/>
        </w:rPr>
        <w:t>v.</w:t>
      </w:r>
    </w:p>
    <w:p>
      <w:pPr>
        <w:pStyle w:val="BodyText"/>
        <w:rPr>
          <w:sz w:val="20"/>
        </w:rPr>
      </w:pPr>
    </w:p>
    <w:p>
      <w:pPr>
        <w:pStyle w:val="BodyText"/>
        <w:rPr>
          <w:sz w:val="12"/>
        </w:rPr>
      </w:pPr>
    </w:p>
    <w:p>
      <w:pPr>
        <w:spacing w:before="86"/>
        <w:ind w:left="1498" w:right="0" w:firstLine="0"/>
        <w:jc w:val="both"/>
        <w:rPr>
          <w:b/>
          <w:sz w:val="12"/>
        </w:rPr>
      </w:pPr>
      <w:r>
        <w:rPr>
          <w:b/>
          <w:color w:val="0F0F0F"/>
          <w:w w:val="105"/>
          <w:sz w:val="12"/>
          <w:u w:val="thick" w:color="0F0F0F"/>
        </w:rPr>
        <w:t>T</w:t>
      </w:r>
      <w:r>
        <w:rPr>
          <w:b/>
          <w:color w:val="333333"/>
          <w:w w:val="105"/>
          <w:sz w:val="12"/>
          <w:u w:val="thick" w:color="0F0F0F"/>
        </w:rPr>
        <w:t>ra</w:t>
      </w:r>
      <w:r>
        <w:rPr>
          <w:b/>
          <w:color w:val="0F0F0F"/>
          <w:w w:val="105"/>
          <w:sz w:val="12"/>
          <w:u w:val="thick" w:color="0F0F0F"/>
        </w:rPr>
        <w:t>bajos de </w:t>
      </w:r>
      <w:r>
        <w:rPr>
          <w:b/>
          <w:color w:val="1F1F1F"/>
          <w:w w:val="105"/>
          <w:sz w:val="12"/>
          <w:u w:val="thick" w:color="0F0F0F"/>
        </w:rPr>
        <w:t>adecuación, </w:t>
      </w:r>
      <w:r>
        <w:rPr>
          <w:b/>
          <w:color w:val="0F0F0F"/>
          <w:w w:val="105"/>
          <w:sz w:val="12"/>
          <w:u w:val="thick" w:color="0F0F0F"/>
        </w:rPr>
        <w:t>refuerzo o r</w:t>
      </w:r>
      <w:r>
        <w:rPr>
          <w:b/>
          <w:color w:val="333333"/>
          <w:w w:val="105"/>
          <w:sz w:val="12"/>
          <w:u w:val="thick" w:color="0F0F0F"/>
        </w:rPr>
        <w:t>eforma de instalaciones </w:t>
      </w:r>
      <w:r>
        <w:rPr>
          <w:b/>
          <w:color w:val="1F1F1F"/>
          <w:w w:val="105"/>
          <w:sz w:val="12"/>
          <w:u w:val="thick" w:color="0F0F0F"/>
        </w:rPr>
        <w:t>de la </w:t>
      </w:r>
      <w:r>
        <w:rPr>
          <w:b/>
          <w:color w:val="333333"/>
          <w:w w:val="105"/>
          <w:sz w:val="12"/>
          <w:u w:val="thick" w:color="0F0F0F"/>
        </w:rPr>
        <w:t>red </w:t>
      </w:r>
      <w:r>
        <w:rPr>
          <w:b/>
          <w:color w:val="1F1F1F"/>
          <w:w w:val="105"/>
          <w:sz w:val="12"/>
          <w:u w:val="thick" w:color="0F0F0F"/>
        </w:rPr>
        <w:t>existente </w:t>
      </w:r>
      <w:r>
        <w:rPr>
          <w:b/>
          <w:color w:val="0F0F0F"/>
          <w:w w:val="105"/>
          <w:sz w:val="12"/>
          <w:u w:val="thick" w:color="0F0F0F"/>
        </w:rPr>
        <w:t>en servicio</w:t>
      </w:r>
    </w:p>
    <w:p>
      <w:pPr>
        <w:pStyle w:val="BodyText"/>
        <w:rPr>
          <w:b/>
          <w:sz w:val="12"/>
        </w:rPr>
      </w:pPr>
    </w:p>
    <w:p>
      <w:pPr>
        <w:spacing w:line="235" w:lineRule="auto" w:before="102"/>
        <w:ind w:left="1496" w:right="2261" w:firstLine="4"/>
        <w:jc w:val="both"/>
        <w:rPr>
          <w:sz w:val="13"/>
        </w:rPr>
      </w:pPr>
      <w:r>
        <w:rPr>
          <w:color w:val="333333"/>
          <w:sz w:val="13"/>
        </w:rPr>
        <w:t>Los trabajos </w:t>
      </w:r>
      <w:r>
        <w:rPr>
          <w:color w:val="5B5B5B"/>
          <w:sz w:val="13"/>
        </w:rPr>
        <w:t>in</w:t>
      </w:r>
      <w:r>
        <w:rPr>
          <w:color w:val="333333"/>
          <w:sz w:val="13"/>
        </w:rPr>
        <w:t>cluidos </w:t>
      </w:r>
      <w:r>
        <w:rPr>
          <w:color w:val="1F1F1F"/>
          <w:sz w:val="13"/>
        </w:rPr>
        <w:t>en </w:t>
      </w:r>
      <w:r>
        <w:rPr>
          <w:color w:val="333333"/>
          <w:spacing w:val="-4"/>
          <w:sz w:val="13"/>
        </w:rPr>
        <w:t>es</w:t>
      </w:r>
      <w:r>
        <w:rPr>
          <w:color w:val="5B5B5B"/>
          <w:spacing w:val="-4"/>
          <w:sz w:val="13"/>
        </w:rPr>
        <w:t>t</w:t>
      </w:r>
      <w:r>
        <w:rPr>
          <w:color w:val="1F1F1F"/>
          <w:spacing w:val="-4"/>
          <w:sz w:val="13"/>
        </w:rPr>
        <w:t>e </w:t>
      </w:r>
      <w:r>
        <w:rPr>
          <w:color w:val="333333"/>
          <w:sz w:val="13"/>
        </w:rPr>
        <w:t>apartado, que </w:t>
      </w:r>
      <w:r>
        <w:rPr>
          <w:color w:val="464646"/>
          <w:sz w:val="13"/>
        </w:rPr>
        <w:t>suponen </w:t>
      </w:r>
      <w:r>
        <w:rPr>
          <w:color w:val="333333"/>
          <w:sz w:val="13"/>
        </w:rPr>
        <w:t>ac</w:t>
      </w:r>
      <w:r>
        <w:rPr>
          <w:color w:val="0F0F0F"/>
          <w:sz w:val="13"/>
        </w:rPr>
        <w:t>t</w:t>
      </w:r>
      <w:r>
        <w:rPr>
          <w:color w:val="333333"/>
          <w:sz w:val="13"/>
        </w:rPr>
        <w:t>uaciones sobre </w:t>
      </w:r>
      <w:r>
        <w:rPr>
          <w:color w:val="5B5B5B"/>
          <w:sz w:val="13"/>
        </w:rPr>
        <w:t>i</w:t>
      </w:r>
      <w:r>
        <w:rPr>
          <w:color w:val="333333"/>
          <w:sz w:val="13"/>
        </w:rPr>
        <w:t>nstalaciones ya </w:t>
      </w:r>
      <w:r>
        <w:rPr>
          <w:color w:val="333333"/>
          <w:spacing w:val="-3"/>
          <w:sz w:val="13"/>
        </w:rPr>
        <w:t>exis</w:t>
      </w:r>
      <w:r>
        <w:rPr>
          <w:color w:val="0F0F0F"/>
          <w:spacing w:val="-3"/>
          <w:sz w:val="13"/>
        </w:rPr>
        <w:t>t</w:t>
      </w:r>
      <w:r>
        <w:rPr>
          <w:color w:val="333333"/>
          <w:spacing w:val="-3"/>
          <w:sz w:val="13"/>
        </w:rPr>
        <w:t>entes </w:t>
      </w:r>
      <w:r>
        <w:rPr>
          <w:color w:val="333333"/>
          <w:sz w:val="13"/>
        </w:rPr>
        <w:t>en servic</w:t>
      </w:r>
      <w:r>
        <w:rPr>
          <w:color w:val="0F0F0F"/>
          <w:sz w:val="13"/>
        </w:rPr>
        <w:t>i</w:t>
      </w:r>
      <w:r>
        <w:rPr>
          <w:color w:val="333333"/>
          <w:sz w:val="13"/>
        </w:rPr>
        <w:t>o</w:t>
      </w:r>
      <w:r>
        <w:rPr>
          <w:color w:val="707070"/>
          <w:sz w:val="13"/>
        </w:rPr>
        <w:t>, </w:t>
      </w:r>
      <w:r>
        <w:rPr>
          <w:color w:val="333333"/>
          <w:sz w:val="13"/>
        </w:rPr>
        <w:t>de acuerdo </w:t>
      </w:r>
      <w:r>
        <w:rPr>
          <w:color w:val="464646"/>
          <w:sz w:val="13"/>
        </w:rPr>
        <w:t>co</w:t>
      </w:r>
      <w:r>
        <w:rPr>
          <w:color w:val="1F1F1F"/>
          <w:sz w:val="13"/>
        </w:rPr>
        <w:t>n </w:t>
      </w:r>
      <w:r>
        <w:rPr>
          <w:color w:val="0F0F0F"/>
          <w:sz w:val="13"/>
        </w:rPr>
        <w:t>l</w:t>
      </w:r>
      <w:r>
        <w:rPr>
          <w:color w:val="333333"/>
          <w:sz w:val="13"/>
        </w:rPr>
        <w:t>a </w:t>
      </w:r>
      <w:r>
        <w:rPr>
          <w:color w:val="707070"/>
          <w:sz w:val="13"/>
        </w:rPr>
        <w:t>l</w:t>
      </w:r>
      <w:r>
        <w:rPr>
          <w:color w:val="1F1F1F"/>
          <w:sz w:val="13"/>
        </w:rPr>
        <w:t>egislación </w:t>
      </w:r>
      <w:r>
        <w:rPr>
          <w:color w:val="333333"/>
          <w:spacing w:val="-3"/>
          <w:sz w:val="13"/>
        </w:rPr>
        <w:t>v</w:t>
      </w:r>
      <w:r>
        <w:rPr>
          <w:color w:val="0F0F0F"/>
          <w:spacing w:val="-3"/>
          <w:sz w:val="13"/>
        </w:rPr>
        <w:t>i</w:t>
      </w:r>
      <w:r>
        <w:rPr>
          <w:color w:val="333333"/>
          <w:spacing w:val="-3"/>
          <w:sz w:val="13"/>
        </w:rPr>
        <w:t>gente</w:t>
      </w:r>
      <w:r>
        <w:rPr>
          <w:color w:val="707070"/>
          <w:spacing w:val="-3"/>
          <w:sz w:val="13"/>
        </w:rPr>
        <w:t>, </w:t>
      </w:r>
      <w:r>
        <w:rPr>
          <w:color w:val="333333"/>
          <w:sz w:val="13"/>
        </w:rPr>
        <w:t>serán </w:t>
      </w:r>
      <w:r>
        <w:rPr>
          <w:color w:val="464646"/>
          <w:sz w:val="13"/>
        </w:rPr>
        <w:t>real</w:t>
      </w:r>
      <w:r>
        <w:rPr>
          <w:color w:val="1F1F1F"/>
          <w:sz w:val="13"/>
        </w:rPr>
        <w:t>izados </w:t>
      </w:r>
      <w:r>
        <w:rPr>
          <w:color w:val="333333"/>
          <w:sz w:val="13"/>
        </w:rPr>
        <w:t>directamente por </w:t>
      </w:r>
      <w:r>
        <w:rPr>
          <w:color w:val="0F0F0F"/>
          <w:sz w:val="13"/>
        </w:rPr>
        <w:t>l</w:t>
      </w:r>
      <w:r>
        <w:rPr>
          <w:color w:val="333333"/>
          <w:sz w:val="13"/>
        </w:rPr>
        <w:t>a </w:t>
      </w:r>
      <w:r>
        <w:rPr>
          <w:color w:val="333333"/>
          <w:spacing w:val="-3"/>
          <w:sz w:val="13"/>
        </w:rPr>
        <w:t>em</w:t>
      </w:r>
      <w:r>
        <w:rPr>
          <w:color w:val="0F0F0F"/>
          <w:spacing w:val="-3"/>
          <w:sz w:val="13"/>
        </w:rPr>
        <w:t>p</w:t>
      </w:r>
      <w:r>
        <w:rPr>
          <w:color w:val="333333"/>
          <w:spacing w:val="-3"/>
          <w:sz w:val="13"/>
        </w:rPr>
        <w:t>resa </w:t>
      </w:r>
      <w:r>
        <w:rPr>
          <w:color w:val="1F1F1F"/>
          <w:sz w:val="13"/>
        </w:rPr>
        <w:t>d</w:t>
      </w:r>
      <w:r>
        <w:rPr>
          <w:color w:val="464646"/>
          <w:sz w:val="13"/>
        </w:rPr>
        <w:t>istribu</w:t>
      </w:r>
      <w:r>
        <w:rPr>
          <w:color w:val="707070"/>
          <w:sz w:val="13"/>
        </w:rPr>
        <w:t>i</w:t>
      </w:r>
      <w:r>
        <w:rPr>
          <w:color w:val="333333"/>
          <w:sz w:val="13"/>
        </w:rPr>
        <w:t>do</w:t>
      </w:r>
      <w:r>
        <w:rPr>
          <w:color w:val="0F0F0F"/>
          <w:sz w:val="13"/>
        </w:rPr>
        <w:t>ra </w:t>
      </w:r>
      <w:r>
        <w:rPr>
          <w:color w:val="333333"/>
          <w:sz w:val="13"/>
        </w:rPr>
        <w:t>propietar</w:t>
      </w:r>
      <w:r>
        <w:rPr>
          <w:color w:val="0F0F0F"/>
          <w:sz w:val="13"/>
        </w:rPr>
        <w:t>i</w:t>
      </w:r>
      <w:r>
        <w:rPr>
          <w:color w:val="333333"/>
          <w:sz w:val="13"/>
        </w:rPr>
        <w:t>a </w:t>
      </w:r>
      <w:r>
        <w:rPr>
          <w:color w:val="1F1F1F"/>
          <w:sz w:val="13"/>
        </w:rPr>
        <w:t>de las </w:t>
      </w:r>
      <w:r>
        <w:rPr>
          <w:color w:val="333333"/>
          <w:sz w:val="13"/>
        </w:rPr>
        <w:t>redes, por </w:t>
      </w:r>
      <w:r>
        <w:rPr>
          <w:color w:val="0F0F0F"/>
          <w:sz w:val="13"/>
        </w:rPr>
        <w:t>r</w:t>
      </w:r>
      <w:r>
        <w:rPr>
          <w:color w:val="333333"/>
          <w:sz w:val="13"/>
        </w:rPr>
        <w:t>azonesde </w:t>
      </w:r>
      <w:r>
        <w:rPr>
          <w:color w:val="333333"/>
          <w:spacing w:val="-3"/>
          <w:sz w:val="13"/>
        </w:rPr>
        <w:t>segur</w:t>
      </w:r>
      <w:r>
        <w:rPr>
          <w:color w:val="5B5B5B"/>
          <w:spacing w:val="-3"/>
          <w:sz w:val="13"/>
        </w:rPr>
        <w:t>i</w:t>
      </w:r>
      <w:r>
        <w:rPr>
          <w:color w:val="333333"/>
          <w:spacing w:val="-3"/>
          <w:sz w:val="13"/>
        </w:rPr>
        <w:t>dad</w:t>
      </w:r>
      <w:r>
        <w:rPr>
          <w:color w:val="707070"/>
          <w:spacing w:val="-3"/>
          <w:sz w:val="13"/>
        </w:rPr>
        <w:t>, </w:t>
      </w:r>
      <w:r>
        <w:rPr>
          <w:color w:val="333333"/>
          <w:spacing w:val="-3"/>
          <w:sz w:val="13"/>
        </w:rPr>
        <w:t>fiabi</w:t>
      </w:r>
      <w:r>
        <w:rPr>
          <w:color w:val="5B5B5B"/>
          <w:spacing w:val="-3"/>
          <w:sz w:val="13"/>
        </w:rPr>
        <w:t>li</w:t>
      </w:r>
      <w:r>
        <w:rPr>
          <w:color w:val="1F1F1F"/>
          <w:spacing w:val="-3"/>
          <w:sz w:val="13"/>
        </w:rPr>
        <w:t>d</w:t>
      </w:r>
      <w:r>
        <w:rPr>
          <w:color w:val="464646"/>
          <w:spacing w:val="-3"/>
          <w:sz w:val="13"/>
        </w:rPr>
        <w:t>ad </w:t>
      </w:r>
      <w:r>
        <w:rPr>
          <w:color w:val="464646"/>
          <w:sz w:val="13"/>
        </w:rPr>
        <w:t>y </w:t>
      </w:r>
      <w:r>
        <w:rPr>
          <w:color w:val="333333"/>
          <w:sz w:val="13"/>
        </w:rPr>
        <w:t>calidad </w:t>
      </w:r>
      <w:r>
        <w:rPr>
          <w:color w:val="464646"/>
          <w:sz w:val="13"/>
        </w:rPr>
        <w:t>de</w:t>
      </w:r>
      <w:r>
        <w:rPr>
          <w:color w:val="0F0F0F"/>
          <w:sz w:val="13"/>
        </w:rPr>
        <w:t>l </w:t>
      </w:r>
      <w:r>
        <w:rPr>
          <w:color w:val="333333"/>
          <w:spacing w:val="-4"/>
          <w:sz w:val="13"/>
        </w:rPr>
        <w:t>sum</w:t>
      </w:r>
      <w:r>
        <w:rPr>
          <w:color w:val="707070"/>
          <w:spacing w:val="-4"/>
          <w:sz w:val="13"/>
        </w:rPr>
        <w:t>i</w:t>
      </w:r>
      <w:r>
        <w:rPr>
          <w:color w:val="464646"/>
          <w:spacing w:val="-4"/>
          <w:sz w:val="13"/>
        </w:rPr>
        <w:t>nistr</w:t>
      </w:r>
      <w:r>
        <w:rPr>
          <w:color w:val="0F0F0F"/>
          <w:spacing w:val="-4"/>
          <w:sz w:val="13"/>
        </w:rPr>
        <w:t>o</w:t>
      </w:r>
      <w:r>
        <w:rPr>
          <w:color w:val="5B5B5B"/>
          <w:spacing w:val="-4"/>
          <w:sz w:val="13"/>
        </w:rPr>
        <w:t>, </w:t>
      </w:r>
      <w:r>
        <w:rPr>
          <w:color w:val="333333"/>
          <w:sz w:val="13"/>
        </w:rPr>
        <w:t>cons</w:t>
      </w:r>
      <w:r>
        <w:rPr>
          <w:color w:val="5B5B5B"/>
          <w:sz w:val="13"/>
        </w:rPr>
        <w:t>i</w:t>
      </w:r>
      <w:r>
        <w:rPr>
          <w:color w:val="333333"/>
          <w:sz w:val="13"/>
        </w:rPr>
        <w:t>stiendo </w:t>
      </w:r>
      <w:r>
        <w:rPr>
          <w:color w:val="333333"/>
          <w:spacing w:val="-5"/>
          <w:sz w:val="13"/>
        </w:rPr>
        <w:t>en</w:t>
      </w:r>
      <w:r>
        <w:rPr>
          <w:color w:val="707070"/>
          <w:spacing w:val="-5"/>
          <w:sz w:val="13"/>
        </w:rPr>
        <w:t>:</w:t>
      </w:r>
    </w:p>
    <w:p>
      <w:pPr>
        <w:pStyle w:val="BodyText"/>
        <w:rPr>
          <w:sz w:val="14"/>
        </w:rPr>
      </w:pPr>
    </w:p>
    <w:p>
      <w:pPr>
        <w:pStyle w:val="BodyText"/>
        <w:spacing w:before="5"/>
        <w:rPr>
          <w:sz w:val="19"/>
        </w:rPr>
      </w:pPr>
    </w:p>
    <w:p>
      <w:pPr>
        <w:spacing w:before="0"/>
        <w:ind w:left="2111" w:right="0" w:firstLine="0"/>
        <w:jc w:val="left"/>
        <w:rPr>
          <w:sz w:val="13"/>
        </w:rPr>
      </w:pPr>
      <w:r>
        <w:rPr>
          <w:color w:val="333333"/>
          <w:sz w:val="13"/>
        </w:rPr>
        <w:t>Adecuación </w:t>
      </w:r>
      <w:r>
        <w:rPr>
          <w:color w:val="464646"/>
          <w:sz w:val="13"/>
        </w:rPr>
        <w:t>de arqueta </w:t>
      </w:r>
      <w:r>
        <w:rPr>
          <w:color w:val="333333"/>
          <w:sz w:val="13"/>
        </w:rPr>
        <w:t>Media </w:t>
      </w:r>
      <w:r>
        <w:rPr>
          <w:color w:val="464646"/>
          <w:sz w:val="13"/>
        </w:rPr>
        <w:t>Tensión.</w:t>
      </w:r>
    </w:p>
    <w:p>
      <w:pPr>
        <w:spacing w:line="309" w:lineRule="auto" w:before="38"/>
        <w:ind w:left="2105" w:right="3992" w:firstLine="3"/>
        <w:jc w:val="left"/>
        <w:rPr>
          <w:sz w:val="13"/>
        </w:rPr>
      </w:pPr>
      <w:r>
        <w:rPr>
          <w:color w:val="333333"/>
          <w:sz w:val="13"/>
        </w:rPr>
        <w:t>Tendido </w:t>
      </w:r>
      <w:r>
        <w:rPr>
          <w:color w:val="464646"/>
          <w:sz w:val="13"/>
        </w:rPr>
        <w:t>de </w:t>
      </w:r>
      <w:r>
        <w:rPr>
          <w:color w:val="333333"/>
          <w:sz w:val="13"/>
        </w:rPr>
        <w:t>conductor</w:t>
      </w:r>
      <w:r>
        <w:rPr>
          <w:color w:val="5B5B5B"/>
          <w:sz w:val="13"/>
        </w:rPr>
        <w:t>, </w:t>
      </w:r>
      <w:r>
        <w:rPr>
          <w:color w:val="333333"/>
          <w:sz w:val="13"/>
        </w:rPr>
        <w:t>aportado por clien</w:t>
      </w:r>
      <w:r>
        <w:rPr>
          <w:color w:val="5B5B5B"/>
          <w:sz w:val="13"/>
        </w:rPr>
        <w:t>te</w:t>
      </w:r>
      <w:r>
        <w:rPr>
          <w:color w:val="91919E"/>
          <w:sz w:val="13"/>
        </w:rPr>
        <w:t>, </w:t>
      </w:r>
      <w:r>
        <w:rPr>
          <w:color w:val="333333"/>
          <w:sz w:val="13"/>
        </w:rPr>
        <w:t>en e</w:t>
      </w:r>
      <w:r>
        <w:rPr>
          <w:color w:val="0F0F0F"/>
          <w:sz w:val="13"/>
        </w:rPr>
        <w:t>l </w:t>
      </w:r>
      <w:r>
        <w:rPr>
          <w:color w:val="464646"/>
          <w:sz w:val="13"/>
        </w:rPr>
        <w:t>tramo </w:t>
      </w:r>
      <w:r>
        <w:rPr>
          <w:i/>
          <w:color w:val="1F1F1F"/>
          <w:sz w:val="12"/>
        </w:rPr>
        <w:t>de </w:t>
      </w:r>
      <w:r>
        <w:rPr>
          <w:color w:val="333333"/>
          <w:sz w:val="13"/>
        </w:rPr>
        <w:t>conexión. Sustitución de apoyo.</w:t>
      </w:r>
    </w:p>
    <w:p>
      <w:pPr>
        <w:spacing w:before="3"/>
        <w:ind w:left="2106" w:right="0" w:firstLine="0"/>
        <w:jc w:val="left"/>
        <w:rPr>
          <w:b/>
          <w:sz w:val="12"/>
        </w:rPr>
      </w:pPr>
      <w:r>
        <w:rPr>
          <w:b/>
          <w:color w:val="333333"/>
          <w:sz w:val="12"/>
        </w:rPr>
        <w:t>Convers</w:t>
      </w:r>
      <w:r>
        <w:rPr>
          <w:b/>
          <w:color w:val="707070"/>
          <w:sz w:val="12"/>
        </w:rPr>
        <w:t>i</w:t>
      </w:r>
      <w:r>
        <w:rPr>
          <w:b/>
          <w:color w:val="333333"/>
          <w:sz w:val="12"/>
        </w:rPr>
        <w:t>ón aérea-subte</w:t>
      </w:r>
      <w:r>
        <w:rPr>
          <w:b/>
          <w:color w:val="0F0F0F"/>
          <w:sz w:val="12"/>
        </w:rPr>
        <w:t>rr</w:t>
      </w:r>
      <w:r>
        <w:rPr>
          <w:b/>
          <w:color w:val="333333"/>
          <w:sz w:val="12"/>
        </w:rPr>
        <w:t>ánea.</w:t>
      </w:r>
    </w:p>
    <w:p>
      <w:pPr>
        <w:spacing w:line="309" w:lineRule="auto" w:before="50"/>
        <w:ind w:left="2106" w:right="5137" w:firstLine="2"/>
        <w:jc w:val="left"/>
        <w:rPr>
          <w:sz w:val="13"/>
        </w:rPr>
      </w:pPr>
      <w:r>
        <w:rPr>
          <w:color w:val="1F1F1F"/>
          <w:w w:val="105"/>
          <w:sz w:val="13"/>
        </w:rPr>
        <w:t>Instalación de </w:t>
      </w:r>
      <w:r>
        <w:rPr>
          <w:color w:val="464646"/>
          <w:spacing w:val="-4"/>
          <w:w w:val="105"/>
          <w:sz w:val="13"/>
        </w:rPr>
        <w:t>e</w:t>
      </w:r>
      <w:r>
        <w:rPr>
          <w:color w:val="0F0F0F"/>
          <w:spacing w:val="-4"/>
          <w:w w:val="105"/>
          <w:sz w:val="13"/>
        </w:rPr>
        <w:t>l</w:t>
      </w:r>
      <w:r>
        <w:rPr>
          <w:color w:val="464646"/>
          <w:spacing w:val="-4"/>
          <w:w w:val="105"/>
          <w:sz w:val="13"/>
        </w:rPr>
        <w:t>emen</w:t>
      </w:r>
      <w:r>
        <w:rPr>
          <w:color w:val="1F1F1F"/>
          <w:spacing w:val="-4"/>
          <w:w w:val="105"/>
          <w:sz w:val="13"/>
        </w:rPr>
        <w:t>tos </w:t>
      </w:r>
      <w:r>
        <w:rPr>
          <w:color w:val="333333"/>
          <w:w w:val="105"/>
          <w:sz w:val="13"/>
        </w:rPr>
        <w:t>de protecc</w:t>
      </w:r>
      <w:r>
        <w:rPr>
          <w:color w:val="5B5B5B"/>
          <w:w w:val="105"/>
          <w:sz w:val="13"/>
        </w:rPr>
        <w:t>i</w:t>
      </w:r>
      <w:r>
        <w:rPr>
          <w:color w:val="333333"/>
          <w:w w:val="105"/>
          <w:sz w:val="13"/>
        </w:rPr>
        <w:t>ón </w:t>
      </w:r>
      <w:r>
        <w:rPr>
          <w:color w:val="333333"/>
          <w:spacing w:val="-5"/>
          <w:w w:val="105"/>
          <w:sz w:val="13"/>
        </w:rPr>
        <w:t>antiesca</w:t>
      </w:r>
      <w:r>
        <w:rPr>
          <w:color w:val="5B5B5B"/>
          <w:spacing w:val="-5"/>
          <w:w w:val="105"/>
          <w:sz w:val="13"/>
        </w:rPr>
        <w:t>l</w:t>
      </w:r>
      <w:r>
        <w:rPr>
          <w:color w:val="333333"/>
          <w:spacing w:val="-5"/>
          <w:w w:val="105"/>
          <w:sz w:val="13"/>
        </w:rPr>
        <w:t>ada</w:t>
      </w:r>
      <w:r>
        <w:rPr>
          <w:color w:val="707070"/>
          <w:spacing w:val="-5"/>
          <w:w w:val="105"/>
          <w:sz w:val="13"/>
        </w:rPr>
        <w:t>. </w:t>
      </w:r>
      <w:r>
        <w:rPr>
          <w:color w:val="333333"/>
          <w:spacing w:val="-3"/>
          <w:w w:val="105"/>
          <w:sz w:val="13"/>
        </w:rPr>
        <w:t>Mater</w:t>
      </w:r>
      <w:r>
        <w:rPr>
          <w:color w:val="0F0F0F"/>
          <w:spacing w:val="-3"/>
          <w:w w:val="105"/>
          <w:sz w:val="13"/>
        </w:rPr>
        <w:t>i</w:t>
      </w:r>
      <w:r>
        <w:rPr>
          <w:color w:val="333333"/>
          <w:spacing w:val="-3"/>
          <w:w w:val="105"/>
          <w:sz w:val="13"/>
        </w:rPr>
        <w:t>a</w:t>
      </w:r>
      <w:r>
        <w:rPr>
          <w:color w:val="0F0F0F"/>
          <w:spacing w:val="-3"/>
          <w:w w:val="105"/>
          <w:sz w:val="13"/>
        </w:rPr>
        <w:t>l</w:t>
      </w:r>
      <w:r>
        <w:rPr>
          <w:color w:val="333333"/>
          <w:spacing w:val="-3"/>
          <w:w w:val="105"/>
          <w:sz w:val="13"/>
        </w:rPr>
        <w:t>es necesa</w:t>
      </w:r>
      <w:r>
        <w:rPr>
          <w:color w:val="0F0F0F"/>
          <w:spacing w:val="-3"/>
          <w:w w:val="105"/>
          <w:sz w:val="13"/>
        </w:rPr>
        <w:t>r</w:t>
      </w:r>
      <w:r>
        <w:rPr>
          <w:color w:val="5B5B5B"/>
          <w:spacing w:val="-3"/>
          <w:w w:val="105"/>
          <w:sz w:val="13"/>
        </w:rPr>
        <w:t>i</w:t>
      </w:r>
      <w:r>
        <w:rPr>
          <w:color w:val="1F1F1F"/>
          <w:spacing w:val="-3"/>
          <w:w w:val="105"/>
          <w:sz w:val="13"/>
        </w:rPr>
        <w:t>os </w:t>
      </w:r>
      <w:r>
        <w:rPr>
          <w:color w:val="333333"/>
          <w:w w:val="105"/>
          <w:sz w:val="13"/>
        </w:rPr>
        <w:t>pa</w:t>
      </w:r>
      <w:r>
        <w:rPr>
          <w:color w:val="0F0F0F"/>
          <w:w w:val="105"/>
          <w:sz w:val="13"/>
        </w:rPr>
        <w:t>r</w:t>
      </w:r>
      <w:r>
        <w:rPr>
          <w:color w:val="333333"/>
          <w:w w:val="105"/>
          <w:sz w:val="13"/>
        </w:rPr>
        <w:t>a </w:t>
      </w:r>
      <w:r>
        <w:rPr>
          <w:color w:val="707070"/>
          <w:w w:val="105"/>
          <w:sz w:val="13"/>
        </w:rPr>
        <w:t>l</w:t>
      </w:r>
      <w:r>
        <w:rPr>
          <w:color w:val="333333"/>
          <w:w w:val="105"/>
          <w:sz w:val="13"/>
        </w:rPr>
        <w:t>a </w:t>
      </w:r>
      <w:r>
        <w:rPr>
          <w:color w:val="1F1F1F"/>
          <w:spacing w:val="-4"/>
          <w:w w:val="105"/>
          <w:sz w:val="13"/>
        </w:rPr>
        <w:t>conex</w:t>
      </w:r>
      <w:r>
        <w:rPr>
          <w:color w:val="5B5B5B"/>
          <w:spacing w:val="-4"/>
          <w:w w:val="105"/>
          <w:sz w:val="13"/>
        </w:rPr>
        <w:t>i</w:t>
      </w:r>
      <w:r>
        <w:rPr>
          <w:color w:val="333333"/>
          <w:spacing w:val="-4"/>
          <w:w w:val="105"/>
          <w:sz w:val="13"/>
        </w:rPr>
        <w:t>ón</w:t>
      </w:r>
      <w:r>
        <w:rPr>
          <w:color w:val="5B5B5B"/>
          <w:spacing w:val="-4"/>
          <w:w w:val="105"/>
          <w:sz w:val="13"/>
        </w:rPr>
        <w:t>.</w:t>
      </w:r>
    </w:p>
    <w:p>
      <w:pPr>
        <w:pStyle w:val="BodyText"/>
        <w:spacing w:before="10"/>
        <w:rPr>
          <w:sz w:val="23"/>
        </w:rPr>
      </w:pPr>
    </w:p>
    <w:p>
      <w:pPr>
        <w:spacing w:before="95"/>
        <w:ind w:left="1502" w:right="0" w:firstLine="0"/>
        <w:jc w:val="left"/>
        <w:rPr>
          <w:b/>
          <w:sz w:val="12"/>
        </w:rPr>
      </w:pPr>
      <w:r>
        <w:rPr>
          <w:b/>
          <w:color w:val="1F1F1F"/>
          <w:w w:val="105"/>
          <w:sz w:val="12"/>
          <w:u w:val="thick" w:color="333333"/>
        </w:rPr>
        <w:t>Entronque </w:t>
      </w:r>
      <w:r>
        <w:rPr>
          <w:rFonts w:ascii="Times New Roman" w:hAnsi="Times New Roman"/>
          <w:b/>
          <w:color w:val="0F0F0F"/>
          <w:w w:val="105"/>
          <w:sz w:val="14"/>
          <w:u w:val="thick" w:color="333333"/>
        </w:rPr>
        <w:t>y </w:t>
      </w:r>
      <w:r>
        <w:rPr>
          <w:b/>
          <w:color w:val="0F0F0F"/>
          <w:w w:val="105"/>
          <w:sz w:val="12"/>
          <w:u w:val="thick" w:color="333333"/>
        </w:rPr>
        <w:t>conexión de las nuevas </w:t>
      </w:r>
      <w:r>
        <w:rPr>
          <w:b/>
          <w:color w:val="333333"/>
          <w:w w:val="105"/>
          <w:sz w:val="12"/>
          <w:u w:val="thick" w:color="333333"/>
        </w:rPr>
        <w:t>i</w:t>
      </w:r>
      <w:r>
        <w:rPr>
          <w:b/>
          <w:color w:val="0F0F0F"/>
          <w:w w:val="105"/>
          <w:sz w:val="12"/>
          <w:u w:val="thick" w:color="333333"/>
        </w:rPr>
        <w:t>nsta</w:t>
      </w:r>
      <w:r>
        <w:rPr>
          <w:b/>
          <w:color w:val="333333"/>
          <w:w w:val="105"/>
          <w:sz w:val="12"/>
          <w:u w:val="thick" w:color="333333"/>
        </w:rPr>
        <w:t>l</w:t>
      </w:r>
      <w:r>
        <w:rPr>
          <w:b/>
          <w:color w:val="0F0F0F"/>
          <w:w w:val="105"/>
          <w:sz w:val="12"/>
          <w:u w:val="thick" w:color="333333"/>
        </w:rPr>
        <w:t>aciones particulares con </w:t>
      </w:r>
      <w:r>
        <w:rPr>
          <w:b/>
          <w:color w:val="333333"/>
          <w:w w:val="105"/>
          <w:sz w:val="12"/>
          <w:u w:val="thick" w:color="333333"/>
        </w:rPr>
        <w:t>l</w:t>
      </w:r>
      <w:r>
        <w:rPr>
          <w:b/>
          <w:color w:val="0F0F0F"/>
          <w:w w:val="105"/>
          <w:sz w:val="12"/>
          <w:u w:val="thick" w:color="333333"/>
        </w:rPr>
        <w:t>a red existente </w:t>
      </w:r>
      <w:r>
        <w:rPr>
          <w:b/>
          <w:color w:val="333333"/>
          <w:w w:val="105"/>
          <w:sz w:val="12"/>
        </w:rPr>
        <w:t>:</w:t>
      </w:r>
    </w:p>
    <w:p>
      <w:pPr>
        <w:pStyle w:val="BodyText"/>
        <w:spacing w:before="7"/>
        <w:rPr>
          <w:b/>
          <w:sz w:val="12"/>
        </w:rPr>
      </w:pPr>
    </w:p>
    <w:p>
      <w:pPr>
        <w:spacing w:before="1"/>
        <w:ind w:left="1501" w:right="0" w:firstLine="0"/>
        <w:jc w:val="left"/>
        <w:rPr>
          <w:sz w:val="13"/>
        </w:rPr>
      </w:pPr>
      <w:r>
        <w:rPr>
          <w:color w:val="333333"/>
          <w:w w:val="105"/>
          <w:sz w:val="13"/>
        </w:rPr>
        <w:t>La </w:t>
      </w:r>
      <w:r>
        <w:rPr>
          <w:color w:val="464646"/>
          <w:w w:val="105"/>
          <w:sz w:val="13"/>
        </w:rPr>
        <w:t>ope</w:t>
      </w:r>
      <w:r>
        <w:rPr>
          <w:color w:val="1F1F1F"/>
          <w:w w:val="105"/>
          <w:sz w:val="13"/>
        </w:rPr>
        <w:t>rac</w:t>
      </w:r>
      <w:r>
        <w:rPr>
          <w:color w:val="464646"/>
          <w:w w:val="105"/>
          <w:sz w:val="13"/>
        </w:rPr>
        <w:t>ión </w:t>
      </w:r>
      <w:r>
        <w:rPr>
          <w:color w:val="333333"/>
          <w:w w:val="105"/>
          <w:sz w:val="13"/>
        </w:rPr>
        <w:t>se</w:t>
      </w:r>
      <w:r>
        <w:rPr>
          <w:color w:val="0F0F0F"/>
          <w:w w:val="105"/>
          <w:sz w:val="13"/>
        </w:rPr>
        <w:t>r</w:t>
      </w:r>
      <w:r>
        <w:rPr>
          <w:color w:val="333333"/>
          <w:w w:val="105"/>
          <w:sz w:val="13"/>
        </w:rPr>
        <w:t>á rea</w:t>
      </w:r>
      <w:r>
        <w:rPr>
          <w:color w:val="0F0F0F"/>
          <w:w w:val="105"/>
          <w:sz w:val="13"/>
        </w:rPr>
        <w:t>l</w:t>
      </w:r>
      <w:r>
        <w:rPr>
          <w:color w:val="707070"/>
          <w:w w:val="105"/>
          <w:sz w:val="13"/>
        </w:rPr>
        <w:t>i</w:t>
      </w:r>
      <w:r>
        <w:rPr>
          <w:color w:val="333333"/>
          <w:w w:val="105"/>
          <w:sz w:val="13"/>
        </w:rPr>
        <w:t>zada a ca</w:t>
      </w:r>
      <w:r>
        <w:rPr>
          <w:color w:val="0F0F0F"/>
          <w:w w:val="105"/>
          <w:sz w:val="13"/>
        </w:rPr>
        <w:t>r</w:t>
      </w:r>
      <w:r>
        <w:rPr>
          <w:color w:val="333333"/>
          <w:w w:val="105"/>
          <w:sz w:val="13"/>
        </w:rPr>
        <w:t>go </w:t>
      </w:r>
      <w:r>
        <w:rPr>
          <w:color w:val="1F1F1F"/>
          <w:w w:val="105"/>
          <w:sz w:val="13"/>
        </w:rPr>
        <w:t>de </w:t>
      </w:r>
      <w:r>
        <w:rPr>
          <w:color w:val="333333"/>
          <w:w w:val="105"/>
          <w:sz w:val="13"/>
        </w:rPr>
        <w:t>es</w:t>
      </w:r>
      <w:r>
        <w:rPr>
          <w:color w:val="0F0F0F"/>
          <w:w w:val="105"/>
          <w:sz w:val="13"/>
        </w:rPr>
        <w:t>t</w:t>
      </w:r>
      <w:r>
        <w:rPr>
          <w:color w:val="333333"/>
          <w:w w:val="105"/>
          <w:sz w:val="13"/>
        </w:rPr>
        <w:t>a empresa d</w:t>
      </w:r>
      <w:r>
        <w:rPr>
          <w:color w:val="0F0F0F"/>
          <w:w w:val="105"/>
          <w:sz w:val="13"/>
        </w:rPr>
        <w:t>i</w:t>
      </w:r>
      <w:r>
        <w:rPr>
          <w:color w:val="333333"/>
          <w:w w:val="105"/>
          <w:sz w:val="13"/>
        </w:rPr>
        <w:t>s</w:t>
      </w:r>
      <w:r>
        <w:rPr>
          <w:color w:val="0F0F0F"/>
          <w:w w:val="105"/>
          <w:sz w:val="13"/>
        </w:rPr>
        <w:t>tr</w:t>
      </w:r>
      <w:r>
        <w:rPr>
          <w:color w:val="464646"/>
          <w:w w:val="105"/>
          <w:sz w:val="13"/>
        </w:rPr>
        <w:t>ibuidora</w:t>
      </w:r>
      <w:r>
        <w:rPr>
          <w:color w:val="707070"/>
          <w:w w:val="105"/>
          <w:sz w:val="13"/>
        </w:rPr>
        <w:t>.</w:t>
      </w:r>
    </w:p>
    <w:p>
      <w:pPr>
        <w:pStyle w:val="BodyText"/>
        <w:spacing w:before="5"/>
        <w:rPr>
          <w:sz w:val="12"/>
        </w:rPr>
      </w:pPr>
    </w:p>
    <w:p>
      <w:pPr>
        <w:spacing w:before="0"/>
        <w:ind w:left="1500" w:right="0" w:firstLine="0"/>
        <w:jc w:val="left"/>
        <w:rPr>
          <w:sz w:val="13"/>
        </w:rPr>
      </w:pPr>
      <w:r>
        <w:rPr>
          <w:color w:val="333333"/>
          <w:sz w:val="13"/>
        </w:rPr>
        <w:t>E</w:t>
      </w:r>
      <w:r>
        <w:rPr>
          <w:color w:val="0F0F0F"/>
          <w:sz w:val="13"/>
        </w:rPr>
        <w:t>l </w:t>
      </w:r>
      <w:r>
        <w:rPr>
          <w:color w:val="333333"/>
          <w:sz w:val="13"/>
        </w:rPr>
        <w:t>coste de </w:t>
      </w:r>
      <w:r>
        <w:rPr>
          <w:color w:val="5B5B5B"/>
          <w:sz w:val="13"/>
        </w:rPr>
        <w:t>l</w:t>
      </w:r>
      <w:r>
        <w:rPr>
          <w:color w:val="333333"/>
          <w:sz w:val="13"/>
        </w:rPr>
        <w:t>os ma</w:t>
      </w:r>
      <w:r>
        <w:rPr>
          <w:color w:val="5B5B5B"/>
          <w:sz w:val="13"/>
        </w:rPr>
        <w:t>t</w:t>
      </w:r>
      <w:r>
        <w:rPr>
          <w:color w:val="1F1F1F"/>
          <w:sz w:val="13"/>
        </w:rPr>
        <w:t>er</w:t>
      </w:r>
      <w:r>
        <w:rPr>
          <w:color w:val="464646"/>
          <w:sz w:val="13"/>
        </w:rPr>
        <w:t>ia</w:t>
      </w:r>
      <w:r>
        <w:rPr>
          <w:color w:val="0F0F0F"/>
          <w:sz w:val="13"/>
        </w:rPr>
        <w:t>l</w:t>
      </w:r>
      <w:r>
        <w:rPr>
          <w:color w:val="333333"/>
          <w:sz w:val="13"/>
        </w:rPr>
        <w:t>es uti</w:t>
      </w:r>
      <w:r>
        <w:rPr>
          <w:color w:val="0F0F0F"/>
          <w:sz w:val="13"/>
        </w:rPr>
        <w:t>l</w:t>
      </w:r>
      <w:r>
        <w:rPr>
          <w:color w:val="464646"/>
          <w:sz w:val="13"/>
        </w:rPr>
        <w:t>izado </w:t>
      </w:r>
      <w:r>
        <w:rPr>
          <w:color w:val="1F1F1F"/>
          <w:sz w:val="13"/>
        </w:rPr>
        <w:t>s </w:t>
      </w:r>
      <w:r>
        <w:rPr>
          <w:color w:val="333333"/>
          <w:sz w:val="13"/>
        </w:rPr>
        <w:t>en </w:t>
      </w:r>
      <w:r>
        <w:rPr>
          <w:color w:val="464646"/>
          <w:sz w:val="13"/>
        </w:rPr>
        <w:t>d</w:t>
      </w:r>
      <w:r>
        <w:rPr>
          <w:color w:val="0F0F0F"/>
          <w:sz w:val="13"/>
        </w:rPr>
        <w:t>i</w:t>
      </w:r>
      <w:r>
        <w:rPr>
          <w:color w:val="333333"/>
          <w:sz w:val="13"/>
        </w:rPr>
        <w:t>cha operación</w:t>
      </w:r>
      <w:r>
        <w:rPr>
          <w:color w:val="5B5B5B"/>
          <w:sz w:val="13"/>
        </w:rPr>
        <w:t>, </w:t>
      </w:r>
      <w:r>
        <w:rPr>
          <w:color w:val="333333"/>
          <w:sz w:val="13"/>
        </w:rPr>
        <w:t>en base </w:t>
      </w:r>
      <w:r>
        <w:rPr>
          <w:color w:val="1F1F1F"/>
          <w:sz w:val="13"/>
        </w:rPr>
        <w:t>a </w:t>
      </w:r>
      <w:r>
        <w:rPr>
          <w:color w:val="91919E"/>
          <w:sz w:val="13"/>
        </w:rPr>
        <w:t>l</w:t>
      </w:r>
      <w:r>
        <w:rPr>
          <w:color w:val="333333"/>
          <w:sz w:val="13"/>
        </w:rPr>
        <w:t>a </w:t>
      </w:r>
      <w:r>
        <w:rPr>
          <w:color w:val="0F0F0F"/>
          <w:sz w:val="13"/>
        </w:rPr>
        <w:t>le</w:t>
      </w:r>
      <w:r>
        <w:rPr>
          <w:color w:val="333333"/>
          <w:sz w:val="13"/>
        </w:rPr>
        <w:t>g</w:t>
      </w:r>
      <w:r>
        <w:rPr>
          <w:color w:val="0F0F0F"/>
          <w:sz w:val="13"/>
        </w:rPr>
        <w:t>i</w:t>
      </w:r>
      <w:r>
        <w:rPr>
          <w:color w:val="333333"/>
          <w:sz w:val="13"/>
        </w:rPr>
        <w:t>s</w:t>
      </w:r>
      <w:r>
        <w:rPr>
          <w:color w:val="5B5B5B"/>
          <w:sz w:val="13"/>
        </w:rPr>
        <w:t>l</w:t>
      </w:r>
      <w:r>
        <w:rPr>
          <w:color w:val="333333"/>
          <w:sz w:val="13"/>
        </w:rPr>
        <w:t>ac</w:t>
      </w:r>
      <w:r>
        <w:rPr>
          <w:color w:val="0F0F0F"/>
          <w:sz w:val="13"/>
        </w:rPr>
        <w:t>i</w:t>
      </w:r>
      <w:r>
        <w:rPr>
          <w:color w:val="464646"/>
          <w:sz w:val="13"/>
        </w:rPr>
        <w:t>ón </w:t>
      </w:r>
      <w:r>
        <w:rPr>
          <w:color w:val="333333"/>
          <w:sz w:val="13"/>
        </w:rPr>
        <w:t>v</w:t>
      </w:r>
      <w:r>
        <w:rPr>
          <w:color w:val="0F0F0F"/>
          <w:sz w:val="13"/>
        </w:rPr>
        <w:t>i</w:t>
      </w:r>
      <w:r>
        <w:rPr>
          <w:color w:val="333333"/>
          <w:sz w:val="13"/>
        </w:rPr>
        <w:t>gente</w:t>
      </w:r>
      <w:r>
        <w:rPr>
          <w:color w:val="5B5B5B"/>
          <w:sz w:val="13"/>
        </w:rPr>
        <w:t>, </w:t>
      </w:r>
      <w:r>
        <w:rPr>
          <w:color w:val="333333"/>
          <w:sz w:val="13"/>
        </w:rPr>
        <w:t>se</w:t>
      </w:r>
      <w:r>
        <w:rPr>
          <w:color w:val="0F0F0F"/>
          <w:sz w:val="13"/>
        </w:rPr>
        <w:t>r</w:t>
      </w:r>
      <w:r>
        <w:rPr>
          <w:color w:val="333333"/>
          <w:sz w:val="13"/>
        </w:rPr>
        <w:t>á a cargo </w:t>
      </w:r>
      <w:r>
        <w:rPr>
          <w:color w:val="1F1F1F"/>
          <w:sz w:val="13"/>
        </w:rPr>
        <w:t>de</w:t>
      </w:r>
      <w:r>
        <w:rPr>
          <w:color w:val="464646"/>
          <w:sz w:val="13"/>
        </w:rPr>
        <w:t>l </w:t>
      </w:r>
      <w:r>
        <w:rPr>
          <w:color w:val="333333"/>
          <w:sz w:val="13"/>
        </w:rPr>
        <w:t>cliente.</w:t>
      </w:r>
    </w:p>
    <w:p>
      <w:pPr>
        <w:pStyle w:val="BodyText"/>
        <w:spacing w:before="4"/>
        <w:rPr>
          <w:sz w:val="13"/>
        </w:rPr>
      </w:pPr>
    </w:p>
    <w:p>
      <w:pPr>
        <w:spacing w:before="0"/>
        <w:ind w:left="1498" w:right="0" w:firstLine="0"/>
        <w:jc w:val="both"/>
        <w:rPr>
          <w:b/>
          <w:sz w:val="12"/>
        </w:rPr>
      </w:pPr>
      <w:r>
        <w:rPr>
          <w:b/>
          <w:color w:val="0F0F0F"/>
          <w:w w:val="105"/>
          <w:sz w:val="12"/>
          <w:u w:val="thick" w:color="333333"/>
        </w:rPr>
        <w:t>Traba¡os </w:t>
      </w:r>
      <w:r>
        <w:rPr>
          <w:b/>
          <w:color w:val="1F1F1F"/>
          <w:w w:val="105"/>
          <w:sz w:val="12"/>
          <w:u w:val="thick" w:color="333333"/>
        </w:rPr>
        <w:t>necesarios para </w:t>
      </w:r>
      <w:r>
        <w:rPr>
          <w:b/>
          <w:color w:val="0F0F0F"/>
          <w:w w:val="105"/>
          <w:sz w:val="12"/>
          <w:u w:val="thick" w:color="333333"/>
        </w:rPr>
        <w:t>l</w:t>
      </w:r>
      <w:r>
        <w:rPr>
          <w:b/>
          <w:color w:val="333333"/>
          <w:w w:val="105"/>
          <w:sz w:val="12"/>
          <w:u w:val="thick" w:color="333333"/>
        </w:rPr>
        <w:t>a </w:t>
      </w:r>
      <w:r>
        <w:rPr>
          <w:b/>
          <w:color w:val="0F0F0F"/>
          <w:w w:val="105"/>
          <w:sz w:val="12"/>
          <w:u w:val="thick" w:color="333333"/>
        </w:rPr>
        <w:t>nueva </w:t>
      </w:r>
      <w:r>
        <w:rPr>
          <w:b/>
          <w:color w:val="1F1F1F"/>
          <w:w w:val="105"/>
          <w:sz w:val="12"/>
          <w:u w:val="thick" w:color="333333"/>
        </w:rPr>
        <w:t>extensión </w:t>
      </w:r>
      <w:r>
        <w:rPr>
          <w:b/>
          <w:color w:val="0F0F0F"/>
          <w:w w:val="105"/>
          <w:sz w:val="12"/>
          <w:u w:val="thick" w:color="333333"/>
        </w:rPr>
        <w:t>de red</w:t>
      </w:r>
      <w:r>
        <w:rPr>
          <w:b/>
          <w:color w:val="333333"/>
          <w:w w:val="105"/>
          <w:sz w:val="12"/>
        </w:rPr>
        <w:t>:</w:t>
      </w:r>
    </w:p>
    <w:p>
      <w:pPr>
        <w:pStyle w:val="BodyText"/>
        <w:rPr>
          <w:b/>
          <w:sz w:val="12"/>
        </w:rPr>
      </w:pPr>
    </w:p>
    <w:p>
      <w:pPr>
        <w:spacing w:before="99"/>
        <w:ind w:left="1496" w:right="2266" w:firstLine="2"/>
        <w:jc w:val="both"/>
        <w:rPr>
          <w:sz w:val="13"/>
        </w:rPr>
      </w:pPr>
      <w:r>
        <w:rPr>
          <w:color w:val="333333"/>
          <w:sz w:val="13"/>
        </w:rPr>
        <w:t>Comprenden </w:t>
      </w:r>
      <w:r>
        <w:rPr>
          <w:color w:val="464646"/>
          <w:sz w:val="13"/>
        </w:rPr>
        <w:t>las </w:t>
      </w:r>
      <w:r>
        <w:rPr>
          <w:color w:val="333333"/>
          <w:sz w:val="13"/>
        </w:rPr>
        <w:t>nuevas instalaciones </w:t>
      </w:r>
      <w:r>
        <w:rPr>
          <w:color w:val="464646"/>
          <w:sz w:val="13"/>
        </w:rPr>
        <w:t>d</w:t>
      </w:r>
      <w:r>
        <w:rPr>
          <w:color w:val="1F1F1F"/>
          <w:sz w:val="13"/>
        </w:rPr>
        <w:t>e </w:t>
      </w:r>
      <w:r>
        <w:rPr>
          <w:color w:val="5B5B5B"/>
          <w:sz w:val="13"/>
        </w:rPr>
        <w:t>r</w:t>
      </w:r>
      <w:r>
        <w:rPr>
          <w:color w:val="1F1F1F"/>
          <w:sz w:val="13"/>
        </w:rPr>
        <w:t>ed a </w:t>
      </w:r>
      <w:r>
        <w:rPr>
          <w:color w:val="333333"/>
          <w:sz w:val="13"/>
        </w:rPr>
        <w:t>cons</w:t>
      </w:r>
      <w:r>
        <w:rPr>
          <w:color w:val="0F0F0F"/>
          <w:sz w:val="13"/>
        </w:rPr>
        <w:t>t</w:t>
      </w:r>
      <w:r>
        <w:rPr>
          <w:color w:val="464646"/>
          <w:sz w:val="13"/>
        </w:rPr>
        <w:t>ru</w:t>
      </w:r>
      <w:r>
        <w:rPr>
          <w:color w:val="1F1F1F"/>
          <w:sz w:val="13"/>
        </w:rPr>
        <w:t>ir </w:t>
      </w:r>
      <w:r>
        <w:rPr>
          <w:color w:val="464646"/>
          <w:sz w:val="13"/>
        </w:rPr>
        <w:t>e</w:t>
      </w:r>
      <w:r>
        <w:rPr>
          <w:color w:val="1F1F1F"/>
          <w:sz w:val="13"/>
        </w:rPr>
        <w:t>ntre </w:t>
      </w:r>
      <w:r>
        <w:rPr>
          <w:color w:val="333333"/>
          <w:sz w:val="13"/>
        </w:rPr>
        <w:t>el punto de conexión de </w:t>
      </w:r>
      <w:r>
        <w:rPr>
          <w:color w:val="464646"/>
          <w:sz w:val="13"/>
        </w:rPr>
        <w:t>la </w:t>
      </w:r>
      <w:r>
        <w:rPr>
          <w:color w:val="0F0F0F"/>
          <w:sz w:val="13"/>
        </w:rPr>
        <w:t>r</w:t>
      </w:r>
      <w:r>
        <w:rPr>
          <w:color w:val="333333"/>
          <w:sz w:val="13"/>
        </w:rPr>
        <w:t>ed </w:t>
      </w:r>
      <w:r>
        <w:rPr>
          <w:color w:val="1F1F1F"/>
          <w:sz w:val="13"/>
        </w:rPr>
        <w:t>exis</w:t>
      </w:r>
      <w:r>
        <w:rPr>
          <w:color w:val="464646"/>
          <w:sz w:val="13"/>
        </w:rPr>
        <w:t>te</w:t>
      </w:r>
      <w:r>
        <w:rPr>
          <w:color w:val="1F1F1F"/>
          <w:sz w:val="13"/>
        </w:rPr>
        <w:t>nte </w:t>
      </w:r>
      <w:r>
        <w:rPr>
          <w:color w:val="333333"/>
          <w:sz w:val="13"/>
        </w:rPr>
        <w:t>y </w:t>
      </w:r>
      <w:r>
        <w:rPr>
          <w:color w:val="1F1F1F"/>
          <w:sz w:val="13"/>
        </w:rPr>
        <w:t>e</w:t>
      </w:r>
      <w:r>
        <w:rPr>
          <w:color w:val="464646"/>
          <w:sz w:val="13"/>
        </w:rPr>
        <w:t>l </w:t>
      </w:r>
      <w:r>
        <w:rPr>
          <w:color w:val="333333"/>
          <w:sz w:val="13"/>
        </w:rPr>
        <w:t>punto de </w:t>
      </w:r>
      <w:r>
        <w:rPr>
          <w:color w:val="464646"/>
          <w:sz w:val="13"/>
        </w:rPr>
        <w:t>entrega, </w:t>
      </w:r>
      <w:r>
        <w:rPr>
          <w:color w:val="333333"/>
          <w:sz w:val="13"/>
        </w:rPr>
        <w:t>a cargo de</w:t>
      </w:r>
      <w:r>
        <w:rPr>
          <w:color w:val="5B5B5B"/>
          <w:sz w:val="13"/>
        </w:rPr>
        <w:t>l </w:t>
      </w:r>
      <w:r>
        <w:rPr>
          <w:color w:val="464646"/>
          <w:sz w:val="13"/>
        </w:rPr>
        <w:t>cl</w:t>
      </w:r>
      <w:r>
        <w:rPr>
          <w:color w:val="707070"/>
          <w:sz w:val="13"/>
        </w:rPr>
        <w:t>i</w:t>
      </w:r>
      <w:r>
        <w:rPr>
          <w:color w:val="333333"/>
          <w:sz w:val="13"/>
        </w:rPr>
        <w:t>en</w:t>
      </w:r>
      <w:r>
        <w:rPr>
          <w:color w:val="0F0F0F"/>
          <w:sz w:val="13"/>
        </w:rPr>
        <w:t>t</w:t>
      </w:r>
      <w:r>
        <w:rPr>
          <w:color w:val="464646"/>
          <w:sz w:val="13"/>
        </w:rPr>
        <w:t>e.</w:t>
      </w:r>
    </w:p>
    <w:p>
      <w:pPr>
        <w:pStyle w:val="BodyText"/>
        <w:rPr>
          <w:sz w:val="14"/>
        </w:rPr>
      </w:pPr>
    </w:p>
    <w:p>
      <w:pPr>
        <w:pStyle w:val="BodyText"/>
        <w:spacing w:before="10"/>
        <w:rPr>
          <w:sz w:val="18"/>
        </w:rPr>
      </w:pPr>
    </w:p>
    <w:p>
      <w:pPr>
        <w:spacing w:before="0"/>
        <w:ind w:left="2006" w:right="0" w:firstLine="0"/>
        <w:jc w:val="left"/>
        <w:rPr>
          <w:sz w:val="13"/>
        </w:rPr>
      </w:pPr>
      <w:r>
        <w:rPr>
          <w:color w:val="1F1F1F"/>
          <w:w w:val="105"/>
          <w:sz w:val="13"/>
        </w:rPr>
        <w:t>Líne</w:t>
      </w:r>
      <w:r>
        <w:rPr>
          <w:color w:val="464646"/>
          <w:w w:val="105"/>
          <w:sz w:val="13"/>
        </w:rPr>
        <w:t>a </w:t>
      </w:r>
      <w:r>
        <w:rPr>
          <w:color w:val="333333"/>
          <w:w w:val="105"/>
          <w:sz w:val="13"/>
        </w:rPr>
        <w:t>de MT</w:t>
      </w:r>
    </w:p>
    <w:p>
      <w:pPr>
        <w:pStyle w:val="BodyText"/>
        <w:rPr>
          <w:sz w:val="14"/>
        </w:rPr>
      </w:pPr>
    </w:p>
    <w:p>
      <w:pPr>
        <w:pStyle w:val="BodyText"/>
        <w:spacing w:before="5"/>
        <w:rPr>
          <w:sz w:val="11"/>
        </w:rPr>
      </w:pPr>
    </w:p>
    <w:p>
      <w:pPr>
        <w:spacing w:before="1"/>
        <w:ind w:left="1496" w:right="2262" w:firstLine="4"/>
        <w:jc w:val="both"/>
        <w:rPr>
          <w:sz w:val="13"/>
        </w:rPr>
      </w:pPr>
      <w:r>
        <w:rPr>
          <w:color w:val="1F1F1F"/>
          <w:w w:val="105"/>
          <w:sz w:val="13"/>
        </w:rPr>
        <w:t>En</w:t>
      </w:r>
      <w:r>
        <w:rPr>
          <w:color w:val="1F1F1F"/>
          <w:spacing w:val="-17"/>
          <w:w w:val="105"/>
          <w:sz w:val="13"/>
        </w:rPr>
        <w:t> </w:t>
      </w:r>
      <w:r>
        <w:rPr>
          <w:color w:val="333333"/>
          <w:w w:val="105"/>
          <w:sz w:val="13"/>
        </w:rPr>
        <w:t>caso</w:t>
      </w:r>
      <w:r>
        <w:rPr>
          <w:color w:val="333333"/>
          <w:spacing w:val="-15"/>
          <w:w w:val="105"/>
          <w:sz w:val="13"/>
        </w:rPr>
        <w:t> </w:t>
      </w:r>
      <w:r>
        <w:rPr>
          <w:color w:val="333333"/>
          <w:w w:val="105"/>
          <w:sz w:val="13"/>
        </w:rPr>
        <w:t>de</w:t>
      </w:r>
      <w:r>
        <w:rPr>
          <w:color w:val="333333"/>
          <w:spacing w:val="-19"/>
          <w:w w:val="105"/>
          <w:sz w:val="13"/>
        </w:rPr>
        <w:t> </w:t>
      </w:r>
      <w:r>
        <w:rPr>
          <w:color w:val="464646"/>
          <w:w w:val="105"/>
          <w:sz w:val="13"/>
        </w:rPr>
        <w:t>reque</w:t>
      </w:r>
      <w:r>
        <w:rPr>
          <w:color w:val="1F1F1F"/>
          <w:w w:val="105"/>
          <w:sz w:val="13"/>
        </w:rPr>
        <w:t>r</w:t>
      </w:r>
      <w:r>
        <w:rPr>
          <w:color w:val="5B5B5B"/>
          <w:w w:val="105"/>
          <w:sz w:val="13"/>
        </w:rPr>
        <w:t>i</w:t>
      </w:r>
      <w:r>
        <w:rPr>
          <w:color w:val="333333"/>
          <w:w w:val="105"/>
          <w:sz w:val="13"/>
        </w:rPr>
        <w:t>r</w:t>
      </w:r>
      <w:r>
        <w:rPr>
          <w:color w:val="333333"/>
          <w:spacing w:val="-14"/>
          <w:w w:val="105"/>
          <w:sz w:val="13"/>
        </w:rPr>
        <w:t> </w:t>
      </w:r>
      <w:r>
        <w:rPr>
          <w:color w:val="1F1F1F"/>
          <w:w w:val="105"/>
          <w:sz w:val="13"/>
        </w:rPr>
        <w:t>trabajo</w:t>
      </w:r>
      <w:r>
        <w:rPr>
          <w:color w:val="464646"/>
          <w:w w:val="105"/>
          <w:sz w:val="13"/>
        </w:rPr>
        <w:t>s</w:t>
      </w:r>
      <w:r>
        <w:rPr>
          <w:color w:val="464646"/>
          <w:spacing w:val="-17"/>
          <w:w w:val="105"/>
          <w:sz w:val="13"/>
        </w:rPr>
        <w:t> </w:t>
      </w:r>
      <w:r>
        <w:rPr>
          <w:color w:val="0F0F0F"/>
          <w:spacing w:val="-3"/>
          <w:w w:val="105"/>
          <w:sz w:val="13"/>
        </w:rPr>
        <w:t>d</w:t>
      </w:r>
      <w:r>
        <w:rPr>
          <w:color w:val="333333"/>
          <w:spacing w:val="-3"/>
          <w:w w:val="105"/>
          <w:sz w:val="13"/>
        </w:rPr>
        <w:t>e</w:t>
      </w:r>
      <w:r>
        <w:rPr>
          <w:color w:val="333333"/>
          <w:spacing w:val="-15"/>
          <w:w w:val="105"/>
          <w:sz w:val="13"/>
        </w:rPr>
        <w:t> </w:t>
      </w:r>
      <w:r>
        <w:rPr>
          <w:color w:val="333333"/>
          <w:w w:val="105"/>
          <w:sz w:val="13"/>
        </w:rPr>
        <w:t>nueva</w:t>
      </w:r>
      <w:r>
        <w:rPr>
          <w:color w:val="333333"/>
          <w:spacing w:val="-12"/>
          <w:w w:val="105"/>
          <w:sz w:val="13"/>
        </w:rPr>
        <w:t> </w:t>
      </w:r>
      <w:r>
        <w:rPr>
          <w:color w:val="464646"/>
          <w:w w:val="105"/>
          <w:sz w:val="13"/>
        </w:rPr>
        <w:t>extensión</w:t>
      </w:r>
      <w:r>
        <w:rPr>
          <w:color w:val="464646"/>
          <w:spacing w:val="-12"/>
          <w:w w:val="105"/>
          <w:sz w:val="13"/>
        </w:rPr>
        <w:t> </w:t>
      </w:r>
      <w:r>
        <w:rPr>
          <w:color w:val="333333"/>
          <w:w w:val="105"/>
          <w:sz w:val="13"/>
        </w:rPr>
        <w:t>de</w:t>
      </w:r>
      <w:r>
        <w:rPr>
          <w:color w:val="333333"/>
          <w:spacing w:val="-16"/>
          <w:w w:val="105"/>
          <w:sz w:val="13"/>
        </w:rPr>
        <w:t> </w:t>
      </w:r>
      <w:r>
        <w:rPr>
          <w:color w:val="464646"/>
          <w:w w:val="105"/>
          <w:sz w:val="13"/>
        </w:rPr>
        <w:t>red</w:t>
      </w:r>
      <w:r>
        <w:rPr>
          <w:color w:val="464646"/>
          <w:spacing w:val="-19"/>
          <w:w w:val="105"/>
          <w:sz w:val="13"/>
        </w:rPr>
        <w:t> </w:t>
      </w:r>
      <w:r>
        <w:rPr>
          <w:color w:val="333333"/>
          <w:w w:val="105"/>
          <w:sz w:val="13"/>
        </w:rPr>
        <w:t>deberá</w:t>
      </w:r>
      <w:r>
        <w:rPr>
          <w:color w:val="333333"/>
          <w:spacing w:val="-8"/>
          <w:w w:val="105"/>
          <w:sz w:val="13"/>
        </w:rPr>
        <w:t> </w:t>
      </w:r>
      <w:r>
        <w:rPr>
          <w:color w:val="333333"/>
          <w:w w:val="105"/>
          <w:sz w:val="13"/>
        </w:rPr>
        <w:t>solicitar</w:t>
      </w:r>
      <w:r>
        <w:rPr>
          <w:color w:val="333333"/>
          <w:spacing w:val="-13"/>
          <w:w w:val="105"/>
          <w:sz w:val="13"/>
        </w:rPr>
        <w:t> </w:t>
      </w:r>
      <w:r>
        <w:rPr>
          <w:color w:val="333333"/>
          <w:w w:val="105"/>
          <w:sz w:val="13"/>
        </w:rPr>
        <w:t>su</w:t>
      </w:r>
      <w:r>
        <w:rPr>
          <w:color w:val="333333"/>
          <w:spacing w:val="-16"/>
          <w:w w:val="105"/>
          <w:sz w:val="13"/>
        </w:rPr>
        <w:t> </w:t>
      </w:r>
      <w:r>
        <w:rPr>
          <w:color w:val="333333"/>
          <w:w w:val="105"/>
          <w:sz w:val="13"/>
        </w:rPr>
        <w:t>ejecución</w:t>
      </w:r>
      <w:r>
        <w:rPr>
          <w:color w:val="333333"/>
          <w:spacing w:val="-14"/>
          <w:w w:val="105"/>
          <w:sz w:val="13"/>
        </w:rPr>
        <w:t> </w:t>
      </w:r>
      <w:r>
        <w:rPr>
          <w:color w:val="333333"/>
          <w:w w:val="105"/>
          <w:sz w:val="13"/>
        </w:rPr>
        <w:t>a</w:t>
      </w:r>
      <w:r>
        <w:rPr>
          <w:color w:val="333333"/>
          <w:spacing w:val="-20"/>
          <w:w w:val="105"/>
          <w:sz w:val="13"/>
        </w:rPr>
        <w:t> </w:t>
      </w:r>
      <w:r>
        <w:rPr>
          <w:color w:val="333333"/>
          <w:w w:val="105"/>
          <w:sz w:val="13"/>
        </w:rPr>
        <w:t>un</w:t>
      </w:r>
      <w:r>
        <w:rPr>
          <w:color w:val="333333"/>
          <w:spacing w:val="-16"/>
          <w:w w:val="105"/>
          <w:sz w:val="13"/>
        </w:rPr>
        <w:t> </w:t>
      </w:r>
      <w:r>
        <w:rPr>
          <w:color w:val="1F1F1F"/>
          <w:w w:val="105"/>
          <w:sz w:val="13"/>
        </w:rPr>
        <w:t>instalador</w:t>
      </w:r>
      <w:r>
        <w:rPr>
          <w:color w:val="1F1F1F"/>
          <w:spacing w:val="-11"/>
          <w:w w:val="105"/>
          <w:sz w:val="13"/>
        </w:rPr>
        <w:t> </w:t>
      </w:r>
      <w:r>
        <w:rPr>
          <w:color w:val="1F1F1F"/>
          <w:w w:val="105"/>
          <w:sz w:val="13"/>
        </w:rPr>
        <w:t>au</w:t>
      </w:r>
      <w:r>
        <w:rPr>
          <w:color w:val="464646"/>
          <w:w w:val="105"/>
          <w:sz w:val="13"/>
        </w:rPr>
        <w:t>to</w:t>
      </w:r>
      <w:r>
        <w:rPr>
          <w:color w:val="0F0F0F"/>
          <w:w w:val="105"/>
          <w:sz w:val="13"/>
        </w:rPr>
        <w:t>r</w:t>
      </w:r>
      <w:r>
        <w:rPr>
          <w:color w:val="464646"/>
          <w:w w:val="105"/>
          <w:sz w:val="13"/>
        </w:rPr>
        <w:t>iza</w:t>
      </w:r>
      <w:r>
        <w:rPr>
          <w:color w:val="1F1F1F"/>
          <w:w w:val="105"/>
          <w:sz w:val="13"/>
        </w:rPr>
        <w:t>do</w:t>
      </w:r>
      <w:r>
        <w:rPr>
          <w:color w:val="1F1F1F"/>
          <w:spacing w:val="-10"/>
          <w:w w:val="105"/>
          <w:sz w:val="13"/>
        </w:rPr>
        <w:t> </w:t>
      </w:r>
      <w:r>
        <w:rPr>
          <w:color w:val="333333"/>
          <w:w w:val="105"/>
          <w:sz w:val="13"/>
        </w:rPr>
        <w:t>y gestionar </w:t>
      </w:r>
      <w:r>
        <w:rPr>
          <w:color w:val="5B5B5B"/>
          <w:w w:val="105"/>
          <w:sz w:val="13"/>
        </w:rPr>
        <w:t>l</w:t>
      </w:r>
      <w:r>
        <w:rPr>
          <w:color w:val="333333"/>
          <w:w w:val="105"/>
          <w:sz w:val="13"/>
        </w:rPr>
        <w:t>a ces</w:t>
      </w:r>
      <w:r>
        <w:rPr>
          <w:color w:val="5B5B5B"/>
          <w:w w:val="105"/>
          <w:sz w:val="13"/>
        </w:rPr>
        <w:t>i</w:t>
      </w:r>
      <w:r>
        <w:rPr>
          <w:color w:val="333333"/>
          <w:w w:val="105"/>
          <w:sz w:val="13"/>
        </w:rPr>
        <w:t>ón de </w:t>
      </w:r>
      <w:r>
        <w:rPr>
          <w:color w:val="464646"/>
          <w:spacing w:val="-3"/>
          <w:w w:val="105"/>
          <w:sz w:val="13"/>
        </w:rPr>
        <w:t>l</w:t>
      </w:r>
      <w:r>
        <w:rPr>
          <w:color w:val="1F1F1F"/>
          <w:spacing w:val="-3"/>
          <w:w w:val="105"/>
          <w:sz w:val="13"/>
        </w:rPr>
        <w:t>as </w:t>
      </w:r>
      <w:r>
        <w:rPr>
          <w:color w:val="333333"/>
          <w:w w:val="105"/>
          <w:sz w:val="13"/>
        </w:rPr>
        <w:t>m</w:t>
      </w:r>
      <w:r>
        <w:rPr>
          <w:color w:val="0F0F0F"/>
          <w:w w:val="105"/>
          <w:sz w:val="13"/>
        </w:rPr>
        <w:t>i</w:t>
      </w:r>
      <w:r>
        <w:rPr>
          <w:color w:val="333333"/>
          <w:w w:val="105"/>
          <w:sz w:val="13"/>
        </w:rPr>
        <w:t>smas a </w:t>
      </w:r>
      <w:r>
        <w:rPr>
          <w:color w:val="333333"/>
          <w:spacing w:val="-3"/>
          <w:w w:val="105"/>
          <w:sz w:val="13"/>
        </w:rPr>
        <w:t>EDISTR</w:t>
      </w:r>
      <w:r>
        <w:rPr>
          <w:color w:val="0F0F0F"/>
          <w:spacing w:val="-3"/>
          <w:w w:val="105"/>
          <w:sz w:val="13"/>
        </w:rPr>
        <w:t>I</w:t>
      </w:r>
      <w:r>
        <w:rPr>
          <w:color w:val="333333"/>
          <w:spacing w:val="-3"/>
          <w:w w:val="105"/>
          <w:sz w:val="13"/>
        </w:rPr>
        <w:t>BUCIÓN </w:t>
      </w:r>
      <w:r>
        <w:rPr>
          <w:color w:val="1F1F1F"/>
          <w:w w:val="105"/>
          <w:sz w:val="13"/>
        </w:rPr>
        <w:t>Redes </w:t>
      </w:r>
      <w:r>
        <w:rPr>
          <w:color w:val="333333"/>
          <w:spacing w:val="-4"/>
          <w:w w:val="105"/>
          <w:sz w:val="13"/>
        </w:rPr>
        <w:t>D</w:t>
      </w:r>
      <w:r>
        <w:rPr>
          <w:color w:val="0F0F0F"/>
          <w:spacing w:val="-4"/>
          <w:w w:val="105"/>
          <w:sz w:val="13"/>
        </w:rPr>
        <w:t>i</w:t>
      </w:r>
      <w:r>
        <w:rPr>
          <w:color w:val="333333"/>
          <w:spacing w:val="-4"/>
          <w:w w:val="105"/>
          <w:sz w:val="13"/>
        </w:rPr>
        <w:t>g</w:t>
      </w:r>
      <w:r>
        <w:rPr>
          <w:color w:val="5B5B5B"/>
          <w:spacing w:val="-4"/>
          <w:w w:val="105"/>
          <w:sz w:val="13"/>
        </w:rPr>
        <w:t>i</w:t>
      </w:r>
      <w:r>
        <w:rPr>
          <w:color w:val="333333"/>
          <w:spacing w:val="-4"/>
          <w:w w:val="105"/>
          <w:sz w:val="13"/>
        </w:rPr>
        <w:t>tales </w:t>
      </w:r>
      <w:r>
        <w:rPr>
          <w:color w:val="333333"/>
          <w:w w:val="105"/>
          <w:sz w:val="13"/>
        </w:rPr>
        <w:t>S.L. </w:t>
      </w:r>
      <w:r>
        <w:rPr>
          <w:color w:val="1F1F1F"/>
          <w:spacing w:val="-5"/>
          <w:w w:val="105"/>
          <w:sz w:val="13"/>
        </w:rPr>
        <w:t>Un</w:t>
      </w:r>
      <w:r>
        <w:rPr>
          <w:color w:val="464646"/>
          <w:spacing w:val="-5"/>
          <w:w w:val="105"/>
          <w:sz w:val="13"/>
        </w:rPr>
        <w:t>ip</w:t>
      </w:r>
      <w:r>
        <w:rPr>
          <w:color w:val="1F1F1F"/>
          <w:spacing w:val="-5"/>
          <w:w w:val="105"/>
          <w:sz w:val="13"/>
        </w:rPr>
        <w:t>ersona</w:t>
      </w:r>
      <w:r>
        <w:rPr>
          <w:color w:val="707070"/>
          <w:spacing w:val="-5"/>
          <w:w w:val="105"/>
          <w:sz w:val="13"/>
        </w:rPr>
        <w:t>l </w:t>
      </w:r>
      <w:r>
        <w:rPr>
          <w:color w:val="333333"/>
          <w:w w:val="105"/>
          <w:sz w:val="13"/>
        </w:rPr>
        <w:t>según se </w:t>
      </w:r>
      <w:r>
        <w:rPr>
          <w:color w:val="5B5B5B"/>
          <w:w w:val="105"/>
          <w:sz w:val="13"/>
        </w:rPr>
        <w:t>i</w:t>
      </w:r>
      <w:r>
        <w:rPr>
          <w:color w:val="1F1F1F"/>
          <w:w w:val="105"/>
          <w:sz w:val="13"/>
        </w:rPr>
        <w:t>nd</w:t>
      </w:r>
      <w:r>
        <w:rPr>
          <w:color w:val="464646"/>
          <w:w w:val="105"/>
          <w:sz w:val="13"/>
        </w:rPr>
        <w:t>ica </w:t>
      </w:r>
      <w:r>
        <w:rPr>
          <w:color w:val="1F1F1F"/>
          <w:w w:val="105"/>
          <w:sz w:val="13"/>
        </w:rPr>
        <w:t>en </w:t>
      </w:r>
      <w:r>
        <w:rPr>
          <w:color w:val="333333"/>
          <w:spacing w:val="-4"/>
          <w:w w:val="105"/>
          <w:sz w:val="13"/>
        </w:rPr>
        <w:t>e</w:t>
      </w:r>
      <w:r>
        <w:rPr>
          <w:color w:val="0F0F0F"/>
          <w:spacing w:val="-4"/>
          <w:w w:val="105"/>
          <w:sz w:val="13"/>
        </w:rPr>
        <w:t>l </w:t>
      </w:r>
      <w:r>
        <w:rPr>
          <w:color w:val="333333"/>
          <w:spacing w:val="-1"/>
          <w:w w:val="100"/>
          <w:sz w:val="13"/>
        </w:rPr>
        <w:t>anex</w:t>
      </w:r>
      <w:r>
        <w:rPr>
          <w:color w:val="333333"/>
          <w:w w:val="100"/>
          <w:sz w:val="13"/>
        </w:rPr>
        <w:t>o</w:t>
      </w:r>
      <w:r>
        <w:rPr>
          <w:color w:val="333333"/>
          <w:spacing w:val="11"/>
          <w:sz w:val="13"/>
        </w:rPr>
        <w:t> </w:t>
      </w:r>
      <w:r>
        <w:rPr>
          <w:color w:val="464646"/>
          <w:w w:val="100"/>
          <w:sz w:val="13"/>
        </w:rPr>
        <w:t>"</w:t>
      </w:r>
      <w:r>
        <w:rPr>
          <w:color w:val="0F0F0F"/>
          <w:spacing w:val="-8"/>
          <w:w w:val="109"/>
          <w:sz w:val="13"/>
        </w:rPr>
        <w:t>T</w:t>
      </w:r>
      <w:r>
        <w:rPr>
          <w:color w:val="333333"/>
          <w:spacing w:val="-1"/>
          <w:w w:val="98"/>
          <w:sz w:val="13"/>
        </w:rPr>
        <w:t>RAM</w:t>
      </w:r>
      <w:r>
        <w:rPr>
          <w:color w:val="333333"/>
          <w:spacing w:val="5"/>
          <w:w w:val="98"/>
          <w:sz w:val="13"/>
        </w:rPr>
        <w:t>I</w:t>
      </w:r>
      <w:r>
        <w:rPr>
          <w:color w:val="0F0F0F"/>
          <w:spacing w:val="-1"/>
          <w:w w:val="102"/>
          <w:sz w:val="13"/>
        </w:rPr>
        <w:t>TE</w:t>
      </w:r>
      <w:r>
        <w:rPr>
          <w:color w:val="0F0F0F"/>
          <w:w w:val="102"/>
          <w:sz w:val="13"/>
        </w:rPr>
        <w:t>S</w:t>
      </w:r>
      <w:r>
        <w:rPr>
          <w:color w:val="0F0F0F"/>
          <w:spacing w:val="6"/>
          <w:sz w:val="13"/>
        </w:rPr>
        <w:t> </w:t>
      </w:r>
      <w:r>
        <w:rPr>
          <w:color w:val="464646"/>
          <w:spacing w:val="-1"/>
          <w:w w:val="109"/>
          <w:sz w:val="13"/>
        </w:rPr>
        <w:t>NECESA</w:t>
      </w:r>
      <w:r>
        <w:rPr>
          <w:color w:val="464646"/>
          <w:spacing w:val="-24"/>
          <w:w w:val="109"/>
          <w:sz w:val="13"/>
        </w:rPr>
        <w:t>R</w:t>
      </w:r>
      <w:r>
        <w:rPr>
          <w:color w:val="1F1F1F"/>
          <w:spacing w:val="-78"/>
          <w:w w:val="100"/>
          <w:sz w:val="13"/>
        </w:rPr>
        <w:t>O</w:t>
      </w:r>
      <w:r>
        <w:rPr>
          <w:color w:val="464646"/>
          <w:w w:val="109"/>
          <w:sz w:val="13"/>
        </w:rPr>
        <w:t>I</w:t>
      </w:r>
      <w:r>
        <w:rPr>
          <w:color w:val="464646"/>
          <w:spacing w:val="1"/>
          <w:sz w:val="13"/>
        </w:rPr>
        <w:t> </w:t>
      </w:r>
      <w:r>
        <w:rPr>
          <w:color w:val="1F1F1F"/>
          <w:w w:val="100"/>
          <w:sz w:val="13"/>
        </w:rPr>
        <w:t>S</w:t>
      </w:r>
      <w:r>
        <w:rPr>
          <w:color w:val="1F1F1F"/>
          <w:spacing w:val="12"/>
          <w:sz w:val="13"/>
        </w:rPr>
        <w:t> </w:t>
      </w:r>
      <w:r>
        <w:rPr>
          <w:color w:val="333333"/>
          <w:spacing w:val="-1"/>
          <w:w w:val="98"/>
          <w:sz w:val="13"/>
        </w:rPr>
        <w:t>PAR</w:t>
      </w:r>
      <w:r>
        <w:rPr>
          <w:color w:val="333333"/>
          <w:w w:val="98"/>
          <w:sz w:val="13"/>
        </w:rPr>
        <w:t>A</w:t>
      </w:r>
      <w:r>
        <w:rPr>
          <w:color w:val="333333"/>
          <w:sz w:val="13"/>
        </w:rPr>
        <w:t> </w:t>
      </w:r>
      <w:r>
        <w:rPr>
          <w:color w:val="333333"/>
          <w:spacing w:val="-15"/>
          <w:sz w:val="13"/>
        </w:rPr>
        <w:t> </w:t>
      </w:r>
      <w:r>
        <w:rPr>
          <w:color w:val="1F1F1F"/>
          <w:spacing w:val="-1"/>
          <w:w w:val="101"/>
          <w:sz w:val="13"/>
        </w:rPr>
        <w:t>L</w:t>
      </w:r>
      <w:r>
        <w:rPr>
          <w:color w:val="1F1F1F"/>
          <w:w w:val="101"/>
          <w:sz w:val="13"/>
        </w:rPr>
        <w:t>A</w:t>
      </w:r>
      <w:r>
        <w:rPr>
          <w:color w:val="1F1F1F"/>
          <w:spacing w:val="13"/>
          <w:sz w:val="13"/>
        </w:rPr>
        <w:t> </w:t>
      </w:r>
      <w:r>
        <w:rPr>
          <w:color w:val="1F1F1F"/>
          <w:spacing w:val="-1"/>
          <w:w w:val="98"/>
          <w:sz w:val="13"/>
        </w:rPr>
        <w:t>EJECUCIÓ</w:t>
      </w:r>
      <w:r>
        <w:rPr>
          <w:color w:val="1F1F1F"/>
          <w:w w:val="98"/>
          <w:sz w:val="13"/>
        </w:rPr>
        <w:t>N</w:t>
      </w:r>
      <w:r>
        <w:rPr>
          <w:color w:val="1F1F1F"/>
          <w:sz w:val="13"/>
        </w:rPr>
        <w:t> </w:t>
      </w:r>
      <w:r>
        <w:rPr>
          <w:color w:val="1F1F1F"/>
          <w:spacing w:val="-11"/>
          <w:sz w:val="13"/>
        </w:rPr>
        <w:t> </w:t>
      </w:r>
      <w:r>
        <w:rPr>
          <w:color w:val="0F0F0F"/>
          <w:spacing w:val="-1"/>
          <w:w w:val="101"/>
          <w:sz w:val="13"/>
        </w:rPr>
        <w:t>D</w:t>
      </w:r>
      <w:r>
        <w:rPr>
          <w:color w:val="0F0F0F"/>
          <w:w w:val="101"/>
          <w:sz w:val="13"/>
        </w:rPr>
        <w:t>E</w:t>
      </w:r>
      <w:r>
        <w:rPr>
          <w:color w:val="0F0F0F"/>
          <w:spacing w:val="12"/>
          <w:sz w:val="13"/>
        </w:rPr>
        <w:t> </w:t>
      </w:r>
      <w:r>
        <w:rPr>
          <w:color w:val="464646"/>
          <w:w w:val="105"/>
          <w:sz w:val="13"/>
        </w:rPr>
        <w:t>L</w:t>
      </w:r>
      <w:r>
        <w:rPr>
          <w:color w:val="1F1F1F"/>
          <w:spacing w:val="-1"/>
          <w:w w:val="97"/>
          <w:sz w:val="13"/>
        </w:rPr>
        <w:t>A</w:t>
      </w:r>
      <w:r>
        <w:rPr>
          <w:color w:val="1F1F1F"/>
          <w:w w:val="97"/>
          <w:sz w:val="13"/>
        </w:rPr>
        <w:t>S</w:t>
      </w:r>
      <w:r>
        <w:rPr>
          <w:color w:val="1F1F1F"/>
          <w:spacing w:val="13"/>
          <w:sz w:val="13"/>
        </w:rPr>
        <w:t> </w:t>
      </w:r>
      <w:r>
        <w:rPr>
          <w:color w:val="333333"/>
          <w:spacing w:val="-1"/>
          <w:w w:val="108"/>
          <w:sz w:val="13"/>
        </w:rPr>
        <w:t>IN</w:t>
      </w:r>
      <w:r>
        <w:rPr>
          <w:color w:val="333333"/>
          <w:spacing w:val="-19"/>
          <w:w w:val="108"/>
          <w:sz w:val="13"/>
        </w:rPr>
        <w:t>S</w:t>
      </w:r>
      <w:r>
        <w:rPr>
          <w:color w:val="0F0F0F"/>
          <w:spacing w:val="-7"/>
          <w:w w:val="109"/>
          <w:sz w:val="13"/>
        </w:rPr>
        <w:t>T</w:t>
      </w:r>
      <w:r>
        <w:rPr>
          <w:color w:val="333333"/>
          <w:spacing w:val="-3"/>
          <w:w w:val="103"/>
          <w:sz w:val="13"/>
        </w:rPr>
        <w:t>A</w:t>
      </w:r>
      <w:r>
        <w:rPr>
          <w:color w:val="333333"/>
          <w:spacing w:val="-1"/>
          <w:w w:val="97"/>
          <w:sz w:val="13"/>
        </w:rPr>
        <w:t>LACI</w:t>
      </w:r>
      <w:r>
        <w:rPr>
          <w:color w:val="333333"/>
          <w:spacing w:val="5"/>
          <w:w w:val="97"/>
          <w:sz w:val="13"/>
        </w:rPr>
        <w:t>O</w:t>
      </w:r>
      <w:r>
        <w:rPr>
          <w:color w:val="0F0F0F"/>
          <w:spacing w:val="-1"/>
          <w:w w:val="109"/>
          <w:sz w:val="13"/>
        </w:rPr>
        <w:t>N</w:t>
      </w:r>
      <w:r>
        <w:rPr>
          <w:color w:val="0F0F0F"/>
          <w:spacing w:val="-16"/>
          <w:w w:val="109"/>
          <w:sz w:val="13"/>
        </w:rPr>
        <w:t>E</w:t>
      </w:r>
      <w:r>
        <w:rPr>
          <w:color w:val="333333"/>
          <w:w w:val="108"/>
          <w:sz w:val="13"/>
        </w:rPr>
        <w:t>S</w:t>
      </w:r>
      <w:r>
        <w:rPr>
          <w:color w:val="333333"/>
          <w:spacing w:val="10"/>
          <w:sz w:val="13"/>
        </w:rPr>
        <w:t> </w:t>
      </w:r>
      <w:r>
        <w:rPr>
          <w:color w:val="1F1F1F"/>
          <w:spacing w:val="-1"/>
          <w:w w:val="98"/>
          <w:sz w:val="13"/>
        </w:rPr>
        <w:t>D</w:t>
      </w:r>
      <w:r>
        <w:rPr>
          <w:color w:val="1F1F1F"/>
          <w:w w:val="98"/>
          <w:sz w:val="13"/>
        </w:rPr>
        <w:t>E</w:t>
      </w:r>
      <w:r>
        <w:rPr>
          <w:color w:val="1F1F1F"/>
          <w:spacing w:val="12"/>
          <w:sz w:val="13"/>
        </w:rPr>
        <w:t> </w:t>
      </w:r>
      <w:r>
        <w:rPr>
          <w:color w:val="1F1F1F"/>
          <w:spacing w:val="-1"/>
          <w:w w:val="98"/>
          <w:sz w:val="13"/>
        </w:rPr>
        <w:t>EXTEN</w:t>
      </w:r>
      <w:r>
        <w:rPr>
          <w:color w:val="1F1F1F"/>
          <w:w w:val="98"/>
          <w:sz w:val="13"/>
        </w:rPr>
        <w:t>S</w:t>
      </w:r>
      <w:r>
        <w:rPr>
          <w:color w:val="1F1F1F"/>
          <w:spacing w:val="-24"/>
          <w:sz w:val="13"/>
        </w:rPr>
        <w:t> </w:t>
      </w:r>
      <w:r>
        <w:rPr>
          <w:color w:val="5B5B5B"/>
          <w:spacing w:val="-3"/>
          <w:w w:val="102"/>
          <w:sz w:val="13"/>
        </w:rPr>
        <w:t>I</w:t>
      </w:r>
      <w:r>
        <w:rPr>
          <w:color w:val="1F1F1F"/>
          <w:spacing w:val="-1"/>
          <w:w w:val="100"/>
          <w:sz w:val="13"/>
        </w:rPr>
        <w:t>Ó</w:t>
      </w:r>
      <w:r>
        <w:rPr>
          <w:color w:val="1F1F1F"/>
          <w:w w:val="100"/>
          <w:sz w:val="13"/>
        </w:rPr>
        <w:t>N</w:t>
      </w:r>
      <w:r>
        <w:rPr>
          <w:color w:val="1F1F1F"/>
          <w:spacing w:val="14"/>
          <w:sz w:val="13"/>
        </w:rPr>
        <w:t> </w:t>
      </w:r>
      <w:r>
        <w:rPr>
          <w:color w:val="1F1F1F"/>
          <w:spacing w:val="-1"/>
          <w:w w:val="98"/>
          <w:sz w:val="13"/>
        </w:rPr>
        <w:t>PO</w:t>
      </w:r>
      <w:r>
        <w:rPr>
          <w:color w:val="1F1F1F"/>
          <w:w w:val="98"/>
          <w:sz w:val="13"/>
        </w:rPr>
        <w:t>R</w:t>
      </w:r>
      <w:r>
        <w:rPr>
          <w:color w:val="1F1F1F"/>
          <w:sz w:val="13"/>
        </w:rPr>
        <w:t> </w:t>
      </w:r>
      <w:r>
        <w:rPr>
          <w:color w:val="1F1F1F"/>
          <w:spacing w:val="-18"/>
          <w:sz w:val="13"/>
        </w:rPr>
        <w:t> </w:t>
      </w:r>
      <w:r>
        <w:rPr>
          <w:color w:val="1F1F1F"/>
          <w:spacing w:val="-13"/>
          <w:w w:val="109"/>
          <w:sz w:val="13"/>
        </w:rPr>
        <w:t>E</w:t>
      </w:r>
      <w:r>
        <w:rPr>
          <w:color w:val="464646"/>
          <w:w w:val="109"/>
          <w:sz w:val="13"/>
        </w:rPr>
        <w:t>L</w:t>
      </w:r>
    </w:p>
    <w:p>
      <w:pPr>
        <w:spacing w:line="143" w:lineRule="exact" w:before="0"/>
        <w:ind w:left="1499" w:right="0" w:firstLine="0"/>
        <w:jc w:val="both"/>
        <w:rPr>
          <w:sz w:val="13"/>
        </w:rPr>
      </w:pPr>
      <w:r>
        <w:rPr>
          <w:color w:val="333333"/>
          <w:sz w:val="13"/>
        </w:rPr>
        <w:t>CLIEN</w:t>
      </w:r>
      <w:r>
        <w:rPr>
          <w:color w:val="5B5B5B"/>
          <w:sz w:val="13"/>
        </w:rPr>
        <w:t>T</w:t>
      </w:r>
      <w:r>
        <w:rPr>
          <w:color w:val="333333"/>
          <w:sz w:val="13"/>
        </w:rPr>
        <w:t>E </w:t>
      </w:r>
      <w:r>
        <w:rPr>
          <w:color w:val="464646"/>
          <w:sz w:val="13"/>
        </w:rPr>
        <w:t>Y </w:t>
      </w:r>
      <w:r>
        <w:rPr>
          <w:color w:val="333333"/>
          <w:sz w:val="13"/>
        </w:rPr>
        <w:t>CESIÓN" </w:t>
      </w:r>
      <w:r>
        <w:rPr>
          <w:color w:val="0F0F0F"/>
          <w:sz w:val="13"/>
        </w:rPr>
        <w:t>i</w:t>
      </w:r>
      <w:r>
        <w:rPr>
          <w:color w:val="333333"/>
          <w:sz w:val="13"/>
        </w:rPr>
        <w:t>nclu</w:t>
      </w:r>
      <w:r>
        <w:rPr>
          <w:color w:val="5B5B5B"/>
          <w:sz w:val="13"/>
        </w:rPr>
        <w:t>i</w:t>
      </w:r>
      <w:r>
        <w:rPr>
          <w:color w:val="333333"/>
          <w:sz w:val="13"/>
        </w:rPr>
        <w:t>do en la </w:t>
      </w:r>
      <w:r>
        <w:rPr>
          <w:color w:val="1F1F1F"/>
          <w:sz w:val="13"/>
        </w:rPr>
        <w:t>pr</w:t>
      </w:r>
      <w:r>
        <w:rPr>
          <w:color w:val="464646"/>
          <w:sz w:val="13"/>
        </w:rPr>
        <w:t>esen</w:t>
      </w:r>
      <w:r>
        <w:rPr>
          <w:color w:val="0F0F0F"/>
          <w:sz w:val="13"/>
        </w:rPr>
        <w:t>t</w:t>
      </w:r>
      <w:r>
        <w:rPr>
          <w:color w:val="333333"/>
          <w:sz w:val="13"/>
        </w:rPr>
        <w:t>e </w:t>
      </w:r>
      <w:r>
        <w:rPr>
          <w:color w:val="464646"/>
          <w:sz w:val="13"/>
        </w:rPr>
        <w:t>com</w:t>
      </w:r>
      <w:r>
        <w:rPr>
          <w:color w:val="1F1F1F"/>
          <w:sz w:val="13"/>
        </w:rPr>
        <w:t>un</w:t>
      </w:r>
      <w:r>
        <w:rPr>
          <w:color w:val="707070"/>
          <w:sz w:val="13"/>
        </w:rPr>
        <w:t>i</w:t>
      </w:r>
      <w:r>
        <w:rPr>
          <w:color w:val="333333"/>
          <w:sz w:val="13"/>
        </w:rPr>
        <w:t>cac</w:t>
      </w:r>
      <w:r>
        <w:rPr>
          <w:color w:val="5B5B5B"/>
          <w:sz w:val="13"/>
        </w:rPr>
        <w:t>i</w:t>
      </w:r>
      <w:r>
        <w:rPr>
          <w:color w:val="333333"/>
          <w:sz w:val="13"/>
        </w:rPr>
        <w:t>ón.</w:t>
      </w: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spacing w:before="10"/>
        <w:rPr>
          <w:sz w:val="18"/>
        </w:rPr>
      </w:pPr>
    </w:p>
    <w:p>
      <w:pPr>
        <w:tabs>
          <w:tab w:pos="3879" w:val="left" w:leader="none"/>
          <w:tab w:pos="7429" w:val="left" w:leader="none"/>
        </w:tabs>
        <w:spacing w:before="0"/>
        <w:ind w:left="1545" w:right="0" w:firstLine="0"/>
        <w:jc w:val="both"/>
        <w:rPr>
          <w:sz w:val="8"/>
        </w:rPr>
      </w:pPr>
      <w:r>
        <w:rPr>
          <w:color w:val="464646"/>
          <w:w w:val="110"/>
          <w:sz w:val="11"/>
        </w:rPr>
        <w:t>6/6    </w:t>
      </w:r>
      <w:r>
        <w:rPr>
          <w:color w:val="464646"/>
          <w:w w:val="110"/>
          <w:sz w:val="7"/>
        </w:rPr>
        <w:t>E</w:t>
      </w:r>
      <w:r>
        <w:rPr>
          <w:color w:val="707070"/>
          <w:w w:val="110"/>
          <w:sz w:val="7"/>
        </w:rPr>
        <w:t>D</w:t>
      </w:r>
      <w:r>
        <w:rPr>
          <w:color w:val="464646"/>
          <w:w w:val="110"/>
          <w:sz w:val="7"/>
        </w:rPr>
        <w:t>IS</w:t>
      </w:r>
      <w:r>
        <w:rPr>
          <w:color w:val="707070"/>
          <w:w w:val="110"/>
          <w:sz w:val="7"/>
        </w:rPr>
        <w:t>T</w:t>
      </w:r>
      <w:r>
        <w:rPr>
          <w:color w:val="464646"/>
          <w:w w:val="110"/>
          <w:sz w:val="7"/>
        </w:rPr>
        <w:t>R</w:t>
      </w:r>
      <w:r>
        <w:rPr>
          <w:color w:val="707070"/>
          <w:w w:val="110"/>
          <w:sz w:val="7"/>
        </w:rPr>
        <w:t>IB</w:t>
      </w:r>
      <w:r>
        <w:rPr>
          <w:color w:val="333333"/>
          <w:w w:val="110"/>
          <w:sz w:val="7"/>
        </w:rPr>
        <w:t>U</w:t>
      </w:r>
      <w:r>
        <w:rPr>
          <w:color w:val="5B5B5B"/>
          <w:w w:val="110"/>
          <w:sz w:val="7"/>
        </w:rPr>
        <w:t>ClÓN </w:t>
      </w:r>
      <w:r>
        <w:rPr>
          <w:color w:val="464646"/>
          <w:w w:val="110"/>
          <w:sz w:val="7"/>
        </w:rPr>
        <w:t>Redes </w:t>
      </w:r>
      <w:r>
        <w:rPr>
          <w:color w:val="707070"/>
          <w:w w:val="110"/>
          <w:sz w:val="7"/>
        </w:rPr>
        <w:t>Di</w:t>
      </w:r>
      <w:r>
        <w:rPr>
          <w:color w:val="333333"/>
          <w:w w:val="110"/>
          <w:sz w:val="7"/>
        </w:rPr>
        <w:t>g</w:t>
      </w:r>
      <w:r>
        <w:rPr>
          <w:color w:val="707070"/>
          <w:w w:val="110"/>
          <w:sz w:val="7"/>
        </w:rPr>
        <w:t>ital</w:t>
      </w:r>
      <w:r>
        <w:rPr>
          <w:color w:val="464646"/>
          <w:w w:val="110"/>
          <w:sz w:val="7"/>
        </w:rPr>
        <w:t>es</w:t>
      </w:r>
      <w:r>
        <w:rPr>
          <w:color w:val="464646"/>
          <w:spacing w:val="-9"/>
          <w:w w:val="110"/>
          <w:sz w:val="7"/>
        </w:rPr>
        <w:t> </w:t>
      </w:r>
      <w:r>
        <w:rPr>
          <w:color w:val="5B5B5B"/>
          <w:w w:val="110"/>
          <w:sz w:val="7"/>
        </w:rPr>
        <w:t>S</w:t>
      </w:r>
      <w:r>
        <w:rPr>
          <w:color w:val="91919E"/>
          <w:w w:val="110"/>
          <w:sz w:val="7"/>
        </w:rPr>
        <w:t>.L</w:t>
      </w:r>
      <w:r>
        <w:rPr>
          <w:color w:val="91919E"/>
          <w:spacing w:val="18"/>
          <w:w w:val="110"/>
          <w:sz w:val="7"/>
        </w:rPr>
        <w:t> </w:t>
      </w:r>
      <w:r>
        <w:rPr>
          <w:color w:val="5B5B5B"/>
          <w:w w:val="110"/>
          <w:sz w:val="7"/>
        </w:rPr>
        <w:t>Un1persoo!!I</w:t>
        <w:tab/>
      </w:r>
      <w:r>
        <w:rPr>
          <w:color w:val="464646"/>
          <w:w w:val="110"/>
          <w:sz w:val="7"/>
        </w:rPr>
        <w:t>Inscrita</w:t>
      </w:r>
      <w:r>
        <w:rPr>
          <w:color w:val="464646"/>
          <w:spacing w:val="-9"/>
          <w:w w:val="110"/>
          <w:sz w:val="7"/>
        </w:rPr>
        <w:t> </w:t>
      </w:r>
      <w:r>
        <w:rPr>
          <w:color w:val="464646"/>
          <w:w w:val="110"/>
          <w:sz w:val="7"/>
        </w:rPr>
        <w:t>en</w:t>
      </w:r>
      <w:r>
        <w:rPr>
          <w:color w:val="464646"/>
          <w:spacing w:val="-5"/>
          <w:w w:val="110"/>
          <w:sz w:val="7"/>
        </w:rPr>
        <w:t> </w:t>
      </w:r>
      <w:r>
        <w:rPr>
          <w:color w:val="333333"/>
          <w:w w:val="110"/>
          <w:sz w:val="7"/>
        </w:rPr>
        <w:t>e</w:t>
      </w:r>
      <w:r>
        <w:rPr>
          <w:color w:val="707070"/>
          <w:w w:val="110"/>
          <w:sz w:val="7"/>
        </w:rPr>
        <w:t>l</w:t>
      </w:r>
      <w:r>
        <w:rPr>
          <w:color w:val="707070"/>
          <w:spacing w:val="-5"/>
          <w:w w:val="110"/>
          <w:sz w:val="7"/>
        </w:rPr>
        <w:t> </w:t>
      </w:r>
      <w:r>
        <w:rPr>
          <w:color w:val="5B5B5B"/>
          <w:w w:val="110"/>
          <w:sz w:val="7"/>
        </w:rPr>
        <w:t>Reg tro</w:t>
      </w:r>
      <w:r>
        <w:rPr>
          <w:color w:val="5B5B5B"/>
          <w:spacing w:val="-10"/>
          <w:w w:val="110"/>
          <w:sz w:val="7"/>
        </w:rPr>
        <w:t> </w:t>
      </w:r>
      <w:r>
        <w:rPr>
          <w:color w:val="464646"/>
          <w:spacing w:val="-4"/>
          <w:w w:val="110"/>
          <w:sz w:val="7"/>
        </w:rPr>
        <w:t>Me</w:t>
      </w:r>
      <w:r>
        <w:rPr>
          <w:color w:val="0F0F0F"/>
          <w:spacing w:val="-4"/>
          <w:w w:val="110"/>
          <w:sz w:val="7"/>
        </w:rPr>
        <w:t>r</w:t>
      </w:r>
      <w:r>
        <w:rPr>
          <w:color w:val="5B5B5B"/>
          <w:spacing w:val="-4"/>
          <w:w w:val="110"/>
          <w:sz w:val="7"/>
        </w:rPr>
        <w:t>c.1mu</w:t>
      </w:r>
      <w:r>
        <w:rPr>
          <w:color w:val="0F0F0F"/>
          <w:spacing w:val="-4"/>
          <w:w w:val="110"/>
          <w:sz w:val="7"/>
        </w:rPr>
        <w:t>1</w:t>
      </w:r>
      <w:r>
        <w:rPr>
          <w:color w:val="0F0F0F"/>
          <w:spacing w:val="-14"/>
          <w:w w:val="110"/>
          <w:sz w:val="7"/>
        </w:rPr>
        <w:t> </w:t>
      </w:r>
      <w:r>
        <w:rPr>
          <w:color w:val="464646"/>
          <w:w w:val="110"/>
          <w:sz w:val="7"/>
        </w:rPr>
        <w:t>ele</w:t>
      </w:r>
      <w:r>
        <w:rPr>
          <w:color w:val="464646"/>
          <w:spacing w:val="-7"/>
          <w:w w:val="110"/>
          <w:sz w:val="7"/>
        </w:rPr>
        <w:t> </w:t>
      </w:r>
      <w:r>
        <w:rPr>
          <w:color w:val="707070"/>
          <w:w w:val="110"/>
          <w:sz w:val="7"/>
        </w:rPr>
        <w:t>M</w:t>
      </w:r>
      <w:r>
        <w:rPr>
          <w:color w:val="707070"/>
          <w:spacing w:val="-5"/>
          <w:w w:val="110"/>
          <w:sz w:val="7"/>
        </w:rPr>
        <w:t> </w:t>
      </w:r>
      <w:r>
        <w:rPr>
          <w:color w:val="333333"/>
          <w:w w:val="110"/>
          <w:sz w:val="7"/>
        </w:rPr>
        <w:t>adr</w:t>
      </w:r>
      <w:r>
        <w:rPr>
          <w:color w:val="333333"/>
          <w:spacing w:val="-17"/>
          <w:w w:val="110"/>
          <w:sz w:val="7"/>
        </w:rPr>
        <w:t> </w:t>
      </w:r>
      <w:r>
        <w:rPr>
          <w:color w:val="707070"/>
          <w:w w:val="110"/>
          <w:sz w:val="7"/>
        </w:rPr>
        <w:t>i</w:t>
      </w:r>
      <w:r>
        <w:rPr>
          <w:color w:val="707070"/>
          <w:spacing w:val="-13"/>
          <w:w w:val="110"/>
          <w:sz w:val="7"/>
        </w:rPr>
        <w:t> </w:t>
      </w:r>
      <w:r>
        <w:rPr>
          <w:color w:val="1F1F1F"/>
          <w:w w:val="110"/>
          <w:sz w:val="7"/>
        </w:rPr>
        <w:t>d.</w:t>
      </w:r>
      <w:r>
        <w:rPr>
          <w:color w:val="1F1F1F"/>
          <w:spacing w:val="5"/>
          <w:w w:val="110"/>
          <w:sz w:val="7"/>
        </w:rPr>
        <w:t> </w:t>
      </w:r>
      <w:r>
        <w:rPr>
          <w:color w:val="5B5B5B"/>
          <w:w w:val="110"/>
          <w:sz w:val="7"/>
        </w:rPr>
        <w:t>Tomo</w:t>
      </w:r>
      <w:r>
        <w:rPr>
          <w:color w:val="5B5B5B"/>
          <w:spacing w:val="-4"/>
          <w:w w:val="110"/>
          <w:sz w:val="7"/>
        </w:rPr>
        <w:t> </w:t>
      </w:r>
      <w:r>
        <w:rPr>
          <w:color w:val="707070"/>
          <w:w w:val="110"/>
          <w:sz w:val="7"/>
        </w:rPr>
        <w:t>36.900</w:t>
      </w:r>
      <w:r>
        <w:rPr>
          <w:color w:val="464646"/>
          <w:w w:val="110"/>
          <w:sz w:val="7"/>
        </w:rPr>
        <w:t>.</w:t>
      </w:r>
      <w:r>
        <w:rPr>
          <w:color w:val="464646"/>
          <w:spacing w:val="-2"/>
          <w:w w:val="110"/>
          <w:sz w:val="7"/>
        </w:rPr>
        <w:t> </w:t>
      </w:r>
      <w:r>
        <w:rPr>
          <w:color w:val="0F0F0F"/>
          <w:w w:val="110"/>
          <w:sz w:val="7"/>
        </w:rPr>
        <w:t>L</w:t>
      </w:r>
      <w:r>
        <w:rPr>
          <w:color w:val="707070"/>
          <w:w w:val="110"/>
          <w:sz w:val="7"/>
        </w:rPr>
        <w:t>ib</w:t>
      </w:r>
      <w:r>
        <w:rPr>
          <w:color w:val="464646"/>
          <w:w w:val="110"/>
          <w:sz w:val="7"/>
        </w:rPr>
        <w:t>ro</w:t>
      </w:r>
      <w:r>
        <w:rPr>
          <w:color w:val="464646"/>
          <w:spacing w:val="-6"/>
          <w:w w:val="110"/>
          <w:sz w:val="7"/>
        </w:rPr>
        <w:t> </w:t>
      </w:r>
      <w:r>
        <w:rPr>
          <w:color w:val="707070"/>
          <w:w w:val="110"/>
          <w:sz w:val="7"/>
        </w:rPr>
        <w:t>O.</w:t>
      </w:r>
      <w:r>
        <w:rPr>
          <w:color w:val="707070"/>
          <w:spacing w:val="-6"/>
          <w:w w:val="110"/>
          <w:sz w:val="7"/>
        </w:rPr>
        <w:t> </w:t>
      </w:r>
      <w:r>
        <w:rPr>
          <w:color w:val="5B5B5B"/>
          <w:w w:val="110"/>
          <w:sz w:val="8"/>
        </w:rPr>
        <w:t>loio</w:t>
      </w:r>
      <w:r>
        <w:rPr>
          <w:color w:val="5B5B5B"/>
          <w:spacing w:val="-11"/>
          <w:w w:val="110"/>
          <w:sz w:val="8"/>
        </w:rPr>
        <w:t> </w:t>
      </w:r>
      <w:r>
        <w:rPr>
          <w:rFonts w:ascii="Times New Roman" w:hAnsi="Times New Roman"/>
          <w:color w:val="0F0F0F"/>
          <w:w w:val="110"/>
          <w:sz w:val="9"/>
        </w:rPr>
        <w:t>1</w:t>
      </w:r>
      <w:r>
        <w:rPr>
          <w:rFonts w:ascii="Times New Roman" w:hAnsi="Times New Roman"/>
          <w:color w:val="464646"/>
          <w:w w:val="110"/>
          <w:sz w:val="9"/>
        </w:rPr>
        <w:t>l6.</w:t>
      </w:r>
      <w:r>
        <w:rPr>
          <w:rFonts w:ascii="Times New Roman" w:hAnsi="Times New Roman"/>
          <w:color w:val="464646"/>
          <w:spacing w:val="-11"/>
          <w:w w:val="110"/>
          <w:sz w:val="9"/>
        </w:rPr>
        <w:t> </w:t>
      </w:r>
      <w:r>
        <w:rPr>
          <w:color w:val="464646"/>
          <w:w w:val="110"/>
          <w:sz w:val="7"/>
        </w:rPr>
        <w:t>Ho¡a</w:t>
      </w:r>
      <w:r>
        <w:rPr>
          <w:color w:val="464646"/>
          <w:spacing w:val="-4"/>
          <w:w w:val="110"/>
          <w:sz w:val="7"/>
        </w:rPr>
        <w:t> </w:t>
      </w:r>
      <w:r>
        <w:rPr>
          <w:rFonts w:ascii="Times New Roman" w:hAnsi="Times New Roman"/>
          <w:color w:val="707070"/>
          <w:spacing w:val="-3"/>
          <w:w w:val="110"/>
          <w:sz w:val="9"/>
        </w:rPr>
        <w:t>M-</w:t>
      </w:r>
      <w:r>
        <w:rPr>
          <w:rFonts w:ascii="Times New Roman" w:hAnsi="Times New Roman"/>
          <w:color w:val="464646"/>
          <w:spacing w:val="-3"/>
          <w:w w:val="110"/>
          <w:sz w:val="9"/>
        </w:rPr>
        <w:t>2</w:t>
      </w:r>
      <w:r>
        <w:rPr>
          <w:rFonts w:ascii="Times New Roman" w:hAnsi="Times New Roman"/>
          <w:color w:val="707070"/>
          <w:spacing w:val="-3"/>
          <w:w w:val="110"/>
          <w:sz w:val="9"/>
        </w:rPr>
        <w:t>n</w:t>
      </w:r>
      <w:r>
        <w:rPr>
          <w:rFonts w:ascii="Times New Roman" w:hAnsi="Times New Roman"/>
          <w:color w:val="707070"/>
          <w:spacing w:val="8"/>
          <w:w w:val="110"/>
          <w:sz w:val="9"/>
        </w:rPr>
        <w:t> </w:t>
      </w:r>
      <w:r>
        <w:rPr>
          <w:rFonts w:ascii="Times New Roman" w:hAnsi="Times New Roman"/>
          <w:color w:val="707070"/>
          <w:w w:val="110"/>
          <w:sz w:val="9"/>
        </w:rPr>
        <w:t>59</w:t>
      </w:r>
      <w:r>
        <w:rPr>
          <w:rFonts w:ascii="Times New Roman" w:hAnsi="Times New Roman"/>
          <w:color w:val="464646"/>
          <w:w w:val="110"/>
          <w:sz w:val="9"/>
        </w:rPr>
        <w:t>2</w:t>
        <w:tab/>
      </w:r>
      <w:r>
        <w:rPr>
          <w:color w:val="5B5B5B"/>
          <w:w w:val="110"/>
          <w:sz w:val="8"/>
        </w:rPr>
        <w:t>C.I.F</w:t>
      </w:r>
      <w:r>
        <w:rPr>
          <w:color w:val="91919E"/>
          <w:w w:val="110"/>
          <w:sz w:val="8"/>
        </w:rPr>
        <w:t>.</w:t>
      </w:r>
      <w:r>
        <w:rPr>
          <w:color w:val="91919E"/>
          <w:spacing w:val="-5"/>
          <w:w w:val="110"/>
          <w:sz w:val="8"/>
        </w:rPr>
        <w:t> </w:t>
      </w:r>
      <w:r>
        <w:rPr>
          <w:color w:val="707070"/>
          <w:w w:val="110"/>
          <w:sz w:val="8"/>
        </w:rPr>
        <w:t>8B2</w:t>
      </w:r>
      <w:r>
        <w:rPr>
          <w:color w:val="464646"/>
          <w:w w:val="110"/>
          <w:sz w:val="8"/>
        </w:rPr>
        <w:t>846817</w:t>
      </w:r>
    </w:p>
    <w:p>
      <w:pPr>
        <w:spacing w:after="0"/>
        <w:jc w:val="both"/>
        <w:rPr>
          <w:sz w:val="8"/>
        </w:rPr>
        <w:sectPr>
          <w:pgSz w:w="11910" w:h="16840"/>
          <w:pgMar w:header="77" w:footer="0" w:top="1580" w:bottom="280" w:left="1220" w:right="320"/>
        </w:sectPr>
      </w:pPr>
    </w:p>
    <w:p>
      <w:pPr>
        <w:pStyle w:val="BodyText"/>
        <w:rPr>
          <w:sz w:val="20"/>
        </w:rPr>
      </w:pPr>
    </w:p>
    <w:p>
      <w:pPr>
        <w:pStyle w:val="BodyText"/>
        <w:spacing w:before="3"/>
        <w:rPr>
          <w:sz w:val="12"/>
        </w:rPr>
      </w:pPr>
    </w:p>
    <w:p>
      <w:pPr>
        <w:pStyle w:val="BodyText"/>
        <w:ind w:left="1030"/>
        <w:rPr>
          <w:sz w:val="20"/>
        </w:rPr>
      </w:pPr>
      <w:r>
        <w:rPr>
          <w:sz w:val="20"/>
        </w:rPr>
        <w:pict>
          <v:group style="width:375.05pt;height:276.8pt;mso-position-horizontal-relative:char;mso-position-vertical-relative:line" coordorigin="0,0" coordsize="7501,5536">
            <v:shape style="position:absolute;left:0;top:0;width:7501;height:5536" type="#_x0000_t75" stroked="false">
              <v:imagedata r:id="rId20" o:title=""/>
            </v:shape>
            <v:line style="position:absolute" from="7423,4786" to="7423,4152" stroked="true" strokeweight="2.163484pt" strokecolor="#000000">
              <v:stroke dashstyle="solid"/>
            </v:line>
            <v:line style="position:absolute" from="7442,1230" to="7442,19" stroked="true" strokeweight="1.201936pt" strokecolor="#000000">
              <v:stroke dashstyle="solid"/>
            </v:line>
            <v:line style="position:absolute" from="6269,34" to="7481,34" stroked="true" strokeweight="1.201368pt" strokecolor="#000000">
              <v:stroke dashstyle="solid"/>
            </v:line>
            <v:line style="position:absolute" from="6269,346" to="7481,346" stroked="true" strokeweight="2.64301pt" strokecolor="#000000">
              <v:stroke dashstyle="solid"/>
            </v:line>
            <v:shape style="position:absolute;left:6271;top:120;width:1059;height:101" type="#_x0000_t202" filled="false" stroked="false">
              <v:textbox inset="0,0,0,0">
                <w:txbxContent>
                  <w:p>
                    <w:pPr>
                      <w:spacing w:line="101" w:lineRule="exact" w:before="0"/>
                      <w:ind w:left="0" w:right="0" w:firstLine="0"/>
                      <w:jc w:val="left"/>
                      <w:rPr>
                        <w:sz w:val="9"/>
                      </w:rPr>
                    </w:pPr>
                    <w:r>
                      <w:rPr>
                        <w:color w:val="232323"/>
                        <w:w w:val="105"/>
                        <w:sz w:val="9"/>
                      </w:rPr>
                      <w:t>Pleno</w:t>
                    </w:r>
                    <w:r>
                      <w:rPr>
                        <w:color w:val="232323"/>
                        <w:spacing w:val="-15"/>
                        <w:w w:val="105"/>
                        <w:sz w:val="9"/>
                      </w:rPr>
                      <w:t> </w:t>
                    </w:r>
                    <w:r>
                      <w:rPr>
                        <w:color w:val="232323"/>
                        <w:w w:val="105"/>
                        <w:sz w:val="9"/>
                      </w:rPr>
                      <w:t>Punto</w:t>
                    </w:r>
                    <w:r>
                      <w:rPr>
                        <w:color w:val="232323"/>
                        <w:spacing w:val="-11"/>
                        <w:w w:val="105"/>
                        <w:sz w:val="9"/>
                      </w:rPr>
                      <w:t> </w:t>
                    </w:r>
                    <w:r>
                      <w:rPr>
                        <w:color w:val="232323"/>
                        <w:w w:val="105"/>
                        <w:sz w:val="9"/>
                      </w:rPr>
                      <w:t>de</w:t>
                    </w:r>
                    <w:r>
                      <w:rPr>
                        <w:color w:val="232323"/>
                        <w:spacing w:val="-15"/>
                        <w:w w:val="105"/>
                        <w:sz w:val="9"/>
                      </w:rPr>
                      <w:t> </w:t>
                    </w:r>
                    <w:r>
                      <w:rPr>
                        <w:color w:val="363636"/>
                        <w:w w:val="105"/>
                        <w:sz w:val="9"/>
                      </w:rPr>
                      <w:t>Conexión</w:t>
                    </w:r>
                  </w:p>
                </w:txbxContent>
              </v:textbox>
              <w10:wrap type="none"/>
            </v:shape>
            <v:shape style="position:absolute;left:6777;top:4204;width:585;height:551" type="#_x0000_t202" filled="false" stroked="false">
              <v:textbox inset="0,0,0,0">
                <w:txbxContent>
                  <w:p>
                    <w:pPr>
                      <w:spacing w:line="256" w:lineRule="auto" w:before="0"/>
                      <w:ind w:left="4" w:right="18" w:hanging="5"/>
                      <w:jc w:val="left"/>
                      <w:rPr>
                        <w:sz w:val="9"/>
                      </w:rPr>
                    </w:pPr>
                    <w:r>
                      <w:rPr>
                        <w:color w:val="363636"/>
                        <w:w w:val="115"/>
                        <w:sz w:val="9"/>
                      </w:rPr>
                      <w:t>r  prévisto va</w:t>
                    </w:r>
                    <w:r>
                      <w:rPr>
                        <w:color w:val="363636"/>
                        <w:spacing w:val="-22"/>
                        <w:w w:val="115"/>
                        <w:sz w:val="9"/>
                      </w:rPr>
                      <w:t> </w:t>
                    </w:r>
                    <w:r>
                      <w:rPr>
                        <w:color w:val="363636"/>
                        <w:w w:val="115"/>
                        <w:sz w:val="9"/>
                      </w:rPr>
                      <w:t>arqueta a raque</w:t>
                    </w:r>
                    <w:r>
                      <w:rPr>
                        <w:color w:val="363636"/>
                        <w:spacing w:val="-3"/>
                        <w:w w:val="115"/>
                        <w:sz w:val="9"/>
                      </w:rPr>
                      <w:t> </w:t>
                    </w:r>
                    <w:r>
                      <w:rPr>
                        <w:color w:val="363636"/>
                        <w:w w:val="115"/>
                        <w:sz w:val="9"/>
                      </w:rPr>
                      <w:t>e-</w:t>
                    </w:r>
                  </w:p>
                  <w:p>
                    <w:pPr>
                      <w:spacing w:line="103" w:lineRule="exact" w:before="1"/>
                      <w:ind w:left="105" w:right="0" w:firstLine="0"/>
                      <w:jc w:val="left"/>
                      <w:rPr>
                        <w:sz w:val="9"/>
                      </w:rPr>
                    </w:pPr>
                    <w:r>
                      <w:rPr>
                        <w:color w:val="232323"/>
                        <w:w w:val="110"/>
                        <w:sz w:val="9"/>
                      </w:rPr>
                      <w:t>nversi</w:t>
                    </w:r>
                    <w:r>
                      <w:rPr>
                        <w:color w:val="232323"/>
                        <w:spacing w:val="-16"/>
                        <w:w w:val="110"/>
                        <w:sz w:val="9"/>
                      </w:rPr>
                      <w:t> </w:t>
                    </w:r>
                    <w:r>
                      <w:rPr>
                        <w:color w:val="494949"/>
                        <w:w w:val="110"/>
                        <w:sz w:val="9"/>
                      </w:rPr>
                      <w:t>ón,</w:t>
                    </w:r>
                  </w:p>
                  <w:p>
                    <w:pPr>
                      <w:spacing w:line="114" w:lineRule="exact" w:before="0"/>
                      <w:ind w:left="175" w:right="0" w:firstLine="0"/>
                      <w:jc w:val="left"/>
                      <w:rPr>
                        <w:rFonts w:ascii="Times New Roman"/>
                        <w:sz w:val="10"/>
                      </w:rPr>
                    </w:pPr>
                    <w:r>
                      <w:rPr>
                        <w:rFonts w:ascii="Times New Roman"/>
                        <w:color w:val="232323"/>
                        <w:sz w:val="10"/>
                      </w:rPr>
                      <w:t>a la</w:t>
                    </w:r>
                    <w:r>
                      <w:rPr>
                        <w:rFonts w:ascii="Times New Roman"/>
                        <w:color w:val="232323"/>
                        <w:spacing w:val="15"/>
                        <w:sz w:val="10"/>
                      </w:rPr>
                      <w:t> </w:t>
                    </w:r>
                    <w:r>
                      <w:rPr>
                        <w:rFonts w:ascii="Times New Roman"/>
                        <w:color w:val="070708"/>
                        <w:sz w:val="10"/>
                      </w:rPr>
                      <w:t>r</w:t>
                    </w:r>
                    <w:r>
                      <w:rPr>
                        <w:rFonts w:ascii="Times New Roman"/>
                        <w:color w:val="232323"/>
                        <w:sz w:val="10"/>
                      </w:rPr>
                      <w:t>ed</w:t>
                    </w:r>
                  </w:p>
                </w:txbxContent>
              </v:textbox>
              <w10:wrap type="none"/>
            </v:shape>
          </v:group>
        </w:pict>
      </w:r>
      <w:r>
        <w:rPr>
          <w:sz w:val="20"/>
        </w:rPr>
      </w:r>
    </w:p>
    <w:p>
      <w:pPr>
        <w:pStyle w:val="BodyText"/>
        <w:rPr>
          <w:sz w:val="20"/>
        </w:rPr>
      </w:pPr>
    </w:p>
    <w:p>
      <w:pPr>
        <w:pStyle w:val="BodyText"/>
        <w:rPr>
          <w:sz w:val="20"/>
        </w:rPr>
      </w:pPr>
    </w:p>
    <w:p>
      <w:pPr>
        <w:pStyle w:val="BodyText"/>
        <w:spacing w:before="10"/>
        <w:rPr>
          <w:sz w:val="20"/>
        </w:rPr>
      </w:pPr>
      <w:r>
        <w:rPr/>
        <w:pict>
          <v:group style="position:absolute;margin-left:103.847198pt;margin-top:13.991054pt;width:393.3pt;height:243.2pt;mso-position-horizontal-relative:page;mso-position-vertical-relative:paragraph;z-index:-251495424;mso-wrap-distance-left:0;mso-wrap-distance-right:0" coordorigin="2077,280" coordsize="7866,4864">
            <v:shape style="position:absolute;left:2076;top:279;width:7866;height:4864" type="#_x0000_t75" stroked="false">
              <v:imagedata r:id="rId21" o:title=""/>
            </v:shape>
            <v:line style="position:absolute" from="9890,1049" to="9890,299" stroked="true" strokeweight=".480774pt" strokecolor="#000000">
              <v:stroke dashstyle="solid"/>
            </v:line>
            <v:shape style="position:absolute;left:9250;top:516;width:562;height:496" type="#_x0000_t202" filled="false" stroked="false">
              <v:textbox inset="0,0,0,0">
                <w:txbxContent>
                  <w:p>
                    <w:pPr>
                      <w:spacing w:line="108" w:lineRule="exact" w:before="0"/>
                      <w:ind w:left="0" w:right="0" w:firstLine="0"/>
                      <w:jc w:val="left"/>
                      <w:rPr>
                        <w:sz w:val="11"/>
                      </w:rPr>
                    </w:pPr>
                    <w:r>
                      <w:rPr>
                        <w:b/>
                        <w:color w:val="0C1A49"/>
                        <w:sz w:val="11"/>
                      </w:rPr>
                      <w:t>0P </w:t>
                    </w:r>
                    <w:r>
                      <w:rPr>
                        <w:color w:val="8A89A1"/>
                        <w:sz w:val="11"/>
                      </w:rPr>
                      <w:t>. </w:t>
                    </w:r>
                    <w:r>
                      <w:rPr>
                        <w:color w:val="465664"/>
                        <w:sz w:val="11"/>
                      </w:rPr>
                      <w:t>.</w:t>
                    </w:r>
                    <w:r>
                      <w:rPr>
                        <w:color w:val="2A3656"/>
                        <w:sz w:val="11"/>
                      </w:rPr>
                      <w:t>..</w:t>
                    </w:r>
                  </w:p>
                  <w:p>
                    <w:pPr>
                      <w:spacing w:line="388" w:lineRule="exact" w:before="0"/>
                      <w:ind w:left="235" w:right="0" w:firstLine="0"/>
                      <w:jc w:val="left"/>
                      <w:rPr>
                        <w:sz w:val="35"/>
                      </w:rPr>
                    </w:pPr>
                    <w:r>
                      <w:rPr>
                        <w:color w:val="8A89A1"/>
                        <w:w w:val="82"/>
                        <w:sz w:val="35"/>
                      </w:rPr>
                      <w:t>A</w:t>
                    </w:r>
                  </w:p>
                </w:txbxContent>
              </v:textbox>
              <w10:wrap type="none"/>
            </v:shape>
            <w10:wrap type="topAndBottom"/>
          </v:group>
        </w:pict>
      </w:r>
    </w:p>
    <w:p>
      <w:pPr>
        <w:spacing w:after="0"/>
        <w:rPr>
          <w:sz w:val="20"/>
        </w:rPr>
        <w:sectPr>
          <w:pgSz w:w="11910" w:h="16840"/>
          <w:pgMar w:header="77" w:footer="0" w:top="1580" w:bottom="280" w:left="1220" w:right="320"/>
        </w:sectPr>
      </w:pPr>
    </w:p>
    <w:p>
      <w:pPr>
        <w:pStyle w:val="BodyText"/>
        <w:rPr>
          <w:sz w:val="20"/>
        </w:rPr>
      </w:pPr>
    </w:p>
    <w:p>
      <w:pPr>
        <w:pStyle w:val="BodyText"/>
        <w:spacing w:before="5"/>
        <w:rPr>
          <w:sz w:val="28"/>
        </w:rPr>
      </w:pPr>
    </w:p>
    <w:p>
      <w:pPr>
        <w:pStyle w:val="Heading1"/>
        <w:spacing w:before="90"/>
        <w:ind w:left="1272"/>
      </w:pPr>
      <w:r>
        <w:rPr>
          <w:color w:val="D33B1F"/>
        </w:rPr>
        <w:t>&lt;? </w:t>
      </w:r>
      <w:r>
        <w:rPr>
          <w:color w:val="2A52AF"/>
        </w:rPr>
        <w:t>- d </w:t>
      </w:r>
      <w:r>
        <w:rPr>
          <w:color w:val="2A52AF"/>
          <w:spacing w:val="6"/>
        </w:rPr>
        <w:t>ist</w:t>
      </w:r>
      <w:r>
        <w:rPr>
          <w:color w:val="2A52AF"/>
          <w:spacing w:val="-56"/>
        </w:rPr>
        <w:t> </w:t>
      </w:r>
      <w:r>
        <w:rPr>
          <w:color w:val="2A52AF"/>
        </w:rPr>
        <w:t>rib </w:t>
      </w:r>
      <w:r>
        <w:rPr>
          <w:color w:val="2A52AF"/>
          <w:spacing w:val="6"/>
        </w:rPr>
        <w:t>ución</w:t>
      </w:r>
    </w:p>
    <w:p>
      <w:pPr>
        <w:spacing w:line="149" w:lineRule="exact" w:before="211"/>
        <w:ind w:left="1808" w:right="0" w:firstLine="0"/>
        <w:jc w:val="left"/>
        <w:rPr>
          <w:sz w:val="12"/>
        </w:rPr>
      </w:pPr>
      <w:r>
        <w:rPr>
          <w:b/>
          <w:color w:val="131313"/>
          <w:sz w:val="13"/>
        </w:rPr>
        <w:t>ANEXO ADMINISTRATIVO </w:t>
      </w:r>
      <w:r>
        <w:rPr>
          <w:color w:val="131313"/>
          <w:sz w:val="12"/>
        </w:rPr>
        <w:t>DE </w:t>
      </w:r>
      <w:r>
        <w:rPr>
          <w:b/>
          <w:color w:val="131313"/>
          <w:sz w:val="13"/>
        </w:rPr>
        <w:t>TRÁMITES NECESARIOS PARA </w:t>
      </w:r>
      <w:r>
        <w:rPr>
          <w:color w:val="131313"/>
          <w:sz w:val="12"/>
        </w:rPr>
        <w:t>EL </w:t>
      </w:r>
      <w:r>
        <w:rPr>
          <w:b/>
          <w:color w:val="131313"/>
          <w:sz w:val="13"/>
        </w:rPr>
        <w:t>SEGUIMIENTO</w:t>
      </w:r>
      <w:r>
        <w:rPr>
          <w:b/>
          <w:color w:val="3F3F3F"/>
          <w:sz w:val="13"/>
        </w:rPr>
        <w:t>, </w:t>
      </w:r>
      <w:r>
        <w:rPr>
          <w:color w:val="131313"/>
          <w:sz w:val="12"/>
        </w:rPr>
        <w:t>EJECUCIÓN </w:t>
      </w:r>
      <w:r>
        <w:rPr>
          <w:b/>
          <w:color w:val="131313"/>
          <w:sz w:val="13"/>
        </w:rPr>
        <w:t>Y CES</w:t>
      </w:r>
      <w:r>
        <w:rPr>
          <w:b/>
          <w:color w:val="2D2D2D"/>
          <w:sz w:val="13"/>
        </w:rPr>
        <w:t>I</w:t>
      </w:r>
      <w:r>
        <w:rPr>
          <w:b/>
          <w:color w:val="131313"/>
          <w:sz w:val="13"/>
        </w:rPr>
        <w:t>ÓN </w:t>
      </w:r>
      <w:r>
        <w:rPr>
          <w:color w:val="131313"/>
          <w:sz w:val="12"/>
        </w:rPr>
        <w:t>DE</w:t>
      </w:r>
    </w:p>
    <w:p>
      <w:pPr>
        <w:spacing w:line="149" w:lineRule="exact" w:before="0"/>
        <w:ind w:left="1804" w:right="0" w:firstLine="0"/>
        <w:jc w:val="left"/>
        <w:rPr>
          <w:b/>
          <w:sz w:val="13"/>
        </w:rPr>
      </w:pPr>
      <w:r>
        <w:rPr>
          <w:b/>
          <w:color w:val="030303"/>
          <w:sz w:val="13"/>
        </w:rPr>
        <w:t>INSTALACIONES </w:t>
      </w:r>
      <w:r>
        <w:rPr>
          <w:b/>
          <w:color w:val="131313"/>
          <w:sz w:val="13"/>
        </w:rPr>
        <w:t>Y REVISIÓN </w:t>
      </w:r>
      <w:r>
        <w:rPr>
          <w:color w:val="030303"/>
          <w:sz w:val="12"/>
        </w:rPr>
        <w:t>DE </w:t>
      </w:r>
      <w:r>
        <w:rPr>
          <w:b/>
          <w:color w:val="131313"/>
          <w:sz w:val="13"/>
        </w:rPr>
        <w:t>INSTALACIONES </w:t>
      </w:r>
      <w:r>
        <w:rPr>
          <w:color w:val="131313"/>
          <w:sz w:val="12"/>
        </w:rPr>
        <w:t>DE </w:t>
      </w:r>
      <w:r>
        <w:rPr>
          <w:b/>
          <w:color w:val="030303"/>
          <w:sz w:val="13"/>
        </w:rPr>
        <w:t>ENLACE</w:t>
      </w:r>
      <w:r>
        <w:rPr>
          <w:b/>
          <w:color w:val="3F3F3F"/>
          <w:sz w:val="13"/>
        </w:rPr>
        <w:t>. </w:t>
      </w:r>
      <w:r>
        <w:rPr>
          <w:b/>
          <w:color w:val="131313"/>
          <w:sz w:val="13"/>
        </w:rPr>
        <w:t>SUMINISTROS CON MEDIDA EN AT</w:t>
      </w:r>
      <w:r>
        <w:rPr>
          <w:b/>
          <w:color w:val="3F3F3F"/>
          <w:sz w:val="13"/>
        </w:rPr>
        <w:t>.</w:t>
      </w:r>
    </w:p>
    <w:p>
      <w:pPr>
        <w:pStyle w:val="BodyText"/>
        <w:rPr>
          <w:b/>
          <w:sz w:val="14"/>
        </w:rPr>
      </w:pPr>
    </w:p>
    <w:p>
      <w:pPr>
        <w:spacing w:line="276" w:lineRule="auto" w:before="98"/>
        <w:ind w:left="2159" w:right="2169" w:hanging="1"/>
        <w:jc w:val="both"/>
        <w:rPr>
          <w:sz w:val="13"/>
        </w:rPr>
      </w:pPr>
      <w:r>
        <w:rPr>
          <w:color w:val="2D2D2D"/>
          <w:sz w:val="13"/>
        </w:rPr>
        <w:t>Previo</w:t>
      </w:r>
      <w:r>
        <w:rPr>
          <w:color w:val="2D2D2D"/>
          <w:spacing w:val="-8"/>
          <w:sz w:val="13"/>
        </w:rPr>
        <w:t> </w:t>
      </w:r>
      <w:r>
        <w:rPr>
          <w:color w:val="3F3F3F"/>
          <w:sz w:val="13"/>
        </w:rPr>
        <w:t>al</w:t>
      </w:r>
      <w:r>
        <w:rPr>
          <w:color w:val="3F3F3F"/>
          <w:spacing w:val="-12"/>
          <w:sz w:val="13"/>
        </w:rPr>
        <w:t> </w:t>
      </w:r>
      <w:r>
        <w:rPr>
          <w:color w:val="131313"/>
          <w:sz w:val="13"/>
        </w:rPr>
        <w:t>i</w:t>
      </w:r>
      <w:r>
        <w:rPr>
          <w:color w:val="2D2D2D"/>
          <w:sz w:val="13"/>
        </w:rPr>
        <w:t>nicio</w:t>
      </w:r>
      <w:r>
        <w:rPr>
          <w:color w:val="2D2D2D"/>
          <w:spacing w:val="-18"/>
          <w:sz w:val="13"/>
        </w:rPr>
        <w:t> </w:t>
      </w:r>
      <w:r>
        <w:rPr>
          <w:color w:val="2D2D2D"/>
          <w:sz w:val="13"/>
        </w:rPr>
        <w:t>de</w:t>
      </w:r>
      <w:r>
        <w:rPr>
          <w:color w:val="2D2D2D"/>
          <w:spacing w:val="-13"/>
          <w:sz w:val="13"/>
        </w:rPr>
        <w:t> </w:t>
      </w:r>
      <w:r>
        <w:rPr>
          <w:color w:val="2D2D2D"/>
          <w:sz w:val="13"/>
        </w:rPr>
        <w:t>las</w:t>
      </w:r>
      <w:r>
        <w:rPr>
          <w:color w:val="2D2D2D"/>
          <w:spacing w:val="-5"/>
          <w:sz w:val="13"/>
        </w:rPr>
        <w:t> </w:t>
      </w:r>
      <w:r>
        <w:rPr>
          <w:color w:val="3F3F3F"/>
          <w:spacing w:val="-4"/>
          <w:sz w:val="13"/>
        </w:rPr>
        <w:t>obras</w:t>
      </w:r>
      <w:r>
        <w:rPr>
          <w:color w:val="6B6B6B"/>
          <w:spacing w:val="-4"/>
          <w:sz w:val="13"/>
        </w:rPr>
        <w:t>,</w:t>
      </w:r>
      <w:r>
        <w:rPr>
          <w:color w:val="6B6B6B"/>
          <w:spacing w:val="-7"/>
          <w:sz w:val="13"/>
        </w:rPr>
        <w:t> </w:t>
      </w:r>
      <w:r>
        <w:rPr>
          <w:color w:val="3F3F3F"/>
          <w:sz w:val="13"/>
        </w:rPr>
        <w:t>debe</w:t>
      </w:r>
      <w:r>
        <w:rPr>
          <w:color w:val="3F3F3F"/>
          <w:spacing w:val="-8"/>
          <w:sz w:val="13"/>
        </w:rPr>
        <w:t> </w:t>
      </w:r>
      <w:r>
        <w:rPr>
          <w:color w:val="2D2D2D"/>
          <w:sz w:val="13"/>
        </w:rPr>
        <w:t>presentar</w:t>
      </w:r>
      <w:r>
        <w:rPr>
          <w:color w:val="2D2D2D"/>
          <w:spacing w:val="-1"/>
          <w:sz w:val="13"/>
        </w:rPr>
        <w:t> </w:t>
      </w:r>
      <w:r>
        <w:rPr>
          <w:color w:val="2D2D2D"/>
          <w:sz w:val="13"/>
        </w:rPr>
        <w:t>una</w:t>
      </w:r>
      <w:r>
        <w:rPr>
          <w:color w:val="2D2D2D"/>
          <w:spacing w:val="-13"/>
          <w:sz w:val="13"/>
        </w:rPr>
        <w:t> </w:t>
      </w:r>
      <w:r>
        <w:rPr>
          <w:color w:val="3F3F3F"/>
          <w:sz w:val="13"/>
        </w:rPr>
        <w:t>copia</w:t>
      </w:r>
      <w:r>
        <w:rPr>
          <w:color w:val="3F3F3F"/>
          <w:spacing w:val="-6"/>
          <w:sz w:val="13"/>
        </w:rPr>
        <w:t> </w:t>
      </w:r>
      <w:r>
        <w:rPr>
          <w:color w:val="2D2D2D"/>
          <w:spacing w:val="-5"/>
          <w:sz w:val="13"/>
        </w:rPr>
        <w:t>de</w:t>
      </w:r>
      <w:r>
        <w:rPr>
          <w:color w:val="131313"/>
          <w:spacing w:val="-5"/>
          <w:sz w:val="13"/>
        </w:rPr>
        <w:t>l</w:t>
      </w:r>
      <w:r>
        <w:rPr>
          <w:color w:val="131313"/>
          <w:spacing w:val="-8"/>
          <w:sz w:val="13"/>
        </w:rPr>
        <w:t> </w:t>
      </w:r>
      <w:r>
        <w:rPr>
          <w:color w:val="131313"/>
          <w:sz w:val="13"/>
        </w:rPr>
        <w:t>P</w:t>
      </w:r>
      <w:r>
        <w:rPr>
          <w:color w:val="2D2D2D"/>
          <w:sz w:val="13"/>
        </w:rPr>
        <w:t>royecto</w:t>
      </w:r>
      <w:r>
        <w:rPr>
          <w:color w:val="2D2D2D"/>
          <w:spacing w:val="-18"/>
          <w:sz w:val="13"/>
        </w:rPr>
        <w:t> </w:t>
      </w:r>
      <w:r>
        <w:rPr>
          <w:color w:val="2D2D2D"/>
          <w:sz w:val="13"/>
        </w:rPr>
        <w:t>para</w:t>
      </w:r>
      <w:r>
        <w:rPr>
          <w:color w:val="2D2D2D"/>
          <w:spacing w:val="-4"/>
          <w:sz w:val="13"/>
        </w:rPr>
        <w:t> </w:t>
      </w:r>
      <w:r>
        <w:rPr>
          <w:color w:val="3F3F3F"/>
          <w:sz w:val="13"/>
        </w:rPr>
        <w:t>su</w:t>
      </w:r>
      <w:r>
        <w:rPr>
          <w:color w:val="3F3F3F"/>
          <w:spacing w:val="-12"/>
          <w:sz w:val="13"/>
        </w:rPr>
        <w:t> </w:t>
      </w:r>
      <w:r>
        <w:rPr>
          <w:color w:val="2D2D2D"/>
          <w:sz w:val="13"/>
        </w:rPr>
        <w:t>revisión</w:t>
      </w:r>
      <w:r>
        <w:rPr>
          <w:color w:val="2D2D2D"/>
          <w:spacing w:val="-4"/>
          <w:sz w:val="13"/>
        </w:rPr>
        <w:t> </w:t>
      </w:r>
      <w:r>
        <w:rPr>
          <w:color w:val="2D2D2D"/>
          <w:sz w:val="13"/>
        </w:rPr>
        <w:t>por</w:t>
      </w:r>
      <w:r>
        <w:rPr>
          <w:color w:val="2D2D2D"/>
          <w:spacing w:val="-12"/>
          <w:sz w:val="13"/>
        </w:rPr>
        <w:t> </w:t>
      </w:r>
      <w:r>
        <w:rPr>
          <w:color w:val="2D2D2D"/>
          <w:sz w:val="13"/>
        </w:rPr>
        <w:t>nuestros</w:t>
      </w:r>
      <w:r>
        <w:rPr>
          <w:color w:val="2D2D2D"/>
          <w:spacing w:val="-2"/>
          <w:sz w:val="13"/>
        </w:rPr>
        <w:t> </w:t>
      </w:r>
      <w:r>
        <w:rPr>
          <w:color w:val="2D2D2D"/>
          <w:sz w:val="13"/>
        </w:rPr>
        <w:t>Servicios </w:t>
      </w:r>
      <w:r>
        <w:rPr>
          <w:color w:val="131313"/>
          <w:spacing w:val="-5"/>
          <w:sz w:val="13"/>
        </w:rPr>
        <w:t>T</w:t>
      </w:r>
      <w:r>
        <w:rPr>
          <w:color w:val="3F3F3F"/>
          <w:spacing w:val="-5"/>
          <w:sz w:val="13"/>
        </w:rPr>
        <w:t>écnicos</w:t>
      </w:r>
      <w:r>
        <w:rPr>
          <w:color w:val="595959"/>
          <w:spacing w:val="-5"/>
          <w:sz w:val="13"/>
        </w:rPr>
        <w:t>. </w:t>
      </w:r>
      <w:r>
        <w:rPr>
          <w:color w:val="2D2D2D"/>
          <w:sz w:val="13"/>
        </w:rPr>
        <w:t>Al tratarse de instalaciones </w:t>
      </w:r>
      <w:r>
        <w:rPr>
          <w:color w:val="3F3F3F"/>
          <w:sz w:val="13"/>
        </w:rPr>
        <w:t>con </w:t>
      </w:r>
      <w:r>
        <w:rPr>
          <w:color w:val="2D2D2D"/>
          <w:sz w:val="13"/>
        </w:rPr>
        <w:t>medida </w:t>
      </w:r>
      <w:r>
        <w:rPr>
          <w:color w:val="3F3F3F"/>
          <w:sz w:val="13"/>
        </w:rPr>
        <w:t>en </w:t>
      </w:r>
      <w:r>
        <w:rPr>
          <w:color w:val="2D2D2D"/>
          <w:sz w:val="13"/>
        </w:rPr>
        <w:t>AT </w:t>
      </w:r>
      <w:r>
        <w:rPr>
          <w:color w:val="3F3F3F"/>
          <w:sz w:val="13"/>
          <w:u w:val="thick" w:color="2D2D2D"/>
        </w:rPr>
        <w:t>sólo se </w:t>
      </w:r>
      <w:r>
        <w:rPr>
          <w:color w:val="2D2D2D"/>
          <w:sz w:val="13"/>
          <w:u w:val="thick" w:color="2D2D2D"/>
        </w:rPr>
        <w:t>debe </w:t>
      </w:r>
      <w:r>
        <w:rPr>
          <w:color w:val="3F3F3F"/>
          <w:sz w:val="13"/>
          <w:u w:val="thick" w:color="2D2D2D"/>
        </w:rPr>
        <w:t>ceder a </w:t>
      </w:r>
      <w:r>
        <w:rPr>
          <w:color w:val="2D2D2D"/>
          <w:sz w:val="13"/>
          <w:u w:val="thick" w:color="2D2D2D"/>
        </w:rPr>
        <w:t>la </w:t>
      </w:r>
      <w:r>
        <w:rPr>
          <w:color w:val="3F3F3F"/>
          <w:sz w:val="13"/>
          <w:u w:val="thick" w:color="2D2D2D"/>
        </w:rPr>
        <w:t>empresa </w:t>
      </w:r>
      <w:r>
        <w:rPr>
          <w:color w:val="2D2D2D"/>
          <w:spacing w:val="-2"/>
          <w:sz w:val="13"/>
          <w:u w:val="thick" w:color="2D2D2D"/>
        </w:rPr>
        <w:t>distribu</w:t>
      </w:r>
      <w:r>
        <w:rPr>
          <w:color w:val="131313"/>
          <w:spacing w:val="-2"/>
          <w:sz w:val="13"/>
          <w:u w:val="thick" w:color="2D2D2D"/>
        </w:rPr>
        <w:t>i</w:t>
      </w:r>
      <w:r>
        <w:rPr>
          <w:color w:val="2D2D2D"/>
          <w:spacing w:val="-2"/>
          <w:sz w:val="13"/>
          <w:u w:val="thick" w:color="2D2D2D"/>
        </w:rPr>
        <w:t>dora</w:t>
      </w:r>
      <w:r>
        <w:rPr>
          <w:color w:val="131313"/>
          <w:spacing w:val="-2"/>
          <w:sz w:val="13"/>
          <w:u w:val="thick" w:color="2D2D2D"/>
        </w:rPr>
        <w:t>l</w:t>
      </w:r>
      <w:r>
        <w:rPr>
          <w:color w:val="2D2D2D"/>
          <w:spacing w:val="-2"/>
          <w:sz w:val="13"/>
          <w:u w:val="thick" w:color="2D2D2D"/>
        </w:rPr>
        <w:t>a</w:t>
      </w:r>
      <w:r>
        <w:rPr>
          <w:color w:val="2D2D2D"/>
          <w:spacing w:val="-2"/>
          <w:sz w:val="13"/>
        </w:rPr>
        <w:t> </w:t>
      </w:r>
      <w:r>
        <w:rPr>
          <w:color w:val="3F3F3F"/>
          <w:sz w:val="13"/>
          <w:u w:val="thick" w:color="6B6B6B"/>
        </w:rPr>
        <w:t>extensión de red </w:t>
      </w:r>
      <w:r>
        <w:rPr>
          <w:color w:val="2D2D2D"/>
          <w:sz w:val="13"/>
          <w:u w:val="thick" w:color="6B6B6B"/>
        </w:rPr>
        <w:t>de </w:t>
      </w:r>
      <w:r>
        <w:rPr>
          <w:color w:val="3F3F3F"/>
          <w:sz w:val="13"/>
          <w:u w:val="thick" w:color="6B6B6B"/>
        </w:rPr>
        <w:t>20 </w:t>
      </w:r>
      <w:r>
        <w:rPr>
          <w:color w:val="2D2D2D"/>
          <w:sz w:val="13"/>
          <w:u w:val="thick" w:color="6B6B6B"/>
        </w:rPr>
        <w:t>kV</w:t>
      </w:r>
      <w:r>
        <w:rPr>
          <w:color w:val="6B6B6B"/>
          <w:sz w:val="13"/>
        </w:rPr>
        <w:t>. </w:t>
      </w:r>
      <w:r>
        <w:rPr>
          <w:color w:val="3F3F3F"/>
          <w:sz w:val="13"/>
        </w:rPr>
        <w:t>Si </w:t>
      </w:r>
      <w:r>
        <w:rPr>
          <w:color w:val="2D2D2D"/>
          <w:sz w:val="13"/>
        </w:rPr>
        <w:t>no hay </w:t>
      </w:r>
      <w:r>
        <w:rPr>
          <w:color w:val="3F3F3F"/>
          <w:sz w:val="13"/>
        </w:rPr>
        <w:t>extensión de </w:t>
      </w:r>
      <w:r>
        <w:rPr>
          <w:color w:val="2D2D2D"/>
          <w:sz w:val="13"/>
        </w:rPr>
        <w:t>red de </w:t>
      </w:r>
      <w:r>
        <w:rPr>
          <w:color w:val="2D2D2D"/>
          <w:spacing w:val="-3"/>
          <w:sz w:val="13"/>
        </w:rPr>
        <w:t>dist</w:t>
      </w:r>
      <w:r>
        <w:rPr>
          <w:color w:val="131313"/>
          <w:spacing w:val="-3"/>
          <w:sz w:val="13"/>
        </w:rPr>
        <w:t>r</w:t>
      </w:r>
      <w:r>
        <w:rPr>
          <w:color w:val="2D2D2D"/>
          <w:spacing w:val="-3"/>
          <w:sz w:val="13"/>
        </w:rPr>
        <w:t>ibución </w:t>
      </w:r>
      <w:r>
        <w:rPr>
          <w:color w:val="3F3F3F"/>
          <w:sz w:val="13"/>
        </w:rPr>
        <w:t>no aplica </w:t>
      </w:r>
      <w:r>
        <w:rPr>
          <w:color w:val="2D2D2D"/>
          <w:sz w:val="13"/>
        </w:rPr>
        <w:t>lo re</w:t>
      </w:r>
      <w:r>
        <w:rPr>
          <w:color w:val="131313"/>
          <w:sz w:val="13"/>
        </w:rPr>
        <w:t>l</w:t>
      </w:r>
      <w:r>
        <w:rPr>
          <w:color w:val="3F3F3F"/>
          <w:sz w:val="13"/>
        </w:rPr>
        <w:t>ativo a </w:t>
      </w:r>
      <w:r>
        <w:rPr>
          <w:color w:val="2D2D2D"/>
          <w:sz w:val="13"/>
        </w:rPr>
        <w:t>la </w:t>
      </w:r>
      <w:r>
        <w:rPr>
          <w:color w:val="3F3F3F"/>
          <w:sz w:val="13"/>
        </w:rPr>
        <w:t>cesión </w:t>
      </w:r>
      <w:r>
        <w:rPr>
          <w:color w:val="2D2D2D"/>
          <w:sz w:val="13"/>
        </w:rPr>
        <w:t>de </w:t>
      </w:r>
      <w:r>
        <w:rPr>
          <w:color w:val="131313"/>
          <w:spacing w:val="-4"/>
          <w:sz w:val="13"/>
        </w:rPr>
        <w:t>r</w:t>
      </w:r>
      <w:r>
        <w:rPr>
          <w:color w:val="3F3F3F"/>
          <w:spacing w:val="-4"/>
          <w:sz w:val="13"/>
        </w:rPr>
        <w:t>edes</w:t>
      </w:r>
      <w:r>
        <w:rPr>
          <w:color w:val="595959"/>
          <w:spacing w:val="-4"/>
          <w:sz w:val="13"/>
        </w:rPr>
        <w:t>.</w:t>
      </w:r>
    </w:p>
    <w:p>
      <w:pPr>
        <w:spacing w:line="273" w:lineRule="auto" w:before="86"/>
        <w:ind w:left="2158" w:right="2167" w:firstLine="0"/>
        <w:jc w:val="both"/>
        <w:rPr>
          <w:b/>
          <w:sz w:val="13"/>
        </w:rPr>
      </w:pPr>
      <w:r>
        <w:rPr>
          <w:color w:val="131313"/>
          <w:sz w:val="13"/>
        </w:rPr>
        <w:t>P</w:t>
      </w:r>
      <w:r>
        <w:rPr>
          <w:color w:val="3F3F3F"/>
          <w:sz w:val="13"/>
        </w:rPr>
        <w:t>ara </w:t>
      </w:r>
      <w:r>
        <w:rPr>
          <w:color w:val="2D2D2D"/>
          <w:sz w:val="13"/>
        </w:rPr>
        <w:t>obtener </w:t>
      </w:r>
      <w:r>
        <w:rPr>
          <w:color w:val="3F3F3F"/>
          <w:sz w:val="13"/>
        </w:rPr>
        <w:t>información o </w:t>
      </w:r>
      <w:r>
        <w:rPr>
          <w:color w:val="2D2D2D"/>
          <w:sz w:val="13"/>
        </w:rPr>
        <w:t>rea</w:t>
      </w:r>
      <w:r>
        <w:rPr>
          <w:color w:val="131313"/>
          <w:sz w:val="13"/>
        </w:rPr>
        <w:t>li</w:t>
      </w:r>
      <w:r>
        <w:rPr>
          <w:color w:val="3F3F3F"/>
          <w:sz w:val="13"/>
        </w:rPr>
        <w:t>zar consultas </w:t>
      </w:r>
      <w:r>
        <w:rPr>
          <w:color w:val="2D2D2D"/>
          <w:sz w:val="13"/>
        </w:rPr>
        <w:t>relacio</w:t>
      </w:r>
      <w:r>
        <w:rPr>
          <w:color w:val="131313"/>
          <w:sz w:val="13"/>
        </w:rPr>
        <w:t>n</w:t>
      </w:r>
      <w:r>
        <w:rPr>
          <w:color w:val="2D2D2D"/>
          <w:sz w:val="13"/>
        </w:rPr>
        <w:t>adas </w:t>
      </w:r>
      <w:r>
        <w:rPr>
          <w:color w:val="3F3F3F"/>
          <w:sz w:val="13"/>
        </w:rPr>
        <w:t>con su </w:t>
      </w:r>
      <w:r>
        <w:rPr>
          <w:color w:val="3F3F3F"/>
          <w:spacing w:val="-4"/>
          <w:sz w:val="13"/>
        </w:rPr>
        <w:t>solici</w:t>
      </w:r>
      <w:r>
        <w:rPr>
          <w:color w:val="131313"/>
          <w:spacing w:val="-4"/>
          <w:sz w:val="13"/>
        </w:rPr>
        <w:t>t</w:t>
      </w:r>
      <w:r>
        <w:rPr>
          <w:color w:val="2D2D2D"/>
          <w:spacing w:val="-4"/>
          <w:sz w:val="13"/>
        </w:rPr>
        <w:t>ud </w:t>
      </w:r>
      <w:r>
        <w:rPr>
          <w:color w:val="2D2D2D"/>
          <w:sz w:val="13"/>
        </w:rPr>
        <w:t>de </w:t>
      </w:r>
      <w:r>
        <w:rPr>
          <w:color w:val="3F3F3F"/>
          <w:sz w:val="13"/>
        </w:rPr>
        <w:t>suministro </w:t>
      </w:r>
      <w:r>
        <w:rPr>
          <w:color w:val="3F3F3F"/>
          <w:spacing w:val="-3"/>
          <w:sz w:val="13"/>
        </w:rPr>
        <w:t>p</w:t>
      </w:r>
      <w:r>
        <w:rPr>
          <w:color w:val="131313"/>
          <w:spacing w:val="-3"/>
          <w:sz w:val="13"/>
        </w:rPr>
        <w:t>u</w:t>
      </w:r>
      <w:r>
        <w:rPr>
          <w:color w:val="3F3F3F"/>
          <w:spacing w:val="-3"/>
          <w:sz w:val="13"/>
        </w:rPr>
        <w:t>ede </w:t>
      </w:r>
      <w:r>
        <w:rPr>
          <w:color w:val="2D2D2D"/>
          <w:sz w:val="13"/>
        </w:rPr>
        <w:t>dirigirse </w:t>
      </w:r>
      <w:r>
        <w:rPr>
          <w:color w:val="3F3F3F"/>
          <w:sz w:val="13"/>
        </w:rPr>
        <w:t>al   </w:t>
      </w:r>
      <w:r>
        <w:rPr>
          <w:color w:val="2D2D2D"/>
          <w:sz w:val="13"/>
        </w:rPr>
        <w:t>teléfono   </w:t>
      </w:r>
      <w:r>
        <w:rPr>
          <w:color w:val="3F3F3F"/>
          <w:sz w:val="13"/>
        </w:rPr>
        <w:t>del   </w:t>
      </w:r>
      <w:r>
        <w:rPr>
          <w:color w:val="2D2D2D"/>
          <w:sz w:val="13"/>
        </w:rPr>
        <w:t>Servico   de   </w:t>
      </w:r>
      <w:r>
        <w:rPr>
          <w:color w:val="3F3F3F"/>
          <w:sz w:val="13"/>
        </w:rPr>
        <w:t>Asistencia    </w:t>
      </w:r>
      <w:r>
        <w:rPr>
          <w:color w:val="2D2D2D"/>
          <w:sz w:val="13"/>
        </w:rPr>
        <w:t>Técnica    </w:t>
      </w:r>
      <w:r>
        <w:rPr>
          <w:color w:val="3F3F3F"/>
          <w:sz w:val="13"/>
        </w:rPr>
        <w:t>(SAT)    900    920    </w:t>
      </w:r>
      <w:r>
        <w:rPr>
          <w:color w:val="2D2D2D"/>
          <w:sz w:val="13"/>
        </w:rPr>
        <w:t>959    </w:t>
      </w:r>
      <w:r>
        <w:rPr>
          <w:color w:val="3F3F3F"/>
          <w:sz w:val="13"/>
        </w:rPr>
        <w:t>o    al    </w:t>
      </w:r>
      <w:r>
        <w:rPr>
          <w:color w:val="3F3F3F"/>
          <w:spacing w:val="-5"/>
          <w:sz w:val="13"/>
        </w:rPr>
        <w:t>e-mai</w:t>
      </w:r>
      <w:r>
        <w:rPr>
          <w:color w:val="131313"/>
          <w:spacing w:val="-5"/>
          <w:sz w:val="13"/>
        </w:rPr>
        <w:t>l </w:t>
      </w:r>
      <w:hyperlink r:id="rId22">
        <w:r>
          <w:rPr>
            <w:b/>
            <w:color w:val="1C15A7"/>
            <w:spacing w:val="-3"/>
            <w:sz w:val="13"/>
            <w:u w:val="thick" w:color="3F3F3F"/>
          </w:rPr>
          <w:t>Conexio</w:t>
        </w:r>
        <w:r>
          <w:rPr>
            <w:b/>
            <w:color w:val="1C15A7"/>
            <w:spacing w:val="-23"/>
            <w:sz w:val="13"/>
            <w:u w:val="thick" w:color="3F3F3F"/>
          </w:rPr>
          <w:t> </w:t>
        </w:r>
        <w:r>
          <w:rPr>
            <w:b/>
            <w:color w:val="1C15A7"/>
            <w:spacing w:val="-3"/>
            <w:sz w:val="13"/>
            <w:u w:val="thick" w:color="3F3F3F"/>
          </w:rPr>
          <w:t>nes</w:t>
        </w:r>
        <w:r>
          <w:rPr>
            <w:b/>
            <w:color w:val="4B4895"/>
            <w:spacing w:val="-3"/>
            <w:sz w:val="13"/>
            <w:u w:val="thick" w:color="3F3F3F"/>
          </w:rPr>
          <w:t>.</w:t>
        </w:r>
        <w:r>
          <w:rPr>
            <w:b/>
            <w:color w:val="2823A0"/>
            <w:spacing w:val="-3"/>
            <w:sz w:val="13"/>
            <w:u w:val="thick" w:color="3F3F3F"/>
          </w:rPr>
          <w:t>edistribuc</w:t>
        </w:r>
        <w:r>
          <w:rPr>
            <w:b/>
            <w:color w:val="1A1674"/>
            <w:spacing w:val="-3"/>
            <w:sz w:val="13"/>
            <w:u w:val="thick" w:color="3F3F3F"/>
          </w:rPr>
          <w:t>i</w:t>
        </w:r>
        <w:r>
          <w:rPr>
            <w:b/>
            <w:color w:val="1C15A7"/>
            <w:spacing w:val="-3"/>
            <w:sz w:val="13"/>
            <w:u w:val="thick" w:color="3F3F3F"/>
          </w:rPr>
          <w:t>on@enel</w:t>
        </w:r>
        <w:r>
          <w:rPr>
            <w:b/>
            <w:color w:val="4B4895"/>
            <w:spacing w:val="-3"/>
            <w:sz w:val="13"/>
            <w:u w:val="thick" w:color="3F3F3F"/>
          </w:rPr>
          <w:t>.</w:t>
        </w:r>
        <w:r>
          <w:rPr>
            <w:b/>
            <w:color w:val="2823A0"/>
            <w:spacing w:val="-3"/>
            <w:sz w:val="13"/>
            <w:u w:val="thick" w:color="3F3F3F"/>
          </w:rPr>
          <w:t>com</w:t>
        </w:r>
        <w:r>
          <w:rPr>
            <w:b/>
            <w:color w:val="3F3F3F"/>
            <w:spacing w:val="-3"/>
            <w:sz w:val="13"/>
          </w:rPr>
          <w:t>.</w:t>
        </w:r>
      </w:hyperlink>
    </w:p>
    <w:p>
      <w:pPr>
        <w:spacing w:line="278" w:lineRule="auto" w:before="85"/>
        <w:ind w:left="2160" w:right="2165" w:firstLine="2"/>
        <w:jc w:val="both"/>
        <w:rPr>
          <w:sz w:val="13"/>
        </w:rPr>
      </w:pPr>
      <w:hyperlink r:id="rId22">
        <w:r>
          <w:rPr>
            <w:b/>
            <w:color w:val="1C15A7"/>
            <w:sz w:val="13"/>
            <w:u w:val="thick" w:color="1C15A7"/>
          </w:rPr>
          <w:t>Conexiones</w:t>
        </w:r>
        <w:r>
          <w:rPr>
            <w:b/>
            <w:color w:val="4B4895"/>
            <w:sz w:val="13"/>
            <w:u w:val="thick" w:color="1C15A7"/>
          </w:rPr>
          <w:t>.</w:t>
        </w:r>
        <w:r>
          <w:rPr>
            <w:b/>
            <w:color w:val="2823A0"/>
            <w:sz w:val="13"/>
            <w:u w:val="thick" w:color="1C15A7"/>
          </w:rPr>
          <w:t>edistribuc</w:t>
        </w:r>
        <w:r>
          <w:rPr>
            <w:b/>
            <w:color w:val="1A1674"/>
            <w:sz w:val="13"/>
            <w:u w:val="thick" w:color="1C15A7"/>
          </w:rPr>
          <w:t>i</w:t>
        </w:r>
        <w:r>
          <w:rPr>
            <w:b/>
            <w:color w:val="1C15A7"/>
            <w:sz w:val="13"/>
            <w:u w:val="thick" w:color="1C15A7"/>
          </w:rPr>
          <w:t>on@enel</w:t>
        </w:r>
        <w:r>
          <w:rPr>
            <w:b/>
            <w:color w:val="4B4895"/>
            <w:sz w:val="13"/>
            <w:u w:val="thick" w:color="1C15A7"/>
          </w:rPr>
          <w:t>.</w:t>
        </w:r>
        <w:r>
          <w:rPr>
            <w:b/>
            <w:color w:val="1C15A7"/>
            <w:sz w:val="13"/>
            <w:u w:val="thick" w:color="1C15A7"/>
          </w:rPr>
          <w:t>com</w:t>
        </w:r>
        <w:r>
          <w:rPr>
            <w:b/>
            <w:color w:val="1C15A7"/>
            <w:sz w:val="13"/>
          </w:rPr>
          <w:t> </w:t>
        </w:r>
      </w:hyperlink>
      <w:r>
        <w:rPr>
          <w:color w:val="2D2D2D"/>
          <w:sz w:val="13"/>
        </w:rPr>
        <w:t>recepcionará la </w:t>
      </w:r>
      <w:r>
        <w:rPr>
          <w:color w:val="3F3F3F"/>
          <w:sz w:val="13"/>
        </w:rPr>
        <w:t>documentación de cara a </w:t>
      </w:r>
      <w:r>
        <w:rPr>
          <w:color w:val="2D2D2D"/>
          <w:sz w:val="13"/>
        </w:rPr>
        <w:t>la </w:t>
      </w:r>
      <w:r>
        <w:rPr>
          <w:color w:val="3F3F3F"/>
          <w:sz w:val="13"/>
        </w:rPr>
        <w:t>cesión de redes </w:t>
      </w:r>
      <w:r>
        <w:rPr>
          <w:color w:val="2D2D2D"/>
          <w:sz w:val="13"/>
        </w:rPr>
        <w:t>de disl</w:t>
      </w:r>
      <w:r>
        <w:rPr>
          <w:color w:val="131313"/>
          <w:sz w:val="13"/>
        </w:rPr>
        <w:t>r</w:t>
      </w:r>
      <w:r>
        <w:rPr>
          <w:color w:val="3F3F3F"/>
          <w:sz w:val="13"/>
        </w:rPr>
        <w:t>ibución </w:t>
      </w:r>
      <w:r>
        <w:rPr>
          <w:color w:val="2D2D2D"/>
          <w:sz w:val="13"/>
        </w:rPr>
        <w:t>o </w:t>
      </w:r>
      <w:r>
        <w:rPr>
          <w:color w:val="3F3F3F"/>
          <w:sz w:val="13"/>
        </w:rPr>
        <w:t>a </w:t>
      </w:r>
      <w:r>
        <w:rPr>
          <w:color w:val="131313"/>
          <w:sz w:val="13"/>
        </w:rPr>
        <w:t>l</w:t>
      </w:r>
      <w:r>
        <w:rPr>
          <w:color w:val="3F3F3F"/>
          <w:sz w:val="13"/>
        </w:rPr>
        <w:t>a </w:t>
      </w:r>
      <w:r>
        <w:rPr>
          <w:b/>
          <w:color w:val="131313"/>
          <w:sz w:val="13"/>
        </w:rPr>
        <w:t>nota de finalización de instalaciones de enlac</w:t>
      </w:r>
      <w:r>
        <w:rPr>
          <w:b/>
          <w:color w:val="2D2D2D"/>
          <w:sz w:val="13"/>
        </w:rPr>
        <w:t>e </w:t>
      </w:r>
      <w:r>
        <w:rPr>
          <w:color w:val="3F3F3F"/>
          <w:sz w:val="13"/>
        </w:rPr>
        <w:t>que generará </w:t>
      </w:r>
      <w:r>
        <w:rPr>
          <w:color w:val="2D2D2D"/>
          <w:sz w:val="13"/>
        </w:rPr>
        <w:t>la </w:t>
      </w:r>
      <w:r>
        <w:rPr>
          <w:b/>
          <w:color w:val="131313"/>
          <w:sz w:val="13"/>
        </w:rPr>
        <w:t>primera visita </w:t>
      </w:r>
      <w:r>
        <w:rPr>
          <w:color w:val="2D2D2D"/>
          <w:sz w:val="13"/>
        </w:rPr>
        <w:t>de revisión </w:t>
      </w:r>
      <w:r>
        <w:rPr>
          <w:color w:val="3F3F3F"/>
          <w:sz w:val="13"/>
        </w:rPr>
        <w:t>del </w:t>
      </w:r>
      <w:r>
        <w:rPr>
          <w:color w:val="2D2D2D"/>
          <w:sz w:val="13"/>
        </w:rPr>
        <w:t>receptor. </w:t>
      </w:r>
      <w:r>
        <w:rPr>
          <w:color w:val="131313"/>
          <w:sz w:val="13"/>
        </w:rPr>
        <w:t>L</w:t>
      </w:r>
      <w:r>
        <w:rPr>
          <w:color w:val="3F3F3F"/>
          <w:sz w:val="13"/>
        </w:rPr>
        <w:t>a capacidad </w:t>
      </w:r>
      <w:r>
        <w:rPr>
          <w:color w:val="2D2D2D"/>
          <w:sz w:val="13"/>
        </w:rPr>
        <w:t>máxima </w:t>
      </w:r>
      <w:r>
        <w:rPr>
          <w:color w:val="131313"/>
          <w:sz w:val="13"/>
        </w:rPr>
        <w:t>d</w:t>
      </w:r>
      <w:r>
        <w:rPr>
          <w:color w:val="3F3F3F"/>
          <w:sz w:val="13"/>
        </w:rPr>
        <w:t>e estos </w:t>
      </w:r>
      <w:r>
        <w:rPr>
          <w:color w:val="2D2D2D"/>
          <w:sz w:val="13"/>
        </w:rPr>
        <w:t>buzones </w:t>
      </w:r>
      <w:r>
        <w:rPr>
          <w:color w:val="3F3F3F"/>
          <w:sz w:val="13"/>
        </w:rPr>
        <w:t>es </w:t>
      </w:r>
      <w:r>
        <w:rPr>
          <w:color w:val="2D2D2D"/>
          <w:sz w:val="13"/>
        </w:rPr>
        <w:t>de 1</w:t>
      </w:r>
      <w:r>
        <w:rPr>
          <w:color w:val="3F3F3F"/>
          <w:sz w:val="13"/>
        </w:rPr>
        <w:t>O Mb</w:t>
      </w:r>
      <w:r>
        <w:rPr>
          <w:color w:val="595959"/>
          <w:sz w:val="13"/>
        </w:rPr>
        <w:t>.</w:t>
      </w:r>
    </w:p>
    <w:p>
      <w:pPr>
        <w:spacing w:before="85"/>
        <w:ind w:left="2159" w:right="0" w:firstLine="0"/>
        <w:jc w:val="both"/>
        <w:rPr>
          <w:sz w:val="13"/>
        </w:rPr>
      </w:pPr>
      <w:r>
        <w:rPr>
          <w:color w:val="2D2D2D"/>
          <w:sz w:val="13"/>
        </w:rPr>
        <w:t>En estos </w:t>
      </w:r>
      <w:r>
        <w:rPr>
          <w:color w:val="3F3F3F"/>
          <w:sz w:val="13"/>
        </w:rPr>
        <w:t>buzones </w:t>
      </w:r>
      <w:r>
        <w:rPr>
          <w:color w:val="2D2D2D"/>
          <w:sz w:val="13"/>
        </w:rPr>
        <w:t>podrá </w:t>
      </w:r>
      <w:r>
        <w:rPr>
          <w:color w:val="3F3F3F"/>
          <w:sz w:val="13"/>
        </w:rPr>
        <w:t>solicitar </w:t>
      </w:r>
      <w:r>
        <w:rPr>
          <w:color w:val="2D2D2D"/>
          <w:sz w:val="13"/>
        </w:rPr>
        <w:t>además:</w:t>
      </w:r>
    </w:p>
    <w:p>
      <w:pPr>
        <w:pStyle w:val="ListParagraph"/>
        <w:numPr>
          <w:ilvl w:val="0"/>
          <w:numId w:val="61"/>
        </w:numPr>
        <w:tabs>
          <w:tab w:pos="2938" w:val="left" w:leader="none"/>
        </w:tabs>
        <w:spacing w:line="240" w:lineRule="auto" w:before="110" w:after="0"/>
        <w:ind w:left="2937" w:right="0" w:hanging="259"/>
        <w:jc w:val="left"/>
        <w:rPr>
          <w:sz w:val="13"/>
        </w:rPr>
      </w:pPr>
      <w:r>
        <w:rPr>
          <w:b/>
          <w:color w:val="131313"/>
          <w:sz w:val="13"/>
        </w:rPr>
        <w:t>Copia de documentos </w:t>
      </w:r>
      <w:r>
        <w:rPr>
          <w:color w:val="2D2D2D"/>
          <w:sz w:val="13"/>
        </w:rPr>
        <w:t>relacio</w:t>
      </w:r>
      <w:r>
        <w:rPr>
          <w:color w:val="131313"/>
          <w:sz w:val="13"/>
        </w:rPr>
        <w:t>n</w:t>
      </w:r>
      <w:r>
        <w:rPr>
          <w:color w:val="2D2D2D"/>
          <w:sz w:val="13"/>
        </w:rPr>
        <w:t>ados </w:t>
      </w:r>
      <w:r>
        <w:rPr>
          <w:color w:val="3F3F3F"/>
          <w:sz w:val="13"/>
        </w:rPr>
        <w:t>con su</w:t>
      </w:r>
      <w:r>
        <w:rPr>
          <w:color w:val="3F3F3F"/>
          <w:spacing w:val="-18"/>
          <w:sz w:val="13"/>
        </w:rPr>
        <w:t> </w:t>
      </w:r>
      <w:r>
        <w:rPr>
          <w:color w:val="3F3F3F"/>
          <w:spacing w:val="-5"/>
          <w:sz w:val="13"/>
        </w:rPr>
        <w:t>expedien</w:t>
      </w:r>
      <w:r>
        <w:rPr>
          <w:color w:val="131313"/>
          <w:spacing w:val="-5"/>
          <w:sz w:val="13"/>
        </w:rPr>
        <w:t>t</w:t>
      </w:r>
      <w:r>
        <w:rPr>
          <w:color w:val="3F3F3F"/>
          <w:spacing w:val="-5"/>
          <w:sz w:val="13"/>
        </w:rPr>
        <w:t>e</w:t>
      </w:r>
      <w:r>
        <w:rPr>
          <w:color w:val="6B6B6B"/>
          <w:spacing w:val="-5"/>
          <w:sz w:val="13"/>
        </w:rPr>
        <w:t>.</w:t>
      </w:r>
    </w:p>
    <w:p>
      <w:pPr>
        <w:pStyle w:val="ListParagraph"/>
        <w:numPr>
          <w:ilvl w:val="0"/>
          <w:numId w:val="61"/>
        </w:numPr>
        <w:tabs>
          <w:tab w:pos="2938" w:val="left" w:leader="none"/>
        </w:tabs>
        <w:spacing w:line="264" w:lineRule="auto" w:before="106" w:after="0"/>
        <w:ind w:left="2934" w:right="2164" w:hanging="256"/>
        <w:jc w:val="both"/>
        <w:rPr>
          <w:sz w:val="13"/>
        </w:rPr>
      </w:pPr>
      <w:r>
        <w:rPr>
          <w:b/>
          <w:color w:val="131313"/>
          <w:sz w:val="13"/>
        </w:rPr>
        <w:t>Cita previa </w:t>
      </w:r>
      <w:r>
        <w:rPr>
          <w:color w:val="3F3F3F"/>
          <w:sz w:val="13"/>
        </w:rPr>
        <w:t>con </w:t>
      </w:r>
      <w:r>
        <w:rPr>
          <w:color w:val="2D2D2D"/>
          <w:sz w:val="13"/>
        </w:rPr>
        <w:t>nuestros técnicos</w:t>
      </w:r>
      <w:r>
        <w:rPr>
          <w:color w:val="595959"/>
          <w:sz w:val="13"/>
        </w:rPr>
        <w:t>, </w:t>
      </w:r>
      <w:r>
        <w:rPr>
          <w:color w:val="2D2D2D"/>
          <w:spacing w:val="-3"/>
          <w:sz w:val="13"/>
        </w:rPr>
        <w:t>indicando</w:t>
      </w:r>
      <w:r>
        <w:rPr>
          <w:color w:val="6B6B6B"/>
          <w:spacing w:val="-3"/>
          <w:sz w:val="13"/>
        </w:rPr>
        <w:t>: </w:t>
      </w:r>
      <w:r>
        <w:rPr>
          <w:color w:val="2D2D2D"/>
          <w:sz w:val="13"/>
        </w:rPr>
        <w:t>número de </w:t>
      </w:r>
      <w:r>
        <w:rPr>
          <w:color w:val="3F3F3F"/>
          <w:sz w:val="13"/>
        </w:rPr>
        <w:t>solicitud</w:t>
      </w:r>
      <w:r>
        <w:rPr>
          <w:color w:val="595959"/>
          <w:sz w:val="13"/>
        </w:rPr>
        <w:t>, </w:t>
      </w:r>
      <w:r>
        <w:rPr>
          <w:color w:val="2D2D2D"/>
          <w:spacing w:val="-3"/>
          <w:sz w:val="13"/>
        </w:rPr>
        <w:t>mo</w:t>
      </w:r>
      <w:r>
        <w:rPr>
          <w:color w:val="131313"/>
          <w:spacing w:val="-3"/>
          <w:sz w:val="13"/>
        </w:rPr>
        <w:t>t</w:t>
      </w:r>
      <w:r>
        <w:rPr>
          <w:color w:val="2D2D2D"/>
          <w:spacing w:val="-3"/>
          <w:sz w:val="13"/>
        </w:rPr>
        <w:t>ivo </w:t>
      </w:r>
      <w:r>
        <w:rPr>
          <w:color w:val="2D2D2D"/>
          <w:sz w:val="13"/>
        </w:rPr>
        <w:t>de la </w:t>
      </w:r>
      <w:r>
        <w:rPr>
          <w:color w:val="3F3F3F"/>
          <w:spacing w:val="-4"/>
          <w:sz w:val="13"/>
        </w:rPr>
        <w:t>consulta</w:t>
      </w:r>
      <w:r>
        <w:rPr>
          <w:color w:val="6B6B6B"/>
          <w:spacing w:val="-4"/>
          <w:sz w:val="13"/>
        </w:rPr>
        <w:t>,</w:t>
      </w:r>
      <w:r>
        <w:rPr>
          <w:color w:val="2D2D2D"/>
          <w:spacing w:val="-4"/>
          <w:sz w:val="13"/>
        </w:rPr>
        <w:t> </w:t>
      </w:r>
      <w:r>
        <w:rPr>
          <w:color w:val="2D2D2D"/>
          <w:sz w:val="13"/>
        </w:rPr>
        <w:t>nombre </w:t>
      </w:r>
      <w:r>
        <w:rPr>
          <w:rFonts w:ascii="Times New Roman" w:hAnsi="Times New Roman"/>
          <w:color w:val="3F3F3F"/>
          <w:sz w:val="14"/>
        </w:rPr>
        <w:t>y </w:t>
      </w:r>
      <w:r>
        <w:rPr>
          <w:color w:val="2D2D2D"/>
          <w:sz w:val="13"/>
        </w:rPr>
        <w:t>teléfono </w:t>
      </w:r>
      <w:r>
        <w:rPr>
          <w:color w:val="3F3F3F"/>
          <w:sz w:val="13"/>
        </w:rPr>
        <w:t>de</w:t>
      </w:r>
      <w:r>
        <w:rPr>
          <w:color w:val="3F3F3F"/>
          <w:spacing w:val="-2"/>
          <w:sz w:val="13"/>
        </w:rPr>
        <w:t> </w:t>
      </w:r>
      <w:r>
        <w:rPr>
          <w:color w:val="3F3F3F"/>
          <w:spacing w:val="-3"/>
          <w:sz w:val="13"/>
        </w:rPr>
        <w:t>contacto</w:t>
      </w:r>
      <w:r>
        <w:rPr>
          <w:color w:val="595959"/>
          <w:spacing w:val="-3"/>
          <w:sz w:val="13"/>
        </w:rPr>
        <w:t>.</w:t>
      </w:r>
    </w:p>
    <w:p>
      <w:pPr>
        <w:spacing w:line="278" w:lineRule="auto" w:before="86"/>
        <w:ind w:left="2160" w:right="2178" w:hanging="1"/>
        <w:jc w:val="both"/>
        <w:rPr>
          <w:sz w:val="13"/>
        </w:rPr>
      </w:pPr>
      <w:r>
        <w:rPr>
          <w:color w:val="131313"/>
          <w:sz w:val="13"/>
        </w:rPr>
        <w:t>L</w:t>
      </w:r>
      <w:r>
        <w:rPr>
          <w:color w:val="3F3F3F"/>
          <w:sz w:val="13"/>
        </w:rPr>
        <w:t>a</w:t>
      </w:r>
      <w:r>
        <w:rPr>
          <w:color w:val="3F3F3F"/>
          <w:spacing w:val="-13"/>
          <w:sz w:val="13"/>
        </w:rPr>
        <w:t> </w:t>
      </w:r>
      <w:r>
        <w:rPr>
          <w:color w:val="3F3F3F"/>
          <w:sz w:val="13"/>
        </w:rPr>
        <w:t>solicitud</w:t>
      </w:r>
      <w:r>
        <w:rPr>
          <w:color w:val="3F3F3F"/>
          <w:spacing w:val="-7"/>
          <w:sz w:val="13"/>
        </w:rPr>
        <w:t> </w:t>
      </w:r>
      <w:r>
        <w:rPr>
          <w:color w:val="2D2D2D"/>
          <w:sz w:val="13"/>
        </w:rPr>
        <w:t>de</w:t>
      </w:r>
      <w:r>
        <w:rPr>
          <w:color w:val="2D2D2D"/>
          <w:spacing w:val="-14"/>
          <w:sz w:val="13"/>
        </w:rPr>
        <w:t> </w:t>
      </w:r>
      <w:r>
        <w:rPr>
          <w:color w:val="131313"/>
          <w:sz w:val="13"/>
        </w:rPr>
        <w:t>i</w:t>
      </w:r>
      <w:r>
        <w:rPr>
          <w:color w:val="2D2D2D"/>
          <w:sz w:val="13"/>
        </w:rPr>
        <w:t>nformació</w:t>
      </w:r>
      <w:r>
        <w:rPr>
          <w:color w:val="131313"/>
          <w:sz w:val="13"/>
        </w:rPr>
        <w:t>n</w:t>
      </w:r>
      <w:r>
        <w:rPr>
          <w:color w:val="131313"/>
          <w:spacing w:val="-11"/>
          <w:sz w:val="13"/>
        </w:rPr>
        <w:t> </w:t>
      </w:r>
      <w:r>
        <w:rPr>
          <w:color w:val="3F3F3F"/>
          <w:sz w:val="13"/>
        </w:rPr>
        <w:t>o</w:t>
      </w:r>
      <w:r>
        <w:rPr>
          <w:color w:val="3F3F3F"/>
          <w:spacing w:val="-14"/>
          <w:sz w:val="13"/>
        </w:rPr>
        <w:t> </w:t>
      </w:r>
      <w:r>
        <w:rPr>
          <w:color w:val="3F3F3F"/>
          <w:sz w:val="13"/>
        </w:rPr>
        <w:t>trámites</w:t>
      </w:r>
      <w:r>
        <w:rPr>
          <w:color w:val="3F3F3F"/>
          <w:spacing w:val="-6"/>
          <w:sz w:val="13"/>
        </w:rPr>
        <w:t> </w:t>
      </w:r>
      <w:r>
        <w:rPr>
          <w:color w:val="131313"/>
          <w:spacing w:val="-3"/>
          <w:sz w:val="13"/>
        </w:rPr>
        <w:t>r</w:t>
      </w:r>
      <w:r>
        <w:rPr>
          <w:color w:val="3F3F3F"/>
          <w:spacing w:val="-3"/>
          <w:sz w:val="13"/>
        </w:rPr>
        <w:t>elacionadascon</w:t>
      </w:r>
      <w:r>
        <w:rPr>
          <w:color w:val="3F3F3F"/>
          <w:spacing w:val="-9"/>
          <w:sz w:val="13"/>
        </w:rPr>
        <w:t> </w:t>
      </w:r>
      <w:r>
        <w:rPr>
          <w:color w:val="2D2D2D"/>
          <w:sz w:val="13"/>
        </w:rPr>
        <w:t>su</w:t>
      </w:r>
      <w:r>
        <w:rPr>
          <w:color w:val="2D2D2D"/>
          <w:spacing w:val="-9"/>
          <w:sz w:val="13"/>
        </w:rPr>
        <w:t> </w:t>
      </w:r>
      <w:r>
        <w:rPr>
          <w:color w:val="2D2D2D"/>
          <w:spacing w:val="-3"/>
          <w:sz w:val="13"/>
        </w:rPr>
        <w:t>solic</w:t>
      </w:r>
      <w:r>
        <w:rPr>
          <w:color w:val="131313"/>
          <w:spacing w:val="-3"/>
          <w:sz w:val="13"/>
        </w:rPr>
        <w:t>itu</w:t>
      </w:r>
      <w:r>
        <w:rPr>
          <w:color w:val="2D2D2D"/>
          <w:spacing w:val="-3"/>
          <w:sz w:val="13"/>
        </w:rPr>
        <w:t>d</w:t>
      </w:r>
      <w:r>
        <w:rPr>
          <w:color w:val="2D2D2D"/>
          <w:spacing w:val="-8"/>
          <w:sz w:val="13"/>
        </w:rPr>
        <w:t> </w:t>
      </w:r>
      <w:r>
        <w:rPr>
          <w:color w:val="3F3F3F"/>
          <w:sz w:val="13"/>
        </w:rPr>
        <w:t>de</w:t>
      </w:r>
      <w:r>
        <w:rPr>
          <w:color w:val="3F3F3F"/>
          <w:spacing w:val="-5"/>
          <w:sz w:val="13"/>
        </w:rPr>
        <w:t> </w:t>
      </w:r>
      <w:r>
        <w:rPr>
          <w:color w:val="3F3F3F"/>
          <w:sz w:val="13"/>
        </w:rPr>
        <w:t>suministro</w:t>
      </w:r>
      <w:r>
        <w:rPr>
          <w:color w:val="3F3F3F"/>
          <w:spacing w:val="-7"/>
          <w:sz w:val="13"/>
        </w:rPr>
        <w:t> </w:t>
      </w:r>
      <w:r>
        <w:rPr>
          <w:color w:val="3F3F3F"/>
          <w:sz w:val="13"/>
        </w:rPr>
        <w:t>sólo</w:t>
      </w:r>
      <w:r>
        <w:rPr>
          <w:color w:val="3F3F3F"/>
          <w:spacing w:val="-11"/>
          <w:sz w:val="13"/>
        </w:rPr>
        <w:t> </w:t>
      </w:r>
      <w:r>
        <w:rPr>
          <w:color w:val="2D2D2D"/>
          <w:sz w:val="13"/>
        </w:rPr>
        <w:t>podrán</w:t>
      </w:r>
      <w:r>
        <w:rPr>
          <w:color w:val="2D2D2D"/>
          <w:spacing w:val="-7"/>
          <w:sz w:val="13"/>
        </w:rPr>
        <w:t> </w:t>
      </w:r>
      <w:r>
        <w:rPr>
          <w:color w:val="3F3F3F"/>
          <w:sz w:val="13"/>
        </w:rPr>
        <w:t>ser</w:t>
      </w:r>
      <w:r>
        <w:rPr>
          <w:color w:val="3F3F3F"/>
          <w:spacing w:val="-10"/>
          <w:sz w:val="13"/>
        </w:rPr>
        <w:t> </w:t>
      </w:r>
      <w:r>
        <w:rPr>
          <w:color w:val="2D2D2D"/>
          <w:sz w:val="13"/>
        </w:rPr>
        <w:t>realizadas por </w:t>
      </w:r>
      <w:r>
        <w:rPr>
          <w:color w:val="3F3F3F"/>
          <w:sz w:val="13"/>
        </w:rPr>
        <w:t>el </w:t>
      </w:r>
      <w:r>
        <w:rPr>
          <w:color w:val="2D2D2D"/>
          <w:spacing w:val="-3"/>
          <w:sz w:val="13"/>
        </w:rPr>
        <w:t>titu</w:t>
      </w:r>
      <w:r>
        <w:rPr>
          <w:color w:val="131313"/>
          <w:spacing w:val="-3"/>
          <w:sz w:val="13"/>
        </w:rPr>
        <w:t>l</w:t>
      </w:r>
      <w:r>
        <w:rPr>
          <w:color w:val="3F3F3F"/>
          <w:spacing w:val="-3"/>
          <w:sz w:val="13"/>
        </w:rPr>
        <w:t>ar </w:t>
      </w:r>
      <w:r>
        <w:rPr>
          <w:color w:val="3F3F3F"/>
          <w:sz w:val="13"/>
        </w:rPr>
        <w:t>o su representante </w:t>
      </w:r>
      <w:r>
        <w:rPr>
          <w:color w:val="2D2D2D"/>
          <w:sz w:val="13"/>
        </w:rPr>
        <w:t>debidamente</w:t>
      </w:r>
      <w:r>
        <w:rPr>
          <w:color w:val="2D2D2D"/>
          <w:spacing w:val="10"/>
          <w:sz w:val="13"/>
        </w:rPr>
        <w:t> </w:t>
      </w:r>
      <w:r>
        <w:rPr>
          <w:color w:val="3F3F3F"/>
          <w:sz w:val="13"/>
        </w:rPr>
        <w:t>acreditado</w:t>
      </w:r>
      <w:r>
        <w:rPr>
          <w:color w:val="6B6B6B"/>
          <w:sz w:val="13"/>
        </w:rPr>
        <w:t>.</w:t>
      </w:r>
    </w:p>
    <w:p>
      <w:pPr>
        <w:spacing w:line="235" w:lineRule="auto" w:before="64"/>
        <w:ind w:left="2160" w:right="2164" w:hanging="2"/>
        <w:jc w:val="both"/>
        <w:rPr>
          <w:sz w:val="13"/>
        </w:rPr>
      </w:pPr>
      <w:r>
        <w:rPr>
          <w:color w:val="2D2D2D"/>
          <w:spacing w:val="-1"/>
          <w:w w:val="108"/>
          <w:sz w:val="13"/>
        </w:rPr>
        <w:t>E</w:t>
      </w:r>
      <w:r>
        <w:rPr>
          <w:color w:val="2D2D2D"/>
          <w:w w:val="108"/>
          <w:sz w:val="13"/>
        </w:rPr>
        <w:t>l</w:t>
      </w:r>
      <w:r>
        <w:rPr>
          <w:color w:val="2D2D2D"/>
          <w:sz w:val="13"/>
        </w:rPr>
        <w:t> </w:t>
      </w:r>
      <w:r>
        <w:rPr>
          <w:color w:val="2D2D2D"/>
          <w:spacing w:val="-8"/>
          <w:sz w:val="13"/>
        </w:rPr>
        <w:t> </w:t>
      </w:r>
      <w:r>
        <w:rPr>
          <w:color w:val="3F3F3F"/>
          <w:w w:val="108"/>
          <w:sz w:val="13"/>
        </w:rPr>
        <w:t>representa</w:t>
      </w:r>
      <w:r>
        <w:rPr>
          <w:color w:val="3F3F3F"/>
          <w:spacing w:val="-57"/>
          <w:w w:val="108"/>
          <w:sz w:val="13"/>
        </w:rPr>
        <w:t>n</w:t>
      </w:r>
      <w:r>
        <w:rPr>
          <w:color w:val="131313"/>
          <w:spacing w:val="-6"/>
          <w:w w:val="100"/>
          <w:sz w:val="13"/>
        </w:rPr>
        <w:t>t</w:t>
      </w:r>
      <w:r>
        <w:rPr>
          <w:color w:val="3F3F3F"/>
          <w:w w:val="106"/>
          <w:sz w:val="13"/>
        </w:rPr>
        <w:t>e</w:t>
      </w:r>
      <w:r>
        <w:rPr>
          <w:color w:val="3F3F3F"/>
          <w:sz w:val="13"/>
        </w:rPr>
        <w:t>  </w:t>
      </w:r>
      <w:r>
        <w:rPr>
          <w:color w:val="2D2D2D"/>
          <w:spacing w:val="-1"/>
          <w:w w:val="105"/>
          <w:sz w:val="13"/>
        </w:rPr>
        <w:t>d</w:t>
      </w:r>
      <w:r>
        <w:rPr>
          <w:color w:val="2D2D2D"/>
          <w:spacing w:val="-12"/>
          <w:w w:val="105"/>
          <w:sz w:val="13"/>
        </w:rPr>
        <w:t>e</w:t>
      </w:r>
      <w:r>
        <w:rPr>
          <w:color w:val="131313"/>
          <w:w w:val="106"/>
          <w:sz w:val="13"/>
        </w:rPr>
        <w:t>l</w:t>
      </w:r>
      <w:r>
        <w:rPr>
          <w:color w:val="131313"/>
          <w:sz w:val="13"/>
        </w:rPr>
        <w:t> </w:t>
      </w:r>
      <w:r>
        <w:rPr>
          <w:color w:val="131313"/>
          <w:spacing w:val="2"/>
          <w:sz w:val="13"/>
        </w:rPr>
        <w:t> </w:t>
      </w:r>
      <w:r>
        <w:rPr>
          <w:color w:val="3F3F3F"/>
          <w:spacing w:val="-4"/>
          <w:w w:val="105"/>
          <w:sz w:val="13"/>
        </w:rPr>
        <w:t>p</w:t>
      </w:r>
      <w:r>
        <w:rPr>
          <w:color w:val="131313"/>
          <w:spacing w:val="-3"/>
          <w:w w:val="103"/>
          <w:sz w:val="13"/>
        </w:rPr>
        <w:t>r</w:t>
      </w:r>
      <w:r>
        <w:rPr>
          <w:color w:val="3F3F3F"/>
          <w:spacing w:val="-1"/>
          <w:w w:val="104"/>
          <w:sz w:val="13"/>
        </w:rPr>
        <w:t>omoto</w:t>
      </w:r>
      <w:r>
        <w:rPr>
          <w:color w:val="3F3F3F"/>
          <w:w w:val="104"/>
          <w:sz w:val="13"/>
        </w:rPr>
        <w:t>r</w:t>
      </w:r>
      <w:r>
        <w:rPr>
          <w:color w:val="3F3F3F"/>
          <w:sz w:val="13"/>
        </w:rPr>
        <w:t> </w:t>
      </w:r>
      <w:r>
        <w:rPr>
          <w:color w:val="3F3F3F"/>
          <w:spacing w:val="-18"/>
          <w:sz w:val="13"/>
        </w:rPr>
        <w:t> </w:t>
      </w:r>
      <w:r>
        <w:rPr>
          <w:color w:val="3F3F3F"/>
          <w:spacing w:val="-1"/>
          <w:w w:val="98"/>
          <w:sz w:val="13"/>
        </w:rPr>
        <w:t>podr</w:t>
      </w:r>
      <w:r>
        <w:rPr>
          <w:color w:val="3F3F3F"/>
          <w:w w:val="98"/>
          <w:sz w:val="13"/>
        </w:rPr>
        <w:t>á</w:t>
      </w:r>
      <w:r>
        <w:rPr>
          <w:color w:val="3F3F3F"/>
          <w:sz w:val="13"/>
        </w:rPr>
        <w:t> </w:t>
      </w:r>
      <w:r>
        <w:rPr>
          <w:color w:val="3F3F3F"/>
          <w:spacing w:val="4"/>
          <w:sz w:val="13"/>
        </w:rPr>
        <w:t> </w:t>
      </w:r>
      <w:r>
        <w:rPr>
          <w:color w:val="3F3F3F"/>
          <w:spacing w:val="-1"/>
          <w:w w:val="98"/>
          <w:sz w:val="13"/>
        </w:rPr>
        <w:t>opta</w:t>
      </w:r>
      <w:r>
        <w:rPr>
          <w:color w:val="3F3F3F"/>
          <w:w w:val="98"/>
          <w:sz w:val="13"/>
        </w:rPr>
        <w:t>r</w:t>
      </w:r>
      <w:r>
        <w:rPr>
          <w:color w:val="3F3F3F"/>
          <w:sz w:val="13"/>
        </w:rPr>
        <w:t> </w:t>
      </w:r>
      <w:r>
        <w:rPr>
          <w:color w:val="3F3F3F"/>
          <w:spacing w:val="2"/>
          <w:sz w:val="13"/>
        </w:rPr>
        <w:t> </w:t>
      </w:r>
      <w:r>
        <w:rPr>
          <w:color w:val="3F3F3F"/>
          <w:spacing w:val="-1"/>
          <w:w w:val="101"/>
          <w:sz w:val="13"/>
        </w:rPr>
        <w:t>po</w:t>
      </w:r>
      <w:r>
        <w:rPr>
          <w:color w:val="3F3F3F"/>
          <w:w w:val="101"/>
          <w:sz w:val="13"/>
        </w:rPr>
        <w:t>r</w:t>
      </w:r>
      <w:r>
        <w:rPr>
          <w:color w:val="3F3F3F"/>
          <w:sz w:val="13"/>
        </w:rPr>
        <w:t> </w:t>
      </w:r>
      <w:r>
        <w:rPr>
          <w:color w:val="3F3F3F"/>
          <w:spacing w:val="2"/>
          <w:sz w:val="13"/>
        </w:rPr>
        <w:t> </w:t>
      </w:r>
      <w:r>
        <w:rPr>
          <w:color w:val="3F3F3F"/>
          <w:spacing w:val="-1"/>
          <w:w w:val="98"/>
          <w:sz w:val="13"/>
        </w:rPr>
        <w:t>informa</w:t>
      </w:r>
      <w:r>
        <w:rPr>
          <w:color w:val="3F3F3F"/>
          <w:w w:val="98"/>
          <w:sz w:val="13"/>
        </w:rPr>
        <w:t>r</w:t>
      </w:r>
      <w:r>
        <w:rPr>
          <w:color w:val="3F3F3F"/>
          <w:sz w:val="13"/>
        </w:rPr>
        <w:t> </w:t>
      </w:r>
      <w:r>
        <w:rPr>
          <w:color w:val="3F3F3F"/>
          <w:spacing w:val="7"/>
          <w:sz w:val="13"/>
        </w:rPr>
        <w:t> </w:t>
      </w:r>
      <w:r>
        <w:rPr>
          <w:color w:val="3F3F3F"/>
          <w:w w:val="101"/>
          <w:sz w:val="13"/>
        </w:rPr>
        <w:t>sim</w:t>
      </w:r>
      <w:r>
        <w:rPr>
          <w:color w:val="3F3F3F"/>
          <w:spacing w:val="-8"/>
          <w:w w:val="101"/>
          <w:sz w:val="13"/>
        </w:rPr>
        <w:t>u</w:t>
      </w:r>
      <w:r>
        <w:rPr>
          <w:color w:val="131313"/>
          <w:spacing w:val="5"/>
          <w:w w:val="103"/>
          <w:sz w:val="13"/>
        </w:rPr>
        <w:t>l</w:t>
      </w:r>
      <w:r>
        <w:rPr>
          <w:color w:val="2D2D2D"/>
          <w:spacing w:val="-1"/>
          <w:w w:val="100"/>
          <w:sz w:val="13"/>
        </w:rPr>
        <w:t>táneament</w:t>
      </w:r>
      <w:r>
        <w:rPr>
          <w:color w:val="2D2D2D"/>
          <w:w w:val="100"/>
          <w:sz w:val="13"/>
        </w:rPr>
        <w:t>e</w:t>
      </w:r>
      <w:r>
        <w:rPr>
          <w:color w:val="2D2D2D"/>
          <w:sz w:val="13"/>
        </w:rPr>
        <w:t> </w:t>
      </w:r>
      <w:r>
        <w:rPr>
          <w:color w:val="2D2D2D"/>
          <w:spacing w:val="-11"/>
          <w:sz w:val="13"/>
        </w:rPr>
        <w:t> </w:t>
      </w:r>
      <w:r>
        <w:rPr>
          <w:color w:val="131313"/>
          <w:spacing w:val="-3"/>
          <w:w w:val="106"/>
          <w:sz w:val="13"/>
        </w:rPr>
        <w:t>l</w:t>
      </w:r>
      <w:r>
        <w:rPr>
          <w:color w:val="3F3F3F"/>
          <w:w w:val="106"/>
          <w:sz w:val="13"/>
        </w:rPr>
        <w:t>a</w:t>
      </w:r>
      <w:r>
        <w:rPr>
          <w:color w:val="3F3F3F"/>
          <w:sz w:val="13"/>
        </w:rPr>
        <w:t> </w:t>
      </w:r>
      <w:r>
        <w:rPr>
          <w:color w:val="3F3F3F"/>
          <w:spacing w:val="-2"/>
          <w:sz w:val="13"/>
        </w:rPr>
        <w:t> </w:t>
      </w:r>
      <w:r>
        <w:rPr>
          <w:color w:val="2D2D2D"/>
          <w:spacing w:val="-1"/>
          <w:w w:val="106"/>
          <w:sz w:val="13"/>
        </w:rPr>
        <w:t>fin</w:t>
      </w:r>
      <w:r>
        <w:rPr>
          <w:color w:val="2D2D2D"/>
          <w:spacing w:val="-14"/>
          <w:w w:val="106"/>
          <w:sz w:val="13"/>
        </w:rPr>
        <w:t>a</w:t>
      </w:r>
      <w:r>
        <w:rPr>
          <w:color w:val="131313"/>
          <w:spacing w:val="-7"/>
          <w:w w:val="106"/>
          <w:sz w:val="13"/>
        </w:rPr>
        <w:t>l</w:t>
      </w:r>
      <w:r>
        <w:rPr>
          <w:color w:val="3F3F3F"/>
          <w:spacing w:val="-1"/>
          <w:w w:val="106"/>
          <w:sz w:val="13"/>
        </w:rPr>
        <w:t>iza</w:t>
      </w:r>
      <w:r>
        <w:rPr>
          <w:color w:val="3F3F3F"/>
          <w:spacing w:val="-15"/>
          <w:w w:val="106"/>
          <w:sz w:val="13"/>
        </w:rPr>
        <w:t>c</w:t>
      </w:r>
      <w:r>
        <w:rPr>
          <w:color w:val="131313"/>
          <w:spacing w:val="3"/>
          <w:w w:val="104"/>
          <w:sz w:val="13"/>
        </w:rPr>
        <w:t>i</w:t>
      </w:r>
      <w:r>
        <w:rPr>
          <w:color w:val="3F3F3F"/>
          <w:spacing w:val="-1"/>
          <w:w w:val="104"/>
          <w:sz w:val="13"/>
        </w:rPr>
        <w:t>ó</w:t>
      </w:r>
      <w:r>
        <w:rPr>
          <w:color w:val="3F3F3F"/>
          <w:w w:val="104"/>
          <w:sz w:val="13"/>
        </w:rPr>
        <w:t>n</w:t>
      </w:r>
      <w:r>
        <w:rPr>
          <w:color w:val="3F3F3F"/>
          <w:sz w:val="13"/>
        </w:rPr>
        <w:t> </w:t>
      </w:r>
      <w:r>
        <w:rPr>
          <w:color w:val="3F3F3F"/>
          <w:spacing w:val="-7"/>
          <w:sz w:val="13"/>
        </w:rPr>
        <w:t> </w:t>
      </w:r>
      <w:r>
        <w:rPr>
          <w:color w:val="2D2D2D"/>
          <w:spacing w:val="-1"/>
          <w:w w:val="101"/>
          <w:sz w:val="13"/>
        </w:rPr>
        <w:t>d</w:t>
      </w:r>
      <w:r>
        <w:rPr>
          <w:color w:val="2D2D2D"/>
          <w:w w:val="101"/>
          <w:sz w:val="13"/>
        </w:rPr>
        <w:t>e</w:t>
      </w:r>
      <w:r>
        <w:rPr>
          <w:color w:val="2D2D2D"/>
          <w:sz w:val="13"/>
        </w:rPr>
        <w:t> </w:t>
      </w:r>
      <w:r>
        <w:rPr>
          <w:color w:val="2D2D2D"/>
          <w:spacing w:val="2"/>
          <w:sz w:val="13"/>
        </w:rPr>
        <w:t> </w:t>
      </w:r>
      <w:r>
        <w:rPr>
          <w:color w:val="3F3F3F"/>
          <w:spacing w:val="-1"/>
          <w:w w:val="98"/>
          <w:sz w:val="13"/>
        </w:rPr>
        <w:t>ambas </w:t>
      </w:r>
      <w:r>
        <w:rPr>
          <w:color w:val="131313"/>
          <w:sz w:val="13"/>
        </w:rPr>
        <w:t>i</w:t>
      </w:r>
      <w:r>
        <w:rPr>
          <w:color w:val="2D2D2D"/>
          <w:sz w:val="13"/>
        </w:rPr>
        <w:t>nstalaciones</w:t>
      </w:r>
      <w:r>
        <w:rPr>
          <w:color w:val="2D2D2D"/>
          <w:spacing w:val="-5"/>
          <w:sz w:val="13"/>
        </w:rPr>
        <w:t> </w:t>
      </w:r>
      <w:r>
        <w:rPr>
          <w:color w:val="3F3F3F"/>
          <w:sz w:val="13"/>
        </w:rPr>
        <w:t>(red</w:t>
      </w:r>
      <w:r>
        <w:rPr>
          <w:color w:val="3F3F3F"/>
          <w:spacing w:val="-11"/>
          <w:sz w:val="13"/>
        </w:rPr>
        <w:t> </w:t>
      </w:r>
      <w:r>
        <w:rPr>
          <w:color w:val="3F3F3F"/>
          <w:sz w:val="13"/>
        </w:rPr>
        <w:t>de</w:t>
      </w:r>
      <w:r>
        <w:rPr>
          <w:color w:val="3F3F3F"/>
          <w:spacing w:val="-13"/>
          <w:sz w:val="13"/>
        </w:rPr>
        <w:t> </w:t>
      </w:r>
      <w:r>
        <w:rPr>
          <w:color w:val="2D2D2D"/>
          <w:sz w:val="13"/>
        </w:rPr>
        <w:t>distribución</w:t>
      </w:r>
      <w:r>
        <w:rPr>
          <w:color w:val="2D2D2D"/>
          <w:spacing w:val="-2"/>
          <w:sz w:val="13"/>
        </w:rPr>
        <w:t> </w:t>
      </w:r>
      <w:r>
        <w:rPr>
          <w:color w:val="3F3F3F"/>
          <w:sz w:val="13"/>
        </w:rPr>
        <w:t>y</w:t>
      </w:r>
      <w:r>
        <w:rPr>
          <w:color w:val="3F3F3F"/>
          <w:spacing w:val="-10"/>
          <w:sz w:val="13"/>
        </w:rPr>
        <w:t> </w:t>
      </w:r>
      <w:r>
        <w:rPr>
          <w:color w:val="2D2D2D"/>
          <w:sz w:val="13"/>
        </w:rPr>
        <w:t>receptor)</w:t>
      </w:r>
      <w:r>
        <w:rPr>
          <w:color w:val="2D2D2D"/>
          <w:spacing w:val="2"/>
          <w:sz w:val="13"/>
        </w:rPr>
        <w:t> </w:t>
      </w:r>
      <w:r>
        <w:rPr>
          <w:color w:val="3F3F3F"/>
          <w:sz w:val="13"/>
        </w:rPr>
        <w:t>y</w:t>
      </w:r>
      <w:r>
        <w:rPr>
          <w:color w:val="3F3F3F"/>
          <w:spacing w:val="-11"/>
          <w:sz w:val="13"/>
        </w:rPr>
        <w:t> </w:t>
      </w:r>
      <w:r>
        <w:rPr>
          <w:color w:val="3F3F3F"/>
          <w:sz w:val="13"/>
        </w:rPr>
        <w:t>así</w:t>
      </w:r>
      <w:r>
        <w:rPr>
          <w:color w:val="3F3F3F"/>
          <w:spacing w:val="-11"/>
          <w:sz w:val="13"/>
        </w:rPr>
        <w:t> </w:t>
      </w:r>
      <w:r>
        <w:rPr>
          <w:color w:val="3F3F3F"/>
          <w:sz w:val="13"/>
        </w:rPr>
        <w:t>lo</w:t>
      </w:r>
      <w:r>
        <w:rPr>
          <w:color w:val="3F3F3F"/>
          <w:spacing w:val="-13"/>
          <w:sz w:val="13"/>
        </w:rPr>
        <w:t> </w:t>
      </w:r>
      <w:r>
        <w:rPr>
          <w:color w:val="3F3F3F"/>
          <w:sz w:val="13"/>
        </w:rPr>
        <w:t>indicará</w:t>
      </w:r>
      <w:r>
        <w:rPr>
          <w:color w:val="3F3F3F"/>
          <w:spacing w:val="-4"/>
          <w:sz w:val="13"/>
        </w:rPr>
        <w:t> </w:t>
      </w:r>
      <w:r>
        <w:rPr>
          <w:color w:val="3F3F3F"/>
          <w:sz w:val="13"/>
        </w:rPr>
        <w:t>en</w:t>
      </w:r>
      <w:r>
        <w:rPr>
          <w:color w:val="3F3F3F"/>
          <w:spacing w:val="-9"/>
          <w:sz w:val="13"/>
        </w:rPr>
        <w:t> </w:t>
      </w:r>
      <w:r>
        <w:rPr>
          <w:color w:val="3F3F3F"/>
          <w:sz w:val="13"/>
        </w:rPr>
        <w:t>el</w:t>
      </w:r>
      <w:r>
        <w:rPr>
          <w:color w:val="3F3F3F"/>
          <w:spacing w:val="-14"/>
          <w:sz w:val="13"/>
        </w:rPr>
        <w:t> </w:t>
      </w:r>
      <w:r>
        <w:rPr>
          <w:color w:val="2D2D2D"/>
          <w:sz w:val="13"/>
        </w:rPr>
        <w:t>asunlo</w:t>
      </w:r>
      <w:r>
        <w:rPr>
          <w:color w:val="2D2D2D"/>
          <w:spacing w:val="-9"/>
          <w:sz w:val="13"/>
        </w:rPr>
        <w:t> </w:t>
      </w:r>
      <w:r>
        <w:rPr>
          <w:color w:val="3F3F3F"/>
          <w:spacing w:val="-5"/>
          <w:sz w:val="13"/>
        </w:rPr>
        <w:t>de</w:t>
      </w:r>
      <w:r>
        <w:rPr>
          <w:color w:val="131313"/>
          <w:spacing w:val="-5"/>
          <w:sz w:val="13"/>
        </w:rPr>
        <w:t>l</w:t>
      </w:r>
      <w:r>
        <w:rPr>
          <w:color w:val="131313"/>
          <w:spacing w:val="-10"/>
          <w:sz w:val="13"/>
        </w:rPr>
        <w:t> </w:t>
      </w:r>
      <w:r>
        <w:rPr>
          <w:color w:val="3F3F3F"/>
          <w:sz w:val="13"/>
        </w:rPr>
        <w:t>correo</w:t>
      </w:r>
      <w:r>
        <w:rPr>
          <w:color w:val="3F3F3F"/>
          <w:spacing w:val="-3"/>
          <w:sz w:val="13"/>
        </w:rPr>
        <w:t> </w:t>
      </w:r>
      <w:r>
        <w:rPr>
          <w:color w:val="3F3F3F"/>
          <w:sz w:val="13"/>
        </w:rPr>
        <w:t>electrónico</w:t>
      </w:r>
      <w:r>
        <w:rPr>
          <w:color w:val="3F3F3F"/>
          <w:spacing w:val="-3"/>
          <w:sz w:val="13"/>
        </w:rPr>
        <w:t> </w:t>
      </w:r>
      <w:r>
        <w:rPr>
          <w:color w:val="2D2D2D"/>
          <w:sz w:val="13"/>
        </w:rPr>
        <w:t>que</w:t>
      </w:r>
      <w:r>
        <w:rPr>
          <w:color w:val="2D2D2D"/>
          <w:spacing w:val="-8"/>
          <w:sz w:val="13"/>
        </w:rPr>
        <w:t> </w:t>
      </w:r>
      <w:r>
        <w:rPr>
          <w:color w:val="3F3F3F"/>
          <w:spacing w:val="-3"/>
          <w:sz w:val="13"/>
        </w:rPr>
        <w:t>envie</w:t>
      </w:r>
      <w:r>
        <w:rPr>
          <w:color w:val="595959"/>
          <w:spacing w:val="-3"/>
          <w:sz w:val="13"/>
        </w:rPr>
        <w:t>, </w:t>
      </w:r>
      <w:r>
        <w:rPr>
          <w:color w:val="3F3F3F"/>
          <w:sz w:val="13"/>
        </w:rPr>
        <w:t>o por</w:t>
      </w:r>
      <w:r>
        <w:rPr>
          <w:color w:val="3F3F3F"/>
          <w:spacing w:val="-9"/>
          <w:sz w:val="13"/>
        </w:rPr>
        <w:t> </w:t>
      </w:r>
      <w:r>
        <w:rPr>
          <w:color w:val="3F3F3F"/>
          <w:sz w:val="13"/>
        </w:rPr>
        <w:t>separado</w:t>
      </w:r>
      <w:r>
        <w:rPr>
          <w:color w:val="595959"/>
          <w:sz w:val="13"/>
        </w:rPr>
        <w:t>.</w:t>
      </w:r>
    </w:p>
    <w:p>
      <w:pPr>
        <w:spacing w:line="278" w:lineRule="auto" w:before="111"/>
        <w:ind w:left="2160" w:right="2168" w:hanging="2"/>
        <w:jc w:val="both"/>
        <w:rPr>
          <w:sz w:val="13"/>
        </w:rPr>
      </w:pPr>
      <w:r>
        <w:rPr>
          <w:color w:val="131313"/>
          <w:spacing w:val="-4"/>
          <w:w w:val="105"/>
          <w:sz w:val="13"/>
        </w:rPr>
        <w:t>E</w:t>
      </w:r>
      <w:r>
        <w:rPr>
          <w:color w:val="2D2D2D"/>
          <w:spacing w:val="-4"/>
          <w:w w:val="105"/>
          <w:sz w:val="13"/>
        </w:rPr>
        <w:t>n</w:t>
      </w:r>
      <w:r>
        <w:rPr>
          <w:color w:val="2D2D2D"/>
          <w:spacing w:val="-24"/>
          <w:w w:val="105"/>
          <w:sz w:val="13"/>
        </w:rPr>
        <w:t> </w:t>
      </w:r>
      <w:r>
        <w:rPr>
          <w:color w:val="2D2D2D"/>
          <w:w w:val="105"/>
          <w:sz w:val="13"/>
        </w:rPr>
        <w:t>los</w:t>
      </w:r>
      <w:r>
        <w:rPr>
          <w:color w:val="2D2D2D"/>
          <w:spacing w:val="-22"/>
          <w:w w:val="105"/>
          <w:sz w:val="13"/>
        </w:rPr>
        <w:t> </w:t>
      </w:r>
      <w:r>
        <w:rPr>
          <w:color w:val="3F3F3F"/>
          <w:w w:val="105"/>
          <w:sz w:val="13"/>
        </w:rPr>
        <w:t>casos</w:t>
      </w:r>
      <w:r>
        <w:rPr>
          <w:color w:val="3F3F3F"/>
          <w:spacing w:val="-23"/>
          <w:w w:val="105"/>
          <w:sz w:val="13"/>
        </w:rPr>
        <w:t> </w:t>
      </w:r>
      <w:r>
        <w:rPr>
          <w:color w:val="3F3F3F"/>
          <w:w w:val="105"/>
          <w:sz w:val="13"/>
        </w:rPr>
        <w:t>en</w:t>
      </w:r>
      <w:r>
        <w:rPr>
          <w:color w:val="3F3F3F"/>
          <w:spacing w:val="-23"/>
          <w:w w:val="105"/>
          <w:sz w:val="13"/>
        </w:rPr>
        <w:t> </w:t>
      </w:r>
      <w:r>
        <w:rPr>
          <w:color w:val="2D2D2D"/>
          <w:w w:val="105"/>
          <w:sz w:val="13"/>
        </w:rPr>
        <w:t>los</w:t>
      </w:r>
      <w:r>
        <w:rPr>
          <w:color w:val="2D2D2D"/>
          <w:spacing w:val="-21"/>
          <w:w w:val="105"/>
          <w:sz w:val="13"/>
        </w:rPr>
        <w:t> </w:t>
      </w:r>
      <w:r>
        <w:rPr>
          <w:color w:val="3F3F3F"/>
          <w:w w:val="105"/>
          <w:sz w:val="13"/>
        </w:rPr>
        <w:t>que</w:t>
      </w:r>
      <w:r>
        <w:rPr>
          <w:color w:val="3F3F3F"/>
          <w:spacing w:val="-20"/>
          <w:w w:val="105"/>
          <w:sz w:val="13"/>
        </w:rPr>
        <w:t> </w:t>
      </w:r>
      <w:r>
        <w:rPr>
          <w:color w:val="2D2D2D"/>
          <w:w w:val="105"/>
          <w:sz w:val="13"/>
        </w:rPr>
        <w:t>las</w:t>
      </w:r>
      <w:r>
        <w:rPr>
          <w:color w:val="2D2D2D"/>
          <w:spacing w:val="-22"/>
          <w:w w:val="105"/>
          <w:sz w:val="13"/>
        </w:rPr>
        <w:t> </w:t>
      </w:r>
      <w:r>
        <w:rPr>
          <w:color w:val="3F3F3F"/>
          <w:w w:val="105"/>
          <w:sz w:val="13"/>
        </w:rPr>
        <w:t>extensiones</w:t>
      </w:r>
      <w:r>
        <w:rPr>
          <w:color w:val="3F3F3F"/>
          <w:spacing w:val="-16"/>
          <w:w w:val="105"/>
          <w:sz w:val="13"/>
        </w:rPr>
        <w:t> </w:t>
      </w:r>
      <w:r>
        <w:rPr>
          <w:color w:val="2D2D2D"/>
          <w:w w:val="105"/>
          <w:sz w:val="13"/>
        </w:rPr>
        <w:t>de</w:t>
      </w:r>
      <w:r>
        <w:rPr>
          <w:color w:val="2D2D2D"/>
          <w:spacing w:val="-18"/>
          <w:w w:val="105"/>
          <w:sz w:val="13"/>
        </w:rPr>
        <w:t> </w:t>
      </w:r>
      <w:r>
        <w:rPr>
          <w:color w:val="3F3F3F"/>
          <w:w w:val="105"/>
          <w:sz w:val="13"/>
        </w:rPr>
        <w:t>red</w:t>
      </w:r>
      <w:r>
        <w:rPr>
          <w:color w:val="3F3F3F"/>
          <w:spacing w:val="-21"/>
          <w:w w:val="105"/>
          <w:sz w:val="13"/>
        </w:rPr>
        <w:t> </w:t>
      </w:r>
      <w:r>
        <w:rPr>
          <w:color w:val="3F3F3F"/>
          <w:w w:val="105"/>
          <w:sz w:val="13"/>
        </w:rPr>
        <w:t>sean</w:t>
      </w:r>
      <w:r>
        <w:rPr>
          <w:color w:val="3F3F3F"/>
          <w:spacing w:val="-22"/>
          <w:w w:val="105"/>
          <w:sz w:val="13"/>
        </w:rPr>
        <w:t> </w:t>
      </w:r>
      <w:r>
        <w:rPr>
          <w:color w:val="3F3F3F"/>
          <w:w w:val="105"/>
          <w:sz w:val="13"/>
        </w:rPr>
        <w:t>ejecutadas</w:t>
      </w:r>
      <w:r>
        <w:rPr>
          <w:color w:val="3F3F3F"/>
          <w:spacing w:val="-15"/>
          <w:w w:val="105"/>
          <w:sz w:val="13"/>
        </w:rPr>
        <w:t> </w:t>
      </w:r>
      <w:r>
        <w:rPr>
          <w:color w:val="2D2D2D"/>
          <w:w w:val="105"/>
          <w:sz w:val="13"/>
        </w:rPr>
        <w:t>por</w:t>
      </w:r>
      <w:r>
        <w:rPr>
          <w:color w:val="2D2D2D"/>
          <w:spacing w:val="-19"/>
          <w:w w:val="105"/>
          <w:sz w:val="13"/>
        </w:rPr>
        <w:t> </w:t>
      </w:r>
      <w:r>
        <w:rPr>
          <w:color w:val="3F3F3F"/>
          <w:w w:val="105"/>
          <w:sz w:val="13"/>
        </w:rPr>
        <w:t>la</w:t>
      </w:r>
      <w:r>
        <w:rPr>
          <w:color w:val="3F3F3F"/>
          <w:spacing w:val="-22"/>
          <w:w w:val="105"/>
          <w:sz w:val="13"/>
        </w:rPr>
        <w:t> </w:t>
      </w:r>
      <w:r>
        <w:rPr>
          <w:color w:val="2D2D2D"/>
          <w:spacing w:val="-5"/>
          <w:w w:val="105"/>
          <w:sz w:val="13"/>
        </w:rPr>
        <w:t>Emp</w:t>
      </w:r>
      <w:r>
        <w:rPr>
          <w:color w:val="131313"/>
          <w:spacing w:val="-5"/>
          <w:w w:val="105"/>
          <w:sz w:val="13"/>
        </w:rPr>
        <w:t>r</w:t>
      </w:r>
      <w:r>
        <w:rPr>
          <w:color w:val="3F3F3F"/>
          <w:spacing w:val="-5"/>
          <w:w w:val="105"/>
          <w:sz w:val="13"/>
        </w:rPr>
        <w:t>esa</w:t>
      </w:r>
      <w:r>
        <w:rPr>
          <w:color w:val="3F3F3F"/>
          <w:spacing w:val="-27"/>
          <w:w w:val="105"/>
          <w:sz w:val="13"/>
        </w:rPr>
        <w:t> </w:t>
      </w:r>
      <w:r>
        <w:rPr>
          <w:color w:val="2D2D2D"/>
          <w:spacing w:val="-4"/>
          <w:w w:val="105"/>
          <w:sz w:val="13"/>
        </w:rPr>
        <w:t>Distribuidora</w:t>
      </w:r>
      <w:r>
        <w:rPr>
          <w:color w:val="595959"/>
          <w:spacing w:val="-4"/>
          <w:w w:val="105"/>
          <w:sz w:val="13"/>
        </w:rPr>
        <w:t>,</w:t>
      </w:r>
      <w:r>
        <w:rPr>
          <w:color w:val="595959"/>
          <w:spacing w:val="-22"/>
          <w:w w:val="105"/>
          <w:sz w:val="13"/>
        </w:rPr>
        <w:t> </w:t>
      </w:r>
      <w:r>
        <w:rPr>
          <w:color w:val="3F3F3F"/>
          <w:w w:val="105"/>
          <w:sz w:val="13"/>
        </w:rPr>
        <w:t>se</w:t>
      </w:r>
      <w:r>
        <w:rPr>
          <w:color w:val="3F3F3F"/>
          <w:spacing w:val="-24"/>
          <w:w w:val="105"/>
          <w:sz w:val="13"/>
        </w:rPr>
        <w:t> </w:t>
      </w:r>
      <w:r>
        <w:rPr>
          <w:color w:val="3F3F3F"/>
          <w:spacing w:val="-3"/>
          <w:w w:val="105"/>
          <w:sz w:val="13"/>
        </w:rPr>
        <w:t>informa</w:t>
      </w:r>
      <w:r>
        <w:rPr>
          <w:color w:val="131313"/>
          <w:spacing w:val="-3"/>
          <w:w w:val="105"/>
          <w:sz w:val="13"/>
        </w:rPr>
        <w:t>r</w:t>
      </w:r>
      <w:r>
        <w:rPr>
          <w:color w:val="3F3F3F"/>
          <w:spacing w:val="-3"/>
          <w:w w:val="105"/>
          <w:sz w:val="13"/>
        </w:rPr>
        <w:t>á </w:t>
      </w:r>
      <w:r>
        <w:rPr>
          <w:color w:val="3F3F3F"/>
          <w:w w:val="105"/>
          <w:sz w:val="13"/>
        </w:rPr>
        <w:t>sólo</w:t>
      </w:r>
      <w:r>
        <w:rPr>
          <w:color w:val="3F3F3F"/>
          <w:spacing w:val="-7"/>
          <w:w w:val="105"/>
          <w:sz w:val="13"/>
        </w:rPr>
        <w:t> </w:t>
      </w:r>
      <w:r>
        <w:rPr>
          <w:color w:val="2D2D2D"/>
          <w:w w:val="105"/>
          <w:sz w:val="13"/>
        </w:rPr>
        <w:t>de</w:t>
      </w:r>
      <w:r>
        <w:rPr>
          <w:color w:val="2D2D2D"/>
          <w:spacing w:val="-9"/>
          <w:w w:val="105"/>
          <w:sz w:val="13"/>
        </w:rPr>
        <w:t> </w:t>
      </w:r>
      <w:r>
        <w:rPr>
          <w:color w:val="3F3F3F"/>
          <w:w w:val="105"/>
          <w:sz w:val="13"/>
        </w:rPr>
        <w:t>la</w:t>
      </w:r>
      <w:r>
        <w:rPr>
          <w:color w:val="3F3F3F"/>
          <w:spacing w:val="-7"/>
          <w:w w:val="105"/>
          <w:sz w:val="13"/>
        </w:rPr>
        <w:t> </w:t>
      </w:r>
      <w:r>
        <w:rPr>
          <w:color w:val="2D2D2D"/>
          <w:w w:val="105"/>
          <w:sz w:val="13"/>
        </w:rPr>
        <w:t>finalización</w:t>
      </w:r>
      <w:r>
        <w:rPr>
          <w:color w:val="2D2D2D"/>
          <w:spacing w:val="4"/>
          <w:w w:val="105"/>
          <w:sz w:val="13"/>
        </w:rPr>
        <w:t> </w:t>
      </w:r>
      <w:r>
        <w:rPr>
          <w:color w:val="3F3F3F"/>
          <w:w w:val="105"/>
          <w:sz w:val="13"/>
        </w:rPr>
        <w:t>del</w:t>
      </w:r>
      <w:r>
        <w:rPr>
          <w:color w:val="3F3F3F"/>
          <w:spacing w:val="-12"/>
          <w:w w:val="105"/>
          <w:sz w:val="13"/>
        </w:rPr>
        <w:t> </w:t>
      </w:r>
      <w:r>
        <w:rPr>
          <w:color w:val="2D2D2D"/>
          <w:w w:val="105"/>
          <w:sz w:val="13"/>
        </w:rPr>
        <w:t>receptor </w:t>
      </w:r>
      <w:r>
        <w:rPr>
          <w:color w:val="3F3F3F"/>
          <w:w w:val="105"/>
          <w:sz w:val="13"/>
        </w:rPr>
        <w:t>(centro</w:t>
      </w:r>
      <w:r>
        <w:rPr>
          <w:color w:val="3F3F3F"/>
          <w:spacing w:val="-11"/>
          <w:w w:val="105"/>
          <w:sz w:val="13"/>
        </w:rPr>
        <w:t> </w:t>
      </w:r>
      <w:r>
        <w:rPr>
          <w:color w:val="3F3F3F"/>
          <w:w w:val="105"/>
          <w:sz w:val="13"/>
        </w:rPr>
        <w:t>de</w:t>
      </w:r>
      <w:r>
        <w:rPr>
          <w:color w:val="3F3F3F"/>
          <w:spacing w:val="-13"/>
          <w:w w:val="105"/>
          <w:sz w:val="13"/>
        </w:rPr>
        <w:t> </w:t>
      </w:r>
      <w:r>
        <w:rPr>
          <w:color w:val="131313"/>
          <w:w w:val="105"/>
          <w:sz w:val="13"/>
        </w:rPr>
        <w:t>t</w:t>
      </w:r>
      <w:r>
        <w:rPr>
          <w:color w:val="2D2D2D"/>
          <w:w w:val="105"/>
          <w:sz w:val="13"/>
        </w:rPr>
        <w:t>ransformaciónprivado)</w:t>
      </w:r>
      <w:r>
        <w:rPr>
          <w:color w:val="6B6B6B"/>
          <w:w w:val="105"/>
          <w:sz w:val="13"/>
        </w:rPr>
        <w:t>.</w:t>
      </w:r>
    </w:p>
    <w:p>
      <w:pPr>
        <w:pStyle w:val="BodyText"/>
        <w:spacing w:before="9"/>
        <w:rPr>
          <w:sz w:val="16"/>
        </w:rPr>
      </w:pPr>
    </w:p>
    <w:p>
      <w:pPr>
        <w:spacing w:line="230" w:lineRule="auto" w:before="0"/>
        <w:ind w:left="1607" w:right="2173" w:hanging="1"/>
        <w:jc w:val="left"/>
        <w:rPr>
          <w:sz w:val="13"/>
        </w:rPr>
      </w:pPr>
      <w:r>
        <w:rPr>
          <w:color w:val="2D2D2D"/>
          <w:sz w:val="13"/>
        </w:rPr>
        <w:t>Para </w:t>
      </w:r>
      <w:r>
        <w:rPr>
          <w:color w:val="3F3F3F"/>
          <w:sz w:val="13"/>
        </w:rPr>
        <w:t>la </w:t>
      </w:r>
      <w:r>
        <w:rPr>
          <w:b/>
          <w:color w:val="131313"/>
          <w:sz w:val="13"/>
          <w:u w:val="thick" w:color="3F3F3F"/>
        </w:rPr>
        <w:t>cesión de redes de d</w:t>
      </w:r>
      <w:r>
        <w:rPr>
          <w:b/>
          <w:color w:val="2D2D2D"/>
          <w:sz w:val="13"/>
          <w:u w:val="thick" w:color="3F3F3F"/>
        </w:rPr>
        <w:t>i</w:t>
      </w:r>
      <w:r>
        <w:rPr>
          <w:b/>
          <w:color w:val="131313"/>
          <w:sz w:val="13"/>
          <w:u w:val="thick" w:color="3F3F3F"/>
        </w:rPr>
        <w:t>stribuc</w:t>
      </w:r>
      <w:r>
        <w:rPr>
          <w:b/>
          <w:color w:val="2D2D2D"/>
          <w:sz w:val="13"/>
          <w:u w:val="thick" w:color="3F3F3F"/>
        </w:rPr>
        <w:t>i</w:t>
      </w:r>
      <w:r>
        <w:rPr>
          <w:b/>
          <w:color w:val="131313"/>
          <w:sz w:val="13"/>
          <w:u w:val="thick" w:color="3F3F3F"/>
        </w:rPr>
        <w:t>ón </w:t>
      </w:r>
      <w:r>
        <w:rPr>
          <w:rFonts w:ascii="Times New Roman" w:hAnsi="Times New Roman"/>
          <w:b/>
          <w:color w:val="131313"/>
          <w:sz w:val="15"/>
          <w:u w:val="thick" w:color="3F3F3F"/>
        </w:rPr>
        <w:t>y </w:t>
      </w:r>
      <w:r>
        <w:rPr>
          <w:b/>
          <w:color w:val="131313"/>
          <w:sz w:val="13"/>
          <w:u w:val="thick" w:color="3F3F3F"/>
        </w:rPr>
        <w:t>revisión de </w:t>
      </w:r>
      <w:r>
        <w:rPr>
          <w:b/>
          <w:color w:val="2D2D2D"/>
          <w:sz w:val="13"/>
          <w:u w:val="thick" w:color="3F3F3F"/>
        </w:rPr>
        <w:t>i</w:t>
      </w:r>
      <w:r>
        <w:rPr>
          <w:b/>
          <w:color w:val="131313"/>
          <w:sz w:val="13"/>
          <w:u w:val="thick" w:color="3F3F3F"/>
        </w:rPr>
        <w:t>nstalac</w:t>
      </w:r>
      <w:r>
        <w:rPr>
          <w:b/>
          <w:color w:val="3F3F3F"/>
          <w:sz w:val="13"/>
          <w:u w:val="thick" w:color="3F3F3F"/>
        </w:rPr>
        <w:t>i</w:t>
      </w:r>
      <w:r>
        <w:rPr>
          <w:b/>
          <w:color w:val="131313"/>
          <w:sz w:val="13"/>
          <w:u w:val="thick" w:color="3F3F3F"/>
        </w:rPr>
        <w:t>ones de enlace</w:t>
      </w:r>
      <w:r>
        <w:rPr>
          <w:b/>
          <w:color w:val="3F3F3F"/>
          <w:sz w:val="13"/>
        </w:rPr>
        <w:t>, </w:t>
      </w:r>
      <w:r>
        <w:rPr>
          <w:color w:val="2D2D2D"/>
          <w:sz w:val="13"/>
        </w:rPr>
        <w:t>les </w:t>
      </w:r>
      <w:r>
        <w:rPr>
          <w:color w:val="3F3F3F"/>
          <w:sz w:val="13"/>
        </w:rPr>
        <w:t>recordamos que la </w:t>
      </w:r>
      <w:r>
        <w:rPr>
          <w:color w:val="2D2D2D"/>
          <w:sz w:val="13"/>
        </w:rPr>
        <w:t>documentación </w:t>
      </w:r>
      <w:r>
        <w:rPr>
          <w:color w:val="3F3F3F"/>
          <w:sz w:val="13"/>
        </w:rPr>
        <w:t>a p</w:t>
      </w:r>
      <w:r>
        <w:rPr>
          <w:color w:val="595959"/>
          <w:sz w:val="13"/>
        </w:rPr>
        <w:t>r</w:t>
      </w:r>
      <w:r>
        <w:rPr>
          <w:color w:val="3F3F3F"/>
          <w:sz w:val="13"/>
        </w:rPr>
        <w:t>esentares </w:t>
      </w:r>
      <w:r>
        <w:rPr>
          <w:color w:val="2D2D2D"/>
          <w:sz w:val="13"/>
        </w:rPr>
        <w:t>la </w:t>
      </w:r>
      <w:r>
        <w:rPr>
          <w:color w:val="3F3F3F"/>
          <w:sz w:val="13"/>
        </w:rPr>
        <w:t>siguiente</w:t>
      </w:r>
      <w:r>
        <w:rPr>
          <w:color w:val="6B6B6B"/>
          <w:sz w:val="13"/>
        </w:rPr>
        <w:t>:</w:t>
      </w:r>
    </w:p>
    <w:p>
      <w:pPr>
        <w:pStyle w:val="BodyText"/>
        <w:rPr>
          <w:sz w:val="13"/>
        </w:rPr>
      </w:pPr>
    </w:p>
    <w:p>
      <w:pPr>
        <w:pStyle w:val="ListParagraph"/>
        <w:numPr>
          <w:ilvl w:val="0"/>
          <w:numId w:val="62"/>
        </w:numPr>
        <w:tabs>
          <w:tab w:pos="2121" w:val="left" w:leader="none"/>
        </w:tabs>
        <w:spacing w:line="240" w:lineRule="auto" w:before="1" w:after="0"/>
        <w:ind w:left="2123" w:right="2165" w:hanging="256"/>
        <w:jc w:val="left"/>
        <w:rPr>
          <w:sz w:val="13"/>
        </w:rPr>
      </w:pPr>
      <w:r>
        <w:rPr>
          <w:color w:val="2D2D2D"/>
          <w:spacing w:val="-4"/>
          <w:sz w:val="13"/>
        </w:rPr>
        <w:t>E</w:t>
      </w:r>
      <w:r>
        <w:rPr>
          <w:color w:val="131313"/>
          <w:spacing w:val="-4"/>
          <w:sz w:val="13"/>
        </w:rPr>
        <w:t>l </w:t>
      </w:r>
      <w:r>
        <w:rPr>
          <w:color w:val="3F3F3F"/>
          <w:sz w:val="13"/>
        </w:rPr>
        <w:t>asunto </w:t>
      </w:r>
      <w:r>
        <w:rPr>
          <w:color w:val="2D2D2D"/>
          <w:sz w:val="13"/>
        </w:rPr>
        <w:t>del </w:t>
      </w:r>
      <w:r>
        <w:rPr>
          <w:color w:val="3F3F3F"/>
          <w:sz w:val="13"/>
        </w:rPr>
        <w:t>correo </w:t>
      </w:r>
      <w:r>
        <w:rPr>
          <w:color w:val="3F3F3F"/>
          <w:spacing w:val="-4"/>
          <w:sz w:val="13"/>
        </w:rPr>
        <w:t>e</w:t>
      </w:r>
      <w:r>
        <w:rPr>
          <w:color w:val="131313"/>
          <w:spacing w:val="-4"/>
          <w:sz w:val="13"/>
        </w:rPr>
        <w:t>l</w:t>
      </w:r>
      <w:r>
        <w:rPr>
          <w:color w:val="3F3F3F"/>
          <w:spacing w:val="-4"/>
          <w:sz w:val="13"/>
        </w:rPr>
        <w:t>ectrón</w:t>
      </w:r>
      <w:r>
        <w:rPr>
          <w:color w:val="131313"/>
          <w:spacing w:val="-4"/>
          <w:sz w:val="13"/>
        </w:rPr>
        <w:t>i</w:t>
      </w:r>
      <w:r>
        <w:rPr>
          <w:color w:val="3F3F3F"/>
          <w:spacing w:val="-4"/>
          <w:sz w:val="13"/>
        </w:rPr>
        <w:t>co </w:t>
      </w:r>
      <w:r>
        <w:rPr>
          <w:color w:val="3F3F3F"/>
          <w:sz w:val="13"/>
        </w:rPr>
        <w:t>será</w:t>
      </w:r>
      <w:r>
        <w:rPr>
          <w:color w:val="6B6B6B"/>
          <w:sz w:val="13"/>
        </w:rPr>
        <w:t>: </w:t>
      </w:r>
      <w:r>
        <w:rPr>
          <w:color w:val="3F3F3F"/>
          <w:sz w:val="13"/>
        </w:rPr>
        <w:t>CESIÓN Y </w:t>
      </w:r>
      <w:r>
        <w:rPr>
          <w:color w:val="2D2D2D"/>
          <w:sz w:val="13"/>
        </w:rPr>
        <w:t>REVISION IE </w:t>
      </w:r>
      <w:r>
        <w:rPr>
          <w:color w:val="3F3F3F"/>
          <w:spacing w:val="-4"/>
          <w:sz w:val="13"/>
        </w:rPr>
        <w:t>SOLIC</w:t>
      </w:r>
      <w:r>
        <w:rPr>
          <w:color w:val="131313"/>
          <w:spacing w:val="-4"/>
          <w:sz w:val="13"/>
        </w:rPr>
        <w:t>I</w:t>
      </w:r>
      <w:r>
        <w:rPr>
          <w:color w:val="2D2D2D"/>
          <w:spacing w:val="-4"/>
          <w:sz w:val="13"/>
        </w:rPr>
        <w:t>TU</w:t>
      </w:r>
      <w:r>
        <w:rPr>
          <w:color w:val="131313"/>
          <w:spacing w:val="-4"/>
          <w:sz w:val="13"/>
        </w:rPr>
        <w:t>D </w:t>
      </w:r>
      <w:r>
        <w:rPr>
          <w:color w:val="3F3F3F"/>
          <w:sz w:val="13"/>
        </w:rPr>
        <w:t>{n</w:t>
      </w:r>
      <w:r>
        <w:rPr>
          <w:color w:val="595959"/>
          <w:sz w:val="13"/>
        </w:rPr>
        <w:t>º </w:t>
      </w:r>
      <w:r>
        <w:rPr>
          <w:color w:val="2D2D2D"/>
          <w:sz w:val="13"/>
        </w:rPr>
        <w:t>de </w:t>
      </w:r>
      <w:r>
        <w:rPr>
          <w:color w:val="595959"/>
          <w:sz w:val="13"/>
        </w:rPr>
        <w:t>s</w:t>
      </w:r>
      <w:r>
        <w:rPr>
          <w:color w:val="3F3F3F"/>
          <w:sz w:val="13"/>
        </w:rPr>
        <w:t>o</w:t>
      </w:r>
      <w:r>
        <w:rPr>
          <w:color w:val="131313"/>
          <w:sz w:val="13"/>
        </w:rPr>
        <w:t>l</w:t>
      </w:r>
      <w:r>
        <w:rPr>
          <w:color w:val="2D2D2D"/>
          <w:sz w:val="13"/>
        </w:rPr>
        <w:t>icitud</w:t>
      </w:r>
      <w:r>
        <w:rPr>
          <w:color w:val="3F3F3F"/>
          <w:sz w:val="13"/>
        </w:rPr>
        <w:t>de </w:t>
      </w:r>
      <w:r>
        <w:rPr>
          <w:color w:val="3F3F3F"/>
          <w:spacing w:val="-5"/>
          <w:sz w:val="13"/>
        </w:rPr>
        <w:t>suminisrto}</w:t>
      </w:r>
      <w:r>
        <w:rPr>
          <w:color w:val="6B6B6B"/>
          <w:spacing w:val="-5"/>
          <w:sz w:val="13"/>
        </w:rPr>
        <w:t>.</w:t>
      </w:r>
      <w:r>
        <w:rPr>
          <w:color w:val="3F3F3F"/>
          <w:spacing w:val="-5"/>
          <w:sz w:val="13"/>
        </w:rPr>
        <w:t> (Ejemp</w:t>
      </w:r>
      <w:r>
        <w:rPr>
          <w:color w:val="131313"/>
          <w:spacing w:val="-5"/>
          <w:sz w:val="13"/>
        </w:rPr>
        <w:t>l</w:t>
      </w:r>
      <w:r>
        <w:rPr>
          <w:color w:val="3F3F3F"/>
          <w:spacing w:val="-5"/>
          <w:sz w:val="13"/>
        </w:rPr>
        <w:t>o</w:t>
      </w:r>
      <w:r>
        <w:rPr>
          <w:color w:val="595959"/>
          <w:spacing w:val="-5"/>
          <w:sz w:val="13"/>
        </w:rPr>
        <w:t>: </w:t>
      </w:r>
      <w:r>
        <w:rPr>
          <w:color w:val="3F3F3F"/>
          <w:sz w:val="13"/>
        </w:rPr>
        <w:t>CESIÓN Y </w:t>
      </w:r>
      <w:r>
        <w:rPr>
          <w:color w:val="2D2D2D"/>
          <w:sz w:val="13"/>
        </w:rPr>
        <w:t>REVIS</w:t>
      </w:r>
      <w:r>
        <w:rPr>
          <w:color w:val="131313"/>
          <w:sz w:val="13"/>
        </w:rPr>
        <w:t>I</w:t>
      </w:r>
      <w:r>
        <w:rPr>
          <w:color w:val="3F3F3F"/>
          <w:sz w:val="13"/>
        </w:rPr>
        <w:t>ÓN IE </w:t>
      </w:r>
      <w:r>
        <w:rPr>
          <w:color w:val="2D2D2D"/>
          <w:sz w:val="13"/>
        </w:rPr>
        <w:t>SOLICITUD</w:t>
      </w:r>
      <w:r>
        <w:rPr>
          <w:color w:val="2D2D2D"/>
          <w:spacing w:val="-9"/>
          <w:sz w:val="13"/>
        </w:rPr>
        <w:t> </w:t>
      </w:r>
      <w:r>
        <w:rPr>
          <w:color w:val="3F3F3F"/>
          <w:sz w:val="13"/>
        </w:rPr>
        <w:t>230528).</w:t>
      </w:r>
    </w:p>
    <w:p>
      <w:pPr>
        <w:pStyle w:val="BodyText"/>
        <w:spacing w:before="5"/>
        <w:rPr>
          <w:sz w:val="12"/>
        </w:rPr>
      </w:pPr>
    </w:p>
    <w:p>
      <w:pPr>
        <w:pStyle w:val="ListParagraph"/>
        <w:numPr>
          <w:ilvl w:val="0"/>
          <w:numId w:val="62"/>
        </w:numPr>
        <w:tabs>
          <w:tab w:pos="2121" w:val="left" w:leader="none"/>
        </w:tabs>
        <w:spacing w:line="240" w:lineRule="auto" w:before="0" w:after="0"/>
        <w:ind w:left="2120" w:right="0" w:hanging="254"/>
        <w:jc w:val="left"/>
        <w:rPr>
          <w:sz w:val="13"/>
        </w:rPr>
      </w:pPr>
      <w:r>
        <w:rPr>
          <w:color w:val="2D2D2D"/>
          <w:sz w:val="13"/>
        </w:rPr>
        <w:t>Documentos:</w:t>
      </w:r>
    </w:p>
    <w:p>
      <w:pPr>
        <w:pStyle w:val="BodyText"/>
        <w:rPr>
          <w:sz w:val="14"/>
        </w:rPr>
      </w:pPr>
    </w:p>
    <w:p>
      <w:pPr>
        <w:pStyle w:val="BodyText"/>
        <w:spacing w:before="5"/>
        <w:rPr>
          <w:sz w:val="11"/>
        </w:rPr>
      </w:pPr>
    </w:p>
    <w:p>
      <w:pPr>
        <w:spacing w:before="0"/>
        <w:ind w:left="2640" w:right="0" w:firstLine="0"/>
        <w:jc w:val="both"/>
        <w:rPr>
          <w:sz w:val="13"/>
        </w:rPr>
      </w:pPr>
      <w:r>
        <w:rPr>
          <w:b/>
          <w:color w:val="131313"/>
          <w:sz w:val="13"/>
        </w:rPr>
        <w:t>Autorización Administrativa </w:t>
      </w:r>
      <w:r>
        <w:rPr>
          <w:color w:val="3F3F3F"/>
          <w:sz w:val="13"/>
        </w:rPr>
        <w:t>de </w:t>
      </w:r>
      <w:r>
        <w:rPr>
          <w:color w:val="131313"/>
          <w:sz w:val="13"/>
        </w:rPr>
        <w:t>l</w:t>
      </w:r>
      <w:r>
        <w:rPr>
          <w:color w:val="3F3F3F"/>
          <w:sz w:val="13"/>
        </w:rPr>
        <w:t>a </w:t>
      </w:r>
      <w:r>
        <w:rPr>
          <w:color w:val="2D2D2D"/>
          <w:sz w:val="13"/>
        </w:rPr>
        <w:t>ins</w:t>
      </w:r>
      <w:r>
        <w:rPr>
          <w:color w:val="131313"/>
          <w:sz w:val="13"/>
        </w:rPr>
        <w:t>t</w:t>
      </w:r>
      <w:r>
        <w:rPr>
          <w:color w:val="3F3F3F"/>
          <w:sz w:val="13"/>
        </w:rPr>
        <w:t>alación</w:t>
      </w:r>
      <w:r>
        <w:rPr>
          <w:color w:val="595959"/>
          <w:sz w:val="13"/>
        </w:rPr>
        <w:t>.</w:t>
      </w:r>
    </w:p>
    <w:p>
      <w:pPr>
        <w:pStyle w:val="BodyText"/>
        <w:spacing w:before="10"/>
        <w:rPr>
          <w:sz w:val="12"/>
        </w:rPr>
      </w:pPr>
    </w:p>
    <w:p>
      <w:pPr>
        <w:spacing w:before="0"/>
        <w:ind w:left="2635" w:right="2149" w:firstLine="3"/>
        <w:jc w:val="both"/>
        <w:rPr>
          <w:sz w:val="13"/>
        </w:rPr>
      </w:pPr>
      <w:r>
        <w:rPr>
          <w:b/>
          <w:color w:val="131313"/>
          <w:sz w:val="13"/>
        </w:rPr>
        <w:t>Certificado de Dirección y Final</w:t>
      </w:r>
      <w:r>
        <w:rPr>
          <w:b/>
          <w:color w:val="2D2D2D"/>
          <w:sz w:val="13"/>
        </w:rPr>
        <w:t>i</w:t>
      </w:r>
      <w:r>
        <w:rPr>
          <w:b/>
          <w:color w:val="131313"/>
          <w:sz w:val="13"/>
        </w:rPr>
        <w:t>zación de Obra </w:t>
      </w:r>
      <w:r>
        <w:rPr>
          <w:color w:val="3F3F3F"/>
          <w:sz w:val="13"/>
        </w:rPr>
        <w:t>emitido </w:t>
      </w:r>
      <w:r>
        <w:rPr>
          <w:color w:val="2D2D2D"/>
          <w:sz w:val="13"/>
        </w:rPr>
        <w:t>po</w:t>
      </w:r>
      <w:r>
        <w:rPr>
          <w:color w:val="131313"/>
          <w:sz w:val="13"/>
        </w:rPr>
        <w:t>r </w:t>
      </w:r>
      <w:r>
        <w:rPr>
          <w:color w:val="3F3F3F"/>
          <w:sz w:val="13"/>
        </w:rPr>
        <w:t>el técnico </w:t>
      </w:r>
      <w:r>
        <w:rPr>
          <w:color w:val="2D2D2D"/>
          <w:sz w:val="13"/>
        </w:rPr>
        <w:t>facultativo </w:t>
      </w:r>
      <w:r>
        <w:rPr>
          <w:color w:val="3F3F3F"/>
          <w:sz w:val="13"/>
        </w:rPr>
        <w:t>compe</w:t>
      </w:r>
      <w:r>
        <w:rPr>
          <w:color w:val="131313"/>
          <w:sz w:val="13"/>
        </w:rPr>
        <w:t>t</w:t>
      </w:r>
      <w:r>
        <w:rPr>
          <w:color w:val="3F3F3F"/>
          <w:sz w:val="13"/>
        </w:rPr>
        <w:t>ente que </w:t>
      </w:r>
      <w:r>
        <w:rPr>
          <w:color w:val="2D2D2D"/>
          <w:sz w:val="13"/>
        </w:rPr>
        <w:t>d</w:t>
      </w:r>
      <w:r>
        <w:rPr>
          <w:color w:val="131313"/>
          <w:sz w:val="13"/>
        </w:rPr>
        <w:t>i</w:t>
      </w:r>
      <w:r>
        <w:rPr>
          <w:color w:val="2D2D2D"/>
          <w:sz w:val="13"/>
        </w:rPr>
        <w:t>rigió </w:t>
      </w:r>
      <w:r>
        <w:rPr>
          <w:color w:val="3F3F3F"/>
          <w:sz w:val="13"/>
        </w:rPr>
        <w:t>la obra, visado </w:t>
      </w:r>
      <w:r>
        <w:rPr>
          <w:color w:val="2D2D2D"/>
          <w:sz w:val="13"/>
        </w:rPr>
        <w:t>por </w:t>
      </w:r>
      <w:r>
        <w:rPr>
          <w:color w:val="3F3F3F"/>
          <w:sz w:val="13"/>
        </w:rPr>
        <w:t>el Colegio profesional.</w:t>
      </w:r>
    </w:p>
    <w:p>
      <w:pPr>
        <w:pStyle w:val="BodyText"/>
        <w:spacing w:before="10"/>
        <w:rPr>
          <w:sz w:val="12"/>
        </w:rPr>
      </w:pPr>
    </w:p>
    <w:p>
      <w:pPr>
        <w:spacing w:before="0"/>
        <w:ind w:left="2640" w:right="2163" w:hanging="1"/>
        <w:jc w:val="both"/>
        <w:rPr>
          <w:sz w:val="13"/>
        </w:rPr>
      </w:pPr>
      <w:r>
        <w:rPr>
          <w:b/>
          <w:color w:val="131313"/>
          <w:sz w:val="13"/>
        </w:rPr>
        <w:t>Certificado de</w:t>
      </w:r>
      <w:r>
        <w:rPr>
          <w:b/>
          <w:color w:val="131313"/>
          <w:spacing w:val="-9"/>
          <w:sz w:val="13"/>
        </w:rPr>
        <w:t> </w:t>
      </w:r>
      <w:r>
        <w:rPr>
          <w:b/>
          <w:color w:val="131313"/>
          <w:sz w:val="13"/>
        </w:rPr>
        <w:t>Instal</w:t>
      </w:r>
      <w:r>
        <w:rPr>
          <w:b/>
          <w:color w:val="2D2D2D"/>
          <w:sz w:val="13"/>
        </w:rPr>
        <w:t>a</w:t>
      </w:r>
      <w:r>
        <w:rPr>
          <w:b/>
          <w:color w:val="131313"/>
          <w:sz w:val="13"/>
        </w:rPr>
        <w:t>ción</w:t>
      </w:r>
      <w:r>
        <w:rPr>
          <w:b/>
          <w:color w:val="131313"/>
          <w:spacing w:val="-16"/>
          <w:sz w:val="13"/>
        </w:rPr>
        <w:t> </w:t>
      </w:r>
      <w:r>
        <w:rPr>
          <w:color w:val="3F3F3F"/>
          <w:sz w:val="13"/>
        </w:rPr>
        <w:t>emitido</w:t>
      </w:r>
      <w:r>
        <w:rPr>
          <w:color w:val="3F3F3F"/>
          <w:spacing w:val="-9"/>
          <w:sz w:val="13"/>
        </w:rPr>
        <w:t> </w:t>
      </w:r>
      <w:r>
        <w:rPr>
          <w:color w:val="3F3F3F"/>
          <w:sz w:val="13"/>
        </w:rPr>
        <w:t>por</w:t>
      </w:r>
      <w:r>
        <w:rPr>
          <w:color w:val="3F3F3F"/>
          <w:spacing w:val="-7"/>
          <w:sz w:val="13"/>
        </w:rPr>
        <w:t> </w:t>
      </w:r>
      <w:r>
        <w:rPr>
          <w:color w:val="2D2D2D"/>
          <w:sz w:val="13"/>
        </w:rPr>
        <w:t>la</w:t>
      </w:r>
      <w:r>
        <w:rPr>
          <w:color w:val="2D2D2D"/>
          <w:spacing w:val="-8"/>
          <w:sz w:val="13"/>
        </w:rPr>
        <w:t> </w:t>
      </w:r>
      <w:r>
        <w:rPr>
          <w:color w:val="3F3F3F"/>
          <w:sz w:val="13"/>
        </w:rPr>
        <w:t>empresa</w:t>
      </w:r>
      <w:r>
        <w:rPr>
          <w:color w:val="3F3F3F"/>
          <w:spacing w:val="-5"/>
          <w:sz w:val="13"/>
        </w:rPr>
        <w:t> </w:t>
      </w:r>
      <w:r>
        <w:rPr>
          <w:color w:val="2D2D2D"/>
          <w:sz w:val="13"/>
        </w:rPr>
        <w:t>instaladora </w:t>
      </w:r>
      <w:r>
        <w:rPr>
          <w:color w:val="3F3F3F"/>
          <w:sz w:val="13"/>
        </w:rPr>
        <w:t>au</w:t>
      </w:r>
      <w:r>
        <w:rPr>
          <w:color w:val="131313"/>
          <w:sz w:val="13"/>
        </w:rPr>
        <w:t>t</w:t>
      </w:r>
      <w:r>
        <w:rPr>
          <w:color w:val="3F3F3F"/>
          <w:sz w:val="13"/>
        </w:rPr>
        <w:t>orizada</w:t>
      </w:r>
      <w:r>
        <w:rPr>
          <w:color w:val="3F3F3F"/>
          <w:spacing w:val="-13"/>
          <w:sz w:val="13"/>
        </w:rPr>
        <w:t> </w:t>
      </w:r>
      <w:r>
        <w:rPr>
          <w:color w:val="3F3F3F"/>
          <w:sz w:val="13"/>
        </w:rPr>
        <w:t>que</w:t>
      </w:r>
      <w:r>
        <w:rPr>
          <w:color w:val="3F3F3F"/>
          <w:spacing w:val="-8"/>
          <w:sz w:val="13"/>
        </w:rPr>
        <w:t> </w:t>
      </w:r>
      <w:r>
        <w:rPr>
          <w:color w:val="2D2D2D"/>
          <w:sz w:val="13"/>
        </w:rPr>
        <w:t>rea</w:t>
      </w:r>
      <w:r>
        <w:rPr>
          <w:color w:val="131313"/>
          <w:sz w:val="13"/>
        </w:rPr>
        <w:t>l</w:t>
      </w:r>
      <w:r>
        <w:rPr>
          <w:color w:val="2D2D2D"/>
          <w:sz w:val="13"/>
        </w:rPr>
        <w:t>izó</w:t>
      </w:r>
      <w:r>
        <w:rPr>
          <w:color w:val="2D2D2D"/>
          <w:spacing w:val="-4"/>
          <w:sz w:val="13"/>
        </w:rPr>
        <w:t> </w:t>
      </w:r>
      <w:r>
        <w:rPr>
          <w:color w:val="2D2D2D"/>
          <w:sz w:val="13"/>
        </w:rPr>
        <w:t>las</w:t>
      </w:r>
      <w:r>
        <w:rPr>
          <w:color w:val="2D2D2D"/>
          <w:spacing w:val="-11"/>
          <w:sz w:val="13"/>
        </w:rPr>
        <w:t> </w:t>
      </w:r>
      <w:r>
        <w:rPr>
          <w:color w:val="3F3F3F"/>
          <w:sz w:val="13"/>
        </w:rPr>
        <w:t>obras</w:t>
      </w:r>
      <w:r>
        <w:rPr>
          <w:color w:val="3F3F3F"/>
          <w:spacing w:val="-6"/>
          <w:sz w:val="13"/>
        </w:rPr>
        <w:t> </w:t>
      </w:r>
      <w:r>
        <w:rPr>
          <w:color w:val="3F3F3F"/>
          <w:sz w:val="13"/>
        </w:rPr>
        <w:t>y copia</w:t>
      </w:r>
      <w:r>
        <w:rPr>
          <w:color w:val="3F3F3F"/>
          <w:spacing w:val="-4"/>
          <w:sz w:val="13"/>
        </w:rPr>
        <w:t> </w:t>
      </w:r>
      <w:r>
        <w:rPr>
          <w:color w:val="3F3F3F"/>
          <w:sz w:val="13"/>
        </w:rPr>
        <w:t>de</w:t>
      </w:r>
      <w:r>
        <w:rPr>
          <w:color w:val="3F3F3F"/>
          <w:spacing w:val="-12"/>
          <w:sz w:val="13"/>
        </w:rPr>
        <w:t> </w:t>
      </w:r>
      <w:r>
        <w:rPr>
          <w:color w:val="3F3F3F"/>
          <w:sz w:val="13"/>
        </w:rPr>
        <w:t>otros</w:t>
      </w:r>
      <w:r>
        <w:rPr>
          <w:color w:val="3F3F3F"/>
          <w:spacing w:val="-9"/>
          <w:sz w:val="13"/>
        </w:rPr>
        <w:t> </w:t>
      </w:r>
      <w:r>
        <w:rPr>
          <w:color w:val="3F3F3F"/>
          <w:sz w:val="13"/>
        </w:rPr>
        <w:t>certificados</w:t>
      </w:r>
      <w:r>
        <w:rPr>
          <w:color w:val="3F3F3F"/>
          <w:spacing w:val="1"/>
          <w:sz w:val="13"/>
        </w:rPr>
        <w:t> </w:t>
      </w:r>
      <w:r>
        <w:rPr>
          <w:color w:val="3F3F3F"/>
          <w:sz w:val="13"/>
        </w:rPr>
        <w:t>técnicos</w:t>
      </w:r>
      <w:r>
        <w:rPr>
          <w:color w:val="3F3F3F"/>
          <w:spacing w:val="-4"/>
          <w:sz w:val="13"/>
        </w:rPr>
        <w:t> </w:t>
      </w:r>
      <w:r>
        <w:rPr>
          <w:color w:val="3F3F3F"/>
          <w:sz w:val="13"/>
        </w:rPr>
        <w:t>cuya</w:t>
      </w:r>
      <w:r>
        <w:rPr>
          <w:color w:val="3F3F3F"/>
          <w:spacing w:val="-5"/>
          <w:sz w:val="13"/>
        </w:rPr>
        <w:t> </w:t>
      </w:r>
      <w:r>
        <w:rPr>
          <w:color w:val="3F3F3F"/>
          <w:sz w:val="13"/>
        </w:rPr>
        <w:t>p</w:t>
      </w:r>
      <w:r>
        <w:rPr>
          <w:color w:val="131313"/>
          <w:sz w:val="13"/>
        </w:rPr>
        <w:t>r</w:t>
      </w:r>
      <w:r>
        <w:rPr>
          <w:color w:val="3F3F3F"/>
          <w:sz w:val="13"/>
        </w:rPr>
        <w:t>esentaciónsea</w:t>
      </w:r>
      <w:r>
        <w:rPr>
          <w:color w:val="3F3F3F"/>
          <w:spacing w:val="-5"/>
          <w:sz w:val="13"/>
        </w:rPr>
        <w:t> </w:t>
      </w:r>
      <w:r>
        <w:rPr>
          <w:color w:val="3F3F3F"/>
          <w:sz w:val="13"/>
        </w:rPr>
        <w:t>exigible</w:t>
      </w:r>
      <w:r>
        <w:rPr>
          <w:color w:val="3F3F3F"/>
          <w:spacing w:val="-5"/>
          <w:sz w:val="13"/>
        </w:rPr>
        <w:t> </w:t>
      </w:r>
      <w:r>
        <w:rPr>
          <w:color w:val="3F3F3F"/>
          <w:sz w:val="13"/>
        </w:rPr>
        <w:t>según</w:t>
      </w:r>
      <w:r>
        <w:rPr>
          <w:color w:val="3F3F3F"/>
          <w:spacing w:val="-10"/>
          <w:sz w:val="13"/>
        </w:rPr>
        <w:t> </w:t>
      </w:r>
      <w:r>
        <w:rPr>
          <w:color w:val="131313"/>
          <w:sz w:val="13"/>
        </w:rPr>
        <w:t>l</w:t>
      </w:r>
      <w:r>
        <w:rPr>
          <w:color w:val="3F3F3F"/>
          <w:sz w:val="13"/>
        </w:rPr>
        <w:t>a</w:t>
      </w:r>
      <w:r>
        <w:rPr>
          <w:color w:val="3F3F3F"/>
          <w:spacing w:val="-13"/>
          <w:sz w:val="13"/>
        </w:rPr>
        <w:t> </w:t>
      </w:r>
      <w:r>
        <w:rPr>
          <w:color w:val="3F3F3F"/>
          <w:sz w:val="13"/>
        </w:rPr>
        <w:t>normativa </w:t>
      </w:r>
      <w:r>
        <w:rPr>
          <w:color w:val="3F3F3F"/>
          <w:spacing w:val="-4"/>
          <w:sz w:val="13"/>
        </w:rPr>
        <w:t>e</w:t>
      </w:r>
      <w:r>
        <w:rPr>
          <w:color w:val="131313"/>
          <w:spacing w:val="-4"/>
          <w:sz w:val="13"/>
        </w:rPr>
        <w:t>l</w:t>
      </w:r>
      <w:r>
        <w:rPr>
          <w:color w:val="3F3F3F"/>
          <w:spacing w:val="-4"/>
          <w:sz w:val="13"/>
        </w:rPr>
        <w:t>éctrica</w:t>
      </w:r>
      <w:r>
        <w:rPr>
          <w:color w:val="6B6B6B"/>
          <w:spacing w:val="-4"/>
          <w:sz w:val="13"/>
        </w:rPr>
        <w:t>.</w:t>
      </w:r>
      <w:r>
        <w:rPr>
          <w:color w:val="3F3F3F"/>
          <w:spacing w:val="-4"/>
          <w:sz w:val="13"/>
        </w:rPr>
        <w:t>(•)</w:t>
      </w:r>
    </w:p>
    <w:p>
      <w:pPr>
        <w:pStyle w:val="BodyText"/>
        <w:spacing w:before="5"/>
        <w:rPr>
          <w:sz w:val="12"/>
        </w:rPr>
      </w:pPr>
    </w:p>
    <w:p>
      <w:pPr>
        <w:spacing w:before="0"/>
        <w:ind w:left="2640" w:right="0" w:firstLine="0"/>
        <w:jc w:val="both"/>
        <w:rPr>
          <w:sz w:val="13"/>
        </w:rPr>
      </w:pPr>
      <w:r>
        <w:rPr>
          <w:b/>
          <w:color w:val="131313"/>
          <w:sz w:val="13"/>
        </w:rPr>
        <w:t>Autorizacione</w:t>
      </w:r>
      <w:r>
        <w:rPr>
          <w:b/>
          <w:color w:val="2D2D2D"/>
          <w:sz w:val="13"/>
        </w:rPr>
        <w:t>s </w:t>
      </w:r>
      <w:r>
        <w:rPr>
          <w:b/>
          <w:color w:val="131313"/>
          <w:sz w:val="13"/>
        </w:rPr>
        <w:t>Ambientales </w:t>
      </w:r>
      <w:r>
        <w:rPr>
          <w:b/>
          <w:color w:val="595959"/>
          <w:sz w:val="13"/>
        </w:rPr>
        <w:t>, </w:t>
      </w:r>
      <w:r>
        <w:rPr>
          <w:color w:val="3F3F3F"/>
          <w:sz w:val="13"/>
        </w:rPr>
        <w:t>si </w:t>
      </w:r>
      <w:r>
        <w:rPr>
          <w:color w:val="2D2D2D"/>
          <w:sz w:val="13"/>
        </w:rPr>
        <w:t>proceden</w:t>
      </w:r>
      <w:r>
        <w:rPr>
          <w:color w:val="595959"/>
          <w:sz w:val="13"/>
        </w:rPr>
        <w:t>.</w:t>
      </w:r>
    </w:p>
    <w:p>
      <w:pPr>
        <w:pStyle w:val="BodyText"/>
        <w:spacing w:before="11"/>
        <w:rPr>
          <w:sz w:val="12"/>
        </w:rPr>
      </w:pPr>
    </w:p>
    <w:p>
      <w:pPr>
        <w:spacing w:before="0"/>
        <w:ind w:left="2635" w:right="0" w:firstLine="0"/>
        <w:jc w:val="both"/>
        <w:rPr>
          <w:b/>
          <w:sz w:val="13"/>
        </w:rPr>
      </w:pPr>
      <w:r>
        <w:rPr>
          <w:b/>
          <w:color w:val="131313"/>
          <w:w w:val="105"/>
          <w:sz w:val="13"/>
        </w:rPr>
        <w:t>Licenci</w:t>
      </w:r>
      <w:r>
        <w:rPr>
          <w:b/>
          <w:color w:val="2D2D2D"/>
          <w:w w:val="105"/>
          <w:sz w:val="13"/>
        </w:rPr>
        <w:t>a</w:t>
      </w:r>
      <w:r>
        <w:rPr>
          <w:b/>
          <w:color w:val="131313"/>
          <w:w w:val="105"/>
          <w:sz w:val="13"/>
        </w:rPr>
        <w:t>s Munic</w:t>
      </w:r>
      <w:r>
        <w:rPr>
          <w:b/>
          <w:color w:val="2D2D2D"/>
          <w:w w:val="105"/>
          <w:sz w:val="13"/>
        </w:rPr>
        <w:t>i</w:t>
      </w:r>
      <w:r>
        <w:rPr>
          <w:b/>
          <w:color w:val="131313"/>
          <w:w w:val="105"/>
          <w:sz w:val="13"/>
        </w:rPr>
        <w:t>p</w:t>
      </w:r>
      <w:r>
        <w:rPr>
          <w:b/>
          <w:color w:val="2D2D2D"/>
          <w:w w:val="105"/>
          <w:sz w:val="13"/>
        </w:rPr>
        <w:t>al</w:t>
      </w:r>
      <w:r>
        <w:rPr>
          <w:b/>
          <w:color w:val="131313"/>
          <w:w w:val="105"/>
          <w:sz w:val="13"/>
        </w:rPr>
        <w:t>es de ob</w:t>
      </w:r>
      <w:r>
        <w:rPr>
          <w:b/>
          <w:color w:val="2D2D2D"/>
          <w:w w:val="105"/>
          <w:sz w:val="13"/>
        </w:rPr>
        <w:t>r</w:t>
      </w:r>
      <w:r>
        <w:rPr>
          <w:b/>
          <w:color w:val="131313"/>
          <w:w w:val="105"/>
          <w:sz w:val="13"/>
        </w:rPr>
        <w:t>a</w:t>
      </w:r>
      <w:r>
        <w:rPr>
          <w:b/>
          <w:color w:val="7E7E7E"/>
          <w:w w:val="105"/>
          <w:sz w:val="13"/>
        </w:rPr>
        <w:t>.</w:t>
      </w:r>
    </w:p>
    <w:p>
      <w:pPr>
        <w:pStyle w:val="BodyText"/>
        <w:spacing w:before="10"/>
        <w:rPr>
          <w:b/>
          <w:sz w:val="12"/>
        </w:rPr>
      </w:pPr>
    </w:p>
    <w:p>
      <w:pPr>
        <w:spacing w:before="0"/>
        <w:ind w:left="2632" w:right="2169" w:hanging="2"/>
        <w:jc w:val="both"/>
        <w:rPr>
          <w:sz w:val="13"/>
        </w:rPr>
      </w:pPr>
      <w:r>
        <w:rPr>
          <w:color w:val="2D2D2D"/>
          <w:sz w:val="13"/>
        </w:rPr>
        <w:t>Documentos </w:t>
      </w:r>
      <w:r>
        <w:rPr>
          <w:color w:val="3F3F3F"/>
          <w:sz w:val="13"/>
        </w:rPr>
        <w:t>acreditativos de </w:t>
      </w:r>
      <w:r>
        <w:rPr>
          <w:b/>
          <w:color w:val="131313"/>
          <w:sz w:val="13"/>
        </w:rPr>
        <w:t>permisos d</w:t>
      </w:r>
      <w:r>
        <w:rPr>
          <w:b/>
          <w:color w:val="2D2D2D"/>
          <w:sz w:val="13"/>
        </w:rPr>
        <w:t>e </w:t>
      </w:r>
      <w:r>
        <w:rPr>
          <w:b/>
          <w:color w:val="131313"/>
          <w:sz w:val="13"/>
        </w:rPr>
        <w:t>pa</w:t>
      </w:r>
      <w:r>
        <w:rPr>
          <w:b/>
          <w:color w:val="2D2D2D"/>
          <w:sz w:val="13"/>
        </w:rPr>
        <w:t>s</w:t>
      </w:r>
      <w:r>
        <w:rPr>
          <w:b/>
          <w:color w:val="131313"/>
          <w:sz w:val="13"/>
        </w:rPr>
        <w:t>o y servidumbres </w:t>
      </w:r>
      <w:r>
        <w:rPr>
          <w:color w:val="3F3F3F"/>
          <w:sz w:val="13"/>
        </w:rPr>
        <w:t>por </w:t>
      </w:r>
      <w:r>
        <w:rPr>
          <w:color w:val="2D2D2D"/>
          <w:sz w:val="13"/>
        </w:rPr>
        <w:t>las </w:t>
      </w:r>
      <w:r>
        <w:rPr>
          <w:color w:val="3F3F3F"/>
          <w:sz w:val="13"/>
        </w:rPr>
        <w:t>que discurre </w:t>
      </w:r>
      <w:r>
        <w:rPr>
          <w:color w:val="2D2D2D"/>
          <w:sz w:val="13"/>
        </w:rPr>
        <w:t>la </w:t>
      </w:r>
      <w:r>
        <w:rPr>
          <w:color w:val="3F3F3F"/>
          <w:sz w:val="13"/>
        </w:rPr>
        <w:t>instalación </w:t>
      </w:r>
      <w:r>
        <w:rPr>
          <w:color w:val="2D2D2D"/>
          <w:sz w:val="13"/>
        </w:rPr>
        <w:t>que </w:t>
      </w:r>
      <w:r>
        <w:rPr>
          <w:color w:val="3F3F3F"/>
          <w:sz w:val="13"/>
        </w:rPr>
        <w:t>se cede.</w:t>
      </w:r>
    </w:p>
    <w:p>
      <w:pPr>
        <w:pStyle w:val="BodyText"/>
        <w:spacing w:before="5"/>
        <w:rPr>
          <w:sz w:val="12"/>
        </w:rPr>
      </w:pPr>
    </w:p>
    <w:p>
      <w:pPr>
        <w:spacing w:before="1"/>
        <w:ind w:left="2635" w:right="2159" w:firstLine="0"/>
        <w:jc w:val="both"/>
        <w:rPr>
          <w:sz w:val="13"/>
        </w:rPr>
      </w:pPr>
      <w:r>
        <w:rPr>
          <w:b/>
          <w:color w:val="131313"/>
          <w:sz w:val="13"/>
        </w:rPr>
        <w:t>Plano</w:t>
      </w:r>
      <w:r>
        <w:rPr>
          <w:b/>
          <w:color w:val="131313"/>
          <w:spacing w:val="-9"/>
          <w:sz w:val="13"/>
        </w:rPr>
        <w:t> </w:t>
      </w:r>
      <w:r>
        <w:rPr>
          <w:b/>
          <w:color w:val="131313"/>
          <w:spacing w:val="-3"/>
          <w:sz w:val="13"/>
        </w:rPr>
        <w:t>croqu</w:t>
      </w:r>
      <w:r>
        <w:rPr>
          <w:b/>
          <w:color w:val="2D2D2D"/>
          <w:spacing w:val="-3"/>
          <w:sz w:val="13"/>
        </w:rPr>
        <w:t>i</w:t>
      </w:r>
      <w:r>
        <w:rPr>
          <w:b/>
          <w:color w:val="131313"/>
          <w:spacing w:val="-3"/>
          <w:sz w:val="13"/>
        </w:rPr>
        <w:t>zado</w:t>
      </w:r>
      <w:r>
        <w:rPr>
          <w:b/>
          <w:color w:val="131313"/>
          <w:spacing w:val="-20"/>
          <w:sz w:val="13"/>
        </w:rPr>
        <w:t> </w:t>
      </w:r>
      <w:r>
        <w:rPr>
          <w:b/>
          <w:color w:val="131313"/>
          <w:sz w:val="13"/>
        </w:rPr>
        <w:t>de</w:t>
      </w:r>
      <w:r>
        <w:rPr>
          <w:b/>
          <w:color w:val="131313"/>
          <w:spacing w:val="-11"/>
          <w:sz w:val="13"/>
        </w:rPr>
        <w:t> </w:t>
      </w:r>
      <w:r>
        <w:rPr>
          <w:b/>
          <w:color w:val="2D2D2D"/>
          <w:sz w:val="13"/>
        </w:rPr>
        <w:t>l</w:t>
      </w:r>
      <w:r>
        <w:rPr>
          <w:b/>
          <w:color w:val="131313"/>
          <w:sz w:val="13"/>
        </w:rPr>
        <w:t>a</w:t>
      </w:r>
      <w:r>
        <w:rPr>
          <w:b/>
          <w:color w:val="131313"/>
          <w:spacing w:val="-12"/>
          <w:sz w:val="13"/>
        </w:rPr>
        <w:t> </w:t>
      </w:r>
      <w:r>
        <w:rPr>
          <w:b/>
          <w:color w:val="131313"/>
          <w:sz w:val="13"/>
        </w:rPr>
        <w:t>instalac</w:t>
      </w:r>
      <w:r>
        <w:rPr>
          <w:b/>
          <w:color w:val="2D2D2D"/>
          <w:sz w:val="13"/>
        </w:rPr>
        <w:t>i</w:t>
      </w:r>
      <w:r>
        <w:rPr>
          <w:b/>
          <w:color w:val="131313"/>
          <w:sz w:val="13"/>
        </w:rPr>
        <w:t>ón</w:t>
      </w:r>
      <w:r>
        <w:rPr>
          <w:b/>
          <w:color w:val="131313"/>
          <w:spacing w:val="-13"/>
          <w:sz w:val="13"/>
        </w:rPr>
        <w:t> </w:t>
      </w:r>
      <w:r>
        <w:rPr>
          <w:b/>
          <w:color w:val="131313"/>
          <w:sz w:val="13"/>
        </w:rPr>
        <w:t>final.</w:t>
      </w:r>
      <w:r>
        <w:rPr>
          <w:b/>
          <w:color w:val="131313"/>
          <w:spacing w:val="-14"/>
          <w:sz w:val="13"/>
        </w:rPr>
        <w:t> </w:t>
      </w:r>
      <w:r>
        <w:rPr>
          <w:color w:val="3F3F3F"/>
          <w:sz w:val="13"/>
        </w:rPr>
        <w:t>Se</w:t>
      </w:r>
      <w:r>
        <w:rPr>
          <w:color w:val="3F3F3F"/>
          <w:spacing w:val="-15"/>
          <w:sz w:val="13"/>
        </w:rPr>
        <w:t> </w:t>
      </w:r>
      <w:r>
        <w:rPr>
          <w:color w:val="3F3F3F"/>
          <w:sz w:val="13"/>
        </w:rPr>
        <w:t>comp</w:t>
      </w:r>
      <w:r>
        <w:rPr>
          <w:color w:val="131313"/>
          <w:sz w:val="13"/>
        </w:rPr>
        <w:t>r</w:t>
      </w:r>
      <w:r>
        <w:rPr>
          <w:color w:val="3F3F3F"/>
          <w:sz w:val="13"/>
        </w:rPr>
        <w:t>obará</w:t>
      </w:r>
      <w:r>
        <w:rPr>
          <w:color w:val="131313"/>
          <w:sz w:val="13"/>
        </w:rPr>
        <w:t>l</w:t>
      </w:r>
      <w:r>
        <w:rPr>
          <w:color w:val="3F3F3F"/>
          <w:sz w:val="13"/>
        </w:rPr>
        <w:t>a</w:t>
      </w:r>
      <w:r>
        <w:rPr>
          <w:color w:val="3F3F3F"/>
          <w:spacing w:val="-19"/>
          <w:sz w:val="13"/>
        </w:rPr>
        <w:t> </w:t>
      </w:r>
      <w:r>
        <w:rPr>
          <w:color w:val="3F3F3F"/>
          <w:sz w:val="13"/>
        </w:rPr>
        <w:t>coincidencia</w:t>
      </w:r>
      <w:r>
        <w:rPr>
          <w:color w:val="3F3F3F"/>
          <w:spacing w:val="1"/>
          <w:sz w:val="13"/>
        </w:rPr>
        <w:t> </w:t>
      </w:r>
      <w:r>
        <w:rPr>
          <w:color w:val="3F3F3F"/>
          <w:sz w:val="13"/>
        </w:rPr>
        <w:t>entre</w:t>
      </w:r>
      <w:r>
        <w:rPr>
          <w:color w:val="3F3F3F"/>
          <w:spacing w:val="-14"/>
          <w:sz w:val="13"/>
        </w:rPr>
        <w:t> </w:t>
      </w:r>
      <w:r>
        <w:rPr>
          <w:color w:val="3F3F3F"/>
          <w:sz w:val="13"/>
        </w:rPr>
        <w:t>el</w:t>
      </w:r>
      <w:r>
        <w:rPr>
          <w:color w:val="3F3F3F"/>
          <w:spacing w:val="-14"/>
          <w:sz w:val="13"/>
        </w:rPr>
        <w:t> </w:t>
      </w:r>
      <w:r>
        <w:rPr>
          <w:color w:val="2D2D2D"/>
          <w:sz w:val="13"/>
        </w:rPr>
        <w:t>trazado</w:t>
      </w:r>
      <w:r>
        <w:rPr>
          <w:color w:val="2D2D2D"/>
          <w:spacing w:val="-3"/>
          <w:sz w:val="13"/>
        </w:rPr>
        <w:t> </w:t>
      </w:r>
      <w:r>
        <w:rPr>
          <w:color w:val="3F3F3F"/>
          <w:sz w:val="13"/>
        </w:rPr>
        <w:t>previsto en el </w:t>
      </w:r>
      <w:r>
        <w:rPr>
          <w:color w:val="2D2D2D"/>
          <w:sz w:val="13"/>
        </w:rPr>
        <w:t>proyecto </w:t>
      </w:r>
      <w:r>
        <w:rPr>
          <w:color w:val="3F3F3F"/>
          <w:sz w:val="13"/>
        </w:rPr>
        <w:t>o en el certificado final </w:t>
      </w:r>
      <w:r>
        <w:rPr>
          <w:color w:val="2D2D2D"/>
          <w:sz w:val="13"/>
        </w:rPr>
        <w:t>de </w:t>
      </w:r>
      <w:r>
        <w:rPr>
          <w:color w:val="3F3F3F"/>
          <w:sz w:val="13"/>
        </w:rPr>
        <w:t>obra (según proceda) y el trazado </w:t>
      </w:r>
      <w:r>
        <w:rPr>
          <w:color w:val="2D2D2D"/>
          <w:sz w:val="13"/>
        </w:rPr>
        <w:t>real de la nueva </w:t>
      </w:r>
      <w:r>
        <w:rPr>
          <w:color w:val="131313"/>
          <w:sz w:val="13"/>
        </w:rPr>
        <w:t>r</w:t>
      </w:r>
      <w:r>
        <w:rPr>
          <w:color w:val="3F3F3F"/>
          <w:sz w:val="13"/>
        </w:rPr>
        <w:t>ed de </w:t>
      </w:r>
      <w:r>
        <w:rPr>
          <w:color w:val="2D2D2D"/>
          <w:sz w:val="13"/>
        </w:rPr>
        <w:t>media </w:t>
      </w:r>
      <w:r>
        <w:rPr>
          <w:color w:val="3F3F3F"/>
          <w:sz w:val="13"/>
        </w:rPr>
        <w:t>tensión y la </w:t>
      </w:r>
      <w:r>
        <w:rPr>
          <w:color w:val="2D2D2D"/>
          <w:sz w:val="13"/>
        </w:rPr>
        <w:t>ubicación de</w:t>
      </w:r>
      <w:r>
        <w:rPr>
          <w:color w:val="131313"/>
          <w:sz w:val="13"/>
        </w:rPr>
        <w:t>l </w:t>
      </w:r>
      <w:r>
        <w:rPr>
          <w:color w:val="3F3F3F"/>
          <w:sz w:val="13"/>
        </w:rPr>
        <w:t>centro de</w:t>
      </w:r>
      <w:r>
        <w:rPr>
          <w:color w:val="3F3F3F"/>
          <w:spacing w:val="-15"/>
          <w:sz w:val="13"/>
        </w:rPr>
        <w:t> </w:t>
      </w:r>
      <w:r>
        <w:rPr>
          <w:color w:val="3F3F3F"/>
          <w:spacing w:val="-5"/>
          <w:sz w:val="13"/>
        </w:rPr>
        <w:t>entrega</w:t>
      </w:r>
      <w:r>
        <w:rPr>
          <w:color w:val="6B6B6B"/>
          <w:spacing w:val="-5"/>
          <w:sz w:val="13"/>
        </w:rPr>
        <w:t>.</w:t>
      </w:r>
    </w:p>
    <w:p>
      <w:pPr>
        <w:pStyle w:val="BodyText"/>
        <w:spacing w:before="4"/>
        <w:rPr>
          <w:sz w:val="12"/>
        </w:rPr>
      </w:pPr>
    </w:p>
    <w:p>
      <w:pPr>
        <w:spacing w:before="0"/>
        <w:ind w:left="2635" w:right="0" w:firstLine="0"/>
        <w:jc w:val="both"/>
        <w:rPr>
          <w:b/>
          <w:sz w:val="13"/>
        </w:rPr>
      </w:pPr>
      <w:r>
        <w:rPr>
          <w:b/>
          <w:color w:val="131313"/>
          <w:spacing w:val="-1"/>
          <w:w w:val="107"/>
          <w:sz w:val="13"/>
        </w:rPr>
        <w:t>Ensay</w:t>
      </w:r>
      <w:r>
        <w:rPr>
          <w:b/>
          <w:color w:val="131313"/>
          <w:spacing w:val="-27"/>
          <w:w w:val="107"/>
          <w:sz w:val="13"/>
        </w:rPr>
        <w:t>o</w:t>
      </w:r>
      <w:r>
        <w:rPr>
          <w:b/>
          <w:color w:val="2D2D2D"/>
          <w:w w:val="97"/>
          <w:sz w:val="13"/>
        </w:rPr>
        <w:t>s</w:t>
      </w:r>
      <w:r>
        <w:rPr>
          <w:b/>
          <w:color w:val="2D2D2D"/>
          <w:spacing w:val="-7"/>
          <w:sz w:val="13"/>
        </w:rPr>
        <w:t> </w:t>
      </w:r>
      <w:r>
        <w:rPr>
          <w:b/>
          <w:color w:val="131313"/>
          <w:spacing w:val="5"/>
          <w:w w:val="104"/>
          <w:sz w:val="13"/>
        </w:rPr>
        <w:t>e</w:t>
      </w:r>
      <w:r>
        <w:rPr>
          <w:b/>
          <w:color w:val="131313"/>
          <w:spacing w:val="-1"/>
          <w:w w:val="87"/>
          <w:sz w:val="13"/>
        </w:rPr>
        <w:t>xig</w:t>
      </w:r>
      <w:r>
        <w:rPr>
          <w:b/>
          <w:color w:val="131313"/>
          <w:w w:val="87"/>
          <w:sz w:val="13"/>
        </w:rPr>
        <w:t>i</w:t>
      </w:r>
      <w:r>
        <w:rPr>
          <w:b/>
          <w:color w:val="131313"/>
          <w:spacing w:val="-18"/>
          <w:sz w:val="13"/>
        </w:rPr>
        <w:t> </w:t>
      </w:r>
      <w:r>
        <w:rPr>
          <w:b/>
          <w:color w:val="131313"/>
          <w:spacing w:val="-1"/>
          <w:w w:val="107"/>
          <w:sz w:val="13"/>
        </w:rPr>
        <w:t>bl</w:t>
      </w:r>
      <w:r>
        <w:rPr>
          <w:b/>
          <w:color w:val="131313"/>
          <w:spacing w:val="-13"/>
          <w:w w:val="107"/>
          <w:sz w:val="13"/>
        </w:rPr>
        <w:t>e</w:t>
      </w:r>
      <w:r>
        <w:rPr>
          <w:b/>
          <w:color w:val="2D2D2D"/>
          <w:w w:val="105"/>
          <w:sz w:val="13"/>
        </w:rPr>
        <w:t>s</w:t>
      </w:r>
      <w:r>
        <w:rPr>
          <w:b/>
          <w:color w:val="2D2D2D"/>
          <w:spacing w:val="-8"/>
          <w:sz w:val="13"/>
        </w:rPr>
        <w:t> </w:t>
      </w:r>
      <w:r>
        <w:rPr>
          <w:b/>
          <w:color w:val="131313"/>
          <w:spacing w:val="-1"/>
          <w:w w:val="100"/>
          <w:sz w:val="13"/>
        </w:rPr>
        <w:t>po</w:t>
      </w:r>
      <w:r>
        <w:rPr>
          <w:b/>
          <w:color w:val="131313"/>
          <w:w w:val="100"/>
          <w:sz w:val="13"/>
        </w:rPr>
        <w:t>r</w:t>
      </w:r>
      <w:r>
        <w:rPr>
          <w:b/>
          <w:color w:val="131313"/>
          <w:spacing w:val="-1"/>
          <w:sz w:val="13"/>
        </w:rPr>
        <w:t> </w:t>
      </w:r>
      <w:r>
        <w:rPr>
          <w:b/>
          <w:color w:val="131313"/>
          <w:spacing w:val="-3"/>
          <w:w w:val="100"/>
          <w:sz w:val="13"/>
        </w:rPr>
        <w:t>l</w:t>
      </w:r>
      <w:r>
        <w:rPr>
          <w:b/>
          <w:color w:val="2D2D2D"/>
          <w:w w:val="104"/>
          <w:sz w:val="13"/>
        </w:rPr>
        <w:t>a</w:t>
      </w:r>
      <w:r>
        <w:rPr>
          <w:b/>
          <w:color w:val="2D2D2D"/>
          <w:spacing w:val="-5"/>
          <w:sz w:val="13"/>
        </w:rPr>
        <w:t> </w:t>
      </w:r>
      <w:r>
        <w:rPr>
          <w:b/>
          <w:color w:val="131313"/>
          <w:spacing w:val="-1"/>
          <w:w w:val="108"/>
          <w:sz w:val="13"/>
        </w:rPr>
        <w:t>reglamenta</w:t>
      </w:r>
      <w:r>
        <w:rPr>
          <w:b/>
          <w:color w:val="131313"/>
          <w:spacing w:val="-70"/>
          <w:w w:val="108"/>
          <w:sz w:val="13"/>
        </w:rPr>
        <w:t>c</w:t>
      </w:r>
      <w:r>
        <w:rPr>
          <w:b/>
          <w:color w:val="2D2D2D"/>
          <w:spacing w:val="3"/>
          <w:w w:val="96"/>
          <w:sz w:val="13"/>
        </w:rPr>
        <w:t>i</w:t>
      </w:r>
      <w:r>
        <w:rPr>
          <w:b/>
          <w:color w:val="131313"/>
          <w:spacing w:val="-1"/>
          <w:w w:val="102"/>
          <w:sz w:val="13"/>
        </w:rPr>
        <w:t>ó</w:t>
      </w:r>
      <w:r>
        <w:rPr>
          <w:b/>
          <w:color w:val="131313"/>
          <w:w w:val="102"/>
          <w:sz w:val="13"/>
        </w:rPr>
        <w:t>n</w:t>
      </w:r>
      <w:r>
        <w:rPr>
          <w:b/>
          <w:color w:val="131313"/>
          <w:spacing w:val="-2"/>
          <w:sz w:val="13"/>
        </w:rPr>
        <w:t> </w:t>
      </w:r>
      <w:r>
        <w:rPr>
          <w:b/>
          <w:color w:val="131313"/>
          <w:spacing w:val="-1"/>
          <w:w w:val="94"/>
          <w:sz w:val="13"/>
        </w:rPr>
        <w:t>vigent</w:t>
      </w:r>
      <w:r>
        <w:rPr>
          <w:b/>
          <w:color w:val="131313"/>
          <w:w w:val="94"/>
          <w:sz w:val="13"/>
        </w:rPr>
        <w:t>e</w:t>
      </w:r>
      <w:r>
        <w:rPr>
          <w:b/>
          <w:color w:val="131313"/>
          <w:spacing w:val="-12"/>
          <w:sz w:val="13"/>
        </w:rPr>
        <w:t> </w:t>
      </w:r>
      <w:r>
        <w:rPr>
          <w:b/>
          <w:color w:val="6B6B6B"/>
          <w:w w:val="106"/>
          <w:sz w:val="13"/>
        </w:rPr>
        <w:t>.</w:t>
      </w:r>
    </w:p>
    <w:p>
      <w:pPr>
        <w:pStyle w:val="BodyText"/>
        <w:spacing w:before="10"/>
        <w:rPr>
          <w:b/>
          <w:sz w:val="12"/>
        </w:rPr>
      </w:pPr>
    </w:p>
    <w:p>
      <w:pPr>
        <w:spacing w:line="240" w:lineRule="auto" w:before="1"/>
        <w:ind w:left="2636" w:right="2165" w:firstLine="0"/>
        <w:jc w:val="both"/>
        <w:rPr>
          <w:sz w:val="13"/>
        </w:rPr>
      </w:pPr>
      <w:r>
        <w:rPr>
          <w:color w:val="131313"/>
          <w:sz w:val="13"/>
        </w:rPr>
        <w:t>Justificant </w:t>
      </w:r>
      <w:r>
        <w:rPr>
          <w:color w:val="2D2D2D"/>
          <w:sz w:val="13"/>
        </w:rPr>
        <w:t>e </w:t>
      </w:r>
      <w:r>
        <w:rPr>
          <w:color w:val="131313"/>
          <w:sz w:val="13"/>
        </w:rPr>
        <w:t>de haber liquidado los derechos </w:t>
      </w:r>
      <w:r>
        <w:rPr>
          <w:color w:val="2D2D2D"/>
          <w:sz w:val="13"/>
        </w:rPr>
        <w:t>de </w:t>
      </w:r>
      <w:r>
        <w:rPr>
          <w:color w:val="3F3F3F"/>
          <w:sz w:val="13"/>
        </w:rPr>
        <w:t>supervisión notificados </w:t>
      </w:r>
      <w:r>
        <w:rPr>
          <w:color w:val="2D2D2D"/>
          <w:sz w:val="13"/>
        </w:rPr>
        <w:t>po</w:t>
      </w:r>
      <w:r>
        <w:rPr>
          <w:color w:val="131313"/>
          <w:sz w:val="13"/>
        </w:rPr>
        <w:t>r </w:t>
      </w:r>
      <w:r>
        <w:rPr>
          <w:color w:val="2D2D2D"/>
          <w:sz w:val="13"/>
        </w:rPr>
        <w:t>la </w:t>
      </w:r>
      <w:r>
        <w:rPr>
          <w:color w:val="3F3F3F"/>
          <w:sz w:val="13"/>
        </w:rPr>
        <w:t>empresa distribuidora e</w:t>
      </w:r>
      <w:r>
        <w:rPr>
          <w:color w:val="131313"/>
          <w:sz w:val="13"/>
        </w:rPr>
        <w:t>n </w:t>
      </w:r>
      <w:r>
        <w:rPr>
          <w:color w:val="2D2D2D"/>
          <w:sz w:val="13"/>
        </w:rPr>
        <w:t>la </w:t>
      </w:r>
      <w:r>
        <w:rPr>
          <w:color w:val="3F3F3F"/>
          <w:sz w:val="13"/>
        </w:rPr>
        <w:t>solución técnico-económica </w:t>
      </w:r>
      <w:r>
        <w:rPr>
          <w:color w:val="595959"/>
          <w:sz w:val="13"/>
        </w:rPr>
        <w:t>. </w:t>
      </w:r>
      <w:r>
        <w:rPr>
          <w:color w:val="3F3F3F"/>
          <w:sz w:val="13"/>
        </w:rPr>
        <w:t>Si </w:t>
      </w:r>
      <w:r>
        <w:rPr>
          <w:color w:val="2D2D2D"/>
          <w:sz w:val="13"/>
        </w:rPr>
        <w:t>la </w:t>
      </w:r>
      <w:r>
        <w:rPr>
          <w:color w:val="3F3F3F"/>
          <w:sz w:val="13"/>
        </w:rPr>
        <w:t>conexión </w:t>
      </w:r>
      <w:r>
        <w:rPr>
          <w:color w:val="2D2D2D"/>
          <w:sz w:val="13"/>
        </w:rPr>
        <w:t>de la nueva </w:t>
      </w:r>
      <w:r>
        <w:rPr>
          <w:color w:val="3F3F3F"/>
          <w:sz w:val="13"/>
        </w:rPr>
        <w:t>extensión </w:t>
      </w:r>
      <w:r>
        <w:rPr>
          <w:color w:val="2D2D2D"/>
          <w:sz w:val="13"/>
        </w:rPr>
        <w:t>de red de media tensión requiere adecuación de insta</w:t>
      </w:r>
      <w:r>
        <w:rPr>
          <w:color w:val="131313"/>
          <w:sz w:val="13"/>
        </w:rPr>
        <w:t>l</w:t>
      </w:r>
      <w:r>
        <w:rPr>
          <w:color w:val="3F3F3F"/>
          <w:sz w:val="13"/>
        </w:rPr>
        <w:t>aciones en servicio deberá aportarse </w:t>
      </w:r>
      <w:r>
        <w:rPr>
          <w:color w:val="2D2D2D"/>
          <w:sz w:val="13"/>
        </w:rPr>
        <w:t>justificante de haber liquidado la </w:t>
      </w:r>
      <w:r>
        <w:rPr>
          <w:color w:val="3F3F3F"/>
          <w:sz w:val="13"/>
        </w:rPr>
        <w:t>suma </w:t>
      </w:r>
      <w:r>
        <w:rPr>
          <w:color w:val="2D2D2D"/>
          <w:sz w:val="13"/>
        </w:rPr>
        <w:t>de </w:t>
      </w:r>
      <w:r>
        <w:rPr>
          <w:color w:val="3F3F3F"/>
          <w:sz w:val="13"/>
        </w:rPr>
        <w:t>ámbos conceptos (adecuación y supervisión)</w:t>
      </w:r>
      <w:r>
        <w:rPr>
          <w:color w:val="6B6B6B"/>
          <w:sz w:val="13"/>
        </w:rPr>
        <w:t>,</w:t>
      </w:r>
    </w:p>
    <w:p>
      <w:pPr>
        <w:spacing w:after="0" w:line="240" w:lineRule="auto"/>
        <w:jc w:val="both"/>
        <w:rPr>
          <w:sz w:val="13"/>
        </w:rPr>
        <w:sectPr>
          <w:pgSz w:w="11910" w:h="16840"/>
          <w:pgMar w:header="77" w:footer="0" w:top="1580" w:bottom="280" w:left="1220" w:right="320"/>
        </w:sectPr>
      </w:pPr>
    </w:p>
    <w:p>
      <w:pPr>
        <w:pStyle w:val="BodyText"/>
        <w:rPr>
          <w:sz w:val="20"/>
        </w:rPr>
      </w:pPr>
    </w:p>
    <w:p>
      <w:pPr>
        <w:pStyle w:val="BodyText"/>
        <w:rPr>
          <w:sz w:val="20"/>
        </w:rPr>
      </w:pPr>
    </w:p>
    <w:p>
      <w:pPr>
        <w:pStyle w:val="BodyText"/>
        <w:rPr>
          <w:sz w:val="20"/>
        </w:rPr>
      </w:pPr>
    </w:p>
    <w:p>
      <w:pPr>
        <w:spacing w:before="251"/>
        <w:ind w:left="1372" w:right="0" w:firstLine="0"/>
        <w:jc w:val="left"/>
        <w:rPr>
          <w:sz w:val="32"/>
        </w:rPr>
      </w:pPr>
      <w:r>
        <w:rPr>
          <w:color w:val="D4381C"/>
          <w:sz w:val="32"/>
        </w:rPr>
        <w:t>&lt;? </w:t>
      </w:r>
      <w:r>
        <w:rPr>
          <w:color w:val="284FB1"/>
          <w:spacing w:val="6"/>
          <w:sz w:val="32"/>
        </w:rPr>
        <w:t>-distrib </w:t>
      </w:r>
      <w:r>
        <w:rPr>
          <w:color w:val="284FB1"/>
          <w:sz w:val="32"/>
        </w:rPr>
        <w:t>ución</w:t>
      </w:r>
    </w:p>
    <w:p>
      <w:pPr>
        <w:pStyle w:val="BodyText"/>
        <w:rPr>
          <w:sz w:val="20"/>
        </w:rPr>
      </w:pPr>
    </w:p>
    <w:p>
      <w:pPr>
        <w:pStyle w:val="BodyText"/>
        <w:rPr>
          <w:sz w:val="20"/>
        </w:rPr>
      </w:pPr>
    </w:p>
    <w:p>
      <w:pPr>
        <w:pStyle w:val="BodyText"/>
        <w:spacing w:before="5"/>
        <w:rPr>
          <w:sz w:val="27"/>
        </w:rPr>
      </w:pPr>
    </w:p>
    <w:p>
      <w:pPr>
        <w:spacing w:line="333" w:lineRule="auto" w:before="96"/>
        <w:ind w:left="4520" w:right="3443" w:firstLine="33"/>
        <w:jc w:val="left"/>
        <w:rPr>
          <w:b/>
          <w:sz w:val="12"/>
        </w:rPr>
      </w:pPr>
      <w:r>
        <w:rPr>
          <w:b/>
          <w:color w:val="161616"/>
          <w:w w:val="105"/>
          <w:sz w:val="12"/>
        </w:rPr>
        <w:t>AYUNTAMIENTO DE LOS REALEJOS A/A ULISES GARCIA MARTÍN</w:t>
      </w:r>
    </w:p>
    <w:p>
      <w:pPr>
        <w:spacing w:line="136" w:lineRule="exact" w:before="0"/>
        <w:ind w:left="4513" w:right="0" w:firstLine="0"/>
        <w:jc w:val="left"/>
        <w:rPr>
          <w:sz w:val="13"/>
        </w:rPr>
      </w:pPr>
      <w:r>
        <w:rPr>
          <w:color w:val="444444"/>
          <w:sz w:val="13"/>
        </w:rPr>
        <w:t>CL </w:t>
      </w:r>
      <w:r>
        <w:rPr>
          <w:color w:val="313131"/>
          <w:sz w:val="13"/>
        </w:rPr>
        <w:t>EVEN</w:t>
      </w:r>
      <w:r>
        <w:rPr>
          <w:color w:val="161616"/>
          <w:sz w:val="13"/>
        </w:rPr>
        <w:t>T</w:t>
      </w:r>
      <w:r>
        <w:rPr>
          <w:color w:val="313131"/>
          <w:sz w:val="13"/>
        </w:rPr>
        <w:t>UALES</w:t>
      </w:r>
      <w:r>
        <w:rPr>
          <w:color w:val="707070"/>
          <w:sz w:val="13"/>
        </w:rPr>
        <w:t>, </w:t>
      </w:r>
      <w:r>
        <w:rPr>
          <w:color w:val="313131"/>
          <w:sz w:val="13"/>
        </w:rPr>
        <w:t>O</w:t>
      </w:r>
    </w:p>
    <w:p>
      <w:pPr>
        <w:spacing w:before="0"/>
        <w:ind w:left="4519" w:right="3992" w:firstLine="0"/>
        <w:jc w:val="left"/>
        <w:rPr>
          <w:sz w:val="13"/>
        </w:rPr>
      </w:pPr>
      <w:r>
        <w:rPr>
          <w:color w:val="444444"/>
          <w:sz w:val="13"/>
        </w:rPr>
        <w:t>3841O </w:t>
      </w:r>
      <w:r>
        <w:rPr>
          <w:color w:val="313131"/>
          <w:sz w:val="13"/>
        </w:rPr>
        <w:t>- LOS R</w:t>
      </w:r>
      <w:r>
        <w:rPr>
          <w:color w:val="161616"/>
          <w:sz w:val="13"/>
        </w:rPr>
        <w:t>E</w:t>
      </w:r>
      <w:r>
        <w:rPr>
          <w:color w:val="313131"/>
          <w:sz w:val="13"/>
        </w:rPr>
        <w:t>ALEJOS SAN</w:t>
      </w:r>
      <w:r>
        <w:rPr>
          <w:color w:val="161616"/>
          <w:sz w:val="13"/>
        </w:rPr>
        <w:t>T</w:t>
      </w:r>
      <w:r>
        <w:rPr>
          <w:color w:val="313131"/>
          <w:sz w:val="13"/>
        </w:rPr>
        <w:t>A CRUZ DE TENERIFE</w:t>
      </w:r>
    </w:p>
    <w:p>
      <w:pPr>
        <w:spacing w:after="0"/>
        <w:jc w:val="left"/>
        <w:rPr>
          <w:sz w:val="13"/>
        </w:rPr>
        <w:sectPr>
          <w:pgSz w:w="11910" w:h="16840"/>
          <w:pgMar w:header="77" w:footer="0" w:top="1580" w:bottom="280" w:left="1220" w:right="320"/>
        </w:sectPr>
      </w:pPr>
    </w:p>
    <w:p>
      <w:pPr>
        <w:pStyle w:val="BodyText"/>
        <w:spacing w:before="8"/>
        <w:rPr>
          <w:sz w:val="13"/>
        </w:rPr>
      </w:pPr>
    </w:p>
    <w:p>
      <w:pPr>
        <w:spacing w:before="0"/>
        <w:ind w:left="1372" w:right="0" w:firstLine="0"/>
        <w:jc w:val="left"/>
        <w:rPr>
          <w:b/>
          <w:sz w:val="12"/>
        </w:rPr>
      </w:pPr>
      <w:r>
        <w:rPr>
          <w:b/>
          <w:color w:val="161616"/>
          <w:spacing w:val="-3"/>
          <w:w w:val="110"/>
          <w:sz w:val="12"/>
        </w:rPr>
        <w:t>Ref</w:t>
      </w:r>
      <w:r>
        <w:rPr>
          <w:b/>
          <w:color w:val="565656"/>
          <w:spacing w:val="-3"/>
          <w:w w:val="110"/>
          <w:sz w:val="12"/>
        </w:rPr>
        <w:t>.</w:t>
      </w:r>
      <w:r>
        <w:rPr>
          <w:b/>
          <w:color w:val="565656"/>
          <w:spacing w:val="-20"/>
          <w:w w:val="110"/>
          <w:sz w:val="12"/>
        </w:rPr>
        <w:t> </w:t>
      </w:r>
      <w:r>
        <w:rPr>
          <w:b/>
          <w:color w:val="161616"/>
          <w:w w:val="110"/>
          <w:sz w:val="12"/>
        </w:rPr>
        <w:t>Sol</w:t>
      </w:r>
      <w:r>
        <w:rPr>
          <w:b/>
          <w:color w:val="313131"/>
          <w:w w:val="110"/>
          <w:sz w:val="12"/>
        </w:rPr>
        <w:t>i</w:t>
      </w:r>
      <w:r>
        <w:rPr>
          <w:b/>
          <w:color w:val="161616"/>
          <w:w w:val="110"/>
          <w:sz w:val="12"/>
        </w:rPr>
        <w:t>citud</w:t>
      </w:r>
      <w:r>
        <w:rPr>
          <w:b/>
          <w:color w:val="444444"/>
          <w:w w:val="110"/>
          <w:sz w:val="12"/>
        </w:rPr>
        <w:t>:</w:t>
      </w:r>
    </w:p>
    <w:p>
      <w:pPr>
        <w:spacing w:before="6"/>
        <w:ind w:left="1373" w:right="0" w:firstLine="0"/>
        <w:jc w:val="left"/>
        <w:rPr>
          <w:b/>
          <w:sz w:val="12"/>
        </w:rPr>
      </w:pPr>
      <w:r>
        <w:rPr>
          <w:b/>
          <w:color w:val="161616"/>
          <w:w w:val="105"/>
          <w:sz w:val="12"/>
        </w:rPr>
        <w:t>T</w:t>
      </w:r>
      <w:r>
        <w:rPr>
          <w:b/>
          <w:color w:val="313131"/>
          <w:w w:val="105"/>
          <w:sz w:val="12"/>
        </w:rPr>
        <w:t>i</w:t>
      </w:r>
      <w:r>
        <w:rPr>
          <w:b/>
          <w:color w:val="161616"/>
          <w:w w:val="105"/>
          <w:sz w:val="12"/>
        </w:rPr>
        <w:t>po</w:t>
      </w:r>
      <w:r>
        <w:rPr>
          <w:b/>
          <w:color w:val="161616"/>
          <w:spacing w:val="3"/>
          <w:w w:val="105"/>
          <w:sz w:val="12"/>
        </w:rPr>
        <w:t> </w:t>
      </w:r>
      <w:r>
        <w:rPr>
          <w:b/>
          <w:color w:val="161616"/>
          <w:w w:val="105"/>
          <w:sz w:val="12"/>
        </w:rPr>
        <w:t>Solicitud:</w:t>
      </w:r>
    </w:p>
    <w:p>
      <w:pPr>
        <w:spacing w:line="393" w:lineRule="auto" w:before="83"/>
        <w:ind w:left="1372" w:right="-13" w:firstLine="0"/>
        <w:jc w:val="left"/>
        <w:rPr>
          <w:b/>
          <w:sz w:val="12"/>
        </w:rPr>
      </w:pPr>
      <w:r>
        <w:rPr>
          <w:b/>
          <w:color w:val="161616"/>
          <w:w w:val="110"/>
          <w:sz w:val="12"/>
        </w:rPr>
        <w:t>D</w:t>
      </w:r>
      <w:r>
        <w:rPr>
          <w:b/>
          <w:color w:val="313131"/>
          <w:w w:val="110"/>
          <w:sz w:val="12"/>
        </w:rPr>
        <w:t>i</w:t>
      </w:r>
      <w:r>
        <w:rPr>
          <w:b/>
          <w:color w:val="161616"/>
          <w:w w:val="110"/>
          <w:sz w:val="12"/>
        </w:rPr>
        <w:t>rección</w:t>
      </w:r>
      <w:r>
        <w:rPr>
          <w:b/>
          <w:color w:val="161616"/>
          <w:spacing w:val="-21"/>
          <w:w w:val="110"/>
          <w:sz w:val="12"/>
        </w:rPr>
        <w:t> </w:t>
      </w:r>
      <w:r>
        <w:rPr>
          <w:b/>
          <w:color w:val="161616"/>
          <w:w w:val="110"/>
          <w:sz w:val="12"/>
        </w:rPr>
        <w:t>d</w:t>
      </w:r>
      <w:r>
        <w:rPr>
          <w:b/>
          <w:color w:val="313131"/>
          <w:w w:val="110"/>
          <w:sz w:val="12"/>
        </w:rPr>
        <w:t>e</w:t>
      </w:r>
      <w:r>
        <w:rPr>
          <w:b/>
          <w:color w:val="161616"/>
          <w:w w:val="110"/>
          <w:sz w:val="12"/>
        </w:rPr>
        <w:t>l</w:t>
      </w:r>
      <w:r>
        <w:rPr>
          <w:b/>
          <w:color w:val="161616"/>
          <w:spacing w:val="-24"/>
          <w:w w:val="110"/>
          <w:sz w:val="12"/>
        </w:rPr>
        <w:t> </w:t>
      </w:r>
      <w:r>
        <w:rPr>
          <w:b/>
          <w:color w:val="161616"/>
          <w:w w:val="110"/>
          <w:sz w:val="12"/>
        </w:rPr>
        <w:t>S</w:t>
      </w:r>
      <w:r>
        <w:rPr>
          <w:b/>
          <w:color w:val="313131"/>
          <w:w w:val="110"/>
          <w:sz w:val="12"/>
        </w:rPr>
        <w:t>u</w:t>
      </w:r>
      <w:r>
        <w:rPr>
          <w:b/>
          <w:color w:val="161616"/>
          <w:w w:val="110"/>
          <w:sz w:val="12"/>
        </w:rPr>
        <w:t>min</w:t>
      </w:r>
      <w:r>
        <w:rPr>
          <w:b/>
          <w:color w:val="313131"/>
          <w:w w:val="110"/>
          <w:sz w:val="12"/>
        </w:rPr>
        <w:t>i</w:t>
      </w:r>
      <w:r>
        <w:rPr>
          <w:b/>
          <w:color w:val="161616"/>
          <w:w w:val="110"/>
          <w:sz w:val="12"/>
        </w:rPr>
        <w:t>stro</w:t>
      </w:r>
      <w:r>
        <w:rPr>
          <w:b/>
          <w:color w:val="444444"/>
          <w:w w:val="110"/>
          <w:sz w:val="12"/>
        </w:rPr>
        <w:t>: </w:t>
      </w:r>
      <w:r>
        <w:rPr>
          <w:b/>
          <w:color w:val="161616"/>
          <w:spacing w:val="-3"/>
          <w:w w:val="110"/>
          <w:sz w:val="12"/>
        </w:rPr>
        <w:t>Fecha</w:t>
      </w:r>
      <w:r>
        <w:rPr>
          <w:b/>
          <w:color w:val="444444"/>
          <w:spacing w:val="-3"/>
          <w:w w:val="110"/>
          <w:sz w:val="12"/>
        </w:rPr>
        <w:t>:</w:t>
      </w:r>
    </w:p>
    <w:p>
      <w:pPr>
        <w:pStyle w:val="BodyText"/>
        <w:spacing w:before="10"/>
        <w:rPr>
          <w:b/>
          <w:sz w:val="12"/>
        </w:rPr>
      </w:pPr>
      <w:r>
        <w:rPr/>
        <w:br w:type="column"/>
      </w:r>
      <w:r>
        <w:rPr>
          <w:b/>
          <w:sz w:val="12"/>
        </w:rPr>
      </w:r>
    </w:p>
    <w:p>
      <w:pPr>
        <w:spacing w:line="147" w:lineRule="exact" w:before="0"/>
        <w:ind w:left="234" w:right="0" w:firstLine="0"/>
        <w:jc w:val="left"/>
        <w:rPr>
          <w:sz w:val="13"/>
        </w:rPr>
      </w:pPr>
      <w:r>
        <w:rPr>
          <w:color w:val="313131"/>
          <w:sz w:val="13"/>
        </w:rPr>
        <w:t>0000978491</w:t>
      </w:r>
    </w:p>
    <w:p>
      <w:pPr>
        <w:spacing w:line="147" w:lineRule="exact" w:before="0"/>
        <w:ind w:left="234" w:right="0" w:firstLine="0"/>
        <w:jc w:val="left"/>
        <w:rPr>
          <w:sz w:val="13"/>
        </w:rPr>
      </w:pPr>
      <w:r>
        <w:rPr>
          <w:color w:val="313131"/>
          <w:w w:val="105"/>
          <w:sz w:val="13"/>
        </w:rPr>
        <w:t>S</w:t>
      </w:r>
      <w:r>
        <w:rPr>
          <w:color w:val="161616"/>
          <w:w w:val="105"/>
          <w:sz w:val="13"/>
        </w:rPr>
        <w:t>E</w:t>
      </w:r>
      <w:r>
        <w:rPr>
          <w:color w:val="313131"/>
          <w:w w:val="105"/>
          <w:sz w:val="13"/>
        </w:rPr>
        <w:t>RV</w:t>
      </w:r>
      <w:r>
        <w:rPr>
          <w:color w:val="161616"/>
          <w:w w:val="105"/>
          <w:sz w:val="13"/>
        </w:rPr>
        <w:t>I</w:t>
      </w:r>
      <w:r>
        <w:rPr>
          <w:color w:val="313131"/>
          <w:w w:val="105"/>
          <w:sz w:val="13"/>
        </w:rPr>
        <w:t>CIOS - </w:t>
      </w:r>
      <w:r>
        <w:rPr>
          <w:color w:val="444444"/>
          <w:w w:val="105"/>
          <w:sz w:val="13"/>
        </w:rPr>
        <w:t>VAR</w:t>
      </w:r>
      <w:r>
        <w:rPr>
          <w:color w:val="161616"/>
          <w:w w:val="105"/>
          <w:sz w:val="13"/>
        </w:rPr>
        <w:t>I</w:t>
      </w:r>
      <w:r>
        <w:rPr>
          <w:color w:val="313131"/>
          <w:w w:val="105"/>
          <w:sz w:val="13"/>
        </w:rPr>
        <w:t>AN</w:t>
      </w:r>
      <w:r>
        <w:rPr>
          <w:color w:val="161616"/>
          <w:w w:val="105"/>
          <w:sz w:val="13"/>
        </w:rPr>
        <w:t>T</w:t>
      </w:r>
      <w:r>
        <w:rPr>
          <w:color w:val="313131"/>
          <w:w w:val="105"/>
          <w:sz w:val="13"/>
        </w:rPr>
        <w:t>ES</w:t>
      </w:r>
    </w:p>
    <w:p>
      <w:pPr>
        <w:spacing w:before="0"/>
        <w:ind w:left="272" w:right="2169" w:hanging="39"/>
        <w:jc w:val="left"/>
        <w:rPr>
          <w:sz w:val="13"/>
        </w:rPr>
      </w:pPr>
      <w:r>
        <w:rPr>
          <w:color w:val="313131"/>
          <w:w w:val="105"/>
          <w:sz w:val="13"/>
        </w:rPr>
        <w:t>C</w:t>
      </w:r>
      <w:r>
        <w:rPr>
          <w:color w:val="161616"/>
          <w:w w:val="105"/>
          <w:sz w:val="13"/>
        </w:rPr>
        <w:t>L</w:t>
      </w:r>
      <w:r>
        <w:rPr>
          <w:color w:val="161616"/>
          <w:spacing w:val="-18"/>
          <w:w w:val="105"/>
          <w:sz w:val="13"/>
        </w:rPr>
        <w:t> </w:t>
      </w:r>
      <w:r>
        <w:rPr>
          <w:color w:val="161616"/>
          <w:w w:val="105"/>
          <w:sz w:val="13"/>
        </w:rPr>
        <w:t>L</w:t>
      </w:r>
      <w:r>
        <w:rPr>
          <w:color w:val="313131"/>
          <w:w w:val="105"/>
          <w:sz w:val="13"/>
        </w:rPr>
        <w:t>OMO</w:t>
      </w:r>
      <w:r>
        <w:rPr>
          <w:color w:val="313131"/>
          <w:spacing w:val="-17"/>
          <w:w w:val="105"/>
          <w:sz w:val="13"/>
        </w:rPr>
        <w:t> </w:t>
      </w:r>
      <w:r>
        <w:rPr>
          <w:color w:val="313131"/>
          <w:w w:val="105"/>
          <w:sz w:val="13"/>
        </w:rPr>
        <w:t>DE</w:t>
      </w:r>
      <w:r>
        <w:rPr>
          <w:color w:val="313131"/>
          <w:spacing w:val="-17"/>
          <w:w w:val="105"/>
          <w:sz w:val="13"/>
        </w:rPr>
        <w:t> </w:t>
      </w:r>
      <w:r>
        <w:rPr>
          <w:color w:val="313131"/>
          <w:w w:val="105"/>
          <w:sz w:val="13"/>
        </w:rPr>
        <w:t>LA</w:t>
      </w:r>
      <w:r>
        <w:rPr>
          <w:color w:val="313131"/>
          <w:spacing w:val="-14"/>
          <w:w w:val="105"/>
          <w:sz w:val="13"/>
        </w:rPr>
        <w:t> </w:t>
      </w:r>
      <w:r>
        <w:rPr>
          <w:color w:val="313131"/>
          <w:w w:val="105"/>
          <w:sz w:val="13"/>
        </w:rPr>
        <w:t>ERA</w:t>
      </w:r>
      <w:r>
        <w:rPr>
          <w:color w:val="313131"/>
          <w:spacing w:val="-15"/>
          <w:w w:val="105"/>
          <w:sz w:val="13"/>
        </w:rPr>
        <w:t> </w:t>
      </w:r>
      <w:r>
        <w:rPr>
          <w:color w:val="444444"/>
          <w:w w:val="105"/>
          <w:sz w:val="13"/>
        </w:rPr>
        <w:t>34,</w:t>
      </w:r>
      <w:r>
        <w:rPr>
          <w:color w:val="444444"/>
          <w:spacing w:val="-11"/>
          <w:w w:val="105"/>
          <w:sz w:val="13"/>
        </w:rPr>
        <w:t> </w:t>
      </w:r>
      <w:r>
        <w:rPr>
          <w:color w:val="444444"/>
          <w:w w:val="105"/>
          <w:sz w:val="13"/>
        </w:rPr>
        <w:t>VAR</w:t>
      </w:r>
      <w:r>
        <w:rPr>
          <w:color w:val="161616"/>
          <w:w w:val="105"/>
          <w:sz w:val="13"/>
        </w:rPr>
        <w:t>I</w:t>
      </w:r>
      <w:r>
        <w:rPr>
          <w:color w:val="313131"/>
          <w:w w:val="105"/>
          <w:sz w:val="13"/>
        </w:rPr>
        <w:t>ANTE</w:t>
      </w:r>
      <w:r>
        <w:rPr>
          <w:color w:val="707070"/>
          <w:w w:val="105"/>
          <w:sz w:val="13"/>
        </w:rPr>
        <w:t>,</w:t>
      </w:r>
      <w:r>
        <w:rPr>
          <w:color w:val="707070"/>
          <w:spacing w:val="-15"/>
          <w:w w:val="105"/>
          <w:sz w:val="13"/>
        </w:rPr>
        <w:t> </w:t>
      </w:r>
      <w:r>
        <w:rPr>
          <w:color w:val="444444"/>
          <w:spacing w:val="-7"/>
          <w:w w:val="105"/>
          <w:sz w:val="13"/>
        </w:rPr>
        <w:t>38413</w:t>
      </w:r>
      <w:r>
        <w:rPr>
          <w:color w:val="707070"/>
          <w:spacing w:val="-7"/>
          <w:w w:val="105"/>
          <w:sz w:val="13"/>
        </w:rPr>
        <w:t>,</w:t>
      </w:r>
      <w:r>
        <w:rPr>
          <w:color w:val="707070"/>
          <w:spacing w:val="-16"/>
          <w:w w:val="105"/>
          <w:sz w:val="13"/>
        </w:rPr>
        <w:t> </w:t>
      </w:r>
      <w:r>
        <w:rPr>
          <w:color w:val="313131"/>
          <w:w w:val="105"/>
          <w:sz w:val="13"/>
        </w:rPr>
        <w:t>CRUZ</w:t>
      </w:r>
      <w:r>
        <w:rPr>
          <w:color w:val="313131"/>
          <w:spacing w:val="-13"/>
          <w:w w:val="105"/>
          <w:sz w:val="13"/>
        </w:rPr>
        <w:t> </w:t>
      </w:r>
      <w:r>
        <w:rPr>
          <w:color w:val="313131"/>
          <w:spacing w:val="-3"/>
          <w:w w:val="105"/>
          <w:sz w:val="13"/>
        </w:rPr>
        <w:t>SANTA</w:t>
      </w:r>
      <w:r>
        <w:rPr>
          <w:color w:val="707070"/>
          <w:spacing w:val="-3"/>
          <w:w w:val="105"/>
          <w:sz w:val="13"/>
        </w:rPr>
        <w:t>,</w:t>
      </w:r>
      <w:r>
        <w:rPr>
          <w:color w:val="707070"/>
          <w:spacing w:val="-15"/>
          <w:w w:val="105"/>
          <w:sz w:val="13"/>
        </w:rPr>
        <w:t> </w:t>
      </w:r>
      <w:r>
        <w:rPr>
          <w:color w:val="161616"/>
          <w:spacing w:val="-3"/>
          <w:w w:val="105"/>
          <w:sz w:val="13"/>
        </w:rPr>
        <w:t>L</w:t>
      </w:r>
      <w:r>
        <w:rPr>
          <w:color w:val="313131"/>
          <w:spacing w:val="-3"/>
          <w:w w:val="105"/>
          <w:sz w:val="13"/>
        </w:rPr>
        <w:t>OS</w:t>
      </w:r>
      <w:r>
        <w:rPr>
          <w:color w:val="313131"/>
          <w:spacing w:val="-22"/>
          <w:w w:val="105"/>
          <w:sz w:val="13"/>
        </w:rPr>
        <w:t> </w:t>
      </w:r>
      <w:r>
        <w:rPr>
          <w:color w:val="313131"/>
          <w:spacing w:val="-6"/>
          <w:w w:val="105"/>
          <w:sz w:val="13"/>
        </w:rPr>
        <w:t>REA</w:t>
      </w:r>
      <w:r>
        <w:rPr>
          <w:color w:val="161616"/>
          <w:spacing w:val="-6"/>
          <w:w w:val="105"/>
          <w:sz w:val="13"/>
        </w:rPr>
        <w:t>L</w:t>
      </w:r>
      <w:r>
        <w:rPr>
          <w:color w:val="313131"/>
          <w:spacing w:val="-6"/>
          <w:w w:val="105"/>
          <w:sz w:val="13"/>
        </w:rPr>
        <w:t>EJOS</w:t>
      </w:r>
      <w:r>
        <w:rPr>
          <w:color w:val="707070"/>
          <w:spacing w:val="-6"/>
          <w:w w:val="105"/>
          <w:sz w:val="13"/>
        </w:rPr>
        <w:t>, </w:t>
      </w:r>
      <w:r>
        <w:rPr>
          <w:color w:val="313131"/>
          <w:w w:val="105"/>
          <w:sz w:val="13"/>
        </w:rPr>
        <w:t>SANTA </w:t>
      </w:r>
      <w:r>
        <w:rPr>
          <w:color w:val="444444"/>
          <w:spacing w:val="-4"/>
          <w:w w:val="105"/>
          <w:sz w:val="13"/>
        </w:rPr>
        <w:t>CR</w:t>
      </w:r>
      <w:r>
        <w:rPr>
          <w:color w:val="161616"/>
          <w:spacing w:val="-4"/>
          <w:w w:val="105"/>
          <w:sz w:val="13"/>
        </w:rPr>
        <w:t>U</w:t>
      </w:r>
      <w:r>
        <w:rPr>
          <w:color w:val="444444"/>
          <w:spacing w:val="-4"/>
          <w:w w:val="105"/>
          <w:sz w:val="13"/>
        </w:rPr>
        <w:t>Z </w:t>
      </w:r>
      <w:r>
        <w:rPr>
          <w:color w:val="313131"/>
          <w:w w:val="105"/>
          <w:sz w:val="13"/>
        </w:rPr>
        <w:t>DE</w:t>
      </w:r>
      <w:r>
        <w:rPr>
          <w:color w:val="313131"/>
          <w:spacing w:val="-12"/>
          <w:w w:val="105"/>
          <w:sz w:val="13"/>
        </w:rPr>
        <w:t> </w:t>
      </w:r>
      <w:r>
        <w:rPr>
          <w:color w:val="161616"/>
          <w:spacing w:val="-3"/>
          <w:w w:val="105"/>
          <w:sz w:val="13"/>
        </w:rPr>
        <w:t>T</w:t>
      </w:r>
      <w:r>
        <w:rPr>
          <w:color w:val="313131"/>
          <w:spacing w:val="-3"/>
          <w:w w:val="105"/>
          <w:sz w:val="13"/>
        </w:rPr>
        <w:t>ENER</w:t>
      </w:r>
      <w:r>
        <w:rPr>
          <w:color w:val="161616"/>
          <w:spacing w:val="-3"/>
          <w:w w:val="105"/>
          <w:sz w:val="13"/>
        </w:rPr>
        <w:t>I</w:t>
      </w:r>
      <w:r>
        <w:rPr>
          <w:color w:val="313131"/>
          <w:spacing w:val="-3"/>
          <w:w w:val="105"/>
          <w:sz w:val="13"/>
        </w:rPr>
        <w:t>F</w:t>
      </w:r>
      <w:r>
        <w:rPr>
          <w:color w:val="161616"/>
          <w:spacing w:val="-3"/>
          <w:w w:val="105"/>
          <w:sz w:val="13"/>
        </w:rPr>
        <w:t>E</w:t>
      </w:r>
    </w:p>
    <w:p>
      <w:pPr>
        <w:spacing w:line="148" w:lineRule="exact" w:before="0"/>
        <w:ind w:left="236" w:right="0" w:firstLine="0"/>
        <w:jc w:val="left"/>
        <w:rPr>
          <w:sz w:val="13"/>
        </w:rPr>
      </w:pPr>
      <w:r>
        <w:rPr>
          <w:color w:val="444444"/>
          <w:sz w:val="13"/>
        </w:rPr>
        <w:t>23 </w:t>
      </w:r>
      <w:r>
        <w:rPr>
          <w:color w:val="313131"/>
          <w:sz w:val="13"/>
        </w:rPr>
        <w:t>de marzo de </w:t>
      </w:r>
      <w:r>
        <w:rPr>
          <w:color w:val="444444"/>
          <w:sz w:val="13"/>
        </w:rPr>
        <w:t>2025</w:t>
      </w:r>
    </w:p>
    <w:p>
      <w:pPr>
        <w:spacing w:after="0" w:line="148" w:lineRule="exact"/>
        <w:jc w:val="left"/>
        <w:rPr>
          <w:sz w:val="13"/>
        </w:rPr>
        <w:sectPr>
          <w:type w:val="continuous"/>
          <w:pgSz w:w="11910" w:h="16840"/>
          <w:pgMar w:top="1580" w:bottom="280" w:left="1220" w:right="320"/>
          <w:cols w:num="2" w:equalWidth="0">
            <w:col w:w="2933" w:space="40"/>
            <w:col w:w="7397"/>
          </w:cols>
        </w:sectPr>
      </w:pPr>
    </w:p>
    <w:p>
      <w:pPr>
        <w:pStyle w:val="BodyText"/>
        <w:rPr>
          <w:sz w:val="20"/>
        </w:rPr>
      </w:pPr>
    </w:p>
    <w:p>
      <w:pPr>
        <w:pStyle w:val="BodyText"/>
        <w:rPr>
          <w:sz w:val="20"/>
        </w:rPr>
      </w:pPr>
    </w:p>
    <w:p>
      <w:pPr>
        <w:pStyle w:val="BodyText"/>
        <w:spacing w:before="4"/>
        <w:rPr>
          <w:sz w:val="21"/>
        </w:rPr>
      </w:pPr>
    </w:p>
    <w:p>
      <w:pPr>
        <w:spacing w:before="96"/>
        <w:ind w:left="1495" w:right="0" w:firstLine="0"/>
        <w:jc w:val="both"/>
        <w:rPr>
          <w:sz w:val="13"/>
        </w:rPr>
      </w:pPr>
      <w:r>
        <w:rPr>
          <w:color w:val="313131"/>
          <w:sz w:val="13"/>
        </w:rPr>
        <w:t>Estimado </w:t>
      </w:r>
      <w:r>
        <w:rPr>
          <w:color w:val="444444"/>
          <w:sz w:val="13"/>
        </w:rPr>
        <w:t>cliente</w:t>
      </w:r>
      <w:r>
        <w:rPr>
          <w:color w:val="707070"/>
          <w:sz w:val="13"/>
        </w:rPr>
        <w:t>,</w:t>
      </w:r>
    </w:p>
    <w:p>
      <w:pPr>
        <w:pStyle w:val="BodyText"/>
        <w:spacing w:before="11"/>
        <w:rPr>
          <w:sz w:val="12"/>
        </w:rPr>
      </w:pPr>
    </w:p>
    <w:p>
      <w:pPr>
        <w:spacing w:line="470" w:lineRule="auto" w:before="0"/>
        <w:ind w:left="1499" w:right="2908" w:hanging="4"/>
        <w:jc w:val="both"/>
        <w:rPr>
          <w:sz w:val="13"/>
        </w:rPr>
      </w:pPr>
      <w:r>
        <w:rPr>
          <w:color w:val="313131"/>
          <w:sz w:val="13"/>
        </w:rPr>
        <w:t>Nos ponemos en </w:t>
      </w:r>
      <w:r>
        <w:rPr>
          <w:color w:val="444444"/>
          <w:sz w:val="13"/>
        </w:rPr>
        <w:t>contacto </w:t>
      </w:r>
      <w:r>
        <w:rPr>
          <w:color w:val="313131"/>
          <w:sz w:val="13"/>
        </w:rPr>
        <w:t>con Vd. en re</w:t>
      </w:r>
      <w:r>
        <w:rPr>
          <w:color w:val="161616"/>
          <w:sz w:val="13"/>
        </w:rPr>
        <w:t>l</w:t>
      </w:r>
      <w:r>
        <w:rPr>
          <w:color w:val="444444"/>
          <w:sz w:val="13"/>
        </w:rPr>
        <w:t>ación a su </w:t>
      </w:r>
      <w:r>
        <w:rPr>
          <w:color w:val="313131"/>
          <w:sz w:val="13"/>
        </w:rPr>
        <w:t>solicitud </w:t>
      </w:r>
      <w:r>
        <w:rPr>
          <w:color w:val="444444"/>
          <w:sz w:val="13"/>
        </w:rPr>
        <w:t>de </w:t>
      </w:r>
      <w:r>
        <w:rPr>
          <w:color w:val="313131"/>
          <w:sz w:val="13"/>
        </w:rPr>
        <w:t>modificación de </w:t>
      </w:r>
      <w:r>
        <w:rPr>
          <w:color w:val="444444"/>
          <w:sz w:val="13"/>
        </w:rPr>
        <w:t>instalaciones </w:t>
      </w:r>
      <w:r>
        <w:rPr>
          <w:color w:val="444444"/>
          <w:spacing w:val="-5"/>
          <w:sz w:val="13"/>
        </w:rPr>
        <w:t>existentes</w:t>
      </w:r>
      <w:r>
        <w:rPr>
          <w:color w:val="707070"/>
          <w:spacing w:val="-5"/>
          <w:sz w:val="13"/>
        </w:rPr>
        <w:t>. </w:t>
      </w:r>
      <w:r>
        <w:rPr>
          <w:color w:val="444444"/>
          <w:sz w:val="13"/>
        </w:rPr>
        <w:t>Confo</w:t>
      </w:r>
      <w:r>
        <w:rPr>
          <w:color w:val="161616"/>
          <w:sz w:val="13"/>
        </w:rPr>
        <w:t>r</w:t>
      </w:r>
      <w:r>
        <w:rPr>
          <w:color w:val="313131"/>
          <w:sz w:val="13"/>
        </w:rPr>
        <w:t>me </w:t>
      </w:r>
      <w:r>
        <w:rPr>
          <w:color w:val="444444"/>
          <w:sz w:val="13"/>
        </w:rPr>
        <w:t>a </w:t>
      </w:r>
      <w:r>
        <w:rPr>
          <w:color w:val="313131"/>
          <w:sz w:val="13"/>
        </w:rPr>
        <w:t>lo </w:t>
      </w:r>
      <w:r>
        <w:rPr>
          <w:color w:val="444444"/>
          <w:spacing w:val="-3"/>
          <w:sz w:val="13"/>
        </w:rPr>
        <w:t>estab</w:t>
      </w:r>
      <w:r>
        <w:rPr>
          <w:color w:val="161616"/>
          <w:spacing w:val="-3"/>
          <w:sz w:val="13"/>
        </w:rPr>
        <w:t>l</w:t>
      </w:r>
      <w:r>
        <w:rPr>
          <w:color w:val="444444"/>
          <w:spacing w:val="-3"/>
          <w:sz w:val="13"/>
        </w:rPr>
        <w:t>ecido </w:t>
      </w:r>
      <w:r>
        <w:rPr>
          <w:color w:val="444444"/>
          <w:sz w:val="13"/>
        </w:rPr>
        <w:t>en el </w:t>
      </w:r>
      <w:r>
        <w:rPr>
          <w:color w:val="313131"/>
          <w:sz w:val="13"/>
        </w:rPr>
        <w:t>RO </w:t>
      </w:r>
      <w:r>
        <w:rPr>
          <w:color w:val="313131"/>
          <w:spacing w:val="-12"/>
          <w:sz w:val="13"/>
        </w:rPr>
        <w:t>1048</w:t>
      </w:r>
      <w:r>
        <w:rPr>
          <w:color w:val="565656"/>
          <w:spacing w:val="-12"/>
          <w:sz w:val="13"/>
        </w:rPr>
        <w:t>12</w:t>
      </w:r>
      <w:r>
        <w:rPr>
          <w:color w:val="313131"/>
          <w:spacing w:val="-12"/>
          <w:sz w:val="13"/>
        </w:rPr>
        <w:t>013</w:t>
      </w:r>
      <w:r>
        <w:rPr>
          <w:color w:val="565656"/>
          <w:spacing w:val="-12"/>
          <w:sz w:val="13"/>
        </w:rPr>
        <w:t>, </w:t>
      </w:r>
      <w:r>
        <w:rPr>
          <w:color w:val="313131"/>
          <w:sz w:val="13"/>
        </w:rPr>
        <w:t>le </w:t>
      </w:r>
      <w:r>
        <w:rPr>
          <w:color w:val="444444"/>
          <w:sz w:val="13"/>
        </w:rPr>
        <w:t>acompañamos </w:t>
      </w:r>
      <w:r>
        <w:rPr>
          <w:color w:val="313131"/>
          <w:sz w:val="13"/>
        </w:rPr>
        <w:t>la </w:t>
      </w:r>
      <w:r>
        <w:rPr>
          <w:color w:val="444444"/>
          <w:sz w:val="13"/>
        </w:rPr>
        <w:t>siguiente </w:t>
      </w:r>
      <w:r>
        <w:rPr>
          <w:color w:val="313131"/>
          <w:sz w:val="13"/>
        </w:rPr>
        <w:t>documentación </w:t>
      </w:r>
      <w:r>
        <w:rPr>
          <w:color w:val="707070"/>
          <w:sz w:val="13"/>
        </w:rPr>
        <w:t>:</w:t>
      </w:r>
    </w:p>
    <w:p>
      <w:pPr>
        <w:spacing w:line="235" w:lineRule="auto" w:before="17"/>
        <w:ind w:left="2005" w:right="2259" w:firstLine="1"/>
        <w:jc w:val="both"/>
        <w:rPr>
          <w:sz w:val="13"/>
        </w:rPr>
      </w:pPr>
      <w:r>
        <w:rPr>
          <w:b/>
          <w:color w:val="161616"/>
          <w:w w:val="105"/>
          <w:sz w:val="12"/>
        </w:rPr>
        <w:t>Presupuesto </w:t>
      </w:r>
      <w:r>
        <w:rPr>
          <w:color w:val="444444"/>
          <w:w w:val="105"/>
          <w:sz w:val="13"/>
        </w:rPr>
        <w:t>de </w:t>
      </w:r>
      <w:r>
        <w:rPr>
          <w:color w:val="161616"/>
          <w:w w:val="105"/>
          <w:sz w:val="13"/>
        </w:rPr>
        <w:t>l</w:t>
      </w:r>
      <w:r>
        <w:rPr>
          <w:color w:val="444444"/>
          <w:w w:val="105"/>
          <w:sz w:val="13"/>
        </w:rPr>
        <w:t>os </w:t>
      </w:r>
      <w:r>
        <w:rPr>
          <w:color w:val="313131"/>
          <w:w w:val="105"/>
          <w:sz w:val="13"/>
        </w:rPr>
        <w:t>trabajos de </w:t>
      </w:r>
      <w:r>
        <w:rPr>
          <w:color w:val="444444"/>
          <w:w w:val="105"/>
          <w:sz w:val="13"/>
          <w:u w:val="thick" w:color="444444"/>
        </w:rPr>
        <w:t>entronque</w:t>
      </w:r>
      <w:r>
        <w:rPr>
          <w:color w:val="444444"/>
          <w:w w:val="105"/>
          <w:sz w:val="13"/>
        </w:rPr>
        <w:t> </w:t>
      </w:r>
      <w:r>
        <w:rPr>
          <w:color w:val="313131"/>
          <w:w w:val="105"/>
          <w:sz w:val="13"/>
          <w:u w:val="thick" w:color="444444"/>
        </w:rPr>
        <w:t>refuerzo </w:t>
      </w:r>
      <w:r>
        <w:rPr>
          <w:color w:val="444444"/>
          <w:w w:val="105"/>
          <w:sz w:val="13"/>
          <w:u w:val="thick" w:color="444444"/>
        </w:rPr>
        <w:t>o </w:t>
      </w:r>
      <w:r>
        <w:rPr>
          <w:color w:val="313131"/>
          <w:w w:val="105"/>
          <w:sz w:val="13"/>
          <w:u w:val="thick" w:color="444444"/>
        </w:rPr>
        <w:t>adecuación de </w:t>
      </w:r>
      <w:r>
        <w:rPr>
          <w:color w:val="161616"/>
          <w:w w:val="105"/>
          <w:sz w:val="13"/>
          <w:u w:val="thick" w:color="444444"/>
        </w:rPr>
        <w:t>l</w:t>
      </w:r>
      <w:r>
        <w:rPr>
          <w:color w:val="444444"/>
          <w:w w:val="105"/>
          <w:sz w:val="13"/>
          <w:u w:val="thick" w:color="444444"/>
        </w:rPr>
        <w:t>a </w:t>
      </w:r>
      <w:r>
        <w:rPr>
          <w:color w:val="313131"/>
          <w:w w:val="105"/>
          <w:sz w:val="13"/>
          <w:u w:val="thick" w:color="444444"/>
        </w:rPr>
        <w:t>red </w:t>
      </w:r>
      <w:r>
        <w:rPr>
          <w:color w:val="444444"/>
          <w:w w:val="105"/>
          <w:sz w:val="13"/>
          <w:u w:val="thick" w:color="444444"/>
        </w:rPr>
        <w:t>existente</w:t>
      </w:r>
      <w:r>
        <w:rPr>
          <w:color w:val="444444"/>
          <w:w w:val="105"/>
          <w:sz w:val="13"/>
        </w:rPr>
        <w:t>, cuyo </w:t>
      </w:r>
      <w:r>
        <w:rPr>
          <w:color w:val="313131"/>
          <w:w w:val="105"/>
          <w:sz w:val="13"/>
        </w:rPr>
        <w:t>i</w:t>
      </w:r>
      <w:r>
        <w:rPr>
          <w:color w:val="161616"/>
          <w:w w:val="105"/>
          <w:sz w:val="13"/>
        </w:rPr>
        <w:t>m</w:t>
      </w:r>
      <w:r>
        <w:rPr>
          <w:color w:val="313131"/>
          <w:w w:val="105"/>
          <w:sz w:val="13"/>
        </w:rPr>
        <w:t>porte </w:t>
      </w:r>
      <w:r>
        <w:rPr>
          <w:color w:val="444444"/>
          <w:w w:val="105"/>
          <w:sz w:val="13"/>
        </w:rPr>
        <w:t>asciende a </w:t>
      </w:r>
      <w:r>
        <w:rPr>
          <w:b/>
          <w:color w:val="161616"/>
          <w:w w:val="105"/>
          <w:sz w:val="12"/>
        </w:rPr>
        <w:t>29</w:t>
      </w:r>
      <w:r>
        <w:rPr>
          <w:b/>
          <w:color w:val="565656"/>
          <w:w w:val="105"/>
          <w:sz w:val="12"/>
        </w:rPr>
        <w:t>.</w:t>
      </w:r>
      <w:r>
        <w:rPr>
          <w:b/>
          <w:color w:val="161616"/>
          <w:w w:val="105"/>
          <w:sz w:val="12"/>
        </w:rPr>
        <w:t>627</w:t>
      </w:r>
      <w:r>
        <w:rPr>
          <w:b/>
          <w:color w:val="313131"/>
          <w:w w:val="105"/>
          <w:sz w:val="12"/>
        </w:rPr>
        <w:t>,</w:t>
      </w:r>
      <w:r>
        <w:rPr>
          <w:b/>
          <w:color w:val="161616"/>
          <w:w w:val="105"/>
          <w:sz w:val="12"/>
        </w:rPr>
        <w:t>43 </w:t>
      </w:r>
      <w:r>
        <w:rPr>
          <w:color w:val="161616"/>
          <w:w w:val="105"/>
          <w:sz w:val="12"/>
        </w:rPr>
        <w:t>€ </w:t>
      </w:r>
      <w:r>
        <w:rPr>
          <w:color w:val="444444"/>
          <w:spacing w:val="-5"/>
          <w:w w:val="105"/>
          <w:sz w:val="13"/>
        </w:rPr>
        <w:t>(IVA\IG</w:t>
      </w:r>
      <w:r>
        <w:rPr>
          <w:color w:val="161616"/>
          <w:spacing w:val="-5"/>
          <w:w w:val="105"/>
          <w:sz w:val="13"/>
        </w:rPr>
        <w:t>I</w:t>
      </w:r>
      <w:r>
        <w:rPr>
          <w:color w:val="313131"/>
          <w:spacing w:val="-5"/>
          <w:w w:val="105"/>
          <w:sz w:val="13"/>
        </w:rPr>
        <w:t>C</w:t>
      </w:r>
      <w:r>
        <w:rPr>
          <w:color w:val="565656"/>
          <w:spacing w:val="-5"/>
          <w:w w:val="105"/>
          <w:sz w:val="13"/>
        </w:rPr>
        <w:t>\</w:t>
      </w:r>
      <w:r>
        <w:rPr>
          <w:color w:val="161616"/>
          <w:spacing w:val="-5"/>
          <w:w w:val="105"/>
          <w:sz w:val="13"/>
        </w:rPr>
        <w:t>I</w:t>
      </w:r>
      <w:r>
        <w:rPr>
          <w:color w:val="313131"/>
          <w:spacing w:val="-5"/>
          <w:w w:val="105"/>
          <w:sz w:val="13"/>
        </w:rPr>
        <w:t>PS</w:t>
      </w:r>
      <w:r>
        <w:rPr>
          <w:color w:val="161616"/>
          <w:spacing w:val="-5"/>
          <w:w w:val="105"/>
          <w:sz w:val="13"/>
        </w:rPr>
        <w:t>I </w:t>
      </w:r>
      <w:r>
        <w:rPr>
          <w:color w:val="313131"/>
          <w:spacing w:val="-5"/>
          <w:w w:val="105"/>
          <w:sz w:val="13"/>
        </w:rPr>
        <w:t>incl</w:t>
      </w:r>
      <w:r>
        <w:rPr>
          <w:color w:val="161616"/>
          <w:spacing w:val="-5"/>
          <w:w w:val="105"/>
          <w:sz w:val="13"/>
        </w:rPr>
        <w:t>u</w:t>
      </w:r>
      <w:r>
        <w:rPr>
          <w:color w:val="313131"/>
          <w:spacing w:val="-5"/>
          <w:w w:val="105"/>
          <w:sz w:val="13"/>
        </w:rPr>
        <w:t>ido)</w:t>
      </w:r>
      <w:r>
        <w:rPr>
          <w:color w:val="565656"/>
          <w:spacing w:val="-5"/>
          <w:w w:val="105"/>
          <w:sz w:val="13"/>
        </w:rPr>
        <w:t>' </w:t>
      </w:r>
      <w:r>
        <w:rPr>
          <w:color w:val="313131"/>
          <w:w w:val="105"/>
          <w:sz w:val="13"/>
        </w:rPr>
        <w:t>y que </w:t>
      </w:r>
      <w:r>
        <w:rPr>
          <w:color w:val="444444"/>
          <w:w w:val="105"/>
          <w:sz w:val="13"/>
        </w:rPr>
        <w:t>e</w:t>
      </w:r>
      <w:r>
        <w:rPr>
          <w:color w:val="161616"/>
          <w:w w:val="105"/>
          <w:sz w:val="13"/>
        </w:rPr>
        <w:t>j</w:t>
      </w:r>
      <w:r>
        <w:rPr>
          <w:color w:val="444444"/>
          <w:w w:val="105"/>
          <w:sz w:val="13"/>
        </w:rPr>
        <w:t>ecutará </w:t>
      </w:r>
      <w:r>
        <w:rPr>
          <w:color w:val="313131"/>
          <w:spacing w:val="-3"/>
          <w:w w:val="105"/>
          <w:sz w:val="13"/>
        </w:rPr>
        <w:t>ED</w:t>
      </w:r>
      <w:r>
        <w:rPr>
          <w:color w:val="161616"/>
          <w:spacing w:val="-3"/>
          <w:w w:val="105"/>
          <w:sz w:val="13"/>
        </w:rPr>
        <w:t>I</w:t>
      </w:r>
      <w:r>
        <w:rPr>
          <w:color w:val="313131"/>
          <w:spacing w:val="-3"/>
          <w:w w:val="105"/>
          <w:sz w:val="13"/>
        </w:rPr>
        <w:t>S</w:t>
      </w:r>
      <w:r>
        <w:rPr>
          <w:color w:val="161616"/>
          <w:spacing w:val="-3"/>
          <w:w w:val="105"/>
          <w:sz w:val="13"/>
        </w:rPr>
        <w:t>T</w:t>
      </w:r>
      <w:r>
        <w:rPr>
          <w:color w:val="313131"/>
          <w:spacing w:val="-3"/>
          <w:w w:val="105"/>
          <w:sz w:val="13"/>
        </w:rPr>
        <w:t>RIBUCIÓN </w:t>
      </w:r>
      <w:r>
        <w:rPr>
          <w:color w:val="313131"/>
          <w:w w:val="105"/>
          <w:sz w:val="13"/>
        </w:rPr>
        <w:t>Redes </w:t>
      </w:r>
      <w:r>
        <w:rPr>
          <w:color w:val="161616"/>
          <w:w w:val="105"/>
          <w:sz w:val="13"/>
        </w:rPr>
        <w:t>D</w:t>
      </w:r>
      <w:r>
        <w:rPr>
          <w:color w:val="313131"/>
          <w:w w:val="105"/>
          <w:sz w:val="13"/>
        </w:rPr>
        <w:t>igitales S.L. </w:t>
      </w:r>
      <w:r>
        <w:rPr>
          <w:color w:val="161616"/>
          <w:spacing w:val="-4"/>
          <w:w w:val="105"/>
          <w:sz w:val="13"/>
        </w:rPr>
        <w:t>U</w:t>
      </w:r>
      <w:r>
        <w:rPr>
          <w:color w:val="313131"/>
          <w:spacing w:val="-4"/>
          <w:w w:val="105"/>
          <w:sz w:val="13"/>
        </w:rPr>
        <w:t>nipersonal.</w:t>
      </w:r>
    </w:p>
    <w:p>
      <w:pPr>
        <w:pStyle w:val="BodyText"/>
        <w:spacing w:before="10"/>
        <w:rPr>
          <w:sz w:val="15"/>
        </w:rPr>
      </w:pPr>
    </w:p>
    <w:p>
      <w:pPr>
        <w:spacing w:before="0"/>
        <w:ind w:left="2006" w:right="0" w:firstLine="0"/>
        <w:jc w:val="both"/>
        <w:rPr>
          <w:sz w:val="13"/>
        </w:rPr>
      </w:pPr>
      <w:r>
        <w:rPr>
          <w:b/>
          <w:color w:val="161616"/>
          <w:w w:val="105"/>
          <w:sz w:val="12"/>
        </w:rPr>
        <w:t>Pliego de Cond</w:t>
      </w:r>
      <w:r>
        <w:rPr>
          <w:b/>
          <w:color w:val="313131"/>
          <w:w w:val="105"/>
          <w:sz w:val="12"/>
        </w:rPr>
        <w:t>i</w:t>
      </w:r>
      <w:r>
        <w:rPr>
          <w:b/>
          <w:color w:val="161616"/>
          <w:w w:val="105"/>
          <w:sz w:val="12"/>
        </w:rPr>
        <w:t>ciones Técnicas </w:t>
      </w:r>
      <w:r>
        <w:rPr>
          <w:color w:val="313131"/>
          <w:w w:val="105"/>
          <w:sz w:val="13"/>
        </w:rPr>
        <w:t>de los trabajos necesarios</w:t>
      </w:r>
      <w:r>
        <w:rPr>
          <w:color w:val="565656"/>
          <w:w w:val="105"/>
          <w:sz w:val="13"/>
        </w:rPr>
        <w:t>.</w:t>
      </w:r>
    </w:p>
    <w:p>
      <w:pPr>
        <w:pStyle w:val="BodyText"/>
        <w:rPr>
          <w:sz w:val="14"/>
        </w:rPr>
      </w:pPr>
    </w:p>
    <w:p>
      <w:pPr>
        <w:pStyle w:val="BodyText"/>
        <w:spacing w:before="3"/>
        <w:rPr>
          <w:sz w:val="12"/>
        </w:rPr>
      </w:pPr>
    </w:p>
    <w:p>
      <w:pPr>
        <w:spacing w:before="0"/>
        <w:ind w:left="1498" w:right="0" w:firstLine="0"/>
        <w:jc w:val="both"/>
        <w:rPr>
          <w:b/>
          <w:sz w:val="12"/>
        </w:rPr>
      </w:pPr>
      <w:r>
        <w:rPr>
          <w:b/>
          <w:color w:val="161616"/>
          <w:w w:val="105"/>
          <w:sz w:val="12"/>
        </w:rPr>
        <w:t>Tenga presente que</w:t>
      </w:r>
      <w:r>
        <w:rPr>
          <w:b/>
          <w:color w:val="313131"/>
          <w:w w:val="105"/>
          <w:sz w:val="12"/>
        </w:rPr>
        <w:t>:</w:t>
      </w:r>
    </w:p>
    <w:p>
      <w:pPr>
        <w:pStyle w:val="BodyText"/>
        <w:spacing w:before="6"/>
        <w:rPr>
          <w:b/>
          <w:sz w:val="13"/>
        </w:rPr>
      </w:pPr>
    </w:p>
    <w:p>
      <w:pPr>
        <w:spacing w:before="0"/>
        <w:ind w:left="2005" w:right="2173" w:firstLine="0"/>
        <w:jc w:val="left"/>
        <w:rPr>
          <w:sz w:val="13"/>
        </w:rPr>
      </w:pPr>
      <w:r>
        <w:rPr>
          <w:color w:val="313131"/>
          <w:sz w:val="13"/>
        </w:rPr>
        <w:t>Los </w:t>
      </w:r>
      <w:r>
        <w:rPr>
          <w:color w:val="444444"/>
          <w:sz w:val="13"/>
        </w:rPr>
        <w:t>trabajos </w:t>
      </w:r>
      <w:r>
        <w:rPr>
          <w:color w:val="313131"/>
          <w:sz w:val="13"/>
        </w:rPr>
        <w:t>de extensión de red debe</w:t>
      </w:r>
      <w:r>
        <w:rPr>
          <w:color w:val="161616"/>
          <w:sz w:val="13"/>
        </w:rPr>
        <w:t>r</w:t>
      </w:r>
      <w:r>
        <w:rPr>
          <w:color w:val="444444"/>
          <w:sz w:val="13"/>
        </w:rPr>
        <w:t>án </w:t>
      </w:r>
      <w:r>
        <w:rPr>
          <w:color w:val="313131"/>
          <w:sz w:val="13"/>
        </w:rPr>
        <w:t>ser realizados a </w:t>
      </w:r>
      <w:r>
        <w:rPr>
          <w:color w:val="444444"/>
          <w:sz w:val="13"/>
        </w:rPr>
        <w:t>su ca</w:t>
      </w:r>
      <w:r>
        <w:rPr>
          <w:color w:val="161616"/>
          <w:sz w:val="13"/>
        </w:rPr>
        <w:t>r</w:t>
      </w:r>
      <w:r>
        <w:rPr>
          <w:color w:val="444444"/>
          <w:sz w:val="13"/>
        </w:rPr>
        <w:t>go </w:t>
      </w:r>
      <w:r>
        <w:rPr>
          <w:color w:val="313131"/>
          <w:sz w:val="13"/>
        </w:rPr>
        <w:t>por u</w:t>
      </w:r>
      <w:r>
        <w:rPr>
          <w:color w:val="161616"/>
          <w:sz w:val="13"/>
        </w:rPr>
        <w:t>n </w:t>
      </w:r>
      <w:r>
        <w:rPr>
          <w:color w:val="313131"/>
          <w:sz w:val="13"/>
        </w:rPr>
        <w:t>insta</w:t>
      </w:r>
      <w:r>
        <w:rPr>
          <w:color w:val="161616"/>
          <w:sz w:val="13"/>
        </w:rPr>
        <w:t>l</w:t>
      </w:r>
      <w:r>
        <w:rPr>
          <w:color w:val="444444"/>
          <w:sz w:val="13"/>
        </w:rPr>
        <w:t>ador autorizado </w:t>
      </w:r>
      <w:r>
        <w:rPr>
          <w:color w:val="313131"/>
          <w:sz w:val="13"/>
        </w:rPr>
        <w:t>de </w:t>
      </w:r>
      <w:r>
        <w:rPr>
          <w:color w:val="565656"/>
          <w:sz w:val="13"/>
        </w:rPr>
        <w:t>s</w:t>
      </w:r>
      <w:r>
        <w:rPr>
          <w:color w:val="313131"/>
          <w:sz w:val="13"/>
        </w:rPr>
        <w:t>u elección</w:t>
      </w:r>
      <w:r>
        <w:rPr>
          <w:color w:val="565656"/>
          <w:sz w:val="13"/>
        </w:rPr>
        <w:t>.</w:t>
      </w:r>
    </w:p>
    <w:p>
      <w:pPr>
        <w:pStyle w:val="BodyText"/>
        <w:rPr>
          <w:sz w:val="14"/>
        </w:rPr>
      </w:pPr>
    </w:p>
    <w:p>
      <w:pPr>
        <w:pStyle w:val="BodyText"/>
        <w:rPr>
          <w:sz w:val="16"/>
        </w:rPr>
      </w:pPr>
    </w:p>
    <w:p>
      <w:pPr>
        <w:spacing w:line="230" w:lineRule="auto" w:before="0"/>
        <w:ind w:left="1598" w:right="2276" w:hanging="2"/>
        <w:jc w:val="both"/>
        <w:rPr>
          <w:sz w:val="13"/>
        </w:rPr>
      </w:pPr>
      <w:r>
        <w:rPr>
          <w:color w:val="161616"/>
          <w:sz w:val="13"/>
        </w:rPr>
        <w:t>L</w:t>
      </w:r>
      <w:r>
        <w:rPr>
          <w:color w:val="444444"/>
          <w:sz w:val="13"/>
        </w:rPr>
        <w:t>a vigencia </w:t>
      </w:r>
      <w:r>
        <w:rPr>
          <w:color w:val="313131"/>
          <w:sz w:val="13"/>
        </w:rPr>
        <w:t>de estas condiciones </w:t>
      </w:r>
      <w:r>
        <w:rPr>
          <w:color w:val="444444"/>
          <w:sz w:val="13"/>
        </w:rPr>
        <w:t>técnico-económ</w:t>
      </w:r>
      <w:r>
        <w:rPr>
          <w:color w:val="161616"/>
          <w:sz w:val="13"/>
        </w:rPr>
        <w:t>i</w:t>
      </w:r>
      <w:r>
        <w:rPr>
          <w:color w:val="444444"/>
          <w:sz w:val="13"/>
        </w:rPr>
        <w:t>cas </w:t>
      </w:r>
      <w:r>
        <w:rPr>
          <w:color w:val="313131"/>
          <w:sz w:val="13"/>
        </w:rPr>
        <w:t>es de </w:t>
      </w:r>
      <w:r>
        <w:rPr>
          <w:b/>
          <w:color w:val="161616"/>
          <w:sz w:val="12"/>
        </w:rPr>
        <w:t>6 meses </w:t>
      </w:r>
      <w:r>
        <w:rPr>
          <w:b/>
          <w:color w:val="707070"/>
          <w:sz w:val="12"/>
        </w:rPr>
        <w:t>. </w:t>
      </w:r>
      <w:r>
        <w:rPr>
          <w:color w:val="313131"/>
          <w:sz w:val="13"/>
        </w:rPr>
        <w:t>Dura</w:t>
      </w:r>
      <w:r>
        <w:rPr>
          <w:color w:val="161616"/>
          <w:sz w:val="13"/>
        </w:rPr>
        <w:t>n</w:t>
      </w:r>
      <w:r>
        <w:rPr>
          <w:color w:val="313131"/>
          <w:sz w:val="13"/>
        </w:rPr>
        <w:t>te </w:t>
      </w:r>
      <w:r>
        <w:rPr>
          <w:color w:val="444444"/>
          <w:sz w:val="13"/>
        </w:rPr>
        <w:t>este </w:t>
      </w:r>
      <w:r>
        <w:rPr>
          <w:color w:val="313131"/>
          <w:sz w:val="13"/>
        </w:rPr>
        <w:t>periodo puede </w:t>
      </w:r>
      <w:r>
        <w:rPr>
          <w:color w:val="444444"/>
          <w:sz w:val="13"/>
        </w:rPr>
        <w:t>aceptarlas </w:t>
      </w:r>
      <w:r>
        <w:rPr>
          <w:color w:val="161616"/>
          <w:sz w:val="13"/>
        </w:rPr>
        <w:t>r</w:t>
      </w:r>
      <w:r>
        <w:rPr>
          <w:color w:val="444444"/>
          <w:sz w:val="13"/>
        </w:rPr>
        <w:t>ealizandoel </w:t>
      </w:r>
      <w:r>
        <w:rPr>
          <w:color w:val="313131"/>
          <w:sz w:val="13"/>
        </w:rPr>
        <w:t>pago de este importe </w:t>
      </w:r>
      <w:r>
        <w:rPr>
          <w:color w:val="444444"/>
          <w:sz w:val="13"/>
        </w:rPr>
        <w:t>por </w:t>
      </w:r>
      <w:r>
        <w:rPr>
          <w:color w:val="313131"/>
          <w:sz w:val="13"/>
        </w:rPr>
        <w:t>alguno de </w:t>
      </w:r>
      <w:r>
        <w:rPr>
          <w:color w:val="161616"/>
          <w:sz w:val="13"/>
        </w:rPr>
        <w:t>l</w:t>
      </w:r>
      <w:r>
        <w:rPr>
          <w:color w:val="444444"/>
          <w:sz w:val="13"/>
        </w:rPr>
        <w:t>os </w:t>
      </w:r>
      <w:r>
        <w:rPr>
          <w:color w:val="313131"/>
          <w:sz w:val="13"/>
        </w:rPr>
        <w:t>siguien</w:t>
      </w:r>
      <w:r>
        <w:rPr>
          <w:color w:val="161616"/>
          <w:sz w:val="13"/>
        </w:rPr>
        <w:t>t</w:t>
      </w:r>
      <w:r>
        <w:rPr>
          <w:color w:val="313131"/>
          <w:sz w:val="13"/>
        </w:rPr>
        <w:t>es medios</w:t>
      </w:r>
      <w:r>
        <w:rPr>
          <w:color w:val="565656"/>
          <w:sz w:val="13"/>
        </w:rPr>
        <w:t>:</w:t>
      </w:r>
    </w:p>
    <w:p>
      <w:pPr>
        <w:pStyle w:val="BodyText"/>
        <w:spacing w:before="3"/>
        <w:rPr>
          <w:sz w:val="17"/>
        </w:rPr>
      </w:pPr>
    </w:p>
    <w:p>
      <w:pPr>
        <w:spacing w:line="242" w:lineRule="auto" w:before="0"/>
        <w:ind w:left="2010" w:right="2266" w:hanging="6"/>
        <w:jc w:val="both"/>
        <w:rPr>
          <w:sz w:val="13"/>
        </w:rPr>
      </w:pPr>
      <w:r>
        <w:rPr>
          <w:color w:val="313131"/>
          <w:w w:val="105"/>
          <w:sz w:val="13"/>
        </w:rPr>
        <w:t>Mediante tarjeta bancar</w:t>
      </w:r>
      <w:r>
        <w:rPr>
          <w:color w:val="565656"/>
          <w:w w:val="105"/>
          <w:sz w:val="13"/>
        </w:rPr>
        <w:t>i</w:t>
      </w:r>
      <w:r>
        <w:rPr>
          <w:color w:val="313131"/>
          <w:w w:val="105"/>
          <w:sz w:val="13"/>
        </w:rPr>
        <w:t>a </w:t>
      </w:r>
      <w:r>
        <w:rPr>
          <w:color w:val="444444"/>
          <w:w w:val="105"/>
          <w:sz w:val="13"/>
        </w:rPr>
        <w:t>o </w:t>
      </w:r>
      <w:r>
        <w:rPr>
          <w:color w:val="313131"/>
          <w:w w:val="105"/>
          <w:sz w:val="13"/>
        </w:rPr>
        <w:t>b</w:t>
      </w:r>
      <w:r>
        <w:rPr>
          <w:color w:val="161616"/>
          <w:w w:val="105"/>
          <w:sz w:val="13"/>
        </w:rPr>
        <w:t>i</w:t>
      </w:r>
      <w:r>
        <w:rPr>
          <w:color w:val="444444"/>
          <w:w w:val="105"/>
          <w:sz w:val="13"/>
        </w:rPr>
        <w:t>zum a </w:t>
      </w:r>
      <w:r>
        <w:rPr>
          <w:color w:val="161616"/>
          <w:w w:val="105"/>
          <w:sz w:val="13"/>
        </w:rPr>
        <w:t>t</w:t>
      </w:r>
      <w:r>
        <w:rPr>
          <w:color w:val="313131"/>
          <w:w w:val="105"/>
          <w:sz w:val="13"/>
        </w:rPr>
        <w:t>ravés </w:t>
      </w:r>
      <w:r>
        <w:rPr>
          <w:color w:val="313131"/>
          <w:spacing w:val="-5"/>
          <w:w w:val="105"/>
          <w:sz w:val="13"/>
        </w:rPr>
        <w:t>de</w:t>
      </w:r>
      <w:r>
        <w:rPr>
          <w:color w:val="161616"/>
          <w:spacing w:val="-5"/>
          <w:w w:val="105"/>
          <w:sz w:val="13"/>
        </w:rPr>
        <w:t>l </w:t>
      </w:r>
      <w:r>
        <w:rPr>
          <w:color w:val="444444"/>
          <w:w w:val="105"/>
          <w:sz w:val="13"/>
        </w:rPr>
        <w:t>siguiente </w:t>
      </w:r>
      <w:r>
        <w:rPr>
          <w:color w:val="313131"/>
          <w:spacing w:val="-5"/>
          <w:w w:val="105"/>
          <w:sz w:val="13"/>
        </w:rPr>
        <w:t>enlace</w:t>
      </w:r>
      <w:r>
        <w:rPr>
          <w:color w:val="161616"/>
          <w:spacing w:val="-5"/>
          <w:w w:val="105"/>
          <w:sz w:val="13"/>
        </w:rPr>
        <w:t>: </w:t>
      </w:r>
      <w:r>
        <w:rPr>
          <w:color w:val="3A31A8"/>
          <w:spacing w:val="-3"/>
          <w:w w:val="106"/>
          <w:sz w:val="13"/>
        </w:rPr>
        <w:t>h</w:t>
      </w:r>
      <w:r>
        <w:rPr>
          <w:color w:val="3A31A8"/>
          <w:spacing w:val="-1"/>
          <w:w w:val="102"/>
          <w:sz w:val="13"/>
        </w:rPr>
        <w:t>ttp</w:t>
      </w:r>
      <w:r>
        <w:rPr>
          <w:color w:val="3A31A8"/>
          <w:spacing w:val="-8"/>
          <w:w w:val="102"/>
          <w:sz w:val="13"/>
        </w:rPr>
        <w:t>s</w:t>
      </w:r>
      <w:r>
        <w:rPr>
          <w:color w:val="707070"/>
          <w:spacing w:val="-4"/>
          <w:w w:val="109"/>
          <w:sz w:val="13"/>
        </w:rPr>
        <w:t>:</w:t>
      </w:r>
      <w:r>
        <w:rPr>
          <w:color w:val="6966A1"/>
          <w:spacing w:val="-1"/>
          <w:w w:val="104"/>
          <w:sz w:val="13"/>
        </w:rPr>
        <w:t>//</w:t>
      </w:r>
      <w:r>
        <w:rPr>
          <w:color w:val="494495"/>
          <w:w w:val="103"/>
          <w:sz w:val="13"/>
        </w:rPr>
        <w:t>zonaprivad</w:t>
      </w:r>
      <w:r>
        <w:rPr>
          <w:color w:val="494495"/>
          <w:spacing w:val="-34"/>
          <w:w w:val="103"/>
          <w:sz w:val="13"/>
        </w:rPr>
        <w:t>a</w:t>
      </w:r>
      <w:r>
        <w:rPr>
          <w:color w:val="707070"/>
          <w:w w:val="98"/>
          <w:sz w:val="13"/>
        </w:rPr>
        <w:t>.</w:t>
      </w:r>
      <w:r>
        <w:rPr>
          <w:color w:val="494495"/>
          <w:spacing w:val="-1"/>
          <w:w w:val="106"/>
          <w:sz w:val="13"/>
        </w:rPr>
        <w:t>edistribucio</w:t>
      </w:r>
      <w:r>
        <w:rPr>
          <w:color w:val="494495"/>
          <w:spacing w:val="-51"/>
          <w:w w:val="106"/>
          <w:sz w:val="13"/>
        </w:rPr>
        <w:t>n</w:t>
      </w:r>
      <w:r>
        <w:rPr>
          <w:color w:val="707070"/>
          <w:spacing w:val="-3"/>
          <w:w w:val="104"/>
          <w:sz w:val="13"/>
        </w:rPr>
        <w:t>.</w:t>
      </w:r>
      <w:r>
        <w:rPr>
          <w:color w:val="494495"/>
          <w:w w:val="104"/>
          <w:sz w:val="13"/>
        </w:rPr>
        <w:t>co</w:t>
      </w:r>
      <w:r>
        <w:rPr>
          <w:color w:val="494495"/>
          <w:spacing w:val="-11"/>
          <w:w w:val="104"/>
          <w:sz w:val="13"/>
        </w:rPr>
        <w:t>m</w:t>
      </w:r>
      <w:r>
        <w:rPr>
          <w:color w:val="6966A1"/>
          <w:spacing w:val="-4"/>
          <w:w w:val="104"/>
          <w:sz w:val="13"/>
        </w:rPr>
        <w:t>/</w:t>
      </w:r>
      <w:r>
        <w:rPr>
          <w:color w:val="494495"/>
          <w:w w:val="109"/>
          <w:sz w:val="13"/>
        </w:rPr>
        <w:t>so</w:t>
      </w:r>
      <w:r>
        <w:rPr>
          <w:color w:val="494495"/>
          <w:spacing w:val="-18"/>
          <w:w w:val="109"/>
          <w:sz w:val="13"/>
        </w:rPr>
        <w:t>l</w:t>
      </w:r>
      <w:r>
        <w:rPr>
          <w:color w:val="2A267E"/>
          <w:spacing w:val="-5"/>
          <w:w w:val="109"/>
          <w:sz w:val="13"/>
        </w:rPr>
        <w:t>i</w:t>
      </w:r>
      <w:r>
        <w:rPr>
          <w:color w:val="494495"/>
          <w:spacing w:val="-8"/>
          <w:w w:val="109"/>
          <w:sz w:val="13"/>
        </w:rPr>
        <w:t>c</w:t>
      </w:r>
      <w:r>
        <w:rPr>
          <w:color w:val="5046BA"/>
          <w:spacing w:val="-1"/>
          <w:w w:val="109"/>
          <w:sz w:val="13"/>
        </w:rPr>
        <w:t>i</w:t>
      </w:r>
      <w:r>
        <w:rPr>
          <w:color w:val="494495"/>
          <w:spacing w:val="-1"/>
          <w:w w:val="109"/>
          <w:sz w:val="13"/>
        </w:rPr>
        <w:t>tudescon</w:t>
      </w:r>
      <w:r>
        <w:rPr>
          <w:color w:val="494495"/>
          <w:spacing w:val="-4"/>
          <w:w w:val="109"/>
          <w:sz w:val="13"/>
        </w:rPr>
        <w:t>e</w:t>
      </w:r>
      <w:r>
        <w:rPr>
          <w:color w:val="494495"/>
          <w:spacing w:val="-71"/>
          <w:w w:val="109"/>
          <w:sz w:val="13"/>
        </w:rPr>
        <w:t>x</w:t>
      </w:r>
      <w:r>
        <w:rPr>
          <w:color w:val="5046BA"/>
          <w:w w:val="97"/>
          <w:sz w:val="13"/>
        </w:rPr>
        <w:t>i</w:t>
      </w:r>
      <w:r>
        <w:rPr>
          <w:color w:val="494495"/>
          <w:spacing w:val="-1"/>
          <w:w w:val="97"/>
          <w:sz w:val="13"/>
        </w:rPr>
        <w:t>on</w:t>
      </w:r>
      <w:r>
        <w:rPr>
          <w:color w:val="494495"/>
          <w:spacing w:val="6"/>
          <w:w w:val="97"/>
          <w:sz w:val="13"/>
        </w:rPr>
        <w:t>?</w:t>
      </w:r>
      <w:r>
        <w:rPr>
          <w:color w:val="2A267E"/>
          <w:spacing w:val="-2"/>
          <w:w w:val="102"/>
          <w:sz w:val="13"/>
        </w:rPr>
        <w:t>l</w:t>
      </w:r>
      <w:r>
        <w:rPr>
          <w:color w:val="494495"/>
          <w:spacing w:val="-1"/>
          <w:w w:val="106"/>
          <w:sz w:val="13"/>
        </w:rPr>
        <w:t>ang=es&amp;cod=a2fcj000001604</w:t>
      </w:r>
      <w:r>
        <w:rPr>
          <w:color w:val="494495"/>
          <w:spacing w:val="-36"/>
          <w:w w:val="106"/>
          <w:sz w:val="13"/>
        </w:rPr>
        <w:t>n</w:t>
      </w:r>
      <w:r>
        <w:rPr>
          <w:color w:val="444444"/>
          <w:w w:val="102"/>
          <w:sz w:val="13"/>
        </w:rPr>
        <w:t>o</w:t>
      </w:r>
      <w:r>
        <w:rPr>
          <w:color w:val="444444"/>
          <w:sz w:val="13"/>
        </w:rPr>
        <w:t>   </w:t>
      </w:r>
      <w:r>
        <w:rPr>
          <w:color w:val="444444"/>
          <w:spacing w:val="-1"/>
          <w:w w:val="98"/>
          <w:sz w:val="13"/>
        </w:rPr>
        <w:t>accediendo </w:t>
      </w:r>
      <w:r>
        <w:rPr>
          <w:color w:val="444444"/>
          <w:w w:val="105"/>
          <w:sz w:val="13"/>
        </w:rPr>
        <w:t>a</w:t>
      </w:r>
      <w:r>
        <w:rPr>
          <w:color w:val="161616"/>
          <w:w w:val="105"/>
          <w:sz w:val="13"/>
        </w:rPr>
        <w:t>l </w:t>
      </w:r>
      <w:r>
        <w:rPr>
          <w:color w:val="313131"/>
          <w:w w:val="105"/>
          <w:sz w:val="13"/>
        </w:rPr>
        <w:t>portal privado de </w:t>
      </w:r>
      <w:r>
        <w:rPr>
          <w:color w:val="444444"/>
          <w:w w:val="105"/>
          <w:sz w:val="13"/>
        </w:rPr>
        <w:t>la </w:t>
      </w:r>
      <w:r>
        <w:rPr>
          <w:color w:val="313131"/>
          <w:w w:val="105"/>
          <w:sz w:val="13"/>
        </w:rPr>
        <w:t>web </w:t>
      </w:r>
      <w:hyperlink r:id="rId23">
        <w:r>
          <w:rPr>
            <w:color w:val="444444"/>
            <w:w w:val="105"/>
            <w:sz w:val="13"/>
          </w:rPr>
          <w:t>www.edistribucion </w:t>
        </w:r>
        <w:r>
          <w:rPr>
            <w:color w:val="707070"/>
            <w:w w:val="105"/>
            <w:sz w:val="13"/>
          </w:rPr>
          <w:t>.</w:t>
        </w:r>
        <w:r>
          <w:rPr>
            <w:color w:val="444444"/>
            <w:w w:val="105"/>
            <w:sz w:val="13"/>
          </w:rPr>
          <w:t>com </w:t>
        </w:r>
      </w:hyperlink>
      <w:r>
        <w:rPr>
          <w:color w:val="444444"/>
          <w:w w:val="105"/>
          <w:sz w:val="13"/>
        </w:rPr>
        <w:t>y desde el </w:t>
      </w:r>
      <w:r>
        <w:rPr>
          <w:color w:val="313131"/>
          <w:w w:val="105"/>
          <w:sz w:val="13"/>
        </w:rPr>
        <w:t>detalle de la </w:t>
      </w:r>
      <w:r>
        <w:rPr>
          <w:color w:val="444444"/>
          <w:spacing w:val="-3"/>
          <w:w w:val="105"/>
          <w:sz w:val="13"/>
        </w:rPr>
        <w:t>sol</w:t>
      </w:r>
      <w:r>
        <w:rPr>
          <w:color w:val="161616"/>
          <w:spacing w:val="-3"/>
          <w:w w:val="105"/>
          <w:sz w:val="13"/>
        </w:rPr>
        <w:t>i</w:t>
      </w:r>
      <w:r>
        <w:rPr>
          <w:color w:val="444444"/>
          <w:spacing w:val="-3"/>
          <w:w w:val="105"/>
          <w:sz w:val="13"/>
        </w:rPr>
        <w:t>citud </w:t>
      </w:r>
      <w:r>
        <w:rPr>
          <w:color w:val="313131"/>
          <w:w w:val="105"/>
          <w:sz w:val="13"/>
        </w:rPr>
        <w:t>procede</w:t>
      </w:r>
      <w:r>
        <w:rPr>
          <w:color w:val="161616"/>
          <w:w w:val="105"/>
          <w:sz w:val="13"/>
        </w:rPr>
        <w:t>r </w:t>
      </w:r>
      <w:r>
        <w:rPr>
          <w:color w:val="444444"/>
          <w:w w:val="105"/>
          <w:sz w:val="13"/>
        </w:rPr>
        <w:t>al </w:t>
      </w:r>
      <w:r>
        <w:rPr>
          <w:color w:val="313131"/>
          <w:spacing w:val="-5"/>
          <w:w w:val="105"/>
          <w:sz w:val="13"/>
        </w:rPr>
        <w:t>pago</w:t>
      </w:r>
      <w:r>
        <w:rPr>
          <w:color w:val="565656"/>
          <w:spacing w:val="-5"/>
          <w:w w:val="105"/>
          <w:sz w:val="13"/>
        </w:rPr>
        <w:t>.</w:t>
      </w:r>
    </w:p>
    <w:p>
      <w:pPr>
        <w:pStyle w:val="BodyText"/>
        <w:spacing w:before="4"/>
        <w:rPr>
          <w:sz w:val="13"/>
        </w:rPr>
      </w:pPr>
    </w:p>
    <w:p>
      <w:pPr>
        <w:spacing w:line="237" w:lineRule="auto" w:before="0"/>
        <w:ind w:left="2005" w:right="2266" w:firstLine="0"/>
        <w:jc w:val="both"/>
        <w:rPr>
          <w:sz w:val="13"/>
        </w:rPr>
      </w:pPr>
      <w:r>
        <w:rPr>
          <w:color w:val="313131"/>
          <w:w w:val="98"/>
          <w:sz w:val="13"/>
        </w:rPr>
        <w:t>Mediante</w:t>
      </w:r>
      <w:r>
        <w:rPr>
          <w:color w:val="313131"/>
          <w:sz w:val="13"/>
        </w:rPr>
        <w:t> </w:t>
      </w:r>
      <w:r>
        <w:rPr>
          <w:color w:val="313131"/>
          <w:spacing w:val="-18"/>
          <w:sz w:val="13"/>
        </w:rPr>
        <w:t> </w:t>
      </w:r>
      <w:r>
        <w:rPr>
          <w:color w:val="444444"/>
          <w:spacing w:val="-1"/>
          <w:w w:val="97"/>
          <w:sz w:val="13"/>
        </w:rPr>
        <w:t>transferenci</w:t>
      </w:r>
      <w:r>
        <w:rPr>
          <w:color w:val="444444"/>
          <w:w w:val="97"/>
          <w:sz w:val="13"/>
        </w:rPr>
        <w:t>a</w:t>
      </w:r>
      <w:r>
        <w:rPr>
          <w:color w:val="444444"/>
          <w:sz w:val="13"/>
        </w:rPr>
        <w:t> </w:t>
      </w:r>
      <w:r>
        <w:rPr>
          <w:color w:val="444444"/>
          <w:spacing w:val="-5"/>
          <w:sz w:val="13"/>
        </w:rPr>
        <w:t> </w:t>
      </w:r>
      <w:r>
        <w:rPr>
          <w:color w:val="313131"/>
          <w:spacing w:val="-1"/>
          <w:w w:val="97"/>
          <w:sz w:val="13"/>
        </w:rPr>
        <w:t>bancari</w:t>
      </w:r>
      <w:r>
        <w:rPr>
          <w:color w:val="313131"/>
          <w:w w:val="97"/>
          <w:sz w:val="13"/>
        </w:rPr>
        <w:t>a</w:t>
      </w:r>
      <w:r>
        <w:rPr>
          <w:color w:val="313131"/>
          <w:sz w:val="13"/>
        </w:rPr>
        <w:t> </w:t>
      </w:r>
      <w:r>
        <w:rPr>
          <w:color w:val="313131"/>
          <w:spacing w:val="-15"/>
          <w:sz w:val="13"/>
        </w:rPr>
        <w:t> </w:t>
      </w:r>
      <w:r>
        <w:rPr>
          <w:color w:val="444444"/>
          <w:w w:val="106"/>
          <w:sz w:val="13"/>
        </w:rPr>
        <w:t>a</w:t>
      </w:r>
      <w:r>
        <w:rPr>
          <w:color w:val="444444"/>
          <w:spacing w:val="8"/>
          <w:sz w:val="13"/>
        </w:rPr>
        <w:t> </w:t>
      </w:r>
      <w:r>
        <w:rPr>
          <w:color w:val="313131"/>
          <w:spacing w:val="-1"/>
          <w:w w:val="102"/>
          <w:sz w:val="13"/>
        </w:rPr>
        <w:t>l</w:t>
      </w:r>
      <w:r>
        <w:rPr>
          <w:color w:val="313131"/>
          <w:w w:val="102"/>
          <w:sz w:val="13"/>
        </w:rPr>
        <w:t>a</w:t>
      </w:r>
      <w:r>
        <w:rPr>
          <w:color w:val="313131"/>
          <w:spacing w:val="12"/>
          <w:sz w:val="13"/>
        </w:rPr>
        <w:t> </w:t>
      </w:r>
      <w:r>
        <w:rPr>
          <w:color w:val="444444"/>
          <w:w w:val="98"/>
          <w:sz w:val="13"/>
        </w:rPr>
        <w:t>cuenta</w:t>
      </w:r>
      <w:r>
        <w:rPr>
          <w:color w:val="444444"/>
          <w:sz w:val="13"/>
        </w:rPr>
        <w:t> </w:t>
      </w:r>
      <w:r>
        <w:rPr>
          <w:color w:val="444444"/>
          <w:spacing w:val="-18"/>
          <w:sz w:val="13"/>
        </w:rPr>
        <w:t> </w:t>
      </w:r>
      <w:r>
        <w:rPr>
          <w:color w:val="444444"/>
          <w:w w:val="98"/>
          <w:sz w:val="13"/>
        </w:rPr>
        <w:t>corriente</w:t>
      </w:r>
      <w:r>
        <w:rPr>
          <w:color w:val="444444"/>
          <w:sz w:val="13"/>
        </w:rPr>
        <w:t> </w:t>
      </w:r>
      <w:r>
        <w:rPr>
          <w:color w:val="444444"/>
          <w:spacing w:val="-17"/>
          <w:sz w:val="13"/>
        </w:rPr>
        <w:t> </w:t>
      </w:r>
      <w:r>
        <w:rPr>
          <w:color w:val="161616"/>
          <w:spacing w:val="-9"/>
          <w:w w:val="109"/>
          <w:sz w:val="13"/>
        </w:rPr>
        <w:t>E</w:t>
      </w:r>
      <w:r>
        <w:rPr>
          <w:color w:val="313131"/>
          <w:spacing w:val="-1"/>
          <w:w w:val="108"/>
          <w:sz w:val="13"/>
        </w:rPr>
        <w:t>S4</w:t>
      </w:r>
      <w:r>
        <w:rPr>
          <w:color w:val="313131"/>
          <w:spacing w:val="-23"/>
          <w:w w:val="108"/>
          <w:sz w:val="13"/>
        </w:rPr>
        <w:t>5</w:t>
      </w:r>
      <w:r>
        <w:rPr>
          <w:color w:val="565656"/>
          <w:spacing w:val="-3"/>
          <w:w w:val="107"/>
          <w:sz w:val="13"/>
        </w:rPr>
        <w:t>-</w:t>
      </w:r>
      <w:r>
        <w:rPr>
          <w:color w:val="313131"/>
          <w:spacing w:val="-1"/>
          <w:w w:val="107"/>
          <w:sz w:val="13"/>
        </w:rPr>
        <w:t>2100-293</w:t>
      </w:r>
      <w:r>
        <w:rPr>
          <w:color w:val="313131"/>
          <w:spacing w:val="-52"/>
          <w:w w:val="107"/>
          <w:sz w:val="13"/>
        </w:rPr>
        <w:t>1</w:t>
      </w:r>
      <w:r>
        <w:rPr>
          <w:color w:val="565656"/>
          <w:w w:val="100"/>
          <w:sz w:val="13"/>
        </w:rPr>
        <w:t>-</w:t>
      </w:r>
      <w:r>
        <w:rPr>
          <w:color w:val="565656"/>
          <w:spacing w:val="-1"/>
          <w:w w:val="100"/>
          <w:sz w:val="13"/>
        </w:rPr>
        <w:t>9</w:t>
      </w:r>
      <w:r>
        <w:rPr>
          <w:color w:val="313131"/>
          <w:spacing w:val="-1"/>
          <w:w w:val="107"/>
          <w:sz w:val="13"/>
        </w:rPr>
        <w:t>2-020013372</w:t>
      </w:r>
      <w:r>
        <w:rPr>
          <w:color w:val="313131"/>
          <w:spacing w:val="-70"/>
          <w:w w:val="107"/>
          <w:sz w:val="13"/>
        </w:rPr>
        <w:t>7</w:t>
      </w:r>
      <w:r>
        <w:rPr>
          <w:color w:val="707070"/>
          <w:w w:val="110"/>
          <w:sz w:val="13"/>
        </w:rPr>
        <w:t>,</w:t>
      </w:r>
      <w:r>
        <w:rPr>
          <w:color w:val="707070"/>
          <w:spacing w:val="12"/>
          <w:sz w:val="13"/>
        </w:rPr>
        <w:t> </w:t>
      </w:r>
      <w:r>
        <w:rPr>
          <w:color w:val="444444"/>
          <w:spacing w:val="-1"/>
          <w:w w:val="98"/>
          <w:sz w:val="13"/>
        </w:rPr>
        <w:t>indicand</w:t>
      </w:r>
      <w:r>
        <w:rPr>
          <w:color w:val="444444"/>
          <w:w w:val="98"/>
          <w:sz w:val="13"/>
        </w:rPr>
        <w:t>o</w:t>
      </w:r>
      <w:r>
        <w:rPr>
          <w:color w:val="444444"/>
          <w:spacing w:val="17"/>
          <w:sz w:val="13"/>
        </w:rPr>
        <w:t> </w:t>
      </w:r>
      <w:r>
        <w:rPr>
          <w:color w:val="444444"/>
          <w:spacing w:val="-1"/>
          <w:w w:val="104"/>
          <w:sz w:val="13"/>
        </w:rPr>
        <w:t>e</w:t>
      </w:r>
      <w:r>
        <w:rPr>
          <w:color w:val="444444"/>
          <w:w w:val="104"/>
          <w:sz w:val="13"/>
        </w:rPr>
        <w:t>n</w:t>
      </w:r>
      <w:r>
        <w:rPr>
          <w:color w:val="444444"/>
          <w:spacing w:val="10"/>
          <w:sz w:val="13"/>
        </w:rPr>
        <w:t> </w:t>
      </w:r>
      <w:r>
        <w:rPr>
          <w:color w:val="444444"/>
          <w:spacing w:val="-1"/>
          <w:w w:val="103"/>
          <w:sz w:val="13"/>
        </w:rPr>
        <w:t>el </w:t>
      </w:r>
      <w:r>
        <w:rPr>
          <w:color w:val="444444"/>
          <w:w w:val="105"/>
          <w:sz w:val="13"/>
        </w:rPr>
        <w:t>concepto</w:t>
      </w:r>
      <w:r>
        <w:rPr>
          <w:color w:val="444444"/>
          <w:spacing w:val="-10"/>
          <w:w w:val="105"/>
          <w:sz w:val="13"/>
        </w:rPr>
        <w:t> </w:t>
      </w:r>
      <w:r>
        <w:rPr>
          <w:color w:val="444444"/>
          <w:w w:val="105"/>
          <w:sz w:val="13"/>
        </w:rPr>
        <w:t>el</w:t>
      </w:r>
      <w:r>
        <w:rPr>
          <w:color w:val="444444"/>
          <w:spacing w:val="-14"/>
          <w:w w:val="105"/>
          <w:sz w:val="13"/>
        </w:rPr>
        <w:t> </w:t>
      </w:r>
      <w:r>
        <w:rPr>
          <w:color w:val="313131"/>
          <w:w w:val="105"/>
          <w:sz w:val="13"/>
        </w:rPr>
        <w:t>texto</w:t>
      </w:r>
      <w:r>
        <w:rPr>
          <w:color w:val="313131"/>
          <w:spacing w:val="-13"/>
          <w:w w:val="105"/>
          <w:sz w:val="13"/>
        </w:rPr>
        <w:t> </w:t>
      </w:r>
      <w:r>
        <w:rPr>
          <w:color w:val="313131"/>
          <w:w w:val="105"/>
          <w:sz w:val="13"/>
        </w:rPr>
        <w:t>literal</w:t>
      </w:r>
      <w:r>
        <w:rPr>
          <w:color w:val="565656"/>
          <w:w w:val="105"/>
          <w:sz w:val="13"/>
        </w:rPr>
        <w:t>:</w:t>
      </w:r>
      <w:r>
        <w:rPr>
          <w:b/>
          <w:color w:val="707070"/>
          <w:w w:val="105"/>
          <w:sz w:val="12"/>
        </w:rPr>
        <w:t>"</w:t>
      </w:r>
      <w:r>
        <w:rPr>
          <w:b/>
          <w:color w:val="707070"/>
          <w:spacing w:val="-20"/>
          <w:w w:val="105"/>
          <w:sz w:val="12"/>
        </w:rPr>
        <w:t> </w:t>
      </w:r>
      <w:r>
        <w:rPr>
          <w:b/>
          <w:color w:val="161616"/>
          <w:w w:val="105"/>
          <w:sz w:val="12"/>
        </w:rPr>
        <w:t>CNX</w:t>
      </w:r>
      <w:r>
        <w:rPr>
          <w:b/>
          <w:color w:val="161616"/>
          <w:spacing w:val="-9"/>
          <w:w w:val="105"/>
          <w:sz w:val="12"/>
        </w:rPr>
        <w:t> </w:t>
      </w:r>
      <w:r>
        <w:rPr>
          <w:b/>
          <w:color w:val="161616"/>
          <w:w w:val="105"/>
          <w:sz w:val="12"/>
        </w:rPr>
        <w:t>0000978491</w:t>
      </w:r>
      <w:r>
        <w:rPr>
          <w:color w:val="707070"/>
          <w:w w:val="105"/>
          <w:sz w:val="12"/>
        </w:rPr>
        <w:t>"</w:t>
      </w:r>
      <w:r>
        <w:rPr>
          <w:color w:val="565656"/>
          <w:w w:val="105"/>
          <w:sz w:val="12"/>
        </w:rPr>
        <w:t>.</w:t>
      </w:r>
      <w:r>
        <w:rPr>
          <w:color w:val="565656"/>
          <w:spacing w:val="-8"/>
          <w:w w:val="105"/>
          <w:sz w:val="12"/>
        </w:rPr>
        <w:t> </w:t>
      </w:r>
      <w:r>
        <w:rPr>
          <w:color w:val="161616"/>
          <w:w w:val="105"/>
          <w:sz w:val="13"/>
        </w:rPr>
        <w:t>En</w:t>
      </w:r>
      <w:r>
        <w:rPr>
          <w:color w:val="161616"/>
          <w:spacing w:val="-15"/>
          <w:w w:val="105"/>
          <w:sz w:val="13"/>
        </w:rPr>
        <w:t> </w:t>
      </w:r>
      <w:r>
        <w:rPr>
          <w:color w:val="444444"/>
          <w:w w:val="105"/>
          <w:sz w:val="13"/>
        </w:rPr>
        <w:t>este</w:t>
      </w:r>
      <w:r>
        <w:rPr>
          <w:color w:val="444444"/>
          <w:spacing w:val="-14"/>
          <w:w w:val="105"/>
          <w:sz w:val="13"/>
        </w:rPr>
        <w:t> </w:t>
      </w:r>
      <w:r>
        <w:rPr>
          <w:color w:val="444444"/>
          <w:w w:val="105"/>
          <w:sz w:val="13"/>
        </w:rPr>
        <w:t>caso</w:t>
      </w:r>
      <w:r>
        <w:rPr>
          <w:color w:val="444444"/>
          <w:spacing w:val="-10"/>
          <w:w w:val="105"/>
          <w:sz w:val="13"/>
        </w:rPr>
        <w:t> </w:t>
      </w:r>
      <w:r>
        <w:rPr>
          <w:color w:val="313131"/>
          <w:w w:val="105"/>
          <w:sz w:val="13"/>
        </w:rPr>
        <w:t>deberá</w:t>
      </w:r>
      <w:r>
        <w:rPr>
          <w:color w:val="313131"/>
          <w:spacing w:val="-5"/>
          <w:w w:val="105"/>
          <w:sz w:val="13"/>
        </w:rPr>
        <w:t> </w:t>
      </w:r>
      <w:r>
        <w:rPr>
          <w:color w:val="444444"/>
          <w:w w:val="105"/>
          <w:sz w:val="13"/>
        </w:rPr>
        <w:t>enviarnos</w:t>
      </w:r>
      <w:r>
        <w:rPr>
          <w:color w:val="444444"/>
          <w:spacing w:val="-10"/>
          <w:w w:val="105"/>
          <w:sz w:val="13"/>
        </w:rPr>
        <w:t> </w:t>
      </w:r>
      <w:r>
        <w:rPr>
          <w:color w:val="444444"/>
          <w:w w:val="105"/>
          <w:sz w:val="13"/>
        </w:rPr>
        <w:t>e</w:t>
      </w:r>
      <w:r>
        <w:rPr>
          <w:color w:val="161616"/>
          <w:w w:val="105"/>
          <w:sz w:val="13"/>
        </w:rPr>
        <w:t>l</w:t>
      </w:r>
      <w:r>
        <w:rPr>
          <w:color w:val="161616"/>
          <w:spacing w:val="-12"/>
          <w:w w:val="105"/>
          <w:sz w:val="13"/>
        </w:rPr>
        <w:t> </w:t>
      </w:r>
      <w:r>
        <w:rPr>
          <w:color w:val="444444"/>
          <w:spacing w:val="-3"/>
          <w:w w:val="105"/>
          <w:sz w:val="13"/>
        </w:rPr>
        <w:t>jus</w:t>
      </w:r>
      <w:r>
        <w:rPr>
          <w:color w:val="161616"/>
          <w:spacing w:val="-3"/>
          <w:w w:val="105"/>
          <w:sz w:val="13"/>
        </w:rPr>
        <w:t>t</w:t>
      </w:r>
      <w:r>
        <w:rPr>
          <w:color w:val="313131"/>
          <w:spacing w:val="-3"/>
          <w:w w:val="105"/>
          <w:sz w:val="13"/>
        </w:rPr>
        <w:t>ificante</w:t>
      </w:r>
      <w:r>
        <w:rPr>
          <w:color w:val="313131"/>
          <w:spacing w:val="-13"/>
          <w:w w:val="105"/>
          <w:sz w:val="13"/>
        </w:rPr>
        <w:t> </w:t>
      </w:r>
      <w:r>
        <w:rPr>
          <w:color w:val="313131"/>
          <w:w w:val="105"/>
          <w:sz w:val="13"/>
        </w:rPr>
        <w:t>de</w:t>
      </w:r>
      <w:r>
        <w:rPr>
          <w:color w:val="313131"/>
          <w:spacing w:val="-14"/>
          <w:w w:val="105"/>
          <w:sz w:val="13"/>
        </w:rPr>
        <w:t> </w:t>
      </w:r>
      <w:r>
        <w:rPr>
          <w:color w:val="313131"/>
          <w:w w:val="105"/>
          <w:sz w:val="13"/>
        </w:rPr>
        <w:t>la</w:t>
      </w:r>
      <w:r>
        <w:rPr>
          <w:color w:val="313131"/>
          <w:spacing w:val="-12"/>
          <w:w w:val="105"/>
          <w:sz w:val="13"/>
        </w:rPr>
        <w:t> </w:t>
      </w:r>
      <w:r>
        <w:rPr>
          <w:color w:val="313131"/>
          <w:w w:val="105"/>
          <w:sz w:val="13"/>
        </w:rPr>
        <w:t>misma</w:t>
      </w:r>
      <w:r>
        <w:rPr>
          <w:color w:val="313131"/>
          <w:spacing w:val="-9"/>
          <w:w w:val="105"/>
          <w:sz w:val="13"/>
        </w:rPr>
        <w:t> </w:t>
      </w:r>
      <w:r>
        <w:rPr>
          <w:color w:val="313131"/>
          <w:w w:val="105"/>
          <w:sz w:val="13"/>
        </w:rPr>
        <w:t>al </w:t>
      </w:r>
      <w:r>
        <w:rPr>
          <w:color w:val="444444"/>
          <w:w w:val="105"/>
          <w:sz w:val="13"/>
        </w:rPr>
        <w:t>correo electrónico </w:t>
      </w:r>
      <w:hyperlink r:id="rId19">
        <w:r>
          <w:rPr>
            <w:color w:val="494495"/>
            <w:spacing w:val="-4"/>
            <w:w w:val="105"/>
            <w:sz w:val="13"/>
          </w:rPr>
          <w:t>conexiones</w:t>
        </w:r>
        <w:r>
          <w:rPr>
            <w:color w:val="8989A1"/>
            <w:spacing w:val="-4"/>
            <w:w w:val="105"/>
            <w:sz w:val="13"/>
          </w:rPr>
          <w:t>.</w:t>
        </w:r>
        <w:r>
          <w:rPr>
            <w:color w:val="494495"/>
            <w:spacing w:val="-4"/>
            <w:w w:val="105"/>
            <w:sz w:val="13"/>
          </w:rPr>
          <w:t>edistribuc</w:t>
        </w:r>
        <w:r>
          <w:rPr>
            <w:color w:val="2A267E"/>
            <w:spacing w:val="-4"/>
            <w:w w:val="105"/>
            <w:sz w:val="13"/>
          </w:rPr>
          <w:t>i</w:t>
        </w:r>
        <w:r>
          <w:rPr>
            <w:color w:val="494495"/>
            <w:spacing w:val="-4"/>
            <w:w w:val="105"/>
            <w:sz w:val="13"/>
          </w:rPr>
          <w:t>on@ene</w:t>
        </w:r>
        <w:r>
          <w:rPr>
            <w:color w:val="5046BA"/>
            <w:spacing w:val="-4"/>
            <w:w w:val="105"/>
            <w:sz w:val="13"/>
          </w:rPr>
          <w:t>l.</w:t>
        </w:r>
        <w:r>
          <w:rPr>
            <w:color w:val="494495"/>
            <w:spacing w:val="-4"/>
            <w:w w:val="105"/>
            <w:sz w:val="13"/>
          </w:rPr>
          <w:t>com</w:t>
        </w:r>
      </w:hyperlink>
      <w:r>
        <w:rPr>
          <w:color w:val="494495"/>
          <w:spacing w:val="-4"/>
          <w:w w:val="105"/>
          <w:sz w:val="13"/>
        </w:rPr>
        <w:t> </w:t>
      </w:r>
      <w:r>
        <w:rPr>
          <w:color w:val="444444"/>
          <w:w w:val="105"/>
          <w:sz w:val="13"/>
        </w:rPr>
        <w:t>o desde el á</w:t>
      </w:r>
      <w:r>
        <w:rPr>
          <w:color w:val="161616"/>
          <w:w w:val="105"/>
          <w:sz w:val="13"/>
        </w:rPr>
        <w:t>r</w:t>
      </w:r>
      <w:r>
        <w:rPr>
          <w:color w:val="444444"/>
          <w:w w:val="105"/>
          <w:sz w:val="13"/>
        </w:rPr>
        <w:t>ea </w:t>
      </w:r>
      <w:r>
        <w:rPr>
          <w:color w:val="313131"/>
          <w:w w:val="105"/>
          <w:sz w:val="13"/>
        </w:rPr>
        <w:t>p</w:t>
      </w:r>
      <w:r>
        <w:rPr>
          <w:color w:val="161616"/>
          <w:w w:val="105"/>
          <w:sz w:val="13"/>
        </w:rPr>
        <w:t>r</w:t>
      </w:r>
      <w:r>
        <w:rPr>
          <w:color w:val="313131"/>
          <w:w w:val="105"/>
          <w:sz w:val="13"/>
        </w:rPr>
        <w:t>ivada de </w:t>
      </w:r>
      <w:r>
        <w:rPr>
          <w:color w:val="313131"/>
          <w:spacing w:val="-4"/>
          <w:w w:val="105"/>
          <w:sz w:val="13"/>
        </w:rPr>
        <w:t>nuest</w:t>
      </w:r>
      <w:r>
        <w:rPr>
          <w:color w:val="161616"/>
          <w:spacing w:val="-4"/>
          <w:w w:val="105"/>
          <w:sz w:val="13"/>
        </w:rPr>
        <w:t>r</w:t>
      </w:r>
      <w:r>
        <w:rPr>
          <w:color w:val="444444"/>
          <w:spacing w:val="-4"/>
          <w:w w:val="105"/>
          <w:sz w:val="13"/>
        </w:rPr>
        <w:t>a </w:t>
      </w:r>
      <w:r>
        <w:rPr>
          <w:color w:val="444444"/>
          <w:w w:val="105"/>
          <w:sz w:val="13"/>
        </w:rPr>
        <w:t>web </w:t>
      </w:r>
      <w:hyperlink r:id="rId23">
        <w:r>
          <w:rPr>
            <w:color w:val="444444"/>
            <w:w w:val="105"/>
            <w:sz w:val="13"/>
          </w:rPr>
          <w:t>www.edistribucion.com </w:t>
        </w:r>
      </w:hyperlink>
      <w:r>
        <w:rPr>
          <w:color w:val="707070"/>
          <w:w w:val="105"/>
          <w:sz w:val="13"/>
        </w:rPr>
        <w:t>, </w:t>
      </w:r>
      <w:r>
        <w:rPr>
          <w:color w:val="444444"/>
          <w:w w:val="105"/>
          <w:sz w:val="13"/>
        </w:rPr>
        <w:t>a </w:t>
      </w:r>
      <w:r>
        <w:rPr>
          <w:color w:val="313131"/>
          <w:w w:val="105"/>
          <w:sz w:val="13"/>
        </w:rPr>
        <w:t>través </w:t>
      </w:r>
      <w:r>
        <w:rPr>
          <w:color w:val="444444"/>
          <w:w w:val="105"/>
          <w:sz w:val="13"/>
        </w:rPr>
        <w:t>del servicio </w:t>
      </w:r>
      <w:r>
        <w:rPr>
          <w:color w:val="707070"/>
          <w:w w:val="105"/>
          <w:sz w:val="13"/>
        </w:rPr>
        <w:t>"</w:t>
      </w:r>
      <w:r>
        <w:rPr>
          <w:color w:val="444444"/>
          <w:w w:val="105"/>
          <w:sz w:val="13"/>
        </w:rPr>
        <w:t>Conexión a </w:t>
      </w:r>
      <w:r>
        <w:rPr>
          <w:color w:val="313131"/>
          <w:w w:val="105"/>
          <w:sz w:val="13"/>
        </w:rPr>
        <w:t>la </w:t>
      </w:r>
      <w:r>
        <w:rPr>
          <w:color w:val="161616"/>
          <w:spacing w:val="-4"/>
          <w:w w:val="105"/>
          <w:sz w:val="13"/>
        </w:rPr>
        <w:t>r</w:t>
      </w:r>
      <w:r>
        <w:rPr>
          <w:color w:val="444444"/>
          <w:spacing w:val="-4"/>
          <w:w w:val="105"/>
          <w:sz w:val="13"/>
        </w:rPr>
        <w:t>ed</w:t>
      </w:r>
      <w:r>
        <w:rPr>
          <w:color w:val="707070"/>
          <w:spacing w:val="-4"/>
          <w:w w:val="105"/>
          <w:sz w:val="13"/>
        </w:rPr>
        <w:t>" </w:t>
      </w:r>
      <w:r>
        <w:rPr>
          <w:color w:val="444444"/>
          <w:w w:val="105"/>
          <w:sz w:val="13"/>
        </w:rPr>
        <w:t>y se</w:t>
      </w:r>
      <w:r>
        <w:rPr>
          <w:color w:val="161616"/>
          <w:w w:val="105"/>
          <w:sz w:val="13"/>
        </w:rPr>
        <w:t>l</w:t>
      </w:r>
      <w:r>
        <w:rPr>
          <w:color w:val="444444"/>
          <w:w w:val="105"/>
          <w:sz w:val="13"/>
        </w:rPr>
        <w:t>eccionando esta </w:t>
      </w:r>
      <w:r>
        <w:rPr>
          <w:color w:val="444444"/>
          <w:spacing w:val="-4"/>
          <w:w w:val="105"/>
          <w:sz w:val="13"/>
        </w:rPr>
        <w:t>solici</w:t>
      </w:r>
      <w:r>
        <w:rPr>
          <w:color w:val="161616"/>
          <w:spacing w:val="-4"/>
          <w:w w:val="105"/>
          <w:sz w:val="13"/>
        </w:rPr>
        <w:t>t</w:t>
      </w:r>
      <w:r>
        <w:rPr>
          <w:color w:val="313131"/>
          <w:spacing w:val="-4"/>
          <w:w w:val="105"/>
          <w:sz w:val="13"/>
        </w:rPr>
        <w:t>ud </w:t>
      </w:r>
      <w:r>
        <w:rPr>
          <w:color w:val="444444"/>
          <w:w w:val="105"/>
          <w:sz w:val="13"/>
        </w:rPr>
        <w:t>en el </w:t>
      </w:r>
      <w:r>
        <w:rPr>
          <w:color w:val="313131"/>
          <w:w w:val="105"/>
          <w:sz w:val="13"/>
        </w:rPr>
        <w:t>apartado </w:t>
      </w:r>
      <w:r>
        <w:rPr>
          <w:color w:val="707070"/>
          <w:w w:val="105"/>
          <w:sz w:val="13"/>
        </w:rPr>
        <w:t>"</w:t>
      </w:r>
      <w:r>
        <w:rPr>
          <w:color w:val="313131"/>
          <w:w w:val="105"/>
          <w:sz w:val="13"/>
        </w:rPr>
        <w:t>Tus </w:t>
      </w:r>
      <w:r>
        <w:rPr>
          <w:color w:val="444444"/>
          <w:spacing w:val="-3"/>
          <w:w w:val="105"/>
          <w:sz w:val="13"/>
        </w:rPr>
        <w:t>so</w:t>
      </w:r>
      <w:r>
        <w:rPr>
          <w:color w:val="161616"/>
          <w:spacing w:val="-3"/>
          <w:w w:val="105"/>
          <w:sz w:val="13"/>
        </w:rPr>
        <w:t>l</w:t>
      </w:r>
      <w:r>
        <w:rPr>
          <w:color w:val="313131"/>
          <w:spacing w:val="-3"/>
          <w:w w:val="105"/>
          <w:sz w:val="13"/>
        </w:rPr>
        <w:t>icitudesde</w:t>
      </w:r>
      <w:r>
        <w:rPr>
          <w:color w:val="313131"/>
          <w:spacing w:val="-15"/>
          <w:w w:val="105"/>
          <w:sz w:val="13"/>
        </w:rPr>
        <w:t> </w:t>
      </w:r>
      <w:r>
        <w:rPr>
          <w:color w:val="444444"/>
          <w:spacing w:val="-4"/>
          <w:w w:val="105"/>
          <w:sz w:val="13"/>
        </w:rPr>
        <w:t>conex</w:t>
      </w:r>
      <w:r>
        <w:rPr>
          <w:color w:val="161616"/>
          <w:spacing w:val="-4"/>
          <w:w w:val="105"/>
          <w:sz w:val="13"/>
        </w:rPr>
        <w:t>i</w:t>
      </w:r>
      <w:r>
        <w:rPr>
          <w:color w:val="444444"/>
          <w:spacing w:val="-4"/>
          <w:w w:val="105"/>
          <w:sz w:val="13"/>
        </w:rPr>
        <w:t>ón</w:t>
      </w:r>
      <w:r>
        <w:rPr>
          <w:color w:val="707070"/>
          <w:spacing w:val="-4"/>
          <w:w w:val="105"/>
          <w:sz w:val="13"/>
        </w:rPr>
        <w:t>".</w:t>
      </w:r>
    </w:p>
    <w:p>
      <w:pPr>
        <w:pStyle w:val="BodyText"/>
        <w:spacing w:before="10"/>
        <w:rPr>
          <w:sz w:val="12"/>
        </w:rPr>
      </w:pPr>
    </w:p>
    <w:p>
      <w:pPr>
        <w:spacing w:before="0"/>
        <w:ind w:left="1495" w:right="2269" w:firstLine="0"/>
        <w:jc w:val="both"/>
        <w:rPr>
          <w:sz w:val="13"/>
        </w:rPr>
      </w:pPr>
      <w:r>
        <w:rPr>
          <w:color w:val="313131"/>
          <w:w w:val="105"/>
          <w:sz w:val="13"/>
        </w:rPr>
        <w:t>Para</w:t>
      </w:r>
      <w:r>
        <w:rPr>
          <w:color w:val="313131"/>
          <w:spacing w:val="-13"/>
          <w:w w:val="105"/>
          <w:sz w:val="13"/>
        </w:rPr>
        <w:t> </w:t>
      </w:r>
      <w:r>
        <w:rPr>
          <w:color w:val="313131"/>
          <w:w w:val="105"/>
          <w:sz w:val="13"/>
        </w:rPr>
        <w:t>rea</w:t>
      </w:r>
      <w:r>
        <w:rPr>
          <w:color w:val="161616"/>
          <w:w w:val="105"/>
          <w:sz w:val="13"/>
        </w:rPr>
        <w:t>l</w:t>
      </w:r>
      <w:r>
        <w:rPr>
          <w:color w:val="313131"/>
          <w:w w:val="105"/>
          <w:sz w:val="13"/>
        </w:rPr>
        <w:t>izar</w:t>
      </w:r>
      <w:r>
        <w:rPr>
          <w:color w:val="313131"/>
          <w:spacing w:val="-15"/>
          <w:w w:val="105"/>
          <w:sz w:val="13"/>
        </w:rPr>
        <w:t> </w:t>
      </w:r>
      <w:r>
        <w:rPr>
          <w:color w:val="313131"/>
          <w:w w:val="105"/>
          <w:sz w:val="13"/>
        </w:rPr>
        <w:t>las</w:t>
      </w:r>
      <w:r>
        <w:rPr>
          <w:color w:val="313131"/>
          <w:spacing w:val="-17"/>
          <w:w w:val="105"/>
          <w:sz w:val="13"/>
        </w:rPr>
        <w:t> </w:t>
      </w:r>
      <w:r>
        <w:rPr>
          <w:color w:val="313131"/>
          <w:w w:val="105"/>
          <w:sz w:val="13"/>
        </w:rPr>
        <w:t>gestiones</w:t>
      </w:r>
      <w:r>
        <w:rPr>
          <w:color w:val="313131"/>
          <w:spacing w:val="-12"/>
          <w:w w:val="105"/>
          <w:sz w:val="13"/>
        </w:rPr>
        <w:t> </w:t>
      </w:r>
      <w:r>
        <w:rPr>
          <w:color w:val="313131"/>
          <w:w w:val="105"/>
          <w:sz w:val="13"/>
        </w:rPr>
        <w:t>de</w:t>
      </w:r>
      <w:r>
        <w:rPr>
          <w:color w:val="313131"/>
          <w:spacing w:val="-20"/>
          <w:w w:val="105"/>
          <w:sz w:val="13"/>
        </w:rPr>
        <w:t> </w:t>
      </w:r>
      <w:r>
        <w:rPr>
          <w:color w:val="444444"/>
          <w:w w:val="105"/>
          <w:sz w:val="13"/>
        </w:rPr>
        <w:t>aceptación</w:t>
      </w:r>
      <w:r>
        <w:rPr>
          <w:color w:val="444444"/>
          <w:spacing w:val="-13"/>
          <w:w w:val="105"/>
          <w:sz w:val="13"/>
        </w:rPr>
        <w:t> </w:t>
      </w:r>
      <w:r>
        <w:rPr>
          <w:color w:val="444444"/>
          <w:w w:val="105"/>
          <w:sz w:val="13"/>
        </w:rPr>
        <w:t>y</w:t>
      </w:r>
      <w:r>
        <w:rPr>
          <w:color w:val="444444"/>
          <w:spacing w:val="-18"/>
          <w:w w:val="105"/>
          <w:sz w:val="13"/>
        </w:rPr>
        <w:t> </w:t>
      </w:r>
      <w:r>
        <w:rPr>
          <w:color w:val="444444"/>
          <w:w w:val="105"/>
          <w:sz w:val="13"/>
        </w:rPr>
        <w:t>pago</w:t>
      </w:r>
      <w:r>
        <w:rPr>
          <w:color w:val="444444"/>
          <w:spacing w:val="-15"/>
          <w:w w:val="105"/>
          <w:sz w:val="13"/>
        </w:rPr>
        <w:t> </w:t>
      </w:r>
      <w:r>
        <w:rPr>
          <w:color w:val="313131"/>
          <w:w w:val="105"/>
          <w:sz w:val="13"/>
        </w:rPr>
        <w:t>de</w:t>
      </w:r>
      <w:r>
        <w:rPr>
          <w:color w:val="313131"/>
          <w:spacing w:val="-17"/>
          <w:w w:val="105"/>
          <w:sz w:val="13"/>
        </w:rPr>
        <w:t> </w:t>
      </w:r>
      <w:r>
        <w:rPr>
          <w:color w:val="313131"/>
          <w:w w:val="105"/>
          <w:sz w:val="13"/>
        </w:rPr>
        <w:t>entidades</w:t>
      </w:r>
      <w:r>
        <w:rPr>
          <w:color w:val="313131"/>
          <w:spacing w:val="-13"/>
          <w:w w:val="105"/>
          <w:sz w:val="13"/>
        </w:rPr>
        <w:t> </w:t>
      </w:r>
      <w:r>
        <w:rPr>
          <w:color w:val="313131"/>
          <w:spacing w:val="-5"/>
          <w:w w:val="105"/>
          <w:sz w:val="13"/>
        </w:rPr>
        <w:t>de</w:t>
      </w:r>
      <w:r>
        <w:rPr>
          <w:color w:val="161616"/>
          <w:spacing w:val="-5"/>
          <w:w w:val="105"/>
          <w:sz w:val="13"/>
        </w:rPr>
        <w:t>l</w:t>
      </w:r>
      <w:r>
        <w:rPr>
          <w:color w:val="161616"/>
          <w:spacing w:val="-16"/>
          <w:w w:val="105"/>
          <w:sz w:val="13"/>
        </w:rPr>
        <w:t> </w:t>
      </w:r>
      <w:r>
        <w:rPr>
          <w:color w:val="313131"/>
          <w:w w:val="105"/>
          <w:sz w:val="13"/>
        </w:rPr>
        <w:t>Sector</w:t>
      </w:r>
      <w:r>
        <w:rPr>
          <w:color w:val="313131"/>
          <w:spacing w:val="-14"/>
          <w:w w:val="105"/>
          <w:sz w:val="13"/>
        </w:rPr>
        <w:t> </w:t>
      </w:r>
      <w:r>
        <w:rPr>
          <w:color w:val="161616"/>
          <w:w w:val="105"/>
          <w:sz w:val="13"/>
        </w:rPr>
        <w:t>P</w:t>
      </w:r>
      <w:r>
        <w:rPr>
          <w:color w:val="444444"/>
          <w:w w:val="105"/>
          <w:sz w:val="13"/>
        </w:rPr>
        <w:t>úblico</w:t>
      </w:r>
      <w:r>
        <w:rPr>
          <w:color w:val="444444"/>
          <w:spacing w:val="-24"/>
          <w:w w:val="105"/>
          <w:sz w:val="13"/>
        </w:rPr>
        <w:t> </w:t>
      </w:r>
      <w:r>
        <w:rPr>
          <w:color w:val="313131"/>
          <w:w w:val="105"/>
          <w:sz w:val="13"/>
        </w:rPr>
        <w:t>deben</w:t>
      </w:r>
      <w:r>
        <w:rPr>
          <w:color w:val="313131"/>
          <w:spacing w:val="-16"/>
          <w:w w:val="105"/>
          <w:sz w:val="13"/>
        </w:rPr>
        <w:t> </w:t>
      </w:r>
      <w:r>
        <w:rPr>
          <w:color w:val="444444"/>
          <w:w w:val="105"/>
          <w:sz w:val="13"/>
        </w:rPr>
        <w:t>ponerse</w:t>
      </w:r>
      <w:r>
        <w:rPr>
          <w:color w:val="444444"/>
          <w:spacing w:val="-17"/>
          <w:w w:val="105"/>
          <w:sz w:val="13"/>
        </w:rPr>
        <w:t> </w:t>
      </w:r>
      <w:r>
        <w:rPr>
          <w:color w:val="444444"/>
          <w:w w:val="105"/>
          <w:sz w:val="13"/>
        </w:rPr>
        <w:t>en</w:t>
      </w:r>
      <w:r>
        <w:rPr>
          <w:color w:val="444444"/>
          <w:spacing w:val="-19"/>
          <w:w w:val="105"/>
          <w:sz w:val="13"/>
        </w:rPr>
        <w:t> </w:t>
      </w:r>
      <w:r>
        <w:rPr>
          <w:color w:val="444444"/>
          <w:w w:val="105"/>
          <w:sz w:val="13"/>
        </w:rPr>
        <w:t>co</w:t>
      </w:r>
      <w:r>
        <w:rPr>
          <w:color w:val="161616"/>
          <w:w w:val="105"/>
          <w:sz w:val="13"/>
        </w:rPr>
        <w:t>n</w:t>
      </w:r>
      <w:r>
        <w:rPr>
          <w:color w:val="313131"/>
          <w:w w:val="105"/>
          <w:sz w:val="13"/>
        </w:rPr>
        <w:t>tacto</w:t>
      </w:r>
      <w:r>
        <w:rPr>
          <w:color w:val="313131"/>
          <w:spacing w:val="-18"/>
          <w:w w:val="105"/>
          <w:sz w:val="13"/>
        </w:rPr>
        <w:t> </w:t>
      </w:r>
      <w:r>
        <w:rPr>
          <w:color w:val="444444"/>
          <w:w w:val="105"/>
          <w:sz w:val="13"/>
        </w:rPr>
        <w:t>con </w:t>
      </w:r>
      <w:r>
        <w:rPr>
          <w:color w:val="313131"/>
          <w:w w:val="105"/>
          <w:sz w:val="13"/>
        </w:rPr>
        <w:t>nuestro Servicio de Atención </w:t>
      </w:r>
      <w:r>
        <w:rPr>
          <w:color w:val="161616"/>
          <w:spacing w:val="-3"/>
          <w:w w:val="105"/>
          <w:sz w:val="13"/>
        </w:rPr>
        <w:t>T</w:t>
      </w:r>
      <w:r>
        <w:rPr>
          <w:color w:val="444444"/>
          <w:spacing w:val="-3"/>
          <w:w w:val="105"/>
          <w:sz w:val="13"/>
        </w:rPr>
        <w:t>écnica</w:t>
      </w:r>
      <w:r>
        <w:rPr>
          <w:color w:val="707070"/>
          <w:spacing w:val="-3"/>
          <w:w w:val="105"/>
          <w:sz w:val="13"/>
        </w:rPr>
        <w:t>, </w:t>
      </w:r>
      <w:r>
        <w:rPr>
          <w:color w:val="313131"/>
          <w:w w:val="105"/>
          <w:sz w:val="13"/>
        </w:rPr>
        <w:t>enviando </w:t>
      </w:r>
      <w:r>
        <w:rPr>
          <w:color w:val="161616"/>
          <w:w w:val="105"/>
          <w:sz w:val="13"/>
        </w:rPr>
        <w:t>u</w:t>
      </w:r>
      <w:r>
        <w:rPr>
          <w:color w:val="313131"/>
          <w:w w:val="105"/>
          <w:sz w:val="13"/>
        </w:rPr>
        <w:t>n </w:t>
      </w:r>
      <w:r>
        <w:rPr>
          <w:color w:val="444444"/>
          <w:w w:val="105"/>
          <w:sz w:val="13"/>
        </w:rPr>
        <w:t>correo </w:t>
      </w:r>
      <w:r>
        <w:rPr>
          <w:color w:val="444444"/>
          <w:spacing w:val="-4"/>
          <w:w w:val="105"/>
          <w:sz w:val="13"/>
        </w:rPr>
        <w:t>electrón</w:t>
      </w:r>
      <w:r>
        <w:rPr>
          <w:color w:val="161616"/>
          <w:spacing w:val="-4"/>
          <w:w w:val="105"/>
          <w:sz w:val="13"/>
        </w:rPr>
        <w:t>i</w:t>
      </w:r>
      <w:r>
        <w:rPr>
          <w:color w:val="444444"/>
          <w:spacing w:val="-4"/>
          <w:w w:val="105"/>
          <w:sz w:val="13"/>
        </w:rPr>
        <w:t>co </w:t>
      </w:r>
      <w:r>
        <w:rPr>
          <w:color w:val="444444"/>
          <w:w w:val="105"/>
          <w:sz w:val="13"/>
        </w:rPr>
        <w:t>a </w:t>
      </w:r>
      <w:hyperlink r:id="rId19">
        <w:r>
          <w:rPr>
            <w:color w:val="494495"/>
            <w:spacing w:val="-4"/>
            <w:w w:val="105"/>
            <w:sz w:val="13"/>
            <w:u w:val="thick" w:color="565656"/>
          </w:rPr>
          <w:t>conexiones</w:t>
        </w:r>
        <w:r>
          <w:rPr>
            <w:color w:val="707070"/>
            <w:spacing w:val="-4"/>
            <w:w w:val="105"/>
            <w:sz w:val="13"/>
            <w:u w:val="thick" w:color="565656"/>
          </w:rPr>
          <w:t>.</w:t>
        </w:r>
        <w:r>
          <w:rPr>
            <w:color w:val="494495"/>
            <w:spacing w:val="-4"/>
            <w:w w:val="105"/>
            <w:sz w:val="13"/>
            <w:u w:val="thick" w:color="565656"/>
          </w:rPr>
          <w:t>edist</w:t>
        </w:r>
        <w:r>
          <w:rPr>
            <w:color w:val="2A267E"/>
            <w:spacing w:val="-4"/>
            <w:w w:val="105"/>
            <w:sz w:val="13"/>
            <w:u w:val="thick" w:color="565656"/>
          </w:rPr>
          <w:t>r</w:t>
        </w:r>
        <w:r>
          <w:rPr>
            <w:color w:val="494495"/>
            <w:spacing w:val="-4"/>
            <w:w w:val="105"/>
            <w:sz w:val="13"/>
            <w:u w:val="thick" w:color="565656"/>
          </w:rPr>
          <w:t>ibucion@enel.com</w:t>
        </w:r>
        <w:r>
          <w:rPr>
            <w:color w:val="565656"/>
            <w:spacing w:val="-4"/>
            <w:w w:val="105"/>
            <w:sz w:val="13"/>
          </w:rPr>
          <w:t>.</w:t>
        </w:r>
      </w:hyperlink>
      <w:r>
        <w:rPr>
          <w:color w:val="565656"/>
          <w:spacing w:val="-4"/>
          <w:w w:val="105"/>
          <w:sz w:val="13"/>
        </w:rPr>
        <w:t> </w:t>
      </w:r>
      <w:r>
        <w:rPr>
          <w:color w:val="313131"/>
          <w:w w:val="105"/>
          <w:sz w:val="13"/>
        </w:rPr>
        <w:t>P</w:t>
      </w:r>
      <w:r>
        <w:rPr>
          <w:color w:val="161616"/>
          <w:w w:val="105"/>
          <w:sz w:val="13"/>
        </w:rPr>
        <w:t>r</w:t>
      </w:r>
      <w:r>
        <w:rPr>
          <w:color w:val="444444"/>
          <w:w w:val="105"/>
          <w:sz w:val="13"/>
        </w:rPr>
        <w:t>evio</w:t>
      </w:r>
      <w:r>
        <w:rPr>
          <w:color w:val="444444"/>
          <w:spacing w:val="-31"/>
          <w:w w:val="105"/>
          <w:sz w:val="13"/>
        </w:rPr>
        <w:t> </w:t>
      </w:r>
      <w:r>
        <w:rPr>
          <w:color w:val="444444"/>
          <w:w w:val="105"/>
          <w:sz w:val="13"/>
        </w:rPr>
        <w:t>a</w:t>
      </w:r>
      <w:r>
        <w:rPr>
          <w:color w:val="444444"/>
          <w:spacing w:val="-25"/>
          <w:w w:val="105"/>
          <w:sz w:val="13"/>
        </w:rPr>
        <w:t> </w:t>
      </w:r>
      <w:r>
        <w:rPr>
          <w:color w:val="313131"/>
          <w:w w:val="105"/>
          <w:sz w:val="13"/>
        </w:rPr>
        <w:t>la</w:t>
      </w:r>
      <w:r>
        <w:rPr>
          <w:color w:val="313131"/>
          <w:spacing w:val="-23"/>
          <w:w w:val="105"/>
          <w:sz w:val="13"/>
        </w:rPr>
        <w:t> </w:t>
      </w:r>
      <w:r>
        <w:rPr>
          <w:color w:val="444444"/>
          <w:w w:val="105"/>
          <w:sz w:val="13"/>
        </w:rPr>
        <w:t>aceptación</w:t>
      </w:r>
      <w:r>
        <w:rPr>
          <w:color w:val="444444"/>
          <w:spacing w:val="-20"/>
          <w:w w:val="105"/>
          <w:sz w:val="13"/>
        </w:rPr>
        <w:t> </w:t>
      </w:r>
      <w:r>
        <w:rPr>
          <w:color w:val="313131"/>
          <w:w w:val="105"/>
          <w:sz w:val="13"/>
        </w:rPr>
        <w:t>de</w:t>
      </w:r>
      <w:r>
        <w:rPr>
          <w:color w:val="313131"/>
          <w:spacing w:val="-24"/>
          <w:w w:val="105"/>
          <w:sz w:val="13"/>
        </w:rPr>
        <w:t> </w:t>
      </w:r>
      <w:r>
        <w:rPr>
          <w:color w:val="444444"/>
          <w:w w:val="105"/>
          <w:sz w:val="13"/>
        </w:rPr>
        <w:t>las</w:t>
      </w:r>
      <w:r>
        <w:rPr>
          <w:color w:val="444444"/>
          <w:spacing w:val="-23"/>
          <w:w w:val="105"/>
          <w:sz w:val="13"/>
        </w:rPr>
        <w:t> </w:t>
      </w:r>
      <w:r>
        <w:rPr>
          <w:color w:val="444444"/>
          <w:w w:val="105"/>
          <w:sz w:val="13"/>
        </w:rPr>
        <w:t>condiciones</w:t>
      </w:r>
      <w:r>
        <w:rPr>
          <w:color w:val="444444"/>
          <w:spacing w:val="-19"/>
          <w:w w:val="105"/>
          <w:sz w:val="13"/>
        </w:rPr>
        <w:t> </w:t>
      </w:r>
      <w:r>
        <w:rPr>
          <w:color w:val="313131"/>
          <w:w w:val="105"/>
          <w:sz w:val="13"/>
        </w:rPr>
        <w:t>técnicas</w:t>
      </w:r>
      <w:r>
        <w:rPr>
          <w:color w:val="313131"/>
          <w:spacing w:val="-21"/>
          <w:w w:val="105"/>
          <w:sz w:val="13"/>
        </w:rPr>
        <w:t> </w:t>
      </w:r>
      <w:r>
        <w:rPr>
          <w:color w:val="444444"/>
          <w:w w:val="105"/>
          <w:sz w:val="13"/>
        </w:rPr>
        <w:t>y</w:t>
      </w:r>
      <w:r>
        <w:rPr>
          <w:color w:val="444444"/>
          <w:spacing w:val="-23"/>
          <w:w w:val="105"/>
          <w:sz w:val="13"/>
        </w:rPr>
        <w:t> </w:t>
      </w:r>
      <w:r>
        <w:rPr>
          <w:color w:val="444444"/>
          <w:w w:val="105"/>
          <w:sz w:val="13"/>
        </w:rPr>
        <w:t>económicas</w:t>
      </w:r>
      <w:r>
        <w:rPr>
          <w:color w:val="444444"/>
          <w:spacing w:val="-21"/>
          <w:w w:val="105"/>
          <w:sz w:val="13"/>
        </w:rPr>
        <w:t> </w:t>
      </w:r>
      <w:r>
        <w:rPr>
          <w:color w:val="313131"/>
          <w:w w:val="105"/>
          <w:sz w:val="13"/>
        </w:rPr>
        <w:t>deberán</w:t>
      </w:r>
      <w:r>
        <w:rPr>
          <w:color w:val="313131"/>
          <w:spacing w:val="-22"/>
          <w:w w:val="105"/>
          <w:sz w:val="13"/>
        </w:rPr>
        <w:t> </w:t>
      </w:r>
      <w:r>
        <w:rPr>
          <w:color w:val="444444"/>
          <w:w w:val="105"/>
          <w:sz w:val="13"/>
        </w:rPr>
        <w:t>comunicarnos</w:t>
      </w:r>
      <w:r>
        <w:rPr>
          <w:color w:val="444444"/>
          <w:spacing w:val="-20"/>
          <w:w w:val="105"/>
          <w:sz w:val="13"/>
        </w:rPr>
        <w:t> </w:t>
      </w:r>
      <w:r>
        <w:rPr>
          <w:color w:val="313131"/>
          <w:w w:val="105"/>
          <w:sz w:val="13"/>
        </w:rPr>
        <w:t>los</w:t>
      </w:r>
      <w:r>
        <w:rPr>
          <w:color w:val="313131"/>
          <w:spacing w:val="-24"/>
          <w:w w:val="105"/>
          <w:sz w:val="13"/>
        </w:rPr>
        <w:t> </w:t>
      </w:r>
      <w:r>
        <w:rPr>
          <w:color w:val="444444"/>
          <w:w w:val="105"/>
          <w:sz w:val="13"/>
        </w:rPr>
        <w:t>códigos</w:t>
      </w:r>
      <w:r>
        <w:rPr>
          <w:color w:val="444444"/>
          <w:spacing w:val="-22"/>
          <w:w w:val="105"/>
          <w:sz w:val="13"/>
        </w:rPr>
        <w:t> </w:t>
      </w:r>
      <w:r>
        <w:rPr>
          <w:color w:val="161616"/>
          <w:w w:val="105"/>
          <w:sz w:val="13"/>
        </w:rPr>
        <w:t>D</w:t>
      </w:r>
      <w:r>
        <w:rPr>
          <w:color w:val="313131"/>
          <w:w w:val="105"/>
          <w:sz w:val="13"/>
        </w:rPr>
        <w:t>IR3</w:t>
      </w:r>
      <w:r>
        <w:rPr>
          <w:color w:val="313131"/>
          <w:spacing w:val="-27"/>
          <w:w w:val="105"/>
          <w:sz w:val="13"/>
        </w:rPr>
        <w:t> </w:t>
      </w:r>
      <w:r>
        <w:rPr>
          <w:color w:val="444444"/>
          <w:w w:val="105"/>
          <w:sz w:val="13"/>
        </w:rPr>
        <w:t>(Oficina </w:t>
      </w:r>
      <w:r>
        <w:rPr>
          <w:color w:val="313131"/>
          <w:spacing w:val="-4"/>
          <w:w w:val="105"/>
          <w:sz w:val="13"/>
        </w:rPr>
        <w:t>Gestora</w:t>
      </w:r>
      <w:r>
        <w:rPr>
          <w:color w:val="565656"/>
          <w:spacing w:val="-4"/>
          <w:w w:val="105"/>
          <w:sz w:val="13"/>
        </w:rPr>
        <w:t>, </w:t>
      </w:r>
      <w:r>
        <w:rPr>
          <w:color w:val="313131"/>
          <w:w w:val="105"/>
          <w:sz w:val="13"/>
        </w:rPr>
        <w:t>Oficina </w:t>
      </w:r>
      <w:r>
        <w:rPr>
          <w:color w:val="313131"/>
          <w:spacing w:val="-4"/>
          <w:w w:val="105"/>
          <w:sz w:val="13"/>
        </w:rPr>
        <w:t>Contable</w:t>
      </w:r>
      <w:r>
        <w:rPr>
          <w:color w:val="565656"/>
          <w:spacing w:val="-4"/>
          <w:w w:val="105"/>
          <w:sz w:val="13"/>
        </w:rPr>
        <w:t>, </w:t>
      </w:r>
      <w:r>
        <w:rPr>
          <w:color w:val="313131"/>
          <w:spacing w:val="-4"/>
          <w:w w:val="105"/>
          <w:sz w:val="13"/>
        </w:rPr>
        <w:t>U</w:t>
      </w:r>
      <w:r>
        <w:rPr>
          <w:color w:val="161616"/>
          <w:spacing w:val="-4"/>
          <w:w w:val="105"/>
          <w:sz w:val="13"/>
        </w:rPr>
        <w:t>n</w:t>
      </w:r>
      <w:r>
        <w:rPr>
          <w:color w:val="313131"/>
          <w:spacing w:val="-4"/>
          <w:w w:val="105"/>
          <w:sz w:val="13"/>
        </w:rPr>
        <w:t>idad Tram</w:t>
      </w:r>
      <w:r>
        <w:rPr>
          <w:color w:val="565656"/>
          <w:spacing w:val="-4"/>
          <w:w w:val="105"/>
          <w:sz w:val="13"/>
        </w:rPr>
        <w:t>i</w:t>
      </w:r>
      <w:r>
        <w:rPr>
          <w:color w:val="313131"/>
          <w:spacing w:val="-4"/>
          <w:w w:val="105"/>
          <w:sz w:val="13"/>
        </w:rPr>
        <w:t>tadora </w:t>
      </w:r>
      <w:r>
        <w:rPr>
          <w:color w:val="444444"/>
          <w:w w:val="105"/>
          <w:sz w:val="13"/>
        </w:rPr>
        <w:t>y, </w:t>
      </w:r>
      <w:r>
        <w:rPr>
          <w:color w:val="313131"/>
          <w:spacing w:val="-5"/>
          <w:w w:val="105"/>
          <w:sz w:val="13"/>
        </w:rPr>
        <w:t>opcionalme</w:t>
      </w:r>
      <w:r>
        <w:rPr>
          <w:color w:val="161616"/>
          <w:spacing w:val="-5"/>
          <w:w w:val="105"/>
          <w:sz w:val="13"/>
        </w:rPr>
        <w:t>n</w:t>
      </w:r>
      <w:r>
        <w:rPr>
          <w:color w:val="313131"/>
          <w:spacing w:val="-5"/>
          <w:w w:val="105"/>
          <w:sz w:val="13"/>
        </w:rPr>
        <w:t>te</w:t>
      </w:r>
      <w:r>
        <w:rPr>
          <w:color w:val="565656"/>
          <w:spacing w:val="-5"/>
          <w:w w:val="105"/>
          <w:sz w:val="13"/>
        </w:rPr>
        <w:t>, </w:t>
      </w:r>
      <w:r>
        <w:rPr>
          <w:color w:val="161616"/>
          <w:w w:val="105"/>
          <w:sz w:val="13"/>
        </w:rPr>
        <w:t>E</w:t>
      </w:r>
      <w:r>
        <w:rPr>
          <w:color w:val="444444"/>
          <w:w w:val="105"/>
          <w:sz w:val="13"/>
        </w:rPr>
        <w:t>xpediente) </w:t>
      </w:r>
      <w:r>
        <w:rPr>
          <w:color w:val="313131"/>
          <w:w w:val="105"/>
          <w:sz w:val="13"/>
        </w:rPr>
        <w:t>que deben </w:t>
      </w:r>
      <w:r>
        <w:rPr>
          <w:color w:val="444444"/>
          <w:w w:val="105"/>
          <w:sz w:val="13"/>
        </w:rPr>
        <w:t>acompañar a </w:t>
      </w:r>
      <w:r>
        <w:rPr>
          <w:color w:val="313131"/>
          <w:w w:val="105"/>
          <w:sz w:val="13"/>
        </w:rPr>
        <w:t>la </w:t>
      </w:r>
      <w:r>
        <w:rPr>
          <w:color w:val="313131"/>
          <w:spacing w:val="-5"/>
          <w:w w:val="105"/>
          <w:sz w:val="13"/>
        </w:rPr>
        <w:t>factu</w:t>
      </w:r>
      <w:r>
        <w:rPr>
          <w:color w:val="161616"/>
          <w:spacing w:val="-5"/>
          <w:w w:val="105"/>
          <w:sz w:val="13"/>
        </w:rPr>
        <w:t>r</w:t>
      </w:r>
      <w:r>
        <w:rPr>
          <w:color w:val="313131"/>
          <w:spacing w:val="-5"/>
          <w:w w:val="105"/>
          <w:sz w:val="13"/>
        </w:rPr>
        <w:t>a </w:t>
      </w:r>
      <w:r>
        <w:rPr>
          <w:color w:val="444444"/>
          <w:w w:val="105"/>
          <w:sz w:val="13"/>
        </w:rPr>
        <w:t>que emitiremos a su</w:t>
      </w:r>
      <w:r>
        <w:rPr>
          <w:color w:val="444444"/>
          <w:spacing w:val="-12"/>
          <w:w w:val="105"/>
          <w:sz w:val="13"/>
        </w:rPr>
        <w:t> </w:t>
      </w:r>
      <w:r>
        <w:rPr>
          <w:color w:val="313131"/>
          <w:spacing w:val="-4"/>
          <w:w w:val="105"/>
          <w:sz w:val="13"/>
        </w:rPr>
        <w:t>nombre</w:t>
      </w:r>
      <w:r>
        <w:rPr>
          <w:color w:val="565656"/>
          <w:spacing w:val="-4"/>
          <w:w w:val="105"/>
          <w:sz w:val="13"/>
        </w:rPr>
        <w:t>.</w:t>
      </w:r>
    </w:p>
    <w:p>
      <w:pPr>
        <w:pStyle w:val="BodyText"/>
        <w:spacing w:before="8"/>
        <w:rPr>
          <w:sz w:val="18"/>
        </w:rPr>
      </w:pPr>
      <w:r>
        <w:rPr/>
        <w:pict>
          <v:shape style="position:absolute;margin-left:135.578339pt;margin-top:12.956754pt;width:103.85pt;height:.1pt;mso-position-horizontal-relative:page;mso-position-vertical-relative:paragraph;z-index:-251494400;mso-wrap-distance-left:0;mso-wrap-distance-right:0" coordorigin="2712,259" coordsize="2077,0" path="m2712,259l4789,259e" filled="false" stroked="true" strokeweight=".480547pt" strokecolor="#000000">
            <v:path arrowok="t"/>
            <v:stroke dashstyle="solid"/>
            <w10:wrap type="topAndBottom"/>
          </v:shape>
        </w:pict>
      </w:r>
    </w:p>
    <w:p>
      <w:pPr>
        <w:spacing w:line="228" w:lineRule="auto" w:before="92"/>
        <w:ind w:left="1597" w:right="2274" w:hanging="101"/>
        <w:jc w:val="both"/>
        <w:rPr>
          <w:sz w:val="12"/>
        </w:rPr>
      </w:pPr>
      <w:r>
        <w:rPr>
          <w:rFonts w:ascii="Times New Roman" w:hAnsi="Times New Roman"/>
          <w:color w:val="707070"/>
          <w:position w:val="3"/>
          <w:sz w:val="8"/>
        </w:rPr>
        <w:t>1 </w:t>
      </w:r>
      <w:r>
        <w:rPr>
          <w:color w:val="444444"/>
          <w:sz w:val="11"/>
        </w:rPr>
        <w:t>Importe total </w:t>
      </w:r>
      <w:r>
        <w:rPr>
          <w:color w:val="565656"/>
          <w:sz w:val="11"/>
        </w:rPr>
        <w:t>ca</w:t>
      </w:r>
      <w:r>
        <w:rPr>
          <w:color w:val="313131"/>
          <w:sz w:val="11"/>
        </w:rPr>
        <w:t>l</w:t>
      </w:r>
      <w:r>
        <w:rPr>
          <w:color w:val="565656"/>
          <w:sz w:val="11"/>
        </w:rPr>
        <w:t>culado con el </w:t>
      </w:r>
      <w:r>
        <w:rPr>
          <w:color w:val="444444"/>
          <w:sz w:val="11"/>
        </w:rPr>
        <w:t>impuesto </w:t>
      </w:r>
      <w:r>
        <w:rPr>
          <w:color w:val="565656"/>
          <w:sz w:val="11"/>
        </w:rPr>
        <w:t>v</w:t>
      </w:r>
      <w:r>
        <w:rPr>
          <w:color w:val="313131"/>
          <w:sz w:val="11"/>
        </w:rPr>
        <w:t>ig</w:t>
      </w:r>
      <w:r>
        <w:rPr>
          <w:color w:val="565656"/>
          <w:sz w:val="11"/>
        </w:rPr>
        <w:t>ente </w:t>
      </w:r>
      <w:r>
        <w:rPr>
          <w:color w:val="444444"/>
          <w:sz w:val="11"/>
        </w:rPr>
        <w:t>a  </w:t>
      </w:r>
      <w:r>
        <w:rPr>
          <w:color w:val="313131"/>
          <w:sz w:val="11"/>
        </w:rPr>
        <w:t>f</w:t>
      </w:r>
      <w:r>
        <w:rPr>
          <w:color w:val="565656"/>
          <w:sz w:val="11"/>
        </w:rPr>
        <w:t>echa </w:t>
      </w:r>
      <w:r>
        <w:rPr>
          <w:color w:val="444444"/>
          <w:sz w:val="11"/>
        </w:rPr>
        <w:t>de  </w:t>
      </w:r>
      <w:r>
        <w:rPr>
          <w:color w:val="565656"/>
          <w:sz w:val="11"/>
        </w:rPr>
        <w:t>emisión  </w:t>
      </w:r>
      <w:r>
        <w:rPr>
          <w:color w:val="444444"/>
          <w:sz w:val="11"/>
        </w:rPr>
        <w:t>de  </w:t>
      </w:r>
      <w:r>
        <w:rPr>
          <w:color w:val="565656"/>
          <w:sz w:val="11"/>
        </w:rPr>
        <w:t>estas  condiciones  </w:t>
      </w:r>
      <w:r>
        <w:rPr>
          <w:color w:val="565656"/>
          <w:spacing w:val="-4"/>
          <w:sz w:val="11"/>
        </w:rPr>
        <w:t>económicas</w:t>
      </w:r>
      <w:r>
        <w:rPr>
          <w:color w:val="707070"/>
          <w:spacing w:val="-4"/>
          <w:sz w:val="11"/>
        </w:rPr>
        <w:t>.  </w:t>
      </w:r>
      <w:r>
        <w:rPr>
          <w:color w:val="313131"/>
          <w:sz w:val="11"/>
        </w:rPr>
        <w:t>En  </w:t>
      </w:r>
      <w:r>
        <w:rPr>
          <w:color w:val="444444"/>
          <w:sz w:val="11"/>
        </w:rPr>
        <w:t>caso  de  producirse </w:t>
      </w:r>
      <w:r>
        <w:rPr>
          <w:color w:val="444444"/>
          <w:sz w:val="12"/>
        </w:rPr>
        <w:t>una variación del </w:t>
      </w:r>
      <w:r>
        <w:rPr>
          <w:color w:val="444444"/>
          <w:spacing w:val="-6"/>
          <w:sz w:val="12"/>
        </w:rPr>
        <w:t>mismo</w:t>
      </w:r>
      <w:r>
        <w:rPr>
          <w:color w:val="707070"/>
          <w:spacing w:val="-6"/>
          <w:sz w:val="12"/>
        </w:rPr>
        <w:t>, </w:t>
      </w:r>
      <w:r>
        <w:rPr>
          <w:color w:val="444444"/>
          <w:sz w:val="12"/>
        </w:rPr>
        <w:t>el </w:t>
      </w:r>
      <w:r>
        <w:rPr>
          <w:color w:val="313131"/>
          <w:sz w:val="12"/>
        </w:rPr>
        <w:t>importe </w:t>
      </w:r>
      <w:r>
        <w:rPr>
          <w:color w:val="565656"/>
          <w:sz w:val="12"/>
        </w:rPr>
        <w:t>a </w:t>
      </w:r>
      <w:r>
        <w:rPr>
          <w:color w:val="444444"/>
          <w:sz w:val="12"/>
        </w:rPr>
        <w:t>abonar deberá actualizarse </w:t>
      </w:r>
      <w:r>
        <w:rPr>
          <w:color w:val="565656"/>
          <w:sz w:val="12"/>
        </w:rPr>
        <w:t>con </w:t>
      </w:r>
      <w:r>
        <w:rPr>
          <w:color w:val="444444"/>
          <w:sz w:val="12"/>
        </w:rPr>
        <w:t>el impuesto aplicable a </w:t>
      </w:r>
      <w:r>
        <w:rPr>
          <w:color w:val="565656"/>
          <w:sz w:val="12"/>
        </w:rPr>
        <w:t>la </w:t>
      </w:r>
      <w:r>
        <w:rPr>
          <w:color w:val="444444"/>
          <w:sz w:val="12"/>
        </w:rPr>
        <w:t>fecha del pago </w:t>
      </w:r>
      <w:r>
        <w:rPr>
          <w:color w:val="565656"/>
          <w:sz w:val="12"/>
        </w:rPr>
        <w:t>según </w:t>
      </w:r>
      <w:r>
        <w:rPr>
          <w:color w:val="565656"/>
          <w:spacing w:val="-5"/>
          <w:sz w:val="12"/>
        </w:rPr>
        <w:t>correspo</w:t>
      </w:r>
      <w:r>
        <w:rPr>
          <w:color w:val="313131"/>
          <w:spacing w:val="-5"/>
          <w:sz w:val="12"/>
        </w:rPr>
        <w:t>nd</w:t>
      </w:r>
      <w:r>
        <w:rPr>
          <w:color w:val="565656"/>
          <w:spacing w:val="-5"/>
          <w:sz w:val="12"/>
        </w:rPr>
        <w:t>a </w:t>
      </w:r>
      <w:r>
        <w:rPr>
          <w:color w:val="565656"/>
          <w:sz w:val="12"/>
        </w:rPr>
        <w:t>a </w:t>
      </w:r>
      <w:r>
        <w:rPr>
          <w:color w:val="444444"/>
          <w:sz w:val="12"/>
        </w:rPr>
        <w:t>persona </w:t>
      </w:r>
      <w:r>
        <w:rPr>
          <w:color w:val="313131"/>
          <w:sz w:val="12"/>
        </w:rPr>
        <w:t>re</w:t>
      </w:r>
      <w:r>
        <w:rPr>
          <w:color w:val="565656"/>
          <w:sz w:val="12"/>
        </w:rPr>
        <w:t>ceptora</w:t>
      </w:r>
      <w:r>
        <w:rPr>
          <w:color w:val="444444"/>
          <w:sz w:val="12"/>
        </w:rPr>
        <w:t>física o</w:t>
      </w:r>
      <w:r>
        <w:rPr>
          <w:color w:val="444444"/>
          <w:spacing w:val="-22"/>
          <w:sz w:val="12"/>
        </w:rPr>
        <w:t> </w:t>
      </w:r>
      <w:r>
        <w:rPr>
          <w:color w:val="444444"/>
          <w:spacing w:val="-4"/>
          <w:sz w:val="12"/>
        </w:rPr>
        <w:t>jurídica</w:t>
      </w:r>
      <w:r>
        <w:rPr>
          <w:color w:val="707070"/>
          <w:spacing w:val="-4"/>
          <w:sz w:val="12"/>
        </w:rPr>
        <w:t>.</w:t>
      </w:r>
    </w:p>
    <w:p>
      <w:pPr>
        <w:spacing w:before="45"/>
        <w:ind w:left="1601" w:right="0" w:firstLine="0"/>
        <w:jc w:val="both"/>
        <w:rPr>
          <w:sz w:val="11"/>
        </w:rPr>
      </w:pPr>
      <w:r>
        <w:rPr>
          <w:color w:val="444444"/>
          <w:w w:val="105"/>
          <w:sz w:val="11"/>
        </w:rPr>
        <w:t>Si procede facturar con alguna excepción al impuesto general</w:t>
      </w:r>
      <w:r>
        <w:rPr>
          <w:color w:val="707070"/>
          <w:w w:val="105"/>
          <w:sz w:val="11"/>
        </w:rPr>
        <w:t>, </w:t>
      </w:r>
      <w:r>
        <w:rPr>
          <w:color w:val="444444"/>
          <w:w w:val="105"/>
          <w:sz w:val="11"/>
        </w:rPr>
        <w:t>debe </w:t>
      </w:r>
      <w:r>
        <w:rPr>
          <w:color w:val="565656"/>
          <w:w w:val="105"/>
          <w:sz w:val="11"/>
        </w:rPr>
        <w:t>co</w:t>
      </w:r>
      <w:r>
        <w:rPr>
          <w:color w:val="313131"/>
          <w:w w:val="105"/>
          <w:sz w:val="11"/>
        </w:rPr>
        <w:t>ntactar </w:t>
      </w:r>
      <w:r>
        <w:rPr>
          <w:color w:val="565656"/>
          <w:w w:val="105"/>
          <w:sz w:val="11"/>
        </w:rPr>
        <w:t>co</w:t>
      </w:r>
      <w:r>
        <w:rPr>
          <w:color w:val="313131"/>
          <w:w w:val="105"/>
          <w:sz w:val="11"/>
        </w:rPr>
        <w:t>n </w:t>
      </w:r>
      <w:hyperlink r:id="rId19">
        <w:r>
          <w:rPr>
            <w:color w:val="565656"/>
            <w:w w:val="105"/>
            <w:sz w:val="11"/>
          </w:rPr>
          <w:t>conexio</w:t>
        </w:r>
        <w:r>
          <w:rPr>
            <w:color w:val="313131"/>
            <w:w w:val="105"/>
            <w:sz w:val="11"/>
          </w:rPr>
          <w:t>ne </w:t>
        </w:r>
        <w:r>
          <w:rPr>
            <w:color w:val="565656"/>
            <w:w w:val="105"/>
            <w:sz w:val="11"/>
          </w:rPr>
          <w:t>s</w:t>
        </w:r>
        <w:r>
          <w:rPr>
            <w:color w:val="707070"/>
            <w:w w:val="105"/>
            <w:sz w:val="11"/>
          </w:rPr>
          <w:t>.</w:t>
        </w:r>
        <w:r>
          <w:rPr>
            <w:color w:val="565656"/>
            <w:w w:val="105"/>
            <w:sz w:val="11"/>
          </w:rPr>
          <w:t>edistr</w:t>
        </w:r>
        <w:r>
          <w:rPr>
            <w:color w:val="313131"/>
            <w:w w:val="105"/>
            <w:sz w:val="11"/>
          </w:rPr>
          <w:t>ibu</w:t>
        </w:r>
        <w:r>
          <w:rPr>
            <w:color w:val="565656"/>
            <w:w w:val="105"/>
            <w:sz w:val="11"/>
          </w:rPr>
          <w:t>cio</w:t>
        </w:r>
        <w:r>
          <w:rPr>
            <w:color w:val="313131"/>
            <w:w w:val="105"/>
            <w:sz w:val="11"/>
          </w:rPr>
          <w:t>n</w:t>
        </w:r>
        <w:r>
          <w:rPr>
            <w:color w:val="565656"/>
            <w:w w:val="105"/>
            <w:sz w:val="11"/>
          </w:rPr>
          <w:t>@enel.com</w:t>
        </w:r>
        <w:r>
          <w:rPr>
            <w:color w:val="707070"/>
            <w:w w:val="105"/>
            <w:sz w:val="11"/>
          </w:rPr>
          <w:t>.</w:t>
        </w:r>
      </w:hyperlink>
    </w:p>
    <w:p>
      <w:pPr>
        <w:pStyle w:val="BodyText"/>
        <w:spacing w:before="4"/>
        <w:rPr>
          <w:sz w:val="15"/>
        </w:rPr>
      </w:pPr>
    </w:p>
    <w:p>
      <w:pPr>
        <w:tabs>
          <w:tab w:pos="7425" w:val="left" w:leader="none"/>
        </w:tabs>
        <w:spacing w:before="1"/>
        <w:ind w:left="1544" w:right="0" w:firstLine="0"/>
        <w:jc w:val="both"/>
        <w:rPr>
          <w:sz w:val="8"/>
        </w:rPr>
      </w:pPr>
      <w:r>
        <w:rPr>
          <w:rFonts w:ascii="Times New Roman" w:hAnsi="Times New Roman"/>
          <w:color w:val="313131"/>
          <w:spacing w:val="1"/>
          <w:w w:val="109"/>
          <w:sz w:val="12"/>
        </w:rPr>
        <w:t>1</w:t>
      </w:r>
      <w:r>
        <w:rPr>
          <w:rFonts w:ascii="Times New Roman" w:hAnsi="Times New Roman"/>
          <w:color w:val="707070"/>
          <w:spacing w:val="-5"/>
          <w:w w:val="98"/>
          <w:sz w:val="12"/>
        </w:rPr>
        <w:t>/</w:t>
      </w:r>
      <w:r>
        <w:rPr>
          <w:rFonts w:ascii="Times New Roman" w:hAnsi="Times New Roman"/>
          <w:color w:val="444444"/>
          <w:w w:val="98"/>
          <w:sz w:val="12"/>
        </w:rPr>
        <w:t>6</w:t>
      </w:r>
      <w:r>
        <w:rPr>
          <w:rFonts w:ascii="Times New Roman" w:hAnsi="Times New Roman"/>
          <w:color w:val="444444"/>
          <w:sz w:val="12"/>
        </w:rPr>
        <w:t>    </w:t>
      </w:r>
      <w:r>
        <w:rPr>
          <w:rFonts w:ascii="Times New Roman" w:hAnsi="Times New Roman"/>
          <w:color w:val="444444"/>
          <w:spacing w:val="1"/>
          <w:sz w:val="12"/>
        </w:rPr>
        <w:t> </w:t>
      </w:r>
      <w:r>
        <w:rPr>
          <w:color w:val="707070"/>
          <w:spacing w:val="-1"/>
          <w:w w:val="110"/>
          <w:sz w:val="8"/>
        </w:rPr>
        <w:t>EDISTRIBU</w:t>
      </w:r>
      <w:r>
        <w:rPr>
          <w:color w:val="707070"/>
          <w:spacing w:val="-59"/>
          <w:w w:val="110"/>
          <w:sz w:val="8"/>
        </w:rPr>
        <w:t>C</w:t>
      </w:r>
      <w:r>
        <w:rPr>
          <w:color w:val="565656"/>
          <w:spacing w:val="-1"/>
          <w:w w:val="104"/>
          <w:sz w:val="8"/>
        </w:rPr>
        <w:t>I</w:t>
      </w:r>
      <w:r>
        <w:rPr>
          <w:color w:val="707070"/>
          <w:spacing w:val="-1"/>
          <w:w w:val="104"/>
          <w:sz w:val="8"/>
        </w:rPr>
        <w:t>Ó</w:t>
      </w:r>
      <w:r>
        <w:rPr>
          <w:color w:val="707070"/>
          <w:w w:val="104"/>
          <w:sz w:val="8"/>
        </w:rPr>
        <w:t>N</w:t>
      </w:r>
      <w:r>
        <w:rPr>
          <w:color w:val="707070"/>
          <w:spacing w:val="-6"/>
          <w:sz w:val="8"/>
        </w:rPr>
        <w:t> </w:t>
      </w:r>
      <w:r>
        <w:rPr>
          <w:color w:val="707070"/>
          <w:spacing w:val="-1"/>
          <w:w w:val="91"/>
          <w:sz w:val="8"/>
        </w:rPr>
        <w:t>Re&lt;le</w:t>
      </w:r>
      <w:r>
        <w:rPr>
          <w:color w:val="707070"/>
          <w:w w:val="91"/>
          <w:sz w:val="8"/>
        </w:rPr>
        <w:t>s</w:t>
      </w:r>
      <w:r>
        <w:rPr>
          <w:color w:val="707070"/>
          <w:spacing w:val="-4"/>
          <w:sz w:val="8"/>
        </w:rPr>
        <w:t> </w:t>
      </w:r>
      <w:r>
        <w:rPr>
          <w:color w:val="707070"/>
          <w:spacing w:val="-1"/>
          <w:w w:val="100"/>
          <w:sz w:val="8"/>
        </w:rPr>
        <w:t>0,gítale</w:t>
      </w:r>
      <w:r>
        <w:rPr>
          <w:color w:val="707070"/>
          <w:w w:val="100"/>
          <w:sz w:val="8"/>
        </w:rPr>
        <w:t>s</w:t>
      </w:r>
      <w:r>
        <w:rPr>
          <w:color w:val="707070"/>
          <w:spacing w:val="1"/>
          <w:sz w:val="8"/>
        </w:rPr>
        <w:t> </w:t>
      </w:r>
      <w:r>
        <w:rPr>
          <w:color w:val="707070"/>
          <w:spacing w:val="-5"/>
          <w:w w:val="100"/>
          <w:sz w:val="8"/>
        </w:rPr>
        <w:t>S</w:t>
      </w:r>
      <w:r>
        <w:rPr>
          <w:color w:val="A3A1A5"/>
          <w:spacing w:val="-1"/>
          <w:w w:val="100"/>
          <w:sz w:val="8"/>
        </w:rPr>
        <w:t>.</w:t>
      </w:r>
      <w:r>
        <w:rPr>
          <w:color w:val="707070"/>
          <w:spacing w:val="-1"/>
          <w:w w:val="100"/>
          <w:sz w:val="8"/>
        </w:rPr>
        <w:t>l</w:t>
      </w:r>
      <w:r>
        <w:rPr>
          <w:color w:val="707070"/>
          <w:w w:val="100"/>
          <w:sz w:val="8"/>
        </w:rPr>
        <w:t>.</w:t>
      </w:r>
      <w:r>
        <w:rPr>
          <w:color w:val="707070"/>
          <w:sz w:val="8"/>
        </w:rPr>
        <w:t> </w:t>
      </w:r>
      <w:r>
        <w:rPr>
          <w:color w:val="707070"/>
          <w:spacing w:val="5"/>
          <w:sz w:val="8"/>
        </w:rPr>
        <w:t> </w:t>
      </w:r>
      <w:r>
        <w:rPr>
          <w:color w:val="707070"/>
          <w:spacing w:val="-1"/>
          <w:w w:val="99"/>
          <w:sz w:val="8"/>
        </w:rPr>
        <w:t>Unipersona</w:t>
      </w:r>
      <w:r>
        <w:rPr>
          <w:color w:val="707070"/>
          <w:w w:val="99"/>
          <w:sz w:val="8"/>
        </w:rPr>
        <w:t>l</w:t>
      </w:r>
      <w:r>
        <w:rPr>
          <w:color w:val="707070"/>
          <w:sz w:val="8"/>
        </w:rPr>
        <w:t>         </w:t>
      </w:r>
      <w:r>
        <w:rPr>
          <w:color w:val="707070"/>
          <w:spacing w:val="2"/>
          <w:sz w:val="8"/>
        </w:rPr>
        <w:t> </w:t>
      </w:r>
      <w:r>
        <w:rPr>
          <w:color w:val="707070"/>
          <w:spacing w:val="-1"/>
          <w:w w:val="101"/>
          <w:sz w:val="8"/>
        </w:rPr>
        <w:t>Inscrit</w:t>
      </w:r>
      <w:r>
        <w:rPr>
          <w:color w:val="707070"/>
          <w:w w:val="101"/>
          <w:sz w:val="8"/>
        </w:rPr>
        <w:t>a</w:t>
      </w:r>
      <w:r>
        <w:rPr>
          <w:color w:val="707070"/>
          <w:spacing w:val="-5"/>
          <w:sz w:val="8"/>
        </w:rPr>
        <w:t> </w:t>
      </w:r>
      <w:r>
        <w:rPr>
          <w:color w:val="707070"/>
          <w:spacing w:val="-1"/>
          <w:w w:val="105"/>
          <w:sz w:val="8"/>
        </w:rPr>
        <w:t>e</w:t>
      </w:r>
      <w:r>
        <w:rPr>
          <w:color w:val="707070"/>
          <w:w w:val="105"/>
          <w:sz w:val="8"/>
        </w:rPr>
        <w:t>n</w:t>
      </w:r>
      <w:r>
        <w:rPr>
          <w:color w:val="707070"/>
          <w:spacing w:val="-6"/>
          <w:sz w:val="8"/>
        </w:rPr>
        <w:t> </w:t>
      </w:r>
      <w:r>
        <w:rPr>
          <w:color w:val="707070"/>
          <w:spacing w:val="-1"/>
          <w:w w:val="105"/>
          <w:sz w:val="8"/>
        </w:rPr>
        <w:t>e</w:t>
      </w:r>
      <w:r>
        <w:rPr>
          <w:color w:val="707070"/>
          <w:w w:val="105"/>
          <w:sz w:val="8"/>
        </w:rPr>
        <w:t>l</w:t>
      </w:r>
      <w:r>
        <w:rPr>
          <w:color w:val="707070"/>
          <w:spacing w:val="-5"/>
          <w:sz w:val="8"/>
        </w:rPr>
        <w:t> </w:t>
      </w:r>
      <w:r>
        <w:rPr>
          <w:color w:val="707070"/>
          <w:spacing w:val="-1"/>
          <w:w w:val="103"/>
          <w:sz w:val="8"/>
        </w:rPr>
        <w:t>Re</w:t>
      </w:r>
      <w:r>
        <w:rPr>
          <w:color w:val="707070"/>
          <w:spacing w:val="-11"/>
          <w:w w:val="103"/>
          <w:sz w:val="8"/>
        </w:rPr>
        <w:t>g</w:t>
      </w:r>
      <w:r>
        <w:rPr>
          <w:color w:val="444444"/>
          <w:spacing w:val="3"/>
          <w:w w:val="105"/>
          <w:sz w:val="8"/>
        </w:rPr>
        <w:t>i</w:t>
      </w:r>
      <w:r>
        <w:rPr>
          <w:color w:val="707070"/>
          <w:spacing w:val="-4"/>
          <w:w w:val="109"/>
          <w:sz w:val="8"/>
        </w:rPr>
        <w:t>s</w:t>
      </w:r>
      <w:r>
        <w:rPr>
          <w:color w:val="707070"/>
          <w:spacing w:val="-1"/>
          <w:w w:val="106"/>
          <w:sz w:val="8"/>
        </w:rPr>
        <w:t>tr</w:t>
      </w:r>
      <w:r>
        <w:rPr>
          <w:color w:val="707070"/>
          <w:w w:val="106"/>
          <w:sz w:val="8"/>
        </w:rPr>
        <w:t>o</w:t>
      </w:r>
      <w:r>
        <w:rPr>
          <w:color w:val="707070"/>
          <w:spacing w:val="-11"/>
          <w:sz w:val="8"/>
        </w:rPr>
        <w:t> </w:t>
      </w:r>
      <w:r>
        <w:rPr>
          <w:color w:val="707070"/>
          <w:w w:val="98"/>
          <w:sz w:val="8"/>
        </w:rPr>
        <w:t>Mercanbl</w:t>
      </w:r>
      <w:r>
        <w:rPr>
          <w:color w:val="707070"/>
          <w:spacing w:val="-6"/>
          <w:sz w:val="8"/>
        </w:rPr>
        <w:t> </w:t>
      </w:r>
      <w:r>
        <w:rPr>
          <w:color w:val="707070"/>
          <w:spacing w:val="-1"/>
          <w:w w:val="108"/>
          <w:sz w:val="8"/>
        </w:rPr>
        <w:t>d</w:t>
      </w:r>
      <w:r>
        <w:rPr>
          <w:color w:val="707070"/>
          <w:w w:val="108"/>
          <w:sz w:val="8"/>
        </w:rPr>
        <w:t>e</w:t>
      </w:r>
      <w:r>
        <w:rPr>
          <w:color w:val="707070"/>
          <w:spacing w:val="-7"/>
          <w:sz w:val="8"/>
        </w:rPr>
        <w:t> </w:t>
      </w:r>
      <w:r>
        <w:rPr>
          <w:color w:val="707070"/>
          <w:w w:val="100"/>
          <w:sz w:val="8"/>
        </w:rPr>
        <w:t>Madrid,</w:t>
      </w:r>
      <w:r>
        <w:rPr>
          <w:color w:val="707070"/>
          <w:spacing w:val="-2"/>
          <w:sz w:val="8"/>
        </w:rPr>
        <w:t> </w:t>
      </w:r>
      <w:r>
        <w:rPr>
          <w:color w:val="707070"/>
          <w:spacing w:val="-1"/>
          <w:w w:val="99"/>
          <w:sz w:val="8"/>
        </w:rPr>
        <w:t>Tom</w:t>
      </w:r>
      <w:r>
        <w:rPr>
          <w:color w:val="707070"/>
          <w:w w:val="99"/>
          <w:sz w:val="8"/>
        </w:rPr>
        <w:t>o</w:t>
      </w:r>
      <w:r>
        <w:rPr>
          <w:color w:val="707070"/>
          <w:spacing w:val="-6"/>
          <w:sz w:val="8"/>
        </w:rPr>
        <w:t> </w:t>
      </w:r>
      <w:r>
        <w:rPr>
          <w:color w:val="707070"/>
          <w:spacing w:val="-1"/>
          <w:w w:val="109"/>
          <w:sz w:val="8"/>
        </w:rPr>
        <w:t>3</w:t>
      </w:r>
      <w:r>
        <w:rPr>
          <w:color w:val="707070"/>
          <w:spacing w:val="-10"/>
          <w:w w:val="109"/>
          <w:sz w:val="8"/>
        </w:rPr>
        <w:t>6</w:t>
      </w:r>
      <w:r>
        <w:rPr>
          <w:color w:val="A3A1A5"/>
          <w:spacing w:val="-2"/>
          <w:w w:val="109"/>
          <w:sz w:val="8"/>
        </w:rPr>
        <w:t>.</w:t>
      </w:r>
      <w:r>
        <w:rPr>
          <w:color w:val="707070"/>
          <w:spacing w:val="-1"/>
          <w:w w:val="101"/>
          <w:sz w:val="8"/>
        </w:rPr>
        <w:t>900</w:t>
      </w:r>
      <w:r>
        <w:rPr>
          <w:color w:val="707070"/>
          <w:w w:val="101"/>
          <w:sz w:val="8"/>
        </w:rPr>
        <w:t>,</w:t>
      </w:r>
      <w:r>
        <w:rPr>
          <w:color w:val="707070"/>
          <w:spacing w:val="-5"/>
          <w:sz w:val="8"/>
        </w:rPr>
        <w:t> </w:t>
      </w:r>
      <w:r>
        <w:rPr>
          <w:color w:val="707070"/>
          <w:spacing w:val="-1"/>
          <w:w w:val="100"/>
          <w:sz w:val="8"/>
        </w:rPr>
        <w:t>Libr</w:t>
      </w:r>
      <w:r>
        <w:rPr>
          <w:color w:val="707070"/>
          <w:w w:val="100"/>
          <w:sz w:val="8"/>
        </w:rPr>
        <w:t>o</w:t>
      </w:r>
      <w:r>
        <w:rPr>
          <w:color w:val="707070"/>
          <w:spacing w:val="-7"/>
          <w:sz w:val="8"/>
        </w:rPr>
        <w:t> </w:t>
      </w:r>
      <w:r>
        <w:rPr>
          <w:color w:val="707070"/>
          <w:spacing w:val="-9"/>
          <w:w w:val="86"/>
          <w:sz w:val="8"/>
        </w:rPr>
        <w:t>O</w:t>
      </w:r>
      <w:r>
        <w:rPr>
          <w:color w:val="A3A1A5"/>
          <w:w w:val="86"/>
          <w:sz w:val="8"/>
        </w:rPr>
        <w:t>,</w:t>
      </w:r>
      <w:r>
        <w:rPr>
          <w:color w:val="A3A1A5"/>
          <w:spacing w:val="3"/>
          <w:sz w:val="8"/>
        </w:rPr>
        <w:t> </w:t>
      </w:r>
      <w:r>
        <w:rPr>
          <w:color w:val="707070"/>
          <w:spacing w:val="-1"/>
          <w:w w:val="102"/>
          <w:sz w:val="8"/>
        </w:rPr>
        <w:t>foli</w:t>
      </w:r>
      <w:r>
        <w:rPr>
          <w:color w:val="707070"/>
          <w:w w:val="102"/>
          <w:sz w:val="8"/>
        </w:rPr>
        <w:t>o</w:t>
      </w:r>
      <w:r>
        <w:rPr>
          <w:color w:val="707070"/>
          <w:spacing w:val="-7"/>
          <w:sz w:val="8"/>
        </w:rPr>
        <w:t> </w:t>
      </w:r>
      <w:r>
        <w:rPr>
          <w:color w:val="707070"/>
          <w:spacing w:val="-1"/>
          <w:w w:val="101"/>
          <w:sz w:val="8"/>
        </w:rPr>
        <w:t>136</w:t>
      </w:r>
      <w:r>
        <w:rPr>
          <w:color w:val="707070"/>
          <w:w w:val="101"/>
          <w:sz w:val="8"/>
        </w:rPr>
        <w:t>.</w:t>
      </w:r>
      <w:r>
        <w:rPr>
          <w:color w:val="707070"/>
          <w:spacing w:val="-5"/>
          <w:sz w:val="8"/>
        </w:rPr>
        <w:t> </w:t>
      </w:r>
      <w:r>
        <w:rPr>
          <w:color w:val="707070"/>
          <w:spacing w:val="-1"/>
          <w:w w:val="100"/>
          <w:sz w:val="8"/>
        </w:rPr>
        <w:t>Hoj</w:t>
      </w:r>
      <w:r>
        <w:rPr>
          <w:color w:val="707070"/>
          <w:w w:val="100"/>
          <w:sz w:val="8"/>
        </w:rPr>
        <w:t>a</w:t>
      </w:r>
      <w:r>
        <w:rPr>
          <w:color w:val="707070"/>
          <w:spacing w:val="-4"/>
          <w:sz w:val="8"/>
        </w:rPr>
        <w:t> </w:t>
      </w:r>
      <w:r>
        <w:rPr>
          <w:color w:val="707070"/>
          <w:w w:val="98"/>
          <w:sz w:val="8"/>
        </w:rPr>
        <w:t>M-272592</w:t>
      </w:r>
      <w:r>
        <w:rPr>
          <w:color w:val="707070"/>
          <w:sz w:val="8"/>
        </w:rPr>
        <w:tab/>
      </w:r>
      <w:r>
        <w:rPr>
          <w:color w:val="707070"/>
          <w:spacing w:val="-1"/>
          <w:w w:val="102"/>
          <w:sz w:val="8"/>
        </w:rPr>
        <w:t>C</w:t>
      </w:r>
      <w:r>
        <w:rPr>
          <w:color w:val="707070"/>
          <w:spacing w:val="-4"/>
          <w:w w:val="102"/>
          <w:sz w:val="8"/>
        </w:rPr>
        <w:t>.</w:t>
      </w:r>
      <w:r>
        <w:rPr>
          <w:color w:val="707070"/>
          <w:spacing w:val="-1"/>
          <w:w w:val="110"/>
          <w:sz w:val="8"/>
        </w:rPr>
        <w:t>I.</w:t>
      </w:r>
      <w:r>
        <w:rPr>
          <w:color w:val="707070"/>
          <w:spacing w:val="-16"/>
          <w:w w:val="110"/>
          <w:sz w:val="8"/>
        </w:rPr>
        <w:t>F</w:t>
      </w:r>
      <w:r>
        <w:rPr>
          <w:color w:val="A3A1A5"/>
          <w:w w:val="110"/>
          <w:sz w:val="8"/>
        </w:rPr>
        <w:t>.</w:t>
      </w:r>
      <w:r>
        <w:rPr>
          <w:color w:val="A3A1A5"/>
          <w:sz w:val="8"/>
        </w:rPr>
        <w:t> </w:t>
      </w:r>
      <w:r>
        <w:rPr>
          <w:color w:val="707070"/>
          <w:spacing w:val="-1"/>
          <w:w w:val="101"/>
          <w:sz w:val="8"/>
        </w:rPr>
        <w:t>882846617</w:t>
      </w:r>
    </w:p>
    <w:p>
      <w:pPr>
        <w:pStyle w:val="BodyText"/>
        <w:spacing w:before="3"/>
        <w:rPr>
          <w:sz w:val="8"/>
        </w:rPr>
      </w:pPr>
    </w:p>
    <w:p>
      <w:pPr>
        <w:spacing w:before="0"/>
        <w:ind w:left="0" w:right="1657" w:firstLine="0"/>
        <w:jc w:val="right"/>
        <w:rPr>
          <w:sz w:val="7"/>
        </w:rPr>
      </w:pPr>
      <w:r>
        <w:rPr>
          <w:color w:val="707070"/>
          <w:sz w:val="7"/>
        </w:rPr>
        <w:t>SVARSE</w:t>
      </w:r>
      <w:r>
        <w:rPr>
          <w:color w:val="444444"/>
          <w:sz w:val="7"/>
        </w:rPr>
        <w:t>N</w:t>
      </w:r>
      <w:r>
        <w:rPr>
          <w:color w:val="707070"/>
          <w:sz w:val="7"/>
        </w:rPr>
        <w:t>T</w:t>
      </w:r>
    </w:p>
    <w:p>
      <w:pPr>
        <w:spacing w:after="0"/>
        <w:jc w:val="right"/>
        <w:rPr>
          <w:sz w:val="7"/>
        </w:rPr>
        <w:sectPr>
          <w:type w:val="continuous"/>
          <w:pgSz w:w="11910" w:h="16840"/>
          <w:pgMar w:top="1580" w:bottom="280" w:left="1220" w:right="320"/>
        </w:sectPr>
      </w:pPr>
    </w:p>
    <w:p>
      <w:pPr>
        <w:pStyle w:val="BodyText"/>
        <w:rPr>
          <w:sz w:val="20"/>
        </w:rPr>
      </w:pPr>
    </w:p>
    <w:p>
      <w:pPr>
        <w:pStyle w:val="BodyText"/>
        <w:rPr>
          <w:sz w:val="20"/>
        </w:rPr>
      </w:pPr>
    </w:p>
    <w:p>
      <w:pPr>
        <w:pStyle w:val="BodyText"/>
        <w:rPr>
          <w:sz w:val="20"/>
        </w:rPr>
      </w:pPr>
    </w:p>
    <w:p>
      <w:pPr>
        <w:pStyle w:val="Heading1"/>
      </w:pPr>
      <w:r>
        <w:rPr>
          <w:color w:val="D6361C"/>
        </w:rPr>
        <w:t>&lt;? </w:t>
      </w:r>
      <w:r>
        <w:rPr>
          <w:color w:val="284FB3"/>
        </w:rPr>
        <w:t>- d ist rib u </w:t>
      </w:r>
      <w:r>
        <w:rPr>
          <w:color w:val="284FB3"/>
          <w:spacing w:val="9"/>
        </w:rPr>
        <w:t>ción</w:t>
      </w:r>
    </w:p>
    <w:p>
      <w:pPr>
        <w:pStyle w:val="BodyText"/>
        <w:spacing w:before="10"/>
        <w:rPr>
          <w:sz w:val="31"/>
        </w:rPr>
      </w:pPr>
    </w:p>
    <w:p>
      <w:pPr>
        <w:spacing w:line="237" w:lineRule="auto" w:before="0"/>
        <w:ind w:left="1496" w:right="2257" w:firstLine="4"/>
        <w:jc w:val="both"/>
        <w:rPr>
          <w:sz w:val="13"/>
        </w:rPr>
      </w:pPr>
      <w:r>
        <w:rPr>
          <w:color w:val="1F1F1F"/>
          <w:spacing w:val="-1"/>
          <w:w w:val="99"/>
          <w:sz w:val="13"/>
        </w:rPr>
        <w:t>La</w:t>
      </w:r>
      <w:r>
        <w:rPr>
          <w:color w:val="1F1F1F"/>
          <w:w w:val="99"/>
          <w:sz w:val="13"/>
        </w:rPr>
        <w:t>s</w:t>
      </w:r>
      <w:r>
        <w:rPr>
          <w:color w:val="1F1F1F"/>
          <w:spacing w:val="10"/>
          <w:sz w:val="13"/>
        </w:rPr>
        <w:t> </w:t>
      </w:r>
      <w:r>
        <w:rPr>
          <w:color w:val="363636"/>
          <w:spacing w:val="-1"/>
          <w:w w:val="98"/>
          <w:sz w:val="13"/>
        </w:rPr>
        <w:t>actuacione</w:t>
      </w:r>
      <w:r>
        <w:rPr>
          <w:color w:val="363636"/>
          <w:w w:val="98"/>
          <w:sz w:val="13"/>
        </w:rPr>
        <w:t>s</w:t>
      </w:r>
      <w:r>
        <w:rPr>
          <w:color w:val="363636"/>
          <w:sz w:val="13"/>
        </w:rPr>
        <w:t> </w:t>
      </w:r>
      <w:r>
        <w:rPr>
          <w:color w:val="363636"/>
          <w:spacing w:val="-8"/>
          <w:sz w:val="13"/>
        </w:rPr>
        <w:t> </w:t>
      </w:r>
      <w:r>
        <w:rPr>
          <w:color w:val="363636"/>
          <w:w w:val="98"/>
          <w:sz w:val="13"/>
        </w:rPr>
        <w:t>a</w:t>
      </w:r>
      <w:r>
        <w:rPr>
          <w:color w:val="363636"/>
          <w:spacing w:val="14"/>
          <w:sz w:val="13"/>
        </w:rPr>
        <w:t> </w:t>
      </w:r>
      <w:r>
        <w:rPr>
          <w:color w:val="363636"/>
          <w:w w:val="103"/>
          <w:sz w:val="13"/>
        </w:rPr>
        <w:t>rea</w:t>
      </w:r>
      <w:r>
        <w:rPr>
          <w:color w:val="363636"/>
          <w:spacing w:val="-13"/>
          <w:w w:val="103"/>
          <w:sz w:val="13"/>
        </w:rPr>
        <w:t>l</w:t>
      </w:r>
      <w:r>
        <w:rPr>
          <w:color w:val="080808"/>
          <w:spacing w:val="-1"/>
          <w:w w:val="98"/>
          <w:sz w:val="13"/>
        </w:rPr>
        <w:t>i</w:t>
      </w:r>
      <w:r>
        <w:rPr>
          <w:color w:val="080808"/>
          <w:spacing w:val="3"/>
          <w:w w:val="98"/>
          <w:sz w:val="13"/>
        </w:rPr>
        <w:t>z</w:t>
      </w:r>
      <w:r>
        <w:rPr>
          <w:color w:val="363636"/>
          <w:spacing w:val="-1"/>
          <w:w w:val="98"/>
          <w:sz w:val="13"/>
        </w:rPr>
        <w:t>a</w:t>
      </w:r>
      <w:r>
        <w:rPr>
          <w:color w:val="363636"/>
          <w:w w:val="98"/>
          <w:sz w:val="13"/>
        </w:rPr>
        <w:t>r</w:t>
      </w:r>
      <w:r>
        <w:rPr>
          <w:color w:val="363636"/>
          <w:sz w:val="13"/>
        </w:rPr>
        <w:t> </w:t>
      </w:r>
      <w:r>
        <w:rPr>
          <w:color w:val="363636"/>
          <w:spacing w:val="-17"/>
          <w:sz w:val="13"/>
        </w:rPr>
        <w:t> </w:t>
      </w:r>
      <w:r>
        <w:rPr>
          <w:color w:val="363636"/>
          <w:w w:val="99"/>
          <w:sz w:val="13"/>
        </w:rPr>
        <w:t>se</w:t>
      </w:r>
      <w:r>
        <w:rPr>
          <w:color w:val="363636"/>
          <w:spacing w:val="14"/>
          <w:sz w:val="13"/>
        </w:rPr>
        <w:t> </w:t>
      </w:r>
      <w:r>
        <w:rPr>
          <w:color w:val="363636"/>
          <w:spacing w:val="-1"/>
          <w:w w:val="98"/>
          <w:sz w:val="13"/>
        </w:rPr>
        <w:t>encuentra</w:t>
      </w:r>
      <w:r>
        <w:rPr>
          <w:color w:val="363636"/>
          <w:w w:val="98"/>
          <w:sz w:val="13"/>
        </w:rPr>
        <w:t>n</w:t>
      </w:r>
      <w:r>
        <w:rPr>
          <w:color w:val="363636"/>
          <w:sz w:val="13"/>
        </w:rPr>
        <w:t> </w:t>
      </w:r>
      <w:r>
        <w:rPr>
          <w:color w:val="363636"/>
          <w:spacing w:val="-13"/>
          <w:sz w:val="13"/>
        </w:rPr>
        <w:t> </w:t>
      </w:r>
      <w:r>
        <w:rPr>
          <w:color w:val="363636"/>
          <w:w w:val="97"/>
          <w:sz w:val="13"/>
        </w:rPr>
        <w:t>reguladas</w:t>
      </w:r>
      <w:r>
        <w:rPr>
          <w:color w:val="363636"/>
          <w:sz w:val="13"/>
        </w:rPr>
        <w:t> </w:t>
      </w:r>
      <w:r>
        <w:rPr>
          <w:color w:val="363636"/>
          <w:spacing w:val="-13"/>
          <w:sz w:val="13"/>
        </w:rPr>
        <w:t> </w:t>
      </w:r>
      <w:r>
        <w:rPr>
          <w:color w:val="363636"/>
          <w:spacing w:val="-1"/>
          <w:w w:val="104"/>
          <w:sz w:val="13"/>
        </w:rPr>
        <w:t>e</w:t>
      </w:r>
      <w:r>
        <w:rPr>
          <w:color w:val="363636"/>
          <w:w w:val="104"/>
          <w:sz w:val="13"/>
        </w:rPr>
        <w:t>n</w:t>
      </w:r>
      <w:r>
        <w:rPr>
          <w:color w:val="363636"/>
          <w:spacing w:val="10"/>
          <w:sz w:val="13"/>
        </w:rPr>
        <w:t> </w:t>
      </w:r>
      <w:r>
        <w:rPr>
          <w:color w:val="363636"/>
          <w:spacing w:val="-4"/>
          <w:w w:val="106"/>
          <w:sz w:val="13"/>
        </w:rPr>
        <w:t>e</w:t>
      </w:r>
      <w:r>
        <w:rPr>
          <w:color w:val="080808"/>
          <w:w w:val="106"/>
          <w:sz w:val="13"/>
        </w:rPr>
        <w:t>l</w:t>
      </w:r>
      <w:r>
        <w:rPr>
          <w:color w:val="080808"/>
          <w:spacing w:val="13"/>
          <w:sz w:val="13"/>
        </w:rPr>
        <w:t> </w:t>
      </w:r>
      <w:r>
        <w:rPr>
          <w:color w:val="363636"/>
          <w:spacing w:val="-4"/>
          <w:w w:val="106"/>
          <w:sz w:val="13"/>
        </w:rPr>
        <w:t>a</w:t>
      </w:r>
      <w:r>
        <w:rPr>
          <w:color w:val="363636"/>
          <w:w w:val="101"/>
          <w:sz w:val="13"/>
        </w:rPr>
        <w:t>r</w:t>
      </w:r>
      <w:r>
        <w:rPr>
          <w:color w:val="363636"/>
          <w:spacing w:val="1"/>
          <w:w w:val="101"/>
          <w:sz w:val="13"/>
        </w:rPr>
        <w:t>t</w:t>
      </w:r>
      <w:r>
        <w:rPr>
          <w:color w:val="5D5D5D"/>
          <w:spacing w:val="-5"/>
          <w:w w:val="101"/>
          <w:sz w:val="13"/>
        </w:rPr>
        <w:t>í</w:t>
      </w:r>
      <w:r>
        <w:rPr>
          <w:color w:val="1F1F1F"/>
          <w:w w:val="96"/>
          <w:sz w:val="13"/>
        </w:rPr>
        <w:t>culo</w:t>
      </w:r>
      <w:r>
        <w:rPr>
          <w:color w:val="1F1F1F"/>
          <w:sz w:val="13"/>
        </w:rPr>
        <w:t> </w:t>
      </w:r>
      <w:r>
        <w:rPr>
          <w:color w:val="1F1F1F"/>
          <w:spacing w:val="-12"/>
          <w:sz w:val="13"/>
        </w:rPr>
        <w:t> </w:t>
      </w:r>
      <w:r>
        <w:rPr>
          <w:color w:val="363636"/>
          <w:spacing w:val="-1"/>
          <w:w w:val="99"/>
          <w:sz w:val="13"/>
        </w:rPr>
        <w:t>25.</w:t>
      </w:r>
      <w:r>
        <w:rPr>
          <w:color w:val="363636"/>
          <w:w w:val="99"/>
          <w:sz w:val="13"/>
        </w:rPr>
        <w:t>2</w:t>
      </w:r>
      <w:r>
        <w:rPr>
          <w:color w:val="363636"/>
          <w:spacing w:val="10"/>
          <w:sz w:val="13"/>
        </w:rPr>
        <w:t> </w:t>
      </w:r>
      <w:r>
        <w:rPr>
          <w:color w:val="1F1F1F"/>
          <w:spacing w:val="-1"/>
          <w:w w:val="105"/>
          <w:sz w:val="13"/>
        </w:rPr>
        <w:t>d</w:t>
      </w:r>
      <w:r>
        <w:rPr>
          <w:color w:val="1F1F1F"/>
          <w:spacing w:val="-12"/>
          <w:w w:val="105"/>
          <w:sz w:val="13"/>
        </w:rPr>
        <w:t>e</w:t>
      </w:r>
      <w:r>
        <w:rPr>
          <w:color w:val="4B4B4B"/>
          <w:w w:val="106"/>
          <w:sz w:val="13"/>
        </w:rPr>
        <w:t>l</w:t>
      </w:r>
      <w:r>
        <w:rPr>
          <w:color w:val="4B4B4B"/>
          <w:spacing w:val="17"/>
          <w:sz w:val="13"/>
        </w:rPr>
        <w:t> </w:t>
      </w:r>
      <w:r>
        <w:rPr>
          <w:color w:val="1F1F1F"/>
          <w:spacing w:val="-1"/>
          <w:w w:val="99"/>
          <w:sz w:val="13"/>
        </w:rPr>
        <w:t>R</w:t>
      </w:r>
      <w:r>
        <w:rPr>
          <w:color w:val="1F1F1F"/>
          <w:w w:val="99"/>
          <w:sz w:val="13"/>
        </w:rPr>
        <w:t>D</w:t>
      </w:r>
      <w:r>
        <w:rPr>
          <w:color w:val="1F1F1F"/>
          <w:sz w:val="13"/>
        </w:rPr>
        <w:t> </w:t>
      </w:r>
      <w:r>
        <w:rPr>
          <w:color w:val="1F1F1F"/>
          <w:spacing w:val="-17"/>
          <w:sz w:val="13"/>
        </w:rPr>
        <w:t> </w:t>
      </w:r>
      <w:r>
        <w:rPr>
          <w:color w:val="1F1F1F"/>
          <w:spacing w:val="-1"/>
          <w:w w:val="110"/>
          <w:sz w:val="13"/>
        </w:rPr>
        <w:t>1048/2</w:t>
      </w:r>
      <w:r>
        <w:rPr>
          <w:color w:val="1F1F1F"/>
          <w:spacing w:val="-57"/>
          <w:w w:val="110"/>
          <w:sz w:val="13"/>
        </w:rPr>
        <w:t>0</w:t>
      </w:r>
      <w:r>
        <w:rPr>
          <w:color w:val="6E6E6E"/>
          <w:spacing w:val="2"/>
          <w:w w:val="101"/>
          <w:sz w:val="13"/>
        </w:rPr>
        <w:t>1</w:t>
      </w:r>
      <w:r>
        <w:rPr>
          <w:color w:val="363636"/>
          <w:w w:val="100"/>
          <w:sz w:val="13"/>
        </w:rPr>
        <w:t>3</w:t>
      </w:r>
      <w:r>
        <w:rPr>
          <w:color w:val="363636"/>
          <w:spacing w:val="15"/>
          <w:sz w:val="13"/>
        </w:rPr>
        <w:t> </w:t>
      </w:r>
      <w:r>
        <w:rPr>
          <w:color w:val="363636"/>
          <w:w w:val="108"/>
          <w:sz w:val="12"/>
        </w:rPr>
        <w:t>y</w:t>
      </w:r>
      <w:r>
        <w:rPr>
          <w:color w:val="363636"/>
          <w:spacing w:val="15"/>
          <w:sz w:val="12"/>
        </w:rPr>
        <w:t> </w:t>
      </w:r>
      <w:r>
        <w:rPr>
          <w:color w:val="1F1F1F"/>
          <w:w w:val="98"/>
          <w:sz w:val="13"/>
        </w:rPr>
        <w:t>resultan</w:t>
      </w:r>
      <w:r>
        <w:rPr>
          <w:color w:val="1F1F1F"/>
          <w:sz w:val="13"/>
        </w:rPr>
        <w:t> </w:t>
      </w:r>
      <w:r>
        <w:rPr>
          <w:color w:val="1F1F1F"/>
          <w:spacing w:val="-17"/>
          <w:sz w:val="13"/>
        </w:rPr>
        <w:t> </w:t>
      </w:r>
      <w:r>
        <w:rPr>
          <w:color w:val="1F1F1F"/>
          <w:spacing w:val="-1"/>
          <w:w w:val="98"/>
          <w:sz w:val="13"/>
        </w:rPr>
        <w:t>necesa</w:t>
      </w:r>
      <w:r>
        <w:rPr>
          <w:color w:val="1F1F1F"/>
          <w:spacing w:val="2"/>
          <w:w w:val="98"/>
          <w:sz w:val="13"/>
        </w:rPr>
        <w:t>r</w:t>
      </w:r>
      <w:r>
        <w:rPr>
          <w:color w:val="5D5D5D"/>
          <w:spacing w:val="-1"/>
          <w:w w:val="98"/>
          <w:sz w:val="13"/>
        </w:rPr>
        <w:t>i</w:t>
      </w:r>
      <w:r>
        <w:rPr>
          <w:color w:val="363636"/>
          <w:spacing w:val="-1"/>
          <w:w w:val="106"/>
          <w:sz w:val="13"/>
        </w:rPr>
        <w:t>as </w:t>
      </w:r>
      <w:r>
        <w:rPr>
          <w:color w:val="363636"/>
          <w:sz w:val="13"/>
        </w:rPr>
        <w:t>para atender el suminis</w:t>
      </w:r>
      <w:r>
        <w:rPr>
          <w:color w:val="5D5D5D"/>
          <w:sz w:val="13"/>
        </w:rPr>
        <w:t>t</w:t>
      </w:r>
      <w:r>
        <w:rPr>
          <w:color w:val="363636"/>
          <w:sz w:val="13"/>
        </w:rPr>
        <w:t>ro sol</w:t>
      </w:r>
      <w:r>
        <w:rPr>
          <w:color w:val="5D5D5D"/>
          <w:sz w:val="13"/>
        </w:rPr>
        <w:t>i</w:t>
      </w:r>
      <w:r>
        <w:rPr>
          <w:color w:val="363636"/>
          <w:sz w:val="13"/>
        </w:rPr>
        <w:t>citado. </w:t>
      </w:r>
      <w:r>
        <w:rPr>
          <w:color w:val="1F1F1F"/>
          <w:sz w:val="13"/>
        </w:rPr>
        <w:t>Además, </w:t>
      </w:r>
      <w:r>
        <w:rPr>
          <w:color w:val="5D5D5D"/>
          <w:sz w:val="13"/>
        </w:rPr>
        <w:t>l</w:t>
      </w:r>
      <w:r>
        <w:rPr>
          <w:color w:val="363636"/>
          <w:sz w:val="13"/>
        </w:rPr>
        <w:t>as actuaciones </w:t>
      </w:r>
      <w:r>
        <w:rPr>
          <w:color w:val="1F1F1F"/>
          <w:sz w:val="13"/>
        </w:rPr>
        <w:t>de</w:t>
      </w:r>
      <w:r>
        <w:rPr>
          <w:color w:val="4B4B4B"/>
          <w:sz w:val="13"/>
        </w:rPr>
        <w:t>t</w:t>
      </w:r>
      <w:r>
        <w:rPr>
          <w:color w:val="1F1F1F"/>
          <w:sz w:val="13"/>
        </w:rPr>
        <w:t>al</w:t>
      </w:r>
      <w:r>
        <w:rPr>
          <w:color w:val="5D5D5D"/>
          <w:sz w:val="13"/>
        </w:rPr>
        <w:t>l</w:t>
      </w:r>
      <w:r>
        <w:rPr>
          <w:color w:val="363636"/>
          <w:sz w:val="13"/>
        </w:rPr>
        <w:t>adas </w:t>
      </w:r>
      <w:r>
        <w:rPr>
          <w:color w:val="1F1F1F"/>
          <w:sz w:val="13"/>
        </w:rPr>
        <w:t>deben ser </w:t>
      </w:r>
      <w:r>
        <w:rPr>
          <w:color w:val="363636"/>
          <w:sz w:val="13"/>
        </w:rPr>
        <w:t>rea</w:t>
      </w:r>
      <w:r>
        <w:rPr>
          <w:color w:val="080808"/>
          <w:sz w:val="13"/>
        </w:rPr>
        <w:t>l</w:t>
      </w:r>
      <w:r>
        <w:rPr>
          <w:color w:val="363636"/>
          <w:sz w:val="13"/>
        </w:rPr>
        <w:t>izadaspor </w:t>
      </w:r>
      <w:r>
        <w:rPr>
          <w:color w:val="363636"/>
          <w:spacing w:val="-5"/>
          <w:sz w:val="13"/>
        </w:rPr>
        <w:t>e</w:t>
      </w:r>
      <w:r>
        <w:rPr>
          <w:color w:val="080808"/>
          <w:spacing w:val="-5"/>
          <w:sz w:val="13"/>
        </w:rPr>
        <w:t>l </w:t>
      </w:r>
      <w:r>
        <w:rPr>
          <w:color w:val="363636"/>
          <w:sz w:val="13"/>
        </w:rPr>
        <w:t>d</w:t>
      </w:r>
      <w:r>
        <w:rPr>
          <w:color w:val="5D5D5D"/>
          <w:sz w:val="13"/>
        </w:rPr>
        <w:t>i</w:t>
      </w:r>
      <w:r>
        <w:rPr>
          <w:color w:val="363636"/>
          <w:sz w:val="13"/>
        </w:rPr>
        <w:t>stribuidor a</w:t>
      </w:r>
      <w:r>
        <w:rPr>
          <w:color w:val="080808"/>
          <w:sz w:val="13"/>
        </w:rPr>
        <w:t>l </w:t>
      </w:r>
      <w:r>
        <w:rPr>
          <w:color w:val="1F1F1F"/>
          <w:sz w:val="13"/>
        </w:rPr>
        <w:t>ser </w:t>
      </w:r>
      <w:r>
        <w:rPr>
          <w:color w:val="363636"/>
          <w:sz w:val="13"/>
        </w:rPr>
        <w:t>éste </w:t>
      </w:r>
      <w:r>
        <w:rPr>
          <w:color w:val="1F1F1F"/>
          <w:sz w:val="13"/>
        </w:rPr>
        <w:t>el </w:t>
      </w:r>
      <w:r>
        <w:rPr>
          <w:color w:val="363636"/>
          <w:sz w:val="13"/>
        </w:rPr>
        <w:t>propietario de esas </w:t>
      </w:r>
      <w:r>
        <w:rPr>
          <w:color w:val="1F1F1F"/>
          <w:sz w:val="13"/>
        </w:rPr>
        <w:t>redes </w:t>
      </w:r>
      <w:r>
        <w:rPr>
          <w:color w:val="363636"/>
          <w:sz w:val="13"/>
        </w:rPr>
        <w:t>y por razones </w:t>
      </w:r>
      <w:r>
        <w:rPr>
          <w:color w:val="1F1F1F"/>
          <w:sz w:val="13"/>
        </w:rPr>
        <w:t>de </w:t>
      </w:r>
      <w:r>
        <w:rPr>
          <w:color w:val="363636"/>
          <w:sz w:val="13"/>
        </w:rPr>
        <w:t>seguridad, </w:t>
      </w:r>
      <w:r>
        <w:rPr>
          <w:color w:val="1F1F1F"/>
          <w:sz w:val="13"/>
        </w:rPr>
        <w:t>fiabilidad </w:t>
      </w:r>
      <w:r>
        <w:rPr>
          <w:i/>
          <w:color w:val="363636"/>
          <w:sz w:val="13"/>
        </w:rPr>
        <w:t>y </w:t>
      </w:r>
      <w:r>
        <w:rPr>
          <w:color w:val="363636"/>
          <w:sz w:val="13"/>
        </w:rPr>
        <w:t>calidad </w:t>
      </w:r>
      <w:r>
        <w:rPr>
          <w:color w:val="363636"/>
          <w:spacing w:val="-5"/>
          <w:sz w:val="13"/>
        </w:rPr>
        <w:t>de</w:t>
      </w:r>
      <w:r>
        <w:rPr>
          <w:color w:val="080808"/>
          <w:spacing w:val="-5"/>
          <w:sz w:val="13"/>
        </w:rPr>
        <w:t>l </w:t>
      </w:r>
      <w:r>
        <w:rPr>
          <w:color w:val="363636"/>
          <w:spacing w:val="-3"/>
          <w:sz w:val="13"/>
        </w:rPr>
        <w:t>sumi</w:t>
      </w:r>
      <w:r>
        <w:rPr>
          <w:color w:val="080808"/>
          <w:spacing w:val="-3"/>
          <w:sz w:val="13"/>
        </w:rPr>
        <w:t>n</w:t>
      </w:r>
      <w:r>
        <w:rPr>
          <w:color w:val="363636"/>
          <w:spacing w:val="-3"/>
          <w:sz w:val="13"/>
        </w:rPr>
        <w:t>istro</w:t>
      </w:r>
      <w:r>
        <w:rPr>
          <w:color w:val="7E7E7E"/>
          <w:spacing w:val="-3"/>
          <w:sz w:val="13"/>
        </w:rPr>
        <w:t>. </w:t>
      </w:r>
      <w:r>
        <w:rPr>
          <w:color w:val="1F1F1F"/>
          <w:sz w:val="13"/>
        </w:rPr>
        <w:t>Por </w:t>
      </w:r>
      <w:r>
        <w:rPr>
          <w:color w:val="363636"/>
          <w:spacing w:val="-4"/>
          <w:sz w:val="13"/>
        </w:rPr>
        <w:t>e</w:t>
      </w:r>
      <w:r>
        <w:rPr>
          <w:color w:val="080808"/>
          <w:spacing w:val="-4"/>
          <w:sz w:val="13"/>
        </w:rPr>
        <w:t>ll</w:t>
      </w:r>
      <w:r>
        <w:rPr>
          <w:color w:val="363636"/>
          <w:spacing w:val="-4"/>
          <w:sz w:val="13"/>
        </w:rPr>
        <w:t>o, </w:t>
      </w:r>
      <w:r>
        <w:rPr>
          <w:color w:val="1F1F1F"/>
          <w:sz w:val="13"/>
        </w:rPr>
        <w:t>el </w:t>
      </w:r>
      <w:r>
        <w:rPr>
          <w:color w:val="363636"/>
          <w:sz w:val="13"/>
        </w:rPr>
        <w:t>objeto del contrato que suscriban </w:t>
      </w:r>
      <w:r>
        <w:rPr>
          <w:color w:val="080808"/>
          <w:sz w:val="13"/>
        </w:rPr>
        <w:t>l</w:t>
      </w:r>
      <w:r>
        <w:rPr>
          <w:color w:val="363636"/>
          <w:sz w:val="13"/>
        </w:rPr>
        <w:t>as partes debería </w:t>
      </w:r>
      <w:r>
        <w:rPr>
          <w:color w:val="363636"/>
          <w:spacing w:val="-3"/>
          <w:sz w:val="13"/>
        </w:rPr>
        <w:t>consist</w:t>
      </w:r>
      <w:r>
        <w:rPr>
          <w:color w:val="5D5D5D"/>
          <w:spacing w:val="-3"/>
          <w:sz w:val="13"/>
        </w:rPr>
        <w:t>i</w:t>
      </w:r>
      <w:r>
        <w:rPr>
          <w:color w:val="363636"/>
          <w:spacing w:val="-3"/>
          <w:sz w:val="13"/>
        </w:rPr>
        <w:t>r </w:t>
      </w:r>
      <w:r>
        <w:rPr>
          <w:color w:val="363636"/>
          <w:sz w:val="13"/>
        </w:rPr>
        <w:t>en una prestación </w:t>
      </w:r>
      <w:r>
        <w:rPr>
          <w:color w:val="1F1F1F"/>
          <w:sz w:val="13"/>
        </w:rPr>
        <w:t>de </w:t>
      </w:r>
      <w:r>
        <w:rPr>
          <w:color w:val="363636"/>
          <w:sz w:val="13"/>
        </w:rPr>
        <w:t>servicios consistente </w:t>
      </w:r>
      <w:r>
        <w:rPr>
          <w:color w:val="1F1F1F"/>
          <w:sz w:val="13"/>
        </w:rPr>
        <w:t>e</w:t>
      </w:r>
      <w:r>
        <w:rPr>
          <w:color w:val="4B4B4B"/>
          <w:sz w:val="13"/>
        </w:rPr>
        <w:t>n </w:t>
      </w:r>
      <w:r>
        <w:rPr>
          <w:color w:val="363636"/>
          <w:sz w:val="13"/>
        </w:rPr>
        <w:t>la </w:t>
      </w:r>
      <w:r>
        <w:rPr>
          <w:color w:val="363636"/>
          <w:spacing w:val="-5"/>
          <w:sz w:val="13"/>
        </w:rPr>
        <w:t>adecuac</w:t>
      </w:r>
      <w:r>
        <w:rPr>
          <w:color w:val="5D5D5D"/>
          <w:spacing w:val="-5"/>
          <w:sz w:val="13"/>
        </w:rPr>
        <w:t>i</w:t>
      </w:r>
      <w:r>
        <w:rPr>
          <w:color w:val="363636"/>
          <w:spacing w:val="-5"/>
          <w:sz w:val="13"/>
        </w:rPr>
        <w:t>ón </w:t>
      </w:r>
      <w:r>
        <w:rPr>
          <w:color w:val="363636"/>
          <w:sz w:val="13"/>
        </w:rPr>
        <w:t>de la red </w:t>
      </w:r>
      <w:r>
        <w:rPr>
          <w:color w:val="1F1F1F"/>
          <w:sz w:val="13"/>
        </w:rPr>
        <w:t>de </w:t>
      </w:r>
      <w:r>
        <w:rPr>
          <w:color w:val="363636"/>
          <w:spacing w:val="-4"/>
          <w:sz w:val="13"/>
        </w:rPr>
        <w:t>distribuc</w:t>
      </w:r>
      <w:r>
        <w:rPr>
          <w:color w:val="5D5D5D"/>
          <w:spacing w:val="-4"/>
          <w:sz w:val="13"/>
        </w:rPr>
        <w:t>i</w:t>
      </w:r>
      <w:r>
        <w:rPr>
          <w:color w:val="363636"/>
          <w:spacing w:val="-4"/>
          <w:sz w:val="13"/>
        </w:rPr>
        <w:t>ón eléct</w:t>
      </w:r>
      <w:r>
        <w:rPr>
          <w:color w:val="5D5D5D"/>
          <w:spacing w:val="-4"/>
          <w:sz w:val="13"/>
        </w:rPr>
        <w:t>r</w:t>
      </w:r>
      <w:r>
        <w:rPr>
          <w:color w:val="1F1F1F"/>
          <w:spacing w:val="-4"/>
          <w:sz w:val="13"/>
        </w:rPr>
        <w:t>ic</w:t>
      </w:r>
      <w:r>
        <w:rPr>
          <w:color w:val="4B4B4B"/>
          <w:spacing w:val="-4"/>
          <w:sz w:val="13"/>
        </w:rPr>
        <w:t>a </w:t>
      </w:r>
      <w:r>
        <w:rPr>
          <w:color w:val="363636"/>
          <w:sz w:val="13"/>
        </w:rPr>
        <w:t>propiedad de </w:t>
      </w:r>
      <w:r>
        <w:rPr>
          <w:color w:val="363636"/>
          <w:spacing w:val="-3"/>
          <w:sz w:val="13"/>
        </w:rPr>
        <w:t>e-d</w:t>
      </w:r>
      <w:r>
        <w:rPr>
          <w:color w:val="6E6E6E"/>
          <w:spacing w:val="-3"/>
          <w:sz w:val="13"/>
        </w:rPr>
        <w:t>i</w:t>
      </w:r>
      <w:r>
        <w:rPr>
          <w:color w:val="1F1F1F"/>
          <w:spacing w:val="-3"/>
          <w:sz w:val="13"/>
        </w:rPr>
        <w:t>stribuc</w:t>
      </w:r>
      <w:r>
        <w:rPr>
          <w:color w:val="5D5D5D"/>
          <w:spacing w:val="-3"/>
          <w:sz w:val="13"/>
        </w:rPr>
        <w:t>i</w:t>
      </w:r>
      <w:r>
        <w:rPr>
          <w:color w:val="363636"/>
          <w:spacing w:val="-3"/>
          <w:sz w:val="13"/>
        </w:rPr>
        <w:t>ón, </w:t>
      </w:r>
      <w:r>
        <w:rPr>
          <w:color w:val="363636"/>
          <w:sz w:val="13"/>
        </w:rPr>
        <w:t>actuaciones  </w:t>
      </w:r>
      <w:r>
        <w:rPr>
          <w:color w:val="1F1F1F"/>
          <w:sz w:val="13"/>
        </w:rPr>
        <w:t>que </w:t>
      </w:r>
      <w:r>
        <w:rPr>
          <w:color w:val="363636"/>
          <w:sz w:val="13"/>
        </w:rPr>
        <w:t>permitirán</w:t>
      </w:r>
      <w:r>
        <w:rPr>
          <w:color w:val="6E6E6E"/>
          <w:sz w:val="13"/>
        </w:rPr>
        <w:t>,  </w:t>
      </w:r>
      <w:r>
        <w:rPr>
          <w:color w:val="363636"/>
          <w:spacing w:val="-3"/>
          <w:sz w:val="13"/>
        </w:rPr>
        <w:t>s</w:t>
      </w:r>
      <w:r>
        <w:rPr>
          <w:color w:val="5D5D5D"/>
          <w:spacing w:val="-3"/>
          <w:sz w:val="13"/>
        </w:rPr>
        <w:t>in  </w:t>
      </w:r>
      <w:r>
        <w:rPr>
          <w:color w:val="1F1F1F"/>
          <w:spacing w:val="-3"/>
          <w:sz w:val="13"/>
        </w:rPr>
        <w:t>per</w:t>
      </w:r>
      <w:r>
        <w:rPr>
          <w:color w:val="5D5D5D"/>
          <w:spacing w:val="-3"/>
          <w:sz w:val="13"/>
        </w:rPr>
        <w:t>j</w:t>
      </w:r>
      <w:r>
        <w:rPr>
          <w:color w:val="1F1F1F"/>
          <w:spacing w:val="-3"/>
          <w:sz w:val="13"/>
        </w:rPr>
        <w:t>ui</w:t>
      </w:r>
      <w:r>
        <w:rPr>
          <w:color w:val="4B4B4B"/>
          <w:spacing w:val="-3"/>
          <w:sz w:val="13"/>
        </w:rPr>
        <w:t>ci</w:t>
      </w:r>
      <w:r>
        <w:rPr>
          <w:color w:val="1F1F1F"/>
          <w:spacing w:val="-3"/>
          <w:sz w:val="13"/>
        </w:rPr>
        <w:t>o </w:t>
      </w:r>
      <w:r>
        <w:rPr>
          <w:color w:val="363636"/>
          <w:sz w:val="13"/>
        </w:rPr>
        <w:t>de </w:t>
      </w:r>
      <w:r>
        <w:rPr>
          <w:color w:val="4B4B4B"/>
          <w:sz w:val="13"/>
        </w:rPr>
        <w:t>otras </w:t>
      </w:r>
      <w:r>
        <w:rPr>
          <w:color w:val="363636"/>
          <w:sz w:val="13"/>
        </w:rPr>
        <w:t>que pudieran ser </w:t>
      </w:r>
      <w:r>
        <w:rPr>
          <w:color w:val="1F1F1F"/>
          <w:sz w:val="13"/>
        </w:rPr>
        <w:t>necesaria</w:t>
      </w:r>
      <w:r>
        <w:rPr>
          <w:color w:val="4B4B4B"/>
          <w:sz w:val="13"/>
        </w:rPr>
        <w:t>s </w:t>
      </w:r>
      <w:r>
        <w:rPr>
          <w:color w:val="363636"/>
          <w:sz w:val="13"/>
        </w:rPr>
        <w:t>(Nueva Extensión de Red), </w:t>
      </w:r>
      <w:r>
        <w:rPr>
          <w:color w:val="1F1F1F"/>
          <w:sz w:val="13"/>
        </w:rPr>
        <w:t>dotar de </w:t>
      </w:r>
      <w:r>
        <w:rPr>
          <w:color w:val="363636"/>
          <w:sz w:val="13"/>
        </w:rPr>
        <w:t>potencia e</w:t>
      </w:r>
      <w:r>
        <w:rPr>
          <w:color w:val="080808"/>
          <w:sz w:val="13"/>
        </w:rPr>
        <w:t>l </w:t>
      </w:r>
      <w:r>
        <w:rPr>
          <w:color w:val="1F1F1F"/>
          <w:sz w:val="13"/>
        </w:rPr>
        <w:t>punto </w:t>
      </w:r>
      <w:r>
        <w:rPr>
          <w:color w:val="363636"/>
          <w:sz w:val="13"/>
        </w:rPr>
        <w:t>de suministro </w:t>
      </w:r>
      <w:r>
        <w:rPr>
          <w:color w:val="363636"/>
          <w:spacing w:val="-3"/>
          <w:sz w:val="13"/>
        </w:rPr>
        <w:t>so</w:t>
      </w:r>
      <w:r>
        <w:rPr>
          <w:color w:val="080808"/>
          <w:spacing w:val="-3"/>
          <w:sz w:val="13"/>
        </w:rPr>
        <w:t>l</w:t>
      </w:r>
      <w:r>
        <w:rPr>
          <w:color w:val="6E6E6E"/>
          <w:spacing w:val="-3"/>
          <w:sz w:val="13"/>
        </w:rPr>
        <w:t>i</w:t>
      </w:r>
      <w:r>
        <w:rPr>
          <w:color w:val="363636"/>
          <w:spacing w:val="-3"/>
          <w:sz w:val="13"/>
        </w:rPr>
        <w:t>c</w:t>
      </w:r>
      <w:r>
        <w:rPr>
          <w:color w:val="5D5D5D"/>
          <w:spacing w:val="-3"/>
          <w:sz w:val="13"/>
        </w:rPr>
        <w:t>i</w:t>
      </w:r>
      <w:r>
        <w:rPr>
          <w:color w:val="363636"/>
          <w:spacing w:val="-3"/>
          <w:sz w:val="13"/>
        </w:rPr>
        <w:t>tado </w:t>
      </w:r>
      <w:r>
        <w:rPr>
          <w:color w:val="363636"/>
          <w:sz w:val="13"/>
        </w:rPr>
        <w:t>en CL </w:t>
      </w:r>
      <w:r>
        <w:rPr>
          <w:color w:val="1F1F1F"/>
          <w:sz w:val="13"/>
        </w:rPr>
        <w:t>LOMO DE LA ERA 34, </w:t>
      </w:r>
      <w:r>
        <w:rPr>
          <w:color w:val="363636"/>
          <w:spacing w:val="-4"/>
          <w:sz w:val="13"/>
        </w:rPr>
        <w:t>VARIAN</w:t>
      </w:r>
      <w:r>
        <w:rPr>
          <w:color w:val="5D5D5D"/>
          <w:spacing w:val="-4"/>
          <w:sz w:val="13"/>
        </w:rPr>
        <w:t>T</w:t>
      </w:r>
      <w:r>
        <w:rPr>
          <w:color w:val="363636"/>
          <w:spacing w:val="-4"/>
          <w:sz w:val="13"/>
        </w:rPr>
        <w:t>E</w:t>
      </w:r>
      <w:r>
        <w:rPr>
          <w:color w:val="5D5D5D"/>
          <w:spacing w:val="-4"/>
          <w:sz w:val="13"/>
        </w:rPr>
        <w:t>, </w:t>
      </w:r>
      <w:r>
        <w:rPr>
          <w:color w:val="363636"/>
          <w:sz w:val="13"/>
        </w:rPr>
        <w:t>38413</w:t>
      </w:r>
      <w:r>
        <w:rPr>
          <w:color w:val="5D5D5D"/>
          <w:sz w:val="13"/>
        </w:rPr>
        <w:t>, </w:t>
      </w:r>
      <w:r>
        <w:rPr>
          <w:color w:val="363636"/>
          <w:sz w:val="13"/>
        </w:rPr>
        <w:t>CRUZ </w:t>
      </w:r>
      <w:r>
        <w:rPr>
          <w:color w:val="363636"/>
          <w:spacing w:val="-4"/>
          <w:sz w:val="13"/>
        </w:rPr>
        <w:t>SANTA</w:t>
      </w:r>
      <w:r>
        <w:rPr>
          <w:color w:val="6E6E6E"/>
          <w:spacing w:val="-4"/>
          <w:sz w:val="13"/>
        </w:rPr>
        <w:t>, </w:t>
      </w:r>
      <w:r>
        <w:rPr>
          <w:color w:val="1F1F1F"/>
          <w:sz w:val="13"/>
        </w:rPr>
        <w:t>LOS </w:t>
      </w:r>
      <w:r>
        <w:rPr>
          <w:color w:val="363636"/>
          <w:spacing w:val="-5"/>
          <w:sz w:val="13"/>
        </w:rPr>
        <w:t>REALEJOS</w:t>
      </w:r>
      <w:r>
        <w:rPr>
          <w:color w:val="6E6E6E"/>
          <w:spacing w:val="-5"/>
          <w:sz w:val="13"/>
        </w:rPr>
        <w:t>. </w:t>
      </w:r>
      <w:r>
        <w:rPr>
          <w:color w:val="363636"/>
          <w:sz w:val="13"/>
        </w:rPr>
        <w:t>SANTA CRUZ </w:t>
      </w:r>
      <w:r>
        <w:rPr>
          <w:color w:val="4B4B4B"/>
          <w:spacing w:val="-4"/>
          <w:sz w:val="13"/>
        </w:rPr>
        <w:t>D</w:t>
      </w:r>
      <w:r>
        <w:rPr>
          <w:color w:val="1F1F1F"/>
          <w:spacing w:val="-4"/>
          <w:sz w:val="13"/>
        </w:rPr>
        <w:t>E </w:t>
      </w:r>
      <w:r>
        <w:rPr>
          <w:color w:val="363636"/>
          <w:sz w:val="13"/>
        </w:rPr>
        <w:t>TENERIFE.</w:t>
      </w:r>
    </w:p>
    <w:p>
      <w:pPr>
        <w:pStyle w:val="BodyText"/>
        <w:spacing w:before="10"/>
        <w:rPr>
          <w:sz w:val="16"/>
        </w:rPr>
      </w:pPr>
    </w:p>
    <w:p>
      <w:pPr>
        <w:spacing w:line="145" w:lineRule="exact" w:before="0"/>
        <w:ind w:left="1500" w:right="0" w:firstLine="0"/>
        <w:jc w:val="both"/>
        <w:rPr>
          <w:sz w:val="13"/>
        </w:rPr>
      </w:pPr>
      <w:r>
        <w:rPr>
          <w:color w:val="363636"/>
          <w:sz w:val="13"/>
        </w:rPr>
        <w:t>En cuanto recibamos e</w:t>
      </w:r>
      <w:r>
        <w:rPr>
          <w:color w:val="080808"/>
          <w:sz w:val="13"/>
        </w:rPr>
        <w:t>l </w:t>
      </w:r>
      <w:r>
        <w:rPr>
          <w:color w:val="363636"/>
          <w:sz w:val="13"/>
        </w:rPr>
        <w:t>pago anteriormente </w:t>
      </w:r>
      <w:r>
        <w:rPr>
          <w:color w:val="1F1F1F"/>
          <w:sz w:val="13"/>
        </w:rPr>
        <w:t>indicado, </w:t>
      </w:r>
      <w:r>
        <w:rPr>
          <w:color w:val="363636"/>
          <w:sz w:val="13"/>
        </w:rPr>
        <w:t>emitiremos </w:t>
      </w:r>
      <w:r>
        <w:rPr>
          <w:color w:val="4B4B4B"/>
          <w:sz w:val="13"/>
        </w:rPr>
        <w:t>la </w:t>
      </w:r>
      <w:r>
        <w:rPr>
          <w:color w:val="363636"/>
          <w:sz w:val="13"/>
        </w:rPr>
        <w:t>factura a </w:t>
      </w:r>
      <w:r>
        <w:rPr>
          <w:color w:val="1F1F1F"/>
          <w:sz w:val="13"/>
        </w:rPr>
        <w:t>nombre de </w:t>
      </w:r>
      <w:r>
        <w:rPr>
          <w:b/>
          <w:color w:val="080808"/>
          <w:sz w:val="12"/>
        </w:rPr>
        <w:t>AYUNTAMIENTO </w:t>
      </w:r>
      <w:r>
        <w:rPr>
          <w:color w:val="080808"/>
          <w:sz w:val="13"/>
        </w:rPr>
        <w:t>DE</w:t>
      </w:r>
    </w:p>
    <w:p>
      <w:pPr>
        <w:spacing w:line="156" w:lineRule="exact" w:before="0"/>
        <w:ind w:left="1501" w:right="0" w:firstLine="0"/>
        <w:jc w:val="both"/>
        <w:rPr>
          <w:sz w:val="13"/>
        </w:rPr>
      </w:pPr>
      <w:r>
        <w:rPr>
          <w:b/>
          <w:color w:val="1F1F1F"/>
          <w:sz w:val="12"/>
        </w:rPr>
        <w:t>LOS REALEJOS</w:t>
      </w:r>
      <w:r>
        <w:rPr>
          <w:b/>
          <w:color w:val="1F1F1F"/>
          <w:position w:val="4"/>
          <w:sz w:val="8"/>
        </w:rPr>
        <w:t>2 </w:t>
      </w:r>
      <w:r>
        <w:rPr>
          <w:rFonts w:ascii="Times New Roman" w:hAnsi="Times New Roman"/>
          <w:color w:val="1F1F1F"/>
          <w:sz w:val="14"/>
        </w:rPr>
        <w:t>y </w:t>
      </w:r>
      <w:r>
        <w:rPr>
          <w:color w:val="1F1F1F"/>
          <w:sz w:val="13"/>
        </w:rPr>
        <w:t>procederemos </w:t>
      </w:r>
      <w:r>
        <w:rPr>
          <w:color w:val="363636"/>
          <w:sz w:val="13"/>
        </w:rPr>
        <w:t>a </w:t>
      </w:r>
      <w:r>
        <w:rPr>
          <w:color w:val="1F1F1F"/>
          <w:sz w:val="13"/>
        </w:rPr>
        <w:t>realiza</w:t>
      </w:r>
      <w:r>
        <w:rPr>
          <w:color w:val="4B4B4B"/>
          <w:sz w:val="13"/>
        </w:rPr>
        <w:t>r </w:t>
      </w:r>
      <w:r>
        <w:rPr>
          <w:color w:val="1F1F1F"/>
          <w:sz w:val="13"/>
        </w:rPr>
        <w:t>los trámites </w:t>
      </w:r>
      <w:r>
        <w:rPr>
          <w:rFonts w:ascii="Times New Roman" w:hAnsi="Times New Roman"/>
          <w:color w:val="1F1F1F"/>
          <w:sz w:val="14"/>
        </w:rPr>
        <w:t>y </w:t>
      </w:r>
      <w:r>
        <w:rPr>
          <w:color w:val="1F1F1F"/>
          <w:sz w:val="13"/>
        </w:rPr>
        <w:t>trabajos </w:t>
      </w:r>
      <w:r>
        <w:rPr>
          <w:color w:val="363636"/>
          <w:sz w:val="13"/>
        </w:rPr>
        <w:t>necesarios para la conex</w:t>
      </w:r>
      <w:r>
        <w:rPr>
          <w:color w:val="6E6E6E"/>
          <w:sz w:val="13"/>
        </w:rPr>
        <w:t>i</w:t>
      </w:r>
      <w:r>
        <w:rPr>
          <w:color w:val="1F1F1F"/>
          <w:sz w:val="13"/>
        </w:rPr>
        <w:t>ón</w:t>
      </w:r>
      <w:r>
        <w:rPr>
          <w:color w:val="5D5D5D"/>
          <w:sz w:val="13"/>
        </w:rPr>
        <w:t>.</w:t>
      </w:r>
    </w:p>
    <w:p>
      <w:pPr>
        <w:pStyle w:val="BodyText"/>
        <w:spacing w:before="4"/>
        <w:rPr>
          <w:sz w:val="20"/>
        </w:rPr>
      </w:pPr>
    </w:p>
    <w:p>
      <w:pPr>
        <w:spacing w:line="235" w:lineRule="auto" w:before="1"/>
        <w:ind w:left="1496" w:right="2244" w:firstLine="4"/>
        <w:jc w:val="both"/>
        <w:rPr>
          <w:sz w:val="13"/>
        </w:rPr>
      </w:pPr>
      <w:r>
        <w:rPr>
          <w:color w:val="1F1F1F"/>
          <w:sz w:val="13"/>
        </w:rPr>
        <w:t>Los plazos previstos </w:t>
      </w:r>
      <w:r>
        <w:rPr>
          <w:color w:val="363636"/>
          <w:sz w:val="13"/>
        </w:rPr>
        <w:t>de </w:t>
      </w:r>
      <w:r>
        <w:rPr>
          <w:color w:val="1F1F1F"/>
          <w:sz w:val="13"/>
        </w:rPr>
        <w:t>ejecución </w:t>
      </w:r>
      <w:r>
        <w:rPr>
          <w:color w:val="363636"/>
          <w:sz w:val="13"/>
        </w:rPr>
        <w:t>y </w:t>
      </w:r>
      <w:r>
        <w:rPr>
          <w:color w:val="363636"/>
          <w:spacing w:val="-3"/>
          <w:sz w:val="13"/>
        </w:rPr>
        <w:t>conex</w:t>
      </w:r>
      <w:r>
        <w:rPr>
          <w:color w:val="080808"/>
          <w:spacing w:val="-3"/>
          <w:sz w:val="13"/>
        </w:rPr>
        <w:t>i</w:t>
      </w:r>
      <w:r>
        <w:rPr>
          <w:color w:val="363636"/>
          <w:spacing w:val="-3"/>
          <w:sz w:val="13"/>
        </w:rPr>
        <w:t>ón </w:t>
      </w:r>
      <w:r>
        <w:rPr>
          <w:color w:val="363636"/>
          <w:sz w:val="13"/>
        </w:rPr>
        <w:t>de </w:t>
      </w:r>
      <w:r>
        <w:rPr>
          <w:color w:val="1F1F1F"/>
          <w:sz w:val="13"/>
        </w:rPr>
        <w:t>los </w:t>
      </w:r>
      <w:r>
        <w:rPr>
          <w:color w:val="363636"/>
          <w:sz w:val="13"/>
        </w:rPr>
        <w:t>trabajos son los </w:t>
      </w:r>
      <w:r>
        <w:rPr>
          <w:color w:val="1F1F1F"/>
          <w:sz w:val="13"/>
        </w:rPr>
        <w:t>regulados  </w:t>
      </w:r>
      <w:r>
        <w:rPr>
          <w:color w:val="363636"/>
          <w:sz w:val="13"/>
        </w:rPr>
        <w:t>en el art.30 </w:t>
      </w:r>
      <w:r>
        <w:rPr>
          <w:color w:val="363636"/>
          <w:spacing w:val="-3"/>
          <w:sz w:val="13"/>
        </w:rPr>
        <w:t>de</w:t>
      </w:r>
      <w:r>
        <w:rPr>
          <w:color w:val="6E6E6E"/>
          <w:spacing w:val="-3"/>
          <w:sz w:val="13"/>
        </w:rPr>
        <w:t>l </w:t>
      </w:r>
      <w:r>
        <w:rPr>
          <w:color w:val="363636"/>
          <w:sz w:val="13"/>
        </w:rPr>
        <w:t>Decreto </w:t>
      </w:r>
      <w:r>
        <w:rPr>
          <w:color w:val="1F1F1F"/>
          <w:spacing w:val="-11"/>
          <w:sz w:val="13"/>
        </w:rPr>
        <w:t>141</w:t>
      </w:r>
      <w:r>
        <w:rPr>
          <w:color w:val="4B4B4B"/>
          <w:spacing w:val="-11"/>
          <w:sz w:val="13"/>
        </w:rPr>
        <w:t>12</w:t>
      </w:r>
      <w:r>
        <w:rPr>
          <w:color w:val="1F1F1F"/>
          <w:spacing w:val="-11"/>
          <w:sz w:val="13"/>
        </w:rPr>
        <w:t>009 </w:t>
      </w:r>
      <w:r>
        <w:rPr>
          <w:color w:val="363636"/>
          <w:sz w:val="13"/>
        </w:rPr>
        <w:t>del Gobierno </w:t>
      </w:r>
      <w:r>
        <w:rPr>
          <w:color w:val="1F1F1F"/>
          <w:sz w:val="13"/>
        </w:rPr>
        <w:t>de Canarias</w:t>
      </w:r>
      <w:r>
        <w:rPr>
          <w:color w:val="6E6E6E"/>
          <w:sz w:val="13"/>
        </w:rPr>
        <w:t>, </w:t>
      </w:r>
      <w:r>
        <w:rPr>
          <w:color w:val="363636"/>
          <w:sz w:val="13"/>
        </w:rPr>
        <w:t>a contar </w:t>
      </w:r>
      <w:r>
        <w:rPr>
          <w:color w:val="1F1F1F"/>
          <w:sz w:val="13"/>
        </w:rPr>
        <w:t>desde </w:t>
      </w:r>
      <w:r>
        <w:rPr>
          <w:color w:val="363636"/>
          <w:sz w:val="13"/>
        </w:rPr>
        <w:t>que se dispongan </w:t>
      </w:r>
      <w:r>
        <w:rPr>
          <w:color w:val="1F1F1F"/>
          <w:sz w:val="13"/>
        </w:rPr>
        <w:t>los </w:t>
      </w:r>
      <w:r>
        <w:rPr>
          <w:color w:val="363636"/>
          <w:sz w:val="13"/>
        </w:rPr>
        <w:t>permisos </w:t>
      </w:r>
      <w:r>
        <w:rPr>
          <w:rFonts w:ascii="Times New Roman" w:hAnsi="Times New Roman"/>
          <w:color w:val="1F1F1F"/>
          <w:sz w:val="14"/>
        </w:rPr>
        <w:t>y </w:t>
      </w:r>
      <w:r>
        <w:rPr>
          <w:color w:val="363636"/>
          <w:sz w:val="13"/>
        </w:rPr>
        <w:t>autorizaciones </w:t>
      </w:r>
      <w:r>
        <w:rPr>
          <w:color w:val="363636"/>
          <w:spacing w:val="-4"/>
          <w:sz w:val="13"/>
        </w:rPr>
        <w:t>administ</w:t>
      </w:r>
      <w:r>
        <w:rPr>
          <w:color w:val="5D5D5D"/>
          <w:spacing w:val="-4"/>
          <w:sz w:val="13"/>
        </w:rPr>
        <w:t>r</w:t>
      </w:r>
      <w:r>
        <w:rPr>
          <w:color w:val="363636"/>
          <w:spacing w:val="-4"/>
          <w:sz w:val="13"/>
        </w:rPr>
        <w:t>a</w:t>
      </w:r>
      <w:r>
        <w:rPr>
          <w:color w:val="5D5D5D"/>
          <w:spacing w:val="-4"/>
          <w:sz w:val="13"/>
        </w:rPr>
        <w:t>t</w:t>
      </w:r>
      <w:r>
        <w:rPr>
          <w:color w:val="363636"/>
          <w:spacing w:val="-4"/>
          <w:sz w:val="13"/>
        </w:rPr>
        <w:t>ivas necesa</w:t>
      </w:r>
      <w:r>
        <w:rPr>
          <w:color w:val="5D5D5D"/>
          <w:spacing w:val="-4"/>
          <w:sz w:val="13"/>
        </w:rPr>
        <w:t>r</w:t>
      </w:r>
      <w:r>
        <w:rPr>
          <w:color w:val="1F1F1F"/>
          <w:spacing w:val="-4"/>
          <w:sz w:val="13"/>
        </w:rPr>
        <w:t>ias </w:t>
      </w:r>
      <w:r>
        <w:rPr>
          <w:color w:val="363636"/>
          <w:sz w:val="13"/>
        </w:rPr>
        <w:t>y</w:t>
      </w:r>
      <w:r>
        <w:rPr>
          <w:color w:val="363636"/>
          <w:spacing w:val="7"/>
          <w:sz w:val="13"/>
        </w:rPr>
        <w:t> </w:t>
      </w:r>
      <w:r>
        <w:rPr>
          <w:color w:val="1F1F1F"/>
          <w:sz w:val="13"/>
        </w:rPr>
        <w:t>fin</w:t>
      </w:r>
      <w:r>
        <w:rPr>
          <w:color w:val="1F1F1F"/>
          <w:spacing w:val="-19"/>
          <w:sz w:val="13"/>
        </w:rPr>
        <w:t> </w:t>
      </w:r>
      <w:r>
        <w:rPr>
          <w:color w:val="1F1F1F"/>
          <w:sz w:val="13"/>
        </w:rPr>
        <w:t>al</w:t>
      </w:r>
      <w:r>
        <w:rPr>
          <w:color w:val="5D5D5D"/>
          <w:sz w:val="13"/>
        </w:rPr>
        <w:t>i</w:t>
      </w:r>
      <w:r>
        <w:rPr>
          <w:color w:val="363636"/>
          <w:sz w:val="13"/>
        </w:rPr>
        <w:t>zada</w:t>
      </w:r>
      <w:r>
        <w:rPr>
          <w:color w:val="363636"/>
          <w:spacing w:val="-11"/>
          <w:sz w:val="13"/>
        </w:rPr>
        <w:t> </w:t>
      </w:r>
      <w:r>
        <w:rPr>
          <w:color w:val="4B4B4B"/>
          <w:sz w:val="13"/>
        </w:rPr>
        <w:t>s</w:t>
      </w:r>
      <w:r>
        <w:rPr>
          <w:color w:val="1F1F1F"/>
          <w:sz w:val="13"/>
        </w:rPr>
        <w:t>u</w:t>
      </w:r>
      <w:r>
        <w:rPr>
          <w:color w:val="1F1F1F"/>
          <w:spacing w:val="1"/>
          <w:sz w:val="13"/>
        </w:rPr>
        <w:t> </w:t>
      </w:r>
      <w:r>
        <w:rPr>
          <w:color w:val="1F1F1F"/>
          <w:spacing w:val="-4"/>
          <w:sz w:val="13"/>
        </w:rPr>
        <w:t>in</w:t>
      </w:r>
      <w:r>
        <w:rPr>
          <w:color w:val="4B4B4B"/>
          <w:spacing w:val="-4"/>
          <w:sz w:val="13"/>
        </w:rPr>
        <w:t>sta</w:t>
      </w:r>
      <w:r>
        <w:rPr>
          <w:color w:val="1F1F1F"/>
          <w:spacing w:val="-4"/>
          <w:sz w:val="13"/>
        </w:rPr>
        <w:t>lac</w:t>
      </w:r>
      <w:r>
        <w:rPr>
          <w:color w:val="5D5D5D"/>
          <w:spacing w:val="-4"/>
          <w:sz w:val="13"/>
        </w:rPr>
        <w:t>i</w:t>
      </w:r>
      <w:r>
        <w:rPr>
          <w:color w:val="363636"/>
          <w:spacing w:val="-4"/>
          <w:sz w:val="13"/>
        </w:rPr>
        <w:t>ón</w:t>
      </w:r>
      <w:r>
        <w:rPr>
          <w:color w:val="363636"/>
          <w:spacing w:val="-8"/>
          <w:sz w:val="13"/>
        </w:rPr>
        <w:t> </w:t>
      </w:r>
      <w:r>
        <w:rPr>
          <w:color w:val="1F1F1F"/>
          <w:sz w:val="13"/>
        </w:rPr>
        <w:t>de</w:t>
      </w:r>
      <w:r>
        <w:rPr>
          <w:color w:val="1F1F1F"/>
          <w:spacing w:val="-6"/>
          <w:sz w:val="13"/>
        </w:rPr>
        <w:t> </w:t>
      </w:r>
      <w:r>
        <w:rPr>
          <w:color w:val="363636"/>
          <w:spacing w:val="-3"/>
          <w:sz w:val="13"/>
        </w:rPr>
        <w:t>en</w:t>
      </w:r>
      <w:r>
        <w:rPr>
          <w:color w:val="5D5D5D"/>
          <w:spacing w:val="-3"/>
          <w:sz w:val="13"/>
        </w:rPr>
        <w:t>l</w:t>
      </w:r>
      <w:r>
        <w:rPr>
          <w:color w:val="363636"/>
          <w:spacing w:val="-3"/>
          <w:sz w:val="13"/>
        </w:rPr>
        <w:t>ace</w:t>
      </w:r>
      <w:r>
        <w:rPr>
          <w:color w:val="363636"/>
          <w:spacing w:val="-17"/>
          <w:sz w:val="13"/>
        </w:rPr>
        <w:t> </w:t>
      </w:r>
      <w:r>
        <w:rPr>
          <w:color w:val="1F1F1F"/>
          <w:sz w:val="13"/>
        </w:rPr>
        <w:t>para</w:t>
      </w:r>
      <w:r>
        <w:rPr>
          <w:color w:val="1F1F1F"/>
          <w:spacing w:val="-1"/>
          <w:sz w:val="13"/>
        </w:rPr>
        <w:t> </w:t>
      </w:r>
      <w:r>
        <w:rPr>
          <w:color w:val="6E6E6E"/>
          <w:sz w:val="13"/>
        </w:rPr>
        <w:t>l</w:t>
      </w:r>
      <w:r>
        <w:rPr>
          <w:color w:val="363636"/>
          <w:sz w:val="13"/>
        </w:rPr>
        <w:t>a</w:t>
      </w:r>
      <w:r>
        <w:rPr>
          <w:color w:val="363636"/>
          <w:spacing w:val="-4"/>
          <w:sz w:val="13"/>
        </w:rPr>
        <w:t> </w:t>
      </w:r>
      <w:r>
        <w:rPr>
          <w:color w:val="363636"/>
          <w:sz w:val="13"/>
        </w:rPr>
        <w:t>conexión.</w:t>
      </w:r>
    </w:p>
    <w:p>
      <w:pPr>
        <w:pStyle w:val="BodyText"/>
        <w:spacing w:before="10"/>
        <w:rPr>
          <w:sz w:val="19"/>
        </w:rPr>
      </w:pPr>
    </w:p>
    <w:p>
      <w:pPr>
        <w:spacing w:line="242" w:lineRule="auto" w:before="0"/>
        <w:ind w:left="1495" w:right="2262" w:firstLine="2"/>
        <w:jc w:val="both"/>
        <w:rPr>
          <w:sz w:val="13"/>
        </w:rPr>
      </w:pPr>
      <w:r>
        <w:rPr>
          <w:color w:val="1F1F1F"/>
          <w:sz w:val="13"/>
        </w:rPr>
        <w:t>Transcurrido </w:t>
      </w:r>
      <w:r>
        <w:rPr>
          <w:color w:val="363636"/>
          <w:sz w:val="13"/>
        </w:rPr>
        <w:t>e</w:t>
      </w:r>
      <w:r>
        <w:rPr>
          <w:color w:val="080808"/>
          <w:sz w:val="13"/>
        </w:rPr>
        <w:t>l </w:t>
      </w:r>
      <w:r>
        <w:rPr>
          <w:color w:val="363636"/>
          <w:sz w:val="13"/>
        </w:rPr>
        <w:t>p</w:t>
      </w:r>
      <w:r>
        <w:rPr>
          <w:color w:val="5D5D5D"/>
          <w:sz w:val="13"/>
        </w:rPr>
        <w:t>l</w:t>
      </w:r>
      <w:r>
        <w:rPr>
          <w:color w:val="363636"/>
          <w:sz w:val="13"/>
        </w:rPr>
        <w:t>azo de v</w:t>
      </w:r>
      <w:r>
        <w:rPr>
          <w:color w:val="5D5D5D"/>
          <w:sz w:val="13"/>
        </w:rPr>
        <w:t>i</w:t>
      </w:r>
      <w:r>
        <w:rPr>
          <w:color w:val="363636"/>
          <w:sz w:val="13"/>
        </w:rPr>
        <w:t>genc</w:t>
      </w:r>
      <w:r>
        <w:rPr>
          <w:color w:val="080808"/>
          <w:sz w:val="13"/>
        </w:rPr>
        <w:t>ia </w:t>
      </w:r>
      <w:r>
        <w:rPr>
          <w:color w:val="1F1F1F"/>
          <w:sz w:val="13"/>
        </w:rPr>
        <w:t>de </w:t>
      </w:r>
      <w:r>
        <w:rPr>
          <w:color w:val="363636"/>
          <w:sz w:val="13"/>
        </w:rPr>
        <w:t>es</w:t>
      </w:r>
      <w:r>
        <w:rPr>
          <w:color w:val="080808"/>
          <w:sz w:val="13"/>
        </w:rPr>
        <w:t>t</w:t>
      </w:r>
      <w:r>
        <w:rPr>
          <w:color w:val="363636"/>
          <w:sz w:val="13"/>
        </w:rPr>
        <w:t>as cond</w:t>
      </w:r>
      <w:r>
        <w:rPr>
          <w:color w:val="5D5D5D"/>
          <w:sz w:val="13"/>
        </w:rPr>
        <w:t>i</w:t>
      </w:r>
      <w:r>
        <w:rPr>
          <w:color w:val="363636"/>
          <w:sz w:val="13"/>
        </w:rPr>
        <w:t>ciones técn</w:t>
      </w:r>
      <w:r>
        <w:rPr>
          <w:color w:val="5D5D5D"/>
          <w:sz w:val="13"/>
        </w:rPr>
        <w:t>i</w:t>
      </w:r>
      <w:r>
        <w:rPr>
          <w:color w:val="363636"/>
          <w:sz w:val="13"/>
        </w:rPr>
        <w:t>co</w:t>
      </w:r>
      <w:r>
        <w:rPr>
          <w:color w:val="7E7E7E"/>
          <w:sz w:val="13"/>
        </w:rPr>
        <w:t>-</w:t>
      </w:r>
      <w:r>
        <w:rPr>
          <w:color w:val="363636"/>
          <w:sz w:val="13"/>
        </w:rPr>
        <w:t>económ</w:t>
      </w:r>
      <w:r>
        <w:rPr>
          <w:color w:val="5D5D5D"/>
          <w:sz w:val="13"/>
        </w:rPr>
        <w:t>i</w:t>
      </w:r>
      <w:r>
        <w:rPr>
          <w:color w:val="363636"/>
          <w:sz w:val="13"/>
        </w:rPr>
        <w:t>cas sin </w:t>
      </w:r>
      <w:r>
        <w:rPr>
          <w:color w:val="4B4B4B"/>
          <w:sz w:val="13"/>
        </w:rPr>
        <w:t>haber </w:t>
      </w:r>
      <w:r>
        <w:rPr>
          <w:color w:val="1F1F1F"/>
          <w:sz w:val="13"/>
        </w:rPr>
        <w:t>rec</w:t>
      </w:r>
      <w:r>
        <w:rPr>
          <w:color w:val="4B4B4B"/>
          <w:sz w:val="13"/>
        </w:rPr>
        <w:t>i</w:t>
      </w:r>
      <w:r>
        <w:rPr>
          <w:color w:val="1F1F1F"/>
          <w:sz w:val="13"/>
        </w:rPr>
        <w:t>bido </w:t>
      </w:r>
      <w:r>
        <w:rPr>
          <w:color w:val="363636"/>
          <w:sz w:val="13"/>
        </w:rPr>
        <w:t>su aceptac</w:t>
      </w:r>
      <w:r>
        <w:rPr>
          <w:color w:val="6E6E6E"/>
          <w:sz w:val="13"/>
        </w:rPr>
        <w:t>i</w:t>
      </w:r>
      <w:r>
        <w:rPr>
          <w:color w:val="363636"/>
          <w:sz w:val="13"/>
        </w:rPr>
        <w:t>ón</w:t>
      </w:r>
      <w:r>
        <w:rPr>
          <w:color w:val="5D5D5D"/>
          <w:sz w:val="13"/>
        </w:rPr>
        <w:t>, </w:t>
      </w:r>
      <w:r>
        <w:rPr>
          <w:color w:val="4B4B4B"/>
          <w:sz w:val="13"/>
        </w:rPr>
        <w:t>se conside</w:t>
      </w:r>
      <w:r>
        <w:rPr>
          <w:color w:val="1F1F1F"/>
          <w:sz w:val="13"/>
        </w:rPr>
        <w:t>rará n</w:t>
      </w:r>
      <w:r>
        <w:rPr>
          <w:color w:val="4B4B4B"/>
          <w:sz w:val="13"/>
        </w:rPr>
        <w:t>o </w:t>
      </w:r>
      <w:r>
        <w:rPr>
          <w:color w:val="363636"/>
          <w:sz w:val="13"/>
        </w:rPr>
        <w:t>aceptada </w:t>
      </w:r>
      <w:r>
        <w:rPr>
          <w:color w:val="4B4B4B"/>
          <w:sz w:val="13"/>
        </w:rPr>
        <w:t>la </w:t>
      </w:r>
      <w:r>
        <w:rPr>
          <w:color w:val="363636"/>
          <w:sz w:val="13"/>
        </w:rPr>
        <w:t>propuesta </w:t>
      </w:r>
      <w:r>
        <w:rPr>
          <w:color w:val="4B4B4B"/>
          <w:sz w:val="13"/>
        </w:rPr>
        <w:t>p</w:t>
      </w:r>
      <w:r>
        <w:rPr>
          <w:color w:val="1F1F1F"/>
          <w:sz w:val="13"/>
        </w:rPr>
        <w:t>revia, </w:t>
      </w:r>
      <w:r>
        <w:rPr>
          <w:color w:val="4B4B4B"/>
          <w:sz w:val="13"/>
        </w:rPr>
        <w:t>lo </w:t>
      </w:r>
      <w:r>
        <w:rPr>
          <w:color w:val="1F1F1F"/>
          <w:sz w:val="13"/>
        </w:rPr>
        <w:t>que </w:t>
      </w:r>
      <w:r>
        <w:rPr>
          <w:color w:val="363636"/>
          <w:sz w:val="13"/>
        </w:rPr>
        <w:t>supondrá </w:t>
      </w:r>
      <w:r>
        <w:rPr>
          <w:color w:val="080808"/>
          <w:sz w:val="13"/>
        </w:rPr>
        <w:t>l</w:t>
      </w:r>
      <w:r>
        <w:rPr>
          <w:color w:val="363636"/>
          <w:sz w:val="13"/>
        </w:rPr>
        <w:t>a desestimac</w:t>
      </w:r>
      <w:r>
        <w:rPr>
          <w:color w:val="5D5D5D"/>
          <w:sz w:val="13"/>
        </w:rPr>
        <w:t>i</w:t>
      </w:r>
      <w:r>
        <w:rPr>
          <w:color w:val="363636"/>
          <w:sz w:val="13"/>
        </w:rPr>
        <w:t>ón </w:t>
      </w:r>
      <w:r>
        <w:rPr>
          <w:color w:val="1F1F1F"/>
          <w:sz w:val="13"/>
        </w:rPr>
        <w:t>de </w:t>
      </w:r>
      <w:r>
        <w:rPr>
          <w:color w:val="4B4B4B"/>
          <w:sz w:val="13"/>
        </w:rPr>
        <w:t>la </w:t>
      </w:r>
      <w:r>
        <w:rPr>
          <w:color w:val="363636"/>
          <w:sz w:val="13"/>
        </w:rPr>
        <w:t>sol</w:t>
      </w:r>
      <w:r>
        <w:rPr>
          <w:color w:val="5D5D5D"/>
          <w:sz w:val="13"/>
        </w:rPr>
        <w:t>i</w:t>
      </w:r>
      <w:r>
        <w:rPr>
          <w:color w:val="1F1F1F"/>
          <w:sz w:val="13"/>
        </w:rPr>
        <w:t>citud </w:t>
      </w:r>
      <w:r>
        <w:rPr>
          <w:color w:val="363636"/>
          <w:sz w:val="13"/>
        </w:rPr>
        <w:t>de </w:t>
      </w:r>
      <w:r>
        <w:rPr>
          <w:color w:val="4B4B4B"/>
          <w:sz w:val="13"/>
        </w:rPr>
        <w:t>pe</w:t>
      </w:r>
      <w:r>
        <w:rPr>
          <w:color w:val="1F1F1F"/>
          <w:sz w:val="13"/>
        </w:rPr>
        <w:t>rmiso </w:t>
      </w:r>
      <w:r>
        <w:rPr>
          <w:color w:val="363636"/>
          <w:sz w:val="13"/>
        </w:rPr>
        <w:t>de acceso y conexión.</w:t>
      </w:r>
    </w:p>
    <w:p>
      <w:pPr>
        <w:pStyle w:val="BodyText"/>
        <w:spacing w:before="2"/>
        <w:rPr>
          <w:sz w:val="20"/>
        </w:rPr>
      </w:pPr>
    </w:p>
    <w:p>
      <w:pPr>
        <w:spacing w:line="235" w:lineRule="auto" w:before="0"/>
        <w:ind w:left="1499" w:right="2266" w:hanging="4"/>
        <w:jc w:val="both"/>
        <w:rPr>
          <w:sz w:val="13"/>
        </w:rPr>
      </w:pPr>
      <w:r>
        <w:rPr>
          <w:color w:val="363636"/>
          <w:sz w:val="13"/>
        </w:rPr>
        <w:t>Quedamos a su d</w:t>
      </w:r>
      <w:r>
        <w:rPr>
          <w:color w:val="080808"/>
          <w:sz w:val="13"/>
        </w:rPr>
        <w:t>i</w:t>
      </w:r>
      <w:r>
        <w:rPr>
          <w:color w:val="363636"/>
          <w:sz w:val="13"/>
        </w:rPr>
        <w:t>sposición para cualquie</w:t>
      </w:r>
      <w:r>
        <w:rPr>
          <w:color w:val="5D5D5D"/>
          <w:sz w:val="13"/>
        </w:rPr>
        <w:t>r </w:t>
      </w:r>
      <w:r>
        <w:rPr>
          <w:color w:val="1F1F1F"/>
          <w:sz w:val="13"/>
        </w:rPr>
        <w:t>ac</w:t>
      </w:r>
      <w:r>
        <w:rPr>
          <w:color w:val="5D5D5D"/>
          <w:sz w:val="13"/>
        </w:rPr>
        <w:t>l</w:t>
      </w:r>
      <w:r>
        <w:rPr>
          <w:color w:val="1F1F1F"/>
          <w:sz w:val="13"/>
        </w:rPr>
        <w:t>aración </w:t>
      </w:r>
      <w:r>
        <w:rPr>
          <w:color w:val="363636"/>
          <w:sz w:val="13"/>
        </w:rPr>
        <w:t>en nuestro </w:t>
      </w:r>
      <w:r>
        <w:rPr>
          <w:color w:val="363636"/>
          <w:spacing w:val="-3"/>
          <w:sz w:val="13"/>
        </w:rPr>
        <w:t>Servic</w:t>
      </w:r>
      <w:r>
        <w:rPr>
          <w:color w:val="080808"/>
          <w:spacing w:val="-3"/>
          <w:sz w:val="13"/>
        </w:rPr>
        <w:t>i</w:t>
      </w:r>
      <w:r>
        <w:rPr>
          <w:color w:val="363636"/>
          <w:spacing w:val="-3"/>
          <w:sz w:val="13"/>
        </w:rPr>
        <w:t>o </w:t>
      </w:r>
      <w:r>
        <w:rPr>
          <w:color w:val="1F1F1F"/>
          <w:sz w:val="13"/>
        </w:rPr>
        <w:t>de Asistencia </w:t>
      </w:r>
      <w:r>
        <w:rPr>
          <w:color w:val="4B4B4B"/>
          <w:spacing w:val="-6"/>
          <w:sz w:val="13"/>
        </w:rPr>
        <w:t>Técnic</w:t>
      </w:r>
      <w:r>
        <w:rPr>
          <w:color w:val="1F1F1F"/>
          <w:spacing w:val="-6"/>
          <w:sz w:val="13"/>
        </w:rPr>
        <w:t>a </w:t>
      </w:r>
      <w:r>
        <w:rPr>
          <w:color w:val="363636"/>
          <w:sz w:val="13"/>
        </w:rPr>
        <w:t>a través de</w:t>
      </w:r>
      <w:r>
        <w:rPr>
          <w:color w:val="080808"/>
          <w:sz w:val="13"/>
        </w:rPr>
        <w:t>l </w:t>
      </w:r>
      <w:r>
        <w:rPr>
          <w:color w:val="363636"/>
          <w:sz w:val="13"/>
        </w:rPr>
        <w:t>teléfono </w:t>
      </w:r>
      <w:r>
        <w:rPr>
          <w:color w:val="1F1F1F"/>
          <w:sz w:val="13"/>
        </w:rPr>
        <w:t>900 </w:t>
      </w:r>
      <w:r>
        <w:rPr>
          <w:color w:val="363636"/>
          <w:sz w:val="13"/>
        </w:rPr>
        <w:t>92 </w:t>
      </w:r>
      <w:r>
        <w:rPr>
          <w:color w:val="1F1F1F"/>
          <w:sz w:val="13"/>
        </w:rPr>
        <w:t>09 </w:t>
      </w:r>
      <w:r>
        <w:rPr>
          <w:color w:val="363636"/>
          <w:sz w:val="13"/>
        </w:rPr>
        <w:t>59 o </w:t>
      </w:r>
      <w:r>
        <w:rPr>
          <w:color w:val="1F1F1F"/>
          <w:spacing w:val="-5"/>
          <w:sz w:val="13"/>
        </w:rPr>
        <w:t>de</w:t>
      </w:r>
      <w:r>
        <w:rPr>
          <w:color w:val="4B4B4B"/>
          <w:spacing w:val="-5"/>
          <w:sz w:val="13"/>
        </w:rPr>
        <w:t>l </w:t>
      </w:r>
      <w:r>
        <w:rPr>
          <w:color w:val="1F1F1F"/>
          <w:spacing w:val="-3"/>
          <w:sz w:val="13"/>
        </w:rPr>
        <w:t>co</w:t>
      </w:r>
      <w:r>
        <w:rPr>
          <w:color w:val="4B4B4B"/>
          <w:spacing w:val="-3"/>
          <w:sz w:val="13"/>
        </w:rPr>
        <w:t>r</w:t>
      </w:r>
      <w:r>
        <w:rPr>
          <w:color w:val="080808"/>
          <w:spacing w:val="-3"/>
          <w:sz w:val="13"/>
        </w:rPr>
        <w:t>re</w:t>
      </w:r>
      <w:r>
        <w:rPr>
          <w:color w:val="363636"/>
          <w:spacing w:val="-3"/>
          <w:sz w:val="13"/>
        </w:rPr>
        <w:t>o </w:t>
      </w:r>
      <w:r>
        <w:rPr>
          <w:color w:val="363636"/>
          <w:sz w:val="13"/>
        </w:rPr>
        <w:t>electrónico </w:t>
      </w:r>
      <w:hyperlink r:id="rId19">
        <w:r>
          <w:rPr>
            <w:color w:val="312D7E"/>
            <w:spacing w:val="-3"/>
            <w:sz w:val="13"/>
          </w:rPr>
          <w:t>cone</w:t>
        </w:r>
        <w:r>
          <w:rPr>
            <w:color w:val="443DA5"/>
            <w:spacing w:val="-3"/>
            <w:sz w:val="13"/>
          </w:rPr>
          <w:t>x</w:t>
        </w:r>
        <w:r>
          <w:rPr>
            <w:color w:val="605DA8"/>
            <w:spacing w:val="-3"/>
            <w:sz w:val="13"/>
          </w:rPr>
          <w:t>i</w:t>
        </w:r>
        <w:r>
          <w:rPr>
            <w:color w:val="312D7E"/>
            <w:spacing w:val="-3"/>
            <w:sz w:val="13"/>
          </w:rPr>
          <w:t>o</w:t>
        </w:r>
        <w:r>
          <w:rPr>
            <w:color w:val="443DA5"/>
            <w:spacing w:val="-3"/>
            <w:sz w:val="13"/>
          </w:rPr>
          <w:t>n</w:t>
        </w:r>
        <w:r>
          <w:rPr>
            <w:color w:val="312D7E"/>
            <w:spacing w:val="-3"/>
            <w:sz w:val="13"/>
          </w:rPr>
          <w:t>es</w:t>
        </w:r>
        <w:r>
          <w:rPr>
            <w:color w:val="595489"/>
            <w:spacing w:val="-3"/>
            <w:sz w:val="13"/>
          </w:rPr>
          <w:t>.</w:t>
        </w:r>
        <w:r>
          <w:rPr>
            <w:color w:val="312D7E"/>
            <w:spacing w:val="-3"/>
            <w:sz w:val="13"/>
          </w:rPr>
          <w:t>e</w:t>
        </w:r>
        <w:r>
          <w:rPr>
            <w:color w:val="443DA5"/>
            <w:spacing w:val="-3"/>
            <w:sz w:val="13"/>
          </w:rPr>
          <w:t>d</w:t>
        </w:r>
        <w:r>
          <w:rPr>
            <w:color w:val="1D1879"/>
            <w:spacing w:val="-3"/>
            <w:sz w:val="13"/>
          </w:rPr>
          <w:t>i</w:t>
        </w:r>
        <w:r>
          <w:rPr>
            <w:color w:val="464489"/>
            <w:spacing w:val="-3"/>
            <w:sz w:val="13"/>
          </w:rPr>
          <w:t>strib</w:t>
        </w:r>
        <w:r>
          <w:rPr>
            <w:color w:val="443DA5"/>
            <w:spacing w:val="-3"/>
            <w:sz w:val="13"/>
          </w:rPr>
          <w:t>uci</w:t>
        </w:r>
        <w:r>
          <w:rPr>
            <w:color w:val="312D7E"/>
            <w:spacing w:val="-3"/>
            <w:sz w:val="13"/>
          </w:rPr>
          <w:t>o</w:t>
        </w:r>
        <w:r>
          <w:rPr>
            <w:color w:val="443DA5"/>
            <w:spacing w:val="-3"/>
            <w:sz w:val="13"/>
          </w:rPr>
          <w:t>n</w:t>
        </w:r>
        <w:r>
          <w:rPr>
            <w:color w:val="464489"/>
            <w:spacing w:val="-3"/>
            <w:sz w:val="13"/>
          </w:rPr>
          <w:t>@e</w:t>
        </w:r>
        <w:r>
          <w:rPr>
            <w:color w:val="443DA5"/>
            <w:spacing w:val="-3"/>
            <w:sz w:val="13"/>
          </w:rPr>
          <w:t>n</w:t>
        </w:r>
        <w:r>
          <w:rPr>
            <w:color w:val="312D7E"/>
            <w:spacing w:val="-3"/>
            <w:sz w:val="13"/>
          </w:rPr>
          <w:t>el.</w:t>
        </w:r>
        <w:r>
          <w:rPr>
            <w:color w:val="443DA5"/>
            <w:spacing w:val="-3"/>
            <w:sz w:val="13"/>
          </w:rPr>
          <w:t>c</w:t>
        </w:r>
        <w:r>
          <w:rPr>
            <w:color w:val="464489"/>
            <w:spacing w:val="-3"/>
            <w:sz w:val="13"/>
          </w:rPr>
          <w:t>o</w:t>
        </w:r>
        <w:r>
          <w:rPr>
            <w:color w:val="443DA5"/>
            <w:spacing w:val="-3"/>
            <w:sz w:val="13"/>
          </w:rPr>
          <w:t>m</w:t>
        </w:r>
        <w:r>
          <w:rPr>
            <w:color w:val="5D5D5D"/>
            <w:spacing w:val="-3"/>
            <w:sz w:val="13"/>
          </w:rPr>
          <w:t>.</w:t>
        </w:r>
      </w:hyperlink>
      <w:r>
        <w:rPr>
          <w:color w:val="5D5D5D"/>
          <w:spacing w:val="-3"/>
          <w:sz w:val="13"/>
        </w:rPr>
        <w:t> </w:t>
      </w:r>
      <w:r>
        <w:rPr>
          <w:color w:val="080808"/>
          <w:spacing w:val="-6"/>
          <w:sz w:val="13"/>
        </w:rPr>
        <w:t>Ta</w:t>
      </w:r>
      <w:r>
        <w:rPr>
          <w:color w:val="363636"/>
          <w:spacing w:val="-6"/>
          <w:sz w:val="13"/>
        </w:rPr>
        <w:t>mb</w:t>
      </w:r>
      <w:r>
        <w:rPr>
          <w:color w:val="080808"/>
          <w:spacing w:val="-6"/>
          <w:sz w:val="13"/>
        </w:rPr>
        <w:t>i</w:t>
      </w:r>
      <w:r>
        <w:rPr>
          <w:color w:val="363636"/>
          <w:spacing w:val="-6"/>
          <w:sz w:val="13"/>
        </w:rPr>
        <w:t>én  </w:t>
      </w:r>
      <w:r>
        <w:rPr>
          <w:color w:val="363636"/>
          <w:sz w:val="13"/>
        </w:rPr>
        <w:t>puede  consultar </w:t>
      </w:r>
      <w:r>
        <w:rPr>
          <w:color w:val="363636"/>
          <w:spacing w:val="-3"/>
          <w:sz w:val="13"/>
        </w:rPr>
        <w:t>nues</w:t>
      </w:r>
      <w:r>
        <w:rPr>
          <w:color w:val="080808"/>
          <w:spacing w:val="-3"/>
          <w:sz w:val="13"/>
        </w:rPr>
        <w:t>tr</w:t>
      </w:r>
      <w:r>
        <w:rPr>
          <w:color w:val="363636"/>
          <w:spacing w:val="-3"/>
          <w:sz w:val="13"/>
        </w:rPr>
        <w:t>a pág</w:t>
      </w:r>
      <w:r>
        <w:rPr>
          <w:color w:val="080808"/>
          <w:spacing w:val="-3"/>
          <w:sz w:val="13"/>
        </w:rPr>
        <w:t>i</w:t>
      </w:r>
      <w:r>
        <w:rPr>
          <w:color w:val="363636"/>
          <w:spacing w:val="-3"/>
          <w:sz w:val="13"/>
        </w:rPr>
        <w:t>na </w:t>
      </w:r>
      <w:r>
        <w:rPr>
          <w:color w:val="363636"/>
          <w:sz w:val="13"/>
        </w:rPr>
        <w:t>web </w:t>
      </w:r>
      <w:hyperlink r:id="rId23">
        <w:r>
          <w:rPr>
            <w:color w:val="363636"/>
            <w:sz w:val="13"/>
          </w:rPr>
          <w:t>www.edistr</w:t>
        </w:r>
        <w:r>
          <w:rPr>
            <w:color w:val="5D5D5D"/>
            <w:sz w:val="13"/>
          </w:rPr>
          <w:t>i</w:t>
        </w:r>
        <w:r>
          <w:rPr>
            <w:color w:val="1F1F1F"/>
            <w:sz w:val="13"/>
          </w:rPr>
          <w:t>bucion.com</w:t>
        </w:r>
        <w:r>
          <w:rPr>
            <w:color w:val="4B4B4B"/>
            <w:sz w:val="13"/>
          </w:rPr>
          <w:t>, </w:t>
        </w:r>
      </w:hyperlink>
      <w:r>
        <w:rPr>
          <w:color w:val="363636"/>
          <w:spacing w:val="-5"/>
          <w:sz w:val="13"/>
        </w:rPr>
        <w:t>pa</w:t>
      </w:r>
      <w:r>
        <w:rPr>
          <w:color w:val="5D5D5D"/>
          <w:spacing w:val="-5"/>
          <w:sz w:val="13"/>
        </w:rPr>
        <w:t>r</w:t>
      </w:r>
      <w:r>
        <w:rPr>
          <w:color w:val="363636"/>
          <w:spacing w:val="-5"/>
          <w:sz w:val="13"/>
        </w:rPr>
        <w:t>a </w:t>
      </w:r>
      <w:r>
        <w:rPr>
          <w:color w:val="363636"/>
          <w:sz w:val="13"/>
        </w:rPr>
        <w:t>obtener mayor</w:t>
      </w:r>
      <w:r>
        <w:rPr>
          <w:color w:val="363636"/>
          <w:spacing w:val="9"/>
          <w:sz w:val="13"/>
        </w:rPr>
        <w:t> </w:t>
      </w:r>
      <w:r>
        <w:rPr>
          <w:color w:val="7E7E7E"/>
          <w:sz w:val="13"/>
        </w:rPr>
        <w:t>i</w:t>
      </w:r>
      <w:r>
        <w:rPr>
          <w:color w:val="1F1F1F"/>
          <w:sz w:val="13"/>
        </w:rPr>
        <w:t>nformac</w:t>
      </w:r>
      <w:r>
        <w:rPr>
          <w:color w:val="4B4B4B"/>
          <w:sz w:val="13"/>
        </w:rPr>
        <w:t>ión.</w:t>
      </w:r>
    </w:p>
    <w:p>
      <w:pPr>
        <w:pStyle w:val="BodyText"/>
        <w:spacing w:before="6"/>
        <w:rPr>
          <w:sz w:val="20"/>
        </w:rPr>
      </w:pPr>
    </w:p>
    <w:p>
      <w:pPr>
        <w:spacing w:line="616" w:lineRule="auto" w:before="0"/>
        <w:ind w:left="1501" w:right="2173" w:hanging="1"/>
        <w:jc w:val="left"/>
        <w:rPr>
          <w:sz w:val="13"/>
        </w:rPr>
      </w:pPr>
      <w:r>
        <w:rPr>
          <w:color w:val="1F1F1F"/>
          <w:spacing w:val="-1"/>
          <w:w w:val="98"/>
          <w:sz w:val="13"/>
        </w:rPr>
        <w:t>Est</w:t>
      </w:r>
      <w:r>
        <w:rPr>
          <w:color w:val="1F1F1F"/>
          <w:w w:val="98"/>
          <w:sz w:val="13"/>
        </w:rPr>
        <w:t>a</w:t>
      </w:r>
      <w:r>
        <w:rPr>
          <w:color w:val="1F1F1F"/>
          <w:sz w:val="13"/>
        </w:rPr>
        <w:t> </w:t>
      </w:r>
      <w:r>
        <w:rPr>
          <w:color w:val="4B4B4B"/>
          <w:w w:val="104"/>
          <w:sz w:val="13"/>
        </w:rPr>
        <w:t>co</w:t>
      </w:r>
      <w:r>
        <w:rPr>
          <w:color w:val="4B4B4B"/>
          <w:spacing w:val="-14"/>
          <w:w w:val="104"/>
          <w:sz w:val="13"/>
        </w:rPr>
        <w:t>m</w:t>
      </w:r>
      <w:r>
        <w:rPr>
          <w:color w:val="1F1F1F"/>
          <w:spacing w:val="-1"/>
          <w:w w:val="108"/>
          <w:sz w:val="13"/>
        </w:rPr>
        <w:t>unica</w:t>
      </w:r>
      <w:r>
        <w:rPr>
          <w:color w:val="1F1F1F"/>
          <w:spacing w:val="-37"/>
          <w:w w:val="108"/>
          <w:sz w:val="13"/>
        </w:rPr>
        <w:t>c</w:t>
      </w:r>
      <w:r>
        <w:rPr>
          <w:color w:val="4B4B4B"/>
          <w:spacing w:val="-1"/>
          <w:w w:val="106"/>
          <w:sz w:val="13"/>
        </w:rPr>
        <w:t>ió</w:t>
      </w:r>
      <w:r>
        <w:rPr>
          <w:color w:val="4B4B4B"/>
          <w:w w:val="106"/>
          <w:sz w:val="13"/>
        </w:rPr>
        <w:t>n</w:t>
      </w:r>
      <w:r>
        <w:rPr>
          <w:color w:val="4B4B4B"/>
          <w:sz w:val="13"/>
        </w:rPr>
        <w:t> </w:t>
      </w:r>
      <w:r>
        <w:rPr>
          <w:color w:val="363636"/>
          <w:spacing w:val="-1"/>
          <w:w w:val="106"/>
          <w:sz w:val="13"/>
        </w:rPr>
        <w:t>an</w:t>
      </w:r>
      <w:r>
        <w:rPr>
          <w:color w:val="363636"/>
          <w:spacing w:val="-13"/>
          <w:w w:val="106"/>
          <w:sz w:val="13"/>
        </w:rPr>
        <w:t>u</w:t>
      </w:r>
      <w:r>
        <w:rPr>
          <w:color w:val="5D5D5D"/>
          <w:spacing w:val="-7"/>
          <w:w w:val="103"/>
          <w:sz w:val="13"/>
        </w:rPr>
        <w:t>l</w:t>
      </w:r>
      <w:r>
        <w:rPr>
          <w:color w:val="363636"/>
          <w:w w:val="106"/>
          <w:sz w:val="13"/>
        </w:rPr>
        <w:t>a</w:t>
      </w:r>
      <w:r>
        <w:rPr>
          <w:color w:val="363636"/>
          <w:sz w:val="13"/>
        </w:rPr>
        <w:t> </w:t>
      </w:r>
      <w:r>
        <w:rPr>
          <w:i/>
          <w:color w:val="363636"/>
          <w:w w:val="84"/>
          <w:sz w:val="13"/>
        </w:rPr>
        <w:t>y</w:t>
      </w:r>
      <w:r>
        <w:rPr>
          <w:i/>
          <w:color w:val="363636"/>
          <w:sz w:val="13"/>
        </w:rPr>
        <w:t> </w:t>
      </w:r>
      <w:r>
        <w:rPr>
          <w:color w:val="363636"/>
          <w:w w:val="97"/>
          <w:sz w:val="13"/>
        </w:rPr>
        <w:t>sustituye</w:t>
      </w:r>
      <w:r>
        <w:rPr>
          <w:color w:val="363636"/>
          <w:sz w:val="13"/>
        </w:rPr>
        <w:t> </w:t>
      </w:r>
      <w:r>
        <w:rPr>
          <w:color w:val="363636"/>
          <w:w w:val="98"/>
          <w:sz w:val="13"/>
        </w:rPr>
        <w:t>a</w:t>
      </w:r>
      <w:r>
        <w:rPr>
          <w:color w:val="363636"/>
          <w:sz w:val="13"/>
        </w:rPr>
        <w:t> </w:t>
      </w:r>
      <w:r>
        <w:rPr>
          <w:color w:val="080808"/>
          <w:spacing w:val="-1"/>
          <w:w w:val="98"/>
          <w:sz w:val="13"/>
        </w:rPr>
        <w:t>l</w:t>
      </w:r>
      <w:r>
        <w:rPr>
          <w:color w:val="080808"/>
          <w:spacing w:val="1"/>
          <w:w w:val="98"/>
          <w:sz w:val="13"/>
        </w:rPr>
        <w:t>a</w:t>
      </w:r>
      <w:r>
        <w:rPr>
          <w:color w:val="363636"/>
          <w:w w:val="109"/>
          <w:sz w:val="13"/>
        </w:rPr>
        <w:t>s</w:t>
      </w:r>
      <w:r>
        <w:rPr>
          <w:color w:val="363636"/>
          <w:sz w:val="13"/>
        </w:rPr>
        <w:t> </w:t>
      </w:r>
      <w:r>
        <w:rPr>
          <w:color w:val="363636"/>
          <w:spacing w:val="-1"/>
          <w:w w:val="100"/>
          <w:sz w:val="13"/>
        </w:rPr>
        <w:t>qu</w:t>
      </w:r>
      <w:r>
        <w:rPr>
          <w:color w:val="363636"/>
          <w:w w:val="100"/>
          <w:sz w:val="13"/>
        </w:rPr>
        <w:t>e</w:t>
      </w:r>
      <w:r>
        <w:rPr>
          <w:color w:val="363636"/>
          <w:sz w:val="13"/>
        </w:rPr>
        <w:t> </w:t>
      </w:r>
      <w:r>
        <w:rPr>
          <w:color w:val="363636"/>
          <w:spacing w:val="-1"/>
          <w:w w:val="105"/>
          <w:sz w:val="13"/>
        </w:rPr>
        <w:t>pu</w:t>
      </w:r>
      <w:r>
        <w:rPr>
          <w:color w:val="363636"/>
          <w:spacing w:val="-12"/>
          <w:w w:val="105"/>
          <w:sz w:val="13"/>
        </w:rPr>
        <w:t>d</w:t>
      </w:r>
      <w:r>
        <w:rPr>
          <w:color w:val="080808"/>
          <w:spacing w:val="-3"/>
          <w:w w:val="105"/>
          <w:sz w:val="13"/>
        </w:rPr>
        <w:t>i</w:t>
      </w:r>
      <w:r>
        <w:rPr>
          <w:color w:val="363636"/>
          <w:spacing w:val="-1"/>
          <w:w w:val="105"/>
          <w:sz w:val="13"/>
        </w:rPr>
        <w:t>er</w:t>
      </w:r>
      <w:r>
        <w:rPr>
          <w:color w:val="363636"/>
          <w:w w:val="105"/>
          <w:sz w:val="13"/>
        </w:rPr>
        <w:t>a</w:t>
      </w:r>
      <w:r>
        <w:rPr>
          <w:color w:val="363636"/>
          <w:sz w:val="13"/>
        </w:rPr>
        <w:t> </w:t>
      </w:r>
      <w:r>
        <w:rPr>
          <w:color w:val="363636"/>
          <w:spacing w:val="-1"/>
          <w:w w:val="98"/>
          <w:sz w:val="13"/>
        </w:rPr>
        <w:t>habe</w:t>
      </w:r>
      <w:r>
        <w:rPr>
          <w:color w:val="363636"/>
          <w:w w:val="98"/>
          <w:sz w:val="13"/>
        </w:rPr>
        <w:t>r</w:t>
      </w:r>
      <w:r>
        <w:rPr>
          <w:color w:val="363636"/>
          <w:sz w:val="13"/>
        </w:rPr>
        <w:t> </w:t>
      </w:r>
      <w:r>
        <w:rPr>
          <w:color w:val="1F1F1F"/>
          <w:w w:val="98"/>
          <w:sz w:val="13"/>
        </w:rPr>
        <w:t>re</w:t>
      </w:r>
      <w:r>
        <w:rPr>
          <w:color w:val="1F1F1F"/>
          <w:spacing w:val="5"/>
          <w:w w:val="98"/>
          <w:sz w:val="13"/>
        </w:rPr>
        <w:t>c</w:t>
      </w:r>
      <w:r>
        <w:rPr>
          <w:color w:val="4B4B4B"/>
          <w:spacing w:val="-1"/>
          <w:w w:val="96"/>
          <w:sz w:val="13"/>
        </w:rPr>
        <w:t>i</w:t>
      </w:r>
      <w:r>
        <w:rPr>
          <w:color w:val="4B4B4B"/>
          <w:spacing w:val="3"/>
          <w:w w:val="96"/>
          <w:sz w:val="13"/>
        </w:rPr>
        <w:t>b</w:t>
      </w:r>
      <w:r>
        <w:rPr>
          <w:color w:val="1F1F1F"/>
          <w:spacing w:val="-1"/>
          <w:w w:val="96"/>
          <w:sz w:val="13"/>
        </w:rPr>
        <w:t>id</w:t>
      </w:r>
      <w:r>
        <w:rPr>
          <w:color w:val="1F1F1F"/>
          <w:w w:val="96"/>
          <w:sz w:val="13"/>
        </w:rPr>
        <w:t>o</w:t>
      </w:r>
      <w:r>
        <w:rPr>
          <w:color w:val="1F1F1F"/>
          <w:sz w:val="13"/>
        </w:rPr>
        <w:t> </w:t>
      </w:r>
      <w:r>
        <w:rPr>
          <w:color w:val="363636"/>
          <w:spacing w:val="-1"/>
          <w:w w:val="97"/>
          <w:sz w:val="13"/>
        </w:rPr>
        <w:t>anteriorment</w:t>
      </w:r>
      <w:r>
        <w:rPr>
          <w:color w:val="363636"/>
          <w:w w:val="97"/>
          <w:sz w:val="13"/>
        </w:rPr>
        <w:t>e</w:t>
      </w:r>
      <w:r>
        <w:rPr>
          <w:color w:val="363636"/>
          <w:sz w:val="13"/>
        </w:rPr>
        <w:t> </w:t>
      </w:r>
      <w:r>
        <w:rPr>
          <w:color w:val="1F1F1F"/>
          <w:w w:val="103"/>
          <w:sz w:val="13"/>
        </w:rPr>
        <w:t>rela</w:t>
      </w:r>
      <w:r>
        <w:rPr>
          <w:color w:val="1F1F1F"/>
          <w:spacing w:val="-7"/>
          <w:w w:val="103"/>
          <w:sz w:val="13"/>
        </w:rPr>
        <w:t>t</w:t>
      </w:r>
      <w:r>
        <w:rPr>
          <w:color w:val="5D5D5D"/>
          <w:spacing w:val="-5"/>
          <w:w w:val="106"/>
          <w:sz w:val="13"/>
        </w:rPr>
        <w:t>i</w:t>
      </w:r>
      <w:r>
        <w:rPr>
          <w:color w:val="363636"/>
          <w:w w:val="106"/>
          <w:sz w:val="13"/>
        </w:rPr>
        <w:t>vas</w:t>
      </w:r>
      <w:r>
        <w:rPr>
          <w:color w:val="363636"/>
          <w:sz w:val="13"/>
        </w:rPr>
        <w:t> </w:t>
      </w:r>
      <w:r>
        <w:rPr>
          <w:color w:val="1F1F1F"/>
          <w:spacing w:val="-4"/>
          <w:w w:val="106"/>
          <w:sz w:val="13"/>
        </w:rPr>
        <w:t>a</w:t>
      </w:r>
      <w:r>
        <w:rPr>
          <w:color w:val="7E7E7E"/>
          <w:w w:val="106"/>
          <w:sz w:val="13"/>
        </w:rPr>
        <w:t>l</w:t>
      </w:r>
      <w:r>
        <w:rPr>
          <w:color w:val="7E7E7E"/>
          <w:sz w:val="13"/>
        </w:rPr>
        <w:t> </w:t>
      </w:r>
      <w:r>
        <w:rPr>
          <w:color w:val="363636"/>
          <w:w w:val="99"/>
          <w:sz w:val="13"/>
        </w:rPr>
        <w:t>mismo</w:t>
      </w:r>
      <w:r>
        <w:rPr>
          <w:color w:val="363636"/>
          <w:sz w:val="13"/>
        </w:rPr>
        <w:t> </w:t>
      </w:r>
      <w:r>
        <w:rPr>
          <w:color w:val="1F1F1F"/>
          <w:w w:val="109"/>
          <w:sz w:val="13"/>
        </w:rPr>
        <w:t>suministr</w:t>
      </w:r>
      <w:r>
        <w:rPr>
          <w:color w:val="1F1F1F"/>
          <w:spacing w:val="-64"/>
          <w:w w:val="109"/>
          <w:sz w:val="13"/>
        </w:rPr>
        <w:t>o</w:t>
      </w:r>
      <w:r>
        <w:rPr>
          <w:color w:val="6E6E6E"/>
          <w:w w:val="104"/>
          <w:sz w:val="13"/>
        </w:rPr>
        <w:t>. </w:t>
      </w:r>
      <w:r>
        <w:rPr>
          <w:color w:val="363636"/>
          <w:sz w:val="13"/>
        </w:rPr>
        <w:t>Muchas gracias.</w:t>
      </w:r>
    </w:p>
    <w:p>
      <w:pPr>
        <w:spacing w:before="0"/>
        <w:ind w:left="3348" w:right="0" w:firstLine="0"/>
        <w:jc w:val="left"/>
        <w:rPr>
          <w:b/>
          <w:sz w:val="12"/>
        </w:rPr>
      </w:pPr>
      <w:r>
        <w:rPr>
          <w:b/>
          <w:color w:val="1F1F1F"/>
          <w:w w:val="105"/>
          <w:sz w:val="12"/>
        </w:rPr>
        <w:t>EDISTRIBUCIÓN </w:t>
      </w:r>
      <w:r>
        <w:rPr>
          <w:b/>
          <w:color w:val="080808"/>
          <w:w w:val="105"/>
          <w:sz w:val="12"/>
        </w:rPr>
        <w:t>Redes </w:t>
      </w:r>
      <w:r>
        <w:rPr>
          <w:b/>
          <w:color w:val="1F1F1F"/>
          <w:w w:val="105"/>
          <w:sz w:val="12"/>
        </w:rPr>
        <w:t>Digitales </w:t>
      </w:r>
      <w:r>
        <w:rPr>
          <w:b/>
          <w:color w:val="080808"/>
          <w:w w:val="105"/>
          <w:sz w:val="12"/>
        </w:rPr>
        <w:t>S.L. Unipersonal.</w:t>
      </w:r>
    </w:p>
    <w:p>
      <w:pPr>
        <w:pStyle w:val="BodyText"/>
        <w:rPr>
          <w:b/>
          <w:sz w:val="12"/>
        </w:rPr>
      </w:pPr>
    </w:p>
    <w:p>
      <w:pPr>
        <w:pStyle w:val="BodyText"/>
        <w:spacing w:before="7"/>
        <w:rPr>
          <w:b/>
          <w:sz w:val="11"/>
        </w:rPr>
      </w:pPr>
    </w:p>
    <w:p>
      <w:pPr>
        <w:spacing w:line="247" w:lineRule="auto" w:before="0"/>
        <w:ind w:left="3796" w:right="4578" w:firstLine="0"/>
        <w:jc w:val="center"/>
        <w:rPr>
          <w:i/>
          <w:sz w:val="17"/>
        </w:rPr>
      </w:pPr>
      <w:r>
        <w:rPr/>
        <w:pict>
          <v:shape style="position:absolute;margin-left:275.897186pt;margin-top:14.839186pt;width:29pt;height:47pt;mso-position-horizontal-relative:page;mso-position-vertical-relative:paragraph;z-index:-261578752" type="#_x0000_t202" filled="false" stroked="false">
            <v:textbox inset="0,0,0,0">
              <w:txbxContent>
                <w:p>
                  <w:pPr>
                    <w:spacing w:line="939" w:lineRule="exact" w:before="0"/>
                    <w:ind w:left="0" w:right="0" w:firstLine="0"/>
                    <w:jc w:val="left"/>
                    <w:rPr>
                      <w:i/>
                      <w:sz w:val="84"/>
                    </w:rPr>
                  </w:pPr>
                  <w:r>
                    <w:rPr>
                      <w:i/>
                      <w:color w:val="5D5D5D"/>
                      <w:w w:val="70"/>
                      <w:sz w:val="84"/>
                    </w:rPr>
                    <w:t>;P</w:t>
                  </w:r>
                </w:p>
              </w:txbxContent>
            </v:textbox>
            <w10:wrap type="none"/>
          </v:shape>
        </w:pict>
      </w:r>
      <w:r>
        <w:rPr>
          <w:i/>
          <w:color w:val="363636"/>
          <w:sz w:val="17"/>
        </w:rPr>
        <w:t>Operaciones </w:t>
      </w:r>
      <w:r>
        <w:rPr>
          <w:i/>
          <w:color w:val="1F1F1F"/>
          <w:sz w:val="17"/>
        </w:rPr>
        <w:t>Comerciales </w:t>
      </w:r>
      <w:r>
        <w:rPr>
          <w:i/>
          <w:color w:val="1F1F1F"/>
          <w:sz w:val="17"/>
        </w:rPr>
        <w:t>Conexiones</w:t>
      </w:r>
    </w:p>
    <w:p>
      <w:pPr>
        <w:spacing w:line="229" w:lineRule="exact" w:before="0"/>
        <w:ind w:left="0" w:right="899" w:firstLine="0"/>
        <w:jc w:val="center"/>
        <w:rPr>
          <w:rFonts w:ascii="Times New Roman"/>
          <w:sz w:val="23"/>
        </w:rPr>
      </w:pPr>
      <w:r>
        <w:rPr>
          <w:rFonts w:ascii="Times New Roman"/>
          <w:color w:val="7E7E7E"/>
          <w:w w:val="102"/>
          <w:sz w:val="23"/>
        </w:rPr>
        <w:t>-</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3"/>
        <w:rPr>
          <w:rFonts w:ascii="Times New Roman"/>
          <w:sz w:val="28"/>
        </w:rPr>
      </w:pPr>
      <w:r>
        <w:rPr/>
        <w:pict>
          <v:shape style="position:absolute;margin-left:135.578339pt;margin-top:18.64695pt;width:103.85pt;height:.1pt;mso-position-horizontal-relative:page;mso-position-vertical-relative:paragraph;z-index:-251493376;mso-wrap-distance-left:0;mso-wrap-distance-right:0" coordorigin="2712,373" coordsize="2077,0" path="m2712,373l4789,373e" filled="false" stroked="true" strokeweight=".720821pt" strokecolor="#000000">
            <v:path arrowok="t"/>
            <v:stroke dashstyle="solid"/>
            <w10:wrap type="topAndBottom"/>
          </v:shape>
        </w:pict>
      </w:r>
    </w:p>
    <w:p>
      <w:pPr>
        <w:spacing w:before="40"/>
        <w:ind w:left="1498" w:right="0" w:firstLine="0"/>
        <w:jc w:val="both"/>
        <w:rPr>
          <w:sz w:val="11"/>
        </w:rPr>
      </w:pPr>
      <w:r>
        <w:rPr>
          <w:color w:val="6E6E6E"/>
          <w:w w:val="105"/>
          <w:position w:val="3"/>
          <w:sz w:val="8"/>
        </w:rPr>
        <w:t>2 </w:t>
      </w:r>
      <w:r>
        <w:rPr>
          <w:color w:val="363636"/>
          <w:w w:val="105"/>
          <w:sz w:val="11"/>
        </w:rPr>
        <w:t>Caso de que </w:t>
      </w:r>
      <w:r>
        <w:rPr>
          <w:color w:val="5D5D5D"/>
          <w:w w:val="105"/>
          <w:sz w:val="11"/>
        </w:rPr>
        <w:t>l</w:t>
      </w:r>
      <w:r>
        <w:rPr>
          <w:color w:val="363636"/>
          <w:w w:val="105"/>
          <w:sz w:val="11"/>
        </w:rPr>
        <w:t>a </w:t>
      </w:r>
      <w:r>
        <w:rPr>
          <w:color w:val="1F1F1F"/>
          <w:w w:val="105"/>
          <w:sz w:val="11"/>
        </w:rPr>
        <w:t>f</w:t>
      </w:r>
      <w:r>
        <w:rPr>
          <w:color w:val="4B4B4B"/>
          <w:w w:val="105"/>
          <w:sz w:val="11"/>
        </w:rPr>
        <w:t>actura deba </w:t>
      </w:r>
      <w:r>
        <w:rPr>
          <w:color w:val="363636"/>
          <w:w w:val="105"/>
          <w:sz w:val="11"/>
        </w:rPr>
        <w:t>emitirse a nombre de otra persona </w:t>
      </w:r>
      <w:r>
        <w:rPr>
          <w:color w:val="4B4B4B"/>
          <w:w w:val="105"/>
          <w:sz w:val="11"/>
        </w:rPr>
        <w:t>(f</w:t>
      </w:r>
      <w:r>
        <w:rPr>
          <w:color w:val="6E6E6E"/>
          <w:w w:val="105"/>
          <w:sz w:val="11"/>
        </w:rPr>
        <w:t>í</w:t>
      </w:r>
      <w:r>
        <w:rPr>
          <w:color w:val="4B4B4B"/>
          <w:w w:val="105"/>
          <w:sz w:val="11"/>
        </w:rPr>
        <w:t>sica </w:t>
      </w:r>
      <w:r>
        <w:rPr>
          <w:color w:val="363636"/>
          <w:w w:val="105"/>
          <w:sz w:val="11"/>
        </w:rPr>
        <w:t>o </w:t>
      </w:r>
      <w:r>
        <w:rPr>
          <w:color w:val="4B4B4B"/>
          <w:w w:val="105"/>
          <w:sz w:val="11"/>
        </w:rPr>
        <w:t>jurídica), </w:t>
      </w:r>
      <w:r>
        <w:rPr>
          <w:color w:val="1F1F1F"/>
          <w:w w:val="105"/>
          <w:sz w:val="11"/>
        </w:rPr>
        <w:t>ser</w:t>
      </w:r>
      <w:r>
        <w:rPr>
          <w:color w:val="4B4B4B"/>
          <w:w w:val="105"/>
          <w:sz w:val="11"/>
        </w:rPr>
        <w:t>á </w:t>
      </w:r>
      <w:r>
        <w:rPr>
          <w:color w:val="363636"/>
          <w:w w:val="105"/>
          <w:sz w:val="11"/>
        </w:rPr>
        <w:t>necesar</w:t>
      </w:r>
      <w:r>
        <w:rPr>
          <w:color w:val="5D5D5D"/>
          <w:w w:val="105"/>
          <w:sz w:val="11"/>
        </w:rPr>
        <w:t>i</w:t>
      </w:r>
      <w:r>
        <w:rPr>
          <w:color w:val="363636"/>
          <w:w w:val="105"/>
          <w:sz w:val="11"/>
        </w:rPr>
        <w:t>o </w:t>
      </w:r>
      <w:r>
        <w:rPr>
          <w:color w:val="1F1F1F"/>
          <w:w w:val="105"/>
          <w:sz w:val="11"/>
        </w:rPr>
        <w:t>qu</w:t>
      </w:r>
      <w:r>
        <w:rPr>
          <w:color w:val="4B4B4B"/>
          <w:w w:val="105"/>
          <w:sz w:val="11"/>
        </w:rPr>
        <w:t>e </w:t>
      </w:r>
      <w:r>
        <w:rPr>
          <w:color w:val="363636"/>
          <w:w w:val="105"/>
          <w:sz w:val="11"/>
        </w:rPr>
        <w:t>previo </w:t>
      </w:r>
      <w:r>
        <w:rPr>
          <w:color w:val="4B4B4B"/>
          <w:w w:val="105"/>
          <w:sz w:val="11"/>
        </w:rPr>
        <w:t>a</w:t>
      </w:r>
      <w:r>
        <w:rPr>
          <w:color w:val="7E7E7E"/>
          <w:w w:val="105"/>
          <w:sz w:val="11"/>
        </w:rPr>
        <w:t>l </w:t>
      </w:r>
      <w:r>
        <w:rPr>
          <w:color w:val="363636"/>
          <w:w w:val="105"/>
          <w:sz w:val="11"/>
        </w:rPr>
        <w:t>pago</w:t>
      </w:r>
      <w:r>
        <w:rPr>
          <w:color w:val="5D5D5D"/>
          <w:w w:val="105"/>
          <w:sz w:val="11"/>
        </w:rPr>
        <w:t>, </w:t>
      </w:r>
      <w:r>
        <w:rPr>
          <w:color w:val="363636"/>
          <w:w w:val="105"/>
          <w:sz w:val="11"/>
        </w:rPr>
        <w:t>nos envíe</w:t>
      </w:r>
    </w:p>
    <w:p>
      <w:pPr>
        <w:spacing w:line="247" w:lineRule="auto" w:before="4"/>
        <w:ind w:left="1496" w:right="2262" w:hanging="1"/>
        <w:jc w:val="both"/>
        <w:rPr>
          <w:sz w:val="12"/>
        </w:rPr>
      </w:pPr>
      <w:r>
        <w:rPr>
          <w:color w:val="4B4B4B"/>
          <w:sz w:val="11"/>
        </w:rPr>
        <w:t>!</w:t>
      </w:r>
      <w:r>
        <w:rPr>
          <w:color w:val="1F1F1F"/>
          <w:sz w:val="11"/>
        </w:rPr>
        <w:t>a   </w:t>
      </w:r>
      <w:r>
        <w:rPr>
          <w:color w:val="4B4B4B"/>
          <w:spacing w:val="-2"/>
          <w:sz w:val="11"/>
        </w:rPr>
        <w:t>a</w:t>
      </w:r>
      <w:r>
        <w:rPr>
          <w:color w:val="1F1F1F"/>
          <w:spacing w:val="-2"/>
          <w:sz w:val="11"/>
        </w:rPr>
        <w:t>utori</w:t>
      </w:r>
      <w:r>
        <w:rPr>
          <w:color w:val="4B4B4B"/>
          <w:spacing w:val="-2"/>
          <w:sz w:val="11"/>
        </w:rPr>
        <w:t>zac</w:t>
      </w:r>
      <w:r>
        <w:rPr>
          <w:color w:val="1F1F1F"/>
          <w:spacing w:val="-2"/>
          <w:sz w:val="11"/>
        </w:rPr>
        <w:t>ión </w:t>
      </w:r>
      <w:r>
        <w:rPr>
          <w:color w:val="1F1F1F"/>
          <w:spacing w:val="26"/>
          <w:sz w:val="11"/>
        </w:rPr>
        <w:t> </w:t>
      </w:r>
      <w:r>
        <w:rPr>
          <w:color w:val="363636"/>
          <w:sz w:val="11"/>
        </w:rPr>
        <w:t>de   pago   y    facturación    a    </w:t>
      </w:r>
      <w:hyperlink r:id="rId24">
        <w:r>
          <w:rPr>
            <w:color w:val="4B4B4B"/>
            <w:sz w:val="11"/>
          </w:rPr>
          <w:t>co</w:t>
        </w:r>
        <w:r>
          <w:rPr>
            <w:color w:val="1F1F1F"/>
            <w:sz w:val="11"/>
          </w:rPr>
          <w:t>ne</w:t>
        </w:r>
        <w:r>
          <w:rPr>
            <w:color w:val="4B4B4B"/>
            <w:sz w:val="11"/>
          </w:rPr>
          <w:t>x</w:t>
        </w:r>
        <w:r>
          <w:rPr>
            <w:color w:val="1F1F1F"/>
            <w:sz w:val="11"/>
          </w:rPr>
          <w:t>ion </w:t>
        </w:r>
        <w:r>
          <w:rPr>
            <w:color w:val="4B4B4B"/>
            <w:spacing w:val="-3"/>
            <w:sz w:val="11"/>
          </w:rPr>
          <w:t>es.ed</w:t>
        </w:r>
        <w:r>
          <w:rPr>
            <w:color w:val="1F1F1F"/>
            <w:spacing w:val="-3"/>
            <w:sz w:val="11"/>
          </w:rPr>
          <w:t>i</w:t>
        </w:r>
        <w:r>
          <w:rPr>
            <w:color w:val="4B4B4B"/>
            <w:spacing w:val="-3"/>
            <w:sz w:val="11"/>
          </w:rPr>
          <w:t>s</w:t>
        </w:r>
        <w:r>
          <w:rPr>
            <w:color w:val="1F1F1F"/>
            <w:spacing w:val="-3"/>
            <w:sz w:val="11"/>
          </w:rPr>
          <w:t>t</w:t>
        </w:r>
        <w:r>
          <w:rPr>
            <w:color w:val="4B4B4B"/>
            <w:spacing w:val="-3"/>
            <w:sz w:val="11"/>
          </w:rPr>
          <w:t>ríbuc</w:t>
        </w:r>
        <w:r>
          <w:rPr>
            <w:color w:val="1F1F1F"/>
            <w:spacing w:val="-3"/>
            <w:sz w:val="11"/>
          </w:rPr>
          <w:t>io</w:t>
        </w:r>
        <w:r>
          <w:rPr>
            <w:color w:val="4B4B4B"/>
            <w:spacing w:val="-3"/>
            <w:sz w:val="11"/>
          </w:rPr>
          <w:t>n@enel.co</w:t>
        </w:r>
        <w:r>
          <w:rPr>
            <w:color w:val="1F1F1F"/>
            <w:spacing w:val="-3"/>
            <w:sz w:val="11"/>
          </w:rPr>
          <w:t>m,</w:t>
        </w:r>
      </w:hyperlink>
      <w:r>
        <w:rPr>
          <w:color w:val="1F1F1F"/>
          <w:spacing w:val="-3"/>
          <w:sz w:val="11"/>
        </w:rPr>
        <w:t>    </w:t>
      </w:r>
      <w:r>
        <w:rPr>
          <w:color w:val="1F1F1F"/>
          <w:sz w:val="11"/>
        </w:rPr>
        <w:t>utili</w:t>
      </w:r>
      <w:r>
        <w:rPr>
          <w:color w:val="4B4B4B"/>
          <w:sz w:val="11"/>
        </w:rPr>
        <w:t>zando    </w:t>
      </w:r>
      <w:r>
        <w:rPr>
          <w:color w:val="363636"/>
          <w:sz w:val="11"/>
        </w:rPr>
        <w:t>e</w:t>
      </w:r>
      <w:r>
        <w:rPr>
          <w:color w:val="080808"/>
          <w:sz w:val="11"/>
        </w:rPr>
        <w:t>l    </w:t>
      </w:r>
      <w:r>
        <w:rPr>
          <w:color w:val="4B4B4B"/>
          <w:spacing w:val="-3"/>
          <w:sz w:val="11"/>
        </w:rPr>
        <w:t>mo</w:t>
      </w:r>
      <w:r>
        <w:rPr>
          <w:color w:val="1F1F1F"/>
          <w:spacing w:val="-3"/>
          <w:sz w:val="11"/>
        </w:rPr>
        <w:t>de</w:t>
      </w:r>
      <w:r>
        <w:rPr>
          <w:color w:val="4B4B4B"/>
          <w:spacing w:val="-3"/>
          <w:sz w:val="11"/>
        </w:rPr>
        <w:t>l</w:t>
      </w:r>
      <w:r>
        <w:rPr>
          <w:color w:val="1F1F1F"/>
          <w:spacing w:val="-3"/>
          <w:sz w:val="11"/>
        </w:rPr>
        <w:t>o    </w:t>
      </w:r>
      <w:r>
        <w:rPr>
          <w:color w:val="363636"/>
          <w:spacing w:val="-3"/>
          <w:sz w:val="11"/>
        </w:rPr>
        <w:t>disponib</w:t>
      </w:r>
      <w:r>
        <w:rPr>
          <w:color w:val="6E6E6E"/>
          <w:spacing w:val="-3"/>
          <w:sz w:val="11"/>
        </w:rPr>
        <w:t>l</w:t>
      </w:r>
      <w:r>
        <w:rPr>
          <w:color w:val="4B4B4B"/>
          <w:spacing w:val="-3"/>
          <w:sz w:val="11"/>
        </w:rPr>
        <w:t>e    </w:t>
      </w:r>
      <w:r>
        <w:rPr>
          <w:color w:val="4B4B4B"/>
          <w:sz w:val="11"/>
        </w:rPr>
        <w:t>e</w:t>
      </w:r>
      <w:r>
        <w:rPr>
          <w:color w:val="1F1F1F"/>
          <w:sz w:val="11"/>
        </w:rPr>
        <w:t>n </w:t>
      </w:r>
      <w:hyperlink r:id="rId23">
        <w:r>
          <w:rPr>
            <w:color w:val="363636"/>
            <w:sz w:val="11"/>
          </w:rPr>
          <w:t>www.ed </w:t>
        </w:r>
        <w:r>
          <w:rPr>
            <w:color w:val="6E6E6E"/>
            <w:sz w:val="11"/>
          </w:rPr>
          <w:t>i</w:t>
        </w:r>
        <w:r>
          <w:rPr>
            <w:color w:val="4B4B4B"/>
            <w:sz w:val="11"/>
          </w:rPr>
          <w:t>s</w:t>
        </w:r>
        <w:r>
          <w:rPr>
            <w:color w:val="1F1F1F"/>
            <w:sz w:val="11"/>
          </w:rPr>
          <w:t>trib</w:t>
        </w:r>
        <w:r>
          <w:rPr>
            <w:color w:val="4B4B4B"/>
            <w:sz w:val="11"/>
          </w:rPr>
          <w:t>ucion.com,</w:t>
        </w:r>
      </w:hyperlink>
      <w:r>
        <w:rPr>
          <w:color w:val="4B4B4B"/>
          <w:sz w:val="11"/>
        </w:rPr>
        <w:t> </w:t>
      </w:r>
      <w:r>
        <w:rPr>
          <w:color w:val="363636"/>
          <w:sz w:val="11"/>
        </w:rPr>
        <w:t>apartado Cone:x.iones a </w:t>
      </w:r>
      <w:r>
        <w:rPr>
          <w:color w:val="5D5D5D"/>
          <w:spacing w:val="2"/>
          <w:sz w:val="11"/>
        </w:rPr>
        <w:t>l</w:t>
      </w:r>
      <w:r>
        <w:rPr>
          <w:color w:val="363636"/>
          <w:spacing w:val="2"/>
          <w:sz w:val="11"/>
        </w:rPr>
        <w:t>a </w:t>
      </w:r>
      <w:r>
        <w:rPr>
          <w:color w:val="363636"/>
          <w:spacing w:val="-3"/>
          <w:sz w:val="11"/>
        </w:rPr>
        <w:t>Red</w:t>
      </w:r>
      <w:r>
        <w:rPr>
          <w:color w:val="5D5D5D"/>
          <w:spacing w:val="-3"/>
          <w:sz w:val="11"/>
        </w:rPr>
        <w:t>, </w:t>
      </w:r>
      <w:r>
        <w:rPr>
          <w:color w:val="4B4B4B"/>
          <w:sz w:val="11"/>
        </w:rPr>
        <w:t>¿Deseas </w:t>
      </w:r>
      <w:r>
        <w:rPr>
          <w:color w:val="5D5D5D"/>
          <w:sz w:val="11"/>
        </w:rPr>
        <w:t>d</w:t>
      </w:r>
      <w:r>
        <w:rPr>
          <w:color w:val="363636"/>
          <w:sz w:val="11"/>
        </w:rPr>
        <w:t>esca</w:t>
      </w:r>
      <w:r>
        <w:rPr>
          <w:color w:val="5D5D5D"/>
          <w:sz w:val="11"/>
        </w:rPr>
        <w:t>r</w:t>
      </w:r>
      <w:r>
        <w:rPr>
          <w:color w:val="363636"/>
          <w:sz w:val="11"/>
        </w:rPr>
        <w:t>gar </w:t>
      </w:r>
      <w:r>
        <w:rPr>
          <w:color w:val="5D5D5D"/>
          <w:sz w:val="11"/>
        </w:rPr>
        <w:t>los </w:t>
      </w:r>
      <w:r>
        <w:rPr>
          <w:color w:val="1F1F1F"/>
          <w:sz w:val="11"/>
        </w:rPr>
        <w:t>fo</w:t>
      </w:r>
      <w:r>
        <w:rPr>
          <w:color w:val="5D5D5D"/>
          <w:sz w:val="11"/>
        </w:rPr>
        <w:t>rmu</w:t>
      </w:r>
      <w:r>
        <w:rPr>
          <w:color w:val="080808"/>
          <w:sz w:val="11"/>
        </w:rPr>
        <w:t>la</w:t>
      </w:r>
      <w:r>
        <w:rPr>
          <w:color w:val="5D5D5D"/>
          <w:sz w:val="11"/>
        </w:rPr>
        <w:t>ri</w:t>
      </w:r>
      <w:r>
        <w:rPr>
          <w:color w:val="363636"/>
          <w:sz w:val="11"/>
        </w:rPr>
        <w:t>os pa</w:t>
      </w:r>
      <w:r>
        <w:rPr>
          <w:color w:val="5D5D5D"/>
          <w:sz w:val="11"/>
        </w:rPr>
        <w:t>r</w:t>
      </w:r>
      <w:r>
        <w:rPr>
          <w:color w:val="363636"/>
          <w:sz w:val="11"/>
        </w:rPr>
        <w:t>a </w:t>
      </w:r>
      <w:r>
        <w:rPr>
          <w:color w:val="363636"/>
          <w:spacing w:val="-3"/>
          <w:sz w:val="11"/>
        </w:rPr>
        <w:t>enviar</w:t>
      </w:r>
      <w:r>
        <w:rPr>
          <w:color w:val="5D5D5D"/>
          <w:spacing w:val="-3"/>
          <w:sz w:val="11"/>
        </w:rPr>
        <w:t>l</w:t>
      </w:r>
      <w:r>
        <w:rPr>
          <w:color w:val="363636"/>
          <w:spacing w:val="-3"/>
          <w:sz w:val="11"/>
        </w:rPr>
        <w:t>os </w:t>
      </w:r>
      <w:r>
        <w:rPr>
          <w:color w:val="4B4B4B"/>
          <w:spacing w:val="-4"/>
          <w:sz w:val="11"/>
        </w:rPr>
        <w:t>po</w:t>
      </w:r>
      <w:r>
        <w:rPr>
          <w:color w:val="1F1F1F"/>
          <w:spacing w:val="-4"/>
          <w:sz w:val="11"/>
        </w:rPr>
        <w:t>r </w:t>
      </w:r>
      <w:r>
        <w:rPr>
          <w:color w:val="363636"/>
          <w:sz w:val="11"/>
        </w:rPr>
        <w:t>correo </w:t>
      </w:r>
      <w:r>
        <w:rPr>
          <w:color w:val="4B4B4B"/>
          <w:spacing w:val="-8"/>
          <w:w w:val="107"/>
          <w:sz w:val="12"/>
        </w:rPr>
        <w:t>e</w:t>
      </w:r>
      <w:r>
        <w:rPr>
          <w:color w:val="1F1F1F"/>
          <w:spacing w:val="-1"/>
          <w:w w:val="107"/>
          <w:sz w:val="12"/>
        </w:rPr>
        <w:t>le</w:t>
      </w:r>
      <w:r>
        <w:rPr>
          <w:color w:val="1F1F1F"/>
          <w:spacing w:val="-15"/>
          <w:w w:val="107"/>
          <w:sz w:val="12"/>
        </w:rPr>
        <w:t>c</w:t>
      </w:r>
      <w:r>
        <w:rPr>
          <w:color w:val="4B4B4B"/>
          <w:spacing w:val="-1"/>
          <w:w w:val="109"/>
          <w:sz w:val="12"/>
        </w:rPr>
        <w:t>tró</w:t>
      </w:r>
      <w:r>
        <w:rPr>
          <w:color w:val="4B4B4B"/>
          <w:spacing w:val="-30"/>
          <w:w w:val="109"/>
          <w:sz w:val="12"/>
        </w:rPr>
        <w:t>n</w:t>
      </w:r>
      <w:r>
        <w:rPr>
          <w:color w:val="6E6E6E"/>
          <w:spacing w:val="-6"/>
          <w:w w:val="103"/>
          <w:sz w:val="12"/>
        </w:rPr>
        <w:t>i</w:t>
      </w:r>
      <w:r>
        <w:rPr>
          <w:color w:val="4B4B4B"/>
          <w:w w:val="104"/>
          <w:sz w:val="12"/>
        </w:rPr>
        <w:t>co</w:t>
      </w:r>
      <w:r>
        <w:rPr>
          <w:color w:val="4B4B4B"/>
          <w:spacing w:val="-15"/>
          <w:w w:val="104"/>
          <w:sz w:val="12"/>
        </w:rPr>
        <w:t>?</w:t>
      </w:r>
      <w:r>
        <w:rPr>
          <w:color w:val="6E6E6E"/>
          <w:w w:val="102"/>
          <w:sz w:val="12"/>
        </w:rPr>
        <w:t>,</w:t>
      </w:r>
      <w:r>
        <w:rPr>
          <w:color w:val="6E6E6E"/>
          <w:spacing w:val="-4"/>
          <w:sz w:val="12"/>
        </w:rPr>
        <w:t> </w:t>
      </w:r>
      <w:r>
        <w:rPr>
          <w:color w:val="363636"/>
          <w:w w:val="102"/>
          <w:sz w:val="12"/>
        </w:rPr>
        <w:t>o</w:t>
      </w:r>
      <w:r>
        <w:rPr>
          <w:color w:val="363636"/>
          <w:spacing w:val="-6"/>
          <w:sz w:val="12"/>
        </w:rPr>
        <w:t> </w:t>
      </w:r>
      <w:r>
        <w:rPr>
          <w:color w:val="363636"/>
          <w:w w:val="109"/>
          <w:sz w:val="12"/>
        </w:rPr>
        <w:t>s</w:t>
      </w:r>
      <w:r>
        <w:rPr>
          <w:color w:val="363636"/>
          <w:spacing w:val="-23"/>
          <w:w w:val="109"/>
          <w:sz w:val="12"/>
        </w:rPr>
        <w:t>o</w:t>
      </w:r>
      <w:r>
        <w:rPr>
          <w:color w:val="6E6E6E"/>
          <w:w w:val="105"/>
          <w:sz w:val="12"/>
        </w:rPr>
        <w:t>l</w:t>
      </w:r>
      <w:r>
        <w:rPr>
          <w:color w:val="363636"/>
          <w:spacing w:val="-6"/>
          <w:w w:val="105"/>
          <w:sz w:val="12"/>
        </w:rPr>
        <w:t>i</w:t>
      </w:r>
      <w:r>
        <w:rPr>
          <w:color w:val="363636"/>
          <w:w w:val="109"/>
          <w:sz w:val="12"/>
        </w:rPr>
        <w:t>c</w:t>
      </w:r>
      <w:r>
        <w:rPr>
          <w:color w:val="363636"/>
          <w:spacing w:val="-6"/>
          <w:w w:val="109"/>
          <w:sz w:val="12"/>
        </w:rPr>
        <w:t>i</w:t>
      </w:r>
      <w:r>
        <w:rPr>
          <w:color w:val="363636"/>
          <w:spacing w:val="-1"/>
          <w:w w:val="93"/>
          <w:sz w:val="12"/>
        </w:rPr>
        <w:t>tándol</w:t>
      </w:r>
      <w:r>
        <w:rPr>
          <w:color w:val="363636"/>
          <w:w w:val="93"/>
          <w:sz w:val="12"/>
        </w:rPr>
        <w:t>o</w:t>
      </w:r>
      <w:r>
        <w:rPr>
          <w:color w:val="363636"/>
          <w:spacing w:val="6"/>
          <w:sz w:val="12"/>
        </w:rPr>
        <w:t> </w:t>
      </w:r>
      <w:r>
        <w:rPr>
          <w:color w:val="363636"/>
          <w:w w:val="98"/>
          <w:sz w:val="12"/>
        </w:rPr>
        <w:t>a</w:t>
      </w:r>
      <w:r>
        <w:rPr>
          <w:color w:val="363636"/>
          <w:spacing w:val="-4"/>
          <w:sz w:val="12"/>
        </w:rPr>
        <w:t> </w:t>
      </w:r>
      <w:hyperlink r:id="rId25">
        <w:r>
          <w:rPr>
            <w:color w:val="363636"/>
            <w:w w:val="96"/>
            <w:sz w:val="12"/>
          </w:rPr>
          <w:t>cone</w:t>
        </w:r>
        <w:r>
          <w:rPr>
            <w:color w:val="363636"/>
            <w:spacing w:val="5"/>
            <w:w w:val="96"/>
            <w:sz w:val="12"/>
          </w:rPr>
          <w:t>x</w:t>
        </w:r>
        <w:r>
          <w:rPr>
            <w:color w:val="5D5D5D"/>
            <w:spacing w:val="-2"/>
            <w:w w:val="78"/>
            <w:sz w:val="12"/>
          </w:rPr>
          <w:t>j</w:t>
        </w:r>
        <w:r>
          <w:rPr>
            <w:color w:val="5D5D5D"/>
            <w:spacing w:val="-7"/>
            <w:w w:val="97"/>
            <w:sz w:val="12"/>
          </w:rPr>
          <w:t>o</w:t>
        </w:r>
        <w:r>
          <w:rPr>
            <w:color w:val="1F1F1F"/>
            <w:spacing w:val="-1"/>
            <w:w w:val="97"/>
            <w:sz w:val="12"/>
          </w:rPr>
          <w:t>ne</w:t>
        </w:r>
        <w:r>
          <w:rPr>
            <w:color w:val="1F1F1F"/>
            <w:spacing w:val="1"/>
            <w:w w:val="97"/>
            <w:sz w:val="12"/>
          </w:rPr>
          <w:t>s</w:t>
        </w:r>
        <w:r>
          <w:rPr>
            <w:color w:val="7E7E7E"/>
            <w:spacing w:val="-3"/>
            <w:w w:val="100"/>
            <w:sz w:val="12"/>
          </w:rPr>
          <w:t>.</w:t>
        </w:r>
        <w:r>
          <w:rPr>
            <w:color w:val="363636"/>
            <w:spacing w:val="-1"/>
            <w:w w:val="107"/>
            <w:sz w:val="12"/>
          </w:rPr>
          <w:t>edis</w:t>
        </w:r>
        <w:r>
          <w:rPr>
            <w:color w:val="363636"/>
            <w:spacing w:val="-30"/>
            <w:w w:val="107"/>
            <w:sz w:val="12"/>
          </w:rPr>
          <w:t>t</w:t>
        </w:r>
        <w:r>
          <w:rPr>
            <w:color w:val="363636"/>
            <w:w w:val="102"/>
            <w:sz w:val="12"/>
          </w:rPr>
          <w:t>ri</w:t>
        </w:r>
        <w:r>
          <w:rPr>
            <w:color w:val="363636"/>
            <w:spacing w:val="-12"/>
            <w:w w:val="102"/>
            <w:sz w:val="12"/>
          </w:rPr>
          <w:t>b</w:t>
        </w:r>
        <w:r>
          <w:rPr>
            <w:color w:val="5D5D5D"/>
            <w:spacing w:val="-5"/>
            <w:w w:val="105"/>
            <w:sz w:val="12"/>
          </w:rPr>
          <w:t>u</w:t>
        </w:r>
        <w:r>
          <w:rPr>
            <w:color w:val="363636"/>
            <w:spacing w:val="-8"/>
            <w:w w:val="104"/>
            <w:sz w:val="12"/>
          </w:rPr>
          <w:t>c</w:t>
        </w:r>
        <w:r>
          <w:rPr>
            <w:color w:val="5D5D5D"/>
            <w:w w:val="104"/>
            <w:sz w:val="12"/>
          </w:rPr>
          <w:t>i</w:t>
        </w:r>
        <w:r>
          <w:rPr>
            <w:color w:val="363636"/>
            <w:spacing w:val="-1"/>
            <w:w w:val="105"/>
            <w:sz w:val="12"/>
          </w:rPr>
          <w:t>on@ene</w:t>
        </w:r>
        <w:r>
          <w:rPr>
            <w:color w:val="363636"/>
            <w:spacing w:val="-18"/>
            <w:w w:val="105"/>
            <w:sz w:val="12"/>
          </w:rPr>
          <w:t>l</w:t>
        </w:r>
        <w:r>
          <w:rPr>
            <w:color w:val="5D5D5D"/>
            <w:spacing w:val="-46"/>
            <w:w w:val="104"/>
            <w:sz w:val="12"/>
          </w:rPr>
          <w:t>c</w:t>
        </w:r>
        <w:r>
          <w:rPr>
            <w:color w:val="363636"/>
            <w:spacing w:val="6"/>
            <w:w w:val="105"/>
            <w:sz w:val="12"/>
          </w:rPr>
          <w:t>.</w:t>
        </w:r>
        <w:r>
          <w:rPr>
            <w:color w:val="363636"/>
            <w:spacing w:val="-1"/>
            <w:w w:val="105"/>
            <w:sz w:val="12"/>
          </w:rPr>
          <w:t>o</w:t>
        </w:r>
        <w:r>
          <w:rPr>
            <w:color w:val="363636"/>
            <w:spacing w:val="-19"/>
            <w:w w:val="105"/>
            <w:sz w:val="12"/>
          </w:rPr>
          <w:t>m</w:t>
        </w:r>
        <w:r>
          <w:rPr>
            <w:color w:val="8989A0"/>
            <w:w w:val="100"/>
            <w:sz w:val="12"/>
          </w:rPr>
          <w:t>.</w:t>
        </w:r>
      </w:hyperlink>
    </w:p>
    <w:p>
      <w:pPr>
        <w:pStyle w:val="BodyText"/>
        <w:spacing w:before="4"/>
        <w:rPr>
          <w:sz w:val="11"/>
        </w:rPr>
      </w:pPr>
    </w:p>
    <w:p>
      <w:pPr>
        <w:tabs>
          <w:tab w:pos="3879" w:val="left" w:leader="none"/>
          <w:tab w:pos="7429" w:val="left" w:leader="none"/>
        </w:tabs>
        <w:spacing w:before="0"/>
        <w:ind w:left="1550" w:right="0" w:firstLine="0"/>
        <w:jc w:val="both"/>
        <w:rPr>
          <w:sz w:val="8"/>
        </w:rPr>
      </w:pPr>
      <w:r>
        <w:rPr>
          <w:color w:val="363636"/>
          <w:spacing w:val="-1"/>
          <w:w w:val="104"/>
          <w:sz w:val="11"/>
        </w:rPr>
        <w:t>2/</w:t>
      </w:r>
      <w:r>
        <w:rPr>
          <w:color w:val="363636"/>
          <w:w w:val="104"/>
          <w:sz w:val="11"/>
        </w:rPr>
        <w:t>6</w:t>
      </w:r>
      <w:r>
        <w:rPr>
          <w:color w:val="363636"/>
          <w:sz w:val="11"/>
        </w:rPr>
        <w:t>    </w:t>
      </w:r>
      <w:r>
        <w:rPr>
          <w:color w:val="363636"/>
          <w:spacing w:val="-12"/>
          <w:sz w:val="11"/>
        </w:rPr>
        <w:t> </w:t>
      </w:r>
      <w:r>
        <w:rPr>
          <w:color w:val="4B4B4B"/>
          <w:spacing w:val="4"/>
          <w:w w:val="104"/>
          <w:sz w:val="7"/>
        </w:rPr>
        <w:t>E</w:t>
      </w:r>
      <w:r>
        <w:rPr>
          <w:color w:val="6E6E6E"/>
          <w:spacing w:val="3"/>
          <w:w w:val="104"/>
          <w:sz w:val="7"/>
        </w:rPr>
        <w:t>D</w:t>
      </w:r>
      <w:r>
        <w:rPr>
          <w:color w:val="4B4B4B"/>
          <w:spacing w:val="-1"/>
          <w:w w:val="104"/>
          <w:sz w:val="7"/>
        </w:rPr>
        <w:t>I</w:t>
      </w:r>
      <w:r>
        <w:rPr>
          <w:color w:val="4B4B4B"/>
          <w:w w:val="104"/>
          <w:sz w:val="7"/>
        </w:rPr>
        <w:t>S</w:t>
      </w:r>
      <w:r>
        <w:rPr>
          <w:color w:val="4B4B4B"/>
          <w:spacing w:val="-12"/>
          <w:sz w:val="7"/>
        </w:rPr>
        <w:t> </w:t>
      </w:r>
      <w:r>
        <w:rPr>
          <w:color w:val="6E6E6E"/>
          <w:spacing w:val="4"/>
          <w:w w:val="104"/>
          <w:sz w:val="7"/>
        </w:rPr>
        <w:t>T</w:t>
      </w:r>
      <w:r>
        <w:rPr>
          <w:color w:val="4B4B4B"/>
          <w:spacing w:val="4"/>
          <w:w w:val="104"/>
          <w:sz w:val="7"/>
        </w:rPr>
        <w:t>R</w:t>
      </w:r>
      <w:r>
        <w:rPr>
          <w:color w:val="6E6E6E"/>
          <w:spacing w:val="-1"/>
          <w:w w:val="104"/>
          <w:sz w:val="7"/>
        </w:rPr>
        <w:t>I</w:t>
      </w:r>
      <w:r>
        <w:rPr>
          <w:color w:val="6E6E6E"/>
          <w:spacing w:val="4"/>
          <w:w w:val="104"/>
          <w:sz w:val="7"/>
        </w:rPr>
        <w:t>B</w:t>
      </w:r>
      <w:r>
        <w:rPr>
          <w:color w:val="363636"/>
          <w:w w:val="104"/>
          <w:sz w:val="7"/>
        </w:rPr>
        <w:t>U</w:t>
      </w:r>
      <w:r>
        <w:rPr>
          <w:color w:val="363636"/>
          <w:spacing w:val="-13"/>
          <w:sz w:val="7"/>
        </w:rPr>
        <w:t> </w:t>
      </w:r>
      <w:r>
        <w:rPr>
          <w:color w:val="5D5D5D"/>
          <w:spacing w:val="-1"/>
          <w:w w:val="104"/>
          <w:sz w:val="7"/>
        </w:rPr>
        <w:t>ClÓ</w:t>
      </w:r>
      <w:r>
        <w:rPr>
          <w:color w:val="5D5D5D"/>
          <w:w w:val="104"/>
          <w:sz w:val="7"/>
        </w:rPr>
        <w:t>N</w:t>
      </w:r>
      <w:r>
        <w:rPr>
          <w:color w:val="5D5D5D"/>
          <w:sz w:val="7"/>
        </w:rPr>
        <w:t> </w:t>
      </w:r>
      <w:r>
        <w:rPr>
          <w:color w:val="5D5D5D"/>
          <w:spacing w:val="-3"/>
          <w:sz w:val="7"/>
        </w:rPr>
        <w:t> </w:t>
      </w:r>
      <w:r>
        <w:rPr>
          <w:color w:val="4B4B4B"/>
          <w:spacing w:val="-1"/>
          <w:w w:val="114"/>
          <w:sz w:val="7"/>
        </w:rPr>
        <w:t>Rede</w:t>
      </w:r>
      <w:r>
        <w:rPr>
          <w:color w:val="4B4B4B"/>
          <w:w w:val="114"/>
          <w:sz w:val="7"/>
        </w:rPr>
        <w:t>s</w:t>
      </w:r>
      <w:r>
        <w:rPr>
          <w:color w:val="4B4B4B"/>
          <w:spacing w:val="-1"/>
          <w:sz w:val="7"/>
        </w:rPr>
        <w:t> </w:t>
      </w:r>
      <w:r>
        <w:rPr>
          <w:color w:val="6E6E6E"/>
          <w:spacing w:val="-1"/>
          <w:w w:val="114"/>
          <w:sz w:val="7"/>
        </w:rPr>
        <w:t>D</w:t>
      </w:r>
      <w:r>
        <w:rPr>
          <w:color w:val="6E6E6E"/>
          <w:spacing w:val="4"/>
          <w:w w:val="114"/>
          <w:sz w:val="7"/>
        </w:rPr>
        <w:t>i</w:t>
      </w:r>
      <w:r>
        <w:rPr>
          <w:color w:val="363636"/>
          <w:spacing w:val="-9"/>
          <w:w w:val="114"/>
          <w:sz w:val="7"/>
        </w:rPr>
        <w:t>g</w:t>
      </w:r>
      <w:r>
        <w:rPr>
          <w:color w:val="6E6E6E"/>
          <w:spacing w:val="-1"/>
          <w:w w:val="114"/>
          <w:sz w:val="7"/>
        </w:rPr>
        <w:t>ita</w:t>
      </w:r>
      <w:r>
        <w:rPr>
          <w:color w:val="6E6E6E"/>
          <w:spacing w:val="5"/>
          <w:w w:val="114"/>
          <w:sz w:val="7"/>
        </w:rPr>
        <w:t>l</w:t>
      </w:r>
      <w:r>
        <w:rPr>
          <w:color w:val="4B4B4B"/>
          <w:spacing w:val="-1"/>
          <w:w w:val="110"/>
          <w:sz w:val="7"/>
        </w:rPr>
        <w:t>e</w:t>
      </w:r>
      <w:r>
        <w:rPr>
          <w:color w:val="4B4B4B"/>
          <w:w w:val="110"/>
          <w:sz w:val="7"/>
        </w:rPr>
        <w:t>s</w:t>
      </w:r>
      <w:r>
        <w:rPr>
          <w:color w:val="4B4B4B"/>
          <w:spacing w:val="-1"/>
          <w:sz w:val="7"/>
        </w:rPr>
        <w:t> </w:t>
      </w:r>
      <w:r>
        <w:rPr>
          <w:color w:val="5D5D5D"/>
          <w:spacing w:val="3"/>
          <w:w w:val="110"/>
          <w:sz w:val="7"/>
        </w:rPr>
        <w:t>S</w:t>
      </w:r>
      <w:r>
        <w:rPr>
          <w:color w:val="9E9CA1"/>
          <w:spacing w:val="-1"/>
          <w:w w:val="110"/>
          <w:sz w:val="7"/>
        </w:rPr>
        <w:t>.</w:t>
      </w:r>
      <w:r>
        <w:rPr>
          <w:color w:val="9E9CA1"/>
          <w:w w:val="110"/>
          <w:sz w:val="7"/>
        </w:rPr>
        <w:t>L</w:t>
      </w:r>
      <w:r>
        <w:rPr>
          <w:color w:val="9E9CA1"/>
          <w:sz w:val="7"/>
        </w:rPr>
        <w:t> </w:t>
      </w:r>
      <w:r>
        <w:rPr>
          <w:color w:val="9E9CA1"/>
          <w:spacing w:val="3"/>
          <w:sz w:val="7"/>
        </w:rPr>
        <w:t> </w:t>
      </w:r>
      <w:r>
        <w:rPr>
          <w:color w:val="5D5D5D"/>
          <w:spacing w:val="-1"/>
          <w:w w:val="102"/>
          <w:sz w:val="7"/>
        </w:rPr>
        <w:t>Un1persoo8</w:t>
      </w:r>
      <w:r>
        <w:rPr>
          <w:color w:val="5D5D5D"/>
          <w:w w:val="102"/>
          <w:sz w:val="7"/>
        </w:rPr>
        <w:t>1</w:t>
      </w:r>
      <w:r>
        <w:rPr>
          <w:color w:val="5D5D5D"/>
          <w:sz w:val="7"/>
        </w:rPr>
        <w:tab/>
      </w:r>
      <w:r>
        <w:rPr>
          <w:color w:val="4B4B4B"/>
          <w:spacing w:val="-1"/>
          <w:w w:val="116"/>
          <w:sz w:val="7"/>
        </w:rPr>
        <w:t>Inscrit</w:t>
      </w:r>
      <w:r>
        <w:rPr>
          <w:color w:val="4B4B4B"/>
          <w:w w:val="116"/>
          <w:sz w:val="7"/>
        </w:rPr>
        <w:t>a</w:t>
      </w:r>
      <w:r>
        <w:rPr>
          <w:color w:val="4B4B4B"/>
          <w:spacing w:val="-4"/>
          <w:sz w:val="7"/>
        </w:rPr>
        <w:t> </w:t>
      </w:r>
      <w:r>
        <w:rPr>
          <w:color w:val="4B4B4B"/>
          <w:spacing w:val="-1"/>
          <w:w w:val="116"/>
          <w:sz w:val="7"/>
        </w:rPr>
        <w:t>e</w:t>
      </w:r>
      <w:r>
        <w:rPr>
          <w:color w:val="4B4B4B"/>
          <w:w w:val="116"/>
          <w:sz w:val="7"/>
        </w:rPr>
        <w:t>n</w:t>
      </w:r>
      <w:r>
        <w:rPr>
          <w:color w:val="4B4B4B"/>
          <w:sz w:val="7"/>
        </w:rPr>
        <w:t> </w:t>
      </w:r>
      <w:r>
        <w:rPr>
          <w:color w:val="363636"/>
          <w:spacing w:val="-4"/>
          <w:w w:val="116"/>
          <w:sz w:val="7"/>
        </w:rPr>
        <w:t>e</w:t>
      </w:r>
      <w:r>
        <w:rPr>
          <w:color w:val="6E6E6E"/>
          <w:w w:val="116"/>
          <w:sz w:val="7"/>
        </w:rPr>
        <w:t>l</w:t>
      </w:r>
      <w:r>
        <w:rPr>
          <w:color w:val="6E6E6E"/>
          <w:spacing w:val="-1"/>
          <w:sz w:val="7"/>
        </w:rPr>
        <w:t> </w:t>
      </w:r>
      <w:r>
        <w:rPr>
          <w:color w:val="5D5D5D"/>
          <w:spacing w:val="-1"/>
          <w:w w:val="132"/>
          <w:sz w:val="7"/>
        </w:rPr>
        <w:t>Re</w:t>
      </w:r>
      <w:r>
        <w:rPr>
          <w:color w:val="5D5D5D"/>
          <w:w w:val="132"/>
          <w:sz w:val="7"/>
        </w:rPr>
        <w:t>g</w:t>
      </w:r>
      <w:r>
        <w:rPr>
          <w:color w:val="5D5D5D"/>
          <w:spacing w:val="6"/>
          <w:sz w:val="7"/>
        </w:rPr>
        <w:t> </w:t>
      </w:r>
      <w:r>
        <w:rPr>
          <w:color w:val="5D5D5D"/>
          <w:spacing w:val="-1"/>
          <w:w w:val="132"/>
          <w:sz w:val="7"/>
        </w:rPr>
        <w:t>tr</w:t>
      </w:r>
      <w:r>
        <w:rPr>
          <w:color w:val="5D5D5D"/>
          <w:w w:val="132"/>
          <w:sz w:val="7"/>
        </w:rPr>
        <w:t>o</w:t>
      </w:r>
      <w:r>
        <w:rPr>
          <w:color w:val="5D5D5D"/>
          <w:spacing w:val="-6"/>
          <w:sz w:val="7"/>
        </w:rPr>
        <w:t> </w:t>
      </w:r>
      <w:r>
        <w:rPr>
          <w:color w:val="363636"/>
          <w:w w:val="132"/>
          <w:sz w:val="7"/>
        </w:rPr>
        <w:t>Merc</w:t>
      </w:r>
      <w:r>
        <w:rPr>
          <w:color w:val="363636"/>
          <w:spacing w:val="-36"/>
          <w:w w:val="132"/>
          <w:sz w:val="7"/>
        </w:rPr>
        <w:t>a</w:t>
      </w:r>
      <w:r>
        <w:rPr>
          <w:color w:val="5D5D5D"/>
          <w:spacing w:val="-1"/>
          <w:w w:val="132"/>
          <w:sz w:val="7"/>
        </w:rPr>
        <w:t>n</w:t>
      </w:r>
      <w:r>
        <w:rPr>
          <w:color w:val="5D5D5D"/>
          <w:spacing w:val="-22"/>
          <w:w w:val="132"/>
          <w:sz w:val="7"/>
        </w:rPr>
        <w:t>u</w:t>
      </w:r>
      <w:r>
        <w:rPr>
          <w:color w:val="1F1F1F"/>
          <w:w w:val="132"/>
          <w:sz w:val="7"/>
        </w:rPr>
        <w:t>l</w:t>
      </w:r>
      <w:r>
        <w:rPr>
          <w:color w:val="1F1F1F"/>
          <w:spacing w:val="-5"/>
          <w:sz w:val="7"/>
        </w:rPr>
        <w:t> </w:t>
      </w:r>
      <w:r>
        <w:rPr>
          <w:color w:val="5D5D5D"/>
          <w:spacing w:val="-1"/>
          <w:w w:val="96"/>
          <w:sz w:val="7"/>
        </w:rPr>
        <w:t>el</w:t>
      </w:r>
      <w:r>
        <w:rPr>
          <w:color w:val="5D5D5D"/>
          <w:w w:val="96"/>
          <w:sz w:val="7"/>
        </w:rPr>
        <w:t>e</w:t>
      </w:r>
      <w:r>
        <w:rPr>
          <w:color w:val="5D5D5D"/>
          <w:spacing w:val="-2"/>
          <w:sz w:val="7"/>
        </w:rPr>
        <w:t> </w:t>
      </w:r>
      <w:r>
        <w:rPr>
          <w:color w:val="6E6E6E"/>
          <w:w w:val="96"/>
          <w:sz w:val="7"/>
        </w:rPr>
        <w:t>M</w:t>
      </w:r>
      <w:r>
        <w:rPr>
          <w:color w:val="6E6E6E"/>
          <w:spacing w:val="-1"/>
          <w:sz w:val="7"/>
        </w:rPr>
        <w:t> </w:t>
      </w:r>
      <w:r>
        <w:rPr>
          <w:color w:val="363636"/>
          <w:spacing w:val="-1"/>
          <w:w w:val="96"/>
          <w:sz w:val="7"/>
        </w:rPr>
        <w:t>ad</w:t>
      </w:r>
      <w:r>
        <w:rPr>
          <w:color w:val="363636"/>
          <w:w w:val="96"/>
          <w:sz w:val="7"/>
        </w:rPr>
        <w:t>r</w:t>
      </w:r>
      <w:r>
        <w:rPr>
          <w:color w:val="363636"/>
          <w:spacing w:val="-14"/>
          <w:sz w:val="7"/>
        </w:rPr>
        <w:t> </w:t>
      </w:r>
      <w:r>
        <w:rPr>
          <w:color w:val="6E6E6E"/>
          <w:w w:val="96"/>
          <w:sz w:val="7"/>
        </w:rPr>
        <w:t>i</w:t>
      </w:r>
      <w:r>
        <w:rPr>
          <w:color w:val="6E6E6E"/>
          <w:spacing w:val="-9"/>
          <w:sz w:val="7"/>
        </w:rPr>
        <w:t> </w:t>
      </w:r>
      <w:r>
        <w:rPr>
          <w:color w:val="1F1F1F"/>
          <w:spacing w:val="-1"/>
          <w:w w:val="96"/>
          <w:sz w:val="7"/>
        </w:rPr>
        <w:t>d</w:t>
      </w:r>
      <w:r>
        <w:rPr>
          <w:color w:val="1F1F1F"/>
          <w:w w:val="96"/>
          <w:sz w:val="7"/>
        </w:rPr>
        <w:t>.</w:t>
      </w:r>
      <w:r>
        <w:rPr>
          <w:color w:val="1F1F1F"/>
          <w:sz w:val="7"/>
        </w:rPr>
        <w:t> </w:t>
      </w:r>
      <w:r>
        <w:rPr>
          <w:color w:val="1F1F1F"/>
          <w:spacing w:val="-8"/>
          <w:sz w:val="7"/>
        </w:rPr>
        <w:t> </w:t>
      </w:r>
      <w:r>
        <w:rPr>
          <w:color w:val="5D5D5D"/>
          <w:spacing w:val="-1"/>
          <w:w w:val="111"/>
          <w:sz w:val="7"/>
        </w:rPr>
        <w:t>Tom</w:t>
      </w:r>
      <w:r>
        <w:rPr>
          <w:color w:val="5D5D5D"/>
          <w:w w:val="111"/>
          <w:sz w:val="7"/>
        </w:rPr>
        <w:t>o</w:t>
      </w:r>
      <w:r>
        <w:rPr>
          <w:color w:val="5D5D5D"/>
          <w:spacing w:val="1"/>
          <w:sz w:val="7"/>
        </w:rPr>
        <w:t> </w:t>
      </w:r>
      <w:r>
        <w:rPr>
          <w:color w:val="6E6E6E"/>
          <w:spacing w:val="-1"/>
          <w:w w:val="111"/>
          <w:sz w:val="7"/>
        </w:rPr>
        <w:t>36.90</w:t>
      </w:r>
      <w:r>
        <w:rPr>
          <w:color w:val="6E6E6E"/>
          <w:spacing w:val="3"/>
          <w:w w:val="111"/>
          <w:sz w:val="7"/>
        </w:rPr>
        <w:t>0</w:t>
      </w:r>
      <w:r>
        <w:rPr>
          <w:color w:val="4B4B4B"/>
          <w:w w:val="111"/>
          <w:sz w:val="7"/>
        </w:rPr>
        <w:t>.</w:t>
      </w:r>
      <w:r>
        <w:rPr>
          <w:color w:val="4B4B4B"/>
          <w:spacing w:val="3"/>
          <w:sz w:val="7"/>
        </w:rPr>
        <w:t> </w:t>
      </w:r>
      <w:r>
        <w:rPr>
          <w:color w:val="1F1F1F"/>
          <w:w w:val="111"/>
          <w:sz w:val="7"/>
        </w:rPr>
        <w:t>L</w:t>
      </w:r>
      <w:r>
        <w:rPr>
          <w:color w:val="7E7E7E"/>
          <w:spacing w:val="-3"/>
          <w:w w:val="111"/>
          <w:sz w:val="7"/>
        </w:rPr>
        <w:t>i</w:t>
      </w:r>
      <w:r>
        <w:rPr>
          <w:color w:val="5D5D5D"/>
          <w:spacing w:val="-1"/>
          <w:w w:val="111"/>
          <w:sz w:val="7"/>
        </w:rPr>
        <w:t>br</w:t>
      </w:r>
      <w:r>
        <w:rPr>
          <w:color w:val="5D5D5D"/>
          <w:w w:val="111"/>
          <w:sz w:val="7"/>
        </w:rPr>
        <w:t>o</w:t>
      </w:r>
      <w:r>
        <w:rPr>
          <w:color w:val="5D5D5D"/>
          <w:spacing w:val="3"/>
          <w:sz w:val="7"/>
        </w:rPr>
        <w:t> </w:t>
      </w:r>
      <w:r>
        <w:rPr>
          <w:color w:val="6E6E6E"/>
          <w:spacing w:val="-1"/>
          <w:w w:val="95"/>
          <w:sz w:val="7"/>
        </w:rPr>
        <w:t>O</w:t>
      </w:r>
      <w:r>
        <w:rPr>
          <w:color w:val="6E6E6E"/>
          <w:w w:val="95"/>
          <w:sz w:val="7"/>
        </w:rPr>
        <w:t>.</w:t>
      </w:r>
      <w:r>
        <w:rPr>
          <w:color w:val="6E6E6E"/>
          <w:spacing w:val="-1"/>
          <w:sz w:val="7"/>
        </w:rPr>
        <w:t> </w:t>
      </w:r>
      <w:r>
        <w:rPr>
          <w:color w:val="5D5D5D"/>
          <w:spacing w:val="-1"/>
          <w:w w:val="118"/>
          <w:sz w:val="8"/>
        </w:rPr>
        <w:t>loi</w:t>
      </w:r>
      <w:r>
        <w:rPr>
          <w:color w:val="5D5D5D"/>
          <w:w w:val="118"/>
          <w:sz w:val="8"/>
        </w:rPr>
        <w:t>o</w:t>
      </w:r>
      <w:r>
        <w:rPr>
          <w:color w:val="5D5D5D"/>
          <w:spacing w:val="-7"/>
          <w:sz w:val="8"/>
        </w:rPr>
        <w:t> </w:t>
      </w:r>
      <w:r>
        <w:rPr>
          <w:rFonts w:ascii="Times New Roman" w:hAnsi="Times New Roman"/>
          <w:color w:val="1F1F1F"/>
          <w:spacing w:val="-3"/>
          <w:w w:val="118"/>
          <w:sz w:val="9"/>
        </w:rPr>
        <w:t>1</w:t>
      </w:r>
      <w:r>
        <w:rPr>
          <w:rFonts w:ascii="Times New Roman" w:hAnsi="Times New Roman"/>
          <w:color w:val="4B4B4B"/>
          <w:spacing w:val="-1"/>
          <w:w w:val="118"/>
          <w:sz w:val="9"/>
        </w:rPr>
        <w:t>l</w:t>
      </w:r>
      <w:r>
        <w:rPr>
          <w:rFonts w:ascii="Times New Roman" w:hAnsi="Times New Roman"/>
          <w:color w:val="4B4B4B"/>
          <w:spacing w:val="5"/>
          <w:w w:val="118"/>
          <w:sz w:val="9"/>
        </w:rPr>
        <w:t>6</w:t>
      </w:r>
      <w:r>
        <w:rPr>
          <w:rFonts w:ascii="Times New Roman" w:hAnsi="Times New Roman"/>
          <w:color w:val="4B4B4B"/>
          <w:w w:val="97"/>
          <w:sz w:val="9"/>
        </w:rPr>
        <w:t>.</w:t>
      </w:r>
      <w:r>
        <w:rPr>
          <w:rFonts w:ascii="Times New Roman" w:hAnsi="Times New Roman"/>
          <w:color w:val="4B4B4B"/>
          <w:spacing w:val="-6"/>
          <w:sz w:val="9"/>
        </w:rPr>
        <w:t> </w:t>
      </w:r>
      <w:r>
        <w:rPr>
          <w:color w:val="4B4B4B"/>
          <w:spacing w:val="-1"/>
          <w:w w:val="109"/>
          <w:sz w:val="7"/>
        </w:rPr>
        <w:t>Ho¡</w:t>
      </w:r>
      <w:r>
        <w:rPr>
          <w:color w:val="4B4B4B"/>
          <w:w w:val="109"/>
          <w:sz w:val="7"/>
        </w:rPr>
        <w:t>a</w:t>
      </w:r>
      <w:r>
        <w:rPr>
          <w:color w:val="4B4B4B"/>
          <w:spacing w:val="1"/>
          <w:sz w:val="7"/>
        </w:rPr>
        <w:t> </w:t>
      </w:r>
      <w:r>
        <w:rPr>
          <w:rFonts w:ascii="Times New Roman" w:hAnsi="Times New Roman"/>
          <w:color w:val="5D5D5D"/>
          <w:spacing w:val="-1"/>
          <w:w w:val="104"/>
          <w:sz w:val="9"/>
        </w:rPr>
        <w:t>M-2n59</w:t>
      </w:r>
      <w:r>
        <w:rPr>
          <w:rFonts w:ascii="Times New Roman" w:hAnsi="Times New Roman"/>
          <w:color w:val="5D5D5D"/>
          <w:w w:val="104"/>
          <w:sz w:val="9"/>
        </w:rPr>
        <w:t>2</w:t>
      </w:r>
      <w:r>
        <w:rPr>
          <w:rFonts w:ascii="Times New Roman" w:hAnsi="Times New Roman"/>
          <w:color w:val="5D5D5D"/>
          <w:sz w:val="9"/>
        </w:rPr>
        <w:tab/>
      </w:r>
      <w:r>
        <w:rPr>
          <w:color w:val="5D5D5D"/>
          <w:w w:val="102"/>
          <w:sz w:val="8"/>
        </w:rPr>
        <w:t>C</w:t>
      </w:r>
      <w:r>
        <w:rPr>
          <w:color w:val="5D5D5D"/>
          <w:spacing w:val="-1"/>
          <w:w w:val="99"/>
          <w:sz w:val="8"/>
        </w:rPr>
        <w:t>.I.</w:t>
      </w:r>
      <w:r>
        <w:rPr>
          <w:color w:val="5D5D5D"/>
          <w:spacing w:val="-4"/>
          <w:w w:val="99"/>
          <w:sz w:val="8"/>
        </w:rPr>
        <w:t>F</w:t>
      </w:r>
      <w:r>
        <w:rPr>
          <w:color w:val="9E9CA1"/>
          <w:w w:val="99"/>
          <w:sz w:val="8"/>
        </w:rPr>
        <w:t>.</w:t>
      </w:r>
      <w:r>
        <w:rPr>
          <w:color w:val="9E9CA1"/>
          <w:spacing w:val="-2"/>
          <w:sz w:val="8"/>
        </w:rPr>
        <w:t> </w:t>
      </w:r>
      <w:r>
        <w:rPr>
          <w:color w:val="7E7E7E"/>
          <w:w w:val="99"/>
          <w:sz w:val="8"/>
        </w:rPr>
        <w:t>8</w:t>
      </w:r>
      <w:r>
        <w:rPr>
          <w:color w:val="7E7E7E"/>
          <w:spacing w:val="-12"/>
          <w:sz w:val="8"/>
        </w:rPr>
        <w:t> </w:t>
      </w:r>
      <w:r>
        <w:rPr>
          <w:color w:val="5D5D5D"/>
          <w:spacing w:val="-1"/>
          <w:w w:val="97"/>
          <w:sz w:val="8"/>
        </w:rPr>
        <w:t>B</w:t>
      </w:r>
      <w:r>
        <w:rPr>
          <w:color w:val="5D5D5D"/>
          <w:spacing w:val="-11"/>
          <w:w w:val="97"/>
          <w:sz w:val="8"/>
        </w:rPr>
        <w:t>2</w:t>
      </w:r>
      <w:r>
        <w:rPr>
          <w:color w:val="5D5D5D"/>
          <w:spacing w:val="-1"/>
          <w:w w:val="104"/>
          <w:sz w:val="8"/>
        </w:rPr>
        <w:t>846</w:t>
      </w:r>
      <w:r>
        <w:rPr>
          <w:color w:val="5D5D5D"/>
          <w:spacing w:val="-4"/>
          <w:w w:val="104"/>
          <w:sz w:val="8"/>
        </w:rPr>
        <w:t>8</w:t>
      </w:r>
      <w:r>
        <w:rPr>
          <w:color w:val="5D5D5D"/>
          <w:spacing w:val="-1"/>
          <w:w w:val="98"/>
          <w:sz w:val="8"/>
        </w:rPr>
        <w:t>17</w:t>
      </w:r>
    </w:p>
    <w:p>
      <w:pPr>
        <w:spacing w:after="0"/>
        <w:jc w:val="both"/>
        <w:rPr>
          <w:sz w:val="8"/>
        </w:rPr>
        <w:sectPr>
          <w:pgSz w:w="11910" w:h="16840"/>
          <w:pgMar w:header="77" w:footer="0" w:top="1580" w:bottom="280" w:left="1220" w:right="320"/>
        </w:sectPr>
      </w:pPr>
    </w:p>
    <w:p>
      <w:pPr>
        <w:pStyle w:val="BodyText"/>
        <w:rPr>
          <w:sz w:val="20"/>
        </w:rPr>
      </w:pPr>
    </w:p>
    <w:p>
      <w:pPr>
        <w:pStyle w:val="BodyText"/>
        <w:spacing w:before="9"/>
      </w:pPr>
    </w:p>
    <w:p>
      <w:pPr>
        <w:pStyle w:val="Heading2"/>
        <w:spacing w:line="242" w:lineRule="auto" w:before="42"/>
        <w:rPr>
          <w:u w:val="none"/>
        </w:rPr>
      </w:pPr>
      <w:r>
        <w:rPr>
          <w:u w:val="single"/>
        </w:rPr>
        <w:t>2.- Contrato número 2025/1848, denominado: Contrato para el suministro de</w:t>
      </w:r>
      <w:r>
        <w:rPr>
          <w:u w:val="none"/>
        </w:rPr>
        <w:t> </w:t>
      </w:r>
      <w:r>
        <w:rPr>
          <w:u w:val="single"/>
        </w:rPr>
        <w:t>placas de licencias de obra, carga, descarga, vados y otros.</w:t>
      </w:r>
    </w:p>
    <w:p>
      <w:pPr>
        <w:pStyle w:val="BodyText"/>
        <w:rPr>
          <w:rFonts w:ascii="Calibri"/>
          <w:b/>
          <w:sz w:val="20"/>
        </w:rPr>
      </w:pPr>
    </w:p>
    <w:p>
      <w:pPr>
        <w:pStyle w:val="BodyText"/>
        <w:rPr>
          <w:rFonts w:ascii="Calibri"/>
          <w:b/>
          <w:sz w:val="20"/>
        </w:rPr>
      </w:pPr>
    </w:p>
    <w:p>
      <w:pPr>
        <w:pStyle w:val="BodyText"/>
        <w:spacing w:before="10"/>
        <w:rPr>
          <w:rFonts w:ascii="Calibri"/>
          <w:b/>
          <w:sz w:val="16"/>
        </w:rPr>
      </w:pPr>
    </w:p>
    <w:p>
      <w:pPr>
        <w:pStyle w:val="Heading4"/>
        <w:spacing w:before="93"/>
        <w:ind w:left="3116"/>
      </w:pPr>
      <w:r>
        <w:rPr/>
        <w:t>PLIEGO DE CLÁUSULAS ADMINISTRATIVAS:</w:t>
      </w:r>
    </w:p>
    <w:p>
      <w:pPr>
        <w:pStyle w:val="BodyText"/>
        <w:spacing w:before="3"/>
        <w:rPr>
          <w:b/>
        </w:rPr>
      </w:pPr>
    </w:p>
    <w:p>
      <w:pPr>
        <w:spacing w:line="240" w:lineRule="auto" w:before="1"/>
        <w:ind w:left="479" w:right="114" w:firstLine="566"/>
        <w:jc w:val="both"/>
        <w:rPr>
          <w:b/>
          <w:sz w:val="24"/>
        </w:rPr>
      </w:pPr>
      <w:r>
        <w:rPr>
          <w:b/>
          <w:sz w:val="22"/>
        </w:rPr>
        <w:t>PLIEGOS DE CLÁUSULAS ADMINISTRATIVAS PARTICULARES A REGIR EN EL CONTRATO DE </w:t>
      </w:r>
      <w:r>
        <w:rPr>
          <w:b/>
          <w:sz w:val="24"/>
        </w:rPr>
        <w:t>"SUMINISTRO DE PLACAS DE LICENCIA DE OBRAS Y ACTIVIDADES, CARGA Y DESCARGA, DISCAPACITADOS Y VADOS PERMANENTES PARA LA</w:t>
      </w:r>
    </w:p>
    <w:p>
      <w:pPr>
        <w:spacing w:line="237" w:lineRule="auto" w:before="4"/>
        <w:ind w:left="479" w:right="111" w:firstLine="0"/>
        <w:jc w:val="both"/>
        <w:rPr>
          <w:b/>
          <w:sz w:val="22"/>
        </w:rPr>
      </w:pPr>
      <w:r>
        <w:rPr>
          <w:b/>
          <w:sz w:val="24"/>
        </w:rPr>
        <w:t>GERENCIA MUNICIPAL DE URBANISMO” </w:t>
      </w:r>
      <w:r>
        <w:rPr>
          <w:sz w:val="22"/>
        </w:rPr>
        <w:t>a adjudicar mediante </w:t>
      </w:r>
      <w:r>
        <w:rPr>
          <w:b/>
          <w:sz w:val="22"/>
        </w:rPr>
        <w:t>procedimiento abierto simplificado abreviado, con tramitación ordinaria. EXPEDIENTE: 2025/1848.</w:t>
      </w:r>
    </w:p>
    <w:p>
      <w:pPr>
        <w:pStyle w:val="BodyText"/>
        <w:spacing w:before="10"/>
        <w:rPr>
          <w:b/>
          <w:sz w:val="21"/>
        </w:rPr>
      </w:pPr>
    </w:p>
    <w:p>
      <w:pPr>
        <w:pStyle w:val="Heading4"/>
        <w:ind w:left="1126" w:right="1057"/>
        <w:jc w:val="center"/>
      </w:pPr>
      <w:r>
        <w:rPr/>
        <w:t>I.- DISPOSICIONES GENERALES</w:t>
      </w:r>
    </w:p>
    <w:p>
      <w:pPr>
        <w:pStyle w:val="BodyText"/>
        <w:spacing w:before="3"/>
        <w:rPr>
          <w:b/>
        </w:rPr>
      </w:pPr>
    </w:p>
    <w:p>
      <w:pPr>
        <w:spacing w:before="0"/>
        <w:ind w:left="479" w:right="396" w:firstLine="0"/>
        <w:jc w:val="left"/>
        <w:rPr>
          <w:b/>
          <w:sz w:val="22"/>
        </w:rPr>
      </w:pPr>
      <w:r>
        <w:rPr>
          <w:b/>
          <w:spacing w:val="-3"/>
          <w:sz w:val="22"/>
        </w:rPr>
        <w:t>1.- </w:t>
      </w:r>
      <w:r>
        <w:rPr>
          <w:b/>
          <w:spacing w:val="-3"/>
          <w:sz w:val="22"/>
          <w:u w:val="thick"/>
        </w:rPr>
        <w:t>OBJETO </w:t>
      </w:r>
      <w:r>
        <w:rPr>
          <w:b/>
          <w:spacing w:val="-4"/>
          <w:sz w:val="22"/>
          <w:u w:val="thick"/>
        </w:rPr>
        <w:t>DEL  CONTRATO  </w:t>
      </w:r>
      <w:r>
        <w:rPr>
          <w:b/>
          <w:sz w:val="22"/>
          <w:u w:val="thick"/>
        </w:rPr>
        <w:t>Y </w:t>
      </w:r>
      <w:r>
        <w:rPr>
          <w:b/>
          <w:spacing w:val="-4"/>
          <w:sz w:val="22"/>
          <w:u w:val="thick"/>
        </w:rPr>
        <w:t>NECESIDAD</w:t>
      </w:r>
      <w:r>
        <w:rPr>
          <w:b/>
          <w:spacing w:val="53"/>
          <w:sz w:val="22"/>
          <w:u w:val="thick"/>
        </w:rPr>
        <w:t> </w:t>
      </w:r>
      <w:r>
        <w:rPr>
          <w:b/>
          <w:spacing w:val="-4"/>
          <w:sz w:val="22"/>
          <w:u w:val="thick"/>
        </w:rPr>
        <w:t>ADMINISTRATIVA  QUE  </w:t>
      </w:r>
      <w:r>
        <w:rPr>
          <w:b/>
          <w:sz w:val="22"/>
          <w:u w:val="thick"/>
        </w:rPr>
        <w:t>SE </w:t>
      </w:r>
      <w:r>
        <w:rPr>
          <w:b/>
          <w:spacing w:val="-4"/>
          <w:sz w:val="22"/>
          <w:u w:val="thick"/>
        </w:rPr>
        <w:t>PRETENDE</w:t>
      </w:r>
      <w:r>
        <w:rPr>
          <w:b/>
          <w:spacing w:val="-4"/>
          <w:sz w:val="22"/>
        </w:rPr>
        <w:t> </w:t>
      </w:r>
      <w:r>
        <w:rPr>
          <w:b/>
          <w:spacing w:val="-4"/>
          <w:sz w:val="22"/>
          <w:u w:val="thick"/>
        </w:rPr>
        <w:t>SATISFACER</w:t>
      </w:r>
    </w:p>
    <w:p>
      <w:pPr>
        <w:pStyle w:val="BodyText"/>
        <w:spacing w:before="9"/>
        <w:rPr>
          <w:b/>
          <w:sz w:val="13"/>
        </w:rPr>
      </w:pPr>
    </w:p>
    <w:p>
      <w:pPr>
        <w:pStyle w:val="BodyText"/>
        <w:spacing w:before="94"/>
        <w:ind w:left="479" w:right="395" w:firstLine="566"/>
        <w:jc w:val="both"/>
      </w:pPr>
      <w:r>
        <w:rPr>
          <w:b/>
          <w:spacing w:val="-3"/>
        </w:rPr>
        <w:t>1.1.-</w:t>
      </w:r>
      <w:r>
        <w:rPr>
          <w:b/>
          <w:spacing w:val="-21"/>
        </w:rPr>
        <w:t> </w:t>
      </w:r>
      <w:r>
        <w:rPr/>
        <w:t>El</w:t>
      </w:r>
      <w:r>
        <w:rPr>
          <w:spacing w:val="-12"/>
        </w:rPr>
        <w:t> </w:t>
      </w:r>
      <w:r>
        <w:rPr/>
        <w:t>objeto</w:t>
      </w:r>
      <w:r>
        <w:rPr>
          <w:spacing w:val="-13"/>
        </w:rPr>
        <w:t> </w:t>
      </w:r>
      <w:r>
        <w:rPr/>
        <w:t>del</w:t>
      </w:r>
      <w:r>
        <w:rPr>
          <w:spacing w:val="-16"/>
        </w:rPr>
        <w:t> </w:t>
      </w:r>
      <w:r>
        <w:rPr/>
        <w:t>presente</w:t>
      </w:r>
      <w:r>
        <w:rPr>
          <w:spacing w:val="-13"/>
        </w:rPr>
        <w:t> </w:t>
      </w:r>
      <w:r>
        <w:rPr/>
        <w:t>contrato</w:t>
      </w:r>
      <w:r>
        <w:rPr>
          <w:spacing w:val="-13"/>
        </w:rPr>
        <w:t> </w:t>
      </w:r>
      <w:r>
        <w:rPr/>
        <w:t>consiste</w:t>
      </w:r>
      <w:r>
        <w:rPr>
          <w:spacing w:val="-13"/>
        </w:rPr>
        <w:t> </w:t>
      </w:r>
      <w:r>
        <w:rPr/>
        <w:t>en</w:t>
      </w:r>
      <w:r>
        <w:rPr>
          <w:spacing w:val="-6"/>
        </w:rPr>
        <w:t> </w:t>
      </w:r>
      <w:r>
        <w:rPr/>
        <w:t>el</w:t>
      </w:r>
      <w:r>
        <w:rPr>
          <w:spacing w:val="-16"/>
        </w:rPr>
        <w:t> </w:t>
      </w:r>
      <w:r>
        <w:rPr/>
        <w:t>suministro</w:t>
      </w:r>
      <w:r>
        <w:rPr>
          <w:spacing w:val="-13"/>
        </w:rPr>
        <w:t> </w:t>
      </w:r>
      <w:r>
        <w:rPr/>
        <w:t>de</w:t>
      </w:r>
      <w:r>
        <w:rPr>
          <w:spacing w:val="-13"/>
        </w:rPr>
        <w:t> </w:t>
      </w:r>
      <w:r>
        <w:rPr/>
        <w:t>placas</w:t>
      </w:r>
      <w:r>
        <w:rPr>
          <w:spacing w:val="-15"/>
        </w:rPr>
        <w:t> </w:t>
      </w:r>
      <w:r>
        <w:rPr/>
        <w:t>de</w:t>
      </w:r>
      <w:r>
        <w:rPr>
          <w:spacing w:val="-13"/>
        </w:rPr>
        <w:t> </w:t>
      </w:r>
      <w:r>
        <w:rPr/>
        <w:t>Licencia</w:t>
      </w:r>
      <w:r>
        <w:rPr>
          <w:spacing w:val="-14"/>
        </w:rPr>
        <w:t> </w:t>
      </w:r>
      <w:r>
        <w:rPr/>
        <w:t>de</w:t>
      </w:r>
      <w:r>
        <w:rPr>
          <w:spacing w:val="-13"/>
        </w:rPr>
        <w:t> </w:t>
      </w:r>
      <w:r>
        <w:rPr/>
        <w:t>Obras y Actividades, Carga y Descarga, Discapacitados, Vados Permanentes Y complementarias para la Gerencia Municipal de Urbanismo por precios</w:t>
      </w:r>
      <w:r>
        <w:rPr>
          <w:spacing w:val="-5"/>
        </w:rPr>
        <w:t> </w:t>
      </w:r>
      <w:r>
        <w:rPr/>
        <w:t>unitarios.</w:t>
      </w:r>
    </w:p>
    <w:p>
      <w:pPr>
        <w:pStyle w:val="BodyText"/>
        <w:spacing w:before="1"/>
      </w:pPr>
    </w:p>
    <w:p>
      <w:pPr>
        <w:pStyle w:val="BodyText"/>
        <w:ind w:left="479" w:right="414" w:firstLine="566"/>
        <w:jc w:val="both"/>
      </w:pPr>
      <w:r>
        <w:rPr/>
        <w:t>La ejecución del objeto del contrato deberá adecuarse a las prescripciones técnicas contenidas en el PPT, las cuales tienen carácter contractual. En particular, las prestaciones, los plazos de entrega y las características de las placas a suministrar, figuran en las cláusulas 2 y 5 del pliego de prescripciones técnicas particulares.</w:t>
      </w:r>
    </w:p>
    <w:p>
      <w:pPr>
        <w:pStyle w:val="BodyText"/>
        <w:spacing w:before="9"/>
        <w:rPr>
          <w:sz w:val="21"/>
        </w:rPr>
      </w:pPr>
    </w:p>
    <w:p>
      <w:pPr>
        <w:pStyle w:val="BodyText"/>
        <w:spacing w:before="1"/>
        <w:ind w:left="479" w:right="369" w:firstLine="566"/>
        <w:jc w:val="both"/>
      </w:pPr>
      <w:r>
        <w:rPr>
          <w:b/>
        </w:rPr>
        <w:t>1.2.- </w:t>
      </w:r>
      <w:r>
        <w:rPr/>
        <w:t>Respecto a la división en lotes, y con base en lo dispuesto en el artículo 99.3 de la LCSP, este contrato no se puede ejecutar por lotes, ya que la realización independiente de la prestación objeto del contrato, dificultaría la correcta ejecución del mismo, por lo que resulta adecuada la prestación del suministro por un solo proveedor.</w:t>
      </w:r>
    </w:p>
    <w:p>
      <w:pPr>
        <w:pStyle w:val="BodyText"/>
        <w:spacing w:before="2"/>
      </w:pPr>
    </w:p>
    <w:p>
      <w:pPr>
        <w:pStyle w:val="BodyText"/>
        <w:ind w:left="479" w:right="396" w:firstLine="566"/>
      </w:pPr>
      <w:r>
        <w:rPr/>
        <w:t>Por lo que, con base en lo expuesto, se informa la necesidad de no dividir el contrato en lotes, debiendo ser objeto de un único contrato.</w:t>
      </w:r>
    </w:p>
    <w:p>
      <w:pPr>
        <w:pStyle w:val="BodyText"/>
      </w:pPr>
    </w:p>
    <w:p>
      <w:pPr>
        <w:pStyle w:val="BodyText"/>
        <w:ind w:left="479" w:right="396" w:firstLine="566"/>
      </w:pPr>
      <w:r>
        <w:rPr>
          <w:b/>
        </w:rPr>
        <w:t>1.3.- </w:t>
      </w:r>
      <w:r>
        <w:rPr>
          <w:spacing w:val="-4"/>
        </w:rPr>
        <w:t>Dicho objeto corresponde </w:t>
      </w:r>
      <w:r>
        <w:rPr/>
        <w:t>al </w:t>
      </w:r>
      <w:r>
        <w:rPr>
          <w:spacing w:val="-4"/>
        </w:rPr>
        <w:t>siguiente código </w:t>
      </w:r>
      <w:r>
        <w:rPr/>
        <w:t>de </w:t>
      </w:r>
      <w:r>
        <w:rPr>
          <w:spacing w:val="-3"/>
        </w:rPr>
        <w:t>la </w:t>
      </w:r>
      <w:r>
        <w:rPr>
          <w:spacing w:val="-4"/>
        </w:rPr>
        <w:t>nomenclatura Vocabulario </w:t>
      </w:r>
      <w:r>
        <w:rPr>
          <w:spacing w:val="-3"/>
        </w:rPr>
        <w:t>Común </w:t>
      </w:r>
      <w:r>
        <w:rPr/>
        <w:t>de </w:t>
      </w:r>
      <w:r>
        <w:rPr>
          <w:spacing w:val="-4"/>
        </w:rPr>
        <w:t>Contratos (CPV) </w:t>
      </w:r>
      <w:r>
        <w:rPr/>
        <w:t>de </w:t>
      </w:r>
      <w:r>
        <w:rPr>
          <w:spacing w:val="-3"/>
        </w:rPr>
        <w:t>la </w:t>
      </w:r>
      <w:r>
        <w:rPr>
          <w:spacing w:val="-4"/>
        </w:rPr>
        <w:t>Comisión Europea, </w:t>
      </w:r>
      <w:r>
        <w:rPr/>
        <w:t>que </w:t>
      </w:r>
      <w:r>
        <w:rPr>
          <w:spacing w:val="-3"/>
        </w:rPr>
        <w:t>se </w:t>
      </w:r>
      <w:r>
        <w:rPr>
          <w:spacing w:val="-4"/>
        </w:rPr>
        <w:t>indica:</w:t>
      </w:r>
    </w:p>
    <w:p>
      <w:pPr>
        <w:pStyle w:val="BodyText"/>
        <w:spacing w:before="11"/>
        <w:rPr>
          <w:sz w:val="21"/>
        </w:rPr>
      </w:pPr>
    </w:p>
    <w:tbl>
      <w:tblPr>
        <w:tblW w:w="0" w:type="auto"/>
        <w:jc w:val="left"/>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83"/>
        <w:gridCol w:w="5954"/>
      </w:tblGrid>
      <w:tr>
        <w:trPr>
          <w:trHeight w:val="268" w:hRule="atLeast"/>
        </w:trPr>
        <w:tc>
          <w:tcPr>
            <w:tcW w:w="3183" w:type="dxa"/>
          </w:tcPr>
          <w:p>
            <w:pPr>
              <w:pStyle w:val="TableParagraph"/>
              <w:spacing w:line="248" w:lineRule="exact"/>
              <w:ind w:right="590"/>
              <w:jc w:val="right"/>
              <w:rPr>
                <w:rFonts w:ascii="Arial" w:hAnsi="Arial"/>
                <w:b/>
                <w:sz w:val="22"/>
              </w:rPr>
            </w:pPr>
            <w:r>
              <w:rPr>
                <w:rFonts w:ascii="Arial" w:hAnsi="Arial"/>
                <w:b/>
                <w:sz w:val="22"/>
              </w:rPr>
              <w:t>Código CPV</w:t>
            </w:r>
          </w:p>
        </w:tc>
        <w:tc>
          <w:tcPr>
            <w:tcW w:w="5954" w:type="dxa"/>
          </w:tcPr>
          <w:p>
            <w:pPr>
              <w:pStyle w:val="TableParagraph"/>
              <w:spacing w:line="248" w:lineRule="exact"/>
              <w:ind w:left="2704"/>
              <w:rPr>
                <w:rFonts w:ascii="Arial" w:hAnsi="Arial"/>
                <w:b/>
                <w:sz w:val="22"/>
              </w:rPr>
            </w:pPr>
            <w:r>
              <w:rPr>
                <w:rFonts w:ascii="Arial" w:hAnsi="Arial"/>
                <w:b/>
                <w:sz w:val="22"/>
              </w:rPr>
              <w:t>Descripción</w:t>
            </w:r>
          </w:p>
        </w:tc>
      </w:tr>
      <w:tr>
        <w:trPr>
          <w:trHeight w:val="273" w:hRule="atLeast"/>
        </w:trPr>
        <w:tc>
          <w:tcPr>
            <w:tcW w:w="3183" w:type="dxa"/>
          </w:tcPr>
          <w:p>
            <w:pPr>
              <w:pStyle w:val="TableParagraph"/>
              <w:spacing w:line="253" w:lineRule="exact"/>
              <w:ind w:right="583"/>
              <w:jc w:val="right"/>
              <w:rPr>
                <w:rFonts w:ascii="Arial"/>
                <w:sz w:val="24"/>
              </w:rPr>
            </w:pPr>
            <w:r>
              <w:rPr>
                <w:rFonts w:ascii="Arial"/>
                <w:sz w:val="24"/>
              </w:rPr>
              <w:t>34928470-3</w:t>
            </w:r>
          </w:p>
        </w:tc>
        <w:tc>
          <w:tcPr>
            <w:tcW w:w="5954" w:type="dxa"/>
          </w:tcPr>
          <w:p>
            <w:pPr>
              <w:pStyle w:val="TableParagraph"/>
              <w:spacing w:line="253" w:lineRule="exact"/>
              <w:ind w:left="2651"/>
              <w:rPr>
                <w:rFonts w:ascii="Arial" w:hAnsi="Arial"/>
                <w:sz w:val="24"/>
              </w:rPr>
            </w:pPr>
            <w:r>
              <w:rPr>
                <w:rFonts w:ascii="Arial" w:hAnsi="Arial"/>
                <w:sz w:val="24"/>
              </w:rPr>
              <w:t>Señalización</w:t>
            </w:r>
          </w:p>
        </w:tc>
      </w:tr>
      <w:tr>
        <w:trPr>
          <w:trHeight w:val="278" w:hRule="atLeast"/>
        </w:trPr>
        <w:tc>
          <w:tcPr>
            <w:tcW w:w="3183" w:type="dxa"/>
          </w:tcPr>
          <w:p>
            <w:pPr>
              <w:pStyle w:val="TableParagraph"/>
              <w:spacing w:line="258" w:lineRule="exact"/>
              <w:ind w:right="583"/>
              <w:jc w:val="right"/>
              <w:rPr>
                <w:rFonts w:ascii="Arial"/>
                <w:sz w:val="24"/>
              </w:rPr>
            </w:pPr>
            <w:r>
              <w:rPr>
                <w:rFonts w:ascii="Arial"/>
                <w:sz w:val="24"/>
              </w:rPr>
              <w:t>34928470-3</w:t>
            </w:r>
          </w:p>
        </w:tc>
        <w:tc>
          <w:tcPr>
            <w:tcW w:w="5954" w:type="dxa"/>
          </w:tcPr>
          <w:p>
            <w:pPr>
              <w:pStyle w:val="TableParagraph"/>
              <w:spacing w:line="258" w:lineRule="exact"/>
              <w:ind w:left="1575"/>
              <w:rPr>
                <w:rFonts w:ascii="Arial" w:hAnsi="Arial"/>
                <w:sz w:val="24"/>
              </w:rPr>
            </w:pPr>
            <w:r>
              <w:rPr>
                <w:rFonts w:ascii="Arial" w:hAnsi="Arial"/>
                <w:sz w:val="24"/>
              </w:rPr>
              <w:t>Materiales de Señalización</w:t>
            </w:r>
          </w:p>
        </w:tc>
      </w:tr>
    </w:tbl>
    <w:p>
      <w:pPr>
        <w:pStyle w:val="BodyText"/>
        <w:spacing w:before="8"/>
        <w:rPr>
          <w:sz w:val="21"/>
        </w:rPr>
      </w:pPr>
    </w:p>
    <w:p>
      <w:pPr>
        <w:pStyle w:val="BodyText"/>
        <w:ind w:left="479" w:right="396" w:firstLine="566"/>
      </w:pPr>
      <w:r>
        <w:rPr>
          <w:b/>
        </w:rPr>
        <w:t>1.4.- </w:t>
      </w:r>
      <w:r>
        <w:rPr/>
        <w:t>En cuanto a la </w:t>
      </w:r>
      <w:r>
        <w:rPr>
          <w:b/>
        </w:rPr>
        <w:t>necesidad </w:t>
      </w:r>
      <w:r>
        <w:rPr/>
        <w:t>que se pretende satisfacer con la contratación tiene su justificación, esencialmente, en lo siguiente:</w:t>
      </w:r>
    </w:p>
    <w:p>
      <w:pPr>
        <w:pStyle w:val="BodyText"/>
        <w:spacing w:before="11"/>
        <w:rPr>
          <w:sz w:val="21"/>
        </w:rPr>
      </w:pPr>
    </w:p>
    <w:p>
      <w:pPr>
        <w:pStyle w:val="BodyText"/>
        <w:spacing w:line="242" w:lineRule="auto"/>
        <w:ind w:left="479" w:right="399" w:firstLine="566"/>
        <w:jc w:val="both"/>
      </w:pPr>
      <w:r>
        <w:rPr/>
        <w:t>La necesidad de la contratación del presente suministro surge de las competencias propias de</w:t>
      </w:r>
      <w:r>
        <w:rPr>
          <w:spacing w:val="-14"/>
        </w:rPr>
        <w:t> </w:t>
      </w:r>
      <w:r>
        <w:rPr/>
        <w:t>esta</w:t>
      </w:r>
      <w:r>
        <w:rPr>
          <w:spacing w:val="-14"/>
        </w:rPr>
        <w:t> </w:t>
      </w:r>
      <w:r>
        <w:rPr/>
        <w:t>Gerencia</w:t>
      </w:r>
      <w:r>
        <w:rPr>
          <w:spacing w:val="-14"/>
        </w:rPr>
        <w:t> </w:t>
      </w:r>
      <w:r>
        <w:rPr/>
        <w:t>que</w:t>
      </w:r>
      <w:r>
        <w:rPr>
          <w:spacing w:val="-14"/>
        </w:rPr>
        <w:t> </w:t>
      </w:r>
      <w:r>
        <w:rPr/>
        <w:t>requieren</w:t>
      </w:r>
      <w:r>
        <w:rPr>
          <w:spacing w:val="-14"/>
        </w:rPr>
        <w:t> </w:t>
      </w:r>
      <w:r>
        <w:rPr/>
        <w:t>de</w:t>
      </w:r>
      <w:r>
        <w:rPr>
          <w:spacing w:val="-14"/>
        </w:rPr>
        <w:t> </w:t>
      </w:r>
      <w:r>
        <w:rPr/>
        <w:t>la</w:t>
      </w:r>
      <w:r>
        <w:rPr>
          <w:spacing w:val="-14"/>
        </w:rPr>
        <w:t> </w:t>
      </w:r>
      <w:r>
        <w:rPr/>
        <w:t>materialización</w:t>
      </w:r>
      <w:r>
        <w:rPr>
          <w:spacing w:val="-14"/>
        </w:rPr>
        <w:t> </w:t>
      </w:r>
      <w:r>
        <w:rPr/>
        <w:t>de</w:t>
      </w:r>
      <w:r>
        <w:rPr>
          <w:spacing w:val="-14"/>
        </w:rPr>
        <w:t> </w:t>
      </w:r>
      <w:r>
        <w:rPr/>
        <w:t>algunos</w:t>
      </w:r>
      <w:r>
        <w:rPr>
          <w:spacing w:val="-16"/>
        </w:rPr>
        <w:t> </w:t>
      </w:r>
      <w:r>
        <w:rPr/>
        <w:t>de</w:t>
      </w:r>
      <w:r>
        <w:rPr>
          <w:spacing w:val="-9"/>
        </w:rPr>
        <w:t> </w:t>
      </w:r>
      <w:r>
        <w:rPr/>
        <w:t>los</w:t>
      </w:r>
      <w:r>
        <w:rPr>
          <w:spacing w:val="-15"/>
        </w:rPr>
        <w:t> </w:t>
      </w:r>
      <w:r>
        <w:rPr/>
        <w:t>actos</w:t>
      </w:r>
      <w:r>
        <w:rPr>
          <w:spacing w:val="-16"/>
        </w:rPr>
        <w:t> </w:t>
      </w:r>
      <w:r>
        <w:rPr/>
        <w:t>que</w:t>
      </w:r>
      <w:r>
        <w:rPr>
          <w:spacing w:val="-14"/>
        </w:rPr>
        <w:t> </w:t>
      </w:r>
      <w:r>
        <w:rPr/>
        <w:t>realiza</w:t>
      </w:r>
      <w:r>
        <w:rPr>
          <w:spacing w:val="-14"/>
        </w:rPr>
        <w:t> </w:t>
      </w:r>
      <w:r>
        <w:rPr/>
        <w:t>mediante la exhibición de las correspondientes placas. Este suministro es de carácter estable y regular con lo que requiere de una articulación a través de los diferentes instrumentos que prevé la</w:t>
      </w:r>
      <w:r>
        <w:rPr>
          <w:spacing w:val="-43"/>
        </w:rPr>
        <w:t> </w:t>
      </w:r>
      <w:r>
        <w:rPr/>
        <w:t>LCSP.</w:t>
      </w:r>
    </w:p>
    <w:p>
      <w:pPr>
        <w:pStyle w:val="BodyText"/>
        <w:spacing w:before="4"/>
        <w:rPr>
          <w:sz w:val="21"/>
        </w:rPr>
      </w:pPr>
    </w:p>
    <w:p>
      <w:pPr>
        <w:pStyle w:val="BodyText"/>
        <w:ind w:left="479" w:right="396" w:firstLine="566"/>
      </w:pPr>
      <w:r>
        <w:rPr/>
        <w:t>El suministro que se pretende contratar, si bien por </w:t>
      </w:r>
      <w:r>
        <w:rPr>
          <w:spacing w:val="-3"/>
        </w:rPr>
        <w:t>su </w:t>
      </w:r>
      <w:r>
        <w:rPr/>
        <w:t>cuantía se podría encuadrar en </w:t>
      </w:r>
      <w:r>
        <w:rPr>
          <w:spacing w:val="-3"/>
        </w:rPr>
        <w:t>la </w:t>
      </w:r>
      <w:r>
        <w:rPr/>
        <w:t>figura</w:t>
      </w:r>
      <w:r>
        <w:rPr>
          <w:spacing w:val="-14"/>
        </w:rPr>
        <w:t> </w:t>
      </w:r>
      <w:r>
        <w:rPr/>
        <w:t>de</w:t>
      </w:r>
      <w:r>
        <w:rPr>
          <w:spacing w:val="-10"/>
        </w:rPr>
        <w:t> </w:t>
      </w:r>
      <w:r>
        <w:rPr/>
        <w:t>un</w:t>
      </w:r>
      <w:r>
        <w:rPr>
          <w:spacing w:val="-9"/>
        </w:rPr>
        <w:t> </w:t>
      </w:r>
      <w:r>
        <w:rPr/>
        <w:t>contrato</w:t>
      </w:r>
      <w:r>
        <w:rPr>
          <w:spacing w:val="-14"/>
        </w:rPr>
        <w:t> </w:t>
      </w:r>
      <w:r>
        <w:rPr/>
        <w:t>menor,</w:t>
      </w:r>
      <w:r>
        <w:rPr>
          <w:spacing w:val="-10"/>
        </w:rPr>
        <w:t> </w:t>
      </w:r>
      <w:r>
        <w:rPr/>
        <w:t>la</w:t>
      </w:r>
      <w:r>
        <w:rPr>
          <w:spacing w:val="-14"/>
        </w:rPr>
        <w:t> </w:t>
      </w:r>
      <w:r>
        <w:rPr/>
        <w:t>duración</w:t>
      </w:r>
      <w:r>
        <w:rPr>
          <w:spacing w:val="-14"/>
        </w:rPr>
        <w:t> </w:t>
      </w:r>
      <w:r>
        <w:rPr/>
        <w:t>del</w:t>
      </w:r>
      <w:r>
        <w:rPr>
          <w:spacing w:val="-12"/>
        </w:rPr>
        <w:t> </w:t>
      </w:r>
      <w:r>
        <w:rPr/>
        <w:t>mismo,</w:t>
      </w:r>
      <w:r>
        <w:rPr>
          <w:spacing w:val="-10"/>
        </w:rPr>
        <w:t> </w:t>
      </w:r>
      <w:r>
        <w:rPr/>
        <w:t>plazo</w:t>
      </w:r>
      <w:r>
        <w:rPr>
          <w:spacing w:val="-9"/>
        </w:rPr>
        <w:t> </w:t>
      </w:r>
      <w:r>
        <w:rPr/>
        <w:t>superior</w:t>
      </w:r>
      <w:r>
        <w:rPr>
          <w:spacing w:val="-12"/>
        </w:rPr>
        <w:t> </w:t>
      </w:r>
      <w:r>
        <w:rPr/>
        <w:t>a</w:t>
      </w:r>
      <w:r>
        <w:rPr>
          <w:spacing w:val="-14"/>
        </w:rPr>
        <w:t> </w:t>
      </w:r>
      <w:r>
        <w:rPr/>
        <w:t>un</w:t>
      </w:r>
      <w:r>
        <w:rPr>
          <w:spacing w:val="-14"/>
        </w:rPr>
        <w:t> </w:t>
      </w:r>
      <w:r>
        <w:rPr/>
        <w:t>año</w:t>
      </w:r>
      <w:r>
        <w:rPr>
          <w:spacing w:val="-9"/>
        </w:rPr>
        <w:t> </w:t>
      </w:r>
      <w:r>
        <w:rPr/>
        <w:t>y</w:t>
      </w:r>
      <w:r>
        <w:rPr>
          <w:spacing w:val="-16"/>
        </w:rPr>
        <w:t> </w:t>
      </w:r>
      <w:r>
        <w:rPr/>
        <w:t>el</w:t>
      </w:r>
      <w:r>
        <w:rPr>
          <w:spacing w:val="-12"/>
        </w:rPr>
        <w:t> </w:t>
      </w:r>
      <w:r>
        <w:rPr/>
        <w:t>carácter</w:t>
      </w:r>
      <w:r>
        <w:rPr>
          <w:spacing w:val="-12"/>
        </w:rPr>
        <w:t> </w:t>
      </w:r>
      <w:r>
        <w:rPr/>
        <w:t>reiterado,</w:t>
      </w:r>
    </w:p>
    <w:p>
      <w:pPr>
        <w:spacing w:after="0"/>
        <w:sectPr>
          <w:headerReference w:type="default" r:id="rId26"/>
          <w:pgSz w:w="11910" w:h="16840"/>
          <w:pgMar w:header="0" w:footer="0" w:top="1580" w:bottom="280" w:left="1220" w:right="320"/>
        </w:sectPr>
      </w:pPr>
    </w:p>
    <w:p>
      <w:pPr>
        <w:pStyle w:val="BodyText"/>
        <w:spacing w:before="86"/>
        <w:ind w:left="479" w:right="396"/>
      </w:pPr>
      <w:r>
        <w:rPr/>
        <w:t>obliga a la utilización de otras figuras contractuales conforme a la LCSP, que en el caso que nos ocupa sería el contrato simplificado sumario visto el valor estimado.</w:t>
      </w:r>
    </w:p>
    <w:p>
      <w:pPr>
        <w:pStyle w:val="BodyText"/>
        <w:spacing w:before="5"/>
      </w:pPr>
    </w:p>
    <w:p>
      <w:pPr>
        <w:pStyle w:val="Heading4"/>
      </w:pPr>
      <w:r>
        <w:rPr/>
        <w:t>2.- </w:t>
      </w:r>
      <w:r>
        <w:rPr>
          <w:u w:val="thick"/>
        </w:rPr>
        <w:t>ÓRGANO DE CONTRATACIÓN</w:t>
      </w:r>
    </w:p>
    <w:p>
      <w:pPr>
        <w:pStyle w:val="BodyText"/>
        <w:spacing w:before="8"/>
        <w:rPr>
          <w:b/>
          <w:sz w:val="13"/>
        </w:rPr>
      </w:pPr>
    </w:p>
    <w:p>
      <w:pPr>
        <w:pStyle w:val="BodyText"/>
        <w:spacing w:before="93"/>
        <w:ind w:left="479" w:right="387" w:firstLine="566"/>
        <w:jc w:val="both"/>
      </w:pPr>
      <w:r>
        <w:rPr>
          <w:b/>
          <w:spacing w:val="-3"/>
        </w:rPr>
        <w:t>2.1.- </w:t>
      </w:r>
      <w:r>
        <w:rPr/>
        <w:t>El </w:t>
      </w:r>
      <w:r>
        <w:rPr>
          <w:spacing w:val="-4"/>
        </w:rPr>
        <w:t>órgano </w:t>
      </w:r>
      <w:r>
        <w:rPr/>
        <w:t>de </w:t>
      </w:r>
      <w:r>
        <w:rPr>
          <w:spacing w:val="-4"/>
        </w:rPr>
        <w:t>contratación, </w:t>
      </w:r>
      <w:r>
        <w:rPr/>
        <w:t>que </w:t>
      </w:r>
      <w:r>
        <w:rPr>
          <w:spacing w:val="-3"/>
        </w:rPr>
        <w:t>actúa </w:t>
      </w:r>
      <w:r>
        <w:rPr/>
        <w:t>en </w:t>
      </w:r>
      <w:r>
        <w:rPr>
          <w:spacing w:val="-5"/>
        </w:rPr>
        <w:t>nombre </w:t>
      </w:r>
      <w:r>
        <w:rPr/>
        <w:t>del </w:t>
      </w:r>
      <w:r>
        <w:rPr>
          <w:spacing w:val="-4"/>
        </w:rPr>
        <w:t>Ayuntamiento </w:t>
      </w:r>
      <w:r>
        <w:rPr/>
        <w:t>de Los </w:t>
      </w:r>
      <w:r>
        <w:rPr>
          <w:spacing w:val="-4"/>
        </w:rPr>
        <w:t>Realejos </w:t>
      </w:r>
      <w:r>
        <w:rPr/>
        <w:t>es la Alcaldía-Presidencia,</w:t>
      </w:r>
      <w:r>
        <w:rPr>
          <w:spacing w:val="-20"/>
        </w:rPr>
        <w:t> </w:t>
      </w:r>
      <w:r>
        <w:rPr/>
        <w:t>de</w:t>
      </w:r>
      <w:r>
        <w:rPr>
          <w:spacing w:val="-8"/>
        </w:rPr>
        <w:t> </w:t>
      </w:r>
      <w:r>
        <w:rPr>
          <w:spacing w:val="-4"/>
        </w:rPr>
        <w:t>conformidad</w:t>
      </w:r>
      <w:r>
        <w:rPr>
          <w:spacing w:val="-17"/>
        </w:rPr>
        <w:t> </w:t>
      </w:r>
      <w:r>
        <w:rPr/>
        <w:t>con</w:t>
      </w:r>
      <w:r>
        <w:rPr>
          <w:spacing w:val="-9"/>
        </w:rPr>
        <w:t> </w:t>
      </w:r>
      <w:r>
        <w:rPr>
          <w:spacing w:val="-3"/>
        </w:rPr>
        <w:t>la</w:t>
      </w:r>
      <w:r>
        <w:rPr>
          <w:spacing w:val="-9"/>
        </w:rPr>
        <w:t> </w:t>
      </w:r>
      <w:r>
        <w:rPr/>
        <w:t>Ley</w:t>
      </w:r>
      <w:r>
        <w:rPr>
          <w:spacing w:val="-9"/>
        </w:rPr>
        <w:t> </w:t>
      </w:r>
      <w:r>
        <w:rPr>
          <w:spacing w:val="-4"/>
        </w:rPr>
        <w:t>9/2017,</w:t>
      </w:r>
      <w:r>
        <w:rPr>
          <w:spacing w:val="-19"/>
        </w:rPr>
        <w:t> </w:t>
      </w:r>
      <w:r>
        <w:rPr/>
        <w:t>de</w:t>
      </w:r>
      <w:r>
        <w:rPr>
          <w:spacing w:val="-14"/>
        </w:rPr>
        <w:t> </w:t>
      </w:r>
      <w:r>
        <w:rPr/>
        <w:t>8</w:t>
      </w:r>
      <w:r>
        <w:rPr>
          <w:spacing w:val="-9"/>
        </w:rPr>
        <w:t> </w:t>
      </w:r>
      <w:r>
        <w:rPr/>
        <w:t>de</w:t>
      </w:r>
      <w:r>
        <w:rPr>
          <w:spacing w:val="-7"/>
        </w:rPr>
        <w:t> </w:t>
      </w:r>
      <w:r>
        <w:rPr>
          <w:spacing w:val="-4"/>
        </w:rPr>
        <w:t>noviembre,</w:t>
      </w:r>
      <w:r>
        <w:rPr>
          <w:spacing w:val="-19"/>
        </w:rPr>
        <w:t> </w:t>
      </w:r>
      <w:r>
        <w:rPr/>
        <w:t>de</w:t>
      </w:r>
      <w:r>
        <w:rPr>
          <w:spacing w:val="-9"/>
        </w:rPr>
        <w:t> </w:t>
      </w:r>
      <w:r>
        <w:rPr>
          <w:spacing w:val="-4"/>
        </w:rPr>
        <w:t>Contratos</w:t>
      </w:r>
      <w:r>
        <w:rPr>
          <w:spacing w:val="-19"/>
        </w:rPr>
        <w:t> </w:t>
      </w:r>
      <w:r>
        <w:rPr/>
        <w:t>del</w:t>
      </w:r>
      <w:r>
        <w:rPr>
          <w:spacing w:val="-11"/>
        </w:rPr>
        <w:t> </w:t>
      </w:r>
      <w:r>
        <w:rPr>
          <w:spacing w:val="-4"/>
        </w:rPr>
        <w:t>Sector Público, </w:t>
      </w:r>
      <w:r>
        <w:rPr/>
        <w:t>por la que se </w:t>
      </w:r>
      <w:r>
        <w:rPr>
          <w:spacing w:val="-4"/>
        </w:rPr>
        <w:t>transponen </w:t>
      </w:r>
      <w:r>
        <w:rPr/>
        <w:t>al </w:t>
      </w:r>
      <w:r>
        <w:rPr>
          <w:spacing w:val="-4"/>
        </w:rPr>
        <w:t>ordenamiento jurídico </w:t>
      </w:r>
      <w:r>
        <w:rPr>
          <w:spacing w:val="-3"/>
        </w:rPr>
        <w:t>español </w:t>
      </w:r>
      <w:r>
        <w:rPr/>
        <w:t>las </w:t>
      </w:r>
      <w:r>
        <w:rPr>
          <w:spacing w:val="-4"/>
        </w:rPr>
        <w:t>Directivas </w:t>
      </w:r>
      <w:r>
        <w:rPr/>
        <w:t>del </w:t>
      </w:r>
      <w:r>
        <w:rPr>
          <w:spacing w:val="-4"/>
        </w:rPr>
        <w:t>Parlamento Europeo </w:t>
      </w:r>
      <w:r>
        <w:rPr/>
        <w:t>y del </w:t>
      </w:r>
      <w:r>
        <w:rPr>
          <w:spacing w:val="-4"/>
        </w:rPr>
        <w:t>Consejo 2014/23/UE </w:t>
      </w:r>
      <w:r>
        <w:rPr/>
        <w:t>y </w:t>
      </w:r>
      <w:r>
        <w:rPr>
          <w:spacing w:val="-4"/>
        </w:rPr>
        <w:t>2014/24/UE, </w:t>
      </w:r>
      <w:r>
        <w:rPr/>
        <w:t>de 26 de </w:t>
      </w:r>
      <w:r>
        <w:rPr>
          <w:spacing w:val="-4"/>
        </w:rPr>
        <w:t>febrero </w:t>
      </w:r>
      <w:r>
        <w:rPr/>
        <w:t>de </w:t>
      </w:r>
      <w:r>
        <w:rPr>
          <w:spacing w:val="-4"/>
        </w:rPr>
        <w:t>2014</w:t>
      </w:r>
      <w:r>
        <w:rPr>
          <w:spacing w:val="53"/>
        </w:rPr>
        <w:t> </w:t>
      </w:r>
      <w:r>
        <w:rPr/>
        <w:t>(en </w:t>
      </w:r>
      <w:r>
        <w:rPr>
          <w:spacing w:val="-4"/>
        </w:rPr>
        <w:t>adelante LCSP).  </w:t>
      </w:r>
      <w:r>
        <w:rPr>
          <w:spacing w:val="-3"/>
        </w:rPr>
        <w:t>No </w:t>
      </w:r>
      <w:r>
        <w:rPr>
          <w:spacing w:val="-4"/>
        </w:rPr>
        <w:t>obstante</w:t>
      </w:r>
      <w:r>
        <w:rPr>
          <w:spacing w:val="53"/>
        </w:rPr>
        <w:t> </w:t>
      </w:r>
      <w:r>
        <w:rPr>
          <w:spacing w:val="-3"/>
        </w:rPr>
        <w:t>esta </w:t>
      </w:r>
      <w:r>
        <w:rPr>
          <w:spacing w:val="-4"/>
        </w:rPr>
        <w:t>competencia,  </w:t>
      </w:r>
      <w:r>
        <w:rPr>
          <w:spacing w:val="-3"/>
        </w:rPr>
        <w:t>los </w:t>
      </w:r>
      <w:r>
        <w:rPr>
          <w:spacing w:val="-4"/>
        </w:rPr>
        <w:t>Estatutos  </w:t>
      </w:r>
      <w:r>
        <w:rPr/>
        <w:t>de </w:t>
      </w:r>
      <w:r>
        <w:rPr>
          <w:spacing w:val="-3"/>
        </w:rPr>
        <w:t>la </w:t>
      </w:r>
      <w:r>
        <w:rPr>
          <w:spacing w:val="-4"/>
        </w:rPr>
        <w:t>Gerencia  Municipal </w:t>
      </w:r>
      <w:r>
        <w:rPr/>
        <w:t>de </w:t>
      </w:r>
      <w:r>
        <w:rPr>
          <w:spacing w:val="-4"/>
        </w:rPr>
        <w:t>Urbanismo  </w:t>
      </w:r>
      <w:r>
        <w:rPr/>
        <w:t>del </w:t>
      </w:r>
      <w:r>
        <w:rPr>
          <w:spacing w:val="-4"/>
        </w:rPr>
        <w:t>Ayuntamiento </w:t>
      </w:r>
      <w:r>
        <w:rPr/>
        <w:t>de Los </w:t>
      </w:r>
      <w:r>
        <w:rPr>
          <w:spacing w:val="-4"/>
        </w:rPr>
        <w:t>Realejos, publicados </w:t>
      </w:r>
      <w:r>
        <w:rPr/>
        <w:t>en el </w:t>
      </w:r>
      <w:r>
        <w:rPr>
          <w:spacing w:val="-4"/>
        </w:rPr>
        <w:t>Boletín </w:t>
      </w:r>
      <w:r>
        <w:rPr>
          <w:spacing w:val="-3"/>
        </w:rPr>
        <w:t>Oficial </w:t>
      </w:r>
      <w:r>
        <w:rPr/>
        <w:t>de </w:t>
      </w:r>
      <w:r>
        <w:rPr>
          <w:spacing w:val="-3"/>
        </w:rPr>
        <w:t>la </w:t>
      </w:r>
      <w:r>
        <w:rPr>
          <w:spacing w:val="-4"/>
        </w:rPr>
        <w:t>Provincia </w:t>
      </w:r>
      <w:r>
        <w:rPr/>
        <w:t>de </w:t>
      </w:r>
      <w:r>
        <w:rPr>
          <w:spacing w:val="-3"/>
        </w:rPr>
        <w:t>Santa </w:t>
      </w:r>
      <w:r>
        <w:rPr>
          <w:spacing w:val="-4"/>
        </w:rPr>
        <w:t>Cruz </w:t>
      </w:r>
      <w:r>
        <w:rPr/>
        <w:t>de </w:t>
      </w:r>
      <w:r>
        <w:rPr>
          <w:spacing w:val="-4"/>
        </w:rPr>
        <w:t>Tenerife </w:t>
      </w:r>
      <w:r>
        <w:rPr>
          <w:spacing w:val="-3"/>
        </w:rPr>
        <w:t>núm.33, </w:t>
      </w:r>
      <w:r>
        <w:rPr/>
        <w:t>de </w:t>
      </w:r>
      <w:r>
        <w:rPr>
          <w:spacing w:val="-3"/>
        </w:rPr>
        <w:t>lunes </w:t>
      </w:r>
      <w:r>
        <w:rPr/>
        <w:t>10 de </w:t>
      </w:r>
      <w:r>
        <w:rPr>
          <w:spacing w:val="-4"/>
        </w:rPr>
        <w:t>marzo </w:t>
      </w:r>
      <w:r>
        <w:rPr/>
        <w:t>de </w:t>
      </w:r>
      <w:r>
        <w:rPr>
          <w:spacing w:val="-3"/>
        </w:rPr>
        <w:t>2014, </w:t>
      </w:r>
      <w:r>
        <w:rPr>
          <w:spacing w:val="-4"/>
        </w:rPr>
        <w:t>atribuyen </w:t>
      </w:r>
      <w:r>
        <w:rPr/>
        <w:t>en </w:t>
      </w:r>
      <w:r>
        <w:rPr>
          <w:spacing w:val="-3"/>
        </w:rPr>
        <w:t>su artículo </w:t>
      </w:r>
      <w:r>
        <w:rPr/>
        <w:t>9 a </w:t>
      </w:r>
      <w:r>
        <w:rPr>
          <w:spacing w:val="-3"/>
        </w:rPr>
        <w:t>la </w:t>
      </w:r>
      <w:r>
        <w:rPr>
          <w:spacing w:val="-4"/>
        </w:rPr>
        <w:t>Presidencia </w:t>
      </w:r>
      <w:r>
        <w:rPr/>
        <w:t>del </w:t>
      </w:r>
      <w:r>
        <w:rPr>
          <w:spacing w:val="-4"/>
        </w:rPr>
        <w:t>Consejo Rector, ejercida </w:t>
      </w:r>
      <w:r>
        <w:rPr/>
        <w:t>por el </w:t>
      </w:r>
      <w:r>
        <w:rPr>
          <w:spacing w:val="-4"/>
        </w:rPr>
        <w:t>Alcalde </w:t>
      </w:r>
      <w:r>
        <w:rPr/>
        <w:t>del </w:t>
      </w:r>
      <w:r>
        <w:rPr>
          <w:spacing w:val="-3"/>
        </w:rPr>
        <w:t>Ayuntamiento </w:t>
      </w:r>
      <w:r>
        <w:rPr/>
        <w:t>de Los </w:t>
      </w:r>
      <w:r>
        <w:rPr>
          <w:spacing w:val="-4"/>
        </w:rPr>
        <w:t>Realejos </w:t>
      </w:r>
      <w:r>
        <w:rPr>
          <w:spacing w:val="-3"/>
        </w:rPr>
        <w:t>la </w:t>
      </w:r>
      <w:r>
        <w:rPr>
          <w:spacing w:val="-4"/>
        </w:rPr>
        <w:t>competencia relativa </w:t>
      </w:r>
      <w:r>
        <w:rPr/>
        <w:t>a </w:t>
      </w:r>
      <w:r>
        <w:rPr>
          <w:spacing w:val="-3"/>
        </w:rPr>
        <w:t>la </w:t>
      </w:r>
      <w:r>
        <w:rPr>
          <w:spacing w:val="-4"/>
        </w:rPr>
        <w:t>aprobación </w:t>
      </w:r>
      <w:r>
        <w:rPr/>
        <w:t>de </w:t>
      </w:r>
      <w:r>
        <w:rPr>
          <w:spacing w:val="-3"/>
        </w:rPr>
        <w:t>los expedientes </w:t>
      </w:r>
      <w:r>
        <w:rPr/>
        <w:t>de </w:t>
      </w:r>
      <w:r>
        <w:rPr>
          <w:spacing w:val="-4"/>
        </w:rPr>
        <w:t>contratación </w:t>
      </w:r>
      <w:r>
        <w:rPr/>
        <w:t>y los </w:t>
      </w:r>
      <w:r>
        <w:rPr>
          <w:spacing w:val="-4"/>
        </w:rPr>
        <w:t>pliegos </w:t>
      </w:r>
      <w:r>
        <w:rPr/>
        <w:t>de </w:t>
      </w:r>
      <w:r>
        <w:rPr>
          <w:spacing w:val="-4"/>
        </w:rPr>
        <w:t>cláusulas generales, particulares </w:t>
      </w:r>
      <w:r>
        <w:rPr/>
        <w:t>y </w:t>
      </w:r>
      <w:r>
        <w:rPr>
          <w:spacing w:val="-4"/>
        </w:rPr>
        <w:t>pliegos </w:t>
      </w:r>
      <w:r>
        <w:rPr/>
        <w:t>de </w:t>
      </w:r>
      <w:r>
        <w:rPr>
          <w:spacing w:val="-4"/>
        </w:rPr>
        <w:t>prescripciones técnicas </w:t>
      </w:r>
      <w:r>
        <w:rPr>
          <w:spacing w:val="-2"/>
        </w:rPr>
        <w:t>cuando </w:t>
      </w:r>
      <w:r>
        <w:rPr>
          <w:spacing w:val="-3"/>
        </w:rPr>
        <w:t>la </w:t>
      </w:r>
      <w:r>
        <w:rPr>
          <w:spacing w:val="-4"/>
        </w:rPr>
        <w:t>contratación </w:t>
      </w:r>
      <w:r>
        <w:rPr/>
        <w:t>no </w:t>
      </w:r>
      <w:r>
        <w:rPr>
          <w:spacing w:val="-4"/>
        </w:rPr>
        <w:t>exceda </w:t>
      </w:r>
      <w:r>
        <w:rPr/>
        <w:t>del </w:t>
      </w:r>
      <w:r>
        <w:rPr>
          <w:spacing w:val="-3"/>
        </w:rPr>
        <w:t>cinco </w:t>
      </w:r>
      <w:r>
        <w:rPr/>
        <w:t>por </w:t>
      </w:r>
      <w:r>
        <w:rPr>
          <w:spacing w:val="-4"/>
        </w:rPr>
        <w:t>ciento </w:t>
      </w:r>
      <w:r>
        <w:rPr/>
        <w:t>de </w:t>
      </w:r>
      <w:r>
        <w:rPr>
          <w:spacing w:val="-3"/>
        </w:rPr>
        <w:t>los</w:t>
      </w:r>
      <w:r>
        <w:rPr>
          <w:spacing w:val="55"/>
        </w:rPr>
        <w:t> </w:t>
      </w:r>
      <w:r>
        <w:rPr>
          <w:spacing w:val="-4"/>
        </w:rPr>
        <w:t>recursos ordinarios </w:t>
      </w:r>
      <w:r>
        <w:rPr/>
        <w:t>del </w:t>
      </w:r>
      <w:r>
        <w:rPr>
          <w:spacing w:val="-4"/>
        </w:rPr>
        <w:t>Presupuesto </w:t>
      </w:r>
      <w:r>
        <w:rPr/>
        <w:t>de </w:t>
      </w:r>
      <w:r>
        <w:rPr>
          <w:spacing w:val="-3"/>
        </w:rPr>
        <w:t>la</w:t>
      </w:r>
      <w:r>
        <w:rPr>
          <w:spacing w:val="-36"/>
        </w:rPr>
        <w:t> </w:t>
      </w:r>
      <w:r>
        <w:rPr>
          <w:spacing w:val="-3"/>
        </w:rPr>
        <w:t>Gerencia.</w:t>
      </w:r>
    </w:p>
    <w:p>
      <w:pPr>
        <w:pStyle w:val="BodyText"/>
        <w:spacing w:before="10"/>
        <w:rPr>
          <w:sz w:val="21"/>
        </w:rPr>
      </w:pPr>
    </w:p>
    <w:p>
      <w:pPr>
        <w:pStyle w:val="BodyText"/>
        <w:spacing w:before="1"/>
        <w:ind w:left="479" w:right="389" w:firstLine="566"/>
        <w:jc w:val="both"/>
      </w:pPr>
      <w:r>
        <w:rPr>
          <w:b/>
          <w:spacing w:val="-3"/>
        </w:rPr>
        <w:t>2.2.- </w:t>
      </w:r>
      <w:r>
        <w:rPr/>
        <w:t>El </w:t>
      </w:r>
      <w:r>
        <w:rPr>
          <w:spacing w:val="-4"/>
        </w:rPr>
        <w:t>mencionado órgano tiene facultad para </w:t>
      </w:r>
      <w:r>
        <w:rPr>
          <w:spacing w:val="-5"/>
        </w:rPr>
        <w:t>adjudicar </w:t>
      </w:r>
      <w:r>
        <w:rPr/>
        <w:t>el </w:t>
      </w:r>
      <w:r>
        <w:rPr>
          <w:spacing w:val="-4"/>
        </w:rPr>
        <w:t>contrato </w:t>
      </w:r>
      <w:r>
        <w:rPr/>
        <w:t>y </w:t>
      </w:r>
      <w:r>
        <w:rPr>
          <w:spacing w:val="-4"/>
        </w:rPr>
        <w:t>ostenta </w:t>
      </w:r>
      <w:r>
        <w:rPr/>
        <w:t>las </w:t>
      </w:r>
      <w:r>
        <w:rPr>
          <w:spacing w:val="-4"/>
        </w:rPr>
        <w:t>prerrogativas </w:t>
      </w:r>
      <w:r>
        <w:rPr/>
        <w:t>de </w:t>
      </w:r>
      <w:r>
        <w:rPr>
          <w:spacing w:val="-4"/>
        </w:rPr>
        <w:t>interpretarlo, </w:t>
      </w:r>
      <w:r>
        <w:rPr>
          <w:spacing w:val="-3"/>
        </w:rPr>
        <w:t>resolver </w:t>
      </w:r>
      <w:r>
        <w:rPr/>
        <w:t>las </w:t>
      </w:r>
      <w:r>
        <w:rPr>
          <w:spacing w:val="-3"/>
        </w:rPr>
        <w:t>dudas </w:t>
      </w:r>
      <w:r>
        <w:rPr/>
        <w:t>que </w:t>
      </w:r>
      <w:r>
        <w:rPr>
          <w:spacing w:val="-4"/>
        </w:rPr>
        <w:t>ofrezca </w:t>
      </w:r>
      <w:r>
        <w:rPr/>
        <w:t>su </w:t>
      </w:r>
      <w:r>
        <w:rPr>
          <w:spacing w:val="-4"/>
        </w:rPr>
        <w:t>cumplimiento, modificarlo </w:t>
      </w:r>
      <w:r>
        <w:rPr/>
        <w:t>por </w:t>
      </w:r>
      <w:r>
        <w:rPr>
          <w:spacing w:val="-4"/>
        </w:rPr>
        <w:t>razones </w:t>
      </w:r>
      <w:r>
        <w:rPr/>
        <w:t>de </w:t>
      </w:r>
      <w:r>
        <w:rPr>
          <w:spacing w:val="-4"/>
        </w:rPr>
        <w:t>interés público, </w:t>
      </w:r>
      <w:r>
        <w:rPr>
          <w:spacing w:val="-3"/>
        </w:rPr>
        <w:t>declarar </w:t>
      </w:r>
      <w:r>
        <w:rPr/>
        <w:t>la </w:t>
      </w:r>
      <w:r>
        <w:rPr>
          <w:spacing w:val="-4"/>
        </w:rPr>
        <w:t>responsabilidad imputable </w:t>
      </w:r>
      <w:r>
        <w:rPr/>
        <w:t>a </w:t>
      </w:r>
      <w:r>
        <w:rPr>
          <w:spacing w:val="-3"/>
        </w:rPr>
        <w:t>la </w:t>
      </w:r>
      <w:r>
        <w:rPr>
          <w:spacing w:val="-4"/>
        </w:rPr>
        <w:t>contratista </w:t>
      </w:r>
      <w:r>
        <w:rPr/>
        <w:t>a </w:t>
      </w:r>
      <w:r>
        <w:rPr>
          <w:spacing w:val="-4"/>
        </w:rPr>
        <w:t>raíz </w:t>
      </w:r>
      <w:r>
        <w:rPr/>
        <w:t>de </w:t>
      </w:r>
      <w:r>
        <w:rPr>
          <w:spacing w:val="-3"/>
        </w:rPr>
        <w:t>la </w:t>
      </w:r>
      <w:r>
        <w:rPr>
          <w:spacing w:val="-4"/>
        </w:rPr>
        <w:t>ejecución </w:t>
      </w:r>
      <w:r>
        <w:rPr/>
        <w:t>del </w:t>
      </w:r>
      <w:r>
        <w:rPr>
          <w:spacing w:val="-3"/>
        </w:rPr>
        <w:t>mismo, </w:t>
      </w:r>
      <w:r>
        <w:rPr>
          <w:spacing w:val="-4"/>
        </w:rPr>
        <w:t>suspender dicha ejecución, </w:t>
      </w:r>
      <w:r>
        <w:rPr>
          <w:spacing w:val="-3"/>
        </w:rPr>
        <w:t>acordar </w:t>
      </w:r>
      <w:r>
        <w:rPr/>
        <w:t>la </w:t>
      </w:r>
      <w:r>
        <w:rPr>
          <w:spacing w:val="-4"/>
        </w:rPr>
        <w:t>resolución </w:t>
      </w:r>
      <w:r>
        <w:rPr>
          <w:spacing w:val="2"/>
        </w:rPr>
        <w:t>del </w:t>
      </w:r>
      <w:r>
        <w:rPr>
          <w:spacing w:val="-4"/>
        </w:rPr>
        <w:t>contrato </w:t>
      </w:r>
      <w:r>
        <w:rPr/>
        <w:t>y </w:t>
      </w:r>
      <w:r>
        <w:rPr>
          <w:spacing w:val="-3"/>
        </w:rPr>
        <w:t>determinar </w:t>
      </w:r>
      <w:r>
        <w:rPr/>
        <w:t>los </w:t>
      </w:r>
      <w:r>
        <w:rPr>
          <w:spacing w:val="-4"/>
        </w:rPr>
        <w:t>efectos </w:t>
      </w:r>
      <w:r>
        <w:rPr/>
        <w:t>de </w:t>
      </w:r>
      <w:r>
        <w:rPr>
          <w:spacing w:val="-3"/>
        </w:rPr>
        <w:t>esta, </w:t>
      </w:r>
      <w:r>
        <w:rPr/>
        <w:t>con </w:t>
      </w:r>
      <w:r>
        <w:rPr>
          <w:spacing w:val="-4"/>
        </w:rPr>
        <w:t>sujeción </w:t>
      </w:r>
      <w:r>
        <w:rPr/>
        <w:t>a la </w:t>
      </w:r>
      <w:r>
        <w:rPr>
          <w:spacing w:val="-4"/>
        </w:rPr>
        <w:t>normativa </w:t>
      </w:r>
      <w:r>
        <w:rPr/>
        <w:t>aplicable.</w:t>
      </w:r>
    </w:p>
    <w:p>
      <w:pPr>
        <w:pStyle w:val="BodyText"/>
        <w:spacing w:before="4"/>
      </w:pPr>
    </w:p>
    <w:p>
      <w:pPr>
        <w:pStyle w:val="BodyText"/>
        <w:ind w:left="479" w:right="408" w:firstLine="566"/>
        <w:jc w:val="both"/>
      </w:pPr>
      <w:r>
        <w:rPr/>
        <w:t>Igualmente,</w:t>
      </w:r>
      <w:r>
        <w:rPr>
          <w:spacing w:val="-16"/>
        </w:rPr>
        <w:t> </w:t>
      </w:r>
      <w:r>
        <w:rPr/>
        <w:t>el</w:t>
      </w:r>
      <w:r>
        <w:rPr>
          <w:spacing w:val="-22"/>
        </w:rPr>
        <w:t> </w:t>
      </w:r>
      <w:r>
        <w:rPr/>
        <w:t>órgano</w:t>
      </w:r>
      <w:r>
        <w:rPr>
          <w:spacing w:val="-19"/>
        </w:rPr>
        <w:t> </w:t>
      </w:r>
      <w:r>
        <w:rPr/>
        <w:t>de</w:t>
      </w:r>
      <w:r>
        <w:rPr>
          <w:spacing w:val="-20"/>
        </w:rPr>
        <w:t> </w:t>
      </w:r>
      <w:r>
        <w:rPr/>
        <w:t>contratación</w:t>
      </w:r>
      <w:r>
        <w:rPr>
          <w:spacing w:val="-19"/>
        </w:rPr>
        <w:t> </w:t>
      </w:r>
      <w:r>
        <w:rPr/>
        <w:t>ostenta</w:t>
      </w:r>
      <w:r>
        <w:rPr>
          <w:spacing w:val="-20"/>
        </w:rPr>
        <w:t> </w:t>
      </w:r>
      <w:r>
        <w:rPr/>
        <w:t>las</w:t>
      </w:r>
      <w:r>
        <w:rPr>
          <w:spacing w:val="-21"/>
        </w:rPr>
        <w:t> </w:t>
      </w:r>
      <w:r>
        <w:rPr/>
        <w:t>facultades</w:t>
      </w:r>
      <w:r>
        <w:rPr>
          <w:spacing w:val="-21"/>
        </w:rPr>
        <w:t> </w:t>
      </w:r>
      <w:r>
        <w:rPr/>
        <w:t>de</w:t>
      </w:r>
      <w:r>
        <w:rPr>
          <w:spacing w:val="-19"/>
        </w:rPr>
        <w:t> </w:t>
      </w:r>
      <w:r>
        <w:rPr/>
        <w:t>inspección</w:t>
      </w:r>
      <w:r>
        <w:rPr>
          <w:spacing w:val="-20"/>
        </w:rPr>
        <w:t> </w:t>
      </w:r>
      <w:r>
        <w:rPr/>
        <w:t>de</w:t>
      </w:r>
      <w:r>
        <w:rPr>
          <w:spacing w:val="-15"/>
        </w:rPr>
        <w:t> </w:t>
      </w:r>
      <w:r>
        <w:rPr/>
        <w:t>las</w:t>
      </w:r>
      <w:r>
        <w:rPr>
          <w:spacing w:val="-21"/>
        </w:rPr>
        <w:t> </w:t>
      </w:r>
      <w:r>
        <w:rPr/>
        <w:t>actividades desarrolladas por la persona contratista durante </w:t>
      </w:r>
      <w:r>
        <w:rPr>
          <w:spacing w:val="-3"/>
        </w:rPr>
        <w:t>la </w:t>
      </w:r>
      <w:r>
        <w:rPr/>
        <w:t>ejecución del contrato, de conformidad con lo establecido en el segundo párrafo del artículo 190 de la</w:t>
      </w:r>
      <w:r>
        <w:rPr>
          <w:spacing w:val="-10"/>
        </w:rPr>
        <w:t> </w:t>
      </w:r>
      <w:r>
        <w:rPr/>
        <w:t>LCSP.</w:t>
      </w:r>
    </w:p>
    <w:p>
      <w:pPr>
        <w:pStyle w:val="BodyText"/>
        <w:spacing w:before="7"/>
        <w:rPr>
          <w:sz w:val="21"/>
        </w:rPr>
      </w:pPr>
    </w:p>
    <w:p>
      <w:pPr>
        <w:pStyle w:val="BodyText"/>
        <w:ind w:left="479" w:right="392" w:firstLine="566"/>
        <w:jc w:val="both"/>
      </w:pPr>
      <w:r>
        <w:rPr>
          <w:b/>
        </w:rPr>
        <w:t>2.3.- </w:t>
      </w:r>
      <w:r>
        <w:rPr/>
        <w:t>De conformidad con lo establecido en el artículo 63 de la LCSP, el órgano de contratación</w:t>
      </w:r>
      <w:r>
        <w:rPr>
          <w:spacing w:val="-10"/>
        </w:rPr>
        <w:t> </w:t>
      </w:r>
      <w:r>
        <w:rPr/>
        <w:t>dará</w:t>
      </w:r>
      <w:r>
        <w:rPr>
          <w:spacing w:val="-4"/>
        </w:rPr>
        <w:t> </w:t>
      </w:r>
      <w:r>
        <w:rPr/>
        <w:t>la</w:t>
      </w:r>
      <w:r>
        <w:rPr>
          <w:spacing w:val="-5"/>
        </w:rPr>
        <w:t> </w:t>
      </w:r>
      <w:r>
        <w:rPr/>
        <w:t>información</w:t>
      </w:r>
      <w:r>
        <w:rPr>
          <w:spacing w:val="-4"/>
        </w:rPr>
        <w:t> </w:t>
      </w:r>
      <w:r>
        <w:rPr/>
        <w:t>relativa</w:t>
      </w:r>
      <w:r>
        <w:rPr>
          <w:spacing w:val="-5"/>
        </w:rPr>
        <w:t> </w:t>
      </w:r>
      <w:r>
        <w:rPr/>
        <w:t>a</w:t>
      </w:r>
      <w:r>
        <w:rPr>
          <w:spacing w:val="-4"/>
        </w:rPr>
        <w:t> </w:t>
      </w:r>
      <w:r>
        <w:rPr/>
        <w:t>la</w:t>
      </w:r>
      <w:r>
        <w:rPr>
          <w:spacing w:val="-9"/>
        </w:rPr>
        <w:t> </w:t>
      </w:r>
      <w:r>
        <w:rPr/>
        <w:t>presente</w:t>
      </w:r>
      <w:r>
        <w:rPr>
          <w:spacing w:val="-5"/>
        </w:rPr>
        <w:t> </w:t>
      </w:r>
      <w:r>
        <w:rPr/>
        <w:t>contratación</w:t>
      </w:r>
      <w:r>
        <w:rPr>
          <w:spacing w:val="-9"/>
        </w:rPr>
        <w:t> </w:t>
      </w:r>
      <w:r>
        <w:rPr/>
        <w:t>en</w:t>
      </w:r>
      <w:r>
        <w:rPr>
          <w:spacing w:val="-4"/>
        </w:rPr>
        <w:t> </w:t>
      </w:r>
      <w:r>
        <w:rPr/>
        <w:t>el</w:t>
      </w:r>
      <w:r>
        <w:rPr>
          <w:spacing w:val="-8"/>
        </w:rPr>
        <w:t> </w:t>
      </w:r>
      <w:r>
        <w:rPr/>
        <w:t>Perfil</w:t>
      </w:r>
      <w:r>
        <w:rPr>
          <w:spacing w:val="-7"/>
        </w:rPr>
        <w:t> </w:t>
      </w:r>
      <w:r>
        <w:rPr/>
        <w:t>del</w:t>
      </w:r>
      <w:r>
        <w:rPr>
          <w:spacing w:val="-7"/>
        </w:rPr>
        <w:t> </w:t>
      </w:r>
      <w:r>
        <w:rPr/>
        <w:t>Contratante</w:t>
      </w:r>
      <w:r>
        <w:rPr>
          <w:spacing w:val="-5"/>
        </w:rPr>
        <w:t> </w:t>
      </w:r>
      <w:r>
        <w:rPr/>
        <w:t>del Ayuntamiento de Los Realejos, alojado en la Plataforma de Contratación del </w:t>
      </w:r>
      <w:r>
        <w:rPr>
          <w:spacing w:val="2"/>
        </w:rPr>
        <w:t>Sector </w:t>
      </w:r>
      <w:r>
        <w:rPr/>
        <w:t>Público (</w:t>
      </w:r>
      <w:hyperlink r:id="rId6">
        <w:r>
          <w:rPr>
            <w:color w:val="000080"/>
            <w:u w:val="single" w:color="000080"/>
          </w:rPr>
          <w:t>https://contrataciondelestado.es/wps/portal/plataforma</w:t>
        </w:r>
      </w:hyperlink>
      <w:r>
        <w:rPr/>
        <w:t>).</w:t>
      </w:r>
    </w:p>
    <w:p>
      <w:pPr>
        <w:pStyle w:val="BodyText"/>
        <w:spacing w:before="1"/>
        <w:rPr>
          <w:sz w:val="14"/>
        </w:rPr>
      </w:pPr>
    </w:p>
    <w:p>
      <w:pPr>
        <w:pStyle w:val="Heading4"/>
        <w:spacing w:before="94"/>
      </w:pPr>
      <w:r>
        <w:rPr/>
        <w:t>3.-</w:t>
      </w:r>
      <w:r>
        <w:rPr>
          <w:u w:val="thick"/>
        </w:rPr>
        <w:t> RÉGIMEN JURÍDICO Y JURISDICCIÓN</w:t>
      </w:r>
    </w:p>
    <w:p>
      <w:pPr>
        <w:pStyle w:val="BodyText"/>
        <w:spacing w:before="8"/>
        <w:rPr>
          <w:b/>
          <w:sz w:val="13"/>
        </w:rPr>
      </w:pPr>
    </w:p>
    <w:p>
      <w:pPr>
        <w:spacing w:line="240" w:lineRule="auto" w:before="94"/>
        <w:ind w:left="479" w:right="398" w:firstLine="566"/>
        <w:jc w:val="both"/>
        <w:rPr>
          <w:sz w:val="22"/>
        </w:rPr>
      </w:pPr>
      <w:r>
        <w:rPr>
          <w:b/>
          <w:spacing w:val="-3"/>
          <w:sz w:val="22"/>
        </w:rPr>
        <w:t>3.1.- </w:t>
      </w:r>
      <w:r>
        <w:rPr>
          <w:sz w:val="22"/>
        </w:rPr>
        <w:t>La contratación a realizar </w:t>
      </w:r>
      <w:r>
        <w:rPr>
          <w:spacing w:val="-3"/>
          <w:sz w:val="22"/>
        </w:rPr>
        <w:t>se </w:t>
      </w:r>
      <w:r>
        <w:rPr>
          <w:sz w:val="22"/>
        </w:rPr>
        <w:t>califica como contrato de suministro, de conformidad con lo establecido en el artículo 16 de la LCSP, cuyo tenor literal es el siguiente: </w:t>
      </w:r>
      <w:r>
        <w:rPr>
          <w:i/>
          <w:sz w:val="22"/>
        </w:rPr>
        <w:t>“Son contratos de </w:t>
      </w:r>
      <w:r>
        <w:rPr>
          <w:i/>
          <w:sz w:val="22"/>
        </w:rPr>
        <w:t>suministro</w:t>
      </w:r>
      <w:r>
        <w:rPr>
          <w:i/>
          <w:spacing w:val="-15"/>
          <w:sz w:val="22"/>
        </w:rPr>
        <w:t> </w:t>
      </w:r>
      <w:r>
        <w:rPr>
          <w:i/>
          <w:sz w:val="22"/>
        </w:rPr>
        <w:t>los</w:t>
      </w:r>
      <w:r>
        <w:rPr>
          <w:i/>
          <w:spacing w:val="-21"/>
          <w:sz w:val="22"/>
        </w:rPr>
        <w:t> </w:t>
      </w:r>
      <w:r>
        <w:rPr>
          <w:i/>
          <w:sz w:val="22"/>
        </w:rPr>
        <w:t>que</w:t>
      </w:r>
      <w:r>
        <w:rPr>
          <w:i/>
          <w:spacing w:val="-15"/>
          <w:sz w:val="22"/>
        </w:rPr>
        <w:t> </w:t>
      </w:r>
      <w:r>
        <w:rPr>
          <w:i/>
          <w:sz w:val="22"/>
        </w:rPr>
        <w:t>tienen</w:t>
      </w:r>
      <w:r>
        <w:rPr>
          <w:i/>
          <w:spacing w:val="-20"/>
          <w:sz w:val="22"/>
        </w:rPr>
        <w:t> </w:t>
      </w:r>
      <w:r>
        <w:rPr>
          <w:i/>
          <w:sz w:val="22"/>
        </w:rPr>
        <w:t>por</w:t>
      </w:r>
      <w:r>
        <w:rPr>
          <w:i/>
          <w:spacing w:val="-22"/>
          <w:sz w:val="22"/>
        </w:rPr>
        <w:t> </w:t>
      </w:r>
      <w:r>
        <w:rPr>
          <w:i/>
          <w:sz w:val="22"/>
        </w:rPr>
        <w:t>objeto</w:t>
      </w:r>
      <w:r>
        <w:rPr>
          <w:i/>
          <w:spacing w:val="-15"/>
          <w:sz w:val="22"/>
        </w:rPr>
        <w:t> </w:t>
      </w:r>
      <w:r>
        <w:rPr>
          <w:i/>
          <w:sz w:val="22"/>
        </w:rPr>
        <w:t>la</w:t>
      </w:r>
      <w:r>
        <w:rPr>
          <w:i/>
          <w:spacing w:val="-20"/>
          <w:sz w:val="22"/>
        </w:rPr>
        <w:t> </w:t>
      </w:r>
      <w:r>
        <w:rPr>
          <w:i/>
          <w:sz w:val="22"/>
        </w:rPr>
        <w:t>adquisición,</w:t>
      </w:r>
      <w:r>
        <w:rPr>
          <w:i/>
          <w:spacing w:val="-20"/>
          <w:sz w:val="22"/>
        </w:rPr>
        <w:t> </w:t>
      </w:r>
      <w:r>
        <w:rPr>
          <w:i/>
          <w:sz w:val="22"/>
        </w:rPr>
        <w:t>el</w:t>
      </w:r>
      <w:r>
        <w:rPr>
          <w:i/>
          <w:spacing w:val="-17"/>
          <w:sz w:val="22"/>
        </w:rPr>
        <w:t> </w:t>
      </w:r>
      <w:r>
        <w:rPr>
          <w:i/>
          <w:sz w:val="22"/>
        </w:rPr>
        <w:t>arrendamiento</w:t>
      </w:r>
      <w:r>
        <w:rPr>
          <w:i/>
          <w:spacing w:val="-20"/>
          <w:sz w:val="22"/>
        </w:rPr>
        <w:t> </w:t>
      </w:r>
      <w:r>
        <w:rPr>
          <w:i/>
          <w:sz w:val="22"/>
        </w:rPr>
        <w:t>financiero,</w:t>
      </w:r>
      <w:r>
        <w:rPr>
          <w:i/>
          <w:spacing w:val="-20"/>
          <w:sz w:val="22"/>
        </w:rPr>
        <w:t> </w:t>
      </w:r>
      <w:r>
        <w:rPr>
          <w:i/>
          <w:sz w:val="22"/>
        </w:rPr>
        <w:t>o</w:t>
      </w:r>
      <w:r>
        <w:rPr>
          <w:i/>
          <w:spacing w:val="-19"/>
          <w:sz w:val="22"/>
        </w:rPr>
        <w:t> </w:t>
      </w:r>
      <w:r>
        <w:rPr>
          <w:i/>
          <w:sz w:val="22"/>
        </w:rPr>
        <w:t>el</w:t>
      </w:r>
      <w:r>
        <w:rPr>
          <w:i/>
          <w:spacing w:val="-18"/>
          <w:sz w:val="22"/>
        </w:rPr>
        <w:t> </w:t>
      </w:r>
      <w:r>
        <w:rPr>
          <w:i/>
          <w:sz w:val="22"/>
        </w:rPr>
        <w:t>arrendamiento, con o sin opción de compra, de productos o bienes</w:t>
      </w:r>
      <w:r>
        <w:rPr>
          <w:i/>
          <w:spacing w:val="-10"/>
          <w:sz w:val="22"/>
        </w:rPr>
        <w:t> </w:t>
      </w:r>
      <w:r>
        <w:rPr>
          <w:i/>
          <w:sz w:val="22"/>
        </w:rPr>
        <w:t>muebles”</w:t>
      </w:r>
      <w:r>
        <w:rPr>
          <w:sz w:val="22"/>
        </w:rPr>
        <w:t>.</w:t>
      </w:r>
    </w:p>
    <w:p>
      <w:pPr>
        <w:pStyle w:val="BodyText"/>
        <w:spacing w:before="2"/>
      </w:pPr>
    </w:p>
    <w:p>
      <w:pPr>
        <w:pStyle w:val="BodyText"/>
        <w:ind w:left="479" w:right="391" w:firstLine="566"/>
        <w:jc w:val="both"/>
      </w:pPr>
      <w:r>
        <w:rPr/>
        <w:t>Asimismo, de acuerdo con el artículo 25.1, letra a, LCSP, el presente contrato tendrá naturaleza</w:t>
      </w:r>
      <w:r>
        <w:rPr>
          <w:spacing w:val="-15"/>
        </w:rPr>
        <w:t> </w:t>
      </w:r>
      <w:r>
        <w:rPr/>
        <w:t>administrativa</w:t>
      </w:r>
      <w:r>
        <w:rPr>
          <w:spacing w:val="-15"/>
        </w:rPr>
        <w:t> </w:t>
      </w:r>
      <w:r>
        <w:rPr/>
        <w:t>y</w:t>
      </w:r>
      <w:r>
        <w:rPr>
          <w:spacing w:val="-12"/>
        </w:rPr>
        <w:t> </w:t>
      </w:r>
      <w:r>
        <w:rPr/>
        <w:t>se</w:t>
      </w:r>
      <w:r>
        <w:rPr>
          <w:spacing w:val="-10"/>
        </w:rPr>
        <w:t> </w:t>
      </w:r>
      <w:r>
        <w:rPr/>
        <w:t>regirá,</w:t>
      </w:r>
      <w:r>
        <w:rPr>
          <w:spacing w:val="-11"/>
        </w:rPr>
        <w:t> </w:t>
      </w:r>
      <w:r>
        <w:rPr/>
        <w:t>en</w:t>
      </w:r>
      <w:r>
        <w:rPr>
          <w:spacing w:val="-10"/>
        </w:rPr>
        <w:t> </w:t>
      </w:r>
      <w:r>
        <w:rPr/>
        <w:t>cuanto</w:t>
      </w:r>
      <w:r>
        <w:rPr>
          <w:spacing w:val="-15"/>
        </w:rPr>
        <w:t> </w:t>
      </w:r>
      <w:r>
        <w:rPr/>
        <w:t>a</w:t>
      </w:r>
      <w:r>
        <w:rPr>
          <w:spacing w:val="-10"/>
        </w:rPr>
        <w:t> </w:t>
      </w:r>
      <w:r>
        <w:rPr>
          <w:spacing w:val="-3"/>
        </w:rPr>
        <w:t>su</w:t>
      </w:r>
      <w:r>
        <w:rPr>
          <w:spacing w:val="-11"/>
        </w:rPr>
        <w:t> </w:t>
      </w:r>
      <w:r>
        <w:rPr/>
        <w:t>preparación,</w:t>
      </w:r>
      <w:r>
        <w:rPr>
          <w:spacing w:val="-11"/>
        </w:rPr>
        <w:t> </w:t>
      </w:r>
      <w:r>
        <w:rPr/>
        <w:t>adjudicación</w:t>
      </w:r>
      <w:r>
        <w:rPr>
          <w:spacing w:val="-14"/>
        </w:rPr>
        <w:t> </w:t>
      </w:r>
      <w:r>
        <w:rPr/>
        <w:t>efectos</w:t>
      </w:r>
      <w:r>
        <w:rPr>
          <w:spacing w:val="-12"/>
        </w:rPr>
        <w:t> </w:t>
      </w:r>
      <w:r>
        <w:rPr/>
        <w:t>y</w:t>
      </w:r>
      <w:r>
        <w:rPr>
          <w:spacing w:val="-13"/>
        </w:rPr>
        <w:t> </w:t>
      </w:r>
      <w:r>
        <w:rPr/>
        <w:t>extinción, por esta Ley y sus disposiciones de desarrollo, así como por las cláusulas contenidas en el presente pliego de cláusulas administrativas particulares y en el de prescripciones técnicas; supletoriamente</w:t>
      </w:r>
      <w:r>
        <w:rPr>
          <w:spacing w:val="-5"/>
        </w:rPr>
        <w:t> </w:t>
      </w:r>
      <w:r>
        <w:rPr/>
        <w:t>se</w:t>
      </w:r>
      <w:r>
        <w:rPr>
          <w:spacing w:val="-9"/>
        </w:rPr>
        <w:t> </w:t>
      </w:r>
      <w:r>
        <w:rPr/>
        <w:t>aplicarán</w:t>
      </w:r>
      <w:r>
        <w:rPr>
          <w:spacing w:val="-4"/>
        </w:rPr>
        <w:t> </w:t>
      </w:r>
      <w:r>
        <w:rPr/>
        <w:t>las</w:t>
      </w:r>
      <w:r>
        <w:rPr>
          <w:spacing w:val="-7"/>
        </w:rPr>
        <w:t> </w:t>
      </w:r>
      <w:r>
        <w:rPr/>
        <w:t>restantes</w:t>
      </w:r>
      <w:r>
        <w:rPr>
          <w:spacing w:val="-11"/>
        </w:rPr>
        <w:t> </w:t>
      </w:r>
      <w:r>
        <w:rPr/>
        <w:t>normas</w:t>
      </w:r>
      <w:r>
        <w:rPr>
          <w:spacing w:val="-6"/>
        </w:rPr>
        <w:t> </w:t>
      </w:r>
      <w:r>
        <w:rPr/>
        <w:t>de</w:t>
      </w:r>
      <w:r>
        <w:rPr>
          <w:spacing w:val="-4"/>
        </w:rPr>
        <w:t> </w:t>
      </w:r>
      <w:r>
        <w:rPr/>
        <w:t>derecho</w:t>
      </w:r>
      <w:r>
        <w:rPr>
          <w:spacing w:val="-5"/>
        </w:rPr>
        <w:t> </w:t>
      </w:r>
      <w:r>
        <w:rPr/>
        <w:t>administrativo</w:t>
      </w:r>
      <w:r>
        <w:rPr>
          <w:spacing w:val="-4"/>
        </w:rPr>
        <w:t> </w:t>
      </w:r>
      <w:r>
        <w:rPr/>
        <w:t>y,</w:t>
      </w:r>
      <w:r>
        <w:rPr>
          <w:spacing w:val="-5"/>
        </w:rPr>
        <w:t> </w:t>
      </w:r>
      <w:r>
        <w:rPr/>
        <w:t>en</w:t>
      </w:r>
      <w:r>
        <w:rPr>
          <w:spacing w:val="-5"/>
        </w:rPr>
        <w:t> </w:t>
      </w:r>
      <w:r>
        <w:rPr/>
        <w:t>su</w:t>
      </w:r>
      <w:r>
        <w:rPr>
          <w:spacing w:val="-4"/>
        </w:rPr>
        <w:t> </w:t>
      </w:r>
      <w:r>
        <w:rPr/>
        <w:t>defecto,</w:t>
      </w:r>
      <w:r>
        <w:rPr>
          <w:spacing w:val="-5"/>
        </w:rPr>
        <w:t> </w:t>
      </w:r>
      <w:r>
        <w:rPr/>
        <w:t>las normas de derecho privado, correspondiéndole a la jurisdicción contencioso-administrativa las cuestiones litigiosas del mismo (arts. 25.2 y 27.1</w:t>
      </w:r>
      <w:r>
        <w:rPr>
          <w:spacing w:val="-20"/>
        </w:rPr>
        <w:t> </w:t>
      </w:r>
      <w:r>
        <w:rPr/>
        <w:t>LCSP).</w:t>
      </w:r>
    </w:p>
    <w:p>
      <w:pPr>
        <w:pStyle w:val="BodyText"/>
        <w:spacing w:before="9"/>
        <w:rPr>
          <w:sz w:val="21"/>
        </w:rPr>
      </w:pPr>
    </w:p>
    <w:p>
      <w:pPr>
        <w:pStyle w:val="BodyText"/>
        <w:ind w:left="479" w:right="391" w:firstLine="566"/>
        <w:jc w:val="both"/>
      </w:pPr>
      <w:r>
        <w:rPr/>
        <w:t>Asimismo, también serán de aplicación, </w:t>
      </w:r>
      <w:r>
        <w:rPr>
          <w:spacing w:val="-3"/>
        </w:rPr>
        <w:t>la </w:t>
      </w:r>
      <w:r>
        <w:rPr/>
        <w:t>Directiva 2014/24 del Parlamento Europeo y del Consejo de 26 de febrero de 2014, sobre contratación pública, y también serán de aplicación, en tanto</w:t>
      </w:r>
      <w:r>
        <w:rPr>
          <w:spacing w:val="-9"/>
        </w:rPr>
        <w:t> </w:t>
      </w:r>
      <w:r>
        <w:rPr/>
        <w:t>no</w:t>
      </w:r>
      <w:r>
        <w:rPr>
          <w:spacing w:val="-3"/>
        </w:rPr>
        <w:t> se</w:t>
      </w:r>
      <w:r>
        <w:rPr>
          <w:spacing w:val="-4"/>
        </w:rPr>
        <w:t> </w:t>
      </w:r>
      <w:r>
        <w:rPr/>
        <w:t>opongan</w:t>
      </w:r>
      <w:r>
        <w:rPr>
          <w:spacing w:val="-8"/>
        </w:rPr>
        <w:t> </w:t>
      </w:r>
      <w:r>
        <w:rPr/>
        <w:t>a</w:t>
      </w:r>
      <w:r>
        <w:rPr>
          <w:spacing w:val="-4"/>
        </w:rPr>
        <w:t> </w:t>
      </w:r>
      <w:r>
        <w:rPr/>
        <w:t>lo</w:t>
      </w:r>
      <w:r>
        <w:rPr>
          <w:spacing w:val="-8"/>
        </w:rPr>
        <w:t> </w:t>
      </w:r>
      <w:r>
        <w:rPr/>
        <w:t>dispuesto</w:t>
      </w:r>
      <w:r>
        <w:rPr>
          <w:spacing w:val="-3"/>
        </w:rPr>
        <w:t> </w:t>
      </w:r>
      <w:r>
        <w:rPr/>
        <w:t>en</w:t>
      </w:r>
      <w:r>
        <w:rPr>
          <w:spacing w:val="-4"/>
        </w:rPr>
        <w:t> </w:t>
      </w:r>
      <w:r>
        <w:rPr/>
        <w:t>la</w:t>
      </w:r>
      <w:r>
        <w:rPr>
          <w:spacing w:val="-3"/>
        </w:rPr>
        <w:t> </w:t>
      </w:r>
      <w:r>
        <w:rPr/>
        <w:t>citada</w:t>
      </w:r>
      <w:r>
        <w:rPr>
          <w:spacing w:val="-4"/>
        </w:rPr>
        <w:t> </w:t>
      </w:r>
      <w:r>
        <w:rPr/>
        <w:t>Ley,</w:t>
      </w:r>
      <w:r>
        <w:rPr>
          <w:spacing w:val="-4"/>
        </w:rPr>
        <w:t> </w:t>
      </w:r>
      <w:r>
        <w:rPr/>
        <w:t>el</w:t>
      </w:r>
      <w:r>
        <w:rPr>
          <w:spacing w:val="-7"/>
        </w:rPr>
        <w:t> </w:t>
      </w:r>
      <w:r>
        <w:rPr/>
        <w:t>Real</w:t>
      </w:r>
      <w:r>
        <w:rPr>
          <w:spacing w:val="13"/>
        </w:rPr>
        <w:t> </w:t>
      </w:r>
      <w:r>
        <w:rPr/>
        <w:t>Decreto</w:t>
      </w:r>
      <w:r>
        <w:rPr>
          <w:spacing w:val="-4"/>
        </w:rPr>
        <w:t> </w:t>
      </w:r>
      <w:r>
        <w:rPr/>
        <w:t>817/2009,</w:t>
      </w:r>
      <w:r>
        <w:rPr>
          <w:spacing w:val="-9"/>
        </w:rPr>
        <w:t> </w:t>
      </w:r>
      <w:r>
        <w:rPr/>
        <w:t>de</w:t>
      </w:r>
      <w:r>
        <w:rPr>
          <w:spacing w:val="-8"/>
        </w:rPr>
        <w:t> </w:t>
      </w:r>
      <w:r>
        <w:rPr/>
        <w:t>8</w:t>
      </w:r>
      <w:r>
        <w:rPr>
          <w:spacing w:val="-4"/>
        </w:rPr>
        <w:t> </w:t>
      </w:r>
      <w:r>
        <w:rPr/>
        <w:t>de</w:t>
      </w:r>
      <w:r>
        <w:rPr>
          <w:spacing w:val="-3"/>
        </w:rPr>
        <w:t> </w:t>
      </w:r>
      <w:r>
        <w:rPr/>
        <w:t>mayo,</w:t>
      </w:r>
      <w:r>
        <w:rPr>
          <w:spacing w:val="-5"/>
        </w:rPr>
        <w:t> </w:t>
      </w:r>
      <w:r>
        <w:rPr/>
        <w:t>por el que se desarrolla parcialmente </w:t>
      </w:r>
      <w:r>
        <w:rPr>
          <w:spacing w:val="-3"/>
        </w:rPr>
        <w:t>la </w:t>
      </w:r>
      <w:r>
        <w:rPr/>
        <w:t>Ley 30/2007, de 30 de octubre, de Contratos del Sector Público, al Real Decreto 1098/2001, de 12 de octubre, por el que se aprueba el Reglamento General de la Ley de Contratos de las Administraciones Públicas modificado por Real Decreto 773/2015, de 28 de</w:t>
      </w:r>
      <w:r>
        <w:rPr>
          <w:spacing w:val="-17"/>
        </w:rPr>
        <w:t> </w:t>
      </w:r>
      <w:r>
        <w:rPr/>
        <w:t>agosto.</w:t>
      </w:r>
    </w:p>
    <w:p>
      <w:pPr>
        <w:pStyle w:val="BodyText"/>
        <w:spacing w:before="2"/>
      </w:pPr>
    </w:p>
    <w:p>
      <w:pPr>
        <w:pStyle w:val="BodyText"/>
        <w:spacing w:before="1"/>
        <w:ind w:left="479" w:right="398" w:firstLine="566"/>
        <w:jc w:val="both"/>
      </w:pPr>
      <w:r>
        <w:rPr/>
        <w:t>Serán de aplicación las demás </w:t>
      </w:r>
      <w:r>
        <w:rPr>
          <w:b/>
        </w:rPr>
        <w:t>disposiciones estatales </w:t>
      </w:r>
      <w:r>
        <w:rPr/>
        <w:t>que regulan la contratación del sector público. También será de aplicación la Ley 15/2007, de 3 de julio, de Defensa de</w:t>
      </w:r>
      <w:r>
        <w:rPr>
          <w:spacing w:val="55"/>
        </w:rPr>
        <w:t> </w:t>
      </w:r>
      <w:r>
        <w:rPr>
          <w:spacing w:val="-3"/>
        </w:rPr>
        <w:t>la</w:t>
      </w:r>
    </w:p>
    <w:p>
      <w:pPr>
        <w:spacing w:after="0"/>
        <w:jc w:val="both"/>
        <w:sectPr>
          <w:pgSz w:w="11910" w:h="16840"/>
          <w:pgMar w:header="0" w:footer="0" w:top="1580" w:bottom="280" w:left="1220" w:right="320"/>
        </w:sectPr>
      </w:pPr>
    </w:p>
    <w:p>
      <w:pPr>
        <w:pStyle w:val="BodyText"/>
        <w:spacing w:before="86"/>
        <w:ind w:left="479" w:right="396"/>
      </w:pPr>
      <w:r>
        <w:rPr/>
        <w:t>Competencia. Supletoriamente se aplicarán las restantes normas de derecho administrativo y en su defecto, las normas de derecho privado.</w:t>
      </w:r>
    </w:p>
    <w:p>
      <w:pPr>
        <w:pStyle w:val="BodyText"/>
        <w:spacing w:before="5"/>
      </w:pPr>
    </w:p>
    <w:p>
      <w:pPr>
        <w:pStyle w:val="BodyText"/>
        <w:ind w:left="479" w:right="406" w:firstLine="566"/>
        <w:jc w:val="both"/>
      </w:pPr>
      <w:r>
        <w:rPr/>
        <w:t>La presente contratación se llevará a cabo de acuerdo con las cláusulas contenidas en el presente pliego de cláusulas administrativas particulares. El contrato se ajustará al contenido del presente pliego, cuyas cláusulas se considerarán parte integrante de los respectivos contratos.</w:t>
      </w:r>
    </w:p>
    <w:p>
      <w:pPr>
        <w:pStyle w:val="BodyText"/>
        <w:spacing w:before="7"/>
        <w:rPr>
          <w:sz w:val="21"/>
        </w:rPr>
      </w:pPr>
    </w:p>
    <w:p>
      <w:pPr>
        <w:spacing w:line="240" w:lineRule="auto" w:before="0"/>
        <w:ind w:left="479" w:right="403" w:firstLine="566"/>
        <w:jc w:val="both"/>
        <w:rPr>
          <w:sz w:val="22"/>
        </w:rPr>
      </w:pPr>
      <w:r>
        <w:rPr>
          <w:b/>
          <w:sz w:val="22"/>
        </w:rPr>
        <w:t>En</w:t>
      </w:r>
      <w:r>
        <w:rPr>
          <w:b/>
          <w:spacing w:val="-8"/>
          <w:sz w:val="22"/>
        </w:rPr>
        <w:t> </w:t>
      </w:r>
      <w:r>
        <w:rPr>
          <w:b/>
          <w:sz w:val="22"/>
        </w:rPr>
        <w:t>caso</w:t>
      </w:r>
      <w:r>
        <w:rPr>
          <w:b/>
          <w:spacing w:val="-7"/>
          <w:sz w:val="22"/>
        </w:rPr>
        <w:t> </w:t>
      </w:r>
      <w:r>
        <w:rPr>
          <w:b/>
          <w:spacing w:val="-3"/>
          <w:sz w:val="22"/>
        </w:rPr>
        <w:t>de</w:t>
      </w:r>
      <w:r>
        <w:rPr>
          <w:b/>
          <w:spacing w:val="-5"/>
          <w:sz w:val="22"/>
        </w:rPr>
        <w:t> </w:t>
      </w:r>
      <w:r>
        <w:rPr>
          <w:b/>
          <w:sz w:val="22"/>
        </w:rPr>
        <w:t>discordancia</w:t>
      </w:r>
      <w:r>
        <w:rPr>
          <w:b/>
          <w:spacing w:val="-10"/>
          <w:sz w:val="22"/>
        </w:rPr>
        <w:t> </w:t>
      </w:r>
      <w:r>
        <w:rPr>
          <w:b/>
          <w:sz w:val="22"/>
        </w:rPr>
        <w:t>entre</w:t>
      </w:r>
      <w:r>
        <w:rPr>
          <w:b/>
          <w:spacing w:val="-5"/>
          <w:sz w:val="22"/>
        </w:rPr>
        <w:t> </w:t>
      </w:r>
      <w:r>
        <w:rPr>
          <w:b/>
          <w:sz w:val="22"/>
        </w:rPr>
        <w:t>los</w:t>
      </w:r>
      <w:r>
        <w:rPr>
          <w:b/>
          <w:spacing w:val="-6"/>
          <w:sz w:val="22"/>
        </w:rPr>
        <w:t> </w:t>
      </w:r>
      <w:r>
        <w:rPr>
          <w:b/>
          <w:sz w:val="22"/>
        </w:rPr>
        <w:t>distintos</w:t>
      </w:r>
      <w:r>
        <w:rPr>
          <w:b/>
          <w:spacing w:val="-6"/>
          <w:sz w:val="22"/>
        </w:rPr>
        <w:t> </w:t>
      </w:r>
      <w:r>
        <w:rPr>
          <w:b/>
          <w:sz w:val="22"/>
        </w:rPr>
        <w:t>documentos</w:t>
      </w:r>
      <w:r>
        <w:rPr>
          <w:b/>
          <w:spacing w:val="-5"/>
          <w:sz w:val="22"/>
        </w:rPr>
        <w:t> </w:t>
      </w:r>
      <w:r>
        <w:rPr>
          <w:b/>
          <w:sz w:val="22"/>
        </w:rPr>
        <w:t>contractuales</w:t>
      </w:r>
      <w:r>
        <w:rPr>
          <w:b/>
          <w:spacing w:val="1"/>
          <w:sz w:val="22"/>
        </w:rPr>
        <w:t> </w:t>
      </w:r>
      <w:r>
        <w:rPr>
          <w:sz w:val="22"/>
        </w:rPr>
        <w:t>no</w:t>
      </w:r>
      <w:r>
        <w:rPr>
          <w:spacing w:val="-5"/>
          <w:sz w:val="22"/>
        </w:rPr>
        <w:t> </w:t>
      </w:r>
      <w:r>
        <w:rPr>
          <w:sz w:val="22"/>
        </w:rPr>
        <w:t>salvable</w:t>
      </w:r>
      <w:r>
        <w:rPr>
          <w:spacing w:val="-5"/>
          <w:sz w:val="22"/>
        </w:rPr>
        <w:t> </w:t>
      </w:r>
      <w:r>
        <w:rPr>
          <w:sz w:val="22"/>
        </w:rPr>
        <w:t>por una interpretación sistemática de los mismos, </w:t>
      </w:r>
      <w:r>
        <w:rPr>
          <w:b/>
          <w:sz w:val="22"/>
        </w:rPr>
        <w:t>prevalecerá lo establecido en este pliego de cláusulas administrativas particulares</w:t>
      </w:r>
      <w:r>
        <w:rPr>
          <w:sz w:val="22"/>
        </w:rPr>
        <w:t>, </w:t>
      </w:r>
      <w:r>
        <w:rPr>
          <w:sz w:val="22"/>
          <w:u w:val="single"/>
        </w:rPr>
        <w:t>salvo que se deduzca que </w:t>
      </w:r>
      <w:r>
        <w:rPr>
          <w:spacing w:val="-3"/>
          <w:sz w:val="22"/>
          <w:u w:val="single"/>
        </w:rPr>
        <w:t>se </w:t>
      </w:r>
      <w:r>
        <w:rPr>
          <w:sz w:val="22"/>
          <w:u w:val="single"/>
        </w:rPr>
        <w:t>trata de un evidente error</w:t>
      </w:r>
      <w:r>
        <w:rPr>
          <w:sz w:val="22"/>
        </w:rPr>
        <w:t> </w:t>
      </w:r>
      <w:r>
        <w:rPr>
          <w:sz w:val="22"/>
          <w:u w:val="single"/>
        </w:rPr>
        <w:t>de hecho o aritmético o se trate de aspectos del contrato específicamente técnicos, en los que,</w:t>
      </w:r>
      <w:r>
        <w:rPr>
          <w:sz w:val="22"/>
        </w:rPr>
        <w:t> </w:t>
      </w:r>
      <w:r>
        <w:rPr>
          <w:sz w:val="22"/>
          <w:u w:val="single"/>
        </w:rPr>
        <w:t>por razón de la especialidad, prevalecerá </w:t>
      </w:r>
      <w:r>
        <w:rPr>
          <w:spacing w:val="-3"/>
          <w:sz w:val="22"/>
          <w:u w:val="single"/>
        </w:rPr>
        <w:t>lo </w:t>
      </w:r>
      <w:r>
        <w:rPr>
          <w:sz w:val="22"/>
          <w:u w:val="single"/>
        </w:rPr>
        <w:t>dispuesto en el pliego de prescripciones técnicas</w:t>
      </w:r>
      <w:r>
        <w:rPr>
          <w:sz w:val="22"/>
        </w:rPr>
        <w:t>, y en </w:t>
      </w:r>
      <w:r>
        <w:rPr>
          <w:spacing w:val="-3"/>
          <w:sz w:val="22"/>
        </w:rPr>
        <w:t>la </w:t>
      </w:r>
      <w:r>
        <w:rPr>
          <w:sz w:val="22"/>
        </w:rPr>
        <w:t>documentación técnica, frente al</w:t>
      </w:r>
      <w:r>
        <w:rPr>
          <w:spacing w:val="-3"/>
          <w:sz w:val="22"/>
        </w:rPr>
        <w:t> </w:t>
      </w:r>
      <w:r>
        <w:rPr>
          <w:sz w:val="22"/>
        </w:rPr>
        <w:t>administrativo.</w:t>
      </w:r>
    </w:p>
    <w:p>
      <w:pPr>
        <w:pStyle w:val="BodyText"/>
        <w:rPr>
          <w:sz w:val="24"/>
        </w:rPr>
      </w:pPr>
    </w:p>
    <w:p>
      <w:pPr>
        <w:pStyle w:val="BodyText"/>
        <w:rPr>
          <w:sz w:val="24"/>
        </w:rPr>
      </w:pPr>
    </w:p>
    <w:p>
      <w:pPr>
        <w:pStyle w:val="BodyText"/>
        <w:spacing w:before="211"/>
        <w:ind w:left="479" w:right="404" w:firstLine="566"/>
        <w:jc w:val="both"/>
      </w:pPr>
      <w:r>
        <w:rPr>
          <w:b/>
        </w:rPr>
        <w:t>3.2.- </w:t>
      </w:r>
      <w:r>
        <w:rPr/>
        <w:t>Las cuestiones litigiosas que pudieran suscitarse en relación con los actos que se dicten en la contratación a realizar podrán ser objeto de recurso de conformidad con lo dispuesto en la Ley 39/2015, de 1 de octubre, del Procedimiento Administrativo Común de las Administraciones Públicas, así como en la Ley 29/1998, de 13 de julio, Reguladora de la Jurisdicción Contencioso-administrativa.</w:t>
      </w:r>
    </w:p>
    <w:p>
      <w:pPr>
        <w:pStyle w:val="BodyText"/>
        <w:spacing w:before="11"/>
        <w:rPr>
          <w:sz w:val="21"/>
        </w:rPr>
      </w:pPr>
    </w:p>
    <w:p>
      <w:pPr>
        <w:pStyle w:val="BodyText"/>
        <w:ind w:left="479" w:right="401" w:firstLine="566"/>
        <w:jc w:val="both"/>
      </w:pPr>
      <w:r>
        <w:rPr/>
        <w:t>No </w:t>
      </w:r>
      <w:r>
        <w:rPr>
          <w:spacing w:val="-4"/>
        </w:rPr>
        <w:t>obstante </w:t>
      </w:r>
      <w:r>
        <w:rPr/>
        <w:t>lo </w:t>
      </w:r>
      <w:r>
        <w:rPr>
          <w:spacing w:val="-5"/>
        </w:rPr>
        <w:t>anterior, </w:t>
      </w:r>
      <w:r>
        <w:rPr/>
        <w:t>los </w:t>
      </w:r>
      <w:r>
        <w:rPr>
          <w:spacing w:val="-4"/>
        </w:rPr>
        <w:t>acuerdos </w:t>
      </w:r>
      <w:r>
        <w:rPr/>
        <w:t>que </w:t>
      </w:r>
      <w:r>
        <w:rPr>
          <w:spacing w:val="-4"/>
        </w:rPr>
        <w:t>adopte </w:t>
      </w:r>
      <w:r>
        <w:rPr/>
        <w:t>el </w:t>
      </w:r>
      <w:r>
        <w:rPr>
          <w:spacing w:val="-4"/>
        </w:rPr>
        <w:t>órgano </w:t>
      </w:r>
      <w:r>
        <w:rPr/>
        <w:t>de </w:t>
      </w:r>
      <w:r>
        <w:rPr>
          <w:spacing w:val="-4"/>
        </w:rPr>
        <w:t>contratación </w:t>
      </w:r>
      <w:r>
        <w:rPr/>
        <w:t>en los </w:t>
      </w:r>
      <w:r>
        <w:rPr>
          <w:spacing w:val="-4"/>
        </w:rPr>
        <w:t>procedimientos relativos </w:t>
      </w:r>
      <w:r>
        <w:rPr/>
        <w:t>a las </w:t>
      </w:r>
      <w:r>
        <w:rPr>
          <w:spacing w:val="-4"/>
        </w:rPr>
        <w:t>prerrogativas </w:t>
      </w:r>
      <w:r>
        <w:rPr>
          <w:spacing w:val="-3"/>
        </w:rPr>
        <w:t>establecidas </w:t>
      </w:r>
      <w:r>
        <w:rPr/>
        <w:t>en el </w:t>
      </w:r>
      <w:r>
        <w:rPr>
          <w:spacing w:val="-4"/>
        </w:rPr>
        <w:t>artículo </w:t>
      </w:r>
      <w:r>
        <w:rPr/>
        <w:t>190 de </w:t>
      </w:r>
      <w:r>
        <w:rPr>
          <w:spacing w:val="-3"/>
        </w:rPr>
        <w:t>la </w:t>
      </w:r>
      <w:r>
        <w:rPr>
          <w:spacing w:val="-4"/>
        </w:rPr>
        <w:t>LCSP, pondrán </w:t>
      </w:r>
      <w:r>
        <w:rPr/>
        <w:t>fin a la vía </w:t>
      </w:r>
      <w:r>
        <w:rPr>
          <w:spacing w:val="-5"/>
        </w:rPr>
        <w:t>administrativa, </w:t>
      </w:r>
      <w:r>
        <w:rPr/>
        <w:t>y </w:t>
      </w:r>
      <w:r>
        <w:rPr>
          <w:spacing w:val="-3"/>
        </w:rPr>
        <w:t>serán </w:t>
      </w:r>
      <w:r>
        <w:rPr>
          <w:spacing w:val="-4"/>
        </w:rPr>
        <w:t>inmediatamente ejecutivos, </w:t>
      </w:r>
      <w:r>
        <w:rPr>
          <w:spacing w:val="-3"/>
        </w:rPr>
        <w:t>pudiendo </w:t>
      </w:r>
      <w:r>
        <w:rPr/>
        <w:t>ser </w:t>
      </w:r>
      <w:r>
        <w:rPr>
          <w:spacing w:val="-4"/>
        </w:rPr>
        <w:t>recurridos potestativamente </w:t>
      </w:r>
      <w:r>
        <w:rPr/>
        <w:t>en </w:t>
      </w:r>
      <w:r>
        <w:rPr>
          <w:spacing w:val="-5"/>
        </w:rPr>
        <w:t>reposición </w:t>
      </w:r>
      <w:r>
        <w:rPr>
          <w:spacing w:val="-3"/>
        </w:rPr>
        <w:t>ante </w:t>
      </w:r>
      <w:r>
        <w:rPr/>
        <w:t>el </w:t>
      </w:r>
      <w:r>
        <w:rPr>
          <w:spacing w:val="-3"/>
        </w:rPr>
        <w:t>mismo órgano </w:t>
      </w:r>
      <w:r>
        <w:rPr/>
        <w:t>que los </w:t>
      </w:r>
      <w:r>
        <w:rPr>
          <w:spacing w:val="-4"/>
        </w:rPr>
        <w:t>dictó, </w:t>
      </w:r>
      <w:r>
        <w:rPr/>
        <w:t>o ser </w:t>
      </w:r>
      <w:r>
        <w:rPr>
          <w:spacing w:val="-4"/>
        </w:rPr>
        <w:t>impugnado </w:t>
      </w:r>
      <w:r>
        <w:rPr>
          <w:spacing w:val="-3"/>
        </w:rPr>
        <w:t>mediante </w:t>
      </w:r>
      <w:r>
        <w:rPr>
          <w:spacing w:val="-5"/>
        </w:rPr>
        <w:t>recurso </w:t>
      </w:r>
      <w:r>
        <w:rPr>
          <w:spacing w:val="-3"/>
        </w:rPr>
        <w:t>contencioso- </w:t>
      </w:r>
      <w:r>
        <w:rPr>
          <w:spacing w:val="-4"/>
        </w:rPr>
        <w:t>administrativo, </w:t>
      </w:r>
      <w:r>
        <w:rPr>
          <w:spacing w:val="-3"/>
        </w:rPr>
        <w:t>conforme </w:t>
      </w:r>
      <w:r>
        <w:rPr/>
        <w:t>a lo </w:t>
      </w:r>
      <w:r>
        <w:rPr>
          <w:spacing w:val="-4"/>
        </w:rPr>
        <w:t>dispuesto </w:t>
      </w:r>
      <w:r>
        <w:rPr/>
        <w:t>en la Ley </w:t>
      </w:r>
      <w:r>
        <w:rPr>
          <w:spacing w:val="-4"/>
        </w:rPr>
        <w:t>reguladora </w:t>
      </w:r>
      <w:r>
        <w:rPr/>
        <w:t>de </w:t>
      </w:r>
      <w:r>
        <w:rPr>
          <w:spacing w:val="-4"/>
        </w:rPr>
        <w:t>dicha Jurisdicción.</w:t>
      </w:r>
    </w:p>
    <w:p>
      <w:pPr>
        <w:pStyle w:val="BodyText"/>
        <w:spacing w:before="11"/>
        <w:rPr>
          <w:sz w:val="21"/>
        </w:rPr>
      </w:pPr>
    </w:p>
    <w:p>
      <w:pPr>
        <w:pStyle w:val="Heading4"/>
      </w:pPr>
      <w:r>
        <w:rPr/>
        <w:t>4.- </w:t>
      </w:r>
      <w:r>
        <w:rPr>
          <w:u w:val="thick"/>
        </w:rPr>
        <w:t>APTITUD PARA CONTRATAR</w:t>
      </w:r>
    </w:p>
    <w:p>
      <w:pPr>
        <w:pStyle w:val="BodyText"/>
        <w:spacing w:before="1"/>
        <w:rPr>
          <w:b/>
          <w:sz w:val="14"/>
        </w:rPr>
      </w:pPr>
    </w:p>
    <w:p>
      <w:pPr>
        <w:pStyle w:val="BodyText"/>
        <w:spacing w:before="94"/>
        <w:ind w:left="479" w:right="400" w:firstLine="566"/>
        <w:jc w:val="both"/>
      </w:pPr>
      <w:r>
        <w:rPr>
          <w:spacing w:val="-4"/>
        </w:rPr>
        <w:t>Solo podrán </w:t>
      </w:r>
      <w:r>
        <w:rPr/>
        <w:t>ser </w:t>
      </w:r>
      <w:r>
        <w:rPr>
          <w:spacing w:val="-4"/>
        </w:rPr>
        <w:t>adjudicatarias </w:t>
      </w:r>
      <w:r>
        <w:rPr/>
        <w:t>de </w:t>
      </w:r>
      <w:r>
        <w:rPr>
          <w:spacing w:val="-3"/>
        </w:rPr>
        <w:t>este </w:t>
      </w:r>
      <w:r>
        <w:rPr>
          <w:spacing w:val="-4"/>
        </w:rPr>
        <w:t>contrato </w:t>
      </w:r>
      <w:r>
        <w:rPr/>
        <w:t>las </w:t>
      </w:r>
      <w:r>
        <w:rPr>
          <w:spacing w:val="-4"/>
        </w:rPr>
        <w:t>empresas </w:t>
      </w:r>
      <w:r>
        <w:rPr>
          <w:spacing w:val="-3"/>
        </w:rPr>
        <w:t>que, </w:t>
      </w:r>
      <w:r>
        <w:rPr/>
        <w:t>de </w:t>
      </w:r>
      <w:r>
        <w:rPr>
          <w:spacing w:val="-4"/>
        </w:rPr>
        <w:t>conformidad </w:t>
      </w:r>
      <w:r>
        <w:rPr/>
        <w:t>con lo </w:t>
      </w:r>
      <w:r>
        <w:rPr>
          <w:spacing w:val="-4"/>
        </w:rPr>
        <w:t>dispuesto </w:t>
      </w:r>
      <w:r>
        <w:rPr/>
        <w:t>en los </w:t>
      </w:r>
      <w:r>
        <w:rPr>
          <w:spacing w:val="-4"/>
        </w:rPr>
        <w:t>artículos </w:t>
      </w:r>
      <w:r>
        <w:rPr/>
        <w:t>65 y </w:t>
      </w:r>
      <w:r>
        <w:rPr>
          <w:spacing w:val="-4"/>
        </w:rPr>
        <w:t>siguientes </w:t>
      </w:r>
      <w:r>
        <w:rPr/>
        <w:t>de la </w:t>
      </w:r>
      <w:r>
        <w:rPr>
          <w:spacing w:val="-4"/>
        </w:rPr>
        <w:t>LCSP, reúnan </w:t>
      </w:r>
      <w:r>
        <w:rPr/>
        <w:t>los </w:t>
      </w:r>
      <w:r>
        <w:rPr>
          <w:spacing w:val="-4"/>
        </w:rPr>
        <w:t>requisitos </w:t>
      </w:r>
      <w:r>
        <w:rPr/>
        <w:t>de </w:t>
      </w:r>
      <w:r>
        <w:rPr>
          <w:spacing w:val="-4"/>
        </w:rPr>
        <w:t>aptitud </w:t>
      </w:r>
      <w:r>
        <w:rPr/>
        <w:t>que se </w:t>
      </w:r>
      <w:r>
        <w:rPr>
          <w:spacing w:val="-3"/>
        </w:rPr>
        <w:t>enumeran </w:t>
      </w:r>
      <w:r>
        <w:rPr/>
        <w:t>en los </w:t>
      </w:r>
      <w:r>
        <w:rPr>
          <w:spacing w:val="-4"/>
        </w:rPr>
        <w:t>siguientes apartados, </w:t>
      </w:r>
      <w:r>
        <w:rPr/>
        <w:t>que </w:t>
      </w:r>
      <w:r>
        <w:rPr>
          <w:spacing w:val="-4"/>
        </w:rPr>
        <w:t>deberán cumplirse </w:t>
      </w:r>
      <w:r>
        <w:rPr/>
        <w:t>en la </w:t>
      </w:r>
      <w:r>
        <w:rPr>
          <w:spacing w:val="-3"/>
        </w:rPr>
        <w:t>fecha </w:t>
      </w:r>
      <w:r>
        <w:rPr>
          <w:spacing w:val="-4"/>
        </w:rPr>
        <w:t>final </w:t>
      </w:r>
      <w:r>
        <w:rPr/>
        <w:t>de </w:t>
      </w:r>
      <w:r>
        <w:rPr>
          <w:spacing w:val="-4"/>
        </w:rPr>
        <w:t>presentación </w:t>
      </w:r>
      <w:r>
        <w:rPr/>
        <w:t>de </w:t>
      </w:r>
      <w:r>
        <w:rPr>
          <w:spacing w:val="-4"/>
        </w:rPr>
        <w:t>ofertas </w:t>
      </w:r>
      <w:r>
        <w:rPr/>
        <w:t>y en el </w:t>
      </w:r>
      <w:r>
        <w:rPr>
          <w:spacing w:val="-4"/>
        </w:rPr>
        <w:t>momento </w:t>
      </w:r>
      <w:r>
        <w:rPr/>
        <w:t>de </w:t>
      </w:r>
      <w:r>
        <w:rPr>
          <w:spacing w:val="-4"/>
        </w:rPr>
        <w:t>formalizar </w:t>
      </w:r>
      <w:r>
        <w:rPr/>
        <w:t>el </w:t>
      </w:r>
      <w:r>
        <w:rPr>
          <w:spacing w:val="-4"/>
        </w:rPr>
        <w:t>contrato.</w:t>
      </w:r>
    </w:p>
    <w:p>
      <w:pPr>
        <w:pStyle w:val="BodyText"/>
        <w:spacing w:before="9"/>
        <w:rPr>
          <w:sz w:val="21"/>
        </w:rPr>
      </w:pPr>
    </w:p>
    <w:p>
      <w:pPr>
        <w:pStyle w:val="BodyText"/>
        <w:ind w:left="479" w:right="405" w:firstLine="566"/>
        <w:jc w:val="both"/>
      </w:pPr>
      <w:r>
        <w:rPr/>
        <w:t>La inscripción en el Registro Oficial de Licitadores y Empresas Clasificadas del Sector Público</w:t>
      </w:r>
      <w:r>
        <w:rPr>
          <w:spacing w:val="-10"/>
        </w:rPr>
        <w:t> </w:t>
      </w:r>
      <w:r>
        <w:rPr/>
        <w:t>(ROLECE)</w:t>
      </w:r>
      <w:r>
        <w:rPr>
          <w:spacing w:val="-17"/>
        </w:rPr>
        <w:t> </w:t>
      </w:r>
      <w:r>
        <w:rPr/>
        <w:t>acreditará</w:t>
      </w:r>
      <w:r>
        <w:rPr>
          <w:spacing w:val="-15"/>
        </w:rPr>
        <w:t> </w:t>
      </w:r>
      <w:r>
        <w:rPr/>
        <w:t>frente</w:t>
      </w:r>
      <w:r>
        <w:rPr>
          <w:spacing w:val="-14"/>
        </w:rPr>
        <w:t> </w:t>
      </w:r>
      <w:r>
        <w:rPr/>
        <w:t>a</w:t>
      </w:r>
      <w:r>
        <w:rPr>
          <w:spacing w:val="-14"/>
        </w:rPr>
        <w:t> </w:t>
      </w:r>
      <w:r>
        <w:rPr/>
        <w:t>todos</w:t>
      </w:r>
      <w:r>
        <w:rPr>
          <w:spacing w:val="-12"/>
        </w:rPr>
        <w:t> </w:t>
      </w:r>
      <w:r>
        <w:rPr/>
        <w:t>los</w:t>
      </w:r>
      <w:r>
        <w:rPr>
          <w:spacing w:val="-16"/>
        </w:rPr>
        <w:t> </w:t>
      </w:r>
      <w:r>
        <w:rPr/>
        <w:t>órganos</w:t>
      </w:r>
      <w:r>
        <w:rPr>
          <w:spacing w:val="-16"/>
        </w:rPr>
        <w:t> </w:t>
      </w:r>
      <w:r>
        <w:rPr/>
        <w:t>de</w:t>
      </w:r>
      <w:r>
        <w:rPr>
          <w:spacing w:val="-10"/>
        </w:rPr>
        <w:t> </w:t>
      </w:r>
      <w:r>
        <w:rPr/>
        <w:t>contratación</w:t>
      </w:r>
      <w:r>
        <w:rPr>
          <w:spacing w:val="-14"/>
        </w:rPr>
        <w:t> </w:t>
      </w:r>
      <w:r>
        <w:rPr/>
        <w:t>del</w:t>
      </w:r>
      <w:r>
        <w:rPr>
          <w:spacing w:val="-13"/>
        </w:rPr>
        <w:t> </w:t>
      </w:r>
      <w:r>
        <w:rPr/>
        <w:t>sector</w:t>
      </w:r>
      <w:r>
        <w:rPr>
          <w:spacing w:val="-17"/>
        </w:rPr>
        <w:t> </w:t>
      </w:r>
      <w:r>
        <w:rPr/>
        <w:t>público,</w:t>
      </w:r>
      <w:r>
        <w:rPr>
          <w:spacing w:val="-15"/>
        </w:rPr>
        <w:t> </w:t>
      </w:r>
      <w:r>
        <w:rPr/>
        <w:t>a</w:t>
      </w:r>
      <w:r>
        <w:rPr>
          <w:spacing w:val="-15"/>
        </w:rPr>
        <w:t> </w:t>
      </w:r>
      <w:r>
        <w:rPr/>
        <w:t>tenor de lo en él reflejado y salvo prueba en contrario, las condiciones de aptitud del empresario en cuanto a </w:t>
      </w:r>
      <w:r>
        <w:rPr>
          <w:spacing w:val="-3"/>
        </w:rPr>
        <w:t>su </w:t>
      </w:r>
      <w:r>
        <w:rPr/>
        <w:t>personalidad y capacidad de obrar, representación, habilitación profesional o empresarial, solvencia económica y financiera y técnica o profesional, clasificación y demás circunstancias inscritas, así como </w:t>
      </w:r>
      <w:r>
        <w:rPr>
          <w:spacing w:val="-3"/>
        </w:rPr>
        <w:t>la </w:t>
      </w:r>
      <w:r>
        <w:rPr/>
        <w:t>concurrencia o no concurrencia de las prohibiciones de contratar que deban constar en el</w:t>
      </w:r>
      <w:r>
        <w:rPr>
          <w:spacing w:val="-20"/>
        </w:rPr>
        <w:t> </w:t>
      </w:r>
      <w:r>
        <w:rPr/>
        <w:t>mismo.</w:t>
      </w:r>
    </w:p>
    <w:p>
      <w:pPr>
        <w:pStyle w:val="BodyText"/>
        <w:spacing w:before="3"/>
      </w:pPr>
    </w:p>
    <w:p>
      <w:pPr>
        <w:pStyle w:val="Heading4"/>
        <w:ind w:left="1046"/>
      </w:pPr>
      <w:r>
        <w:rPr/>
        <w:t>4.1.- CAPACIDAD DE OBRAR</w:t>
      </w:r>
    </w:p>
    <w:p>
      <w:pPr>
        <w:pStyle w:val="BodyText"/>
        <w:spacing w:before="9"/>
        <w:rPr>
          <w:b/>
          <w:sz w:val="21"/>
        </w:rPr>
      </w:pPr>
    </w:p>
    <w:p>
      <w:pPr>
        <w:pStyle w:val="BodyText"/>
        <w:ind w:left="479" w:right="416" w:firstLine="566"/>
        <w:jc w:val="both"/>
      </w:pPr>
      <w:r>
        <w:rPr/>
        <w:t>Podrán contratar las personas naturales o jurídicas, españolas o extranjeras, que tengan plena</w:t>
      </w:r>
      <w:r>
        <w:rPr>
          <w:spacing w:val="-5"/>
        </w:rPr>
        <w:t> </w:t>
      </w:r>
      <w:r>
        <w:rPr/>
        <w:t>capacidad</w:t>
      </w:r>
      <w:r>
        <w:rPr>
          <w:spacing w:val="-9"/>
        </w:rPr>
        <w:t> </w:t>
      </w:r>
      <w:r>
        <w:rPr/>
        <w:t>de</w:t>
      </w:r>
      <w:r>
        <w:rPr>
          <w:spacing w:val="-9"/>
        </w:rPr>
        <w:t> </w:t>
      </w:r>
      <w:r>
        <w:rPr/>
        <w:t>obrar,</w:t>
      </w:r>
      <w:r>
        <w:rPr>
          <w:spacing w:val="-11"/>
        </w:rPr>
        <w:t> </w:t>
      </w:r>
      <w:r>
        <w:rPr/>
        <w:t>acreditada</w:t>
      </w:r>
      <w:r>
        <w:rPr>
          <w:spacing w:val="-4"/>
        </w:rPr>
        <w:t> </w:t>
      </w:r>
      <w:r>
        <w:rPr/>
        <w:t>con</w:t>
      </w:r>
      <w:r>
        <w:rPr>
          <w:spacing w:val="-9"/>
        </w:rPr>
        <w:t> </w:t>
      </w:r>
      <w:r>
        <w:rPr/>
        <w:t>arreglo</w:t>
      </w:r>
      <w:r>
        <w:rPr>
          <w:spacing w:val="-10"/>
        </w:rPr>
        <w:t> </w:t>
      </w:r>
      <w:r>
        <w:rPr/>
        <w:t>a</w:t>
      </w:r>
      <w:r>
        <w:rPr>
          <w:spacing w:val="-4"/>
        </w:rPr>
        <w:t> </w:t>
      </w:r>
      <w:r>
        <w:rPr/>
        <w:t>lo</w:t>
      </w:r>
      <w:r>
        <w:rPr>
          <w:spacing w:val="-9"/>
        </w:rPr>
        <w:t> </w:t>
      </w:r>
      <w:r>
        <w:rPr/>
        <w:t>establecido</w:t>
      </w:r>
      <w:r>
        <w:rPr>
          <w:spacing w:val="-10"/>
        </w:rPr>
        <w:t> </w:t>
      </w:r>
      <w:r>
        <w:rPr/>
        <w:t>en</w:t>
      </w:r>
      <w:r>
        <w:rPr>
          <w:spacing w:val="-4"/>
        </w:rPr>
        <w:t> </w:t>
      </w:r>
      <w:r>
        <w:rPr>
          <w:spacing w:val="-3"/>
        </w:rPr>
        <w:t>la</w:t>
      </w:r>
      <w:r>
        <w:rPr>
          <w:spacing w:val="-4"/>
        </w:rPr>
        <w:t> </w:t>
      </w:r>
      <w:r>
        <w:rPr/>
        <w:t>cláusula</w:t>
      </w:r>
      <w:r>
        <w:rPr>
          <w:spacing w:val="-10"/>
        </w:rPr>
        <w:t> </w:t>
      </w:r>
      <w:r>
        <w:rPr/>
        <w:t>17.2</w:t>
      </w:r>
      <w:r>
        <w:rPr>
          <w:spacing w:val="-9"/>
        </w:rPr>
        <w:t> </w:t>
      </w:r>
      <w:r>
        <w:rPr/>
        <w:t>del</w:t>
      </w:r>
      <w:r>
        <w:rPr>
          <w:spacing w:val="-12"/>
        </w:rPr>
        <w:t> </w:t>
      </w:r>
      <w:r>
        <w:rPr/>
        <w:t>presente pliego</w:t>
      </w:r>
    </w:p>
    <w:p>
      <w:pPr>
        <w:pStyle w:val="BodyText"/>
        <w:spacing w:before="1"/>
      </w:pPr>
    </w:p>
    <w:p>
      <w:pPr>
        <w:pStyle w:val="BodyText"/>
        <w:ind w:left="479" w:right="415" w:firstLine="566"/>
        <w:jc w:val="both"/>
      </w:pPr>
      <w:r>
        <w:rPr/>
        <w:t>Las</w:t>
      </w:r>
      <w:r>
        <w:rPr>
          <w:spacing w:val="-17"/>
        </w:rPr>
        <w:t> </w:t>
      </w:r>
      <w:r>
        <w:rPr>
          <w:u w:val="single"/>
        </w:rPr>
        <w:t>personas</w:t>
      </w:r>
      <w:r>
        <w:rPr>
          <w:spacing w:val="-12"/>
          <w:u w:val="single"/>
        </w:rPr>
        <w:t> </w:t>
      </w:r>
      <w:r>
        <w:rPr>
          <w:u w:val="single"/>
        </w:rPr>
        <w:t>jurídicas</w:t>
      </w:r>
      <w:r>
        <w:rPr>
          <w:spacing w:val="-13"/>
        </w:rPr>
        <w:t> </w:t>
      </w:r>
      <w:r>
        <w:rPr/>
        <w:t>solo</w:t>
      </w:r>
      <w:r>
        <w:rPr>
          <w:spacing w:val="-11"/>
        </w:rPr>
        <w:t> </w:t>
      </w:r>
      <w:r>
        <w:rPr/>
        <w:t>podrán</w:t>
      </w:r>
      <w:r>
        <w:rPr>
          <w:spacing w:val="-15"/>
        </w:rPr>
        <w:t> </w:t>
      </w:r>
      <w:r>
        <w:rPr/>
        <w:t>ser</w:t>
      </w:r>
      <w:r>
        <w:rPr>
          <w:spacing w:val="-18"/>
        </w:rPr>
        <w:t> </w:t>
      </w:r>
      <w:r>
        <w:rPr/>
        <w:t>adjudicatarias</w:t>
      </w:r>
      <w:r>
        <w:rPr>
          <w:spacing w:val="-12"/>
        </w:rPr>
        <w:t> </w:t>
      </w:r>
      <w:r>
        <w:rPr/>
        <w:t>de</w:t>
      </w:r>
      <w:r>
        <w:rPr>
          <w:spacing w:val="-10"/>
        </w:rPr>
        <w:t> </w:t>
      </w:r>
      <w:r>
        <w:rPr/>
        <w:t>contratos</w:t>
      </w:r>
      <w:r>
        <w:rPr>
          <w:spacing w:val="-13"/>
        </w:rPr>
        <w:t> </w:t>
      </w:r>
      <w:r>
        <w:rPr/>
        <w:t>cuyas</w:t>
      </w:r>
      <w:r>
        <w:rPr>
          <w:spacing w:val="-17"/>
        </w:rPr>
        <w:t> </w:t>
      </w:r>
      <w:r>
        <w:rPr/>
        <w:t>prestaciones</w:t>
      </w:r>
      <w:r>
        <w:rPr>
          <w:spacing w:val="-12"/>
        </w:rPr>
        <w:t> </w:t>
      </w:r>
      <w:r>
        <w:rPr/>
        <w:t>estén comprendidas dentro de los fines, objeto o ámbito de actividad que, a tenor de sus estatutos o reglas fundacionales, les sean</w:t>
      </w:r>
      <w:r>
        <w:rPr>
          <w:spacing w:val="-4"/>
        </w:rPr>
        <w:t> </w:t>
      </w:r>
      <w:r>
        <w:rPr/>
        <w:t>propios.</w:t>
      </w:r>
    </w:p>
    <w:p>
      <w:pPr>
        <w:pStyle w:val="BodyText"/>
        <w:spacing w:before="1"/>
      </w:pPr>
    </w:p>
    <w:p>
      <w:pPr>
        <w:pStyle w:val="BodyText"/>
        <w:spacing w:before="1"/>
        <w:ind w:left="479" w:right="403" w:firstLine="566"/>
        <w:jc w:val="both"/>
      </w:pPr>
      <w:r>
        <w:rPr/>
        <w:t>Asimismo,</w:t>
      </w:r>
      <w:r>
        <w:rPr>
          <w:spacing w:val="-11"/>
        </w:rPr>
        <w:t> </w:t>
      </w:r>
      <w:r>
        <w:rPr/>
        <w:t>podrán</w:t>
      </w:r>
      <w:r>
        <w:rPr>
          <w:spacing w:val="-10"/>
        </w:rPr>
        <w:t> </w:t>
      </w:r>
      <w:r>
        <w:rPr/>
        <w:t>contratar</w:t>
      </w:r>
      <w:r>
        <w:rPr>
          <w:spacing w:val="-8"/>
        </w:rPr>
        <w:t> </w:t>
      </w:r>
      <w:r>
        <w:rPr/>
        <w:t>las</w:t>
      </w:r>
      <w:r>
        <w:rPr>
          <w:spacing w:val="-2"/>
        </w:rPr>
        <w:t> </w:t>
      </w:r>
      <w:r>
        <w:rPr>
          <w:u w:val="single"/>
        </w:rPr>
        <w:t>uniones</w:t>
      </w:r>
      <w:r>
        <w:rPr>
          <w:spacing w:val="-12"/>
          <w:u w:val="single"/>
        </w:rPr>
        <w:t> </w:t>
      </w:r>
      <w:r>
        <w:rPr>
          <w:u w:val="single"/>
        </w:rPr>
        <w:t>de</w:t>
      </w:r>
      <w:r>
        <w:rPr>
          <w:spacing w:val="-4"/>
          <w:u w:val="single"/>
        </w:rPr>
        <w:t> </w:t>
      </w:r>
      <w:r>
        <w:rPr>
          <w:u w:val="single"/>
        </w:rPr>
        <w:t>empresarios</w:t>
      </w:r>
      <w:r>
        <w:rPr>
          <w:spacing w:val="-7"/>
          <w:u w:val="single"/>
        </w:rPr>
        <w:t> </w:t>
      </w:r>
      <w:r>
        <w:rPr>
          <w:u w:val="single"/>
        </w:rPr>
        <w:t>y/o</w:t>
      </w:r>
      <w:r>
        <w:rPr>
          <w:spacing w:val="-10"/>
          <w:u w:val="single"/>
        </w:rPr>
        <w:t> </w:t>
      </w:r>
      <w:r>
        <w:rPr>
          <w:u w:val="single"/>
        </w:rPr>
        <w:t>empresarias</w:t>
      </w:r>
      <w:r>
        <w:rPr>
          <w:spacing w:val="-6"/>
        </w:rPr>
        <w:t> </w:t>
      </w:r>
      <w:r>
        <w:rPr/>
        <w:t>que</w:t>
      </w:r>
      <w:r>
        <w:rPr>
          <w:spacing w:val="-4"/>
        </w:rPr>
        <w:t> </w:t>
      </w:r>
      <w:r>
        <w:rPr>
          <w:spacing w:val="-3"/>
        </w:rPr>
        <w:t>se</w:t>
      </w:r>
      <w:r>
        <w:rPr>
          <w:spacing w:val="-5"/>
        </w:rPr>
        <w:t> </w:t>
      </w:r>
      <w:r>
        <w:rPr/>
        <w:t>constituyan temporalmente al efecto, sin que sea necesaria </w:t>
      </w:r>
      <w:r>
        <w:rPr>
          <w:spacing w:val="-3"/>
        </w:rPr>
        <w:t>su </w:t>
      </w:r>
      <w:r>
        <w:rPr/>
        <w:t>formalización en escritura pública hasta que, en </w:t>
      </w:r>
      <w:r>
        <w:rPr>
          <w:spacing w:val="-3"/>
        </w:rPr>
        <w:t>su </w:t>
      </w:r>
      <w:r>
        <w:rPr/>
        <w:t>caso, </w:t>
      </w:r>
      <w:r>
        <w:rPr>
          <w:spacing w:val="-3"/>
        </w:rPr>
        <w:t>se </w:t>
      </w:r>
      <w:r>
        <w:rPr/>
        <w:t>les haya adjudicado el</w:t>
      </w:r>
      <w:r>
        <w:rPr>
          <w:spacing w:val="4"/>
        </w:rPr>
        <w:t> </w:t>
      </w:r>
      <w:r>
        <w:rPr/>
        <w:t>contrato.</w:t>
      </w:r>
    </w:p>
    <w:p>
      <w:pPr>
        <w:spacing w:after="0"/>
        <w:jc w:val="both"/>
        <w:sectPr>
          <w:pgSz w:w="11910" w:h="16840"/>
          <w:pgMar w:header="0" w:footer="0" w:top="1580" w:bottom="280" w:left="1220" w:right="320"/>
        </w:sectPr>
      </w:pPr>
    </w:p>
    <w:p>
      <w:pPr>
        <w:pStyle w:val="BodyText"/>
        <w:spacing w:before="86"/>
        <w:ind w:left="479" w:right="399" w:firstLine="566"/>
        <w:jc w:val="both"/>
      </w:pPr>
      <w:r>
        <w:rPr/>
        <w:t>Las </w:t>
      </w:r>
      <w:r>
        <w:rPr>
          <w:u w:val="single"/>
        </w:rPr>
        <w:t>empresas no españolas de Estados miembros de </w:t>
      </w:r>
      <w:r>
        <w:rPr>
          <w:spacing w:val="-3"/>
          <w:u w:val="single"/>
        </w:rPr>
        <w:t>la </w:t>
      </w:r>
      <w:r>
        <w:rPr>
          <w:u w:val="single"/>
        </w:rPr>
        <w:t>Unión Europea o de</w:t>
      </w:r>
      <w:r>
        <w:rPr/>
        <w:t> </w:t>
      </w:r>
      <w:r>
        <w:rPr>
          <w:u w:val="single"/>
        </w:rPr>
        <w:t>los Estados</w:t>
      </w:r>
      <w:r>
        <w:rPr/>
        <w:t> </w:t>
      </w:r>
      <w:r>
        <w:rPr>
          <w:u w:val="single"/>
        </w:rPr>
        <w:t>signatarios del Acuerdo sobre el Espacio Económico Europeo</w:t>
      </w:r>
      <w:r>
        <w:rPr/>
        <w:t> tendrán capacidad para contratar siempre que, con arreglo a la legislación del Estado en que estén establecidas, </w:t>
      </w:r>
      <w:r>
        <w:rPr>
          <w:spacing w:val="-3"/>
        </w:rPr>
        <w:t>se </w:t>
      </w:r>
      <w:r>
        <w:rPr/>
        <w:t>encuentren habilitadas</w:t>
      </w:r>
      <w:r>
        <w:rPr>
          <w:spacing w:val="-6"/>
        </w:rPr>
        <w:t> </w:t>
      </w:r>
      <w:r>
        <w:rPr/>
        <w:t>para</w:t>
      </w:r>
      <w:r>
        <w:rPr>
          <w:spacing w:val="-5"/>
        </w:rPr>
        <w:t> </w:t>
      </w:r>
      <w:r>
        <w:rPr/>
        <w:t>realizar</w:t>
      </w:r>
      <w:r>
        <w:rPr>
          <w:spacing w:val="-7"/>
        </w:rPr>
        <w:t> </w:t>
      </w:r>
      <w:r>
        <w:rPr/>
        <w:t>la</w:t>
      </w:r>
      <w:r>
        <w:rPr>
          <w:spacing w:val="-5"/>
        </w:rPr>
        <w:t> </w:t>
      </w:r>
      <w:r>
        <w:rPr/>
        <w:t>prestación</w:t>
      </w:r>
      <w:r>
        <w:rPr>
          <w:spacing w:val="-4"/>
        </w:rPr>
        <w:t> </w:t>
      </w:r>
      <w:r>
        <w:rPr/>
        <w:t>de</w:t>
      </w:r>
      <w:r>
        <w:rPr>
          <w:spacing w:val="-4"/>
        </w:rPr>
        <w:t> </w:t>
      </w:r>
      <w:r>
        <w:rPr/>
        <w:t>que</w:t>
      </w:r>
      <w:r>
        <w:rPr>
          <w:spacing w:val="-4"/>
        </w:rPr>
        <w:t> </w:t>
      </w:r>
      <w:r>
        <w:rPr>
          <w:spacing w:val="-3"/>
        </w:rPr>
        <w:t>se</w:t>
      </w:r>
      <w:r>
        <w:rPr>
          <w:spacing w:val="-4"/>
        </w:rPr>
        <w:t> </w:t>
      </w:r>
      <w:r>
        <w:rPr/>
        <w:t>trate.</w:t>
      </w:r>
      <w:r>
        <w:rPr>
          <w:spacing w:val="-5"/>
        </w:rPr>
        <w:t> </w:t>
      </w:r>
      <w:r>
        <w:rPr/>
        <w:t>Cuando</w:t>
      </w:r>
      <w:r>
        <w:rPr>
          <w:spacing w:val="-4"/>
        </w:rPr>
        <w:t> </w:t>
      </w:r>
      <w:r>
        <w:rPr/>
        <w:t>la</w:t>
      </w:r>
      <w:r>
        <w:rPr>
          <w:spacing w:val="-4"/>
        </w:rPr>
        <w:t> </w:t>
      </w:r>
      <w:r>
        <w:rPr/>
        <w:t>legislación</w:t>
      </w:r>
      <w:r>
        <w:rPr>
          <w:spacing w:val="-4"/>
        </w:rPr>
        <w:t> </w:t>
      </w:r>
      <w:r>
        <w:rPr/>
        <w:t>del</w:t>
      </w:r>
      <w:r>
        <w:rPr>
          <w:spacing w:val="-7"/>
        </w:rPr>
        <w:t> </w:t>
      </w:r>
      <w:r>
        <w:rPr/>
        <w:t>Estado</w:t>
      </w:r>
      <w:r>
        <w:rPr>
          <w:spacing w:val="-4"/>
        </w:rPr>
        <w:t> </w:t>
      </w:r>
      <w:r>
        <w:rPr/>
        <w:t>en</w:t>
      </w:r>
      <w:r>
        <w:rPr>
          <w:spacing w:val="-9"/>
        </w:rPr>
        <w:t> </w:t>
      </w:r>
      <w:r>
        <w:rPr/>
        <w:t>que</w:t>
      </w:r>
      <w:r>
        <w:rPr>
          <w:spacing w:val="-4"/>
        </w:rPr>
        <w:t> </w:t>
      </w:r>
      <w:r>
        <w:rPr/>
        <w:t>se encuentren establecidas estas empresas exija una autorización especial o </w:t>
      </w:r>
      <w:r>
        <w:rPr>
          <w:spacing w:val="-3"/>
        </w:rPr>
        <w:t>la </w:t>
      </w:r>
      <w:r>
        <w:rPr/>
        <w:t>pertenencia a una determinada organización para poder prestar el contrato de que </w:t>
      </w:r>
      <w:r>
        <w:rPr>
          <w:spacing w:val="-3"/>
        </w:rPr>
        <w:t>se </w:t>
      </w:r>
      <w:r>
        <w:rPr/>
        <w:t>trate, deberán acreditar que cumplen este</w:t>
      </w:r>
      <w:r>
        <w:rPr>
          <w:spacing w:val="31"/>
        </w:rPr>
        <w:t> </w:t>
      </w:r>
      <w:r>
        <w:rPr/>
        <w:t>requisito.</w:t>
      </w:r>
    </w:p>
    <w:p>
      <w:pPr>
        <w:pStyle w:val="BodyText"/>
        <w:rPr>
          <w:sz w:val="24"/>
        </w:rPr>
      </w:pPr>
    </w:p>
    <w:p>
      <w:pPr>
        <w:pStyle w:val="BodyText"/>
        <w:rPr>
          <w:sz w:val="24"/>
        </w:rPr>
      </w:pPr>
    </w:p>
    <w:p>
      <w:pPr>
        <w:pStyle w:val="BodyText"/>
        <w:spacing w:before="208"/>
        <w:ind w:left="479" w:right="400" w:firstLine="566"/>
        <w:jc w:val="both"/>
      </w:pPr>
      <w:r>
        <w:rPr/>
        <w:t>Las</w:t>
      </w:r>
      <w:r>
        <w:rPr>
          <w:spacing w:val="-7"/>
        </w:rPr>
        <w:t> </w:t>
      </w:r>
      <w:r>
        <w:rPr>
          <w:spacing w:val="-4"/>
          <w:u w:val="single"/>
        </w:rPr>
        <w:t>restantes</w:t>
      </w:r>
      <w:r>
        <w:rPr>
          <w:spacing w:val="-13"/>
          <w:u w:val="single"/>
        </w:rPr>
        <w:t> </w:t>
      </w:r>
      <w:r>
        <w:rPr>
          <w:spacing w:val="-4"/>
          <w:u w:val="single"/>
        </w:rPr>
        <w:t>empresas</w:t>
      </w:r>
      <w:r>
        <w:rPr>
          <w:spacing w:val="-14"/>
          <w:u w:val="single"/>
        </w:rPr>
        <w:t> </w:t>
      </w:r>
      <w:r>
        <w:rPr>
          <w:spacing w:val="-4"/>
          <w:u w:val="single"/>
        </w:rPr>
        <w:t>extranjeras</w:t>
      </w:r>
      <w:r>
        <w:rPr>
          <w:spacing w:val="-9"/>
        </w:rPr>
        <w:t> </w:t>
      </w:r>
      <w:r>
        <w:rPr>
          <w:spacing w:val="-4"/>
        </w:rPr>
        <w:t>podrán</w:t>
      </w:r>
      <w:r>
        <w:rPr>
          <w:spacing w:val="-11"/>
        </w:rPr>
        <w:t> </w:t>
      </w:r>
      <w:r>
        <w:rPr>
          <w:spacing w:val="-4"/>
        </w:rPr>
        <w:t>contratar</w:t>
      </w:r>
      <w:r>
        <w:rPr>
          <w:spacing w:val="-12"/>
        </w:rPr>
        <w:t> </w:t>
      </w:r>
      <w:r>
        <w:rPr/>
        <w:t>si</w:t>
      </w:r>
      <w:r>
        <w:rPr>
          <w:spacing w:val="-3"/>
        </w:rPr>
        <w:t> </w:t>
      </w:r>
      <w:r>
        <w:rPr>
          <w:spacing w:val="-4"/>
        </w:rPr>
        <w:t>justifican,</w:t>
      </w:r>
      <w:r>
        <w:rPr>
          <w:spacing w:val="-11"/>
        </w:rPr>
        <w:t> </w:t>
      </w:r>
      <w:r>
        <w:rPr>
          <w:spacing w:val="-3"/>
        </w:rPr>
        <w:t>mediante</w:t>
      </w:r>
      <w:r>
        <w:rPr>
          <w:spacing w:val="-11"/>
        </w:rPr>
        <w:t> </w:t>
      </w:r>
      <w:r>
        <w:rPr>
          <w:spacing w:val="-4"/>
        </w:rPr>
        <w:t>informe</w:t>
      </w:r>
      <w:r>
        <w:rPr>
          <w:spacing w:val="-11"/>
        </w:rPr>
        <w:t> </w:t>
      </w:r>
      <w:r>
        <w:rPr>
          <w:spacing w:val="-4"/>
        </w:rPr>
        <w:t>emitido</w:t>
      </w:r>
      <w:r>
        <w:rPr>
          <w:spacing w:val="-7"/>
        </w:rPr>
        <w:t> </w:t>
      </w:r>
      <w:r>
        <w:rPr/>
        <w:t>por la </w:t>
      </w:r>
      <w:r>
        <w:rPr>
          <w:spacing w:val="-4"/>
        </w:rPr>
        <w:t>correspondiente Oficina Económica </w:t>
      </w:r>
      <w:r>
        <w:rPr/>
        <w:t>y </w:t>
      </w:r>
      <w:r>
        <w:rPr>
          <w:spacing w:val="-3"/>
        </w:rPr>
        <w:t>Comercial </w:t>
      </w:r>
      <w:r>
        <w:rPr/>
        <w:t>de </w:t>
      </w:r>
      <w:r>
        <w:rPr>
          <w:spacing w:val="-4"/>
        </w:rPr>
        <w:t>España </w:t>
      </w:r>
      <w:r>
        <w:rPr/>
        <w:t>en el </w:t>
      </w:r>
      <w:r>
        <w:rPr>
          <w:spacing w:val="-4"/>
        </w:rPr>
        <w:t>exterior, </w:t>
      </w:r>
      <w:r>
        <w:rPr/>
        <w:t>que </w:t>
      </w:r>
      <w:r>
        <w:rPr>
          <w:spacing w:val="-3"/>
        </w:rPr>
        <w:t>se </w:t>
      </w:r>
      <w:r>
        <w:rPr>
          <w:spacing w:val="-4"/>
        </w:rPr>
        <w:t>acompañará </w:t>
      </w:r>
      <w:r>
        <w:rPr/>
        <w:t>a la </w:t>
      </w:r>
      <w:r>
        <w:rPr>
          <w:spacing w:val="-4"/>
        </w:rPr>
        <w:t>documentación </w:t>
      </w:r>
      <w:r>
        <w:rPr/>
        <w:t>que se </w:t>
      </w:r>
      <w:r>
        <w:rPr>
          <w:spacing w:val="-4"/>
        </w:rPr>
        <w:t>presente, acreditando </w:t>
      </w:r>
      <w:r>
        <w:rPr/>
        <w:t>que el </w:t>
      </w:r>
      <w:r>
        <w:rPr>
          <w:spacing w:val="-4"/>
        </w:rPr>
        <w:t>Estado </w:t>
      </w:r>
      <w:r>
        <w:rPr/>
        <w:t>de </w:t>
      </w:r>
      <w:r>
        <w:rPr>
          <w:spacing w:val="-4"/>
        </w:rPr>
        <w:t>procedencia </w:t>
      </w:r>
      <w:r>
        <w:rPr/>
        <w:t>de </w:t>
      </w:r>
      <w:r>
        <w:rPr>
          <w:spacing w:val="-3"/>
        </w:rPr>
        <w:t>la </w:t>
      </w:r>
      <w:r>
        <w:rPr>
          <w:spacing w:val="-4"/>
        </w:rPr>
        <w:t>empresa extranjera </w:t>
      </w:r>
      <w:r>
        <w:rPr>
          <w:spacing w:val="-3"/>
        </w:rPr>
        <w:t>admite, </w:t>
      </w:r>
      <w:r>
        <w:rPr/>
        <w:t>a su </w:t>
      </w:r>
      <w:r>
        <w:rPr>
          <w:spacing w:val="-4"/>
        </w:rPr>
        <w:t>vez, </w:t>
      </w:r>
      <w:r>
        <w:rPr/>
        <w:t>la </w:t>
      </w:r>
      <w:r>
        <w:rPr>
          <w:spacing w:val="-4"/>
        </w:rPr>
        <w:t>participación </w:t>
      </w:r>
      <w:r>
        <w:rPr/>
        <w:t>de </w:t>
      </w:r>
      <w:r>
        <w:rPr>
          <w:spacing w:val="-4"/>
        </w:rPr>
        <w:t>empresas </w:t>
      </w:r>
      <w:r>
        <w:rPr>
          <w:spacing w:val="-3"/>
        </w:rPr>
        <w:t>españolas </w:t>
      </w:r>
      <w:r>
        <w:rPr/>
        <w:t>en la </w:t>
      </w:r>
      <w:r>
        <w:rPr>
          <w:spacing w:val="-4"/>
        </w:rPr>
        <w:t>contratación </w:t>
      </w:r>
      <w:r>
        <w:rPr/>
        <w:t>de su </w:t>
      </w:r>
      <w:r>
        <w:rPr>
          <w:spacing w:val="-4"/>
        </w:rPr>
        <w:t>sector público, </w:t>
      </w:r>
      <w:r>
        <w:rPr/>
        <w:t>en </w:t>
      </w:r>
      <w:r>
        <w:rPr>
          <w:spacing w:val="-4"/>
        </w:rPr>
        <w:t>forma sustancialmente</w:t>
      </w:r>
      <w:r>
        <w:rPr>
          <w:spacing w:val="-2"/>
        </w:rPr>
        <w:t> </w:t>
      </w:r>
      <w:r>
        <w:rPr>
          <w:spacing w:val="-3"/>
        </w:rPr>
        <w:t>análoga.</w:t>
      </w:r>
    </w:p>
    <w:p>
      <w:pPr>
        <w:pStyle w:val="BodyText"/>
        <w:spacing w:before="4"/>
      </w:pPr>
    </w:p>
    <w:p>
      <w:pPr>
        <w:pStyle w:val="BodyText"/>
        <w:ind w:left="479" w:right="400" w:firstLine="566"/>
        <w:jc w:val="both"/>
      </w:pPr>
      <w:r>
        <w:rPr/>
        <w:t>Los que </w:t>
      </w:r>
      <w:r>
        <w:rPr>
          <w:spacing w:val="-4"/>
        </w:rPr>
        <w:t>contraten </w:t>
      </w:r>
      <w:r>
        <w:rPr/>
        <w:t>con la </w:t>
      </w:r>
      <w:r>
        <w:rPr>
          <w:spacing w:val="-4"/>
        </w:rPr>
        <w:t>Administración, podrán hacerlo </w:t>
      </w:r>
      <w:r>
        <w:rPr/>
        <w:t>por sí, o </w:t>
      </w:r>
      <w:r>
        <w:rPr>
          <w:spacing w:val="-4"/>
        </w:rPr>
        <w:t>mediante </w:t>
      </w:r>
      <w:r>
        <w:rPr/>
        <w:t>la </w:t>
      </w:r>
      <w:r>
        <w:rPr>
          <w:spacing w:val="-4"/>
        </w:rPr>
        <w:t>representación </w:t>
      </w:r>
      <w:r>
        <w:rPr/>
        <w:t>de </w:t>
      </w:r>
      <w:r>
        <w:rPr>
          <w:spacing w:val="-4"/>
        </w:rPr>
        <w:t>personas </w:t>
      </w:r>
      <w:r>
        <w:rPr>
          <w:spacing w:val="-3"/>
        </w:rPr>
        <w:t>debidamente </w:t>
      </w:r>
      <w:r>
        <w:rPr>
          <w:spacing w:val="-4"/>
        </w:rPr>
        <w:t>facultadas para ello, </w:t>
      </w:r>
      <w:r>
        <w:rPr/>
        <w:t>en </w:t>
      </w:r>
      <w:r>
        <w:rPr>
          <w:spacing w:val="-4"/>
        </w:rPr>
        <w:t>cuyo caso deberán acreditar </w:t>
      </w:r>
      <w:r>
        <w:rPr>
          <w:spacing w:val="-3"/>
        </w:rPr>
        <w:t>debidamente </w:t>
      </w:r>
      <w:r>
        <w:rPr/>
        <w:t>la </w:t>
      </w:r>
      <w:r>
        <w:rPr>
          <w:spacing w:val="-4"/>
        </w:rPr>
        <w:t>representación </w:t>
      </w:r>
      <w:r>
        <w:rPr/>
        <w:t>con </w:t>
      </w:r>
      <w:r>
        <w:rPr>
          <w:spacing w:val="-5"/>
        </w:rPr>
        <w:t>arreglo </w:t>
      </w:r>
      <w:r>
        <w:rPr/>
        <w:t>a lo </w:t>
      </w:r>
      <w:r>
        <w:rPr>
          <w:spacing w:val="-4"/>
        </w:rPr>
        <w:t>establecido </w:t>
      </w:r>
      <w:r>
        <w:rPr/>
        <w:t>en la </w:t>
      </w:r>
      <w:r>
        <w:rPr>
          <w:spacing w:val="-4"/>
        </w:rPr>
        <w:t>cláusula </w:t>
      </w:r>
      <w:r>
        <w:rPr>
          <w:spacing w:val="-3"/>
        </w:rPr>
        <w:t>15.3.1 </w:t>
      </w:r>
      <w:r>
        <w:rPr/>
        <w:t>del </w:t>
      </w:r>
      <w:r>
        <w:rPr>
          <w:spacing w:val="-4"/>
        </w:rPr>
        <w:t>presente pliego.</w:t>
      </w:r>
    </w:p>
    <w:p>
      <w:pPr>
        <w:pStyle w:val="BodyText"/>
        <w:spacing w:before="7"/>
        <w:rPr>
          <w:sz w:val="21"/>
        </w:rPr>
      </w:pPr>
    </w:p>
    <w:p>
      <w:pPr>
        <w:pStyle w:val="Heading4"/>
        <w:spacing w:before="1"/>
        <w:ind w:left="1046"/>
      </w:pPr>
      <w:r>
        <w:rPr/>
        <w:t>4.2.- PROHIBICIÓN DE CONTRATAR</w:t>
      </w:r>
    </w:p>
    <w:p>
      <w:pPr>
        <w:pStyle w:val="BodyText"/>
        <w:spacing w:before="2"/>
        <w:rPr>
          <w:b/>
        </w:rPr>
      </w:pPr>
    </w:p>
    <w:p>
      <w:pPr>
        <w:pStyle w:val="BodyText"/>
        <w:ind w:left="479" w:right="352" w:firstLine="566"/>
      </w:pPr>
      <w:r>
        <w:rPr/>
        <w:t>No podrán contratar quienes se hallen incursos en alguna de las prohibiciones enumeradas en el artículo 71 de la LCSP.</w:t>
      </w:r>
    </w:p>
    <w:p>
      <w:pPr>
        <w:pStyle w:val="BodyText"/>
      </w:pPr>
    </w:p>
    <w:p>
      <w:pPr>
        <w:pStyle w:val="BodyText"/>
        <w:ind w:left="479" w:right="396" w:firstLine="566"/>
      </w:pPr>
      <w:r>
        <w:rPr/>
        <w:t>La no concurrencia de prohibición para contratar se podrá acreditar de acuerdo con lo previsto en el artículo 85 LCSP.</w:t>
      </w:r>
    </w:p>
    <w:p>
      <w:pPr>
        <w:pStyle w:val="BodyText"/>
      </w:pPr>
    </w:p>
    <w:p>
      <w:pPr>
        <w:pStyle w:val="BodyText"/>
        <w:ind w:left="479" w:right="396" w:firstLine="566"/>
      </w:pPr>
      <w:r>
        <w:rPr/>
        <w:t>La ausencia de prohibiciones para contratar se acreditará en la forma establecida en la cláusula 17.2.1.3 del presente pliego</w:t>
      </w:r>
    </w:p>
    <w:p>
      <w:pPr>
        <w:pStyle w:val="BodyText"/>
        <w:spacing w:before="11"/>
        <w:rPr>
          <w:sz w:val="21"/>
        </w:rPr>
      </w:pPr>
    </w:p>
    <w:p>
      <w:pPr>
        <w:pStyle w:val="Heading4"/>
        <w:ind w:left="1046"/>
      </w:pPr>
      <w:r>
        <w:rPr/>
        <w:t>4.3.- SOLVENCIA ECONÓMICA Y FINANCIERA Y TÉCNICA O PROFESIONAL</w:t>
      </w:r>
    </w:p>
    <w:p>
      <w:pPr>
        <w:pStyle w:val="BodyText"/>
        <w:spacing w:before="3"/>
        <w:rPr>
          <w:b/>
        </w:rPr>
      </w:pPr>
    </w:p>
    <w:p>
      <w:pPr>
        <w:pStyle w:val="BodyText"/>
        <w:ind w:left="479" w:right="415" w:firstLine="566"/>
        <w:jc w:val="both"/>
      </w:pPr>
      <w:r>
        <w:rPr/>
        <w:t>En este procedimiento, y de conformidad con lo establecido en el artículo 159.6 b) de la LCSP, se exime a los licitadores de la acreditación de la solvencia. No obstante, deberán poseer la solvencia mínima exigida en el presente pliego, aunque estén exentos de su acreditación.</w:t>
      </w:r>
    </w:p>
    <w:p>
      <w:pPr>
        <w:pStyle w:val="BodyText"/>
        <w:spacing w:before="8"/>
        <w:rPr>
          <w:sz w:val="21"/>
        </w:rPr>
      </w:pPr>
    </w:p>
    <w:p>
      <w:pPr>
        <w:pStyle w:val="BodyText"/>
        <w:ind w:left="479" w:right="396" w:firstLine="566"/>
      </w:pPr>
      <w:r>
        <w:rPr/>
        <w:t>En este sentido, para ser adjudicatario del presente contrato el licitador deberá estar en posesión de las condiciones mínimas de solvencia siguientes:</w:t>
      </w:r>
    </w:p>
    <w:p>
      <w:pPr>
        <w:pStyle w:val="BodyText"/>
        <w:spacing w:before="4"/>
      </w:pPr>
    </w:p>
    <w:p>
      <w:pPr>
        <w:pStyle w:val="ListParagraph"/>
        <w:numPr>
          <w:ilvl w:val="0"/>
          <w:numId w:val="63"/>
        </w:numPr>
        <w:tabs>
          <w:tab w:pos="1186" w:val="left" w:leader="none"/>
        </w:tabs>
        <w:spacing w:line="240" w:lineRule="auto" w:before="0" w:after="0"/>
        <w:ind w:left="479" w:right="397" w:firstLine="566"/>
        <w:jc w:val="both"/>
        <w:rPr>
          <w:sz w:val="22"/>
        </w:rPr>
      </w:pPr>
      <w:r>
        <w:rPr>
          <w:b/>
          <w:sz w:val="22"/>
        </w:rPr>
        <w:t>Solvencia</w:t>
      </w:r>
      <w:r>
        <w:rPr>
          <w:b/>
          <w:spacing w:val="-19"/>
          <w:sz w:val="22"/>
        </w:rPr>
        <w:t> </w:t>
      </w:r>
      <w:r>
        <w:rPr>
          <w:b/>
          <w:sz w:val="22"/>
        </w:rPr>
        <w:t>económica</w:t>
      </w:r>
      <w:r>
        <w:rPr>
          <w:b/>
          <w:spacing w:val="-14"/>
          <w:sz w:val="22"/>
        </w:rPr>
        <w:t> </w:t>
      </w:r>
      <w:r>
        <w:rPr>
          <w:b/>
          <w:sz w:val="22"/>
        </w:rPr>
        <w:t>y</w:t>
      </w:r>
      <w:r>
        <w:rPr>
          <w:b/>
          <w:spacing w:val="-19"/>
          <w:sz w:val="22"/>
        </w:rPr>
        <w:t> </w:t>
      </w:r>
      <w:r>
        <w:rPr>
          <w:b/>
          <w:sz w:val="22"/>
        </w:rPr>
        <w:t>financiera</w:t>
      </w:r>
      <w:r>
        <w:rPr>
          <w:sz w:val="22"/>
        </w:rPr>
        <w:t>.</w:t>
      </w:r>
      <w:r>
        <w:rPr>
          <w:spacing w:val="-18"/>
          <w:sz w:val="22"/>
        </w:rPr>
        <w:t> </w:t>
      </w:r>
      <w:r>
        <w:rPr>
          <w:sz w:val="22"/>
        </w:rPr>
        <w:t>Volumen</w:t>
      </w:r>
      <w:r>
        <w:rPr>
          <w:spacing w:val="-19"/>
          <w:sz w:val="22"/>
        </w:rPr>
        <w:t> </w:t>
      </w:r>
      <w:r>
        <w:rPr>
          <w:sz w:val="22"/>
        </w:rPr>
        <w:t>anual</w:t>
      </w:r>
      <w:r>
        <w:rPr>
          <w:spacing w:val="-17"/>
          <w:sz w:val="22"/>
        </w:rPr>
        <w:t> </w:t>
      </w:r>
      <w:r>
        <w:rPr>
          <w:sz w:val="22"/>
        </w:rPr>
        <w:t>de</w:t>
      </w:r>
      <w:r>
        <w:rPr>
          <w:spacing w:val="-19"/>
          <w:sz w:val="22"/>
        </w:rPr>
        <w:t> </w:t>
      </w:r>
      <w:r>
        <w:rPr>
          <w:sz w:val="22"/>
        </w:rPr>
        <w:t>negocios,</w:t>
      </w:r>
      <w:r>
        <w:rPr>
          <w:spacing w:val="-15"/>
          <w:sz w:val="22"/>
        </w:rPr>
        <w:t> </w:t>
      </w:r>
      <w:r>
        <w:rPr>
          <w:sz w:val="22"/>
        </w:rPr>
        <w:t>referido</w:t>
      </w:r>
      <w:r>
        <w:rPr>
          <w:spacing w:val="-18"/>
          <w:sz w:val="22"/>
        </w:rPr>
        <w:t> </w:t>
      </w:r>
      <w:r>
        <w:rPr>
          <w:sz w:val="22"/>
        </w:rPr>
        <w:t>al</w:t>
      </w:r>
      <w:r>
        <w:rPr>
          <w:spacing w:val="-21"/>
          <w:sz w:val="22"/>
        </w:rPr>
        <w:t> </w:t>
      </w:r>
      <w:r>
        <w:rPr>
          <w:sz w:val="22"/>
        </w:rPr>
        <w:t>mejor</w:t>
      </w:r>
      <w:r>
        <w:rPr>
          <w:spacing w:val="-21"/>
          <w:sz w:val="22"/>
        </w:rPr>
        <w:t> </w:t>
      </w:r>
      <w:r>
        <w:rPr>
          <w:sz w:val="22"/>
        </w:rPr>
        <w:t>ejercicio dentro de los tres últimos disponibles en función de las fechas de constitución o de inicio de actividades</w:t>
      </w:r>
      <w:r>
        <w:rPr>
          <w:spacing w:val="-16"/>
          <w:sz w:val="22"/>
        </w:rPr>
        <w:t> </w:t>
      </w:r>
      <w:r>
        <w:rPr>
          <w:sz w:val="22"/>
        </w:rPr>
        <w:t>del</w:t>
      </w:r>
      <w:r>
        <w:rPr>
          <w:spacing w:val="-16"/>
          <w:sz w:val="22"/>
        </w:rPr>
        <w:t> </w:t>
      </w:r>
      <w:r>
        <w:rPr>
          <w:sz w:val="22"/>
        </w:rPr>
        <w:t>empresario</w:t>
      </w:r>
      <w:r>
        <w:rPr>
          <w:spacing w:val="-14"/>
          <w:sz w:val="22"/>
        </w:rPr>
        <w:t> </w:t>
      </w:r>
      <w:r>
        <w:rPr>
          <w:sz w:val="22"/>
        </w:rPr>
        <w:t>y</w:t>
      </w:r>
      <w:r>
        <w:rPr>
          <w:spacing w:val="-15"/>
          <w:sz w:val="22"/>
        </w:rPr>
        <w:t> </w:t>
      </w:r>
      <w:r>
        <w:rPr>
          <w:sz w:val="22"/>
        </w:rPr>
        <w:t>de</w:t>
      </w:r>
      <w:r>
        <w:rPr>
          <w:spacing w:val="-13"/>
          <w:sz w:val="22"/>
        </w:rPr>
        <w:t> </w:t>
      </w:r>
      <w:r>
        <w:rPr>
          <w:sz w:val="22"/>
        </w:rPr>
        <w:t>presentación</w:t>
      </w:r>
      <w:r>
        <w:rPr>
          <w:spacing w:val="-14"/>
          <w:sz w:val="22"/>
        </w:rPr>
        <w:t> </w:t>
      </w:r>
      <w:r>
        <w:rPr>
          <w:sz w:val="22"/>
        </w:rPr>
        <w:t>de</w:t>
      </w:r>
      <w:r>
        <w:rPr>
          <w:spacing w:val="-13"/>
          <w:sz w:val="22"/>
        </w:rPr>
        <w:t> </w:t>
      </w:r>
      <w:r>
        <w:rPr>
          <w:sz w:val="22"/>
        </w:rPr>
        <w:t>las</w:t>
      </w:r>
      <w:r>
        <w:rPr>
          <w:spacing w:val="-11"/>
          <w:sz w:val="22"/>
        </w:rPr>
        <w:t> </w:t>
      </w:r>
      <w:r>
        <w:rPr>
          <w:sz w:val="22"/>
        </w:rPr>
        <w:t>ofertas.</w:t>
      </w:r>
      <w:r>
        <w:rPr>
          <w:spacing w:val="-14"/>
          <w:sz w:val="22"/>
        </w:rPr>
        <w:t> </w:t>
      </w:r>
      <w:r>
        <w:rPr>
          <w:sz w:val="22"/>
        </w:rPr>
        <w:t>El</w:t>
      </w:r>
      <w:r>
        <w:rPr>
          <w:spacing w:val="-11"/>
          <w:sz w:val="22"/>
        </w:rPr>
        <w:t> </w:t>
      </w:r>
      <w:r>
        <w:rPr>
          <w:sz w:val="22"/>
        </w:rPr>
        <w:t>volumen</w:t>
      </w:r>
      <w:r>
        <w:rPr>
          <w:spacing w:val="-14"/>
          <w:sz w:val="22"/>
        </w:rPr>
        <w:t> </w:t>
      </w:r>
      <w:r>
        <w:rPr>
          <w:sz w:val="22"/>
        </w:rPr>
        <w:t>de</w:t>
      </w:r>
      <w:r>
        <w:rPr>
          <w:spacing w:val="-13"/>
          <w:sz w:val="22"/>
        </w:rPr>
        <w:t> </w:t>
      </w:r>
      <w:r>
        <w:rPr>
          <w:sz w:val="22"/>
        </w:rPr>
        <w:t>negocios</w:t>
      </w:r>
      <w:r>
        <w:rPr>
          <w:spacing w:val="-21"/>
          <w:sz w:val="22"/>
        </w:rPr>
        <w:t> </w:t>
      </w:r>
      <w:r>
        <w:rPr>
          <w:sz w:val="22"/>
        </w:rPr>
        <w:t>mínimo</w:t>
      </w:r>
      <w:r>
        <w:rPr>
          <w:spacing w:val="-13"/>
          <w:sz w:val="22"/>
        </w:rPr>
        <w:t> </w:t>
      </w:r>
      <w:r>
        <w:rPr>
          <w:sz w:val="22"/>
        </w:rPr>
        <w:t>anual debe</w:t>
      </w:r>
      <w:r>
        <w:rPr>
          <w:spacing w:val="-4"/>
          <w:sz w:val="22"/>
        </w:rPr>
        <w:t> </w:t>
      </w:r>
      <w:r>
        <w:rPr>
          <w:sz w:val="22"/>
        </w:rPr>
        <w:t>ser</w:t>
      </w:r>
      <w:r>
        <w:rPr>
          <w:spacing w:val="-7"/>
          <w:sz w:val="22"/>
        </w:rPr>
        <w:t> </w:t>
      </w:r>
      <w:r>
        <w:rPr>
          <w:sz w:val="22"/>
        </w:rPr>
        <w:t>igual</w:t>
      </w:r>
      <w:r>
        <w:rPr>
          <w:spacing w:val="-12"/>
          <w:sz w:val="22"/>
        </w:rPr>
        <w:t> </w:t>
      </w:r>
      <w:r>
        <w:rPr>
          <w:sz w:val="22"/>
        </w:rPr>
        <w:t>o</w:t>
      </w:r>
      <w:r>
        <w:rPr>
          <w:spacing w:val="-3"/>
          <w:sz w:val="22"/>
        </w:rPr>
        <w:t> </w:t>
      </w:r>
      <w:r>
        <w:rPr>
          <w:sz w:val="22"/>
        </w:rPr>
        <w:t>superior</w:t>
      </w:r>
      <w:r>
        <w:rPr>
          <w:spacing w:val="-8"/>
          <w:sz w:val="22"/>
        </w:rPr>
        <w:t> </w:t>
      </w:r>
      <w:r>
        <w:rPr>
          <w:sz w:val="22"/>
        </w:rPr>
        <w:t>a</w:t>
      </w:r>
      <w:r>
        <w:rPr>
          <w:spacing w:val="-5"/>
          <w:sz w:val="22"/>
        </w:rPr>
        <w:t> </w:t>
      </w:r>
      <w:r>
        <w:rPr>
          <w:b/>
          <w:sz w:val="22"/>
        </w:rPr>
        <w:t>3.750,00</w:t>
      </w:r>
      <w:r>
        <w:rPr>
          <w:b/>
          <w:spacing w:val="-7"/>
          <w:sz w:val="22"/>
        </w:rPr>
        <w:t> </w:t>
      </w:r>
      <w:r>
        <w:rPr>
          <w:b/>
          <w:sz w:val="22"/>
        </w:rPr>
        <w:t>€</w:t>
      </w:r>
      <w:r>
        <w:rPr>
          <w:sz w:val="22"/>
        </w:rPr>
        <w:t>,</w:t>
      </w:r>
      <w:r>
        <w:rPr>
          <w:spacing w:val="-5"/>
          <w:sz w:val="22"/>
        </w:rPr>
        <w:t> </w:t>
      </w:r>
      <w:r>
        <w:rPr>
          <w:sz w:val="22"/>
        </w:rPr>
        <w:t>cantidad</w:t>
      </w:r>
      <w:r>
        <w:rPr>
          <w:spacing w:val="-3"/>
          <w:sz w:val="22"/>
        </w:rPr>
        <w:t> </w:t>
      </w:r>
      <w:r>
        <w:rPr>
          <w:sz w:val="22"/>
        </w:rPr>
        <w:t>que</w:t>
      </w:r>
      <w:r>
        <w:rPr>
          <w:spacing w:val="-4"/>
          <w:sz w:val="22"/>
        </w:rPr>
        <w:t> </w:t>
      </w:r>
      <w:r>
        <w:rPr>
          <w:spacing w:val="-3"/>
          <w:sz w:val="22"/>
        </w:rPr>
        <w:t>se</w:t>
      </w:r>
      <w:r>
        <w:rPr>
          <w:spacing w:val="-8"/>
          <w:sz w:val="22"/>
        </w:rPr>
        <w:t> </w:t>
      </w:r>
      <w:r>
        <w:rPr>
          <w:sz w:val="22"/>
        </w:rPr>
        <w:t>encuentra</w:t>
      </w:r>
      <w:r>
        <w:rPr>
          <w:spacing w:val="-9"/>
          <w:sz w:val="22"/>
        </w:rPr>
        <w:t> </w:t>
      </w:r>
      <w:r>
        <w:rPr>
          <w:sz w:val="22"/>
        </w:rPr>
        <w:t>dentro</w:t>
      </w:r>
      <w:r>
        <w:rPr>
          <w:spacing w:val="-8"/>
          <w:sz w:val="22"/>
        </w:rPr>
        <w:t> </w:t>
      </w:r>
      <w:r>
        <w:rPr>
          <w:sz w:val="22"/>
        </w:rPr>
        <w:t>del</w:t>
      </w:r>
      <w:r>
        <w:rPr>
          <w:spacing w:val="-11"/>
          <w:sz w:val="22"/>
        </w:rPr>
        <w:t> </w:t>
      </w:r>
      <w:r>
        <w:rPr>
          <w:sz w:val="22"/>
        </w:rPr>
        <w:t>margen</w:t>
      </w:r>
      <w:r>
        <w:rPr>
          <w:spacing w:val="-9"/>
          <w:sz w:val="22"/>
        </w:rPr>
        <w:t> </w:t>
      </w:r>
      <w:r>
        <w:rPr>
          <w:sz w:val="22"/>
        </w:rPr>
        <w:t>determinado en</w:t>
      </w:r>
      <w:r>
        <w:rPr>
          <w:spacing w:val="-4"/>
          <w:sz w:val="22"/>
        </w:rPr>
        <w:t> </w:t>
      </w:r>
      <w:r>
        <w:rPr>
          <w:sz w:val="22"/>
        </w:rPr>
        <w:t>el</w:t>
      </w:r>
      <w:r>
        <w:rPr>
          <w:spacing w:val="-6"/>
          <w:sz w:val="22"/>
        </w:rPr>
        <w:t> </w:t>
      </w:r>
      <w:r>
        <w:rPr>
          <w:sz w:val="22"/>
        </w:rPr>
        <w:t>artículo</w:t>
      </w:r>
      <w:r>
        <w:rPr>
          <w:spacing w:val="-3"/>
          <w:sz w:val="22"/>
        </w:rPr>
        <w:t> </w:t>
      </w:r>
      <w:r>
        <w:rPr>
          <w:sz w:val="22"/>
        </w:rPr>
        <w:t>87.1,</w:t>
      </w:r>
      <w:r>
        <w:rPr>
          <w:spacing w:val="-4"/>
          <w:sz w:val="22"/>
        </w:rPr>
        <w:t> </w:t>
      </w:r>
      <w:r>
        <w:rPr>
          <w:sz w:val="22"/>
        </w:rPr>
        <w:t>letra</w:t>
      </w:r>
      <w:r>
        <w:rPr>
          <w:spacing w:val="-8"/>
          <w:sz w:val="22"/>
        </w:rPr>
        <w:t> </w:t>
      </w:r>
      <w:r>
        <w:rPr>
          <w:sz w:val="22"/>
        </w:rPr>
        <w:t>a,</w:t>
      </w:r>
      <w:r>
        <w:rPr>
          <w:spacing w:val="-5"/>
          <w:sz w:val="22"/>
        </w:rPr>
        <w:t> </w:t>
      </w:r>
      <w:r>
        <w:rPr>
          <w:sz w:val="22"/>
        </w:rPr>
        <w:t>LCSP,</w:t>
      </w:r>
      <w:r>
        <w:rPr>
          <w:spacing w:val="-4"/>
          <w:sz w:val="22"/>
        </w:rPr>
        <w:t> </w:t>
      </w:r>
      <w:r>
        <w:rPr>
          <w:sz w:val="22"/>
        </w:rPr>
        <w:t>conforme</w:t>
      </w:r>
      <w:r>
        <w:rPr>
          <w:spacing w:val="-3"/>
          <w:sz w:val="22"/>
        </w:rPr>
        <w:t> </w:t>
      </w:r>
      <w:r>
        <w:rPr>
          <w:sz w:val="22"/>
        </w:rPr>
        <w:t>al</w:t>
      </w:r>
      <w:r>
        <w:rPr>
          <w:spacing w:val="-6"/>
          <w:sz w:val="22"/>
        </w:rPr>
        <w:t> </w:t>
      </w:r>
      <w:r>
        <w:rPr>
          <w:sz w:val="22"/>
        </w:rPr>
        <w:t>cual</w:t>
      </w:r>
      <w:r>
        <w:rPr>
          <w:spacing w:val="-2"/>
          <w:sz w:val="22"/>
        </w:rPr>
        <w:t> </w:t>
      </w:r>
      <w:r>
        <w:rPr>
          <w:i/>
          <w:sz w:val="22"/>
        </w:rPr>
        <w:t>“El</w:t>
      </w:r>
      <w:r>
        <w:rPr>
          <w:i/>
          <w:spacing w:val="-7"/>
          <w:sz w:val="22"/>
        </w:rPr>
        <w:t> </w:t>
      </w:r>
      <w:r>
        <w:rPr>
          <w:i/>
          <w:sz w:val="22"/>
        </w:rPr>
        <w:t>volumen</w:t>
      </w:r>
      <w:r>
        <w:rPr>
          <w:i/>
          <w:spacing w:val="-8"/>
          <w:sz w:val="22"/>
        </w:rPr>
        <w:t> </w:t>
      </w:r>
      <w:r>
        <w:rPr>
          <w:i/>
          <w:sz w:val="22"/>
        </w:rPr>
        <w:t>de</w:t>
      </w:r>
      <w:r>
        <w:rPr>
          <w:i/>
          <w:spacing w:val="-8"/>
          <w:sz w:val="22"/>
        </w:rPr>
        <w:t> </w:t>
      </w:r>
      <w:r>
        <w:rPr>
          <w:i/>
          <w:sz w:val="22"/>
        </w:rPr>
        <w:t>negocios</w:t>
      </w:r>
      <w:r>
        <w:rPr>
          <w:i/>
          <w:spacing w:val="-5"/>
          <w:sz w:val="22"/>
        </w:rPr>
        <w:t> </w:t>
      </w:r>
      <w:r>
        <w:rPr>
          <w:i/>
          <w:sz w:val="22"/>
        </w:rPr>
        <w:t>mínimo</w:t>
      </w:r>
      <w:r>
        <w:rPr>
          <w:i/>
          <w:spacing w:val="-3"/>
          <w:sz w:val="22"/>
        </w:rPr>
        <w:t> </w:t>
      </w:r>
      <w:r>
        <w:rPr>
          <w:i/>
          <w:sz w:val="22"/>
        </w:rPr>
        <w:t>anual</w:t>
      </w:r>
      <w:r>
        <w:rPr>
          <w:i/>
          <w:spacing w:val="-6"/>
          <w:sz w:val="22"/>
        </w:rPr>
        <w:t> </w:t>
      </w:r>
      <w:r>
        <w:rPr>
          <w:i/>
          <w:sz w:val="22"/>
        </w:rPr>
        <w:t>exigido </w:t>
      </w:r>
      <w:r>
        <w:rPr>
          <w:i/>
          <w:sz w:val="22"/>
        </w:rPr>
        <w:t>no excederá de una vez y </w:t>
      </w:r>
      <w:r>
        <w:rPr>
          <w:i/>
          <w:spacing w:val="-3"/>
          <w:sz w:val="22"/>
        </w:rPr>
        <w:t>media </w:t>
      </w:r>
      <w:r>
        <w:rPr>
          <w:i/>
          <w:sz w:val="22"/>
        </w:rPr>
        <w:t>el valor estimado del</w:t>
      </w:r>
      <w:r>
        <w:rPr>
          <w:i/>
          <w:spacing w:val="-9"/>
          <w:sz w:val="22"/>
        </w:rPr>
        <w:t> </w:t>
      </w:r>
      <w:r>
        <w:rPr>
          <w:i/>
          <w:sz w:val="22"/>
        </w:rPr>
        <w:t>contrato”</w:t>
      </w:r>
      <w:r>
        <w:rPr>
          <w:sz w:val="22"/>
        </w:rPr>
        <w:t>.</w:t>
      </w:r>
    </w:p>
    <w:p>
      <w:pPr>
        <w:pStyle w:val="BodyText"/>
        <w:spacing w:before="10"/>
        <w:rPr>
          <w:sz w:val="21"/>
        </w:rPr>
      </w:pPr>
    </w:p>
    <w:p>
      <w:pPr>
        <w:pStyle w:val="ListParagraph"/>
        <w:numPr>
          <w:ilvl w:val="0"/>
          <w:numId w:val="63"/>
        </w:numPr>
        <w:tabs>
          <w:tab w:pos="1186" w:val="left" w:leader="none"/>
        </w:tabs>
        <w:spacing w:line="240" w:lineRule="auto" w:before="0" w:after="0"/>
        <w:ind w:left="1185" w:right="0" w:hanging="140"/>
        <w:jc w:val="left"/>
        <w:rPr>
          <w:sz w:val="22"/>
        </w:rPr>
      </w:pPr>
      <w:r>
        <w:rPr>
          <w:b/>
          <w:sz w:val="22"/>
        </w:rPr>
        <w:t>Solvencia técnica o profesional. </w:t>
      </w:r>
      <w:r>
        <w:rPr>
          <w:sz w:val="22"/>
        </w:rPr>
        <w:t>Se acreditará</w:t>
      </w:r>
      <w:r>
        <w:rPr>
          <w:spacing w:val="-5"/>
          <w:sz w:val="22"/>
        </w:rPr>
        <w:t> </w:t>
      </w:r>
      <w:r>
        <w:rPr>
          <w:sz w:val="22"/>
        </w:rPr>
        <w:t>por:</w:t>
      </w:r>
    </w:p>
    <w:p>
      <w:pPr>
        <w:pStyle w:val="BodyText"/>
        <w:spacing w:before="8"/>
        <w:rPr>
          <w:sz w:val="21"/>
        </w:rPr>
      </w:pPr>
    </w:p>
    <w:p>
      <w:pPr>
        <w:pStyle w:val="BodyText"/>
        <w:ind w:left="479" w:right="396" w:firstLine="566"/>
        <w:jc w:val="both"/>
      </w:pPr>
      <w:r>
        <w:rPr/>
        <w:t>Una relación de los principales suministros realizados de igual o similar naturaleza que los que constituyen el objeto del presente contrato en los tres últimos años, cuyo importe anual acumulado en el año de mayor ejecución sea igual o superior a 70 por ciento de la anualidad media del contrato; esto es, igual o superior a </w:t>
      </w:r>
      <w:r>
        <w:rPr>
          <w:b/>
        </w:rPr>
        <w:t>2.500,00 €</w:t>
      </w:r>
      <w:r>
        <w:rPr/>
        <w:t>.</w:t>
      </w:r>
    </w:p>
    <w:p>
      <w:pPr>
        <w:pStyle w:val="BodyText"/>
        <w:spacing w:before="3"/>
      </w:pPr>
    </w:p>
    <w:p>
      <w:pPr>
        <w:pStyle w:val="BodyText"/>
        <w:spacing w:line="251" w:lineRule="exact"/>
        <w:ind w:right="405"/>
        <w:jc w:val="right"/>
      </w:pPr>
      <w:r>
        <w:rPr/>
        <w:t>En</w:t>
      </w:r>
      <w:r>
        <w:rPr>
          <w:spacing w:val="-1"/>
        </w:rPr>
        <w:t> </w:t>
      </w:r>
      <w:r>
        <w:rPr/>
        <w:t>consonancia</w:t>
      </w:r>
      <w:r>
        <w:rPr>
          <w:spacing w:val="-5"/>
        </w:rPr>
        <w:t> </w:t>
      </w:r>
      <w:r>
        <w:rPr/>
        <w:t>con lo</w:t>
      </w:r>
      <w:r>
        <w:rPr>
          <w:spacing w:val="-5"/>
        </w:rPr>
        <w:t> </w:t>
      </w:r>
      <w:r>
        <w:rPr/>
        <w:t>antedicho,</w:t>
      </w:r>
      <w:r>
        <w:rPr>
          <w:spacing w:val="-5"/>
        </w:rPr>
        <w:t> </w:t>
      </w:r>
      <w:r>
        <w:rPr/>
        <w:t>atendiendo</w:t>
      </w:r>
      <w:r>
        <w:rPr>
          <w:spacing w:val="-5"/>
        </w:rPr>
        <w:t> </w:t>
      </w:r>
      <w:r>
        <w:rPr/>
        <w:t>al</w:t>
      </w:r>
      <w:r>
        <w:rPr>
          <w:spacing w:val="-2"/>
        </w:rPr>
        <w:t> </w:t>
      </w:r>
      <w:r>
        <w:rPr/>
        <w:t>valor</w:t>
      </w:r>
      <w:r>
        <w:rPr>
          <w:spacing w:val="-8"/>
        </w:rPr>
        <w:t> </w:t>
      </w:r>
      <w:r>
        <w:rPr/>
        <w:t>estimado</w:t>
      </w:r>
      <w:r>
        <w:rPr>
          <w:spacing w:val="-5"/>
        </w:rPr>
        <w:t> </w:t>
      </w:r>
      <w:r>
        <w:rPr/>
        <w:t>del</w:t>
      </w:r>
      <w:r>
        <w:rPr>
          <w:spacing w:val="-2"/>
        </w:rPr>
        <w:t> </w:t>
      </w:r>
      <w:r>
        <w:rPr/>
        <w:t>contrato</w:t>
      </w:r>
      <w:r>
        <w:rPr>
          <w:spacing w:val="-5"/>
        </w:rPr>
        <w:t> </w:t>
      </w:r>
      <w:r>
        <w:rPr/>
        <w:t>que</w:t>
      </w:r>
      <w:r>
        <w:rPr>
          <w:spacing w:val="-4"/>
        </w:rPr>
        <w:t> </w:t>
      </w:r>
      <w:r>
        <w:rPr/>
        <w:t>asciende</w:t>
      </w:r>
      <w:r>
        <w:rPr>
          <w:spacing w:val="-5"/>
        </w:rPr>
        <w:t> </w:t>
      </w:r>
      <w:r>
        <w:rPr/>
        <w:t>a</w:t>
      </w:r>
    </w:p>
    <w:p>
      <w:pPr>
        <w:pStyle w:val="ListParagraph"/>
        <w:numPr>
          <w:ilvl w:val="1"/>
          <w:numId w:val="64"/>
        </w:numPr>
        <w:tabs>
          <w:tab w:pos="676" w:val="left" w:leader="none"/>
        </w:tabs>
        <w:spacing w:line="251" w:lineRule="exact" w:before="0" w:after="0"/>
        <w:ind w:left="1155" w:right="413" w:hanging="1156"/>
        <w:jc w:val="right"/>
        <w:rPr>
          <w:sz w:val="22"/>
        </w:rPr>
      </w:pPr>
      <w:r>
        <w:rPr>
          <w:sz w:val="22"/>
        </w:rPr>
        <w:t>,00  €,   y  estimándose  adecuada,  por  tanto,   la   utilización   del  procedimiento</w:t>
      </w:r>
      <w:r>
        <w:rPr>
          <w:spacing w:val="3"/>
          <w:sz w:val="22"/>
        </w:rPr>
        <w:t> </w:t>
      </w:r>
      <w:r>
        <w:rPr>
          <w:sz w:val="22"/>
        </w:rPr>
        <w:t>abierto</w:t>
      </w:r>
    </w:p>
    <w:p>
      <w:pPr>
        <w:spacing w:after="0" w:line="251" w:lineRule="exact"/>
        <w:jc w:val="right"/>
        <w:rPr>
          <w:sz w:val="22"/>
        </w:rPr>
        <w:sectPr>
          <w:pgSz w:w="11910" w:h="16840"/>
          <w:pgMar w:header="0" w:footer="0" w:top="1580" w:bottom="280" w:left="1220" w:right="320"/>
        </w:sectPr>
      </w:pPr>
    </w:p>
    <w:p>
      <w:pPr>
        <w:pStyle w:val="BodyText"/>
        <w:spacing w:line="242" w:lineRule="auto" w:before="86"/>
        <w:ind w:left="479" w:right="401"/>
        <w:jc w:val="both"/>
      </w:pPr>
      <w:r>
        <w:rPr/>
        <w:t>simplificado abreviado, no será exigible la acreditación de la solvencia técnica o profesional, ni económica y financiera, en la presente licitación, dado que como se ha observado el valor estimado del mismo es inferior a 60.000 €, todo ello de acuerdo con el artículo 159.6, letra b, de la LCSP</w:t>
      </w:r>
      <w:r>
        <w:rPr>
          <w:color w:val="C00000"/>
        </w:rPr>
        <w:t>.</w:t>
      </w:r>
    </w:p>
    <w:p>
      <w:pPr>
        <w:pStyle w:val="Heading4"/>
        <w:spacing w:line="242" w:lineRule="auto"/>
        <w:ind w:right="407" w:firstLine="566"/>
        <w:jc w:val="both"/>
      </w:pPr>
      <w:r>
        <w:rPr/>
        <w:t>4.4.- MEDIOS MATERIALES Y PERSONABLES A ADSCRIBIR A LA EJECUCIÓN DEL CONTRATO</w:t>
      </w:r>
    </w:p>
    <w:p>
      <w:pPr>
        <w:pStyle w:val="BodyText"/>
        <w:spacing w:before="8"/>
        <w:rPr>
          <w:b/>
          <w:sz w:val="20"/>
        </w:rPr>
      </w:pPr>
    </w:p>
    <w:p>
      <w:pPr>
        <w:pStyle w:val="BodyText"/>
        <w:spacing w:before="1"/>
        <w:ind w:left="479" w:right="414" w:firstLine="566"/>
        <w:jc w:val="both"/>
      </w:pPr>
      <w:r>
        <w:rPr/>
        <w:t>Al margen de acreditar la solvencia técnica en la forma establecida en la cláusula 4.3, las personas licitadoras deberán comprometerse a adscribir a la ejecución del contrato los medios materiales y personales suficientes para ejecutar el contrato.</w:t>
      </w:r>
    </w:p>
    <w:p>
      <w:pPr>
        <w:pStyle w:val="BodyText"/>
        <w:spacing w:before="1"/>
      </w:pPr>
    </w:p>
    <w:p>
      <w:pPr>
        <w:pStyle w:val="Heading4"/>
        <w:ind w:left="1046"/>
      </w:pPr>
      <w:r>
        <w:rPr/>
        <w:t>4.5.- HABILITACIÓN EMPRESARIAL O PROFESIONAL (ART. 65 LCSP).</w:t>
      </w:r>
    </w:p>
    <w:p>
      <w:pPr>
        <w:pStyle w:val="BodyText"/>
        <w:spacing w:before="5"/>
        <w:rPr>
          <w:b/>
        </w:rPr>
      </w:pPr>
    </w:p>
    <w:p>
      <w:pPr>
        <w:pStyle w:val="BodyText"/>
        <w:spacing w:line="237" w:lineRule="auto"/>
        <w:ind w:left="479" w:right="413" w:firstLine="566"/>
        <w:jc w:val="both"/>
      </w:pPr>
      <w:r>
        <w:rPr/>
        <w:t>Los</w:t>
      </w:r>
      <w:r>
        <w:rPr>
          <w:spacing w:val="-7"/>
        </w:rPr>
        <w:t> </w:t>
      </w:r>
      <w:r>
        <w:rPr/>
        <w:t>licitadores</w:t>
      </w:r>
      <w:r>
        <w:rPr>
          <w:spacing w:val="-11"/>
        </w:rPr>
        <w:t> </w:t>
      </w:r>
      <w:r>
        <w:rPr/>
        <w:t>deberán</w:t>
      </w:r>
      <w:r>
        <w:rPr>
          <w:spacing w:val="-5"/>
        </w:rPr>
        <w:t> </w:t>
      </w:r>
      <w:r>
        <w:rPr/>
        <w:t>contar</w:t>
      </w:r>
      <w:r>
        <w:rPr>
          <w:spacing w:val="-8"/>
        </w:rPr>
        <w:t> </w:t>
      </w:r>
      <w:r>
        <w:rPr/>
        <w:t>con</w:t>
      </w:r>
      <w:r>
        <w:rPr>
          <w:spacing w:val="-4"/>
        </w:rPr>
        <w:t> </w:t>
      </w:r>
      <w:r>
        <w:rPr>
          <w:spacing w:val="-3"/>
        </w:rPr>
        <w:t>la</w:t>
      </w:r>
      <w:r>
        <w:rPr>
          <w:spacing w:val="-5"/>
        </w:rPr>
        <w:t> </w:t>
      </w:r>
      <w:r>
        <w:rPr/>
        <w:t>habilitación</w:t>
      </w:r>
      <w:r>
        <w:rPr>
          <w:spacing w:val="-9"/>
        </w:rPr>
        <w:t> </w:t>
      </w:r>
      <w:r>
        <w:rPr/>
        <w:t>empresarial</w:t>
      </w:r>
      <w:r>
        <w:rPr>
          <w:spacing w:val="-12"/>
        </w:rPr>
        <w:t> </w:t>
      </w:r>
      <w:r>
        <w:rPr/>
        <w:t>o</w:t>
      </w:r>
      <w:r>
        <w:rPr>
          <w:spacing w:val="-5"/>
        </w:rPr>
        <w:t> </w:t>
      </w:r>
      <w:r>
        <w:rPr/>
        <w:t>profesional</w:t>
      </w:r>
      <w:r>
        <w:rPr>
          <w:spacing w:val="-7"/>
        </w:rPr>
        <w:t> </w:t>
      </w:r>
      <w:r>
        <w:rPr/>
        <w:t>que,</w:t>
      </w:r>
      <w:r>
        <w:rPr>
          <w:spacing w:val="-6"/>
        </w:rPr>
        <w:t> </w:t>
      </w:r>
      <w:r>
        <w:rPr/>
        <w:t>en</w:t>
      </w:r>
      <w:r>
        <w:rPr>
          <w:spacing w:val="-4"/>
        </w:rPr>
        <w:t> </w:t>
      </w:r>
      <w:r>
        <w:rPr>
          <w:spacing w:val="-3"/>
        </w:rPr>
        <w:t>su</w:t>
      </w:r>
      <w:r>
        <w:rPr>
          <w:spacing w:val="-5"/>
        </w:rPr>
        <w:t> </w:t>
      </w:r>
      <w:r>
        <w:rPr/>
        <w:t>caso, sea</w:t>
      </w:r>
      <w:r>
        <w:rPr>
          <w:spacing w:val="-5"/>
        </w:rPr>
        <w:t> </w:t>
      </w:r>
      <w:r>
        <w:rPr/>
        <w:t>exigible</w:t>
      </w:r>
      <w:r>
        <w:rPr>
          <w:spacing w:val="-5"/>
        </w:rPr>
        <w:t> </w:t>
      </w:r>
      <w:r>
        <w:rPr/>
        <w:t>para</w:t>
      </w:r>
      <w:r>
        <w:rPr>
          <w:spacing w:val="-1"/>
        </w:rPr>
        <w:t> </w:t>
      </w:r>
      <w:r>
        <w:rPr/>
        <w:t>la</w:t>
      </w:r>
      <w:r>
        <w:rPr>
          <w:spacing w:val="-1"/>
        </w:rPr>
        <w:t> </w:t>
      </w:r>
      <w:r>
        <w:rPr/>
        <w:t>realización</w:t>
      </w:r>
      <w:r>
        <w:rPr>
          <w:spacing w:val="-4"/>
        </w:rPr>
        <w:t> </w:t>
      </w:r>
      <w:r>
        <w:rPr/>
        <w:t>de</w:t>
      </w:r>
      <w:r>
        <w:rPr>
          <w:spacing w:val="-1"/>
        </w:rPr>
        <w:t> </w:t>
      </w:r>
      <w:r>
        <w:rPr/>
        <w:t>la</w:t>
      </w:r>
      <w:r>
        <w:rPr>
          <w:spacing w:val="-5"/>
        </w:rPr>
        <w:t> </w:t>
      </w:r>
      <w:r>
        <w:rPr/>
        <w:t>actividad</w:t>
      </w:r>
      <w:r>
        <w:rPr>
          <w:spacing w:val="-1"/>
        </w:rPr>
        <w:t> </w:t>
      </w:r>
      <w:r>
        <w:rPr/>
        <w:t>o</w:t>
      </w:r>
      <w:r>
        <w:rPr>
          <w:spacing w:val="-4"/>
        </w:rPr>
        <w:t> </w:t>
      </w:r>
      <w:r>
        <w:rPr/>
        <w:t>prestación</w:t>
      </w:r>
      <w:r>
        <w:rPr>
          <w:spacing w:val="-5"/>
        </w:rPr>
        <w:t> </w:t>
      </w:r>
      <w:r>
        <w:rPr/>
        <w:t>que</w:t>
      </w:r>
      <w:r>
        <w:rPr>
          <w:spacing w:val="-1"/>
        </w:rPr>
        <w:t> </w:t>
      </w:r>
      <w:r>
        <w:rPr/>
        <w:t>constituya</w:t>
      </w:r>
      <w:r>
        <w:rPr>
          <w:spacing w:val="-5"/>
        </w:rPr>
        <w:t> </w:t>
      </w:r>
      <w:r>
        <w:rPr/>
        <w:t>el</w:t>
      </w:r>
      <w:r>
        <w:rPr>
          <w:spacing w:val="-2"/>
        </w:rPr>
        <w:t> </w:t>
      </w:r>
      <w:r>
        <w:rPr/>
        <w:t>objeto</w:t>
      </w:r>
      <w:r>
        <w:rPr>
          <w:spacing w:val="-5"/>
        </w:rPr>
        <w:t> </w:t>
      </w:r>
      <w:r>
        <w:rPr/>
        <w:t>del</w:t>
      </w:r>
      <w:r>
        <w:rPr>
          <w:spacing w:val="-3"/>
        </w:rPr>
        <w:t> </w:t>
      </w:r>
      <w:r>
        <w:rPr/>
        <w:t>contrato.</w:t>
      </w:r>
    </w:p>
    <w:p>
      <w:pPr>
        <w:pStyle w:val="BodyText"/>
        <w:spacing w:before="3"/>
      </w:pPr>
    </w:p>
    <w:p>
      <w:pPr>
        <w:pStyle w:val="Heading4"/>
        <w:jc w:val="both"/>
      </w:pPr>
      <w:r>
        <w:rPr/>
        <w:t>5.- </w:t>
      </w:r>
      <w:r>
        <w:rPr>
          <w:u w:val="thick"/>
        </w:rPr>
        <w:t>PRESUPUESTO BASE DE LICITACIÓN</w:t>
      </w:r>
    </w:p>
    <w:p>
      <w:pPr>
        <w:pStyle w:val="BodyText"/>
        <w:spacing w:before="8"/>
        <w:rPr>
          <w:b/>
          <w:sz w:val="13"/>
        </w:rPr>
      </w:pPr>
    </w:p>
    <w:p>
      <w:pPr>
        <w:spacing w:before="93"/>
        <w:ind w:left="479" w:right="414" w:firstLine="566"/>
        <w:jc w:val="both"/>
        <w:rPr>
          <w:sz w:val="22"/>
        </w:rPr>
      </w:pPr>
      <w:r>
        <w:rPr>
          <w:b/>
          <w:spacing w:val="-3"/>
          <w:sz w:val="22"/>
        </w:rPr>
        <w:t>5.1.- </w:t>
      </w:r>
      <w:r>
        <w:rPr>
          <w:sz w:val="22"/>
        </w:rPr>
        <w:t>El </w:t>
      </w:r>
      <w:r>
        <w:rPr>
          <w:spacing w:val="-4"/>
          <w:sz w:val="22"/>
        </w:rPr>
        <w:t>presupuesto </w:t>
      </w:r>
      <w:r>
        <w:rPr>
          <w:spacing w:val="-3"/>
          <w:sz w:val="22"/>
        </w:rPr>
        <w:t>base </w:t>
      </w:r>
      <w:r>
        <w:rPr>
          <w:sz w:val="22"/>
        </w:rPr>
        <w:t>de </w:t>
      </w:r>
      <w:r>
        <w:rPr>
          <w:spacing w:val="-4"/>
          <w:sz w:val="22"/>
        </w:rPr>
        <w:t>licitación, derivado </w:t>
      </w:r>
      <w:r>
        <w:rPr>
          <w:sz w:val="22"/>
        </w:rPr>
        <w:t>de </w:t>
      </w:r>
      <w:r>
        <w:rPr>
          <w:spacing w:val="-3"/>
          <w:sz w:val="22"/>
        </w:rPr>
        <w:t>la presente </w:t>
      </w:r>
      <w:r>
        <w:rPr>
          <w:spacing w:val="-4"/>
          <w:sz w:val="22"/>
        </w:rPr>
        <w:t>contratación, será </w:t>
      </w:r>
      <w:r>
        <w:rPr>
          <w:sz w:val="22"/>
        </w:rPr>
        <w:t>de </w:t>
      </w:r>
      <w:r>
        <w:rPr>
          <w:b/>
          <w:sz w:val="22"/>
        </w:rPr>
        <w:t>CINCO MIL TRESCIENTOS CINCUENTA EUROS (5.350,00 €) IGIC incluido y liquidado al 7%</w:t>
      </w:r>
      <w:r>
        <w:rPr>
          <w:sz w:val="22"/>
        </w:rPr>
        <w:t>.</w:t>
      </w:r>
    </w:p>
    <w:p>
      <w:pPr>
        <w:pStyle w:val="BodyText"/>
      </w:pPr>
    </w:p>
    <w:tbl>
      <w:tblPr>
        <w:tblW w:w="0" w:type="auto"/>
        <w:jc w:val="left"/>
        <w:tblInd w:w="672"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top w:w="0" w:type="dxa"/>
          <w:left w:w="0" w:type="dxa"/>
          <w:bottom w:w="0" w:type="dxa"/>
          <w:right w:w="0" w:type="dxa"/>
        </w:tblCellMar>
        <w:tblLook w:val="01E0"/>
      </w:tblPr>
      <w:tblGrid>
        <w:gridCol w:w="3707"/>
        <w:gridCol w:w="1791"/>
        <w:gridCol w:w="1672"/>
        <w:gridCol w:w="1940"/>
      </w:tblGrid>
      <w:tr>
        <w:trPr>
          <w:trHeight w:val="374" w:hRule="atLeast"/>
        </w:trPr>
        <w:tc>
          <w:tcPr>
            <w:tcW w:w="9110" w:type="dxa"/>
            <w:gridSpan w:val="4"/>
          </w:tcPr>
          <w:p>
            <w:pPr>
              <w:pStyle w:val="TableParagraph"/>
              <w:spacing w:before="62"/>
              <w:ind w:left="2796"/>
              <w:rPr>
                <w:rFonts w:ascii="Arial" w:hAnsi="Arial"/>
                <w:b/>
                <w:sz w:val="22"/>
              </w:rPr>
            </w:pPr>
            <w:r>
              <w:rPr>
                <w:rFonts w:ascii="Arial" w:hAnsi="Arial"/>
                <w:b/>
                <w:sz w:val="22"/>
              </w:rPr>
              <w:t>PRESUPUESTO BASE DE LICITACIÓN</w:t>
            </w:r>
          </w:p>
        </w:tc>
      </w:tr>
      <w:tr>
        <w:trPr>
          <w:trHeight w:val="504" w:hRule="atLeast"/>
        </w:trPr>
        <w:tc>
          <w:tcPr>
            <w:tcW w:w="3707" w:type="dxa"/>
          </w:tcPr>
          <w:p>
            <w:pPr>
              <w:pStyle w:val="TableParagraph"/>
              <w:spacing w:before="125"/>
              <w:ind w:left="1457"/>
              <w:rPr>
                <w:rFonts w:ascii="Arial"/>
                <w:b/>
                <w:sz w:val="22"/>
              </w:rPr>
            </w:pPr>
            <w:r>
              <w:rPr>
                <w:rFonts w:ascii="Arial"/>
                <w:b/>
                <w:sz w:val="22"/>
              </w:rPr>
              <w:t>ANUALIDAD</w:t>
            </w:r>
          </w:p>
        </w:tc>
        <w:tc>
          <w:tcPr>
            <w:tcW w:w="1791" w:type="dxa"/>
          </w:tcPr>
          <w:p>
            <w:pPr>
              <w:pStyle w:val="TableParagraph"/>
              <w:spacing w:line="251" w:lineRule="exact"/>
              <w:ind w:left="367"/>
              <w:rPr>
                <w:rFonts w:ascii="Arial"/>
                <w:b/>
                <w:sz w:val="22"/>
              </w:rPr>
            </w:pPr>
            <w:r>
              <w:rPr>
                <w:rFonts w:ascii="Arial"/>
                <w:b/>
                <w:sz w:val="22"/>
              </w:rPr>
              <w:t>IMPORTE</w:t>
            </w:r>
          </w:p>
          <w:p>
            <w:pPr>
              <w:pStyle w:val="TableParagraph"/>
              <w:spacing w:line="233" w:lineRule="exact"/>
              <w:ind w:left="453"/>
              <w:rPr>
                <w:rFonts w:ascii="Arial"/>
                <w:sz w:val="22"/>
              </w:rPr>
            </w:pPr>
            <w:r>
              <w:rPr>
                <w:rFonts w:ascii="Arial"/>
                <w:sz w:val="22"/>
              </w:rPr>
              <w:t>Sin IGIC</w:t>
            </w:r>
          </w:p>
        </w:tc>
        <w:tc>
          <w:tcPr>
            <w:tcW w:w="1672" w:type="dxa"/>
          </w:tcPr>
          <w:p>
            <w:pPr>
              <w:pStyle w:val="TableParagraph"/>
              <w:spacing w:before="125"/>
              <w:ind w:left="319"/>
              <w:rPr>
                <w:rFonts w:ascii="Arial"/>
                <w:b/>
                <w:sz w:val="22"/>
              </w:rPr>
            </w:pPr>
            <w:r>
              <w:rPr>
                <w:rFonts w:ascii="Arial"/>
                <w:b/>
                <w:sz w:val="22"/>
              </w:rPr>
              <w:t>IGIC (7%)</w:t>
            </w:r>
          </w:p>
        </w:tc>
        <w:tc>
          <w:tcPr>
            <w:tcW w:w="1940" w:type="dxa"/>
          </w:tcPr>
          <w:p>
            <w:pPr>
              <w:pStyle w:val="TableParagraph"/>
              <w:spacing w:line="251" w:lineRule="exact"/>
              <w:ind w:left="292" w:right="340"/>
              <w:jc w:val="center"/>
              <w:rPr>
                <w:rFonts w:ascii="Arial"/>
                <w:b/>
                <w:sz w:val="22"/>
              </w:rPr>
            </w:pPr>
            <w:r>
              <w:rPr>
                <w:rFonts w:ascii="Arial"/>
                <w:b/>
                <w:sz w:val="22"/>
              </w:rPr>
              <w:t>TOTAL</w:t>
            </w:r>
          </w:p>
          <w:p>
            <w:pPr>
              <w:pStyle w:val="TableParagraph"/>
              <w:spacing w:line="233" w:lineRule="exact"/>
              <w:ind w:left="294" w:right="340"/>
              <w:jc w:val="center"/>
              <w:rPr>
                <w:rFonts w:ascii="Arial"/>
                <w:sz w:val="22"/>
              </w:rPr>
            </w:pPr>
            <w:r>
              <w:rPr>
                <w:rFonts w:ascii="Arial"/>
                <w:sz w:val="22"/>
              </w:rPr>
              <w:t>IGIC incluido</w:t>
            </w:r>
          </w:p>
        </w:tc>
      </w:tr>
      <w:tr>
        <w:trPr>
          <w:trHeight w:val="374" w:hRule="atLeast"/>
        </w:trPr>
        <w:tc>
          <w:tcPr>
            <w:tcW w:w="3707" w:type="dxa"/>
          </w:tcPr>
          <w:p>
            <w:pPr>
              <w:pStyle w:val="TableParagraph"/>
              <w:spacing w:before="57"/>
              <w:ind w:left="568"/>
              <w:rPr>
                <w:rFonts w:ascii="Arial"/>
                <w:sz w:val="22"/>
              </w:rPr>
            </w:pPr>
            <w:r>
              <w:rPr>
                <w:rFonts w:ascii="Arial"/>
                <w:sz w:val="22"/>
              </w:rPr>
              <w:t>2025 (4 MENSUALIDADES)</w:t>
            </w:r>
          </w:p>
        </w:tc>
        <w:tc>
          <w:tcPr>
            <w:tcW w:w="1791" w:type="dxa"/>
          </w:tcPr>
          <w:p>
            <w:pPr>
              <w:pStyle w:val="TableParagraph"/>
              <w:spacing w:before="57"/>
              <w:ind w:right="46"/>
              <w:jc w:val="right"/>
              <w:rPr>
                <w:rFonts w:ascii="Arial" w:hAnsi="Arial"/>
                <w:sz w:val="22"/>
              </w:rPr>
            </w:pPr>
            <w:r>
              <w:rPr>
                <w:rFonts w:ascii="Arial" w:hAnsi="Arial"/>
                <w:sz w:val="22"/>
              </w:rPr>
              <w:t>833,34 €</w:t>
            </w:r>
          </w:p>
        </w:tc>
        <w:tc>
          <w:tcPr>
            <w:tcW w:w="1672" w:type="dxa"/>
          </w:tcPr>
          <w:p>
            <w:pPr>
              <w:pStyle w:val="TableParagraph"/>
              <w:spacing w:before="57"/>
              <w:ind w:right="47"/>
              <w:jc w:val="right"/>
              <w:rPr>
                <w:rFonts w:ascii="Arial" w:hAnsi="Arial"/>
                <w:sz w:val="22"/>
              </w:rPr>
            </w:pPr>
            <w:r>
              <w:rPr>
                <w:rFonts w:ascii="Arial" w:hAnsi="Arial"/>
                <w:sz w:val="22"/>
              </w:rPr>
              <w:t>58,34 €</w:t>
            </w:r>
          </w:p>
        </w:tc>
        <w:tc>
          <w:tcPr>
            <w:tcW w:w="1940" w:type="dxa"/>
          </w:tcPr>
          <w:p>
            <w:pPr>
              <w:pStyle w:val="TableParagraph"/>
              <w:spacing w:before="57"/>
              <w:ind w:right="47"/>
              <w:jc w:val="right"/>
              <w:rPr>
                <w:rFonts w:ascii="Arial" w:hAnsi="Arial"/>
                <w:sz w:val="22"/>
              </w:rPr>
            </w:pPr>
            <w:r>
              <w:rPr>
                <w:rFonts w:ascii="Arial" w:hAnsi="Arial"/>
                <w:sz w:val="22"/>
              </w:rPr>
              <w:t>891,68 €</w:t>
            </w:r>
          </w:p>
        </w:tc>
      </w:tr>
      <w:tr>
        <w:trPr>
          <w:trHeight w:val="369" w:hRule="atLeast"/>
        </w:trPr>
        <w:tc>
          <w:tcPr>
            <w:tcW w:w="3707" w:type="dxa"/>
          </w:tcPr>
          <w:p>
            <w:pPr>
              <w:pStyle w:val="TableParagraph"/>
              <w:spacing w:before="57"/>
              <w:ind w:left="568"/>
              <w:rPr>
                <w:rFonts w:ascii="Arial"/>
                <w:sz w:val="22"/>
              </w:rPr>
            </w:pPr>
            <w:r>
              <w:rPr>
                <w:rFonts w:ascii="Arial"/>
                <w:sz w:val="22"/>
              </w:rPr>
              <w:t>2026</w:t>
            </w:r>
          </w:p>
        </w:tc>
        <w:tc>
          <w:tcPr>
            <w:tcW w:w="1791" w:type="dxa"/>
          </w:tcPr>
          <w:p>
            <w:pPr>
              <w:pStyle w:val="TableParagraph"/>
              <w:spacing w:before="57"/>
              <w:ind w:right="47"/>
              <w:jc w:val="right"/>
              <w:rPr>
                <w:rFonts w:ascii="Arial" w:hAnsi="Arial"/>
                <w:sz w:val="22"/>
              </w:rPr>
            </w:pPr>
            <w:r>
              <w:rPr>
                <w:rFonts w:ascii="Arial" w:hAnsi="Arial"/>
                <w:sz w:val="22"/>
              </w:rPr>
              <w:t>2.500,00 €</w:t>
            </w:r>
          </w:p>
        </w:tc>
        <w:tc>
          <w:tcPr>
            <w:tcW w:w="1672" w:type="dxa"/>
          </w:tcPr>
          <w:p>
            <w:pPr>
              <w:pStyle w:val="TableParagraph"/>
              <w:spacing w:before="57"/>
              <w:ind w:right="47"/>
              <w:jc w:val="right"/>
              <w:rPr>
                <w:rFonts w:ascii="Arial"/>
                <w:sz w:val="22"/>
              </w:rPr>
            </w:pPr>
            <w:r>
              <w:rPr>
                <w:rFonts w:ascii="Arial"/>
                <w:sz w:val="22"/>
              </w:rPr>
              <w:t>175,00</w:t>
            </w:r>
          </w:p>
        </w:tc>
        <w:tc>
          <w:tcPr>
            <w:tcW w:w="1940" w:type="dxa"/>
          </w:tcPr>
          <w:p>
            <w:pPr>
              <w:pStyle w:val="TableParagraph"/>
              <w:spacing w:before="57"/>
              <w:ind w:right="48"/>
              <w:jc w:val="right"/>
              <w:rPr>
                <w:rFonts w:ascii="Arial" w:hAnsi="Arial"/>
                <w:sz w:val="22"/>
              </w:rPr>
            </w:pPr>
            <w:r>
              <w:rPr>
                <w:rFonts w:ascii="Arial" w:hAnsi="Arial"/>
                <w:sz w:val="22"/>
              </w:rPr>
              <w:t>2.675,00 €</w:t>
            </w:r>
          </w:p>
        </w:tc>
      </w:tr>
      <w:tr>
        <w:trPr>
          <w:trHeight w:val="369" w:hRule="atLeast"/>
        </w:trPr>
        <w:tc>
          <w:tcPr>
            <w:tcW w:w="3707" w:type="dxa"/>
          </w:tcPr>
          <w:p>
            <w:pPr>
              <w:pStyle w:val="TableParagraph"/>
              <w:spacing w:before="57"/>
              <w:ind w:left="568"/>
              <w:rPr>
                <w:rFonts w:ascii="Arial"/>
                <w:sz w:val="22"/>
              </w:rPr>
            </w:pPr>
            <w:r>
              <w:rPr>
                <w:rFonts w:ascii="Arial"/>
                <w:sz w:val="22"/>
              </w:rPr>
              <w:t>2027 (8 MENSUALIDADES)</w:t>
            </w:r>
          </w:p>
        </w:tc>
        <w:tc>
          <w:tcPr>
            <w:tcW w:w="1791" w:type="dxa"/>
          </w:tcPr>
          <w:p>
            <w:pPr>
              <w:pStyle w:val="TableParagraph"/>
              <w:spacing w:before="57"/>
              <w:ind w:right="47"/>
              <w:jc w:val="right"/>
              <w:rPr>
                <w:rFonts w:ascii="Arial" w:hAnsi="Arial"/>
                <w:sz w:val="22"/>
              </w:rPr>
            </w:pPr>
            <w:r>
              <w:rPr>
                <w:rFonts w:ascii="Arial" w:hAnsi="Arial"/>
                <w:sz w:val="22"/>
              </w:rPr>
              <w:t>1.666,66 €</w:t>
            </w:r>
          </w:p>
        </w:tc>
        <w:tc>
          <w:tcPr>
            <w:tcW w:w="1672" w:type="dxa"/>
          </w:tcPr>
          <w:p>
            <w:pPr>
              <w:pStyle w:val="TableParagraph"/>
              <w:spacing w:before="57"/>
              <w:ind w:right="47"/>
              <w:jc w:val="right"/>
              <w:rPr>
                <w:rFonts w:ascii="Arial"/>
                <w:sz w:val="22"/>
              </w:rPr>
            </w:pPr>
            <w:r>
              <w:rPr>
                <w:rFonts w:ascii="Arial"/>
                <w:sz w:val="22"/>
              </w:rPr>
              <w:t>116,66</w:t>
            </w:r>
          </w:p>
        </w:tc>
        <w:tc>
          <w:tcPr>
            <w:tcW w:w="1940" w:type="dxa"/>
          </w:tcPr>
          <w:p>
            <w:pPr>
              <w:pStyle w:val="TableParagraph"/>
              <w:spacing w:before="57"/>
              <w:ind w:right="48"/>
              <w:jc w:val="right"/>
              <w:rPr>
                <w:rFonts w:ascii="Arial" w:hAnsi="Arial"/>
                <w:sz w:val="22"/>
              </w:rPr>
            </w:pPr>
            <w:r>
              <w:rPr>
                <w:rFonts w:ascii="Arial" w:hAnsi="Arial"/>
                <w:sz w:val="22"/>
              </w:rPr>
              <w:t>1.783,32 €</w:t>
            </w:r>
          </w:p>
        </w:tc>
      </w:tr>
    </w:tbl>
    <w:p>
      <w:pPr>
        <w:pStyle w:val="BodyText"/>
        <w:spacing w:before="1"/>
      </w:pPr>
    </w:p>
    <w:p>
      <w:pPr>
        <w:pStyle w:val="BodyText"/>
        <w:spacing w:before="1"/>
        <w:ind w:left="479" w:right="413" w:firstLine="566"/>
        <w:jc w:val="both"/>
      </w:pPr>
      <w:r>
        <w:rPr>
          <w:b/>
          <w:spacing w:val="-3"/>
        </w:rPr>
        <w:t>5.2.- </w:t>
      </w:r>
      <w:r>
        <w:rPr/>
        <w:t>En </w:t>
      </w:r>
      <w:r>
        <w:rPr>
          <w:spacing w:val="-3"/>
        </w:rPr>
        <w:t>las </w:t>
      </w:r>
      <w:r>
        <w:rPr>
          <w:spacing w:val="-4"/>
        </w:rPr>
        <w:t>cantidades señaladas, </w:t>
      </w:r>
      <w:r>
        <w:rPr>
          <w:spacing w:val="-3"/>
        </w:rPr>
        <w:t>así como </w:t>
      </w:r>
      <w:r>
        <w:rPr/>
        <w:t>en </w:t>
      </w:r>
      <w:r>
        <w:rPr>
          <w:spacing w:val="-3"/>
        </w:rPr>
        <w:t>las fijadas </w:t>
      </w:r>
      <w:r>
        <w:rPr/>
        <w:t>en </w:t>
      </w:r>
      <w:r>
        <w:rPr>
          <w:spacing w:val="-3"/>
        </w:rPr>
        <w:t>las </w:t>
      </w:r>
      <w:r>
        <w:rPr>
          <w:spacing w:val="-4"/>
        </w:rPr>
        <w:t>proposiciones </w:t>
      </w:r>
      <w:r>
        <w:rPr>
          <w:spacing w:val="-3"/>
        </w:rPr>
        <w:t>económicas </w:t>
      </w:r>
      <w:r>
        <w:rPr>
          <w:spacing w:val="-4"/>
        </w:rPr>
        <w:t>presentadas</w:t>
      </w:r>
      <w:r>
        <w:rPr>
          <w:spacing w:val="-11"/>
        </w:rPr>
        <w:t> </w:t>
      </w:r>
      <w:r>
        <w:rPr/>
        <w:t>y</w:t>
      </w:r>
      <w:r>
        <w:rPr>
          <w:spacing w:val="-11"/>
        </w:rPr>
        <w:t> </w:t>
      </w:r>
      <w:r>
        <w:rPr/>
        <w:t>en</w:t>
      </w:r>
      <w:r>
        <w:rPr>
          <w:spacing w:val="-9"/>
        </w:rPr>
        <w:t> </w:t>
      </w:r>
      <w:r>
        <w:rPr/>
        <w:t>el</w:t>
      </w:r>
      <w:r>
        <w:rPr>
          <w:spacing w:val="-12"/>
        </w:rPr>
        <w:t> </w:t>
      </w:r>
      <w:r>
        <w:rPr>
          <w:spacing w:val="-5"/>
        </w:rPr>
        <w:t>importe</w:t>
      </w:r>
      <w:r>
        <w:rPr>
          <w:spacing w:val="-8"/>
        </w:rPr>
        <w:t> </w:t>
      </w:r>
      <w:r>
        <w:rPr/>
        <w:t>de</w:t>
      </w:r>
      <w:r>
        <w:rPr>
          <w:spacing w:val="-9"/>
        </w:rPr>
        <w:t> </w:t>
      </w:r>
      <w:r>
        <w:rPr>
          <w:spacing w:val="-3"/>
        </w:rPr>
        <w:t>la</w:t>
      </w:r>
      <w:r>
        <w:rPr>
          <w:spacing w:val="-9"/>
        </w:rPr>
        <w:t> </w:t>
      </w:r>
      <w:r>
        <w:rPr>
          <w:spacing w:val="-4"/>
        </w:rPr>
        <w:t>adjudicación,</w:t>
      </w:r>
      <w:r>
        <w:rPr>
          <w:spacing w:val="-10"/>
        </w:rPr>
        <w:t> </w:t>
      </w:r>
      <w:r>
        <w:rPr>
          <w:spacing w:val="-3"/>
        </w:rPr>
        <w:t>se</w:t>
      </w:r>
      <w:r>
        <w:rPr>
          <w:spacing w:val="-8"/>
        </w:rPr>
        <w:t> </w:t>
      </w:r>
      <w:r>
        <w:rPr>
          <w:spacing w:val="-4"/>
        </w:rPr>
        <w:t>encuentran</w:t>
      </w:r>
      <w:r>
        <w:rPr>
          <w:spacing w:val="-9"/>
        </w:rPr>
        <w:t> </w:t>
      </w:r>
      <w:r>
        <w:rPr>
          <w:spacing w:val="-4"/>
        </w:rPr>
        <w:t>incluidos</w:t>
      </w:r>
      <w:r>
        <w:rPr>
          <w:spacing w:val="-11"/>
        </w:rPr>
        <w:t> </w:t>
      </w:r>
      <w:r>
        <w:rPr>
          <w:spacing w:val="-3"/>
        </w:rPr>
        <w:t>la</w:t>
      </w:r>
      <w:r>
        <w:rPr>
          <w:spacing w:val="-8"/>
        </w:rPr>
        <w:t> </w:t>
      </w:r>
      <w:r>
        <w:rPr>
          <w:spacing w:val="-4"/>
        </w:rPr>
        <w:t>totalidad</w:t>
      </w:r>
      <w:r>
        <w:rPr>
          <w:spacing w:val="-9"/>
        </w:rPr>
        <w:t> </w:t>
      </w:r>
      <w:r>
        <w:rPr/>
        <w:t>de</w:t>
      </w:r>
      <w:r>
        <w:rPr>
          <w:spacing w:val="-9"/>
        </w:rPr>
        <w:t> </w:t>
      </w:r>
      <w:r>
        <w:rPr>
          <w:spacing w:val="-3"/>
        </w:rPr>
        <w:t>los</w:t>
      </w:r>
      <w:r>
        <w:rPr>
          <w:spacing w:val="-11"/>
        </w:rPr>
        <w:t> </w:t>
      </w:r>
      <w:r>
        <w:rPr>
          <w:spacing w:val="-3"/>
        </w:rPr>
        <w:t>gastos</w:t>
      </w:r>
      <w:r>
        <w:rPr>
          <w:spacing w:val="-10"/>
        </w:rPr>
        <w:t> </w:t>
      </w:r>
      <w:r>
        <w:rPr/>
        <w:t>que al </w:t>
      </w:r>
      <w:r>
        <w:rPr>
          <w:spacing w:val="-4"/>
        </w:rPr>
        <w:t>adjudicatario </w:t>
      </w:r>
      <w:r>
        <w:rPr>
          <w:spacing w:val="-3"/>
        </w:rPr>
        <w:t>le pueda </w:t>
      </w:r>
      <w:r>
        <w:rPr>
          <w:spacing w:val="-4"/>
        </w:rPr>
        <w:t>producir </w:t>
      </w:r>
      <w:r>
        <w:rPr>
          <w:spacing w:val="-3"/>
        </w:rPr>
        <w:t>la </w:t>
      </w:r>
      <w:r>
        <w:rPr>
          <w:spacing w:val="-4"/>
        </w:rPr>
        <w:t>realización </w:t>
      </w:r>
      <w:r>
        <w:rPr/>
        <w:t>del </w:t>
      </w:r>
      <w:r>
        <w:rPr>
          <w:spacing w:val="-4"/>
        </w:rPr>
        <w:t>presente </w:t>
      </w:r>
      <w:r>
        <w:rPr>
          <w:spacing w:val="-3"/>
        </w:rPr>
        <w:t>contrato. </w:t>
      </w:r>
      <w:r>
        <w:rPr>
          <w:spacing w:val="-4"/>
        </w:rPr>
        <w:t>Igualmente </w:t>
      </w:r>
      <w:r>
        <w:rPr>
          <w:spacing w:val="-3"/>
        </w:rPr>
        <w:t>se </w:t>
      </w:r>
      <w:r>
        <w:rPr>
          <w:spacing w:val="-4"/>
        </w:rPr>
        <w:t>encuentran</w:t>
      </w:r>
      <w:r>
        <w:rPr>
          <w:spacing w:val="53"/>
        </w:rPr>
        <w:t> </w:t>
      </w:r>
      <w:r>
        <w:rPr>
          <w:spacing w:val="-4"/>
        </w:rPr>
        <w:t>incluidos</w:t>
      </w:r>
      <w:r>
        <w:rPr>
          <w:spacing w:val="-9"/>
        </w:rPr>
        <w:t> </w:t>
      </w:r>
      <w:r>
        <w:rPr/>
        <w:t>los</w:t>
      </w:r>
      <w:r>
        <w:rPr>
          <w:spacing w:val="-8"/>
        </w:rPr>
        <w:t> </w:t>
      </w:r>
      <w:r>
        <w:rPr>
          <w:spacing w:val="-3"/>
        </w:rPr>
        <w:t>gastos</w:t>
      </w:r>
      <w:r>
        <w:rPr>
          <w:spacing w:val="-8"/>
        </w:rPr>
        <w:t> </w:t>
      </w:r>
      <w:r>
        <w:rPr/>
        <w:t>de</w:t>
      </w:r>
      <w:r>
        <w:rPr>
          <w:spacing w:val="-7"/>
        </w:rPr>
        <w:t> </w:t>
      </w:r>
      <w:r>
        <w:rPr>
          <w:spacing w:val="-4"/>
        </w:rPr>
        <w:t>entrega</w:t>
      </w:r>
      <w:r>
        <w:rPr>
          <w:spacing w:val="-6"/>
        </w:rPr>
        <w:t> </w:t>
      </w:r>
      <w:r>
        <w:rPr/>
        <w:t>y</w:t>
      </w:r>
      <w:r>
        <w:rPr>
          <w:spacing w:val="-8"/>
        </w:rPr>
        <w:t> </w:t>
      </w:r>
      <w:r>
        <w:rPr>
          <w:spacing w:val="-3"/>
        </w:rPr>
        <w:t>transporte</w:t>
      </w:r>
      <w:r>
        <w:rPr>
          <w:spacing w:val="-7"/>
        </w:rPr>
        <w:t> </w:t>
      </w:r>
      <w:r>
        <w:rPr/>
        <w:t>de</w:t>
      </w:r>
      <w:r>
        <w:rPr>
          <w:spacing w:val="-6"/>
        </w:rPr>
        <w:t> </w:t>
      </w:r>
      <w:r>
        <w:rPr>
          <w:spacing w:val="-3"/>
        </w:rPr>
        <w:t>los bienes</w:t>
      </w:r>
      <w:r>
        <w:rPr>
          <w:spacing w:val="-8"/>
        </w:rPr>
        <w:t> </w:t>
      </w:r>
      <w:r>
        <w:rPr/>
        <w:t>del</w:t>
      </w:r>
      <w:r>
        <w:rPr>
          <w:spacing w:val="-10"/>
        </w:rPr>
        <w:t> </w:t>
      </w:r>
      <w:r>
        <w:rPr>
          <w:spacing w:val="-4"/>
        </w:rPr>
        <w:t>suministro</w:t>
      </w:r>
      <w:r>
        <w:rPr>
          <w:spacing w:val="-6"/>
        </w:rPr>
        <w:t> </w:t>
      </w:r>
      <w:r>
        <w:rPr/>
        <w:t>hasta</w:t>
      </w:r>
      <w:r>
        <w:rPr>
          <w:spacing w:val="-6"/>
        </w:rPr>
        <w:t> </w:t>
      </w:r>
      <w:r>
        <w:rPr/>
        <w:t>el</w:t>
      </w:r>
      <w:r>
        <w:rPr>
          <w:spacing w:val="-5"/>
        </w:rPr>
        <w:t> </w:t>
      </w:r>
      <w:r>
        <w:rPr>
          <w:spacing w:val="-3"/>
        </w:rPr>
        <w:t>lugar</w:t>
      </w:r>
      <w:r>
        <w:rPr>
          <w:spacing w:val="-9"/>
        </w:rPr>
        <w:t> </w:t>
      </w:r>
      <w:r>
        <w:rPr>
          <w:spacing w:val="-3"/>
        </w:rPr>
        <w:t>convenido.</w:t>
      </w:r>
    </w:p>
    <w:p>
      <w:pPr>
        <w:pStyle w:val="BodyText"/>
        <w:spacing w:before="8"/>
        <w:rPr>
          <w:sz w:val="21"/>
        </w:rPr>
      </w:pPr>
    </w:p>
    <w:p>
      <w:pPr>
        <w:pStyle w:val="BodyText"/>
        <w:spacing w:line="242" w:lineRule="auto" w:before="1"/>
        <w:ind w:left="479" w:right="421" w:firstLine="566"/>
        <w:jc w:val="both"/>
      </w:pPr>
      <w:r>
        <w:rPr>
          <w:b/>
          <w:spacing w:val="-3"/>
        </w:rPr>
        <w:t>5.3.- </w:t>
      </w:r>
      <w:r>
        <w:rPr>
          <w:spacing w:val="-4"/>
        </w:rPr>
        <w:t>Para </w:t>
      </w:r>
      <w:r>
        <w:rPr>
          <w:spacing w:val="-3"/>
        </w:rPr>
        <w:t>la </w:t>
      </w:r>
      <w:r>
        <w:rPr>
          <w:spacing w:val="-4"/>
        </w:rPr>
        <w:t>fijación </w:t>
      </w:r>
      <w:r>
        <w:rPr/>
        <w:t>del </w:t>
      </w:r>
      <w:r>
        <w:rPr>
          <w:spacing w:val="-4"/>
        </w:rPr>
        <w:t>presupuesto </w:t>
      </w:r>
      <w:r>
        <w:rPr>
          <w:spacing w:val="-3"/>
        </w:rPr>
        <w:t>se </w:t>
      </w:r>
      <w:r>
        <w:rPr/>
        <w:t>ha </w:t>
      </w:r>
      <w:r>
        <w:rPr>
          <w:spacing w:val="-3"/>
        </w:rPr>
        <w:t>atendido </w:t>
      </w:r>
      <w:r>
        <w:rPr/>
        <w:t>a </w:t>
      </w:r>
      <w:r>
        <w:rPr>
          <w:spacing w:val="-3"/>
        </w:rPr>
        <w:t>los precios habituales </w:t>
      </w:r>
      <w:r>
        <w:rPr/>
        <w:t>en el </w:t>
      </w:r>
      <w:r>
        <w:rPr>
          <w:spacing w:val="-4"/>
        </w:rPr>
        <w:t>mercado, habiéndose realizado previamente </w:t>
      </w:r>
      <w:r>
        <w:rPr/>
        <w:t>un </w:t>
      </w:r>
      <w:r>
        <w:rPr>
          <w:spacing w:val="-4"/>
        </w:rPr>
        <w:t>estudio </w:t>
      </w:r>
      <w:r>
        <w:rPr>
          <w:spacing w:val="-3"/>
        </w:rPr>
        <w:t>comparado </w:t>
      </w:r>
      <w:r>
        <w:rPr/>
        <w:t>de </w:t>
      </w:r>
      <w:r>
        <w:rPr>
          <w:spacing w:val="-3"/>
        </w:rPr>
        <w:t>los </w:t>
      </w:r>
      <w:r>
        <w:rPr>
          <w:spacing w:val="-4"/>
        </w:rPr>
        <w:t>mismos.</w:t>
      </w:r>
    </w:p>
    <w:p>
      <w:pPr>
        <w:pStyle w:val="BodyText"/>
        <w:spacing w:before="6"/>
        <w:rPr>
          <w:sz w:val="21"/>
        </w:rPr>
      </w:pPr>
    </w:p>
    <w:p>
      <w:pPr>
        <w:pStyle w:val="BodyText"/>
        <w:ind w:left="479" w:right="411" w:firstLine="566"/>
        <w:jc w:val="both"/>
      </w:pPr>
      <w:r>
        <w:rPr>
          <w:b/>
          <w:spacing w:val="-3"/>
        </w:rPr>
        <w:t>5.4.- </w:t>
      </w:r>
      <w:r>
        <w:rPr/>
        <w:t>Las </w:t>
      </w:r>
      <w:r>
        <w:rPr>
          <w:spacing w:val="-4"/>
        </w:rPr>
        <w:t>proposiciones </w:t>
      </w:r>
      <w:r>
        <w:rPr/>
        <w:t>que </w:t>
      </w:r>
      <w:r>
        <w:rPr>
          <w:spacing w:val="-3"/>
        </w:rPr>
        <w:t>se presenten superando </w:t>
      </w:r>
      <w:r>
        <w:rPr/>
        <w:t>el </w:t>
      </w:r>
      <w:r>
        <w:rPr>
          <w:spacing w:val="-4"/>
        </w:rPr>
        <w:t>presupuesto </w:t>
      </w:r>
      <w:r>
        <w:rPr>
          <w:spacing w:val="-3"/>
        </w:rPr>
        <w:t>base </w:t>
      </w:r>
      <w:r>
        <w:rPr/>
        <w:t>de </w:t>
      </w:r>
      <w:r>
        <w:rPr>
          <w:spacing w:val="-4"/>
        </w:rPr>
        <w:t>licitación establecido serán automáticamente </w:t>
      </w:r>
      <w:r>
        <w:rPr>
          <w:spacing w:val="-3"/>
        </w:rPr>
        <w:t>desechadas. </w:t>
      </w:r>
      <w:r>
        <w:rPr>
          <w:spacing w:val="-8"/>
        </w:rPr>
        <w:t>Tanto </w:t>
      </w:r>
      <w:r>
        <w:rPr/>
        <w:t>en las </w:t>
      </w:r>
      <w:r>
        <w:rPr>
          <w:spacing w:val="-4"/>
        </w:rPr>
        <w:t>proposiciones </w:t>
      </w:r>
      <w:r>
        <w:rPr>
          <w:spacing w:val="-3"/>
        </w:rPr>
        <w:t>presentadas </w:t>
      </w:r>
      <w:r>
        <w:rPr/>
        <w:t>por </w:t>
      </w:r>
      <w:r>
        <w:rPr>
          <w:spacing w:val="-3"/>
        </w:rPr>
        <w:t>los </w:t>
      </w:r>
      <w:r>
        <w:rPr>
          <w:spacing w:val="-4"/>
        </w:rPr>
        <w:t>licitadores, </w:t>
      </w:r>
      <w:r>
        <w:rPr>
          <w:spacing w:val="-3"/>
        </w:rPr>
        <w:t>como </w:t>
      </w:r>
      <w:r>
        <w:rPr/>
        <w:t>en los </w:t>
      </w:r>
      <w:r>
        <w:rPr>
          <w:spacing w:val="-4"/>
        </w:rPr>
        <w:t>presupuestos </w:t>
      </w:r>
      <w:r>
        <w:rPr/>
        <w:t>de </w:t>
      </w:r>
      <w:r>
        <w:rPr>
          <w:spacing w:val="-4"/>
        </w:rPr>
        <w:t>adjudicación </w:t>
      </w:r>
      <w:r>
        <w:rPr>
          <w:spacing w:val="-3"/>
        </w:rPr>
        <w:t>se </w:t>
      </w:r>
      <w:r>
        <w:rPr>
          <w:spacing w:val="-4"/>
        </w:rPr>
        <w:t>entienden comprendidos </w:t>
      </w:r>
      <w:r>
        <w:rPr/>
        <w:t>todas </w:t>
      </w:r>
      <w:r>
        <w:rPr>
          <w:spacing w:val="-3"/>
        </w:rPr>
        <w:t>las tasas </w:t>
      </w:r>
      <w:r>
        <w:rPr/>
        <w:t>e </w:t>
      </w:r>
      <w:r>
        <w:rPr>
          <w:spacing w:val="-4"/>
        </w:rPr>
        <w:t>impuestos, </w:t>
      </w:r>
      <w:r>
        <w:rPr>
          <w:spacing w:val="-3"/>
        </w:rPr>
        <w:t>directos </w:t>
      </w:r>
      <w:r>
        <w:rPr/>
        <w:t>e </w:t>
      </w:r>
      <w:r>
        <w:rPr>
          <w:spacing w:val="-4"/>
        </w:rPr>
        <w:t>indirectos, </w:t>
      </w:r>
      <w:r>
        <w:rPr/>
        <w:t>y </w:t>
      </w:r>
      <w:r>
        <w:rPr>
          <w:spacing w:val="-4"/>
        </w:rPr>
        <w:t>arbitrios municipales </w:t>
      </w:r>
      <w:r>
        <w:rPr/>
        <w:t>que </w:t>
      </w:r>
      <w:r>
        <w:rPr>
          <w:spacing w:val="-4"/>
        </w:rPr>
        <w:t>graven </w:t>
      </w:r>
      <w:r>
        <w:rPr>
          <w:spacing w:val="-3"/>
        </w:rPr>
        <w:t>la </w:t>
      </w:r>
      <w:r>
        <w:rPr>
          <w:spacing w:val="-4"/>
        </w:rPr>
        <w:t>ejecución </w:t>
      </w:r>
      <w:r>
        <w:rPr/>
        <w:t>del </w:t>
      </w:r>
      <w:r>
        <w:rPr>
          <w:spacing w:val="-4"/>
        </w:rPr>
        <w:t>contrato, </w:t>
      </w:r>
      <w:r>
        <w:rPr/>
        <w:t>que </w:t>
      </w:r>
      <w:r>
        <w:rPr>
          <w:spacing w:val="-4"/>
        </w:rPr>
        <w:t>correrán </w:t>
      </w:r>
      <w:r>
        <w:rPr/>
        <w:t>por </w:t>
      </w:r>
      <w:r>
        <w:rPr>
          <w:spacing w:val="-3"/>
        </w:rPr>
        <w:t>cuenta </w:t>
      </w:r>
      <w:r>
        <w:rPr/>
        <w:t>del </w:t>
      </w:r>
      <w:r>
        <w:rPr>
          <w:spacing w:val="-4"/>
        </w:rPr>
        <w:t>contratista, salvo </w:t>
      </w:r>
      <w:r>
        <w:rPr/>
        <w:t>el </w:t>
      </w:r>
      <w:r>
        <w:rPr>
          <w:spacing w:val="-4"/>
        </w:rPr>
        <w:t>Impuesto General Indirecto Canario (IGIC) </w:t>
      </w:r>
      <w:r>
        <w:rPr/>
        <w:t>que </w:t>
      </w:r>
      <w:r>
        <w:rPr>
          <w:spacing w:val="-3"/>
        </w:rPr>
        <w:t>deba </w:t>
      </w:r>
      <w:r>
        <w:rPr/>
        <w:t>ser </w:t>
      </w:r>
      <w:r>
        <w:rPr>
          <w:spacing w:val="-4"/>
        </w:rPr>
        <w:t>soportado </w:t>
      </w:r>
      <w:r>
        <w:rPr/>
        <w:t>por </w:t>
      </w:r>
      <w:r>
        <w:rPr>
          <w:spacing w:val="-3"/>
        </w:rPr>
        <w:t>la </w:t>
      </w:r>
      <w:r>
        <w:rPr>
          <w:spacing w:val="-4"/>
        </w:rPr>
        <w:t>Administración, </w:t>
      </w:r>
      <w:r>
        <w:rPr/>
        <w:t>que </w:t>
      </w:r>
      <w:r>
        <w:rPr>
          <w:spacing w:val="-3"/>
        </w:rPr>
        <w:t>se </w:t>
      </w:r>
      <w:r>
        <w:rPr>
          <w:spacing w:val="-4"/>
        </w:rPr>
        <w:t>indicará como partida independiente.</w:t>
      </w:r>
    </w:p>
    <w:p>
      <w:pPr>
        <w:pStyle w:val="BodyText"/>
        <w:spacing w:before="1"/>
      </w:pPr>
    </w:p>
    <w:p>
      <w:pPr>
        <w:pStyle w:val="Heading4"/>
      </w:pPr>
      <w:r>
        <w:rPr/>
        <w:t>6.- </w:t>
      </w:r>
      <w:r>
        <w:rPr>
          <w:u w:val="thick"/>
        </w:rPr>
        <w:t>EXISTENCIA DE CRÉDITO PRESUPUESTARIO</w:t>
      </w:r>
    </w:p>
    <w:p>
      <w:pPr>
        <w:pStyle w:val="BodyText"/>
        <w:spacing w:before="1"/>
        <w:rPr>
          <w:b/>
          <w:sz w:val="14"/>
        </w:rPr>
      </w:pPr>
    </w:p>
    <w:p>
      <w:pPr>
        <w:pStyle w:val="BodyText"/>
        <w:spacing w:before="94"/>
        <w:ind w:left="479" w:right="358" w:firstLine="566"/>
        <w:jc w:val="both"/>
      </w:pPr>
      <w:r>
        <w:rPr>
          <w:spacing w:val="-4"/>
        </w:rPr>
        <w:t>Para</w:t>
      </w:r>
      <w:r>
        <w:rPr>
          <w:spacing w:val="-14"/>
        </w:rPr>
        <w:t> </w:t>
      </w:r>
      <w:r>
        <w:rPr>
          <w:spacing w:val="-3"/>
        </w:rPr>
        <w:t>la</w:t>
      </w:r>
      <w:r>
        <w:rPr>
          <w:spacing w:val="-14"/>
        </w:rPr>
        <w:t> </w:t>
      </w:r>
      <w:r>
        <w:rPr>
          <w:spacing w:val="-4"/>
        </w:rPr>
        <w:t>financiación</w:t>
      </w:r>
      <w:r>
        <w:rPr>
          <w:spacing w:val="-14"/>
        </w:rPr>
        <w:t> </w:t>
      </w:r>
      <w:r>
        <w:rPr/>
        <w:t>de</w:t>
      </w:r>
      <w:r>
        <w:rPr>
          <w:spacing w:val="-14"/>
        </w:rPr>
        <w:t> </w:t>
      </w:r>
      <w:r>
        <w:rPr>
          <w:spacing w:val="-3"/>
        </w:rPr>
        <w:t>este</w:t>
      </w:r>
      <w:r>
        <w:rPr>
          <w:spacing w:val="-14"/>
        </w:rPr>
        <w:t> </w:t>
      </w:r>
      <w:r>
        <w:rPr>
          <w:spacing w:val="-4"/>
        </w:rPr>
        <w:t>contrato</w:t>
      </w:r>
      <w:r>
        <w:rPr>
          <w:spacing w:val="-8"/>
        </w:rPr>
        <w:t> </w:t>
      </w:r>
      <w:r>
        <w:rPr>
          <w:spacing w:val="-3"/>
        </w:rPr>
        <w:t>se</w:t>
      </w:r>
      <w:r>
        <w:rPr>
          <w:spacing w:val="-14"/>
        </w:rPr>
        <w:t> </w:t>
      </w:r>
      <w:r>
        <w:rPr/>
        <w:t>ha</w:t>
      </w:r>
      <w:r>
        <w:rPr>
          <w:spacing w:val="-14"/>
        </w:rPr>
        <w:t> </w:t>
      </w:r>
      <w:r>
        <w:rPr>
          <w:spacing w:val="-4"/>
        </w:rPr>
        <w:t>emitido</w:t>
      </w:r>
      <w:r>
        <w:rPr>
          <w:spacing w:val="-14"/>
        </w:rPr>
        <w:t> </w:t>
      </w:r>
      <w:r>
        <w:rPr>
          <w:spacing w:val="-3"/>
        </w:rPr>
        <w:t>documento</w:t>
      </w:r>
      <w:r>
        <w:rPr>
          <w:spacing w:val="-13"/>
        </w:rPr>
        <w:t> </w:t>
      </w:r>
      <w:r>
        <w:rPr>
          <w:spacing w:val="-4"/>
        </w:rPr>
        <w:t>contable</w:t>
      </w:r>
      <w:r>
        <w:rPr>
          <w:spacing w:val="-14"/>
        </w:rPr>
        <w:t> </w:t>
      </w:r>
      <w:r>
        <w:rPr/>
        <w:t>de</w:t>
      </w:r>
      <w:r>
        <w:rPr>
          <w:spacing w:val="-14"/>
        </w:rPr>
        <w:t> </w:t>
      </w:r>
      <w:r>
        <w:rPr>
          <w:spacing w:val="-4"/>
        </w:rPr>
        <w:t>retención</w:t>
      </w:r>
      <w:r>
        <w:rPr>
          <w:spacing w:val="-14"/>
        </w:rPr>
        <w:t> </w:t>
      </w:r>
      <w:r>
        <w:rPr/>
        <w:t>de</w:t>
      </w:r>
      <w:r>
        <w:rPr>
          <w:spacing w:val="-14"/>
        </w:rPr>
        <w:t> </w:t>
      </w:r>
      <w:r>
        <w:rPr>
          <w:spacing w:val="-4"/>
        </w:rPr>
        <w:t>créditos </w:t>
      </w:r>
      <w:r>
        <w:rPr/>
        <w:t>de </w:t>
      </w:r>
      <w:r>
        <w:rPr>
          <w:spacing w:val="-4"/>
        </w:rPr>
        <w:t>ejercicios </w:t>
      </w:r>
      <w:r>
        <w:rPr>
          <w:spacing w:val="-3"/>
        </w:rPr>
        <w:t>futuros, </w:t>
      </w:r>
      <w:r>
        <w:rPr>
          <w:spacing w:val="-4"/>
        </w:rPr>
        <w:t>certificando </w:t>
      </w:r>
      <w:r>
        <w:rPr>
          <w:spacing w:val="-3"/>
        </w:rPr>
        <w:t>la </w:t>
      </w:r>
      <w:r>
        <w:rPr>
          <w:spacing w:val="-4"/>
        </w:rPr>
        <w:t>existencia </w:t>
      </w:r>
      <w:r>
        <w:rPr/>
        <w:t>de </w:t>
      </w:r>
      <w:r>
        <w:rPr>
          <w:spacing w:val="-3"/>
        </w:rPr>
        <w:t>crédito </w:t>
      </w:r>
      <w:r>
        <w:rPr>
          <w:spacing w:val="-4"/>
        </w:rPr>
        <w:t>para </w:t>
      </w:r>
      <w:r>
        <w:rPr>
          <w:spacing w:val="-3"/>
        </w:rPr>
        <w:t>atender </w:t>
      </w:r>
      <w:r>
        <w:rPr/>
        <w:t>a </w:t>
      </w:r>
      <w:r>
        <w:rPr>
          <w:spacing w:val="-3"/>
        </w:rPr>
        <w:t>las </w:t>
      </w:r>
      <w:r>
        <w:rPr>
          <w:spacing w:val="-4"/>
        </w:rPr>
        <w:t>obligaciones </w:t>
      </w:r>
      <w:r>
        <w:rPr>
          <w:spacing w:val="-3"/>
        </w:rPr>
        <w:t>económicas </w:t>
      </w:r>
      <w:r>
        <w:rPr/>
        <w:t>que</w:t>
      </w:r>
      <w:r>
        <w:rPr>
          <w:spacing w:val="-10"/>
        </w:rPr>
        <w:t> </w:t>
      </w:r>
      <w:r>
        <w:rPr>
          <w:spacing w:val="-3"/>
        </w:rPr>
        <w:t>se</w:t>
      </w:r>
      <w:r>
        <w:rPr>
          <w:spacing w:val="-10"/>
        </w:rPr>
        <w:t> </w:t>
      </w:r>
      <w:r>
        <w:rPr>
          <w:spacing w:val="-4"/>
        </w:rPr>
        <w:t>deriven</w:t>
      </w:r>
      <w:r>
        <w:rPr>
          <w:spacing w:val="-10"/>
        </w:rPr>
        <w:t> </w:t>
      </w:r>
      <w:r>
        <w:rPr/>
        <w:t>de</w:t>
      </w:r>
      <w:r>
        <w:rPr>
          <w:spacing w:val="-9"/>
        </w:rPr>
        <w:t> </w:t>
      </w:r>
      <w:r>
        <w:rPr>
          <w:spacing w:val="-3"/>
        </w:rPr>
        <w:t>la</w:t>
      </w:r>
      <w:r>
        <w:rPr>
          <w:spacing w:val="-10"/>
        </w:rPr>
        <w:t> </w:t>
      </w:r>
      <w:r>
        <w:rPr>
          <w:spacing w:val="-4"/>
        </w:rPr>
        <w:t>presente</w:t>
      </w:r>
      <w:r>
        <w:rPr>
          <w:spacing w:val="-10"/>
        </w:rPr>
        <w:t> </w:t>
      </w:r>
      <w:r>
        <w:rPr>
          <w:spacing w:val="-4"/>
        </w:rPr>
        <w:t>contratación,</w:t>
      </w:r>
      <w:r>
        <w:rPr>
          <w:spacing w:val="-10"/>
        </w:rPr>
        <w:t> </w:t>
      </w:r>
      <w:r>
        <w:rPr>
          <w:spacing w:val="-3"/>
        </w:rPr>
        <w:t>con</w:t>
      </w:r>
      <w:r>
        <w:rPr>
          <w:spacing w:val="-10"/>
        </w:rPr>
        <w:t> </w:t>
      </w:r>
      <w:r>
        <w:rPr/>
        <w:t>cargo</w:t>
      </w:r>
      <w:r>
        <w:rPr>
          <w:spacing w:val="-10"/>
        </w:rPr>
        <w:t> </w:t>
      </w:r>
      <w:r>
        <w:rPr/>
        <w:t>a</w:t>
      </w:r>
      <w:r>
        <w:rPr>
          <w:spacing w:val="-3"/>
        </w:rPr>
        <w:t> la</w:t>
      </w:r>
      <w:r>
        <w:rPr>
          <w:spacing w:val="-10"/>
        </w:rPr>
        <w:t> </w:t>
      </w:r>
      <w:r>
        <w:rPr>
          <w:spacing w:val="-4"/>
        </w:rPr>
        <w:t>aplicación</w:t>
      </w:r>
      <w:r>
        <w:rPr>
          <w:spacing w:val="-9"/>
        </w:rPr>
        <w:t> </w:t>
      </w:r>
      <w:r>
        <w:rPr>
          <w:spacing w:val="-4"/>
        </w:rPr>
        <w:t>presupuestaria</w:t>
      </w:r>
      <w:r>
        <w:rPr>
          <w:spacing w:val="-7"/>
        </w:rPr>
        <w:t> </w:t>
      </w:r>
      <w:r>
        <w:rPr>
          <w:spacing w:val="-2"/>
        </w:rPr>
        <w:t>GMU</w:t>
      </w:r>
      <w:r>
        <w:rPr>
          <w:spacing w:val="-13"/>
        </w:rPr>
        <w:t> </w:t>
      </w:r>
      <w:r>
        <w:rPr/>
        <w:t>150</w:t>
      </w:r>
      <w:r>
        <w:rPr>
          <w:spacing w:val="-9"/>
        </w:rPr>
        <w:t> </w:t>
      </w:r>
      <w:r>
        <w:rPr>
          <w:spacing w:val="-3"/>
        </w:rPr>
        <w:t>22706 </w:t>
      </w:r>
      <w:r>
        <w:rPr/>
        <w:t>del </w:t>
      </w:r>
      <w:r>
        <w:rPr>
          <w:spacing w:val="-4"/>
        </w:rPr>
        <w:t>presupuesto </w:t>
      </w:r>
      <w:r>
        <w:rPr>
          <w:spacing w:val="-3"/>
        </w:rPr>
        <w:t>vigente, con </w:t>
      </w:r>
      <w:r>
        <w:rPr/>
        <w:t>el </w:t>
      </w:r>
      <w:r>
        <w:rPr>
          <w:spacing w:val="-4"/>
        </w:rPr>
        <w:t>siguiente</w:t>
      </w:r>
      <w:r>
        <w:rPr>
          <w:spacing w:val="-38"/>
        </w:rPr>
        <w:t> </w:t>
      </w:r>
      <w:r>
        <w:rPr>
          <w:spacing w:val="-3"/>
        </w:rPr>
        <w:t>desglose:</w:t>
      </w:r>
    </w:p>
    <w:p>
      <w:pPr>
        <w:pStyle w:val="BodyText"/>
        <w:spacing w:before="9"/>
        <w:rPr>
          <w:sz w:val="21"/>
        </w:rPr>
      </w:pPr>
    </w:p>
    <w:tbl>
      <w:tblPr>
        <w:tblW w:w="0" w:type="auto"/>
        <w:jc w:val="left"/>
        <w:tblInd w:w="479"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top w:w="0" w:type="dxa"/>
          <w:left w:w="0" w:type="dxa"/>
          <w:bottom w:w="0" w:type="dxa"/>
          <w:right w:w="0" w:type="dxa"/>
        </w:tblCellMar>
        <w:tblLook w:val="01E0"/>
      </w:tblPr>
      <w:tblGrid>
        <w:gridCol w:w="1133"/>
        <w:gridCol w:w="1709"/>
        <w:gridCol w:w="1838"/>
        <w:gridCol w:w="2175"/>
        <w:gridCol w:w="1844"/>
      </w:tblGrid>
      <w:tr>
        <w:trPr>
          <w:trHeight w:val="422" w:hRule="atLeast"/>
        </w:trPr>
        <w:tc>
          <w:tcPr>
            <w:tcW w:w="1133" w:type="dxa"/>
          </w:tcPr>
          <w:p>
            <w:pPr>
              <w:pStyle w:val="TableParagraph"/>
              <w:spacing w:before="109"/>
              <w:ind w:left="186" w:right="220"/>
              <w:jc w:val="center"/>
              <w:rPr>
                <w:rFonts w:ascii="Arial"/>
                <w:sz w:val="18"/>
              </w:rPr>
            </w:pPr>
            <w:r>
              <w:rPr>
                <w:rFonts w:ascii="Arial"/>
                <w:sz w:val="18"/>
              </w:rPr>
              <w:t>Ejercicio</w:t>
            </w:r>
          </w:p>
        </w:tc>
        <w:tc>
          <w:tcPr>
            <w:tcW w:w="1709" w:type="dxa"/>
          </w:tcPr>
          <w:p>
            <w:pPr>
              <w:pStyle w:val="TableParagraph"/>
              <w:spacing w:line="206" w:lineRule="exact" w:before="8"/>
              <w:ind w:left="415" w:right="407" w:hanging="29"/>
              <w:rPr>
                <w:rFonts w:ascii="Arial" w:hAnsi="Arial"/>
                <w:sz w:val="18"/>
              </w:rPr>
            </w:pPr>
            <w:r>
              <w:rPr>
                <w:rFonts w:ascii="Arial" w:hAnsi="Arial"/>
                <w:sz w:val="18"/>
              </w:rPr>
              <w:t>Número de Operación</w:t>
            </w:r>
          </w:p>
        </w:tc>
        <w:tc>
          <w:tcPr>
            <w:tcW w:w="1838" w:type="dxa"/>
          </w:tcPr>
          <w:p>
            <w:pPr>
              <w:pStyle w:val="TableParagraph"/>
              <w:spacing w:line="206" w:lineRule="exact" w:before="8"/>
              <w:ind w:left="301" w:right="321" w:firstLine="187"/>
              <w:rPr>
                <w:rFonts w:ascii="Arial" w:hAnsi="Arial"/>
                <w:sz w:val="18"/>
              </w:rPr>
            </w:pPr>
            <w:r>
              <w:rPr>
                <w:rFonts w:ascii="Arial" w:hAnsi="Arial"/>
                <w:sz w:val="18"/>
              </w:rPr>
              <w:t>Aplicación presupuestaria</w:t>
            </w:r>
          </w:p>
        </w:tc>
        <w:tc>
          <w:tcPr>
            <w:tcW w:w="2175" w:type="dxa"/>
          </w:tcPr>
          <w:p>
            <w:pPr>
              <w:pStyle w:val="TableParagraph"/>
              <w:spacing w:before="109"/>
              <w:ind w:left="489"/>
              <w:rPr>
                <w:rFonts w:ascii="Arial" w:hAnsi="Arial"/>
                <w:sz w:val="18"/>
              </w:rPr>
            </w:pPr>
            <w:r>
              <w:rPr>
                <w:rFonts w:ascii="Arial" w:hAnsi="Arial"/>
                <w:sz w:val="18"/>
              </w:rPr>
              <w:t>Denominación</w:t>
            </w:r>
          </w:p>
        </w:tc>
        <w:tc>
          <w:tcPr>
            <w:tcW w:w="1844" w:type="dxa"/>
          </w:tcPr>
          <w:p>
            <w:pPr>
              <w:pStyle w:val="TableParagraph"/>
              <w:spacing w:before="109"/>
              <w:ind w:right="247"/>
              <w:jc w:val="right"/>
              <w:rPr>
                <w:rFonts w:ascii="Arial"/>
                <w:sz w:val="18"/>
              </w:rPr>
            </w:pPr>
            <w:r>
              <w:rPr>
                <w:rFonts w:ascii="Arial"/>
                <w:sz w:val="18"/>
              </w:rPr>
              <w:t>Importe con IGIC</w:t>
            </w:r>
          </w:p>
        </w:tc>
      </w:tr>
      <w:tr>
        <w:trPr>
          <w:trHeight w:val="561" w:hRule="atLeast"/>
        </w:trPr>
        <w:tc>
          <w:tcPr>
            <w:tcW w:w="1133" w:type="dxa"/>
          </w:tcPr>
          <w:p>
            <w:pPr>
              <w:pStyle w:val="TableParagraph"/>
              <w:spacing w:before="176"/>
              <w:ind w:left="186" w:right="166"/>
              <w:jc w:val="center"/>
              <w:rPr>
                <w:rFonts w:ascii="Arial"/>
                <w:sz w:val="18"/>
              </w:rPr>
            </w:pPr>
            <w:r>
              <w:rPr>
                <w:rFonts w:ascii="Arial"/>
                <w:sz w:val="18"/>
              </w:rPr>
              <w:t>2025</w:t>
            </w:r>
          </w:p>
        </w:tc>
        <w:tc>
          <w:tcPr>
            <w:tcW w:w="1709" w:type="dxa"/>
          </w:tcPr>
          <w:p>
            <w:pPr>
              <w:pStyle w:val="TableParagraph"/>
              <w:spacing w:before="176"/>
              <w:ind w:left="257"/>
              <w:rPr>
                <w:rFonts w:ascii="Arial"/>
                <w:sz w:val="18"/>
              </w:rPr>
            </w:pPr>
            <w:r>
              <w:rPr>
                <w:rFonts w:ascii="Arial"/>
                <w:sz w:val="18"/>
              </w:rPr>
              <w:t>220259000005</w:t>
            </w:r>
          </w:p>
        </w:tc>
        <w:tc>
          <w:tcPr>
            <w:tcW w:w="1838" w:type="dxa"/>
          </w:tcPr>
          <w:p>
            <w:pPr>
              <w:pStyle w:val="TableParagraph"/>
              <w:spacing w:before="176"/>
              <w:ind w:left="113"/>
              <w:rPr>
                <w:rFonts w:ascii="Arial"/>
                <w:sz w:val="18"/>
              </w:rPr>
            </w:pPr>
            <w:r>
              <w:rPr>
                <w:rFonts w:ascii="Arial"/>
                <w:sz w:val="18"/>
              </w:rPr>
              <w:t>GMU 150 22706</w:t>
            </w:r>
          </w:p>
        </w:tc>
        <w:tc>
          <w:tcPr>
            <w:tcW w:w="2175" w:type="dxa"/>
          </w:tcPr>
          <w:p>
            <w:pPr>
              <w:pStyle w:val="TableParagraph"/>
              <w:spacing w:before="71"/>
              <w:ind w:left="734" w:right="267" w:hanging="432"/>
              <w:rPr>
                <w:rFonts w:ascii="Arial" w:hAnsi="Arial"/>
                <w:sz w:val="18"/>
              </w:rPr>
            </w:pPr>
            <w:r>
              <w:rPr>
                <w:rFonts w:ascii="Arial" w:hAnsi="Arial"/>
                <w:sz w:val="18"/>
              </w:rPr>
              <w:t>Estudios y Trabajos Técnicos</w:t>
            </w:r>
          </w:p>
        </w:tc>
        <w:tc>
          <w:tcPr>
            <w:tcW w:w="1844" w:type="dxa"/>
          </w:tcPr>
          <w:p>
            <w:pPr>
              <w:pStyle w:val="TableParagraph"/>
              <w:spacing w:before="176"/>
              <w:ind w:right="195"/>
              <w:jc w:val="right"/>
              <w:rPr>
                <w:rFonts w:ascii="Arial" w:hAnsi="Arial"/>
                <w:b/>
                <w:sz w:val="18"/>
              </w:rPr>
            </w:pPr>
            <w:r>
              <w:rPr>
                <w:rFonts w:ascii="Arial" w:hAnsi="Arial"/>
                <w:b/>
                <w:sz w:val="18"/>
              </w:rPr>
              <w:t>1.783,33 €</w:t>
            </w:r>
          </w:p>
        </w:tc>
      </w:tr>
    </w:tbl>
    <w:p>
      <w:pPr>
        <w:spacing w:after="0"/>
        <w:jc w:val="right"/>
        <w:rPr>
          <w:rFonts w:ascii="Arial" w:hAnsi="Arial"/>
          <w:sz w:val="18"/>
        </w:rPr>
        <w:sectPr>
          <w:pgSz w:w="11910" w:h="16840"/>
          <w:pgMar w:header="0" w:footer="0" w:top="1580" w:bottom="280" w:left="1220" w:right="320"/>
        </w:sectPr>
      </w:pPr>
    </w:p>
    <w:p>
      <w:pPr>
        <w:pStyle w:val="BodyText"/>
        <w:spacing w:before="10"/>
        <w:rPr>
          <w:sz w:val="7"/>
        </w:rPr>
      </w:pPr>
    </w:p>
    <w:tbl>
      <w:tblPr>
        <w:tblW w:w="0" w:type="auto"/>
        <w:jc w:val="left"/>
        <w:tblInd w:w="479"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top w:w="0" w:type="dxa"/>
          <w:left w:w="0" w:type="dxa"/>
          <w:bottom w:w="0" w:type="dxa"/>
          <w:right w:w="0" w:type="dxa"/>
        </w:tblCellMar>
        <w:tblLook w:val="01E0"/>
      </w:tblPr>
      <w:tblGrid>
        <w:gridCol w:w="1133"/>
        <w:gridCol w:w="1709"/>
        <w:gridCol w:w="1838"/>
        <w:gridCol w:w="2175"/>
        <w:gridCol w:w="1844"/>
      </w:tblGrid>
      <w:tr>
        <w:trPr>
          <w:trHeight w:val="556" w:hRule="atLeast"/>
        </w:trPr>
        <w:tc>
          <w:tcPr>
            <w:tcW w:w="1133" w:type="dxa"/>
          </w:tcPr>
          <w:p>
            <w:pPr>
              <w:pStyle w:val="TableParagraph"/>
              <w:spacing w:before="172"/>
              <w:ind w:right="350"/>
              <w:jc w:val="right"/>
              <w:rPr>
                <w:rFonts w:ascii="Arial"/>
                <w:sz w:val="18"/>
              </w:rPr>
            </w:pPr>
            <w:r>
              <w:rPr>
                <w:rFonts w:ascii="Arial"/>
                <w:sz w:val="18"/>
              </w:rPr>
              <w:t>2025</w:t>
            </w:r>
          </w:p>
        </w:tc>
        <w:tc>
          <w:tcPr>
            <w:tcW w:w="1709" w:type="dxa"/>
          </w:tcPr>
          <w:p>
            <w:pPr>
              <w:pStyle w:val="TableParagraph"/>
              <w:spacing w:before="172"/>
              <w:ind w:right="239"/>
              <w:jc w:val="right"/>
              <w:rPr>
                <w:rFonts w:ascii="Arial"/>
                <w:sz w:val="18"/>
              </w:rPr>
            </w:pPr>
            <w:r>
              <w:rPr>
                <w:rFonts w:ascii="Arial"/>
                <w:sz w:val="18"/>
              </w:rPr>
              <w:t>220259000004</w:t>
            </w:r>
          </w:p>
        </w:tc>
        <w:tc>
          <w:tcPr>
            <w:tcW w:w="1838" w:type="dxa"/>
          </w:tcPr>
          <w:p>
            <w:pPr>
              <w:pStyle w:val="TableParagraph"/>
              <w:spacing w:before="172"/>
              <w:ind w:left="113"/>
              <w:rPr>
                <w:rFonts w:ascii="Arial"/>
                <w:sz w:val="18"/>
              </w:rPr>
            </w:pPr>
            <w:r>
              <w:rPr>
                <w:rFonts w:ascii="Arial"/>
                <w:sz w:val="18"/>
              </w:rPr>
              <w:t>GMU 150 22706</w:t>
            </w:r>
          </w:p>
        </w:tc>
        <w:tc>
          <w:tcPr>
            <w:tcW w:w="2175" w:type="dxa"/>
          </w:tcPr>
          <w:p>
            <w:pPr>
              <w:pStyle w:val="TableParagraph"/>
              <w:spacing w:before="71"/>
              <w:ind w:left="734" w:right="267" w:hanging="432"/>
              <w:rPr>
                <w:rFonts w:ascii="Arial" w:hAnsi="Arial"/>
                <w:sz w:val="18"/>
              </w:rPr>
            </w:pPr>
            <w:r>
              <w:rPr>
                <w:rFonts w:ascii="Arial" w:hAnsi="Arial"/>
                <w:sz w:val="18"/>
              </w:rPr>
              <w:t>Estudios y Trabajos Técnicos</w:t>
            </w:r>
          </w:p>
        </w:tc>
        <w:tc>
          <w:tcPr>
            <w:tcW w:w="1844" w:type="dxa"/>
          </w:tcPr>
          <w:p>
            <w:pPr>
              <w:pStyle w:val="TableParagraph"/>
              <w:spacing w:before="172"/>
              <w:ind w:right="195"/>
              <w:jc w:val="right"/>
              <w:rPr>
                <w:rFonts w:ascii="Arial" w:hAnsi="Arial"/>
                <w:b/>
                <w:sz w:val="18"/>
              </w:rPr>
            </w:pPr>
            <w:r>
              <w:rPr>
                <w:rFonts w:ascii="Arial" w:hAnsi="Arial"/>
                <w:b/>
                <w:sz w:val="18"/>
              </w:rPr>
              <w:t>2.675,00 €</w:t>
            </w:r>
          </w:p>
        </w:tc>
      </w:tr>
      <w:tr>
        <w:trPr>
          <w:trHeight w:val="561" w:hRule="atLeast"/>
        </w:trPr>
        <w:tc>
          <w:tcPr>
            <w:tcW w:w="1133" w:type="dxa"/>
          </w:tcPr>
          <w:p>
            <w:pPr>
              <w:pStyle w:val="TableParagraph"/>
              <w:spacing w:before="177"/>
              <w:ind w:right="350"/>
              <w:jc w:val="right"/>
              <w:rPr>
                <w:rFonts w:ascii="Arial"/>
                <w:sz w:val="18"/>
              </w:rPr>
            </w:pPr>
            <w:r>
              <w:rPr>
                <w:rFonts w:ascii="Arial"/>
                <w:sz w:val="18"/>
              </w:rPr>
              <w:t>2025</w:t>
            </w:r>
          </w:p>
        </w:tc>
        <w:tc>
          <w:tcPr>
            <w:tcW w:w="1709" w:type="dxa"/>
          </w:tcPr>
          <w:p>
            <w:pPr>
              <w:pStyle w:val="TableParagraph"/>
              <w:spacing w:before="177"/>
              <w:ind w:right="239"/>
              <w:jc w:val="right"/>
              <w:rPr>
                <w:rFonts w:ascii="Arial"/>
                <w:sz w:val="18"/>
              </w:rPr>
            </w:pPr>
            <w:r>
              <w:rPr>
                <w:rFonts w:ascii="Arial"/>
                <w:sz w:val="18"/>
              </w:rPr>
              <w:t>220250000233</w:t>
            </w:r>
          </w:p>
        </w:tc>
        <w:tc>
          <w:tcPr>
            <w:tcW w:w="1838" w:type="dxa"/>
          </w:tcPr>
          <w:p>
            <w:pPr>
              <w:pStyle w:val="TableParagraph"/>
              <w:spacing w:before="177"/>
              <w:ind w:left="113"/>
              <w:rPr>
                <w:rFonts w:ascii="Arial"/>
                <w:sz w:val="18"/>
              </w:rPr>
            </w:pPr>
            <w:r>
              <w:rPr>
                <w:rFonts w:ascii="Arial"/>
                <w:sz w:val="18"/>
              </w:rPr>
              <w:t>GMU 150 22706</w:t>
            </w:r>
          </w:p>
        </w:tc>
        <w:tc>
          <w:tcPr>
            <w:tcW w:w="2175" w:type="dxa"/>
          </w:tcPr>
          <w:p>
            <w:pPr>
              <w:pStyle w:val="TableParagraph"/>
              <w:spacing w:before="71"/>
              <w:ind w:left="734" w:right="267" w:hanging="432"/>
              <w:rPr>
                <w:rFonts w:ascii="Arial" w:hAnsi="Arial"/>
                <w:sz w:val="18"/>
              </w:rPr>
            </w:pPr>
            <w:r>
              <w:rPr>
                <w:rFonts w:ascii="Arial" w:hAnsi="Arial"/>
                <w:sz w:val="18"/>
              </w:rPr>
              <w:t>Estudios y Trabajos Técnicos</w:t>
            </w:r>
          </w:p>
        </w:tc>
        <w:tc>
          <w:tcPr>
            <w:tcW w:w="1844" w:type="dxa"/>
          </w:tcPr>
          <w:p>
            <w:pPr>
              <w:pStyle w:val="TableParagraph"/>
              <w:spacing w:before="177"/>
              <w:ind w:right="271"/>
              <w:jc w:val="right"/>
              <w:rPr>
                <w:rFonts w:ascii="Arial" w:hAnsi="Arial"/>
                <w:b/>
                <w:sz w:val="18"/>
              </w:rPr>
            </w:pPr>
            <w:r>
              <w:rPr>
                <w:rFonts w:ascii="Arial" w:hAnsi="Arial"/>
                <w:b/>
                <w:sz w:val="18"/>
              </w:rPr>
              <w:t>891,67 €</w:t>
            </w:r>
          </w:p>
        </w:tc>
      </w:tr>
    </w:tbl>
    <w:p>
      <w:pPr>
        <w:pStyle w:val="BodyText"/>
        <w:spacing w:before="7"/>
        <w:rPr>
          <w:sz w:val="13"/>
        </w:rPr>
      </w:pPr>
    </w:p>
    <w:p>
      <w:pPr>
        <w:pStyle w:val="Heading4"/>
        <w:spacing w:before="93"/>
      </w:pPr>
      <w:r>
        <w:rPr/>
        <w:t>7.- </w:t>
      </w:r>
      <w:r>
        <w:rPr>
          <w:u w:val="thick"/>
        </w:rPr>
        <w:t>VALOR ESTIMADO DEL CONTRATO</w:t>
      </w:r>
    </w:p>
    <w:p>
      <w:pPr>
        <w:pStyle w:val="BodyText"/>
        <w:spacing w:before="1"/>
        <w:rPr>
          <w:b/>
          <w:sz w:val="14"/>
        </w:rPr>
      </w:pPr>
    </w:p>
    <w:p>
      <w:pPr>
        <w:spacing w:line="237" w:lineRule="auto" w:before="96"/>
        <w:ind w:left="479" w:right="396" w:firstLine="566"/>
        <w:jc w:val="left"/>
        <w:rPr>
          <w:sz w:val="22"/>
        </w:rPr>
      </w:pPr>
      <w:r>
        <w:rPr>
          <w:b/>
          <w:sz w:val="22"/>
        </w:rPr>
        <w:t>7</w:t>
      </w:r>
      <w:r>
        <w:rPr>
          <w:sz w:val="22"/>
        </w:rPr>
        <w:t>.</w:t>
      </w:r>
      <w:r>
        <w:rPr>
          <w:b/>
          <w:sz w:val="22"/>
        </w:rPr>
        <w:t>1.- </w:t>
      </w:r>
      <w:r>
        <w:rPr>
          <w:sz w:val="22"/>
        </w:rPr>
        <w:t>El valor estimado del contrato, asciende a </w:t>
      </w:r>
      <w:r>
        <w:rPr>
          <w:b/>
          <w:sz w:val="22"/>
        </w:rPr>
        <w:t>DIEZ MIL EUROS (10.000,00 €)</w:t>
      </w:r>
      <w:r>
        <w:rPr>
          <w:sz w:val="22"/>
        </w:rPr>
        <w:t>, </w:t>
      </w:r>
      <w:r>
        <w:rPr>
          <w:sz w:val="22"/>
          <w:u w:val="single"/>
        </w:rPr>
        <w:t>IGIC no</w:t>
      </w:r>
      <w:r>
        <w:rPr>
          <w:sz w:val="22"/>
        </w:rPr>
        <w:t> </w:t>
      </w:r>
      <w:r>
        <w:rPr>
          <w:sz w:val="22"/>
          <w:u w:val="single"/>
        </w:rPr>
        <w:t>incluido</w:t>
      </w:r>
      <w:r>
        <w:rPr>
          <w:sz w:val="22"/>
        </w:rPr>
        <w:t>, incluidas dos prórrogas.</w:t>
      </w:r>
    </w:p>
    <w:p>
      <w:pPr>
        <w:pStyle w:val="BodyText"/>
        <w:spacing w:before="1"/>
        <w:rPr>
          <w:sz w:val="14"/>
        </w:rPr>
      </w:pPr>
    </w:p>
    <w:p>
      <w:pPr>
        <w:pStyle w:val="BodyText"/>
        <w:spacing w:line="237" w:lineRule="auto" w:before="96"/>
        <w:ind w:left="479" w:right="396" w:firstLine="566"/>
      </w:pPr>
      <w:r>
        <w:rPr>
          <w:b/>
        </w:rPr>
        <w:t>7.2.- </w:t>
      </w:r>
      <w:r>
        <w:rPr/>
        <w:t>El </w:t>
      </w:r>
      <w:r>
        <w:rPr>
          <w:spacing w:val="-5"/>
        </w:rPr>
        <w:t>método </w:t>
      </w:r>
      <w:r>
        <w:rPr/>
        <w:t>de </w:t>
      </w:r>
      <w:r>
        <w:rPr>
          <w:spacing w:val="-7"/>
        </w:rPr>
        <w:t>cálculo </w:t>
      </w:r>
      <w:r>
        <w:rPr/>
        <w:t>del </w:t>
      </w:r>
      <w:r>
        <w:rPr>
          <w:spacing w:val="-5"/>
        </w:rPr>
        <w:t>valor </w:t>
      </w:r>
      <w:r>
        <w:rPr>
          <w:spacing w:val="-7"/>
        </w:rPr>
        <w:t>estimado </w:t>
      </w:r>
      <w:r>
        <w:rPr>
          <w:spacing w:val="-4"/>
        </w:rPr>
        <w:t>del </w:t>
      </w:r>
      <w:r>
        <w:rPr>
          <w:spacing w:val="-7"/>
        </w:rPr>
        <w:t>contrato </w:t>
      </w:r>
      <w:r>
        <w:rPr>
          <w:spacing w:val="-3"/>
        </w:rPr>
        <w:t>se </w:t>
      </w:r>
      <w:r>
        <w:rPr>
          <w:spacing w:val="-4"/>
        </w:rPr>
        <w:t>corresponde, </w:t>
      </w:r>
      <w:r>
        <w:rPr/>
        <w:t>en </w:t>
      </w:r>
      <w:r>
        <w:rPr>
          <w:spacing w:val="-4"/>
        </w:rPr>
        <w:t>consecuencia, </w:t>
      </w:r>
      <w:r>
        <w:rPr>
          <w:spacing w:val="-3"/>
        </w:rPr>
        <w:t>con </w:t>
      </w:r>
      <w:r>
        <w:rPr/>
        <w:t>el </w:t>
      </w:r>
      <w:r>
        <w:rPr>
          <w:spacing w:val="-4"/>
        </w:rPr>
        <w:t>presupuesto </w:t>
      </w:r>
      <w:r>
        <w:rPr>
          <w:spacing w:val="-3"/>
        </w:rPr>
        <w:t>máximo citado </w:t>
      </w:r>
      <w:r>
        <w:rPr>
          <w:spacing w:val="-4"/>
        </w:rPr>
        <w:t>sin </w:t>
      </w:r>
      <w:r>
        <w:rPr>
          <w:spacing w:val="-3"/>
        </w:rPr>
        <w:t>incluir IGIC.</w:t>
      </w:r>
    </w:p>
    <w:p>
      <w:pPr>
        <w:pStyle w:val="BodyText"/>
        <w:spacing w:before="2"/>
      </w:pPr>
    </w:p>
    <w:p>
      <w:pPr>
        <w:pStyle w:val="Heading4"/>
        <w:spacing w:before="1"/>
      </w:pPr>
      <w:r>
        <w:rPr/>
        <w:t>8.- </w:t>
      </w:r>
      <w:r>
        <w:rPr>
          <w:u w:val="thick"/>
        </w:rPr>
        <w:t>PRECIO DEL CONTRATO</w:t>
      </w:r>
    </w:p>
    <w:p>
      <w:pPr>
        <w:pStyle w:val="BodyText"/>
        <w:spacing w:before="7"/>
        <w:rPr>
          <w:b/>
          <w:sz w:val="13"/>
        </w:rPr>
      </w:pPr>
    </w:p>
    <w:p>
      <w:pPr>
        <w:pStyle w:val="BodyText"/>
        <w:spacing w:line="242" w:lineRule="auto" w:before="94"/>
        <w:ind w:left="479" w:right="415" w:firstLine="566"/>
        <w:jc w:val="both"/>
      </w:pPr>
      <w:r>
        <w:rPr>
          <w:b/>
        </w:rPr>
        <w:t>8.1.- </w:t>
      </w:r>
      <w:r>
        <w:rPr/>
        <w:t>El precio del contrato será el que resulte de su adjudicación, e incluirá, como partida independiente, el IGIC.</w:t>
      </w:r>
    </w:p>
    <w:p>
      <w:pPr>
        <w:pStyle w:val="BodyText"/>
        <w:spacing w:before="6"/>
        <w:rPr>
          <w:sz w:val="21"/>
        </w:rPr>
      </w:pPr>
    </w:p>
    <w:p>
      <w:pPr>
        <w:pStyle w:val="BodyText"/>
        <w:spacing w:before="1"/>
        <w:ind w:left="479" w:right="418" w:firstLine="566"/>
        <w:jc w:val="both"/>
      </w:pPr>
      <w:r>
        <w:rPr>
          <w:b/>
        </w:rPr>
        <w:t>8.2.-</w:t>
      </w:r>
      <w:r>
        <w:rPr>
          <w:b/>
          <w:spacing w:val="-9"/>
        </w:rPr>
        <w:t> </w:t>
      </w:r>
      <w:r>
        <w:rPr/>
        <w:t>En</w:t>
      </w:r>
      <w:r>
        <w:rPr>
          <w:spacing w:val="-9"/>
        </w:rPr>
        <w:t> </w:t>
      </w:r>
      <w:r>
        <w:rPr/>
        <w:t>el</w:t>
      </w:r>
      <w:r>
        <w:rPr>
          <w:spacing w:val="-7"/>
        </w:rPr>
        <w:t> </w:t>
      </w:r>
      <w:r>
        <w:rPr/>
        <w:t>precio</w:t>
      </w:r>
      <w:r>
        <w:rPr>
          <w:spacing w:val="-5"/>
        </w:rPr>
        <w:t> </w:t>
      </w:r>
      <w:r>
        <w:rPr/>
        <w:t>del</w:t>
      </w:r>
      <w:r>
        <w:rPr>
          <w:spacing w:val="-7"/>
        </w:rPr>
        <w:t> </w:t>
      </w:r>
      <w:r>
        <w:rPr/>
        <w:t>contrato</w:t>
      </w:r>
      <w:r>
        <w:rPr>
          <w:spacing w:val="-4"/>
        </w:rPr>
        <w:t> </w:t>
      </w:r>
      <w:r>
        <w:rPr>
          <w:spacing w:val="-3"/>
        </w:rPr>
        <w:t>se</w:t>
      </w:r>
      <w:r>
        <w:rPr>
          <w:spacing w:val="-5"/>
        </w:rPr>
        <w:t> </w:t>
      </w:r>
      <w:r>
        <w:rPr/>
        <w:t>entienden</w:t>
      </w:r>
      <w:r>
        <w:rPr>
          <w:spacing w:val="-4"/>
        </w:rPr>
        <w:t> </w:t>
      </w:r>
      <w:r>
        <w:rPr/>
        <w:t>incluidas</w:t>
      </w:r>
      <w:r>
        <w:rPr>
          <w:spacing w:val="-6"/>
        </w:rPr>
        <w:t> </w:t>
      </w:r>
      <w:r>
        <w:rPr/>
        <w:t>todas</w:t>
      </w:r>
      <w:r>
        <w:rPr>
          <w:spacing w:val="-7"/>
        </w:rPr>
        <w:t> </w:t>
      </w:r>
      <w:r>
        <w:rPr/>
        <w:t>las</w:t>
      </w:r>
      <w:r>
        <w:rPr>
          <w:spacing w:val="-6"/>
        </w:rPr>
        <w:t> </w:t>
      </w:r>
      <w:r>
        <w:rPr/>
        <w:t>tasas</w:t>
      </w:r>
      <w:r>
        <w:rPr>
          <w:spacing w:val="-6"/>
        </w:rPr>
        <w:t> </w:t>
      </w:r>
      <w:r>
        <w:rPr/>
        <w:t>e</w:t>
      </w:r>
      <w:r>
        <w:rPr>
          <w:spacing w:val="-5"/>
        </w:rPr>
        <w:t> </w:t>
      </w:r>
      <w:r>
        <w:rPr/>
        <w:t>impuestos,</w:t>
      </w:r>
      <w:r>
        <w:rPr>
          <w:spacing w:val="-5"/>
        </w:rPr>
        <w:t> </w:t>
      </w:r>
      <w:r>
        <w:rPr/>
        <w:t>directos</w:t>
      </w:r>
      <w:r>
        <w:rPr>
          <w:spacing w:val="-11"/>
        </w:rPr>
        <w:t> </w:t>
      </w:r>
      <w:r>
        <w:rPr/>
        <w:t>e indirectos, y arbitrios municipales que graven la ejecución del contrato, que correrán de cuenta de </w:t>
      </w:r>
      <w:r>
        <w:rPr>
          <w:spacing w:val="-3"/>
        </w:rPr>
        <w:t>la </w:t>
      </w:r>
      <w:r>
        <w:rPr/>
        <w:t>persona</w:t>
      </w:r>
      <w:r>
        <w:rPr>
          <w:spacing w:val="4"/>
        </w:rPr>
        <w:t> </w:t>
      </w:r>
      <w:r>
        <w:rPr/>
        <w:t>contratista</w:t>
      </w:r>
      <w:r>
        <w:rPr>
          <w:color w:val="C00000"/>
        </w:rPr>
        <w:t>.</w:t>
      </w:r>
    </w:p>
    <w:p>
      <w:pPr>
        <w:pStyle w:val="BodyText"/>
      </w:pPr>
    </w:p>
    <w:p>
      <w:pPr>
        <w:pStyle w:val="BodyText"/>
        <w:ind w:left="479" w:right="408" w:firstLine="566"/>
        <w:jc w:val="both"/>
      </w:pPr>
      <w:r>
        <w:rPr/>
        <w:t>Se consideran también incluidos en el precio del contrato todos los gastos que resultaren necesarios para su ejecución, incluidos los posibles desplazamientos. Especialmente, </w:t>
      </w:r>
      <w:r>
        <w:rPr>
          <w:spacing w:val="-3"/>
        </w:rPr>
        <w:t>se </w:t>
      </w:r>
      <w:r>
        <w:rPr/>
        <w:t>encuentran</w:t>
      </w:r>
      <w:r>
        <w:rPr>
          <w:spacing w:val="-5"/>
        </w:rPr>
        <w:t> </w:t>
      </w:r>
      <w:r>
        <w:rPr/>
        <w:t>incluidos</w:t>
      </w:r>
      <w:r>
        <w:rPr>
          <w:spacing w:val="-7"/>
        </w:rPr>
        <w:t> </w:t>
      </w:r>
      <w:r>
        <w:rPr/>
        <w:t>los</w:t>
      </w:r>
      <w:r>
        <w:rPr>
          <w:spacing w:val="-12"/>
        </w:rPr>
        <w:t> </w:t>
      </w:r>
      <w:r>
        <w:rPr/>
        <w:t>gastos</w:t>
      </w:r>
      <w:r>
        <w:rPr>
          <w:spacing w:val="-11"/>
        </w:rPr>
        <w:t> </w:t>
      </w:r>
      <w:r>
        <w:rPr/>
        <w:t>de</w:t>
      </w:r>
      <w:r>
        <w:rPr>
          <w:spacing w:val="-10"/>
        </w:rPr>
        <w:t> </w:t>
      </w:r>
      <w:r>
        <w:rPr/>
        <w:t>entrega</w:t>
      </w:r>
      <w:r>
        <w:rPr>
          <w:spacing w:val="-5"/>
        </w:rPr>
        <w:t> </w:t>
      </w:r>
      <w:r>
        <w:rPr/>
        <w:t>y</w:t>
      </w:r>
      <w:r>
        <w:rPr>
          <w:spacing w:val="-11"/>
        </w:rPr>
        <w:t> </w:t>
      </w:r>
      <w:r>
        <w:rPr/>
        <w:t>transporte</w:t>
      </w:r>
      <w:r>
        <w:rPr>
          <w:spacing w:val="-10"/>
        </w:rPr>
        <w:t> </w:t>
      </w:r>
      <w:r>
        <w:rPr/>
        <w:t>de</w:t>
      </w:r>
      <w:r>
        <w:rPr>
          <w:spacing w:val="-9"/>
        </w:rPr>
        <w:t> </w:t>
      </w:r>
      <w:r>
        <w:rPr/>
        <w:t>los</w:t>
      </w:r>
      <w:r>
        <w:rPr>
          <w:spacing w:val="-12"/>
        </w:rPr>
        <w:t> </w:t>
      </w:r>
      <w:r>
        <w:rPr/>
        <w:t>bienes</w:t>
      </w:r>
      <w:r>
        <w:rPr>
          <w:spacing w:val="-11"/>
        </w:rPr>
        <w:t> </w:t>
      </w:r>
      <w:r>
        <w:rPr/>
        <w:t>del</w:t>
      </w:r>
      <w:r>
        <w:rPr>
          <w:spacing w:val="-8"/>
        </w:rPr>
        <w:t> </w:t>
      </w:r>
      <w:r>
        <w:rPr/>
        <w:t>suministro</w:t>
      </w:r>
      <w:r>
        <w:rPr>
          <w:spacing w:val="-10"/>
        </w:rPr>
        <w:t> </w:t>
      </w:r>
      <w:r>
        <w:rPr/>
        <w:t>hasta</w:t>
      </w:r>
      <w:r>
        <w:rPr>
          <w:spacing w:val="-9"/>
        </w:rPr>
        <w:t> </w:t>
      </w:r>
      <w:r>
        <w:rPr/>
        <w:t>el</w:t>
      </w:r>
      <w:r>
        <w:rPr>
          <w:spacing w:val="-8"/>
        </w:rPr>
        <w:t> </w:t>
      </w:r>
      <w:r>
        <w:rPr/>
        <w:t>lugar convenido.</w:t>
      </w:r>
    </w:p>
    <w:p>
      <w:pPr>
        <w:pStyle w:val="BodyText"/>
        <w:spacing w:before="3"/>
      </w:pPr>
    </w:p>
    <w:p>
      <w:pPr>
        <w:pStyle w:val="BodyText"/>
        <w:ind w:left="479" w:right="410" w:firstLine="566"/>
        <w:jc w:val="both"/>
      </w:pPr>
      <w:r>
        <w:rPr/>
        <w:t>También son de cuenta de la contratista los gastos de formalización del contrato, si este se elevare a escritura pública. En su caso, los citados gastos de publicación se descontarán en el primer pago efectuado a favor de la contratista, salvo que el mismo acredite el ingreso del coste de aquellos en la Tesorería del Ayuntamiento.</w:t>
      </w:r>
    </w:p>
    <w:p>
      <w:pPr>
        <w:pStyle w:val="BodyText"/>
        <w:spacing w:before="9"/>
        <w:rPr>
          <w:sz w:val="21"/>
        </w:rPr>
      </w:pPr>
    </w:p>
    <w:p>
      <w:pPr>
        <w:pStyle w:val="Heading4"/>
        <w:spacing w:before="1"/>
      </w:pPr>
      <w:r>
        <w:rPr/>
        <w:t>9.- </w:t>
      </w:r>
      <w:r>
        <w:rPr>
          <w:u w:val="thick"/>
        </w:rPr>
        <w:t>REVISIÓN DEL PRECIO DEL CONTRATO Y OTRAS VARIACIONES DEL MISMO</w:t>
      </w:r>
    </w:p>
    <w:p>
      <w:pPr>
        <w:pStyle w:val="BodyText"/>
        <w:spacing w:before="1"/>
        <w:rPr>
          <w:b/>
          <w:sz w:val="14"/>
        </w:rPr>
      </w:pPr>
    </w:p>
    <w:p>
      <w:pPr>
        <w:pStyle w:val="BodyText"/>
        <w:spacing w:line="237" w:lineRule="auto" w:before="95"/>
        <w:ind w:left="479" w:right="352" w:firstLine="566"/>
      </w:pPr>
      <w:r>
        <w:rPr/>
        <w:t>Dada la naturaleza de las prestaciones del contrato, y de conformidad con lo establecido en el artículo 103.2 de la LCSP, el precio del contrato no podrá ser objeto de revisión.</w:t>
      </w:r>
    </w:p>
    <w:p>
      <w:pPr>
        <w:pStyle w:val="BodyText"/>
        <w:spacing w:before="3"/>
      </w:pPr>
    </w:p>
    <w:p>
      <w:pPr>
        <w:pStyle w:val="Heading4"/>
        <w:spacing w:before="1"/>
      </w:pPr>
      <w:r>
        <w:rPr/>
        <w:t>10.- </w:t>
      </w:r>
      <w:r>
        <w:rPr>
          <w:u w:val="thick"/>
        </w:rPr>
        <w:t>PLAZO DE DURACIÓN DEL CONTRATO Y LUGAR DE EJECUCIÓN DE LA PRESTACIÓN</w:t>
      </w:r>
    </w:p>
    <w:p>
      <w:pPr>
        <w:pStyle w:val="BodyText"/>
        <w:spacing w:before="7"/>
        <w:rPr>
          <w:b/>
          <w:sz w:val="13"/>
        </w:rPr>
      </w:pPr>
    </w:p>
    <w:p>
      <w:pPr>
        <w:pStyle w:val="BodyText"/>
        <w:spacing w:before="94"/>
        <w:ind w:left="479" w:right="407" w:firstLine="566"/>
        <w:jc w:val="both"/>
      </w:pPr>
      <w:r>
        <w:rPr>
          <w:b/>
        </w:rPr>
        <w:t>10.1.- </w:t>
      </w:r>
      <w:r>
        <w:rPr/>
        <w:t>De conformidad con lo dispuesto en el artículo 29 de la LCSP la duración de los contratos deberá establecerse teniendo en cuante la naturaleza de las prestaciones, así mismo por este precepto se establece que el contrato podrá prever una o varias prórrogas siempre que sus características permanezcan inalterables durante el período de duración.</w:t>
      </w:r>
    </w:p>
    <w:p>
      <w:pPr>
        <w:pStyle w:val="BodyText"/>
        <w:spacing w:before="5"/>
      </w:pPr>
    </w:p>
    <w:p>
      <w:pPr>
        <w:pStyle w:val="BodyText"/>
        <w:spacing w:line="237" w:lineRule="auto"/>
        <w:ind w:left="479" w:right="416" w:firstLine="566"/>
        <w:jc w:val="both"/>
      </w:pPr>
      <w:r>
        <w:rPr/>
        <w:t>El apartado 4 del mencionado artículo dispone que los contratos de suministros tendrán un plazo máximo de duración de cinco años, incluyendo las posibles prórrogas.</w:t>
      </w:r>
    </w:p>
    <w:p>
      <w:pPr>
        <w:pStyle w:val="BodyText"/>
        <w:spacing w:before="2"/>
      </w:pPr>
    </w:p>
    <w:p>
      <w:pPr>
        <w:pStyle w:val="BodyText"/>
        <w:ind w:left="1046"/>
      </w:pPr>
      <w:r>
        <w:rPr/>
        <w:t>Se establece para el presente contrato una duración de DOS AÑOS.</w:t>
      </w:r>
    </w:p>
    <w:p>
      <w:pPr>
        <w:pStyle w:val="BodyText"/>
        <w:spacing w:before="10"/>
        <w:rPr>
          <w:sz w:val="21"/>
        </w:rPr>
      </w:pPr>
    </w:p>
    <w:p>
      <w:pPr>
        <w:pStyle w:val="BodyText"/>
        <w:ind w:left="1046"/>
      </w:pPr>
      <w:r>
        <w:rPr>
          <w:b/>
        </w:rPr>
        <w:t>10.2.- </w:t>
      </w:r>
      <w:r>
        <w:rPr/>
        <w:t>El contrato será susceptible de DOS prórrogas.</w:t>
      </w:r>
    </w:p>
    <w:p>
      <w:pPr>
        <w:pStyle w:val="BodyText"/>
        <w:spacing w:before="3"/>
      </w:pPr>
    </w:p>
    <w:p>
      <w:pPr>
        <w:pStyle w:val="BodyText"/>
        <w:ind w:left="479" w:right="404" w:firstLine="566"/>
        <w:jc w:val="both"/>
      </w:pPr>
      <w:r>
        <w:rPr>
          <w:b/>
        </w:rPr>
        <w:t>10.3.-</w:t>
      </w:r>
      <w:r>
        <w:rPr>
          <w:b/>
          <w:spacing w:val="-9"/>
        </w:rPr>
        <w:t> </w:t>
      </w:r>
      <w:r>
        <w:rPr/>
        <w:t>Respecto</w:t>
      </w:r>
      <w:r>
        <w:rPr>
          <w:spacing w:val="-4"/>
        </w:rPr>
        <w:t> </w:t>
      </w:r>
      <w:r>
        <w:rPr/>
        <w:t>de</w:t>
      </w:r>
      <w:r>
        <w:rPr>
          <w:spacing w:val="-1"/>
        </w:rPr>
        <w:t> </w:t>
      </w:r>
      <w:r>
        <w:rPr>
          <w:spacing w:val="-3"/>
        </w:rPr>
        <w:t>la</w:t>
      </w:r>
      <w:r>
        <w:rPr>
          <w:spacing w:val="-4"/>
        </w:rPr>
        <w:t> </w:t>
      </w:r>
      <w:r>
        <w:rPr/>
        <w:t>entrega</w:t>
      </w:r>
      <w:r>
        <w:rPr>
          <w:spacing w:val="-5"/>
        </w:rPr>
        <w:t> </w:t>
      </w:r>
      <w:r>
        <w:rPr/>
        <w:t>de los</w:t>
      </w:r>
      <w:r>
        <w:rPr>
          <w:spacing w:val="-7"/>
        </w:rPr>
        <w:t> </w:t>
      </w:r>
      <w:r>
        <w:rPr/>
        <w:t>bienes</w:t>
      </w:r>
      <w:r>
        <w:rPr>
          <w:spacing w:val="-6"/>
        </w:rPr>
        <w:t> </w:t>
      </w:r>
      <w:r>
        <w:rPr/>
        <w:t>a</w:t>
      </w:r>
      <w:r>
        <w:rPr>
          <w:spacing w:val="-4"/>
        </w:rPr>
        <w:t> </w:t>
      </w:r>
      <w:r>
        <w:rPr/>
        <w:t>suministrar,</w:t>
      </w:r>
      <w:r>
        <w:rPr>
          <w:spacing w:val="-6"/>
        </w:rPr>
        <w:t> </w:t>
      </w:r>
      <w:r>
        <w:rPr/>
        <w:t>se</w:t>
      </w:r>
      <w:r>
        <w:rPr>
          <w:spacing w:val="-4"/>
        </w:rPr>
        <w:t> </w:t>
      </w:r>
      <w:r>
        <w:rPr/>
        <w:t>establece</w:t>
      </w:r>
      <w:r>
        <w:rPr>
          <w:spacing w:val="-5"/>
        </w:rPr>
        <w:t> </w:t>
      </w:r>
      <w:r>
        <w:rPr/>
        <w:t>un</w:t>
      </w:r>
      <w:r>
        <w:rPr>
          <w:spacing w:val="-9"/>
        </w:rPr>
        <w:t> </w:t>
      </w:r>
      <w:r>
        <w:rPr/>
        <w:t>plazo</w:t>
      </w:r>
      <w:r>
        <w:rPr>
          <w:spacing w:val="-4"/>
        </w:rPr>
        <w:t> </w:t>
      </w:r>
      <w:r>
        <w:rPr/>
        <w:t>de</w:t>
      </w:r>
      <w:r>
        <w:rPr>
          <w:spacing w:val="-5"/>
        </w:rPr>
        <w:t> </w:t>
      </w:r>
      <w:r>
        <w:rPr/>
        <w:t>entrega de VEINTE (20) DÍAS natutales a contar desde el momento en el que tiene lugar la petición por parte de esta GMU, peticiones que </w:t>
      </w:r>
      <w:r>
        <w:rPr>
          <w:spacing w:val="-3"/>
        </w:rPr>
        <w:t>se </w:t>
      </w:r>
      <w:r>
        <w:rPr/>
        <w:t>harán en función a las necesidades previstas durante el plazo de vigencia del</w:t>
      </w:r>
      <w:r>
        <w:rPr>
          <w:spacing w:val="-3"/>
        </w:rPr>
        <w:t> </w:t>
      </w:r>
      <w:r>
        <w:rPr/>
        <w:t>contrato.</w:t>
      </w:r>
    </w:p>
    <w:p>
      <w:pPr>
        <w:spacing w:after="0"/>
        <w:jc w:val="both"/>
        <w:sectPr>
          <w:pgSz w:w="11910" w:h="16840"/>
          <w:pgMar w:header="0" w:footer="0" w:top="1580" w:bottom="280" w:left="1220" w:right="320"/>
        </w:sectPr>
      </w:pPr>
    </w:p>
    <w:p>
      <w:pPr>
        <w:pStyle w:val="BodyText"/>
        <w:spacing w:before="86"/>
        <w:ind w:left="479" w:right="417" w:firstLine="566"/>
        <w:jc w:val="both"/>
      </w:pPr>
      <w:r>
        <w:rPr/>
        <w:t>Las</w:t>
      </w:r>
      <w:r>
        <w:rPr>
          <w:spacing w:val="-16"/>
        </w:rPr>
        <w:t> </w:t>
      </w:r>
      <w:r>
        <w:rPr/>
        <w:t>peticiones</w:t>
      </w:r>
      <w:r>
        <w:rPr>
          <w:spacing w:val="-11"/>
        </w:rPr>
        <w:t> </w:t>
      </w:r>
      <w:r>
        <w:rPr/>
        <w:t>por</w:t>
      </w:r>
      <w:r>
        <w:rPr>
          <w:spacing w:val="-12"/>
        </w:rPr>
        <w:t> </w:t>
      </w:r>
      <w:r>
        <w:rPr/>
        <w:t>parte</w:t>
      </w:r>
      <w:r>
        <w:rPr>
          <w:spacing w:val="-9"/>
        </w:rPr>
        <w:t> </w:t>
      </w:r>
      <w:r>
        <w:rPr/>
        <w:t>de</w:t>
      </w:r>
      <w:r>
        <w:rPr>
          <w:spacing w:val="-9"/>
        </w:rPr>
        <w:t> </w:t>
      </w:r>
      <w:r>
        <w:rPr/>
        <w:t>esta</w:t>
      </w:r>
      <w:r>
        <w:rPr>
          <w:spacing w:val="-9"/>
        </w:rPr>
        <w:t> </w:t>
      </w:r>
      <w:r>
        <w:rPr/>
        <w:t>GMU</w:t>
      </w:r>
      <w:r>
        <w:rPr>
          <w:spacing w:val="-12"/>
        </w:rPr>
        <w:t> </w:t>
      </w:r>
      <w:r>
        <w:rPr>
          <w:spacing w:val="-3"/>
        </w:rPr>
        <w:t>se</w:t>
      </w:r>
      <w:r>
        <w:rPr>
          <w:spacing w:val="-9"/>
        </w:rPr>
        <w:t> </w:t>
      </w:r>
      <w:r>
        <w:rPr/>
        <w:t>tramitarán</w:t>
      </w:r>
      <w:r>
        <w:rPr>
          <w:spacing w:val="-9"/>
        </w:rPr>
        <w:t> </w:t>
      </w:r>
      <w:r>
        <w:rPr/>
        <w:t>semanalmente,</w:t>
      </w:r>
      <w:r>
        <w:rPr>
          <w:spacing w:val="-9"/>
        </w:rPr>
        <w:t> </w:t>
      </w:r>
      <w:r>
        <w:rPr/>
        <w:t>salvo</w:t>
      </w:r>
      <w:r>
        <w:rPr>
          <w:spacing w:val="-14"/>
        </w:rPr>
        <w:t> </w:t>
      </w:r>
      <w:r>
        <w:rPr/>
        <w:t>en</w:t>
      </w:r>
      <w:r>
        <w:rPr>
          <w:spacing w:val="-14"/>
        </w:rPr>
        <w:t> </w:t>
      </w:r>
      <w:r>
        <w:rPr/>
        <w:t>aquellos</w:t>
      </w:r>
      <w:r>
        <w:rPr>
          <w:spacing w:val="-11"/>
        </w:rPr>
        <w:t> </w:t>
      </w:r>
      <w:r>
        <w:rPr/>
        <w:t>casos en los que no haya peticiones que</w:t>
      </w:r>
      <w:r>
        <w:rPr>
          <w:spacing w:val="2"/>
        </w:rPr>
        <w:t> </w:t>
      </w:r>
      <w:r>
        <w:rPr/>
        <w:t>hacer.</w:t>
      </w:r>
    </w:p>
    <w:p>
      <w:pPr>
        <w:pStyle w:val="BodyText"/>
        <w:spacing w:before="5"/>
      </w:pPr>
    </w:p>
    <w:p>
      <w:pPr>
        <w:pStyle w:val="BodyText"/>
        <w:ind w:left="479" w:right="413" w:firstLine="566"/>
        <w:jc w:val="both"/>
      </w:pPr>
      <w:r>
        <w:rPr/>
        <w:t>La entrega de los suministros tendrán lugar en las dependencias municipales de la GMU sita en Ayuntamiento de Los Realejos, Avenida de Canarias,6, 38410 Los Realejos, Santa Cruz de Tenerife.</w:t>
      </w:r>
    </w:p>
    <w:p>
      <w:pPr>
        <w:pStyle w:val="BodyText"/>
        <w:spacing w:before="7"/>
        <w:rPr>
          <w:sz w:val="21"/>
        </w:rPr>
      </w:pPr>
    </w:p>
    <w:p>
      <w:pPr>
        <w:pStyle w:val="BodyText"/>
        <w:ind w:left="479" w:right="407" w:firstLine="566"/>
        <w:jc w:val="both"/>
      </w:pPr>
      <w:r>
        <w:rPr>
          <w:b/>
        </w:rPr>
        <w:t>10.4.- </w:t>
      </w:r>
      <w:r>
        <w:rPr>
          <w:spacing w:val="-3"/>
        </w:rPr>
        <w:t>No </w:t>
      </w:r>
      <w:r>
        <w:rPr/>
        <w:t>obstante </w:t>
      </w:r>
      <w:r>
        <w:rPr>
          <w:spacing w:val="-3"/>
        </w:rPr>
        <w:t>lo </w:t>
      </w:r>
      <w:r>
        <w:rPr/>
        <w:t>establecido en los apartados anteriores, cuando al vencimiento de un contrato</w:t>
      </w:r>
      <w:r>
        <w:rPr>
          <w:spacing w:val="-15"/>
        </w:rPr>
        <w:t> </w:t>
      </w:r>
      <w:r>
        <w:rPr/>
        <w:t>no</w:t>
      </w:r>
      <w:r>
        <w:rPr>
          <w:spacing w:val="-9"/>
        </w:rPr>
        <w:t> </w:t>
      </w:r>
      <w:r>
        <w:rPr/>
        <w:t>se</w:t>
      </w:r>
      <w:r>
        <w:rPr>
          <w:spacing w:val="-10"/>
        </w:rPr>
        <w:t> </w:t>
      </w:r>
      <w:r>
        <w:rPr/>
        <w:t>hubiera</w:t>
      </w:r>
      <w:r>
        <w:rPr>
          <w:spacing w:val="-9"/>
        </w:rPr>
        <w:t> </w:t>
      </w:r>
      <w:r>
        <w:rPr/>
        <w:t>formalizado</w:t>
      </w:r>
      <w:r>
        <w:rPr>
          <w:spacing w:val="-10"/>
        </w:rPr>
        <w:t> </w:t>
      </w:r>
      <w:r>
        <w:rPr/>
        <w:t>el</w:t>
      </w:r>
      <w:r>
        <w:rPr>
          <w:spacing w:val="-12"/>
        </w:rPr>
        <w:t> </w:t>
      </w:r>
      <w:r>
        <w:rPr/>
        <w:t>nuevo</w:t>
      </w:r>
      <w:r>
        <w:rPr>
          <w:spacing w:val="-10"/>
        </w:rPr>
        <w:t> </w:t>
      </w:r>
      <w:r>
        <w:rPr/>
        <w:t>contrato</w:t>
      </w:r>
      <w:r>
        <w:rPr>
          <w:spacing w:val="-9"/>
        </w:rPr>
        <w:t> </w:t>
      </w:r>
      <w:r>
        <w:rPr/>
        <w:t>que</w:t>
      </w:r>
      <w:r>
        <w:rPr>
          <w:spacing w:val="-10"/>
        </w:rPr>
        <w:t> </w:t>
      </w:r>
      <w:r>
        <w:rPr/>
        <w:t>garantice</w:t>
      </w:r>
      <w:r>
        <w:rPr>
          <w:spacing w:val="-9"/>
        </w:rPr>
        <w:t> </w:t>
      </w:r>
      <w:r>
        <w:rPr/>
        <w:t>la</w:t>
      </w:r>
      <w:r>
        <w:rPr>
          <w:spacing w:val="-10"/>
        </w:rPr>
        <w:t> </w:t>
      </w:r>
      <w:r>
        <w:rPr/>
        <w:t>continuidad</w:t>
      </w:r>
      <w:r>
        <w:rPr>
          <w:spacing w:val="-9"/>
        </w:rPr>
        <w:t> </w:t>
      </w:r>
      <w:r>
        <w:rPr/>
        <w:t>de</w:t>
      </w:r>
      <w:r>
        <w:rPr>
          <w:spacing w:val="-5"/>
        </w:rPr>
        <w:t> </w:t>
      </w:r>
      <w:r>
        <w:rPr>
          <w:spacing w:val="-3"/>
        </w:rPr>
        <w:t>la</w:t>
      </w:r>
      <w:r>
        <w:rPr>
          <w:spacing w:val="-10"/>
        </w:rPr>
        <w:t> </w:t>
      </w:r>
      <w:r>
        <w:rPr/>
        <w:t>prestación a realizar por la persona contratista, como consecuencia de incidencias resultantes de acontecimientos imprevisibles para el órgano de contratación, producidas en el procedimiento de adjudicación, y existan razones de interés público para no interrumpir la prestación, se podrá prorrogar el contrato originario hasta que comience </w:t>
      </w:r>
      <w:r>
        <w:rPr>
          <w:spacing w:val="-3"/>
        </w:rPr>
        <w:t>la </w:t>
      </w:r>
      <w:r>
        <w:rPr/>
        <w:t>ejecución del nuevo contrato, y, en todo caso,</w:t>
      </w:r>
      <w:r>
        <w:rPr>
          <w:spacing w:val="-20"/>
        </w:rPr>
        <w:t> </w:t>
      </w:r>
      <w:r>
        <w:rPr/>
        <w:t>por</w:t>
      </w:r>
      <w:r>
        <w:rPr>
          <w:spacing w:val="-17"/>
        </w:rPr>
        <w:t> </w:t>
      </w:r>
      <w:r>
        <w:rPr/>
        <w:t>un</w:t>
      </w:r>
      <w:r>
        <w:rPr>
          <w:spacing w:val="-14"/>
        </w:rPr>
        <w:t> </w:t>
      </w:r>
      <w:r>
        <w:rPr/>
        <w:t>periodo</w:t>
      </w:r>
      <w:r>
        <w:rPr>
          <w:spacing w:val="-19"/>
        </w:rPr>
        <w:t> </w:t>
      </w:r>
      <w:r>
        <w:rPr/>
        <w:t>máximo</w:t>
      </w:r>
      <w:r>
        <w:rPr>
          <w:spacing w:val="-19"/>
        </w:rPr>
        <w:t> </w:t>
      </w:r>
      <w:r>
        <w:rPr/>
        <w:t>de</w:t>
      </w:r>
      <w:r>
        <w:rPr>
          <w:spacing w:val="-19"/>
        </w:rPr>
        <w:t> </w:t>
      </w:r>
      <w:r>
        <w:rPr/>
        <w:t>nueve</w:t>
      </w:r>
      <w:r>
        <w:rPr>
          <w:spacing w:val="-19"/>
        </w:rPr>
        <w:t> </w:t>
      </w:r>
      <w:r>
        <w:rPr/>
        <w:t>meses,</w:t>
      </w:r>
      <w:r>
        <w:rPr>
          <w:spacing w:val="-16"/>
        </w:rPr>
        <w:t> </w:t>
      </w:r>
      <w:r>
        <w:rPr/>
        <w:t>sin</w:t>
      </w:r>
      <w:r>
        <w:rPr>
          <w:spacing w:val="-19"/>
        </w:rPr>
        <w:t> </w:t>
      </w:r>
      <w:r>
        <w:rPr/>
        <w:t>modificar</w:t>
      </w:r>
      <w:r>
        <w:rPr>
          <w:spacing w:val="-17"/>
        </w:rPr>
        <w:t> </w:t>
      </w:r>
      <w:r>
        <w:rPr/>
        <w:t>las</w:t>
      </w:r>
      <w:r>
        <w:rPr>
          <w:spacing w:val="-16"/>
        </w:rPr>
        <w:t> </w:t>
      </w:r>
      <w:r>
        <w:rPr/>
        <w:t>restantes</w:t>
      </w:r>
      <w:r>
        <w:rPr>
          <w:spacing w:val="-21"/>
        </w:rPr>
        <w:t> </w:t>
      </w:r>
      <w:r>
        <w:rPr/>
        <w:t>condiciones</w:t>
      </w:r>
      <w:r>
        <w:rPr>
          <w:spacing w:val="-16"/>
        </w:rPr>
        <w:t> </w:t>
      </w:r>
      <w:r>
        <w:rPr/>
        <w:t>del</w:t>
      </w:r>
      <w:r>
        <w:rPr>
          <w:spacing w:val="-17"/>
        </w:rPr>
        <w:t> </w:t>
      </w:r>
      <w:r>
        <w:rPr/>
        <w:t>contrato, siempre que el anuncio de licitación del nuevo contrato </w:t>
      </w:r>
      <w:r>
        <w:rPr>
          <w:spacing w:val="-3"/>
        </w:rPr>
        <w:t>se </w:t>
      </w:r>
      <w:r>
        <w:rPr/>
        <w:t>haya publicado con una antelación mínima de tres meses respecto de </w:t>
      </w:r>
      <w:r>
        <w:rPr>
          <w:spacing w:val="-3"/>
        </w:rPr>
        <w:t>la </w:t>
      </w:r>
      <w:r>
        <w:rPr/>
        <w:t>fecha de finalización del contrato</w:t>
      </w:r>
      <w:r>
        <w:rPr>
          <w:spacing w:val="-15"/>
        </w:rPr>
        <w:t> </w:t>
      </w:r>
      <w:r>
        <w:rPr/>
        <w:t>originario.</w:t>
      </w:r>
    </w:p>
    <w:p>
      <w:pPr>
        <w:pStyle w:val="BodyText"/>
        <w:spacing w:before="1"/>
      </w:pPr>
    </w:p>
    <w:p>
      <w:pPr>
        <w:pStyle w:val="Heading4"/>
        <w:ind w:left="3596"/>
      </w:pPr>
      <w:r>
        <w:rPr/>
        <w:t>II.- </w:t>
      </w:r>
      <w:r>
        <w:rPr>
          <w:u w:val="thick"/>
        </w:rPr>
        <w:t>ADJUDICACIÓN DEL CONTRATO</w:t>
      </w:r>
    </w:p>
    <w:p>
      <w:pPr>
        <w:pStyle w:val="BodyText"/>
        <w:spacing w:before="1"/>
        <w:rPr>
          <w:b/>
          <w:sz w:val="14"/>
        </w:rPr>
      </w:pPr>
    </w:p>
    <w:p>
      <w:pPr>
        <w:spacing w:before="94"/>
        <w:ind w:left="479" w:right="0" w:firstLine="0"/>
        <w:jc w:val="left"/>
        <w:rPr>
          <w:b/>
          <w:sz w:val="22"/>
        </w:rPr>
      </w:pPr>
      <w:r>
        <w:rPr>
          <w:b/>
          <w:sz w:val="22"/>
        </w:rPr>
        <w:t>11.- </w:t>
      </w:r>
      <w:r>
        <w:rPr>
          <w:b/>
          <w:sz w:val="22"/>
          <w:u w:val="thick"/>
        </w:rPr>
        <w:t>PROCEDIMIENTO DE ADJUDICACIÓN</w:t>
      </w:r>
      <w:r>
        <w:rPr>
          <w:b/>
          <w:sz w:val="22"/>
        </w:rPr>
        <w:t> (arts. 131.2, 152 y 159.6 LCSP)</w:t>
      </w:r>
    </w:p>
    <w:p>
      <w:pPr>
        <w:pStyle w:val="BodyText"/>
        <w:spacing w:before="8"/>
        <w:rPr>
          <w:b/>
          <w:sz w:val="13"/>
        </w:rPr>
      </w:pPr>
    </w:p>
    <w:p>
      <w:pPr>
        <w:pStyle w:val="BodyText"/>
        <w:spacing w:before="93"/>
        <w:ind w:left="479" w:right="420" w:firstLine="566"/>
        <w:jc w:val="both"/>
      </w:pPr>
      <w:r>
        <w:rPr>
          <w:b/>
        </w:rPr>
        <w:t>11.1.- </w:t>
      </w:r>
      <w:r>
        <w:rPr/>
        <w:t>El contrato se adjudicará por el procedimiento de adjudicación abierto simplificado abreviado o sumario, regulado en el artículo 159.6 de la LCSP.</w:t>
      </w:r>
    </w:p>
    <w:p>
      <w:pPr>
        <w:pStyle w:val="BodyText"/>
      </w:pPr>
    </w:p>
    <w:p>
      <w:pPr>
        <w:pStyle w:val="BodyText"/>
        <w:ind w:left="479" w:right="400" w:firstLine="566"/>
        <w:jc w:val="both"/>
      </w:pPr>
      <w:r>
        <w:rPr>
          <w:b/>
          <w:spacing w:val="-3"/>
        </w:rPr>
        <w:t>11.2.-</w:t>
      </w:r>
      <w:r>
        <w:rPr>
          <w:b/>
          <w:spacing w:val="-21"/>
        </w:rPr>
        <w:t> </w:t>
      </w:r>
      <w:r>
        <w:rPr>
          <w:spacing w:val="-3"/>
        </w:rPr>
        <w:t>Antes</w:t>
      </w:r>
      <w:r>
        <w:rPr>
          <w:spacing w:val="-19"/>
        </w:rPr>
        <w:t> </w:t>
      </w:r>
      <w:r>
        <w:rPr/>
        <w:t>de</w:t>
      </w:r>
      <w:r>
        <w:rPr>
          <w:spacing w:val="-7"/>
        </w:rPr>
        <w:t> </w:t>
      </w:r>
      <w:r>
        <w:rPr>
          <w:spacing w:val="-4"/>
        </w:rPr>
        <w:t>adjudicar</w:t>
      </w:r>
      <w:r>
        <w:rPr>
          <w:spacing w:val="-20"/>
        </w:rPr>
        <w:t> </w:t>
      </w:r>
      <w:r>
        <w:rPr/>
        <w:t>el</w:t>
      </w:r>
      <w:r>
        <w:rPr>
          <w:spacing w:val="-8"/>
        </w:rPr>
        <w:t> </w:t>
      </w:r>
      <w:r>
        <w:rPr>
          <w:spacing w:val="-4"/>
        </w:rPr>
        <w:t>contrato,</w:t>
      </w:r>
      <w:r>
        <w:rPr>
          <w:spacing w:val="-11"/>
        </w:rPr>
        <w:t> </w:t>
      </w:r>
      <w:r>
        <w:rPr/>
        <w:t>el</w:t>
      </w:r>
      <w:r>
        <w:rPr>
          <w:spacing w:val="-9"/>
        </w:rPr>
        <w:t> </w:t>
      </w:r>
      <w:r>
        <w:rPr>
          <w:spacing w:val="-4"/>
        </w:rPr>
        <w:t>órgano</w:t>
      </w:r>
      <w:r>
        <w:rPr>
          <w:spacing w:val="-15"/>
        </w:rPr>
        <w:t> </w:t>
      </w:r>
      <w:r>
        <w:rPr/>
        <w:t>de</w:t>
      </w:r>
      <w:r>
        <w:rPr>
          <w:spacing w:val="-7"/>
        </w:rPr>
        <w:t> </w:t>
      </w:r>
      <w:r>
        <w:rPr>
          <w:spacing w:val="-5"/>
        </w:rPr>
        <w:t>contratación</w:t>
      </w:r>
      <w:r>
        <w:rPr>
          <w:spacing w:val="-16"/>
        </w:rPr>
        <w:t> </w:t>
      </w:r>
      <w:r>
        <w:rPr>
          <w:spacing w:val="-4"/>
        </w:rPr>
        <w:t>podrá</w:t>
      </w:r>
      <w:r>
        <w:rPr>
          <w:spacing w:val="-13"/>
        </w:rPr>
        <w:t> </w:t>
      </w:r>
      <w:r>
        <w:rPr>
          <w:spacing w:val="-4"/>
        </w:rPr>
        <w:t>renunciar</w:t>
      </w:r>
      <w:r>
        <w:rPr>
          <w:spacing w:val="-17"/>
        </w:rPr>
        <w:t> </w:t>
      </w:r>
      <w:r>
        <w:rPr/>
        <w:t>a</w:t>
      </w:r>
      <w:r>
        <w:rPr>
          <w:spacing w:val="-7"/>
        </w:rPr>
        <w:t> </w:t>
      </w:r>
      <w:r>
        <w:rPr/>
        <w:t>la</w:t>
      </w:r>
      <w:r>
        <w:rPr>
          <w:spacing w:val="-5"/>
        </w:rPr>
        <w:t> </w:t>
      </w:r>
      <w:r>
        <w:rPr>
          <w:spacing w:val="-4"/>
        </w:rPr>
        <w:t>celebración </w:t>
      </w:r>
      <w:r>
        <w:rPr/>
        <w:t>del </w:t>
      </w:r>
      <w:r>
        <w:rPr>
          <w:spacing w:val="-3"/>
        </w:rPr>
        <w:t>mismo, </w:t>
      </w:r>
      <w:r>
        <w:rPr/>
        <w:t>o </w:t>
      </w:r>
      <w:r>
        <w:rPr>
          <w:spacing w:val="-4"/>
        </w:rPr>
        <w:t>desistir </w:t>
      </w:r>
      <w:r>
        <w:rPr/>
        <w:t>de la </w:t>
      </w:r>
      <w:r>
        <w:rPr>
          <w:spacing w:val="-4"/>
        </w:rPr>
        <w:t>licitación convocada, </w:t>
      </w:r>
      <w:r>
        <w:rPr/>
        <w:t>de </w:t>
      </w:r>
      <w:r>
        <w:rPr>
          <w:spacing w:val="-4"/>
        </w:rPr>
        <w:t>conformidad </w:t>
      </w:r>
      <w:r>
        <w:rPr/>
        <w:t>con </w:t>
      </w:r>
      <w:r>
        <w:rPr>
          <w:spacing w:val="-3"/>
        </w:rPr>
        <w:t>lo </w:t>
      </w:r>
      <w:r>
        <w:rPr>
          <w:spacing w:val="-4"/>
        </w:rPr>
        <w:t>establecido </w:t>
      </w:r>
      <w:r>
        <w:rPr/>
        <w:t>en</w:t>
      </w:r>
      <w:r>
        <w:rPr>
          <w:spacing w:val="-45"/>
        </w:rPr>
        <w:t> </w:t>
      </w:r>
      <w:r>
        <w:rPr/>
        <w:t>el </w:t>
      </w:r>
      <w:r>
        <w:rPr>
          <w:spacing w:val="-4"/>
        </w:rPr>
        <w:t>artículo </w:t>
      </w:r>
      <w:r>
        <w:rPr/>
        <w:t>152 de </w:t>
      </w:r>
      <w:r>
        <w:rPr>
          <w:spacing w:val="-3"/>
        </w:rPr>
        <w:t>la</w:t>
      </w:r>
      <w:r>
        <w:rPr>
          <w:spacing w:val="6"/>
        </w:rPr>
        <w:t> </w:t>
      </w:r>
      <w:r>
        <w:rPr>
          <w:spacing w:val="-4"/>
        </w:rPr>
        <w:t>LCSP.</w:t>
      </w:r>
    </w:p>
    <w:p>
      <w:pPr>
        <w:pStyle w:val="BodyText"/>
        <w:spacing w:before="1"/>
      </w:pPr>
    </w:p>
    <w:p>
      <w:pPr>
        <w:pStyle w:val="Heading4"/>
      </w:pPr>
      <w:r>
        <w:rPr/>
        <w:t>12.- </w:t>
      </w:r>
      <w:r>
        <w:rPr>
          <w:u w:val="thick"/>
        </w:rPr>
        <w:t>CRITERIOS DE ADJUDICACIÓN</w:t>
      </w:r>
    </w:p>
    <w:p>
      <w:pPr>
        <w:pStyle w:val="BodyText"/>
        <w:spacing w:before="2"/>
        <w:rPr>
          <w:b/>
          <w:sz w:val="14"/>
        </w:rPr>
      </w:pPr>
    </w:p>
    <w:p>
      <w:pPr>
        <w:pStyle w:val="BodyText"/>
        <w:spacing w:before="93"/>
        <w:ind w:left="479" w:right="409" w:firstLine="566"/>
        <w:jc w:val="both"/>
      </w:pPr>
      <w:r>
        <w:rPr>
          <w:b/>
          <w:spacing w:val="-3"/>
        </w:rPr>
        <w:t>12.1.- </w:t>
      </w:r>
      <w:r>
        <w:rPr/>
        <w:t>En </w:t>
      </w:r>
      <w:r>
        <w:rPr>
          <w:spacing w:val="-4"/>
        </w:rPr>
        <w:t>cumplimiento </w:t>
      </w:r>
      <w:r>
        <w:rPr/>
        <w:t>del </w:t>
      </w:r>
      <w:r>
        <w:rPr>
          <w:spacing w:val="-4"/>
        </w:rPr>
        <w:t>artículo </w:t>
      </w:r>
      <w:r>
        <w:rPr>
          <w:spacing w:val="-3"/>
        </w:rPr>
        <w:t>145.2 </w:t>
      </w:r>
      <w:r>
        <w:rPr>
          <w:spacing w:val="-4"/>
        </w:rPr>
        <w:t>LCSP, </w:t>
      </w:r>
      <w:r>
        <w:rPr/>
        <w:t>el </w:t>
      </w:r>
      <w:r>
        <w:rPr>
          <w:spacing w:val="-3"/>
        </w:rPr>
        <w:t>contrato se adjudicará </w:t>
      </w:r>
      <w:r>
        <w:rPr/>
        <w:t>a </w:t>
      </w:r>
      <w:r>
        <w:rPr>
          <w:spacing w:val="-3"/>
        </w:rPr>
        <w:t>la oferta </w:t>
      </w:r>
      <w:r>
        <w:rPr/>
        <w:t>más </w:t>
      </w:r>
      <w:r>
        <w:rPr>
          <w:spacing w:val="-4"/>
        </w:rPr>
        <w:t>ventajosa</w:t>
      </w:r>
      <w:r>
        <w:rPr>
          <w:spacing w:val="-14"/>
        </w:rPr>
        <w:t> </w:t>
      </w:r>
      <w:r>
        <w:rPr/>
        <w:t>de</w:t>
      </w:r>
      <w:r>
        <w:rPr>
          <w:spacing w:val="-13"/>
        </w:rPr>
        <w:t> </w:t>
      </w:r>
      <w:r>
        <w:rPr>
          <w:spacing w:val="-4"/>
        </w:rPr>
        <w:t>conformidad</w:t>
      </w:r>
      <w:r>
        <w:rPr>
          <w:spacing w:val="-13"/>
        </w:rPr>
        <w:t> </w:t>
      </w:r>
      <w:r>
        <w:rPr>
          <w:spacing w:val="-3"/>
        </w:rPr>
        <w:t>con</w:t>
      </w:r>
      <w:r>
        <w:rPr>
          <w:spacing w:val="-8"/>
        </w:rPr>
        <w:t> </w:t>
      </w:r>
      <w:r>
        <w:rPr>
          <w:spacing w:val="-3"/>
        </w:rPr>
        <w:t>los</w:t>
      </w:r>
      <w:r>
        <w:rPr>
          <w:spacing w:val="-10"/>
        </w:rPr>
        <w:t> </w:t>
      </w:r>
      <w:r>
        <w:rPr>
          <w:spacing w:val="-4"/>
        </w:rPr>
        <w:t>criterios</w:t>
      </w:r>
      <w:r>
        <w:rPr>
          <w:spacing w:val="-10"/>
        </w:rPr>
        <w:t> </w:t>
      </w:r>
      <w:r>
        <w:rPr/>
        <w:t>de</w:t>
      </w:r>
      <w:r>
        <w:rPr>
          <w:spacing w:val="-14"/>
        </w:rPr>
        <w:t> </w:t>
      </w:r>
      <w:r>
        <w:rPr>
          <w:spacing w:val="-4"/>
        </w:rPr>
        <w:t>adjudicación</w:t>
      </w:r>
      <w:r>
        <w:rPr>
          <w:spacing w:val="-13"/>
        </w:rPr>
        <w:t> </w:t>
      </w:r>
      <w:r>
        <w:rPr/>
        <w:t>y</w:t>
      </w:r>
      <w:r>
        <w:rPr>
          <w:spacing w:val="-10"/>
        </w:rPr>
        <w:t> </w:t>
      </w:r>
      <w:r>
        <w:rPr>
          <w:spacing w:val="-3"/>
        </w:rPr>
        <w:t>métodos</w:t>
      </w:r>
      <w:r>
        <w:rPr>
          <w:spacing w:val="-15"/>
        </w:rPr>
        <w:t> </w:t>
      </w:r>
      <w:r>
        <w:rPr/>
        <w:t>de</w:t>
      </w:r>
      <w:r>
        <w:rPr>
          <w:spacing w:val="-14"/>
        </w:rPr>
        <w:t> </w:t>
      </w:r>
      <w:r>
        <w:rPr>
          <w:spacing w:val="-4"/>
        </w:rPr>
        <w:t>valoración</w:t>
      </w:r>
      <w:r>
        <w:rPr>
          <w:spacing w:val="-13"/>
        </w:rPr>
        <w:t> </w:t>
      </w:r>
      <w:r>
        <w:rPr/>
        <w:t>que</w:t>
      </w:r>
      <w:r>
        <w:rPr>
          <w:spacing w:val="-13"/>
        </w:rPr>
        <w:t> </w:t>
      </w:r>
      <w:r>
        <w:rPr>
          <w:spacing w:val="-3"/>
        </w:rPr>
        <w:t>se</w:t>
      </w:r>
      <w:r>
        <w:rPr>
          <w:spacing w:val="-13"/>
        </w:rPr>
        <w:t> </w:t>
      </w:r>
      <w:r>
        <w:rPr>
          <w:spacing w:val="-3"/>
        </w:rPr>
        <w:t>describen </w:t>
      </w:r>
      <w:r>
        <w:rPr/>
        <w:t>a</w:t>
      </w:r>
      <w:r>
        <w:rPr>
          <w:spacing w:val="-7"/>
        </w:rPr>
        <w:t> </w:t>
      </w:r>
      <w:r>
        <w:rPr>
          <w:spacing w:val="-4"/>
        </w:rPr>
        <w:t>continuación.</w:t>
      </w:r>
    </w:p>
    <w:p>
      <w:pPr>
        <w:pStyle w:val="BodyText"/>
        <w:spacing w:before="8"/>
        <w:rPr>
          <w:sz w:val="21"/>
        </w:rPr>
      </w:pPr>
    </w:p>
    <w:p>
      <w:pPr>
        <w:pStyle w:val="BodyText"/>
        <w:spacing w:line="242" w:lineRule="auto"/>
        <w:ind w:left="479" w:right="412" w:firstLine="566"/>
        <w:jc w:val="both"/>
      </w:pPr>
      <w:r>
        <w:rPr/>
        <w:t>La </w:t>
      </w:r>
      <w:r>
        <w:rPr>
          <w:spacing w:val="-4"/>
        </w:rPr>
        <w:t>puntuación </w:t>
      </w:r>
      <w:r>
        <w:rPr/>
        <w:t>de </w:t>
      </w:r>
      <w:r>
        <w:rPr>
          <w:spacing w:val="-3"/>
        </w:rPr>
        <w:t>cada oferta estará </w:t>
      </w:r>
      <w:r>
        <w:rPr>
          <w:spacing w:val="-4"/>
        </w:rPr>
        <w:t>compuesta </w:t>
      </w:r>
      <w:r>
        <w:rPr/>
        <w:t>por un </w:t>
      </w:r>
      <w:r>
        <w:rPr>
          <w:spacing w:val="-4"/>
        </w:rPr>
        <w:t>conjunto </w:t>
      </w:r>
      <w:r>
        <w:rPr/>
        <w:t>de </w:t>
      </w:r>
      <w:r>
        <w:rPr>
          <w:spacing w:val="-4"/>
        </w:rPr>
        <w:t>criterios </w:t>
      </w:r>
      <w:r>
        <w:rPr/>
        <w:t>de </w:t>
      </w:r>
      <w:r>
        <w:rPr>
          <w:spacing w:val="-4"/>
        </w:rPr>
        <w:t>adjudicación. </w:t>
      </w:r>
      <w:r>
        <w:rPr>
          <w:spacing w:val="-3"/>
        </w:rPr>
        <w:t>Cada</w:t>
      </w:r>
      <w:r>
        <w:rPr>
          <w:spacing w:val="-16"/>
        </w:rPr>
        <w:t> </w:t>
      </w:r>
      <w:r>
        <w:rPr/>
        <w:t>uno</w:t>
      </w:r>
      <w:r>
        <w:rPr>
          <w:spacing w:val="-16"/>
        </w:rPr>
        <w:t> </w:t>
      </w:r>
      <w:r>
        <w:rPr/>
        <w:t>de</w:t>
      </w:r>
      <w:r>
        <w:rPr>
          <w:spacing w:val="-16"/>
        </w:rPr>
        <w:t> </w:t>
      </w:r>
      <w:r>
        <w:rPr>
          <w:spacing w:val="-4"/>
        </w:rPr>
        <w:t>ellos</w:t>
      </w:r>
      <w:r>
        <w:rPr>
          <w:spacing w:val="-17"/>
        </w:rPr>
        <w:t> </w:t>
      </w:r>
      <w:r>
        <w:rPr>
          <w:spacing w:val="-8"/>
        </w:rPr>
        <w:t>tendrá́</w:t>
      </w:r>
      <w:r>
        <w:rPr>
          <w:spacing w:val="-15"/>
        </w:rPr>
        <w:t> </w:t>
      </w:r>
      <w:r>
        <w:rPr/>
        <w:t>una</w:t>
      </w:r>
      <w:r>
        <w:rPr>
          <w:spacing w:val="-16"/>
        </w:rPr>
        <w:t> </w:t>
      </w:r>
      <w:r>
        <w:rPr>
          <w:spacing w:val="-4"/>
        </w:rPr>
        <w:t>puntuación</w:t>
      </w:r>
      <w:r>
        <w:rPr>
          <w:spacing w:val="-16"/>
        </w:rPr>
        <w:t> </w:t>
      </w:r>
      <w:r>
        <w:rPr>
          <w:spacing w:val="-3"/>
        </w:rPr>
        <w:t>máxima</w:t>
      </w:r>
      <w:r>
        <w:rPr>
          <w:spacing w:val="-15"/>
        </w:rPr>
        <w:t> </w:t>
      </w:r>
      <w:r>
        <w:rPr>
          <w:spacing w:val="-4"/>
        </w:rPr>
        <w:t>asociada,</w:t>
      </w:r>
      <w:r>
        <w:rPr>
          <w:spacing w:val="-16"/>
        </w:rPr>
        <w:t> </w:t>
      </w:r>
      <w:r>
        <w:rPr>
          <w:spacing w:val="-3"/>
        </w:rPr>
        <w:t>con</w:t>
      </w:r>
      <w:r>
        <w:rPr>
          <w:spacing w:val="-16"/>
        </w:rPr>
        <w:t> </w:t>
      </w:r>
      <w:r>
        <w:rPr/>
        <w:t>un</w:t>
      </w:r>
      <w:r>
        <w:rPr>
          <w:spacing w:val="-16"/>
        </w:rPr>
        <w:t> </w:t>
      </w:r>
      <w:r>
        <w:rPr>
          <w:spacing w:val="-3"/>
        </w:rPr>
        <w:t>máximo</w:t>
      </w:r>
      <w:r>
        <w:rPr>
          <w:spacing w:val="-15"/>
        </w:rPr>
        <w:t> </w:t>
      </w:r>
      <w:r>
        <w:rPr/>
        <w:t>de</w:t>
      </w:r>
      <w:r>
        <w:rPr>
          <w:spacing w:val="-16"/>
        </w:rPr>
        <w:t> </w:t>
      </w:r>
      <w:r>
        <w:rPr/>
        <w:t>100</w:t>
      </w:r>
      <w:r>
        <w:rPr>
          <w:spacing w:val="-16"/>
        </w:rPr>
        <w:t> </w:t>
      </w:r>
      <w:r>
        <w:rPr>
          <w:spacing w:val="-3"/>
        </w:rPr>
        <w:t>puntos</w:t>
      </w:r>
      <w:r>
        <w:rPr>
          <w:spacing w:val="-18"/>
        </w:rPr>
        <w:t> </w:t>
      </w:r>
      <w:r>
        <w:rPr>
          <w:spacing w:val="-3"/>
        </w:rPr>
        <w:t>tal</w:t>
      </w:r>
      <w:r>
        <w:rPr>
          <w:spacing w:val="-17"/>
        </w:rPr>
        <w:t> </w:t>
      </w:r>
      <w:r>
        <w:rPr/>
        <w:t>y</w:t>
      </w:r>
      <w:r>
        <w:rPr>
          <w:spacing w:val="-18"/>
        </w:rPr>
        <w:t> </w:t>
      </w:r>
      <w:r>
        <w:rPr>
          <w:spacing w:val="-3"/>
        </w:rPr>
        <w:t>como se </w:t>
      </w:r>
      <w:r>
        <w:rPr>
          <w:spacing w:val="-4"/>
        </w:rPr>
        <w:t>presenta </w:t>
      </w:r>
      <w:r>
        <w:rPr/>
        <w:t>a</w:t>
      </w:r>
      <w:r>
        <w:rPr>
          <w:spacing w:val="-14"/>
        </w:rPr>
        <w:t> </w:t>
      </w:r>
      <w:r>
        <w:rPr>
          <w:spacing w:val="-4"/>
        </w:rPr>
        <w:t>continuación:</w:t>
      </w:r>
    </w:p>
    <w:p>
      <w:pPr>
        <w:pStyle w:val="BodyText"/>
        <w:spacing w:before="5"/>
        <w:rPr>
          <w:sz w:val="21"/>
        </w:rPr>
      </w:pPr>
    </w:p>
    <w:p>
      <w:pPr>
        <w:pStyle w:val="Heading5"/>
        <w:spacing w:before="0" w:after="2"/>
        <w:ind w:left="1046"/>
        <w:rPr>
          <w:i/>
        </w:rPr>
      </w:pPr>
      <w:r>
        <w:rPr>
          <w:i/>
        </w:rPr>
        <w:t>Criterios cuantificables mediante la mera aplicación de fórmulas.- Máximo 100 puntos</w:t>
      </w:r>
    </w:p>
    <w:tbl>
      <w:tblPr>
        <w:tblW w:w="0" w:type="auto"/>
        <w:jc w:val="left"/>
        <w:tblInd w:w="47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5955"/>
        <w:gridCol w:w="3693"/>
      </w:tblGrid>
      <w:tr>
        <w:trPr>
          <w:trHeight w:val="364" w:hRule="atLeast"/>
        </w:trPr>
        <w:tc>
          <w:tcPr>
            <w:tcW w:w="5955" w:type="dxa"/>
            <w:shd w:val="clear" w:color="auto" w:fill="E7E6E6"/>
          </w:tcPr>
          <w:p>
            <w:pPr>
              <w:pStyle w:val="TableParagraph"/>
              <w:spacing w:before="52"/>
              <w:ind w:left="2740" w:right="2155"/>
              <w:jc w:val="center"/>
              <w:rPr>
                <w:rFonts w:ascii="Arial"/>
                <w:b/>
                <w:sz w:val="22"/>
              </w:rPr>
            </w:pPr>
            <w:r>
              <w:rPr>
                <w:rFonts w:ascii="Arial"/>
                <w:b/>
                <w:sz w:val="22"/>
              </w:rPr>
              <w:t>Concepto</w:t>
            </w:r>
          </w:p>
        </w:tc>
        <w:tc>
          <w:tcPr>
            <w:tcW w:w="3693" w:type="dxa"/>
            <w:shd w:val="clear" w:color="auto" w:fill="E7E6E6"/>
          </w:tcPr>
          <w:p>
            <w:pPr>
              <w:pStyle w:val="TableParagraph"/>
              <w:spacing w:before="52"/>
              <w:ind w:left="832"/>
              <w:rPr>
                <w:rFonts w:ascii="Arial" w:hAnsi="Arial"/>
                <w:b/>
                <w:sz w:val="22"/>
              </w:rPr>
            </w:pPr>
            <w:r>
              <w:rPr>
                <w:rFonts w:ascii="Arial" w:hAnsi="Arial"/>
                <w:b/>
                <w:sz w:val="22"/>
              </w:rPr>
              <w:t>Puntuación máxima total</w:t>
            </w:r>
          </w:p>
        </w:tc>
      </w:tr>
      <w:tr>
        <w:trPr>
          <w:trHeight w:val="359" w:hRule="atLeast"/>
        </w:trPr>
        <w:tc>
          <w:tcPr>
            <w:tcW w:w="5955" w:type="dxa"/>
          </w:tcPr>
          <w:p>
            <w:pPr>
              <w:pStyle w:val="TableParagraph"/>
              <w:spacing w:before="52"/>
              <w:ind w:left="626"/>
              <w:rPr>
                <w:rFonts w:ascii="Arial" w:hAnsi="Arial"/>
                <w:sz w:val="22"/>
              </w:rPr>
            </w:pPr>
            <w:r>
              <w:rPr>
                <w:rFonts w:ascii="Arial" w:hAnsi="Arial"/>
                <w:sz w:val="22"/>
              </w:rPr>
              <w:t>A. Oferta económica</w:t>
            </w:r>
          </w:p>
        </w:tc>
        <w:tc>
          <w:tcPr>
            <w:tcW w:w="3693" w:type="dxa"/>
          </w:tcPr>
          <w:p>
            <w:pPr>
              <w:pStyle w:val="TableParagraph"/>
              <w:spacing w:before="52"/>
              <w:ind w:right="40"/>
              <w:jc w:val="right"/>
              <w:rPr>
                <w:rFonts w:ascii="Arial"/>
                <w:sz w:val="22"/>
              </w:rPr>
            </w:pPr>
            <w:r>
              <w:rPr>
                <w:rFonts w:ascii="Arial"/>
                <w:sz w:val="22"/>
              </w:rPr>
              <w:t>80 puntos</w:t>
            </w:r>
          </w:p>
        </w:tc>
      </w:tr>
      <w:tr>
        <w:trPr>
          <w:trHeight w:val="364" w:hRule="atLeast"/>
        </w:trPr>
        <w:tc>
          <w:tcPr>
            <w:tcW w:w="5955" w:type="dxa"/>
          </w:tcPr>
          <w:p>
            <w:pPr>
              <w:pStyle w:val="TableParagraph"/>
              <w:spacing w:before="57"/>
              <w:ind w:left="626"/>
              <w:rPr>
                <w:rFonts w:ascii="Arial"/>
                <w:sz w:val="22"/>
              </w:rPr>
            </w:pPr>
            <w:r>
              <w:rPr>
                <w:rFonts w:ascii="Arial"/>
                <w:sz w:val="22"/>
              </w:rPr>
              <w:t>B. Plazo de entrega</w:t>
            </w:r>
          </w:p>
        </w:tc>
        <w:tc>
          <w:tcPr>
            <w:tcW w:w="3693" w:type="dxa"/>
          </w:tcPr>
          <w:p>
            <w:pPr>
              <w:pStyle w:val="TableParagraph"/>
              <w:spacing w:before="57"/>
              <w:ind w:right="40"/>
              <w:jc w:val="right"/>
              <w:rPr>
                <w:rFonts w:ascii="Arial"/>
                <w:sz w:val="22"/>
              </w:rPr>
            </w:pPr>
            <w:r>
              <w:rPr>
                <w:rFonts w:ascii="Arial"/>
                <w:sz w:val="22"/>
              </w:rPr>
              <w:t>20 puntos</w:t>
            </w:r>
          </w:p>
        </w:tc>
      </w:tr>
    </w:tbl>
    <w:p>
      <w:pPr>
        <w:pStyle w:val="BodyText"/>
        <w:spacing w:before="1"/>
        <w:rPr>
          <w:b/>
          <w:i/>
        </w:rPr>
      </w:pPr>
    </w:p>
    <w:p>
      <w:pPr>
        <w:pStyle w:val="ListParagraph"/>
        <w:numPr>
          <w:ilvl w:val="2"/>
          <w:numId w:val="64"/>
        </w:numPr>
        <w:tabs>
          <w:tab w:pos="1469" w:val="left" w:leader="none"/>
        </w:tabs>
        <w:spacing w:line="240" w:lineRule="auto" w:before="1" w:after="0"/>
        <w:ind w:left="1469" w:right="0" w:hanging="284"/>
        <w:jc w:val="left"/>
        <w:rPr>
          <w:b/>
          <w:sz w:val="22"/>
        </w:rPr>
      </w:pPr>
      <w:r>
        <w:rPr>
          <w:b/>
          <w:i/>
          <w:sz w:val="22"/>
          <w:u w:val="thick"/>
        </w:rPr>
        <w:t>OFERTA ECONÓMICA</w:t>
      </w:r>
      <w:r>
        <w:rPr>
          <w:sz w:val="22"/>
        </w:rPr>
        <w:t>. </w:t>
      </w:r>
      <w:r>
        <w:rPr>
          <w:b/>
          <w:sz w:val="22"/>
        </w:rPr>
        <w:t>Puntuación máxima total: 80</w:t>
      </w:r>
      <w:r>
        <w:rPr>
          <w:b/>
          <w:spacing w:val="-19"/>
          <w:sz w:val="22"/>
        </w:rPr>
        <w:t> </w:t>
      </w:r>
      <w:r>
        <w:rPr>
          <w:b/>
          <w:sz w:val="22"/>
        </w:rPr>
        <w:t>puntos.-</w:t>
      </w:r>
    </w:p>
    <w:p>
      <w:pPr>
        <w:pStyle w:val="BodyText"/>
        <w:spacing w:before="7"/>
        <w:rPr>
          <w:b/>
          <w:sz w:val="13"/>
        </w:rPr>
      </w:pPr>
    </w:p>
    <w:p>
      <w:pPr>
        <w:pStyle w:val="BodyText"/>
        <w:spacing w:before="94"/>
        <w:ind w:left="479" w:right="364" w:firstLine="706"/>
        <w:jc w:val="both"/>
      </w:pPr>
      <w:r>
        <w:rPr/>
        <w:t>Se</w:t>
      </w:r>
      <w:r>
        <w:rPr>
          <w:spacing w:val="-6"/>
        </w:rPr>
        <w:t> </w:t>
      </w:r>
      <w:r>
        <w:rPr/>
        <w:t>valorará</w:t>
      </w:r>
      <w:r>
        <w:rPr>
          <w:spacing w:val="-10"/>
        </w:rPr>
        <w:t> </w:t>
      </w:r>
      <w:r>
        <w:rPr/>
        <w:t>tomando</w:t>
      </w:r>
      <w:r>
        <w:rPr>
          <w:spacing w:val="-5"/>
        </w:rPr>
        <w:t> </w:t>
      </w:r>
      <w:r>
        <w:rPr/>
        <w:t>como</w:t>
      </w:r>
      <w:r>
        <w:rPr>
          <w:spacing w:val="-5"/>
        </w:rPr>
        <w:t> </w:t>
      </w:r>
      <w:r>
        <w:rPr/>
        <w:t>referencia</w:t>
      </w:r>
      <w:r>
        <w:rPr>
          <w:spacing w:val="-5"/>
        </w:rPr>
        <w:t> </w:t>
      </w:r>
      <w:r>
        <w:rPr/>
        <w:t>el</w:t>
      </w:r>
      <w:r>
        <w:rPr>
          <w:spacing w:val="-8"/>
        </w:rPr>
        <w:t> </w:t>
      </w:r>
      <w:r>
        <w:rPr/>
        <w:t>MAYOR</w:t>
      </w:r>
      <w:r>
        <w:rPr>
          <w:spacing w:val="-13"/>
        </w:rPr>
        <w:t> </w:t>
      </w:r>
      <w:r>
        <w:rPr/>
        <w:t>PORCENTAJE</w:t>
      </w:r>
      <w:r>
        <w:rPr>
          <w:spacing w:val="-6"/>
        </w:rPr>
        <w:t> </w:t>
      </w:r>
      <w:r>
        <w:rPr/>
        <w:t>DE</w:t>
      </w:r>
      <w:r>
        <w:rPr>
          <w:spacing w:val="-6"/>
        </w:rPr>
        <w:t> </w:t>
      </w:r>
      <w:r>
        <w:rPr/>
        <w:t>DESCUENTO</w:t>
      </w:r>
      <w:r>
        <w:rPr>
          <w:spacing w:val="-6"/>
        </w:rPr>
        <w:t> </w:t>
      </w:r>
      <w:r>
        <w:rPr/>
        <w:t>que</w:t>
      </w:r>
      <w:r>
        <w:rPr>
          <w:spacing w:val="-10"/>
        </w:rPr>
        <w:t> </w:t>
      </w:r>
      <w:r>
        <w:rPr/>
        <w:t>se aplicará a los precios de referencia indicados en los bienes a suministrar y que se detallan en la cláusula 3 del Pliego de Prescripciones Técnicas. Se le otorgará la puntuación </w:t>
      </w:r>
      <w:r>
        <w:rPr>
          <w:spacing w:val="4"/>
        </w:rPr>
        <w:t>más </w:t>
      </w:r>
      <w:r>
        <w:rPr/>
        <w:t>alta: 80,00 puntos a la oferta que presente el mayor porcentaje de baja y el resto de ofertas </w:t>
      </w:r>
      <w:r>
        <w:rPr>
          <w:spacing w:val="-3"/>
        </w:rPr>
        <w:t>se </w:t>
      </w:r>
      <w:r>
        <w:rPr/>
        <w:t>valorarán proporcionalmente, obteniendo cero puntos aquellas ofertas que no presenten ningún porcentaje de baja. La valoración de las ofertas </w:t>
      </w:r>
      <w:r>
        <w:rPr>
          <w:spacing w:val="-3"/>
        </w:rPr>
        <w:t>se </w:t>
      </w:r>
      <w:r>
        <w:rPr/>
        <w:t>realizará con arreglo a la siguiente</w:t>
      </w:r>
      <w:r>
        <w:rPr>
          <w:spacing w:val="-10"/>
        </w:rPr>
        <w:t> </w:t>
      </w:r>
      <w:r>
        <w:rPr/>
        <w:t>fórmula:</w:t>
      </w:r>
    </w:p>
    <w:p>
      <w:pPr>
        <w:pStyle w:val="BodyText"/>
        <w:rPr>
          <w:sz w:val="20"/>
        </w:rPr>
      </w:pPr>
    </w:p>
    <w:p>
      <w:pPr>
        <w:pStyle w:val="BodyText"/>
        <w:spacing w:before="2"/>
        <w:rPr>
          <w:sz w:val="23"/>
        </w:rPr>
      </w:pPr>
    </w:p>
    <w:p>
      <w:pPr>
        <w:pStyle w:val="BodyText"/>
        <w:spacing w:before="93"/>
        <w:ind w:left="4120"/>
      </w:pPr>
      <w:r>
        <w:rPr/>
        <w:drawing>
          <wp:anchor distT="0" distB="0" distL="0" distR="0" allowOverlap="1" layoutInCell="1" locked="0" behindDoc="0" simplePos="0" relativeHeight="251825152">
            <wp:simplePos x="0" y="0"/>
            <wp:positionH relativeFrom="page">
              <wp:posOffset>1931235</wp:posOffset>
            </wp:positionH>
            <wp:positionV relativeFrom="paragraph">
              <wp:posOffset>-123970</wp:posOffset>
            </wp:positionV>
            <wp:extent cx="1031953" cy="284790"/>
            <wp:effectExtent l="0" t="0" r="0" b="0"/>
            <wp:wrapNone/>
            <wp:docPr id="39" name="image12.png" descr="https://lh5.googleusercontent.com/ln-DpxbZcZuLqgPchASBGSX2MsMTtjALGeaYJ0VMfkZDbjNDVKNz9ozSBl9jo-Mi60NiAdGfTHWdKkGgzqZnEzMfB79z8X4flWg1LLJIIXIWjBQWtxLqg5qIkoTNzycIm8Owjb8gBW7Cxtku5Q"/>
            <wp:cNvGraphicFramePr>
              <a:graphicFrameLocks noChangeAspect="1"/>
            </wp:cNvGraphicFramePr>
            <a:graphic>
              <a:graphicData uri="http://schemas.openxmlformats.org/drawingml/2006/picture">
                <pic:pic>
                  <pic:nvPicPr>
                    <pic:cNvPr id="40" name="image12.png"/>
                    <pic:cNvPicPr/>
                  </pic:nvPicPr>
                  <pic:blipFill>
                    <a:blip r:embed="rId27" cstate="print"/>
                    <a:stretch>
                      <a:fillRect/>
                    </a:stretch>
                  </pic:blipFill>
                  <pic:spPr>
                    <a:xfrm>
                      <a:off x="0" y="0"/>
                      <a:ext cx="1031953" cy="284790"/>
                    </a:xfrm>
                    <a:prstGeom prst="rect">
                      <a:avLst/>
                    </a:prstGeom>
                  </pic:spPr>
                </pic:pic>
              </a:graphicData>
            </a:graphic>
          </wp:anchor>
        </w:drawing>
      </w:r>
      <w:r>
        <w:rPr/>
        <w:t>i = 1 2, 3, ….</w:t>
      </w:r>
    </w:p>
    <w:p>
      <w:pPr>
        <w:pStyle w:val="BodyText"/>
        <w:spacing w:before="2"/>
        <w:ind w:left="1046"/>
      </w:pPr>
      <w:r>
        <w:rPr/>
        <w:t>Donde:</w:t>
      </w:r>
    </w:p>
    <w:p>
      <w:pPr>
        <w:spacing w:after="0"/>
        <w:sectPr>
          <w:pgSz w:w="11910" w:h="16840"/>
          <w:pgMar w:header="0" w:footer="0" w:top="1580" w:bottom="280" w:left="1220" w:right="320"/>
        </w:sectPr>
      </w:pPr>
    </w:p>
    <w:p>
      <w:pPr>
        <w:pStyle w:val="BodyText"/>
        <w:spacing w:before="86"/>
        <w:ind w:left="1046" w:right="6289"/>
      </w:pPr>
      <w:r>
        <w:rPr/>
        <w:t>Pi = Puntuación de cada oferta PM = Puntuación máxima</w:t>
      </w:r>
    </w:p>
    <w:p>
      <w:pPr>
        <w:pStyle w:val="BodyText"/>
        <w:spacing w:line="242" w:lineRule="auto" w:before="3"/>
        <w:ind w:left="1046" w:right="4173"/>
      </w:pPr>
      <w:r>
        <w:rPr/>
        <w:t>Di = Descuento de la oferta que se pretende puntuar MD = Mayor descuento de las ofertas presentadas</w:t>
      </w:r>
    </w:p>
    <w:p>
      <w:pPr>
        <w:pStyle w:val="BodyText"/>
        <w:spacing w:line="501" w:lineRule="auto"/>
        <w:ind w:left="1046" w:right="3360"/>
      </w:pPr>
      <w:r>
        <w:rPr/>
        <w:t>Todas las puntuaciones se redondearán al segundo decimal. Todas las puntuaciones se redondearán al segundo decimal.</w:t>
      </w:r>
    </w:p>
    <w:p>
      <w:pPr>
        <w:pStyle w:val="ListParagraph"/>
        <w:numPr>
          <w:ilvl w:val="2"/>
          <w:numId w:val="64"/>
        </w:numPr>
        <w:tabs>
          <w:tab w:pos="1330" w:val="left" w:leader="none"/>
        </w:tabs>
        <w:spacing w:line="240" w:lineRule="auto" w:before="0" w:after="0"/>
        <w:ind w:left="1329" w:right="0" w:hanging="284"/>
        <w:jc w:val="left"/>
        <w:rPr>
          <w:b/>
          <w:sz w:val="22"/>
        </w:rPr>
      </w:pPr>
      <w:r>
        <w:rPr>
          <w:b/>
          <w:i/>
          <w:sz w:val="22"/>
          <w:u w:val="thick"/>
        </w:rPr>
        <w:t>PLAZO </w:t>
      </w:r>
      <w:r>
        <w:rPr>
          <w:b/>
          <w:i/>
          <w:spacing w:val="-3"/>
          <w:sz w:val="22"/>
          <w:u w:val="thick"/>
        </w:rPr>
        <w:t>DE </w:t>
      </w:r>
      <w:r>
        <w:rPr>
          <w:b/>
          <w:i/>
          <w:sz w:val="22"/>
          <w:u w:val="thick"/>
        </w:rPr>
        <w:t>ENTREGA</w:t>
      </w:r>
      <w:r>
        <w:rPr>
          <w:b/>
          <w:i/>
          <w:sz w:val="22"/>
        </w:rPr>
        <w:t>. </w:t>
      </w:r>
      <w:r>
        <w:rPr>
          <w:b/>
          <w:sz w:val="22"/>
        </w:rPr>
        <w:t>Puntuación máxima total: 20</w:t>
      </w:r>
      <w:r>
        <w:rPr>
          <w:b/>
          <w:spacing w:val="-1"/>
          <w:sz w:val="22"/>
        </w:rPr>
        <w:t> </w:t>
      </w:r>
      <w:r>
        <w:rPr>
          <w:b/>
          <w:sz w:val="22"/>
        </w:rPr>
        <w:t>puntos.-</w:t>
      </w:r>
    </w:p>
    <w:p>
      <w:pPr>
        <w:pStyle w:val="BodyText"/>
        <w:spacing w:before="5"/>
        <w:rPr>
          <w:b/>
          <w:sz w:val="13"/>
        </w:rPr>
      </w:pPr>
    </w:p>
    <w:p>
      <w:pPr>
        <w:pStyle w:val="BodyText"/>
        <w:spacing w:before="94"/>
        <w:ind w:left="479" w:right="414" w:firstLine="566"/>
        <w:jc w:val="both"/>
      </w:pPr>
      <w:r>
        <w:rPr/>
        <w:t>Por</w:t>
      </w:r>
      <w:r>
        <w:rPr>
          <w:spacing w:val="-9"/>
        </w:rPr>
        <w:t> </w:t>
      </w:r>
      <w:r>
        <w:rPr/>
        <w:t>este</w:t>
      </w:r>
      <w:r>
        <w:rPr>
          <w:spacing w:val="-4"/>
        </w:rPr>
        <w:t> </w:t>
      </w:r>
      <w:r>
        <w:rPr/>
        <w:t>criterio</w:t>
      </w:r>
      <w:r>
        <w:rPr>
          <w:spacing w:val="-9"/>
        </w:rPr>
        <w:t> </w:t>
      </w:r>
      <w:r>
        <w:rPr/>
        <w:t>se</w:t>
      </w:r>
      <w:r>
        <w:rPr>
          <w:spacing w:val="-5"/>
        </w:rPr>
        <w:t> </w:t>
      </w:r>
      <w:r>
        <w:rPr/>
        <w:t>otorgarán</w:t>
      </w:r>
      <w:r>
        <w:rPr>
          <w:spacing w:val="-4"/>
        </w:rPr>
        <w:t> </w:t>
      </w:r>
      <w:r>
        <w:rPr/>
        <w:t>hasta</w:t>
      </w:r>
      <w:r>
        <w:rPr>
          <w:spacing w:val="-5"/>
        </w:rPr>
        <w:t> </w:t>
      </w:r>
      <w:r>
        <w:rPr/>
        <w:t>20</w:t>
      </w:r>
      <w:r>
        <w:rPr>
          <w:spacing w:val="-4"/>
        </w:rPr>
        <w:t> </w:t>
      </w:r>
      <w:r>
        <w:rPr/>
        <w:t>puntos</w:t>
      </w:r>
      <w:r>
        <w:rPr>
          <w:spacing w:val="-7"/>
        </w:rPr>
        <w:t> </w:t>
      </w:r>
      <w:r>
        <w:rPr/>
        <w:t>al</w:t>
      </w:r>
      <w:r>
        <w:rPr>
          <w:spacing w:val="-7"/>
        </w:rPr>
        <w:t> </w:t>
      </w:r>
      <w:r>
        <w:rPr/>
        <w:t>licitador</w:t>
      </w:r>
      <w:r>
        <w:rPr>
          <w:spacing w:val="-8"/>
        </w:rPr>
        <w:t> </w:t>
      </w:r>
      <w:r>
        <w:rPr/>
        <w:t>que</w:t>
      </w:r>
      <w:r>
        <w:rPr>
          <w:spacing w:val="-5"/>
        </w:rPr>
        <w:t> </w:t>
      </w:r>
      <w:r>
        <w:rPr/>
        <w:t>oferte</w:t>
      </w:r>
      <w:r>
        <w:rPr>
          <w:spacing w:val="-4"/>
        </w:rPr>
        <w:t> </w:t>
      </w:r>
      <w:r>
        <w:rPr/>
        <w:t>menor</w:t>
      </w:r>
      <w:r>
        <w:rPr>
          <w:spacing w:val="-8"/>
        </w:rPr>
        <w:t> </w:t>
      </w:r>
      <w:r>
        <w:rPr/>
        <w:t>plazo</w:t>
      </w:r>
      <w:r>
        <w:rPr>
          <w:spacing w:val="-10"/>
        </w:rPr>
        <w:t> </w:t>
      </w:r>
      <w:r>
        <w:rPr/>
        <w:t>de</w:t>
      </w:r>
      <w:r>
        <w:rPr>
          <w:spacing w:val="-9"/>
        </w:rPr>
        <w:t> </w:t>
      </w:r>
      <w:r>
        <w:rPr/>
        <w:t>entrega parcial del contemplado en la cláusula 10.3 del pliego de cláusulas administrativas particulares (20 días), y al resto de los licitadores, proporcionalmente, </w:t>
      </w:r>
      <w:r>
        <w:rPr>
          <w:spacing w:val="-4"/>
        </w:rPr>
        <w:t>comparándolas </w:t>
      </w:r>
      <w:r>
        <w:rPr>
          <w:spacing w:val="-3"/>
        </w:rPr>
        <w:t>con la </w:t>
      </w:r>
      <w:r>
        <w:rPr/>
        <w:t>de </w:t>
      </w:r>
      <w:r>
        <w:rPr>
          <w:spacing w:val="-4"/>
        </w:rPr>
        <w:t>entrega </w:t>
      </w:r>
      <w:r>
        <w:rPr/>
        <w:t>en </w:t>
      </w:r>
      <w:r>
        <w:rPr>
          <w:spacing w:val="-3"/>
        </w:rPr>
        <w:t>menor</w:t>
      </w:r>
      <w:r>
        <w:rPr>
          <w:spacing w:val="-10"/>
        </w:rPr>
        <w:t> </w:t>
      </w:r>
      <w:r>
        <w:rPr>
          <w:spacing w:val="-4"/>
        </w:rPr>
        <w:t>plazo.</w:t>
      </w:r>
    </w:p>
    <w:p>
      <w:pPr>
        <w:pStyle w:val="BodyText"/>
        <w:spacing w:before="2"/>
      </w:pPr>
    </w:p>
    <w:p>
      <w:pPr>
        <w:pStyle w:val="BodyText"/>
        <w:ind w:left="1185"/>
      </w:pPr>
      <w:r>
        <w:rPr/>
        <w:t>La valoración de este criterio se hará con base en los siguientes supuestos:</w:t>
      </w:r>
    </w:p>
    <w:p>
      <w:pPr>
        <w:pStyle w:val="BodyText"/>
        <w:spacing w:before="10"/>
        <w:rPr>
          <w:sz w:val="21"/>
        </w:rPr>
      </w:pPr>
    </w:p>
    <w:tbl>
      <w:tblPr>
        <w:tblW w:w="0" w:type="auto"/>
        <w:jc w:val="left"/>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14"/>
        <w:gridCol w:w="4351"/>
      </w:tblGrid>
      <w:tr>
        <w:trPr>
          <w:trHeight w:val="278" w:hRule="atLeast"/>
        </w:trPr>
        <w:tc>
          <w:tcPr>
            <w:tcW w:w="4514" w:type="dxa"/>
            <w:shd w:val="clear" w:color="auto" w:fill="E7E6E6"/>
          </w:tcPr>
          <w:p>
            <w:pPr>
              <w:pStyle w:val="TableParagraph"/>
              <w:spacing w:line="258" w:lineRule="exact"/>
              <w:ind w:left="1270" w:right="713"/>
              <w:jc w:val="center"/>
              <w:rPr>
                <w:rFonts w:ascii="Arial" w:hAnsi="Arial"/>
                <w:sz w:val="24"/>
              </w:rPr>
            </w:pPr>
            <w:r>
              <w:rPr>
                <w:rFonts w:ascii="Arial" w:hAnsi="Arial"/>
                <w:sz w:val="24"/>
              </w:rPr>
              <w:t>DIAS DE REDUCCIÓN</w:t>
            </w:r>
          </w:p>
        </w:tc>
        <w:tc>
          <w:tcPr>
            <w:tcW w:w="4351" w:type="dxa"/>
            <w:shd w:val="clear" w:color="auto" w:fill="E7E6E6"/>
          </w:tcPr>
          <w:p>
            <w:pPr>
              <w:pStyle w:val="TableParagraph"/>
              <w:spacing w:line="258" w:lineRule="exact"/>
              <w:ind w:left="1931" w:right="1369"/>
              <w:jc w:val="center"/>
              <w:rPr>
                <w:rFonts w:ascii="Arial"/>
                <w:sz w:val="24"/>
              </w:rPr>
            </w:pPr>
            <w:r>
              <w:rPr>
                <w:rFonts w:ascii="Arial"/>
                <w:sz w:val="24"/>
              </w:rPr>
              <w:t>PUNTOS</w:t>
            </w:r>
          </w:p>
        </w:tc>
      </w:tr>
      <w:tr>
        <w:trPr>
          <w:trHeight w:val="253" w:hRule="atLeast"/>
        </w:trPr>
        <w:tc>
          <w:tcPr>
            <w:tcW w:w="4514" w:type="dxa"/>
          </w:tcPr>
          <w:p>
            <w:pPr>
              <w:pStyle w:val="TableParagraph"/>
              <w:spacing w:line="234" w:lineRule="exact"/>
              <w:ind w:left="565"/>
              <w:jc w:val="center"/>
              <w:rPr>
                <w:rFonts w:ascii="Arial"/>
                <w:sz w:val="22"/>
              </w:rPr>
            </w:pPr>
            <w:r>
              <w:rPr>
                <w:rFonts w:ascii="Arial"/>
                <w:w w:val="100"/>
                <w:sz w:val="22"/>
              </w:rPr>
              <w:t>2</w:t>
            </w:r>
          </w:p>
        </w:tc>
        <w:tc>
          <w:tcPr>
            <w:tcW w:w="4351" w:type="dxa"/>
          </w:tcPr>
          <w:p>
            <w:pPr>
              <w:pStyle w:val="TableParagraph"/>
              <w:spacing w:line="234" w:lineRule="exact"/>
              <w:ind w:left="564"/>
              <w:jc w:val="center"/>
              <w:rPr>
                <w:rFonts w:ascii="Arial"/>
                <w:sz w:val="22"/>
              </w:rPr>
            </w:pPr>
            <w:r>
              <w:rPr>
                <w:rFonts w:ascii="Arial"/>
                <w:w w:val="100"/>
                <w:sz w:val="22"/>
              </w:rPr>
              <w:t>7</w:t>
            </w:r>
          </w:p>
        </w:tc>
      </w:tr>
      <w:tr>
        <w:trPr>
          <w:trHeight w:val="249" w:hRule="atLeast"/>
        </w:trPr>
        <w:tc>
          <w:tcPr>
            <w:tcW w:w="4514" w:type="dxa"/>
          </w:tcPr>
          <w:p>
            <w:pPr>
              <w:pStyle w:val="TableParagraph"/>
              <w:spacing w:line="229" w:lineRule="exact"/>
              <w:ind w:left="565"/>
              <w:jc w:val="center"/>
              <w:rPr>
                <w:rFonts w:ascii="Arial"/>
                <w:sz w:val="22"/>
              </w:rPr>
            </w:pPr>
            <w:r>
              <w:rPr>
                <w:rFonts w:ascii="Arial"/>
                <w:w w:val="100"/>
                <w:sz w:val="22"/>
              </w:rPr>
              <w:t>3</w:t>
            </w:r>
          </w:p>
        </w:tc>
        <w:tc>
          <w:tcPr>
            <w:tcW w:w="4351" w:type="dxa"/>
          </w:tcPr>
          <w:p>
            <w:pPr>
              <w:pStyle w:val="TableParagraph"/>
              <w:spacing w:line="229" w:lineRule="exact"/>
              <w:ind w:left="1925" w:right="1369"/>
              <w:jc w:val="center"/>
              <w:rPr>
                <w:rFonts w:ascii="Arial"/>
                <w:sz w:val="22"/>
              </w:rPr>
            </w:pPr>
            <w:r>
              <w:rPr>
                <w:rFonts w:ascii="Arial"/>
                <w:sz w:val="22"/>
              </w:rPr>
              <w:t>12</w:t>
            </w:r>
          </w:p>
        </w:tc>
      </w:tr>
      <w:tr>
        <w:trPr>
          <w:trHeight w:val="253" w:hRule="atLeast"/>
        </w:trPr>
        <w:tc>
          <w:tcPr>
            <w:tcW w:w="4514" w:type="dxa"/>
          </w:tcPr>
          <w:p>
            <w:pPr>
              <w:pStyle w:val="TableParagraph"/>
              <w:spacing w:line="234" w:lineRule="exact"/>
              <w:ind w:left="565"/>
              <w:jc w:val="center"/>
              <w:rPr>
                <w:rFonts w:ascii="Arial"/>
                <w:sz w:val="22"/>
              </w:rPr>
            </w:pPr>
            <w:r>
              <w:rPr>
                <w:rFonts w:ascii="Arial"/>
                <w:w w:val="100"/>
                <w:sz w:val="22"/>
              </w:rPr>
              <w:t>5</w:t>
            </w:r>
          </w:p>
        </w:tc>
        <w:tc>
          <w:tcPr>
            <w:tcW w:w="4351" w:type="dxa"/>
          </w:tcPr>
          <w:p>
            <w:pPr>
              <w:pStyle w:val="TableParagraph"/>
              <w:spacing w:line="234" w:lineRule="exact"/>
              <w:ind w:left="1925" w:right="1369"/>
              <w:jc w:val="center"/>
              <w:rPr>
                <w:rFonts w:ascii="Arial"/>
                <w:sz w:val="22"/>
              </w:rPr>
            </w:pPr>
            <w:r>
              <w:rPr>
                <w:rFonts w:ascii="Arial"/>
                <w:sz w:val="22"/>
              </w:rPr>
              <w:t>20</w:t>
            </w:r>
          </w:p>
        </w:tc>
      </w:tr>
    </w:tbl>
    <w:p>
      <w:pPr>
        <w:pStyle w:val="BodyText"/>
        <w:spacing w:before="3"/>
      </w:pPr>
    </w:p>
    <w:p>
      <w:pPr>
        <w:pStyle w:val="BodyText"/>
        <w:spacing w:line="237" w:lineRule="auto"/>
        <w:ind w:left="479" w:right="419" w:firstLine="566"/>
        <w:jc w:val="both"/>
      </w:pPr>
      <w:r>
        <w:rPr>
          <w:b/>
        </w:rPr>
        <w:t>12.2.- </w:t>
      </w:r>
      <w:r>
        <w:rPr/>
        <w:t>La valoración de los criterios de adjudicación se hará con arreglo al siguiente procedimiento:</w:t>
      </w:r>
    </w:p>
    <w:p>
      <w:pPr>
        <w:pStyle w:val="BodyText"/>
        <w:spacing w:before="5"/>
      </w:pPr>
    </w:p>
    <w:p>
      <w:pPr>
        <w:pStyle w:val="BodyText"/>
        <w:spacing w:line="237" w:lineRule="auto"/>
        <w:ind w:left="479" w:right="418" w:firstLine="566"/>
        <w:jc w:val="both"/>
      </w:pPr>
      <w:r>
        <w:rPr/>
        <w:t>1º.-</w:t>
      </w:r>
      <w:r>
        <w:rPr>
          <w:spacing w:val="-8"/>
        </w:rPr>
        <w:t> </w:t>
      </w:r>
      <w:r>
        <w:rPr/>
        <w:t>Todas</w:t>
      </w:r>
      <w:r>
        <w:rPr>
          <w:spacing w:val="-7"/>
        </w:rPr>
        <w:t> </w:t>
      </w:r>
      <w:r>
        <w:rPr/>
        <w:t>las</w:t>
      </w:r>
      <w:r>
        <w:rPr>
          <w:spacing w:val="-10"/>
        </w:rPr>
        <w:t> </w:t>
      </w:r>
      <w:r>
        <w:rPr/>
        <w:t>ofertas</w:t>
      </w:r>
      <w:r>
        <w:rPr>
          <w:spacing w:val="-11"/>
        </w:rPr>
        <w:t> </w:t>
      </w:r>
      <w:r>
        <w:rPr/>
        <w:t>serán</w:t>
      </w:r>
      <w:r>
        <w:rPr>
          <w:spacing w:val="-4"/>
        </w:rPr>
        <w:t> </w:t>
      </w:r>
      <w:r>
        <w:rPr/>
        <w:t>clasificadas</w:t>
      </w:r>
      <w:r>
        <w:rPr>
          <w:spacing w:val="-11"/>
        </w:rPr>
        <w:t> </w:t>
      </w:r>
      <w:r>
        <w:rPr/>
        <w:t>por</w:t>
      </w:r>
      <w:r>
        <w:rPr>
          <w:spacing w:val="-8"/>
        </w:rPr>
        <w:t> </w:t>
      </w:r>
      <w:r>
        <w:rPr/>
        <w:t>orden</w:t>
      </w:r>
      <w:r>
        <w:rPr>
          <w:spacing w:val="-9"/>
        </w:rPr>
        <w:t> </w:t>
      </w:r>
      <w:r>
        <w:rPr/>
        <w:t>de</w:t>
      </w:r>
      <w:r>
        <w:rPr>
          <w:spacing w:val="-9"/>
        </w:rPr>
        <w:t> </w:t>
      </w:r>
      <w:r>
        <w:rPr/>
        <w:t>mejor</w:t>
      </w:r>
      <w:r>
        <w:rPr>
          <w:spacing w:val="-12"/>
        </w:rPr>
        <w:t> </w:t>
      </w:r>
      <w:r>
        <w:rPr/>
        <w:t>a</w:t>
      </w:r>
      <w:r>
        <w:rPr>
          <w:spacing w:val="-4"/>
        </w:rPr>
        <w:t> </w:t>
      </w:r>
      <w:r>
        <w:rPr/>
        <w:t>peor</w:t>
      </w:r>
      <w:r>
        <w:rPr>
          <w:spacing w:val="-8"/>
        </w:rPr>
        <w:t> </w:t>
      </w:r>
      <w:r>
        <w:rPr/>
        <w:t>respecto</w:t>
      </w:r>
      <w:r>
        <w:rPr>
          <w:spacing w:val="-4"/>
        </w:rPr>
        <w:t> </w:t>
      </w:r>
      <w:r>
        <w:rPr/>
        <w:t>de</w:t>
      </w:r>
      <w:r>
        <w:rPr>
          <w:spacing w:val="-5"/>
        </w:rPr>
        <w:t> </w:t>
      </w:r>
      <w:r>
        <w:rPr/>
        <w:t>cada</w:t>
      </w:r>
      <w:r>
        <w:rPr>
          <w:spacing w:val="-8"/>
        </w:rPr>
        <w:t> </w:t>
      </w:r>
      <w:r>
        <w:rPr/>
        <w:t>uno</w:t>
      </w:r>
      <w:r>
        <w:rPr>
          <w:spacing w:val="-5"/>
        </w:rPr>
        <w:t> </w:t>
      </w:r>
      <w:r>
        <w:rPr/>
        <w:t>de los criterios.</w:t>
      </w:r>
    </w:p>
    <w:p>
      <w:pPr>
        <w:pStyle w:val="BodyText"/>
        <w:spacing w:before="1"/>
        <w:ind w:left="479" w:right="420" w:firstLine="566"/>
        <w:jc w:val="both"/>
      </w:pPr>
      <w:r>
        <w:rPr/>
        <w:t>2º.- Obtenido el orden de prelación de todas las ofertas respecto de un criterio, se asignará a la mejor oferta el número de puntos que le correspondan.</w:t>
      </w:r>
    </w:p>
    <w:p>
      <w:pPr>
        <w:pStyle w:val="BodyText"/>
        <w:spacing w:before="3"/>
        <w:ind w:left="479" w:right="400" w:firstLine="566"/>
        <w:jc w:val="both"/>
      </w:pPr>
      <w:r>
        <w:rPr/>
        <w:t>3º.- Obtenida la puntuación de todas las ofertas respecto a cada uno de los criterios, se sumará la puntuación total de cada una de ellas, resultando seleccionada la que obtenga mayor puntuación.</w:t>
      </w:r>
    </w:p>
    <w:p>
      <w:pPr>
        <w:pStyle w:val="BodyText"/>
        <w:spacing w:before="8"/>
        <w:rPr>
          <w:sz w:val="21"/>
        </w:rPr>
      </w:pPr>
    </w:p>
    <w:p>
      <w:pPr>
        <w:pStyle w:val="BodyText"/>
        <w:ind w:left="479" w:right="412" w:firstLine="566"/>
        <w:jc w:val="both"/>
      </w:pPr>
      <w:r>
        <w:rPr>
          <w:b/>
        </w:rPr>
        <w:t>12.3.-</w:t>
      </w:r>
      <w:r>
        <w:rPr>
          <w:b/>
          <w:spacing w:val="-17"/>
        </w:rPr>
        <w:t> </w:t>
      </w:r>
      <w:r>
        <w:rPr/>
        <w:t>En</w:t>
      </w:r>
      <w:r>
        <w:rPr>
          <w:spacing w:val="-13"/>
        </w:rPr>
        <w:t> </w:t>
      </w:r>
      <w:r>
        <w:rPr/>
        <w:t>caso</w:t>
      </w:r>
      <w:r>
        <w:rPr>
          <w:spacing w:val="-13"/>
        </w:rPr>
        <w:t> </w:t>
      </w:r>
      <w:r>
        <w:rPr/>
        <w:t>de</w:t>
      </w:r>
      <w:r>
        <w:rPr>
          <w:spacing w:val="-11"/>
        </w:rPr>
        <w:t> </w:t>
      </w:r>
      <w:r>
        <w:rPr>
          <w:u w:val="single"/>
        </w:rPr>
        <w:t>empate</w:t>
      </w:r>
      <w:r>
        <w:rPr>
          <w:spacing w:val="-13"/>
          <w:u w:val="single"/>
        </w:rPr>
        <w:t> </w:t>
      </w:r>
      <w:r>
        <w:rPr>
          <w:u w:val="single"/>
        </w:rPr>
        <w:t>entre</w:t>
      </w:r>
      <w:r>
        <w:rPr>
          <w:spacing w:val="-18"/>
          <w:u w:val="single"/>
        </w:rPr>
        <w:t> </w:t>
      </w:r>
      <w:r>
        <w:rPr>
          <w:u w:val="single"/>
        </w:rPr>
        <w:t>dos</w:t>
      </w:r>
      <w:r>
        <w:rPr>
          <w:spacing w:val="-19"/>
          <w:u w:val="single"/>
        </w:rPr>
        <w:t> </w:t>
      </w:r>
      <w:r>
        <w:rPr>
          <w:u w:val="single"/>
        </w:rPr>
        <w:t>o</w:t>
      </w:r>
      <w:r>
        <w:rPr>
          <w:spacing w:val="-13"/>
          <w:u w:val="single"/>
        </w:rPr>
        <w:t> </w:t>
      </w:r>
      <w:r>
        <w:rPr>
          <w:u w:val="single"/>
        </w:rPr>
        <w:t>más</w:t>
      </w:r>
      <w:r>
        <w:rPr>
          <w:spacing w:val="-15"/>
          <w:u w:val="single"/>
        </w:rPr>
        <w:t> </w:t>
      </w:r>
      <w:r>
        <w:rPr>
          <w:u w:val="single"/>
        </w:rPr>
        <w:t>ofertas</w:t>
      </w:r>
      <w:r>
        <w:rPr/>
        <w:t>,</w:t>
      </w:r>
      <w:r>
        <w:rPr>
          <w:spacing w:val="-18"/>
        </w:rPr>
        <w:t> </w:t>
      </w:r>
      <w:r>
        <w:rPr/>
        <w:t>el</w:t>
      </w:r>
      <w:r>
        <w:rPr>
          <w:spacing w:val="-16"/>
        </w:rPr>
        <w:t> </w:t>
      </w:r>
      <w:r>
        <w:rPr/>
        <w:t>empate</w:t>
      </w:r>
      <w:r>
        <w:rPr>
          <w:spacing w:val="-14"/>
        </w:rPr>
        <w:t> </w:t>
      </w:r>
      <w:r>
        <w:rPr/>
        <w:t>será</w:t>
      </w:r>
      <w:r>
        <w:rPr>
          <w:spacing w:val="-13"/>
        </w:rPr>
        <w:t> </w:t>
      </w:r>
      <w:r>
        <w:rPr/>
        <w:t>resuelto</w:t>
      </w:r>
      <w:r>
        <w:rPr>
          <w:spacing w:val="-13"/>
        </w:rPr>
        <w:t> </w:t>
      </w:r>
      <w:r>
        <w:rPr/>
        <w:t>a</w:t>
      </w:r>
      <w:r>
        <w:rPr>
          <w:spacing w:val="-18"/>
        </w:rPr>
        <w:t> </w:t>
      </w:r>
      <w:r>
        <w:rPr/>
        <w:t>favor</w:t>
      </w:r>
      <w:r>
        <w:rPr>
          <w:spacing w:val="-16"/>
        </w:rPr>
        <w:t> </w:t>
      </w:r>
      <w:r>
        <w:rPr/>
        <w:t>de</w:t>
      </w:r>
      <w:r>
        <w:rPr>
          <w:spacing w:val="-18"/>
        </w:rPr>
        <w:t> </w:t>
      </w:r>
      <w:r>
        <w:rPr/>
        <w:t>aquella empresa que, al vencimiento del plazo de presentación de ofertas, tenga en su plantilla un % de trabajadores con discapacidad superior al que </w:t>
      </w:r>
      <w:r>
        <w:rPr>
          <w:spacing w:val="-3"/>
        </w:rPr>
        <w:t>les </w:t>
      </w:r>
      <w:r>
        <w:rPr/>
        <w:t>imponga la normativa. Si varias empresas </w:t>
      </w:r>
      <w:r>
        <w:rPr>
          <w:spacing w:val="-3"/>
        </w:rPr>
        <w:t>se </w:t>
      </w:r>
      <w:r>
        <w:rPr/>
        <w:t>encuentran en esta situación, tendrá preferencia en </w:t>
      </w:r>
      <w:r>
        <w:rPr>
          <w:spacing w:val="-3"/>
        </w:rPr>
        <w:t>la </w:t>
      </w:r>
      <w:r>
        <w:rPr/>
        <w:t>adjudicación del contrato el licitador que disponga de mayor % de trabajadores fijos en </w:t>
      </w:r>
      <w:r>
        <w:rPr>
          <w:spacing w:val="-3"/>
        </w:rPr>
        <w:t>su </w:t>
      </w:r>
      <w:r>
        <w:rPr/>
        <w:t>plantilla. En caso de persistir el empate </w:t>
      </w:r>
      <w:r>
        <w:rPr>
          <w:spacing w:val="-3"/>
        </w:rPr>
        <w:t>se </w:t>
      </w:r>
      <w:r>
        <w:rPr/>
        <w:t>resolverá por sorteo.</w:t>
      </w:r>
    </w:p>
    <w:p>
      <w:pPr>
        <w:pStyle w:val="BodyText"/>
        <w:spacing w:before="1"/>
      </w:pPr>
    </w:p>
    <w:p>
      <w:pPr>
        <w:spacing w:line="240" w:lineRule="auto" w:before="0"/>
        <w:ind w:left="479" w:right="404" w:firstLine="566"/>
        <w:jc w:val="both"/>
        <w:rPr>
          <w:sz w:val="22"/>
        </w:rPr>
      </w:pPr>
      <w:r>
        <w:rPr>
          <w:sz w:val="22"/>
        </w:rPr>
        <w:t>La</w:t>
      </w:r>
      <w:r>
        <w:rPr>
          <w:spacing w:val="-11"/>
          <w:sz w:val="22"/>
        </w:rPr>
        <w:t> </w:t>
      </w:r>
      <w:r>
        <w:rPr>
          <w:sz w:val="22"/>
        </w:rPr>
        <w:t>documentación</w:t>
      </w:r>
      <w:r>
        <w:rPr>
          <w:spacing w:val="-5"/>
          <w:sz w:val="22"/>
        </w:rPr>
        <w:t> </w:t>
      </w:r>
      <w:r>
        <w:rPr>
          <w:sz w:val="22"/>
        </w:rPr>
        <w:t>acreditativa</w:t>
      </w:r>
      <w:r>
        <w:rPr>
          <w:spacing w:val="-5"/>
          <w:sz w:val="22"/>
        </w:rPr>
        <w:t> </w:t>
      </w:r>
      <w:r>
        <w:rPr>
          <w:sz w:val="22"/>
        </w:rPr>
        <w:t>de</w:t>
      </w:r>
      <w:r>
        <w:rPr>
          <w:spacing w:val="-11"/>
          <w:sz w:val="22"/>
        </w:rPr>
        <w:t> </w:t>
      </w:r>
      <w:r>
        <w:rPr>
          <w:sz w:val="22"/>
        </w:rPr>
        <w:t>este</w:t>
      </w:r>
      <w:r>
        <w:rPr>
          <w:spacing w:val="-5"/>
          <w:sz w:val="22"/>
        </w:rPr>
        <w:t> </w:t>
      </w:r>
      <w:r>
        <w:rPr>
          <w:sz w:val="22"/>
        </w:rPr>
        <w:t>criterio</w:t>
      </w:r>
      <w:r>
        <w:rPr>
          <w:spacing w:val="-5"/>
          <w:sz w:val="22"/>
        </w:rPr>
        <w:t> </w:t>
      </w:r>
      <w:r>
        <w:rPr>
          <w:sz w:val="22"/>
        </w:rPr>
        <w:t>social</w:t>
      </w:r>
      <w:r>
        <w:rPr>
          <w:spacing w:val="-1"/>
          <w:sz w:val="22"/>
        </w:rPr>
        <w:t> </w:t>
      </w:r>
      <w:r>
        <w:rPr>
          <w:b/>
          <w:sz w:val="22"/>
        </w:rPr>
        <w:t>será</w:t>
      </w:r>
      <w:r>
        <w:rPr>
          <w:b/>
          <w:spacing w:val="-9"/>
          <w:sz w:val="22"/>
        </w:rPr>
        <w:t> </w:t>
      </w:r>
      <w:r>
        <w:rPr>
          <w:b/>
          <w:sz w:val="22"/>
        </w:rPr>
        <w:t>requerida</w:t>
      </w:r>
      <w:r>
        <w:rPr>
          <w:b/>
          <w:spacing w:val="-10"/>
          <w:sz w:val="22"/>
        </w:rPr>
        <w:t> </w:t>
      </w:r>
      <w:r>
        <w:rPr>
          <w:b/>
          <w:sz w:val="22"/>
        </w:rPr>
        <w:t>a</w:t>
      </w:r>
      <w:r>
        <w:rPr>
          <w:b/>
          <w:spacing w:val="-6"/>
          <w:sz w:val="22"/>
        </w:rPr>
        <w:t> </w:t>
      </w:r>
      <w:r>
        <w:rPr>
          <w:b/>
          <w:sz w:val="22"/>
        </w:rPr>
        <w:t>los</w:t>
      </w:r>
      <w:r>
        <w:rPr>
          <w:b/>
          <w:spacing w:val="-10"/>
          <w:sz w:val="22"/>
        </w:rPr>
        <w:t> </w:t>
      </w:r>
      <w:r>
        <w:rPr>
          <w:b/>
          <w:sz w:val="22"/>
        </w:rPr>
        <w:t>licitadores</w:t>
      </w:r>
      <w:r>
        <w:rPr>
          <w:b/>
          <w:spacing w:val="-10"/>
          <w:sz w:val="22"/>
        </w:rPr>
        <w:t> </w:t>
      </w:r>
      <w:r>
        <w:rPr>
          <w:b/>
          <w:sz w:val="22"/>
        </w:rPr>
        <w:t>en</w:t>
      </w:r>
      <w:r>
        <w:rPr>
          <w:b/>
          <w:spacing w:val="-12"/>
          <w:sz w:val="22"/>
        </w:rPr>
        <w:t> </w:t>
      </w:r>
      <w:r>
        <w:rPr>
          <w:b/>
          <w:sz w:val="22"/>
        </w:rPr>
        <w:t>el momento en que se produzca el empate </w:t>
      </w:r>
      <w:r>
        <w:rPr>
          <w:sz w:val="22"/>
        </w:rPr>
        <w:t>y no con carácter previo, de conformidad con </w:t>
      </w:r>
      <w:r>
        <w:rPr>
          <w:spacing w:val="-3"/>
          <w:sz w:val="22"/>
        </w:rPr>
        <w:t>lo </w:t>
      </w:r>
      <w:r>
        <w:rPr>
          <w:sz w:val="22"/>
        </w:rPr>
        <w:t>establecido en el artículo 147.1. </w:t>
      </w:r>
      <w:r>
        <w:rPr>
          <w:i/>
          <w:spacing w:val="-3"/>
          <w:sz w:val="22"/>
        </w:rPr>
        <w:t>in </w:t>
      </w:r>
      <w:r>
        <w:rPr>
          <w:i/>
          <w:sz w:val="22"/>
        </w:rPr>
        <w:t>fine </w:t>
      </w:r>
      <w:r>
        <w:rPr>
          <w:sz w:val="22"/>
        </w:rPr>
        <w:t>de la LCSP. En todos los supuestos en que varios empresarios concurran agrupados en una unión temporal, se aportará una declaración responsable por cada empresa</w:t>
      </w:r>
      <w:r>
        <w:rPr>
          <w:spacing w:val="-8"/>
          <w:sz w:val="22"/>
        </w:rPr>
        <w:t> </w:t>
      </w:r>
      <w:r>
        <w:rPr>
          <w:sz w:val="22"/>
        </w:rPr>
        <w:t>participante.</w:t>
      </w:r>
    </w:p>
    <w:p>
      <w:pPr>
        <w:pStyle w:val="BodyText"/>
        <w:spacing w:before="4"/>
      </w:pPr>
    </w:p>
    <w:p>
      <w:pPr>
        <w:pStyle w:val="BodyText"/>
        <w:ind w:left="479" w:right="417" w:firstLine="566"/>
        <w:jc w:val="both"/>
      </w:pPr>
      <w:r>
        <w:rPr/>
        <w:t>Al objeto de dirimir el empate, se incrementará con 0,5 puntos la puntuación obtenida en el cómputo global del licitador que estuviera en la situación descrita anteriormente. Si continúa persistiendo el empate, se decidirá la adjudicación mediante sorteo.</w:t>
      </w:r>
    </w:p>
    <w:p>
      <w:pPr>
        <w:pStyle w:val="BodyText"/>
        <w:spacing w:before="8"/>
        <w:rPr>
          <w:sz w:val="21"/>
        </w:rPr>
      </w:pPr>
    </w:p>
    <w:p>
      <w:pPr>
        <w:pStyle w:val="Heading4"/>
      </w:pPr>
      <w:r>
        <w:rPr/>
        <w:t>13.-</w:t>
      </w:r>
      <w:r>
        <w:rPr>
          <w:u w:val="thick"/>
        </w:rPr>
        <w:t> PRESENTACIÓN DE PROPOSICIONES</w:t>
      </w:r>
    </w:p>
    <w:p>
      <w:pPr>
        <w:pStyle w:val="BodyText"/>
        <w:spacing w:before="1"/>
        <w:rPr>
          <w:b/>
          <w:sz w:val="14"/>
        </w:rPr>
      </w:pPr>
    </w:p>
    <w:p>
      <w:pPr>
        <w:pStyle w:val="BodyText"/>
        <w:spacing w:before="94"/>
        <w:ind w:left="479" w:right="411" w:firstLine="566"/>
        <w:jc w:val="both"/>
      </w:pPr>
      <w:r>
        <w:rPr>
          <w:b/>
        </w:rPr>
        <w:t>13.1.- </w:t>
      </w:r>
      <w:r>
        <w:rPr/>
        <w:t>Las proposiciones y la documentación complementaria se presentarán en el plazo señalado</w:t>
      </w:r>
      <w:r>
        <w:rPr>
          <w:spacing w:val="-20"/>
        </w:rPr>
        <w:t> </w:t>
      </w:r>
      <w:r>
        <w:rPr/>
        <w:t>en</w:t>
      </w:r>
      <w:r>
        <w:rPr>
          <w:spacing w:val="-20"/>
        </w:rPr>
        <w:t> </w:t>
      </w:r>
      <w:r>
        <w:rPr/>
        <w:t>el</w:t>
      </w:r>
      <w:r>
        <w:rPr>
          <w:spacing w:val="-21"/>
        </w:rPr>
        <w:t> </w:t>
      </w:r>
      <w:r>
        <w:rPr/>
        <w:t>anuncio</w:t>
      </w:r>
      <w:r>
        <w:rPr>
          <w:spacing w:val="-15"/>
        </w:rPr>
        <w:t> </w:t>
      </w:r>
      <w:r>
        <w:rPr/>
        <w:t>de</w:t>
      </w:r>
      <w:r>
        <w:rPr>
          <w:spacing w:val="-15"/>
        </w:rPr>
        <w:t> </w:t>
      </w:r>
      <w:r>
        <w:rPr/>
        <w:t>licitación,</w:t>
      </w:r>
      <w:r>
        <w:rPr>
          <w:spacing w:val="-14"/>
        </w:rPr>
        <w:t> </w:t>
      </w:r>
      <w:r>
        <w:rPr/>
        <w:t>publicado</w:t>
      </w:r>
      <w:r>
        <w:rPr>
          <w:spacing w:val="-20"/>
        </w:rPr>
        <w:t> </w:t>
      </w:r>
      <w:r>
        <w:rPr/>
        <w:t>en</w:t>
      </w:r>
      <w:r>
        <w:rPr>
          <w:spacing w:val="-20"/>
        </w:rPr>
        <w:t> </w:t>
      </w:r>
      <w:r>
        <w:rPr/>
        <w:t>el</w:t>
      </w:r>
      <w:r>
        <w:rPr>
          <w:spacing w:val="-18"/>
        </w:rPr>
        <w:t> </w:t>
      </w:r>
      <w:r>
        <w:rPr/>
        <w:t>Perfil</w:t>
      </w:r>
      <w:r>
        <w:rPr>
          <w:spacing w:val="-17"/>
        </w:rPr>
        <w:t> </w:t>
      </w:r>
      <w:r>
        <w:rPr/>
        <w:t>del</w:t>
      </w:r>
      <w:r>
        <w:rPr>
          <w:spacing w:val="-18"/>
        </w:rPr>
        <w:t> </w:t>
      </w:r>
      <w:r>
        <w:rPr/>
        <w:t>Contratante</w:t>
      </w:r>
      <w:r>
        <w:rPr>
          <w:spacing w:val="-15"/>
        </w:rPr>
        <w:t> </w:t>
      </w:r>
      <w:r>
        <w:rPr/>
        <w:t>de</w:t>
      </w:r>
      <w:r>
        <w:rPr>
          <w:spacing w:val="-15"/>
        </w:rPr>
        <w:t> </w:t>
      </w:r>
      <w:r>
        <w:rPr/>
        <w:t>la</w:t>
      </w:r>
      <w:r>
        <w:rPr>
          <w:spacing w:val="-20"/>
        </w:rPr>
        <w:t> </w:t>
      </w:r>
      <w:r>
        <w:rPr/>
        <w:t>Gerencia</w:t>
      </w:r>
      <w:r>
        <w:rPr>
          <w:spacing w:val="-15"/>
        </w:rPr>
        <w:t> </w:t>
      </w:r>
      <w:r>
        <w:rPr/>
        <w:t>Municipal de Urbanismo del Ayuntamiento de Los Realejos, y en la forma indicada en los apartados siguientes. La hora establecida en el anuncio de licitación será la </w:t>
      </w:r>
      <w:r>
        <w:rPr>
          <w:spacing w:val="-4"/>
        </w:rPr>
        <w:t>oficial </w:t>
      </w:r>
      <w:r>
        <w:rPr/>
        <w:t>de </w:t>
      </w:r>
      <w:r>
        <w:rPr>
          <w:spacing w:val="-3"/>
        </w:rPr>
        <w:t>la</w:t>
      </w:r>
      <w:r>
        <w:rPr>
          <w:spacing w:val="-22"/>
        </w:rPr>
        <w:t> </w:t>
      </w:r>
      <w:r>
        <w:rPr>
          <w:spacing w:val="-4"/>
        </w:rPr>
        <w:t>Plataforma.</w:t>
      </w:r>
    </w:p>
    <w:p>
      <w:pPr>
        <w:spacing w:after="0"/>
        <w:jc w:val="both"/>
        <w:sectPr>
          <w:pgSz w:w="11910" w:h="16840"/>
          <w:pgMar w:header="0" w:footer="0" w:top="1580" w:bottom="280" w:left="1220" w:right="320"/>
        </w:sectPr>
      </w:pPr>
    </w:p>
    <w:p>
      <w:pPr>
        <w:pStyle w:val="BodyText"/>
        <w:spacing w:before="5"/>
        <w:rPr>
          <w:sz w:val="21"/>
        </w:rPr>
      </w:pPr>
    </w:p>
    <w:p>
      <w:pPr>
        <w:spacing w:line="242" w:lineRule="auto" w:before="94"/>
        <w:ind w:left="479" w:right="409" w:firstLine="566"/>
        <w:jc w:val="both"/>
        <w:rPr>
          <w:sz w:val="22"/>
        </w:rPr>
      </w:pPr>
      <w:r>
        <w:rPr>
          <w:b/>
          <w:sz w:val="22"/>
        </w:rPr>
        <w:t>El </w:t>
      </w:r>
      <w:r>
        <w:rPr>
          <w:b/>
          <w:spacing w:val="-4"/>
          <w:sz w:val="22"/>
        </w:rPr>
        <w:t>plazo </w:t>
      </w:r>
      <w:r>
        <w:rPr>
          <w:b/>
          <w:spacing w:val="-3"/>
          <w:sz w:val="22"/>
        </w:rPr>
        <w:t>de </w:t>
      </w:r>
      <w:r>
        <w:rPr>
          <w:b/>
          <w:spacing w:val="-4"/>
          <w:sz w:val="22"/>
        </w:rPr>
        <w:t>presentación </w:t>
      </w:r>
      <w:r>
        <w:rPr>
          <w:b/>
          <w:spacing w:val="-3"/>
          <w:sz w:val="22"/>
        </w:rPr>
        <w:t>de </w:t>
      </w:r>
      <w:r>
        <w:rPr>
          <w:b/>
          <w:spacing w:val="-4"/>
          <w:sz w:val="22"/>
        </w:rPr>
        <w:t>proposiciones </w:t>
      </w:r>
      <w:r>
        <w:rPr>
          <w:b/>
          <w:spacing w:val="-3"/>
          <w:sz w:val="22"/>
        </w:rPr>
        <w:t>será de DIEZ-10- DÍAS </w:t>
      </w:r>
      <w:r>
        <w:rPr>
          <w:b/>
          <w:spacing w:val="-4"/>
          <w:sz w:val="22"/>
        </w:rPr>
        <w:t>HÁBILES (artículo </w:t>
      </w:r>
      <w:r>
        <w:rPr>
          <w:b/>
          <w:spacing w:val="-3"/>
          <w:sz w:val="22"/>
        </w:rPr>
        <w:t>159.6, </w:t>
      </w:r>
      <w:r>
        <w:rPr>
          <w:b/>
          <w:spacing w:val="-4"/>
          <w:sz w:val="22"/>
        </w:rPr>
        <w:t>letra </w:t>
      </w:r>
      <w:r>
        <w:rPr>
          <w:b/>
          <w:sz w:val="22"/>
        </w:rPr>
        <w:t>a, </w:t>
      </w:r>
      <w:r>
        <w:rPr>
          <w:b/>
          <w:spacing w:val="-4"/>
          <w:sz w:val="22"/>
        </w:rPr>
        <w:t>LCSP), </w:t>
      </w:r>
      <w:r>
        <w:rPr>
          <w:b/>
          <w:sz w:val="22"/>
        </w:rPr>
        <w:t>a </w:t>
      </w:r>
      <w:r>
        <w:rPr>
          <w:b/>
          <w:spacing w:val="-4"/>
          <w:sz w:val="22"/>
        </w:rPr>
        <w:t>contar desde </w:t>
      </w:r>
      <w:r>
        <w:rPr>
          <w:b/>
          <w:sz w:val="22"/>
        </w:rPr>
        <w:t>el </w:t>
      </w:r>
      <w:r>
        <w:rPr>
          <w:b/>
          <w:spacing w:val="-4"/>
          <w:sz w:val="22"/>
        </w:rPr>
        <w:t>siguiente </w:t>
      </w:r>
      <w:r>
        <w:rPr>
          <w:b/>
          <w:sz w:val="22"/>
        </w:rPr>
        <w:t>a la </w:t>
      </w:r>
      <w:r>
        <w:rPr>
          <w:b/>
          <w:spacing w:val="-5"/>
          <w:sz w:val="22"/>
        </w:rPr>
        <w:t>publicación </w:t>
      </w:r>
      <w:r>
        <w:rPr>
          <w:b/>
          <w:spacing w:val="-3"/>
          <w:sz w:val="22"/>
        </w:rPr>
        <w:t>del </w:t>
      </w:r>
      <w:r>
        <w:rPr>
          <w:b/>
          <w:spacing w:val="-4"/>
          <w:sz w:val="22"/>
        </w:rPr>
        <w:t>anuncio </w:t>
      </w:r>
      <w:r>
        <w:rPr>
          <w:b/>
          <w:spacing w:val="-3"/>
          <w:sz w:val="22"/>
        </w:rPr>
        <w:t>de </w:t>
      </w:r>
      <w:r>
        <w:rPr>
          <w:b/>
          <w:spacing w:val="-4"/>
          <w:sz w:val="22"/>
        </w:rPr>
        <w:t>licitación </w:t>
      </w:r>
      <w:r>
        <w:rPr>
          <w:b/>
          <w:sz w:val="22"/>
        </w:rPr>
        <w:t>en el </w:t>
      </w:r>
      <w:r>
        <w:rPr>
          <w:b/>
          <w:spacing w:val="-5"/>
          <w:sz w:val="22"/>
        </w:rPr>
        <w:t>perfil </w:t>
      </w:r>
      <w:r>
        <w:rPr>
          <w:b/>
          <w:spacing w:val="-3"/>
          <w:sz w:val="22"/>
        </w:rPr>
        <w:t>del </w:t>
      </w:r>
      <w:r>
        <w:rPr>
          <w:b/>
          <w:spacing w:val="-4"/>
          <w:sz w:val="22"/>
        </w:rPr>
        <w:t>contratante</w:t>
      </w:r>
      <w:r>
        <w:rPr>
          <w:spacing w:val="-4"/>
          <w:sz w:val="22"/>
        </w:rPr>
        <w:t>, </w:t>
      </w:r>
      <w:r>
        <w:rPr>
          <w:spacing w:val="-3"/>
          <w:sz w:val="22"/>
        </w:rPr>
        <w:t>alojado </w:t>
      </w:r>
      <w:r>
        <w:rPr>
          <w:sz w:val="22"/>
        </w:rPr>
        <w:t>en </w:t>
      </w:r>
      <w:r>
        <w:rPr>
          <w:spacing w:val="-3"/>
          <w:sz w:val="22"/>
        </w:rPr>
        <w:t>la </w:t>
      </w:r>
      <w:r>
        <w:rPr>
          <w:spacing w:val="-4"/>
          <w:sz w:val="22"/>
        </w:rPr>
        <w:t>Plataforma </w:t>
      </w:r>
      <w:r>
        <w:rPr>
          <w:sz w:val="22"/>
        </w:rPr>
        <w:t>de </w:t>
      </w:r>
      <w:r>
        <w:rPr>
          <w:spacing w:val="-4"/>
          <w:sz w:val="22"/>
        </w:rPr>
        <w:t>Contratación </w:t>
      </w:r>
      <w:r>
        <w:rPr>
          <w:sz w:val="22"/>
        </w:rPr>
        <w:t>del </w:t>
      </w:r>
      <w:r>
        <w:rPr>
          <w:spacing w:val="-4"/>
          <w:sz w:val="22"/>
        </w:rPr>
        <w:t>Sector </w:t>
      </w:r>
      <w:r>
        <w:rPr>
          <w:spacing w:val="-3"/>
          <w:sz w:val="22"/>
        </w:rPr>
        <w:t>Público.</w:t>
      </w:r>
    </w:p>
    <w:p>
      <w:pPr>
        <w:pStyle w:val="BodyText"/>
        <w:spacing w:before="5"/>
        <w:rPr>
          <w:sz w:val="21"/>
        </w:rPr>
      </w:pPr>
    </w:p>
    <w:p>
      <w:pPr>
        <w:pStyle w:val="BodyText"/>
        <w:ind w:left="479" w:right="406" w:firstLine="566"/>
        <w:jc w:val="both"/>
      </w:pPr>
      <w:r>
        <w:rPr>
          <w:b/>
        </w:rPr>
        <w:t>13.2.- </w:t>
      </w:r>
      <w:r>
        <w:rPr/>
        <w:t>La presente licitación tiene, </w:t>
      </w:r>
      <w:r>
        <w:rPr>
          <w:b/>
          <w:u w:val="thick"/>
        </w:rPr>
        <w:t>exclusivamente</w:t>
      </w:r>
      <w:r>
        <w:rPr/>
        <w:t>, </w:t>
      </w:r>
      <w:r>
        <w:rPr>
          <w:b/>
        </w:rPr>
        <w:t>carácter electrónico</w:t>
      </w:r>
      <w:r>
        <w:rPr/>
        <w:t>, por lo que las personas licitadoras deberán preparar y presentar sus ofertas, </w:t>
      </w:r>
      <w:r>
        <w:rPr>
          <w:b/>
        </w:rPr>
        <w:t>obligatoriamente</w:t>
      </w:r>
      <w:r>
        <w:rPr/>
        <w:t>, de forma telemática, a través de los servicios de licitación electrónica de la Plataforma de Contratación del Sector Público (</w:t>
      </w:r>
      <w:hyperlink r:id="rId6">
        <w:r>
          <w:rPr>
            <w:color w:val="000080"/>
            <w:u w:val="single" w:color="000080"/>
          </w:rPr>
          <w:t>https://contrataciondelestado.es/wps/portal/plataforma</w:t>
        </w:r>
      </w:hyperlink>
      <w:r>
        <w:rPr/>
        <w:t>).</w:t>
      </w:r>
    </w:p>
    <w:p>
      <w:pPr>
        <w:pStyle w:val="BodyText"/>
        <w:spacing w:before="8"/>
        <w:rPr>
          <w:sz w:val="13"/>
        </w:rPr>
      </w:pPr>
    </w:p>
    <w:p>
      <w:pPr>
        <w:pStyle w:val="BodyText"/>
        <w:spacing w:before="94"/>
        <w:ind w:left="479" w:right="419" w:firstLine="566"/>
        <w:jc w:val="both"/>
      </w:pPr>
      <w:r>
        <w:rPr>
          <w:spacing w:val="-3"/>
        </w:rPr>
        <w:t>No</w:t>
      </w:r>
      <w:r>
        <w:rPr>
          <w:spacing w:val="-9"/>
        </w:rPr>
        <w:t> </w:t>
      </w:r>
      <w:r>
        <w:rPr>
          <w:spacing w:val="-3"/>
        </w:rPr>
        <w:t>se</w:t>
      </w:r>
      <w:r>
        <w:rPr>
          <w:spacing w:val="-9"/>
        </w:rPr>
        <w:t> </w:t>
      </w:r>
      <w:r>
        <w:rPr>
          <w:spacing w:val="-4"/>
        </w:rPr>
        <w:t>admitirán</w:t>
      </w:r>
      <w:r>
        <w:rPr>
          <w:spacing w:val="-9"/>
        </w:rPr>
        <w:t> </w:t>
      </w:r>
      <w:r>
        <w:rPr>
          <w:spacing w:val="-3"/>
        </w:rPr>
        <w:t>las</w:t>
      </w:r>
      <w:r>
        <w:rPr>
          <w:spacing w:val="-11"/>
        </w:rPr>
        <w:t> </w:t>
      </w:r>
      <w:r>
        <w:rPr>
          <w:spacing w:val="-3"/>
        </w:rPr>
        <w:t>ofertas</w:t>
      </w:r>
      <w:r>
        <w:rPr>
          <w:spacing w:val="-11"/>
        </w:rPr>
        <w:t> </w:t>
      </w:r>
      <w:r>
        <w:rPr>
          <w:spacing w:val="-4"/>
        </w:rPr>
        <w:t>presentadas</w:t>
      </w:r>
      <w:r>
        <w:rPr>
          <w:spacing w:val="-11"/>
        </w:rPr>
        <w:t> </w:t>
      </w:r>
      <w:r>
        <w:rPr/>
        <w:t>al</w:t>
      </w:r>
      <w:r>
        <w:rPr>
          <w:spacing w:val="-12"/>
        </w:rPr>
        <w:t> </w:t>
      </w:r>
      <w:r>
        <w:rPr>
          <w:spacing w:val="-3"/>
        </w:rPr>
        <w:t>margen </w:t>
      </w:r>
      <w:r>
        <w:rPr/>
        <w:t>de</w:t>
      </w:r>
      <w:r>
        <w:rPr>
          <w:spacing w:val="-9"/>
        </w:rPr>
        <w:t> </w:t>
      </w:r>
      <w:r>
        <w:rPr>
          <w:spacing w:val="-3"/>
        </w:rPr>
        <w:t>la</w:t>
      </w:r>
      <w:r>
        <w:rPr>
          <w:spacing w:val="-9"/>
        </w:rPr>
        <w:t> </w:t>
      </w:r>
      <w:r>
        <w:rPr>
          <w:spacing w:val="-4"/>
        </w:rPr>
        <w:t>Plataforma</w:t>
      </w:r>
      <w:r>
        <w:rPr>
          <w:spacing w:val="-9"/>
        </w:rPr>
        <w:t> </w:t>
      </w:r>
      <w:r>
        <w:rPr/>
        <w:t>de</w:t>
      </w:r>
      <w:r>
        <w:rPr>
          <w:spacing w:val="-8"/>
        </w:rPr>
        <w:t> </w:t>
      </w:r>
      <w:r>
        <w:rPr>
          <w:spacing w:val="-4"/>
        </w:rPr>
        <w:t>Contratación</w:t>
      </w:r>
      <w:r>
        <w:rPr>
          <w:spacing w:val="-9"/>
        </w:rPr>
        <w:t> </w:t>
      </w:r>
      <w:r>
        <w:rPr/>
        <w:t>del</w:t>
      </w:r>
      <w:r>
        <w:rPr>
          <w:spacing w:val="-12"/>
        </w:rPr>
        <w:t> </w:t>
      </w:r>
      <w:r>
        <w:rPr>
          <w:spacing w:val="-4"/>
        </w:rPr>
        <w:t>Sector Público.</w:t>
      </w:r>
    </w:p>
    <w:p>
      <w:pPr>
        <w:pStyle w:val="BodyText"/>
        <w:spacing w:before="6"/>
      </w:pPr>
    </w:p>
    <w:p>
      <w:pPr>
        <w:pStyle w:val="BodyText"/>
        <w:spacing w:line="237" w:lineRule="auto"/>
        <w:ind w:left="479" w:right="421" w:firstLine="566"/>
        <w:jc w:val="both"/>
      </w:pPr>
      <w:r>
        <w:rPr/>
        <w:t>El </w:t>
      </w:r>
      <w:r>
        <w:rPr>
          <w:spacing w:val="-3"/>
        </w:rPr>
        <w:t>cierre </w:t>
      </w:r>
      <w:r>
        <w:rPr/>
        <w:t>de </w:t>
      </w:r>
      <w:r>
        <w:rPr>
          <w:spacing w:val="-3"/>
        </w:rPr>
        <w:t>la </w:t>
      </w:r>
      <w:r>
        <w:rPr>
          <w:spacing w:val="-4"/>
        </w:rPr>
        <w:t>oferta </w:t>
      </w:r>
      <w:r>
        <w:rPr/>
        <w:t>en el </w:t>
      </w:r>
      <w:r>
        <w:rPr>
          <w:spacing w:val="-3"/>
        </w:rPr>
        <w:t>equipo </w:t>
      </w:r>
      <w:r>
        <w:rPr/>
        <w:t>del </w:t>
      </w:r>
      <w:r>
        <w:rPr>
          <w:spacing w:val="-4"/>
        </w:rPr>
        <w:t>licitador </w:t>
      </w:r>
      <w:r>
        <w:rPr/>
        <w:t>no </w:t>
      </w:r>
      <w:r>
        <w:rPr>
          <w:spacing w:val="-3"/>
        </w:rPr>
        <w:t>supondrá </w:t>
      </w:r>
      <w:r>
        <w:rPr/>
        <w:t>el </w:t>
      </w:r>
      <w:r>
        <w:rPr>
          <w:spacing w:val="-3"/>
        </w:rPr>
        <w:t>envío </w:t>
      </w:r>
      <w:r>
        <w:rPr/>
        <w:t>a </w:t>
      </w:r>
      <w:r>
        <w:rPr>
          <w:spacing w:val="-3"/>
        </w:rPr>
        <w:t>ningún </w:t>
      </w:r>
      <w:r>
        <w:rPr>
          <w:spacing w:val="-4"/>
        </w:rPr>
        <w:t>efecto </w:t>
      </w:r>
      <w:r>
        <w:rPr/>
        <w:t>y si no se </w:t>
      </w:r>
      <w:r>
        <w:rPr>
          <w:spacing w:val="-4"/>
        </w:rPr>
        <w:t>hubiere remitido </w:t>
      </w:r>
      <w:r>
        <w:rPr>
          <w:spacing w:val="-3"/>
        </w:rPr>
        <w:t>la oferta </w:t>
      </w:r>
      <w:r>
        <w:rPr/>
        <w:t>a </w:t>
      </w:r>
      <w:r>
        <w:rPr>
          <w:spacing w:val="-3"/>
        </w:rPr>
        <w:t>la </w:t>
      </w:r>
      <w:r>
        <w:rPr>
          <w:spacing w:val="-4"/>
        </w:rPr>
        <w:t>PLACSP </w:t>
      </w:r>
      <w:r>
        <w:rPr>
          <w:spacing w:val="-3"/>
        </w:rPr>
        <w:t>se </w:t>
      </w:r>
      <w:r>
        <w:rPr>
          <w:spacing w:val="-4"/>
        </w:rPr>
        <w:t>tendrá </w:t>
      </w:r>
      <w:r>
        <w:rPr/>
        <w:t>por no </w:t>
      </w:r>
      <w:r>
        <w:rPr>
          <w:spacing w:val="-4"/>
        </w:rPr>
        <w:t>presentada.</w:t>
      </w:r>
    </w:p>
    <w:p>
      <w:pPr>
        <w:pStyle w:val="BodyText"/>
        <w:spacing w:before="5"/>
      </w:pPr>
    </w:p>
    <w:p>
      <w:pPr>
        <w:pStyle w:val="BodyText"/>
        <w:spacing w:line="237" w:lineRule="auto"/>
        <w:ind w:left="479" w:right="422" w:firstLine="566"/>
        <w:jc w:val="both"/>
      </w:pPr>
      <w:r>
        <w:rPr>
          <w:spacing w:val="-3"/>
        </w:rPr>
        <w:t>Una vez </w:t>
      </w:r>
      <w:r>
        <w:rPr>
          <w:spacing w:val="-4"/>
        </w:rPr>
        <w:t>remitida electrónicamente </w:t>
      </w:r>
      <w:r>
        <w:rPr>
          <w:spacing w:val="-3"/>
        </w:rPr>
        <w:t>la documentación, esta </w:t>
      </w:r>
      <w:r>
        <w:rPr/>
        <w:t>no </w:t>
      </w:r>
      <w:r>
        <w:rPr>
          <w:spacing w:val="-4"/>
        </w:rPr>
        <w:t>podrá </w:t>
      </w:r>
      <w:r>
        <w:rPr>
          <w:spacing w:val="-3"/>
        </w:rPr>
        <w:t>ser </w:t>
      </w:r>
      <w:r>
        <w:rPr>
          <w:spacing w:val="-4"/>
        </w:rPr>
        <w:t>retirada </w:t>
      </w:r>
      <w:r>
        <w:rPr>
          <w:spacing w:val="-3"/>
        </w:rPr>
        <w:t>salvo </w:t>
      </w:r>
      <w:r>
        <w:rPr/>
        <w:t>que </w:t>
      </w:r>
      <w:r>
        <w:rPr>
          <w:spacing w:val="-3"/>
        </w:rPr>
        <w:t>la </w:t>
      </w:r>
      <w:r>
        <w:rPr>
          <w:spacing w:val="-4"/>
        </w:rPr>
        <w:t>retirada </w:t>
      </w:r>
      <w:r>
        <w:rPr>
          <w:spacing w:val="-3"/>
        </w:rPr>
        <w:t>sea </w:t>
      </w:r>
      <w:r>
        <w:rPr>
          <w:spacing w:val="-4"/>
        </w:rPr>
        <w:t>justificada.</w:t>
      </w:r>
    </w:p>
    <w:p>
      <w:pPr>
        <w:pStyle w:val="BodyText"/>
        <w:spacing w:before="2"/>
      </w:pPr>
    </w:p>
    <w:p>
      <w:pPr>
        <w:pStyle w:val="BodyText"/>
        <w:ind w:left="479" w:right="415" w:firstLine="566"/>
        <w:jc w:val="both"/>
      </w:pPr>
      <w:r>
        <w:rPr>
          <w:spacing w:val="-4"/>
        </w:rPr>
        <w:t>Asimismo,</w:t>
      </w:r>
      <w:r>
        <w:rPr>
          <w:spacing w:val="-18"/>
        </w:rPr>
        <w:t> </w:t>
      </w:r>
      <w:r>
        <w:rPr>
          <w:spacing w:val="-3"/>
        </w:rPr>
        <w:t>todas</w:t>
      </w:r>
      <w:r>
        <w:rPr>
          <w:spacing w:val="-15"/>
        </w:rPr>
        <w:t> </w:t>
      </w:r>
      <w:r>
        <w:rPr>
          <w:spacing w:val="-3"/>
        </w:rPr>
        <w:t>las</w:t>
      </w:r>
      <w:r>
        <w:rPr>
          <w:spacing w:val="-19"/>
        </w:rPr>
        <w:t> </w:t>
      </w:r>
      <w:r>
        <w:rPr>
          <w:spacing w:val="-4"/>
        </w:rPr>
        <w:t>notificaciones,</w:t>
      </w:r>
      <w:r>
        <w:rPr>
          <w:spacing w:val="-12"/>
        </w:rPr>
        <w:t> </w:t>
      </w:r>
      <w:r>
        <w:rPr>
          <w:spacing w:val="-4"/>
        </w:rPr>
        <w:t>comunicaciones</w:t>
      </w:r>
      <w:r>
        <w:rPr>
          <w:spacing w:val="-14"/>
        </w:rPr>
        <w:t> </w:t>
      </w:r>
      <w:r>
        <w:rPr/>
        <w:t>y</w:t>
      </w:r>
      <w:r>
        <w:rPr>
          <w:spacing w:val="-19"/>
        </w:rPr>
        <w:t> </w:t>
      </w:r>
      <w:r>
        <w:rPr>
          <w:spacing w:val="-4"/>
        </w:rPr>
        <w:t>requerimientos</w:t>
      </w:r>
      <w:r>
        <w:rPr>
          <w:spacing w:val="-19"/>
        </w:rPr>
        <w:t> </w:t>
      </w:r>
      <w:r>
        <w:rPr/>
        <w:t>que</w:t>
      </w:r>
      <w:r>
        <w:rPr>
          <w:spacing w:val="-17"/>
        </w:rPr>
        <w:t> </w:t>
      </w:r>
      <w:r>
        <w:rPr>
          <w:spacing w:val="-3"/>
        </w:rPr>
        <w:t>se</w:t>
      </w:r>
      <w:r>
        <w:rPr>
          <w:spacing w:val="-16"/>
        </w:rPr>
        <w:t> </w:t>
      </w:r>
      <w:r>
        <w:rPr>
          <w:spacing w:val="-4"/>
        </w:rPr>
        <w:t>produzcan</w:t>
      </w:r>
      <w:r>
        <w:rPr>
          <w:spacing w:val="-17"/>
        </w:rPr>
        <w:t> </w:t>
      </w:r>
      <w:r>
        <w:rPr/>
        <w:t>en</w:t>
      </w:r>
      <w:r>
        <w:rPr>
          <w:spacing w:val="-16"/>
        </w:rPr>
        <w:t> </w:t>
      </w:r>
      <w:r>
        <w:rPr/>
        <w:t>este </w:t>
      </w:r>
      <w:r>
        <w:rPr>
          <w:spacing w:val="-4"/>
        </w:rPr>
        <w:t>procedimiento </w:t>
      </w:r>
      <w:r>
        <w:rPr/>
        <w:t>de </w:t>
      </w:r>
      <w:r>
        <w:rPr>
          <w:spacing w:val="-4"/>
        </w:rPr>
        <w:t>licitación </w:t>
      </w:r>
      <w:r>
        <w:rPr>
          <w:spacing w:val="-3"/>
        </w:rPr>
        <w:t>se </w:t>
      </w:r>
      <w:r>
        <w:rPr>
          <w:spacing w:val="-4"/>
        </w:rPr>
        <w:t>efectuarán </w:t>
      </w:r>
      <w:r>
        <w:rPr/>
        <w:t>por </w:t>
      </w:r>
      <w:r>
        <w:rPr>
          <w:spacing w:val="-3"/>
        </w:rPr>
        <w:t>medios </w:t>
      </w:r>
      <w:r>
        <w:rPr>
          <w:spacing w:val="-4"/>
        </w:rPr>
        <w:t>electrónicos, </w:t>
      </w:r>
      <w:r>
        <w:rPr/>
        <w:t>a </w:t>
      </w:r>
      <w:r>
        <w:rPr>
          <w:spacing w:val="-3"/>
        </w:rPr>
        <w:t>través </w:t>
      </w:r>
      <w:r>
        <w:rPr/>
        <w:t>de </w:t>
      </w:r>
      <w:r>
        <w:rPr>
          <w:spacing w:val="-3"/>
        </w:rPr>
        <w:t>la </w:t>
      </w:r>
      <w:r>
        <w:rPr>
          <w:spacing w:val="-4"/>
        </w:rPr>
        <w:t>mencionada Plataforma </w:t>
      </w:r>
      <w:r>
        <w:rPr/>
        <w:t>de </w:t>
      </w:r>
      <w:r>
        <w:rPr>
          <w:spacing w:val="-4"/>
        </w:rPr>
        <w:t>Contratación </w:t>
      </w:r>
      <w:r>
        <w:rPr/>
        <w:t>del </w:t>
      </w:r>
      <w:r>
        <w:rPr>
          <w:spacing w:val="-3"/>
        </w:rPr>
        <w:t>Sector</w:t>
      </w:r>
      <w:r>
        <w:rPr>
          <w:spacing w:val="-32"/>
        </w:rPr>
        <w:t> </w:t>
      </w:r>
      <w:r>
        <w:rPr>
          <w:spacing w:val="-4"/>
        </w:rPr>
        <w:t>Público.</w:t>
      </w:r>
    </w:p>
    <w:p>
      <w:pPr>
        <w:pStyle w:val="BodyText"/>
        <w:spacing w:before="2"/>
      </w:pPr>
    </w:p>
    <w:p>
      <w:pPr>
        <w:pStyle w:val="BodyText"/>
        <w:ind w:left="479" w:right="412" w:firstLine="566"/>
        <w:jc w:val="both"/>
      </w:pPr>
      <w:r>
        <w:rPr/>
        <w:t>Las </w:t>
      </w:r>
      <w:r>
        <w:rPr>
          <w:spacing w:val="-4"/>
        </w:rPr>
        <w:t>personas interesadas </w:t>
      </w:r>
      <w:r>
        <w:rPr/>
        <w:t>en </w:t>
      </w:r>
      <w:r>
        <w:rPr>
          <w:spacing w:val="-3"/>
        </w:rPr>
        <w:t>la </w:t>
      </w:r>
      <w:r>
        <w:rPr>
          <w:spacing w:val="-4"/>
        </w:rPr>
        <w:t>licitación deberán registrarse previamente </w:t>
      </w:r>
      <w:r>
        <w:rPr/>
        <w:t>en </w:t>
      </w:r>
      <w:r>
        <w:rPr>
          <w:spacing w:val="-3"/>
        </w:rPr>
        <w:t>la </w:t>
      </w:r>
      <w:r>
        <w:rPr>
          <w:spacing w:val="-4"/>
        </w:rPr>
        <w:t>PLACSP </w:t>
      </w:r>
      <w:r>
        <w:rPr>
          <w:spacing w:val="-3"/>
        </w:rPr>
        <w:t>y, </w:t>
      </w:r>
      <w:r>
        <w:rPr>
          <w:spacing w:val="-4"/>
        </w:rPr>
        <w:t>posteriormente, </w:t>
      </w:r>
      <w:r>
        <w:rPr/>
        <w:t>una </w:t>
      </w:r>
      <w:r>
        <w:rPr>
          <w:spacing w:val="-3"/>
        </w:rPr>
        <w:t>vez agregada la </w:t>
      </w:r>
      <w:r>
        <w:rPr>
          <w:spacing w:val="-4"/>
        </w:rPr>
        <w:t>licitación </w:t>
      </w:r>
      <w:r>
        <w:rPr/>
        <w:t>al </w:t>
      </w:r>
      <w:r>
        <w:rPr>
          <w:spacing w:val="-3"/>
        </w:rPr>
        <w:t>apartado </w:t>
      </w:r>
      <w:r>
        <w:rPr/>
        <w:t>de </w:t>
      </w:r>
      <w:r>
        <w:rPr>
          <w:spacing w:val="-3"/>
        </w:rPr>
        <w:t>sus </w:t>
      </w:r>
      <w:r>
        <w:rPr>
          <w:spacing w:val="-4"/>
        </w:rPr>
        <w:t>licitaciones, podrá descargarse </w:t>
      </w:r>
      <w:r>
        <w:rPr>
          <w:spacing w:val="-3"/>
        </w:rPr>
        <w:t>la </w:t>
      </w:r>
      <w:r>
        <w:rPr>
          <w:spacing w:val="-4"/>
        </w:rPr>
        <w:t>herramienta </w:t>
      </w:r>
      <w:r>
        <w:rPr/>
        <w:t>de </w:t>
      </w:r>
      <w:r>
        <w:rPr>
          <w:spacing w:val="-4"/>
        </w:rPr>
        <w:t>preparación </w:t>
      </w:r>
      <w:r>
        <w:rPr/>
        <w:t>y </w:t>
      </w:r>
      <w:r>
        <w:rPr>
          <w:spacing w:val="-4"/>
        </w:rPr>
        <w:t>presentación </w:t>
      </w:r>
      <w:r>
        <w:rPr/>
        <w:t>de </w:t>
      </w:r>
      <w:r>
        <w:rPr>
          <w:spacing w:val="-4"/>
        </w:rPr>
        <w:t>ofertas, </w:t>
      </w:r>
      <w:r>
        <w:rPr>
          <w:spacing w:val="-3"/>
        </w:rPr>
        <w:t>examinar </w:t>
      </w:r>
      <w:r>
        <w:rPr/>
        <w:t>los </w:t>
      </w:r>
      <w:r>
        <w:rPr>
          <w:spacing w:val="-3"/>
        </w:rPr>
        <w:t>pliegos </w:t>
      </w:r>
      <w:r>
        <w:rPr/>
        <w:t>y </w:t>
      </w:r>
      <w:r>
        <w:rPr>
          <w:spacing w:val="-4"/>
        </w:rPr>
        <w:t>documentación complementaria.</w:t>
      </w:r>
    </w:p>
    <w:p>
      <w:pPr>
        <w:pStyle w:val="BodyText"/>
        <w:ind w:left="479" w:right="411" w:firstLine="566"/>
        <w:jc w:val="both"/>
      </w:pPr>
      <w:r>
        <w:rPr>
          <w:spacing w:val="-3"/>
        </w:rPr>
        <w:t>Ante </w:t>
      </w:r>
      <w:r>
        <w:rPr>
          <w:spacing w:val="-4"/>
        </w:rPr>
        <w:t>cualquier </w:t>
      </w:r>
      <w:r>
        <w:rPr>
          <w:spacing w:val="-3"/>
        </w:rPr>
        <w:t>duda </w:t>
      </w:r>
      <w:r>
        <w:rPr/>
        <w:t>que el </w:t>
      </w:r>
      <w:r>
        <w:rPr>
          <w:spacing w:val="-4"/>
        </w:rPr>
        <w:t>licitador </w:t>
      </w:r>
      <w:r>
        <w:rPr>
          <w:spacing w:val="-3"/>
        </w:rPr>
        <w:t>pueda </w:t>
      </w:r>
      <w:r>
        <w:rPr>
          <w:spacing w:val="-4"/>
        </w:rPr>
        <w:t>tener, respecto </w:t>
      </w:r>
      <w:r>
        <w:rPr/>
        <w:t>a </w:t>
      </w:r>
      <w:r>
        <w:rPr>
          <w:spacing w:val="-3"/>
        </w:rPr>
        <w:t>los </w:t>
      </w:r>
      <w:r>
        <w:rPr>
          <w:spacing w:val="-4"/>
        </w:rPr>
        <w:t>requerimientos técnicos </w:t>
      </w:r>
      <w:r>
        <w:rPr/>
        <w:t>que </w:t>
      </w:r>
      <w:r>
        <w:rPr>
          <w:spacing w:val="-3"/>
        </w:rPr>
        <w:t>debe </w:t>
      </w:r>
      <w:r>
        <w:rPr>
          <w:spacing w:val="-4"/>
        </w:rPr>
        <w:t>reunir </w:t>
      </w:r>
      <w:r>
        <w:rPr>
          <w:spacing w:val="-3"/>
        </w:rPr>
        <w:t>su equipo </w:t>
      </w:r>
      <w:r>
        <w:rPr>
          <w:spacing w:val="-4"/>
        </w:rPr>
        <w:t>informático para </w:t>
      </w:r>
      <w:r>
        <w:rPr>
          <w:spacing w:val="-3"/>
        </w:rPr>
        <w:t>participar </w:t>
      </w:r>
      <w:r>
        <w:rPr/>
        <w:t>en el </w:t>
      </w:r>
      <w:r>
        <w:rPr>
          <w:spacing w:val="-4"/>
        </w:rPr>
        <w:t>procedimiento </w:t>
      </w:r>
      <w:r>
        <w:rPr/>
        <w:t>de </w:t>
      </w:r>
      <w:r>
        <w:rPr>
          <w:spacing w:val="-4"/>
        </w:rPr>
        <w:t>contratación, </w:t>
      </w:r>
      <w:r>
        <w:rPr>
          <w:spacing w:val="-3"/>
        </w:rPr>
        <w:t>la </w:t>
      </w:r>
      <w:r>
        <w:rPr>
          <w:spacing w:val="-4"/>
        </w:rPr>
        <w:t>forma </w:t>
      </w:r>
      <w:r>
        <w:rPr/>
        <w:t>de </w:t>
      </w:r>
      <w:r>
        <w:rPr>
          <w:spacing w:val="-4"/>
        </w:rPr>
        <w:t>acceder </w:t>
      </w:r>
      <w:r>
        <w:rPr/>
        <w:t>a </w:t>
      </w:r>
      <w:r>
        <w:rPr>
          <w:spacing w:val="-3"/>
        </w:rPr>
        <w:t>la asistencia </w:t>
      </w:r>
      <w:r>
        <w:rPr/>
        <w:t>de </w:t>
      </w:r>
      <w:r>
        <w:rPr>
          <w:spacing w:val="-3"/>
        </w:rPr>
        <w:t>soporte </w:t>
      </w:r>
      <w:r>
        <w:rPr>
          <w:spacing w:val="-4"/>
        </w:rPr>
        <w:t>técnico </w:t>
      </w:r>
      <w:r>
        <w:rPr>
          <w:spacing w:val="-3"/>
        </w:rPr>
        <w:t>adecuado, </w:t>
      </w:r>
      <w:r>
        <w:rPr>
          <w:spacing w:val="-4"/>
        </w:rPr>
        <w:t>formatos </w:t>
      </w:r>
      <w:r>
        <w:rPr/>
        <w:t>de </w:t>
      </w:r>
      <w:r>
        <w:rPr>
          <w:spacing w:val="-4"/>
        </w:rPr>
        <w:t>archivo, características </w:t>
      </w:r>
      <w:r>
        <w:rPr/>
        <w:t>de </w:t>
      </w:r>
      <w:r>
        <w:rPr>
          <w:spacing w:val="-3"/>
        </w:rPr>
        <w:t>las </w:t>
      </w:r>
      <w:r>
        <w:rPr>
          <w:spacing w:val="-4"/>
        </w:rPr>
        <w:t>certificaciones</w:t>
      </w:r>
      <w:r>
        <w:rPr>
          <w:spacing w:val="-20"/>
        </w:rPr>
        <w:t> </w:t>
      </w:r>
      <w:r>
        <w:rPr>
          <w:spacing w:val="-3"/>
        </w:rPr>
        <w:t>digitales</w:t>
      </w:r>
      <w:r>
        <w:rPr>
          <w:spacing w:val="-19"/>
        </w:rPr>
        <w:t> </w:t>
      </w:r>
      <w:r>
        <w:rPr/>
        <w:t>que</w:t>
      </w:r>
      <w:r>
        <w:rPr>
          <w:spacing w:val="-17"/>
        </w:rPr>
        <w:t> </w:t>
      </w:r>
      <w:r>
        <w:rPr>
          <w:spacing w:val="-3"/>
        </w:rPr>
        <w:t>puede</w:t>
      </w:r>
      <w:r>
        <w:rPr>
          <w:spacing w:val="-18"/>
        </w:rPr>
        <w:t> </w:t>
      </w:r>
      <w:r>
        <w:rPr>
          <w:spacing w:val="-3"/>
        </w:rPr>
        <w:t>emplear</w:t>
      </w:r>
      <w:r>
        <w:rPr>
          <w:spacing w:val="-21"/>
        </w:rPr>
        <w:t> </w:t>
      </w:r>
      <w:r>
        <w:rPr/>
        <w:t>o</w:t>
      </w:r>
      <w:r>
        <w:rPr>
          <w:spacing w:val="-13"/>
        </w:rPr>
        <w:t> </w:t>
      </w:r>
      <w:r>
        <w:rPr>
          <w:spacing w:val="-4"/>
        </w:rPr>
        <w:t>cualquiera</w:t>
      </w:r>
      <w:r>
        <w:rPr>
          <w:spacing w:val="-17"/>
        </w:rPr>
        <w:t> </w:t>
      </w:r>
      <w:r>
        <w:rPr>
          <w:spacing w:val="-3"/>
        </w:rPr>
        <w:t>otra</w:t>
      </w:r>
      <w:r>
        <w:rPr>
          <w:spacing w:val="-17"/>
        </w:rPr>
        <w:t> </w:t>
      </w:r>
      <w:r>
        <w:rPr>
          <w:spacing w:val="-4"/>
        </w:rPr>
        <w:t>cuestión</w:t>
      </w:r>
      <w:r>
        <w:rPr>
          <w:spacing w:val="-18"/>
        </w:rPr>
        <w:t> </w:t>
      </w:r>
      <w:r>
        <w:rPr/>
        <w:t>o</w:t>
      </w:r>
      <w:r>
        <w:rPr>
          <w:spacing w:val="-12"/>
        </w:rPr>
        <w:t> </w:t>
      </w:r>
      <w:r>
        <w:rPr>
          <w:spacing w:val="-4"/>
        </w:rPr>
        <w:t>incidencia</w:t>
      </w:r>
      <w:r>
        <w:rPr>
          <w:spacing w:val="-18"/>
        </w:rPr>
        <w:t> </w:t>
      </w:r>
      <w:r>
        <w:rPr/>
        <w:t>que</w:t>
      </w:r>
      <w:r>
        <w:rPr>
          <w:spacing w:val="-17"/>
        </w:rPr>
        <w:t> </w:t>
      </w:r>
      <w:r>
        <w:rPr>
          <w:spacing w:val="-3"/>
        </w:rPr>
        <w:t>le</w:t>
      </w:r>
      <w:r>
        <w:rPr>
          <w:spacing w:val="-13"/>
        </w:rPr>
        <w:t> </w:t>
      </w:r>
      <w:r>
        <w:rPr>
          <w:spacing w:val="-3"/>
        </w:rPr>
        <w:t>pueda</w:t>
      </w:r>
      <w:r>
        <w:rPr>
          <w:spacing w:val="-17"/>
        </w:rPr>
        <w:t> </w:t>
      </w:r>
      <w:r>
        <w:rPr>
          <w:spacing w:val="-4"/>
        </w:rPr>
        <w:t>surgir </w:t>
      </w:r>
      <w:r>
        <w:rPr/>
        <w:t>en </w:t>
      </w:r>
      <w:r>
        <w:rPr>
          <w:spacing w:val="-3"/>
        </w:rPr>
        <w:t>la </w:t>
      </w:r>
      <w:r>
        <w:rPr>
          <w:spacing w:val="-4"/>
        </w:rPr>
        <w:t>preparación  </w:t>
      </w:r>
      <w:r>
        <w:rPr/>
        <w:t>y </w:t>
      </w:r>
      <w:r>
        <w:rPr>
          <w:spacing w:val="-4"/>
        </w:rPr>
        <w:t>presentación</w:t>
      </w:r>
      <w:r>
        <w:rPr>
          <w:spacing w:val="53"/>
        </w:rPr>
        <w:t> </w:t>
      </w:r>
      <w:r>
        <w:rPr/>
        <w:t>de </w:t>
      </w:r>
      <w:r>
        <w:rPr>
          <w:spacing w:val="-3"/>
        </w:rPr>
        <w:t>ofertas </w:t>
      </w:r>
      <w:r>
        <w:rPr>
          <w:spacing w:val="-4"/>
        </w:rPr>
        <w:t>telemáticas,  </w:t>
      </w:r>
      <w:r>
        <w:rPr>
          <w:spacing w:val="-3"/>
        </w:rPr>
        <w:t>puede obtener </w:t>
      </w:r>
      <w:r>
        <w:rPr>
          <w:spacing w:val="-4"/>
        </w:rPr>
        <w:t>información  </w:t>
      </w:r>
      <w:r>
        <w:rPr/>
        <w:t>en: </w:t>
      </w:r>
      <w:r>
        <w:rPr>
          <w:spacing w:val="-4"/>
        </w:rPr>
        <w:t>https://contrataciondelestado.es, </w:t>
      </w:r>
      <w:r>
        <w:rPr/>
        <w:t>en el </w:t>
      </w:r>
      <w:r>
        <w:rPr>
          <w:spacing w:val="-4"/>
        </w:rPr>
        <w:t>apartado “Información”, </w:t>
      </w:r>
      <w:r>
        <w:rPr/>
        <w:t>o </w:t>
      </w:r>
      <w:r>
        <w:rPr>
          <w:spacing w:val="-3"/>
        </w:rPr>
        <w:t>ponerse </w:t>
      </w:r>
      <w:r>
        <w:rPr/>
        <w:t>en </w:t>
      </w:r>
      <w:r>
        <w:rPr>
          <w:spacing w:val="-4"/>
        </w:rPr>
        <w:t>contacto </w:t>
      </w:r>
      <w:r>
        <w:rPr>
          <w:spacing w:val="-3"/>
        </w:rPr>
        <w:t>con </w:t>
      </w:r>
      <w:r>
        <w:rPr/>
        <w:t>el </w:t>
      </w:r>
      <w:r>
        <w:rPr>
          <w:spacing w:val="-3"/>
        </w:rPr>
        <w:t>servicio </w:t>
      </w:r>
      <w:r>
        <w:rPr/>
        <w:t>de </w:t>
      </w:r>
      <w:r>
        <w:rPr>
          <w:spacing w:val="-4"/>
        </w:rPr>
        <w:t>asistencia </w:t>
      </w:r>
      <w:r>
        <w:rPr/>
        <w:t>a </w:t>
      </w:r>
      <w:r>
        <w:rPr>
          <w:spacing w:val="-3"/>
        </w:rPr>
        <w:t>los </w:t>
      </w:r>
      <w:r>
        <w:rPr>
          <w:spacing w:val="-4"/>
        </w:rPr>
        <w:t>licitadores </w:t>
      </w:r>
      <w:r>
        <w:rPr/>
        <w:t>de </w:t>
      </w:r>
      <w:r>
        <w:rPr>
          <w:spacing w:val="-3"/>
        </w:rPr>
        <w:t>la </w:t>
      </w:r>
      <w:r>
        <w:rPr>
          <w:spacing w:val="-4"/>
        </w:rPr>
        <w:t>PLACSP, </w:t>
      </w:r>
      <w:r>
        <w:rPr>
          <w:spacing w:val="-3"/>
        </w:rPr>
        <w:t>con la debida </w:t>
      </w:r>
      <w:r>
        <w:rPr>
          <w:spacing w:val="-4"/>
        </w:rPr>
        <w:t>antelación </w:t>
      </w:r>
      <w:r>
        <w:rPr/>
        <w:t>a </w:t>
      </w:r>
      <w:r>
        <w:rPr>
          <w:spacing w:val="-4"/>
        </w:rPr>
        <w:t>través </w:t>
      </w:r>
      <w:r>
        <w:rPr/>
        <w:t>del </w:t>
      </w:r>
      <w:r>
        <w:rPr>
          <w:spacing w:val="-4"/>
        </w:rPr>
        <w:t>correo: </w:t>
      </w:r>
      <w:hyperlink r:id="rId8">
        <w:r>
          <w:rPr>
            <w:color w:val="000080"/>
            <w:spacing w:val="-4"/>
            <w:u w:val="single" w:color="000080"/>
          </w:rPr>
          <w:t>licitacionE@hacienda.gob.es</w:t>
        </w:r>
        <w:r>
          <w:rPr>
            <w:spacing w:val="-4"/>
          </w:rPr>
          <w:t>.</w:t>
        </w:r>
      </w:hyperlink>
    </w:p>
    <w:p>
      <w:pPr>
        <w:pStyle w:val="BodyText"/>
        <w:spacing w:before="10"/>
        <w:rPr>
          <w:sz w:val="13"/>
        </w:rPr>
      </w:pPr>
    </w:p>
    <w:p>
      <w:pPr>
        <w:pStyle w:val="BodyText"/>
        <w:spacing w:before="94"/>
        <w:ind w:left="479" w:right="412" w:firstLine="566"/>
        <w:jc w:val="both"/>
      </w:pPr>
      <w:r>
        <w:rPr>
          <w:b/>
          <w:spacing w:val="-3"/>
        </w:rPr>
        <w:t>13.3.- </w:t>
      </w:r>
      <w:r>
        <w:rPr/>
        <w:t>Si </w:t>
      </w:r>
      <w:r>
        <w:rPr>
          <w:spacing w:val="-4"/>
        </w:rPr>
        <w:t>durante </w:t>
      </w:r>
      <w:r>
        <w:rPr/>
        <w:t>el </w:t>
      </w:r>
      <w:r>
        <w:rPr>
          <w:spacing w:val="-3"/>
        </w:rPr>
        <w:t>envío </w:t>
      </w:r>
      <w:r>
        <w:rPr/>
        <w:t>de </w:t>
      </w:r>
      <w:r>
        <w:rPr>
          <w:spacing w:val="-3"/>
        </w:rPr>
        <w:t>la oferta surgen problemas </w:t>
      </w:r>
      <w:r>
        <w:rPr/>
        <w:t>en </w:t>
      </w:r>
      <w:r>
        <w:rPr>
          <w:spacing w:val="-3"/>
        </w:rPr>
        <w:t>su </w:t>
      </w:r>
      <w:r>
        <w:rPr>
          <w:spacing w:val="-4"/>
        </w:rPr>
        <w:t>presentación </w:t>
      </w:r>
      <w:r>
        <w:rPr>
          <w:spacing w:val="-3"/>
        </w:rPr>
        <w:t>se debe obtener </w:t>
      </w:r>
      <w:r>
        <w:rPr/>
        <w:t>un </w:t>
      </w:r>
      <w:r>
        <w:rPr>
          <w:spacing w:val="-4"/>
        </w:rPr>
        <w:t>justificante </w:t>
      </w:r>
      <w:r>
        <w:rPr/>
        <w:t>de </w:t>
      </w:r>
      <w:r>
        <w:rPr>
          <w:spacing w:val="-4"/>
        </w:rPr>
        <w:t>presentación </w:t>
      </w:r>
      <w:r>
        <w:rPr/>
        <w:t>de </w:t>
      </w:r>
      <w:r>
        <w:rPr>
          <w:spacing w:val="-3"/>
        </w:rPr>
        <w:t>la huella </w:t>
      </w:r>
      <w:r>
        <w:rPr>
          <w:spacing w:val="-4"/>
        </w:rPr>
        <w:t>electrónica </w:t>
      </w:r>
      <w:r>
        <w:rPr/>
        <w:t>o </w:t>
      </w:r>
      <w:r>
        <w:rPr>
          <w:spacing w:val="-4"/>
        </w:rPr>
        <w:t>resumen correspondiente </w:t>
      </w:r>
      <w:r>
        <w:rPr/>
        <w:t>a </w:t>
      </w:r>
      <w:r>
        <w:rPr>
          <w:spacing w:val="-3"/>
        </w:rPr>
        <w:t>la oferta, </w:t>
      </w:r>
      <w:r>
        <w:rPr>
          <w:spacing w:val="-4"/>
        </w:rPr>
        <w:t>descargando </w:t>
      </w:r>
      <w:r>
        <w:rPr/>
        <w:t>el </w:t>
      </w:r>
      <w:r>
        <w:rPr>
          <w:spacing w:val="-4"/>
        </w:rPr>
        <w:t>fichero </w:t>
      </w:r>
      <w:r>
        <w:rPr/>
        <w:t>de </w:t>
      </w:r>
      <w:r>
        <w:rPr>
          <w:spacing w:val="-3"/>
        </w:rPr>
        <w:t>la oferta mediante </w:t>
      </w:r>
      <w:r>
        <w:rPr/>
        <w:t>el botón </w:t>
      </w:r>
      <w:r>
        <w:rPr>
          <w:spacing w:val="-4"/>
        </w:rPr>
        <w:t>'Descargar </w:t>
      </w:r>
      <w:r>
        <w:rPr>
          <w:spacing w:val="-3"/>
        </w:rPr>
        <w:t>documentación', </w:t>
      </w:r>
      <w:r>
        <w:rPr/>
        <w:t>en un </w:t>
      </w:r>
      <w:r>
        <w:rPr>
          <w:spacing w:val="-4"/>
        </w:rPr>
        <w:t>soporte electrónico, </w:t>
      </w:r>
      <w:r>
        <w:rPr/>
        <w:t>y </w:t>
      </w:r>
      <w:r>
        <w:rPr>
          <w:spacing w:val="-5"/>
        </w:rPr>
        <w:t>remitirlo </w:t>
      </w:r>
      <w:r>
        <w:rPr/>
        <w:t>en el </w:t>
      </w:r>
      <w:r>
        <w:rPr>
          <w:spacing w:val="-3"/>
        </w:rPr>
        <w:t>plazo </w:t>
      </w:r>
      <w:r>
        <w:rPr/>
        <w:t>de 24 </w:t>
      </w:r>
      <w:r>
        <w:rPr>
          <w:spacing w:val="-4"/>
        </w:rPr>
        <w:t>horas </w:t>
      </w:r>
      <w:r>
        <w:rPr/>
        <w:t>a un </w:t>
      </w:r>
      <w:r>
        <w:rPr>
          <w:spacing w:val="-4"/>
        </w:rPr>
        <w:t>registro físico autorizado </w:t>
      </w:r>
      <w:r>
        <w:rPr/>
        <w:t>o </w:t>
      </w:r>
      <w:r>
        <w:rPr>
          <w:spacing w:val="-4"/>
        </w:rPr>
        <w:t>remitirlo </w:t>
      </w:r>
      <w:r>
        <w:rPr/>
        <w:t>por </w:t>
      </w:r>
      <w:r>
        <w:rPr>
          <w:spacing w:val="-4"/>
        </w:rPr>
        <w:t>registro electrónico. </w:t>
      </w:r>
      <w:r>
        <w:rPr>
          <w:spacing w:val="-3"/>
        </w:rPr>
        <w:t>De </w:t>
      </w:r>
      <w:r>
        <w:rPr/>
        <w:t>no </w:t>
      </w:r>
      <w:r>
        <w:rPr>
          <w:spacing w:val="-4"/>
        </w:rPr>
        <w:t>efectuarse </w:t>
      </w:r>
      <w:r>
        <w:rPr>
          <w:spacing w:val="-3"/>
        </w:rPr>
        <w:t>esta segunda remisión </w:t>
      </w:r>
      <w:r>
        <w:rPr/>
        <w:t>en el </w:t>
      </w:r>
      <w:r>
        <w:rPr>
          <w:spacing w:val="-4"/>
        </w:rPr>
        <w:t>plazo indicado, </w:t>
      </w:r>
      <w:r>
        <w:rPr>
          <w:spacing w:val="-3"/>
        </w:rPr>
        <w:t>se </w:t>
      </w:r>
      <w:r>
        <w:rPr>
          <w:spacing w:val="-4"/>
        </w:rPr>
        <w:t>considerará </w:t>
      </w:r>
      <w:r>
        <w:rPr/>
        <w:t>que </w:t>
      </w:r>
      <w:r>
        <w:rPr>
          <w:spacing w:val="-3"/>
        </w:rPr>
        <w:t>la</w:t>
      </w:r>
      <w:r>
        <w:rPr>
          <w:spacing w:val="55"/>
        </w:rPr>
        <w:t> </w:t>
      </w:r>
      <w:r>
        <w:rPr>
          <w:spacing w:val="-4"/>
        </w:rPr>
        <w:t>oferta</w:t>
      </w:r>
      <w:r>
        <w:rPr>
          <w:spacing w:val="-6"/>
        </w:rPr>
        <w:t> </w:t>
      </w:r>
      <w:r>
        <w:rPr/>
        <w:t>ha</w:t>
      </w:r>
      <w:r>
        <w:rPr>
          <w:spacing w:val="-5"/>
        </w:rPr>
        <w:t> </w:t>
      </w:r>
      <w:r>
        <w:rPr>
          <w:spacing w:val="-3"/>
        </w:rPr>
        <w:t>sido</w:t>
      </w:r>
      <w:r>
        <w:rPr>
          <w:spacing w:val="-5"/>
        </w:rPr>
        <w:t> </w:t>
      </w:r>
      <w:r>
        <w:rPr>
          <w:spacing w:val="-4"/>
        </w:rPr>
        <w:t>retirada.</w:t>
      </w:r>
      <w:r>
        <w:rPr>
          <w:spacing w:val="-6"/>
        </w:rPr>
        <w:t> </w:t>
      </w:r>
      <w:r>
        <w:rPr/>
        <w:t>El</w:t>
      </w:r>
      <w:r>
        <w:rPr>
          <w:spacing w:val="-6"/>
        </w:rPr>
        <w:t> </w:t>
      </w:r>
      <w:r>
        <w:rPr>
          <w:spacing w:val="-3"/>
        </w:rPr>
        <w:t>plazo</w:t>
      </w:r>
      <w:r>
        <w:rPr>
          <w:spacing w:val="-5"/>
        </w:rPr>
        <w:t> </w:t>
      </w:r>
      <w:r>
        <w:rPr/>
        <w:t>es</w:t>
      </w:r>
      <w:r>
        <w:rPr>
          <w:spacing w:val="-7"/>
        </w:rPr>
        <w:t> </w:t>
      </w:r>
      <w:r>
        <w:rPr>
          <w:spacing w:val="-3"/>
        </w:rPr>
        <w:t>para</w:t>
      </w:r>
      <w:r>
        <w:rPr>
          <w:spacing w:val="-5"/>
        </w:rPr>
        <w:t> </w:t>
      </w:r>
      <w:r>
        <w:rPr/>
        <w:t>el</w:t>
      </w:r>
      <w:r>
        <w:rPr>
          <w:spacing w:val="-9"/>
        </w:rPr>
        <w:t> </w:t>
      </w:r>
      <w:r>
        <w:rPr/>
        <w:t>envío</w:t>
      </w:r>
      <w:r>
        <w:rPr>
          <w:spacing w:val="-5"/>
        </w:rPr>
        <w:t> </w:t>
      </w:r>
      <w:r>
        <w:rPr/>
        <w:t>o </w:t>
      </w:r>
      <w:r>
        <w:rPr>
          <w:spacing w:val="-4"/>
        </w:rPr>
        <w:t>remisión</w:t>
      </w:r>
      <w:r>
        <w:rPr>
          <w:spacing w:val="-5"/>
        </w:rPr>
        <w:t> </w:t>
      </w:r>
      <w:r>
        <w:rPr/>
        <w:t>de</w:t>
      </w:r>
      <w:r>
        <w:rPr>
          <w:spacing w:val="-5"/>
        </w:rPr>
        <w:t> </w:t>
      </w:r>
      <w:r>
        <w:rPr>
          <w:spacing w:val="-3"/>
        </w:rPr>
        <w:t>la</w:t>
      </w:r>
      <w:r>
        <w:rPr/>
        <w:t> </w:t>
      </w:r>
      <w:r>
        <w:rPr>
          <w:spacing w:val="-4"/>
        </w:rPr>
        <w:t>oferta,</w:t>
      </w:r>
      <w:r>
        <w:rPr>
          <w:spacing w:val="-7"/>
        </w:rPr>
        <w:t> </w:t>
      </w:r>
      <w:r>
        <w:rPr/>
        <w:t>no</w:t>
      </w:r>
      <w:r>
        <w:rPr>
          <w:spacing w:val="-5"/>
        </w:rPr>
        <w:t> </w:t>
      </w:r>
      <w:r>
        <w:rPr>
          <w:spacing w:val="-3"/>
        </w:rPr>
        <w:t>para</w:t>
      </w:r>
      <w:r>
        <w:rPr>
          <w:spacing w:val="-5"/>
        </w:rPr>
        <w:t> </w:t>
      </w:r>
      <w:r>
        <w:rPr/>
        <w:t>que</w:t>
      </w:r>
      <w:r>
        <w:rPr>
          <w:spacing w:val="-5"/>
        </w:rPr>
        <w:t> </w:t>
      </w:r>
      <w:r>
        <w:rPr>
          <w:spacing w:val="-3"/>
        </w:rPr>
        <w:t>se</w:t>
      </w:r>
      <w:r>
        <w:rPr>
          <w:spacing w:val="-6"/>
        </w:rPr>
        <w:t> </w:t>
      </w:r>
      <w:r>
        <w:rPr>
          <w:spacing w:val="-4"/>
        </w:rPr>
        <w:t>produzca</w:t>
      </w:r>
      <w:r>
        <w:rPr>
          <w:spacing w:val="-5"/>
        </w:rPr>
        <w:t> </w:t>
      </w:r>
      <w:r>
        <w:rPr>
          <w:spacing w:val="-3"/>
        </w:rPr>
        <w:t>su </w:t>
      </w:r>
      <w:r>
        <w:rPr>
          <w:spacing w:val="-4"/>
        </w:rPr>
        <w:t>recepción </w:t>
      </w:r>
      <w:r>
        <w:rPr/>
        <w:t>por el </w:t>
      </w:r>
      <w:r>
        <w:rPr>
          <w:spacing w:val="-3"/>
        </w:rPr>
        <w:t>órgano </w:t>
      </w:r>
      <w:r>
        <w:rPr/>
        <w:t>de</w:t>
      </w:r>
      <w:r>
        <w:rPr>
          <w:spacing w:val="-34"/>
        </w:rPr>
        <w:t> </w:t>
      </w:r>
      <w:r>
        <w:rPr>
          <w:spacing w:val="-4"/>
        </w:rPr>
        <w:t>contratación.</w:t>
      </w:r>
    </w:p>
    <w:p>
      <w:pPr>
        <w:pStyle w:val="BodyText"/>
        <w:spacing w:before="8"/>
        <w:rPr>
          <w:sz w:val="21"/>
        </w:rPr>
      </w:pPr>
    </w:p>
    <w:p>
      <w:pPr>
        <w:pStyle w:val="BodyText"/>
        <w:ind w:left="479" w:right="408" w:firstLine="566"/>
        <w:jc w:val="both"/>
      </w:pPr>
      <w:r>
        <w:rPr/>
        <w:t>En </w:t>
      </w:r>
      <w:r>
        <w:rPr>
          <w:spacing w:val="-3"/>
        </w:rPr>
        <w:t>este </w:t>
      </w:r>
      <w:r>
        <w:rPr>
          <w:spacing w:val="-4"/>
        </w:rPr>
        <w:t>supuesto, </w:t>
      </w:r>
      <w:r>
        <w:rPr/>
        <w:t>el </w:t>
      </w:r>
      <w:r>
        <w:rPr>
          <w:spacing w:val="-4"/>
        </w:rPr>
        <w:t>licitador </w:t>
      </w:r>
      <w:r>
        <w:rPr/>
        <w:t>no </w:t>
      </w:r>
      <w:r>
        <w:rPr>
          <w:spacing w:val="-4"/>
        </w:rPr>
        <w:t>podrá modificar </w:t>
      </w:r>
      <w:r>
        <w:rPr>
          <w:spacing w:val="-3"/>
        </w:rPr>
        <w:t>su </w:t>
      </w:r>
      <w:r>
        <w:rPr>
          <w:spacing w:val="-4"/>
        </w:rPr>
        <w:t>oferta </w:t>
      </w:r>
      <w:r>
        <w:rPr>
          <w:spacing w:val="-3"/>
        </w:rPr>
        <w:t>dado </w:t>
      </w:r>
      <w:r>
        <w:rPr/>
        <w:t>que </w:t>
      </w:r>
      <w:r>
        <w:rPr>
          <w:spacing w:val="-3"/>
        </w:rPr>
        <w:t>eso </w:t>
      </w:r>
      <w:r>
        <w:rPr>
          <w:spacing w:val="-4"/>
        </w:rPr>
        <w:t>supondrá </w:t>
      </w:r>
      <w:r>
        <w:rPr/>
        <w:t>que </w:t>
      </w:r>
      <w:r>
        <w:rPr>
          <w:spacing w:val="-4"/>
        </w:rPr>
        <w:t>exista </w:t>
      </w:r>
      <w:r>
        <w:rPr/>
        <w:t>una</w:t>
      </w:r>
      <w:r>
        <w:rPr>
          <w:spacing w:val="-9"/>
        </w:rPr>
        <w:t> </w:t>
      </w:r>
      <w:r>
        <w:rPr>
          <w:spacing w:val="-5"/>
        </w:rPr>
        <w:t>discordancia</w:t>
      </w:r>
      <w:r>
        <w:rPr>
          <w:spacing w:val="-8"/>
        </w:rPr>
        <w:t> </w:t>
      </w:r>
      <w:r>
        <w:rPr>
          <w:spacing w:val="-3"/>
        </w:rPr>
        <w:t>entre</w:t>
      </w:r>
      <w:r>
        <w:rPr>
          <w:spacing w:val="-8"/>
        </w:rPr>
        <w:t> </w:t>
      </w:r>
      <w:r>
        <w:rPr>
          <w:spacing w:val="-3"/>
        </w:rPr>
        <w:t>la</w:t>
      </w:r>
      <w:r>
        <w:rPr>
          <w:spacing w:val="-8"/>
        </w:rPr>
        <w:t> </w:t>
      </w:r>
      <w:r>
        <w:rPr>
          <w:spacing w:val="-3"/>
        </w:rPr>
        <w:t>huella</w:t>
      </w:r>
      <w:r>
        <w:rPr>
          <w:spacing w:val="-9"/>
        </w:rPr>
        <w:t> </w:t>
      </w:r>
      <w:r>
        <w:rPr>
          <w:spacing w:val="-4"/>
        </w:rPr>
        <w:t>electrónica</w:t>
      </w:r>
      <w:r>
        <w:rPr>
          <w:spacing w:val="-8"/>
        </w:rPr>
        <w:t> </w:t>
      </w:r>
      <w:r>
        <w:rPr/>
        <w:t>y</w:t>
      </w:r>
      <w:r>
        <w:rPr>
          <w:spacing w:val="-5"/>
        </w:rPr>
        <w:t> </w:t>
      </w:r>
      <w:r>
        <w:rPr>
          <w:spacing w:val="-3"/>
        </w:rPr>
        <w:t>la</w:t>
      </w:r>
      <w:r>
        <w:rPr>
          <w:spacing w:val="-8"/>
        </w:rPr>
        <w:t> </w:t>
      </w:r>
      <w:r>
        <w:rPr>
          <w:spacing w:val="-3"/>
        </w:rPr>
        <w:t>documentación</w:t>
      </w:r>
      <w:r>
        <w:rPr>
          <w:spacing w:val="-8"/>
        </w:rPr>
        <w:t> </w:t>
      </w:r>
      <w:r>
        <w:rPr>
          <w:spacing w:val="-4"/>
        </w:rPr>
        <w:t>completa,</w:t>
      </w:r>
      <w:r>
        <w:rPr>
          <w:spacing w:val="-9"/>
        </w:rPr>
        <w:t> </w:t>
      </w:r>
      <w:r>
        <w:rPr/>
        <w:t>en</w:t>
      </w:r>
      <w:r>
        <w:rPr>
          <w:spacing w:val="-9"/>
        </w:rPr>
        <w:t> </w:t>
      </w:r>
      <w:r>
        <w:rPr>
          <w:spacing w:val="-4"/>
        </w:rPr>
        <w:t>cuyo</w:t>
      </w:r>
      <w:r>
        <w:rPr>
          <w:spacing w:val="-8"/>
        </w:rPr>
        <w:t> </w:t>
      </w:r>
      <w:r>
        <w:rPr>
          <w:spacing w:val="-4"/>
        </w:rPr>
        <w:t>caso</w:t>
      </w:r>
      <w:r>
        <w:rPr>
          <w:spacing w:val="-8"/>
        </w:rPr>
        <w:t> </w:t>
      </w:r>
      <w:r>
        <w:rPr>
          <w:spacing w:val="-4"/>
        </w:rPr>
        <w:t>procederá</w:t>
      </w:r>
      <w:r>
        <w:rPr>
          <w:spacing w:val="-8"/>
        </w:rPr>
        <w:t> </w:t>
      </w:r>
      <w:r>
        <w:rPr>
          <w:spacing w:val="-3"/>
        </w:rPr>
        <w:t>la </w:t>
      </w:r>
      <w:r>
        <w:rPr>
          <w:spacing w:val="-4"/>
        </w:rPr>
        <w:t>exclusión</w:t>
      </w:r>
      <w:r>
        <w:rPr>
          <w:spacing w:val="-10"/>
        </w:rPr>
        <w:t> </w:t>
      </w:r>
      <w:r>
        <w:rPr/>
        <w:t>de</w:t>
      </w:r>
      <w:r>
        <w:rPr>
          <w:spacing w:val="-9"/>
        </w:rPr>
        <w:t> </w:t>
      </w:r>
      <w:r>
        <w:rPr>
          <w:spacing w:val="-3"/>
        </w:rPr>
        <w:t>la</w:t>
      </w:r>
      <w:r>
        <w:rPr>
          <w:spacing w:val="-9"/>
        </w:rPr>
        <w:t> </w:t>
      </w:r>
      <w:r>
        <w:rPr>
          <w:spacing w:val="-4"/>
        </w:rPr>
        <w:t>licitación.</w:t>
      </w:r>
      <w:r>
        <w:rPr>
          <w:spacing w:val="-11"/>
        </w:rPr>
        <w:t> </w:t>
      </w:r>
      <w:r>
        <w:rPr/>
        <w:t>Se</w:t>
      </w:r>
      <w:r>
        <w:rPr>
          <w:spacing w:val="-9"/>
        </w:rPr>
        <w:t> </w:t>
      </w:r>
      <w:r>
        <w:rPr>
          <w:spacing w:val="-4"/>
        </w:rPr>
        <w:t>deberá</w:t>
      </w:r>
      <w:r>
        <w:rPr>
          <w:spacing w:val="-9"/>
        </w:rPr>
        <w:t> </w:t>
      </w:r>
      <w:r>
        <w:rPr>
          <w:spacing w:val="-3"/>
        </w:rPr>
        <w:t>presentar</w:t>
      </w:r>
      <w:r>
        <w:rPr>
          <w:spacing w:val="-13"/>
        </w:rPr>
        <w:t> </w:t>
      </w:r>
      <w:r>
        <w:rPr>
          <w:spacing w:val="-3"/>
        </w:rPr>
        <w:t>la</w:t>
      </w:r>
      <w:r>
        <w:rPr>
          <w:spacing w:val="-9"/>
        </w:rPr>
        <w:t> </w:t>
      </w:r>
      <w:r>
        <w:rPr>
          <w:spacing w:val="-3"/>
        </w:rPr>
        <w:t>oferta</w:t>
      </w:r>
      <w:r>
        <w:rPr>
          <w:spacing w:val="-9"/>
        </w:rPr>
        <w:t> </w:t>
      </w:r>
      <w:r>
        <w:rPr/>
        <w:t>en</w:t>
      </w:r>
      <w:r>
        <w:rPr>
          <w:spacing w:val="-10"/>
        </w:rPr>
        <w:t> </w:t>
      </w:r>
      <w:r>
        <w:rPr/>
        <w:t>el</w:t>
      </w:r>
      <w:r>
        <w:rPr>
          <w:spacing w:val="-6"/>
        </w:rPr>
        <w:t> </w:t>
      </w:r>
      <w:r>
        <w:rPr>
          <w:spacing w:val="-3"/>
        </w:rPr>
        <w:t>mismo</w:t>
      </w:r>
      <w:r>
        <w:rPr>
          <w:spacing w:val="-9"/>
        </w:rPr>
        <w:t> </w:t>
      </w:r>
      <w:r>
        <w:rPr>
          <w:spacing w:val="-4"/>
        </w:rPr>
        <w:t>formato</w:t>
      </w:r>
      <w:r>
        <w:rPr>
          <w:spacing w:val="-9"/>
        </w:rPr>
        <w:t> </w:t>
      </w:r>
      <w:r>
        <w:rPr>
          <w:spacing w:val="-4"/>
        </w:rPr>
        <w:t>exigido</w:t>
      </w:r>
      <w:r>
        <w:rPr>
          <w:spacing w:val="-10"/>
        </w:rPr>
        <w:t> </w:t>
      </w:r>
      <w:r>
        <w:rPr/>
        <w:t>por</w:t>
      </w:r>
      <w:r>
        <w:rPr>
          <w:spacing w:val="-7"/>
        </w:rPr>
        <w:t> </w:t>
      </w:r>
      <w:r>
        <w:rPr>
          <w:spacing w:val="-3"/>
        </w:rPr>
        <w:t>la</w:t>
      </w:r>
      <w:r>
        <w:rPr>
          <w:spacing w:val="-9"/>
        </w:rPr>
        <w:t> </w:t>
      </w:r>
      <w:r>
        <w:rPr>
          <w:spacing w:val="-4"/>
        </w:rPr>
        <w:t>plataforma </w:t>
      </w:r>
      <w:r>
        <w:rPr/>
        <w:t>que </w:t>
      </w:r>
      <w:r>
        <w:rPr>
          <w:spacing w:val="-4"/>
        </w:rPr>
        <w:t>genera </w:t>
      </w:r>
      <w:r>
        <w:rPr>
          <w:spacing w:val="-3"/>
        </w:rPr>
        <w:t>la huella </w:t>
      </w:r>
      <w:r>
        <w:rPr>
          <w:spacing w:val="-4"/>
        </w:rPr>
        <w:t>(XML,), </w:t>
      </w:r>
      <w:r>
        <w:rPr/>
        <w:t>no </w:t>
      </w:r>
      <w:r>
        <w:rPr>
          <w:spacing w:val="-3"/>
        </w:rPr>
        <w:t>pudiendo </w:t>
      </w:r>
      <w:r>
        <w:rPr>
          <w:spacing w:val="-4"/>
        </w:rPr>
        <w:t>presentarse </w:t>
      </w:r>
      <w:r>
        <w:rPr/>
        <w:t>bajo </w:t>
      </w:r>
      <w:r>
        <w:rPr>
          <w:spacing w:val="-3"/>
        </w:rPr>
        <w:t>otros formatos </w:t>
      </w:r>
      <w:r>
        <w:rPr/>
        <w:t>que </w:t>
      </w:r>
      <w:r>
        <w:rPr>
          <w:spacing w:val="-4"/>
        </w:rPr>
        <w:t>impidan verificar </w:t>
      </w:r>
      <w:r>
        <w:rPr>
          <w:spacing w:val="-3"/>
        </w:rPr>
        <w:t>su </w:t>
      </w:r>
      <w:r>
        <w:rPr>
          <w:spacing w:val="-4"/>
        </w:rPr>
        <w:t>correspondencia </w:t>
      </w:r>
      <w:r>
        <w:rPr>
          <w:spacing w:val="-3"/>
        </w:rPr>
        <w:t>con la huella como </w:t>
      </w:r>
      <w:r>
        <w:rPr/>
        <w:t>el</w:t>
      </w:r>
      <w:r>
        <w:rPr>
          <w:spacing w:val="-28"/>
        </w:rPr>
        <w:t> </w:t>
      </w:r>
      <w:r>
        <w:rPr>
          <w:spacing w:val="-3"/>
        </w:rPr>
        <w:t>PDF.</w:t>
      </w:r>
    </w:p>
    <w:p>
      <w:pPr>
        <w:pStyle w:val="BodyText"/>
        <w:spacing w:before="5"/>
      </w:pPr>
    </w:p>
    <w:p>
      <w:pPr>
        <w:pStyle w:val="BodyText"/>
        <w:ind w:left="479" w:right="410" w:firstLine="566"/>
        <w:jc w:val="both"/>
      </w:pPr>
      <w:r>
        <w:rPr/>
        <w:t>El</w:t>
      </w:r>
      <w:r>
        <w:rPr>
          <w:spacing w:val="-14"/>
        </w:rPr>
        <w:t> </w:t>
      </w:r>
      <w:r>
        <w:rPr>
          <w:spacing w:val="-3"/>
        </w:rPr>
        <w:t>envío</w:t>
      </w:r>
      <w:r>
        <w:rPr>
          <w:spacing w:val="-12"/>
        </w:rPr>
        <w:t> </w:t>
      </w:r>
      <w:r>
        <w:rPr/>
        <w:t>del</w:t>
      </w:r>
      <w:r>
        <w:rPr>
          <w:spacing w:val="-13"/>
        </w:rPr>
        <w:t> </w:t>
      </w:r>
      <w:r>
        <w:rPr>
          <w:spacing w:val="-4"/>
        </w:rPr>
        <w:t>archivo</w:t>
      </w:r>
      <w:r>
        <w:rPr>
          <w:spacing w:val="-6"/>
        </w:rPr>
        <w:t> </w:t>
      </w:r>
      <w:r>
        <w:rPr>
          <w:spacing w:val="-4"/>
        </w:rPr>
        <w:t>electrónico</w:t>
      </w:r>
      <w:r>
        <w:rPr>
          <w:spacing w:val="-12"/>
        </w:rPr>
        <w:t> </w:t>
      </w:r>
      <w:r>
        <w:rPr>
          <w:spacing w:val="-4"/>
        </w:rPr>
        <w:t>correspondiente</w:t>
      </w:r>
      <w:r>
        <w:rPr>
          <w:spacing w:val="-5"/>
        </w:rPr>
        <w:t> </w:t>
      </w:r>
      <w:r>
        <w:rPr>
          <w:spacing w:val="-3"/>
        </w:rPr>
        <w:t>con</w:t>
      </w:r>
      <w:r>
        <w:rPr>
          <w:spacing w:val="-12"/>
        </w:rPr>
        <w:t> </w:t>
      </w:r>
      <w:r>
        <w:rPr>
          <w:spacing w:val="-3"/>
        </w:rPr>
        <w:t>las</w:t>
      </w:r>
      <w:r>
        <w:rPr>
          <w:spacing w:val="-8"/>
        </w:rPr>
        <w:t> </w:t>
      </w:r>
      <w:r>
        <w:rPr>
          <w:spacing w:val="-4"/>
        </w:rPr>
        <w:t>características</w:t>
      </w:r>
      <w:r>
        <w:rPr>
          <w:spacing w:val="-14"/>
        </w:rPr>
        <w:t> </w:t>
      </w:r>
      <w:r>
        <w:rPr>
          <w:spacing w:val="-4"/>
        </w:rPr>
        <w:t>técnicas</w:t>
      </w:r>
      <w:r>
        <w:rPr>
          <w:spacing w:val="-13"/>
        </w:rPr>
        <w:t> </w:t>
      </w:r>
      <w:r>
        <w:rPr>
          <w:spacing w:val="-3"/>
        </w:rPr>
        <w:t>exigidas</w:t>
      </w:r>
      <w:r>
        <w:rPr>
          <w:spacing w:val="-14"/>
        </w:rPr>
        <w:t> </w:t>
      </w:r>
      <w:r>
        <w:rPr>
          <w:spacing w:val="-3"/>
        </w:rPr>
        <w:t>podrá ser</w:t>
      </w:r>
      <w:r>
        <w:rPr>
          <w:spacing w:val="-16"/>
        </w:rPr>
        <w:t> </w:t>
      </w:r>
      <w:r>
        <w:rPr>
          <w:spacing w:val="-3"/>
        </w:rPr>
        <w:t>efectuado</w:t>
      </w:r>
      <w:r>
        <w:rPr>
          <w:spacing w:val="-13"/>
        </w:rPr>
        <w:t> </w:t>
      </w:r>
      <w:r>
        <w:rPr>
          <w:spacing w:val="-3"/>
        </w:rPr>
        <w:t>tanto</w:t>
      </w:r>
      <w:r>
        <w:rPr>
          <w:spacing w:val="-12"/>
        </w:rPr>
        <w:t> </w:t>
      </w:r>
      <w:r>
        <w:rPr/>
        <w:t>por</w:t>
      </w:r>
      <w:r>
        <w:rPr>
          <w:spacing w:val="-10"/>
        </w:rPr>
        <w:t> </w:t>
      </w:r>
      <w:r>
        <w:rPr>
          <w:spacing w:val="-3"/>
        </w:rPr>
        <w:t>medios</w:t>
      </w:r>
      <w:r>
        <w:rPr>
          <w:spacing w:val="-15"/>
        </w:rPr>
        <w:t> </w:t>
      </w:r>
      <w:r>
        <w:rPr>
          <w:spacing w:val="-4"/>
        </w:rPr>
        <w:t>telemáticos</w:t>
      </w:r>
      <w:r>
        <w:rPr>
          <w:spacing w:val="-9"/>
        </w:rPr>
        <w:t> </w:t>
      </w:r>
      <w:r>
        <w:rPr>
          <w:spacing w:val="-3"/>
        </w:rPr>
        <w:t>como</w:t>
      </w:r>
      <w:r>
        <w:rPr>
          <w:spacing w:val="-13"/>
        </w:rPr>
        <w:t> </w:t>
      </w:r>
      <w:r>
        <w:rPr/>
        <w:t>por</w:t>
      </w:r>
      <w:r>
        <w:rPr>
          <w:spacing w:val="-10"/>
        </w:rPr>
        <w:t> </w:t>
      </w:r>
      <w:r>
        <w:rPr>
          <w:spacing w:val="-3"/>
        </w:rPr>
        <w:t>los</w:t>
      </w:r>
      <w:r>
        <w:rPr>
          <w:spacing w:val="-15"/>
        </w:rPr>
        <w:t> </w:t>
      </w:r>
      <w:r>
        <w:rPr>
          <w:spacing w:val="-4"/>
        </w:rPr>
        <w:t>presenciales</w:t>
      </w:r>
      <w:r>
        <w:rPr>
          <w:spacing w:val="-9"/>
        </w:rPr>
        <w:t> </w:t>
      </w:r>
      <w:r>
        <w:rPr>
          <w:spacing w:val="-4"/>
        </w:rPr>
        <w:t>convencionales,</w:t>
      </w:r>
      <w:r>
        <w:rPr>
          <w:spacing w:val="-8"/>
        </w:rPr>
        <w:t> </w:t>
      </w:r>
      <w:r>
        <w:rPr>
          <w:spacing w:val="-3"/>
        </w:rPr>
        <w:t>con</w:t>
      </w:r>
      <w:r>
        <w:rPr>
          <w:spacing w:val="-12"/>
        </w:rPr>
        <w:t> </w:t>
      </w:r>
      <w:r>
        <w:rPr>
          <w:spacing w:val="-3"/>
        </w:rPr>
        <w:t>garantías adecuadas </w:t>
      </w:r>
      <w:r>
        <w:rPr/>
        <w:t>que </w:t>
      </w:r>
      <w:r>
        <w:rPr>
          <w:spacing w:val="-4"/>
        </w:rPr>
        <w:t>permitan acreditar </w:t>
      </w:r>
      <w:r>
        <w:rPr/>
        <w:t>el </w:t>
      </w:r>
      <w:r>
        <w:rPr>
          <w:spacing w:val="-4"/>
        </w:rPr>
        <w:t>cumplimiento </w:t>
      </w:r>
      <w:r>
        <w:rPr/>
        <w:t>del </w:t>
      </w:r>
      <w:r>
        <w:rPr>
          <w:spacing w:val="-4"/>
        </w:rPr>
        <w:t>plazo </w:t>
      </w:r>
      <w:r>
        <w:rPr>
          <w:spacing w:val="-3"/>
        </w:rPr>
        <w:t>mencionado, </w:t>
      </w:r>
      <w:r>
        <w:rPr/>
        <w:t>y </w:t>
      </w:r>
      <w:r>
        <w:rPr>
          <w:spacing w:val="-3"/>
        </w:rPr>
        <w:t>con </w:t>
      </w:r>
      <w:r>
        <w:rPr>
          <w:spacing w:val="-4"/>
        </w:rPr>
        <w:t>comunicación </w:t>
      </w:r>
      <w:r>
        <w:rPr/>
        <w:t>al </w:t>
      </w:r>
      <w:r>
        <w:rPr>
          <w:spacing w:val="-4"/>
        </w:rPr>
        <w:t>órgano </w:t>
      </w:r>
      <w:r>
        <w:rPr/>
        <w:t>de </w:t>
      </w:r>
      <w:r>
        <w:rPr>
          <w:spacing w:val="-4"/>
        </w:rPr>
        <w:t>contratación </w:t>
      </w:r>
      <w:r>
        <w:rPr/>
        <w:t>de </w:t>
      </w:r>
      <w:r>
        <w:rPr>
          <w:spacing w:val="-3"/>
        </w:rPr>
        <w:t>las </w:t>
      </w:r>
      <w:r>
        <w:rPr>
          <w:spacing w:val="-4"/>
        </w:rPr>
        <w:t>circunstancias</w:t>
      </w:r>
      <w:r>
        <w:rPr>
          <w:spacing w:val="-23"/>
        </w:rPr>
        <w:t> </w:t>
      </w:r>
      <w:r>
        <w:rPr>
          <w:spacing w:val="-4"/>
        </w:rPr>
        <w:t>concurrentes.</w:t>
      </w:r>
    </w:p>
    <w:p>
      <w:pPr>
        <w:pStyle w:val="BodyText"/>
        <w:spacing w:before="8"/>
        <w:rPr>
          <w:sz w:val="21"/>
        </w:rPr>
      </w:pPr>
    </w:p>
    <w:p>
      <w:pPr>
        <w:pStyle w:val="BodyText"/>
        <w:spacing w:before="1"/>
        <w:ind w:left="479" w:right="420" w:firstLine="566"/>
        <w:jc w:val="both"/>
      </w:pPr>
      <w:r>
        <w:rPr>
          <w:b/>
          <w:spacing w:val="-3"/>
        </w:rPr>
        <w:t>13.4.-</w:t>
      </w:r>
      <w:r>
        <w:rPr>
          <w:b/>
          <w:spacing w:val="-23"/>
        </w:rPr>
        <w:t> </w:t>
      </w:r>
      <w:r>
        <w:rPr/>
        <w:t>Los</w:t>
      </w:r>
      <w:r>
        <w:rPr>
          <w:spacing w:val="-13"/>
        </w:rPr>
        <w:t> </w:t>
      </w:r>
      <w:r>
        <w:rPr/>
        <w:t>interesados</w:t>
      </w:r>
      <w:r>
        <w:rPr>
          <w:spacing w:val="-17"/>
        </w:rPr>
        <w:t> </w:t>
      </w:r>
      <w:r>
        <w:rPr/>
        <w:t>en</w:t>
      </w:r>
      <w:r>
        <w:rPr>
          <w:spacing w:val="-15"/>
        </w:rPr>
        <w:t> </w:t>
      </w:r>
      <w:r>
        <w:rPr/>
        <w:t>el</w:t>
      </w:r>
      <w:r>
        <w:rPr>
          <w:spacing w:val="-18"/>
        </w:rPr>
        <w:t> </w:t>
      </w:r>
      <w:r>
        <w:rPr/>
        <w:t>procedimiento</w:t>
      </w:r>
      <w:r>
        <w:rPr>
          <w:spacing w:val="-15"/>
        </w:rPr>
        <w:t> </w:t>
      </w:r>
      <w:r>
        <w:rPr/>
        <w:t>de</w:t>
      </w:r>
      <w:r>
        <w:rPr>
          <w:spacing w:val="-11"/>
        </w:rPr>
        <w:t> </w:t>
      </w:r>
      <w:r>
        <w:rPr/>
        <w:t>licitación</w:t>
      </w:r>
      <w:r>
        <w:rPr>
          <w:spacing w:val="-15"/>
        </w:rPr>
        <w:t> </w:t>
      </w:r>
      <w:r>
        <w:rPr/>
        <w:t>podrán</w:t>
      </w:r>
      <w:r>
        <w:rPr>
          <w:spacing w:val="-15"/>
        </w:rPr>
        <w:t> </w:t>
      </w:r>
      <w:r>
        <w:rPr/>
        <w:t>solicitar</w:t>
      </w:r>
      <w:r>
        <w:rPr>
          <w:spacing w:val="-18"/>
        </w:rPr>
        <w:t> </w:t>
      </w:r>
      <w:r>
        <w:rPr/>
        <w:t>información</w:t>
      </w:r>
      <w:r>
        <w:rPr>
          <w:spacing w:val="-16"/>
        </w:rPr>
        <w:t> </w:t>
      </w:r>
      <w:r>
        <w:rPr/>
        <w:t>adicional sobre</w:t>
      </w:r>
      <w:r>
        <w:rPr>
          <w:spacing w:val="28"/>
        </w:rPr>
        <w:t> </w:t>
      </w:r>
      <w:r>
        <w:rPr/>
        <w:t>el</w:t>
      </w:r>
      <w:r>
        <w:rPr>
          <w:spacing w:val="26"/>
        </w:rPr>
        <w:t> </w:t>
      </w:r>
      <w:r>
        <w:rPr/>
        <w:t>expediente</w:t>
      </w:r>
      <w:r>
        <w:rPr>
          <w:spacing w:val="29"/>
        </w:rPr>
        <w:t> </w:t>
      </w:r>
      <w:r>
        <w:rPr/>
        <w:t>hasta</w:t>
      </w:r>
      <w:r>
        <w:rPr>
          <w:spacing w:val="34"/>
        </w:rPr>
        <w:t> </w:t>
      </w:r>
      <w:r>
        <w:rPr/>
        <w:t>tres</w:t>
      </w:r>
      <w:r>
        <w:rPr>
          <w:spacing w:val="27"/>
        </w:rPr>
        <w:t> </w:t>
      </w:r>
      <w:r>
        <w:rPr/>
        <w:t>días</w:t>
      </w:r>
      <w:r>
        <w:rPr>
          <w:spacing w:val="26"/>
        </w:rPr>
        <w:t> </w:t>
      </w:r>
      <w:r>
        <w:rPr/>
        <w:t>antes</w:t>
      </w:r>
      <w:r>
        <w:rPr>
          <w:spacing w:val="27"/>
        </w:rPr>
        <w:t> </w:t>
      </w:r>
      <w:r>
        <w:rPr/>
        <w:t>del</w:t>
      </w:r>
      <w:r>
        <w:rPr>
          <w:spacing w:val="31"/>
        </w:rPr>
        <w:t> </w:t>
      </w:r>
      <w:r>
        <w:rPr/>
        <w:t>cierre</w:t>
      </w:r>
      <w:r>
        <w:rPr>
          <w:spacing w:val="34"/>
        </w:rPr>
        <w:t> </w:t>
      </w:r>
      <w:r>
        <w:rPr/>
        <w:t>del</w:t>
      </w:r>
      <w:r>
        <w:rPr>
          <w:spacing w:val="25"/>
        </w:rPr>
        <w:t> </w:t>
      </w:r>
      <w:r>
        <w:rPr/>
        <w:t>plazo</w:t>
      </w:r>
      <w:r>
        <w:rPr>
          <w:spacing w:val="29"/>
        </w:rPr>
        <w:t> </w:t>
      </w:r>
      <w:r>
        <w:rPr/>
        <w:t>de</w:t>
      </w:r>
      <w:r>
        <w:rPr>
          <w:spacing w:val="34"/>
        </w:rPr>
        <w:t> </w:t>
      </w:r>
      <w:r>
        <w:rPr/>
        <w:t>licitación.</w:t>
      </w:r>
      <w:r>
        <w:rPr>
          <w:spacing w:val="33"/>
        </w:rPr>
        <w:t> </w:t>
      </w:r>
      <w:r>
        <w:rPr/>
        <w:t>Dicha</w:t>
      </w:r>
      <w:r>
        <w:rPr>
          <w:spacing w:val="29"/>
        </w:rPr>
        <w:t> </w:t>
      </w:r>
      <w:r>
        <w:rPr/>
        <w:t>solicitud</w:t>
      </w:r>
      <w:r>
        <w:rPr>
          <w:spacing w:val="28"/>
        </w:rPr>
        <w:t> </w:t>
      </w:r>
      <w:r>
        <w:rPr/>
        <w:t>se</w:t>
      </w:r>
    </w:p>
    <w:p>
      <w:pPr>
        <w:spacing w:after="0"/>
        <w:jc w:val="both"/>
        <w:sectPr>
          <w:pgSz w:w="11910" w:h="16840"/>
          <w:pgMar w:header="0" w:footer="0" w:top="1580" w:bottom="280" w:left="1220" w:right="320"/>
        </w:sectPr>
      </w:pPr>
    </w:p>
    <w:p>
      <w:pPr>
        <w:pStyle w:val="BodyText"/>
        <w:spacing w:before="86"/>
        <w:ind w:left="479" w:right="411"/>
        <w:jc w:val="both"/>
      </w:pPr>
      <w:r>
        <w:rPr/>
        <w:t>efectuará exclusivamente a través de la Plataforma de Contratación del Sector Público, no admitiéndose las realizadas por otro medio. Las respuestas a las solicitudes de aclaración del contenido de los pliegos de cláusulas administrativas particulares y de prescripciones técnicas tendrán</w:t>
      </w:r>
      <w:r>
        <w:rPr>
          <w:spacing w:val="-10"/>
        </w:rPr>
        <w:t> </w:t>
      </w:r>
      <w:r>
        <w:rPr/>
        <w:t>carácter</w:t>
      </w:r>
      <w:r>
        <w:rPr>
          <w:spacing w:val="-12"/>
        </w:rPr>
        <w:t> </w:t>
      </w:r>
      <w:r>
        <w:rPr/>
        <w:t>vinculante,</w:t>
      </w:r>
      <w:r>
        <w:rPr>
          <w:spacing w:val="-11"/>
        </w:rPr>
        <w:t> </w:t>
      </w:r>
      <w:r>
        <w:rPr/>
        <w:t>y</w:t>
      </w:r>
      <w:r>
        <w:rPr>
          <w:spacing w:val="-16"/>
        </w:rPr>
        <w:t> </w:t>
      </w:r>
      <w:r>
        <w:rPr/>
        <w:t>el</w:t>
      </w:r>
      <w:r>
        <w:rPr>
          <w:spacing w:val="-17"/>
        </w:rPr>
        <w:t> </w:t>
      </w:r>
      <w:r>
        <w:rPr/>
        <w:t>plazo</w:t>
      </w:r>
      <w:r>
        <w:rPr>
          <w:spacing w:val="-14"/>
        </w:rPr>
        <w:t> </w:t>
      </w:r>
      <w:r>
        <w:rPr/>
        <w:t>para</w:t>
      </w:r>
      <w:r>
        <w:rPr>
          <w:spacing w:val="-14"/>
        </w:rPr>
        <w:t> </w:t>
      </w:r>
      <w:r>
        <w:rPr/>
        <w:t>su</w:t>
      </w:r>
      <w:r>
        <w:rPr>
          <w:spacing w:val="-14"/>
        </w:rPr>
        <w:t> </w:t>
      </w:r>
      <w:r>
        <w:rPr/>
        <w:t>contestación</w:t>
      </w:r>
      <w:r>
        <w:rPr>
          <w:spacing w:val="-15"/>
        </w:rPr>
        <w:t> </w:t>
      </w:r>
      <w:r>
        <w:rPr/>
        <w:t>será</w:t>
      </w:r>
      <w:r>
        <w:rPr>
          <w:spacing w:val="-9"/>
        </w:rPr>
        <w:t> </w:t>
      </w:r>
      <w:r>
        <w:rPr/>
        <w:t>de</w:t>
      </w:r>
      <w:r>
        <w:rPr>
          <w:spacing w:val="-14"/>
        </w:rPr>
        <w:t> </w:t>
      </w:r>
      <w:r>
        <w:rPr/>
        <w:t>4</w:t>
      </w:r>
      <w:r>
        <w:rPr>
          <w:spacing w:val="-15"/>
        </w:rPr>
        <w:t> </w:t>
      </w:r>
      <w:r>
        <w:rPr/>
        <w:t>días</w:t>
      </w:r>
      <w:r>
        <w:rPr>
          <w:spacing w:val="-16"/>
        </w:rPr>
        <w:t> </w:t>
      </w:r>
      <w:r>
        <w:rPr/>
        <w:t>naturales,</w:t>
      </w:r>
      <w:r>
        <w:rPr>
          <w:spacing w:val="-15"/>
        </w:rPr>
        <w:t> </w:t>
      </w:r>
      <w:r>
        <w:rPr/>
        <w:t>dependiendo de la complejidad de las mismas. </w:t>
      </w:r>
      <w:r>
        <w:rPr>
          <w:spacing w:val="-3"/>
        </w:rPr>
        <w:t>No </w:t>
      </w:r>
      <w:r>
        <w:rPr/>
        <w:t>obstante, si las preguntas y respuestas son, a juicio del órgano</w:t>
      </w:r>
      <w:r>
        <w:rPr>
          <w:spacing w:val="-14"/>
        </w:rPr>
        <w:t> </w:t>
      </w:r>
      <w:r>
        <w:rPr/>
        <w:t>de</w:t>
      </w:r>
      <w:r>
        <w:rPr>
          <w:spacing w:val="-14"/>
        </w:rPr>
        <w:t> </w:t>
      </w:r>
      <w:r>
        <w:rPr/>
        <w:t>contratación,</w:t>
      </w:r>
      <w:r>
        <w:rPr>
          <w:spacing w:val="-14"/>
        </w:rPr>
        <w:t> </w:t>
      </w:r>
      <w:r>
        <w:rPr/>
        <w:t>de</w:t>
      </w:r>
      <w:r>
        <w:rPr>
          <w:spacing w:val="-14"/>
        </w:rPr>
        <w:t> </w:t>
      </w:r>
      <w:r>
        <w:rPr/>
        <w:t>mero</w:t>
      </w:r>
      <w:r>
        <w:rPr>
          <w:spacing w:val="-14"/>
        </w:rPr>
        <w:t> </w:t>
      </w:r>
      <w:r>
        <w:rPr/>
        <w:t>trámite</w:t>
      </w:r>
      <w:r>
        <w:rPr>
          <w:spacing w:val="-18"/>
        </w:rPr>
        <w:t> </w:t>
      </w:r>
      <w:r>
        <w:rPr/>
        <w:t>podrán</w:t>
      </w:r>
      <w:r>
        <w:rPr>
          <w:spacing w:val="-14"/>
        </w:rPr>
        <w:t> </w:t>
      </w:r>
      <w:r>
        <w:rPr/>
        <w:t>realizarse</w:t>
      </w:r>
      <w:r>
        <w:rPr>
          <w:spacing w:val="-13"/>
        </w:rPr>
        <w:t> </w:t>
      </w:r>
      <w:r>
        <w:rPr/>
        <w:t>y</w:t>
      </w:r>
      <w:r>
        <w:rPr>
          <w:spacing w:val="-11"/>
        </w:rPr>
        <w:t> </w:t>
      </w:r>
      <w:r>
        <w:rPr/>
        <w:t>contestarse</w:t>
      </w:r>
      <w:r>
        <w:rPr>
          <w:spacing w:val="-14"/>
        </w:rPr>
        <w:t> </w:t>
      </w:r>
      <w:r>
        <w:rPr/>
        <w:t>con</w:t>
      </w:r>
      <w:r>
        <w:rPr>
          <w:spacing w:val="-13"/>
        </w:rPr>
        <w:t> </w:t>
      </w:r>
      <w:r>
        <w:rPr/>
        <w:t>un</w:t>
      </w:r>
      <w:r>
        <w:rPr>
          <w:spacing w:val="-9"/>
        </w:rPr>
        <w:t> </w:t>
      </w:r>
      <w:r>
        <w:rPr/>
        <w:t>límite</w:t>
      </w:r>
      <w:r>
        <w:rPr>
          <w:spacing w:val="-14"/>
        </w:rPr>
        <w:t> </w:t>
      </w:r>
      <w:r>
        <w:rPr/>
        <w:t>de</w:t>
      </w:r>
      <w:r>
        <w:rPr>
          <w:spacing w:val="-18"/>
        </w:rPr>
        <w:t> </w:t>
      </w:r>
      <w:r>
        <w:rPr/>
        <w:t>24</w:t>
      </w:r>
      <w:r>
        <w:rPr>
          <w:spacing w:val="-14"/>
        </w:rPr>
        <w:t> </w:t>
      </w:r>
      <w:r>
        <w:rPr/>
        <w:t>horas. Las respuestas deberán ser publicadas en el Perfil del Contratante alojado en </w:t>
      </w:r>
      <w:r>
        <w:rPr>
          <w:spacing w:val="-3"/>
        </w:rPr>
        <w:t>la </w:t>
      </w:r>
      <w:r>
        <w:rPr/>
        <w:t>Plataforma de Contratación del Sector</w:t>
      </w:r>
      <w:r>
        <w:rPr>
          <w:spacing w:val="-14"/>
        </w:rPr>
        <w:t> </w:t>
      </w:r>
      <w:r>
        <w:rPr/>
        <w:t>Público.</w:t>
      </w:r>
    </w:p>
    <w:p>
      <w:pPr>
        <w:pStyle w:val="BodyText"/>
        <w:spacing w:before="3"/>
      </w:pPr>
    </w:p>
    <w:p>
      <w:pPr>
        <w:pStyle w:val="BodyText"/>
        <w:spacing w:before="1"/>
        <w:ind w:left="479" w:right="424" w:firstLine="566"/>
        <w:jc w:val="both"/>
      </w:pPr>
      <w:r>
        <w:rPr>
          <w:b/>
        </w:rPr>
        <w:t>13.5.- </w:t>
      </w:r>
      <w:r>
        <w:rPr/>
        <w:t>La empresa que haya licitado en unión temporal con otros empresarios y/o empresarias no podrá, a su vez, presentar proposiciones individualmente, ni figurar en más de una unión temporal participante en la licitación.</w:t>
      </w:r>
    </w:p>
    <w:p>
      <w:pPr>
        <w:pStyle w:val="BodyText"/>
        <w:spacing w:before="1"/>
      </w:pPr>
    </w:p>
    <w:p>
      <w:pPr>
        <w:spacing w:line="240" w:lineRule="auto" w:before="0"/>
        <w:ind w:left="479" w:right="410" w:firstLine="566"/>
        <w:jc w:val="both"/>
        <w:rPr>
          <w:sz w:val="22"/>
        </w:rPr>
      </w:pPr>
      <w:r>
        <w:rPr>
          <w:b/>
          <w:sz w:val="22"/>
        </w:rPr>
        <w:t>13.6</w:t>
      </w:r>
      <w:r>
        <w:rPr>
          <w:b/>
          <w:i/>
          <w:sz w:val="22"/>
        </w:rPr>
        <w:t>.</w:t>
      </w:r>
      <w:r>
        <w:rPr>
          <w:b/>
          <w:sz w:val="22"/>
        </w:rPr>
        <w:t>- </w:t>
      </w:r>
      <w:r>
        <w:rPr>
          <w:sz w:val="22"/>
        </w:rPr>
        <w:t>El </w:t>
      </w:r>
      <w:r>
        <w:rPr>
          <w:b/>
          <w:sz w:val="22"/>
        </w:rPr>
        <w:t>incumplimiento, </w:t>
      </w:r>
      <w:r>
        <w:rPr>
          <w:sz w:val="22"/>
        </w:rPr>
        <w:t>por algún sujeto licitador, de las </w:t>
      </w:r>
      <w:r>
        <w:rPr>
          <w:b/>
          <w:sz w:val="22"/>
        </w:rPr>
        <w:t>prohibiciones </w:t>
      </w:r>
      <w:r>
        <w:rPr>
          <w:sz w:val="22"/>
        </w:rPr>
        <w:t>establecidas en los apartados anteriores dará lugar a la </w:t>
      </w:r>
      <w:r>
        <w:rPr>
          <w:b/>
          <w:sz w:val="22"/>
        </w:rPr>
        <w:t>no admisión de todas las proposiciones por él suscritas</w:t>
      </w:r>
      <w:r>
        <w:rPr>
          <w:sz w:val="22"/>
        </w:rPr>
        <w:t>.</w:t>
      </w:r>
    </w:p>
    <w:p>
      <w:pPr>
        <w:pStyle w:val="BodyText"/>
        <w:spacing w:before="8"/>
        <w:rPr>
          <w:sz w:val="21"/>
        </w:rPr>
      </w:pPr>
    </w:p>
    <w:p>
      <w:pPr>
        <w:pStyle w:val="BodyText"/>
        <w:ind w:left="479" w:right="409" w:firstLine="566"/>
        <w:jc w:val="both"/>
      </w:pPr>
      <w:r>
        <w:rPr>
          <w:b/>
        </w:rPr>
        <w:t>13.7.- </w:t>
      </w:r>
      <w:r>
        <w:rPr/>
        <w:t>La presentación de las proposiciones presume la aceptación incondicional por la licitadora de la totalidad del contenido de las cláusulas y condiciones del presente pliego y del de prescripciones técnicas, sin salvedad alguna. Asimismo, presupone la autorización al órgano de contratación para consultar los datos recogidos en el Registro Oficial de Licitadores y Empresas Clasificadas del Sector Público o en las listas oficiales de operadores económicos de un Estado miembro de la Unión Europea.</w:t>
      </w:r>
    </w:p>
    <w:p>
      <w:pPr>
        <w:pStyle w:val="BodyText"/>
        <w:spacing w:before="1"/>
      </w:pPr>
    </w:p>
    <w:p>
      <w:pPr>
        <w:pStyle w:val="BodyText"/>
        <w:ind w:left="479" w:right="404" w:firstLine="566"/>
        <w:jc w:val="both"/>
        <w:rPr>
          <w:b/>
        </w:rPr>
      </w:pPr>
      <w:r>
        <w:rPr>
          <w:b/>
        </w:rPr>
        <w:t>13.8.- </w:t>
      </w:r>
      <w:r>
        <w:rPr/>
        <w:t>Si </w:t>
      </w:r>
      <w:r>
        <w:rPr>
          <w:spacing w:val="-4"/>
        </w:rPr>
        <w:t>durante </w:t>
      </w:r>
      <w:r>
        <w:rPr/>
        <w:t>la </w:t>
      </w:r>
      <w:r>
        <w:rPr>
          <w:spacing w:val="-4"/>
        </w:rPr>
        <w:t>tramitación </w:t>
      </w:r>
      <w:r>
        <w:rPr/>
        <w:t>del </w:t>
      </w:r>
      <w:r>
        <w:rPr>
          <w:spacing w:val="-4"/>
        </w:rPr>
        <w:t>procedimiento </w:t>
      </w:r>
      <w:r>
        <w:rPr/>
        <w:t>de </w:t>
      </w:r>
      <w:r>
        <w:rPr>
          <w:spacing w:val="-4"/>
        </w:rPr>
        <w:t>adjudicación, </w:t>
      </w:r>
      <w:r>
        <w:rPr/>
        <w:t>y </w:t>
      </w:r>
      <w:r>
        <w:rPr>
          <w:spacing w:val="-3"/>
        </w:rPr>
        <w:t>antes </w:t>
      </w:r>
      <w:r>
        <w:rPr/>
        <w:t>de </w:t>
      </w:r>
      <w:r>
        <w:rPr>
          <w:spacing w:val="-3"/>
        </w:rPr>
        <w:t>la </w:t>
      </w:r>
      <w:r>
        <w:rPr>
          <w:spacing w:val="-5"/>
        </w:rPr>
        <w:t>formalización </w:t>
      </w:r>
      <w:r>
        <w:rPr/>
        <w:t>del </w:t>
      </w:r>
      <w:r>
        <w:rPr>
          <w:spacing w:val="-4"/>
        </w:rPr>
        <w:t>contrato, </w:t>
      </w:r>
      <w:r>
        <w:rPr/>
        <w:t>se </w:t>
      </w:r>
      <w:r>
        <w:rPr>
          <w:spacing w:val="-4"/>
        </w:rPr>
        <w:t>produce </w:t>
      </w:r>
      <w:r>
        <w:rPr/>
        <w:t>la </w:t>
      </w:r>
      <w:r>
        <w:rPr>
          <w:spacing w:val="-4"/>
        </w:rPr>
        <w:t>extinción </w:t>
      </w:r>
      <w:r>
        <w:rPr/>
        <w:t>de </w:t>
      </w:r>
      <w:r>
        <w:rPr>
          <w:spacing w:val="-3"/>
        </w:rPr>
        <w:t>la </w:t>
      </w:r>
      <w:r>
        <w:rPr>
          <w:spacing w:val="-4"/>
        </w:rPr>
        <w:t>personalidad jurídica </w:t>
      </w:r>
      <w:r>
        <w:rPr/>
        <w:t>de la </w:t>
      </w:r>
      <w:r>
        <w:rPr>
          <w:spacing w:val="-4"/>
        </w:rPr>
        <w:t>empresa licitadora </w:t>
      </w:r>
      <w:r>
        <w:rPr/>
        <w:t>por </w:t>
      </w:r>
      <w:r>
        <w:rPr>
          <w:spacing w:val="-4"/>
        </w:rPr>
        <w:t>fusión,</w:t>
      </w:r>
      <w:r>
        <w:rPr>
          <w:spacing w:val="53"/>
        </w:rPr>
        <w:t> </w:t>
      </w:r>
      <w:r>
        <w:rPr>
          <w:spacing w:val="-4"/>
        </w:rPr>
        <w:t>escisión </w:t>
      </w:r>
      <w:r>
        <w:rPr/>
        <w:t>o por la </w:t>
      </w:r>
      <w:r>
        <w:rPr>
          <w:spacing w:val="-4"/>
        </w:rPr>
        <w:t>transmisión </w:t>
      </w:r>
      <w:r>
        <w:rPr/>
        <w:t>de su </w:t>
      </w:r>
      <w:r>
        <w:rPr>
          <w:spacing w:val="-4"/>
        </w:rPr>
        <w:t>patrimonio </w:t>
      </w:r>
      <w:r>
        <w:rPr>
          <w:spacing w:val="-5"/>
        </w:rPr>
        <w:t>empresarial, </w:t>
      </w:r>
      <w:r>
        <w:rPr/>
        <w:t>o de una </w:t>
      </w:r>
      <w:r>
        <w:rPr>
          <w:spacing w:val="-3"/>
        </w:rPr>
        <w:t>rama </w:t>
      </w:r>
      <w:r>
        <w:rPr/>
        <w:t>de </w:t>
      </w:r>
      <w:r>
        <w:rPr>
          <w:spacing w:val="-3"/>
        </w:rPr>
        <w:t>su </w:t>
      </w:r>
      <w:r>
        <w:rPr>
          <w:spacing w:val="-4"/>
        </w:rPr>
        <w:t>actividad, </w:t>
      </w:r>
      <w:r>
        <w:rPr/>
        <w:t>le </w:t>
      </w:r>
      <w:r>
        <w:rPr>
          <w:spacing w:val="-4"/>
        </w:rPr>
        <w:t>sucederá </w:t>
      </w:r>
      <w:r>
        <w:rPr/>
        <w:t>en </w:t>
      </w:r>
      <w:r>
        <w:rPr>
          <w:spacing w:val="-3"/>
        </w:rPr>
        <w:t>su </w:t>
      </w:r>
      <w:r>
        <w:rPr>
          <w:spacing w:val="-5"/>
        </w:rPr>
        <w:t>posición </w:t>
      </w:r>
      <w:r>
        <w:rPr/>
        <w:t>en el </w:t>
      </w:r>
      <w:r>
        <w:rPr>
          <w:spacing w:val="-4"/>
        </w:rPr>
        <w:t>procedimiento </w:t>
      </w:r>
      <w:r>
        <w:rPr/>
        <w:t>la </w:t>
      </w:r>
      <w:r>
        <w:rPr>
          <w:spacing w:val="-5"/>
        </w:rPr>
        <w:t>sociedad </w:t>
      </w:r>
      <w:r>
        <w:rPr>
          <w:spacing w:val="-4"/>
        </w:rPr>
        <w:t>absorbente, </w:t>
      </w:r>
      <w:r>
        <w:rPr/>
        <w:t>la </w:t>
      </w:r>
      <w:r>
        <w:rPr>
          <w:spacing w:val="-4"/>
        </w:rPr>
        <w:t>resultante </w:t>
      </w:r>
      <w:r>
        <w:rPr/>
        <w:t>de la </w:t>
      </w:r>
      <w:r>
        <w:rPr>
          <w:spacing w:val="-4"/>
        </w:rPr>
        <w:t>fusión, </w:t>
      </w:r>
      <w:r>
        <w:rPr/>
        <w:t>la </w:t>
      </w:r>
      <w:r>
        <w:rPr>
          <w:spacing w:val="-4"/>
        </w:rPr>
        <w:t>beneficiaria</w:t>
      </w:r>
      <w:r>
        <w:rPr>
          <w:spacing w:val="-8"/>
        </w:rPr>
        <w:t> </w:t>
      </w:r>
      <w:r>
        <w:rPr/>
        <w:t>de</w:t>
      </w:r>
      <w:r>
        <w:rPr>
          <w:spacing w:val="-3"/>
        </w:rPr>
        <w:t> </w:t>
      </w:r>
      <w:r>
        <w:rPr/>
        <w:t>la</w:t>
      </w:r>
      <w:r>
        <w:rPr>
          <w:spacing w:val="-3"/>
        </w:rPr>
        <w:t> </w:t>
      </w:r>
      <w:r>
        <w:rPr>
          <w:spacing w:val="-5"/>
        </w:rPr>
        <w:t>escisión</w:t>
      </w:r>
      <w:r>
        <w:rPr>
          <w:spacing w:val="-7"/>
        </w:rPr>
        <w:t> </w:t>
      </w:r>
      <w:r>
        <w:rPr/>
        <w:t>o</w:t>
      </w:r>
      <w:r>
        <w:rPr>
          <w:spacing w:val="-4"/>
        </w:rPr>
        <w:t> </w:t>
      </w:r>
      <w:r>
        <w:rPr/>
        <w:t>la</w:t>
      </w:r>
      <w:r>
        <w:rPr>
          <w:spacing w:val="-2"/>
        </w:rPr>
        <w:t> </w:t>
      </w:r>
      <w:r>
        <w:rPr>
          <w:spacing w:val="-4"/>
        </w:rPr>
        <w:t>adquiriente</w:t>
      </w:r>
      <w:r>
        <w:rPr>
          <w:spacing w:val="-7"/>
        </w:rPr>
        <w:t> </w:t>
      </w:r>
      <w:r>
        <w:rPr/>
        <w:t>del</w:t>
      </w:r>
      <w:r>
        <w:rPr>
          <w:spacing w:val="-6"/>
        </w:rPr>
        <w:t> </w:t>
      </w:r>
      <w:r>
        <w:rPr>
          <w:spacing w:val="-4"/>
        </w:rPr>
        <w:t>patrimonio</w:t>
      </w:r>
      <w:r>
        <w:rPr>
          <w:spacing w:val="-7"/>
        </w:rPr>
        <w:t> </w:t>
      </w:r>
      <w:r>
        <w:rPr/>
        <w:t>o</w:t>
      </w:r>
      <w:r>
        <w:rPr>
          <w:spacing w:val="-4"/>
        </w:rPr>
        <w:t> </w:t>
      </w:r>
      <w:r>
        <w:rPr>
          <w:spacing w:val="-3"/>
        </w:rPr>
        <w:t>rama</w:t>
      </w:r>
      <w:r>
        <w:rPr>
          <w:spacing w:val="-13"/>
        </w:rPr>
        <w:t> </w:t>
      </w:r>
      <w:r>
        <w:rPr/>
        <w:t>de</w:t>
      </w:r>
      <w:r>
        <w:rPr>
          <w:spacing w:val="-3"/>
        </w:rPr>
        <w:t> </w:t>
      </w:r>
      <w:r>
        <w:rPr>
          <w:spacing w:val="-4"/>
        </w:rPr>
        <w:t>actividad,</w:t>
      </w:r>
      <w:r>
        <w:rPr>
          <w:spacing w:val="-10"/>
        </w:rPr>
        <w:t> </w:t>
      </w:r>
      <w:r>
        <w:rPr>
          <w:spacing w:val="-4"/>
        </w:rPr>
        <w:t>siempre</w:t>
      </w:r>
      <w:r>
        <w:rPr>
          <w:spacing w:val="-7"/>
        </w:rPr>
        <w:t> </w:t>
      </w:r>
      <w:r>
        <w:rPr/>
        <w:t>que</w:t>
      </w:r>
      <w:r>
        <w:rPr>
          <w:spacing w:val="-3"/>
        </w:rPr>
        <w:t> </w:t>
      </w:r>
      <w:r>
        <w:rPr>
          <w:spacing w:val="-4"/>
        </w:rPr>
        <w:t>reúna</w:t>
      </w:r>
      <w:r>
        <w:rPr>
          <w:spacing w:val="-7"/>
        </w:rPr>
        <w:t> </w:t>
      </w:r>
      <w:r>
        <w:rPr/>
        <w:t>las </w:t>
      </w:r>
      <w:r>
        <w:rPr>
          <w:spacing w:val="-4"/>
        </w:rPr>
        <w:t>condiciones </w:t>
      </w:r>
      <w:r>
        <w:rPr/>
        <w:t>de </w:t>
      </w:r>
      <w:r>
        <w:rPr>
          <w:b/>
        </w:rPr>
        <w:t>capacidad y ausencia </w:t>
      </w:r>
      <w:r>
        <w:rPr>
          <w:b/>
          <w:spacing w:val="-3"/>
        </w:rPr>
        <w:t>de </w:t>
      </w:r>
      <w:r>
        <w:rPr>
          <w:b/>
        </w:rPr>
        <w:t>prohibiciones </w:t>
      </w:r>
      <w:r>
        <w:rPr>
          <w:b/>
          <w:spacing w:val="-3"/>
        </w:rPr>
        <w:t>de </w:t>
      </w:r>
      <w:r>
        <w:rPr>
          <w:b/>
        </w:rPr>
        <w:t>contratar</w:t>
      </w:r>
      <w:r>
        <w:rPr>
          <w:b/>
          <w:spacing w:val="3"/>
        </w:rPr>
        <w:t> </w:t>
      </w:r>
      <w:r>
        <w:rPr>
          <w:b/>
        </w:rPr>
        <w:t>exigidas.</w:t>
      </w:r>
    </w:p>
    <w:p>
      <w:pPr>
        <w:pStyle w:val="BodyText"/>
        <w:rPr>
          <w:b/>
        </w:rPr>
      </w:pPr>
    </w:p>
    <w:p>
      <w:pPr>
        <w:pStyle w:val="BodyText"/>
        <w:spacing w:before="1"/>
        <w:ind w:left="479" w:right="412" w:firstLine="566"/>
        <w:jc w:val="both"/>
      </w:pPr>
      <w:r>
        <w:rPr>
          <w:b/>
        </w:rPr>
        <w:t>13.9.- </w:t>
      </w:r>
      <w:r>
        <w:rPr/>
        <w:t>La presentación de ofertas implica la aceptación de la publicación de toda la información necesaria para dar cumplimiento a las obligaciones en materia de transparencia. En concreto, se procederá a publicar, no solo la exigida en la LCSP en el perfil del contratante sino también la recogida en la Ley 19/2013, de 9 de diciembre, de transparencia, acceso a la información pública y buen gobierno, y en la de Ley de Transparencia de Canarias (Ley 12/2014, de 26 de diciembre).</w:t>
      </w:r>
    </w:p>
    <w:p>
      <w:pPr>
        <w:pStyle w:val="BodyText"/>
      </w:pPr>
    </w:p>
    <w:p>
      <w:pPr>
        <w:pStyle w:val="Heading4"/>
        <w:spacing w:before="1"/>
        <w:jc w:val="both"/>
      </w:pPr>
      <w:r>
        <w:rPr/>
        <w:t>14.- </w:t>
      </w:r>
      <w:r>
        <w:rPr>
          <w:u w:val="thick"/>
        </w:rPr>
        <w:t>CONTENIDO DE LAS PROPOSICIONES</w:t>
      </w:r>
    </w:p>
    <w:p>
      <w:pPr>
        <w:pStyle w:val="BodyText"/>
        <w:spacing w:before="1"/>
        <w:rPr>
          <w:b/>
          <w:sz w:val="14"/>
        </w:rPr>
      </w:pPr>
    </w:p>
    <w:p>
      <w:pPr>
        <w:pStyle w:val="BodyText"/>
        <w:spacing w:before="93"/>
        <w:ind w:left="479" w:right="410" w:firstLine="566"/>
        <w:jc w:val="both"/>
      </w:pPr>
      <w:r>
        <w:rPr>
          <w:b/>
        </w:rPr>
        <w:t>14.1.- </w:t>
      </w:r>
      <w:r>
        <w:rPr/>
        <w:t>Las proposiciones constarán de un </w:t>
      </w:r>
      <w:r>
        <w:rPr>
          <w:b/>
        </w:rPr>
        <w:t>único archivo electrónico</w:t>
      </w:r>
      <w:r>
        <w:rPr/>
        <w:t>, firmado electrónicamente por la persona licitadora o persona que la representen, que contendrá la documentación administrativa, la proposición relativa a los criterios cuantificables de forma automática y la oferta económica para la licitación del contrato.</w:t>
      </w:r>
    </w:p>
    <w:p>
      <w:pPr>
        <w:pStyle w:val="BodyText"/>
        <w:spacing w:before="10"/>
        <w:rPr>
          <w:sz w:val="21"/>
        </w:rPr>
      </w:pPr>
    </w:p>
    <w:p>
      <w:pPr>
        <w:pStyle w:val="BodyText"/>
        <w:ind w:left="479" w:right="412" w:firstLine="566"/>
        <w:jc w:val="both"/>
      </w:pPr>
      <w:r>
        <w:rPr/>
        <w:t>En dicho archivo se incluirá </w:t>
      </w:r>
      <w:r>
        <w:rPr>
          <w:spacing w:val="-3"/>
        </w:rPr>
        <w:t>la </w:t>
      </w:r>
      <w:r>
        <w:rPr/>
        <w:t>oferta, redactada según modelo </w:t>
      </w:r>
      <w:r>
        <w:rPr>
          <w:b/>
        </w:rPr>
        <w:t>ANEXO I </w:t>
      </w:r>
      <w:r>
        <w:rPr/>
        <w:t>al presente pliego, sin</w:t>
      </w:r>
      <w:r>
        <w:rPr>
          <w:spacing w:val="-15"/>
        </w:rPr>
        <w:t> </w:t>
      </w:r>
      <w:r>
        <w:rPr/>
        <w:t>errores</w:t>
      </w:r>
      <w:r>
        <w:rPr>
          <w:spacing w:val="-16"/>
        </w:rPr>
        <w:t> </w:t>
      </w:r>
      <w:r>
        <w:rPr/>
        <w:t>o</w:t>
      </w:r>
      <w:r>
        <w:rPr>
          <w:spacing w:val="-15"/>
        </w:rPr>
        <w:t> </w:t>
      </w:r>
      <w:r>
        <w:rPr/>
        <w:t>tachaduras</w:t>
      </w:r>
      <w:r>
        <w:rPr>
          <w:spacing w:val="-21"/>
        </w:rPr>
        <w:t> </w:t>
      </w:r>
      <w:r>
        <w:rPr/>
        <w:t>que</w:t>
      </w:r>
      <w:r>
        <w:rPr>
          <w:spacing w:val="-14"/>
        </w:rPr>
        <w:t> </w:t>
      </w:r>
      <w:r>
        <w:rPr/>
        <w:t>dificulten</w:t>
      </w:r>
      <w:r>
        <w:rPr>
          <w:spacing w:val="-15"/>
        </w:rPr>
        <w:t> </w:t>
      </w:r>
      <w:r>
        <w:rPr/>
        <w:t>conocer</w:t>
      </w:r>
      <w:r>
        <w:rPr>
          <w:spacing w:val="-17"/>
        </w:rPr>
        <w:t> </w:t>
      </w:r>
      <w:r>
        <w:rPr/>
        <w:t>claramente</w:t>
      </w:r>
      <w:r>
        <w:rPr>
          <w:spacing w:val="-14"/>
        </w:rPr>
        <w:t> </w:t>
      </w:r>
      <w:r>
        <w:rPr/>
        <w:t>lo</w:t>
      </w:r>
      <w:r>
        <w:rPr>
          <w:spacing w:val="-15"/>
        </w:rPr>
        <w:t> </w:t>
      </w:r>
      <w:r>
        <w:rPr/>
        <w:t>que</w:t>
      </w:r>
      <w:r>
        <w:rPr>
          <w:spacing w:val="-14"/>
        </w:rPr>
        <w:t> </w:t>
      </w:r>
      <w:r>
        <w:rPr/>
        <w:t>el</w:t>
      </w:r>
      <w:r>
        <w:rPr>
          <w:spacing w:val="-17"/>
        </w:rPr>
        <w:t> </w:t>
      </w:r>
      <w:r>
        <w:rPr/>
        <w:t>órgano</w:t>
      </w:r>
      <w:r>
        <w:rPr>
          <w:spacing w:val="-15"/>
        </w:rPr>
        <w:t> </w:t>
      </w:r>
      <w:r>
        <w:rPr/>
        <w:t>de</w:t>
      </w:r>
      <w:r>
        <w:rPr>
          <w:spacing w:val="-14"/>
        </w:rPr>
        <w:t> </w:t>
      </w:r>
      <w:r>
        <w:rPr/>
        <w:t>contratación</w:t>
      </w:r>
      <w:r>
        <w:rPr>
          <w:spacing w:val="-15"/>
        </w:rPr>
        <w:t> </w:t>
      </w:r>
      <w:r>
        <w:rPr/>
        <w:t>estime fundamental</w:t>
      </w:r>
      <w:r>
        <w:rPr>
          <w:spacing w:val="-7"/>
        </w:rPr>
        <w:t> </w:t>
      </w:r>
      <w:r>
        <w:rPr/>
        <w:t>para</w:t>
      </w:r>
      <w:r>
        <w:rPr>
          <w:spacing w:val="-4"/>
        </w:rPr>
        <w:t> </w:t>
      </w:r>
      <w:r>
        <w:rPr/>
        <w:t>considerar</w:t>
      </w:r>
      <w:r>
        <w:rPr>
          <w:spacing w:val="-4"/>
        </w:rPr>
        <w:t> </w:t>
      </w:r>
      <w:r>
        <w:rPr/>
        <w:t>las</w:t>
      </w:r>
      <w:r>
        <w:rPr>
          <w:spacing w:val="-5"/>
        </w:rPr>
        <w:t> </w:t>
      </w:r>
      <w:r>
        <w:rPr/>
        <w:t>ofertas,</w:t>
      </w:r>
      <w:r>
        <w:rPr>
          <w:spacing w:val="-6"/>
        </w:rPr>
        <w:t> </w:t>
      </w:r>
      <w:r>
        <w:rPr/>
        <w:t>y</w:t>
      </w:r>
      <w:r>
        <w:rPr>
          <w:spacing w:val="-5"/>
        </w:rPr>
        <w:t> </w:t>
      </w:r>
      <w:r>
        <w:rPr/>
        <w:t>que,</w:t>
      </w:r>
      <w:r>
        <w:rPr>
          <w:spacing w:val="-5"/>
        </w:rPr>
        <w:t> </w:t>
      </w:r>
      <w:r>
        <w:rPr/>
        <w:t>de</w:t>
      </w:r>
      <w:r>
        <w:rPr>
          <w:spacing w:val="-5"/>
        </w:rPr>
        <w:t> </w:t>
      </w:r>
      <w:r>
        <w:rPr/>
        <w:t>producirse,</w:t>
      </w:r>
      <w:r>
        <w:rPr>
          <w:spacing w:val="-5"/>
        </w:rPr>
        <w:t> </w:t>
      </w:r>
      <w:r>
        <w:rPr/>
        <w:t>provocarán</w:t>
      </w:r>
      <w:r>
        <w:rPr>
          <w:spacing w:val="-4"/>
        </w:rPr>
        <w:t> </w:t>
      </w:r>
      <w:r>
        <w:rPr/>
        <w:t>que la</w:t>
      </w:r>
      <w:r>
        <w:rPr>
          <w:spacing w:val="-4"/>
        </w:rPr>
        <w:t> </w:t>
      </w:r>
      <w:r>
        <w:rPr/>
        <w:t>proposición sea rechazada.</w:t>
      </w:r>
    </w:p>
    <w:p>
      <w:pPr>
        <w:pStyle w:val="BodyText"/>
        <w:spacing w:before="3"/>
      </w:pPr>
    </w:p>
    <w:p>
      <w:pPr>
        <w:pStyle w:val="BodyText"/>
        <w:ind w:left="479" w:right="421" w:firstLine="566"/>
        <w:jc w:val="both"/>
      </w:pPr>
      <w:r>
        <w:rPr/>
        <w:t>El precio ofertado no podrá superar el presupuesto base de licitación establecido en la cláusula 5 del presente pliego, y deberá indicar, como partida independiente, el importe del Impuesto General Indirecto Canario (IGIC) que deba ser repercutido.</w:t>
      </w:r>
    </w:p>
    <w:p>
      <w:pPr>
        <w:pStyle w:val="BodyText"/>
        <w:spacing w:before="7"/>
        <w:rPr>
          <w:sz w:val="21"/>
        </w:rPr>
      </w:pPr>
    </w:p>
    <w:p>
      <w:pPr>
        <w:pStyle w:val="BodyText"/>
        <w:ind w:left="1046"/>
      </w:pPr>
      <w:r>
        <w:rPr/>
        <w:t>Se podrán incluir todos los documentos que permitan la valoración del criterio de adjudicación.</w:t>
      </w:r>
    </w:p>
    <w:p>
      <w:pPr>
        <w:spacing w:after="0"/>
        <w:sectPr>
          <w:pgSz w:w="11910" w:h="16840"/>
          <w:pgMar w:header="0" w:footer="0" w:top="1580" w:bottom="280" w:left="1220" w:right="320"/>
        </w:sectPr>
      </w:pPr>
    </w:p>
    <w:p>
      <w:pPr>
        <w:pStyle w:val="BodyText"/>
        <w:spacing w:before="86"/>
        <w:ind w:left="479" w:right="405" w:firstLine="566"/>
        <w:jc w:val="both"/>
      </w:pPr>
      <w:r>
        <w:rPr>
          <w:b/>
        </w:rPr>
        <w:t>14.2.-</w:t>
      </w:r>
      <w:r>
        <w:rPr>
          <w:b/>
          <w:spacing w:val="-5"/>
        </w:rPr>
        <w:t> </w:t>
      </w:r>
      <w:r>
        <w:rPr/>
        <w:t>Asimismo,</w:t>
      </w:r>
      <w:r>
        <w:rPr>
          <w:spacing w:val="-2"/>
        </w:rPr>
        <w:t> </w:t>
      </w:r>
      <w:r>
        <w:rPr/>
        <w:t>en</w:t>
      </w:r>
      <w:r>
        <w:rPr>
          <w:spacing w:val="-5"/>
        </w:rPr>
        <w:t> </w:t>
      </w:r>
      <w:r>
        <w:rPr/>
        <w:t>el</w:t>
      </w:r>
      <w:r>
        <w:rPr>
          <w:spacing w:val="-4"/>
        </w:rPr>
        <w:t> </w:t>
      </w:r>
      <w:r>
        <w:rPr/>
        <w:t>supuesto</w:t>
      </w:r>
      <w:r>
        <w:rPr>
          <w:spacing w:val="-1"/>
        </w:rPr>
        <w:t> </w:t>
      </w:r>
      <w:r>
        <w:rPr/>
        <w:t>de</w:t>
      </w:r>
      <w:r>
        <w:rPr>
          <w:spacing w:val="-6"/>
        </w:rPr>
        <w:t> </w:t>
      </w:r>
      <w:r>
        <w:rPr/>
        <w:t>que</w:t>
      </w:r>
      <w:r>
        <w:rPr>
          <w:spacing w:val="1"/>
        </w:rPr>
        <w:t> </w:t>
      </w:r>
      <w:r>
        <w:rPr>
          <w:spacing w:val="-4"/>
        </w:rPr>
        <w:t>concurran</w:t>
      </w:r>
      <w:r>
        <w:rPr>
          <w:spacing w:val="-10"/>
        </w:rPr>
        <w:t> </w:t>
      </w:r>
      <w:r>
        <w:rPr/>
        <w:t>a la</w:t>
      </w:r>
      <w:r>
        <w:rPr>
          <w:spacing w:val="-1"/>
        </w:rPr>
        <w:t> </w:t>
      </w:r>
      <w:r>
        <w:rPr>
          <w:spacing w:val="-4"/>
        </w:rPr>
        <w:t>licitación</w:t>
      </w:r>
      <w:r>
        <w:rPr>
          <w:spacing w:val="-11"/>
        </w:rPr>
        <w:t> </w:t>
      </w:r>
      <w:r>
        <w:rPr>
          <w:spacing w:val="-4"/>
        </w:rPr>
        <w:t>empresas</w:t>
      </w:r>
      <w:r>
        <w:rPr>
          <w:spacing w:val="-12"/>
        </w:rPr>
        <w:t> </w:t>
      </w:r>
      <w:r>
        <w:rPr>
          <w:spacing w:val="-4"/>
        </w:rPr>
        <w:t>agrupadas</w:t>
      </w:r>
      <w:r>
        <w:rPr>
          <w:spacing w:val="-10"/>
        </w:rPr>
        <w:t> </w:t>
      </w:r>
      <w:r>
        <w:rPr/>
        <w:t>en</w:t>
      </w:r>
      <w:r>
        <w:rPr>
          <w:spacing w:val="-1"/>
        </w:rPr>
        <w:t> </w:t>
      </w:r>
      <w:r>
        <w:rPr/>
        <w:t>una </w:t>
      </w:r>
      <w:r>
        <w:rPr>
          <w:spacing w:val="-3"/>
        </w:rPr>
        <w:t>unión </w:t>
      </w:r>
      <w:r>
        <w:rPr>
          <w:spacing w:val="-4"/>
        </w:rPr>
        <w:t>temporal, deberán incluir </w:t>
      </w:r>
      <w:r>
        <w:rPr/>
        <w:t>en el </w:t>
      </w:r>
      <w:r>
        <w:rPr>
          <w:spacing w:val="-5"/>
        </w:rPr>
        <w:t>archivo </w:t>
      </w:r>
      <w:r>
        <w:rPr>
          <w:spacing w:val="-4"/>
        </w:rPr>
        <w:t>electrónico escrito </w:t>
      </w:r>
      <w:r>
        <w:rPr/>
        <w:t>de </w:t>
      </w:r>
      <w:r>
        <w:rPr>
          <w:spacing w:val="-4"/>
        </w:rPr>
        <w:t>compromiso </w:t>
      </w:r>
      <w:r>
        <w:rPr/>
        <w:t>de </w:t>
      </w:r>
      <w:r>
        <w:rPr>
          <w:spacing w:val="-5"/>
        </w:rPr>
        <w:t>constituirse </w:t>
      </w:r>
      <w:r>
        <w:rPr>
          <w:spacing w:val="-4"/>
        </w:rPr>
        <w:t>formalmente </w:t>
      </w:r>
      <w:r>
        <w:rPr/>
        <w:t>en </w:t>
      </w:r>
      <w:r>
        <w:rPr>
          <w:spacing w:val="-3"/>
        </w:rPr>
        <w:t>unión </w:t>
      </w:r>
      <w:r>
        <w:rPr>
          <w:spacing w:val="-4"/>
        </w:rPr>
        <w:t>temporal </w:t>
      </w:r>
      <w:r>
        <w:rPr/>
        <w:t>de </w:t>
      </w:r>
      <w:r>
        <w:rPr>
          <w:spacing w:val="-4"/>
        </w:rPr>
        <w:t>empresas (Anexo II), </w:t>
      </w:r>
      <w:r>
        <w:rPr/>
        <w:t>en </w:t>
      </w:r>
      <w:r>
        <w:rPr>
          <w:spacing w:val="-4"/>
        </w:rPr>
        <w:t>caso </w:t>
      </w:r>
      <w:r>
        <w:rPr/>
        <w:t>de </w:t>
      </w:r>
      <w:r>
        <w:rPr>
          <w:spacing w:val="-4"/>
        </w:rPr>
        <w:t>resultar adjudicatarias </w:t>
      </w:r>
      <w:r>
        <w:rPr/>
        <w:t>del </w:t>
      </w:r>
      <w:r>
        <w:rPr>
          <w:spacing w:val="-4"/>
        </w:rPr>
        <w:t>contrato; </w:t>
      </w:r>
      <w:r>
        <w:rPr/>
        <w:t>en </w:t>
      </w:r>
      <w:r>
        <w:rPr>
          <w:spacing w:val="-4"/>
        </w:rPr>
        <w:t>dicho </w:t>
      </w:r>
      <w:r>
        <w:rPr>
          <w:spacing w:val="-5"/>
        </w:rPr>
        <w:t>escrito </w:t>
      </w:r>
      <w:r>
        <w:rPr>
          <w:spacing w:val="-4"/>
        </w:rPr>
        <w:t>indicarán </w:t>
      </w:r>
      <w:r>
        <w:rPr/>
        <w:t>los </w:t>
      </w:r>
      <w:r>
        <w:rPr>
          <w:spacing w:val="-3"/>
        </w:rPr>
        <w:t>nombres </w:t>
      </w:r>
      <w:r>
        <w:rPr/>
        <w:t>y </w:t>
      </w:r>
      <w:r>
        <w:rPr>
          <w:spacing w:val="-4"/>
        </w:rPr>
        <w:t>circunstancias </w:t>
      </w:r>
      <w:r>
        <w:rPr/>
        <w:t>de los </w:t>
      </w:r>
      <w:r>
        <w:rPr>
          <w:spacing w:val="-4"/>
        </w:rPr>
        <w:t>empresarios </w:t>
      </w:r>
      <w:r>
        <w:rPr/>
        <w:t>que </w:t>
      </w:r>
      <w:r>
        <w:rPr>
          <w:spacing w:val="-5"/>
        </w:rPr>
        <w:t>suscriban </w:t>
      </w:r>
      <w:r>
        <w:rPr/>
        <w:t>la </w:t>
      </w:r>
      <w:r>
        <w:rPr>
          <w:spacing w:val="-3"/>
        </w:rPr>
        <w:t>unión, </w:t>
      </w:r>
      <w:r>
        <w:rPr/>
        <w:t>la </w:t>
      </w:r>
      <w:r>
        <w:rPr>
          <w:spacing w:val="-5"/>
        </w:rPr>
        <w:t>participación </w:t>
      </w:r>
      <w:r>
        <w:rPr/>
        <w:t>de </w:t>
      </w:r>
      <w:r>
        <w:rPr>
          <w:spacing w:val="-3"/>
        </w:rPr>
        <w:t>cada </w:t>
      </w:r>
      <w:r>
        <w:rPr/>
        <w:t>uno de </w:t>
      </w:r>
      <w:r>
        <w:rPr>
          <w:spacing w:val="-4"/>
        </w:rPr>
        <w:t>ellos, </w:t>
      </w:r>
      <w:r>
        <w:rPr/>
        <w:t>y la </w:t>
      </w:r>
      <w:r>
        <w:rPr>
          <w:spacing w:val="-4"/>
        </w:rPr>
        <w:t>designación </w:t>
      </w:r>
      <w:r>
        <w:rPr/>
        <w:t>de un </w:t>
      </w:r>
      <w:r>
        <w:rPr>
          <w:spacing w:val="-4"/>
        </w:rPr>
        <w:t>representante </w:t>
      </w:r>
      <w:r>
        <w:rPr/>
        <w:t>o </w:t>
      </w:r>
      <w:r>
        <w:rPr>
          <w:spacing w:val="-4"/>
        </w:rPr>
        <w:t>apoderado único </w:t>
      </w:r>
      <w:r>
        <w:rPr/>
        <w:t>de la </w:t>
      </w:r>
      <w:r>
        <w:rPr>
          <w:spacing w:val="-3"/>
        </w:rPr>
        <w:t>unión </w:t>
      </w:r>
      <w:r>
        <w:rPr/>
        <w:t>con </w:t>
      </w:r>
      <w:r>
        <w:rPr>
          <w:spacing w:val="-4"/>
        </w:rPr>
        <w:t>poderes bastantes para ejercitar </w:t>
      </w:r>
      <w:r>
        <w:rPr/>
        <w:t>los </w:t>
      </w:r>
      <w:r>
        <w:rPr>
          <w:spacing w:val="-4"/>
        </w:rPr>
        <w:t>derechos </w:t>
      </w:r>
      <w:r>
        <w:rPr/>
        <w:t>y </w:t>
      </w:r>
      <w:r>
        <w:rPr>
          <w:spacing w:val="-3"/>
        </w:rPr>
        <w:t>cumplir </w:t>
      </w:r>
      <w:r>
        <w:rPr/>
        <w:t>las </w:t>
      </w:r>
      <w:r>
        <w:rPr>
          <w:spacing w:val="-4"/>
        </w:rPr>
        <w:t>obligaciones </w:t>
      </w:r>
      <w:r>
        <w:rPr/>
        <w:t>que del </w:t>
      </w:r>
      <w:r>
        <w:rPr>
          <w:spacing w:val="-4"/>
        </w:rPr>
        <w:t>contrato </w:t>
      </w:r>
      <w:r>
        <w:rPr/>
        <w:t>se </w:t>
      </w:r>
      <w:r>
        <w:rPr>
          <w:spacing w:val="-5"/>
        </w:rPr>
        <w:t>deriven </w:t>
      </w:r>
      <w:r>
        <w:rPr>
          <w:spacing w:val="-3"/>
        </w:rPr>
        <w:t>hasta </w:t>
      </w:r>
      <w:r>
        <w:rPr/>
        <w:t>la </w:t>
      </w:r>
      <w:r>
        <w:rPr>
          <w:spacing w:val="-4"/>
        </w:rPr>
        <w:t>extinción </w:t>
      </w:r>
      <w:r>
        <w:rPr/>
        <w:t>del </w:t>
      </w:r>
      <w:r>
        <w:rPr>
          <w:spacing w:val="-4"/>
        </w:rPr>
        <w:t>mismo, </w:t>
      </w:r>
      <w:r>
        <w:rPr/>
        <w:t>sin </w:t>
      </w:r>
      <w:r>
        <w:rPr>
          <w:spacing w:val="-5"/>
        </w:rPr>
        <w:t>perjuicio </w:t>
      </w:r>
      <w:r>
        <w:rPr/>
        <w:t>de la </w:t>
      </w:r>
      <w:r>
        <w:rPr>
          <w:spacing w:val="-4"/>
        </w:rPr>
        <w:t>existencia </w:t>
      </w:r>
      <w:r>
        <w:rPr/>
        <w:t>de </w:t>
      </w:r>
      <w:r>
        <w:rPr>
          <w:spacing w:val="-4"/>
        </w:rPr>
        <w:t>poderes mancomunados </w:t>
      </w:r>
      <w:r>
        <w:rPr/>
        <w:t>que </w:t>
      </w:r>
      <w:r>
        <w:rPr>
          <w:spacing w:val="-4"/>
        </w:rPr>
        <w:t>puedan otorgar </w:t>
      </w:r>
      <w:r>
        <w:rPr/>
        <w:t>las </w:t>
      </w:r>
      <w:r>
        <w:rPr>
          <w:spacing w:val="-4"/>
        </w:rPr>
        <w:t>empresas para cobros </w:t>
      </w:r>
      <w:r>
        <w:rPr/>
        <w:t>y </w:t>
      </w:r>
      <w:r>
        <w:rPr>
          <w:spacing w:val="-3"/>
        </w:rPr>
        <w:t>pagos </w:t>
      </w:r>
      <w:r>
        <w:rPr/>
        <w:t>de </w:t>
      </w:r>
      <w:r>
        <w:rPr>
          <w:spacing w:val="-4"/>
        </w:rPr>
        <w:t>cuantía</w:t>
      </w:r>
      <w:r>
        <w:rPr>
          <w:spacing w:val="50"/>
        </w:rPr>
        <w:t> </w:t>
      </w:r>
      <w:r>
        <w:rPr>
          <w:spacing w:val="-4"/>
        </w:rPr>
        <w:t>significativa.</w:t>
      </w:r>
    </w:p>
    <w:p>
      <w:pPr>
        <w:pStyle w:val="BodyText"/>
        <w:spacing w:before="6"/>
      </w:pPr>
    </w:p>
    <w:p>
      <w:pPr>
        <w:pStyle w:val="BodyText"/>
        <w:spacing w:line="237" w:lineRule="auto"/>
        <w:ind w:left="479" w:right="424" w:firstLine="566"/>
        <w:jc w:val="both"/>
      </w:pPr>
      <w:r>
        <w:rPr/>
        <w:t>En este supuesto se aportará adicionalmente una declaración responsable del Anexo I por parte de cada uno de los empresarios que formen parte de la unión temporal de empresas.</w:t>
      </w:r>
    </w:p>
    <w:p>
      <w:pPr>
        <w:pStyle w:val="BodyText"/>
        <w:spacing w:before="2"/>
      </w:pPr>
    </w:p>
    <w:p>
      <w:pPr>
        <w:pStyle w:val="BodyText"/>
        <w:spacing w:before="1"/>
        <w:ind w:left="479" w:right="409" w:firstLine="566"/>
        <w:jc w:val="both"/>
      </w:pPr>
      <w:r>
        <w:rPr>
          <w:b/>
        </w:rPr>
        <w:t>14.3.-</w:t>
      </w:r>
      <w:r>
        <w:rPr>
          <w:b/>
          <w:spacing w:val="-12"/>
        </w:rPr>
        <w:t> </w:t>
      </w:r>
      <w:r>
        <w:rPr/>
        <w:t>Si</w:t>
      </w:r>
      <w:r>
        <w:rPr>
          <w:spacing w:val="-11"/>
        </w:rPr>
        <w:t> </w:t>
      </w:r>
      <w:r>
        <w:rPr/>
        <w:t>en</w:t>
      </w:r>
      <w:r>
        <w:rPr>
          <w:spacing w:val="-8"/>
        </w:rPr>
        <w:t> </w:t>
      </w:r>
      <w:r>
        <w:rPr/>
        <w:t>el</w:t>
      </w:r>
      <w:r>
        <w:rPr>
          <w:spacing w:val="-16"/>
        </w:rPr>
        <w:t> </w:t>
      </w:r>
      <w:r>
        <w:rPr/>
        <w:t>pliego</w:t>
      </w:r>
      <w:r>
        <w:rPr>
          <w:spacing w:val="-8"/>
        </w:rPr>
        <w:t> </w:t>
      </w:r>
      <w:r>
        <w:rPr/>
        <w:t>se</w:t>
      </w:r>
      <w:r>
        <w:rPr>
          <w:spacing w:val="-13"/>
        </w:rPr>
        <w:t> </w:t>
      </w:r>
      <w:r>
        <w:rPr/>
        <w:t>establece</w:t>
      </w:r>
      <w:r>
        <w:rPr>
          <w:spacing w:val="-9"/>
        </w:rPr>
        <w:t> </w:t>
      </w:r>
      <w:r>
        <w:rPr/>
        <w:t>la</w:t>
      </w:r>
      <w:r>
        <w:rPr>
          <w:spacing w:val="-13"/>
        </w:rPr>
        <w:t> </w:t>
      </w:r>
      <w:r>
        <w:rPr/>
        <w:t>obligación</w:t>
      </w:r>
      <w:r>
        <w:rPr>
          <w:spacing w:val="-8"/>
        </w:rPr>
        <w:t> </w:t>
      </w:r>
      <w:r>
        <w:rPr/>
        <w:t>de</w:t>
      </w:r>
      <w:r>
        <w:rPr>
          <w:spacing w:val="-13"/>
        </w:rPr>
        <w:t> </w:t>
      </w:r>
      <w:r>
        <w:rPr/>
        <w:t>indicar</w:t>
      </w:r>
      <w:r>
        <w:rPr>
          <w:spacing w:val="-11"/>
        </w:rPr>
        <w:t> </w:t>
      </w:r>
      <w:r>
        <w:rPr/>
        <w:t>por</w:t>
      </w:r>
      <w:r>
        <w:rPr>
          <w:spacing w:val="-11"/>
        </w:rPr>
        <w:t> </w:t>
      </w:r>
      <w:r>
        <w:rPr/>
        <w:t>el</w:t>
      </w:r>
      <w:r>
        <w:rPr>
          <w:spacing w:val="-11"/>
        </w:rPr>
        <w:t> </w:t>
      </w:r>
      <w:r>
        <w:rPr/>
        <w:t>licitador</w:t>
      </w:r>
      <w:r>
        <w:rPr>
          <w:spacing w:val="-11"/>
        </w:rPr>
        <w:t> </w:t>
      </w:r>
      <w:r>
        <w:rPr/>
        <w:t>la</w:t>
      </w:r>
      <w:r>
        <w:rPr>
          <w:spacing w:val="-14"/>
        </w:rPr>
        <w:t> </w:t>
      </w:r>
      <w:r>
        <w:rPr/>
        <w:t>parte</w:t>
      </w:r>
      <w:r>
        <w:rPr>
          <w:spacing w:val="-8"/>
        </w:rPr>
        <w:t> </w:t>
      </w:r>
      <w:r>
        <w:rPr/>
        <w:t>del</w:t>
      </w:r>
      <w:r>
        <w:rPr>
          <w:spacing w:val="-11"/>
        </w:rPr>
        <w:t> </w:t>
      </w:r>
      <w:r>
        <w:rPr/>
        <w:t>contrato que tenga previsto subcontratar, se debe aportar declaración en que manifieste </w:t>
      </w:r>
      <w:r>
        <w:rPr>
          <w:spacing w:val="-3"/>
        </w:rPr>
        <w:t>su </w:t>
      </w:r>
      <w:r>
        <w:rPr/>
        <w:t>importe, y el nombre o el perfil empresarial de los subcontratistas a los que se vaya a encomendar su realización, los cuales deberán presentar una declaración responsable debidamente cumplimentada y firmada por el</w:t>
      </w:r>
      <w:r>
        <w:rPr>
          <w:spacing w:val="-10"/>
        </w:rPr>
        <w:t> </w:t>
      </w:r>
      <w:r>
        <w:rPr/>
        <w:t>representante.</w:t>
      </w:r>
    </w:p>
    <w:p>
      <w:pPr>
        <w:pStyle w:val="BodyText"/>
        <w:spacing w:before="10"/>
        <w:rPr>
          <w:sz w:val="21"/>
        </w:rPr>
      </w:pPr>
    </w:p>
    <w:p>
      <w:pPr>
        <w:pStyle w:val="BodyText"/>
        <w:spacing w:before="1"/>
        <w:ind w:left="479" w:right="414" w:firstLine="566"/>
        <w:jc w:val="both"/>
      </w:pPr>
      <w:r>
        <w:rPr>
          <w:b/>
        </w:rPr>
        <w:t>14.4.-</w:t>
      </w:r>
      <w:r>
        <w:rPr>
          <w:b/>
          <w:spacing w:val="-13"/>
        </w:rPr>
        <w:t> </w:t>
      </w:r>
      <w:r>
        <w:rPr/>
        <w:t>Las</w:t>
      </w:r>
      <w:r>
        <w:rPr>
          <w:spacing w:val="-11"/>
        </w:rPr>
        <w:t> </w:t>
      </w:r>
      <w:r>
        <w:rPr/>
        <w:t>empresas</w:t>
      </w:r>
      <w:r>
        <w:rPr>
          <w:spacing w:val="-11"/>
        </w:rPr>
        <w:t> </w:t>
      </w:r>
      <w:r>
        <w:rPr/>
        <w:t>extranjeras</w:t>
      </w:r>
      <w:r>
        <w:rPr>
          <w:spacing w:val="-12"/>
        </w:rPr>
        <w:t> </w:t>
      </w:r>
      <w:r>
        <w:rPr/>
        <w:t>deberán</w:t>
      </w:r>
      <w:r>
        <w:rPr>
          <w:spacing w:val="-14"/>
        </w:rPr>
        <w:t> </w:t>
      </w:r>
      <w:r>
        <w:rPr/>
        <w:t>presentar,</w:t>
      </w:r>
      <w:r>
        <w:rPr>
          <w:spacing w:val="-6"/>
        </w:rPr>
        <w:t> </w:t>
      </w:r>
      <w:r>
        <w:rPr/>
        <w:t>además,</w:t>
      </w:r>
      <w:r>
        <w:rPr>
          <w:spacing w:val="-10"/>
        </w:rPr>
        <w:t> </w:t>
      </w:r>
      <w:r>
        <w:rPr/>
        <w:t>declaración</w:t>
      </w:r>
      <w:r>
        <w:rPr>
          <w:spacing w:val="-9"/>
        </w:rPr>
        <w:t> </w:t>
      </w:r>
      <w:r>
        <w:rPr/>
        <w:t>de</w:t>
      </w:r>
      <w:r>
        <w:rPr>
          <w:spacing w:val="-10"/>
        </w:rPr>
        <w:t> </w:t>
      </w:r>
      <w:r>
        <w:rPr/>
        <w:t>someterse</w:t>
      </w:r>
      <w:r>
        <w:rPr>
          <w:spacing w:val="-9"/>
        </w:rPr>
        <w:t> </w:t>
      </w:r>
      <w:r>
        <w:rPr/>
        <w:t>a</w:t>
      </w:r>
      <w:r>
        <w:rPr>
          <w:spacing w:val="-5"/>
        </w:rPr>
        <w:t> </w:t>
      </w:r>
      <w:r>
        <w:rPr>
          <w:spacing w:val="-3"/>
        </w:rPr>
        <w:t>la </w:t>
      </w:r>
      <w:r>
        <w:rPr/>
        <w:t>jurisdicción</w:t>
      </w:r>
      <w:r>
        <w:rPr>
          <w:spacing w:val="-20"/>
        </w:rPr>
        <w:t> </w:t>
      </w:r>
      <w:r>
        <w:rPr/>
        <w:t>de</w:t>
      </w:r>
      <w:r>
        <w:rPr>
          <w:spacing w:val="-15"/>
        </w:rPr>
        <w:t> </w:t>
      </w:r>
      <w:r>
        <w:rPr/>
        <w:t>los</w:t>
      </w:r>
      <w:r>
        <w:rPr>
          <w:spacing w:val="-22"/>
        </w:rPr>
        <w:t> </w:t>
      </w:r>
      <w:r>
        <w:rPr/>
        <w:t>Juzgados</w:t>
      </w:r>
      <w:r>
        <w:rPr>
          <w:spacing w:val="-17"/>
        </w:rPr>
        <w:t> </w:t>
      </w:r>
      <w:r>
        <w:rPr/>
        <w:t>y</w:t>
      </w:r>
      <w:r>
        <w:rPr>
          <w:spacing w:val="-17"/>
        </w:rPr>
        <w:t> </w:t>
      </w:r>
      <w:r>
        <w:rPr/>
        <w:t>Tribunales</w:t>
      </w:r>
      <w:r>
        <w:rPr>
          <w:spacing w:val="-21"/>
        </w:rPr>
        <w:t> </w:t>
      </w:r>
      <w:r>
        <w:rPr/>
        <w:t>españoles,</w:t>
      </w:r>
      <w:r>
        <w:rPr>
          <w:spacing w:val="-16"/>
        </w:rPr>
        <w:t> </w:t>
      </w:r>
      <w:r>
        <w:rPr/>
        <w:t>de</w:t>
      </w:r>
      <w:r>
        <w:rPr>
          <w:spacing w:val="-16"/>
        </w:rPr>
        <w:t> </w:t>
      </w:r>
      <w:r>
        <w:rPr/>
        <w:t>cualquier</w:t>
      </w:r>
      <w:r>
        <w:rPr>
          <w:spacing w:val="-22"/>
        </w:rPr>
        <w:t> </w:t>
      </w:r>
      <w:r>
        <w:rPr/>
        <w:t>orden,</w:t>
      </w:r>
      <w:r>
        <w:rPr>
          <w:spacing w:val="-20"/>
        </w:rPr>
        <w:t> </w:t>
      </w:r>
      <w:r>
        <w:rPr/>
        <w:t>para</w:t>
      </w:r>
      <w:r>
        <w:rPr>
          <w:spacing w:val="-20"/>
        </w:rPr>
        <w:t> </w:t>
      </w:r>
      <w:r>
        <w:rPr/>
        <w:t>todas</w:t>
      </w:r>
      <w:r>
        <w:rPr>
          <w:spacing w:val="-21"/>
        </w:rPr>
        <w:t> </w:t>
      </w:r>
      <w:r>
        <w:rPr/>
        <w:t>las</w:t>
      </w:r>
      <w:r>
        <w:rPr>
          <w:spacing w:val="-17"/>
        </w:rPr>
        <w:t> </w:t>
      </w:r>
      <w:r>
        <w:rPr/>
        <w:t>incidencias que, de modo directo o indirecto, pudieran surgir del contrato, </w:t>
      </w:r>
      <w:r>
        <w:rPr>
          <w:spacing w:val="-3"/>
        </w:rPr>
        <w:t>con </w:t>
      </w:r>
      <w:r>
        <w:rPr/>
        <w:t>renuncia, en su caso, al fuero jurisdiccional extranjero que pudiera corresponder a la</w:t>
      </w:r>
      <w:r>
        <w:rPr>
          <w:spacing w:val="-15"/>
        </w:rPr>
        <w:t> </w:t>
      </w:r>
      <w:r>
        <w:rPr/>
        <w:t>licitante.</w:t>
      </w:r>
    </w:p>
    <w:p>
      <w:pPr>
        <w:pStyle w:val="BodyText"/>
        <w:spacing w:before="2"/>
      </w:pPr>
    </w:p>
    <w:p>
      <w:pPr>
        <w:pStyle w:val="BodyText"/>
        <w:ind w:left="479" w:right="412" w:firstLine="566"/>
        <w:jc w:val="both"/>
      </w:pPr>
      <w:r>
        <w:rPr>
          <w:b/>
        </w:rPr>
        <w:t>14.5.- </w:t>
      </w:r>
      <w:r>
        <w:rPr/>
        <w:t>En relación con la confidencialidad, las empresas licitadoras tendrán que indicar qué documentos administrativos, técnicos y datos presentados son, a su parecer, constitutivos de ser considerados confidenciales, sin que resulten admisibles las declaraciones genéricas de confidencialidad</w:t>
      </w:r>
      <w:r>
        <w:rPr>
          <w:spacing w:val="-9"/>
        </w:rPr>
        <w:t> </w:t>
      </w:r>
      <w:r>
        <w:rPr/>
        <w:t>de</w:t>
      </w:r>
      <w:r>
        <w:rPr>
          <w:spacing w:val="-8"/>
        </w:rPr>
        <w:t> </w:t>
      </w:r>
      <w:r>
        <w:rPr/>
        <w:t>todos</w:t>
      </w:r>
      <w:r>
        <w:rPr>
          <w:spacing w:val="-6"/>
        </w:rPr>
        <w:t> </w:t>
      </w:r>
      <w:r>
        <w:rPr/>
        <w:t>los</w:t>
      </w:r>
      <w:r>
        <w:rPr>
          <w:spacing w:val="-5"/>
        </w:rPr>
        <w:t> </w:t>
      </w:r>
      <w:r>
        <w:rPr/>
        <w:t>documentos</w:t>
      </w:r>
      <w:r>
        <w:rPr>
          <w:spacing w:val="-6"/>
        </w:rPr>
        <w:t> </w:t>
      </w:r>
      <w:r>
        <w:rPr/>
        <w:t>o</w:t>
      </w:r>
      <w:r>
        <w:rPr>
          <w:spacing w:val="-8"/>
        </w:rPr>
        <w:t> </w:t>
      </w:r>
      <w:r>
        <w:rPr/>
        <w:t>datos</w:t>
      </w:r>
      <w:r>
        <w:rPr>
          <w:spacing w:val="-11"/>
        </w:rPr>
        <w:t> </w:t>
      </w:r>
      <w:r>
        <w:rPr/>
        <w:t>de</w:t>
      </w:r>
      <w:r>
        <w:rPr>
          <w:spacing w:val="-3"/>
        </w:rPr>
        <w:t> </w:t>
      </w:r>
      <w:r>
        <w:rPr/>
        <w:t>la</w:t>
      </w:r>
      <w:r>
        <w:rPr>
          <w:spacing w:val="-9"/>
        </w:rPr>
        <w:t> </w:t>
      </w:r>
      <w:r>
        <w:rPr/>
        <w:t>oferta,</w:t>
      </w:r>
      <w:r>
        <w:rPr>
          <w:spacing w:val="-9"/>
        </w:rPr>
        <w:t> </w:t>
      </w:r>
      <w:r>
        <w:rPr/>
        <w:t>pudiendo</w:t>
      </w:r>
      <w:r>
        <w:rPr>
          <w:spacing w:val="-4"/>
        </w:rPr>
        <w:t> </w:t>
      </w:r>
      <w:r>
        <w:rPr/>
        <w:t>afectar</w:t>
      </w:r>
      <w:r>
        <w:rPr>
          <w:spacing w:val="-7"/>
        </w:rPr>
        <w:t> </w:t>
      </w:r>
      <w:r>
        <w:rPr/>
        <w:t>únicamente</w:t>
      </w:r>
      <w:r>
        <w:rPr>
          <w:spacing w:val="-4"/>
        </w:rPr>
        <w:t> </w:t>
      </w:r>
      <w:r>
        <w:rPr/>
        <w:t>a</w:t>
      </w:r>
      <w:r>
        <w:rPr>
          <w:spacing w:val="-3"/>
        </w:rPr>
        <w:t> </w:t>
      </w:r>
      <w:r>
        <w:rPr/>
        <w:t>los documentos que tengan una difusión restringida y, en ningún caso, a documentos que sean públicamente</w:t>
      </w:r>
      <w:r>
        <w:rPr>
          <w:spacing w:val="-17"/>
        </w:rPr>
        <w:t> </w:t>
      </w:r>
      <w:r>
        <w:rPr/>
        <w:t>accesibles.</w:t>
      </w:r>
      <w:r>
        <w:rPr>
          <w:spacing w:val="-13"/>
        </w:rPr>
        <w:t> </w:t>
      </w:r>
      <w:r>
        <w:rPr/>
        <w:t>Esta</w:t>
      </w:r>
      <w:r>
        <w:rPr>
          <w:spacing w:val="-13"/>
        </w:rPr>
        <w:t> </w:t>
      </w:r>
      <w:r>
        <w:rPr/>
        <w:t>circunstancia</w:t>
      </w:r>
      <w:r>
        <w:rPr>
          <w:spacing w:val="-12"/>
        </w:rPr>
        <w:t> </w:t>
      </w:r>
      <w:r>
        <w:rPr/>
        <w:t>deberá</w:t>
      </w:r>
      <w:r>
        <w:rPr>
          <w:spacing w:val="-12"/>
        </w:rPr>
        <w:t> </w:t>
      </w:r>
      <w:r>
        <w:rPr/>
        <w:t>además</w:t>
      </w:r>
      <w:r>
        <w:rPr>
          <w:spacing w:val="-14"/>
        </w:rPr>
        <w:t> </w:t>
      </w:r>
      <w:r>
        <w:rPr/>
        <w:t>reflejarse</w:t>
      </w:r>
      <w:r>
        <w:rPr>
          <w:spacing w:val="-12"/>
        </w:rPr>
        <w:t> </w:t>
      </w:r>
      <w:r>
        <w:rPr/>
        <w:t>claramente</w:t>
      </w:r>
      <w:r>
        <w:rPr>
          <w:spacing w:val="-13"/>
        </w:rPr>
        <w:t> </w:t>
      </w:r>
      <w:r>
        <w:rPr/>
        <w:t>(sobreimpresa, al</w:t>
      </w:r>
      <w:r>
        <w:rPr>
          <w:spacing w:val="-17"/>
        </w:rPr>
        <w:t> </w:t>
      </w:r>
      <w:r>
        <w:rPr/>
        <w:t>margen</w:t>
      </w:r>
      <w:r>
        <w:rPr>
          <w:spacing w:val="-19"/>
        </w:rPr>
        <w:t> </w:t>
      </w:r>
      <w:r>
        <w:rPr/>
        <w:t>o</w:t>
      </w:r>
      <w:r>
        <w:rPr>
          <w:spacing w:val="-18"/>
        </w:rPr>
        <w:t> </w:t>
      </w:r>
      <w:r>
        <w:rPr/>
        <w:t>de</w:t>
      </w:r>
      <w:r>
        <w:rPr>
          <w:spacing w:val="-18"/>
        </w:rPr>
        <w:t> </w:t>
      </w:r>
      <w:r>
        <w:rPr/>
        <w:t>cualquier</w:t>
      </w:r>
      <w:r>
        <w:rPr>
          <w:spacing w:val="-17"/>
        </w:rPr>
        <w:t> </w:t>
      </w:r>
      <w:r>
        <w:rPr/>
        <w:t>otra</w:t>
      </w:r>
      <w:r>
        <w:rPr>
          <w:spacing w:val="-14"/>
        </w:rPr>
        <w:t> </w:t>
      </w:r>
      <w:r>
        <w:rPr/>
        <w:t>forma)</w:t>
      </w:r>
      <w:r>
        <w:rPr>
          <w:spacing w:val="-16"/>
        </w:rPr>
        <w:t> </w:t>
      </w:r>
      <w:r>
        <w:rPr/>
        <w:t>en</w:t>
      </w:r>
      <w:r>
        <w:rPr>
          <w:spacing w:val="-19"/>
        </w:rPr>
        <w:t> </w:t>
      </w:r>
      <w:r>
        <w:rPr/>
        <w:t>el</w:t>
      </w:r>
      <w:r>
        <w:rPr>
          <w:spacing w:val="-16"/>
        </w:rPr>
        <w:t> </w:t>
      </w:r>
      <w:r>
        <w:rPr/>
        <w:t>propio</w:t>
      </w:r>
      <w:r>
        <w:rPr>
          <w:spacing w:val="-19"/>
        </w:rPr>
        <w:t> </w:t>
      </w:r>
      <w:r>
        <w:rPr/>
        <w:t>documento</w:t>
      </w:r>
      <w:r>
        <w:rPr>
          <w:spacing w:val="-13"/>
        </w:rPr>
        <w:t> </w:t>
      </w:r>
      <w:r>
        <w:rPr/>
        <w:t>señalado</w:t>
      </w:r>
      <w:r>
        <w:rPr>
          <w:spacing w:val="-14"/>
        </w:rPr>
        <w:t> </w:t>
      </w:r>
      <w:r>
        <w:rPr/>
        <w:t>como</w:t>
      </w:r>
      <w:r>
        <w:rPr>
          <w:spacing w:val="-18"/>
        </w:rPr>
        <w:t> </w:t>
      </w:r>
      <w:r>
        <w:rPr/>
        <w:t>tal,</w:t>
      </w:r>
      <w:r>
        <w:rPr>
          <w:spacing w:val="-19"/>
        </w:rPr>
        <w:t> </w:t>
      </w:r>
      <w:r>
        <w:rPr/>
        <w:t>conforme</w:t>
      </w:r>
      <w:r>
        <w:rPr>
          <w:spacing w:val="-18"/>
        </w:rPr>
        <w:t> </w:t>
      </w:r>
      <w:r>
        <w:rPr/>
        <w:t>al</w:t>
      </w:r>
      <w:r>
        <w:rPr>
          <w:spacing w:val="-21"/>
        </w:rPr>
        <w:t> </w:t>
      </w:r>
      <w:r>
        <w:rPr/>
        <w:t>anexo III.</w:t>
      </w:r>
    </w:p>
    <w:p>
      <w:pPr>
        <w:pStyle w:val="BodyText"/>
        <w:spacing w:before="10"/>
        <w:rPr>
          <w:sz w:val="21"/>
        </w:rPr>
      </w:pPr>
    </w:p>
    <w:p>
      <w:pPr>
        <w:pStyle w:val="BodyText"/>
        <w:spacing w:before="1"/>
        <w:ind w:left="479" w:right="423" w:firstLine="566"/>
        <w:jc w:val="both"/>
      </w:pPr>
      <w:r>
        <w:rPr/>
        <w:t>En caso de discrepancia entre lo indicado en el propio documento y lo manifestado por el licitador prevalecerá lo que se declare en este último.</w:t>
      </w:r>
    </w:p>
    <w:p>
      <w:pPr>
        <w:pStyle w:val="BodyText"/>
        <w:spacing w:before="10"/>
        <w:rPr>
          <w:sz w:val="21"/>
        </w:rPr>
      </w:pPr>
    </w:p>
    <w:p>
      <w:pPr>
        <w:pStyle w:val="BodyText"/>
        <w:spacing w:line="242" w:lineRule="auto" w:before="1"/>
        <w:ind w:left="479" w:right="426" w:firstLine="566"/>
        <w:jc w:val="both"/>
      </w:pPr>
      <w:r>
        <w:rPr/>
        <w:t>De no haber indicado nada en esta declaración se considerará que ningún documento o dato posee dicho carácter.</w:t>
      </w:r>
    </w:p>
    <w:p>
      <w:pPr>
        <w:pStyle w:val="BodyText"/>
        <w:spacing w:before="6"/>
        <w:rPr>
          <w:sz w:val="21"/>
        </w:rPr>
      </w:pPr>
    </w:p>
    <w:p>
      <w:pPr>
        <w:pStyle w:val="BodyText"/>
        <w:ind w:left="479" w:right="411" w:firstLine="566"/>
        <w:jc w:val="both"/>
      </w:pPr>
      <w:r>
        <w:rPr/>
        <w:t>La Administración </w:t>
      </w:r>
      <w:r>
        <w:rPr>
          <w:spacing w:val="-3"/>
        </w:rPr>
        <w:t>se </w:t>
      </w:r>
      <w:r>
        <w:rPr/>
        <w:t>reserva la facultad de comprobar en cualquier momento la certeza de las</w:t>
      </w:r>
      <w:r>
        <w:rPr>
          <w:spacing w:val="-7"/>
        </w:rPr>
        <w:t> </w:t>
      </w:r>
      <w:r>
        <w:rPr/>
        <w:t>manifestaciones</w:t>
      </w:r>
      <w:r>
        <w:rPr>
          <w:spacing w:val="-7"/>
        </w:rPr>
        <w:t> </w:t>
      </w:r>
      <w:r>
        <w:rPr/>
        <w:t>realizadas</w:t>
      </w:r>
      <w:r>
        <w:rPr>
          <w:spacing w:val="-7"/>
        </w:rPr>
        <w:t> </w:t>
      </w:r>
      <w:r>
        <w:rPr/>
        <w:t>y</w:t>
      </w:r>
      <w:r>
        <w:rPr>
          <w:spacing w:val="-6"/>
        </w:rPr>
        <w:t> </w:t>
      </w:r>
      <w:r>
        <w:rPr/>
        <w:t>de</w:t>
      </w:r>
      <w:r>
        <w:rPr>
          <w:spacing w:val="-5"/>
        </w:rPr>
        <w:t> </w:t>
      </w:r>
      <w:r>
        <w:rPr/>
        <w:t>la</w:t>
      </w:r>
      <w:r>
        <w:rPr>
          <w:spacing w:val="-5"/>
        </w:rPr>
        <w:t> </w:t>
      </w:r>
      <w:r>
        <w:rPr/>
        <w:t>documentación</w:t>
      </w:r>
      <w:r>
        <w:rPr>
          <w:spacing w:val="-5"/>
        </w:rPr>
        <w:t> </w:t>
      </w:r>
      <w:r>
        <w:rPr/>
        <w:t>aportada</w:t>
      </w:r>
      <w:r>
        <w:rPr>
          <w:spacing w:val="-4"/>
        </w:rPr>
        <w:t> </w:t>
      </w:r>
      <w:r>
        <w:rPr/>
        <w:t>por</w:t>
      </w:r>
      <w:r>
        <w:rPr>
          <w:spacing w:val="-9"/>
        </w:rPr>
        <w:t> </w:t>
      </w:r>
      <w:r>
        <w:rPr/>
        <w:t>los</w:t>
      </w:r>
      <w:r>
        <w:rPr>
          <w:spacing w:val="-7"/>
        </w:rPr>
        <w:t> </w:t>
      </w:r>
      <w:r>
        <w:rPr/>
        <w:t>licitadores</w:t>
      </w:r>
      <w:r>
        <w:rPr>
          <w:spacing w:val="-6"/>
        </w:rPr>
        <w:t> </w:t>
      </w:r>
      <w:r>
        <w:rPr/>
        <w:t>y</w:t>
      </w:r>
      <w:r>
        <w:rPr>
          <w:spacing w:val="-7"/>
        </w:rPr>
        <w:t> </w:t>
      </w:r>
      <w:r>
        <w:rPr/>
        <w:t>su</w:t>
      </w:r>
      <w:r>
        <w:rPr>
          <w:spacing w:val="-5"/>
        </w:rPr>
        <w:t> </w:t>
      </w:r>
      <w:r>
        <w:rPr/>
        <w:t>veracidad, bien antes de la adjudicación del contrato, o bien durante su vigencia, pudiendo realizar tal comprobación por sí misma, o mediante petición a la licitadora o adjudicataria de documentación o</w:t>
      </w:r>
      <w:r>
        <w:rPr>
          <w:spacing w:val="-2"/>
        </w:rPr>
        <w:t> </w:t>
      </w:r>
      <w:r>
        <w:rPr/>
        <w:t>informes</w:t>
      </w:r>
      <w:r>
        <w:rPr>
          <w:spacing w:val="-8"/>
        </w:rPr>
        <w:t> </w:t>
      </w:r>
      <w:r>
        <w:rPr/>
        <w:t>complementarios.</w:t>
      </w:r>
      <w:r>
        <w:rPr>
          <w:spacing w:val="-6"/>
        </w:rPr>
        <w:t> </w:t>
      </w:r>
      <w:r>
        <w:rPr/>
        <w:t>La</w:t>
      </w:r>
      <w:r>
        <w:rPr>
          <w:spacing w:val="-5"/>
        </w:rPr>
        <w:t> </w:t>
      </w:r>
      <w:r>
        <w:rPr/>
        <w:t>falsedad</w:t>
      </w:r>
      <w:r>
        <w:rPr>
          <w:spacing w:val="-6"/>
        </w:rPr>
        <w:t> </w:t>
      </w:r>
      <w:r>
        <w:rPr/>
        <w:t>o</w:t>
      </w:r>
      <w:r>
        <w:rPr>
          <w:spacing w:val="-5"/>
        </w:rPr>
        <w:t> </w:t>
      </w:r>
      <w:r>
        <w:rPr/>
        <w:t>inexactitud</w:t>
      </w:r>
      <w:r>
        <w:rPr>
          <w:spacing w:val="-11"/>
        </w:rPr>
        <w:t> </w:t>
      </w:r>
      <w:r>
        <w:rPr/>
        <w:t>de</w:t>
      </w:r>
      <w:r>
        <w:rPr>
          <w:spacing w:val="-5"/>
        </w:rPr>
        <w:t> </w:t>
      </w:r>
      <w:r>
        <w:rPr/>
        <w:t>tales</w:t>
      </w:r>
      <w:r>
        <w:rPr>
          <w:spacing w:val="-7"/>
        </w:rPr>
        <w:t> </w:t>
      </w:r>
      <w:r>
        <w:rPr/>
        <w:t>datos</w:t>
      </w:r>
      <w:r>
        <w:rPr>
          <w:spacing w:val="-8"/>
        </w:rPr>
        <w:t> </w:t>
      </w:r>
      <w:r>
        <w:rPr/>
        <w:t>provocará</w:t>
      </w:r>
      <w:r>
        <w:rPr>
          <w:spacing w:val="-5"/>
        </w:rPr>
        <w:t> </w:t>
      </w:r>
      <w:r>
        <w:rPr/>
        <w:t>la</w:t>
      </w:r>
      <w:r>
        <w:rPr>
          <w:spacing w:val="-6"/>
        </w:rPr>
        <w:t> </w:t>
      </w:r>
      <w:r>
        <w:rPr/>
        <w:t>desestimación de la oferta o, en su caso, la resolución del contrato, con pérdida de la garantía constituida, así como </w:t>
      </w:r>
      <w:r>
        <w:rPr>
          <w:spacing w:val="-3"/>
        </w:rPr>
        <w:t>la </w:t>
      </w:r>
      <w:r>
        <w:rPr/>
        <w:t>exigencia de las responsabilidades e indemnizaciones que de tal hecho </w:t>
      </w:r>
      <w:r>
        <w:rPr>
          <w:spacing w:val="-3"/>
        </w:rPr>
        <w:t>se</w:t>
      </w:r>
      <w:r>
        <w:rPr>
          <w:spacing w:val="-21"/>
        </w:rPr>
        <w:t> </w:t>
      </w:r>
      <w:r>
        <w:rPr/>
        <w:t>deriven.</w:t>
      </w:r>
    </w:p>
    <w:p>
      <w:pPr>
        <w:pStyle w:val="BodyText"/>
        <w:spacing w:before="2"/>
      </w:pPr>
    </w:p>
    <w:p>
      <w:pPr>
        <w:pStyle w:val="Heading4"/>
      </w:pPr>
      <w:r>
        <w:rPr/>
        <w:t>15.- </w:t>
      </w:r>
      <w:r>
        <w:rPr>
          <w:u w:val="thick"/>
        </w:rPr>
        <w:t>UNIDAD TÉCNICA DE APOYO AL ÓRGANO DE CONTRATACIÓN (art. 159.6.d) LCSP)</w:t>
      </w:r>
    </w:p>
    <w:p>
      <w:pPr>
        <w:pStyle w:val="BodyText"/>
        <w:spacing w:before="8"/>
        <w:rPr>
          <w:b/>
          <w:sz w:val="13"/>
        </w:rPr>
      </w:pPr>
    </w:p>
    <w:p>
      <w:pPr>
        <w:pStyle w:val="BodyText"/>
        <w:spacing w:before="94"/>
        <w:ind w:left="479" w:right="404" w:firstLine="566"/>
        <w:jc w:val="both"/>
      </w:pPr>
      <w:r>
        <w:rPr/>
        <w:t>La valoración de las ofertas se efectuará automáticamente mediante dispositivos informáticos, sin precisar la colaboración de una unidad técnica que auxilie al órgano de contratación, sin perjuicio de que por este se solicite la asistencia de sus servicios técnicos dependientes.</w:t>
      </w:r>
    </w:p>
    <w:p>
      <w:pPr>
        <w:pStyle w:val="BodyText"/>
        <w:spacing w:before="4"/>
      </w:pPr>
    </w:p>
    <w:p>
      <w:pPr>
        <w:pStyle w:val="Heading4"/>
        <w:spacing w:line="237" w:lineRule="auto" w:before="1"/>
        <w:ind w:right="337"/>
      </w:pPr>
      <w:r>
        <w:rPr/>
        <w:t>16.- </w:t>
      </w:r>
      <w:r>
        <w:rPr>
          <w:u w:val="thick"/>
        </w:rPr>
        <w:t>CALIFICACIÓN DE LA DOCUMENTACIÓN GENERAL, APERTURA DE PROPOSICIONES</w:t>
      </w:r>
      <w:r>
        <w:rPr/>
        <w:t> </w:t>
      </w:r>
      <w:r>
        <w:rPr>
          <w:u w:val="thick"/>
        </w:rPr>
        <w:t>Y PROPUESTA DE ADJUDICACIÓN (art. 141.2 LCSP)</w:t>
      </w:r>
    </w:p>
    <w:p>
      <w:pPr>
        <w:spacing w:after="0" w:line="237" w:lineRule="auto"/>
        <w:sectPr>
          <w:pgSz w:w="11910" w:h="16840"/>
          <w:pgMar w:header="0" w:footer="0" w:top="1580" w:bottom="280" w:left="1220" w:right="320"/>
        </w:sectPr>
      </w:pPr>
    </w:p>
    <w:p>
      <w:pPr>
        <w:pStyle w:val="BodyText"/>
        <w:spacing w:before="86"/>
        <w:ind w:left="479" w:right="419" w:firstLine="566"/>
        <w:jc w:val="both"/>
      </w:pPr>
      <w:r>
        <w:rPr>
          <w:b/>
        </w:rPr>
        <w:t>16.1.-</w:t>
      </w:r>
      <w:r>
        <w:rPr>
          <w:b/>
          <w:spacing w:val="-4"/>
        </w:rPr>
        <w:t> </w:t>
      </w:r>
      <w:r>
        <w:rPr/>
        <w:t>Finalizado</w:t>
      </w:r>
      <w:r>
        <w:rPr>
          <w:spacing w:val="-5"/>
        </w:rPr>
        <w:t> </w:t>
      </w:r>
      <w:r>
        <w:rPr/>
        <w:t>el</w:t>
      </w:r>
      <w:r>
        <w:rPr>
          <w:spacing w:val="-7"/>
        </w:rPr>
        <w:t> </w:t>
      </w:r>
      <w:r>
        <w:rPr/>
        <w:t>plazo</w:t>
      </w:r>
      <w:r>
        <w:rPr>
          <w:spacing w:val="-5"/>
        </w:rPr>
        <w:t> </w:t>
      </w:r>
      <w:r>
        <w:rPr/>
        <w:t>de</w:t>
      </w:r>
      <w:r>
        <w:rPr>
          <w:spacing w:val="-1"/>
        </w:rPr>
        <w:t> </w:t>
      </w:r>
      <w:r>
        <w:rPr/>
        <w:t>licitación,</w:t>
      </w:r>
      <w:r>
        <w:rPr>
          <w:spacing w:val="-5"/>
        </w:rPr>
        <w:t> </w:t>
      </w:r>
      <w:r>
        <w:rPr/>
        <w:t>el</w:t>
      </w:r>
      <w:r>
        <w:rPr>
          <w:spacing w:val="-3"/>
        </w:rPr>
        <w:t> </w:t>
      </w:r>
      <w:r>
        <w:rPr/>
        <w:t>órgano</w:t>
      </w:r>
      <w:r>
        <w:rPr>
          <w:spacing w:val="-5"/>
        </w:rPr>
        <w:t> </w:t>
      </w:r>
      <w:r>
        <w:rPr/>
        <w:t>de</w:t>
      </w:r>
      <w:r>
        <w:rPr>
          <w:spacing w:val="-1"/>
        </w:rPr>
        <w:t> </w:t>
      </w:r>
      <w:r>
        <w:rPr/>
        <w:t>contratación</w:t>
      </w:r>
      <w:r>
        <w:rPr>
          <w:spacing w:val="-4"/>
        </w:rPr>
        <w:t> </w:t>
      </w:r>
      <w:r>
        <w:rPr/>
        <w:t>procederá</w:t>
      </w:r>
      <w:r>
        <w:rPr>
          <w:spacing w:val="-5"/>
        </w:rPr>
        <w:t> </w:t>
      </w:r>
      <w:r>
        <w:rPr/>
        <w:t>a</w:t>
      </w:r>
      <w:r>
        <w:rPr>
          <w:spacing w:val="-5"/>
        </w:rPr>
        <w:t> </w:t>
      </w:r>
      <w:r>
        <w:rPr/>
        <w:t>la</w:t>
      </w:r>
      <w:r>
        <w:rPr>
          <w:spacing w:val="-4"/>
        </w:rPr>
        <w:t> </w:t>
      </w:r>
      <w:r>
        <w:rPr/>
        <w:t>apertura</w:t>
      </w:r>
      <w:r>
        <w:rPr>
          <w:spacing w:val="-5"/>
        </w:rPr>
        <w:t> </w:t>
      </w:r>
      <w:r>
        <w:rPr/>
        <w:t>de las proposiciones presentadas en tiempo y forma, y llevará a cabo su valoración de conformidad con </w:t>
      </w:r>
      <w:r>
        <w:rPr>
          <w:spacing w:val="-3"/>
        </w:rPr>
        <w:t>lo </w:t>
      </w:r>
      <w:r>
        <w:rPr/>
        <w:t>establecido en la cláusula 12 del presente</w:t>
      </w:r>
      <w:r>
        <w:rPr>
          <w:spacing w:val="-4"/>
        </w:rPr>
        <w:t> </w:t>
      </w:r>
      <w:r>
        <w:rPr/>
        <w:t>pliego.</w:t>
      </w:r>
    </w:p>
    <w:p>
      <w:pPr>
        <w:pStyle w:val="BodyText"/>
        <w:spacing w:before="1"/>
      </w:pPr>
    </w:p>
    <w:p>
      <w:pPr>
        <w:pStyle w:val="BodyText"/>
        <w:ind w:left="479" w:right="426" w:firstLine="566"/>
        <w:jc w:val="both"/>
      </w:pPr>
      <w:r>
        <w:rPr/>
        <w:t>Esta valoración podrá hacerse automáticamente, mediante dispositivos informáticos, o podrá hacerse solicitando la colaboración de los servicios técnicos dependientes del órgano de contratación.</w:t>
      </w:r>
    </w:p>
    <w:p>
      <w:pPr>
        <w:pStyle w:val="BodyText"/>
        <w:spacing w:before="1"/>
      </w:pPr>
    </w:p>
    <w:p>
      <w:pPr>
        <w:pStyle w:val="BodyText"/>
        <w:ind w:left="479" w:right="411" w:firstLine="566"/>
        <w:jc w:val="both"/>
      </w:pPr>
      <w:r>
        <w:rPr/>
        <w:t>Al mismo tiempo, </w:t>
      </w:r>
      <w:r>
        <w:rPr>
          <w:spacing w:val="-3"/>
        </w:rPr>
        <w:t>se </w:t>
      </w:r>
      <w:r>
        <w:rPr/>
        <w:t>constatará la existencia y calificará el contenido de </w:t>
      </w:r>
      <w:r>
        <w:rPr>
          <w:spacing w:val="-3"/>
        </w:rPr>
        <w:t>la </w:t>
      </w:r>
      <w:r>
        <w:rPr/>
        <w:t>declaración responsable,</w:t>
      </w:r>
      <w:r>
        <w:rPr>
          <w:spacing w:val="-11"/>
        </w:rPr>
        <w:t> </w:t>
      </w:r>
      <w:r>
        <w:rPr/>
        <w:t>así</w:t>
      </w:r>
      <w:r>
        <w:rPr>
          <w:spacing w:val="-11"/>
        </w:rPr>
        <w:t> </w:t>
      </w:r>
      <w:r>
        <w:rPr/>
        <w:t>como</w:t>
      </w:r>
      <w:r>
        <w:rPr>
          <w:spacing w:val="-14"/>
        </w:rPr>
        <w:t> </w:t>
      </w:r>
      <w:r>
        <w:rPr/>
        <w:t>el</w:t>
      </w:r>
      <w:r>
        <w:rPr>
          <w:spacing w:val="-13"/>
        </w:rPr>
        <w:t> </w:t>
      </w:r>
      <w:r>
        <w:rPr/>
        <w:t>contenido</w:t>
      </w:r>
      <w:r>
        <w:rPr>
          <w:spacing w:val="-9"/>
        </w:rPr>
        <w:t> </w:t>
      </w:r>
      <w:r>
        <w:rPr/>
        <w:t>de</w:t>
      </w:r>
      <w:r>
        <w:rPr>
          <w:spacing w:val="-10"/>
        </w:rPr>
        <w:t> </w:t>
      </w:r>
      <w:r>
        <w:rPr/>
        <w:t>los</w:t>
      </w:r>
      <w:r>
        <w:rPr>
          <w:spacing w:val="-16"/>
        </w:rPr>
        <w:t> </w:t>
      </w:r>
      <w:r>
        <w:rPr/>
        <w:t>documentos</w:t>
      </w:r>
      <w:r>
        <w:rPr>
          <w:spacing w:val="-16"/>
        </w:rPr>
        <w:t> </w:t>
      </w:r>
      <w:r>
        <w:rPr/>
        <w:t>no</w:t>
      </w:r>
      <w:r>
        <w:rPr>
          <w:spacing w:val="-10"/>
        </w:rPr>
        <w:t> </w:t>
      </w:r>
      <w:r>
        <w:rPr/>
        <w:t>sustituidos</w:t>
      </w:r>
      <w:r>
        <w:rPr>
          <w:spacing w:val="-16"/>
        </w:rPr>
        <w:t> </w:t>
      </w:r>
      <w:r>
        <w:rPr/>
        <w:t>por</w:t>
      </w:r>
      <w:r>
        <w:rPr>
          <w:spacing w:val="-18"/>
        </w:rPr>
        <w:t> </w:t>
      </w:r>
      <w:r>
        <w:rPr/>
        <w:t>aquella.</w:t>
      </w:r>
      <w:r>
        <w:rPr>
          <w:spacing w:val="-15"/>
        </w:rPr>
        <w:t> </w:t>
      </w:r>
      <w:r>
        <w:rPr/>
        <w:t>Si</w:t>
      </w:r>
      <w:r>
        <w:rPr>
          <w:spacing w:val="-12"/>
        </w:rPr>
        <w:t> </w:t>
      </w:r>
      <w:r>
        <w:rPr/>
        <w:t>se</w:t>
      </w:r>
      <w:r>
        <w:rPr>
          <w:spacing w:val="-15"/>
        </w:rPr>
        <w:t> </w:t>
      </w:r>
      <w:r>
        <w:rPr/>
        <w:t>observase defectos u omisiones subsanables en </w:t>
      </w:r>
      <w:r>
        <w:rPr>
          <w:spacing w:val="-3"/>
        </w:rPr>
        <w:t>la </w:t>
      </w:r>
      <w:r>
        <w:rPr/>
        <w:t>documentación presentada, </w:t>
      </w:r>
      <w:r>
        <w:rPr>
          <w:spacing w:val="-3"/>
        </w:rPr>
        <w:t>se </w:t>
      </w:r>
      <w:r>
        <w:rPr/>
        <w:t>comunicará esta circunstancia a los interesados por medio de </w:t>
      </w:r>
      <w:r>
        <w:rPr>
          <w:spacing w:val="-3"/>
        </w:rPr>
        <w:t>la </w:t>
      </w:r>
      <w:r>
        <w:rPr/>
        <w:t>PLACSP, concediéndose un plazo de tres días hábiles, desde el envío de la notificación al interesado, para que los licitadores los corrijan o subsanen a través de la mencionada Plataforma mediante comparecencia electrónica, bajo apercibimiento de exclusión definitiva del licitador si en el plazo concedido no procede a </w:t>
      </w:r>
      <w:r>
        <w:rPr>
          <w:spacing w:val="-3"/>
        </w:rPr>
        <w:t>la </w:t>
      </w:r>
      <w:r>
        <w:rPr/>
        <w:t>subsanación de la documentación. Sin perjuicio de </w:t>
      </w:r>
      <w:r>
        <w:rPr>
          <w:spacing w:val="-3"/>
        </w:rPr>
        <w:t>lo </w:t>
      </w:r>
      <w:r>
        <w:rPr/>
        <w:t>anterior, las circunstancias reseñadas deberán publicarse, el mismo día de la notificación, en el Perfil de</w:t>
      </w:r>
      <w:r>
        <w:rPr>
          <w:spacing w:val="-21"/>
        </w:rPr>
        <w:t> </w:t>
      </w:r>
      <w:r>
        <w:rPr/>
        <w:t>Contratante.</w:t>
      </w:r>
    </w:p>
    <w:p>
      <w:pPr>
        <w:pStyle w:val="BodyText"/>
        <w:spacing w:before="1"/>
      </w:pPr>
    </w:p>
    <w:p>
      <w:pPr>
        <w:pStyle w:val="BodyText"/>
        <w:ind w:left="479" w:right="414" w:firstLine="566"/>
        <w:jc w:val="both"/>
      </w:pPr>
      <w:r>
        <w:rPr>
          <w:b/>
        </w:rPr>
        <w:t>16.2.- </w:t>
      </w:r>
      <w:r>
        <w:rPr/>
        <w:t>Posteriormente, se comprobará las proposiciones de los licitadores admitidos, procediendo, previa exclusión, en </w:t>
      </w:r>
      <w:r>
        <w:rPr>
          <w:spacing w:val="-3"/>
        </w:rPr>
        <w:t>su </w:t>
      </w:r>
      <w:r>
        <w:rPr/>
        <w:t>caso, de las ofertas que no cumplan los requerimientos del pliego,</w:t>
      </w:r>
      <w:r>
        <w:rPr>
          <w:spacing w:val="-10"/>
        </w:rPr>
        <w:t> </w:t>
      </w:r>
      <w:r>
        <w:rPr/>
        <w:t>evaluar</w:t>
      </w:r>
      <w:r>
        <w:rPr>
          <w:spacing w:val="-7"/>
        </w:rPr>
        <w:t> </w:t>
      </w:r>
      <w:r>
        <w:rPr/>
        <w:t>y</w:t>
      </w:r>
      <w:r>
        <w:rPr>
          <w:spacing w:val="-10"/>
        </w:rPr>
        <w:t> </w:t>
      </w:r>
      <w:r>
        <w:rPr/>
        <w:t>clasificar</w:t>
      </w:r>
      <w:r>
        <w:rPr>
          <w:spacing w:val="-7"/>
        </w:rPr>
        <w:t> </w:t>
      </w:r>
      <w:r>
        <w:rPr/>
        <w:t>las</w:t>
      </w:r>
      <w:r>
        <w:rPr>
          <w:spacing w:val="-11"/>
        </w:rPr>
        <w:t> </w:t>
      </w:r>
      <w:r>
        <w:rPr/>
        <w:t>ofertas</w:t>
      </w:r>
      <w:r>
        <w:rPr>
          <w:spacing w:val="-10"/>
        </w:rPr>
        <w:t> </w:t>
      </w:r>
      <w:r>
        <w:rPr/>
        <w:t>atendiendo</w:t>
      </w:r>
      <w:r>
        <w:rPr>
          <w:spacing w:val="-8"/>
        </w:rPr>
        <w:t> </w:t>
      </w:r>
      <w:r>
        <w:rPr/>
        <w:t>a</w:t>
      </w:r>
      <w:r>
        <w:rPr>
          <w:spacing w:val="-8"/>
        </w:rPr>
        <w:t> </w:t>
      </w:r>
      <w:r>
        <w:rPr/>
        <w:t>los</w:t>
      </w:r>
      <w:r>
        <w:rPr>
          <w:spacing w:val="-5"/>
        </w:rPr>
        <w:t> </w:t>
      </w:r>
      <w:r>
        <w:rPr/>
        <w:t>criterios</w:t>
      </w:r>
      <w:r>
        <w:rPr>
          <w:spacing w:val="-6"/>
        </w:rPr>
        <w:t> </w:t>
      </w:r>
      <w:r>
        <w:rPr/>
        <w:t>de</w:t>
      </w:r>
      <w:r>
        <w:rPr>
          <w:spacing w:val="-8"/>
        </w:rPr>
        <w:t> </w:t>
      </w:r>
      <w:r>
        <w:rPr/>
        <w:t>adjudicación</w:t>
      </w:r>
      <w:r>
        <w:rPr>
          <w:spacing w:val="-8"/>
        </w:rPr>
        <w:t> </w:t>
      </w:r>
      <w:r>
        <w:rPr/>
        <w:t>señalados</w:t>
      </w:r>
      <w:r>
        <w:rPr>
          <w:spacing w:val="-10"/>
        </w:rPr>
        <w:t> </w:t>
      </w:r>
      <w:r>
        <w:rPr/>
        <w:t>en</w:t>
      </w:r>
      <w:r>
        <w:rPr>
          <w:spacing w:val="-9"/>
        </w:rPr>
        <w:t> </w:t>
      </w:r>
      <w:r>
        <w:rPr/>
        <w:t>este pliego,</w:t>
      </w:r>
      <w:r>
        <w:rPr>
          <w:spacing w:val="-15"/>
        </w:rPr>
        <w:t> </w:t>
      </w:r>
      <w:r>
        <w:rPr/>
        <w:t>procediéndose</w:t>
      </w:r>
      <w:r>
        <w:rPr>
          <w:spacing w:val="-19"/>
        </w:rPr>
        <w:t> </w:t>
      </w:r>
      <w:r>
        <w:rPr/>
        <w:t>a</w:t>
      </w:r>
      <w:r>
        <w:rPr>
          <w:spacing w:val="-14"/>
        </w:rPr>
        <w:t> </w:t>
      </w:r>
      <w:r>
        <w:rPr/>
        <w:t>continuación</w:t>
      </w:r>
      <w:r>
        <w:rPr>
          <w:spacing w:val="-18"/>
        </w:rPr>
        <w:t> </w:t>
      </w:r>
      <w:r>
        <w:rPr/>
        <w:t>a</w:t>
      </w:r>
      <w:r>
        <w:rPr>
          <w:spacing w:val="-14"/>
        </w:rPr>
        <w:t> </w:t>
      </w:r>
      <w:r>
        <w:rPr/>
        <w:t>efectuar</w:t>
      </w:r>
      <w:r>
        <w:rPr>
          <w:spacing w:val="-17"/>
        </w:rPr>
        <w:t> </w:t>
      </w:r>
      <w:r>
        <w:rPr>
          <w:spacing w:val="-3"/>
        </w:rPr>
        <w:t>la</w:t>
      </w:r>
      <w:r>
        <w:rPr>
          <w:spacing w:val="-14"/>
        </w:rPr>
        <w:t> </w:t>
      </w:r>
      <w:r>
        <w:rPr/>
        <w:t>propuesta</w:t>
      </w:r>
      <w:r>
        <w:rPr>
          <w:spacing w:val="-18"/>
        </w:rPr>
        <w:t> </w:t>
      </w:r>
      <w:r>
        <w:rPr/>
        <w:t>de</w:t>
      </w:r>
      <w:r>
        <w:rPr>
          <w:spacing w:val="-19"/>
        </w:rPr>
        <w:t> </w:t>
      </w:r>
      <w:r>
        <w:rPr/>
        <w:t>adjudicación</w:t>
      </w:r>
      <w:r>
        <w:rPr>
          <w:spacing w:val="-19"/>
        </w:rPr>
        <w:t> </w:t>
      </w:r>
      <w:r>
        <w:rPr/>
        <w:t>a</w:t>
      </w:r>
      <w:r>
        <w:rPr>
          <w:spacing w:val="-14"/>
        </w:rPr>
        <w:t> </w:t>
      </w:r>
      <w:r>
        <w:rPr/>
        <w:t>favor</w:t>
      </w:r>
      <w:r>
        <w:rPr>
          <w:spacing w:val="-16"/>
        </w:rPr>
        <w:t> </w:t>
      </w:r>
      <w:r>
        <w:rPr/>
        <w:t>del</w:t>
      </w:r>
      <w:r>
        <w:rPr>
          <w:spacing w:val="-17"/>
        </w:rPr>
        <w:t> </w:t>
      </w:r>
      <w:r>
        <w:rPr/>
        <w:t>candidato con mejor</w:t>
      </w:r>
      <w:r>
        <w:rPr>
          <w:spacing w:val="-8"/>
        </w:rPr>
        <w:t> </w:t>
      </w:r>
      <w:r>
        <w:rPr/>
        <w:t>puntuación.</w:t>
      </w:r>
    </w:p>
    <w:p>
      <w:pPr>
        <w:pStyle w:val="BodyText"/>
        <w:spacing w:before="11"/>
        <w:rPr>
          <w:sz w:val="21"/>
        </w:rPr>
      </w:pPr>
    </w:p>
    <w:p>
      <w:pPr>
        <w:pStyle w:val="BodyText"/>
        <w:ind w:left="479" w:right="423" w:firstLine="566"/>
        <w:jc w:val="both"/>
      </w:pPr>
      <w:r>
        <w:rPr/>
        <w:t>En el caso de que la oferta del licitador que haya obtenido la mejor puntuación se presuma que es anormalmente baja, se procederá conforme a lo establecido en esta propia cláusula.</w:t>
      </w:r>
    </w:p>
    <w:p>
      <w:pPr>
        <w:pStyle w:val="BodyText"/>
        <w:spacing w:before="11"/>
        <w:rPr>
          <w:sz w:val="21"/>
        </w:rPr>
      </w:pPr>
    </w:p>
    <w:p>
      <w:pPr>
        <w:pStyle w:val="BodyText"/>
        <w:ind w:left="479" w:right="422" w:firstLine="566"/>
        <w:jc w:val="both"/>
      </w:pPr>
      <w:r>
        <w:rPr/>
        <w:t>A continuación, </w:t>
      </w:r>
      <w:r>
        <w:rPr>
          <w:spacing w:val="-3"/>
        </w:rPr>
        <w:t>se </w:t>
      </w:r>
      <w:r>
        <w:rPr/>
        <w:t>comprueba respecto a la empresa que ha obtenido la mejor puntuación que</w:t>
      </w:r>
      <w:r>
        <w:rPr>
          <w:spacing w:val="-9"/>
        </w:rPr>
        <w:t> </w:t>
      </w:r>
      <w:r>
        <w:rPr/>
        <w:t>el</w:t>
      </w:r>
      <w:r>
        <w:rPr>
          <w:spacing w:val="-12"/>
        </w:rPr>
        <w:t> </w:t>
      </w:r>
      <w:r>
        <w:rPr/>
        <w:t>firmante</w:t>
      </w:r>
      <w:r>
        <w:rPr>
          <w:spacing w:val="-9"/>
        </w:rPr>
        <w:t> </w:t>
      </w:r>
      <w:r>
        <w:rPr/>
        <w:t>de</w:t>
      </w:r>
      <w:r>
        <w:rPr>
          <w:spacing w:val="-9"/>
        </w:rPr>
        <w:t> </w:t>
      </w:r>
      <w:r>
        <w:rPr/>
        <w:t>la</w:t>
      </w:r>
      <w:r>
        <w:rPr>
          <w:spacing w:val="-9"/>
        </w:rPr>
        <w:t> </w:t>
      </w:r>
      <w:r>
        <w:rPr/>
        <w:t>proposición</w:t>
      </w:r>
      <w:r>
        <w:rPr>
          <w:spacing w:val="-9"/>
        </w:rPr>
        <w:t> </w:t>
      </w:r>
      <w:r>
        <w:rPr/>
        <w:t>tiene</w:t>
      </w:r>
      <w:r>
        <w:rPr>
          <w:spacing w:val="-8"/>
        </w:rPr>
        <w:t> </w:t>
      </w:r>
      <w:r>
        <w:rPr/>
        <w:t>poder</w:t>
      </w:r>
      <w:r>
        <w:rPr>
          <w:spacing w:val="-12"/>
        </w:rPr>
        <w:t> </w:t>
      </w:r>
      <w:r>
        <w:rPr/>
        <w:t>bastante</w:t>
      </w:r>
      <w:r>
        <w:rPr>
          <w:spacing w:val="-14"/>
        </w:rPr>
        <w:t> </w:t>
      </w:r>
      <w:r>
        <w:rPr/>
        <w:t>para</w:t>
      </w:r>
      <w:r>
        <w:rPr>
          <w:spacing w:val="-9"/>
        </w:rPr>
        <w:t> </w:t>
      </w:r>
      <w:r>
        <w:rPr/>
        <w:t>formular</w:t>
      </w:r>
      <w:r>
        <w:rPr>
          <w:spacing w:val="-11"/>
        </w:rPr>
        <w:t> </w:t>
      </w:r>
      <w:r>
        <w:rPr/>
        <w:t>la</w:t>
      </w:r>
      <w:r>
        <w:rPr>
          <w:spacing w:val="-14"/>
        </w:rPr>
        <w:t> </w:t>
      </w:r>
      <w:r>
        <w:rPr/>
        <w:t>oferta,</w:t>
      </w:r>
      <w:r>
        <w:rPr>
          <w:spacing w:val="-10"/>
        </w:rPr>
        <w:t> </w:t>
      </w:r>
      <w:r>
        <w:rPr/>
        <w:t>que</w:t>
      </w:r>
      <w:r>
        <w:rPr>
          <w:spacing w:val="-9"/>
        </w:rPr>
        <w:t> </w:t>
      </w:r>
      <w:r>
        <w:rPr>
          <w:spacing w:val="-3"/>
        </w:rPr>
        <w:t>la</w:t>
      </w:r>
      <w:r>
        <w:rPr>
          <w:spacing w:val="-9"/>
        </w:rPr>
        <w:t> </w:t>
      </w:r>
      <w:r>
        <w:rPr/>
        <w:t>empresa</w:t>
      </w:r>
      <w:r>
        <w:rPr>
          <w:spacing w:val="-8"/>
        </w:rPr>
        <w:t> </w:t>
      </w:r>
      <w:r>
        <w:rPr/>
        <w:t>está debidamente constituida y no está incursa en ninguna prohibición para contratar en el</w:t>
      </w:r>
      <w:r>
        <w:rPr>
          <w:spacing w:val="-34"/>
        </w:rPr>
        <w:t> </w:t>
      </w:r>
      <w:r>
        <w:rPr/>
        <w:t>ROLECE.</w:t>
      </w:r>
    </w:p>
    <w:p>
      <w:pPr>
        <w:pStyle w:val="BodyText"/>
        <w:spacing w:before="1"/>
      </w:pPr>
    </w:p>
    <w:p>
      <w:pPr>
        <w:pStyle w:val="BodyText"/>
        <w:ind w:left="479" w:right="422" w:firstLine="566"/>
        <w:jc w:val="both"/>
      </w:pPr>
      <w:r>
        <w:rPr/>
        <w:t>Si en el ROLECE no están los datos precisos, y no puede ser recabada </w:t>
      </w:r>
      <w:r>
        <w:rPr>
          <w:spacing w:val="-3"/>
        </w:rPr>
        <w:t>la </w:t>
      </w:r>
      <w:r>
        <w:rPr/>
        <w:t>documentación exigida</w:t>
      </w:r>
      <w:r>
        <w:rPr>
          <w:spacing w:val="-10"/>
        </w:rPr>
        <w:t> </w:t>
      </w:r>
      <w:r>
        <w:rPr/>
        <w:t>por</w:t>
      </w:r>
      <w:r>
        <w:rPr>
          <w:spacing w:val="-12"/>
        </w:rPr>
        <w:t> </w:t>
      </w:r>
      <w:r>
        <w:rPr/>
        <w:t>consulta</w:t>
      </w:r>
      <w:r>
        <w:rPr>
          <w:spacing w:val="-15"/>
        </w:rPr>
        <w:t> </w:t>
      </w:r>
      <w:r>
        <w:rPr/>
        <w:t>en</w:t>
      </w:r>
      <w:r>
        <w:rPr>
          <w:spacing w:val="-9"/>
        </w:rPr>
        <w:t> </w:t>
      </w:r>
      <w:r>
        <w:rPr/>
        <w:t>las</w:t>
      </w:r>
      <w:r>
        <w:rPr>
          <w:spacing w:val="-12"/>
        </w:rPr>
        <w:t> </w:t>
      </w:r>
      <w:r>
        <w:rPr/>
        <w:t>plataformas</w:t>
      </w:r>
      <w:r>
        <w:rPr>
          <w:spacing w:val="-16"/>
        </w:rPr>
        <w:t> </w:t>
      </w:r>
      <w:r>
        <w:rPr/>
        <w:t>de</w:t>
      </w:r>
      <w:r>
        <w:rPr>
          <w:spacing w:val="-10"/>
        </w:rPr>
        <w:t> </w:t>
      </w:r>
      <w:r>
        <w:rPr/>
        <w:t>intermediación,</w:t>
      </w:r>
      <w:r>
        <w:rPr>
          <w:spacing w:val="-10"/>
        </w:rPr>
        <w:t> </w:t>
      </w:r>
      <w:r>
        <w:rPr>
          <w:spacing w:val="-3"/>
        </w:rPr>
        <w:t>se</w:t>
      </w:r>
      <w:r>
        <w:rPr>
          <w:spacing w:val="-10"/>
        </w:rPr>
        <w:t> </w:t>
      </w:r>
      <w:r>
        <w:rPr/>
        <w:t>le</w:t>
      </w:r>
      <w:r>
        <w:rPr>
          <w:spacing w:val="-9"/>
        </w:rPr>
        <w:t> </w:t>
      </w:r>
      <w:r>
        <w:rPr/>
        <w:t>requerirá</w:t>
      </w:r>
      <w:r>
        <w:rPr>
          <w:spacing w:val="-10"/>
        </w:rPr>
        <w:t> </w:t>
      </w:r>
      <w:r>
        <w:rPr/>
        <w:t>dentro</w:t>
      </w:r>
      <w:r>
        <w:rPr>
          <w:spacing w:val="-14"/>
        </w:rPr>
        <w:t> </w:t>
      </w:r>
      <w:r>
        <w:rPr/>
        <w:t>del</w:t>
      </w:r>
      <w:r>
        <w:rPr>
          <w:spacing w:val="-13"/>
        </w:rPr>
        <w:t> </w:t>
      </w:r>
      <w:r>
        <w:rPr/>
        <w:t>plazo</w:t>
      </w:r>
      <w:r>
        <w:rPr>
          <w:spacing w:val="-14"/>
        </w:rPr>
        <w:t> </w:t>
      </w:r>
      <w:r>
        <w:rPr/>
        <w:t>de</w:t>
      </w:r>
      <w:r>
        <w:rPr>
          <w:spacing w:val="-14"/>
        </w:rPr>
        <w:t> </w:t>
      </w:r>
      <w:r>
        <w:rPr/>
        <w:t>siete</w:t>
      </w:r>
    </w:p>
    <w:p>
      <w:pPr>
        <w:pStyle w:val="ListParagraph"/>
        <w:numPr>
          <w:ilvl w:val="0"/>
          <w:numId w:val="65"/>
        </w:numPr>
        <w:tabs>
          <w:tab w:pos="811" w:val="left" w:leader="none"/>
        </w:tabs>
        <w:spacing w:line="240" w:lineRule="auto" w:before="3" w:after="0"/>
        <w:ind w:left="810" w:right="0" w:hanging="332"/>
        <w:jc w:val="left"/>
        <w:rPr>
          <w:sz w:val="22"/>
        </w:rPr>
      </w:pPr>
      <w:r>
        <w:rPr>
          <w:sz w:val="22"/>
        </w:rPr>
        <w:t>días hábiles a contar desde el envío de la comunicación, para que proceda a su</w:t>
      </w:r>
      <w:r>
        <w:rPr>
          <w:spacing w:val="-15"/>
          <w:sz w:val="22"/>
        </w:rPr>
        <w:t> </w:t>
      </w:r>
      <w:r>
        <w:rPr>
          <w:sz w:val="22"/>
        </w:rPr>
        <w:t>aportación.</w:t>
      </w:r>
    </w:p>
    <w:p>
      <w:pPr>
        <w:pStyle w:val="BodyText"/>
        <w:spacing w:before="9"/>
        <w:rPr>
          <w:sz w:val="21"/>
        </w:rPr>
      </w:pPr>
    </w:p>
    <w:p>
      <w:pPr>
        <w:pStyle w:val="BodyText"/>
        <w:spacing w:before="1"/>
        <w:ind w:left="479" w:right="414" w:firstLine="566"/>
        <w:jc w:val="both"/>
      </w:pPr>
      <w:r>
        <w:rPr>
          <w:b/>
        </w:rPr>
        <w:t>16.3.- </w:t>
      </w:r>
      <w:r>
        <w:rPr/>
        <w:t>Si en la valoración de las ofertas admitidas se produjera igualdad entre dos o más personas licitadoras, se aplicará el criterio preferencial previsto en la cláusula 12.3 y para ello, antes de formular la propuesta de adjudicación, se requerirá a las empresas que se hallan en situación de igualdad para que en el plazo de cinco (5) días hábiles, a contar desde el siguiente al requerimiento aporten la correspondiente documentación acreditativa.</w:t>
      </w:r>
    </w:p>
    <w:p>
      <w:pPr>
        <w:pStyle w:val="BodyText"/>
        <w:spacing w:before="10"/>
        <w:rPr>
          <w:sz w:val="21"/>
        </w:rPr>
      </w:pPr>
    </w:p>
    <w:p>
      <w:pPr>
        <w:pStyle w:val="BodyText"/>
        <w:spacing w:before="1"/>
        <w:ind w:left="479" w:right="421" w:firstLine="566"/>
        <w:jc w:val="both"/>
      </w:pPr>
      <w:r>
        <w:rPr/>
        <w:t>Si algún licitador de los requeridos no atendiese el requerimiento en el plazo indicado se entenderá que renuncia a la aplicación del referido criterio preferencial.</w:t>
      </w:r>
    </w:p>
    <w:p>
      <w:pPr>
        <w:pStyle w:val="BodyText"/>
        <w:spacing w:before="11"/>
        <w:rPr>
          <w:sz w:val="21"/>
        </w:rPr>
      </w:pPr>
    </w:p>
    <w:p>
      <w:pPr>
        <w:pStyle w:val="Heading4"/>
        <w:ind w:left="1046"/>
      </w:pPr>
      <w:r>
        <w:rPr/>
        <w:t>16.4.-</w:t>
      </w:r>
      <w:r>
        <w:rPr>
          <w:u w:val="thick"/>
        </w:rPr>
        <w:t> Ofertas anormalmente bajas</w:t>
      </w:r>
      <w:r>
        <w:rPr/>
        <w:t>:</w:t>
      </w:r>
    </w:p>
    <w:p>
      <w:pPr>
        <w:pStyle w:val="BodyText"/>
        <w:spacing w:before="1"/>
        <w:rPr>
          <w:b/>
          <w:sz w:val="14"/>
        </w:rPr>
      </w:pPr>
    </w:p>
    <w:p>
      <w:pPr>
        <w:pStyle w:val="BodyText"/>
        <w:spacing w:before="94"/>
        <w:ind w:left="479" w:right="413" w:firstLine="566"/>
        <w:jc w:val="both"/>
      </w:pPr>
      <w:r>
        <w:rPr/>
        <w:t>Asimismo, las empresas licitadoras deberán garantizar que la oferta económica deberá ser adecuada</w:t>
      </w:r>
      <w:r>
        <w:rPr>
          <w:spacing w:val="-5"/>
        </w:rPr>
        <w:t> </w:t>
      </w:r>
      <w:r>
        <w:rPr/>
        <w:t>para</w:t>
      </w:r>
      <w:r>
        <w:rPr>
          <w:spacing w:val="-9"/>
        </w:rPr>
        <w:t> </w:t>
      </w:r>
      <w:r>
        <w:rPr/>
        <w:t>hacer</w:t>
      </w:r>
      <w:r>
        <w:rPr>
          <w:spacing w:val="-9"/>
        </w:rPr>
        <w:t> </w:t>
      </w:r>
      <w:r>
        <w:rPr/>
        <w:t>frente</w:t>
      </w:r>
      <w:r>
        <w:rPr>
          <w:spacing w:val="-4"/>
        </w:rPr>
        <w:t> </w:t>
      </w:r>
      <w:r>
        <w:rPr/>
        <w:t>al</w:t>
      </w:r>
      <w:r>
        <w:rPr>
          <w:spacing w:val="-7"/>
        </w:rPr>
        <w:t> </w:t>
      </w:r>
      <w:r>
        <w:rPr/>
        <w:t>coste</w:t>
      </w:r>
      <w:r>
        <w:rPr>
          <w:spacing w:val="-5"/>
        </w:rPr>
        <w:t> </w:t>
      </w:r>
      <w:r>
        <w:rPr/>
        <w:t>derivado</w:t>
      </w:r>
      <w:r>
        <w:rPr>
          <w:spacing w:val="-9"/>
        </w:rPr>
        <w:t> </w:t>
      </w:r>
      <w:r>
        <w:rPr/>
        <w:t>de</w:t>
      </w:r>
      <w:r>
        <w:rPr>
          <w:spacing w:val="-5"/>
        </w:rPr>
        <w:t> </w:t>
      </w:r>
      <w:r>
        <w:rPr>
          <w:spacing w:val="-3"/>
        </w:rPr>
        <w:t>la</w:t>
      </w:r>
      <w:r>
        <w:rPr>
          <w:spacing w:val="-4"/>
        </w:rPr>
        <w:t> </w:t>
      </w:r>
      <w:r>
        <w:rPr/>
        <w:t>aplicación</w:t>
      </w:r>
      <w:r>
        <w:rPr>
          <w:spacing w:val="-4"/>
        </w:rPr>
        <w:t> </w:t>
      </w:r>
      <w:r>
        <w:rPr/>
        <w:t>del</w:t>
      </w:r>
      <w:r>
        <w:rPr>
          <w:spacing w:val="-8"/>
        </w:rPr>
        <w:t> </w:t>
      </w:r>
      <w:r>
        <w:rPr/>
        <w:t>convenio</w:t>
      </w:r>
      <w:r>
        <w:rPr>
          <w:spacing w:val="-9"/>
        </w:rPr>
        <w:t> </w:t>
      </w:r>
      <w:r>
        <w:rPr/>
        <w:t>colectivo</w:t>
      </w:r>
      <w:r>
        <w:rPr>
          <w:spacing w:val="-9"/>
        </w:rPr>
        <w:t> </w:t>
      </w:r>
      <w:r>
        <w:rPr/>
        <w:t>sectorial</w:t>
      </w:r>
      <w:r>
        <w:rPr>
          <w:spacing w:val="-8"/>
        </w:rPr>
        <w:t> </w:t>
      </w:r>
      <w:r>
        <w:rPr/>
        <w:t>que corresponda, sin que en ningún caso los precios/hora de los salarios puedan ser inferiores a los precios/hora del convenio más los costes de Seguridad</w:t>
      </w:r>
      <w:r>
        <w:rPr>
          <w:spacing w:val="-22"/>
        </w:rPr>
        <w:t> </w:t>
      </w:r>
      <w:r>
        <w:rPr/>
        <w:t>Social.</w:t>
      </w:r>
    </w:p>
    <w:p>
      <w:pPr>
        <w:pStyle w:val="BodyText"/>
        <w:spacing w:before="9"/>
        <w:rPr>
          <w:sz w:val="21"/>
        </w:rPr>
      </w:pPr>
    </w:p>
    <w:p>
      <w:pPr>
        <w:pStyle w:val="BodyText"/>
        <w:ind w:left="479" w:right="418" w:firstLine="566"/>
        <w:jc w:val="both"/>
      </w:pPr>
      <w:r>
        <w:rPr/>
        <w:t>Se considerará que una proposición no podrá ser cumplida como consecuencia de la inclusión</w:t>
      </w:r>
      <w:r>
        <w:rPr>
          <w:spacing w:val="-14"/>
        </w:rPr>
        <w:t> </w:t>
      </w:r>
      <w:r>
        <w:rPr/>
        <w:t>de</w:t>
      </w:r>
      <w:r>
        <w:rPr>
          <w:spacing w:val="-14"/>
        </w:rPr>
        <w:t> </w:t>
      </w:r>
      <w:r>
        <w:rPr/>
        <w:t>valores</w:t>
      </w:r>
      <w:r>
        <w:rPr>
          <w:spacing w:val="-15"/>
        </w:rPr>
        <w:t> </w:t>
      </w:r>
      <w:r>
        <w:rPr/>
        <w:t>anormales</w:t>
      </w:r>
      <w:r>
        <w:rPr>
          <w:spacing w:val="-16"/>
        </w:rPr>
        <w:t> </w:t>
      </w:r>
      <w:r>
        <w:rPr/>
        <w:t>o</w:t>
      </w:r>
      <w:r>
        <w:rPr>
          <w:spacing w:val="-13"/>
        </w:rPr>
        <w:t> </w:t>
      </w:r>
      <w:r>
        <w:rPr/>
        <w:t>desproporcionados</w:t>
      </w:r>
      <w:r>
        <w:rPr>
          <w:spacing w:val="-16"/>
        </w:rPr>
        <w:t> </w:t>
      </w:r>
      <w:r>
        <w:rPr/>
        <w:t>en</w:t>
      </w:r>
      <w:r>
        <w:rPr>
          <w:spacing w:val="-13"/>
        </w:rPr>
        <w:t> </w:t>
      </w:r>
      <w:r>
        <w:rPr/>
        <w:t>el</w:t>
      </w:r>
      <w:r>
        <w:rPr>
          <w:spacing w:val="-12"/>
        </w:rPr>
        <w:t> </w:t>
      </w:r>
      <w:r>
        <w:rPr/>
        <w:t>caso</w:t>
      </w:r>
      <w:r>
        <w:rPr>
          <w:spacing w:val="-14"/>
        </w:rPr>
        <w:t> </w:t>
      </w:r>
      <w:r>
        <w:rPr/>
        <w:t>de</w:t>
      </w:r>
      <w:r>
        <w:rPr>
          <w:spacing w:val="-13"/>
        </w:rPr>
        <w:t> </w:t>
      </w:r>
      <w:r>
        <w:rPr/>
        <w:t>que</w:t>
      </w:r>
      <w:r>
        <w:rPr>
          <w:spacing w:val="-9"/>
        </w:rPr>
        <w:t> </w:t>
      </w:r>
      <w:r>
        <w:rPr/>
        <w:t>sea</w:t>
      </w:r>
      <w:r>
        <w:rPr>
          <w:spacing w:val="-13"/>
        </w:rPr>
        <w:t> </w:t>
      </w:r>
      <w:r>
        <w:rPr/>
        <w:t>inferior</w:t>
      </w:r>
      <w:r>
        <w:rPr>
          <w:spacing w:val="-17"/>
        </w:rPr>
        <w:t> </w:t>
      </w:r>
      <w:r>
        <w:rPr/>
        <w:t>al</w:t>
      </w:r>
      <w:r>
        <w:rPr>
          <w:spacing w:val="-12"/>
        </w:rPr>
        <w:t> </w:t>
      </w:r>
      <w:r>
        <w:rPr/>
        <w:t>coste</w:t>
      </w:r>
      <w:r>
        <w:rPr>
          <w:spacing w:val="-13"/>
        </w:rPr>
        <w:t> </w:t>
      </w:r>
      <w:r>
        <w:rPr/>
        <w:t>laboral derivado del convenio colectivo sectorial</w:t>
      </w:r>
      <w:r>
        <w:rPr>
          <w:spacing w:val="-9"/>
        </w:rPr>
        <w:t> </w:t>
      </w:r>
      <w:r>
        <w:rPr/>
        <w:t>aplicable.</w:t>
      </w:r>
    </w:p>
    <w:p>
      <w:pPr>
        <w:pStyle w:val="BodyText"/>
        <w:spacing w:before="1"/>
      </w:pPr>
    </w:p>
    <w:p>
      <w:pPr>
        <w:pStyle w:val="BodyText"/>
        <w:ind w:left="479" w:right="423" w:firstLine="566"/>
        <w:jc w:val="both"/>
      </w:pPr>
      <w:r>
        <w:rPr/>
        <w:t>Se podrá considerar que las ofertas económicas se encuentran en presunción de anormalidad, cuando se den las circunstancias siguientes:</w:t>
      </w:r>
    </w:p>
    <w:p>
      <w:pPr>
        <w:spacing w:after="0"/>
        <w:jc w:val="both"/>
        <w:sectPr>
          <w:pgSz w:w="11910" w:h="16840"/>
          <w:pgMar w:header="0" w:footer="0" w:top="1580" w:bottom="280" w:left="1220" w:right="320"/>
        </w:sectPr>
      </w:pPr>
    </w:p>
    <w:p>
      <w:pPr>
        <w:pStyle w:val="ListParagraph"/>
        <w:numPr>
          <w:ilvl w:val="1"/>
          <w:numId w:val="65"/>
        </w:numPr>
        <w:tabs>
          <w:tab w:pos="1363" w:val="left" w:leader="none"/>
        </w:tabs>
        <w:spacing w:line="240" w:lineRule="auto" w:before="86" w:after="0"/>
        <w:ind w:left="479" w:right="420" w:firstLine="566"/>
        <w:jc w:val="both"/>
        <w:rPr>
          <w:sz w:val="22"/>
        </w:rPr>
      </w:pPr>
      <w:r>
        <w:rPr>
          <w:sz w:val="22"/>
        </w:rPr>
        <w:t>Cuando concurra un solo licitador y la baja sea inferior en más de 25 unidades porcentuales respecto al presupuesto base de</w:t>
      </w:r>
      <w:r>
        <w:rPr>
          <w:spacing w:val="-2"/>
          <w:sz w:val="22"/>
        </w:rPr>
        <w:t> </w:t>
      </w:r>
      <w:r>
        <w:rPr>
          <w:sz w:val="22"/>
        </w:rPr>
        <w:t>licitación.</w:t>
      </w:r>
    </w:p>
    <w:p>
      <w:pPr>
        <w:pStyle w:val="BodyText"/>
        <w:spacing w:before="7"/>
      </w:pPr>
    </w:p>
    <w:p>
      <w:pPr>
        <w:pStyle w:val="ListParagraph"/>
        <w:numPr>
          <w:ilvl w:val="1"/>
          <w:numId w:val="65"/>
        </w:numPr>
        <w:tabs>
          <w:tab w:pos="1363" w:val="left" w:leader="none"/>
        </w:tabs>
        <w:spacing w:line="237" w:lineRule="auto" w:before="0" w:after="0"/>
        <w:ind w:left="479" w:right="423" w:firstLine="566"/>
        <w:jc w:val="both"/>
        <w:rPr>
          <w:sz w:val="22"/>
        </w:rPr>
      </w:pPr>
      <w:r>
        <w:rPr>
          <w:sz w:val="22"/>
        </w:rPr>
        <w:t>Cuando concurran dos licitadores, y </w:t>
      </w:r>
      <w:r>
        <w:rPr>
          <w:spacing w:val="-3"/>
          <w:sz w:val="22"/>
        </w:rPr>
        <w:t>la </w:t>
      </w:r>
      <w:r>
        <w:rPr>
          <w:sz w:val="22"/>
        </w:rPr>
        <w:t>baja sea inferior en más de 20 unidades porcentuales a la otra</w:t>
      </w:r>
      <w:r>
        <w:rPr>
          <w:spacing w:val="-6"/>
          <w:sz w:val="22"/>
        </w:rPr>
        <w:t> </w:t>
      </w:r>
      <w:r>
        <w:rPr>
          <w:sz w:val="22"/>
        </w:rPr>
        <w:t>oferta.</w:t>
      </w:r>
    </w:p>
    <w:p>
      <w:pPr>
        <w:pStyle w:val="BodyText"/>
        <w:spacing w:before="2"/>
      </w:pPr>
    </w:p>
    <w:p>
      <w:pPr>
        <w:pStyle w:val="ListParagraph"/>
        <w:numPr>
          <w:ilvl w:val="1"/>
          <w:numId w:val="65"/>
        </w:numPr>
        <w:tabs>
          <w:tab w:pos="1363" w:val="left" w:leader="none"/>
        </w:tabs>
        <w:spacing w:line="240" w:lineRule="auto" w:before="0" w:after="0"/>
        <w:ind w:left="479" w:right="408" w:firstLine="566"/>
        <w:jc w:val="both"/>
        <w:rPr>
          <w:sz w:val="22"/>
        </w:rPr>
      </w:pPr>
      <w:r>
        <w:rPr>
          <w:sz w:val="22"/>
        </w:rPr>
        <w:t>Cuando concurran tres licitadores, y la baja sea inferior en más de 10 unidades porcentuales</w:t>
      </w:r>
      <w:r>
        <w:rPr>
          <w:spacing w:val="-7"/>
          <w:sz w:val="22"/>
        </w:rPr>
        <w:t> </w:t>
      </w:r>
      <w:r>
        <w:rPr>
          <w:sz w:val="22"/>
        </w:rPr>
        <w:t>respecto</w:t>
      </w:r>
      <w:r>
        <w:rPr>
          <w:spacing w:val="-5"/>
          <w:sz w:val="22"/>
        </w:rPr>
        <w:t> </w:t>
      </w:r>
      <w:r>
        <w:rPr>
          <w:sz w:val="22"/>
        </w:rPr>
        <w:t>de</w:t>
      </w:r>
      <w:r>
        <w:rPr>
          <w:spacing w:val="-5"/>
          <w:sz w:val="22"/>
        </w:rPr>
        <w:t> </w:t>
      </w:r>
      <w:r>
        <w:rPr>
          <w:sz w:val="22"/>
        </w:rPr>
        <w:t>la</w:t>
      </w:r>
      <w:r>
        <w:rPr>
          <w:spacing w:val="-9"/>
          <w:sz w:val="22"/>
        </w:rPr>
        <w:t> </w:t>
      </w:r>
      <w:r>
        <w:rPr>
          <w:sz w:val="22"/>
        </w:rPr>
        <w:t>media</w:t>
      </w:r>
      <w:r>
        <w:rPr>
          <w:spacing w:val="-10"/>
          <w:sz w:val="22"/>
        </w:rPr>
        <w:t> </w:t>
      </w:r>
      <w:r>
        <w:rPr>
          <w:sz w:val="22"/>
        </w:rPr>
        <w:t>aritmética</w:t>
      </w:r>
      <w:r>
        <w:rPr>
          <w:spacing w:val="-5"/>
          <w:sz w:val="22"/>
        </w:rPr>
        <w:t> </w:t>
      </w:r>
      <w:r>
        <w:rPr>
          <w:sz w:val="22"/>
        </w:rPr>
        <w:t>de</w:t>
      </w:r>
      <w:r>
        <w:rPr>
          <w:spacing w:val="-5"/>
          <w:sz w:val="22"/>
        </w:rPr>
        <w:t> </w:t>
      </w:r>
      <w:r>
        <w:rPr>
          <w:sz w:val="22"/>
        </w:rPr>
        <w:t>las</w:t>
      </w:r>
      <w:r>
        <w:rPr>
          <w:spacing w:val="-6"/>
          <w:sz w:val="22"/>
        </w:rPr>
        <w:t> </w:t>
      </w:r>
      <w:r>
        <w:rPr>
          <w:sz w:val="22"/>
        </w:rPr>
        <w:t>ofertas</w:t>
      </w:r>
      <w:r>
        <w:rPr>
          <w:spacing w:val="-7"/>
          <w:sz w:val="22"/>
        </w:rPr>
        <w:t> </w:t>
      </w:r>
      <w:r>
        <w:rPr>
          <w:sz w:val="22"/>
        </w:rPr>
        <w:t>presentadas.</w:t>
      </w:r>
      <w:r>
        <w:rPr>
          <w:spacing w:val="-6"/>
          <w:sz w:val="22"/>
        </w:rPr>
        <w:t> </w:t>
      </w:r>
      <w:r>
        <w:rPr>
          <w:sz w:val="22"/>
        </w:rPr>
        <w:t>No</w:t>
      </w:r>
      <w:r>
        <w:rPr>
          <w:spacing w:val="-9"/>
          <w:sz w:val="22"/>
        </w:rPr>
        <w:t> </w:t>
      </w:r>
      <w:r>
        <w:rPr>
          <w:sz w:val="22"/>
        </w:rPr>
        <w:t>obstante,</w:t>
      </w:r>
      <w:r>
        <w:rPr>
          <w:spacing w:val="-6"/>
          <w:sz w:val="22"/>
        </w:rPr>
        <w:t> </w:t>
      </w:r>
      <w:r>
        <w:rPr>
          <w:sz w:val="22"/>
        </w:rPr>
        <w:t>se</w:t>
      </w:r>
      <w:r>
        <w:rPr>
          <w:spacing w:val="-10"/>
          <w:sz w:val="22"/>
        </w:rPr>
        <w:t> </w:t>
      </w:r>
      <w:r>
        <w:rPr>
          <w:sz w:val="22"/>
        </w:rPr>
        <w:t>excluirá para</w:t>
      </w:r>
      <w:r>
        <w:rPr>
          <w:spacing w:val="-8"/>
          <w:sz w:val="22"/>
        </w:rPr>
        <w:t> </w:t>
      </w:r>
      <w:r>
        <w:rPr>
          <w:sz w:val="22"/>
        </w:rPr>
        <w:t>el</w:t>
      </w:r>
      <w:r>
        <w:rPr>
          <w:spacing w:val="-6"/>
          <w:sz w:val="22"/>
        </w:rPr>
        <w:t> </w:t>
      </w:r>
      <w:r>
        <w:rPr>
          <w:sz w:val="22"/>
        </w:rPr>
        <w:t>cómputo</w:t>
      </w:r>
      <w:r>
        <w:rPr>
          <w:spacing w:val="-3"/>
          <w:sz w:val="22"/>
        </w:rPr>
        <w:t> </w:t>
      </w:r>
      <w:r>
        <w:rPr>
          <w:sz w:val="22"/>
        </w:rPr>
        <w:t>de</w:t>
      </w:r>
      <w:r>
        <w:rPr>
          <w:spacing w:val="-3"/>
          <w:sz w:val="22"/>
        </w:rPr>
        <w:t> </w:t>
      </w:r>
      <w:r>
        <w:rPr>
          <w:sz w:val="22"/>
        </w:rPr>
        <w:t>dicha</w:t>
      </w:r>
      <w:r>
        <w:rPr>
          <w:spacing w:val="-7"/>
          <w:sz w:val="22"/>
        </w:rPr>
        <w:t> </w:t>
      </w:r>
      <w:r>
        <w:rPr>
          <w:sz w:val="22"/>
        </w:rPr>
        <w:t>media</w:t>
      </w:r>
      <w:r>
        <w:rPr>
          <w:spacing w:val="-3"/>
          <w:sz w:val="22"/>
        </w:rPr>
        <w:t> la </w:t>
      </w:r>
      <w:r>
        <w:rPr>
          <w:sz w:val="22"/>
        </w:rPr>
        <w:t>oferta</w:t>
      </w:r>
      <w:r>
        <w:rPr>
          <w:spacing w:val="-8"/>
          <w:sz w:val="22"/>
        </w:rPr>
        <w:t> </w:t>
      </w:r>
      <w:r>
        <w:rPr>
          <w:sz w:val="22"/>
        </w:rPr>
        <w:t>de</w:t>
      </w:r>
      <w:r>
        <w:rPr>
          <w:spacing w:val="-3"/>
          <w:sz w:val="22"/>
        </w:rPr>
        <w:t> </w:t>
      </w:r>
      <w:r>
        <w:rPr>
          <w:sz w:val="22"/>
        </w:rPr>
        <w:t>cuantía</w:t>
      </w:r>
      <w:r>
        <w:rPr>
          <w:spacing w:val="-7"/>
          <w:sz w:val="22"/>
        </w:rPr>
        <w:t> </w:t>
      </w:r>
      <w:r>
        <w:rPr>
          <w:sz w:val="22"/>
        </w:rPr>
        <w:t>más</w:t>
      </w:r>
      <w:r>
        <w:rPr>
          <w:spacing w:val="-10"/>
          <w:sz w:val="22"/>
        </w:rPr>
        <w:t> </w:t>
      </w:r>
      <w:r>
        <w:rPr>
          <w:sz w:val="22"/>
        </w:rPr>
        <w:t>elevada</w:t>
      </w:r>
      <w:r>
        <w:rPr>
          <w:spacing w:val="-3"/>
          <w:sz w:val="22"/>
        </w:rPr>
        <w:t> </w:t>
      </w:r>
      <w:r>
        <w:rPr>
          <w:sz w:val="22"/>
        </w:rPr>
        <w:t>cuando</w:t>
      </w:r>
      <w:r>
        <w:rPr>
          <w:spacing w:val="-3"/>
          <w:sz w:val="22"/>
        </w:rPr>
        <w:t> </w:t>
      </w:r>
      <w:r>
        <w:rPr>
          <w:sz w:val="22"/>
        </w:rPr>
        <w:t>sea</w:t>
      </w:r>
      <w:r>
        <w:rPr>
          <w:spacing w:val="10"/>
          <w:sz w:val="22"/>
        </w:rPr>
        <w:t> </w:t>
      </w:r>
      <w:r>
        <w:rPr>
          <w:sz w:val="22"/>
        </w:rPr>
        <w:t>superior</w:t>
      </w:r>
      <w:r>
        <w:rPr>
          <w:spacing w:val="-7"/>
          <w:sz w:val="22"/>
        </w:rPr>
        <w:t> </w:t>
      </w:r>
      <w:r>
        <w:rPr>
          <w:sz w:val="22"/>
        </w:rPr>
        <w:t>en</w:t>
      </w:r>
      <w:r>
        <w:rPr>
          <w:spacing w:val="-7"/>
          <w:sz w:val="22"/>
        </w:rPr>
        <w:t> </w:t>
      </w:r>
      <w:r>
        <w:rPr>
          <w:sz w:val="22"/>
        </w:rPr>
        <w:t>más</w:t>
      </w:r>
      <w:r>
        <w:rPr>
          <w:spacing w:val="-10"/>
          <w:sz w:val="22"/>
        </w:rPr>
        <w:t> </w:t>
      </w:r>
      <w:r>
        <w:rPr>
          <w:sz w:val="22"/>
        </w:rPr>
        <w:t>de 10 unidades porcentuales a dicha media. En cualquier caso, </w:t>
      </w:r>
      <w:r>
        <w:rPr>
          <w:spacing w:val="-3"/>
          <w:sz w:val="22"/>
        </w:rPr>
        <w:t>se </w:t>
      </w:r>
      <w:r>
        <w:rPr>
          <w:sz w:val="22"/>
        </w:rPr>
        <w:t>considerará desproporcionada la baja superior a 25 unidades</w:t>
      </w:r>
      <w:r>
        <w:rPr>
          <w:spacing w:val="-17"/>
          <w:sz w:val="22"/>
        </w:rPr>
        <w:t> </w:t>
      </w:r>
      <w:r>
        <w:rPr>
          <w:sz w:val="22"/>
        </w:rPr>
        <w:t>porcentuales.</w:t>
      </w:r>
    </w:p>
    <w:p>
      <w:pPr>
        <w:pStyle w:val="BodyText"/>
        <w:spacing w:before="11"/>
        <w:rPr>
          <w:sz w:val="21"/>
        </w:rPr>
      </w:pPr>
    </w:p>
    <w:p>
      <w:pPr>
        <w:pStyle w:val="ListParagraph"/>
        <w:numPr>
          <w:ilvl w:val="1"/>
          <w:numId w:val="65"/>
        </w:numPr>
        <w:tabs>
          <w:tab w:pos="1296" w:val="left" w:leader="none"/>
        </w:tabs>
        <w:spacing w:line="240" w:lineRule="auto" w:before="0" w:after="0"/>
        <w:ind w:left="479" w:right="406" w:firstLine="566"/>
        <w:jc w:val="both"/>
        <w:rPr>
          <w:sz w:val="22"/>
        </w:rPr>
      </w:pPr>
      <w:r>
        <w:rPr>
          <w:sz w:val="22"/>
        </w:rPr>
        <w:t>Cuando concurran cuatro o más licitadores, y </w:t>
      </w:r>
      <w:r>
        <w:rPr>
          <w:spacing w:val="-3"/>
          <w:sz w:val="22"/>
        </w:rPr>
        <w:t>la </w:t>
      </w:r>
      <w:r>
        <w:rPr>
          <w:sz w:val="22"/>
        </w:rPr>
        <w:t>baja sea inferior en más de 10 unidades porcentuales a </w:t>
      </w:r>
      <w:r>
        <w:rPr>
          <w:spacing w:val="-3"/>
          <w:sz w:val="22"/>
        </w:rPr>
        <w:t>la </w:t>
      </w:r>
      <w:r>
        <w:rPr>
          <w:sz w:val="22"/>
        </w:rPr>
        <w:t>media aritmética de las ofertas presentadas. No obstante, si entre ellas existen ofertas que sean superiores a dicha media en más de 10 unidades porcentuales, </w:t>
      </w:r>
      <w:r>
        <w:rPr>
          <w:spacing w:val="-3"/>
          <w:sz w:val="22"/>
        </w:rPr>
        <w:t>se </w:t>
      </w:r>
      <w:r>
        <w:rPr>
          <w:sz w:val="22"/>
        </w:rPr>
        <w:t>procederá al cálculo de una nueva media solo con las ofertas que no </w:t>
      </w:r>
      <w:r>
        <w:rPr>
          <w:spacing w:val="-3"/>
          <w:sz w:val="22"/>
        </w:rPr>
        <w:t>se </w:t>
      </w:r>
      <w:r>
        <w:rPr>
          <w:sz w:val="22"/>
        </w:rPr>
        <w:t>encuentren en el supuesto indicado. En todo caso, si el número de las restantes ofertas es inferior a tres, la nueva media </w:t>
      </w:r>
      <w:r>
        <w:rPr>
          <w:spacing w:val="-3"/>
          <w:sz w:val="22"/>
        </w:rPr>
        <w:t>se </w:t>
      </w:r>
      <w:r>
        <w:rPr>
          <w:sz w:val="22"/>
        </w:rPr>
        <w:t>calculará sobre las tres ofertas de menor</w:t>
      </w:r>
      <w:r>
        <w:rPr>
          <w:spacing w:val="-17"/>
          <w:sz w:val="22"/>
        </w:rPr>
        <w:t> </w:t>
      </w:r>
      <w:r>
        <w:rPr>
          <w:sz w:val="22"/>
        </w:rPr>
        <w:t>cuantía</w:t>
      </w:r>
    </w:p>
    <w:p>
      <w:pPr>
        <w:pStyle w:val="BodyText"/>
        <w:spacing w:before="1"/>
      </w:pPr>
    </w:p>
    <w:p>
      <w:pPr>
        <w:pStyle w:val="BodyText"/>
        <w:ind w:left="479" w:right="405" w:firstLine="566"/>
        <w:jc w:val="both"/>
      </w:pPr>
      <w:r>
        <w:rPr/>
        <w:t>Si la oferta del licitador que recibe la mejor puntuación resulta, en aplicación de los citados parámetros, incursa en presunción de anormalidad, los servicios dependientes del órgano de contratación,</w:t>
      </w:r>
      <w:r>
        <w:rPr>
          <w:spacing w:val="-11"/>
        </w:rPr>
        <w:t> </w:t>
      </w:r>
      <w:r>
        <w:rPr/>
        <w:t>una</w:t>
      </w:r>
      <w:r>
        <w:rPr>
          <w:spacing w:val="-6"/>
        </w:rPr>
        <w:t> </w:t>
      </w:r>
      <w:r>
        <w:rPr/>
        <w:t>vez</w:t>
      </w:r>
      <w:r>
        <w:rPr>
          <w:spacing w:val="-12"/>
        </w:rPr>
        <w:t> </w:t>
      </w:r>
      <w:r>
        <w:rPr/>
        <w:t>evaluadas,</w:t>
      </w:r>
      <w:r>
        <w:rPr>
          <w:spacing w:val="-6"/>
        </w:rPr>
        <w:t> </w:t>
      </w:r>
      <w:r>
        <w:rPr/>
        <w:t>clasificadas</w:t>
      </w:r>
      <w:r>
        <w:rPr>
          <w:spacing w:val="-12"/>
        </w:rPr>
        <w:t> </w:t>
      </w:r>
      <w:r>
        <w:rPr/>
        <w:t>las</w:t>
      </w:r>
      <w:r>
        <w:rPr>
          <w:spacing w:val="-12"/>
        </w:rPr>
        <w:t> </w:t>
      </w:r>
      <w:r>
        <w:rPr/>
        <w:t>ofertas</w:t>
      </w:r>
      <w:r>
        <w:rPr>
          <w:spacing w:val="-11"/>
        </w:rPr>
        <w:t> </w:t>
      </w:r>
      <w:r>
        <w:rPr/>
        <w:t>y</w:t>
      </w:r>
      <w:r>
        <w:rPr>
          <w:spacing w:val="-8"/>
        </w:rPr>
        <w:t> </w:t>
      </w:r>
      <w:r>
        <w:rPr/>
        <w:t>realizada</w:t>
      </w:r>
      <w:r>
        <w:rPr>
          <w:spacing w:val="1"/>
        </w:rPr>
        <w:t> </w:t>
      </w:r>
      <w:r>
        <w:rPr/>
        <w:t>la</w:t>
      </w:r>
      <w:r>
        <w:rPr>
          <w:spacing w:val="-10"/>
        </w:rPr>
        <w:t> </w:t>
      </w:r>
      <w:r>
        <w:rPr/>
        <w:t>propuesta</w:t>
      </w:r>
      <w:r>
        <w:rPr>
          <w:spacing w:val="-10"/>
        </w:rPr>
        <w:t> </w:t>
      </w:r>
      <w:r>
        <w:rPr/>
        <w:t>de</w:t>
      </w:r>
      <w:r>
        <w:rPr>
          <w:spacing w:val="-10"/>
        </w:rPr>
        <w:t> </w:t>
      </w:r>
      <w:r>
        <w:rPr/>
        <w:t>adjudicación, requerirán</w:t>
      </w:r>
      <w:r>
        <w:rPr>
          <w:spacing w:val="-14"/>
        </w:rPr>
        <w:t> </w:t>
      </w:r>
      <w:r>
        <w:rPr/>
        <w:t>al</w:t>
      </w:r>
      <w:r>
        <w:rPr>
          <w:spacing w:val="-17"/>
        </w:rPr>
        <w:t> </w:t>
      </w:r>
      <w:r>
        <w:rPr/>
        <w:t>licitador</w:t>
      </w:r>
      <w:r>
        <w:rPr>
          <w:spacing w:val="-17"/>
        </w:rPr>
        <w:t> </w:t>
      </w:r>
      <w:r>
        <w:rPr/>
        <w:t>que</w:t>
      </w:r>
      <w:r>
        <w:rPr>
          <w:spacing w:val="-14"/>
        </w:rPr>
        <w:t> </w:t>
      </w:r>
      <w:r>
        <w:rPr/>
        <w:t>la</w:t>
      </w:r>
      <w:r>
        <w:rPr>
          <w:spacing w:val="-18"/>
        </w:rPr>
        <w:t> </w:t>
      </w:r>
      <w:r>
        <w:rPr/>
        <w:t>hubieren</w:t>
      </w:r>
      <w:r>
        <w:rPr>
          <w:spacing w:val="-14"/>
        </w:rPr>
        <w:t> </w:t>
      </w:r>
      <w:r>
        <w:rPr/>
        <w:t>presentado,</w:t>
      </w:r>
      <w:r>
        <w:rPr>
          <w:spacing w:val="-15"/>
        </w:rPr>
        <w:t> </w:t>
      </w:r>
      <w:r>
        <w:rPr/>
        <w:t>para</w:t>
      </w:r>
      <w:r>
        <w:rPr>
          <w:spacing w:val="-19"/>
        </w:rPr>
        <w:t> </w:t>
      </w:r>
      <w:r>
        <w:rPr/>
        <w:t>que</w:t>
      </w:r>
      <w:r>
        <w:rPr>
          <w:spacing w:val="-13"/>
        </w:rPr>
        <w:t> </w:t>
      </w:r>
      <w:r>
        <w:rPr/>
        <w:t>en</w:t>
      </w:r>
      <w:r>
        <w:rPr>
          <w:spacing w:val="-19"/>
        </w:rPr>
        <w:t> </w:t>
      </w:r>
      <w:r>
        <w:rPr/>
        <w:t>el</w:t>
      </w:r>
      <w:r>
        <w:rPr>
          <w:spacing w:val="-17"/>
        </w:rPr>
        <w:t> </w:t>
      </w:r>
      <w:r>
        <w:rPr/>
        <w:t>plazo</w:t>
      </w:r>
      <w:r>
        <w:rPr>
          <w:spacing w:val="-14"/>
        </w:rPr>
        <w:t> </w:t>
      </w:r>
      <w:r>
        <w:rPr/>
        <w:t>de </w:t>
      </w:r>
      <w:r>
        <w:rPr>
          <w:b/>
        </w:rPr>
        <w:t>tres</w:t>
      </w:r>
      <w:r>
        <w:rPr>
          <w:b/>
          <w:spacing w:val="-14"/>
        </w:rPr>
        <w:t> </w:t>
      </w:r>
      <w:r>
        <w:rPr>
          <w:b/>
        </w:rPr>
        <w:t>días</w:t>
      </w:r>
      <w:r>
        <w:rPr>
          <w:b/>
          <w:spacing w:val="-14"/>
        </w:rPr>
        <w:t> </w:t>
      </w:r>
      <w:r>
        <w:rPr>
          <w:b/>
        </w:rPr>
        <w:t>hábiles</w:t>
      </w:r>
      <w:r>
        <w:rPr>
          <w:b/>
          <w:spacing w:val="-12"/>
        </w:rPr>
        <w:t> </w:t>
      </w:r>
      <w:r>
        <w:rPr/>
        <w:t>desde el envío de la correspondiente comunicación, justifique y desglose razonada y detalladamente el bajo</w:t>
      </w:r>
      <w:r>
        <w:rPr>
          <w:spacing w:val="-8"/>
        </w:rPr>
        <w:t> </w:t>
      </w:r>
      <w:r>
        <w:rPr/>
        <w:t>nivel</w:t>
      </w:r>
      <w:r>
        <w:rPr>
          <w:spacing w:val="-6"/>
        </w:rPr>
        <w:t> </w:t>
      </w:r>
      <w:r>
        <w:rPr/>
        <w:t>de</w:t>
      </w:r>
      <w:r>
        <w:rPr>
          <w:spacing w:val="-3"/>
        </w:rPr>
        <w:t> </w:t>
      </w:r>
      <w:r>
        <w:rPr/>
        <w:t>los</w:t>
      </w:r>
      <w:r>
        <w:rPr>
          <w:spacing w:val="-10"/>
        </w:rPr>
        <w:t> </w:t>
      </w:r>
      <w:r>
        <w:rPr/>
        <w:t>precios,</w:t>
      </w:r>
      <w:r>
        <w:rPr>
          <w:spacing w:val="-4"/>
        </w:rPr>
        <w:t> </w:t>
      </w:r>
      <w:r>
        <w:rPr/>
        <w:t>o</w:t>
      </w:r>
      <w:r>
        <w:rPr>
          <w:spacing w:val="2"/>
        </w:rPr>
        <w:t> </w:t>
      </w:r>
      <w:r>
        <w:rPr/>
        <w:t>de</w:t>
      </w:r>
      <w:r>
        <w:rPr>
          <w:spacing w:val="1"/>
        </w:rPr>
        <w:t> </w:t>
      </w:r>
      <w:r>
        <w:rPr/>
        <w:t>costes,</w:t>
      </w:r>
      <w:r>
        <w:rPr>
          <w:spacing w:val="-3"/>
        </w:rPr>
        <w:t> </w:t>
      </w:r>
      <w:r>
        <w:rPr/>
        <w:t>o</w:t>
      </w:r>
      <w:r>
        <w:rPr>
          <w:spacing w:val="-3"/>
        </w:rPr>
        <w:t> </w:t>
      </w:r>
      <w:r>
        <w:rPr/>
        <w:t>cualquier</w:t>
      </w:r>
      <w:r>
        <w:rPr>
          <w:spacing w:val="-7"/>
        </w:rPr>
        <w:t> </w:t>
      </w:r>
      <w:r>
        <w:rPr/>
        <w:t>otro</w:t>
      </w:r>
      <w:r>
        <w:rPr>
          <w:spacing w:val="-3"/>
        </w:rPr>
        <w:t> </w:t>
      </w:r>
      <w:r>
        <w:rPr/>
        <w:t>parámetro</w:t>
      </w:r>
      <w:r>
        <w:rPr>
          <w:spacing w:val="-3"/>
        </w:rPr>
        <w:t> </w:t>
      </w:r>
      <w:r>
        <w:rPr/>
        <w:t>en</w:t>
      </w:r>
      <w:r>
        <w:rPr>
          <w:spacing w:val="-8"/>
        </w:rPr>
        <w:t> </w:t>
      </w:r>
      <w:r>
        <w:rPr/>
        <w:t>base</w:t>
      </w:r>
      <w:r>
        <w:rPr>
          <w:spacing w:val="-3"/>
        </w:rPr>
        <w:t> </w:t>
      </w:r>
      <w:r>
        <w:rPr/>
        <w:t>al cual</w:t>
      </w:r>
      <w:r>
        <w:rPr>
          <w:spacing w:val="-6"/>
        </w:rPr>
        <w:t> </w:t>
      </w:r>
      <w:r>
        <w:rPr>
          <w:spacing w:val="-3"/>
        </w:rPr>
        <w:t>se </w:t>
      </w:r>
      <w:r>
        <w:rPr/>
        <w:t>haya</w:t>
      </w:r>
      <w:r>
        <w:rPr>
          <w:spacing w:val="-3"/>
        </w:rPr>
        <w:t> </w:t>
      </w:r>
      <w:r>
        <w:rPr/>
        <w:t>definido la anormalidad de la oferta, mediante la presentación de aquella información y documentos que resulten pertinentes a estos</w:t>
      </w:r>
      <w:r>
        <w:rPr>
          <w:spacing w:val="-13"/>
        </w:rPr>
        <w:t> </w:t>
      </w:r>
      <w:r>
        <w:rPr/>
        <w:t>efectos.</w:t>
      </w:r>
    </w:p>
    <w:p>
      <w:pPr>
        <w:pStyle w:val="BodyText"/>
        <w:spacing w:before="10"/>
        <w:rPr>
          <w:sz w:val="21"/>
        </w:rPr>
      </w:pPr>
    </w:p>
    <w:p>
      <w:pPr>
        <w:pStyle w:val="BodyText"/>
        <w:ind w:left="479" w:right="418" w:firstLine="566"/>
        <w:jc w:val="both"/>
      </w:pPr>
      <w:r>
        <w:rPr/>
        <w:t>Si transcurrido este plazo, no se hubieran recibido dichas justificaciones, se propondrá al órgano de contratación que la proposición no puede ser cumplida, por lo que la empresa que la haya realizado quedará excluida del procedimiento.</w:t>
      </w:r>
    </w:p>
    <w:p>
      <w:pPr>
        <w:pStyle w:val="BodyText"/>
        <w:spacing w:before="1"/>
      </w:pPr>
    </w:p>
    <w:p>
      <w:pPr>
        <w:pStyle w:val="BodyText"/>
        <w:spacing w:before="1"/>
        <w:ind w:left="479" w:right="414" w:firstLine="566"/>
        <w:jc w:val="both"/>
      </w:pPr>
      <w:r>
        <w:rPr/>
        <w:t>Recibida la justificación en plazo, una vez solicitado el asesoramiento técnico del servicio correspondiente, se evaluará toda la información y documentación proporcionada por el licitador y se elevará de forma motivada la correspondiente propuesta de aceptación o rechazo al órgano de contratación para que este pueda decidir la aceptación o no de la oferta. En ningún caso se acordará la aceptación de una oferta sin que la propuesta en este sentido esté debidamente motivada.</w:t>
      </w:r>
    </w:p>
    <w:p>
      <w:pPr>
        <w:pStyle w:val="BodyText"/>
      </w:pPr>
    </w:p>
    <w:p>
      <w:pPr>
        <w:pStyle w:val="BodyText"/>
        <w:spacing w:before="1"/>
        <w:ind w:left="479" w:right="404" w:firstLine="566"/>
        <w:jc w:val="both"/>
      </w:pPr>
      <w:r>
        <w:rPr/>
        <w:t>En todo caso, serán rechazadas aquellas ofertas anormalmente bajas por vulnerar la normativa sobre subcontratación o no cumplir las obligaciones aplicables en materia medioambiental, social o laboral, nacional o internacional, incluyendo el incumplimiento de los convenios</w:t>
      </w:r>
      <w:r>
        <w:rPr>
          <w:spacing w:val="-12"/>
        </w:rPr>
        <w:t> </w:t>
      </w:r>
      <w:r>
        <w:rPr/>
        <w:t>colectivos</w:t>
      </w:r>
      <w:r>
        <w:rPr>
          <w:spacing w:val="-12"/>
        </w:rPr>
        <w:t> </w:t>
      </w:r>
      <w:r>
        <w:rPr/>
        <w:t>sectoriales</w:t>
      </w:r>
      <w:r>
        <w:rPr>
          <w:spacing w:val="-12"/>
        </w:rPr>
        <w:t> </w:t>
      </w:r>
      <w:r>
        <w:rPr/>
        <w:t>vigentes,</w:t>
      </w:r>
      <w:r>
        <w:rPr>
          <w:spacing w:val="-10"/>
        </w:rPr>
        <w:t> </w:t>
      </w:r>
      <w:r>
        <w:rPr/>
        <w:t>en</w:t>
      </w:r>
      <w:r>
        <w:rPr>
          <w:spacing w:val="-10"/>
        </w:rPr>
        <w:t> </w:t>
      </w:r>
      <w:r>
        <w:rPr/>
        <w:t>aplicación</w:t>
      </w:r>
      <w:r>
        <w:rPr>
          <w:spacing w:val="-15"/>
        </w:rPr>
        <w:t> </w:t>
      </w:r>
      <w:r>
        <w:rPr/>
        <w:t>de</w:t>
      </w:r>
      <w:r>
        <w:rPr>
          <w:spacing w:val="-10"/>
        </w:rPr>
        <w:t> </w:t>
      </w:r>
      <w:r>
        <w:rPr>
          <w:spacing w:val="-3"/>
        </w:rPr>
        <w:t>lo</w:t>
      </w:r>
      <w:r>
        <w:rPr>
          <w:spacing w:val="-9"/>
        </w:rPr>
        <w:t> </w:t>
      </w:r>
      <w:r>
        <w:rPr/>
        <w:t>establecido</w:t>
      </w:r>
      <w:r>
        <w:rPr>
          <w:spacing w:val="-10"/>
        </w:rPr>
        <w:t> </w:t>
      </w:r>
      <w:r>
        <w:rPr/>
        <w:t>en</w:t>
      </w:r>
      <w:r>
        <w:rPr>
          <w:spacing w:val="-10"/>
        </w:rPr>
        <w:t> </w:t>
      </w:r>
      <w:r>
        <w:rPr/>
        <w:t>el</w:t>
      </w:r>
      <w:r>
        <w:rPr>
          <w:spacing w:val="-17"/>
        </w:rPr>
        <w:t> </w:t>
      </w:r>
      <w:r>
        <w:rPr/>
        <w:t>artículo</w:t>
      </w:r>
      <w:r>
        <w:rPr>
          <w:spacing w:val="-10"/>
        </w:rPr>
        <w:t> </w:t>
      </w:r>
      <w:r>
        <w:rPr/>
        <w:t>201</w:t>
      </w:r>
      <w:r>
        <w:rPr>
          <w:spacing w:val="-15"/>
        </w:rPr>
        <w:t> </w:t>
      </w:r>
      <w:r>
        <w:rPr/>
        <w:t>LCSP.</w:t>
      </w:r>
    </w:p>
    <w:p>
      <w:pPr>
        <w:pStyle w:val="BodyText"/>
        <w:spacing w:before="9"/>
        <w:rPr>
          <w:sz w:val="21"/>
        </w:rPr>
      </w:pPr>
    </w:p>
    <w:p>
      <w:pPr>
        <w:pStyle w:val="BodyText"/>
        <w:ind w:left="479" w:right="409" w:firstLine="566"/>
        <w:jc w:val="both"/>
      </w:pPr>
      <w:r>
        <w:rPr/>
        <w:t>Una vez aceptada/s o rechazada/s la/s ofertas incursa/s en presunción de anormalidad, </w:t>
      </w:r>
      <w:r>
        <w:rPr>
          <w:spacing w:val="-3"/>
        </w:rPr>
        <w:t>se </w:t>
      </w:r>
      <w:r>
        <w:rPr/>
        <w:t>procederá</w:t>
      </w:r>
      <w:r>
        <w:rPr>
          <w:spacing w:val="-5"/>
        </w:rPr>
        <w:t> </w:t>
      </w:r>
      <w:r>
        <w:rPr/>
        <w:t>a</w:t>
      </w:r>
      <w:r>
        <w:rPr>
          <w:spacing w:val="-9"/>
        </w:rPr>
        <w:t> </w:t>
      </w:r>
      <w:r>
        <w:rPr/>
        <w:t>la</w:t>
      </w:r>
      <w:r>
        <w:rPr>
          <w:spacing w:val="-8"/>
        </w:rPr>
        <w:t> </w:t>
      </w:r>
      <w:r>
        <w:rPr/>
        <w:t>evaluación</w:t>
      </w:r>
      <w:r>
        <w:rPr>
          <w:spacing w:val="-5"/>
        </w:rPr>
        <w:t> </w:t>
      </w:r>
      <w:r>
        <w:rPr/>
        <w:t>y</w:t>
      </w:r>
      <w:r>
        <w:rPr>
          <w:spacing w:val="-10"/>
        </w:rPr>
        <w:t> </w:t>
      </w:r>
      <w:r>
        <w:rPr/>
        <w:t>clasificación</w:t>
      </w:r>
      <w:r>
        <w:rPr>
          <w:spacing w:val="-4"/>
        </w:rPr>
        <w:t> </w:t>
      </w:r>
      <w:r>
        <w:rPr/>
        <w:t>de</w:t>
      </w:r>
      <w:r>
        <w:rPr>
          <w:spacing w:val="-5"/>
        </w:rPr>
        <w:t> </w:t>
      </w:r>
      <w:r>
        <w:rPr/>
        <w:t>las</w:t>
      </w:r>
      <w:r>
        <w:rPr>
          <w:spacing w:val="-10"/>
        </w:rPr>
        <w:t> </w:t>
      </w:r>
      <w:r>
        <w:rPr/>
        <w:t>proposiciones</w:t>
      </w:r>
      <w:r>
        <w:rPr>
          <w:spacing w:val="-11"/>
        </w:rPr>
        <w:t> </w:t>
      </w:r>
      <w:r>
        <w:rPr/>
        <w:t>admitidas</w:t>
      </w:r>
      <w:r>
        <w:rPr>
          <w:spacing w:val="-6"/>
        </w:rPr>
        <w:t> </w:t>
      </w:r>
      <w:r>
        <w:rPr/>
        <w:t>y</w:t>
      </w:r>
      <w:r>
        <w:rPr>
          <w:spacing w:val="-11"/>
        </w:rPr>
        <w:t> </w:t>
      </w:r>
      <w:r>
        <w:rPr/>
        <w:t>se</w:t>
      </w:r>
      <w:r>
        <w:rPr>
          <w:spacing w:val="-9"/>
        </w:rPr>
        <w:t> </w:t>
      </w:r>
      <w:r>
        <w:rPr/>
        <w:t>elevará</w:t>
      </w:r>
      <w:r>
        <w:rPr>
          <w:spacing w:val="-9"/>
        </w:rPr>
        <w:t> </w:t>
      </w:r>
      <w:r>
        <w:rPr/>
        <w:t>al</w:t>
      </w:r>
      <w:r>
        <w:rPr>
          <w:spacing w:val="-7"/>
        </w:rPr>
        <w:t> </w:t>
      </w:r>
      <w:r>
        <w:rPr/>
        <w:t>órgano</w:t>
      </w:r>
      <w:r>
        <w:rPr>
          <w:spacing w:val="-9"/>
        </w:rPr>
        <w:t> </w:t>
      </w:r>
      <w:r>
        <w:rPr/>
        <w:t>de contratación la propuesta de adjudicación razonada que </w:t>
      </w:r>
      <w:r>
        <w:rPr>
          <w:spacing w:val="-3"/>
        </w:rPr>
        <w:t>se </w:t>
      </w:r>
      <w:r>
        <w:rPr/>
        <w:t>considere adecuada, que incluirá en todo caso </w:t>
      </w:r>
      <w:r>
        <w:rPr>
          <w:spacing w:val="-3"/>
        </w:rPr>
        <w:t>la </w:t>
      </w:r>
      <w:r>
        <w:rPr/>
        <w:t>ponderación de los criterios indicados en la cláusula 12 del presente pliego, acompañada de la documentación generada en sus actuaciones y, en su caso, de los informes emitidos.</w:t>
      </w:r>
    </w:p>
    <w:p>
      <w:pPr>
        <w:pStyle w:val="BodyText"/>
        <w:spacing w:before="1"/>
      </w:pPr>
    </w:p>
    <w:p>
      <w:pPr>
        <w:pStyle w:val="BodyText"/>
        <w:ind w:left="479" w:right="406" w:firstLine="566"/>
        <w:jc w:val="both"/>
      </w:pPr>
      <w:r>
        <w:rPr>
          <w:b/>
        </w:rPr>
        <w:t>16.5.-</w:t>
      </w:r>
      <w:r>
        <w:rPr>
          <w:b/>
          <w:spacing w:val="-13"/>
        </w:rPr>
        <w:t> </w:t>
      </w:r>
      <w:r>
        <w:rPr/>
        <w:t>Cuando</w:t>
      </w:r>
      <w:r>
        <w:rPr>
          <w:spacing w:val="-15"/>
        </w:rPr>
        <w:t> </w:t>
      </w:r>
      <w:r>
        <w:rPr/>
        <w:t>la</w:t>
      </w:r>
      <w:r>
        <w:rPr>
          <w:spacing w:val="-15"/>
        </w:rPr>
        <w:t> </w:t>
      </w:r>
      <w:r>
        <w:rPr/>
        <w:t>empresa</w:t>
      </w:r>
      <w:r>
        <w:rPr>
          <w:spacing w:val="-15"/>
        </w:rPr>
        <w:t> </w:t>
      </w:r>
      <w:r>
        <w:rPr/>
        <w:t>que</w:t>
      </w:r>
      <w:r>
        <w:rPr>
          <w:spacing w:val="-15"/>
        </w:rPr>
        <w:t> </w:t>
      </w:r>
      <w:r>
        <w:rPr/>
        <w:t>hubiese</w:t>
      </w:r>
      <w:r>
        <w:rPr>
          <w:spacing w:val="-19"/>
        </w:rPr>
        <w:t> </w:t>
      </w:r>
      <w:r>
        <w:rPr/>
        <w:t>estado</w:t>
      </w:r>
      <w:r>
        <w:rPr>
          <w:spacing w:val="-15"/>
        </w:rPr>
        <w:t> </w:t>
      </w:r>
      <w:r>
        <w:rPr/>
        <w:t>incursa</w:t>
      </w:r>
      <w:r>
        <w:rPr>
          <w:spacing w:val="-10"/>
        </w:rPr>
        <w:t> </w:t>
      </w:r>
      <w:r>
        <w:rPr/>
        <w:t>en</w:t>
      </w:r>
      <w:r>
        <w:rPr>
          <w:spacing w:val="-15"/>
        </w:rPr>
        <w:t> </w:t>
      </w:r>
      <w:r>
        <w:rPr/>
        <w:t>presunción</w:t>
      </w:r>
      <w:r>
        <w:rPr>
          <w:spacing w:val="-20"/>
        </w:rPr>
        <w:t> </w:t>
      </w:r>
      <w:r>
        <w:rPr/>
        <w:t>de</w:t>
      </w:r>
      <w:r>
        <w:rPr>
          <w:spacing w:val="-15"/>
        </w:rPr>
        <w:t> </w:t>
      </w:r>
      <w:r>
        <w:rPr/>
        <w:t>anormalidad</w:t>
      </w:r>
      <w:r>
        <w:rPr>
          <w:spacing w:val="-14"/>
        </w:rPr>
        <w:t> </w:t>
      </w:r>
      <w:r>
        <w:rPr/>
        <w:t>resulte adjudicataria del contrato, </w:t>
      </w:r>
      <w:r>
        <w:rPr>
          <w:spacing w:val="-3"/>
        </w:rPr>
        <w:t>se </w:t>
      </w:r>
      <w:r>
        <w:rPr/>
        <w:t>podrán establecer, a juicio del órgano de contratación, mecanismos para realizar un seguimiento pormenorizado de la ejecución del mismo, con el objetivo de garantizar la correcta ejecución del contrato sin que se produzca una merma en la calidad de los servicios o los suministros</w:t>
      </w:r>
      <w:r>
        <w:rPr>
          <w:spacing w:val="-6"/>
        </w:rPr>
        <w:t> </w:t>
      </w:r>
      <w:r>
        <w:rPr/>
        <w:t>contratados.</w:t>
      </w:r>
    </w:p>
    <w:p>
      <w:pPr>
        <w:spacing w:after="0"/>
        <w:jc w:val="both"/>
        <w:sectPr>
          <w:pgSz w:w="11910" w:h="16840"/>
          <w:pgMar w:header="0" w:footer="0" w:top="1580" w:bottom="280" w:left="1220" w:right="320"/>
        </w:sectPr>
      </w:pPr>
    </w:p>
    <w:p>
      <w:pPr>
        <w:pStyle w:val="BodyText"/>
        <w:spacing w:before="86"/>
        <w:ind w:left="479" w:right="406" w:firstLine="566"/>
        <w:jc w:val="both"/>
      </w:pPr>
      <w:r>
        <w:rPr>
          <w:b/>
        </w:rPr>
        <w:t>16.6.- </w:t>
      </w:r>
      <w:r>
        <w:rPr/>
        <w:t>Los servicios dependientes del órgano de contratación requerirán a la licitadora que obtuvo</w:t>
      </w:r>
      <w:r>
        <w:rPr>
          <w:spacing w:val="-5"/>
        </w:rPr>
        <w:t> </w:t>
      </w:r>
      <w:r>
        <w:rPr>
          <w:spacing w:val="-3"/>
        </w:rPr>
        <w:t>la</w:t>
      </w:r>
      <w:r>
        <w:rPr>
          <w:spacing w:val="-11"/>
        </w:rPr>
        <w:t> </w:t>
      </w:r>
      <w:r>
        <w:rPr/>
        <w:t>mayor</w:t>
      </w:r>
      <w:r>
        <w:rPr>
          <w:spacing w:val="-8"/>
        </w:rPr>
        <w:t> </w:t>
      </w:r>
      <w:r>
        <w:rPr/>
        <w:t>puntuación,</w:t>
      </w:r>
      <w:r>
        <w:rPr>
          <w:spacing w:val="-6"/>
        </w:rPr>
        <w:t> </w:t>
      </w:r>
      <w:r>
        <w:rPr/>
        <w:t>sin</w:t>
      </w:r>
      <w:r>
        <w:rPr>
          <w:spacing w:val="1"/>
        </w:rPr>
        <w:t> </w:t>
      </w:r>
      <w:r>
        <w:rPr>
          <w:spacing w:val="-5"/>
        </w:rPr>
        <w:t>perjuicio</w:t>
      </w:r>
      <w:r>
        <w:rPr>
          <w:spacing w:val="-15"/>
        </w:rPr>
        <w:t> </w:t>
      </w:r>
      <w:r>
        <w:rPr/>
        <w:t>de</w:t>
      </w:r>
      <w:r>
        <w:rPr>
          <w:spacing w:val="-5"/>
        </w:rPr>
        <w:t> </w:t>
      </w:r>
      <w:r>
        <w:rPr/>
        <w:t>lo</w:t>
      </w:r>
      <w:r>
        <w:rPr>
          <w:spacing w:val="-4"/>
        </w:rPr>
        <w:t> establecido</w:t>
      </w:r>
      <w:r>
        <w:rPr>
          <w:spacing w:val="-14"/>
        </w:rPr>
        <w:t> </w:t>
      </w:r>
      <w:r>
        <w:rPr/>
        <w:t>en</w:t>
      </w:r>
      <w:r>
        <w:rPr>
          <w:spacing w:val="-5"/>
        </w:rPr>
        <w:t> </w:t>
      </w:r>
      <w:r>
        <w:rPr/>
        <w:t>la</w:t>
      </w:r>
      <w:r>
        <w:rPr>
          <w:spacing w:val="-4"/>
        </w:rPr>
        <w:t> cláusula</w:t>
      </w:r>
      <w:r>
        <w:rPr>
          <w:spacing w:val="-15"/>
        </w:rPr>
        <w:t> </w:t>
      </w:r>
      <w:r>
        <w:rPr>
          <w:spacing w:val="-3"/>
        </w:rPr>
        <w:t>16.4</w:t>
      </w:r>
      <w:r>
        <w:rPr>
          <w:spacing w:val="-10"/>
        </w:rPr>
        <w:t> </w:t>
      </w:r>
      <w:r>
        <w:rPr>
          <w:spacing w:val="-4"/>
        </w:rPr>
        <w:t>respecto</w:t>
      </w:r>
      <w:r>
        <w:rPr>
          <w:spacing w:val="-7"/>
        </w:rPr>
        <w:t> </w:t>
      </w:r>
      <w:r>
        <w:rPr/>
        <w:t>a</w:t>
      </w:r>
      <w:r>
        <w:rPr>
          <w:spacing w:val="-5"/>
        </w:rPr>
        <w:t> </w:t>
      </w:r>
      <w:r>
        <w:rPr/>
        <w:t>las</w:t>
      </w:r>
      <w:r>
        <w:rPr>
          <w:spacing w:val="-6"/>
        </w:rPr>
        <w:t> </w:t>
      </w:r>
      <w:r>
        <w:rPr>
          <w:spacing w:val="-4"/>
        </w:rPr>
        <w:t>ofertas anormalmente bajas, </w:t>
      </w:r>
      <w:r>
        <w:rPr/>
        <w:t>para que, dentro del plazo de </w:t>
      </w:r>
      <w:r>
        <w:rPr>
          <w:b/>
        </w:rPr>
        <w:t>SIETE (7) DÍAS HÁBILES</w:t>
      </w:r>
      <w:r>
        <w:rPr/>
        <w:t>, a contar desde el envío de </w:t>
      </w:r>
      <w:r>
        <w:rPr>
          <w:spacing w:val="-3"/>
        </w:rPr>
        <w:t>la </w:t>
      </w:r>
      <w:r>
        <w:rPr/>
        <w:t>comunicación, presente </w:t>
      </w:r>
      <w:r>
        <w:rPr>
          <w:spacing w:val="-3"/>
        </w:rPr>
        <w:t>la </w:t>
      </w:r>
      <w:r>
        <w:rPr/>
        <w:t>documentación que </w:t>
      </w:r>
      <w:r>
        <w:rPr>
          <w:spacing w:val="-3"/>
        </w:rPr>
        <w:t>se </w:t>
      </w:r>
      <w:r>
        <w:rPr/>
        <w:t>indica en los apartados siguientes salvo que dicha documentación </w:t>
      </w:r>
      <w:r>
        <w:rPr>
          <w:spacing w:val="-3"/>
        </w:rPr>
        <w:t>se </w:t>
      </w:r>
      <w:r>
        <w:rPr/>
        <w:t>haya presentado con</w:t>
      </w:r>
      <w:r>
        <w:rPr>
          <w:spacing w:val="2"/>
        </w:rPr>
        <w:t> </w:t>
      </w:r>
      <w:r>
        <w:rPr/>
        <w:t>anterioridad.</w:t>
      </w:r>
    </w:p>
    <w:p>
      <w:pPr>
        <w:pStyle w:val="BodyText"/>
        <w:spacing w:before="4"/>
      </w:pPr>
    </w:p>
    <w:p>
      <w:pPr>
        <w:pStyle w:val="Heading4"/>
      </w:pPr>
      <w:r>
        <w:rPr/>
        <w:t>17.- </w:t>
      </w:r>
      <w:r>
        <w:rPr>
          <w:u w:val="thick"/>
        </w:rPr>
        <w:t>ADJUDICACIÓN (art. 150.3 y 159.6 LCSP)</w:t>
      </w:r>
    </w:p>
    <w:p>
      <w:pPr>
        <w:pStyle w:val="BodyText"/>
        <w:spacing w:before="8"/>
        <w:rPr>
          <w:b/>
          <w:sz w:val="13"/>
        </w:rPr>
      </w:pPr>
    </w:p>
    <w:p>
      <w:pPr>
        <w:pStyle w:val="BodyText"/>
        <w:spacing w:before="94"/>
        <w:ind w:left="479" w:right="421" w:firstLine="566"/>
        <w:jc w:val="both"/>
      </w:pPr>
      <w:r>
        <w:rPr>
          <w:b/>
        </w:rPr>
        <w:t>17.1.- </w:t>
      </w:r>
      <w:r>
        <w:rPr/>
        <w:t>Obtenida o recibida la documentación que se relaciona a continuación del propuesto adjudicatario, se procederá a su análisis por los servicios dependientes del órgano de contratación.</w:t>
      </w:r>
    </w:p>
    <w:p>
      <w:pPr>
        <w:pStyle w:val="BodyText"/>
        <w:spacing w:before="1"/>
      </w:pPr>
    </w:p>
    <w:p>
      <w:pPr>
        <w:pStyle w:val="BodyText"/>
        <w:ind w:left="479" w:right="414" w:firstLine="566"/>
        <w:jc w:val="both"/>
      </w:pPr>
      <w:r>
        <w:rPr/>
        <w:t>De</w:t>
      </w:r>
      <w:r>
        <w:rPr>
          <w:spacing w:val="-14"/>
        </w:rPr>
        <w:t> </w:t>
      </w:r>
      <w:r>
        <w:rPr/>
        <w:t>no</w:t>
      </w:r>
      <w:r>
        <w:rPr>
          <w:spacing w:val="-19"/>
        </w:rPr>
        <w:t> </w:t>
      </w:r>
      <w:r>
        <w:rPr/>
        <w:t>cumplir</w:t>
      </w:r>
      <w:r>
        <w:rPr>
          <w:spacing w:val="-17"/>
        </w:rPr>
        <w:t> </w:t>
      </w:r>
      <w:r>
        <w:rPr/>
        <w:t>adecuadamente</w:t>
      </w:r>
      <w:r>
        <w:rPr>
          <w:spacing w:val="-18"/>
        </w:rPr>
        <w:t> </w:t>
      </w:r>
      <w:r>
        <w:rPr/>
        <w:t>el</w:t>
      </w:r>
      <w:r>
        <w:rPr>
          <w:spacing w:val="-17"/>
        </w:rPr>
        <w:t> </w:t>
      </w:r>
      <w:r>
        <w:rPr/>
        <w:t>requerimiento</w:t>
      </w:r>
      <w:r>
        <w:rPr>
          <w:spacing w:val="-18"/>
        </w:rPr>
        <w:t> </w:t>
      </w:r>
      <w:r>
        <w:rPr/>
        <w:t>en</w:t>
      </w:r>
      <w:r>
        <w:rPr>
          <w:spacing w:val="-19"/>
        </w:rPr>
        <w:t> </w:t>
      </w:r>
      <w:r>
        <w:rPr/>
        <w:t>el</w:t>
      </w:r>
      <w:r>
        <w:rPr>
          <w:spacing w:val="-17"/>
        </w:rPr>
        <w:t> </w:t>
      </w:r>
      <w:r>
        <w:rPr/>
        <w:t>plazo</w:t>
      </w:r>
      <w:r>
        <w:rPr>
          <w:spacing w:val="-13"/>
        </w:rPr>
        <w:t> </w:t>
      </w:r>
      <w:r>
        <w:rPr/>
        <w:t>establecido</w:t>
      </w:r>
      <w:r>
        <w:rPr>
          <w:spacing w:val="-14"/>
        </w:rPr>
        <w:t> </w:t>
      </w:r>
      <w:r>
        <w:rPr>
          <w:spacing w:val="-3"/>
        </w:rPr>
        <w:t>se</w:t>
      </w:r>
      <w:r>
        <w:rPr>
          <w:spacing w:val="-14"/>
        </w:rPr>
        <w:t> </w:t>
      </w:r>
      <w:r>
        <w:rPr/>
        <w:t>otorgará</w:t>
      </w:r>
      <w:r>
        <w:rPr>
          <w:spacing w:val="-14"/>
        </w:rPr>
        <w:t> </w:t>
      </w:r>
      <w:r>
        <w:rPr/>
        <w:t>un</w:t>
      </w:r>
      <w:r>
        <w:rPr>
          <w:spacing w:val="-18"/>
        </w:rPr>
        <w:t> </w:t>
      </w:r>
      <w:r>
        <w:rPr/>
        <w:t>nuevo plazo para subsanar los defectos en dicha documentación. </w:t>
      </w:r>
      <w:r>
        <w:rPr>
          <w:spacing w:val="-3"/>
        </w:rPr>
        <w:t>De </w:t>
      </w:r>
      <w:r>
        <w:rPr/>
        <w:t>no ser subsanables los defectos o de</w:t>
      </w:r>
      <w:r>
        <w:rPr>
          <w:spacing w:val="-9"/>
        </w:rPr>
        <w:t> </w:t>
      </w:r>
      <w:r>
        <w:rPr/>
        <w:t>no</w:t>
      </w:r>
      <w:r>
        <w:rPr>
          <w:spacing w:val="-9"/>
        </w:rPr>
        <w:t> </w:t>
      </w:r>
      <w:r>
        <w:rPr/>
        <w:t>subsanarlo</w:t>
      </w:r>
      <w:r>
        <w:rPr>
          <w:spacing w:val="-8"/>
        </w:rPr>
        <w:t> </w:t>
      </w:r>
      <w:r>
        <w:rPr/>
        <w:t>en</w:t>
      </w:r>
      <w:r>
        <w:rPr>
          <w:spacing w:val="-9"/>
        </w:rPr>
        <w:t> </w:t>
      </w:r>
      <w:r>
        <w:rPr/>
        <w:t>el</w:t>
      </w:r>
      <w:r>
        <w:rPr>
          <w:spacing w:val="-11"/>
        </w:rPr>
        <w:t> </w:t>
      </w:r>
      <w:r>
        <w:rPr/>
        <w:t>plazo</w:t>
      </w:r>
      <w:r>
        <w:rPr>
          <w:spacing w:val="-14"/>
        </w:rPr>
        <w:t> </w:t>
      </w:r>
      <w:r>
        <w:rPr/>
        <w:t>de</w:t>
      </w:r>
      <w:r>
        <w:rPr>
          <w:spacing w:val="-13"/>
        </w:rPr>
        <w:t> </w:t>
      </w:r>
      <w:r>
        <w:rPr/>
        <w:t>3</w:t>
      </w:r>
      <w:r>
        <w:rPr>
          <w:spacing w:val="-9"/>
        </w:rPr>
        <w:t> </w:t>
      </w:r>
      <w:r>
        <w:rPr/>
        <w:t>días</w:t>
      </w:r>
      <w:r>
        <w:rPr>
          <w:spacing w:val="-11"/>
        </w:rPr>
        <w:t> </w:t>
      </w:r>
      <w:r>
        <w:rPr>
          <w:spacing w:val="-3"/>
        </w:rPr>
        <w:t>se</w:t>
      </w:r>
      <w:r>
        <w:rPr>
          <w:spacing w:val="-8"/>
        </w:rPr>
        <w:t> </w:t>
      </w:r>
      <w:r>
        <w:rPr/>
        <w:t>entenderá</w:t>
      </w:r>
      <w:r>
        <w:rPr>
          <w:spacing w:val="-9"/>
        </w:rPr>
        <w:t> </w:t>
      </w:r>
      <w:r>
        <w:rPr/>
        <w:t>que</w:t>
      </w:r>
      <w:r>
        <w:rPr>
          <w:spacing w:val="-8"/>
        </w:rPr>
        <w:t> </w:t>
      </w:r>
      <w:r>
        <w:rPr/>
        <w:t>la</w:t>
      </w:r>
      <w:r>
        <w:rPr>
          <w:spacing w:val="-9"/>
        </w:rPr>
        <w:t> </w:t>
      </w:r>
      <w:r>
        <w:rPr/>
        <w:t>persona</w:t>
      </w:r>
      <w:r>
        <w:rPr>
          <w:spacing w:val="-9"/>
        </w:rPr>
        <w:t> </w:t>
      </w:r>
      <w:r>
        <w:rPr/>
        <w:t>licitadora</w:t>
      </w:r>
      <w:r>
        <w:rPr>
          <w:spacing w:val="-8"/>
        </w:rPr>
        <w:t> </w:t>
      </w:r>
      <w:r>
        <w:rPr/>
        <w:t>ha</w:t>
      </w:r>
      <w:r>
        <w:rPr>
          <w:spacing w:val="-9"/>
        </w:rPr>
        <w:t> </w:t>
      </w:r>
      <w:r>
        <w:rPr/>
        <w:t>retirado</w:t>
      </w:r>
      <w:r>
        <w:rPr>
          <w:spacing w:val="-8"/>
        </w:rPr>
        <w:t> </w:t>
      </w:r>
      <w:r>
        <w:rPr>
          <w:spacing w:val="-3"/>
        </w:rPr>
        <w:t>su</w:t>
      </w:r>
      <w:r>
        <w:rPr>
          <w:spacing w:val="-9"/>
        </w:rPr>
        <w:t> </w:t>
      </w:r>
      <w:r>
        <w:rPr/>
        <w:t>oferta y se le impondrá una penalidad económica, por importe equivalente al 3% del presupuesto base de</w:t>
      </w:r>
      <w:r>
        <w:rPr>
          <w:spacing w:val="1"/>
        </w:rPr>
        <w:t> </w:t>
      </w:r>
      <w:r>
        <w:rPr/>
        <w:t>licitación.</w:t>
      </w:r>
    </w:p>
    <w:p>
      <w:pPr>
        <w:pStyle w:val="BodyText"/>
        <w:spacing w:before="11"/>
        <w:rPr>
          <w:sz w:val="21"/>
        </w:rPr>
      </w:pPr>
    </w:p>
    <w:p>
      <w:pPr>
        <w:pStyle w:val="BodyText"/>
        <w:ind w:left="479" w:right="411" w:firstLine="566"/>
        <w:jc w:val="both"/>
      </w:pPr>
      <w:r>
        <w:rPr/>
        <w:t>En el supuesto de que el licitador, por causa justificada, solicitara una ampliación del plazo indicado</w:t>
      </w:r>
      <w:r>
        <w:rPr>
          <w:spacing w:val="-9"/>
        </w:rPr>
        <w:t> </w:t>
      </w:r>
      <w:r>
        <w:rPr/>
        <w:t>en</w:t>
      </w:r>
      <w:r>
        <w:rPr>
          <w:spacing w:val="-9"/>
        </w:rPr>
        <w:t> </w:t>
      </w:r>
      <w:r>
        <w:rPr/>
        <w:t>esta</w:t>
      </w:r>
      <w:r>
        <w:rPr>
          <w:spacing w:val="-4"/>
        </w:rPr>
        <w:t> </w:t>
      </w:r>
      <w:r>
        <w:rPr/>
        <w:t>cláusula,</w:t>
      </w:r>
      <w:r>
        <w:rPr>
          <w:spacing w:val="-9"/>
        </w:rPr>
        <w:t> </w:t>
      </w:r>
      <w:r>
        <w:rPr/>
        <w:t>el</w:t>
      </w:r>
      <w:r>
        <w:rPr>
          <w:spacing w:val="-7"/>
        </w:rPr>
        <w:t> </w:t>
      </w:r>
      <w:r>
        <w:rPr/>
        <w:t>órgano</w:t>
      </w:r>
      <w:r>
        <w:rPr>
          <w:spacing w:val="-4"/>
        </w:rPr>
        <w:t> </w:t>
      </w:r>
      <w:r>
        <w:rPr/>
        <w:t>de</w:t>
      </w:r>
      <w:r>
        <w:rPr>
          <w:spacing w:val="-4"/>
        </w:rPr>
        <w:t> </w:t>
      </w:r>
      <w:r>
        <w:rPr/>
        <w:t>contratación</w:t>
      </w:r>
      <w:r>
        <w:rPr>
          <w:spacing w:val="-3"/>
        </w:rPr>
        <w:t> </w:t>
      </w:r>
      <w:r>
        <w:rPr/>
        <w:t>podrá</w:t>
      </w:r>
      <w:r>
        <w:rPr>
          <w:spacing w:val="-4"/>
        </w:rPr>
        <w:t> </w:t>
      </w:r>
      <w:r>
        <w:rPr/>
        <w:t>autorizarla</w:t>
      </w:r>
      <w:r>
        <w:rPr>
          <w:spacing w:val="-4"/>
        </w:rPr>
        <w:t> </w:t>
      </w:r>
      <w:r>
        <w:rPr/>
        <w:t>en</w:t>
      </w:r>
      <w:r>
        <w:rPr>
          <w:spacing w:val="-9"/>
        </w:rPr>
        <w:t> </w:t>
      </w:r>
      <w:r>
        <w:rPr/>
        <w:t>un</w:t>
      </w:r>
      <w:r>
        <w:rPr>
          <w:spacing w:val="-8"/>
        </w:rPr>
        <w:t> </w:t>
      </w:r>
      <w:r>
        <w:rPr/>
        <w:t>plazo</w:t>
      </w:r>
      <w:r>
        <w:rPr>
          <w:spacing w:val="-4"/>
        </w:rPr>
        <w:t> </w:t>
      </w:r>
      <w:r>
        <w:rPr/>
        <w:t>no</w:t>
      </w:r>
      <w:r>
        <w:rPr>
          <w:spacing w:val="-4"/>
        </w:rPr>
        <w:t> </w:t>
      </w:r>
      <w:r>
        <w:rPr/>
        <w:t>superior</w:t>
      </w:r>
      <w:r>
        <w:rPr>
          <w:spacing w:val="-8"/>
        </w:rPr>
        <w:t> </w:t>
      </w:r>
      <w:r>
        <w:rPr/>
        <w:t>a</w:t>
      </w:r>
      <w:r>
        <w:rPr>
          <w:spacing w:val="-8"/>
        </w:rPr>
        <w:t> </w:t>
      </w:r>
      <w:r>
        <w:rPr/>
        <w:t>3 días hábiles, si las circunstancias lo aconsejan y con ello no </w:t>
      </w:r>
      <w:r>
        <w:rPr>
          <w:spacing w:val="-3"/>
        </w:rPr>
        <w:t>se </w:t>
      </w:r>
      <w:r>
        <w:rPr/>
        <w:t>perjudica a terceros. Tanto la solicitud de ampliación como la decisión sobre la misma se tendrán que producir antes de que finalice el plazo inicial. El acuerdo de ampliación deberá ser notificado a todos los licitadores y publicarse en el perfil del</w:t>
      </w:r>
      <w:r>
        <w:rPr>
          <w:spacing w:val="-10"/>
        </w:rPr>
        <w:t> </w:t>
      </w:r>
      <w:r>
        <w:rPr/>
        <w:t>contratante.</w:t>
      </w:r>
    </w:p>
    <w:p>
      <w:pPr>
        <w:pStyle w:val="BodyText"/>
        <w:spacing w:before="1"/>
      </w:pPr>
    </w:p>
    <w:p>
      <w:pPr>
        <w:pStyle w:val="BodyText"/>
        <w:ind w:left="479" w:right="422" w:firstLine="566"/>
        <w:jc w:val="both"/>
      </w:pPr>
      <w:r>
        <w:rPr/>
        <w:t>Asimismo, se recabará la misma documentación al licitador siguiente, por el orden en que hayan quedado clasificadas las ofertas.</w:t>
      </w:r>
    </w:p>
    <w:p>
      <w:pPr>
        <w:pStyle w:val="BodyText"/>
        <w:spacing w:before="11"/>
        <w:rPr>
          <w:sz w:val="21"/>
        </w:rPr>
      </w:pPr>
    </w:p>
    <w:p>
      <w:pPr>
        <w:pStyle w:val="Heading4"/>
        <w:ind w:left="1046"/>
      </w:pPr>
      <w:r>
        <w:rPr/>
        <w:t>17.2.- DOCUMENTACIÓN:</w:t>
      </w:r>
    </w:p>
    <w:p>
      <w:pPr>
        <w:pStyle w:val="BodyText"/>
        <w:spacing w:before="3"/>
        <w:rPr>
          <w:b/>
        </w:rPr>
      </w:pPr>
    </w:p>
    <w:p>
      <w:pPr>
        <w:spacing w:before="0"/>
        <w:ind w:left="1046" w:right="0" w:firstLine="0"/>
        <w:jc w:val="left"/>
        <w:rPr>
          <w:b/>
          <w:sz w:val="22"/>
        </w:rPr>
      </w:pPr>
      <w:r>
        <w:rPr>
          <w:b/>
          <w:sz w:val="22"/>
        </w:rPr>
        <w:t>17.2.1.- </w:t>
      </w:r>
      <w:r>
        <w:rPr>
          <w:b/>
          <w:sz w:val="22"/>
          <w:u w:val="thick"/>
        </w:rPr>
        <w:t>Documentación acreditativa de la capacidad de obrar y de la representación</w:t>
      </w:r>
    </w:p>
    <w:p>
      <w:pPr>
        <w:pStyle w:val="BodyText"/>
        <w:spacing w:before="8"/>
        <w:rPr>
          <w:b/>
          <w:sz w:val="13"/>
        </w:rPr>
      </w:pPr>
    </w:p>
    <w:p>
      <w:pPr>
        <w:pStyle w:val="BodyText"/>
        <w:spacing w:before="94"/>
        <w:ind w:left="479" w:right="407" w:firstLine="566"/>
        <w:jc w:val="both"/>
      </w:pPr>
      <w:r>
        <w:rPr>
          <w:b/>
        </w:rPr>
        <w:t>17.2.1.1.- </w:t>
      </w:r>
      <w:r>
        <w:rPr/>
        <w:t>Las personas jurídicas deberán presentar escritura de constitución, o de modificación,</w:t>
      </w:r>
      <w:r>
        <w:rPr>
          <w:spacing w:val="-5"/>
        </w:rPr>
        <w:t> </w:t>
      </w:r>
      <w:r>
        <w:rPr/>
        <w:t>en</w:t>
      </w:r>
      <w:r>
        <w:rPr>
          <w:spacing w:val="-4"/>
        </w:rPr>
        <w:t> </w:t>
      </w:r>
      <w:r>
        <w:rPr>
          <w:spacing w:val="-3"/>
        </w:rPr>
        <w:t>su</w:t>
      </w:r>
      <w:r>
        <w:rPr>
          <w:spacing w:val="-4"/>
        </w:rPr>
        <w:t> </w:t>
      </w:r>
      <w:r>
        <w:rPr/>
        <w:t>caso,</w:t>
      </w:r>
      <w:r>
        <w:rPr>
          <w:spacing w:val="-5"/>
        </w:rPr>
        <w:t> </w:t>
      </w:r>
      <w:r>
        <w:rPr/>
        <w:t>debidamente</w:t>
      </w:r>
      <w:r>
        <w:rPr>
          <w:spacing w:val="-4"/>
        </w:rPr>
        <w:t> </w:t>
      </w:r>
      <w:r>
        <w:rPr/>
        <w:t>inscrita</w:t>
      </w:r>
      <w:r>
        <w:rPr>
          <w:spacing w:val="-9"/>
        </w:rPr>
        <w:t> </w:t>
      </w:r>
      <w:r>
        <w:rPr/>
        <w:t>en</w:t>
      </w:r>
      <w:r>
        <w:rPr>
          <w:spacing w:val="-9"/>
        </w:rPr>
        <w:t> </w:t>
      </w:r>
      <w:r>
        <w:rPr/>
        <w:t>el</w:t>
      </w:r>
      <w:r>
        <w:rPr>
          <w:spacing w:val="-7"/>
        </w:rPr>
        <w:t> </w:t>
      </w:r>
      <w:r>
        <w:rPr/>
        <w:t>Registro</w:t>
      </w:r>
      <w:r>
        <w:rPr>
          <w:spacing w:val="-4"/>
        </w:rPr>
        <w:t> </w:t>
      </w:r>
      <w:r>
        <w:rPr/>
        <w:t>Mercantil</w:t>
      </w:r>
      <w:r>
        <w:rPr>
          <w:spacing w:val="-7"/>
        </w:rPr>
        <w:t> </w:t>
      </w:r>
      <w:r>
        <w:rPr/>
        <w:t>cuando</w:t>
      </w:r>
      <w:r>
        <w:rPr>
          <w:spacing w:val="-4"/>
        </w:rPr>
        <w:t> </w:t>
      </w:r>
      <w:r>
        <w:rPr/>
        <w:t>este</w:t>
      </w:r>
      <w:r>
        <w:rPr>
          <w:spacing w:val="-4"/>
        </w:rPr>
        <w:t> </w:t>
      </w:r>
      <w:r>
        <w:rPr/>
        <w:t>requisito</w:t>
      </w:r>
      <w:r>
        <w:rPr>
          <w:spacing w:val="-4"/>
        </w:rPr>
        <w:t> </w:t>
      </w:r>
      <w:r>
        <w:rPr/>
        <w:t>sea exigible</w:t>
      </w:r>
      <w:r>
        <w:rPr>
          <w:spacing w:val="-10"/>
        </w:rPr>
        <w:t> </w:t>
      </w:r>
      <w:r>
        <w:rPr/>
        <w:t>según</w:t>
      </w:r>
      <w:r>
        <w:rPr>
          <w:spacing w:val="-14"/>
        </w:rPr>
        <w:t> </w:t>
      </w:r>
      <w:r>
        <w:rPr>
          <w:spacing w:val="-3"/>
        </w:rPr>
        <w:t>la</w:t>
      </w:r>
      <w:r>
        <w:rPr>
          <w:spacing w:val="-10"/>
        </w:rPr>
        <w:t> </w:t>
      </w:r>
      <w:r>
        <w:rPr/>
        <w:t>legislación</w:t>
      </w:r>
      <w:r>
        <w:rPr>
          <w:spacing w:val="-19"/>
        </w:rPr>
        <w:t> </w:t>
      </w:r>
      <w:r>
        <w:rPr/>
        <w:t>mercantil</w:t>
      </w:r>
      <w:r>
        <w:rPr>
          <w:spacing w:val="-12"/>
        </w:rPr>
        <w:t> </w:t>
      </w:r>
      <w:r>
        <w:rPr/>
        <w:t>aplicable.</w:t>
      </w:r>
      <w:r>
        <w:rPr>
          <w:spacing w:val="-15"/>
        </w:rPr>
        <w:t> </w:t>
      </w:r>
      <w:r>
        <w:rPr/>
        <w:t>Si</w:t>
      </w:r>
      <w:r>
        <w:rPr>
          <w:spacing w:val="-21"/>
        </w:rPr>
        <w:t> </w:t>
      </w:r>
      <w:r>
        <w:rPr/>
        <w:t>dicho</w:t>
      </w:r>
      <w:r>
        <w:rPr>
          <w:spacing w:val="-14"/>
        </w:rPr>
        <w:t> </w:t>
      </w:r>
      <w:r>
        <w:rPr/>
        <w:t>requisito</w:t>
      </w:r>
      <w:r>
        <w:rPr>
          <w:spacing w:val="-15"/>
        </w:rPr>
        <w:t> </w:t>
      </w:r>
      <w:r>
        <w:rPr/>
        <w:t>no</w:t>
      </w:r>
      <w:r>
        <w:rPr>
          <w:spacing w:val="-14"/>
        </w:rPr>
        <w:t> </w:t>
      </w:r>
      <w:r>
        <w:rPr/>
        <w:t>fuere</w:t>
      </w:r>
      <w:r>
        <w:rPr>
          <w:spacing w:val="-14"/>
        </w:rPr>
        <w:t> </w:t>
      </w:r>
      <w:r>
        <w:rPr/>
        <w:t>exigible,</w:t>
      </w:r>
      <w:r>
        <w:rPr>
          <w:spacing w:val="-11"/>
        </w:rPr>
        <w:t> </w:t>
      </w:r>
      <w:r>
        <w:rPr>
          <w:spacing w:val="-3"/>
        </w:rPr>
        <w:t>la</w:t>
      </w:r>
      <w:r>
        <w:rPr>
          <w:spacing w:val="-14"/>
        </w:rPr>
        <w:t> </w:t>
      </w:r>
      <w:r>
        <w:rPr/>
        <w:t>acreditación de la capacidad de obrar se realizará mediante escritura o documento de constitución, estatutos o</w:t>
      </w:r>
      <w:r>
        <w:rPr>
          <w:spacing w:val="-4"/>
        </w:rPr>
        <w:t> </w:t>
      </w:r>
      <w:r>
        <w:rPr/>
        <w:t>acta</w:t>
      </w:r>
      <w:r>
        <w:rPr>
          <w:spacing w:val="-3"/>
        </w:rPr>
        <w:t> </w:t>
      </w:r>
      <w:r>
        <w:rPr/>
        <w:t>fundacional</w:t>
      </w:r>
      <w:r>
        <w:rPr>
          <w:spacing w:val="-7"/>
        </w:rPr>
        <w:t> </w:t>
      </w:r>
      <w:r>
        <w:rPr/>
        <w:t>en</w:t>
      </w:r>
      <w:r>
        <w:rPr>
          <w:spacing w:val="-8"/>
        </w:rPr>
        <w:t> </w:t>
      </w:r>
      <w:r>
        <w:rPr/>
        <w:t>el</w:t>
      </w:r>
      <w:r>
        <w:rPr>
          <w:spacing w:val="-6"/>
        </w:rPr>
        <w:t> </w:t>
      </w:r>
      <w:r>
        <w:rPr/>
        <w:t>que</w:t>
      </w:r>
      <w:r>
        <w:rPr>
          <w:spacing w:val="-3"/>
        </w:rPr>
        <w:t> </w:t>
      </w:r>
      <w:r>
        <w:rPr/>
        <w:t>consten</w:t>
      </w:r>
      <w:r>
        <w:rPr>
          <w:spacing w:val="-4"/>
        </w:rPr>
        <w:t> </w:t>
      </w:r>
      <w:r>
        <w:rPr/>
        <w:t>las</w:t>
      </w:r>
      <w:r>
        <w:rPr>
          <w:spacing w:val="-5"/>
        </w:rPr>
        <w:t> </w:t>
      </w:r>
      <w:r>
        <w:rPr/>
        <w:t>normas</w:t>
      </w:r>
      <w:r>
        <w:rPr>
          <w:spacing w:val="-5"/>
        </w:rPr>
        <w:t> </w:t>
      </w:r>
      <w:r>
        <w:rPr/>
        <w:t>por</w:t>
      </w:r>
      <w:r>
        <w:rPr>
          <w:spacing w:val="-8"/>
        </w:rPr>
        <w:t> </w:t>
      </w:r>
      <w:r>
        <w:rPr/>
        <w:t>las</w:t>
      </w:r>
      <w:r>
        <w:rPr>
          <w:spacing w:val="-5"/>
        </w:rPr>
        <w:t> </w:t>
      </w:r>
      <w:r>
        <w:rPr/>
        <w:t>que</w:t>
      </w:r>
      <w:r>
        <w:rPr>
          <w:spacing w:val="-3"/>
        </w:rPr>
        <w:t> se</w:t>
      </w:r>
      <w:r>
        <w:rPr>
          <w:spacing w:val="-4"/>
        </w:rPr>
        <w:t> </w:t>
      </w:r>
      <w:r>
        <w:rPr/>
        <w:t>regula</w:t>
      </w:r>
      <w:r>
        <w:rPr>
          <w:spacing w:val="-3"/>
        </w:rPr>
        <w:t> su</w:t>
      </w:r>
      <w:r>
        <w:rPr>
          <w:spacing w:val="-4"/>
        </w:rPr>
        <w:t> </w:t>
      </w:r>
      <w:r>
        <w:rPr/>
        <w:t>actividad,</w:t>
      </w:r>
      <w:r>
        <w:rPr>
          <w:spacing w:val="-4"/>
        </w:rPr>
        <w:t> </w:t>
      </w:r>
      <w:r>
        <w:rPr/>
        <w:t>inscritos</w:t>
      </w:r>
      <w:r>
        <w:rPr>
          <w:spacing w:val="-5"/>
        </w:rPr>
        <w:t> </w:t>
      </w:r>
      <w:r>
        <w:rPr/>
        <w:t>en</w:t>
      </w:r>
      <w:r>
        <w:rPr>
          <w:spacing w:val="-4"/>
        </w:rPr>
        <w:t> </w:t>
      </w:r>
      <w:r>
        <w:rPr/>
        <w:t>el Registro público que corresponda, según el tipo de persona jurídica de que </w:t>
      </w:r>
      <w:r>
        <w:rPr>
          <w:spacing w:val="-3"/>
        </w:rPr>
        <w:t>se</w:t>
      </w:r>
      <w:r>
        <w:rPr>
          <w:spacing w:val="-11"/>
        </w:rPr>
        <w:t> </w:t>
      </w:r>
      <w:r>
        <w:rPr/>
        <w:t>trate.</w:t>
      </w:r>
    </w:p>
    <w:p>
      <w:pPr>
        <w:pStyle w:val="BodyText"/>
      </w:pPr>
    </w:p>
    <w:p>
      <w:pPr>
        <w:pStyle w:val="BodyText"/>
        <w:ind w:left="479" w:right="413" w:firstLine="566"/>
        <w:jc w:val="both"/>
      </w:pPr>
      <w:r>
        <w:rPr/>
        <w:t>Las</w:t>
      </w:r>
      <w:r>
        <w:rPr>
          <w:spacing w:val="-18"/>
        </w:rPr>
        <w:t> </w:t>
      </w:r>
      <w:r>
        <w:rPr/>
        <w:t>personas</w:t>
      </w:r>
      <w:r>
        <w:rPr>
          <w:spacing w:val="-13"/>
        </w:rPr>
        <w:t> </w:t>
      </w:r>
      <w:r>
        <w:rPr/>
        <w:t>jurídicas</w:t>
      </w:r>
      <w:r>
        <w:rPr>
          <w:spacing w:val="-12"/>
        </w:rPr>
        <w:t> </w:t>
      </w:r>
      <w:r>
        <w:rPr/>
        <w:t>solo</w:t>
      </w:r>
      <w:r>
        <w:rPr>
          <w:spacing w:val="-16"/>
        </w:rPr>
        <w:t> </w:t>
      </w:r>
      <w:r>
        <w:rPr/>
        <w:t>podrán</w:t>
      </w:r>
      <w:r>
        <w:rPr>
          <w:spacing w:val="-11"/>
        </w:rPr>
        <w:t> </w:t>
      </w:r>
      <w:r>
        <w:rPr/>
        <w:t>ser</w:t>
      </w:r>
      <w:r>
        <w:rPr>
          <w:spacing w:val="-14"/>
        </w:rPr>
        <w:t> </w:t>
      </w:r>
      <w:r>
        <w:rPr/>
        <w:t>adjudicatarias</w:t>
      </w:r>
      <w:r>
        <w:rPr>
          <w:spacing w:val="-12"/>
        </w:rPr>
        <w:t> </w:t>
      </w:r>
      <w:r>
        <w:rPr/>
        <w:t>de</w:t>
      </w:r>
      <w:r>
        <w:rPr>
          <w:spacing w:val="-11"/>
        </w:rPr>
        <w:t> </w:t>
      </w:r>
      <w:r>
        <w:rPr/>
        <w:t>contratos</w:t>
      </w:r>
      <w:r>
        <w:rPr>
          <w:spacing w:val="-13"/>
        </w:rPr>
        <w:t> </w:t>
      </w:r>
      <w:r>
        <w:rPr/>
        <w:t>cuyas</w:t>
      </w:r>
      <w:r>
        <w:rPr>
          <w:spacing w:val="-18"/>
        </w:rPr>
        <w:t> </w:t>
      </w:r>
      <w:r>
        <w:rPr/>
        <w:t>prestaciones</w:t>
      </w:r>
      <w:r>
        <w:rPr>
          <w:spacing w:val="-17"/>
        </w:rPr>
        <w:t> </w:t>
      </w:r>
      <w:r>
        <w:rPr/>
        <w:t>estén comprendidas dentro de los fines, objeto u ámbito de actividad que a tenor de sus estatutos o reglas fundacionales le sean propios, cuestión que debe ser acreditada en la documentación aportada.</w:t>
      </w:r>
    </w:p>
    <w:p>
      <w:pPr>
        <w:pStyle w:val="BodyText"/>
        <w:spacing w:line="237" w:lineRule="auto" w:before="4"/>
        <w:ind w:left="479" w:right="423" w:firstLine="566"/>
        <w:jc w:val="both"/>
      </w:pPr>
      <w:r>
        <w:rPr/>
        <w:t>En caso de empresario individual, lo hará en nombre propio, comprobándose su identidad mediante el Documento Nacional de Identidad.</w:t>
      </w:r>
    </w:p>
    <w:p>
      <w:pPr>
        <w:pStyle w:val="BodyText"/>
        <w:spacing w:before="2"/>
      </w:pPr>
    </w:p>
    <w:p>
      <w:pPr>
        <w:pStyle w:val="BodyText"/>
        <w:ind w:left="479" w:right="410" w:firstLine="566"/>
        <w:jc w:val="both"/>
      </w:pPr>
      <w:r>
        <w:rPr/>
        <w:t>Las empresas no españolas de Estados miembros de la Unión Europea o signatarios del Acuerdo sobre el Espacio Económico Europeo, habrán de acreditar su capacidad de obrar mediante presentación de certificación o declaración jurada de estar inscritas en el registro procedente de acuerdo con la legislación del Estado donde están establecidos.</w:t>
      </w:r>
    </w:p>
    <w:p>
      <w:pPr>
        <w:pStyle w:val="BodyText"/>
        <w:spacing w:before="10"/>
        <w:rPr>
          <w:sz w:val="21"/>
        </w:rPr>
      </w:pPr>
    </w:p>
    <w:p>
      <w:pPr>
        <w:pStyle w:val="BodyText"/>
        <w:ind w:left="479" w:right="413" w:firstLine="566"/>
        <w:jc w:val="both"/>
      </w:pPr>
      <w:r>
        <w:rPr/>
        <w:t>Las restantes empresas extranjeras deberán acreditar su capacidad de obrar mediante informe de la Misión Diplomática Permanente de España en el Estado correspondiente o en la Oficina Consular en cuyo ámbito territorial radique el domicilio de la empresa</w:t>
      </w:r>
    </w:p>
    <w:p>
      <w:pPr>
        <w:pStyle w:val="BodyText"/>
        <w:spacing w:before="1"/>
      </w:pPr>
    </w:p>
    <w:p>
      <w:pPr>
        <w:pStyle w:val="BodyText"/>
        <w:ind w:left="479" w:right="413" w:firstLine="566"/>
        <w:jc w:val="both"/>
      </w:pPr>
      <w:r>
        <w:rPr/>
        <w:t>Asimismo, deberán aportar informe emitido por la correspondiente Oficina Económica y Consular de España en el exterior relativo a que el Estado de </w:t>
      </w:r>
      <w:r>
        <w:rPr>
          <w:spacing w:val="-3"/>
        </w:rPr>
        <w:t>su </w:t>
      </w:r>
      <w:r>
        <w:rPr/>
        <w:t>procedencia admite a su vez</w:t>
      </w:r>
      <w:r>
        <w:rPr>
          <w:spacing w:val="57"/>
        </w:rPr>
        <w:t> </w:t>
      </w:r>
      <w:r>
        <w:rPr>
          <w:spacing w:val="-3"/>
        </w:rPr>
        <w:t>la</w:t>
      </w:r>
    </w:p>
    <w:p>
      <w:pPr>
        <w:spacing w:after="0"/>
        <w:jc w:val="both"/>
        <w:sectPr>
          <w:pgSz w:w="11910" w:h="16840"/>
          <w:pgMar w:header="0" w:footer="0" w:top="1580" w:bottom="280" w:left="1220" w:right="320"/>
        </w:sectPr>
      </w:pPr>
    </w:p>
    <w:p>
      <w:pPr>
        <w:pStyle w:val="BodyText"/>
        <w:spacing w:before="86"/>
        <w:ind w:left="479" w:right="418"/>
        <w:jc w:val="both"/>
      </w:pPr>
      <w:r>
        <w:rPr/>
        <w:t>participación de empresas españolas en la contratación con la Administración, en forma substancialmente análoga, o, en su caso, que dicho Estado es signatario del Acuerdo sobre Contratación Pública de la Organización Mundial del Comercio.</w:t>
      </w:r>
    </w:p>
    <w:p>
      <w:pPr>
        <w:pStyle w:val="BodyText"/>
        <w:spacing w:before="1"/>
      </w:pPr>
    </w:p>
    <w:p>
      <w:pPr>
        <w:pStyle w:val="BodyText"/>
        <w:ind w:left="479" w:right="400" w:firstLine="566"/>
        <w:jc w:val="both"/>
      </w:pPr>
      <w:r>
        <w:rPr>
          <w:b/>
        </w:rPr>
        <w:t>17.2.1.2.- </w:t>
      </w:r>
      <w:r>
        <w:rPr/>
        <w:t>Cuando la entidad propuesta actúe mediante representante, deberá aportarse documento fehaciente acreditativo de la existencia de la representación y del ámbito de sus facultades para licitar. La aportación de la mera diligencia de bastanteo del documento de apoderamiento podrá suplir la aportación de este.</w:t>
      </w:r>
    </w:p>
    <w:p>
      <w:pPr>
        <w:pStyle w:val="BodyText"/>
        <w:spacing w:before="5"/>
      </w:pPr>
    </w:p>
    <w:p>
      <w:pPr>
        <w:pStyle w:val="Heading4"/>
        <w:spacing w:line="237" w:lineRule="auto"/>
        <w:ind w:right="410" w:firstLine="566"/>
        <w:jc w:val="both"/>
      </w:pPr>
      <w:r>
        <w:rPr/>
        <w:t>17.2.1.3.- </w:t>
      </w:r>
      <w:r>
        <w:rPr>
          <w:u w:val="thick"/>
        </w:rPr>
        <w:t>Documentación acreditativa de no concurrir causa de prohibición para</w:t>
      </w:r>
      <w:r>
        <w:rPr/>
        <w:t> </w:t>
      </w:r>
      <w:r>
        <w:rPr>
          <w:u w:val="thick"/>
        </w:rPr>
        <w:t>contratar</w:t>
      </w:r>
      <w:r>
        <w:rPr/>
        <w:t>.</w:t>
      </w:r>
    </w:p>
    <w:p>
      <w:pPr>
        <w:pStyle w:val="BodyText"/>
        <w:spacing w:before="1"/>
        <w:rPr>
          <w:b/>
          <w:sz w:val="14"/>
        </w:rPr>
      </w:pPr>
    </w:p>
    <w:p>
      <w:pPr>
        <w:pStyle w:val="BodyText"/>
        <w:spacing w:before="94"/>
        <w:ind w:left="479" w:right="401" w:firstLine="566"/>
        <w:jc w:val="both"/>
      </w:pPr>
      <w:r>
        <w:rPr>
          <w:spacing w:val="-4"/>
        </w:rPr>
        <w:t>Deberá aportarse testimonio judicial, certificación administrativa </w:t>
      </w:r>
      <w:r>
        <w:rPr/>
        <w:t>o </w:t>
      </w:r>
      <w:r>
        <w:rPr>
          <w:spacing w:val="-4"/>
        </w:rPr>
        <w:t>declaración responsable otorgada </w:t>
      </w:r>
      <w:r>
        <w:rPr>
          <w:spacing w:val="-3"/>
        </w:rPr>
        <w:t>ante </w:t>
      </w:r>
      <w:r>
        <w:rPr/>
        <w:t>una </w:t>
      </w:r>
      <w:r>
        <w:rPr>
          <w:spacing w:val="-5"/>
        </w:rPr>
        <w:t>autoridad </w:t>
      </w:r>
      <w:r>
        <w:rPr>
          <w:spacing w:val="-4"/>
        </w:rPr>
        <w:t>administrativa </w:t>
      </w:r>
      <w:r>
        <w:rPr/>
        <w:t>u </w:t>
      </w:r>
      <w:r>
        <w:rPr>
          <w:spacing w:val="-4"/>
        </w:rPr>
        <w:t>organismo profesional cualificado, </w:t>
      </w:r>
      <w:r>
        <w:rPr/>
        <w:t>o </w:t>
      </w:r>
      <w:r>
        <w:rPr>
          <w:spacing w:val="-3"/>
        </w:rPr>
        <w:t>mediante acta </w:t>
      </w:r>
      <w:r>
        <w:rPr/>
        <w:t>de </w:t>
      </w:r>
      <w:r>
        <w:rPr>
          <w:spacing w:val="-4"/>
        </w:rPr>
        <w:t>manifestaciones </w:t>
      </w:r>
      <w:r>
        <w:rPr>
          <w:spacing w:val="-3"/>
        </w:rPr>
        <w:t>ante notario </w:t>
      </w:r>
      <w:r>
        <w:rPr>
          <w:spacing w:val="-4"/>
        </w:rPr>
        <w:t>público, </w:t>
      </w:r>
      <w:r>
        <w:rPr/>
        <w:t>de no </w:t>
      </w:r>
      <w:r>
        <w:rPr>
          <w:spacing w:val="-3"/>
        </w:rPr>
        <w:t>estar </w:t>
      </w:r>
      <w:r>
        <w:rPr>
          <w:spacing w:val="-4"/>
        </w:rPr>
        <w:t>incurso </w:t>
      </w:r>
      <w:r>
        <w:rPr/>
        <w:t>en las </w:t>
      </w:r>
      <w:r>
        <w:rPr>
          <w:spacing w:val="-4"/>
        </w:rPr>
        <w:t>prohibiciones para contratar </w:t>
      </w:r>
      <w:r>
        <w:rPr/>
        <w:t>con la </w:t>
      </w:r>
      <w:r>
        <w:rPr>
          <w:spacing w:val="-4"/>
        </w:rPr>
        <w:t>Administración establecidas </w:t>
      </w:r>
      <w:r>
        <w:rPr/>
        <w:t>en el </w:t>
      </w:r>
      <w:r>
        <w:rPr>
          <w:spacing w:val="-4"/>
        </w:rPr>
        <w:t>artículo </w:t>
      </w:r>
      <w:r>
        <w:rPr/>
        <w:t>71 de la </w:t>
      </w:r>
      <w:r>
        <w:rPr>
          <w:spacing w:val="-4"/>
        </w:rPr>
        <w:t>LCSP.</w:t>
      </w:r>
    </w:p>
    <w:p>
      <w:pPr>
        <w:pStyle w:val="BodyText"/>
        <w:spacing w:before="9"/>
        <w:rPr>
          <w:sz w:val="21"/>
        </w:rPr>
      </w:pPr>
    </w:p>
    <w:p>
      <w:pPr>
        <w:pStyle w:val="Heading4"/>
        <w:ind w:right="416" w:firstLine="566"/>
        <w:jc w:val="both"/>
      </w:pPr>
      <w:r>
        <w:rPr/>
        <w:t>17.2.1.4.</w:t>
      </w:r>
      <w:r>
        <w:rPr>
          <w:u w:val="thick" w:color="111111"/>
        </w:rPr>
        <w:t>-Acreditación de estar al corriente en el cumplimiento de sus obligaciones</w:t>
      </w:r>
      <w:r>
        <w:rPr/>
        <w:t> </w:t>
      </w:r>
      <w:r>
        <w:rPr>
          <w:u w:val="thick" w:color="111111"/>
        </w:rPr>
        <w:t>tributarias y con la Seguridad Social</w:t>
      </w:r>
      <w:r>
        <w:rPr/>
        <w:t>. Deberá presentar:</w:t>
      </w:r>
    </w:p>
    <w:p>
      <w:pPr>
        <w:pStyle w:val="BodyText"/>
        <w:spacing w:before="9"/>
        <w:rPr>
          <w:b/>
          <w:sz w:val="13"/>
        </w:rPr>
      </w:pPr>
    </w:p>
    <w:p>
      <w:pPr>
        <w:pStyle w:val="BodyText"/>
        <w:spacing w:before="94"/>
        <w:ind w:left="479" w:right="416" w:firstLine="566"/>
        <w:jc w:val="both"/>
      </w:pPr>
      <w:r>
        <w:rPr/>
        <w:t>1.-) Documentación acreditativa de estar al corriente en el pago del Impuesto sobre Actividades Económicas, según el caso que corresponda, de entre los siguientes:</w:t>
      </w:r>
    </w:p>
    <w:p>
      <w:pPr>
        <w:pStyle w:val="BodyText"/>
        <w:spacing w:before="5"/>
      </w:pPr>
    </w:p>
    <w:p>
      <w:pPr>
        <w:pStyle w:val="ListParagraph"/>
        <w:numPr>
          <w:ilvl w:val="0"/>
          <w:numId w:val="66"/>
        </w:numPr>
        <w:tabs>
          <w:tab w:pos="764" w:val="left" w:leader="none"/>
        </w:tabs>
        <w:spacing w:line="240" w:lineRule="auto" w:before="0" w:after="0"/>
        <w:ind w:left="763" w:right="403" w:hanging="284"/>
        <w:jc w:val="both"/>
        <w:rPr>
          <w:sz w:val="22"/>
        </w:rPr>
      </w:pPr>
      <w:r>
        <w:rPr>
          <w:sz w:val="22"/>
        </w:rPr>
        <w:t>Personas NO exentas del pago del impuesto: aportarán el último recibo del mismo, </w:t>
      </w:r>
      <w:r>
        <w:rPr>
          <w:spacing w:val="-3"/>
          <w:sz w:val="22"/>
        </w:rPr>
        <w:t>con </w:t>
      </w:r>
      <w:r>
        <w:rPr>
          <w:sz w:val="22"/>
        </w:rPr>
        <w:t>una declaración responsable de no haberse dado de baja en la matrícula, y </w:t>
      </w:r>
      <w:r>
        <w:rPr>
          <w:spacing w:val="-3"/>
          <w:sz w:val="22"/>
        </w:rPr>
        <w:t>se </w:t>
      </w:r>
      <w:r>
        <w:rPr>
          <w:sz w:val="22"/>
        </w:rPr>
        <w:t>aportará el alta, referida al ejercicio corriente, cuando siendo </w:t>
      </w:r>
      <w:r>
        <w:rPr>
          <w:spacing w:val="2"/>
          <w:sz w:val="22"/>
        </w:rPr>
        <w:t>esta </w:t>
      </w:r>
      <w:r>
        <w:rPr>
          <w:sz w:val="22"/>
        </w:rPr>
        <w:t>reciente no haya surgido aún la obligación del</w:t>
      </w:r>
      <w:r>
        <w:rPr>
          <w:spacing w:val="-5"/>
          <w:sz w:val="22"/>
        </w:rPr>
        <w:t> </w:t>
      </w:r>
      <w:r>
        <w:rPr>
          <w:sz w:val="22"/>
        </w:rPr>
        <w:t>pago.</w:t>
      </w:r>
    </w:p>
    <w:p>
      <w:pPr>
        <w:pStyle w:val="BodyText"/>
        <w:spacing w:before="9"/>
        <w:rPr>
          <w:sz w:val="21"/>
        </w:rPr>
      </w:pPr>
    </w:p>
    <w:p>
      <w:pPr>
        <w:pStyle w:val="ListParagraph"/>
        <w:numPr>
          <w:ilvl w:val="0"/>
          <w:numId w:val="66"/>
        </w:numPr>
        <w:tabs>
          <w:tab w:pos="764" w:val="left" w:leader="none"/>
        </w:tabs>
        <w:spacing w:line="240" w:lineRule="auto" w:before="0" w:after="0"/>
        <w:ind w:left="763" w:right="414" w:hanging="284"/>
        <w:jc w:val="both"/>
        <w:rPr>
          <w:sz w:val="20"/>
        </w:rPr>
      </w:pPr>
      <w:r>
        <w:rPr>
          <w:sz w:val="22"/>
        </w:rPr>
        <w:t>Personas</w:t>
      </w:r>
      <w:r>
        <w:rPr>
          <w:spacing w:val="-10"/>
          <w:sz w:val="22"/>
        </w:rPr>
        <w:t> </w:t>
      </w:r>
      <w:r>
        <w:rPr>
          <w:sz w:val="22"/>
        </w:rPr>
        <w:t>exentas</w:t>
      </w:r>
      <w:r>
        <w:rPr>
          <w:spacing w:val="-5"/>
          <w:sz w:val="22"/>
        </w:rPr>
        <w:t> </w:t>
      </w:r>
      <w:r>
        <w:rPr>
          <w:sz w:val="22"/>
        </w:rPr>
        <w:t>del</w:t>
      </w:r>
      <w:r>
        <w:rPr>
          <w:spacing w:val="-6"/>
          <w:sz w:val="22"/>
        </w:rPr>
        <w:t> </w:t>
      </w:r>
      <w:r>
        <w:rPr>
          <w:sz w:val="22"/>
        </w:rPr>
        <w:t>pago</w:t>
      </w:r>
      <w:r>
        <w:rPr>
          <w:spacing w:val="-3"/>
          <w:sz w:val="22"/>
        </w:rPr>
        <w:t> </w:t>
      </w:r>
      <w:r>
        <w:rPr>
          <w:sz w:val="22"/>
        </w:rPr>
        <w:t>y</w:t>
      </w:r>
      <w:r>
        <w:rPr>
          <w:spacing w:val="-6"/>
          <w:sz w:val="22"/>
        </w:rPr>
        <w:t> </w:t>
      </w:r>
      <w:r>
        <w:rPr>
          <w:sz w:val="22"/>
        </w:rPr>
        <w:t>de</w:t>
      </w:r>
      <w:r>
        <w:rPr>
          <w:spacing w:val="-3"/>
          <w:sz w:val="22"/>
        </w:rPr>
        <w:t> </w:t>
      </w:r>
      <w:r>
        <w:rPr>
          <w:sz w:val="22"/>
        </w:rPr>
        <w:t>la</w:t>
      </w:r>
      <w:r>
        <w:rPr>
          <w:spacing w:val="-8"/>
          <w:sz w:val="22"/>
        </w:rPr>
        <w:t> </w:t>
      </w:r>
      <w:r>
        <w:rPr>
          <w:sz w:val="22"/>
        </w:rPr>
        <w:t>obligación</w:t>
      </w:r>
      <w:r>
        <w:rPr>
          <w:spacing w:val="-3"/>
          <w:sz w:val="22"/>
        </w:rPr>
        <w:t> </w:t>
      </w:r>
      <w:r>
        <w:rPr>
          <w:sz w:val="22"/>
        </w:rPr>
        <w:t>de</w:t>
      </w:r>
      <w:r>
        <w:rPr>
          <w:spacing w:val="-3"/>
          <w:sz w:val="22"/>
        </w:rPr>
        <w:t> </w:t>
      </w:r>
      <w:r>
        <w:rPr>
          <w:sz w:val="22"/>
        </w:rPr>
        <w:t>presentar</w:t>
      </w:r>
      <w:r>
        <w:rPr>
          <w:spacing w:val="-7"/>
          <w:sz w:val="22"/>
        </w:rPr>
        <w:t> </w:t>
      </w:r>
      <w:r>
        <w:rPr>
          <w:sz w:val="22"/>
        </w:rPr>
        <w:t>el</w:t>
      </w:r>
      <w:r>
        <w:rPr>
          <w:spacing w:val="-11"/>
          <w:sz w:val="22"/>
        </w:rPr>
        <w:t> </w:t>
      </w:r>
      <w:r>
        <w:rPr>
          <w:sz w:val="22"/>
        </w:rPr>
        <w:t>alta</w:t>
      </w:r>
      <w:r>
        <w:rPr>
          <w:spacing w:val="-7"/>
          <w:sz w:val="22"/>
        </w:rPr>
        <w:t> </w:t>
      </w:r>
      <w:r>
        <w:rPr>
          <w:sz w:val="22"/>
        </w:rPr>
        <w:t>en</w:t>
      </w:r>
      <w:r>
        <w:rPr>
          <w:spacing w:val="-4"/>
          <w:sz w:val="22"/>
        </w:rPr>
        <w:t> </w:t>
      </w:r>
      <w:r>
        <w:rPr>
          <w:spacing w:val="-3"/>
          <w:sz w:val="22"/>
        </w:rPr>
        <w:t>la </w:t>
      </w:r>
      <w:r>
        <w:rPr>
          <w:sz w:val="22"/>
        </w:rPr>
        <w:t>matrícula</w:t>
      </w:r>
      <w:r>
        <w:rPr>
          <w:spacing w:val="-8"/>
          <w:sz w:val="22"/>
        </w:rPr>
        <w:t> </w:t>
      </w:r>
      <w:r>
        <w:rPr>
          <w:sz w:val="22"/>
        </w:rPr>
        <w:t>del</w:t>
      </w:r>
      <w:r>
        <w:rPr>
          <w:spacing w:val="-6"/>
          <w:sz w:val="22"/>
        </w:rPr>
        <w:t> </w:t>
      </w:r>
      <w:r>
        <w:rPr>
          <w:sz w:val="22"/>
        </w:rPr>
        <w:t>impuesto: presentarán una declaración responsable en la que </w:t>
      </w:r>
      <w:r>
        <w:rPr>
          <w:spacing w:val="-3"/>
          <w:sz w:val="22"/>
        </w:rPr>
        <w:t>se </w:t>
      </w:r>
      <w:r>
        <w:rPr>
          <w:sz w:val="22"/>
        </w:rPr>
        <w:t>indique tal circunstancia y en qué </w:t>
      </w:r>
      <w:r>
        <w:rPr>
          <w:spacing w:val="-3"/>
          <w:sz w:val="22"/>
        </w:rPr>
        <w:t>se </w:t>
      </w:r>
      <w:r>
        <w:rPr>
          <w:sz w:val="22"/>
        </w:rPr>
        <w:t>fundamentan ambas</w:t>
      </w:r>
      <w:r>
        <w:rPr>
          <w:spacing w:val="-4"/>
          <w:sz w:val="22"/>
        </w:rPr>
        <w:t> </w:t>
      </w:r>
      <w:r>
        <w:rPr>
          <w:sz w:val="22"/>
        </w:rPr>
        <w:t>exenciones.</w:t>
      </w:r>
    </w:p>
    <w:p>
      <w:pPr>
        <w:pStyle w:val="BodyText"/>
        <w:spacing w:before="1"/>
      </w:pPr>
    </w:p>
    <w:p>
      <w:pPr>
        <w:pStyle w:val="ListParagraph"/>
        <w:numPr>
          <w:ilvl w:val="0"/>
          <w:numId w:val="66"/>
        </w:numPr>
        <w:tabs>
          <w:tab w:pos="764" w:val="left" w:leader="none"/>
        </w:tabs>
        <w:spacing w:line="240" w:lineRule="auto" w:before="0" w:after="0"/>
        <w:ind w:left="763" w:right="410" w:hanging="284"/>
        <w:jc w:val="both"/>
        <w:rPr>
          <w:sz w:val="20"/>
        </w:rPr>
      </w:pPr>
      <w:r>
        <w:rPr>
          <w:sz w:val="22"/>
        </w:rPr>
        <w:t>Personas exentas del pago del impuesto: presentarán el documento de alta junto con una declaración responsable que indique que no </w:t>
      </w:r>
      <w:r>
        <w:rPr>
          <w:spacing w:val="-3"/>
          <w:sz w:val="22"/>
        </w:rPr>
        <w:t>se </w:t>
      </w:r>
      <w:r>
        <w:rPr>
          <w:sz w:val="22"/>
        </w:rPr>
        <w:t>han dado de baja en la matricula del impuesto y el supuesto de exención de pago en que </w:t>
      </w:r>
      <w:r>
        <w:rPr>
          <w:spacing w:val="-3"/>
          <w:sz w:val="22"/>
        </w:rPr>
        <w:t>se </w:t>
      </w:r>
      <w:r>
        <w:rPr>
          <w:sz w:val="22"/>
        </w:rPr>
        <w:t>encuentran, o bien haciendo referencia a la </w:t>
      </w:r>
      <w:r>
        <w:rPr>
          <w:spacing w:val="7"/>
          <w:sz w:val="22"/>
        </w:rPr>
        <w:t>resolución </w:t>
      </w:r>
      <w:r>
        <w:rPr>
          <w:spacing w:val="3"/>
          <w:sz w:val="22"/>
        </w:rPr>
        <w:t>de </w:t>
      </w:r>
      <w:r>
        <w:rPr>
          <w:spacing w:val="5"/>
          <w:sz w:val="22"/>
        </w:rPr>
        <w:t>exención </w:t>
      </w:r>
      <w:r>
        <w:rPr>
          <w:spacing w:val="3"/>
          <w:sz w:val="22"/>
        </w:rPr>
        <w:t>de pago </w:t>
      </w:r>
      <w:r>
        <w:rPr>
          <w:spacing w:val="5"/>
          <w:sz w:val="22"/>
        </w:rPr>
        <w:t>emitida </w:t>
      </w:r>
      <w:r>
        <w:rPr>
          <w:sz w:val="22"/>
        </w:rPr>
        <w:t>por la </w:t>
      </w:r>
      <w:r>
        <w:rPr>
          <w:spacing w:val="5"/>
          <w:sz w:val="22"/>
        </w:rPr>
        <w:t>Agencia </w:t>
      </w:r>
      <w:r>
        <w:rPr>
          <w:spacing w:val="6"/>
          <w:sz w:val="22"/>
        </w:rPr>
        <w:t>Estatal </w:t>
      </w:r>
      <w:r>
        <w:rPr>
          <w:spacing w:val="3"/>
          <w:sz w:val="22"/>
        </w:rPr>
        <w:t>de </w:t>
      </w:r>
      <w:r>
        <w:rPr>
          <w:spacing w:val="7"/>
          <w:sz w:val="22"/>
        </w:rPr>
        <w:t>Administración </w:t>
      </w:r>
      <w:r>
        <w:rPr>
          <w:sz w:val="22"/>
        </w:rPr>
        <w:t>Tributaria, en los casos en que esta sea necesaria conforme a la legislación aplicable, de la cual </w:t>
      </w:r>
      <w:r>
        <w:rPr>
          <w:spacing w:val="-3"/>
          <w:sz w:val="22"/>
        </w:rPr>
        <w:t>se </w:t>
      </w:r>
      <w:r>
        <w:rPr>
          <w:sz w:val="22"/>
        </w:rPr>
        <w:t>adjuntará</w:t>
      </w:r>
      <w:r>
        <w:rPr>
          <w:spacing w:val="2"/>
          <w:sz w:val="22"/>
        </w:rPr>
        <w:t> </w:t>
      </w:r>
      <w:r>
        <w:rPr>
          <w:sz w:val="22"/>
        </w:rPr>
        <w:t>copia.</w:t>
      </w:r>
    </w:p>
    <w:p>
      <w:pPr>
        <w:pStyle w:val="BodyText"/>
        <w:spacing w:before="1"/>
      </w:pPr>
    </w:p>
    <w:p>
      <w:pPr>
        <w:pStyle w:val="BodyText"/>
        <w:ind w:left="479" w:right="416" w:firstLine="566"/>
        <w:jc w:val="both"/>
      </w:pPr>
      <w:r>
        <w:rPr/>
        <w:t>2.-) Certificación administrativa positiva, en vigor, expedida por el órgano competente de la Administración del Estado, por lo que respecta a las obligaciones tributarias con este último.</w:t>
      </w:r>
    </w:p>
    <w:p>
      <w:pPr>
        <w:pStyle w:val="BodyText"/>
        <w:spacing w:before="11"/>
        <w:rPr>
          <w:sz w:val="21"/>
        </w:rPr>
      </w:pPr>
    </w:p>
    <w:p>
      <w:pPr>
        <w:pStyle w:val="BodyText"/>
        <w:ind w:left="479" w:right="401" w:firstLine="566"/>
        <w:jc w:val="both"/>
      </w:pPr>
      <w:r>
        <w:rPr/>
        <w:t>3.-) Certificación administrativa positiva, en vigor, expedida por el órgano competente de la Administración de la Comunidad Autónoma de Canarias, por lo que respecta a las obligaciones tributarias con la misma.</w:t>
      </w:r>
    </w:p>
    <w:p>
      <w:pPr>
        <w:pStyle w:val="BodyText"/>
        <w:spacing w:before="3"/>
      </w:pPr>
    </w:p>
    <w:p>
      <w:pPr>
        <w:pStyle w:val="BodyText"/>
        <w:spacing w:line="237" w:lineRule="auto"/>
        <w:ind w:left="479" w:right="410" w:firstLine="566"/>
        <w:jc w:val="both"/>
      </w:pPr>
      <w:r>
        <w:rPr/>
        <w:t>4.-) Certificación administrativa positiva expedida por el Consorcio de Tributos de la Isla de Tenerife por lo que respecta a las obligaciones tributarias con el Ayuntamiento de Los Realejos.</w:t>
      </w:r>
    </w:p>
    <w:p>
      <w:pPr>
        <w:pStyle w:val="BodyText"/>
        <w:spacing w:before="3"/>
      </w:pPr>
    </w:p>
    <w:p>
      <w:pPr>
        <w:pStyle w:val="BodyText"/>
        <w:ind w:left="479" w:right="398" w:firstLine="566"/>
        <w:jc w:val="both"/>
      </w:pPr>
      <w:r>
        <w:rPr/>
        <w:t>El</w:t>
      </w:r>
      <w:r>
        <w:rPr>
          <w:spacing w:val="-7"/>
        </w:rPr>
        <w:t> </w:t>
      </w:r>
      <w:r>
        <w:rPr/>
        <w:t>licitador</w:t>
      </w:r>
      <w:r>
        <w:rPr>
          <w:spacing w:val="1"/>
        </w:rPr>
        <w:t> </w:t>
      </w:r>
      <w:r>
        <w:rPr/>
        <w:t>que</w:t>
      </w:r>
      <w:r>
        <w:rPr>
          <w:spacing w:val="-9"/>
        </w:rPr>
        <w:t> </w:t>
      </w:r>
      <w:r>
        <w:rPr/>
        <w:t>no</w:t>
      </w:r>
      <w:r>
        <w:rPr>
          <w:spacing w:val="-1"/>
        </w:rPr>
        <w:t> </w:t>
      </w:r>
      <w:r>
        <w:rPr/>
        <w:t>esté</w:t>
      </w:r>
      <w:r>
        <w:rPr>
          <w:spacing w:val="-2"/>
        </w:rPr>
        <w:t> </w:t>
      </w:r>
      <w:r>
        <w:rPr>
          <w:spacing w:val="-6"/>
        </w:rPr>
        <w:t>obligado</w:t>
      </w:r>
      <w:r>
        <w:rPr>
          <w:spacing w:val="-13"/>
        </w:rPr>
        <w:t> </w:t>
      </w:r>
      <w:r>
        <w:rPr/>
        <w:t>a</w:t>
      </w:r>
      <w:r>
        <w:rPr>
          <w:spacing w:val="-8"/>
        </w:rPr>
        <w:t> </w:t>
      </w:r>
      <w:r>
        <w:rPr>
          <w:spacing w:val="-6"/>
        </w:rPr>
        <w:t>presentar</w:t>
      </w:r>
      <w:r>
        <w:rPr>
          <w:spacing w:val="-16"/>
        </w:rPr>
        <w:t> </w:t>
      </w:r>
      <w:r>
        <w:rPr>
          <w:spacing w:val="-3"/>
        </w:rPr>
        <w:t>todas</w:t>
      </w:r>
      <w:r>
        <w:rPr>
          <w:spacing w:val="-20"/>
        </w:rPr>
        <w:t> </w:t>
      </w:r>
      <w:r>
        <w:rPr/>
        <w:t>o</w:t>
      </w:r>
      <w:r>
        <w:rPr>
          <w:spacing w:val="-8"/>
        </w:rPr>
        <w:t> </w:t>
      </w:r>
      <w:r>
        <w:rPr>
          <w:spacing w:val="-5"/>
        </w:rPr>
        <w:t>alguna</w:t>
      </w:r>
      <w:r>
        <w:rPr>
          <w:spacing w:val="-13"/>
        </w:rPr>
        <w:t> </w:t>
      </w:r>
      <w:r>
        <w:rPr/>
        <w:t>de</w:t>
      </w:r>
      <w:r>
        <w:rPr>
          <w:spacing w:val="-12"/>
        </w:rPr>
        <w:t> </w:t>
      </w:r>
      <w:r>
        <w:rPr>
          <w:spacing w:val="-3"/>
        </w:rPr>
        <w:t>las</w:t>
      </w:r>
      <w:r>
        <w:rPr>
          <w:spacing w:val="-15"/>
        </w:rPr>
        <w:t> </w:t>
      </w:r>
      <w:r>
        <w:rPr>
          <w:spacing w:val="-5"/>
        </w:rPr>
        <w:t>declaraciones</w:t>
      </w:r>
      <w:r>
        <w:rPr>
          <w:spacing w:val="-20"/>
        </w:rPr>
        <w:t> </w:t>
      </w:r>
      <w:r>
        <w:rPr/>
        <w:t>o</w:t>
      </w:r>
      <w:r>
        <w:rPr>
          <w:spacing w:val="-2"/>
        </w:rPr>
        <w:t> </w:t>
      </w:r>
      <w:r>
        <w:rPr>
          <w:spacing w:val="-6"/>
        </w:rPr>
        <w:t>documentos correspondientes</w:t>
      </w:r>
      <w:r>
        <w:rPr>
          <w:spacing w:val="-18"/>
        </w:rPr>
        <w:t> </w:t>
      </w:r>
      <w:r>
        <w:rPr/>
        <w:t>a</w:t>
      </w:r>
      <w:r>
        <w:rPr>
          <w:spacing w:val="-8"/>
        </w:rPr>
        <w:t> </w:t>
      </w:r>
      <w:r>
        <w:rPr>
          <w:spacing w:val="-3"/>
        </w:rPr>
        <w:t>las</w:t>
      </w:r>
      <w:r>
        <w:rPr>
          <w:spacing w:val="-19"/>
        </w:rPr>
        <w:t> </w:t>
      </w:r>
      <w:r>
        <w:rPr/>
        <w:t>obligaciones</w:t>
      </w:r>
      <w:r>
        <w:rPr>
          <w:spacing w:val="-10"/>
        </w:rPr>
        <w:t> </w:t>
      </w:r>
      <w:r>
        <w:rPr/>
        <w:t>tributarias</w:t>
      </w:r>
      <w:r>
        <w:rPr>
          <w:spacing w:val="-10"/>
        </w:rPr>
        <w:t> </w:t>
      </w:r>
      <w:r>
        <w:rPr/>
        <w:t>que</w:t>
      </w:r>
      <w:r>
        <w:rPr>
          <w:spacing w:val="-13"/>
        </w:rPr>
        <w:t> </w:t>
      </w:r>
      <w:r>
        <w:rPr/>
        <w:t>se</w:t>
      </w:r>
      <w:r>
        <w:rPr>
          <w:spacing w:val="-3"/>
        </w:rPr>
        <w:t> </w:t>
      </w:r>
      <w:r>
        <w:rPr/>
        <w:t>relacionan</w:t>
      </w:r>
      <w:r>
        <w:rPr>
          <w:spacing w:val="-8"/>
        </w:rPr>
        <w:t> </w:t>
      </w:r>
      <w:r>
        <w:rPr/>
        <w:t>anteriormente,</w:t>
      </w:r>
      <w:r>
        <w:rPr>
          <w:spacing w:val="-9"/>
        </w:rPr>
        <w:t> </w:t>
      </w:r>
      <w:r>
        <w:rPr/>
        <w:t>habrá</w:t>
      </w:r>
      <w:r>
        <w:rPr>
          <w:spacing w:val="-13"/>
        </w:rPr>
        <w:t> </w:t>
      </w:r>
      <w:r>
        <w:rPr/>
        <w:t>de</w:t>
      </w:r>
      <w:r>
        <w:rPr>
          <w:spacing w:val="-8"/>
        </w:rPr>
        <w:t> </w:t>
      </w:r>
      <w:r>
        <w:rPr/>
        <w:t>acreditar tal circunstancia mediante declaración</w:t>
      </w:r>
      <w:r>
        <w:rPr>
          <w:spacing w:val="-8"/>
        </w:rPr>
        <w:t> </w:t>
      </w:r>
      <w:r>
        <w:rPr/>
        <w:t>responsable.</w:t>
      </w:r>
    </w:p>
    <w:p>
      <w:pPr>
        <w:pStyle w:val="BodyText"/>
        <w:spacing w:before="3"/>
      </w:pPr>
    </w:p>
    <w:p>
      <w:pPr>
        <w:pStyle w:val="BodyText"/>
        <w:spacing w:line="237" w:lineRule="auto"/>
        <w:ind w:left="479" w:right="395" w:firstLine="566"/>
        <w:jc w:val="both"/>
      </w:pPr>
      <w:r>
        <w:rPr/>
        <w:t>Las</w:t>
      </w:r>
      <w:r>
        <w:rPr>
          <w:spacing w:val="-15"/>
        </w:rPr>
        <w:t> </w:t>
      </w:r>
      <w:r>
        <w:rPr>
          <w:spacing w:val="-5"/>
        </w:rPr>
        <w:t>certificaciones</w:t>
      </w:r>
      <w:r>
        <w:rPr>
          <w:spacing w:val="-16"/>
        </w:rPr>
        <w:t> </w:t>
      </w:r>
      <w:r>
        <w:rPr>
          <w:spacing w:val="-4"/>
        </w:rPr>
        <w:t>tendrán</w:t>
      </w:r>
      <w:r>
        <w:rPr>
          <w:spacing w:val="-14"/>
        </w:rPr>
        <w:t> </w:t>
      </w:r>
      <w:r>
        <w:rPr>
          <w:spacing w:val="-4"/>
        </w:rPr>
        <w:t>validez</w:t>
      </w:r>
      <w:r>
        <w:rPr>
          <w:spacing w:val="-16"/>
        </w:rPr>
        <w:t> </w:t>
      </w:r>
      <w:r>
        <w:rPr>
          <w:spacing w:val="-4"/>
        </w:rPr>
        <w:t>durante</w:t>
      </w:r>
      <w:r>
        <w:rPr>
          <w:spacing w:val="-9"/>
        </w:rPr>
        <w:t> </w:t>
      </w:r>
      <w:r>
        <w:rPr/>
        <w:t>el</w:t>
      </w:r>
      <w:r>
        <w:rPr>
          <w:spacing w:val="-6"/>
        </w:rPr>
        <w:t> </w:t>
      </w:r>
      <w:r>
        <w:rPr>
          <w:spacing w:val="-5"/>
        </w:rPr>
        <w:t>período</w:t>
      </w:r>
      <w:r>
        <w:rPr>
          <w:spacing w:val="-12"/>
        </w:rPr>
        <w:t> </w:t>
      </w:r>
      <w:r>
        <w:rPr/>
        <w:t>de</w:t>
      </w:r>
      <w:r>
        <w:rPr>
          <w:spacing w:val="-3"/>
        </w:rPr>
        <w:t> </w:t>
      </w:r>
      <w:r>
        <w:rPr>
          <w:spacing w:val="-4"/>
        </w:rPr>
        <w:t>seis</w:t>
      </w:r>
      <w:r>
        <w:rPr>
          <w:spacing w:val="-16"/>
        </w:rPr>
        <w:t> </w:t>
      </w:r>
      <w:r>
        <w:rPr>
          <w:spacing w:val="-4"/>
        </w:rPr>
        <w:t>(6)</w:t>
      </w:r>
      <w:r>
        <w:rPr>
          <w:spacing w:val="-11"/>
        </w:rPr>
        <w:t> </w:t>
      </w:r>
      <w:r>
        <w:rPr>
          <w:spacing w:val="-3"/>
        </w:rPr>
        <w:t>meses</w:t>
      </w:r>
      <w:r>
        <w:rPr>
          <w:spacing w:val="-15"/>
        </w:rPr>
        <w:t> </w:t>
      </w:r>
      <w:r>
        <w:rPr/>
        <w:t>a</w:t>
      </w:r>
      <w:r>
        <w:rPr>
          <w:spacing w:val="-3"/>
        </w:rPr>
        <w:t> </w:t>
      </w:r>
      <w:r>
        <w:rPr>
          <w:spacing w:val="-4"/>
        </w:rPr>
        <w:t>contar</w:t>
      </w:r>
      <w:r>
        <w:rPr>
          <w:spacing w:val="-17"/>
        </w:rPr>
        <w:t> </w:t>
      </w:r>
      <w:r>
        <w:rPr>
          <w:spacing w:val="-3"/>
        </w:rPr>
        <w:t>desde</w:t>
      </w:r>
      <w:r>
        <w:rPr>
          <w:spacing w:val="-11"/>
        </w:rPr>
        <w:t> </w:t>
      </w:r>
      <w:r>
        <w:rPr/>
        <w:t>la</w:t>
      </w:r>
      <w:r>
        <w:rPr>
          <w:spacing w:val="-3"/>
        </w:rPr>
        <w:t> </w:t>
      </w:r>
      <w:r>
        <w:rPr>
          <w:spacing w:val="-4"/>
        </w:rPr>
        <w:t>fecha </w:t>
      </w:r>
      <w:r>
        <w:rPr/>
        <w:t>de </w:t>
      </w:r>
      <w:r>
        <w:rPr>
          <w:spacing w:val="-3"/>
        </w:rPr>
        <w:t>su</w:t>
      </w:r>
      <w:r>
        <w:rPr>
          <w:spacing w:val="1"/>
        </w:rPr>
        <w:t> </w:t>
      </w:r>
      <w:r>
        <w:rPr>
          <w:spacing w:val="-4"/>
        </w:rPr>
        <w:t>expedición.</w:t>
      </w:r>
    </w:p>
    <w:p>
      <w:pPr>
        <w:spacing w:after="0" w:line="237" w:lineRule="auto"/>
        <w:jc w:val="both"/>
        <w:sectPr>
          <w:pgSz w:w="11910" w:h="16840"/>
          <w:pgMar w:header="0" w:footer="0" w:top="1580" w:bottom="280" w:left="1220" w:right="320"/>
        </w:sectPr>
      </w:pPr>
    </w:p>
    <w:p>
      <w:pPr>
        <w:pStyle w:val="BodyText"/>
        <w:spacing w:before="86"/>
        <w:ind w:left="479" w:right="409" w:firstLine="566"/>
        <w:jc w:val="both"/>
      </w:pPr>
      <w:r>
        <w:rPr/>
        <w:t>Los</w:t>
      </w:r>
      <w:r>
        <w:rPr>
          <w:spacing w:val="-6"/>
        </w:rPr>
        <w:t> </w:t>
      </w:r>
      <w:r>
        <w:rPr/>
        <w:t>extranjeros,</w:t>
      </w:r>
      <w:r>
        <w:rPr>
          <w:spacing w:val="-5"/>
        </w:rPr>
        <w:t> </w:t>
      </w:r>
      <w:r>
        <w:rPr/>
        <w:t>sean</w:t>
      </w:r>
      <w:r>
        <w:rPr>
          <w:spacing w:val="-3"/>
        </w:rPr>
        <w:t> </w:t>
      </w:r>
      <w:r>
        <w:rPr/>
        <w:t>personas</w:t>
      </w:r>
      <w:r>
        <w:rPr>
          <w:spacing w:val="-6"/>
        </w:rPr>
        <w:t> </w:t>
      </w:r>
      <w:r>
        <w:rPr/>
        <w:t>físicas</w:t>
      </w:r>
      <w:r>
        <w:rPr>
          <w:spacing w:val="-5"/>
        </w:rPr>
        <w:t> </w:t>
      </w:r>
      <w:r>
        <w:rPr/>
        <w:t>o</w:t>
      </w:r>
      <w:r>
        <w:rPr>
          <w:spacing w:val="-4"/>
        </w:rPr>
        <w:t> </w:t>
      </w:r>
      <w:r>
        <w:rPr/>
        <w:t>jurídicas,</w:t>
      </w:r>
      <w:r>
        <w:rPr>
          <w:spacing w:val="-10"/>
        </w:rPr>
        <w:t> </w:t>
      </w:r>
      <w:r>
        <w:rPr/>
        <w:t>pertenecientes</w:t>
      </w:r>
      <w:r>
        <w:rPr>
          <w:spacing w:val="-10"/>
        </w:rPr>
        <w:t> </w:t>
      </w:r>
      <w:r>
        <w:rPr/>
        <w:t>o</w:t>
      </w:r>
      <w:r>
        <w:rPr>
          <w:spacing w:val="-4"/>
        </w:rPr>
        <w:t> </w:t>
      </w:r>
      <w:r>
        <w:rPr/>
        <w:t>no</w:t>
      </w:r>
      <w:r>
        <w:rPr>
          <w:spacing w:val="-8"/>
        </w:rPr>
        <w:t> </w:t>
      </w:r>
      <w:r>
        <w:rPr/>
        <w:t>a</w:t>
      </w:r>
      <w:r>
        <w:rPr>
          <w:spacing w:val="-4"/>
        </w:rPr>
        <w:t> </w:t>
      </w:r>
      <w:r>
        <w:rPr/>
        <w:t>Estados</w:t>
      </w:r>
      <w:r>
        <w:rPr>
          <w:spacing w:val="-10"/>
        </w:rPr>
        <w:t> </w:t>
      </w:r>
      <w:r>
        <w:rPr/>
        <w:t>miembros de la Unión Europea que no tengan domicilio fiscal en España, deberán presentar certificación expedida</w:t>
      </w:r>
      <w:r>
        <w:rPr>
          <w:spacing w:val="-10"/>
        </w:rPr>
        <w:t> </w:t>
      </w:r>
      <w:r>
        <w:rPr/>
        <w:t>por</w:t>
      </w:r>
      <w:r>
        <w:rPr>
          <w:spacing w:val="-12"/>
        </w:rPr>
        <w:t> </w:t>
      </w:r>
      <w:r>
        <w:rPr/>
        <w:t>autoridad</w:t>
      </w:r>
      <w:r>
        <w:rPr>
          <w:spacing w:val="-9"/>
        </w:rPr>
        <w:t> </w:t>
      </w:r>
      <w:r>
        <w:rPr/>
        <w:t>competente</w:t>
      </w:r>
      <w:r>
        <w:rPr>
          <w:spacing w:val="-9"/>
        </w:rPr>
        <w:t> </w:t>
      </w:r>
      <w:r>
        <w:rPr/>
        <w:t>en</w:t>
      </w:r>
      <w:r>
        <w:rPr>
          <w:spacing w:val="-9"/>
        </w:rPr>
        <w:t> </w:t>
      </w:r>
      <w:r>
        <w:rPr/>
        <w:t>el</w:t>
      </w:r>
      <w:r>
        <w:rPr>
          <w:spacing w:val="-13"/>
        </w:rPr>
        <w:t> </w:t>
      </w:r>
      <w:r>
        <w:rPr/>
        <w:t>país</w:t>
      </w:r>
      <w:r>
        <w:rPr>
          <w:spacing w:val="-16"/>
        </w:rPr>
        <w:t> </w:t>
      </w:r>
      <w:r>
        <w:rPr/>
        <w:t>de</w:t>
      </w:r>
      <w:r>
        <w:rPr>
          <w:spacing w:val="-14"/>
        </w:rPr>
        <w:t> </w:t>
      </w:r>
      <w:r>
        <w:rPr/>
        <w:t>procedencia,</w:t>
      </w:r>
      <w:r>
        <w:rPr>
          <w:spacing w:val="-10"/>
        </w:rPr>
        <w:t> </w:t>
      </w:r>
      <w:r>
        <w:rPr/>
        <w:t>acreditativa</w:t>
      </w:r>
      <w:r>
        <w:rPr>
          <w:spacing w:val="-9"/>
        </w:rPr>
        <w:t> </w:t>
      </w:r>
      <w:r>
        <w:rPr/>
        <w:t>de</w:t>
      </w:r>
      <w:r>
        <w:rPr>
          <w:spacing w:val="-9"/>
        </w:rPr>
        <w:t> </w:t>
      </w:r>
      <w:r>
        <w:rPr/>
        <w:t>hallarse</w:t>
      </w:r>
      <w:r>
        <w:rPr>
          <w:spacing w:val="-9"/>
        </w:rPr>
        <w:t> </w:t>
      </w:r>
      <w:r>
        <w:rPr/>
        <w:t>al</w:t>
      </w:r>
      <w:r>
        <w:rPr>
          <w:spacing w:val="-13"/>
        </w:rPr>
        <w:t> </w:t>
      </w:r>
      <w:r>
        <w:rPr/>
        <w:t>corriente en el cumplimiento de las correspondientes obligaciones tributarias. Asimismo, habrán de presentar certificación, también expedida por autoridad competente, en </w:t>
      </w:r>
      <w:r>
        <w:rPr>
          <w:spacing w:val="-3"/>
        </w:rPr>
        <w:t>la </w:t>
      </w:r>
      <w:r>
        <w:rPr/>
        <w:t>que </w:t>
      </w:r>
      <w:r>
        <w:rPr>
          <w:spacing w:val="-3"/>
        </w:rPr>
        <w:t>se </w:t>
      </w:r>
      <w:r>
        <w:rPr/>
        <w:t>acredite que se hallan al corriente en el cumplimiento de las obligaciones sociales que se exijan en el país de </w:t>
      </w:r>
      <w:r>
        <w:rPr>
          <w:spacing w:val="-3"/>
        </w:rPr>
        <w:t>su </w:t>
      </w:r>
      <w:r>
        <w:rPr/>
        <w:t>nacionalidad. Toda la documentación relacionada en este apartado habrá de referirse a los doce últimos</w:t>
      </w:r>
      <w:r>
        <w:rPr>
          <w:spacing w:val="-4"/>
        </w:rPr>
        <w:t> </w:t>
      </w:r>
      <w:r>
        <w:rPr/>
        <w:t>meses.</w:t>
      </w:r>
    </w:p>
    <w:p>
      <w:pPr>
        <w:pStyle w:val="BodyText"/>
        <w:spacing w:before="3"/>
      </w:pPr>
    </w:p>
    <w:p>
      <w:pPr>
        <w:spacing w:line="240" w:lineRule="auto" w:before="1"/>
        <w:ind w:left="479" w:right="408" w:firstLine="566"/>
        <w:jc w:val="both"/>
        <w:rPr>
          <w:sz w:val="22"/>
        </w:rPr>
      </w:pPr>
      <w:r>
        <w:rPr>
          <w:b/>
          <w:sz w:val="22"/>
        </w:rPr>
        <w:t>17.2.1.5.- </w:t>
      </w:r>
      <w:r>
        <w:rPr>
          <w:sz w:val="22"/>
        </w:rPr>
        <w:t>La presentación del </w:t>
      </w:r>
      <w:r>
        <w:rPr>
          <w:b/>
          <w:sz w:val="22"/>
        </w:rPr>
        <w:t>certificado </w:t>
      </w:r>
      <w:r>
        <w:rPr>
          <w:b/>
          <w:spacing w:val="-3"/>
          <w:sz w:val="22"/>
        </w:rPr>
        <w:t>de </w:t>
      </w:r>
      <w:r>
        <w:rPr>
          <w:b/>
          <w:sz w:val="22"/>
        </w:rPr>
        <w:t>estar inscrito en el Registro Oficial de Licitadores</w:t>
      </w:r>
      <w:r>
        <w:rPr>
          <w:b/>
          <w:spacing w:val="-2"/>
          <w:sz w:val="22"/>
        </w:rPr>
        <w:t> </w:t>
      </w:r>
      <w:r>
        <w:rPr>
          <w:b/>
          <w:sz w:val="22"/>
        </w:rPr>
        <w:t>y</w:t>
      </w:r>
      <w:r>
        <w:rPr>
          <w:b/>
          <w:spacing w:val="-6"/>
          <w:sz w:val="22"/>
        </w:rPr>
        <w:t> </w:t>
      </w:r>
      <w:r>
        <w:rPr>
          <w:b/>
          <w:sz w:val="22"/>
        </w:rPr>
        <w:t>Empresas</w:t>
      </w:r>
      <w:r>
        <w:rPr>
          <w:b/>
          <w:spacing w:val="-1"/>
          <w:sz w:val="22"/>
        </w:rPr>
        <w:t> </w:t>
      </w:r>
      <w:r>
        <w:rPr>
          <w:b/>
          <w:sz w:val="22"/>
        </w:rPr>
        <w:t>Clasificadas</w:t>
      </w:r>
      <w:r>
        <w:rPr>
          <w:b/>
          <w:spacing w:val="-2"/>
          <w:sz w:val="22"/>
        </w:rPr>
        <w:t> </w:t>
      </w:r>
      <w:r>
        <w:rPr>
          <w:b/>
          <w:sz w:val="22"/>
        </w:rPr>
        <w:t>del</w:t>
      </w:r>
      <w:r>
        <w:rPr>
          <w:b/>
          <w:spacing w:val="-6"/>
          <w:sz w:val="22"/>
        </w:rPr>
        <w:t> </w:t>
      </w:r>
      <w:r>
        <w:rPr>
          <w:b/>
          <w:sz w:val="22"/>
        </w:rPr>
        <w:t>Sector</w:t>
      </w:r>
      <w:r>
        <w:rPr>
          <w:b/>
          <w:spacing w:val="-3"/>
          <w:sz w:val="22"/>
        </w:rPr>
        <w:t> </w:t>
      </w:r>
      <w:r>
        <w:rPr>
          <w:b/>
          <w:sz w:val="22"/>
        </w:rPr>
        <w:t>Público</w:t>
      </w:r>
      <w:r>
        <w:rPr>
          <w:b/>
          <w:spacing w:val="-8"/>
          <w:sz w:val="22"/>
        </w:rPr>
        <w:t> </w:t>
      </w:r>
      <w:r>
        <w:rPr>
          <w:b/>
          <w:sz w:val="22"/>
        </w:rPr>
        <w:t>o</w:t>
      </w:r>
      <w:r>
        <w:rPr>
          <w:b/>
          <w:spacing w:val="-8"/>
          <w:sz w:val="22"/>
        </w:rPr>
        <w:t> </w:t>
      </w:r>
      <w:r>
        <w:rPr>
          <w:b/>
          <w:sz w:val="22"/>
        </w:rPr>
        <w:t>en</w:t>
      </w:r>
      <w:r>
        <w:rPr>
          <w:b/>
          <w:spacing w:val="-7"/>
          <w:sz w:val="22"/>
        </w:rPr>
        <w:t> </w:t>
      </w:r>
      <w:r>
        <w:rPr>
          <w:b/>
          <w:sz w:val="22"/>
        </w:rPr>
        <w:t>el</w:t>
      </w:r>
      <w:r>
        <w:rPr>
          <w:b/>
          <w:spacing w:val="-2"/>
          <w:sz w:val="22"/>
        </w:rPr>
        <w:t> </w:t>
      </w:r>
      <w:r>
        <w:rPr>
          <w:b/>
          <w:sz w:val="22"/>
        </w:rPr>
        <w:t>Registro</w:t>
      </w:r>
      <w:r>
        <w:rPr>
          <w:b/>
          <w:spacing w:val="-2"/>
          <w:sz w:val="22"/>
        </w:rPr>
        <w:t> </w:t>
      </w:r>
      <w:r>
        <w:rPr>
          <w:b/>
          <w:sz w:val="22"/>
        </w:rPr>
        <w:t>de</w:t>
      </w:r>
      <w:r>
        <w:rPr>
          <w:b/>
          <w:spacing w:val="-7"/>
          <w:sz w:val="22"/>
        </w:rPr>
        <w:t> </w:t>
      </w:r>
      <w:r>
        <w:rPr>
          <w:b/>
          <w:sz w:val="22"/>
        </w:rPr>
        <w:t>Contratistas</w:t>
      </w:r>
      <w:r>
        <w:rPr>
          <w:b/>
          <w:spacing w:val="-1"/>
          <w:sz w:val="22"/>
        </w:rPr>
        <w:t> </w:t>
      </w:r>
      <w:r>
        <w:rPr>
          <w:b/>
          <w:spacing w:val="-3"/>
          <w:sz w:val="22"/>
        </w:rPr>
        <w:t>de </w:t>
      </w:r>
      <w:r>
        <w:rPr>
          <w:b/>
          <w:sz w:val="22"/>
        </w:rPr>
        <w:t>la Comunidad Autónoma </w:t>
      </w:r>
      <w:r>
        <w:rPr>
          <w:b/>
          <w:spacing w:val="-3"/>
          <w:sz w:val="22"/>
        </w:rPr>
        <w:t>de </w:t>
      </w:r>
      <w:r>
        <w:rPr>
          <w:b/>
          <w:sz w:val="22"/>
        </w:rPr>
        <w:t>Canarias </w:t>
      </w:r>
      <w:r>
        <w:rPr>
          <w:sz w:val="22"/>
        </w:rPr>
        <w:t>exime de aportar la documentación acreditativa de la capacidad</w:t>
      </w:r>
      <w:r>
        <w:rPr>
          <w:spacing w:val="-11"/>
          <w:sz w:val="22"/>
        </w:rPr>
        <w:t> </w:t>
      </w:r>
      <w:r>
        <w:rPr>
          <w:sz w:val="22"/>
        </w:rPr>
        <w:t>de</w:t>
      </w:r>
      <w:r>
        <w:rPr>
          <w:spacing w:val="-10"/>
          <w:sz w:val="22"/>
        </w:rPr>
        <w:t> </w:t>
      </w:r>
      <w:r>
        <w:rPr>
          <w:sz w:val="22"/>
        </w:rPr>
        <w:t>obrar</w:t>
      </w:r>
      <w:r>
        <w:rPr>
          <w:spacing w:val="-9"/>
          <w:sz w:val="22"/>
        </w:rPr>
        <w:t> </w:t>
      </w:r>
      <w:r>
        <w:rPr>
          <w:sz w:val="22"/>
        </w:rPr>
        <w:t>y</w:t>
      </w:r>
      <w:r>
        <w:rPr>
          <w:spacing w:val="-12"/>
          <w:sz w:val="22"/>
        </w:rPr>
        <w:t> </w:t>
      </w:r>
      <w:r>
        <w:rPr>
          <w:sz w:val="22"/>
        </w:rPr>
        <w:t>de</w:t>
      </w:r>
      <w:r>
        <w:rPr>
          <w:spacing w:val="-5"/>
          <w:sz w:val="22"/>
        </w:rPr>
        <w:t> </w:t>
      </w:r>
      <w:r>
        <w:rPr>
          <w:sz w:val="22"/>
        </w:rPr>
        <w:t>la</w:t>
      </w:r>
      <w:r>
        <w:rPr>
          <w:spacing w:val="-10"/>
          <w:sz w:val="22"/>
        </w:rPr>
        <w:t> </w:t>
      </w:r>
      <w:r>
        <w:rPr>
          <w:sz w:val="22"/>
        </w:rPr>
        <w:t>representación</w:t>
      </w:r>
      <w:r>
        <w:rPr>
          <w:spacing w:val="-5"/>
          <w:sz w:val="22"/>
        </w:rPr>
        <w:t> </w:t>
      </w:r>
      <w:r>
        <w:rPr>
          <w:sz w:val="22"/>
        </w:rPr>
        <w:t>(siempre</w:t>
      </w:r>
      <w:r>
        <w:rPr>
          <w:spacing w:val="-6"/>
          <w:sz w:val="22"/>
        </w:rPr>
        <w:t> </w:t>
      </w:r>
      <w:r>
        <w:rPr>
          <w:sz w:val="22"/>
        </w:rPr>
        <w:t>y</w:t>
      </w:r>
      <w:r>
        <w:rPr>
          <w:spacing w:val="-12"/>
          <w:sz w:val="22"/>
        </w:rPr>
        <w:t> </w:t>
      </w:r>
      <w:r>
        <w:rPr>
          <w:sz w:val="22"/>
        </w:rPr>
        <w:t>cuando</w:t>
      </w:r>
      <w:r>
        <w:rPr>
          <w:spacing w:val="-10"/>
          <w:sz w:val="22"/>
        </w:rPr>
        <w:t> </w:t>
      </w:r>
      <w:r>
        <w:rPr>
          <w:sz w:val="22"/>
        </w:rPr>
        <w:t>la</w:t>
      </w:r>
      <w:r>
        <w:rPr>
          <w:spacing w:val="-10"/>
          <w:sz w:val="22"/>
        </w:rPr>
        <w:t> </w:t>
      </w:r>
      <w:r>
        <w:rPr>
          <w:sz w:val="22"/>
        </w:rPr>
        <w:t>representación</w:t>
      </w:r>
      <w:r>
        <w:rPr>
          <w:spacing w:val="-5"/>
          <w:sz w:val="22"/>
        </w:rPr>
        <w:t> </w:t>
      </w:r>
      <w:r>
        <w:rPr>
          <w:sz w:val="22"/>
        </w:rPr>
        <w:t>sea</w:t>
      </w:r>
      <w:r>
        <w:rPr>
          <w:spacing w:val="-10"/>
          <w:sz w:val="22"/>
        </w:rPr>
        <w:t> </w:t>
      </w:r>
      <w:r>
        <w:rPr>
          <w:sz w:val="22"/>
        </w:rPr>
        <w:t>la</w:t>
      </w:r>
      <w:r>
        <w:rPr>
          <w:spacing w:val="40"/>
          <w:sz w:val="22"/>
        </w:rPr>
        <w:t> </w:t>
      </w:r>
      <w:r>
        <w:rPr>
          <w:sz w:val="22"/>
        </w:rPr>
        <w:t>misma</w:t>
      </w:r>
      <w:r>
        <w:rPr>
          <w:spacing w:val="-10"/>
          <w:sz w:val="22"/>
        </w:rPr>
        <w:t> </w:t>
      </w:r>
      <w:r>
        <w:rPr>
          <w:sz w:val="22"/>
        </w:rPr>
        <w:t>que conste en el certificado aportado) y de no estar incurso en prohibición de</w:t>
      </w:r>
      <w:r>
        <w:rPr>
          <w:spacing w:val="25"/>
          <w:sz w:val="22"/>
        </w:rPr>
        <w:t> </w:t>
      </w:r>
      <w:r>
        <w:rPr>
          <w:sz w:val="22"/>
        </w:rPr>
        <w:t>contratar.</w:t>
      </w:r>
    </w:p>
    <w:p>
      <w:pPr>
        <w:pStyle w:val="BodyText"/>
        <w:spacing w:before="10"/>
        <w:rPr>
          <w:sz w:val="21"/>
        </w:rPr>
      </w:pPr>
    </w:p>
    <w:p>
      <w:pPr>
        <w:spacing w:line="242" w:lineRule="auto" w:before="0"/>
        <w:ind w:left="479" w:right="420" w:firstLine="566"/>
        <w:jc w:val="both"/>
        <w:rPr>
          <w:sz w:val="22"/>
        </w:rPr>
      </w:pPr>
      <w:r>
        <w:rPr>
          <w:b/>
          <w:sz w:val="22"/>
        </w:rPr>
        <w:t>17.3.- </w:t>
      </w:r>
      <w:r>
        <w:rPr>
          <w:sz w:val="22"/>
        </w:rPr>
        <w:t>Presentada dicha documentación, la adjudicación del contrato deberá realizarse en el plazo máximo de los </w:t>
      </w:r>
      <w:r>
        <w:rPr>
          <w:b/>
          <w:sz w:val="22"/>
        </w:rPr>
        <w:t>CINCO (5) DÍAS NATURALES </w:t>
      </w:r>
      <w:r>
        <w:rPr>
          <w:sz w:val="22"/>
        </w:rPr>
        <w:t>siguientes.</w:t>
      </w:r>
    </w:p>
    <w:p>
      <w:pPr>
        <w:pStyle w:val="BodyText"/>
        <w:spacing w:before="7"/>
        <w:rPr>
          <w:sz w:val="21"/>
        </w:rPr>
      </w:pPr>
    </w:p>
    <w:p>
      <w:pPr>
        <w:pStyle w:val="BodyText"/>
        <w:ind w:left="479" w:right="416" w:firstLine="566"/>
        <w:jc w:val="both"/>
      </w:pPr>
      <w:r>
        <w:rPr/>
        <w:t>Este plazo se ampliará en quince días hábiles si alguna de las proposiciones presentadas se encuentra incursa en presunción de anormalidad.</w:t>
      </w:r>
    </w:p>
    <w:p>
      <w:pPr>
        <w:pStyle w:val="BodyText"/>
        <w:spacing w:before="11"/>
        <w:rPr>
          <w:sz w:val="21"/>
        </w:rPr>
      </w:pPr>
    </w:p>
    <w:p>
      <w:pPr>
        <w:pStyle w:val="BodyText"/>
        <w:ind w:left="479" w:right="419" w:firstLine="566"/>
        <w:jc w:val="both"/>
      </w:pPr>
      <w:r>
        <w:rPr/>
        <w:t>Transcurrido el indicado plazo sin haberse dictado acuerdo sobre la adjudicación, las licitadoras podrán retirar sus ofertas.</w:t>
      </w:r>
    </w:p>
    <w:p>
      <w:pPr>
        <w:pStyle w:val="BodyText"/>
      </w:pPr>
    </w:p>
    <w:p>
      <w:pPr>
        <w:pStyle w:val="BodyText"/>
        <w:ind w:left="479" w:right="403" w:firstLine="566"/>
        <w:jc w:val="both"/>
      </w:pPr>
      <w:r>
        <w:rPr>
          <w:b/>
          <w:spacing w:val="-3"/>
        </w:rPr>
        <w:t>17.4.- </w:t>
      </w:r>
      <w:r>
        <w:rPr/>
        <w:t>La </w:t>
      </w:r>
      <w:r>
        <w:rPr>
          <w:spacing w:val="-4"/>
        </w:rPr>
        <w:t>adjudicación deberá </w:t>
      </w:r>
      <w:r>
        <w:rPr/>
        <w:t>ser </w:t>
      </w:r>
      <w:r>
        <w:rPr>
          <w:spacing w:val="-4"/>
        </w:rPr>
        <w:t>motivada </w:t>
      </w:r>
      <w:r>
        <w:rPr/>
        <w:t>y </w:t>
      </w:r>
      <w:r>
        <w:rPr>
          <w:spacing w:val="-4"/>
        </w:rPr>
        <w:t>notificarse </w:t>
      </w:r>
      <w:r>
        <w:rPr/>
        <w:t>a </w:t>
      </w:r>
      <w:r>
        <w:rPr>
          <w:spacing w:val="-3"/>
        </w:rPr>
        <w:t>todas </w:t>
      </w:r>
      <w:r>
        <w:rPr/>
        <w:t>las </w:t>
      </w:r>
      <w:r>
        <w:rPr>
          <w:spacing w:val="-5"/>
        </w:rPr>
        <w:t>licitadoras, </w:t>
      </w:r>
      <w:r>
        <w:rPr/>
        <w:t>y </w:t>
      </w:r>
      <w:r>
        <w:rPr>
          <w:spacing w:val="-4"/>
        </w:rPr>
        <w:t>publicarse </w:t>
      </w:r>
      <w:r>
        <w:rPr/>
        <w:t>en el </w:t>
      </w:r>
      <w:r>
        <w:rPr>
          <w:spacing w:val="-4"/>
        </w:rPr>
        <w:t>perfil </w:t>
      </w:r>
      <w:r>
        <w:rPr/>
        <w:t>del </w:t>
      </w:r>
      <w:r>
        <w:rPr>
          <w:spacing w:val="-4"/>
        </w:rPr>
        <w:t>contratante, </w:t>
      </w:r>
      <w:r>
        <w:rPr/>
        <w:t>en los </w:t>
      </w:r>
      <w:r>
        <w:rPr>
          <w:spacing w:val="-4"/>
        </w:rPr>
        <w:t>términos establecidos </w:t>
      </w:r>
      <w:r>
        <w:rPr/>
        <w:t>en el </w:t>
      </w:r>
      <w:r>
        <w:rPr>
          <w:spacing w:val="-4"/>
        </w:rPr>
        <w:t>artículo </w:t>
      </w:r>
      <w:r>
        <w:rPr/>
        <w:t>151 de </w:t>
      </w:r>
      <w:r>
        <w:rPr>
          <w:spacing w:val="-3"/>
        </w:rPr>
        <w:t>la </w:t>
      </w:r>
      <w:r>
        <w:rPr/>
        <w:t>LCSP.</w:t>
      </w:r>
    </w:p>
    <w:p>
      <w:pPr>
        <w:pStyle w:val="BodyText"/>
        <w:spacing w:before="11"/>
        <w:rPr>
          <w:sz w:val="21"/>
        </w:rPr>
      </w:pPr>
    </w:p>
    <w:p>
      <w:pPr>
        <w:pStyle w:val="BodyText"/>
        <w:ind w:left="479" w:right="416" w:firstLine="566"/>
        <w:jc w:val="both"/>
      </w:pPr>
      <w:r>
        <w:rPr>
          <w:b/>
        </w:rPr>
        <w:t>17.5.- </w:t>
      </w:r>
      <w:r>
        <w:rPr/>
        <w:t>No podrá declararse desierta la licitación siempre que exista alguna proposición que sea admisible con arreglo a las condiciones exigidas en el presente pliego y en el de prescripciones técnicas.</w:t>
      </w:r>
    </w:p>
    <w:p>
      <w:pPr>
        <w:pStyle w:val="BodyText"/>
        <w:spacing w:before="1"/>
      </w:pPr>
    </w:p>
    <w:p>
      <w:pPr>
        <w:pStyle w:val="BodyText"/>
        <w:ind w:left="479" w:right="416" w:firstLine="566"/>
        <w:jc w:val="both"/>
      </w:pPr>
      <w:r>
        <w:rPr/>
        <w:t>No obstante, el órgano de contratación podrá, en cualquier momento antes de la formalización, y solo por razones de interés público debidamente justificadas en el expediente, adoptar la decisión de no adjudicar o celebrar el contrato.</w:t>
      </w:r>
    </w:p>
    <w:p>
      <w:pPr>
        <w:pStyle w:val="BodyText"/>
        <w:spacing w:before="1"/>
      </w:pPr>
    </w:p>
    <w:p>
      <w:pPr>
        <w:pStyle w:val="BodyText"/>
        <w:spacing w:line="242" w:lineRule="auto"/>
        <w:ind w:left="479" w:right="412" w:firstLine="566"/>
        <w:jc w:val="both"/>
      </w:pPr>
      <w:r>
        <w:rPr>
          <w:b/>
        </w:rPr>
        <w:t>17.6.- </w:t>
      </w:r>
      <w:r>
        <w:rPr/>
        <w:t>Si la adjudicataria acepta expresamente la adjudicación del contrato, se dará por formalizado el mismo.</w:t>
      </w:r>
    </w:p>
    <w:p>
      <w:pPr>
        <w:pStyle w:val="BodyText"/>
        <w:spacing w:before="6"/>
        <w:rPr>
          <w:sz w:val="21"/>
        </w:rPr>
      </w:pPr>
    </w:p>
    <w:p>
      <w:pPr>
        <w:pStyle w:val="Heading4"/>
        <w:ind w:left="1046"/>
      </w:pPr>
      <w:r>
        <w:rPr/>
        <w:t>17.7.- </w:t>
      </w:r>
      <w:r>
        <w:rPr>
          <w:u w:val="thick"/>
        </w:rPr>
        <w:t>GARANTÍA DEFINITIVA</w:t>
      </w:r>
      <w:r>
        <w:rPr/>
        <w:t>.</w:t>
      </w:r>
    </w:p>
    <w:p>
      <w:pPr>
        <w:pStyle w:val="BodyText"/>
        <w:spacing w:before="2"/>
        <w:rPr>
          <w:b/>
          <w:sz w:val="14"/>
        </w:rPr>
      </w:pPr>
    </w:p>
    <w:p>
      <w:pPr>
        <w:pStyle w:val="BodyText"/>
        <w:spacing w:line="237" w:lineRule="auto" w:before="95"/>
        <w:ind w:left="479" w:right="396" w:firstLine="566"/>
      </w:pPr>
      <w:r>
        <w:rPr/>
        <w:t>De acuerdo con el artículo 159.6.f) de la LCSP, no se requerirá la constitución de garantía definitiva.</w:t>
      </w:r>
    </w:p>
    <w:p>
      <w:pPr>
        <w:pStyle w:val="Heading4"/>
        <w:spacing w:before="1"/>
        <w:ind w:left="3486"/>
      </w:pPr>
      <w:r>
        <w:rPr/>
        <w:t>III.- </w:t>
      </w:r>
      <w:r>
        <w:rPr>
          <w:u w:val="thick"/>
        </w:rPr>
        <w:t>FORMALIZACIÓN DEL CONTRATO</w:t>
      </w:r>
    </w:p>
    <w:p>
      <w:pPr>
        <w:pStyle w:val="BodyText"/>
        <w:spacing w:before="9"/>
        <w:rPr>
          <w:b/>
          <w:sz w:val="13"/>
        </w:rPr>
      </w:pPr>
    </w:p>
    <w:p>
      <w:pPr>
        <w:spacing w:before="93"/>
        <w:ind w:left="479" w:right="0" w:firstLine="0"/>
        <w:jc w:val="left"/>
        <w:rPr>
          <w:b/>
          <w:sz w:val="22"/>
        </w:rPr>
      </w:pPr>
      <w:r>
        <w:rPr>
          <w:b/>
          <w:sz w:val="22"/>
        </w:rPr>
        <w:t>18.- </w:t>
      </w:r>
      <w:r>
        <w:rPr>
          <w:b/>
          <w:sz w:val="22"/>
          <w:u w:val="thick"/>
        </w:rPr>
        <w:t>FORMALIZACIÓN DEL CONTRATO</w:t>
      </w:r>
      <w:r>
        <w:rPr>
          <w:b/>
          <w:sz w:val="22"/>
        </w:rPr>
        <w:t>.</w:t>
      </w:r>
    </w:p>
    <w:p>
      <w:pPr>
        <w:pStyle w:val="BodyText"/>
        <w:spacing w:before="1"/>
        <w:rPr>
          <w:b/>
          <w:sz w:val="14"/>
        </w:rPr>
      </w:pPr>
    </w:p>
    <w:p>
      <w:pPr>
        <w:pStyle w:val="BodyText"/>
        <w:spacing w:before="94"/>
        <w:ind w:left="479" w:right="404" w:firstLine="566"/>
        <w:jc w:val="both"/>
      </w:pPr>
      <w:r>
        <w:rPr>
          <w:b/>
        </w:rPr>
        <w:t>18.1.- </w:t>
      </w:r>
      <w:r>
        <w:rPr/>
        <w:t>La formalización del contrato se realizará mediante </w:t>
      </w:r>
      <w:r>
        <w:rPr>
          <w:spacing w:val="-3"/>
        </w:rPr>
        <w:t>la </w:t>
      </w:r>
      <w:r>
        <w:rPr/>
        <w:t>firma por el contratista de la resolución</w:t>
      </w:r>
      <w:r>
        <w:rPr>
          <w:spacing w:val="-11"/>
        </w:rPr>
        <w:t> </w:t>
      </w:r>
      <w:r>
        <w:rPr/>
        <w:t>de</w:t>
      </w:r>
      <w:r>
        <w:rPr>
          <w:spacing w:val="-10"/>
        </w:rPr>
        <w:t> </w:t>
      </w:r>
      <w:r>
        <w:rPr/>
        <w:t>adjudicación,</w:t>
      </w:r>
      <w:r>
        <w:rPr>
          <w:spacing w:val="-11"/>
        </w:rPr>
        <w:t> </w:t>
      </w:r>
      <w:r>
        <w:rPr/>
        <w:t>aceptando</w:t>
      </w:r>
      <w:r>
        <w:rPr>
          <w:spacing w:val="-10"/>
        </w:rPr>
        <w:t> </w:t>
      </w:r>
      <w:r>
        <w:rPr/>
        <w:t>expresamente</w:t>
      </w:r>
      <w:r>
        <w:rPr>
          <w:spacing w:val="-10"/>
        </w:rPr>
        <w:t> </w:t>
      </w:r>
      <w:r>
        <w:rPr/>
        <w:t>esta.</w:t>
      </w:r>
      <w:r>
        <w:rPr>
          <w:spacing w:val="-11"/>
        </w:rPr>
        <w:t> </w:t>
      </w:r>
      <w:r>
        <w:rPr/>
        <w:t>El</w:t>
      </w:r>
      <w:r>
        <w:rPr>
          <w:spacing w:val="-9"/>
        </w:rPr>
        <w:t> </w:t>
      </w:r>
      <w:r>
        <w:rPr/>
        <w:t>órgano</w:t>
      </w:r>
      <w:r>
        <w:rPr>
          <w:spacing w:val="-10"/>
        </w:rPr>
        <w:t> </w:t>
      </w:r>
      <w:r>
        <w:rPr/>
        <w:t>de</w:t>
      </w:r>
      <w:r>
        <w:rPr>
          <w:spacing w:val="-10"/>
        </w:rPr>
        <w:t> </w:t>
      </w:r>
      <w:r>
        <w:rPr/>
        <w:t>contratación,</w:t>
      </w:r>
      <w:r>
        <w:rPr>
          <w:spacing w:val="-11"/>
        </w:rPr>
        <w:t> </w:t>
      </w:r>
      <w:r>
        <w:rPr/>
        <w:t>requerirá</w:t>
      </w:r>
      <w:r>
        <w:rPr>
          <w:spacing w:val="-10"/>
        </w:rPr>
        <w:t> </w:t>
      </w:r>
      <w:r>
        <w:rPr/>
        <w:t>al adjudicatario para que formalice el contrato en plazo no superior a los </w:t>
      </w:r>
      <w:r>
        <w:rPr>
          <w:b/>
        </w:rPr>
        <w:t>15 </w:t>
      </w:r>
      <w:r>
        <w:rPr>
          <w:b/>
          <w:spacing w:val="-3"/>
        </w:rPr>
        <w:t>días </w:t>
      </w:r>
      <w:r>
        <w:rPr>
          <w:b/>
        </w:rPr>
        <w:t>hábiles </w:t>
      </w:r>
      <w:r>
        <w:rPr/>
        <w:t>siguientes a aquel en que </w:t>
      </w:r>
      <w:r>
        <w:rPr>
          <w:spacing w:val="-3"/>
        </w:rPr>
        <w:t>se </w:t>
      </w:r>
      <w:r>
        <w:rPr/>
        <w:t>realice </w:t>
      </w:r>
      <w:r>
        <w:rPr>
          <w:spacing w:val="-3"/>
        </w:rPr>
        <w:t>la </w:t>
      </w:r>
      <w:r>
        <w:rPr/>
        <w:t>notificación de la adjudicación a los</w:t>
      </w:r>
      <w:r>
        <w:rPr>
          <w:spacing w:val="1"/>
        </w:rPr>
        <w:t> </w:t>
      </w:r>
      <w:r>
        <w:rPr/>
        <w:t>licitadores.</w:t>
      </w:r>
    </w:p>
    <w:p>
      <w:pPr>
        <w:pStyle w:val="BodyText"/>
        <w:spacing w:before="10"/>
        <w:rPr>
          <w:sz w:val="21"/>
        </w:rPr>
      </w:pPr>
    </w:p>
    <w:p>
      <w:pPr>
        <w:pStyle w:val="BodyText"/>
        <w:ind w:left="479" w:right="421" w:firstLine="566"/>
        <w:jc w:val="both"/>
      </w:pPr>
      <w:r>
        <w:rPr/>
        <w:t>Si se tratara de una Unión Temporal de Empresas, su representante deberá presentar</w:t>
      </w:r>
      <w:r>
        <w:rPr>
          <w:spacing w:val="-46"/>
        </w:rPr>
        <w:t> </w:t>
      </w:r>
      <w:r>
        <w:rPr/>
        <w:t>ante el</w:t>
      </w:r>
      <w:r>
        <w:rPr>
          <w:spacing w:val="-12"/>
        </w:rPr>
        <w:t> </w:t>
      </w:r>
      <w:r>
        <w:rPr/>
        <w:t>órgano</w:t>
      </w:r>
      <w:r>
        <w:rPr>
          <w:spacing w:val="-13"/>
        </w:rPr>
        <w:t> </w:t>
      </w:r>
      <w:r>
        <w:rPr/>
        <w:t>de</w:t>
      </w:r>
      <w:r>
        <w:rPr>
          <w:spacing w:val="-9"/>
        </w:rPr>
        <w:t> </w:t>
      </w:r>
      <w:r>
        <w:rPr/>
        <w:t>contratación</w:t>
      </w:r>
      <w:r>
        <w:rPr>
          <w:spacing w:val="-9"/>
        </w:rPr>
        <w:t> </w:t>
      </w:r>
      <w:r>
        <w:rPr/>
        <w:t>la</w:t>
      </w:r>
      <w:r>
        <w:rPr>
          <w:spacing w:val="-8"/>
        </w:rPr>
        <w:t> </w:t>
      </w:r>
      <w:r>
        <w:rPr/>
        <w:t>escritura</w:t>
      </w:r>
      <w:r>
        <w:rPr>
          <w:spacing w:val="-9"/>
        </w:rPr>
        <w:t> </w:t>
      </w:r>
      <w:r>
        <w:rPr/>
        <w:t>pública</w:t>
      </w:r>
      <w:r>
        <w:rPr>
          <w:spacing w:val="-13"/>
        </w:rPr>
        <w:t> </w:t>
      </w:r>
      <w:r>
        <w:rPr/>
        <w:t>de</w:t>
      </w:r>
      <w:r>
        <w:rPr>
          <w:spacing w:val="-9"/>
        </w:rPr>
        <w:t> </w:t>
      </w:r>
      <w:r>
        <w:rPr>
          <w:spacing w:val="-3"/>
        </w:rPr>
        <w:t>su</w:t>
      </w:r>
      <w:r>
        <w:rPr>
          <w:spacing w:val="-9"/>
        </w:rPr>
        <w:t> </w:t>
      </w:r>
      <w:r>
        <w:rPr/>
        <w:t>constitución,</w:t>
      </w:r>
      <w:r>
        <w:rPr>
          <w:spacing w:val="-9"/>
        </w:rPr>
        <w:t> </w:t>
      </w:r>
      <w:r>
        <w:rPr/>
        <w:t>NIF</w:t>
      </w:r>
      <w:r>
        <w:rPr>
          <w:spacing w:val="-11"/>
        </w:rPr>
        <w:t> </w:t>
      </w:r>
      <w:r>
        <w:rPr/>
        <w:t>asignado</w:t>
      </w:r>
      <w:r>
        <w:rPr>
          <w:spacing w:val="-8"/>
        </w:rPr>
        <w:t> </w:t>
      </w:r>
      <w:r>
        <w:rPr/>
        <w:t>y</w:t>
      </w:r>
      <w:r>
        <w:rPr>
          <w:spacing w:val="-16"/>
        </w:rPr>
        <w:t> </w:t>
      </w:r>
      <w:r>
        <w:rPr/>
        <w:t>nombramiento</w:t>
      </w:r>
      <w:r>
        <w:rPr>
          <w:spacing w:val="-13"/>
        </w:rPr>
        <w:t> </w:t>
      </w:r>
      <w:r>
        <w:rPr/>
        <w:t>de representante con poder</w:t>
      </w:r>
      <w:r>
        <w:rPr>
          <w:spacing w:val="-2"/>
        </w:rPr>
        <w:t> </w:t>
      </w:r>
      <w:r>
        <w:rPr/>
        <w:t>suficiente.</w:t>
      </w:r>
    </w:p>
    <w:p>
      <w:pPr>
        <w:pStyle w:val="BodyText"/>
      </w:pPr>
    </w:p>
    <w:p>
      <w:pPr>
        <w:pStyle w:val="BodyText"/>
        <w:spacing w:before="1"/>
        <w:ind w:left="479" w:right="420" w:firstLine="566"/>
        <w:jc w:val="both"/>
      </w:pPr>
      <w:r>
        <w:rPr>
          <w:b/>
        </w:rPr>
        <w:t>18.2.- </w:t>
      </w:r>
      <w:r>
        <w:rPr/>
        <w:t>La formalización de los contratos se publicará en un plazo no superior a quince días tras el perfeccionamiento del contrato en el perfil de contratante del órgano de contratación.</w:t>
      </w:r>
    </w:p>
    <w:p>
      <w:pPr>
        <w:spacing w:after="0"/>
        <w:jc w:val="both"/>
        <w:sectPr>
          <w:pgSz w:w="11910" w:h="16840"/>
          <w:pgMar w:header="0" w:footer="0" w:top="1580" w:bottom="280" w:left="1220" w:right="320"/>
        </w:sectPr>
      </w:pPr>
    </w:p>
    <w:p>
      <w:pPr>
        <w:pStyle w:val="BodyText"/>
        <w:spacing w:before="5"/>
        <w:rPr>
          <w:sz w:val="21"/>
        </w:rPr>
      </w:pPr>
    </w:p>
    <w:p>
      <w:pPr>
        <w:pStyle w:val="BodyText"/>
        <w:spacing w:line="242" w:lineRule="auto" w:before="94"/>
        <w:ind w:left="479" w:right="417" w:firstLine="566"/>
        <w:jc w:val="both"/>
      </w:pPr>
      <w:r>
        <w:rPr>
          <w:b/>
        </w:rPr>
        <w:t>18.3.- </w:t>
      </w:r>
      <w:r>
        <w:rPr/>
        <w:t>Cuando por causas imputables al adjudicatario no se formalice el contrato dentro del plazo indicado se le exigirá el importe del 3 por ciento del presupuesto base de licitación, impuestos excluidos, en concepto de penalidad.</w:t>
      </w:r>
    </w:p>
    <w:p>
      <w:pPr>
        <w:pStyle w:val="BodyText"/>
        <w:spacing w:before="5"/>
        <w:rPr>
          <w:sz w:val="21"/>
        </w:rPr>
      </w:pPr>
    </w:p>
    <w:p>
      <w:pPr>
        <w:pStyle w:val="BodyText"/>
        <w:ind w:left="479" w:right="406" w:firstLine="566"/>
        <w:jc w:val="both"/>
      </w:pPr>
      <w:r>
        <w:rPr/>
        <w:t>En este caso, el contrato se adjudicará al siguiente licitador por el orden en que hubieran quedado clasificadas las ofertas, previa presentación de la documentación establecida en el apartado 2 del artículo 150 de la presente Ley, resultando de aplicación los plazos establecidos en el apartado 3 del artículo 153 LCSP.</w:t>
      </w:r>
    </w:p>
    <w:p>
      <w:pPr>
        <w:pStyle w:val="BodyText"/>
        <w:spacing w:before="9"/>
        <w:rPr>
          <w:sz w:val="21"/>
        </w:rPr>
      </w:pPr>
    </w:p>
    <w:p>
      <w:pPr>
        <w:pStyle w:val="BodyText"/>
        <w:spacing w:before="1"/>
        <w:ind w:left="479" w:right="425" w:firstLine="566"/>
        <w:jc w:val="both"/>
      </w:pPr>
      <w:r>
        <w:rPr>
          <w:b/>
        </w:rPr>
        <w:t>18.4.- </w:t>
      </w:r>
      <w:r>
        <w:rPr/>
        <w:t>No podrá procederse en ningún caso a la ejecución del contrato con carácter previo a su formalización.</w:t>
      </w:r>
    </w:p>
    <w:p>
      <w:pPr>
        <w:pStyle w:val="BodyText"/>
        <w:spacing w:before="4"/>
      </w:pPr>
    </w:p>
    <w:p>
      <w:pPr>
        <w:pStyle w:val="Heading4"/>
        <w:ind w:left="3750"/>
      </w:pPr>
      <w:r>
        <w:rPr/>
        <w:t>IV.- EJECUCIÓN DEL CONTRATO</w:t>
      </w:r>
    </w:p>
    <w:p>
      <w:pPr>
        <w:pStyle w:val="BodyText"/>
        <w:spacing w:before="9"/>
        <w:rPr>
          <w:b/>
          <w:sz w:val="21"/>
        </w:rPr>
      </w:pPr>
    </w:p>
    <w:p>
      <w:pPr>
        <w:pStyle w:val="ListParagraph"/>
        <w:numPr>
          <w:ilvl w:val="0"/>
          <w:numId w:val="67"/>
        </w:numPr>
        <w:tabs>
          <w:tab w:pos="874" w:val="left" w:leader="none"/>
        </w:tabs>
        <w:spacing w:line="242" w:lineRule="auto" w:before="0" w:after="0"/>
        <w:ind w:left="479" w:right="415" w:firstLine="0"/>
        <w:jc w:val="left"/>
        <w:rPr>
          <w:sz w:val="22"/>
        </w:rPr>
      </w:pPr>
      <w:r>
        <w:rPr>
          <w:sz w:val="22"/>
        </w:rPr>
        <w:t>UNIDAD ENCARGADA </w:t>
      </w:r>
      <w:r>
        <w:rPr>
          <w:spacing w:val="-2"/>
          <w:sz w:val="22"/>
        </w:rPr>
        <w:t>DEL </w:t>
      </w:r>
      <w:r>
        <w:rPr>
          <w:sz w:val="22"/>
        </w:rPr>
        <w:t>SEGUIMIENTO Y EJECUCION ORDINARIA DEL CONTRATO (art. 62</w:t>
      </w:r>
      <w:r>
        <w:rPr>
          <w:spacing w:val="-1"/>
          <w:sz w:val="22"/>
        </w:rPr>
        <w:t> </w:t>
      </w:r>
      <w:r>
        <w:rPr>
          <w:sz w:val="22"/>
        </w:rPr>
        <w:t>LCSP).</w:t>
      </w:r>
    </w:p>
    <w:p>
      <w:pPr>
        <w:pStyle w:val="BodyText"/>
        <w:spacing w:before="7"/>
        <w:rPr>
          <w:sz w:val="21"/>
        </w:rPr>
      </w:pPr>
    </w:p>
    <w:p>
      <w:pPr>
        <w:pStyle w:val="BodyText"/>
        <w:ind w:left="479" w:right="409" w:firstLine="566"/>
        <w:jc w:val="both"/>
      </w:pPr>
      <w:r>
        <w:rPr/>
        <w:t>Corresponde a la unidad administrativa del contrato, competente por razón de </w:t>
      </w:r>
      <w:r>
        <w:rPr>
          <w:spacing w:val="-3"/>
        </w:rPr>
        <w:t>la </w:t>
      </w:r>
      <w:r>
        <w:rPr/>
        <w:t>materia objeto del contrato, realizar un seguimiento del cumplimiento formal de las obligaciones contractuales</w:t>
      </w:r>
      <w:r>
        <w:rPr>
          <w:spacing w:val="-20"/>
        </w:rPr>
        <w:t> </w:t>
      </w:r>
      <w:r>
        <w:rPr/>
        <w:t>del</w:t>
      </w:r>
      <w:r>
        <w:rPr>
          <w:spacing w:val="-15"/>
        </w:rPr>
        <w:t> </w:t>
      </w:r>
      <w:r>
        <w:rPr/>
        <w:t>contrato,</w:t>
      </w:r>
      <w:r>
        <w:rPr>
          <w:spacing w:val="-13"/>
        </w:rPr>
        <w:t> </w:t>
      </w:r>
      <w:r>
        <w:rPr/>
        <w:t>con</w:t>
      </w:r>
      <w:r>
        <w:rPr>
          <w:spacing w:val="-17"/>
        </w:rPr>
        <w:t> </w:t>
      </w:r>
      <w:r>
        <w:rPr/>
        <w:t>el</w:t>
      </w:r>
      <w:r>
        <w:rPr>
          <w:spacing w:val="-15"/>
        </w:rPr>
        <w:t> </w:t>
      </w:r>
      <w:r>
        <w:rPr/>
        <w:t>apoyo</w:t>
      </w:r>
      <w:r>
        <w:rPr>
          <w:spacing w:val="-17"/>
        </w:rPr>
        <w:t> </w:t>
      </w:r>
      <w:r>
        <w:rPr/>
        <w:t>del</w:t>
      </w:r>
      <w:r>
        <w:rPr>
          <w:spacing w:val="-15"/>
        </w:rPr>
        <w:t> </w:t>
      </w:r>
      <w:r>
        <w:rPr/>
        <w:t>responsable</w:t>
      </w:r>
      <w:r>
        <w:rPr>
          <w:spacing w:val="-17"/>
        </w:rPr>
        <w:t> </w:t>
      </w:r>
      <w:r>
        <w:rPr/>
        <w:t>del</w:t>
      </w:r>
      <w:r>
        <w:rPr>
          <w:spacing w:val="-15"/>
        </w:rPr>
        <w:t> </w:t>
      </w:r>
      <w:r>
        <w:rPr/>
        <w:t>contrato.</w:t>
      </w:r>
      <w:r>
        <w:rPr>
          <w:spacing w:val="-17"/>
        </w:rPr>
        <w:t> </w:t>
      </w:r>
      <w:r>
        <w:rPr/>
        <w:t>Esta</w:t>
      </w:r>
      <w:r>
        <w:rPr>
          <w:spacing w:val="-12"/>
        </w:rPr>
        <w:t> </w:t>
      </w:r>
      <w:r>
        <w:rPr/>
        <w:t>unidad</w:t>
      </w:r>
      <w:r>
        <w:rPr>
          <w:spacing w:val="-12"/>
        </w:rPr>
        <w:t> </w:t>
      </w:r>
      <w:r>
        <w:rPr/>
        <w:t>debe</w:t>
      </w:r>
      <w:r>
        <w:rPr>
          <w:spacing w:val="-12"/>
        </w:rPr>
        <w:t> </w:t>
      </w:r>
      <w:r>
        <w:rPr/>
        <w:t>coadyuvar al</w:t>
      </w:r>
      <w:r>
        <w:rPr>
          <w:spacing w:val="-18"/>
        </w:rPr>
        <w:t> </w:t>
      </w:r>
      <w:r>
        <w:rPr/>
        <w:t>responsable</w:t>
      </w:r>
      <w:r>
        <w:rPr>
          <w:spacing w:val="-14"/>
        </w:rPr>
        <w:t> </w:t>
      </w:r>
      <w:r>
        <w:rPr/>
        <w:t>del</w:t>
      </w:r>
      <w:r>
        <w:rPr>
          <w:spacing w:val="-17"/>
        </w:rPr>
        <w:t> </w:t>
      </w:r>
      <w:r>
        <w:rPr/>
        <w:t>contrato,</w:t>
      </w:r>
      <w:r>
        <w:rPr>
          <w:spacing w:val="-15"/>
        </w:rPr>
        <w:t> </w:t>
      </w:r>
      <w:r>
        <w:rPr/>
        <w:t>del</w:t>
      </w:r>
      <w:r>
        <w:rPr>
          <w:spacing w:val="-17"/>
        </w:rPr>
        <w:t> </w:t>
      </w:r>
      <w:r>
        <w:rPr/>
        <w:t>control</w:t>
      </w:r>
      <w:r>
        <w:rPr>
          <w:spacing w:val="-21"/>
        </w:rPr>
        <w:t> </w:t>
      </w:r>
      <w:r>
        <w:rPr/>
        <w:t>de</w:t>
      </w:r>
      <w:r>
        <w:rPr>
          <w:spacing w:val="-14"/>
        </w:rPr>
        <w:t> </w:t>
      </w:r>
      <w:r>
        <w:rPr>
          <w:spacing w:val="-3"/>
        </w:rPr>
        <w:t>la</w:t>
      </w:r>
      <w:r>
        <w:rPr>
          <w:spacing w:val="-14"/>
        </w:rPr>
        <w:t> </w:t>
      </w:r>
      <w:r>
        <w:rPr/>
        <w:t>ejecución</w:t>
      </w:r>
      <w:r>
        <w:rPr>
          <w:spacing w:val="-19"/>
        </w:rPr>
        <w:t> </w:t>
      </w:r>
      <w:r>
        <w:rPr/>
        <w:t>material</w:t>
      </w:r>
      <w:r>
        <w:rPr>
          <w:spacing w:val="-21"/>
        </w:rPr>
        <w:t> </w:t>
      </w:r>
      <w:r>
        <w:rPr/>
        <w:t>para</w:t>
      </w:r>
      <w:r>
        <w:rPr>
          <w:spacing w:val="-19"/>
        </w:rPr>
        <w:t> </w:t>
      </w:r>
      <w:r>
        <w:rPr/>
        <w:t>asegurar</w:t>
      </w:r>
      <w:r>
        <w:rPr>
          <w:spacing w:val="-17"/>
        </w:rPr>
        <w:t> </w:t>
      </w:r>
      <w:r>
        <w:rPr/>
        <w:t>la</w:t>
      </w:r>
      <w:r>
        <w:rPr>
          <w:spacing w:val="-14"/>
        </w:rPr>
        <w:t> </w:t>
      </w:r>
      <w:r>
        <w:rPr/>
        <w:t>correcta</w:t>
      </w:r>
      <w:r>
        <w:rPr>
          <w:spacing w:val="-15"/>
        </w:rPr>
        <w:t> </w:t>
      </w:r>
      <w:r>
        <w:rPr/>
        <w:t>ejecución de </w:t>
      </w:r>
      <w:r>
        <w:rPr>
          <w:spacing w:val="-3"/>
        </w:rPr>
        <w:t>lo </w:t>
      </w:r>
      <w:r>
        <w:rPr/>
        <w:t>contratado, tramitando los correspondientes expedientes de penalización, incidencias en </w:t>
      </w:r>
      <w:r>
        <w:rPr>
          <w:spacing w:val="-3"/>
        </w:rPr>
        <w:t>la </w:t>
      </w:r>
      <w:r>
        <w:rPr/>
        <w:t>ejecución (revisión de precios, prórroga, modificación) </w:t>
      </w:r>
      <w:r>
        <w:rPr>
          <w:spacing w:val="-3"/>
        </w:rPr>
        <w:t>y, </w:t>
      </w:r>
      <w:r>
        <w:rPr/>
        <w:t>en su caso, resolución anticipada, dado que todas las fases de un procedimiento culminan con un acto</w:t>
      </w:r>
      <w:r>
        <w:rPr>
          <w:spacing w:val="-18"/>
        </w:rPr>
        <w:t> </w:t>
      </w:r>
      <w:r>
        <w:rPr/>
        <w:t>administrativo.</w:t>
      </w:r>
    </w:p>
    <w:p>
      <w:pPr>
        <w:pStyle w:val="BodyText"/>
        <w:spacing w:before="2"/>
      </w:pPr>
    </w:p>
    <w:p>
      <w:pPr>
        <w:pStyle w:val="BodyText"/>
        <w:ind w:left="479"/>
      </w:pPr>
      <w:r>
        <w:rPr>
          <w:b/>
        </w:rPr>
        <w:t>20.- </w:t>
      </w:r>
      <w:r>
        <w:rPr/>
        <w:t>RESPONSABLE DEL CONTRATO</w:t>
      </w:r>
    </w:p>
    <w:p>
      <w:pPr>
        <w:pStyle w:val="BodyText"/>
        <w:spacing w:before="9"/>
        <w:rPr>
          <w:sz w:val="21"/>
        </w:rPr>
      </w:pPr>
    </w:p>
    <w:p>
      <w:pPr>
        <w:pStyle w:val="BodyText"/>
        <w:spacing w:before="1"/>
        <w:ind w:left="479" w:right="410" w:firstLine="566"/>
        <w:jc w:val="both"/>
      </w:pPr>
      <w:r>
        <w:rPr/>
        <w:t>El órgano de contratación designará una persona física o jurídica, vinculada al ente contratante</w:t>
      </w:r>
      <w:r>
        <w:rPr>
          <w:spacing w:val="-15"/>
        </w:rPr>
        <w:t> </w:t>
      </w:r>
      <w:r>
        <w:rPr/>
        <w:t>o</w:t>
      </w:r>
      <w:r>
        <w:rPr>
          <w:spacing w:val="-15"/>
        </w:rPr>
        <w:t> </w:t>
      </w:r>
      <w:r>
        <w:rPr/>
        <w:t>ajeno</w:t>
      </w:r>
      <w:r>
        <w:rPr>
          <w:spacing w:val="-15"/>
        </w:rPr>
        <w:t> </w:t>
      </w:r>
      <w:r>
        <w:rPr/>
        <w:t>a</w:t>
      </w:r>
      <w:r>
        <w:rPr>
          <w:spacing w:val="-15"/>
        </w:rPr>
        <w:t> </w:t>
      </w:r>
      <w:r>
        <w:rPr/>
        <w:t>él,</w:t>
      </w:r>
      <w:r>
        <w:rPr>
          <w:spacing w:val="-15"/>
        </w:rPr>
        <w:t> </w:t>
      </w:r>
      <w:r>
        <w:rPr/>
        <w:t>como</w:t>
      </w:r>
      <w:r>
        <w:rPr>
          <w:spacing w:val="-15"/>
        </w:rPr>
        <w:t> </w:t>
      </w:r>
      <w:r>
        <w:rPr/>
        <w:t>responsable</w:t>
      </w:r>
      <w:r>
        <w:rPr>
          <w:spacing w:val="-15"/>
        </w:rPr>
        <w:t> </w:t>
      </w:r>
      <w:r>
        <w:rPr/>
        <w:t>del</w:t>
      </w:r>
      <w:r>
        <w:rPr>
          <w:spacing w:val="-13"/>
        </w:rPr>
        <w:t> </w:t>
      </w:r>
      <w:r>
        <w:rPr/>
        <w:t>contrato,</w:t>
      </w:r>
      <w:r>
        <w:rPr>
          <w:spacing w:val="-16"/>
        </w:rPr>
        <w:t> </w:t>
      </w:r>
      <w:r>
        <w:rPr/>
        <w:t>quien</w:t>
      </w:r>
      <w:r>
        <w:rPr>
          <w:spacing w:val="-14"/>
        </w:rPr>
        <w:t> </w:t>
      </w:r>
      <w:r>
        <w:rPr/>
        <w:t>supervisará</w:t>
      </w:r>
      <w:r>
        <w:rPr>
          <w:spacing w:val="-15"/>
        </w:rPr>
        <w:t> </w:t>
      </w:r>
      <w:r>
        <w:rPr/>
        <w:t>la</w:t>
      </w:r>
      <w:r>
        <w:rPr>
          <w:spacing w:val="-15"/>
        </w:rPr>
        <w:t> </w:t>
      </w:r>
      <w:r>
        <w:rPr/>
        <w:t>ejecución</w:t>
      </w:r>
      <w:r>
        <w:rPr>
          <w:spacing w:val="-19"/>
        </w:rPr>
        <w:t> </w:t>
      </w:r>
      <w:r>
        <w:rPr/>
        <w:t>del</w:t>
      </w:r>
      <w:r>
        <w:rPr>
          <w:spacing w:val="-18"/>
        </w:rPr>
        <w:t> </w:t>
      </w:r>
      <w:r>
        <w:rPr/>
        <w:t>mismo, comprobando que su realización </w:t>
      </w:r>
      <w:r>
        <w:rPr>
          <w:spacing w:val="-3"/>
        </w:rPr>
        <w:t>se </w:t>
      </w:r>
      <w:r>
        <w:rPr/>
        <w:t>ajusta a lo </w:t>
      </w:r>
      <w:r>
        <w:rPr>
          <w:spacing w:val="-5"/>
        </w:rPr>
        <w:t>establecido </w:t>
      </w:r>
      <w:r>
        <w:rPr/>
        <w:t>en el </w:t>
      </w:r>
      <w:r>
        <w:rPr>
          <w:spacing w:val="-4"/>
        </w:rPr>
        <w:t>contrato, </w:t>
      </w:r>
      <w:r>
        <w:rPr/>
        <w:t>y </w:t>
      </w:r>
      <w:r>
        <w:rPr>
          <w:spacing w:val="-5"/>
        </w:rPr>
        <w:t>cursará </w:t>
      </w:r>
      <w:r>
        <w:rPr/>
        <w:t>al </w:t>
      </w:r>
      <w:r>
        <w:rPr>
          <w:spacing w:val="-4"/>
        </w:rPr>
        <w:t>contratista</w:t>
      </w:r>
      <w:r>
        <w:rPr>
          <w:spacing w:val="53"/>
        </w:rPr>
        <w:t> </w:t>
      </w:r>
      <w:r>
        <w:rPr/>
        <w:t>las </w:t>
      </w:r>
      <w:r>
        <w:rPr>
          <w:spacing w:val="-4"/>
        </w:rPr>
        <w:t>órdenes </w:t>
      </w:r>
      <w:r>
        <w:rPr/>
        <w:t>e </w:t>
      </w:r>
      <w:r>
        <w:rPr>
          <w:spacing w:val="-5"/>
        </w:rPr>
        <w:t>instrucciones </w:t>
      </w:r>
      <w:r>
        <w:rPr/>
        <w:t>del </w:t>
      </w:r>
      <w:r>
        <w:rPr>
          <w:spacing w:val="-4"/>
        </w:rPr>
        <w:t>órgano </w:t>
      </w:r>
      <w:r>
        <w:rPr/>
        <w:t>de</w:t>
      </w:r>
      <w:r>
        <w:rPr>
          <w:spacing w:val="-16"/>
        </w:rPr>
        <w:t> </w:t>
      </w:r>
      <w:r>
        <w:rPr>
          <w:spacing w:val="-5"/>
        </w:rPr>
        <w:t>contratación.</w:t>
      </w:r>
    </w:p>
    <w:p>
      <w:pPr>
        <w:pStyle w:val="BodyText"/>
        <w:spacing w:before="2"/>
      </w:pPr>
    </w:p>
    <w:p>
      <w:pPr>
        <w:pStyle w:val="BodyText"/>
        <w:ind w:left="1046"/>
      </w:pPr>
      <w:r>
        <w:rPr/>
        <w:t>Son funciones del responsable del contrato:</w:t>
      </w:r>
    </w:p>
    <w:p>
      <w:pPr>
        <w:pStyle w:val="BodyText"/>
        <w:spacing w:before="10"/>
        <w:rPr>
          <w:sz w:val="21"/>
        </w:rPr>
      </w:pPr>
    </w:p>
    <w:p>
      <w:pPr>
        <w:pStyle w:val="ListParagraph"/>
        <w:numPr>
          <w:ilvl w:val="1"/>
          <w:numId w:val="67"/>
        </w:numPr>
        <w:tabs>
          <w:tab w:pos="1191" w:val="left" w:leader="none"/>
        </w:tabs>
        <w:spacing w:line="242" w:lineRule="auto" w:before="0" w:after="0"/>
        <w:ind w:left="479" w:right="419" w:firstLine="566"/>
        <w:jc w:val="both"/>
        <w:rPr>
          <w:sz w:val="22"/>
        </w:rPr>
      </w:pPr>
      <w:r>
        <w:rPr>
          <w:spacing w:val="-4"/>
          <w:sz w:val="22"/>
        </w:rPr>
        <w:t>Promover </w:t>
      </w:r>
      <w:r>
        <w:rPr>
          <w:sz w:val="22"/>
        </w:rPr>
        <w:t>y </w:t>
      </w:r>
      <w:r>
        <w:rPr>
          <w:spacing w:val="-3"/>
          <w:sz w:val="22"/>
        </w:rPr>
        <w:t>convocar </w:t>
      </w:r>
      <w:r>
        <w:rPr>
          <w:spacing w:val="-4"/>
          <w:sz w:val="22"/>
        </w:rPr>
        <w:t>reuniones </w:t>
      </w:r>
      <w:r>
        <w:rPr>
          <w:sz w:val="22"/>
        </w:rPr>
        <w:t>que </w:t>
      </w:r>
      <w:r>
        <w:rPr>
          <w:spacing w:val="-4"/>
          <w:sz w:val="22"/>
        </w:rPr>
        <w:t>resultes necesarias </w:t>
      </w:r>
      <w:r>
        <w:rPr>
          <w:spacing w:val="-3"/>
          <w:sz w:val="22"/>
        </w:rPr>
        <w:t>con </w:t>
      </w:r>
      <w:r>
        <w:rPr>
          <w:sz w:val="22"/>
        </w:rPr>
        <w:t>el fin de </w:t>
      </w:r>
      <w:r>
        <w:rPr>
          <w:spacing w:val="-4"/>
          <w:sz w:val="22"/>
        </w:rPr>
        <w:t>solucionar </w:t>
      </w:r>
      <w:r>
        <w:rPr>
          <w:spacing w:val="-3"/>
          <w:sz w:val="22"/>
        </w:rPr>
        <w:t>incidentes </w:t>
      </w:r>
      <w:r>
        <w:rPr>
          <w:sz w:val="22"/>
        </w:rPr>
        <w:t>en</w:t>
      </w:r>
      <w:r>
        <w:rPr>
          <w:spacing w:val="-6"/>
          <w:sz w:val="22"/>
        </w:rPr>
        <w:t> </w:t>
      </w:r>
      <w:r>
        <w:rPr>
          <w:spacing w:val="-3"/>
          <w:sz w:val="22"/>
        </w:rPr>
        <w:t>la</w:t>
      </w:r>
      <w:r>
        <w:rPr>
          <w:spacing w:val="-6"/>
          <w:sz w:val="22"/>
        </w:rPr>
        <w:t> </w:t>
      </w:r>
      <w:r>
        <w:rPr>
          <w:spacing w:val="-4"/>
          <w:sz w:val="22"/>
        </w:rPr>
        <w:t>ejecución</w:t>
      </w:r>
      <w:r>
        <w:rPr>
          <w:spacing w:val="-6"/>
          <w:sz w:val="22"/>
        </w:rPr>
        <w:t> </w:t>
      </w:r>
      <w:r>
        <w:rPr>
          <w:sz w:val="22"/>
        </w:rPr>
        <w:t>del</w:t>
      </w:r>
      <w:r>
        <w:rPr>
          <w:spacing w:val="-8"/>
          <w:sz w:val="22"/>
        </w:rPr>
        <w:t> </w:t>
      </w:r>
      <w:r>
        <w:rPr>
          <w:spacing w:val="-4"/>
          <w:sz w:val="22"/>
        </w:rPr>
        <w:t>contrato</w:t>
      </w:r>
      <w:r>
        <w:rPr>
          <w:spacing w:val="-6"/>
          <w:sz w:val="22"/>
        </w:rPr>
        <w:t> </w:t>
      </w:r>
      <w:r>
        <w:rPr>
          <w:sz w:val="22"/>
        </w:rPr>
        <w:t>en</w:t>
      </w:r>
      <w:r>
        <w:rPr>
          <w:spacing w:val="-6"/>
          <w:sz w:val="22"/>
        </w:rPr>
        <w:t> </w:t>
      </w:r>
      <w:r>
        <w:rPr>
          <w:spacing w:val="-3"/>
          <w:sz w:val="22"/>
        </w:rPr>
        <w:t>los</w:t>
      </w:r>
      <w:r>
        <w:rPr>
          <w:spacing w:val="-7"/>
          <w:sz w:val="22"/>
        </w:rPr>
        <w:t> </w:t>
      </w:r>
      <w:r>
        <w:rPr>
          <w:spacing w:val="-3"/>
          <w:sz w:val="22"/>
        </w:rPr>
        <w:t>términos</w:t>
      </w:r>
      <w:r>
        <w:rPr>
          <w:spacing w:val="-8"/>
          <w:sz w:val="22"/>
        </w:rPr>
        <w:t> </w:t>
      </w:r>
      <w:r>
        <w:rPr>
          <w:sz w:val="22"/>
        </w:rPr>
        <w:t>que</w:t>
      </w:r>
      <w:r>
        <w:rPr>
          <w:spacing w:val="-6"/>
          <w:sz w:val="22"/>
        </w:rPr>
        <w:t> </w:t>
      </w:r>
      <w:r>
        <w:rPr>
          <w:spacing w:val="-3"/>
          <w:sz w:val="22"/>
        </w:rPr>
        <w:t>mejor</w:t>
      </w:r>
      <w:r>
        <w:rPr>
          <w:spacing w:val="-9"/>
          <w:sz w:val="22"/>
        </w:rPr>
        <w:t> </w:t>
      </w:r>
      <w:r>
        <w:rPr>
          <w:spacing w:val="-4"/>
          <w:sz w:val="22"/>
        </w:rPr>
        <w:t>convengan</w:t>
      </w:r>
      <w:r>
        <w:rPr>
          <w:spacing w:val="-5"/>
          <w:sz w:val="22"/>
        </w:rPr>
        <w:t> </w:t>
      </w:r>
      <w:r>
        <w:rPr>
          <w:sz w:val="22"/>
        </w:rPr>
        <w:t>a</w:t>
      </w:r>
      <w:r>
        <w:rPr>
          <w:spacing w:val="-6"/>
          <w:sz w:val="22"/>
        </w:rPr>
        <w:t> </w:t>
      </w:r>
      <w:r>
        <w:rPr>
          <w:sz w:val="22"/>
        </w:rPr>
        <w:t>los</w:t>
      </w:r>
      <w:r>
        <w:rPr>
          <w:spacing w:val="-8"/>
          <w:sz w:val="22"/>
        </w:rPr>
        <w:t> </w:t>
      </w:r>
      <w:r>
        <w:rPr>
          <w:spacing w:val="-4"/>
          <w:sz w:val="22"/>
        </w:rPr>
        <w:t>intereses</w:t>
      </w:r>
      <w:r>
        <w:rPr>
          <w:spacing w:val="-8"/>
          <w:sz w:val="22"/>
        </w:rPr>
        <w:t> </w:t>
      </w:r>
      <w:r>
        <w:rPr>
          <w:spacing w:val="-4"/>
          <w:sz w:val="22"/>
        </w:rPr>
        <w:t>públicos.</w:t>
      </w:r>
    </w:p>
    <w:p>
      <w:pPr>
        <w:pStyle w:val="BodyText"/>
        <w:spacing w:before="6"/>
        <w:rPr>
          <w:sz w:val="21"/>
        </w:rPr>
      </w:pPr>
    </w:p>
    <w:p>
      <w:pPr>
        <w:pStyle w:val="ListParagraph"/>
        <w:numPr>
          <w:ilvl w:val="1"/>
          <w:numId w:val="67"/>
        </w:numPr>
        <w:tabs>
          <w:tab w:pos="1205" w:val="left" w:leader="none"/>
        </w:tabs>
        <w:spacing w:line="240" w:lineRule="auto" w:before="0" w:after="0"/>
        <w:ind w:left="479" w:right="418" w:firstLine="566"/>
        <w:jc w:val="both"/>
        <w:rPr>
          <w:sz w:val="22"/>
        </w:rPr>
      </w:pPr>
      <w:r>
        <w:rPr>
          <w:spacing w:val="-4"/>
          <w:sz w:val="22"/>
        </w:rPr>
        <w:t>Resolver </w:t>
      </w:r>
      <w:r>
        <w:rPr>
          <w:spacing w:val="-3"/>
          <w:sz w:val="22"/>
        </w:rPr>
        <w:t>las </w:t>
      </w:r>
      <w:r>
        <w:rPr>
          <w:spacing w:val="-4"/>
          <w:sz w:val="22"/>
        </w:rPr>
        <w:t>incidencias surgidas </w:t>
      </w:r>
      <w:r>
        <w:rPr>
          <w:sz w:val="22"/>
        </w:rPr>
        <w:t>en </w:t>
      </w:r>
      <w:r>
        <w:rPr>
          <w:spacing w:val="-3"/>
          <w:sz w:val="22"/>
        </w:rPr>
        <w:t>la ejecución </w:t>
      </w:r>
      <w:r>
        <w:rPr>
          <w:sz w:val="22"/>
        </w:rPr>
        <w:t>del </w:t>
      </w:r>
      <w:r>
        <w:rPr>
          <w:spacing w:val="-4"/>
          <w:sz w:val="22"/>
        </w:rPr>
        <w:t>contrato, </w:t>
      </w:r>
      <w:r>
        <w:rPr>
          <w:spacing w:val="-3"/>
          <w:sz w:val="22"/>
        </w:rPr>
        <w:t>siguiendo </w:t>
      </w:r>
      <w:r>
        <w:rPr>
          <w:sz w:val="22"/>
        </w:rPr>
        <w:t>el </w:t>
      </w:r>
      <w:r>
        <w:rPr>
          <w:spacing w:val="-4"/>
          <w:sz w:val="22"/>
        </w:rPr>
        <w:t>procedimiento establecido </w:t>
      </w:r>
      <w:r>
        <w:rPr>
          <w:sz w:val="22"/>
        </w:rPr>
        <w:t>en el </w:t>
      </w:r>
      <w:r>
        <w:rPr>
          <w:spacing w:val="-4"/>
          <w:sz w:val="22"/>
        </w:rPr>
        <w:t>artículo </w:t>
      </w:r>
      <w:r>
        <w:rPr>
          <w:sz w:val="22"/>
        </w:rPr>
        <w:t>97 </w:t>
      </w:r>
      <w:r>
        <w:rPr>
          <w:spacing w:val="-4"/>
          <w:sz w:val="22"/>
        </w:rPr>
        <w:t>Reglamento general </w:t>
      </w:r>
      <w:r>
        <w:rPr>
          <w:sz w:val="22"/>
        </w:rPr>
        <w:t>de </w:t>
      </w:r>
      <w:r>
        <w:rPr>
          <w:spacing w:val="-3"/>
          <w:sz w:val="22"/>
        </w:rPr>
        <w:t>la </w:t>
      </w:r>
      <w:r>
        <w:rPr>
          <w:sz w:val="22"/>
        </w:rPr>
        <w:t>Ley de </w:t>
      </w:r>
      <w:r>
        <w:rPr>
          <w:spacing w:val="-4"/>
          <w:sz w:val="22"/>
        </w:rPr>
        <w:t>Contratos </w:t>
      </w:r>
      <w:r>
        <w:rPr>
          <w:sz w:val="22"/>
        </w:rPr>
        <w:t>de </w:t>
      </w:r>
      <w:r>
        <w:rPr>
          <w:spacing w:val="-3"/>
          <w:sz w:val="22"/>
        </w:rPr>
        <w:t>las </w:t>
      </w:r>
      <w:r>
        <w:rPr>
          <w:spacing w:val="-4"/>
          <w:sz w:val="22"/>
        </w:rPr>
        <w:t>Administraciones Públicas,</w:t>
      </w:r>
      <w:r>
        <w:rPr>
          <w:spacing w:val="-8"/>
          <w:sz w:val="22"/>
        </w:rPr>
        <w:t> </w:t>
      </w:r>
      <w:r>
        <w:rPr>
          <w:spacing w:val="-3"/>
          <w:sz w:val="22"/>
        </w:rPr>
        <w:t>aprobado</w:t>
      </w:r>
      <w:r>
        <w:rPr>
          <w:spacing w:val="-7"/>
          <w:sz w:val="22"/>
        </w:rPr>
        <w:t> </w:t>
      </w:r>
      <w:r>
        <w:rPr>
          <w:sz w:val="22"/>
        </w:rPr>
        <w:t>por</w:t>
      </w:r>
      <w:r>
        <w:rPr>
          <w:spacing w:val="-10"/>
          <w:sz w:val="22"/>
        </w:rPr>
        <w:t> </w:t>
      </w:r>
      <w:r>
        <w:rPr>
          <w:spacing w:val="-3"/>
          <w:sz w:val="22"/>
        </w:rPr>
        <w:t>Real</w:t>
      </w:r>
      <w:r>
        <w:rPr>
          <w:spacing w:val="-4"/>
          <w:sz w:val="22"/>
        </w:rPr>
        <w:t> Decreto</w:t>
      </w:r>
      <w:r>
        <w:rPr>
          <w:spacing w:val="-7"/>
          <w:sz w:val="22"/>
        </w:rPr>
        <w:t> </w:t>
      </w:r>
      <w:r>
        <w:rPr>
          <w:spacing w:val="-3"/>
          <w:sz w:val="22"/>
        </w:rPr>
        <w:t>1098/2001,</w:t>
      </w:r>
      <w:r>
        <w:rPr>
          <w:spacing w:val="-8"/>
          <w:sz w:val="22"/>
        </w:rPr>
        <w:t> </w:t>
      </w:r>
      <w:r>
        <w:rPr>
          <w:sz w:val="22"/>
        </w:rPr>
        <w:t>de</w:t>
      </w:r>
      <w:r>
        <w:rPr>
          <w:spacing w:val="-6"/>
          <w:sz w:val="22"/>
        </w:rPr>
        <w:t> </w:t>
      </w:r>
      <w:r>
        <w:rPr>
          <w:sz w:val="22"/>
        </w:rPr>
        <w:t>12</w:t>
      </w:r>
      <w:r>
        <w:rPr>
          <w:spacing w:val="-7"/>
          <w:sz w:val="22"/>
        </w:rPr>
        <w:t> </w:t>
      </w:r>
      <w:r>
        <w:rPr>
          <w:sz w:val="22"/>
        </w:rPr>
        <w:t>de</w:t>
      </w:r>
      <w:r>
        <w:rPr>
          <w:spacing w:val="-7"/>
          <w:sz w:val="22"/>
        </w:rPr>
        <w:t> </w:t>
      </w:r>
      <w:r>
        <w:rPr>
          <w:spacing w:val="-4"/>
          <w:sz w:val="22"/>
        </w:rPr>
        <w:t>octubre.</w:t>
      </w:r>
    </w:p>
    <w:p>
      <w:pPr>
        <w:pStyle w:val="BodyText"/>
        <w:spacing w:before="1"/>
      </w:pPr>
    </w:p>
    <w:p>
      <w:pPr>
        <w:pStyle w:val="ListParagraph"/>
        <w:numPr>
          <w:ilvl w:val="1"/>
          <w:numId w:val="67"/>
        </w:numPr>
        <w:tabs>
          <w:tab w:pos="1177" w:val="left" w:leader="none"/>
        </w:tabs>
        <w:spacing w:line="240" w:lineRule="auto" w:before="0" w:after="0"/>
        <w:ind w:left="479" w:right="418" w:firstLine="566"/>
        <w:jc w:val="both"/>
        <w:rPr>
          <w:sz w:val="22"/>
        </w:rPr>
      </w:pPr>
      <w:r>
        <w:rPr>
          <w:spacing w:val="-4"/>
          <w:sz w:val="22"/>
        </w:rPr>
        <w:t>Acreditar </w:t>
      </w:r>
      <w:r>
        <w:rPr>
          <w:spacing w:val="-3"/>
          <w:sz w:val="22"/>
        </w:rPr>
        <w:t>la </w:t>
      </w:r>
      <w:r>
        <w:rPr>
          <w:spacing w:val="-4"/>
          <w:sz w:val="22"/>
        </w:rPr>
        <w:t>conformidad </w:t>
      </w:r>
      <w:r>
        <w:rPr>
          <w:sz w:val="22"/>
        </w:rPr>
        <w:t>o no </w:t>
      </w:r>
      <w:r>
        <w:rPr>
          <w:spacing w:val="-4"/>
          <w:sz w:val="22"/>
        </w:rPr>
        <w:t>de </w:t>
      </w:r>
      <w:r>
        <w:rPr>
          <w:spacing w:val="-3"/>
          <w:sz w:val="22"/>
        </w:rPr>
        <w:t>la </w:t>
      </w:r>
      <w:r>
        <w:rPr>
          <w:spacing w:val="-4"/>
          <w:sz w:val="22"/>
        </w:rPr>
        <w:t>realización </w:t>
      </w:r>
      <w:r>
        <w:rPr>
          <w:sz w:val="22"/>
        </w:rPr>
        <w:t>del </w:t>
      </w:r>
      <w:r>
        <w:rPr>
          <w:spacing w:val="-4"/>
          <w:sz w:val="22"/>
        </w:rPr>
        <w:t>suministro objeto </w:t>
      </w:r>
      <w:r>
        <w:rPr>
          <w:sz w:val="22"/>
        </w:rPr>
        <w:t>del </w:t>
      </w:r>
      <w:r>
        <w:rPr>
          <w:spacing w:val="-4"/>
          <w:sz w:val="22"/>
        </w:rPr>
        <w:t>contrato </w:t>
      </w:r>
      <w:r>
        <w:rPr>
          <w:spacing w:val="-3"/>
          <w:sz w:val="22"/>
        </w:rPr>
        <w:t>con </w:t>
      </w:r>
      <w:r>
        <w:rPr>
          <w:spacing w:val="-4"/>
          <w:sz w:val="22"/>
        </w:rPr>
        <w:t>carácter previo </w:t>
      </w:r>
      <w:r>
        <w:rPr>
          <w:sz w:val="22"/>
        </w:rPr>
        <w:t>a </w:t>
      </w:r>
      <w:r>
        <w:rPr>
          <w:spacing w:val="-3"/>
          <w:sz w:val="22"/>
        </w:rPr>
        <w:t>su abono, sea parcial </w:t>
      </w:r>
      <w:r>
        <w:rPr>
          <w:sz w:val="22"/>
        </w:rPr>
        <w:t>o</w:t>
      </w:r>
      <w:r>
        <w:rPr>
          <w:spacing w:val="-36"/>
          <w:sz w:val="22"/>
        </w:rPr>
        <w:t> </w:t>
      </w:r>
      <w:r>
        <w:rPr>
          <w:spacing w:val="-4"/>
          <w:sz w:val="22"/>
        </w:rPr>
        <w:t>total.</w:t>
      </w:r>
    </w:p>
    <w:p>
      <w:pPr>
        <w:pStyle w:val="BodyText"/>
      </w:pPr>
    </w:p>
    <w:p>
      <w:pPr>
        <w:pStyle w:val="ListParagraph"/>
        <w:numPr>
          <w:ilvl w:val="1"/>
          <w:numId w:val="67"/>
        </w:numPr>
        <w:tabs>
          <w:tab w:pos="1172" w:val="left" w:leader="none"/>
        </w:tabs>
        <w:spacing w:line="240" w:lineRule="auto" w:before="0" w:after="0"/>
        <w:ind w:left="479" w:right="418" w:firstLine="566"/>
        <w:jc w:val="both"/>
        <w:rPr>
          <w:sz w:val="22"/>
        </w:rPr>
      </w:pPr>
      <w:r>
        <w:rPr>
          <w:spacing w:val="-4"/>
          <w:sz w:val="22"/>
        </w:rPr>
        <w:t>Informar</w:t>
      </w:r>
      <w:r>
        <w:rPr>
          <w:spacing w:val="-7"/>
          <w:sz w:val="22"/>
        </w:rPr>
        <w:t> </w:t>
      </w:r>
      <w:r>
        <w:rPr>
          <w:sz w:val="22"/>
        </w:rPr>
        <w:t>en</w:t>
      </w:r>
      <w:r>
        <w:rPr>
          <w:spacing w:val="-9"/>
          <w:sz w:val="22"/>
        </w:rPr>
        <w:t> </w:t>
      </w:r>
      <w:r>
        <w:rPr>
          <w:spacing w:val="-4"/>
          <w:sz w:val="22"/>
        </w:rPr>
        <w:t>expedientes</w:t>
      </w:r>
      <w:r>
        <w:rPr>
          <w:spacing w:val="-11"/>
          <w:sz w:val="22"/>
        </w:rPr>
        <w:t> </w:t>
      </w:r>
      <w:r>
        <w:rPr>
          <w:sz w:val="22"/>
        </w:rPr>
        <w:t>de</w:t>
      </w:r>
      <w:r>
        <w:rPr>
          <w:spacing w:val="-3"/>
          <w:sz w:val="22"/>
        </w:rPr>
        <w:t> </w:t>
      </w:r>
      <w:r>
        <w:rPr>
          <w:spacing w:val="-4"/>
          <w:sz w:val="22"/>
        </w:rPr>
        <w:t>reclamación</w:t>
      </w:r>
      <w:r>
        <w:rPr>
          <w:spacing w:val="-9"/>
          <w:sz w:val="22"/>
        </w:rPr>
        <w:t> </w:t>
      </w:r>
      <w:r>
        <w:rPr>
          <w:sz w:val="22"/>
        </w:rPr>
        <w:t>de</w:t>
      </w:r>
      <w:r>
        <w:rPr>
          <w:spacing w:val="-8"/>
          <w:sz w:val="22"/>
        </w:rPr>
        <w:t> </w:t>
      </w:r>
      <w:r>
        <w:rPr>
          <w:spacing w:val="-3"/>
          <w:sz w:val="22"/>
        </w:rPr>
        <w:t>daños</w:t>
      </w:r>
      <w:r>
        <w:rPr>
          <w:spacing w:val="-6"/>
          <w:sz w:val="22"/>
        </w:rPr>
        <w:t> </w:t>
      </w:r>
      <w:r>
        <w:rPr>
          <w:sz w:val="22"/>
        </w:rPr>
        <w:t>y</w:t>
      </w:r>
      <w:r>
        <w:rPr>
          <w:spacing w:val="-11"/>
          <w:sz w:val="22"/>
        </w:rPr>
        <w:t> </w:t>
      </w:r>
      <w:r>
        <w:rPr>
          <w:spacing w:val="-4"/>
          <w:sz w:val="22"/>
        </w:rPr>
        <w:t>perjuicios</w:t>
      </w:r>
      <w:r>
        <w:rPr>
          <w:spacing w:val="-10"/>
          <w:sz w:val="22"/>
        </w:rPr>
        <w:t> </w:t>
      </w:r>
      <w:r>
        <w:rPr>
          <w:sz w:val="22"/>
        </w:rPr>
        <w:t>y</w:t>
      </w:r>
      <w:r>
        <w:rPr>
          <w:spacing w:val="-6"/>
          <w:sz w:val="22"/>
        </w:rPr>
        <w:t> </w:t>
      </w:r>
      <w:r>
        <w:rPr>
          <w:sz w:val="22"/>
        </w:rPr>
        <w:t>de</w:t>
      </w:r>
      <w:r>
        <w:rPr>
          <w:spacing w:val="-8"/>
          <w:sz w:val="22"/>
        </w:rPr>
        <w:t> </w:t>
      </w:r>
      <w:r>
        <w:rPr>
          <w:spacing w:val="-4"/>
          <w:sz w:val="22"/>
        </w:rPr>
        <w:t>incautación</w:t>
      </w:r>
      <w:r>
        <w:rPr>
          <w:spacing w:val="-9"/>
          <w:sz w:val="22"/>
        </w:rPr>
        <w:t> </w:t>
      </w:r>
      <w:r>
        <w:rPr>
          <w:sz w:val="22"/>
        </w:rPr>
        <w:t>de</w:t>
      </w:r>
      <w:r>
        <w:rPr>
          <w:spacing w:val="-9"/>
          <w:sz w:val="22"/>
        </w:rPr>
        <w:t> </w:t>
      </w:r>
      <w:r>
        <w:rPr>
          <w:spacing w:val="-3"/>
          <w:sz w:val="22"/>
        </w:rPr>
        <w:t>la</w:t>
      </w:r>
      <w:r>
        <w:rPr>
          <w:spacing w:val="-9"/>
          <w:sz w:val="22"/>
        </w:rPr>
        <w:t> </w:t>
      </w:r>
      <w:r>
        <w:rPr>
          <w:spacing w:val="-3"/>
          <w:sz w:val="22"/>
        </w:rPr>
        <w:t>garantía </w:t>
      </w:r>
      <w:r>
        <w:rPr>
          <w:spacing w:val="-4"/>
          <w:sz w:val="22"/>
        </w:rPr>
        <w:t>definitiva.</w:t>
      </w:r>
    </w:p>
    <w:p>
      <w:pPr>
        <w:pStyle w:val="BodyText"/>
        <w:spacing w:before="11"/>
        <w:rPr>
          <w:sz w:val="21"/>
        </w:rPr>
      </w:pPr>
    </w:p>
    <w:p>
      <w:pPr>
        <w:pStyle w:val="ListParagraph"/>
        <w:numPr>
          <w:ilvl w:val="1"/>
          <w:numId w:val="67"/>
        </w:numPr>
        <w:tabs>
          <w:tab w:pos="1177" w:val="left" w:leader="none"/>
        </w:tabs>
        <w:spacing w:line="240" w:lineRule="auto" w:before="0" w:after="0"/>
        <w:ind w:left="1176" w:right="0" w:hanging="131"/>
        <w:jc w:val="left"/>
        <w:rPr>
          <w:sz w:val="22"/>
        </w:rPr>
      </w:pPr>
      <w:r>
        <w:rPr>
          <w:spacing w:val="-4"/>
          <w:sz w:val="22"/>
        </w:rPr>
        <w:t>Informar, </w:t>
      </w:r>
      <w:r>
        <w:rPr>
          <w:spacing w:val="-3"/>
          <w:sz w:val="22"/>
        </w:rPr>
        <w:t>con </w:t>
      </w:r>
      <w:r>
        <w:rPr>
          <w:spacing w:val="-4"/>
          <w:sz w:val="22"/>
        </w:rPr>
        <w:t>carácter </w:t>
      </w:r>
      <w:r>
        <w:rPr>
          <w:spacing w:val="-3"/>
          <w:sz w:val="22"/>
        </w:rPr>
        <w:t>previo, la </w:t>
      </w:r>
      <w:r>
        <w:rPr>
          <w:spacing w:val="-4"/>
          <w:sz w:val="22"/>
        </w:rPr>
        <w:t>procedencia </w:t>
      </w:r>
      <w:r>
        <w:rPr>
          <w:sz w:val="22"/>
        </w:rPr>
        <w:t>de las </w:t>
      </w:r>
      <w:r>
        <w:rPr>
          <w:spacing w:val="-4"/>
          <w:sz w:val="22"/>
        </w:rPr>
        <w:t>posibles</w:t>
      </w:r>
      <w:r>
        <w:rPr>
          <w:spacing w:val="-39"/>
          <w:sz w:val="22"/>
        </w:rPr>
        <w:t> </w:t>
      </w:r>
      <w:r>
        <w:rPr>
          <w:spacing w:val="-4"/>
          <w:sz w:val="22"/>
        </w:rPr>
        <w:t>prórrogas.</w:t>
      </w:r>
    </w:p>
    <w:p>
      <w:pPr>
        <w:pStyle w:val="BodyText"/>
        <w:spacing w:before="3"/>
      </w:pPr>
    </w:p>
    <w:p>
      <w:pPr>
        <w:pStyle w:val="ListParagraph"/>
        <w:numPr>
          <w:ilvl w:val="1"/>
          <w:numId w:val="67"/>
        </w:numPr>
        <w:tabs>
          <w:tab w:pos="1177" w:val="left" w:leader="none"/>
        </w:tabs>
        <w:spacing w:line="240" w:lineRule="auto" w:before="1" w:after="0"/>
        <w:ind w:left="1176" w:right="0" w:hanging="131"/>
        <w:jc w:val="left"/>
        <w:rPr>
          <w:sz w:val="22"/>
        </w:rPr>
      </w:pPr>
      <w:r>
        <w:rPr>
          <w:spacing w:val="-4"/>
          <w:sz w:val="22"/>
        </w:rPr>
        <w:t>Informar, </w:t>
      </w:r>
      <w:r>
        <w:rPr>
          <w:spacing w:val="-3"/>
          <w:sz w:val="22"/>
        </w:rPr>
        <w:t>con </w:t>
      </w:r>
      <w:r>
        <w:rPr>
          <w:spacing w:val="-4"/>
          <w:sz w:val="22"/>
        </w:rPr>
        <w:t>carácter </w:t>
      </w:r>
      <w:r>
        <w:rPr>
          <w:spacing w:val="-3"/>
          <w:sz w:val="22"/>
        </w:rPr>
        <w:t>previo </w:t>
      </w:r>
      <w:r>
        <w:rPr>
          <w:sz w:val="22"/>
        </w:rPr>
        <w:t>a </w:t>
      </w:r>
      <w:r>
        <w:rPr>
          <w:spacing w:val="-3"/>
          <w:sz w:val="22"/>
        </w:rPr>
        <w:t>las </w:t>
      </w:r>
      <w:r>
        <w:rPr>
          <w:spacing w:val="-4"/>
          <w:sz w:val="22"/>
        </w:rPr>
        <w:t>recepciones parciales </w:t>
      </w:r>
      <w:r>
        <w:rPr>
          <w:sz w:val="22"/>
        </w:rPr>
        <w:t>y/o</w:t>
      </w:r>
      <w:r>
        <w:rPr>
          <w:spacing w:val="-31"/>
          <w:sz w:val="22"/>
        </w:rPr>
        <w:t> </w:t>
      </w:r>
      <w:r>
        <w:rPr>
          <w:spacing w:val="-4"/>
          <w:sz w:val="22"/>
        </w:rPr>
        <w:t>totales.</w:t>
      </w:r>
    </w:p>
    <w:p>
      <w:pPr>
        <w:pStyle w:val="BodyText"/>
        <w:spacing w:before="9"/>
        <w:rPr>
          <w:sz w:val="21"/>
        </w:rPr>
      </w:pPr>
    </w:p>
    <w:p>
      <w:pPr>
        <w:pStyle w:val="ListParagraph"/>
        <w:numPr>
          <w:ilvl w:val="1"/>
          <w:numId w:val="67"/>
        </w:numPr>
        <w:tabs>
          <w:tab w:pos="1177" w:val="left" w:leader="none"/>
        </w:tabs>
        <w:spacing w:line="240" w:lineRule="auto" w:before="0" w:after="0"/>
        <w:ind w:left="1176" w:right="0" w:hanging="131"/>
        <w:jc w:val="left"/>
        <w:rPr>
          <w:sz w:val="22"/>
        </w:rPr>
      </w:pPr>
      <w:r>
        <w:rPr>
          <w:spacing w:val="-4"/>
          <w:sz w:val="22"/>
        </w:rPr>
        <w:t>Proponer </w:t>
      </w:r>
      <w:r>
        <w:rPr>
          <w:spacing w:val="-3"/>
          <w:sz w:val="22"/>
        </w:rPr>
        <w:t>la </w:t>
      </w:r>
      <w:r>
        <w:rPr>
          <w:spacing w:val="-4"/>
          <w:sz w:val="22"/>
        </w:rPr>
        <w:t>ampliación </w:t>
      </w:r>
      <w:r>
        <w:rPr>
          <w:sz w:val="22"/>
        </w:rPr>
        <w:t>del </w:t>
      </w:r>
      <w:r>
        <w:rPr>
          <w:spacing w:val="-3"/>
          <w:sz w:val="22"/>
        </w:rPr>
        <w:t>plazo </w:t>
      </w:r>
      <w:r>
        <w:rPr>
          <w:sz w:val="22"/>
        </w:rPr>
        <w:t>de </w:t>
      </w:r>
      <w:r>
        <w:rPr>
          <w:spacing w:val="-4"/>
          <w:sz w:val="22"/>
        </w:rPr>
        <w:t>ejecución</w:t>
      </w:r>
      <w:r>
        <w:rPr>
          <w:spacing w:val="-34"/>
          <w:sz w:val="22"/>
        </w:rPr>
        <w:t> </w:t>
      </w:r>
      <w:r>
        <w:rPr>
          <w:spacing w:val="-4"/>
          <w:sz w:val="22"/>
        </w:rPr>
        <w:t>estipulado.</w:t>
      </w:r>
    </w:p>
    <w:p>
      <w:pPr>
        <w:pStyle w:val="BodyText"/>
        <w:spacing w:before="9"/>
        <w:rPr>
          <w:sz w:val="21"/>
        </w:rPr>
      </w:pPr>
    </w:p>
    <w:p>
      <w:pPr>
        <w:pStyle w:val="ListParagraph"/>
        <w:numPr>
          <w:ilvl w:val="1"/>
          <w:numId w:val="67"/>
        </w:numPr>
        <w:tabs>
          <w:tab w:pos="1177" w:val="left" w:leader="none"/>
        </w:tabs>
        <w:spacing w:line="240" w:lineRule="auto" w:before="1" w:after="0"/>
        <w:ind w:left="1176" w:right="0" w:hanging="131"/>
        <w:jc w:val="left"/>
        <w:rPr>
          <w:sz w:val="22"/>
        </w:rPr>
      </w:pPr>
      <w:r>
        <w:rPr>
          <w:spacing w:val="-4"/>
          <w:sz w:val="22"/>
        </w:rPr>
        <w:t>Informar sobre </w:t>
      </w:r>
      <w:r>
        <w:rPr>
          <w:sz w:val="22"/>
        </w:rPr>
        <w:t>el </w:t>
      </w:r>
      <w:r>
        <w:rPr>
          <w:spacing w:val="-4"/>
          <w:sz w:val="22"/>
        </w:rPr>
        <w:t>cumplimento </w:t>
      </w:r>
      <w:r>
        <w:rPr>
          <w:sz w:val="22"/>
        </w:rPr>
        <w:t>del </w:t>
      </w:r>
      <w:r>
        <w:rPr>
          <w:spacing w:val="-3"/>
          <w:sz w:val="22"/>
        </w:rPr>
        <w:t>plazo </w:t>
      </w:r>
      <w:r>
        <w:rPr>
          <w:sz w:val="22"/>
        </w:rPr>
        <w:t>de</w:t>
      </w:r>
      <w:r>
        <w:rPr>
          <w:spacing w:val="-33"/>
          <w:sz w:val="22"/>
        </w:rPr>
        <w:t> </w:t>
      </w:r>
      <w:r>
        <w:rPr>
          <w:spacing w:val="-3"/>
          <w:sz w:val="22"/>
        </w:rPr>
        <w:t>garantía.</w:t>
      </w:r>
    </w:p>
    <w:p>
      <w:pPr>
        <w:spacing w:after="0" w:line="240" w:lineRule="auto"/>
        <w:jc w:val="left"/>
        <w:rPr>
          <w:sz w:val="22"/>
        </w:rPr>
        <w:sectPr>
          <w:pgSz w:w="11910" w:h="16840"/>
          <w:pgMar w:header="0" w:footer="0" w:top="1580" w:bottom="280" w:left="1220" w:right="320"/>
        </w:sectPr>
      </w:pPr>
    </w:p>
    <w:p>
      <w:pPr>
        <w:pStyle w:val="ListParagraph"/>
        <w:numPr>
          <w:ilvl w:val="1"/>
          <w:numId w:val="67"/>
        </w:numPr>
        <w:tabs>
          <w:tab w:pos="1177" w:val="left" w:leader="none"/>
        </w:tabs>
        <w:spacing w:line="240" w:lineRule="auto" w:before="86" w:after="0"/>
        <w:ind w:left="479" w:right="419" w:firstLine="566"/>
        <w:jc w:val="both"/>
        <w:rPr>
          <w:sz w:val="22"/>
        </w:rPr>
      </w:pPr>
      <w:r>
        <w:rPr>
          <w:spacing w:val="-3"/>
          <w:sz w:val="22"/>
        </w:rPr>
        <w:t>Informar </w:t>
      </w:r>
      <w:r>
        <w:rPr>
          <w:spacing w:val="-4"/>
          <w:sz w:val="22"/>
        </w:rPr>
        <w:t>sobre </w:t>
      </w:r>
      <w:r>
        <w:rPr>
          <w:sz w:val="22"/>
        </w:rPr>
        <w:t>el </w:t>
      </w:r>
      <w:r>
        <w:rPr>
          <w:spacing w:val="-4"/>
          <w:sz w:val="22"/>
        </w:rPr>
        <w:t>cumplimento </w:t>
      </w:r>
      <w:r>
        <w:rPr>
          <w:sz w:val="22"/>
        </w:rPr>
        <w:t>de </w:t>
      </w:r>
      <w:r>
        <w:rPr>
          <w:spacing w:val="-3"/>
          <w:sz w:val="22"/>
        </w:rPr>
        <w:t>las </w:t>
      </w:r>
      <w:r>
        <w:rPr>
          <w:spacing w:val="-4"/>
          <w:sz w:val="22"/>
        </w:rPr>
        <w:t>condiciones especiales </w:t>
      </w:r>
      <w:r>
        <w:rPr>
          <w:sz w:val="22"/>
        </w:rPr>
        <w:t>y </w:t>
      </w:r>
      <w:r>
        <w:rPr>
          <w:spacing w:val="-4"/>
          <w:sz w:val="22"/>
        </w:rPr>
        <w:t>esenciales señaladas </w:t>
      </w:r>
      <w:r>
        <w:rPr>
          <w:spacing w:val="-3"/>
          <w:sz w:val="22"/>
        </w:rPr>
        <w:t>para la </w:t>
      </w:r>
      <w:r>
        <w:rPr>
          <w:spacing w:val="-4"/>
          <w:sz w:val="22"/>
        </w:rPr>
        <w:t>ejecución </w:t>
      </w:r>
      <w:r>
        <w:rPr>
          <w:sz w:val="22"/>
        </w:rPr>
        <w:t>del</w:t>
      </w:r>
      <w:r>
        <w:rPr>
          <w:spacing w:val="-8"/>
          <w:sz w:val="22"/>
        </w:rPr>
        <w:t> </w:t>
      </w:r>
      <w:r>
        <w:rPr>
          <w:spacing w:val="-4"/>
          <w:sz w:val="22"/>
        </w:rPr>
        <w:t>contrato.</w:t>
      </w:r>
    </w:p>
    <w:p>
      <w:pPr>
        <w:pStyle w:val="BodyText"/>
        <w:spacing w:before="7"/>
      </w:pPr>
    </w:p>
    <w:p>
      <w:pPr>
        <w:pStyle w:val="ListParagraph"/>
        <w:numPr>
          <w:ilvl w:val="1"/>
          <w:numId w:val="67"/>
        </w:numPr>
        <w:tabs>
          <w:tab w:pos="1201" w:val="left" w:leader="none"/>
        </w:tabs>
        <w:spacing w:line="237" w:lineRule="auto" w:before="0" w:after="0"/>
        <w:ind w:left="479" w:right="420" w:firstLine="566"/>
        <w:jc w:val="both"/>
        <w:rPr>
          <w:sz w:val="22"/>
        </w:rPr>
      </w:pPr>
      <w:r>
        <w:rPr>
          <w:spacing w:val="-4"/>
          <w:sz w:val="22"/>
        </w:rPr>
        <w:t>Informar sobre </w:t>
      </w:r>
      <w:r>
        <w:rPr>
          <w:spacing w:val="-3"/>
          <w:sz w:val="22"/>
        </w:rPr>
        <w:t>las </w:t>
      </w:r>
      <w:r>
        <w:rPr>
          <w:spacing w:val="-4"/>
          <w:sz w:val="22"/>
        </w:rPr>
        <w:t>solicitudes </w:t>
      </w:r>
      <w:r>
        <w:rPr>
          <w:sz w:val="22"/>
        </w:rPr>
        <w:t>de </w:t>
      </w:r>
      <w:r>
        <w:rPr>
          <w:spacing w:val="-3"/>
          <w:sz w:val="22"/>
        </w:rPr>
        <w:t>buena </w:t>
      </w:r>
      <w:r>
        <w:rPr>
          <w:spacing w:val="-4"/>
          <w:sz w:val="22"/>
        </w:rPr>
        <w:t>ejecución </w:t>
      </w:r>
      <w:r>
        <w:rPr>
          <w:sz w:val="22"/>
        </w:rPr>
        <w:t>de </w:t>
      </w:r>
      <w:r>
        <w:rPr>
          <w:spacing w:val="-3"/>
          <w:sz w:val="22"/>
        </w:rPr>
        <w:t>las </w:t>
      </w:r>
      <w:r>
        <w:rPr>
          <w:spacing w:val="-4"/>
          <w:sz w:val="22"/>
        </w:rPr>
        <w:t>prestaciones contratadas </w:t>
      </w:r>
      <w:r>
        <w:rPr>
          <w:spacing w:val="-3"/>
          <w:sz w:val="22"/>
        </w:rPr>
        <w:t>para la </w:t>
      </w:r>
      <w:r>
        <w:rPr>
          <w:spacing w:val="-4"/>
          <w:sz w:val="22"/>
        </w:rPr>
        <w:t>expedición </w:t>
      </w:r>
      <w:r>
        <w:rPr>
          <w:sz w:val="22"/>
        </w:rPr>
        <w:t>de</w:t>
      </w:r>
      <w:r>
        <w:rPr>
          <w:spacing w:val="-10"/>
          <w:sz w:val="22"/>
        </w:rPr>
        <w:t> </w:t>
      </w:r>
      <w:r>
        <w:rPr>
          <w:spacing w:val="-4"/>
          <w:sz w:val="22"/>
        </w:rPr>
        <w:t>certificaciones.</w:t>
      </w:r>
    </w:p>
    <w:p>
      <w:pPr>
        <w:pStyle w:val="BodyText"/>
        <w:spacing w:before="2"/>
      </w:pPr>
    </w:p>
    <w:p>
      <w:pPr>
        <w:pStyle w:val="ListParagraph"/>
        <w:numPr>
          <w:ilvl w:val="1"/>
          <w:numId w:val="67"/>
        </w:numPr>
        <w:tabs>
          <w:tab w:pos="1215" w:val="left" w:leader="none"/>
        </w:tabs>
        <w:spacing w:line="240" w:lineRule="auto" w:before="0" w:after="0"/>
        <w:ind w:left="479" w:right="420" w:firstLine="566"/>
        <w:jc w:val="both"/>
        <w:rPr>
          <w:sz w:val="22"/>
        </w:rPr>
      </w:pPr>
      <w:r>
        <w:rPr>
          <w:spacing w:val="-4"/>
          <w:sz w:val="22"/>
        </w:rPr>
        <w:t>Establecer </w:t>
      </w:r>
      <w:r>
        <w:rPr>
          <w:spacing w:val="-3"/>
          <w:sz w:val="22"/>
        </w:rPr>
        <w:t>las </w:t>
      </w:r>
      <w:r>
        <w:rPr>
          <w:spacing w:val="-4"/>
          <w:sz w:val="22"/>
        </w:rPr>
        <w:t>directrices oportunas </w:t>
      </w:r>
      <w:r>
        <w:rPr>
          <w:sz w:val="22"/>
        </w:rPr>
        <w:t>en </w:t>
      </w:r>
      <w:r>
        <w:rPr>
          <w:spacing w:val="-3"/>
          <w:sz w:val="22"/>
        </w:rPr>
        <w:t>cada caso, pudiendo </w:t>
      </w:r>
      <w:r>
        <w:rPr>
          <w:spacing w:val="-4"/>
          <w:sz w:val="22"/>
        </w:rPr>
        <w:t>requerir </w:t>
      </w:r>
      <w:r>
        <w:rPr>
          <w:sz w:val="22"/>
        </w:rPr>
        <w:t>al </w:t>
      </w:r>
      <w:r>
        <w:rPr>
          <w:spacing w:val="-4"/>
          <w:sz w:val="22"/>
        </w:rPr>
        <w:t>adjudicatario </w:t>
      </w:r>
      <w:r>
        <w:rPr>
          <w:sz w:val="22"/>
        </w:rPr>
        <w:t>en </w:t>
      </w:r>
      <w:r>
        <w:rPr>
          <w:spacing w:val="-4"/>
          <w:sz w:val="22"/>
        </w:rPr>
        <w:t>cualquier</w:t>
      </w:r>
      <w:r>
        <w:rPr>
          <w:spacing w:val="-13"/>
          <w:sz w:val="22"/>
        </w:rPr>
        <w:t> </w:t>
      </w:r>
      <w:r>
        <w:rPr>
          <w:spacing w:val="-3"/>
          <w:sz w:val="22"/>
        </w:rPr>
        <w:t>momento</w:t>
      </w:r>
      <w:r>
        <w:rPr>
          <w:spacing w:val="-14"/>
          <w:sz w:val="22"/>
        </w:rPr>
        <w:t> </w:t>
      </w:r>
      <w:r>
        <w:rPr>
          <w:spacing w:val="-3"/>
          <w:sz w:val="22"/>
        </w:rPr>
        <w:t>la</w:t>
      </w:r>
      <w:r>
        <w:rPr>
          <w:spacing w:val="-15"/>
          <w:sz w:val="22"/>
        </w:rPr>
        <w:t> </w:t>
      </w:r>
      <w:r>
        <w:rPr>
          <w:spacing w:val="-4"/>
          <w:sz w:val="22"/>
        </w:rPr>
        <w:t>información</w:t>
      </w:r>
      <w:r>
        <w:rPr>
          <w:spacing w:val="-14"/>
          <w:sz w:val="22"/>
        </w:rPr>
        <w:t> </w:t>
      </w:r>
      <w:r>
        <w:rPr>
          <w:sz w:val="22"/>
        </w:rPr>
        <w:t>que</w:t>
      </w:r>
      <w:r>
        <w:rPr>
          <w:spacing w:val="-14"/>
          <w:sz w:val="22"/>
        </w:rPr>
        <w:t> </w:t>
      </w:r>
      <w:r>
        <w:rPr>
          <w:spacing w:val="-3"/>
          <w:sz w:val="22"/>
        </w:rPr>
        <w:t>precise</w:t>
      </w:r>
      <w:r>
        <w:rPr>
          <w:spacing w:val="-15"/>
          <w:sz w:val="22"/>
        </w:rPr>
        <w:t> </w:t>
      </w:r>
      <w:r>
        <w:rPr>
          <w:spacing w:val="-3"/>
          <w:sz w:val="22"/>
        </w:rPr>
        <w:t>acerca</w:t>
      </w:r>
      <w:r>
        <w:rPr>
          <w:spacing w:val="-14"/>
          <w:sz w:val="22"/>
        </w:rPr>
        <w:t> </w:t>
      </w:r>
      <w:r>
        <w:rPr>
          <w:sz w:val="22"/>
        </w:rPr>
        <w:t>del</w:t>
      </w:r>
      <w:r>
        <w:rPr>
          <w:spacing w:val="-17"/>
          <w:sz w:val="22"/>
        </w:rPr>
        <w:t> </w:t>
      </w:r>
      <w:r>
        <w:rPr>
          <w:spacing w:val="-3"/>
          <w:sz w:val="22"/>
        </w:rPr>
        <w:t>estado</w:t>
      </w:r>
      <w:r>
        <w:rPr>
          <w:spacing w:val="-14"/>
          <w:sz w:val="22"/>
        </w:rPr>
        <w:t> </w:t>
      </w:r>
      <w:r>
        <w:rPr>
          <w:sz w:val="22"/>
        </w:rPr>
        <w:t>de</w:t>
      </w:r>
      <w:r>
        <w:rPr>
          <w:spacing w:val="-14"/>
          <w:sz w:val="22"/>
        </w:rPr>
        <w:t> </w:t>
      </w:r>
      <w:r>
        <w:rPr>
          <w:spacing w:val="-3"/>
          <w:sz w:val="22"/>
        </w:rPr>
        <w:t>ejecución</w:t>
      </w:r>
      <w:r>
        <w:rPr>
          <w:spacing w:val="-15"/>
          <w:sz w:val="22"/>
        </w:rPr>
        <w:t> </w:t>
      </w:r>
      <w:r>
        <w:rPr>
          <w:sz w:val="22"/>
        </w:rPr>
        <w:t>del</w:t>
      </w:r>
      <w:r>
        <w:rPr>
          <w:spacing w:val="-12"/>
          <w:sz w:val="22"/>
        </w:rPr>
        <w:t> </w:t>
      </w:r>
      <w:r>
        <w:rPr>
          <w:spacing w:val="-4"/>
          <w:sz w:val="22"/>
        </w:rPr>
        <w:t>objeto</w:t>
      </w:r>
      <w:r>
        <w:rPr>
          <w:spacing w:val="-14"/>
          <w:sz w:val="22"/>
        </w:rPr>
        <w:t> </w:t>
      </w:r>
      <w:r>
        <w:rPr>
          <w:sz w:val="22"/>
        </w:rPr>
        <w:t>del</w:t>
      </w:r>
      <w:r>
        <w:rPr>
          <w:spacing w:val="-13"/>
          <w:sz w:val="22"/>
        </w:rPr>
        <w:t> </w:t>
      </w:r>
      <w:r>
        <w:rPr>
          <w:spacing w:val="-4"/>
          <w:sz w:val="22"/>
        </w:rPr>
        <w:t>contrato, </w:t>
      </w:r>
      <w:r>
        <w:rPr>
          <w:sz w:val="22"/>
        </w:rPr>
        <w:t>de</w:t>
      </w:r>
      <w:r>
        <w:rPr>
          <w:spacing w:val="-6"/>
          <w:sz w:val="22"/>
        </w:rPr>
        <w:t> </w:t>
      </w:r>
      <w:r>
        <w:rPr>
          <w:spacing w:val="-3"/>
          <w:sz w:val="22"/>
        </w:rPr>
        <w:t>las</w:t>
      </w:r>
      <w:r>
        <w:rPr>
          <w:spacing w:val="-8"/>
          <w:sz w:val="22"/>
        </w:rPr>
        <w:t> </w:t>
      </w:r>
      <w:r>
        <w:rPr>
          <w:spacing w:val="-4"/>
          <w:sz w:val="22"/>
        </w:rPr>
        <w:t>obligaciones</w:t>
      </w:r>
      <w:r>
        <w:rPr>
          <w:spacing w:val="-8"/>
          <w:sz w:val="22"/>
        </w:rPr>
        <w:t> </w:t>
      </w:r>
      <w:r>
        <w:rPr>
          <w:sz w:val="22"/>
        </w:rPr>
        <w:t>del</w:t>
      </w:r>
      <w:r>
        <w:rPr>
          <w:spacing w:val="-9"/>
          <w:sz w:val="22"/>
        </w:rPr>
        <w:t> </w:t>
      </w:r>
      <w:r>
        <w:rPr>
          <w:spacing w:val="-4"/>
          <w:sz w:val="22"/>
        </w:rPr>
        <w:t>adjudicatario</w:t>
      </w:r>
      <w:r>
        <w:rPr>
          <w:spacing w:val="-1"/>
          <w:sz w:val="22"/>
        </w:rPr>
        <w:t> </w:t>
      </w:r>
      <w:r>
        <w:rPr>
          <w:sz w:val="22"/>
        </w:rPr>
        <w:t>y</w:t>
      </w:r>
      <w:r>
        <w:rPr>
          <w:spacing w:val="-8"/>
          <w:sz w:val="22"/>
        </w:rPr>
        <w:t> </w:t>
      </w:r>
      <w:r>
        <w:rPr>
          <w:sz w:val="22"/>
        </w:rPr>
        <w:t>del</w:t>
      </w:r>
      <w:r>
        <w:rPr>
          <w:spacing w:val="-9"/>
          <w:sz w:val="22"/>
        </w:rPr>
        <w:t> </w:t>
      </w:r>
      <w:r>
        <w:rPr>
          <w:spacing w:val="-3"/>
          <w:sz w:val="22"/>
        </w:rPr>
        <w:t>cumplimiento</w:t>
      </w:r>
      <w:r>
        <w:rPr>
          <w:spacing w:val="-6"/>
          <w:sz w:val="22"/>
        </w:rPr>
        <w:t> </w:t>
      </w:r>
      <w:r>
        <w:rPr>
          <w:sz w:val="22"/>
        </w:rPr>
        <w:t>de</w:t>
      </w:r>
      <w:r>
        <w:rPr>
          <w:spacing w:val="-6"/>
          <w:sz w:val="22"/>
        </w:rPr>
        <w:t> </w:t>
      </w:r>
      <w:r>
        <w:rPr>
          <w:spacing w:val="-3"/>
          <w:sz w:val="22"/>
        </w:rPr>
        <w:t>los</w:t>
      </w:r>
      <w:r>
        <w:rPr>
          <w:spacing w:val="-8"/>
          <w:sz w:val="22"/>
        </w:rPr>
        <w:t> </w:t>
      </w:r>
      <w:r>
        <w:rPr>
          <w:spacing w:val="-3"/>
          <w:sz w:val="22"/>
        </w:rPr>
        <w:t>plazos</w:t>
      </w:r>
      <w:r>
        <w:rPr>
          <w:spacing w:val="-8"/>
          <w:sz w:val="22"/>
        </w:rPr>
        <w:t> </w:t>
      </w:r>
      <w:r>
        <w:rPr>
          <w:sz w:val="22"/>
        </w:rPr>
        <w:t>de</w:t>
      </w:r>
      <w:r>
        <w:rPr>
          <w:spacing w:val="-6"/>
          <w:sz w:val="22"/>
        </w:rPr>
        <w:t> </w:t>
      </w:r>
      <w:r>
        <w:rPr>
          <w:spacing w:val="-4"/>
          <w:sz w:val="22"/>
        </w:rPr>
        <w:t>actuaciones.</w:t>
      </w:r>
    </w:p>
    <w:p>
      <w:pPr>
        <w:pStyle w:val="BodyText"/>
        <w:spacing w:before="8"/>
        <w:rPr>
          <w:sz w:val="21"/>
        </w:rPr>
      </w:pPr>
    </w:p>
    <w:p>
      <w:pPr>
        <w:pStyle w:val="ListParagraph"/>
        <w:numPr>
          <w:ilvl w:val="1"/>
          <w:numId w:val="67"/>
        </w:numPr>
        <w:tabs>
          <w:tab w:pos="1172" w:val="left" w:leader="none"/>
        </w:tabs>
        <w:spacing w:line="240" w:lineRule="auto" w:before="0" w:after="0"/>
        <w:ind w:left="479" w:right="416" w:firstLine="566"/>
        <w:jc w:val="both"/>
        <w:rPr>
          <w:sz w:val="22"/>
        </w:rPr>
      </w:pPr>
      <w:r>
        <w:rPr>
          <w:spacing w:val="-4"/>
          <w:sz w:val="22"/>
        </w:rPr>
        <w:t>Acordar,</w:t>
      </w:r>
      <w:r>
        <w:rPr>
          <w:spacing w:val="-9"/>
          <w:sz w:val="22"/>
        </w:rPr>
        <w:t> </w:t>
      </w:r>
      <w:r>
        <w:rPr>
          <w:sz w:val="22"/>
        </w:rPr>
        <w:t>en</w:t>
      </w:r>
      <w:r>
        <w:rPr>
          <w:spacing w:val="-3"/>
          <w:sz w:val="22"/>
        </w:rPr>
        <w:t> </w:t>
      </w:r>
      <w:r>
        <w:rPr>
          <w:spacing w:val="-4"/>
          <w:sz w:val="22"/>
        </w:rPr>
        <w:t>caso</w:t>
      </w:r>
      <w:r>
        <w:rPr>
          <w:spacing w:val="-8"/>
          <w:sz w:val="22"/>
        </w:rPr>
        <w:t> </w:t>
      </w:r>
      <w:r>
        <w:rPr>
          <w:sz w:val="22"/>
        </w:rPr>
        <w:t>de</w:t>
      </w:r>
      <w:r>
        <w:rPr>
          <w:spacing w:val="-7"/>
          <w:sz w:val="22"/>
        </w:rPr>
        <w:t> </w:t>
      </w:r>
      <w:r>
        <w:rPr>
          <w:spacing w:val="-4"/>
          <w:sz w:val="22"/>
        </w:rPr>
        <w:t>urgente</w:t>
      </w:r>
      <w:r>
        <w:rPr>
          <w:spacing w:val="-8"/>
          <w:sz w:val="22"/>
        </w:rPr>
        <w:t> </w:t>
      </w:r>
      <w:r>
        <w:rPr>
          <w:spacing w:val="-3"/>
          <w:sz w:val="22"/>
        </w:rPr>
        <w:t>necesidad,</w:t>
      </w:r>
      <w:r>
        <w:rPr>
          <w:spacing w:val="-4"/>
          <w:sz w:val="22"/>
        </w:rPr>
        <w:t> </w:t>
      </w:r>
      <w:r>
        <w:rPr>
          <w:spacing w:val="-3"/>
          <w:sz w:val="22"/>
        </w:rPr>
        <w:t>las</w:t>
      </w:r>
      <w:r>
        <w:rPr>
          <w:spacing w:val="-10"/>
          <w:sz w:val="22"/>
        </w:rPr>
        <w:t> </w:t>
      </w:r>
      <w:r>
        <w:rPr>
          <w:spacing w:val="-3"/>
          <w:sz w:val="22"/>
        </w:rPr>
        <w:t>medidas</w:t>
      </w:r>
      <w:r>
        <w:rPr>
          <w:spacing w:val="-10"/>
          <w:sz w:val="22"/>
        </w:rPr>
        <w:t> </w:t>
      </w:r>
      <w:r>
        <w:rPr>
          <w:spacing w:val="-4"/>
          <w:sz w:val="22"/>
        </w:rPr>
        <w:t>precisas</w:t>
      </w:r>
      <w:r>
        <w:rPr>
          <w:spacing w:val="-10"/>
          <w:sz w:val="22"/>
        </w:rPr>
        <w:t> </w:t>
      </w:r>
      <w:r>
        <w:rPr>
          <w:spacing w:val="-3"/>
          <w:sz w:val="22"/>
        </w:rPr>
        <w:t>para</w:t>
      </w:r>
      <w:r>
        <w:rPr>
          <w:spacing w:val="-8"/>
          <w:sz w:val="22"/>
        </w:rPr>
        <w:t> </w:t>
      </w:r>
      <w:r>
        <w:rPr>
          <w:spacing w:val="-3"/>
          <w:sz w:val="22"/>
        </w:rPr>
        <w:t>conseguir</w:t>
      </w:r>
      <w:r>
        <w:rPr>
          <w:spacing w:val="-11"/>
          <w:sz w:val="22"/>
        </w:rPr>
        <w:t> </w:t>
      </w:r>
      <w:r>
        <w:rPr>
          <w:sz w:val="22"/>
        </w:rPr>
        <w:t>o</w:t>
      </w:r>
      <w:r>
        <w:rPr>
          <w:spacing w:val="-2"/>
          <w:sz w:val="22"/>
        </w:rPr>
        <w:t> </w:t>
      </w:r>
      <w:r>
        <w:rPr>
          <w:spacing w:val="-4"/>
          <w:sz w:val="22"/>
        </w:rPr>
        <w:t>restablecer</w:t>
      </w:r>
      <w:r>
        <w:rPr>
          <w:spacing w:val="-11"/>
          <w:sz w:val="22"/>
        </w:rPr>
        <w:t> </w:t>
      </w:r>
      <w:r>
        <w:rPr>
          <w:sz w:val="22"/>
        </w:rPr>
        <w:t>el </w:t>
      </w:r>
      <w:r>
        <w:rPr>
          <w:spacing w:val="-3"/>
          <w:sz w:val="22"/>
        </w:rPr>
        <w:t>buen </w:t>
      </w:r>
      <w:r>
        <w:rPr>
          <w:spacing w:val="-4"/>
          <w:sz w:val="22"/>
        </w:rPr>
        <w:t>orden </w:t>
      </w:r>
      <w:r>
        <w:rPr>
          <w:sz w:val="22"/>
        </w:rPr>
        <w:t>en </w:t>
      </w:r>
      <w:r>
        <w:rPr>
          <w:spacing w:val="-3"/>
          <w:sz w:val="22"/>
        </w:rPr>
        <w:t>la </w:t>
      </w:r>
      <w:r>
        <w:rPr>
          <w:spacing w:val="-4"/>
          <w:sz w:val="22"/>
        </w:rPr>
        <w:t>ejecución </w:t>
      </w:r>
      <w:r>
        <w:rPr>
          <w:sz w:val="22"/>
        </w:rPr>
        <w:t>de </w:t>
      </w:r>
      <w:r>
        <w:rPr>
          <w:spacing w:val="-3"/>
          <w:sz w:val="22"/>
        </w:rPr>
        <w:t>lo pactado </w:t>
      </w:r>
      <w:r>
        <w:rPr>
          <w:sz w:val="22"/>
        </w:rPr>
        <w:t>o </w:t>
      </w:r>
      <w:r>
        <w:rPr>
          <w:spacing w:val="-3"/>
          <w:sz w:val="22"/>
        </w:rPr>
        <w:t>cuando </w:t>
      </w:r>
      <w:r>
        <w:rPr>
          <w:sz w:val="22"/>
        </w:rPr>
        <w:t>el </w:t>
      </w:r>
      <w:r>
        <w:rPr>
          <w:spacing w:val="-4"/>
          <w:sz w:val="22"/>
        </w:rPr>
        <w:t>contratista </w:t>
      </w:r>
      <w:r>
        <w:rPr>
          <w:sz w:val="22"/>
        </w:rPr>
        <w:t>o </w:t>
      </w:r>
      <w:r>
        <w:rPr>
          <w:spacing w:val="-3"/>
          <w:sz w:val="22"/>
        </w:rPr>
        <w:t>personas </w:t>
      </w:r>
      <w:r>
        <w:rPr>
          <w:sz w:val="22"/>
        </w:rPr>
        <w:t>de él </w:t>
      </w:r>
      <w:r>
        <w:rPr>
          <w:spacing w:val="-4"/>
          <w:sz w:val="22"/>
        </w:rPr>
        <w:t>dependientes</w:t>
      </w:r>
      <w:r>
        <w:rPr>
          <w:spacing w:val="53"/>
          <w:sz w:val="22"/>
        </w:rPr>
        <w:t> </w:t>
      </w:r>
      <w:r>
        <w:rPr>
          <w:spacing w:val="-4"/>
          <w:sz w:val="22"/>
        </w:rPr>
        <w:t>incurra</w:t>
      </w:r>
      <w:r>
        <w:rPr>
          <w:spacing w:val="-6"/>
          <w:sz w:val="22"/>
        </w:rPr>
        <w:t> </w:t>
      </w:r>
      <w:r>
        <w:rPr>
          <w:sz w:val="22"/>
        </w:rPr>
        <w:t>en</w:t>
      </w:r>
      <w:r>
        <w:rPr>
          <w:spacing w:val="-6"/>
          <w:sz w:val="22"/>
        </w:rPr>
        <w:t> </w:t>
      </w:r>
      <w:r>
        <w:rPr>
          <w:spacing w:val="-3"/>
          <w:sz w:val="22"/>
        </w:rPr>
        <w:t>actos</w:t>
      </w:r>
      <w:r>
        <w:rPr>
          <w:spacing w:val="-8"/>
          <w:sz w:val="22"/>
        </w:rPr>
        <w:t> </w:t>
      </w:r>
      <w:r>
        <w:rPr>
          <w:sz w:val="22"/>
        </w:rPr>
        <w:t>u</w:t>
      </w:r>
      <w:r>
        <w:rPr>
          <w:spacing w:val="-5"/>
          <w:sz w:val="22"/>
        </w:rPr>
        <w:t> </w:t>
      </w:r>
      <w:r>
        <w:rPr>
          <w:spacing w:val="-3"/>
          <w:sz w:val="22"/>
        </w:rPr>
        <w:t>omisiones</w:t>
      </w:r>
      <w:r>
        <w:rPr>
          <w:spacing w:val="-8"/>
          <w:sz w:val="22"/>
        </w:rPr>
        <w:t> </w:t>
      </w:r>
      <w:r>
        <w:rPr>
          <w:sz w:val="22"/>
        </w:rPr>
        <w:t>que</w:t>
      </w:r>
      <w:r>
        <w:rPr>
          <w:spacing w:val="-6"/>
          <w:sz w:val="22"/>
        </w:rPr>
        <w:t> </w:t>
      </w:r>
      <w:r>
        <w:rPr>
          <w:spacing w:val="-4"/>
          <w:sz w:val="22"/>
        </w:rPr>
        <w:t>comprometan</w:t>
      </w:r>
      <w:r>
        <w:rPr>
          <w:spacing w:val="-5"/>
          <w:sz w:val="22"/>
        </w:rPr>
        <w:t> </w:t>
      </w:r>
      <w:r>
        <w:rPr>
          <w:sz w:val="22"/>
        </w:rPr>
        <w:t>o</w:t>
      </w:r>
      <w:r>
        <w:rPr>
          <w:spacing w:val="-6"/>
          <w:sz w:val="22"/>
        </w:rPr>
        <w:t> </w:t>
      </w:r>
      <w:r>
        <w:rPr>
          <w:spacing w:val="-4"/>
          <w:sz w:val="22"/>
        </w:rPr>
        <w:t>perturben</w:t>
      </w:r>
      <w:r>
        <w:rPr>
          <w:spacing w:val="-6"/>
          <w:sz w:val="22"/>
        </w:rPr>
        <w:t> </w:t>
      </w:r>
      <w:r>
        <w:rPr>
          <w:spacing w:val="-3"/>
          <w:sz w:val="22"/>
        </w:rPr>
        <w:t>la</w:t>
      </w:r>
      <w:r>
        <w:rPr>
          <w:spacing w:val="-6"/>
          <w:sz w:val="22"/>
        </w:rPr>
        <w:t> </w:t>
      </w:r>
      <w:r>
        <w:rPr>
          <w:spacing w:val="-3"/>
          <w:sz w:val="22"/>
        </w:rPr>
        <w:t>buena</w:t>
      </w:r>
      <w:r>
        <w:rPr>
          <w:spacing w:val="-5"/>
          <w:sz w:val="22"/>
        </w:rPr>
        <w:t> </w:t>
      </w:r>
      <w:r>
        <w:rPr>
          <w:spacing w:val="-3"/>
          <w:sz w:val="22"/>
        </w:rPr>
        <w:t>marcha</w:t>
      </w:r>
      <w:r>
        <w:rPr>
          <w:spacing w:val="-6"/>
          <w:sz w:val="22"/>
        </w:rPr>
        <w:t> </w:t>
      </w:r>
      <w:r>
        <w:rPr>
          <w:sz w:val="22"/>
        </w:rPr>
        <w:t>del</w:t>
      </w:r>
      <w:r>
        <w:rPr>
          <w:spacing w:val="-4"/>
          <w:sz w:val="22"/>
        </w:rPr>
        <w:t> contrato.</w:t>
      </w:r>
    </w:p>
    <w:p>
      <w:pPr>
        <w:pStyle w:val="BodyText"/>
        <w:spacing w:before="1"/>
      </w:pPr>
    </w:p>
    <w:p>
      <w:pPr>
        <w:pStyle w:val="ListParagraph"/>
        <w:numPr>
          <w:ilvl w:val="1"/>
          <w:numId w:val="67"/>
        </w:numPr>
        <w:tabs>
          <w:tab w:pos="1177" w:val="left" w:leader="none"/>
        </w:tabs>
        <w:spacing w:line="240" w:lineRule="auto" w:before="0" w:after="0"/>
        <w:ind w:left="1176" w:right="0" w:hanging="131"/>
        <w:jc w:val="left"/>
        <w:rPr>
          <w:sz w:val="22"/>
        </w:rPr>
      </w:pPr>
      <w:r>
        <w:rPr>
          <w:spacing w:val="-4"/>
          <w:sz w:val="22"/>
        </w:rPr>
        <w:t>Proponer </w:t>
      </w:r>
      <w:r>
        <w:rPr>
          <w:spacing w:val="-3"/>
          <w:sz w:val="22"/>
        </w:rPr>
        <w:t>los </w:t>
      </w:r>
      <w:r>
        <w:rPr>
          <w:spacing w:val="-4"/>
          <w:sz w:val="22"/>
        </w:rPr>
        <w:t>reajustes </w:t>
      </w:r>
      <w:r>
        <w:rPr>
          <w:sz w:val="22"/>
        </w:rPr>
        <w:t>de </w:t>
      </w:r>
      <w:r>
        <w:rPr>
          <w:spacing w:val="-4"/>
          <w:sz w:val="22"/>
        </w:rPr>
        <w:t>anualidades </w:t>
      </w:r>
      <w:r>
        <w:rPr>
          <w:sz w:val="22"/>
        </w:rPr>
        <w:t>de </w:t>
      </w:r>
      <w:r>
        <w:rPr>
          <w:spacing w:val="-4"/>
          <w:sz w:val="22"/>
        </w:rPr>
        <w:t>conformidad </w:t>
      </w:r>
      <w:r>
        <w:rPr>
          <w:spacing w:val="-3"/>
          <w:sz w:val="22"/>
        </w:rPr>
        <w:t>con </w:t>
      </w:r>
      <w:r>
        <w:rPr>
          <w:sz w:val="22"/>
        </w:rPr>
        <w:t>el </w:t>
      </w:r>
      <w:r>
        <w:rPr>
          <w:spacing w:val="-4"/>
          <w:sz w:val="22"/>
        </w:rPr>
        <w:t>articulo </w:t>
      </w:r>
      <w:r>
        <w:rPr>
          <w:sz w:val="22"/>
        </w:rPr>
        <w:t>96</w:t>
      </w:r>
      <w:r>
        <w:rPr>
          <w:spacing w:val="-34"/>
          <w:sz w:val="22"/>
        </w:rPr>
        <w:t> </w:t>
      </w:r>
      <w:r>
        <w:rPr>
          <w:spacing w:val="-4"/>
          <w:sz w:val="22"/>
        </w:rPr>
        <w:t>RGCAP.</w:t>
      </w:r>
    </w:p>
    <w:p>
      <w:pPr>
        <w:pStyle w:val="BodyText"/>
        <w:spacing w:before="3"/>
      </w:pPr>
    </w:p>
    <w:p>
      <w:pPr>
        <w:pStyle w:val="ListParagraph"/>
        <w:numPr>
          <w:ilvl w:val="1"/>
          <w:numId w:val="67"/>
        </w:numPr>
        <w:tabs>
          <w:tab w:pos="1177" w:val="left" w:leader="none"/>
        </w:tabs>
        <w:spacing w:line="240" w:lineRule="auto" w:before="1" w:after="0"/>
        <w:ind w:left="1176" w:right="0" w:hanging="131"/>
        <w:jc w:val="left"/>
        <w:rPr>
          <w:sz w:val="22"/>
        </w:rPr>
      </w:pPr>
      <w:r>
        <w:rPr>
          <w:spacing w:val="-4"/>
          <w:sz w:val="22"/>
        </w:rPr>
        <w:t>Proponer </w:t>
      </w:r>
      <w:r>
        <w:rPr>
          <w:sz w:val="22"/>
        </w:rPr>
        <w:t>e </w:t>
      </w:r>
      <w:r>
        <w:rPr>
          <w:spacing w:val="-4"/>
          <w:sz w:val="22"/>
        </w:rPr>
        <w:t>informar respecto </w:t>
      </w:r>
      <w:r>
        <w:rPr>
          <w:sz w:val="22"/>
        </w:rPr>
        <w:t>de </w:t>
      </w:r>
      <w:r>
        <w:rPr>
          <w:spacing w:val="-3"/>
          <w:sz w:val="22"/>
        </w:rPr>
        <w:t>la </w:t>
      </w:r>
      <w:r>
        <w:rPr>
          <w:spacing w:val="-4"/>
          <w:sz w:val="22"/>
        </w:rPr>
        <w:t>suspensión </w:t>
      </w:r>
      <w:r>
        <w:rPr>
          <w:sz w:val="22"/>
        </w:rPr>
        <w:t>de </w:t>
      </w:r>
      <w:r>
        <w:rPr>
          <w:spacing w:val="-3"/>
          <w:sz w:val="22"/>
        </w:rPr>
        <w:t>la </w:t>
      </w:r>
      <w:r>
        <w:rPr>
          <w:spacing w:val="-4"/>
          <w:sz w:val="22"/>
        </w:rPr>
        <w:t>ejecución </w:t>
      </w:r>
      <w:r>
        <w:rPr>
          <w:sz w:val="22"/>
        </w:rPr>
        <w:t>de </w:t>
      </w:r>
      <w:r>
        <w:rPr>
          <w:spacing w:val="-3"/>
          <w:sz w:val="22"/>
        </w:rPr>
        <w:t>la</w:t>
      </w:r>
      <w:r>
        <w:rPr>
          <w:spacing w:val="-38"/>
          <w:sz w:val="22"/>
        </w:rPr>
        <w:t> </w:t>
      </w:r>
      <w:r>
        <w:rPr>
          <w:spacing w:val="-3"/>
          <w:sz w:val="22"/>
        </w:rPr>
        <w:t>prestación.</w:t>
      </w:r>
    </w:p>
    <w:p>
      <w:pPr>
        <w:pStyle w:val="BodyText"/>
        <w:spacing w:before="9"/>
        <w:rPr>
          <w:sz w:val="21"/>
        </w:rPr>
      </w:pPr>
    </w:p>
    <w:p>
      <w:pPr>
        <w:pStyle w:val="ListParagraph"/>
        <w:numPr>
          <w:ilvl w:val="1"/>
          <w:numId w:val="67"/>
        </w:numPr>
        <w:tabs>
          <w:tab w:pos="1167" w:val="left" w:leader="none"/>
        </w:tabs>
        <w:spacing w:line="240" w:lineRule="auto" w:before="0" w:after="0"/>
        <w:ind w:left="479" w:right="419" w:firstLine="566"/>
        <w:jc w:val="both"/>
        <w:rPr>
          <w:sz w:val="22"/>
        </w:rPr>
      </w:pPr>
      <w:r>
        <w:rPr>
          <w:spacing w:val="-4"/>
          <w:sz w:val="22"/>
        </w:rPr>
        <w:t>Asistir</w:t>
      </w:r>
      <w:r>
        <w:rPr>
          <w:spacing w:val="-18"/>
          <w:sz w:val="22"/>
        </w:rPr>
        <w:t> </w:t>
      </w:r>
      <w:r>
        <w:rPr>
          <w:sz w:val="22"/>
        </w:rPr>
        <w:t>a</w:t>
      </w:r>
      <w:r>
        <w:rPr>
          <w:spacing w:val="-14"/>
          <w:sz w:val="22"/>
        </w:rPr>
        <w:t> </w:t>
      </w:r>
      <w:r>
        <w:rPr>
          <w:spacing w:val="-3"/>
          <w:sz w:val="22"/>
        </w:rPr>
        <w:t>los</w:t>
      </w:r>
      <w:r>
        <w:rPr>
          <w:spacing w:val="-16"/>
          <w:sz w:val="22"/>
        </w:rPr>
        <w:t> </w:t>
      </w:r>
      <w:r>
        <w:rPr>
          <w:spacing w:val="-3"/>
          <w:sz w:val="22"/>
        </w:rPr>
        <w:t>actos</w:t>
      </w:r>
      <w:r>
        <w:rPr>
          <w:spacing w:val="-17"/>
          <w:sz w:val="22"/>
        </w:rPr>
        <w:t> </w:t>
      </w:r>
      <w:r>
        <w:rPr>
          <w:sz w:val="22"/>
        </w:rPr>
        <w:t>de</w:t>
      </w:r>
      <w:r>
        <w:rPr>
          <w:spacing w:val="-14"/>
          <w:sz w:val="22"/>
        </w:rPr>
        <w:t> </w:t>
      </w:r>
      <w:r>
        <w:rPr>
          <w:spacing w:val="-4"/>
          <w:sz w:val="22"/>
        </w:rPr>
        <w:t>recepción</w:t>
      </w:r>
      <w:r>
        <w:rPr>
          <w:spacing w:val="-14"/>
          <w:sz w:val="22"/>
        </w:rPr>
        <w:t> </w:t>
      </w:r>
      <w:r>
        <w:rPr>
          <w:sz w:val="22"/>
        </w:rPr>
        <w:t>y</w:t>
      </w:r>
      <w:r>
        <w:rPr>
          <w:spacing w:val="-17"/>
          <w:sz w:val="22"/>
        </w:rPr>
        <w:t> </w:t>
      </w:r>
      <w:r>
        <w:rPr>
          <w:spacing w:val="-3"/>
          <w:sz w:val="22"/>
        </w:rPr>
        <w:t>suscribir</w:t>
      </w:r>
      <w:r>
        <w:rPr>
          <w:spacing w:val="-17"/>
          <w:sz w:val="22"/>
        </w:rPr>
        <w:t> </w:t>
      </w:r>
      <w:r>
        <w:rPr>
          <w:spacing w:val="-3"/>
          <w:sz w:val="22"/>
        </w:rPr>
        <w:t>las</w:t>
      </w:r>
      <w:r>
        <w:rPr>
          <w:spacing w:val="-16"/>
          <w:sz w:val="22"/>
        </w:rPr>
        <w:t> </w:t>
      </w:r>
      <w:r>
        <w:rPr>
          <w:spacing w:val="-3"/>
          <w:sz w:val="22"/>
        </w:rPr>
        <w:t>actas</w:t>
      </w:r>
      <w:r>
        <w:rPr>
          <w:spacing w:val="-11"/>
          <w:sz w:val="22"/>
        </w:rPr>
        <w:t> </w:t>
      </w:r>
      <w:r>
        <w:rPr>
          <w:sz w:val="22"/>
        </w:rPr>
        <w:t>de</w:t>
      </w:r>
      <w:r>
        <w:rPr>
          <w:spacing w:val="-15"/>
          <w:sz w:val="22"/>
        </w:rPr>
        <w:t> </w:t>
      </w:r>
      <w:r>
        <w:rPr>
          <w:spacing w:val="-4"/>
          <w:sz w:val="22"/>
        </w:rPr>
        <w:t>recepción</w:t>
      </w:r>
      <w:r>
        <w:rPr>
          <w:spacing w:val="-14"/>
          <w:sz w:val="22"/>
        </w:rPr>
        <w:t> </w:t>
      </w:r>
      <w:r>
        <w:rPr>
          <w:sz w:val="22"/>
        </w:rPr>
        <w:t>que</w:t>
      </w:r>
      <w:r>
        <w:rPr>
          <w:spacing w:val="-14"/>
          <w:sz w:val="22"/>
        </w:rPr>
        <w:t> </w:t>
      </w:r>
      <w:r>
        <w:rPr>
          <w:spacing w:val="-4"/>
          <w:sz w:val="22"/>
        </w:rPr>
        <w:t>acrediten</w:t>
      </w:r>
      <w:r>
        <w:rPr>
          <w:spacing w:val="-14"/>
          <w:sz w:val="22"/>
        </w:rPr>
        <w:t> </w:t>
      </w:r>
      <w:r>
        <w:rPr>
          <w:spacing w:val="-3"/>
          <w:sz w:val="22"/>
        </w:rPr>
        <w:t>la</w:t>
      </w:r>
      <w:r>
        <w:rPr>
          <w:spacing w:val="-15"/>
          <w:sz w:val="22"/>
        </w:rPr>
        <w:t> </w:t>
      </w:r>
      <w:r>
        <w:rPr>
          <w:spacing w:val="-4"/>
          <w:sz w:val="22"/>
        </w:rPr>
        <w:t>conformidad </w:t>
      </w:r>
      <w:r>
        <w:rPr>
          <w:sz w:val="22"/>
        </w:rPr>
        <w:t>o </w:t>
      </w:r>
      <w:r>
        <w:rPr>
          <w:spacing w:val="-4"/>
          <w:sz w:val="22"/>
        </w:rPr>
        <w:t>disconformidad </w:t>
      </w:r>
      <w:r>
        <w:rPr>
          <w:sz w:val="22"/>
        </w:rPr>
        <w:t>en el</w:t>
      </w:r>
      <w:r>
        <w:rPr>
          <w:spacing w:val="-22"/>
          <w:sz w:val="22"/>
        </w:rPr>
        <w:t> </w:t>
      </w:r>
      <w:r>
        <w:rPr>
          <w:spacing w:val="-4"/>
          <w:sz w:val="22"/>
        </w:rPr>
        <w:t>cumplimiento.</w:t>
      </w:r>
    </w:p>
    <w:p>
      <w:pPr>
        <w:pStyle w:val="BodyText"/>
        <w:spacing w:before="11"/>
        <w:rPr>
          <w:sz w:val="21"/>
        </w:rPr>
      </w:pPr>
    </w:p>
    <w:p>
      <w:pPr>
        <w:pStyle w:val="ListParagraph"/>
        <w:numPr>
          <w:ilvl w:val="1"/>
          <w:numId w:val="67"/>
        </w:numPr>
        <w:tabs>
          <w:tab w:pos="1196" w:val="left" w:leader="none"/>
        </w:tabs>
        <w:spacing w:line="240" w:lineRule="auto" w:before="0" w:after="0"/>
        <w:ind w:left="479" w:right="421" w:firstLine="566"/>
        <w:jc w:val="both"/>
        <w:rPr>
          <w:sz w:val="22"/>
        </w:rPr>
      </w:pPr>
      <w:r>
        <w:rPr>
          <w:spacing w:val="-3"/>
          <w:sz w:val="22"/>
        </w:rPr>
        <w:t>Dirigir </w:t>
      </w:r>
      <w:r>
        <w:rPr>
          <w:spacing w:val="-4"/>
          <w:sz w:val="22"/>
        </w:rPr>
        <w:t>instrucciones </w:t>
      </w:r>
      <w:r>
        <w:rPr>
          <w:sz w:val="22"/>
        </w:rPr>
        <w:t>al </w:t>
      </w:r>
      <w:r>
        <w:rPr>
          <w:spacing w:val="-4"/>
          <w:sz w:val="22"/>
        </w:rPr>
        <w:t>contratista </w:t>
      </w:r>
      <w:r>
        <w:rPr>
          <w:spacing w:val="-3"/>
          <w:sz w:val="22"/>
        </w:rPr>
        <w:t>siempre </w:t>
      </w:r>
      <w:r>
        <w:rPr>
          <w:sz w:val="22"/>
        </w:rPr>
        <w:t>que no </w:t>
      </w:r>
      <w:r>
        <w:rPr>
          <w:spacing w:val="-3"/>
          <w:sz w:val="22"/>
        </w:rPr>
        <w:t>suponga </w:t>
      </w:r>
      <w:r>
        <w:rPr>
          <w:sz w:val="22"/>
        </w:rPr>
        <w:t>una </w:t>
      </w:r>
      <w:r>
        <w:rPr>
          <w:spacing w:val="-4"/>
          <w:sz w:val="22"/>
        </w:rPr>
        <w:t>modificación </w:t>
      </w:r>
      <w:r>
        <w:rPr>
          <w:sz w:val="22"/>
        </w:rPr>
        <w:t>del </w:t>
      </w:r>
      <w:r>
        <w:rPr>
          <w:spacing w:val="-4"/>
          <w:sz w:val="22"/>
        </w:rPr>
        <w:t>objeto </w:t>
      </w:r>
      <w:r>
        <w:rPr>
          <w:sz w:val="22"/>
        </w:rPr>
        <w:t>del </w:t>
      </w:r>
      <w:r>
        <w:rPr>
          <w:spacing w:val="-4"/>
          <w:sz w:val="22"/>
        </w:rPr>
        <w:t>contrato </w:t>
      </w:r>
      <w:r>
        <w:rPr>
          <w:sz w:val="22"/>
        </w:rPr>
        <w:t>ni </w:t>
      </w:r>
      <w:r>
        <w:rPr>
          <w:spacing w:val="-3"/>
          <w:sz w:val="22"/>
        </w:rPr>
        <w:t>se oponga </w:t>
      </w:r>
      <w:r>
        <w:rPr>
          <w:sz w:val="22"/>
        </w:rPr>
        <w:t>a las </w:t>
      </w:r>
      <w:r>
        <w:rPr>
          <w:spacing w:val="-4"/>
          <w:sz w:val="22"/>
        </w:rPr>
        <w:t>disposiciones </w:t>
      </w:r>
      <w:r>
        <w:rPr>
          <w:sz w:val="22"/>
        </w:rPr>
        <w:t>en vigor o a </w:t>
      </w:r>
      <w:r>
        <w:rPr>
          <w:spacing w:val="-3"/>
          <w:sz w:val="22"/>
        </w:rPr>
        <w:t>las </w:t>
      </w:r>
      <w:r>
        <w:rPr>
          <w:spacing w:val="-4"/>
          <w:sz w:val="22"/>
        </w:rPr>
        <w:t>derivadas </w:t>
      </w:r>
      <w:r>
        <w:rPr>
          <w:sz w:val="22"/>
        </w:rPr>
        <w:t>de los </w:t>
      </w:r>
      <w:r>
        <w:rPr>
          <w:spacing w:val="-3"/>
          <w:sz w:val="22"/>
        </w:rPr>
        <w:t>pliegos </w:t>
      </w:r>
      <w:r>
        <w:rPr>
          <w:sz w:val="22"/>
        </w:rPr>
        <w:t>y </w:t>
      </w:r>
      <w:r>
        <w:rPr>
          <w:spacing w:val="-3"/>
          <w:sz w:val="22"/>
        </w:rPr>
        <w:t>demás documentos</w:t>
      </w:r>
      <w:r>
        <w:rPr>
          <w:spacing w:val="-9"/>
          <w:sz w:val="22"/>
        </w:rPr>
        <w:t> </w:t>
      </w:r>
      <w:r>
        <w:rPr>
          <w:spacing w:val="-4"/>
          <w:sz w:val="22"/>
        </w:rPr>
        <w:t>contractuales.</w:t>
      </w:r>
    </w:p>
    <w:p>
      <w:pPr>
        <w:pStyle w:val="BodyText"/>
        <w:spacing w:before="1"/>
      </w:pPr>
    </w:p>
    <w:p>
      <w:pPr>
        <w:pStyle w:val="ListParagraph"/>
        <w:numPr>
          <w:ilvl w:val="1"/>
          <w:numId w:val="67"/>
        </w:numPr>
        <w:tabs>
          <w:tab w:pos="1177" w:val="left" w:leader="none"/>
        </w:tabs>
        <w:spacing w:line="240" w:lineRule="auto" w:before="0" w:after="0"/>
        <w:ind w:left="1176" w:right="0" w:hanging="131"/>
        <w:jc w:val="left"/>
        <w:rPr>
          <w:sz w:val="22"/>
        </w:rPr>
      </w:pPr>
      <w:r>
        <w:rPr>
          <w:spacing w:val="-4"/>
          <w:sz w:val="22"/>
        </w:rPr>
        <w:t>Inspeccionar </w:t>
      </w:r>
      <w:r>
        <w:rPr>
          <w:spacing w:val="-3"/>
          <w:sz w:val="22"/>
        </w:rPr>
        <w:t>la </w:t>
      </w:r>
      <w:r>
        <w:rPr>
          <w:spacing w:val="-4"/>
          <w:sz w:val="22"/>
        </w:rPr>
        <w:t>parte </w:t>
      </w:r>
      <w:r>
        <w:rPr>
          <w:sz w:val="22"/>
        </w:rPr>
        <w:t>de </w:t>
      </w:r>
      <w:r>
        <w:rPr>
          <w:spacing w:val="-3"/>
          <w:sz w:val="22"/>
        </w:rPr>
        <w:t>la </w:t>
      </w:r>
      <w:r>
        <w:rPr>
          <w:spacing w:val="-4"/>
          <w:sz w:val="22"/>
        </w:rPr>
        <w:t>prestación subcontratada informando </w:t>
      </w:r>
      <w:r>
        <w:rPr>
          <w:sz w:val="22"/>
        </w:rPr>
        <w:t>al </w:t>
      </w:r>
      <w:r>
        <w:rPr>
          <w:spacing w:val="-4"/>
          <w:sz w:val="22"/>
        </w:rPr>
        <w:t>órgano </w:t>
      </w:r>
      <w:r>
        <w:rPr>
          <w:sz w:val="22"/>
        </w:rPr>
        <w:t>de</w:t>
      </w:r>
      <w:r>
        <w:rPr>
          <w:spacing w:val="-10"/>
          <w:sz w:val="22"/>
        </w:rPr>
        <w:t> </w:t>
      </w:r>
      <w:r>
        <w:rPr>
          <w:spacing w:val="-4"/>
          <w:sz w:val="22"/>
        </w:rPr>
        <w:t>contratación.</w:t>
      </w:r>
    </w:p>
    <w:p>
      <w:pPr>
        <w:pStyle w:val="BodyText"/>
        <w:spacing w:before="10"/>
        <w:rPr>
          <w:sz w:val="21"/>
        </w:rPr>
      </w:pPr>
    </w:p>
    <w:p>
      <w:pPr>
        <w:pStyle w:val="ListParagraph"/>
        <w:numPr>
          <w:ilvl w:val="1"/>
          <w:numId w:val="67"/>
        </w:numPr>
        <w:tabs>
          <w:tab w:pos="1177" w:val="left" w:leader="none"/>
        </w:tabs>
        <w:spacing w:line="240" w:lineRule="auto" w:before="0" w:after="0"/>
        <w:ind w:left="479" w:right="413" w:firstLine="566"/>
        <w:jc w:val="both"/>
        <w:rPr>
          <w:sz w:val="22"/>
        </w:rPr>
      </w:pPr>
      <w:r>
        <w:rPr>
          <w:spacing w:val="-4"/>
          <w:sz w:val="22"/>
        </w:rPr>
        <w:t>Inspeccionar </w:t>
      </w:r>
      <w:r>
        <w:rPr>
          <w:sz w:val="22"/>
        </w:rPr>
        <w:t>y </w:t>
      </w:r>
      <w:r>
        <w:rPr>
          <w:spacing w:val="-3"/>
          <w:sz w:val="22"/>
        </w:rPr>
        <w:t>ser informado, cuando lo </w:t>
      </w:r>
      <w:r>
        <w:rPr>
          <w:spacing w:val="-4"/>
          <w:sz w:val="22"/>
        </w:rPr>
        <w:t>solicite, </w:t>
      </w:r>
      <w:r>
        <w:rPr>
          <w:sz w:val="22"/>
        </w:rPr>
        <w:t>del </w:t>
      </w:r>
      <w:r>
        <w:rPr>
          <w:spacing w:val="-4"/>
          <w:sz w:val="22"/>
        </w:rPr>
        <w:t>proceso </w:t>
      </w:r>
      <w:r>
        <w:rPr>
          <w:sz w:val="22"/>
        </w:rPr>
        <w:t>de </w:t>
      </w:r>
      <w:r>
        <w:rPr>
          <w:spacing w:val="-4"/>
          <w:sz w:val="22"/>
        </w:rPr>
        <w:t>realización </w:t>
      </w:r>
      <w:r>
        <w:rPr>
          <w:sz w:val="22"/>
        </w:rPr>
        <w:t>o </w:t>
      </w:r>
      <w:r>
        <w:rPr>
          <w:spacing w:val="-4"/>
          <w:sz w:val="22"/>
        </w:rPr>
        <w:t>elaboración </w:t>
      </w:r>
      <w:r>
        <w:rPr>
          <w:sz w:val="22"/>
        </w:rPr>
        <w:t>del </w:t>
      </w:r>
      <w:r>
        <w:rPr>
          <w:spacing w:val="-4"/>
          <w:sz w:val="22"/>
        </w:rPr>
        <w:t>servicio </w:t>
      </w:r>
      <w:r>
        <w:rPr>
          <w:sz w:val="22"/>
        </w:rPr>
        <w:t>que </w:t>
      </w:r>
      <w:r>
        <w:rPr>
          <w:spacing w:val="-3"/>
          <w:sz w:val="22"/>
        </w:rPr>
        <w:t>haya </w:t>
      </w:r>
      <w:r>
        <w:rPr>
          <w:sz w:val="22"/>
        </w:rPr>
        <w:t>de </w:t>
      </w:r>
      <w:r>
        <w:rPr>
          <w:spacing w:val="-3"/>
          <w:sz w:val="22"/>
        </w:rPr>
        <w:t>ser </w:t>
      </w:r>
      <w:r>
        <w:rPr>
          <w:spacing w:val="-4"/>
          <w:sz w:val="22"/>
        </w:rPr>
        <w:t>entregado, </w:t>
      </w:r>
      <w:r>
        <w:rPr>
          <w:sz w:val="22"/>
        </w:rPr>
        <w:t>o </w:t>
      </w:r>
      <w:r>
        <w:rPr>
          <w:spacing w:val="-3"/>
          <w:sz w:val="22"/>
        </w:rPr>
        <w:t>sé esté prestando, pudiendo </w:t>
      </w:r>
      <w:r>
        <w:rPr>
          <w:spacing w:val="-4"/>
          <w:sz w:val="22"/>
        </w:rPr>
        <w:t>ordenar </w:t>
      </w:r>
      <w:r>
        <w:rPr>
          <w:sz w:val="22"/>
        </w:rPr>
        <w:t>o </w:t>
      </w:r>
      <w:r>
        <w:rPr>
          <w:spacing w:val="-5"/>
          <w:sz w:val="22"/>
        </w:rPr>
        <w:t>realizar </w:t>
      </w:r>
      <w:r>
        <w:rPr>
          <w:sz w:val="22"/>
        </w:rPr>
        <w:t>por </w:t>
      </w:r>
      <w:r>
        <w:rPr>
          <w:spacing w:val="-3"/>
          <w:sz w:val="22"/>
        </w:rPr>
        <w:t>sí mismo </w:t>
      </w:r>
      <w:r>
        <w:rPr>
          <w:spacing w:val="-4"/>
          <w:sz w:val="22"/>
        </w:rPr>
        <w:t>análisis,</w:t>
      </w:r>
      <w:r>
        <w:rPr>
          <w:spacing w:val="53"/>
          <w:sz w:val="22"/>
        </w:rPr>
        <w:t> </w:t>
      </w:r>
      <w:r>
        <w:rPr>
          <w:spacing w:val="-4"/>
          <w:sz w:val="22"/>
        </w:rPr>
        <w:t>comprobaciones,  </w:t>
      </w:r>
      <w:r>
        <w:rPr>
          <w:spacing w:val="-3"/>
          <w:sz w:val="22"/>
        </w:rPr>
        <w:t>estudios, encuestas, </w:t>
      </w:r>
      <w:r>
        <w:rPr>
          <w:spacing w:val="-4"/>
          <w:sz w:val="22"/>
        </w:rPr>
        <w:t>ensayos,  </w:t>
      </w:r>
      <w:r>
        <w:rPr>
          <w:sz w:val="22"/>
        </w:rPr>
        <w:t>pruebas o </w:t>
      </w:r>
      <w:r>
        <w:rPr>
          <w:spacing w:val="-4"/>
          <w:sz w:val="22"/>
        </w:rPr>
        <w:t>explicaciones  sobre  </w:t>
      </w:r>
      <w:r>
        <w:rPr>
          <w:spacing w:val="-3"/>
          <w:sz w:val="22"/>
        </w:rPr>
        <w:t>la </w:t>
      </w:r>
      <w:r>
        <w:rPr>
          <w:spacing w:val="-4"/>
          <w:sz w:val="22"/>
        </w:rPr>
        <w:t>metodología </w:t>
      </w:r>
      <w:r>
        <w:rPr>
          <w:sz w:val="22"/>
        </w:rPr>
        <w:t>o </w:t>
      </w:r>
      <w:r>
        <w:rPr>
          <w:spacing w:val="-3"/>
          <w:sz w:val="22"/>
        </w:rPr>
        <w:t>elementos </w:t>
      </w:r>
      <w:r>
        <w:rPr>
          <w:sz w:val="22"/>
        </w:rPr>
        <w:t>que </w:t>
      </w:r>
      <w:r>
        <w:rPr>
          <w:spacing w:val="-3"/>
          <w:sz w:val="22"/>
        </w:rPr>
        <w:t>se </w:t>
      </w:r>
      <w:r>
        <w:rPr>
          <w:spacing w:val="-4"/>
          <w:sz w:val="22"/>
        </w:rPr>
        <w:t>siguen </w:t>
      </w:r>
      <w:r>
        <w:rPr>
          <w:sz w:val="22"/>
        </w:rPr>
        <w:t>o </w:t>
      </w:r>
      <w:r>
        <w:rPr>
          <w:spacing w:val="-3"/>
          <w:sz w:val="22"/>
        </w:rPr>
        <w:t>se emplean, </w:t>
      </w:r>
      <w:r>
        <w:rPr>
          <w:spacing w:val="-4"/>
          <w:sz w:val="22"/>
        </w:rPr>
        <w:t>establecer </w:t>
      </w:r>
      <w:r>
        <w:rPr>
          <w:spacing w:val="-3"/>
          <w:sz w:val="22"/>
        </w:rPr>
        <w:t>sistemas </w:t>
      </w:r>
      <w:r>
        <w:rPr>
          <w:sz w:val="22"/>
        </w:rPr>
        <w:t>de </w:t>
      </w:r>
      <w:r>
        <w:rPr>
          <w:spacing w:val="-3"/>
          <w:sz w:val="22"/>
        </w:rPr>
        <w:t>control </w:t>
      </w:r>
      <w:r>
        <w:rPr>
          <w:sz w:val="22"/>
        </w:rPr>
        <w:t>de </w:t>
      </w:r>
      <w:r>
        <w:rPr>
          <w:spacing w:val="-4"/>
          <w:sz w:val="22"/>
        </w:rPr>
        <w:t>calidad </w:t>
      </w:r>
      <w:r>
        <w:rPr>
          <w:sz w:val="22"/>
        </w:rPr>
        <w:t>y </w:t>
      </w:r>
      <w:r>
        <w:rPr>
          <w:spacing w:val="-4"/>
          <w:sz w:val="22"/>
        </w:rPr>
        <w:t>dictar </w:t>
      </w:r>
      <w:r>
        <w:rPr>
          <w:spacing w:val="-3"/>
          <w:sz w:val="22"/>
        </w:rPr>
        <w:t>cuantas </w:t>
      </w:r>
      <w:r>
        <w:rPr>
          <w:spacing w:val="-4"/>
          <w:sz w:val="22"/>
        </w:rPr>
        <w:t>disposiciones </w:t>
      </w:r>
      <w:r>
        <w:rPr>
          <w:spacing w:val="-3"/>
          <w:sz w:val="22"/>
        </w:rPr>
        <w:t>estime </w:t>
      </w:r>
      <w:r>
        <w:rPr>
          <w:spacing w:val="-4"/>
          <w:sz w:val="22"/>
        </w:rPr>
        <w:t>oportunas para </w:t>
      </w:r>
      <w:r>
        <w:rPr>
          <w:sz w:val="22"/>
        </w:rPr>
        <w:t>el </w:t>
      </w:r>
      <w:r>
        <w:rPr>
          <w:spacing w:val="-4"/>
          <w:sz w:val="22"/>
        </w:rPr>
        <w:t>estricto cumplimiento </w:t>
      </w:r>
      <w:r>
        <w:rPr>
          <w:sz w:val="22"/>
        </w:rPr>
        <w:t>de </w:t>
      </w:r>
      <w:r>
        <w:rPr>
          <w:spacing w:val="-3"/>
          <w:sz w:val="22"/>
        </w:rPr>
        <w:t>lo</w:t>
      </w:r>
      <w:r>
        <w:rPr>
          <w:spacing w:val="-11"/>
          <w:sz w:val="22"/>
        </w:rPr>
        <w:t> </w:t>
      </w:r>
      <w:r>
        <w:rPr>
          <w:spacing w:val="-4"/>
          <w:sz w:val="22"/>
        </w:rPr>
        <w:t>contratado.</w:t>
      </w:r>
    </w:p>
    <w:p>
      <w:pPr>
        <w:pStyle w:val="BodyText"/>
        <w:spacing w:before="4"/>
      </w:pPr>
    </w:p>
    <w:p>
      <w:pPr>
        <w:pStyle w:val="ListParagraph"/>
        <w:numPr>
          <w:ilvl w:val="1"/>
          <w:numId w:val="67"/>
        </w:numPr>
        <w:tabs>
          <w:tab w:pos="1177" w:val="left" w:leader="none"/>
        </w:tabs>
        <w:spacing w:line="240" w:lineRule="auto" w:before="0" w:after="0"/>
        <w:ind w:left="1176" w:right="0" w:hanging="131"/>
        <w:jc w:val="left"/>
        <w:rPr>
          <w:sz w:val="22"/>
        </w:rPr>
      </w:pPr>
      <w:r>
        <w:rPr>
          <w:spacing w:val="-3"/>
          <w:sz w:val="22"/>
        </w:rPr>
        <w:t>Emitir </w:t>
      </w:r>
      <w:r>
        <w:rPr>
          <w:spacing w:val="-4"/>
          <w:sz w:val="22"/>
        </w:rPr>
        <w:t>informe </w:t>
      </w:r>
      <w:r>
        <w:rPr>
          <w:sz w:val="22"/>
        </w:rPr>
        <w:t>en </w:t>
      </w:r>
      <w:r>
        <w:rPr>
          <w:spacing w:val="-4"/>
          <w:sz w:val="22"/>
        </w:rPr>
        <w:t>expedientes </w:t>
      </w:r>
      <w:r>
        <w:rPr>
          <w:sz w:val="22"/>
        </w:rPr>
        <w:t>de </w:t>
      </w:r>
      <w:r>
        <w:rPr>
          <w:spacing w:val="-3"/>
          <w:sz w:val="22"/>
        </w:rPr>
        <w:t>cesión </w:t>
      </w:r>
      <w:r>
        <w:rPr>
          <w:sz w:val="22"/>
        </w:rPr>
        <w:t>del</w:t>
      </w:r>
      <w:r>
        <w:rPr>
          <w:spacing w:val="-38"/>
          <w:sz w:val="22"/>
        </w:rPr>
        <w:t> </w:t>
      </w:r>
      <w:r>
        <w:rPr>
          <w:spacing w:val="-3"/>
          <w:sz w:val="22"/>
        </w:rPr>
        <w:t>contrato</w:t>
      </w:r>
    </w:p>
    <w:p>
      <w:pPr>
        <w:pStyle w:val="BodyText"/>
        <w:spacing w:before="9"/>
        <w:rPr>
          <w:sz w:val="21"/>
        </w:rPr>
      </w:pPr>
    </w:p>
    <w:p>
      <w:pPr>
        <w:pStyle w:val="ListParagraph"/>
        <w:numPr>
          <w:ilvl w:val="1"/>
          <w:numId w:val="67"/>
        </w:numPr>
        <w:tabs>
          <w:tab w:pos="1177" w:val="left" w:leader="none"/>
        </w:tabs>
        <w:spacing w:line="240" w:lineRule="auto" w:before="1" w:after="0"/>
        <w:ind w:left="1176" w:right="0" w:hanging="131"/>
        <w:jc w:val="left"/>
        <w:rPr>
          <w:sz w:val="22"/>
        </w:rPr>
      </w:pPr>
      <w:r>
        <w:rPr>
          <w:sz w:val="22"/>
        </w:rPr>
        <w:t>Dar</w:t>
      </w:r>
      <w:r>
        <w:rPr>
          <w:spacing w:val="-10"/>
          <w:sz w:val="22"/>
        </w:rPr>
        <w:t> </w:t>
      </w:r>
      <w:r>
        <w:rPr>
          <w:spacing w:val="-3"/>
          <w:sz w:val="22"/>
        </w:rPr>
        <w:t>cuenta</w:t>
      </w:r>
      <w:r>
        <w:rPr>
          <w:spacing w:val="-7"/>
          <w:sz w:val="22"/>
        </w:rPr>
        <w:t> </w:t>
      </w:r>
      <w:r>
        <w:rPr>
          <w:sz w:val="22"/>
        </w:rPr>
        <w:t>de</w:t>
      </w:r>
      <w:r>
        <w:rPr>
          <w:spacing w:val="-7"/>
          <w:sz w:val="22"/>
        </w:rPr>
        <w:t> </w:t>
      </w:r>
      <w:r>
        <w:rPr>
          <w:spacing w:val="-3"/>
          <w:sz w:val="22"/>
        </w:rPr>
        <w:t>todas</w:t>
      </w:r>
      <w:r>
        <w:rPr>
          <w:spacing w:val="-8"/>
          <w:sz w:val="22"/>
        </w:rPr>
        <w:t> </w:t>
      </w:r>
      <w:r>
        <w:rPr>
          <w:spacing w:val="-3"/>
          <w:sz w:val="22"/>
        </w:rPr>
        <w:t>sus</w:t>
      </w:r>
      <w:r>
        <w:rPr>
          <w:spacing w:val="-9"/>
          <w:sz w:val="22"/>
        </w:rPr>
        <w:t> </w:t>
      </w:r>
      <w:r>
        <w:rPr>
          <w:spacing w:val="-3"/>
          <w:sz w:val="22"/>
        </w:rPr>
        <w:t>actuaciones</w:t>
      </w:r>
      <w:r>
        <w:rPr>
          <w:spacing w:val="-9"/>
          <w:sz w:val="22"/>
        </w:rPr>
        <w:t> </w:t>
      </w:r>
      <w:r>
        <w:rPr>
          <w:sz w:val="22"/>
        </w:rPr>
        <w:t>al</w:t>
      </w:r>
      <w:r>
        <w:rPr>
          <w:spacing w:val="-4"/>
          <w:sz w:val="22"/>
        </w:rPr>
        <w:t> órgano</w:t>
      </w:r>
      <w:r>
        <w:rPr>
          <w:spacing w:val="-7"/>
          <w:sz w:val="22"/>
        </w:rPr>
        <w:t> </w:t>
      </w:r>
      <w:r>
        <w:rPr>
          <w:sz w:val="22"/>
        </w:rPr>
        <w:t>de</w:t>
      </w:r>
      <w:r>
        <w:rPr>
          <w:spacing w:val="-7"/>
          <w:sz w:val="22"/>
        </w:rPr>
        <w:t> </w:t>
      </w:r>
      <w:r>
        <w:rPr>
          <w:spacing w:val="-4"/>
          <w:sz w:val="22"/>
        </w:rPr>
        <w:t>contratación.</w:t>
      </w:r>
    </w:p>
    <w:p>
      <w:pPr>
        <w:pStyle w:val="BodyText"/>
        <w:spacing w:before="10"/>
        <w:rPr>
          <w:sz w:val="21"/>
        </w:rPr>
      </w:pPr>
    </w:p>
    <w:p>
      <w:pPr>
        <w:pStyle w:val="ListParagraph"/>
        <w:numPr>
          <w:ilvl w:val="1"/>
          <w:numId w:val="67"/>
        </w:numPr>
        <w:tabs>
          <w:tab w:pos="1196" w:val="left" w:leader="none"/>
        </w:tabs>
        <w:spacing w:line="240" w:lineRule="auto" w:before="0" w:after="0"/>
        <w:ind w:left="479" w:right="419" w:firstLine="566"/>
        <w:jc w:val="both"/>
        <w:rPr>
          <w:sz w:val="22"/>
        </w:rPr>
      </w:pPr>
      <w:r>
        <w:rPr>
          <w:sz w:val="22"/>
        </w:rPr>
        <w:t>La </w:t>
      </w:r>
      <w:r>
        <w:rPr>
          <w:spacing w:val="-4"/>
          <w:sz w:val="22"/>
        </w:rPr>
        <w:t>empresa contratista </w:t>
      </w:r>
      <w:r>
        <w:rPr>
          <w:spacing w:val="-3"/>
          <w:sz w:val="22"/>
        </w:rPr>
        <w:t>debe </w:t>
      </w:r>
      <w:r>
        <w:rPr>
          <w:spacing w:val="-4"/>
          <w:sz w:val="22"/>
        </w:rPr>
        <w:t>llevar </w:t>
      </w:r>
      <w:r>
        <w:rPr>
          <w:sz w:val="22"/>
        </w:rPr>
        <w:t>a </w:t>
      </w:r>
      <w:r>
        <w:rPr>
          <w:spacing w:val="-3"/>
          <w:sz w:val="22"/>
        </w:rPr>
        <w:t>cabo la </w:t>
      </w:r>
      <w:r>
        <w:rPr>
          <w:spacing w:val="-4"/>
          <w:sz w:val="22"/>
        </w:rPr>
        <w:t>afiliación </w:t>
      </w:r>
      <w:r>
        <w:rPr>
          <w:sz w:val="22"/>
        </w:rPr>
        <w:t>y </w:t>
      </w:r>
      <w:r>
        <w:rPr>
          <w:spacing w:val="-4"/>
          <w:sz w:val="22"/>
        </w:rPr>
        <w:t>alta </w:t>
      </w:r>
      <w:r>
        <w:rPr>
          <w:sz w:val="22"/>
        </w:rPr>
        <w:t>en </w:t>
      </w:r>
      <w:r>
        <w:rPr>
          <w:spacing w:val="-3"/>
          <w:sz w:val="22"/>
        </w:rPr>
        <w:t>la </w:t>
      </w:r>
      <w:r>
        <w:rPr>
          <w:spacing w:val="-4"/>
          <w:sz w:val="22"/>
        </w:rPr>
        <w:t>Seguridad Social </w:t>
      </w:r>
      <w:r>
        <w:rPr>
          <w:sz w:val="22"/>
        </w:rPr>
        <w:t>de </w:t>
      </w:r>
      <w:r>
        <w:rPr>
          <w:spacing w:val="-3"/>
          <w:sz w:val="22"/>
        </w:rPr>
        <w:t>los </w:t>
      </w:r>
      <w:r>
        <w:rPr>
          <w:spacing w:val="-4"/>
          <w:sz w:val="22"/>
        </w:rPr>
        <w:t>trabajadores </w:t>
      </w:r>
      <w:r>
        <w:rPr>
          <w:spacing w:val="-3"/>
          <w:sz w:val="22"/>
        </w:rPr>
        <w:t>adscritos </w:t>
      </w:r>
      <w:r>
        <w:rPr>
          <w:sz w:val="22"/>
        </w:rPr>
        <w:t>a </w:t>
      </w:r>
      <w:r>
        <w:rPr>
          <w:spacing w:val="-3"/>
          <w:sz w:val="22"/>
        </w:rPr>
        <w:t>la </w:t>
      </w:r>
      <w:r>
        <w:rPr>
          <w:spacing w:val="-4"/>
          <w:sz w:val="22"/>
        </w:rPr>
        <w:t>ejecución </w:t>
      </w:r>
      <w:r>
        <w:rPr>
          <w:sz w:val="22"/>
        </w:rPr>
        <w:t>del </w:t>
      </w:r>
      <w:r>
        <w:rPr>
          <w:spacing w:val="-4"/>
          <w:sz w:val="22"/>
        </w:rPr>
        <w:t>contrato, </w:t>
      </w:r>
      <w:r>
        <w:rPr>
          <w:spacing w:val="-3"/>
          <w:sz w:val="22"/>
        </w:rPr>
        <w:t>debiendo </w:t>
      </w:r>
      <w:r>
        <w:rPr>
          <w:sz w:val="22"/>
        </w:rPr>
        <w:t>el </w:t>
      </w:r>
      <w:r>
        <w:rPr>
          <w:spacing w:val="-4"/>
          <w:sz w:val="22"/>
        </w:rPr>
        <w:t>responsable </w:t>
      </w:r>
      <w:r>
        <w:rPr>
          <w:sz w:val="22"/>
        </w:rPr>
        <w:t>del </w:t>
      </w:r>
      <w:r>
        <w:rPr>
          <w:spacing w:val="-4"/>
          <w:sz w:val="22"/>
        </w:rPr>
        <w:t>contrato</w:t>
      </w:r>
      <w:r>
        <w:rPr>
          <w:spacing w:val="-36"/>
          <w:sz w:val="22"/>
        </w:rPr>
        <w:t> </w:t>
      </w:r>
      <w:r>
        <w:rPr>
          <w:spacing w:val="-4"/>
          <w:sz w:val="22"/>
        </w:rPr>
        <w:t>comprobarlo </w:t>
      </w:r>
      <w:r>
        <w:rPr>
          <w:spacing w:val="-3"/>
          <w:sz w:val="22"/>
        </w:rPr>
        <w:t>con </w:t>
      </w:r>
      <w:r>
        <w:rPr>
          <w:spacing w:val="-4"/>
          <w:sz w:val="22"/>
        </w:rPr>
        <w:t>carácter previo </w:t>
      </w:r>
      <w:r>
        <w:rPr>
          <w:sz w:val="22"/>
        </w:rPr>
        <w:t>al </w:t>
      </w:r>
      <w:r>
        <w:rPr>
          <w:spacing w:val="-4"/>
          <w:sz w:val="22"/>
        </w:rPr>
        <w:t>inicio </w:t>
      </w:r>
      <w:r>
        <w:rPr>
          <w:sz w:val="22"/>
        </w:rPr>
        <w:t>de </w:t>
      </w:r>
      <w:r>
        <w:rPr>
          <w:spacing w:val="-3"/>
          <w:sz w:val="22"/>
        </w:rPr>
        <w:t>la </w:t>
      </w:r>
      <w:r>
        <w:rPr>
          <w:spacing w:val="-4"/>
          <w:sz w:val="22"/>
        </w:rPr>
        <w:t>ejecución </w:t>
      </w:r>
      <w:r>
        <w:rPr>
          <w:sz w:val="22"/>
        </w:rPr>
        <w:t>del</w:t>
      </w:r>
      <w:r>
        <w:rPr>
          <w:spacing w:val="-37"/>
          <w:sz w:val="22"/>
        </w:rPr>
        <w:t> </w:t>
      </w:r>
      <w:r>
        <w:rPr>
          <w:spacing w:val="-4"/>
          <w:sz w:val="22"/>
        </w:rPr>
        <w:t>contrato.</w:t>
      </w:r>
    </w:p>
    <w:p>
      <w:pPr>
        <w:pStyle w:val="BodyText"/>
      </w:pPr>
    </w:p>
    <w:p>
      <w:pPr>
        <w:pStyle w:val="ListParagraph"/>
        <w:numPr>
          <w:ilvl w:val="1"/>
          <w:numId w:val="67"/>
        </w:numPr>
        <w:tabs>
          <w:tab w:pos="1186" w:val="left" w:leader="none"/>
        </w:tabs>
        <w:spacing w:line="240" w:lineRule="auto" w:before="1" w:after="0"/>
        <w:ind w:left="479" w:right="422" w:firstLine="566"/>
        <w:jc w:val="both"/>
        <w:rPr>
          <w:sz w:val="22"/>
        </w:rPr>
      </w:pPr>
      <w:r>
        <w:rPr>
          <w:spacing w:val="-4"/>
          <w:sz w:val="22"/>
        </w:rPr>
        <w:t>Proponer </w:t>
      </w:r>
      <w:r>
        <w:rPr>
          <w:sz w:val="22"/>
        </w:rPr>
        <w:t>e </w:t>
      </w:r>
      <w:r>
        <w:rPr>
          <w:spacing w:val="-4"/>
          <w:sz w:val="22"/>
        </w:rPr>
        <w:t>informar, </w:t>
      </w:r>
      <w:r>
        <w:rPr>
          <w:sz w:val="22"/>
        </w:rPr>
        <w:t>en </w:t>
      </w:r>
      <w:r>
        <w:rPr>
          <w:spacing w:val="-3"/>
          <w:sz w:val="22"/>
        </w:rPr>
        <w:t>su </w:t>
      </w:r>
      <w:r>
        <w:rPr>
          <w:spacing w:val="-4"/>
          <w:sz w:val="22"/>
        </w:rPr>
        <w:t>caso, </w:t>
      </w:r>
      <w:r>
        <w:rPr>
          <w:spacing w:val="-3"/>
          <w:sz w:val="22"/>
        </w:rPr>
        <w:t>las </w:t>
      </w:r>
      <w:r>
        <w:rPr>
          <w:spacing w:val="-4"/>
          <w:sz w:val="22"/>
        </w:rPr>
        <w:t>modificaciones </w:t>
      </w:r>
      <w:r>
        <w:rPr>
          <w:sz w:val="22"/>
        </w:rPr>
        <w:t>que </w:t>
      </w:r>
      <w:r>
        <w:rPr>
          <w:spacing w:val="-3"/>
          <w:sz w:val="22"/>
        </w:rPr>
        <w:t>pueden </w:t>
      </w:r>
      <w:r>
        <w:rPr>
          <w:spacing w:val="-5"/>
          <w:sz w:val="22"/>
        </w:rPr>
        <w:t>producirse </w:t>
      </w:r>
      <w:r>
        <w:rPr>
          <w:sz w:val="22"/>
        </w:rPr>
        <w:t>en </w:t>
      </w:r>
      <w:r>
        <w:rPr>
          <w:spacing w:val="-3"/>
          <w:sz w:val="22"/>
        </w:rPr>
        <w:t>la ejecución </w:t>
      </w:r>
      <w:r>
        <w:rPr>
          <w:sz w:val="22"/>
        </w:rPr>
        <w:t>del </w:t>
      </w:r>
      <w:r>
        <w:rPr>
          <w:spacing w:val="-4"/>
          <w:sz w:val="22"/>
        </w:rPr>
        <w:t>contrato, </w:t>
      </w:r>
      <w:r>
        <w:rPr>
          <w:spacing w:val="-3"/>
          <w:sz w:val="22"/>
        </w:rPr>
        <w:t>así como </w:t>
      </w:r>
      <w:r>
        <w:rPr>
          <w:spacing w:val="-4"/>
          <w:sz w:val="22"/>
        </w:rPr>
        <w:t>respecto </w:t>
      </w:r>
      <w:r>
        <w:rPr>
          <w:sz w:val="22"/>
        </w:rPr>
        <w:t>a </w:t>
      </w:r>
      <w:r>
        <w:rPr>
          <w:spacing w:val="-3"/>
          <w:sz w:val="22"/>
        </w:rPr>
        <w:t>la </w:t>
      </w:r>
      <w:r>
        <w:rPr>
          <w:spacing w:val="-4"/>
          <w:sz w:val="22"/>
        </w:rPr>
        <w:t>resolución </w:t>
      </w:r>
      <w:r>
        <w:rPr>
          <w:sz w:val="22"/>
        </w:rPr>
        <w:t>del</w:t>
      </w:r>
      <w:r>
        <w:rPr>
          <w:spacing w:val="-32"/>
          <w:sz w:val="22"/>
        </w:rPr>
        <w:t> </w:t>
      </w:r>
      <w:r>
        <w:rPr>
          <w:spacing w:val="-4"/>
          <w:sz w:val="22"/>
        </w:rPr>
        <w:t>contrato.</w:t>
      </w:r>
    </w:p>
    <w:p>
      <w:pPr>
        <w:pStyle w:val="BodyText"/>
        <w:spacing w:before="11"/>
        <w:rPr>
          <w:sz w:val="21"/>
        </w:rPr>
      </w:pPr>
    </w:p>
    <w:p>
      <w:pPr>
        <w:pStyle w:val="ListParagraph"/>
        <w:numPr>
          <w:ilvl w:val="1"/>
          <w:numId w:val="67"/>
        </w:numPr>
        <w:tabs>
          <w:tab w:pos="1177" w:val="left" w:leader="none"/>
        </w:tabs>
        <w:spacing w:line="240" w:lineRule="auto" w:before="0" w:after="0"/>
        <w:ind w:left="1176" w:right="0" w:hanging="131"/>
        <w:jc w:val="left"/>
        <w:rPr>
          <w:sz w:val="22"/>
        </w:rPr>
      </w:pPr>
      <w:r>
        <w:rPr>
          <w:sz w:val="22"/>
        </w:rPr>
        <w:t>Y</w:t>
      </w:r>
      <w:r>
        <w:rPr>
          <w:spacing w:val="-7"/>
          <w:sz w:val="22"/>
        </w:rPr>
        <w:t> </w:t>
      </w:r>
      <w:r>
        <w:rPr>
          <w:spacing w:val="-3"/>
          <w:sz w:val="22"/>
        </w:rPr>
        <w:t>todas</w:t>
      </w:r>
      <w:r>
        <w:rPr>
          <w:spacing w:val="-9"/>
          <w:sz w:val="22"/>
        </w:rPr>
        <w:t> </w:t>
      </w:r>
      <w:r>
        <w:rPr>
          <w:spacing w:val="-3"/>
          <w:sz w:val="22"/>
        </w:rPr>
        <w:t>aquellas</w:t>
      </w:r>
      <w:r>
        <w:rPr>
          <w:spacing w:val="-8"/>
          <w:sz w:val="22"/>
        </w:rPr>
        <w:t> </w:t>
      </w:r>
      <w:r>
        <w:rPr>
          <w:spacing w:val="-4"/>
          <w:sz w:val="22"/>
        </w:rPr>
        <w:t>otras acordadas</w:t>
      </w:r>
      <w:r>
        <w:rPr>
          <w:spacing w:val="-9"/>
          <w:sz w:val="22"/>
        </w:rPr>
        <w:t> </w:t>
      </w:r>
      <w:r>
        <w:rPr>
          <w:sz w:val="22"/>
        </w:rPr>
        <w:t>por</w:t>
      </w:r>
      <w:r>
        <w:rPr>
          <w:spacing w:val="-5"/>
          <w:sz w:val="22"/>
        </w:rPr>
        <w:t> </w:t>
      </w:r>
      <w:r>
        <w:rPr>
          <w:sz w:val="22"/>
        </w:rPr>
        <w:t>el</w:t>
      </w:r>
      <w:r>
        <w:rPr>
          <w:spacing w:val="-10"/>
          <w:sz w:val="22"/>
        </w:rPr>
        <w:t> </w:t>
      </w:r>
      <w:r>
        <w:rPr>
          <w:spacing w:val="-3"/>
          <w:sz w:val="22"/>
        </w:rPr>
        <w:t>órgano</w:t>
      </w:r>
      <w:r>
        <w:rPr>
          <w:spacing w:val="-6"/>
          <w:sz w:val="22"/>
        </w:rPr>
        <w:t> </w:t>
      </w:r>
      <w:r>
        <w:rPr>
          <w:sz w:val="22"/>
        </w:rPr>
        <w:t>de</w:t>
      </w:r>
      <w:r>
        <w:rPr>
          <w:spacing w:val="-7"/>
          <w:sz w:val="22"/>
        </w:rPr>
        <w:t> </w:t>
      </w:r>
      <w:r>
        <w:rPr>
          <w:spacing w:val="-4"/>
          <w:sz w:val="22"/>
        </w:rPr>
        <w:t>contratación.</w:t>
      </w:r>
    </w:p>
    <w:p>
      <w:pPr>
        <w:pStyle w:val="BodyText"/>
        <w:spacing w:before="5"/>
      </w:pPr>
    </w:p>
    <w:p>
      <w:pPr>
        <w:pStyle w:val="BodyText"/>
        <w:spacing w:line="237" w:lineRule="auto"/>
        <w:ind w:left="479" w:right="396" w:firstLine="566"/>
      </w:pPr>
      <w:r>
        <w:rPr/>
        <w:t>La modificación en la designación del responsable del contrato, debe comunicarse por escrito y de manera inmediata al contratista.</w:t>
      </w:r>
    </w:p>
    <w:p>
      <w:pPr>
        <w:pStyle w:val="BodyText"/>
        <w:spacing w:before="2"/>
      </w:pPr>
    </w:p>
    <w:p>
      <w:pPr>
        <w:pStyle w:val="BodyText"/>
        <w:spacing w:line="242" w:lineRule="auto"/>
        <w:ind w:left="479" w:right="396" w:firstLine="566"/>
      </w:pPr>
      <w:r>
        <w:rPr/>
        <w:t>Por su parte, la empresa contratista deberá designar al menos una persona coordinadora del contrato, integrado en su propia plantilla, que tendrá entre sus obligaciones las siguientes:</w:t>
      </w:r>
    </w:p>
    <w:p>
      <w:pPr>
        <w:pStyle w:val="BodyText"/>
        <w:spacing w:before="7"/>
        <w:rPr>
          <w:sz w:val="21"/>
        </w:rPr>
      </w:pPr>
    </w:p>
    <w:p>
      <w:pPr>
        <w:pStyle w:val="ListParagraph"/>
        <w:numPr>
          <w:ilvl w:val="0"/>
          <w:numId w:val="68"/>
        </w:numPr>
        <w:tabs>
          <w:tab w:pos="1047" w:val="left" w:leader="none"/>
        </w:tabs>
        <w:spacing w:line="240" w:lineRule="auto" w:before="0" w:after="0"/>
        <w:ind w:left="1046" w:right="400" w:hanging="567"/>
        <w:jc w:val="both"/>
        <w:rPr>
          <w:sz w:val="22"/>
        </w:rPr>
      </w:pPr>
      <w:r>
        <w:rPr>
          <w:spacing w:val="-4"/>
          <w:sz w:val="22"/>
        </w:rPr>
        <w:t>Actuar</w:t>
      </w:r>
      <w:r>
        <w:rPr>
          <w:spacing w:val="-21"/>
          <w:sz w:val="22"/>
        </w:rPr>
        <w:t> </w:t>
      </w:r>
      <w:r>
        <w:rPr>
          <w:spacing w:val="-3"/>
          <w:sz w:val="22"/>
        </w:rPr>
        <w:t>como</w:t>
      </w:r>
      <w:r>
        <w:rPr>
          <w:spacing w:val="-12"/>
          <w:sz w:val="22"/>
        </w:rPr>
        <w:t> </w:t>
      </w:r>
      <w:r>
        <w:rPr>
          <w:spacing w:val="-4"/>
          <w:sz w:val="22"/>
        </w:rPr>
        <w:t>interlocutora</w:t>
      </w:r>
      <w:r>
        <w:rPr>
          <w:spacing w:val="-9"/>
          <w:sz w:val="22"/>
        </w:rPr>
        <w:t> </w:t>
      </w:r>
      <w:r>
        <w:rPr>
          <w:sz w:val="22"/>
        </w:rPr>
        <w:t>de</w:t>
      </w:r>
      <w:r>
        <w:rPr>
          <w:spacing w:val="-7"/>
          <w:sz w:val="22"/>
        </w:rPr>
        <w:t> </w:t>
      </w:r>
      <w:r>
        <w:rPr>
          <w:sz w:val="22"/>
        </w:rPr>
        <w:t>la</w:t>
      </w:r>
      <w:r>
        <w:rPr>
          <w:spacing w:val="-5"/>
          <w:sz w:val="22"/>
        </w:rPr>
        <w:t> </w:t>
      </w:r>
      <w:r>
        <w:rPr>
          <w:spacing w:val="-4"/>
          <w:sz w:val="22"/>
        </w:rPr>
        <w:t>empresa</w:t>
      </w:r>
      <w:r>
        <w:rPr>
          <w:spacing w:val="-16"/>
          <w:sz w:val="22"/>
        </w:rPr>
        <w:t> </w:t>
      </w:r>
      <w:r>
        <w:rPr>
          <w:spacing w:val="-4"/>
          <w:sz w:val="22"/>
        </w:rPr>
        <w:t>contratista</w:t>
      </w:r>
      <w:r>
        <w:rPr>
          <w:spacing w:val="-7"/>
          <w:sz w:val="22"/>
        </w:rPr>
        <w:t> </w:t>
      </w:r>
      <w:r>
        <w:rPr>
          <w:spacing w:val="-4"/>
          <w:sz w:val="22"/>
        </w:rPr>
        <w:t>frente</w:t>
      </w:r>
      <w:r>
        <w:rPr>
          <w:spacing w:val="-13"/>
          <w:sz w:val="22"/>
        </w:rPr>
        <w:t> </w:t>
      </w:r>
      <w:r>
        <w:rPr>
          <w:sz w:val="22"/>
        </w:rPr>
        <w:t>a</w:t>
      </w:r>
      <w:r>
        <w:rPr>
          <w:spacing w:val="-6"/>
          <w:sz w:val="22"/>
        </w:rPr>
        <w:t> </w:t>
      </w:r>
      <w:r>
        <w:rPr>
          <w:sz w:val="22"/>
        </w:rPr>
        <w:t>la</w:t>
      </w:r>
      <w:r>
        <w:rPr>
          <w:spacing w:val="-6"/>
          <w:sz w:val="22"/>
        </w:rPr>
        <w:t> </w:t>
      </w:r>
      <w:r>
        <w:rPr>
          <w:spacing w:val="-4"/>
          <w:sz w:val="22"/>
        </w:rPr>
        <w:t>entidad</w:t>
      </w:r>
      <w:r>
        <w:rPr>
          <w:spacing w:val="-16"/>
          <w:sz w:val="22"/>
        </w:rPr>
        <w:t> </w:t>
      </w:r>
      <w:r>
        <w:rPr>
          <w:spacing w:val="-4"/>
          <w:sz w:val="22"/>
        </w:rPr>
        <w:t>contratante,</w:t>
      </w:r>
      <w:r>
        <w:rPr>
          <w:spacing w:val="-12"/>
          <w:sz w:val="22"/>
        </w:rPr>
        <w:t> </w:t>
      </w:r>
      <w:r>
        <w:rPr>
          <w:spacing w:val="-4"/>
          <w:sz w:val="22"/>
        </w:rPr>
        <w:t>canalizando </w:t>
      </w:r>
      <w:r>
        <w:rPr>
          <w:sz w:val="22"/>
        </w:rPr>
        <w:t>la </w:t>
      </w:r>
      <w:r>
        <w:rPr>
          <w:spacing w:val="-4"/>
          <w:sz w:val="22"/>
        </w:rPr>
        <w:t>comunicación entre </w:t>
      </w:r>
      <w:r>
        <w:rPr>
          <w:sz w:val="22"/>
        </w:rPr>
        <w:t>la </w:t>
      </w:r>
      <w:r>
        <w:rPr>
          <w:spacing w:val="-4"/>
          <w:sz w:val="22"/>
        </w:rPr>
        <w:t>empresa contratista </w:t>
      </w:r>
      <w:r>
        <w:rPr>
          <w:sz w:val="22"/>
        </w:rPr>
        <w:t>y el </w:t>
      </w:r>
      <w:r>
        <w:rPr>
          <w:spacing w:val="-4"/>
          <w:sz w:val="22"/>
        </w:rPr>
        <w:t>personal integrante </w:t>
      </w:r>
      <w:r>
        <w:rPr>
          <w:sz w:val="22"/>
        </w:rPr>
        <w:t>del </w:t>
      </w:r>
      <w:r>
        <w:rPr>
          <w:spacing w:val="-3"/>
          <w:sz w:val="22"/>
        </w:rPr>
        <w:t>equipo </w:t>
      </w:r>
      <w:r>
        <w:rPr>
          <w:sz w:val="22"/>
        </w:rPr>
        <w:t>de </w:t>
      </w:r>
      <w:r>
        <w:rPr>
          <w:spacing w:val="-4"/>
          <w:sz w:val="22"/>
        </w:rPr>
        <w:t>trabajo adscrito </w:t>
      </w:r>
      <w:r>
        <w:rPr>
          <w:sz w:val="22"/>
        </w:rPr>
        <w:t>al </w:t>
      </w:r>
      <w:r>
        <w:rPr>
          <w:spacing w:val="-4"/>
          <w:sz w:val="22"/>
        </w:rPr>
        <w:t>contrato </w:t>
      </w:r>
      <w:r>
        <w:rPr>
          <w:sz w:val="22"/>
        </w:rPr>
        <w:t>y la </w:t>
      </w:r>
      <w:r>
        <w:rPr>
          <w:spacing w:val="-4"/>
          <w:sz w:val="22"/>
        </w:rPr>
        <w:t>entidad contratante, </w:t>
      </w:r>
      <w:r>
        <w:rPr>
          <w:sz w:val="22"/>
        </w:rPr>
        <w:t>en </w:t>
      </w:r>
      <w:r>
        <w:rPr>
          <w:spacing w:val="-3"/>
          <w:sz w:val="22"/>
        </w:rPr>
        <w:t>todo </w:t>
      </w:r>
      <w:r>
        <w:rPr>
          <w:sz w:val="22"/>
        </w:rPr>
        <w:t>lo </w:t>
      </w:r>
      <w:r>
        <w:rPr>
          <w:spacing w:val="-4"/>
          <w:sz w:val="22"/>
        </w:rPr>
        <w:t>relativo </w:t>
      </w:r>
      <w:r>
        <w:rPr>
          <w:sz w:val="22"/>
        </w:rPr>
        <w:t>a las </w:t>
      </w:r>
      <w:r>
        <w:rPr>
          <w:spacing w:val="-4"/>
          <w:sz w:val="22"/>
        </w:rPr>
        <w:t>cuestiones </w:t>
      </w:r>
      <w:r>
        <w:rPr>
          <w:spacing w:val="-3"/>
          <w:sz w:val="22"/>
        </w:rPr>
        <w:t>derivadas </w:t>
      </w:r>
      <w:r>
        <w:rPr>
          <w:sz w:val="22"/>
        </w:rPr>
        <w:t>de la </w:t>
      </w:r>
      <w:r>
        <w:rPr>
          <w:spacing w:val="-4"/>
          <w:sz w:val="22"/>
        </w:rPr>
        <w:t>ejecución </w:t>
      </w:r>
      <w:r>
        <w:rPr>
          <w:sz w:val="22"/>
        </w:rPr>
        <w:t>del</w:t>
      </w:r>
      <w:r>
        <w:rPr>
          <w:spacing w:val="-18"/>
          <w:sz w:val="22"/>
        </w:rPr>
        <w:t> </w:t>
      </w:r>
      <w:r>
        <w:rPr>
          <w:spacing w:val="-4"/>
          <w:sz w:val="22"/>
        </w:rPr>
        <w:t>contrato.</w:t>
      </w:r>
    </w:p>
    <w:p>
      <w:pPr>
        <w:spacing w:after="0" w:line="240" w:lineRule="auto"/>
        <w:jc w:val="both"/>
        <w:rPr>
          <w:sz w:val="22"/>
        </w:rPr>
        <w:sectPr>
          <w:pgSz w:w="11910" w:h="16840"/>
          <w:pgMar w:header="0" w:footer="0" w:top="1580" w:bottom="280" w:left="1220" w:right="320"/>
        </w:sectPr>
      </w:pPr>
    </w:p>
    <w:p>
      <w:pPr>
        <w:pStyle w:val="ListParagraph"/>
        <w:numPr>
          <w:ilvl w:val="0"/>
          <w:numId w:val="68"/>
        </w:numPr>
        <w:tabs>
          <w:tab w:pos="1047" w:val="left" w:leader="none"/>
        </w:tabs>
        <w:spacing w:line="240" w:lineRule="auto" w:before="86" w:after="0"/>
        <w:ind w:left="1046" w:right="401" w:hanging="567"/>
        <w:jc w:val="both"/>
        <w:rPr>
          <w:sz w:val="22"/>
        </w:rPr>
      </w:pPr>
      <w:r>
        <w:rPr>
          <w:spacing w:val="-4"/>
          <w:sz w:val="22"/>
        </w:rPr>
        <w:t>Distribuir</w:t>
      </w:r>
      <w:r>
        <w:rPr>
          <w:spacing w:val="-16"/>
          <w:sz w:val="22"/>
        </w:rPr>
        <w:t> </w:t>
      </w:r>
      <w:r>
        <w:rPr>
          <w:sz w:val="22"/>
        </w:rPr>
        <w:t>el</w:t>
      </w:r>
      <w:r>
        <w:rPr>
          <w:spacing w:val="-6"/>
          <w:sz w:val="22"/>
        </w:rPr>
        <w:t> </w:t>
      </w:r>
      <w:r>
        <w:rPr>
          <w:spacing w:val="-4"/>
          <w:sz w:val="22"/>
        </w:rPr>
        <w:t>trabajo</w:t>
      </w:r>
      <w:r>
        <w:rPr>
          <w:spacing w:val="-13"/>
          <w:sz w:val="22"/>
        </w:rPr>
        <w:t> </w:t>
      </w:r>
      <w:r>
        <w:rPr>
          <w:spacing w:val="-4"/>
          <w:sz w:val="22"/>
        </w:rPr>
        <w:t>entre</w:t>
      </w:r>
      <w:r>
        <w:rPr>
          <w:spacing w:val="-11"/>
          <w:sz w:val="22"/>
        </w:rPr>
        <w:t> </w:t>
      </w:r>
      <w:r>
        <w:rPr>
          <w:sz w:val="22"/>
        </w:rPr>
        <w:t>el</w:t>
      </w:r>
      <w:r>
        <w:rPr>
          <w:spacing w:val="-6"/>
          <w:sz w:val="22"/>
        </w:rPr>
        <w:t> </w:t>
      </w:r>
      <w:r>
        <w:rPr>
          <w:spacing w:val="-4"/>
          <w:sz w:val="22"/>
        </w:rPr>
        <w:t>personal</w:t>
      </w:r>
      <w:r>
        <w:rPr>
          <w:spacing w:val="-15"/>
          <w:sz w:val="22"/>
        </w:rPr>
        <w:t> </w:t>
      </w:r>
      <w:r>
        <w:rPr>
          <w:spacing w:val="-3"/>
          <w:sz w:val="22"/>
        </w:rPr>
        <w:t>encargado</w:t>
      </w:r>
      <w:r>
        <w:rPr>
          <w:spacing w:val="-10"/>
          <w:sz w:val="22"/>
        </w:rPr>
        <w:t> </w:t>
      </w:r>
      <w:r>
        <w:rPr>
          <w:sz w:val="22"/>
        </w:rPr>
        <w:t>de</w:t>
      </w:r>
      <w:r>
        <w:rPr>
          <w:spacing w:val="-3"/>
          <w:sz w:val="22"/>
        </w:rPr>
        <w:t> la</w:t>
      </w:r>
      <w:r>
        <w:rPr>
          <w:spacing w:val="-1"/>
          <w:sz w:val="22"/>
        </w:rPr>
        <w:t> </w:t>
      </w:r>
      <w:r>
        <w:rPr>
          <w:spacing w:val="-4"/>
          <w:sz w:val="22"/>
        </w:rPr>
        <w:t>ejecución</w:t>
      </w:r>
      <w:r>
        <w:rPr>
          <w:spacing w:val="-11"/>
          <w:sz w:val="22"/>
        </w:rPr>
        <w:t> </w:t>
      </w:r>
      <w:r>
        <w:rPr>
          <w:sz w:val="22"/>
        </w:rPr>
        <w:t>del</w:t>
      </w:r>
      <w:r>
        <w:rPr>
          <w:spacing w:val="-5"/>
          <w:sz w:val="22"/>
        </w:rPr>
        <w:t> </w:t>
      </w:r>
      <w:r>
        <w:rPr>
          <w:spacing w:val="-4"/>
          <w:sz w:val="22"/>
        </w:rPr>
        <w:t>contrato,</w:t>
      </w:r>
      <w:r>
        <w:rPr>
          <w:spacing w:val="-12"/>
          <w:sz w:val="22"/>
        </w:rPr>
        <w:t> </w:t>
      </w:r>
      <w:r>
        <w:rPr>
          <w:sz w:val="22"/>
        </w:rPr>
        <w:t>e</w:t>
      </w:r>
      <w:r>
        <w:rPr>
          <w:spacing w:val="-2"/>
          <w:sz w:val="22"/>
        </w:rPr>
        <w:t> </w:t>
      </w:r>
      <w:r>
        <w:rPr>
          <w:spacing w:val="-4"/>
          <w:sz w:val="22"/>
        </w:rPr>
        <w:t>impartir</w:t>
      </w:r>
      <w:r>
        <w:rPr>
          <w:spacing w:val="-16"/>
          <w:sz w:val="22"/>
        </w:rPr>
        <w:t> </w:t>
      </w:r>
      <w:r>
        <w:rPr>
          <w:sz w:val="22"/>
        </w:rPr>
        <w:t>a</w:t>
      </w:r>
      <w:r>
        <w:rPr>
          <w:spacing w:val="-2"/>
          <w:sz w:val="22"/>
        </w:rPr>
        <w:t> </w:t>
      </w:r>
      <w:r>
        <w:rPr>
          <w:spacing w:val="-4"/>
          <w:sz w:val="22"/>
        </w:rPr>
        <w:t>dichos trabajadores </w:t>
      </w:r>
      <w:r>
        <w:rPr>
          <w:sz w:val="22"/>
        </w:rPr>
        <w:t>las </w:t>
      </w:r>
      <w:r>
        <w:rPr>
          <w:spacing w:val="-4"/>
          <w:sz w:val="22"/>
        </w:rPr>
        <w:t>órdenes </w:t>
      </w:r>
      <w:r>
        <w:rPr>
          <w:sz w:val="22"/>
        </w:rPr>
        <w:t>e </w:t>
      </w:r>
      <w:r>
        <w:rPr>
          <w:spacing w:val="-4"/>
          <w:sz w:val="22"/>
        </w:rPr>
        <w:t>instrucciones </w:t>
      </w:r>
      <w:r>
        <w:rPr>
          <w:sz w:val="22"/>
        </w:rPr>
        <w:t>de </w:t>
      </w:r>
      <w:r>
        <w:rPr>
          <w:spacing w:val="-4"/>
          <w:sz w:val="22"/>
        </w:rPr>
        <w:t>trabajo </w:t>
      </w:r>
      <w:r>
        <w:rPr>
          <w:sz w:val="22"/>
        </w:rPr>
        <w:t>que </w:t>
      </w:r>
      <w:r>
        <w:rPr>
          <w:spacing w:val="-3"/>
          <w:sz w:val="22"/>
        </w:rPr>
        <w:t>sean </w:t>
      </w:r>
      <w:r>
        <w:rPr>
          <w:spacing w:val="-4"/>
          <w:sz w:val="22"/>
        </w:rPr>
        <w:t>necesarias </w:t>
      </w:r>
      <w:r>
        <w:rPr>
          <w:sz w:val="22"/>
        </w:rPr>
        <w:t>en </w:t>
      </w:r>
      <w:r>
        <w:rPr>
          <w:spacing w:val="-5"/>
          <w:sz w:val="22"/>
        </w:rPr>
        <w:t>relación </w:t>
      </w:r>
      <w:r>
        <w:rPr>
          <w:sz w:val="22"/>
        </w:rPr>
        <w:t>con la </w:t>
      </w:r>
      <w:r>
        <w:rPr>
          <w:spacing w:val="-4"/>
          <w:sz w:val="22"/>
        </w:rPr>
        <w:t>prestación </w:t>
      </w:r>
      <w:r>
        <w:rPr>
          <w:sz w:val="22"/>
        </w:rPr>
        <w:t>del</w:t>
      </w:r>
      <w:r>
        <w:rPr>
          <w:spacing w:val="-2"/>
          <w:sz w:val="22"/>
        </w:rPr>
        <w:t> </w:t>
      </w:r>
      <w:r>
        <w:rPr>
          <w:sz w:val="22"/>
        </w:rPr>
        <w:t>contrato.</w:t>
      </w:r>
    </w:p>
    <w:p>
      <w:pPr>
        <w:pStyle w:val="BodyText"/>
        <w:spacing w:before="1"/>
      </w:pPr>
    </w:p>
    <w:p>
      <w:pPr>
        <w:pStyle w:val="ListParagraph"/>
        <w:numPr>
          <w:ilvl w:val="0"/>
          <w:numId w:val="68"/>
        </w:numPr>
        <w:tabs>
          <w:tab w:pos="1047" w:val="left" w:leader="none"/>
        </w:tabs>
        <w:spacing w:line="240" w:lineRule="auto" w:before="0" w:after="0"/>
        <w:ind w:left="1046" w:right="400" w:hanging="567"/>
        <w:jc w:val="both"/>
        <w:rPr>
          <w:sz w:val="22"/>
        </w:rPr>
      </w:pPr>
      <w:r>
        <w:rPr>
          <w:spacing w:val="-4"/>
          <w:sz w:val="22"/>
        </w:rPr>
        <w:t>Supervisar </w:t>
      </w:r>
      <w:r>
        <w:rPr>
          <w:sz w:val="22"/>
        </w:rPr>
        <w:t>el </w:t>
      </w:r>
      <w:r>
        <w:rPr>
          <w:spacing w:val="-5"/>
          <w:sz w:val="22"/>
        </w:rPr>
        <w:t>correcto </w:t>
      </w:r>
      <w:r>
        <w:rPr>
          <w:spacing w:val="-3"/>
          <w:sz w:val="22"/>
        </w:rPr>
        <w:t>desempeño </w:t>
      </w:r>
      <w:r>
        <w:rPr>
          <w:sz w:val="22"/>
        </w:rPr>
        <w:t>por </w:t>
      </w:r>
      <w:r>
        <w:rPr>
          <w:spacing w:val="-4"/>
          <w:sz w:val="22"/>
        </w:rPr>
        <w:t>parte </w:t>
      </w:r>
      <w:r>
        <w:rPr>
          <w:sz w:val="22"/>
        </w:rPr>
        <w:t>del </w:t>
      </w:r>
      <w:r>
        <w:rPr>
          <w:spacing w:val="-4"/>
          <w:sz w:val="22"/>
        </w:rPr>
        <w:t>personal integrante </w:t>
      </w:r>
      <w:r>
        <w:rPr>
          <w:sz w:val="22"/>
        </w:rPr>
        <w:t>del </w:t>
      </w:r>
      <w:r>
        <w:rPr>
          <w:spacing w:val="-4"/>
          <w:sz w:val="22"/>
        </w:rPr>
        <w:t>equipo </w:t>
      </w:r>
      <w:r>
        <w:rPr>
          <w:sz w:val="22"/>
        </w:rPr>
        <w:t>de </w:t>
      </w:r>
      <w:r>
        <w:rPr>
          <w:spacing w:val="-4"/>
          <w:sz w:val="22"/>
        </w:rPr>
        <w:t>trabajo </w:t>
      </w:r>
      <w:r>
        <w:rPr>
          <w:sz w:val="22"/>
        </w:rPr>
        <w:t>de las </w:t>
      </w:r>
      <w:r>
        <w:rPr>
          <w:spacing w:val="-4"/>
          <w:sz w:val="22"/>
        </w:rPr>
        <w:t>funciones </w:t>
      </w:r>
      <w:r>
        <w:rPr>
          <w:sz w:val="22"/>
        </w:rPr>
        <w:t>que </w:t>
      </w:r>
      <w:r>
        <w:rPr>
          <w:spacing w:val="-4"/>
          <w:sz w:val="22"/>
        </w:rPr>
        <w:t>tienen encomendadas, </w:t>
      </w:r>
      <w:r>
        <w:rPr>
          <w:sz w:val="22"/>
        </w:rPr>
        <w:t>así </w:t>
      </w:r>
      <w:r>
        <w:rPr>
          <w:spacing w:val="-4"/>
          <w:sz w:val="22"/>
        </w:rPr>
        <w:t>como controlar </w:t>
      </w:r>
      <w:r>
        <w:rPr>
          <w:sz w:val="22"/>
        </w:rPr>
        <w:t>la </w:t>
      </w:r>
      <w:r>
        <w:rPr>
          <w:spacing w:val="-4"/>
          <w:sz w:val="22"/>
        </w:rPr>
        <w:t>asistencia </w:t>
      </w:r>
      <w:r>
        <w:rPr>
          <w:sz w:val="22"/>
        </w:rPr>
        <w:t>de </w:t>
      </w:r>
      <w:r>
        <w:rPr>
          <w:spacing w:val="-4"/>
          <w:sz w:val="22"/>
        </w:rPr>
        <w:t>dicho </w:t>
      </w:r>
      <w:r>
        <w:rPr>
          <w:spacing w:val="-3"/>
          <w:sz w:val="22"/>
        </w:rPr>
        <w:t>personal </w:t>
      </w:r>
      <w:r>
        <w:rPr>
          <w:sz w:val="22"/>
        </w:rPr>
        <w:t>al </w:t>
      </w:r>
      <w:r>
        <w:rPr>
          <w:spacing w:val="-3"/>
          <w:sz w:val="22"/>
        </w:rPr>
        <w:t>puesto </w:t>
      </w:r>
      <w:r>
        <w:rPr>
          <w:sz w:val="22"/>
        </w:rPr>
        <w:t>de</w:t>
      </w:r>
      <w:r>
        <w:rPr>
          <w:spacing w:val="-10"/>
          <w:sz w:val="22"/>
        </w:rPr>
        <w:t> </w:t>
      </w:r>
      <w:r>
        <w:rPr>
          <w:spacing w:val="-4"/>
          <w:sz w:val="22"/>
        </w:rPr>
        <w:t>trabajo.</w:t>
      </w:r>
    </w:p>
    <w:p>
      <w:pPr>
        <w:pStyle w:val="BodyText"/>
        <w:spacing w:before="1"/>
      </w:pPr>
    </w:p>
    <w:p>
      <w:pPr>
        <w:pStyle w:val="ListParagraph"/>
        <w:numPr>
          <w:ilvl w:val="0"/>
          <w:numId w:val="68"/>
        </w:numPr>
        <w:tabs>
          <w:tab w:pos="1047" w:val="left" w:leader="none"/>
        </w:tabs>
        <w:spacing w:line="240" w:lineRule="auto" w:before="0" w:after="0"/>
        <w:ind w:left="1046" w:right="395" w:hanging="567"/>
        <w:jc w:val="both"/>
        <w:rPr>
          <w:sz w:val="22"/>
        </w:rPr>
      </w:pPr>
      <w:r>
        <w:rPr>
          <w:spacing w:val="-4"/>
          <w:sz w:val="22"/>
        </w:rPr>
        <w:t>Organizar </w:t>
      </w:r>
      <w:r>
        <w:rPr>
          <w:sz w:val="22"/>
        </w:rPr>
        <w:t>el </w:t>
      </w:r>
      <w:r>
        <w:rPr>
          <w:spacing w:val="-4"/>
          <w:sz w:val="22"/>
        </w:rPr>
        <w:t>régimen </w:t>
      </w:r>
      <w:r>
        <w:rPr>
          <w:sz w:val="22"/>
        </w:rPr>
        <w:t>de </w:t>
      </w:r>
      <w:r>
        <w:rPr>
          <w:spacing w:val="-4"/>
          <w:sz w:val="22"/>
        </w:rPr>
        <w:t>vacaciones </w:t>
      </w:r>
      <w:r>
        <w:rPr>
          <w:sz w:val="22"/>
        </w:rPr>
        <w:t>del </w:t>
      </w:r>
      <w:r>
        <w:rPr>
          <w:spacing w:val="-4"/>
          <w:sz w:val="22"/>
        </w:rPr>
        <w:t>personal adscrito </w:t>
      </w:r>
      <w:r>
        <w:rPr>
          <w:sz w:val="22"/>
        </w:rPr>
        <w:t>a la </w:t>
      </w:r>
      <w:r>
        <w:rPr>
          <w:spacing w:val="-4"/>
          <w:sz w:val="22"/>
        </w:rPr>
        <w:t>ejecución </w:t>
      </w:r>
      <w:r>
        <w:rPr>
          <w:sz w:val="22"/>
        </w:rPr>
        <w:t>del </w:t>
      </w:r>
      <w:r>
        <w:rPr>
          <w:spacing w:val="-4"/>
          <w:sz w:val="22"/>
        </w:rPr>
        <w:t>contrato, </w:t>
      </w:r>
      <w:r>
        <w:rPr>
          <w:sz w:val="22"/>
        </w:rPr>
        <w:t>de</w:t>
      </w:r>
      <w:r>
        <w:rPr>
          <w:spacing w:val="-40"/>
          <w:sz w:val="22"/>
        </w:rPr>
        <w:t> </w:t>
      </w:r>
      <w:r>
        <w:rPr>
          <w:spacing w:val="-4"/>
          <w:sz w:val="22"/>
        </w:rPr>
        <w:t>forma </w:t>
      </w:r>
      <w:r>
        <w:rPr>
          <w:sz w:val="22"/>
        </w:rPr>
        <w:t>que no </w:t>
      </w:r>
      <w:r>
        <w:rPr>
          <w:spacing w:val="-3"/>
          <w:sz w:val="22"/>
        </w:rPr>
        <w:t>se </w:t>
      </w:r>
      <w:r>
        <w:rPr>
          <w:spacing w:val="-4"/>
          <w:sz w:val="22"/>
        </w:rPr>
        <w:t>altere </w:t>
      </w:r>
      <w:r>
        <w:rPr>
          <w:sz w:val="22"/>
        </w:rPr>
        <w:t>la </w:t>
      </w:r>
      <w:r>
        <w:rPr>
          <w:spacing w:val="-5"/>
          <w:sz w:val="22"/>
        </w:rPr>
        <w:t>correcta </w:t>
      </w:r>
      <w:r>
        <w:rPr>
          <w:spacing w:val="-4"/>
          <w:sz w:val="22"/>
        </w:rPr>
        <w:t>ejecución </w:t>
      </w:r>
      <w:r>
        <w:rPr>
          <w:sz w:val="22"/>
        </w:rPr>
        <w:t>del</w:t>
      </w:r>
      <w:r>
        <w:rPr>
          <w:spacing w:val="10"/>
          <w:sz w:val="22"/>
        </w:rPr>
        <w:t> </w:t>
      </w:r>
      <w:r>
        <w:rPr>
          <w:sz w:val="22"/>
        </w:rPr>
        <w:t>contrato.</w:t>
      </w:r>
    </w:p>
    <w:p>
      <w:pPr>
        <w:pStyle w:val="BodyText"/>
      </w:pPr>
    </w:p>
    <w:p>
      <w:pPr>
        <w:pStyle w:val="ListParagraph"/>
        <w:numPr>
          <w:ilvl w:val="0"/>
          <w:numId w:val="68"/>
        </w:numPr>
        <w:tabs>
          <w:tab w:pos="1047" w:val="left" w:leader="none"/>
        </w:tabs>
        <w:spacing w:line="240" w:lineRule="auto" w:before="0" w:after="0"/>
        <w:ind w:left="1046" w:right="401" w:hanging="567"/>
        <w:jc w:val="both"/>
        <w:rPr>
          <w:sz w:val="22"/>
        </w:rPr>
      </w:pPr>
      <w:r>
        <w:rPr>
          <w:spacing w:val="-4"/>
          <w:sz w:val="22"/>
        </w:rPr>
        <w:t>Informar </w:t>
      </w:r>
      <w:r>
        <w:rPr>
          <w:sz w:val="22"/>
        </w:rPr>
        <w:t>a la </w:t>
      </w:r>
      <w:r>
        <w:rPr>
          <w:spacing w:val="-4"/>
          <w:sz w:val="22"/>
        </w:rPr>
        <w:t>entidad contratante sobre </w:t>
      </w:r>
      <w:r>
        <w:rPr>
          <w:sz w:val="22"/>
        </w:rPr>
        <w:t>las </w:t>
      </w:r>
      <w:r>
        <w:rPr>
          <w:spacing w:val="-4"/>
          <w:sz w:val="22"/>
        </w:rPr>
        <w:t>variaciones, ocasionales </w:t>
      </w:r>
      <w:r>
        <w:rPr>
          <w:sz w:val="22"/>
        </w:rPr>
        <w:t>o </w:t>
      </w:r>
      <w:r>
        <w:rPr>
          <w:spacing w:val="-4"/>
          <w:sz w:val="22"/>
        </w:rPr>
        <w:t>permanentes, </w:t>
      </w:r>
      <w:r>
        <w:rPr>
          <w:sz w:val="22"/>
        </w:rPr>
        <w:t>en la </w:t>
      </w:r>
      <w:r>
        <w:rPr>
          <w:spacing w:val="-4"/>
          <w:sz w:val="22"/>
        </w:rPr>
        <w:t>composición </w:t>
      </w:r>
      <w:r>
        <w:rPr>
          <w:sz w:val="22"/>
        </w:rPr>
        <w:t>del </w:t>
      </w:r>
      <w:r>
        <w:rPr>
          <w:spacing w:val="-3"/>
          <w:sz w:val="22"/>
        </w:rPr>
        <w:t>equipo </w:t>
      </w:r>
      <w:r>
        <w:rPr>
          <w:sz w:val="22"/>
        </w:rPr>
        <w:t>de </w:t>
      </w:r>
      <w:r>
        <w:rPr>
          <w:spacing w:val="-4"/>
          <w:sz w:val="22"/>
        </w:rPr>
        <w:t>trabajo </w:t>
      </w:r>
      <w:r>
        <w:rPr>
          <w:spacing w:val="-5"/>
          <w:sz w:val="22"/>
        </w:rPr>
        <w:t>adscrito </w:t>
      </w:r>
      <w:r>
        <w:rPr>
          <w:sz w:val="22"/>
        </w:rPr>
        <w:t>a la </w:t>
      </w:r>
      <w:r>
        <w:rPr>
          <w:spacing w:val="-4"/>
          <w:sz w:val="22"/>
        </w:rPr>
        <w:t>ejecución </w:t>
      </w:r>
      <w:r>
        <w:rPr>
          <w:sz w:val="22"/>
        </w:rPr>
        <w:t>del</w:t>
      </w:r>
      <w:r>
        <w:rPr>
          <w:spacing w:val="-17"/>
          <w:sz w:val="22"/>
        </w:rPr>
        <w:t> </w:t>
      </w:r>
      <w:r>
        <w:rPr>
          <w:spacing w:val="-4"/>
          <w:sz w:val="22"/>
        </w:rPr>
        <w:t>contrato.</w:t>
      </w:r>
    </w:p>
    <w:p>
      <w:pPr>
        <w:pStyle w:val="BodyText"/>
        <w:spacing w:before="11"/>
        <w:rPr>
          <w:sz w:val="21"/>
        </w:rPr>
      </w:pPr>
    </w:p>
    <w:p>
      <w:pPr>
        <w:pStyle w:val="Heading4"/>
      </w:pPr>
      <w:r>
        <w:rPr/>
        <w:t>21.- </w:t>
      </w:r>
      <w:r>
        <w:rPr>
          <w:u w:val="thick"/>
        </w:rPr>
        <w:t>OBLIGACIONES DE LA CONTRATISTA</w:t>
      </w:r>
    </w:p>
    <w:p>
      <w:pPr>
        <w:pStyle w:val="BodyText"/>
        <w:spacing w:before="2"/>
        <w:rPr>
          <w:b/>
          <w:sz w:val="14"/>
        </w:rPr>
      </w:pPr>
    </w:p>
    <w:p>
      <w:pPr>
        <w:pStyle w:val="BodyText"/>
        <w:spacing w:before="94"/>
        <w:ind w:left="479" w:right="405" w:firstLine="566"/>
        <w:jc w:val="both"/>
      </w:pPr>
      <w:r>
        <w:rPr>
          <w:b/>
        </w:rPr>
        <w:t>21.1.- </w:t>
      </w:r>
      <w:r>
        <w:rPr/>
        <w:t>La persona contratista está obligada a cumplir lo establecido en el presente pliego y en el de prescripciones técnicas, así como las instrucciones que, en </w:t>
      </w:r>
      <w:r>
        <w:rPr>
          <w:spacing w:val="-3"/>
        </w:rPr>
        <w:t>su </w:t>
      </w:r>
      <w:r>
        <w:rPr/>
        <w:t>caso, </w:t>
      </w:r>
      <w:r>
        <w:rPr>
          <w:spacing w:val="-3"/>
        </w:rPr>
        <w:t>le </w:t>
      </w:r>
      <w:r>
        <w:rPr/>
        <w:t>diere el responsable del contrato designado por el órgano de contratación. Asimismo, la persona contratista tiene </w:t>
      </w:r>
      <w:r>
        <w:rPr>
          <w:spacing w:val="-3"/>
        </w:rPr>
        <w:t>la </w:t>
      </w:r>
      <w:r>
        <w:rPr/>
        <w:t>obligación de respetar </w:t>
      </w:r>
      <w:r>
        <w:rPr>
          <w:spacing w:val="-3"/>
        </w:rPr>
        <w:t>la </w:t>
      </w:r>
      <w:r>
        <w:rPr/>
        <w:t>normativa vigente en materia de protección de datos.</w:t>
      </w:r>
    </w:p>
    <w:p>
      <w:pPr>
        <w:pStyle w:val="BodyText"/>
        <w:spacing w:before="8"/>
        <w:rPr>
          <w:sz w:val="21"/>
        </w:rPr>
      </w:pPr>
    </w:p>
    <w:p>
      <w:pPr>
        <w:pStyle w:val="BodyText"/>
        <w:spacing w:before="1"/>
        <w:ind w:left="1046"/>
      </w:pPr>
      <w:r>
        <w:rPr/>
        <w:t>Deberá cumplir todas las condiciones ofertadas en su proposición.</w:t>
      </w:r>
    </w:p>
    <w:p>
      <w:pPr>
        <w:pStyle w:val="BodyText"/>
        <w:spacing w:before="3"/>
      </w:pPr>
    </w:p>
    <w:p>
      <w:pPr>
        <w:pStyle w:val="BodyText"/>
        <w:ind w:left="479" w:right="401" w:firstLine="566"/>
        <w:jc w:val="both"/>
      </w:pPr>
      <w:r>
        <w:rPr>
          <w:b/>
        </w:rPr>
        <w:t>21.2.- </w:t>
      </w:r>
      <w:r>
        <w:rPr/>
        <w:t>La contratista habrá de cumplir las obligaciones medioambientales, sociales y laborales establecidas en el derecho de la Unión Europea, el derecho nacional, los convenios colectivos o las disposiciones de derecho internacional medioambiental, social y laboral que vinculen al Estado.</w:t>
      </w:r>
    </w:p>
    <w:p>
      <w:pPr>
        <w:pStyle w:val="BodyText"/>
        <w:spacing w:before="9"/>
        <w:rPr>
          <w:sz w:val="21"/>
        </w:rPr>
      </w:pPr>
    </w:p>
    <w:p>
      <w:pPr>
        <w:pStyle w:val="BodyText"/>
        <w:ind w:left="479" w:right="408" w:firstLine="566"/>
        <w:jc w:val="both"/>
      </w:pPr>
      <w:r>
        <w:rPr>
          <w:b/>
        </w:rPr>
        <w:t>21.3.-</w:t>
      </w:r>
      <w:r>
        <w:rPr>
          <w:b/>
          <w:spacing w:val="-9"/>
        </w:rPr>
        <w:t> </w:t>
      </w:r>
      <w:r>
        <w:rPr/>
        <w:t>Será</w:t>
      </w:r>
      <w:r>
        <w:rPr>
          <w:spacing w:val="-4"/>
        </w:rPr>
        <w:t> </w:t>
      </w:r>
      <w:r>
        <w:rPr/>
        <w:t>obligación</w:t>
      </w:r>
      <w:r>
        <w:rPr>
          <w:spacing w:val="-9"/>
        </w:rPr>
        <w:t> </w:t>
      </w:r>
      <w:r>
        <w:rPr/>
        <w:t>de</w:t>
      </w:r>
      <w:r>
        <w:rPr>
          <w:spacing w:val="-4"/>
        </w:rPr>
        <w:t> </w:t>
      </w:r>
      <w:r>
        <w:rPr/>
        <w:t>la</w:t>
      </w:r>
      <w:r>
        <w:rPr>
          <w:spacing w:val="-9"/>
        </w:rPr>
        <w:t> </w:t>
      </w:r>
      <w:r>
        <w:rPr/>
        <w:t>persona</w:t>
      </w:r>
      <w:r>
        <w:rPr>
          <w:spacing w:val="-5"/>
        </w:rPr>
        <w:t> </w:t>
      </w:r>
      <w:r>
        <w:rPr/>
        <w:t>contratista</w:t>
      </w:r>
      <w:r>
        <w:rPr>
          <w:spacing w:val="-4"/>
        </w:rPr>
        <w:t> </w:t>
      </w:r>
      <w:r>
        <w:rPr/>
        <w:t>indemnizar</w:t>
      </w:r>
      <w:r>
        <w:rPr>
          <w:spacing w:val="-8"/>
        </w:rPr>
        <w:t> </w:t>
      </w:r>
      <w:r>
        <w:rPr/>
        <w:t>todos</w:t>
      </w:r>
      <w:r>
        <w:rPr>
          <w:spacing w:val="-6"/>
        </w:rPr>
        <w:t> </w:t>
      </w:r>
      <w:r>
        <w:rPr/>
        <w:t>los</w:t>
      </w:r>
      <w:r>
        <w:rPr>
          <w:spacing w:val="-7"/>
        </w:rPr>
        <w:t> </w:t>
      </w:r>
      <w:r>
        <w:rPr/>
        <w:t>daños</w:t>
      </w:r>
      <w:r>
        <w:rPr>
          <w:spacing w:val="-6"/>
        </w:rPr>
        <w:t> </w:t>
      </w:r>
      <w:r>
        <w:rPr/>
        <w:t>y</w:t>
      </w:r>
      <w:r>
        <w:rPr>
          <w:spacing w:val="-6"/>
        </w:rPr>
        <w:t> </w:t>
      </w:r>
      <w:r>
        <w:rPr/>
        <w:t>perjuicios</w:t>
      </w:r>
      <w:r>
        <w:rPr>
          <w:spacing w:val="-6"/>
        </w:rPr>
        <w:t> </w:t>
      </w:r>
      <w:r>
        <w:rPr/>
        <w:t>que se</w:t>
      </w:r>
      <w:r>
        <w:rPr>
          <w:spacing w:val="-9"/>
        </w:rPr>
        <w:t> </w:t>
      </w:r>
      <w:r>
        <w:rPr/>
        <w:t>causen</w:t>
      </w:r>
      <w:r>
        <w:rPr>
          <w:spacing w:val="-14"/>
        </w:rPr>
        <w:t> </w:t>
      </w:r>
      <w:r>
        <w:rPr/>
        <w:t>a</w:t>
      </w:r>
      <w:r>
        <w:rPr>
          <w:spacing w:val="-13"/>
        </w:rPr>
        <w:t> </w:t>
      </w:r>
      <w:r>
        <w:rPr/>
        <w:t>terceros,</w:t>
      </w:r>
      <w:r>
        <w:rPr>
          <w:spacing w:val="-18"/>
        </w:rPr>
        <w:t> </w:t>
      </w:r>
      <w:r>
        <w:rPr/>
        <w:t>por</w:t>
      </w:r>
      <w:r>
        <w:rPr>
          <w:spacing w:val="-17"/>
        </w:rPr>
        <w:t> </w:t>
      </w:r>
      <w:r>
        <w:rPr/>
        <w:t>sí</w:t>
      </w:r>
      <w:r>
        <w:rPr>
          <w:spacing w:val="-14"/>
        </w:rPr>
        <w:t> </w:t>
      </w:r>
      <w:r>
        <w:rPr/>
        <w:t>o</w:t>
      </w:r>
      <w:r>
        <w:rPr>
          <w:spacing w:val="-14"/>
        </w:rPr>
        <w:t> </w:t>
      </w:r>
      <w:r>
        <w:rPr/>
        <w:t>por</w:t>
      </w:r>
      <w:r>
        <w:rPr>
          <w:spacing w:val="-16"/>
        </w:rPr>
        <w:t> </w:t>
      </w:r>
      <w:r>
        <w:rPr/>
        <w:t>personal</w:t>
      </w:r>
      <w:r>
        <w:rPr>
          <w:spacing w:val="-16"/>
        </w:rPr>
        <w:t> </w:t>
      </w:r>
      <w:r>
        <w:rPr/>
        <w:t>o</w:t>
      </w:r>
      <w:r>
        <w:rPr>
          <w:spacing w:val="-19"/>
        </w:rPr>
        <w:t> </w:t>
      </w:r>
      <w:r>
        <w:rPr/>
        <w:t>medios</w:t>
      </w:r>
      <w:r>
        <w:rPr>
          <w:spacing w:val="-10"/>
        </w:rPr>
        <w:t> </w:t>
      </w:r>
      <w:r>
        <w:rPr/>
        <w:t>dependientes</w:t>
      </w:r>
      <w:r>
        <w:rPr>
          <w:spacing w:val="-16"/>
        </w:rPr>
        <w:t> </w:t>
      </w:r>
      <w:r>
        <w:rPr/>
        <w:t>del</w:t>
      </w:r>
      <w:r>
        <w:rPr>
          <w:spacing w:val="-20"/>
        </w:rPr>
        <w:t> </w:t>
      </w:r>
      <w:r>
        <w:rPr/>
        <w:t>mismo,</w:t>
      </w:r>
      <w:r>
        <w:rPr>
          <w:spacing w:val="-14"/>
        </w:rPr>
        <w:t> </w:t>
      </w:r>
      <w:r>
        <w:rPr/>
        <w:t>como</w:t>
      </w:r>
      <w:r>
        <w:rPr>
          <w:spacing w:val="-14"/>
        </w:rPr>
        <w:t> </w:t>
      </w:r>
      <w:r>
        <w:rPr/>
        <w:t>consecuencia de las operaciones que requiera la ejecución del contrato. Cuando tales daños y perjuicios hayan sido</w:t>
      </w:r>
      <w:r>
        <w:rPr>
          <w:spacing w:val="-5"/>
        </w:rPr>
        <w:t> </w:t>
      </w:r>
      <w:r>
        <w:rPr/>
        <w:t>ocasionados</w:t>
      </w:r>
      <w:r>
        <w:rPr>
          <w:spacing w:val="-7"/>
        </w:rPr>
        <w:t> </w:t>
      </w:r>
      <w:r>
        <w:rPr/>
        <w:t>como</w:t>
      </w:r>
      <w:r>
        <w:rPr>
          <w:spacing w:val="-4"/>
        </w:rPr>
        <w:t> </w:t>
      </w:r>
      <w:r>
        <w:rPr/>
        <w:t>consecuencia</w:t>
      </w:r>
      <w:r>
        <w:rPr>
          <w:spacing w:val="-5"/>
        </w:rPr>
        <w:t> </w:t>
      </w:r>
      <w:r>
        <w:rPr/>
        <w:t>inmediata</w:t>
      </w:r>
      <w:r>
        <w:rPr>
          <w:spacing w:val="-4"/>
        </w:rPr>
        <w:t> </w:t>
      </w:r>
      <w:r>
        <w:rPr/>
        <w:t>y</w:t>
      </w:r>
      <w:r>
        <w:rPr>
          <w:spacing w:val="-12"/>
        </w:rPr>
        <w:t> </w:t>
      </w:r>
      <w:r>
        <w:rPr/>
        <w:t>directa</w:t>
      </w:r>
      <w:r>
        <w:rPr>
          <w:spacing w:val="-9"/>
        </w:rPr>
        <w:t> </w:t>
      </w:r>
      <w:r>
        <w:rPr/>
        <w:t>de</w:t>
      </w:r>
      <w:r>
        <w:rPr>
          <w:spacing w:val="-4"/>
        </w:rPr>
        <w:t> </w:t>
      </w:r>
      <w:r>
        <w:rPr/>
        <w:t>una</w:t>
      </w:r>
      <w:r>
        <w:rPr>
          <w:spacing w:val="-10"/>
        </w:rPr>
        <w:t> </w:t>
      </w:r>
      <w:r>
        <w:rPr/>
        <w:t>orden</w:t>
      </w:r>
      <w:r>
        <w:rPr>
          <w:spacing w:val="-4"/>
        </w:rPr>
        <w:t> </w:t>
      </w:r>
      <w:r>
        <w:rPr/>
        <w:t>de</w:t>
      </w:r>
      <w:r>
        <w:rPr>
          <w:spacing w:val="-5"/>
        </w:rPr>
        <w:t> </w:t>
      </w:r>
      <w:r>
        <w:rPr/>
        <w:t>la</w:t>
      </w:r>
      <w:r>
        <w:rPr>
          <w:spacing w:val="-5"/>
        </w:rPr>
        <w:t> </w:t>
      </w:r>
      <w:r>
        <w:rPr/>
        <w:t>Administración</w:t>
      </w:r>
      <w:r>
        <w:rPr>
          <w:spacing w:val="-4"/>
        </w:rPr>
        <w:t> </w:t>
      </w:r>
      <w:r>
        <w:rPr/>
        <w:t>será responsable la misma dentro de los límites señalados en las</w:t>
      </w:r>
      <w:r>
        <w:rPr>
          <w:spacing w:val="-15"/>
        </w:rPr>
        <w:t> </w:t>
      </w:r>
      <w:r>
        <w:rPr/>
        <w:t>leyes.</w:t>
      </w:r>
    </w:p>
    <w:p>
      <w:pPr>
        <w:pStyle w:val="BodyText"/>
        <w:spacing w:before="10"/>
        <w:rPr>
          <w:sz w:val="21"/>
        </w:rPr>
      </w:pPr>
    </w:p>
    <w:p>
      <w:pPr>
        <w:pStyle w:val="BodyText"/>
        <w:spacing w:line="242" w:lineRule="auto" w:before="1"/>
        <w:ind w:left="479" w:right="419" w:firstLine="566"/>
        <w:jc w:val="both"/>
      </w:pPr>
      <w:r>
        <w:rPr>
          <w:b/>
        </w:rPr>
        <w:t>21.4.-</w:t>
      </w:r>
      <w:r>
        <w:rPr>
          <w:b/>
          <w:spacing w:val="-12"/>
        </w:rPr>
        <w:t> </w:t>
      </w:r>
      <w:r>
        <w:rPr/>
        <w:t>La</w:t>
      </w:r>
      <w:r>
        <w:rPr>
          <w:spacing w:val="-9"/>
        </w:rPr>
        <w:t> </w:t>
      </w:r>
      <w:r>
        <w:rPr/>
        <w:t>persona</w:t>
      </w:r>
      <w:r>
        <w:rPr>
          <w:spacing w:val="-9"/>
        </w:rPr>
        <w:t> </w:t>
      </w:r>
      <w:r>
        <w:rPr/>
        <w:t>contratista</w:t>
      </w:r>
      <w:r>
        <w:rPr>
          <w:spacing w:val="-14"/>
        </w:rPr>
        <w:t> </w:t>
      </w:r>
      <w:r>
        <w:rPr/>
        <w:t>deberá</w:t>
      </w:r>
      <w:r>
        <w:rPr>
          <w:spacing w:val="-13"/>
        </w:rPr>
        <w:t> </w:t>
      </w:r>
      <w:r>
        <w:rPr/>
        <w:t>guardar</w:t>
      </w:r>
      <w:r>
        <w:rPr>
          <w:spacing w:val="-12"/>
        </w:rPr>
        <w:t> </w:t>
      </w:r>
      <w:r>
        <w:rPr/>
        <w:t>sigilo</w:t>
      </w:r>
      <w:r>
        <w:rPr>
          <w:spacing w:val="-14"/>
        </w:rPr>
        <w:t> </w:t>
      </w:r>
      <w:r>
        <w:rPr/>
        <w:t>respecto</w:t>
      </w:r>
      <w:r>
        <w:rPr>
          <w:spacing w:val="-13"/>
        </w:rPr>
        <w:t> </w:t>
      </w:r>
      <w:r>
        <w:rPr/>
        <w:t>a</w:t>
      </w:r>
      <w:r>
        <w:rPr>
          <w:spacing w:val="-9"/>
        </w:rPr>
        <w:t> </w:t>
      </w:r>
      <w:r>
        <w:rPr/>
        <w:t>los</w:t>
      </w:r>
      <w:r>
        <w:rPr>
          <w:spacing w:val="-16"/>
        </w:rPr>
        <w:t> </w:t>
      </w:r>
      <w:r>
        <w:rPr/>
        <w:t>datos</w:t>
      </w:r>
      <w:r>
        <w:rPr>
          <w:spacing w:val="-15"/>
        </w:rPr>
        <w:t> </w:t>
      </w:r>
      <w:r>
        <w:rPr/>
        <w:t>o</w:t>
      </w:r>
      <w:r>
        <w:rPr>
          <w:spacing w:val="-9"/>
        </w:rPr>
        <w:t> </w:t>
      </w:r>
      <w:r>
        <w:rPr/>
        <w:t>antecedentes</w:t>
      </w:r>
      <w:r>
        <w:rPr>
          <w:spacing w:val="-11"/>
        </w:rPr>
        <w:t> </w:t>
      </w:r>
      <w:r>
        <w:rPr/>
        <w:t>que, no siendo públicos o notorios, estén relacionados con el objeto del contrato y hayan llegado a </w:t>
      </w:r>
      <w:r>
        <w:rPr>
          <w:spacing w:val="-3"/>
        </w:rPr>
        <w:t>su </w:t>
      </w:r>
      <w:r>
        <w:rPr/>
        <w:t>conocimiento con ocasión del mismo, con arreglo a lo dispuesto en el artículo 133.2 de </w:t>
      </w:r>
      <w:r>
        <w:rPr>
          <w:spacing w:val="-3"/>
        </w:rPr>
        <w:t>la</w:t>
      </w:r>
      <w:r>
        <w:rPr>
          <w:spacing w:val="-29"/>
        </w:rPr>
        <w:t> </w:t>
      </w:r>
      <w:r>
        <w:rPr/>
        <w:t>LCSP.</w:t>
      </w:r>
    </w:p>
    <w:p>
      <w:pPr>
        <w:pStyle w:val="BodyText"/>
        <w:spacing w:before="5"/>
        <w:rPr>
          <w:sz w:val="21"/>
        </w:rPr>
      </w:pPr>
    </w:p>
    <w:p>
      <w:pPr>
        <w:pStyle w:val="BodyText"/>
        <w:ind w:left="479" w:right="414" w:firstLine="566"/>
        <w:jc w:val="both"/>
      </w:pPr>
      <w:r>
        <w:rPr>
          <w:b/>
        </w:rPr>
        <w:t>21.5- </w:t>
      </w:r>
      <w:r>
        <w:rPr/>
        <w:t>La adjudicataria está obligada a suministrar al órgano de contratación, previo requerimiento y en un plazo de </w:t>
      </w:r>
      <w:r>
        <w:rPr>
          <w:b/>
        </w:rPr>
        <w:t>DIEZ (10) DÍAS HÁBILES</w:t>
      </w:r>
      <w:r>
        <w:rPr/>
        <w:t>, toda la información necesaria para el cumplimiento de las obligaciones establecidas en la Ley 12/2014, de 26 de diciembre, de Transparencia y Acceso a la Información Pública.</w:t>
      </w:r>
    </w:p>
    <w:p>
      <w:pPr>
        <w:pStyle w:val="BodyText"/>
        <w:spacing w:before="2"/>
      </w:pPr>
    </w:p>
    <w:p>
      <w:pPr>
        <w:pStyle w:val="BodyText"/>
        <w:spacing w:before="1"/>
        <w:ind w:left="479" w:right="402" w:firstLine="566"/>
        <w:jc w:val="both"/>
      </w:pPr>
      <w:r>
        <w:rPr/>
        <w:t>La información deberá suministrarse acompañada de una declaración responsable de la adjudicataria en la que se especifique, bajo su responsabilidad, que son ciertos los datos aportados mediante transmisión por medios electrónicos o telemáticos, que deben estar respaldados por procedimientos que garanticen la autenticidad, confidencialidad de los documentos y el reconocimiento de su firma, de acuerdo con la normativa vigente al respecto.</w:t>
      </w:r>
    </w:p>
    <w:p>
      <w:pPr>
        <w:pStyle w:val="BodyText"/>
        <w:spacing w:before="10"/>
        <w:rPr>
          <w:sz w:val="21"/>
        </w:rPr>
      </w:pPr>
    </w:p>
    <w:p>
      <w:pPr>
        <w:pStyle w:val="BodyText"/>
        <w:ind w:left="479" w:right="420" w:firstLine="566"/>
        <w:jc w:val="both"/>
      </w:pPr>
      <w:r>
        <w:rPr>
          <w:b/>
        </w:rPr>
        <w:t>21.6.- </w:t>
      </w:r>
      <w:r>
        <w:rPr/>
        <w:t>La persona contratista habrá de pagar a los subcontratistas o suministradores que intervienen en la ejecución del contrato, en las condiciones establecidas en el artículo 216 de la LCSP.</w:t>
      </w:r>
    </w:p>
    <w:p>
      <w:pPr>
        <w:pStyle w:val="BodyText"/>
        <w:spacing w:before="3"/>
      </w:pPr>
    </w:p>
    <w:p>
      <w:pPr>
        <w:spacing w:line="237" w:lineRule="auto" w:before="1"/>
        <w:ind w:left="479" w:right="406" w:firstLine="566"/>
        <w:jc w:val="both"/>
        <w:rPr>
          <w:sz w:val="22"/>
        </w:rPr>
      </w:pPr>
      <w:r>
        <w:rPr>
          <w:b/>
          <w:sz w:val="22"/>
        </w:rPr>
        <w:t>21.7.- </w:t>
      </w:r>
      <w:r>
        <w:rPr>
          <w:sz w:val="22"/>
        </w:rPr>
        <w:t>Asimismo, tiene las siguientes obligaciones, que tienen el carácter de </w:t>
      </w:r>
      <w:r>
        <w:rPr>
          <w:b/>
          <w:sz w:val="22"/>
        </w:rPr>
        <w:t>obligaciones contractuales esenciales</w:t>
      </w:r>
      <w:r>
        <w:rPr>
          <w:sz w:val="22"/>
        </w:rPr>
        <w:t>:</w:t>
      </w:r>
    </w:p>
    <w:p>
      <w:pPr>
        <w:pStyle w:val="BodyText"/>
        <w:spacing w:before="2"/>
      </w:pPr>
    </w:p>
    <w:p>
      <w:pPr>
        <w:pStyle w:val="BodyText"/>
        <w:spacing w:before="1"/>
        <w:ind w:left="1046"/>
      </w:pPr>
      <w:r>
        <w:rPr>
          <w:b/>
        </w:rPr>
        <w:t>21.7.1- </w:t>
      </w:r>
      <w:r>
        <w:rPr/>
        <w:t>Cumplir todas las condiciones ofertadas en su proposición.</w:t>
      </w:r>
    </w:p>
    <w:p>
      <w:pPr>
        <w:spacing w:after="0"/>
        <w:sectPr>
          <w:pgSz w:w="11910" w:h="16840"/>
          <w:pgMar w:header="0" w:footer="0" w:top="1580" w:bottom="280" w:left="1220" w:right="320"/>
        </w:sectPr>
      </w:pPr>
    </w:p>
    <w:p>
      <w:pPr>
        <w:pStyle w:val="BodyText"/>
        <w:spacing w:before="5"/>
        <w:rPr>
          <w:sz w:val="21"/>
        </w:rPr>
      </w:pPr>
    </w:p>
    <w:p>
      <w:pPr>
        <w:pStyle w:val="BodyText"/>
        <w:spacing w:before="94"/>
        <w:ind w:left="479" w:right="401" w:firstLine="566"/>
        <w:jc w:val="both"/>
      </w:pPr>
      <w:r>
        <w:rPr>
          <w:b/>
        </w:rPr>
        <w:t>21.7.2.- </w:t>
      </w:r>
      <w:r>
        <w:rPr/>
        <w:t>La contratista se obliga a la recogida y retirada de los desechos o de los productos usados que resulten de la ejecución del contrato para su reciclaje o reutilización, así como a cumplir con las condiciones de trabajo establecidas por el último convenio colectivo sectorial y territorial en vigor en el que se encuadre la prestación contractual o, en su caso, el convenio de empresa vigente que mejore lo dispuesto en el citado convenio colectivo.</w:t>
      </w:r>
    </w:p>
    <w:p>
      <w:pPr>
        <w:pStyle w:val="BodyText"/>
        <w:spacing w:before="11"/>
        <w:rPr>
          <w:sz w:val="21"/>
        </w:rPr>
      </w:pPr>
    </w:p>
    <w:p>
      <w:pPr>
        <w:pStyle w:val="BodyText"/>
        <w:ind w:left="479" w:right="414" w:firstLine="566"/>
        <w:jc w:val="both"/>
      </w:pPr>
      <w:r>
        <w:rPr>
          <w:b/>
        </w:rPr>
        <w:t>21.7.3.- </w:t>
      </w:r>
      <w:r>
        <w:rPr/>
        <w:t>Los niveles de emisiones de ruido del sistema de escape de los vehículos no deberán superar los 70 dBA.</w:t>
      </w:r>
    </w:p>
    <w:p>
      <w:pPr>
        <w:pStyle w:val="BodyText"/>
        <w:spacing w:before="11"/>
        <w:rPr>
          <w:sz w:val="21"/>
        </w:rPr>
      </w:pPr>
    </w:p>
    <w:p>
      <w:pPr>
        <w:pStyle w:val="Heading4"/>
      </w:pPr>
      <w:r>
        <w:rPr/>
        <w:t>22.- </w:t>
      </w:r>
      <w:r>
        <w:rPr>
          <w:u w:val="thick"/>
        </w:rPr>
        <w:t>EJECUCIÓN DEL CONTRATO</w:t>
      </w:r>
    </w:p>
    <w:p>
      <w:pPr>
        <w:pStyle w:val="BodyText"/>
        <w:spacing w:before="1"/>
        <w:rPr>
          <w:b/>
          <w:sz w:val="14"/>
        </w:rPr>
      </w:pPr>
    </w:p>
    <w:p>
      <w:pPr>
        <w:pStyle w:val="BodyText"/>
        <w:spacing w:before="94"/>
        <w:ind w:left="479" w:right="415" w:firstLine="566"/>
        <w:jc w:val="both"/>
      </w:pPr>
      <w:r>
        <w:rPr>
          <w:b/>
        </w:rPr>
        <w:t>22.1.- </w:t>
      </w:r>
      <w:r>
        <w:rPr/>
        <w:t>El contrato </w:t>
      </w:r>
      <w:r>
        <w:rPr>
          <w:spacing w:val="-3"/>
        </w:rPr>
        <w:t>se </w:t>
      </w:r>
      <w:r>
        <w:rPr/>
        <w:t>ejecutará con estricta sujeción a las estipulaciones contenidas en el presente</w:t>
      </w:r>
      <w:r>
        <w:rPr>
          <w:spacing w:val="-3"/>
        </w:rPr>
        <w:t> </w:t>
      </w:r>
      <w:r>
        <w:rPr/>
        <w:t>pliego</w:t>
      </w:r>
      <w:r>
        <w:rPr>
          <w:spacing w:val="-3"/>
        </w:rPr>
        <w:t> </w:t>
      </w:r>
      <w:r>
        <w:rPr/>
        <w:t>de</w:t>
      </w:r>
      <w:r>
        <w:rPr>
          <w:spacing w:val="-2"/>
        </w:rPr>
        <w:t> </w:t>
      </w:r>
      <w:r>
        <w:rPr/>
        <w:t>cláusulas</w:t>
      </w:r>
      <w:r>
        <w:rPr>
          <w:spacing w:val="-8"/>
        </w:rPr>
        <w:t> </w:t>
      </w:r>
      <w:r>
        <w:rPr/>
        <w:t>administrativas</w:t>
      </w:r>
      <w:r>
        <w:rPr>
          <w:spacing w:val="-8"/>
        </w:rPr>
        <w:t> </w:t>
      </w:r>
      <w:r>
        <w:rPr/>
        <w:t>particulares,</w:t>
      </w:r>
      <w:r>
        <w:rPr>
          <w:spacing w:val="-3"/>
        </w:rPr>
        <w:t> </w:t>
      </w:r>
      <w:r>
        <w:rPr/>
        <w:t>en</w:t>
      </w:r>
      <w:r>
        <w:rPr>
          <w:spacing w:val="-6"/>
        </w:rPr>
        <w:t> </w:t>
      </w:r>
      <w:r>
        <w:rPr/>
        <w:t>el</w:t>
      </w:r>
      <w:r>
        <w:rPr>
          <w:spacing w:val="-4"/>
        </w:rPr>
        <w:t> </w:t>
      </w:r>
      <w:r>
        <w:rPr/>
        <w:t>pliego</w:t>
      </w:r>
      <w:r>
        <w:rPr>
          <w:spacing w:val="-3"/>
        </w:rPr>
        <w:t> </w:t>
      </w:r>
      <w:r>
        <w:rPr/>
        <w:t>de</w:t>
      </w:r>
      <w:r>
        <w:rPr>
          <w:spacing w:val="-6"/>
        </w:rPr>
        <w:t> </w:t>
      </w:r>
      <w:r>
        <w:rPr/>
        <w:t>prescripciones</w:t>
      </w:r>
      <w:r>
        <w:rPr>
          <w:spacing w:val="-4"/>
        </w:rPr>
        <w:t> </w:t>
      </w:r>
      <w:r>
        <w:rPr/>
        <w:t>técnicas, en </w:t>
      </w:r>
      <w:r>
        <w:rPr>
          <w:spacing w:val="-3"/>
        </w:rPr>
        <w:t>la </w:t>
      </w:r>
      <w:r>
        <w:rPr/>
        <w:t>oferta del adjudicatario y de acuerdo con las instrucciones del responsable del</w:t>
      </w:r>
      <w:r>
        <w:rPr>
          <w:spacing w:val="-21"/>
        </w:rPr>
        <w:t> </w:t>
      </w:r>
      <w:r>
        <w:rPr/>
        <w:t>contrato.</w:t>
      </w:r>
    </w:p>
    <w:p>
      <w:pPr>
        <w:pStyle w:val="BodyText"/>
        <w:spacing w:before="1"/>
      </w:pPr>
    </w:p>
    <w:p>
      <w:pPr>
        <w:pStyle w:val="BodyText"/>
        <w:ind w:left="479" w:right="413" w:firstLine="566"/>
        <w:jc w:val="both"/>
      </w:pPr>
      <w:r>
        <w:rPr/>
        <w:t>La entrega de los suministros tendrán lugar en las dependencias municipales de la GMU sita en Ayuntamiento de Los Realejos, Avenida de Canarias,6, 38410 Los Realejos, Santa Cruz de Tenerife.</w:t>
      </w:r>
    </w:p>
    <w:p>
      <w:pPr>
        <w:pStyle w:val="BodyText"/>
        <w:spacing w:before="8"/>
        <w:rPr>
          <w:sz w:val="21"/>
        </w:rPr>
      </w:pPr>
    </w:p>
    <w:p>
      <w:pPr>
        <w:pStyle w:val="BodyText"/>
        <w:ind w:left="479" w:right="413" w:firstLine="566"/>
        <w:jc w:val="both"/>
      </w:pPr>
      <w:r>
        <w:rPr>
          <w:b/>
        </w:rPr>
        <w:t>22.2.- </w:t>
      </w:r>
      <w:r>
        <w:rPr/>
        <w:t>La ejecución del contrato se realizará a riesgo y ventura de </w:t>
      </w:r>
      <w:r>
        <w:rPr>
          <w:spacing w:val="-3"/>
        </w:rPr>
        <w:t>la </w:t>
      </w:r>
      <w:r>
        <w:rPr/>
        <w:t>contratista, siendo responsable</w:t>
      </w:r>
      <w:r>
        <w:rPr>
          <w:spacing w:val="-9"/>
        </w:rPr>
        <w:t> </w:t>
      </w:r>
      <w:r>
        <w:rPr/>
        <w:t>de</w:t>
      </w:r>
      <w:r>
        <w:rPr>
          <w:spacing w:val="-4"/>
        </w:rPr>
        <w:t> </w:t>
      </w:r>
      <w:r>
        <w:rPr/>
        <w:t>la</w:t>
      </w:r>
      <w:r>
        <w:rPr>
          <w:spacing w:val="-4"/>
        </w:rPr>
        <w:t> </w:t>
      </w:r>
      <w:r>
        <w:rPr/>
        <w:t>calidad</w:t>
      </w:r>
      <w:r>
        <w:rPr>
          <w:spacing w:val="-4"/>
        </w:rPr>
        <w:t> </w:t>
      </w:r>
      <w:r>
        <w:rPr/>
        <w:t>de</w:t>
      </w:r>
      <w:r>
        <w:rPr>
          <w:spacing w:val="-4"/>
        </w:rPr>
        <w:t> </w:t>
      </w:r>
      <w:r>
        <w:rPr/>
        <w:t>los</w:t>
      </w:r>
      <w:r>
        <w:rPr>
          <w:spacing w:val="-6"/>
        </w:rPr>
        <w:t> </w:t>
      </w:r>
      <w:r>
        <w:rPr/>
        <w:t>bienes</w:t>
      </w:r>
      <w:r>
        <w:rPr>
          <w:spacing w:val="-6"/>
        </w:rPr>
        <w:t> </w:t>
      </w:r>
      <w:r>
        <w:rPr/>
        <w:t>y</w:t>
      </w:r>
      <w:r>
        <w:rPr>
          <w:spacing w:val="-6"/>
        </w:rPr>
        <w:t> </w:t>
      </w:r>
      <w:r>
        <w:rPr/>
        <w:t>de</w:t>
      </w:r>
      <w:r>
        <w:rPr>
          <w:spacing w:val="-4"/>
        </w:rPr>
        <w:t> </w:t>
      </w:r>
      <w:r>
        <w:rPr/>
        <w:t>los</w:t>
      </w:r>
      <w:r>
        <w:rPr>
          <w:spacing w:val="-5"/>
        </w:rPr>
        <w:t> </w:t>
      </w:r>
      <w:r>
        <w:rPr/>
        <w:t>vicios</w:t>
      </w:r>
      <w:r>
        <w:rPr>
          <w:spacing w:val="-6"/>
        </w:rPr>
        <w:t> </w:t>
      </w:r>
      <w:r>
        <w:rPr/>
        <w:t>ocultos</w:t>
      </w:r>
      <w:r>
        <w:rPr>
          <w:spacing w:val="-6"/>
        </w:rPr>
        <w:t> </w:t>
      </w:r>
      <w:r>
        <w:rPr/>
        <w:t>que</w:t>
      </w:r>
      <w:r>
        <w:rPr>
          <w:spacing w:val="-9"/>
        </w:rPr>
        <w:t> </w:t>
      </w:r>
      <w:r>
        <w:rPr/>
        <w:t>pudieran</w:t>
      </w:r>
      <w:r>
        <w:rPr>
          <w:spacing w:val="-4"/>
        </w:rPr>
        <w:t> </w:t>
      </w:r>
      <w:r>
        <w:rPr/>
        <w:t>apreciarse</w:t>
      </w:r>
      <w:r>
        <w:rPr>
          <w:spacing w:val="-4"/>
        </w:rPr>
        <w:t> </w:t>
      </w:r>
      <w:r>
        <w:rPr/>
        <w:t>durante</w:t>
      </w:r>
      <w:r>
        <w:rPr>
          <w:spacing w:val="-4"/>
        </w:rPr>
        <w:t> </w:t>
      </w:r>
      <w:r>
        <w:rPr/>
        <w:t>el plazo de</w:t>
      </w:r>
      <w:r>
        <w:rPr>
          <w:spacing w:val="-5"/>
        </w:rPr>
        <w:t> </w:t>
      </w:r>
      <w:r>
        <w:rPr/>
        <w:t>garantía.</w:t>
      </w:r>
    </w:p>
    <w:p>
      <w:pPr>
        <w:pStyle w:val="BodyText"/>
        <w:spacing w:before="1"/>
      </w:pPr>
    </w:p>
    <w:p>
      <w:pPr>
        <w:pStyle w:val="BodyText"/>
        <w:ind w:left="479" w:right="416" w:firstLine="566"/>
        <w:jc w:val="both"/>
      </w:pPr>
      <w:r>
        <w:rPr/>
        <w:t>Quedan exceptuados de lo dispuesto en el párrafo anterior los defectos que </w:t>
      </w:r>
      <w:r>
        <w:rPr>
          <w:spacing w:val="-3"/>
        </w:rPr>
        <w:t>se </w:t>
      </w:r>
      <w:r>
        <w:rPr/>
        <w:t>puedan apreciar</w:t>
      </w:r>
      <w:r>
        <w:rPr>
          <w:spacing w:val="-18"/>
        </w:rPr>
        <w:t> </w:t>
      </w:r>
      <w:r>
        <w:rPr/>
        <w:t>que</w:t>
      </w:r>
      <w:r>
        <w:rPr>
          <w:spacing w:val="-20"/>
        </w:rPr>
        <w:t> </w:t>
      </w:r>
      <w:r>
        <w:rPr/>
        <w:t>sean</w:t>
      </w:r>
      <w:r>
        <w:rPr>
          <w:spacing w:val="-15"/>
        </w:rPr>
        <w:t> </w:t>
      </w:r>
      <w:r>
        <w:rPr/>
        <w:t>consecuencia</w:t>
      </w:r>
      <w:r>
        <w:rPr>
          <w:spacing w:val="-19"/>
        </w:rPr>
        <w:t> </w:t>
      </w:r>
      <w:r>
        <w:rPr/>
        <w:t>directa</w:t>
      </w:r>
      <w:r>
        <w:rPr>
          <w:spacing w:val="-15"/>
        </w:rPr>
        <w:t> </w:t>
      </w:r>
      <w:r>
        <w:rPr/>
        <w:t>e</w:t>
      </w:r>
      <w:r>
        <w:rPr>
          <w:spacing w:val="-20"/>
        </w:rPr>
        <w:t> </w:t>
      </w:r>
      <w:r>
        <w:rPr/>
        <w:t>inmediata</w:t>
      </w:r>
      <w:r>
        <w:rPr>
          <w:spacing w:val="-15"/>
        </w:rPr>
        <w:t> </w:t>
      </w:r>
      <w:r>
        <w:rPr/>
        <w:t>de</w:t>
      </w:r>
      <w:r>
        <w:rPr>
          <w:spacing w:val="-20"/>
        </w:rPr>
        <w:t> </w:t>
      </w:r>
      <w:r>
        <w:rPr/>
        <w:t>una</w:t>
      </w:r>
      <w:r>
        <w:rPr>
          <w:spacing w:val="-15"/>
        </w:rPr>
        <w:t> </w:t>
      </w:r>
      <w:r>
        <w:rPr/>
        <w:t>actuación</w:t>
      </w:r>
      <w:r>
        <w:rPr>
          <w:spacing w:val="-15"/>
        </w:rPr>
        <w:t> </w:t>
      </w:r>
      <w:r>
        <w:rPr/>
        <w:t>u</w:t>
      </w:r>
      <w:r>
        <w:rPr>
          <w:spacing w:val="-19"/>
        </w:rPr>
        <w:t> </w:t>
      </w:r>
      <w:r>
        <w:rPr/>
        <w:t>orden</w:t>
      </w:r>
      <w:r>
        <w:rPr>
          <w:spacing w:val="-20"/>
        </w:rPr>
        <w:t> </w:t>
      </w:r>
      <w:r>
        <w:rPr/>
        <w:t>de</w:t>
      </w:r>
      <w:r>
        <w:rPr>
          <w:spacing w:val="-15"/>
        </w:rPr>
        <w:t> </w:t>
      </w:r>
      <w:r>
        <w:rPr/>
        <w:t>la</w:t>
      </w:r>
      <w:r>
        <w:rPr>
          <w:spacing w:val="-19"/>
        </w:rPr>
        <w:t> </w:t>
      </w:r>
      <w:r>
        <w:rPr/>
        <w:t>Administración que será responsable la misma dentro de los límites señalados en las leyes (art. 196</w:t>
      </w:r>
      <w:r>
        <w:rPr>
          <w:spacing w:val="-18"/>
        </w:rPr>
        <w:t> </w:t>
      </w:r>
      <w:r>
        <w:rPr/>
        <w:t>LCSP).</w:t>
      </w:r>
    </w:p>
    <w:p>
      <w:pPr>
        <w:pStyle w:val="BodyText"/>
        <w:spacing w:before="1"/>
      </w:pPr>
    </w:p>
    <w:p>
      <w:pPr>
        <w:pStyle w:val="BodyText"/>
        <w:ind w:left="479" w:right="419" w:firstLine="566"/>
        <w:jc w:val="both"/>
      </w:pPr>
      <w:r>
        <w:rPr/>
        <w:t>La</w:t>
      </w:r>
      <w:r>
        <w:rPr>
          <w:spacing w:val="-5"/>
        </w:rPr>
        <w:t> </w:t>
      </w:r>
      <w:r>
        <w:rPr/>
        <w:t>persona</w:t>
      </w:r>
      <w:r>
        <w:rPr>
          <w:spacing w:val="-4"/>
        </w:rPr>
        <w:t> </w:t>
      </w:r>
      <w:r>
        <w:rPr/>
        <w:t>contratista</w:t>
      </w:r>
      <w:r>
        <w:rPr>
          <w:spacing w:val="-5"/>
        </w:rPr>
        <w:t> </w:t>
      </w:r>
      <w:r>
        <w:rPr/>
        <w:t>no</w:t>
      </w:r>
      <w:r>
        <w:rPr>
          <w:spacing w:val="-4"/>
        </w:rPr>
        <w:t> </w:t>
      </w:r>
      <w:r>
        <w:rPr/>
        <w:t>tendrá</w:t>
      </w:r>
      <w:r>
        <w:rPr>
          <w:spacing w:val="-9"/>
        </w:rPr>
        <w:t> </w:t>
      </w:r>
      <w:r>
        <w:rPr/>
        <w:t>derecho</w:t>
      </w:r>
      <w:r>
        <w:rPr>
          <w:spacing w:val="-10"/>
        </w:rPr>
        <w:t> </w:t>
      </w:r>
      <w:r>
        <w:rPr/>
        <w:t>a</w:t>
      </w:r>
      <w:r>
        <w:rPr>
          <w:spacing w:val="-4"/>
        </w:rPr>
        <w:t> </w:t>
      </w:r>
      <w:r>
        <w:rPr/>
        <w:t>indemnización</w:t>
      </w:r>
      <w:r>
        <w:rPr>
          <w:spacing w:val="-4"/>
        </w:rPr>
        <w:t> </w:t>
      </w:r>
      <w:r>
        <w:rPr/>
        <w:t>por</w:t>
      </w:r>
      <w:r>
        <w:rPr>
          <w:spacing w:val="-9"/>
        </w:rPr>
        <w:t> </w:t>
      </w:r>
      <w:r>
        <w:rPr/>
        <w:t>causa</w:t>
      </w:r>
      <w:r>
        <w:rPr>
          <w:spacing w:val="-4"/>
        </w:rPr>
        <w:t> </w:t>
      </w:r>
      <w:r>
        <w:rPr/>
        <w:t>de</w:t>
      </w:r>
      <w:r>
        <w:rPr>
          <w:spacing w:val="-4"/>
        </w:rPr>
        <w:t> </w:t>
      </w:r>
      <w:r>
        <w:rPr/>
        <w:t>pérdidas,</w:t>
      </w:r>
      <w:r>
        <w:rPr>
          <w:spacing w:val="-6"/>
        </w:rPr>
        <w:t> </w:t>
      </w:r>
      <w:r>
        <w:rPr/>
        <w:t>averías</w:t>
      </w:r>
      <w:r>
        <w:rPr>
          <w:spacing w:val="-11"/>
        </w:rPr>
        <w:t> </w:t>
      </w:r>
      <w:r>
        <w:rPr/>
        <w:t>o perjuicios ocasionados en los bienes antes de </w:t>
      </w:r>
      <w:r>
        <w:rPr>
          <w:spacing w:val="-3"/>
        </w:rPr>
        <w:t>su </w:t>
      </w:r>
      <w:r>
        <w:rPr/>
        <w:t>entrega a </w:t>
      </w:r>
      <w:r>
        <w:rPr>
          <w:spacing w:val="-3"/>
        </w:rPr>
        <w:t>la </w:t>
      </w:r>
      <w:r>
        <w:rPr/>
        <w:t>Administración, salvo que esta hubiese incurrido en mora al</w:t>
      </w:r>
      <w:r>
        <w:rPr>
          <w:spacing w:val="-9"/>
        </w:rPr>
        <w:t> </w:t>
      </w:r>
      <w:r>
        <w:rPr/>
        <w:t>recibirlos.</w:t>
      </w:r>
    </w:p>
    <w:p>
      <w:pPr>
        <w:pStyle w:val="BodyText"/>
        <w:spacing w:before="1"/>
      </w:pPr>
    </w:p>
    <w:p>
      <w:pPr>
        <w:pStyle w:val="BodyText"/>
        <w:spacing w:before="1"/>
        <w:ind w:left="479" w:right="400" w:firstLine="566"/>
        <w:jc w:val="both"/>
      </w:pPr>
      <w:r>
        <w:rPr/>
        <w:t>La</w:t>
      </w:r>
      <w:r>
        <w:rPr>
          <w:spacing w:val="-10"/>
        </w:rPr>
        <w:t> </w:t>
      </w:r>
      <w:r>
        <w:rPr/>
        <w:t>persona</w:t>
      </w:r>
      <w:r>
        <w:rPr>
          <w:spacing w:val="-10"/>
        </w:rPr>
        <w:t> </w:t>
      </w:r>
      <w:r>
        <w:rPr/>
        <w:t>contratista</w:t>
      </w:r>
      <w:r>
        <w:rPr>
          <w:spacing w:val="-10"/>
        </w:rPr>
        <w:t> </w:t>
      </w:r>
      <w:r>
        <w:rPr/>
        <w:t>será</w:t>
      </w:r>
      <w:r>
        <w:rPr>
          <w:spacing w:val="-5"/>
        </w:rPr>
        <w:t> </w:t>
      </w:r>
      <w:r>
        <w:rPr/>
        <w:t>responsable</w:t>
      </w:r>
      <w:r>
        <w:rPr>
          <w:spacing w:val="-14"/>
        </w:rPr>
        <w:t> </w:t>
      </w:r>
      <w:r>
        <w:rPr/>
        <w:t>de</w:t>
      </w:r>
      <w:r>
        <w:rPr>
          <w:spacing w:val="-10"/>
        </w:rPr>
        <w:t> </w:t>
      </w:r>
      <w:r>
        <w:rPr/>
        <w:t>obtener</w:t>
      </w:r>
      <w:r>
        <w:rPr>
          <w:spacing w:val="-9"/>
        </w:rPr>
        <w:t> </w:t>
      </w:r>
      <w:r>
        <w:rPr/>
        <w:t>las</w:t>
      </w:r>
      <w:r>
        <w:rPr>
          <w:spacing w:val="-12"/>
        </w:rPr>
        <w:t> </w:t>
      </w:r>
      <w:r>
        <w:rPr/>
        <w:t>cesiones,</w:t>
      </w:r>
      <w:r>
        <w:rPr>
          <w:spacing w:val="-11"/>
        </w:rPr>
        <w:t> </w:t>
      </w:r>
      <w:r>
        <w:rPr/>
        <w:t>permisos</w:t>
      </w:r>
      <w:r>
        <w:rPr>
          <w:spacing w:val="-6"/>
        </w:rPr>
        <w:t> </w:t>
      </w:r>
      <w:r>
        <w:rPr/>
        <w:t>y</w:t>
      </w:r>
      <w:r>
        <w:rPr>
          <w:spacing w:val="-17"/>
        </w:rPr>
        <w:t> </w:t>
      </w:r>
      <w:r>
        <w:rPr/>
        <w:t>autorizaciones de los titulares de las patentes, modelos y marcas de fabricación que, en su caso, resulten necesarias, corriendo por </w:t>
      </w:r>
      <w:r>
        <w:rPr>
          <w:spacing w:val="-3"/>
        </w:rPr>
        <w:t>su </w:t>
      </w:r>
      <w:r>
        <w:rPr/>
        <w:t>cuenta el abono de las indemnizaciones que pudieran corresponder por tales conceptos. Asimismo, serán responsables de toda reclamación relativa a la propiedad industrial y comercial, debiendo indemnizar, en </w:t>
      </w:r>
      <w:r>
        <w:rPr>
          <w:spacing w:val="-3"/>
        </w:rPr>
        <w:t>su </w:t>
      </w:r>
      <w:r>
        <w:rPr/>
        <w:t>caso, a </w:t>
      </w:r>
      <w:r>
        <w:rPr>
          <w:spacing w:val="-3"/>
        </w:rPr>
        <w:t>la </w:t>
      </w:r>
      <w:r>
        <w:rPr/>
        <w:t>Administración de todos los daños y perjuicios</w:t>
      </w:r>
      <w:r>
        <w:rPr>
          <w:spacing w:val="-7"/>
        </w:rPr>
        <w:t> </w:t>
      </w:r>
      <w:r>
        <w:rPr/>
        <w:t>que</w:t>
      </w:r>
      <w:r>
        <w:rPr>
          <w:spacing w:val="-5"/>
        </w:rPr>
        <w:t> </w:t>
      </w:r>
      <w:r>
        <w:rPr/>
        <w:t>para</w:t>
      </w:r>
      <w:r>
        <w:rPr>
          <w:spacing w:val="-5"/>
        </w:rPr>
        <w:t> </w:t>
      </w:r>
      <w:r>
        <w:rPr/>
        <w:t>la</w:t>
      </w:r>
      <w:r>
        <w:rPr>
          <w:spacing w:val="-4"/>
        </w:rPr>
        <w:t> </w:t>
      </w:r>
      <w:r>
        <w:rPr/>
        <w:t>misma</w:t>
      </w:r>
      <w:r>
        <w:rPr>
          <w:spacing w:val="-5"/>
        </w:rPr>
        <w:t> </w:t>
      </w:r>
      <w:r>
        <w:rPr/>
        <w:t>pudieran</w:t>
      </w:r>
      <w:r>
        <w:rPr>
          <w:spacing w:val="-5"/>
        </w:rPr>
        <w:t> </w:t>
      </w:r>
      <w:r>
        <w:rPr/>
        <w:t>derivarse</w:t>
      </w:r>
      <w:r>
        <w:rPr>
          <w:spacing w:val="-1"/>
        </w:rPr>
        <w:t> </w:t>
      </w:r>
      <w:r>
        <w:rPr/>
        <w:t>con</w:t>
      </w:r>
      <w:r>
        <w:rPr>
          <w:spacing w:val="-4"/>
        </w:rPr>
        <w:t> </w:t>
      </w:r>
      <w:r>
        <w:rPr/>
        <w:t>motivo</w:t>
      </w:r>
      <w:r>
        <w:rPr>
          <w:spacing w:val="-5"/>
        </w:rPr>
        <w:t> </w:t>
      </w:r>
      <w:r>
        <w:rPr/>
        <w:t>de</w:t>
      </w:r>
      <w:r>
        <w:rPr>
          <w:spacing w:val="-5"/>
        </w:rPr>
        <w:t> </w:t>
      </w:r>
      <w:r>
        <w:rPr/>
        <w:t>la</w:t>
      </w:r>
      <w:r>
        <w:rPr>
          <w:spacing w:val="-1"/>
        </w:rPr>
        <w:t> </w:t>
      </w:r>
      <w:r>
        <w:rPr/>
        <w:t>interposición</w:t>
      </w:r>
      <w:r>
        <w:rPr>
          <w:spacing w:val="-4"/>
        </w:rPr>
        <w:t> </w:t>
      </w:r>
      <w:r>
        <w:rPr/>
        <w:t>de</w:t>
      </w:r>
      <w:r>
        <w:rPr>
          <w:spacing w:val="-1"/>
        </w:rPr>
        <w:t> </w:t>
      </w:r>
      <w:r>
        <w:rPr/>
        <w:t>reclamaciones.</w:t>
      </w:r>
    </w:p>
    <w:p>
      <w:pPr>
        <w:pStyle w:val="BodyText"/>
      </w:pPr>
    </w:p>
    <w:p>
      <w:pPr>
        <w:pStyle w:val="BodyText"/>
        <w:ind w:left="479" w:right="418" w:firstLine="566"/>
        <w:jc w:val="both"/>
      </w:pPr>
      <w:r>
        <w:rPr>
          <w:b/>
        </w:rPr>
        <w:t>22.3.- </w:t>
      </w:r>
      <w:r>
        <w:rPr/>
        <w:t>Cuando el acto de recepción de los bienes objeto del suministro sea posterior a su entrega, la Administración será responsable de la custodia de los mismos durante el tiempo que medie entre una y otra.</w:t>
      </w:r>
    </w:p>
    <w:p>
      <w:pPr>
        <w:pStyle w:val="BodyText"/>
        <w:spacing w:before="2"/>
      </w:pPr>
    </w:p>
    <w:p>
      <w:pPr>
        <w:pStyle w:val="BodyText"/>
        <w:ind w:left="479" w:right="402" w:firstLine="566"/>
        <w:jc w:val="both"/>
      </w:pPr>
      <w:r>
        <w:rPr>
          <w:b/>
        </w:rPr>
        <w:t>22.4.- </w:t>
      </w:r>
      <w:r>
        <w:rPr/>
        <w:t>El responsable del contrato determinará si los bienes suministrados se hallan en estado de ser recibidos, dando, en caso contrario, las instrucciones precisas al contratista para que subsane los defectos observados o proceda a un nuevo suministro de conformidad con lo pactado.</w:t>
      </w:r>
    </w:p>
    <w:p>
      <w:pPr>
        <w:pStyle w:val="BodyText"/>
        <w:rPr>
          <w:sz w:val="24"/>
        </w:rPr>
      </w:pPr>
    </w:p>
    <w:p>
      <w:pPr>
        <w:pStyle w:val="BodyText"/>
        <w:spacing w:before="10"/>
        <w:rPr>
          <w:sz w:val="19"/>
        </w:rPr>
      </w:pPr>
    </w:p>
    <w:p>
      <w:pPr>
        <w:pStyle w:val="BodyText"/>
        <w:ind w:left="479" w:right="404" w:firstLine="566"/>
        <w:jc w:val="both"/>
      </w:pPr>
      <w:r>
        <w:rPr/>
        <w:t>Ello sin perjuicio de los vicios o defectos que pudieran presentar los suministros durante el plazo de garantía, circunstancia que facultaría </w:t>
      </w:r>
      <w:r>
        <w:rPr>
          <w:spacing w:val="-3"/>
        </w:rPr>
        <w:t>la </w:t>
      </w:r>
      <w:r>
        <w:rPr/>
        <w:t>Administración a reclamar del contratista la reposición de los que resulten inadecuados o la reparación de los mismos si fuese suficiente, a menos</w:t>
      </w:r>
      <w:r>
        <w:rPr>
          <w:spacing w:val="-16"/>
        </w:rPr>
        <w:t> </w:t>
      </w:r>
      <w:r>
        <w:rPr/>
        <w:t>que</w:t>
      </w:r>
      <w:r>
        <w:rPr>
          <w:spacing w:val="-8"/>
        </w:rPr>
        <w:t> </w:t>
      </w:r>
      <w:r>
        <w:rPr/>
        <w:t>el</w:t>
      </w:r>
      <w:r>
        <w:rPr>
          <w:spacing w:val="-12"/>
        </w:rPr>
        <w:t> </w:t>
      </w:r>
      <w:r>
        <w:rPr/>
        <w:t>órgano</w:t>
      </w:r>
      <w:r>
        <w:rPr>
          <w:spacing w:val="-8"/>
        </w:rPr>
        <w:t> </w:t>
      </w:r>
      <w:r>
        <w:rPr/>
        <w:t>de</w:t>
      </w:r>
      <w:r>
        <w:rPr>
          <w:spacing w:val="-9"/>
        </w:rPr>
        <w:t> </w:t>
      </w:r>
      <w:r>
        <w:rPr/>
        <w:t>contratación</w:t>
      </w:r>
      <w:r>
        <w:rPr>
          <w:spacing w:val="-13"/>
        </w:rPr>
        <w:t> </w:t>
      </w:r>
      <w:r>
        <w:rPr/>
        <w:t>presuma</w:t>
      </w:r>
      <w:r>
        <w:rPr>
          <w:spacing w:val="-8"/>
        </w:rPr>
        <w:t> </w:t>
      </w:r>
      <w:r>
        <w:rPr/>
        <w:t>que</w:t>
      </w:r>
      <w:r>
        <w:rPr>
          <w:spacing w:val="-4"/>
        </w:rPr>
        <w:t> </w:t>
      </w:r>
      <w:r>
        <w:rPr>
          <w:spacing w:val="-3"/>
        </w:rPr>
        <w:t>la</w:t>
      </w:r>
      <w:r>
        <w:rPr>
          <w:spacing w:val="-4"/>
        </w:rPr>
        <w:t> </w:t>
      </w:r>
      <w:r>
        <w:rPr/>
        <w:t>reposición</w:t>
      </w:r>
      <w:r>
        <w:rPr>
          <w:spacing w:val="-13"/>
        </w:rPr>
        <w:t> </w:t>
      </w:r>
      <w:r>
        <w:rPr/>
        <w:t>o</w:t>
      </w:r>
      <w:r>
        <w:rPr>
          <w:spacing w:val="-4"/>
        </w:rPr>
        <w:t> </w:t>
      </w:r>
      <w:r>
        <w:rPr/>
        <w:t>reparación</w:t>
      </w:r>
      <w:r>
        <w:rPr>
          <w:spacing w:val="-8"/>
        </w:rPr>
        <w:t> </w:t>
      </w:r>
      <w:r>
        <w:rPr/>
        <w:t>de</w:t>
      </w:r>
      <w:r>
        <w:rPr>
          <w:spacing w:val="-13"/>
        </w:rPr>
        <w:t> </w:t>
      </w:r>
      <w:r>
        <w:rPr/>
        <w:t>dichos</w:t>
      </w:r>
      <w:r>
        <w:rPr>
          <w:spacing w:val="-11"/>
        </w:rPr>
        <w:t> </w:t>
      </w:r>
      <w:r>
        <w:rPr/>
        <w:t>bienes</w:t>
      </w:r>
      <w:r>
        <w:rPr>
          <w:spacing w:val="-10"/>
        </w:rPr>
        <w:t> </w:t>
      </w:r>
      <w:r>
        <w:rPr/>
        <w:t>no será bastante para que los bienes suministrados sean aptos para el fin pretendido, en cuyo </w:t>
      </w:r>
      <w:r>
        <w:rPr>
          <w:spacing w:val="-3"/>
        </w:rPr>
        <w:t>caso </w:t>
      </w:r>
      <w:r>
        <w:rPr/>
        <w:t>podrá</w:t>
      </w:r>
      <w:r>
        <w:rPr>
          <w:spacing w:val="-10"/>
        </w:rPr>
        <w:t> </w:t>
      </w:r>
      <w:r>
        <w:rPr/>
        <w:t>rechazar</w:t>
      </w:r>
      <w:r>
        <w:rPr>
          <w:spacing w:val="-18"/>
        </w:rPr>
        <w:t> </w:t>
      </w:r>
      <w:r>
        <w:rPr/>
        <w:t>los</w:t>
      </w:r>
      <w:r>
        <w:rPr>
          <w:spacing w:val="-21"/>
        </w:rPr>
        <w:t> </w:t>
      </w:r>
      <w:r>
        <w:rPr/>
        <w:t>bienes</w:t>
      </w:r>
      <w:r>
        <w:rPr>
          <w:spacing w:val="-16"/>
        </w:rPr>
        <w:t> </w:t>
      </w:r>
      <w:r>
        <w:rPr/>
        <w:t>dejándolos</w:t>
      </w:r>
      <w:r>
        <w:rPr>
          <w:spacing w:val="-17"/>
        </w:rPr>
        <w:t> </w:t>
      </w:r>
      <w:r>
        <w:rPr/>
        <w:t>de</w:t>
      </w:r>
      <w:r>
        <w:rPr>
          <w:spacing w:val="-9"/>
        </w:rPr>
        <w:t> </w:t>
      </w:r>
      <w:r>
        <w:rPr/>
        <w:t>cuenta</w:t>
      </w:r>
      <w:r>
        <w:rPr>
          <w:spacing w:val="-15"/>
        </w:rPr>
        <w:t> </w:t>
      </w:r>
      <w:r>
        <w:rPr/>
        <w:t>del</w:t>
      </w:r>
      <w:r>
        <w:rPr>
          <w:spacing w:val="-12"/>
        </w:rPr>
        <w:t> </w:t>
      </w:r>
      <w:r>
        <w:rPr/>
        <w:t>contratista</w:t>
      </w:r>
      <w:r>
        <w:rPr>
          <w:spacing w:val="-15"/>
        </w:rPr>
        <w:t> </w:t>
      </w:r>
      <w:r>
        <w:rPr/>
        <w:t>y</w:t>
      </w:r>
      <w:r>
        <w:rPr>
          <w:spacing w:val="-16"/>
        </w:rPr>
        <w:t> </w:t>
      </w:r>
      <w:r>
        <w:rPr/>
        <w:t>quedando</w:t>
      </w:r>
      <w:r>
        <w:rPr>
          <w:spacing w:val="-15"/>
        </w:rPr>
        <w:t> </w:t>
      </w:r>
      <w:r>
        <w:rPr/>
        <w:t>exento</w:t>
      </w:r>
      <w:r>
        <w:rPr>
          <w:spacing w:val="-14"/>
        </w:rPr>
        <w:t> </w:t>
      </w:r>
      <w:r>
        <w:rPr/>
        <w:t>de</w:t>
      </w:r>
      <w:r>
        <w:rPr>
          <w:spacing w:val="-10"/>
        </w:rPr>
        <w:t> </w:t>
      </w:r>
      <w:r>
        <w:rPr>
          <w:spacing w:val="-3"/>
        </w:rPr>
        <w:t>la</w:t>
      </w:r>
      <w:r>
        <w:rPr>
          <w:spacing w:val="-14"/>
        </w:rPr>
        <w:t> </w:t>
      </w:r>
      <w:r>
        <w:rPr/>
        <w:t>obligación de pago o teniendo derecho, en </w:t>
      </w:r>
      <w:r>
        <w:rPr>
          <w:spacing w:val="-3"/>
        </w:rPr>
        <w:t>su </w:t>
      </w:r>
      <w:r>
        <w:rPr/>
        <w:t>caso, a </w:t>
      </w:r>
      <w:r>
        <w:rPr>
          <w:spacing w:val="-3"/>
        </w:rPr>
        <w:t>la </w:t>
      </w:r>
      <w:r>
        <w:rPr/>
        <w:t>recuperación del precio</w:t>
      </w:r>
      <w:r>
        <w:rPr>
          <w:spacing w:val="-5"/>
        </w:rPr>
        <w:t> </w:t>
      </w:r>
      <w:r>
        <w:rPr/>
        <w:t>satisfecho.</w:t>
      </w:r>
    </w:p>
    <w:p>
      <w:pPr>
        <w:spacing w:after="0"/>
        <w:jc w:val="both"/>
        <w:sectPr>
          <w:pgSz w:w="11910" w:h="16840"/>
          <w:pgMar w:header="0" w:footer="0" w:top="1580" w:bottom="280" w:left="1220" w:right="320"/>
        </w:sectPr>
      </w:pPr>
    </w:p>
    <w:p>
      <w:pPr>
        <w:pStyle w:val="BodyText"/>
        <w:spacing w:before="86"/>
        <w:ind w:left="479" w:right="396" w:firstLine="566"/>
      </w:pPr>
      <w:r>
        <w:rPr/>
        <w:t>En todo caso, el contratista tendrá derecho a conocer y ser oído sobre las observaciones que se formulen en relación con el cumplimiento de la prestación contratada.</w:t>
      </w:r>
    </w:p>
    <w:p>
      <w:pPr>
        <w:pStyle w:val="BodyText"/>
        <w:spacing w:before="5"/>
      </w:pPr>
    </w:p>
    <w:p>
      <w:pPr>
        <w:pStyle w:val="Heading4"/>
      </w:pPr>
      <w:r>
        <w:rPr/>
        <w:t>23.- </w:t>
      </w:r>
      <w:r>
        <w:rPr>
          <w:u w:val="thick"/>
        </w:rPr>
        <w:t>CONDICIONES ESPECIALES DE EJECUCIÓN</w:t>
      </w:r>
    </w:p>
    <w:p>
      <w:pPr>
        <w:pStyle w:val="BodyText"/>
        <w:spacing w:before="8"/>
        <w:rPr>
          <w:b/>
          <w:sz w:val="13"/>
        </w:rPr>
      </w:pPr>
    </w:p>
    <w:p>
      <w:pPr>
        <w:spacing w:before="93"/>
        <w:ind w:left="1046" w:right="0" w:firstLine="0"/>
        <w:jc w:val="left"/>
        <w:rPr>
          <w:sz w:val="22"/>
        </w:rPr>
      </w:pPr>
      <w:r>
        <w:rPr>
          <w:sz w:val="22"/>
        </w:rPr>
        <w:t>Asimismo, son </w:t>
      </w:r>
      <w:r>
        <w:rPr>
          <w:b/>
          <w:sz w:val="22"/>
        </w:rPr>
        <w:t>CONDICIONES ESPECIALES DE EJECUCIÓN DEL CONTRATO </w:t>
      </w:r>
      <w:r>
        <w:rPr>
          <w:sz w:val="22"/>
        </w:rPr>
        <w:t>de</w:t>
      </w:r>
    </w:p>
    <w:p>
      <w:pPr>
        <w:pStyle w:val="BodyText"/>
        <w:spacing w:before="2"/>
        <w:ind w:left="479" w:right="414"/>
        <w:jc w:val="both"/>
      </w:pPr>
      <w:r>
        <w:rPr/>
        <w:t>carácter social referente a las condiciones laborales mínimas de las empresas contratistas que conllevar la resolución del contrato de acuerdo con lo establecido en el artículo 202 de la Ley 9/2017, de 8 de noviembre, de Contratos del Sector Público:</w:t>
      </w:r>
    </w:p>
    <w:p>
      <w:pPr>
        <w:pStyle w:val="BodyText"/>
        <w:spacing w:before="7"/>
        <w:rPr>
          <w:sz w:val="21"/>
        </w:rPr>
      </w:pPr>
    </w:p>
    <w:p>
      <w:pPr>
        <w:pStyle w:val="ListParagraph"/>
        <w:numPr>
          <w:ilvl w:val="0"/>
          <w:numId w:val="69"/>
        </w:numPr>
        <w:tabs>
          <w:tab w:pos="764" w:val="left" w:leader="none"/>
        </w:tabs>
        <w:spacing w:line="240" w:lineRule="auto" w:before="1" w:after="0"/>
        <w:ind w:left="763" w:right="402" w:hanging="284"/>
        <w:jc w:val="both"/>
        <w:rPr>
          <w:sz w:val="22"/>
        </w:rPr>
      </w:pPr>
      <w:r>
        <w:rPr>
          <w:sz w:val="22"/>
        </w:rPr>
        <w:t>Deberá indicar el convenio colectivo que será de aplicación a los trabajadores que realicen la actividad objeto del contrato, así como facilitar cuanta información se requiera sobre las condiciones de trabajo que, una vez adjudicado el contrato, se apliquen efectivamente a los trabajadores.</w:t>
      </w:r>
    </w:p>
    <w:p>
      <w:pPr>
        <w:pStyle w:val="BodyText"/>
        <w:spacing w:before="2"/>
      </w:pPr>
    </w:p>
    <w:p>
      <w:pPr>
        <w:pStyle w:val="ListParagraph"/>
        <w:numPr>
          <w:ilvl w:val="0"/>
          <w:numId w:val="69"/>
        </w:numPr>
        <w:tabs>
          <w:tab w:pos="764" w:val="left" w:leader="none"/>
        </w:tabs>
        <w:spacing w:line="240" w:lineRule="auto" w:before="0" w:after="0"/>
        <w:ind w:left="763" w:right="406" w:hanging="284"/>
        <w:jc w:val="both"/>
        <w:rPr>
          <w:sz w:val="22"/>
        </w:rPr>
      </w:pPr>
      <w:r>
        <w:rPr>
          <w:sz w:val="22"/>
        </w:rPr>
        <w:t>Aplicará,</w:t>
      </w:r>
      <w:r>
        <w:rPr>
          <w:spacing w:val="-6"/>
          <w:sz w:val="22"/>
        </w:rPr>
        <w:t> </w:t>
      </w:r>
      <w:r>
        <w:rPr>
          <w:sz w:val="22"/>
        </w:rPr>
        <w:t>a</w:t>
      </w:r>
      <w:r>
        <w:rPr>
          <w:spacing w:val="-5"/>
          <w:sz w:val="22"/>
        </w:rPr>
        <w:t> </w:t>
      </w:r>
      <w:r>
        <w:rPr>
          <w:sz w:val="22"/>
        </w:rPr>
        <w:t>la</w:t>
      </w:r>
      <w:r>
        <w:rPr>
          <w:spacing w:val="-6"/>
          <w:sz w:val="22"/>
        </w:rPr>
        <w:t> </w:t>
      </w:r>
      <w:r>
        <w:rPr>
          <w:sz w:val="22"/>
        </w:rPr>
        <w:t>totalidad</w:t>
      </w:r>
      <w:r>
        <w:rPr>
          <w:spacing w:val="-5"/>
          <w:sz w:val="22"/>
        </w:rPr>
        <w:t> </w:t>
      </w:r>
      <w:r>
        <w:rPr>
          <w:sz w:val="22"/>
        </w:rPr>
        <w:t>de</w:t>
      </w:r>
      <w:r>
        <w:rPr>
          <w:spacing w:val="-5"/>
          <w:sz w:val="22"/>
        </w:rPr>
        <w:t> </w:t>
      </w:r>
      <w:r>
        <w:rPr>
          <w:sz w:val="22"/>
        </w:rPr>
        <w:t>la</w:t>
      </w:r>
      <w:r>
        <w:rPr>
          <w:spacing w:val="-9"/>
          <w:sz w:val="22"/>
        </w:rPr>
        <w:t> </w:t>
      </w:r>
      <w:r>
        <w:rPr>
          <w:sz w:val="22"/>
        </w:rPr>
        <w:t>plantilla</w:t>
      </w:r>
      <w:r>
        <w:rPr>
          <w:spacing w:val="-5"/>
          <w:sz w:val="22"/>
        </w:rPr>
        <w:t> </w:t>
      </w:r>
      <w:r>
        <w:rPr>
          <w:sz w:val="22"/>
        </w:rPr>
        <w:t>adscrita</w:t>
      </w:r>
      <w:r>
        <w:rPr>
          <w:spacing w:val="-5"/>
          <w:sz w:val="22"/>
        </w:rPr>
        <w:t> </w:t>
      </w:r>
      <w:r>
        <w:rPr>
          <w:sz w:val="22"/>
        </w:rPr>
        <w:t>al</w:t>
      </w:r>
      <w:r>
        <w:rPr>
          <w:spacing w:val="-13"/>
          <w:sz w:val="22"/>
        </w:rPr>
        <w:t> </w:t>
      </w:r>
      <w:r>
        <w:rPr>
          <w:sz w:val="22"/>
        </w:rPr>
        <w:t>mismo,</w:t>
      </w:r>
      <w:r>
        <w:rPr>
          <w:spacing w:val="-6"/>
          <w:sz w:val="22"/>
        </w:rPr>
        <w:t> </w:t>
      </w:r>
      <w:r>
        <w:rPr>
          <w:sz w:val="22"/>
        </w:rPr>
        <w:t>las</w:t>
      </w:r>
      <w:r>
        <w:rPr>
          <w:spacing w:val="-7"/>
          <w:sz w:val="22"/>
        </w:rPr>
        <w:t> </w:t>
      </w:r>
      <w:r>
        <w:rPr>
          <w:sz w:val="22"/>
        </w:rPr>
        <w:t>condiciones</w:t>
      </w:r>
      <w:r>
        <w:rPr>
          <w:spacing w:val="-7"/>
          <w:sz w:val="22"/>
        </w:rPr>
        <w:t> </w:t>
      </w:r>
      <w:r>
        <w:rPr>
          <w:sz w:val="22"/>
        </w:rPr>
        <w:t>de</w:t>
      </w:r>
      <w:r>
        <w:rPr>
          <w:spacing w:val="-5"/>
          <w:sz w:val="22"/>
        </w:rPr>
        <w:t> </w:t>
      </w:r>
      <w:r>
        <w:rPr>
          <w:sz w:val="22"/>
        </w:rPr>
        <w:t>trabajo</w:t>
      </w:r>
      <w:r>
        <w:rPr>
          <w:spacing w:val="-5"/>
          <w:sz w:val="22"/>
        </w:rPr>
        <w:t> </w:t>
      </w:r>
      <w:r>
        <w:rPr>
          <w:sz w:val="22"/>
        </w:rPr>
        <w:t>establecidas por</w:t>
      </w:r>
      <w:r>
        <w:rPr>
          <w:spacing w:val="-17"/>
          <w:sz w:val="22"/>
        </w:rPr>
        <w:t> </w:t>
      </w:r>
      <w:r>
        <w:rPr>
          <w:sz w:val="22"/>
        </w:rPr>
        <w:t>el</w:t>
      </w:r>
      <w:r>
        <w:rPr>
          <w:spacing w:val="-21"/>
          <w:sz w:val="22"/>
        </w:rPr>
        <w:t> </w:t>
      </w:r>
      <w:r>
        <w:rPr>
          <w:sz w:val="22"/>
        </w:rPr>
        <w:t>último</w:t>
      </w:r>
      <w:r>
        <w:rPr>
          <w:spacing w:val="-19"/>
          <w:sz w:val="22"/>
        </w:rPr>
        <w:t> </w:t>
      </w:r>
      <w:r>
        <w:rPr>
          <w:sz w:val="22"/>
        </w:rPr>
        <w:t>convenio</w:t>
      </w:r>
      <w:r>
        <w:rPr>
          <w:spacing w:val="-14"/>
          <w:sz w:val="22"/>
        </w:rPr>
        <w:t> </w:t>
      </w:r>
      <w:r>
        <w:rPr>
          <w:sz w:val="22"/>
        </w:rPr>
        <w:t>colectivo</w:t>
      </w:r>
      <w:r>
        <w:rPr>
          <w:spacing w:val="-14"/>
          <w:sz w:val="22"/>
        </w:rPr>
        <w:t> </w:t>
      </w:r>
      <w:r>
        <w:rPr>
          <w:sz w:val="22"/>
        </w:rPr>
        <w:t>sectorial</w:t>
      </w:r>
      <w:r>
        <w:rPr>
          <w:spacing w:val="-16"/>
          <w:sz w:val="22"/>
        </w:rPr>
        <w:t> </w:t>
      </w:r>
      <w:r>
        <w:rPr>
          <w:sz w:val="22"/>
        </w:rPr>
        <w:t>y</w:t>
      </w:r>
      <w:r>
        <w:rPr>
          <w:spacing w:val="-16"/>
          <w:sz w:val="22"/>
        </w:rPr>
        <w:t> </w:t>
      </w:r>
      <w:r>
        <w:rPr>
          <w:sz w:val="22"/>
        </w:rPr>
        <w:t>territorial</w:t>
      </w:r>
      <w:r>
        <w:rPr>
          <w:spacing w:val="-17"/>
          <w:sz w:val="22"/>
        </w:rPr>
        <w:t> </w:t>
      </w:r>
      <w:r>
        <w:rPr>
          <w:sz w:val="22"/>
        </w:rPr>
        <w:t>en</w:t>
      </w:r>
      <w:r>
        <w:rPr>
          <w:spacing w:val="-14"/>
          <w:sz w:val="22"/>
        </w:rPr>
        <w:t> </w:t>
      </w:r>
      <w:r>
        <w:rPr>
          <w:sz w:val="22"/>
        </w:rPr>
        <w:t>vigor</w:t>
      </w:r>
      <w:r>
        <w:rPr>
          <w:spacing w:val="-22"/>
          <w:sz w:val="22"/>
        </w:rPr>
        <w:t> </w:t>
      </w:r>
      <w:r>
        <w:rPr>
          <w:sz w:val="22"/>
        </w:rPr>
        <w:t>en</w:t>
      </w:r>
      <w:r>
        <w:rPr>
          <w:spacing w:val="-18"/>
          <w:sz w:val="22"/>
        </w:rPr>
        <w:t> </w:t>
      </w:r>
      <w:r>
        <w:rPr>
          <w:sz w:val="22"/>
        </w:rPr>
        <w:t>el</w:t>
      </w:r>
      <w:r>
        <w:rPr>
          <w:spacing w:val="-17"/>
          <w:sz w:val="22"/>
        </w:rPr>
        <w:t> </w:t>
      </w:r>
      <w:r>
        <w:rPr>
          <w:sz w:val="22"/>
        </w:rPr>
        <w:t>que</w:t>
      </w:r>
      <w:r>
        <w:rPr>
          <w:spacing w:val="-19"/>
          <w:sz w:val="22"/>
        </w:rPr>
        <w:t> </w:t>
      </w:r>
      <w:r>
        <w:rPr>
          <w:sz w:val="22"/>
        </w:rPr>
        <w:t>se</w:t>
      </w:r>
      <w:r>
        <w:rPr>
          <w:spacing w:val="-19"/>
          <w:sz w:val="22"/>
        </w:rPr>
        <w:t> </w:t>
      </w:r>
      <w:r>
        <w:rPr>
          <w:sz w:val="22"/>
        </w:rPr>
        <w:t>encuadre</w:t>
      </w:r>
      <w:r>
        <w:rPr>
          <w:spacing w:val="-18"/>
          <w:sz w:val="22"/>
        </w:rPr>
        <w:t> </w:t>
      </w:r>
      <w:r>
        <w:rPr>
          <w:sz w:val="22"/>
        </w:rPr>
        <w:t>la</w:t>
      </w:r>
      <w:r>
        <w:rPr>
          <w:spacing w:val="-19"/>
          <w:sz w:val="22"/>
        </w:rPr>
        <w:t> </w:t>
      </w:r>
      <w:r>
        <w:rPr>
          <w:sz w:val="22"/>
        </w:rPr>
        <w:t>prestación contractual</w:t>
      </w:r>
      <w:r>
        <w:rPr>
          <w:spacing w:val="-7"/>
          <w:sz w:val="22"/>
        </w:rPr>
        <w:t> </w:t>
      </w:r>
      <w:r>
        <w:rPr>
          <w:sz w:val="22"/>
        </w:rPr>
        <w:t>o,</w:t>
      </w:r>
      <w:r>
        <w:rPr>
          <w:spacing w:val="-4"/>
          <w:sz w:val="22"/>
        </w:rPr>
        <w:t> </w:t>
      </w:r>
      <w:r>
        <w:rPr>
          <w:sz w:val="22"/>
        </w:rPr>
        <w:t>en</w:t>
      </w:r>
      <w:r>
        <w:rPr>
          <w:spacing w:val="-3"/>
          <w:sz w:val="22"/>
        </w:rPr>
        <w:t> su </w:t>
      </w:r>
      <w:r>
        <w:rPr>
          <w:sz w:val="22"/>
        </w:rPr>
        <w:t>caso,</w:t>
      </w:r>
      <w:r>
        <w:rPr>
          <w:spacing w:val="-9"/>
          <w:sz w:val="22"/>
        </w:rPr>
        <w:t> </w:t>
      </w:r>
      <w:r>
        <w:rPr>
          <w:sz w:val="22"/>
        </w:rPr>
        <w:t>el</w:t>
      </w:r>
      <w:r>
        <w:rPr>
          <w:spacing w:val="-7"/>
          <w:sz w:val="22"/>
        </w:rPr>
        <w:t> </w:t>
      </w:r>
      <w:r>
        <w:rPr>
          <w:sz w:val="22"/>
        </w:rPr>
        <w:t>convenio</w:t>
      </w:r>
      <w:r>
        <w:rPr>
          <w:spacing w:val="-8"/>
          <w:sz w:val="22"/>
        </w:rPr>
        <w:t> </w:t>
      </w:r>
      <w:r>
        <w:rPr>
          <w:sz w:val="22"/>
        </w:rPr>
        <w:t>de</w:t>
      </w:r>
      <w:r>
        <w:rPr>
          <w:spacing w:val="-3"/>
          <w:sz w:val="22"/>
        </w:rPr>
        <w:t> </w:t>
      </w:r>
      <w:r>
        <w:rPr>
          <w:sz w:val="22"/>
        </w:rPr>
        <w:t>empresa</w:t>
      </w:r>
      <w:r>
        <w:rPr>
          <w:spacing w:val="-8"/>
          <w:sz w:val="22"/>
        </w:rPr>
        <w:t> </w:t>
      </w:r>
      <w:r>
        <w:rPr>
          <w:sz w:val="22"/>
        </w:rPr>
        <w:t>vigente</w:t>
      </w:r>
      <w:r>
        <w:rPr>
          <w:spacing w:val="-8"/>
          <w:sz w:val="22"/>
        </w:rPr>
        <w:t> </w:t>
      </w:r>
      <w:r>
        <w:rPr>
          <w:sz w:val="22"/>
        </w:rPr>
        <w:t>que</w:t>
      </w:r>
      <w:r>
        <w:rPr>
          <w:spacing w:val="-8"/>
          <w:sz w:val="22"/>
        </w:rPr>
        <w:t> </w:t>
      </w:r>
      <w:r>
        <w:rPr>
          <w:sz w:val="22"/>
        </w:rPr>
        <w:t>mejore</w:t>
      </w:r>
      <w:r>
        <w:rPr>
          <w:spacing w:val="-4"/>
          <w:sz w:val="22"/>
        </w:rPr>
        <w:t> </w:t>
      </w:r>
      <w:r>
        <w:rPr>
          <w:spacing w:val="-3"/>
          <w:sz w:val="22"/>
        </w:rPr>
        <w:t>lo </w:t>
      </w:r>
      <w:r>
        <w:rPr>
          <w:sz w:val="22"/>
        </w:rPr>
        <w:t>dispuesto</w:t>
      </w:r>
      <w:r>
        <w:rPr>
          <w:spacing w:val="-3"/>
          <w:sz w:val="22"/>
        </w:rPr>
        <w:t> </w:t>
      </w:r>
      <w:r>
        <w:rPr>
          <w:sz w:val="22"/>
        </w:rPr>
        <w:t>en</w:t>
      </w:r>
      <w:r>
        <w:rPr>
          <w:spacing w:val="-3"/>
          <w:sz w:val="22"/>
        </w:rPr>
        <w:t> </w:t>
      </w:r>
      <w:r>
        <w:rPr>
          <w:sz w:val="22"/>
        </w:rPr>
        <w:t>el</w:t>
      </w:r>
      <w:r>
        <w:rPr>
          <w:spacing w:val="-6"/>
          <w:sz w:val="22"/>
        </w:rPr>
        <w:t> </w:t>
      </w:r>
      <w:r>
        <w:rPr>
          <w:sz w:val="22"/>
        </w:rPr>
        <w:t>citado convenio colectivo, en </w:t>
      </w:r>
      <w:r>
        <w:rPr>
          <w:spacing w:val="-3"/>
          <w:sz w:val="22"/>
        </w:rPr>
        <w:t>cuyo </w:t>
      </w:r>
      <w:r>
        <w:rPr>
          <w:sz w:val="22"/>
        </w:rPr>
        <w:t>caso, aplicará el de</w:t>
      </w:r>
      <w:r>
        <w:rPr>
          <w:spacing w:val="-3"/>
          <w:sz w:val="22"/>
        </w:rPr>
        <w:t> </w:t>
      </w:r>
      <w:r>
        <w:rPr>
          <w:sz w:val="22"/>
        </w:rPr>
        <w:t>empresa.</w:t>
      </w:r>
    </w:p>
    <w:p>
      <w:pPr>
        <w:pStyle w:val="BodyText"/>
        <w:spacing w:before="9"/>
        <w:rPr>
          <w:sz w:val="21"/>
        </w:rPr>
      </w:pPr>
    </w:p>
    <w:p>
      <w:pPr>
        <w:pStyle w:val="ListParagraph"/>
        <w:numPr>
          <w:ilvl w:val="0"/>
          <w:numId w:val="69"/>
        </w:numPr>
        <w:tabs>
          <w:tab w:pos="764" w:val="left" w:leader="none"/>
        </w:tabs>
        <w:spacing w:line="240" w:lineRule="auto" w:before="1" w:after="0"/>
        <w:ind w:left="763" w:right="400" w:hanging="284"/>
        <w:jc w:val="both"/>
        <w:rPr>
          <w:sz w:val="22"/>
        </w:rPr>
      </w:pPr>
      <w:r>
        <w:rPr>
          <w:sz w:val="22"/>
        </w:rPr>
        <w:t>Deberá, a lo largo de toda la ejecución del contrato, abonar a los trabajadores el salario mensual, en la cuantía y en los periodos establecidos en el convenio colectivo de aplicación según </w:t>
      </w:r>
      <w:r>
        <w:rPr>
          <w:spacing w:val="-3"/>
          <w:sz w:val="22"/>
        </w:rPr>
        <w:t>la </w:t>
      </w:r>
      <w:r>
        <w:rPr>
          <w:sz w:val="22"/>
        </w:rPr>
        <w:t>categoría profesional que corresponda, sin que en ningún caso </w:t>
      </w:r>
      <w:r>
        <w:rPr>
          <w:spacing w:val="7"/>
          <w:sz w:val="22"/>
        </w:rPr>
        <w:t>el </w:t>
      </w:r>
      <w:r>
        <w:rPr>
          <w:sz w:val="22"/>
        </w:rPr>
        <w:t>salario a abonar pueda ser inferior a aquel. El adjudicatario deberá estar al corriente de pago de las nóminas del personal que participe en la ejecución del contrato. Se considerará que incumple la citada condición cuando se produzca el impago o un retraso en el abono de las nóminas en más de dos meses. El órgano de contratación podrá comprobar el estricto cumplimiento de los pagos que la empresa contratista ha de hacer a los trabajadores que participen en </w:t>
      </w:r>
      <w:r>
        <w:rPr>
          <w:spacing w:val="-3"/>
          <w:sz w:val="22"/>
        </w:rPr>
        <w:t>la </w:t>
      </w:r>
      <w:r>
        <w:rPr>
          <w:sz w:val="22"/>
        </w:rPr>
        <w:t>ejecución del contrato. A tal efecto podrá exigir, junto a </w:t>
      </w:r>
      <w:r>
        <w:rPr>
          <w:spacing w:val="-3"/>
          <w:sz w:val="22"/>
        </w:rPr>
        <w:t>la </w:t>
      </w:r>
      <w:r>
        <w:rPr>
          <w:sz w:val="22"/>
        </w:rPr>
        <w:t>factura, una certificación emitida por </w:t>
      </w:r>
      <w:r>
        <w:rPr>
          <w:spacing w:val="-3"/>
          <w:sz w:val="22"/>
        </w:rPr>
        <w:t>la </w:t>
      </w:r>
      <w:r>
        <w:rPr>
          <w:sz w:val="22"/>
        </w:rPr>
        <w:t>representación</w:t>
      </w:r>
      <w:r>
        <w:rPr>
          <w:spacing w:val="-5"/>
          <w:sz w:val="22"/>
        </w:rPr>
        <w:t> </w:t>
      </w:r>
      <w:r>
        <w:rPr>
          <w:sz w:val="22"/>
        </w:rPr>
        <w:t>legal</w:t>
      </w:r>
      <w:r>
        <w:rPr>
          <w:spacing w:val="-7"/>
          <w:sz w:val="22"/>
        </w:rPr>
        <w:t> </w:t>
      </w:r>
      <w:r>
        <w:rPr>
          <w:sz w:val="22"/>
        </w:rPr>
        <w:t>de</w:t>
      </w:r>
      <w:r>
        <w:rPr>
          <w:spacing w:val="-5"/>
          <w:sz w:val="22"/>
        </w:rPr>
        <w:t> </w:t>
      </w:r>
      <w:r>
        <w:rPr>
          <w:sz w:val="22"/>
        </w:rPr>
        <w:t>la</w:t>
      </w:r>
      <w:r>
        <w:rPr>
          <w:spacing w:val="-4"/>
          <w:sz w:val="22"/>
        </w:rPr>
        <w:t> </w:t>
      </w:r>
      <w:r>
        <w:rPr>
          <w:sz w:val="22"/>
        </w:rPr>
        <w:t>empresa</w:t>
      </w:r>
      <w:r>
        <w:rPr>
          <w:spacing w:val="-5"/>
          <w:sz w:val="22"/>
        </w:rPr>
        <w:t> </w:t>
      </w:r>
      <w:r>
        <w:rPr>
          <w:sz w:val="22"/>
        </w:rPr>
        <w:t>acreditativa</w:t>
      </w:r>
      <w:r>
        <w:rPr>
          <w:spacing w:val="-4"/>
          <w:sz w:val="22"/>
        </w:rPr>
        <w:t> </w:t>
      </w:r>
      <w:r>
        <w:rPr>
          <w:sz w:val="22"/>
        </w:rPr>
        <w:t>de</w:t>
      </w:r>
      <w:r>
        <w:rPr>
          <w:spacing w:val="-10"/>
          <w:sz w:val="22"/>
        </w:rPr>
        <w:t> </w:t>
      </w:r>
      <w:r>
        <w:rPr>
          <w:sz w:val="22"/>
        </w:rPr>
        <w:t>que</w:t>
      </w:r>
      <w:r>
        <w:rPr>
          <w:spacing w:val="-4"/>
          <w:sz w:val="22"/>
        </w:rPr>
        <w:t> </w:t>
      </w:r>
      <w:r>
        <w:rPr>
          <w:spacing w:val="-3"/>
          <w:sz w:val="22"/>
        </w:rPr>
        <w:t>se</w:t>
      </w:r>
      <w:r>
        <w:rPr>
          <w:spacing w:val="-5"/>
          <w:sz w:val="22"/>
        </w:rPr>
        <w:t> </w:t>
      </w:r>
      <w:r>
        <w:rPr>
          <w:sz w:val="22"/>
        </w:rPr>
        <w:t>encuentra</w:t>
      </w:r>
      <w:r>
        <w:rPr>
          <w:spacing w:val="-4"/>
          <w:sz w:val="22"/>
        </w:rPr>
        <w:t> </w:t>
      </w:r>
      <w:r>
        <w:rPr>
          <w:sz w:val="22"/>
        </w:rPr>
        <w:t>al</w:t>
      </w:r>
      <w:r>
        <w:rPr>
          <w:spacing w:val="-8"/>
          <w:sz w:val="22"/>
        </w:rPr>
        <w:t> </w:t>
      </w:r>
      <w:r>
        <w:rPr>
          <w:sz w:val="22"/>
        </w:rPr>
        <w:t>corriente</w:t>
      </w:r>
      <w:r>
        <w:rPr>
          <w:spacing w:val="-4"/>
          <w:sz w:val="22"/>
        </w:rPr>
        <w:t> </w:t>
      </w:r>
      <w:r>
        <w:rPr>
          <w:sz w:val="22"/>
        </w:rPr>
        <w:t>en</w:t>
      </w:r>
      <w:r>
        <w:rPr>
          <w:spacing w:val="-5"/>
          <w:sz w:val="22"/>
        </w:rPr>
        <w:t> </w:t>
      </w:r>
      <w:r>
        <w:rPr>
          <w:sz w:val="22"/>
        </w:rPr>
        <w:t>el</w:t>
      </w:r>
      <w:r>
        <w:rPr>
          <w:spacing w:val="-7"/>
          <w:sz w:val="22"/>
        </w:rPr>
        <w:t> </w:t>
      </w:r>
      <w:r>
        <w:rPr>
          <w:sz w:val="22"/>
        </w:rPr>
        <w:t>pago</w:t>
      </w:r>
      <w:r>
        <w:rPr>
          <w:spacing w:val="-5"/>
          <w:sz w:val="22"/>
        </w:rPr>
        <w:t> </w:t>
      </w:r>
      <w:r>
        <w:rPr>
          <w:sz w:val="22"/>
        </w:rPr>
        <w:t>de las nóminas de acuerdo a las retribuciones fijadas en el convenio y </w:t>
      </w:r>
      <w:r>
        <w:rPr>
          <w:spacing w:val="-3"/>
          <w:sz w:val="22"/>
        </w:rPr>
        <w:t>la </w:t>
      </w:r>
      <w:r>
        <w:rPr>
          <w:sz w:val="22"/>
        </w:rPr>
        <w:t>fecha en que fueron abonadas.</w:t>
      </w:r>
    </w:p>
    <w:p>
      <w:pPr>
        <w:pStyle w:val="BodyText"/>
        <w:spacing w:before="6"/>
      </w:pPr>
    </w:p>
    <w:p>
      <w:pPr>
        <w:pStyle w:val="BodyText"/>
        <w:spacing w:line="237" w:lineRule="auto" w:before="1"/>
        <w:ind w:left="479" w:right="398" w:firstLine="566"/>
        <w:jc w:val="both"/>
      </w:pPr>
      <w:r>
        <w:rPr/>
        <w:t>En cuanto a las condiciones especiales de ejecución del contrato de carácter medioambiental habrá de cumplirse las siguientes:</w:t>
      </w:r>
    </w:p>
    <w:p>
      <w:pPr>
        <w:pStyle w:val="BodyText"/>
        <w:spacing w:before="4"/>
      </w:pPr>
    </w:p>
    <w:p>
      <w:pPr>
        <w:pStyle w:val="ListParagraph"/>
        <w:numPr>
          <w:ilvl w:val="1"/>
          <w:numId w:val="69"/>
        </w:numPr>
        <w:tabs>
          <w:tab w:pos="1186" w:val="left" w:leader="none"/>
        </w:tabs>
        <w:spacing w:line="237" w:lineRule="auto" w:before="1" w:after="0"/>
        <w:ind w:left="479" w:right="416" w:firstLine="566"/>
        <w:jc w:val="both"/>
        <w:rPr>
          <w:sz w:val="22"/>
        </w:rPr>
      </w:pPr>
      <w:r>
        <w:rPr>
          <w:sz w:val="22"/>
        </w:rPr>
        <w:t>La contratista queda obligada a la recogida y retirada de los desechos o de los productos usados que resulten de la ejecución del contrato para </w:t>
      </w:r>
      <w:r>
        <w:rPr>
          <w:spacing w:val="-3"/>
          <w:sz w:val="22"/>
        </w:rPr>
        <w:t>su </w:t>
      </w:r>
      <w:r>
        <w:rPr>
          <w:sz w:val="22"/>
        </w:rPr>
        <w:t>reciclaje o</w:t>
      </w:r>
      <w:r>
        <w:rPr>
          <w:spacing w:val="-9"/>
          <w:sz w:val="22"/>
        </w:rPr>
        <w:t> </w:t>
      </w:r>
      <w:r>
        <w:rPr>
          <w:sz w:val="22"/>
        </w:rPr>
        <w:t>reutilización.</w:t>
      </w:r>
    </w:p>
    <w:p>
      <w:pPr>
        <w:pStyle w:val="BodyText"/>
        <w:spacing w:before="2"/>
      </w:pPr>
    </w:p>
    <w:p>
      <w:pPr>
        <w:pStyle w:val="ListParagraph"/>
        <w:numPr>
          <w:ilvl w:val="1"/>
          <w:numId w:val="69"/>
        </w:numPr>
        <w:tabs>
          <w:tab w:pos="1186" w:val="left" w:leader="none"/>
        </w:tabs>
        <w:spacing w:line="240" w:lineRule="auto" w:before="0" w:after="0"/>
        <w:ind w:left="479" w:right="421" w:firstLine="566"/>
        <w:jc w:val="both"/>
        <w:rPr>
          <w:sz w:val="22"/>
        </w:rPr>
      </w:pPr>
      <w:r>
        <w:rPr>
          <w:sz w:val="22"/>
        </w:rPr>
        <w:t>Los niveles de emisiones de ruido del sistema de escape de los vehículos no deberán superar los 70</w:t>
      </w:r>
      <w:r>
        <w:rPr>
          <w:spacing w:val="-4"/>
          <w:sz w:val="22"/>
        </w:rPr>
        <w:t> </w:t>
      </w:r>
      <w:r>
        <w:rPr>
          <w:sz w:val="22"/>
        </w:rPr>
        <w:t>dBA.</w:t>
      </w:r>
    </w:p>
    <w:p>
      <w:pPr>
        <w:pStyle w:val="BodyText"/>
        <w:spacing w:before="11"/>
        <w:rPr>
          <w:sz w:val="21"/>
        </w:rPr>
      </w:pPr>
    </w:p>
    <w:p>
      <w:pPr>
        <w:pStyle w:val="BodyText"/>
        <w:ind w:left="479" w:right="404" w:firstLine="566"/>
        <w:jc w:val="both"/>
      </w:pPr>
      <w:r>
        <w:rPr/>
        <w:t>Dichas condiciones, dado su carácter fundamental para el cumplimiento del objeto del contrato, tienen el carácter de obligaciones contractuales esenciales, a los efectos de </w:t>
      </w:r>
      <w:r>
        <w:rPr>
          <w:spacing w:val="-3"/>
        </w:rPr>
        <w:t>lo </w:t>
      </w:r>
      <w:r>
        <w:rPr/>
        <w:t>previsto en</w:t>
      </w:r>
      <w:r>
        <w:rPr>
          <w:spacing w:val="-14"/>
        </w:rPr>
        <w:t> </w:t>
      </w:r>
      <w:r>
        <w:rPr/>
        <w:t>el</w:t>
      </w:r>
      <w:r>
        <w:rPr>
          <w:spacing w:val="-17"/>
        </w:rPr>
        <w:t> </w:t>
      </w:r>
      <w:r>
        <w:rPr/>
        <w:t>artículo</w:t>
      </w:r>
      <w:r>
        <w:rPr>
          <w:spacing w:val="-13"/>
        </w:rPr>
        <w:t> </w:t>
      </w:r>
      <w:r>
        <w:rPr/>
        <w:t>211</w:t>
      </w:r>
      <w:r>
        <w:rPr>
          <w:spacing w:val="-14"/>
        </w:rPr>
        <w:t> </w:t>
      </w:r>
      <w:r>
        <w:rPr/>
        <w:t>del</w:t>
      </w:r>
      <w:r>
        <w:rPr>
          <w:spacing w:val="-17"/>
        </w:rPr>
        <w:t> </w:t>
      </w:r>
      <w:r>
        <w:rPr/>
        <w:t>LCSP,</w:t>
      </w:r>
      <w:r>
        <w:rPr>
          <w:spacing w:val="-14"/>
        </w:rPr>
        <w:t> </w:t>
      </w:r>
      <w:r>
        <w:rPr/>
        <w:t>por</w:t>
      </w:r>
      <w:r>
        <w:rPr>
          <w:spacing w:val="-17"/>
        </w:rPr>
        <w:t> </w:t>
      </w:r>
      <w:r>
        <w:rPr/>
        <w:t>lo</w:t>
      </w:r>
      <w:r>
        <w:rPr>
          <w:spacing w:val="-14"/>
        </w:rPr>
        <w:t> </w:t>
      </w:r>
      <w:r>
        <w:rPr/>
        <w:t>que</w:t>
      </w:r>
      <w:r>
        <w:rPr>
          <w:spacing w:val="-13"/>
        </w:rPr>
        <w:t> </w:t>
      </w:r>
      <w:r>
        <w:rPr/>
        <w:t>su</w:t>
      </w:r>
      <w:r>
        <w:rPr>
          <w:spacing w:val="-14"/>
        </w:rPr>
        <w:t> </w:t>
      </w:r>
      <w:r>
        <w:rPr/>
        <w:t>incumplimiento</w:t>
      </w:r>
      <w:r>
        <w:rPr>
          <w:spacing w:val="-19"/>
        </w:rPr>
        <w:t> </w:t>
      </w:r>
      <w:r>
        <w:rPr/>
        <w:t>podrá</w:t>
      </w:r>
      <w:r>
        <w:rPr>
          <w:spacing w:val="-9"/>
        </w:rPr>
        <w:t> </w:t>
      </w:r>
      <w:r>
        <w:rPr/>
        <w:t>suponer </w:t>
      </w:r>
      <w:r>
        <w:rPr>
          <w:spacing w:val="-3"/>
        </w:rPr>
        <w:t>la</w:t>
      </w:r>
      <w:r>
        <w:rPr>
          <w:spacing w:val="-9"/>
        </w:rPr>
        <w:t> </w:t>
      </w:r>
      <w:r>
        <w:rPr/>
        <w:t>resolución</w:t>
      </w:r>
      <w:r>
        <w:rPr>
          <w:spacing w:val="-13"/>
        </w:rPr>
        <w:t> </w:t>
      </w:r>
      <w:r>
        <w:rPr/>
        <w:t>del</w:t>
      </w:r>
      <w:r>
        <w:rPr>
          <w:spacing w:val="-12"/>
        </w:rPr>
        <w:t> </w:t>
      </w:r>
      <w:r>
        <w:rPr/>
        <w:t>contrato.</w:t>
      </w:r>
    </w:p>
    <w:p>
      <w:pPr>
        <w:pStyle w:val="BodyText"/>
        <w:spacing w:before="1"/>
      </w:pPr>
    </w:p>
    <w:p>
      <w:pPr>
        <w:spacing w:before="0"/>
        <w:ind w:left="479" w:right="0" w:firstLine="0"/>
        <w:jc w:val="both"/>
        <w:rPr>
          <w:sz w:val="22"/>
        </w:rPr>
      </w:pPr>
      <w:r>
        <w:rPr>
          <w:b/>
          <w:sz w:val="22"/>
        </w:rPr>
        <w:t>24.- </w:t>
      </w:r>
      <w:r>
        <w:rPr>
          <w:b/>
          <w:sz w:val="22"/>
          <w:u w:val="thick"/>
        </w:rPr>
        <w:t>RECEPCION DEL SUMINISTRO</w:t>
      </w:r>
      <w:r>
        <w:rPr>
          <w:b/>
          <w:sz w:val="22"/>
        </w:rPr>
        <w:t> </w:t>
      </w:r>
      <w:r>
        <w:rPr>
          <w:sz w:val="22"/>
        </w:rPr>
        <w:t>(art. 300 LCSP)</w:t>
      </w:r>
    </w:p>
    <w:p>
      <w:pPr>
        <w:pStyle w:val="BodyText"/>
        <w:spacing w:before="8"/>
        <w:rPr>
          <w:sz w:val="13"/>
        </w:rPr>
      </w:pPr>
    </w:p>
    <w:p>
      <w:pPr>
        <w:pStyle w:val="BodyText"/>
        <w:spacing w:line="242" w:lineRule="auto" w:before="94"/>
        <w:ind w:left="479" w:right="420" w:firstLine="566"/>
        <w:jc w:val="both"/>
      </w:pPr>
      <w:r>
        <w:rPr>
          <w:b/>
        </w:rPr>
        <w:t>24.1.- </w:t>
      </w:r>
      <w:r>
        <w:rPr/>
        <w:t>Si el suministro se ha ejecutado correctamente, la Administración contratante hará constar de forma expresa su conformidad en el momento de haberse producido la entrega o realización del objeto del contrato.</w:t>
      </w:r>
    </w:p>
    <w:p>
      <w:pPr>
        <w:pStyle w:val="BodyText"/>
        <w:spacing w:before="5"/>
        <w:rPr>
          <w:sz w:val="21"/>
        </w:rPr>
      </w:pPr>
    </w:p>
    <w:p>
      <w:pPr>
        <w:pStyle w:val="BodyText"/>
        <w:ind w:left="479" w:right="403" w:firstLine="566"/>
        <w:jc w:val="both"/>
      </w:pPr>
      <w:r>
        <w:rPr>
          <w:b/>
        </w:rPr>
        <w:t>24.2.- </w:t>
      </w:r>
      <w:r>
        <w:rPr/>
        <w:t>Si el suministro no se hallara en condiciones de ser recibido, </w:t>
      </w:r>
      <w:r>
        <w:rPr>
          <w:spacing w:val="-3"/>
        </w:rPr>
        <w:t>se </w:t>
      </w:r>
      <w:r>
        <w:rPr/>
        <w:t>dejará constancia expresa de tal circunstancia y se darán las instrucciones precisas a </w:t>
      </w:r>
      <w:r>
        <w:rPr>
          <w:spacing w:val="-3"/>
        </w:rPr>
        <w:t>la </w:t>
      </w:r>
      <w:r>
        <w:rPr/>
        <w:t>persona contratista para que subsane los defectos observados, o proceda a una nueva ejecución de conformidad con lo pactado.</w:t>
      </w:r>
      <w:r>
        <w:rPr>
          <w:spacing w:val="-11"/>
        </w:rPr>
        <w:t> </w:t>
      </w:r>
      <w:r>
        <w:rPr/>
        <w:t>Si</w:t>
      </w:r>
      <w:r>
        <w:rPr>
          <w:spacing w:val="-16"/>
        </w:rPr>
        <w:t> </w:t>
      </w:r>
      <w:r>
        <w:rPr/>
        <w:t>pese</w:t>
      </w:r>
      <w:r>
        <w:rPr>
          <w:spacing w:val="-10"/>
        </w:rPr>
        <w:t> </w:t>
      </w:r>
      <w:r>
        <w:rPr/>
        <w:t>a</w:t>
      </w:r>
      <w:r>
        <w:rPr>
          <w:spacing w:val="-9"/>
        </w:rPr>
        <w:t> </w:t>
      </w:r>
      <w:r>
        <w:rPr/>
        <w:t>ello,</w:t>
      </w:r>
      <w:r>
        <w:rPr>
          <w:spacing w:val="-10"/>
        </w:rPr>
        <w:t> </w:t>
      </w:r>
      <w:r>
        <w:rPr/>
        <w:t>la</w:t>
      </w:r>
      <w:r>
        <w:rPr>
          <w:spacing w:val="-9"/>
        </w:rPr>
        <w:t> </w:t>
      </w:r>
      <w:r>
        <w:rPr/>
        <w:t>prestación</w:t>
      </w:r>
      <w:r>
        <w:rPr>
          <w:spacing w:val="-14"/>
        </w:rPr>
        <w:t> </w:t>
      </w:r>
      <w:r>
        <w:rPr/>
        <w:t>efectuada</w:t>
      </w:r>
      <w:r>
        <w:rPr>
          <w:spacing w:val="-9"/>
        </w:rPr>
        <w:t> </w:t>
      </w:r>
      <w:r>
        <w:rPr/>
        <w:t>no</w:t>
      </w:r>
      <w:r>
        <w:rPr>
          <w:spacing w:val="-14"/>
        </w:rPr>
        <w:t> </w:t>
      </w:r>
      <w:r>
        <w:rPr/>
        <w:t>se</w:t>
      </w:r>
      <w:r>
        <w:rPr>
          <w:spacing w:val="-9"/>
        </w:rPr>
        <w:t> </w:t>
      </w:r>
      <w:r>
        <w:rPr/>
        <w:t>adecua</w:t>
      </w:r>
      <w:r>
        <w:rPr>
          <w:spacing w:val="-9"/>
        </w:rPr>
        <w:t> </w:t>
      </w:r>
      <w:r>
        <w:rPr/>
        <w:t>a</w:t>
      </w:r>
      <w:r>
        <w:rPr>
          <w:spacing w:val="-9"/>
        </w:rPr>
        <w:t> </w:t>
      </w:r>
      <w:r>
        <w:rPr/>
        <w:t>lo</w:t>
      </w:r>
      <w:r>
        <w:rPr>
          <w:spacing w:val="-9"/>
        </w:rPr>
        <w:t> </w:t>
      </w:r>
      <w:r>
        <w:rPr/>
        <w:t>contratado,</w:t>
      </w:r>
      <w:r>
        <w:rPr>
          <w:spacing w:val="-10"/>
        </w:rPr>
        <w:t> </w:t>
      </w:r>
      <w:r>
        <w:rPr/>
        <w:t>como</w:t>
      </w:r>
      <w:r>
        <w:rPr>
          <w:spacing w:val="-10"/>
        </w:rPr>
        <w:t> </w:t>
      </w:r>
      <w:r>
        <w:rPr/>
        <w:t>consecuencia de vicios o defectos imputables al contratista, </w:t>
      </w:r>
      <w:r>
        <w:rPr>
          <w:spacing w:val="-3"/>
        </w:rPr>
        <w:t>la </w:t>
      </w:r>
      <w:r>
        <w:rPr/>
        <w:t>Administración podrá rechazarla,</w:t>
      </w:r>
      <w:r>
        <w:rPr>
          <w:spacing w:val="-28"/>
        </w:rPr>
        <w:t> </w:t>
      </w:r>
      <w:r>
        <w:rPr/>
        <w:t>quedando</w:t>
      </w:r>
    </w:p>
    <w:p>
      <w:pPr>
        <w:spacing w:after="0"/>
        <w:jc w:val="both"/>
        <w:sectPr>
          <w:pgSz w:w="11910" w:h="16840"/>
          <w:pgMar w:header="0" w:footer="0" w:top="1580" w:bottom="280" w:left="1220" w:right="320"/>
        </w:sectPr>
      </w:pPr>
    </w:p>
    <w:p>
      <w:pPr>
        <w:pStyle w:val="BodyText"/>
        <w:spacing w:before="86"/>
        <w:ind w:left="479" w:right="396"/>
      </w:pPr>
      <w:r>
        <w:rPr/>
        <w:t>exenta de la obligación de pago, y teniendo derecho, en su caso, a la recuperación del precio satisfecho hasta entonces.</w:t>
      </w:r>
    </w:p>
    <w:p>
      <w:pPr>
        <w:pStyle w:val="BodyText"/>
        <w:spacing w:before="5"/>
      </w:pPr>
    </w:p>
    <w:p>
      <w:pPr>
        <w:pStyle w:val="Heading4"/>
      </w:pPr>
      <w:r>
        <w:rPr/>
        <w:t>25.- </w:t>
      </w:r>
      <w:r>
        <w:rPr>
          <w:u w:val="thick"/>
        </w:rPr>
        <w:t>GASTOS E IMPUESTOS POR CUENTA DE LA CONTRATISTA</w:t>
      </w:r>
    </w:p>
    <w:p>
      <w:pPr>
        <w:pStyle w:val="BodyText"/>
        <w:spacing w:before="8"/>
        <w:rPr>
          <w:b/>
          <w:sz w:val="13"/>
        </w:rPr>
      </w:pPr>
    </w:p>
    <w:p>
      <w:pPr>
        <w:pStyle w:val="BodyText"/>
        <w:spacing w:before="93"/>
        <w:ind w:left="479" w:right="398" w:firstLine="566"/>
        <w:jc w:val="both"/>
      </w:pPr>
      <w:r>
        <w:rPr>
          <w:b/>
          <w:spacing w:val="-3"/>
        </w:rPr>
        <w:t>25.1.- </w:t>
      </w:r>
      <w:r>
        <w:rPr>
          <w:spacing w:val="-3"/>
        </w:rPr>
        <w:t>Son </w:t>
      </w:r>
      <w:r>
        <w:rPr/>
        <w:t>de </w:t>
      </w:r>
      <w:r>
        <w:rPr>
          <w:spacing w:val="-3"/>
        </w:rPr>
        <w:t>cuenta </w:t>
      </w:r>
      <w:r>
        <w:rPr/>
        <w:t>de </w:t>
      </w:r>
      <w:r>
        <w:rPr>
          <w:spacing w:val="-3"/>
        </w:rPr>
        <w:t>la </w:t>
      </w:r>
      <w:r>
        <w:rPr>
          <w:spacing w:val="-4"/>
        </w:rPr>
        <w:t>contratista </w:t>
      </w:r>
      <w:r>
        <w:rPr>
          <w:spacing w:val="-3"/>
        </w:rPr>
        <w:t>los gastos </w:t>
      </w:r>
      <w:r>
        <w:rPr/>
        <w:t>que </w:t>
      </w:r>
      <w:r>
        <w:rPr>
          <w:spacing w:val="-4"/>
        </w:rPr>
        <w:t>origine </w:t>
      </w:r>
      <w:r>
        <w:rPr>
          <w:spacing w:val="-3"/>
        </w:rPr>
        <w:t>la licitación, </w:t>
      </w:r>
      <w:r>
        <w:rPr/>
        <w:t>incluidos los </w:t>
      </w:r>
      <w:r>
        <w:rPr>
          <w:spacing w:val="-3"/>
        </w:rPr>
        <w:t>gastos </w:t>
      </w:r>
      <w:r>
        <w:rPr/>
        <w:t>derivados de la </w:t>
      </w:r>
      <w:r>
        <w:rPr>
          <w:spacing w:val="-5"/>
        </w:rPr>
        <w:t>formalización </w:t>
      </w:r>
      <w:r>
        <w:rPr/>
        <w:t>del </w:t>
      </w:r>
      <w:r>
        <w:rPr>
          <w:spacing w:val="-4"/>
        </w:rPr>
        <w:t>contrato, </w:t>
      </w:r>
      <w:r>
        <w:rPr/>
        <w:t>si </w:t>
      </w:r>
      <w:r>
        <w:rPr>
          <w:spacing w:val="-3"/>
        </w:rPr>
        <w:t>este </w:t>
      </w:r>
      <w:r>
        <w:rPr/>
        <w:t>se </w:t>
      </w:r>
      <w:r>
        <w:rPr>
          <w:spacing w:val="-4"/>
        </w:rPr>
        <w:t>elevare </w:t>
      </w:r>
      <w:r>
        <w:rPr/>
        <w:t>a </w:t>
      </w:r>
      <w:r>
        <w:rPr>
          <w:spacing w:val="-4"/>
        </w:rPr>
        <w:t>escritura pública.</w:t>
      </w:r>
    </w:p>
    <w:p>
      <w:pPr>
        <w:pStyle w:val="BodyText"/>
      </w:pPr>
    </w:p>
    <w:p>
      <w:pPr>
        <w:pStyle w:val="BodyText"/>
        <w:ind w:left="479" w:right="399" w:firstLine="566"/>
        <w:jc w:val="both"/>
      </w:pPr>
      <w:r>
        <w:rPr>
          <w:b/>
          <w:spacing w:val="-3"/>
        </w:rPr>
        <w:t>25.2.- </w:t>
      </w:r>
      <w:r>
        <w:rPr>
          <w:spacing w:val="-4"/>
        </w:rPr>
        <w:t>Tanto </w:t>
      </w:r>
      <w:r>
        <w:rPr/>
        <w:t>en las </w:t>
      </w:r>
      <w:r>
        <w:rPr>
          <w:spacing w:val="-4"/>
        </w:rPr>
        <w:t>proposiciones </w:t>
      </w:r>
      <w:r>
        <w:rPr>
          <w:spacing w:val="-3"/>
        </w:rPr>
        <w:t>presentadas </w:t>
      </w:r>
      <w:r>
        <w:rPr/>
        <w:t>por las </w:t>
      </w:r>
      <w:r>
        <w:rPr>
          <w:spacing w:val="-4"/>
        </w:rPr>
        <w:t>licitadoras, </w:t>
      </w:r>
      <w:r>
        <w:rPr>
          <w:spacing w:val="-3"/>
        </w:rPr>
        <w:t>como </w:t>
      </w:r>
      <w:r>
        <w:rPr/>
        <w:t>en los </w:t>
      </w:r>
      <w:r>
        <w:rPr>
          <w:spacing w:val="-4"/>
        </w:rPr>
        <w:t>presupuestos</w:t>
      </w:r>
      <w:r>
        <w:rPr>
          <w:spacing w:val="53"/>
        </w:rPr>
        <w:t> </w:t>
      </w:r>
      <w:r>
        <w:rPr/>
        <w:t>de </w:t>
      </w:r>
      <w:r>
        <w:rPr>
          <w:spacing w:val="-4"/>
        </w:rPr>
        <w:t>adjudicación </w:t>
      </w:r>
      <w:r>
        <w:rPr/>
        <w:t>se </w:t>
      </w:r>
      <w:r>
        <w:rPr>
          <w:spacing w:val="-4"/>
        </w:rPr>
        <w:t>entienden comprendidos </w:t>
      </w:r>
      <w:r>
        <w:rPr>
          <w:spacing w:val="-3"/>
        </w:rPr>
        <w:t>todas </w:t>
      </w:r>
      <w:r>
        <w:rPr/>
        <w:t>las </w:t>
      </w:r>
      <w:r>
        <w:rPr>
          <w:spacing w:val="-3"/>
        </w:rPr>
        <w:t>tasas </w:t>
      </w:r>
      <w:r>
        <w:rPr/>
        <w:t>e </w:t>
      </w:r>
      <w:r>
        <w:rPr>
          <w:spacing w:val="-4"/>
        </w:rPr>
        <w:t>impuestos, directos </w:t>
      </w:r>
      <w:r>
        <w:rPr/>
        <w:t>e </w:t>
      </w:r>
      <w:r>
        <w:rPr>
          <w:spacing w:val="-4"/>
        </w:rPr>
        <w:t>indirectos, </w:t>
      </w:r>
      <w:r>
        <w:rPr/>
        <w:t>y </w:t>
      </w:r>
      <w:r>
        <w:rPr>
          <w:spacing w:val="-4"/>
        </w:rPr>
        <w:t>arbitrios municipales </w:t>
      </w:r>
      <w:r>
        <w:rPr/>
        <w:t>que </w:t>
      </w:r>
      <w:r>
        <w:rPr>
          <w:spacing w:val="-4"/>
        </w:rPr>
        <w:t>graven </w:t>
      </w:r>
      <w:r>
        <w:rPr/>
        <w:t>la </w:t>
      </w:r>
      <w:r>
        <w:rPr>
          <w:spacing w:val="-4"/>
        </w:rPr>
        <w:t>ejecución </w:t>
      </w:r>
      <w:r>
        <w:rPr/>
        <w:t>del </w:t>
      </w:r>
      <w:r>
        <w:rPr>
          <w:spacing w:val="-4"/>
        </w:rPr>
        <w:t>contrato, </w:t>
      </w:r>
      <w:r>
        <w:rPr/>
        <w:t>que </w:t>
      </w:r>
      <w:r>
        <w:rPr>
          <w:spacing w:val="-4"/>
        </w:rPr>
        <w:t>correrán </w:t>
      </w:r>
      <w:r>
        <w:rPr/>
        <w:t>por </w:t>
      </w:r>
      <w:r>
        <w:rPr>
          <w:spacing w:val="-3"/>
        </w:rPr>
        <w:t>cuenta </w:t>
      </w:r>
      <w:r>
        <w:rPr/>
        <w:t>de la </w:t>
      </w:r>
      <w:r>
        <w:rPr>
          <w:spacing w:val="-4"/>
        </w:rPr>
        <w:t>contratista, salvo </w:t>
      </w:r>
      <w:r>
        <w:rPr/>
        <w:t>el Impuesto General Indirecto Canario (IGIC) que deba ser soportado por </w:t>
      </w:r>
      <w:r>
        <w:rPr>
          <w:spacing w:val="-3"/>
        </w:rPr>
        <w:t>la </w:t>
      </w:r>
      <w:r>
        <w:rPr/>
        <w:t>Administración, que </w:t>
      </w:r>
      <w:r>
        <w:rPr>
          <w:spacing w:val="-3"/>
        </w:rPr>
        <w:t>se </w:t>
      </w:r>
      <w:r>
        <w:rPr>
          <w:spacing w:val="-5"/>
        </w:rPr>
        <w:t>indicará </w:t>
      </w:r>
      <w:r>
        <w:rPr>
          <w:spacing w:val="-3"/>
        </w:rPr>
        <w:t>como </w:t>
      </w:r>
      <w:r>
        <w:rPr/>
        <w:t>partida independiente, tanto en la </w:t>
      </w:r>
      <w:r>
        <w:rPr>
          <w:spacing w:val="-4"/>
        </w:rPr>
        <w:t>proposición presentada </w:t>
      </w:r>
      <w:r>
        <w:rPr/>
        <w:t>por la </w:t>
      </w:r>
      <w:r>
        <w:rPr>
          <w:spacing w:val="-4"/>
        </w:rPr>
        <w:t>contratista, </w:t>
      </w:r>
      <w:r>
        <w:rPr>
          <w:spacing w:val="-3"/>
        </w:rPr>
        <w:t>como </w:t>
      </w:r>
      <w:r>
        <w:rPr/>
        <w:t>en el </w:t>
      </w:r>
      <w:r>
        <w:rPr>
          <w:spacing w:val="-4"/>
        </w:rPr>
        <w:t>documento </w:t>
      </w:r>
      <w:r>
        <w:rPr/>
        <w:t>de formalización del contrato.</w:t>
      </w:r>
    </w:p>
    <w:p>
      <w:pPr>
        <w:pStyle w:val="BodyText"/>
      </w:pPr>
    </w:p>
    <w:p>
      <w:pPr>
        <w:pStyle w:val="BodyText"/>
        <w:ind w:left="479" w:right="402" w:firstLine="566"/>
        <w:jc w:val="both"/>
      </w:pPr>
      <w:r>
        <w:rPr/>
        <w:t>Se consideran también incluidos en la proposición de la adjudicataria y en el precio del contrato todos los gastos que resultaren necesarios para la ejecución del contrato, incluidos los posibles desplazamientos; especialmente los gastos de la entrega y transporte de los bienes objeto del suministro al lugar convenido.</w:t>
      </w:r>
    </w:p>
    <w:p>
      <w:pPr>
        <w:pStyle w:val="BodyText"/>
        <w:spacing w:before="10"/>
        <w:rPr>
          <w:sz w:val="21"/>
        </w:rPr>
      </w:pPr>
    </w:p>
    <w:p>
      <w:pPr>
        <w:pStyle w:val="Heading4"/>
      </w:pPr>
      <w:r>
        <w:rPr/>
        <w:t>26.- </w:t>
      </w:r>
      <w:r>
        <w:rPr>
          <w:u w:val="thick"/>
        </w:rPr>
        <w:t>ABONOS AL CONTRATISTA</w:t>
      </w:r>
    </w:p>
    <w:p>
      <w:pPr>
        <w:pStyle w:val="BodyText"/>
        <w:spacing w:before="1"/>
        <w:rPr>
          <w:b/>
          <w:sz w:val="14"/>
        </w:rPr>
      </w:pPr>
    </w:p>
    <w:p>
      <w:pPr>
        <w:pStyle w:val="BodyText"/>
        <w:spacing w:before="94"/>
        <w:ind w:left="479" w:right="415" w:firstLine="566"/>
        <w:jc w:val="both"/>
      </w:pPr>
      <w:r>
        <w:rPr>
          <w:b/>
        </w:rPr>
        <w:t>26.1.- </w:t>
      </w:r>
      <w:r>
        <w:rPr/>
        <w:t>La contratista tendrá derecho al abono de los suministros efectivamente entregados y formalmente recibidos a satisfacción de la Administración contratante.</w:t>
      </w:r>
    </w:p>
    <w:p>
      <w:pPr>
        <w:pStyle w:val="BodyText"/>
      </w:pPr>
    </w:p>
    <w:p>
      <w:pPr>
        <w:pStyle w:val="BodyText"/>
        <w:ind w:left="479" w:right="402" w:firstLine="566"/>
        <w:jc w:val="both"/>
      </w:pPr>
      <w:r>
        <w:rPr/>
        <w:t>El pago del precio del contrato </w:t>
      </w:r>
      <w:r>
        <w:rPr>
          <w:spacing w:val="-3"/>
        </w:rPr>
        <w:t>se </w:t>
      </w:r>
      <w:r>
        <w:rPr/>
        <w:t>realizará en la forma que a continuación se detalla, de acuerdo</w:t>
      </w:r>
      <w:r>
        <w:rPr>
          <w:spacing w:val="-4"/>
        </w:rPr>
        <w:t> </w:t>
      </w:r>
      <w:r>
        <w:rPr/>
        <w:t>con</w:t>
      </w:r>
      <w:r>
        <w:rPr>
          <w:spacing w:val="-4"/>
        </w:rPr>
        <w:t> </w:t>
      </w:r>
      <w:r>
        <w:rPr/>
        <w:t>los</w:t>
      </w:r>
      <w:r>
        <w:rPr>
          <w:spacing w:val="-11"/>
        </w:rPr>
        <w:t> </w:t>
      </w:r>
      <w:r>
        <w:rPr/>
        <w:t>plazos</w:t>
      </w:r>
      <w:r>
        <w:rPr>
          <w:spacing w:val="-6"/>
        </w:rPr>
        <w:t> </w:t>
      </w:r>
      <w:r>
        <w:rPr/>
        <w:t>previstos</w:t>
      </w:r>
      <w:r>
        <w:rPr>
          <w:spacing w:val="-11"/>
        </w:rPr>
        <w:t> </w:t>
      </w:r>
      <w:r>
        <w:rPr/>
        <w:t>en</w:t>
      </w:r>
      <w:r>
        <w:rPr>
          <w:spacing w:val="-3"/>
        </w:rPr>
        <w:t> </w:t>
      </w:r>
      <w:r>
        <w:rPr/>
        <w:t>la</w:t>
      </w:r>
      <w:r>
        <w:rPr>
          <w:spacing w:val="-4"/>
        </w:rPr>
        <w:t> </w:t>
      </w:r>
      <w:r>
        <w:rPr/>
        <w:t>cláusula</w:t>
      </w:r>
      <w:r>
        <w:rPr>
          <w:spacing w:val="-4"/>
        </w:rPr>
        <w:t> </w:t>
      </w:r>
      <w:r>
        <w:rPr/>
        <w:t>10</w:t>
      </w:r>
      <w:r>
        <w:rPr>
          <w:spacing w:val="-9"/>
        </w:rPr>
        <w:t> </w:t>
      </w:r>
      <w:r>
        <w:rPr/>
        <w:t>del</w:t>
      </w:r>
      <w:r>
        <w:rPr>
          <w:spacing w:val="-7"/>
        </w:rPr>
        <w:t> </w:t>
      </w:r>
      <w:r>
        <w:rPr/>
        <w:t>presente</w:t>
      </w:r>
      <w:r>
        <w:rPr>
          <w:spacing w:val="-4"/>
        </w:rPr>
        <w:t> </w:t>
      </w:r>
      <w:r>
        <w:rPr/>
        <w:t>pliego,</w:t>
      </w:r>
      <w:r>
        <w:rPr>
          <w:spacing w:val="-5"/>
        </w:rPr>
        <w:t> </w:t>
      </w:r>
      <w:r>
        <w:rPr/>
        <w:t>y</w:t>
      </w:r>
      <w:r>
        <w:rPr>
          <w:spacing w:val="-6"/>
        </w:rPr>
        <w:t> </w:t>
      </w:r>
      <w:r>
        <w:rPr/>
        <w:t>previa</w:t>
      </w:r>
      <w:r>
        <w:rPr>
          <w:spacing w:val="-3"/>
        </w:rPr>
        <w:t> </w:t>
      </w:r>
      <w:r>
        <w:rPr/>
        <w:t>acta</w:t>
      </w:r>
      <w:r>
        <w:rPr>
          <w:spacing w:val="-4"/>
        </w:rPr>
        <w:t> </w:t>
      </w:r>
      <w:r>
        <w:rPr/>
        <w:t>de</w:t>
      </w:r>
      <w:r>
        <w:rPr>
          <w:spacing w:val="-4"/>
        </w:rPr>
        <w:t> </w:t>
      </w:r>
      <w:r>
        <w:rPr/>
        <w:t>recepción o informe favorable o de conformidad suscrito por el responsable </w:t>
      </w:r>
      <w:r>
        <w:rPr>
          <w:spacing w:val="5"/>
        </w:rPr>
        <w:t>del </w:t>
      </w:r>
      <w:r>
        <w:rPr/>
        <w:t>contrato designado por el órgano de</w:t>
      </w:r>
      <w:r>
        <w:rPr>
          <w:spacing w:val="-1"/>
        </w:rPr>
        <w:t> </w:t>
      </w:r>
      <w:r>
        <w:rPr/>
        <w:t>contratación.</w:t>
      </w:r>
    </w:p>
    <w:p>
      <w:pPr>
        <w:pStyle w:val="BodyText"/>
        <w:spacing w:before="2"/>
      </w:pPr>
    </w:p>
    <w:p>
      <w:pPr>
        <w:pStyle w:val="BodyText"/>
        <w:ind w:left="479" w:right="403" w:firstLine="566"/>
        <w:jc w:val="both"/>
      </w:pPr>
      <w:r>
        <w:rPr/>
        <w:t>Tales abonos no implican que la Administración haya aceptado la correcta ejecución de los suministros realizados durante el periodo a que </w:t>
      </w:r>
      <w:r>
        <w:rPr>
          <w:spacing w:val="-3"/>
        </w:rPr>
        <w:t>se </w:t>
      </w:r>
      <w:r>
        <w:rPr/>
        <w:t>refiera el pago, pudiendo regularizarse posteriormente, si después de realizado el pago, en el acto formal de recepción </w:t>
      </w:r>
      <w:r>
        <w:rPr>
          <w:spacing w:val="-3"/>
        </w:rPr>
        <w:t>se </w:t>
      </w:r>
      <w:r>
        <w:rPr/>
        <w:t>constatasen deficiencias</w:t>
      </w:r>
      <w:r>
        <w:rPr>
          <w:spacing w:val="-7"/>
        </w:rPr>
        <w:t> </w:t>
      </w:r>
      <w:r>
        <w:rPr/>
        <w:t>imputables</w:t>
      </w:r>
      <w:r>
        <w:rPr>
          <w:spacing w:val="-12"/>
        </w:rPr>
        <w:t> </w:t>
      </w:r>
      <w:r>
        <w:rPr/>
        <w:t>al</w:t>
      </w:r>
      <w:r>
        <w:rPr>
          <w:spacing w:val="-12"/>
        </w:rPr>
        <w:t> </w:t>
      </w:r>
      <w:r>
        <w:rPr/>
        <w:t>contratista.</w:t>
      </w:r>
      <w:r>
        <w:rPr>
          <w:spacing w:val="-6"/>
        </w:rPr>
        <w:t> </w:t>
      </w:r>
      <w:r>
        <w:rPr/>
        <w:t>En</w:t>
      </w:r>
      <w:r>
        <w:rPr>
          <w:spacing w:val="-10"/>
        </w:rPr>
        <w:t> </w:t>
      </w:r>
      <w:r>
        <w:rPr/>
        <w:t>tal</w:t>
      </w:r>
      <w:r>
        <w:rPr>
          <w:spacing w:val="-12"/>
        </w:rPr>
        <w:t> </w:t>
      </w:r>
      <w:r>
        <w:rPr/>
        <w:t>caso,</w:t>
      </w:r>
      <w:r>
        <w:rPr>
          <w:spacing w:val="-15"/>
        </w:rPr>
        <w:t> </w:t>
      </w:r>
      <w:r>
        <w:rPr/>
        <w:t>la</w:t>
      </w:r>
      <w:r>
        <w:rPr>
          <w:spacing w:val="-5"/>
        </w:rPr>
        <w:t> </w:t>
      </w:r>
      <w:r>
        <w:rPr/>
        <w:t>Administración</w:t>
      </w:r>
      <w:r>
        <w:rPr>
          <w:spacing w:val="-10"/>
        </w:rPr>
        <w:t> </w:t>
      </w:r>
      <w:r>
        <w:rPr/>
        <w:t>tendrá</w:t>
      </w:r>
      <w:r>
        <w:rPr>
          <w:spacing w:val="-10"/>
        </w:rPr>
        <w:t> </w:t>
      </w:r>
      <w:r>
        <w:rPr/>
        <w:t>derecho</w:t>
      </w:r>
      <w:r>
        <w:rPr>
          <w:spacing w:val="-9"/>
        </w:rPr>
        <w:t> </w:t>
      </w:r>
      <w:r>
        <w:rPr/>
        <w:t>a</w:t>
      </w:r>
      <w:r>
        <w:rPr>
          <w:spacing w:val="-5"/>
        </w:rPr>
        <w:t> </w:t>
      </w:r>
      <w:r>
        <w:rPr/>
        <w:t>recuperar</w:t>
      </w:r>
      <w:r>
        <w:rPr>
          <w:spacing w:val="-12"/>
        </w:rPr>
        <w:t> </w:t>
      </w:r>
      <w:r>
        <w:rPr/>
        <w:t>el precio </w:t>
      </w:r>
      <w:r>
        <w:rPr>
          <w:spacing w:val="-3"/>
        </w:rPr>
        <w:t>ya </w:t>
      </w:r>
      <w:r>
        <w:rPr/>
        <w:t>abonado, bien aplicando el correspondiente descuento al hacer efectivos los siguientes pagos, o bien al llevar a cabo la liquidación final del contrato. Asimismo, si en el momento de realizar </w:t>
      </w:r>
      <w:r>
        <w:rPr>
          <w:spacing w:val="-3"/>
        </w:rPr>
        <w:t>la </w:t>
      </w:r>
      <w:r>
        <w:rPr/>
        <w:t>recepción definitiva se constatara el cumplimiento defectuoso de las prestaciones realizadas, la Administración podrá imponer al contratista las penalizaciones previstas al efecto en el presente pliego.</w:t>
      </w:r>
    </w:p>
    <w:p>
      <w:pPr>
        <w:pStyle w:val="BodyText"/>
        <w:spacing w:before="3"/>
      </w:pPr>
    </w:p>
    <w:p>
      <w:pPr>
        <w:pStyle w:val="Heading4"/>
        <w:spacing w:line="237" w:lineRule="auto"/>
        <w:ind w:right="412" w:firstLine="566"/>
        <w:jc w:val="both"/>
      </w:pPr>
      <w:r>
        <w:rPr/>
        <w:t>26.2.- El pago se realizará contra factura, que se presentará en formato electrónico y habrá de reunir los requisitos exigidos en la normativa aplicable.</w:t>
      </w:r>
    </w:p>
    <w:p>
      <w:pPr>
        <w:pStyle w:val="BodyText"/>
        <w:spacing w:before="3"/>
        <w:rPr>
          <w:b/>
        </w:rPr>
      </w:pPr>
    </w:p>
    <w:p>
      <w:pPr>
        <w:pStyle w:val="BodyText"/>
        <w:ind w:left="479" w:right="402" w:firstLine="566"/>
        <w:jc w:val="both"/>
      </w:pPr>
      <w:r>
        <w:rPr/>
        <w:t>La contratista deberán enviar dicha factura, dentro de los TREINTA (30) DÍAS siguientes a la fecha de entrega efectiva de </w:t>
      </w:r>
      <w:r>
        <w:rPr>
          <w:spacing w:val="-3"/>
        </w:rPr>
        <w:t>la </w:t>
      </w:r>
      <w:r>
        <w:rPr/>
        <w:t>prestación a través del Punto General de Entrada de Facturas electrónicas, regulado en </w:t>
      </w:r>
      <w:r>
        <w:rPr>
          <w:spacing w:val="-3"/>
        </w:rPr>
        <w:t>la </w:t>
      </w:r>
      <w:r>
        <w:rPr/>
        <w:t>Orden 22 de diciembre de 2014, debiéndose acceder a dicho Punto, a</w:t>
      </w:r>
      <w:r>
        <w:rPr>
          <w:spacing w:val="-6"/>
        </w:rPr>
        <w:t> </w:t>
      </w:r>
      <w:r>
        <w:rPr/>
        <w:t>través</w:t>
      </w:r>
      <w:r>
        <w:rPr>
          <w:spacing w:val="-7"/>
        </w:rPr>
        <w:t> </w:t>
      </w:r>
      <w:r>
        <w:rPr/>
        <w:t>de</w:t>
      </w:r>
      <w:r>
        <w:rPr>
          <w:spacing w:val="-5"/>
        </w:rPr>
        <w:t> </w:t>
      </w:r>
      <w:r>
        <w:rPr/>
        <w:t>la</w:t>
      </w:r>
      <w:r>
        <w:rPr>
          <w:spacing w:val="-5"/>
        </w:rPr>
        <w:t> </w:t>
      </w:r>
      <w:r>
        <w:rPr/>
        <w:t>sede</w:t>
      </w:r>
      <w:r>
        <w:rPr>
          <w:spacing w:val="-5"/>
        </w:rPr>
        <w:t> </w:t>
      </w:r>
      <w:r>
        <w:rPr/>
        <w:t>electrónica</w:t>
      </w:r>
      <w:r>
        <w:rPr>
          <w:spacing w:val="-10"/>
        </w:rPr>
        <w:t> </w:t>
      </w:r>
      <w:r>
        <w:rPr/>
        <w:t>de</w:t>
      </w:r>
      <w:r>
        <w:rPr>
          <w:spacing w:val="-6"/>
        </w:rPr>
        <w:t> </w:t>
      </w:r>
      <w:r>
        <w:rPr>
          <w:spacing w:val="-3"/>
        </w:rPr>
        <w:t>la</w:t>
      </w:r>
      <w:r>
        <w:rPr>
          <w:spacing w:val="-5"/>
        </w:rPr>
        <w:t> </w:t>
      </w:r>
      <w:r>
        <w:rPr/>
        <w:t>Consejería</w:t>
      </w:r>
      <w:r>
        <w:rPr>
          <w:spacing w:val="-10"/>
        </w:rPr>
        <w:t> </w:t>
      </w:r>
      <w:r>
        <w:rPr/>
        <w:t>de</w:t>
      </w:r>
      <w:r>
        <w:rPr>
          <w:spacing w:val="-5"/>
        </w:rPr>
        <w:t> </w:t>
      </w:r>
      <w:r>
        <w:rPr/>
        <w:t>Hacienda,</w:t>
      </w:r>
      <w:r>
        <w:rPr>
          <w:spacing w:val="-6"/>
        </w:rPr>
        <w:t> </w:t>
      </w:r>
      <w:r>
        <w:rPr/>
        <w:t>identificándose</w:t>
      </w:r>
      <w:r>
        <w:rPr>
          <w:spacing w:val="-5"/>
        </w:rPr>
        <w:t> </w:t>
      </w:r>
      <w:r>
        <w:rPr/>
        <w:t>mediante</w:t>
      </w:r>
      <w:r>
        <w:rPr>
          <w:spacing w:val="-10"/>
        </w:rPr>
        <w:t> </w:t>
      </w:r>
      <w:r>
        <w:rPr/>
        <w:t>alguno</w:t>
      </w:r>
      <w:r>
        <w:rPr>
          <w:spacing w:val="-10"/>
        </w:rPr>
        <w:t> </w:t>
      </w:r>
      <w:r>
        <w:rPr/>
        <w:t>de los sistemas de firma electrónica admitidos en la</w:t>
      </w:r>
      <w:r>
        <w:rPr>
          <w:spacing w:val="-3"/>
        </w:rPr>
        <w:t> </w:t>
      </w:r>
      <w:r>
        <w:rPr/>
        <w:t>misma.</w:t>
      </w:r>
    </w:p>
    <w:p>
      <w:pPr>
        <w:pStyle w:val="BodyText"/>
        <w:spacing w:before="10"/>
        <w:rPr>
          <w:sz w:val="21"/>
        </w:rPr>
      </w:pPr>
    </w:p>
    <w:p>
      <w:pPr>
        <w:pStyle w:val="BodyText"/>
        <w:spacing w:line="242" w:lineRule="auto"/>
        <w:ind w:left="479" w:right="413" w:firstLine="566"/>
        <w:jc w:val="both"/>
      </w:pPr>
      <w:r>
        <w:rPr/>
        <w:t>Para</w:t>
      </w:r>
      <w:r>
        <w:rPr>
          <w:spacing w:val="-6"/>
        </w:rPr>
        <w:t> </w:t>
      </w:r>
      <w:r>
        <w:rPr>
          <w:spacing w:val="-3"/>
        </w:rPr>
        <w:t>la</w:t>
      </w:r>
      <w:r>
        <w:rPr>
          <w:spacing w:val="-10"/>
        </w:rPr>
        <w:t> </w:t>
      </w:r>
      <w:r>
        <w:rPr/>
        <w:t>presentación</w:t>
      </w:r>
      <w:r>
        <w:rPr>
          <w:spacing w:val="-5"/>
        </w:rPr>
        <w:t> </w:t>
      </w:r>
      <w:r>
        <w:rPr/>
        <w:t>de</w:t>
      </w:r>
      <w:r>
        <w:rPr>
          <w:spacing w:val="-6"/>
        </w:rPr>
        <w:t> </w:t>
      </w:r>
      <w:r>
        <w:rPr/>
        <w:t>la</w:t>
      </w:r>
      <w:r>
        <w:rPr>
          <w:spacing w:val="-10"/>
        </w:rPr>
        <w:t> </w:t>
      </w:r>
      <w:r>
        <w:rPr/>
        <w:t>factura</w:t>
      </w:r>
      <w:r>
        <w:rPr>
          <w:spacing w:val="-5"/>
        </w:rPr>
        <w:t> </w:t>
      </w:r>
      <w:r>
        <w:rPr/>
        <w:t>electrónica,</w:t>
      </w:r>
      <w:r>
        <w:rPr>
          <w:spacing w:val="-11"/>
        </w:rPr>
        <w:t> </w:t>
      </w:r>
      <w:r>
        <w:rPr/>
        <w:t>será</w:t>
      </w:r>
      <w:r>
        <w:rPr>
          <w:spacing w:val="-6"/>
        </w:rPr>
        <w:t> </w:t>
      </w:r>
      <w:r>
        <w:rPr/>
        <w:t>necesario</w:t>
      </w:r>
      <w:r>
        <w:rPr>
          <w:spacing w:val="-5"/>
        </w:rPr>
        <w:t> </w:t>
      </w:r>
      <w:r>
        <w:rPr/>
        <w:t>identificar</w:t>
      </w:r>
      <w:r>
        <w:rPr>
          <w:spacing w:val="-9"/>
        </w:rPr>
        <w:t> </w:t>
      </w:r>
      <w:r>
        <w:rPr>
          <w:spacing w:val="-3"/>
        </w:rPr>
        <w:t>la</w:t>
      </w:r>
      <w:r>
        <w:rPr>
          <w:spacing w:val="-6"/>
        </w:rPr>
        <w:t> </w:t>
      </w:r>
      <w:r>
        <w:rPr/>
        <w:t>Oficina</w:t>
      </w:r>
      <w:r>
        <w:rPr>
          <w:spacing w:val="-10"/>
        </w:rPr>
        <w:t> </w:t>
      </w:r>
      <w:r>
        <w:rPr/>
        <w:t>Contable, Órgano gestor y Unidad de Tramitación, con los siguientes códigos</w:t>
      </w:r>
      <w:r>
        <w:rPr>
          <w:spacing w:val="-8"/>
        </w:rPr>
        <w:t> </w:t>
      </w:r>
      <w:r>
        <w:rPr/>
        <w:t>DIR3:</w:t>
      </w:r>
    </w:p>
    <w:p>
      <w:pPr>
        <w:pStyle w:val="BodyText"/>
        <w:spacing w:before="6"/>
        <w:rPr>
          <w:sz w:val="21"/>
        </w:rPr>
      </w:pPr>
    </w:p>
    <w:p>
      <w:pPr>
        <w:pStyle w:val="Heading4"/>
        <w:spacing w:before="1"/>
        <w:ind w:left="1046" w:right="5000"/>
      </w:pPr>
      <w:r>
        <w:rPr/>
        <w:t>Código de la oficina contable: L01380316 Código del órgano gestor: L01380316</w:t>
      </w:r>
    </w:p>
    <w:p>
      <w:pPr>
        <w:spacing w:line="251" w:lineRule="exact" w:before="0"/>
        <w:ind w:left="1046" w:right="0" w:firstLine="0"/>
        <w:jc w:val="left"/>
        <w:rPr>
          <w:b/>
          <w:sz w:val="22"/>
        </w:rPr>
      </w:pPr>
      <w:r>
        <w:rPr>
          <w:b/>
          <w:sz w:val="22"/>
        </w:rPr>
        <w:t>Código de la unidad de tramitación: L01380316</w:t>
      </w:r>
    </w:p>
    <w:p>
      <w:pPr>
        <w:spacing w:after="0" w:line="251" w:lineRule="exact"/>
        <w:jc w:val="left"/>
        <w:rPr>
          <w:sz w:val="22"/>
        </w:rPr>
        <w:sectPr>
          <w:pgSz w:w="11910" w:h="16840"/>
          <w:pgMar w:header="0" w:footer="0" w:top="1580" w:bottom="280" w:left="1220" w:right="320"/>
        </w:sectPr>
      </w:pPr>
    </w:p>
    <w:p>
      <w:pPr>
        <w:pStyle w:val="BodyText"/>
        <w:spacing w:before="86"/>
        <w:ind w:left="479" w:right="418" w:firstLine="566"/>
        <w:jc w:val="both"/>
      </w:pPr>
      <w:r>
        <w:rPr/>
        <w:t>La presentación de facturas electrónicas exigirá que la contratista y en su caso, la entidad endosataria de las mismas, esté dada de alta en la base de terceros acreedores con el Ayuntamiento de Los Realejos.</w:t>
      </w:r>
    </w:p>
    <w:p>
      <w:pPr>
        <w:pStyle w:val="BodyText"/>
        <w:spacing w:before="1"/>
      </w:pPr>
    </w:p>
    <w:p>
      <w:pPr>
        <w:spacing w:before="0"/>
        <w:ind w:left="479" w:right="419" w:firstLine="566"/>
        <w:jc w:val="both"/>
        <w:rPr>
          <w:sz w:val="22"/>
        </w:rPr>
      </w:pPr>
      <w:r>
        <w:rPr>
          <w:b/>
          <w:sz w:val="22"/>
        </w:rPr>
        <w:t>26.3.</w:t>
      </w:r>
      <w:r>
        <w:rPr>
          <w:sz w:val="22"/>
        </w:rPr>
        <w:t>- Si el suministro </w:t>
      </w:r>
      <w:r>
        <w:rPr>
          <w:spacing w:val="-3"/>
          <w:sz w:val="22"/>
        </w:rPr>
        <w:t>se </w:t>
      </w:r>
      <w:r>
        <w:rPr>
          <w:sz w:val="22"/>
        </w:rPr>
        <w:t>ha recibido de conformidad y la factura se ha tramitado correctamente</w:t>
      </w:r>
      <w:r>
        <w:rPr>
          <w:spacing w:val="-16"/>
          <w:sz w:val="22"/>
        </w:rPr>
        <w:t> </w:t>
      </w:r>
      <w:r>
        <w:rPr>
          <w:sz w:val="22"/>
        </w:rPr>
        <w:t>por</w:t>
      </w:r>
      <w:r>
        <w:rPr>
          <w:spacing w:val="-13"/>
          <w:sz w:val="22"/>
        </w:rPr>
        <w:t> </w:t>
      </w:r>
      <w:r>
        <w:rPr>
          <w:sz w:val="22"/>
        </w:rPr>
        <w:t>la</w:t>
      </w:r>
      <w:r>
        <w:rPr>
          <w:spacing w:val="-16"/>
          <w:sz w:val="22"/>
        </w:rPr>
        <w:t> </w:t>
      </w:r>
      <w:r>
        <w:rPr>
          <w:sz w:val="22"/>
        </w:rPr>
        <w:t>persona</w:t>
      </w:r>
      <w:r>
        <w:rPr>
          <w:spacing w:val="-10"/>
          <w:sz w:val="22"/>
        </w:rPr>
        <w:t> </w:t>
      </w:r>
      <w:r>
        <w:rPr>
          <w:sz w:val="22"/>
        </w:rPr>
        <w:t>contratista,</w:t>
      </w:r>
      <w:r>
        <w:rPr>
          <w:spacing w:val="-12"/>
          <w:sz w:val="22"/>
        </w:rPr>
        <w:t> </w:t>
      </w:r>
      <w:r>
        <w:rPr>
          <w:sz w:val="22"/>
        </w:rPr>
        <w:t>la</w:t>
      </w:r>
      <w:r>
        <w:rPr>
          <w:spacing w:val="-15"/>
          <w:sz w:val="22"/>
        </w:rPr>
        <w:t> </w:t>
      </w:r>
      <w:r>
        <w:rPr>
          <w:sz w:val="22"/>
        </w:rPr>
        <w:t>Administración</w:t>
      </w:r>
      <w:r>
        <w:rPr>
          <w:spacing w:val="-11"/>
          <w:sz w:val="22"/>
        </w:rPr>
        <w:t> </w:t>
      </w:r>
      <w:r>
        <w:rPr>
          <w:sz w:val="22"/>
        </w:rPr>
        <w:t>contratante</w:t>
      </w:r>
      <w:r>
        <w:rPr>
          <w:spacing w:val="-11"/>
          <w:sz w:val="22"/>
        </w:rPr>
        <w:t> </w:t>
      </w:r>
      <w:r>
        <w:rPr>
          <w:sz w:val="22"/>
        </w:rPr>
        <w:t>deberá</w:t>
      </w:r>
      <w:r>
        <w:rPr>
          <w:spacing w:val="-15"/>
          <w:sz w:val="22"/>
        </w:rPr>
        <w:t> </w:t>
      </w:r>
      <w:r>
        <w:rPr>
          <w:sz w:val="22"/>
        </w:rPr>
        <w:t>abonarla</w:t>
      </w:r>
      <w:r>
        <w:rPr>
          <w:spacing w:val="-11"/>
          <w:sz w:val="22"/>
        </w:rPr>
        <w:t> </w:t>
      </w:r>
      <w:r>
        <w:rPr>
          <w:sz w:val="22"/>
        </w:rPr>
        <w:t>dentro</w:t>
      </w:r>
      <w:r>
        <w:rPr>
          <w:spacing w:val="-11"/>
          <w:sz w:val="22"/>
        </w:rPr>
        <w:t> </w:t>
      </w:r>
      <w:r>
        <w:rPr>
          <w:sz w:val="22"/>
        </w:rPr>
        <w:t>de los </w:t>
      </w:r>
      <w:r>
        <w:rPr>
          <w:b/>
          <w:sz w:val="22"/>
        </w:rPr>
        <w:t>TREINTA (30) DÍAS </w:t>
      </w:r>
      <w:r>
        <w:rPr>
          <w:sz w:val="22"/>
        </w:rPr>
        <w:t>siguientes a la </w:t>
      </w:r>
      <w:r>
        <w:rPr>
          <w:b/>
          <w:sz w:val="22"/>
        </w:rPr>
        <w:t>fecha del acto </w:t>
      </w:r>
      <w:r>
        <w:rPr>
          <w:b/>
          <w:spacing w:val="-3"/>
          <w:sz w:val="22"/>
        </w:rPr>
        <w:t>de </w:t>
      </w:r>
      <w:r>
        <w:rPr>
          <w:b/>
          <w:sz w:val="22"/>
        </w:rPr>
        <w:t>recepción o</w:t>
      </w:r>
      <w:r>
        <w:rPr>
          <w:b/>
          <w:spacing w:val="-6"/>
          <w:sz w:val="22"/>
        </w:rPr>
        <w:t> </w:t>
      </w:r>
      <w:r>
        <w:rPr>
          <w:b/>
          <w:sz w:val="22"/>
        </w:rPr>
        <w:t>conformidad</w:t>
      </w:r>
      <w:r>
        <w:rPr>
          <w:sz w:val="22"/>
        </w:rPr>
        <w:t>.</w:t>
      </w:r>
    </w:p>
    <w:p>
      <w:pPr>
        <w:pStyle w:val="BodyText"/>
        <w:spacing w:before="1"/>
      </w:pPr>
    </w:p>
    <w:p>
      <w:pPr>
        <w:pStyle w:val="BodyText"/>
        <w:ind w:left="479" w:right="415" w:firstLine="566"/>
        <w:jc w:val="both"/>
      </w:pPr>
      <w:r>
        <w:rPr/>
        <w:t>Si</w:t>
      </w:r>
      <w:r>
        <w:rPr>
          <w:spacing w:val="-3"/>
        </w:rPr>
        <w:t> </w:t>
      </w:r>
      <w:r>
        <w:rPr/>
        <w:t>la</w:t>
      </w:r>
      <w:r>
        <w:rPr>
          <w:spacing w:val="-1"/>
        </w:rPr>
        <w:t> </w:t>
      </w:r>
      <w:r>
        <w:rPr/>
        <w:t>contratista</w:t>
      </w:r>
      <w:r>
        <w:rPr>
          <w:spacing w:val="-1"/>
        </w:rPr>
        <w:t> </w:t>
      </w:r>
      <w:r>
        <w:rPr/>
        <w:t>incumpliera</w:t>
      </w:r>
      <w:r>
        <w:rPr>
          <w:spacing w:val="-5"/>
        </w:rPr>
        <w:t> </w:t>
      </w:r>
      <w:r>
        <w:rPr/>
        <w:t>el</w:t>
      </w:r>
      <w:r>
        <w:rPr>
          <w:spacing w:val="-7"/>
        </w:rPr>
        <w:t> </w:t>
      </w:r>
      <w:r>
        <w:rPr/>
        <w:t>plazo</w:t>
      </w:r>
      <w:r>
        <w:rPr>
          <w:spacing w:val="-5"/>
        </w:rPr>
        <w:t> </w:t>
      </w:r>
      <w:r>
        <w:rPr/>
        <w:t>fijado</w:t>
      </w:r>
      <w:r>
        <w:rPr>
          <w:spacing w:val="-4"/>
        </w:rPr>
        <w:t> </w:t>
      </w:r>
      <w:r>
        <w:rPr/>
        <w:t>en</w:t>
      </w:r>
      <w:r>
        <w:rPr>
          <w:spacing w:val="-5"/>
        </w:rPr>
        <w:t> </w:t>
      </w:r>
      <w:r>
        <w:rPr/>
        <w:t>este</w:t>
      </w:r>
      <w:r>
        <w:rPr>
          <w:spacing w:val="-5"/>
        </w:rPr>
        <w:t> </w:t>
      </w:r>
      <w:r>
        <w:rPr/>
        <w:t>pliego</w:t>
      </w:r>
      <w:r>
        <w:rPr>
          <w:spacing w:val="-4"/>
        </w:rPr>
        <w:t> </w:t>
      </w:r>
      <w:r>
        <w:rPr/>
        <w:t>para</w:t>
      </w:r>
      <w:r>
        <w:rPr>
          <w:spacing w:val="-1"/>
        </w:rPr>
        <w:t> </w:t>
      </w:r>
      <w:r>
        <w:rPr/>
        <w:t>la</w:t>
      </w:r>
      <w:r>
        <w:rPr>
          <w:spacing w:val="-5"/>
        </w:rPr>
        <w:t> </w:t>
      </w:r>
      <w:r>
        <w:rPr/>
        <w:t>presentación</w:t>
      </w:r>
      <w:r>
        <w:rPr>
          <w:spacing w:val="-5"/>
        </w:rPr>
        <w:t> </w:t>
      </w:r>
      <w:r>
        <w:rPr/>
        <w:t>de la</w:t>
      </w:r>
      <w:r>
        <w:rPr>
          <w:spacing w:val="-5"/>
        </w:rPr>
        <w:t> </w:t>
      </w:r>
      <w:r>
        <w:rPr/>
        <w:t>factura, o esta </w:t>
      </w:r>
      <w:r>
        <w:rPr>
          <w:spacing w:val="-3"/>
        </w:rPr>
        <w:t>se le </w:t>
      </w:r>
      <w:r>
        <w:rPr/>
        <w:t>devolviera por no reunir los requisitos exigidos, el plazo para efectuar el abono se contará desde la fecha de la correcta presentación de la</w:t>
      </w:r>
      <w:r>
        <w:rPr>
          <w:spacing w:val="-7"/>
        </w:rPr>
        <w:t> </w:t>
      </w:r>
      <w:r>
        <w:rPr/>
        <w:t>factura.</w:t>
      </w:r>
    </w:p>
    <w:p>
      <w:pPr>
        <w:pStyle w:val="BodyText"/>
        <w:spacing w:before="1"/>
      </w:pPr>
    </w:p>
    <w:p>
      <w:pPr>
        <w:pStyle w:val="BodyText"/>
        <w:spacing w:before="1"/>
        <w:ind w:left="479" w:right="405" w:firstLine="566"/>
        <w:jc w:val="both"/>
      </w:pPr>
      <w:r>
        <w:rPr/>
        <w:t>En caso de demora por la Administración en el pago del precio, esta deberá abonar a </w:t>
      </w:r>
      <w:r>
        <w:rPr>
          <w:spacing w:val="-3"/>
        </w:rPr>
        <w:t>la </w:t>
      </w:r>
      <w:r>
        <w:rPr/>
        <w:t>contratista, a partir del cumplimiento de dicho plazo, los intereses de demora y la indemnización por</w:t>
      </w:r>
      <w:r>
        <w:rPr>
          <w:spacing w:val="-7"/>
        </w:rPr>
        <w:t> </w:t>
      </w:r>
      <w:r>
        <w:rPr/>
        <w:t>los</w:t>
      </w:r>
      <w:r>
        <w:rPr>
          <w:spacing w:val="-5"/>
        </w:rPr>
        <w:t> </w:t>
      </w:r>
      <w:r>
        <w:rPr/>
        <w:t>costes</w:t>
      </w:r>
      <w:r>
        <w:rPr>
          <w:spacing w:val="-10"/>
        </w:rPr>
        <w:t> </w:t>
      </w:r>
      <w:r>
        <w:rPr/>
        <w:t>de</w:t>
      </w:r>
      <w:r>
        <w:rPr>
          <w:spacing w:val="-3"/>
        </w:rPr>
        <w:t> </w:t>
      </w:r>
      <w:r>
        <w:rPr/>
        <w:t>cobro</w:t>
      </w:r>
      <w:r>
        <w:rPr>
          <w:spacing w:val="-3"/>
        </w:rPr>
        <w:t> </w:t>
      </w:r>
      <w:r>
        <w:rPr/>
        <w:t>en</w:t>
      </w:r>
      <w:r>
        <w:rPr>
          <w:spacing w:val="-3"/>
        </w:rPr>
        <w:t> </w:t>
      </w:r>
      <w:r>
        <w:rPr/>
        <w:t>los</w:t>
      </w:r>
      <w:r>
        <w:rPr>
          <w:spacing w:val="-10"/>
        </w:rPr>
        <w:t> </w:t>
      </w:r>
      <w:r>
        <w:rPr/>
        <w:t>términos</w:t>
      </w:r>
      <w:r>
        <w:rPr>
          <w:spacing w:val="-5"/>
        </w:rPr>
        <w:t> </w:t>
      </w:r>
      <w:r>
        <w:rPr/>
        <w:t>previstos</w:t>
      </w:r>
      <w:r>
        <w:rPr>
          <w:spacing w:val="-9"/>
        </w:rPr>
        <w:t> </w:t>
      </w:r>
      <w:r>
        <w:rPr/>
        <w:t>en</w:t>
      </w:r>
      <w:r>
        <w:rPr>
          <w:spacing w:val="-3"/>
        </w:rPr>
        <w:t> </w:t>
      </w:r>
      <w:r>
        <w:rPr/>
        <w:t>la</w:t>
      </w:r>
      <w:r>
        <w:rPr>
          <w:spacing w:val="-8"/>
        </w:rPr>
        <w:t> </w:t>
      </w:r>
      <w:r>
        <w:rPr/>
        <w:t>Ley</w:t>
      </w:r>
      <w:r>
        <w:rPr>
          <w:spacing w:val="-5"/>
        </w:rPr>
        <w:t> </w:t>
      </w:r>
      <w:r>
        <w:rPr/>
        <w:t>3/2004,</w:t>
      </w:r>
      <w:r>
        <w:rPr>
          <w:spacing w:val="-9"/>
        </w:rPr>
        <w:t> </w:t>
      </w:r>
      <w:r>
        <w:rPr/>
        <w:t>de</w:t>
      </w:r>
      <w:r>
        <w:rPr>
          <w:spacing w:val="3"/>
        </w:rPr>
        <w:t> </w:t>
      </w:r>
      <w:r>
        <w:rPr/>
        <w:t>29</w:t>
      </w:r>
      <w:r>
        <w:rPr>
          <w:spacing w:val="-8"/>
        </w:rPr>
        <w:t> </w:t>
      </w:r>
      <w:r>
        <w:rPr/>
        <w:t>de</w:t>
      </w:r>
      <w:r>
        <w:rPr>
          <w:spacing w:val="-8"/>
        </w:rPr>
        <w:t> </w:t>
      </w:r>
      <w:r>
        <w:rPr/>
        <w:t>diciembre,</w:t>
      </w:r>
      <w:r>
        <w:rPr>
          <w:spacing w:val="-8"/>
        </w:rPr>
        <w:t> </w:t>
      </w:r>
      <w:r>
        <w:rPr/>
        <w:t>por</w:t>
      </w:r>
      <w:r>
        <w:rPr>
          <w:spacing w:val="-7"/>
        </w:rPr>
        <w:t> </w:t>
      </w:r>
      <w:r>
        <w:rPr/>
        <w:t>la</w:t>
      </w:r>
      <w:r>
        <w:rPr>
          <w:spacing w:val="-8"/>
        </w:rPr>
        <w:t> </w:t>
      </w:r>
      <w:r>
        <w:rPr/>
        <w:t>que se establecen medidas de lucha contra </w:t>
      </w:r>
      <w:r>
        <w:rPr>
          <w:spacing w:val="-3"/>
        </w:rPr>
        <w:t>la </w:t>
      </w:r>
      <w:r>
        <w:rPr/>
        <w:t>morosidad en las operaciones</w:t>
      </w:r>
      <w:r>
        <w:rPr>
          <w:spacing w:val="-18"/>
        </w:rPr>
        <w:t> </w:t>
      </w:r>
      <w:r>
        <w:rPr/>
        <w:t>comerciales.</w:t>
      </w:r>
    </w:p>
    <w:p>
      <w:pPr>
        <w:pStyle w:val="BodyText"/>
        <w:spacing w:before="9"/>
        <w:rPr>
          <w:sz w:val="21"/>
        </w:rPr>
      </w:pPr>
    </w:p>
    <w:p>
      <w:pPr>
        <w:pStyle w:val="BodyText"/>
        <w:ind w:left="479" w:right="402" w:firstLine="566"/>
        <w:jc w:val="both"/>
      </w:pPr>
      <w:r>
        <w:rPr/>
        <w:t>Si la demora en el pago fuese superior a cuatro meses, contados a partir del vencimiento del plazo a que </w:t>
      </w:r>
      <w:r>
        <w:rPr>
          <w:spacing w:val="-3"/>
        </w:rPr>
        <w:t>se </w:t>
      </w:r>
      <w:r>
        <w:rPr/>
        <w:t>refiere el párrafo anterior, la contratista podrá proceder, en </w:t>
      </w:r>
      <w:r>
        <w:rPr>
          <w:spacing w:val="-3"/>
        </w:rPr>
        <w:t>su </w:t>
      </w:r>
      <w:r>
        <w:rPr/>
        <w:t>caso, a la suspensión</w:t>
      </w:r>
      <w:r>
        <w:rPr>
          <w:spacing w:val="-9"/>
        </w:rPr>
        <w:t> </w:t>
      </w:r>
      <w:r>
        <w:rPr/>
        <w:t>del</w:t>
      </w:r>
      <w:r>
        <w:rPr>
          <w:spacing w:val="-7"/>
        </w:rPr>
        <w:t> </w:t>
      </w:r>
      <w:r>
        <w:rPr/>
        <w:t>cumplimiento</w:t>
      </w:r>
      <w:r>
        <w:rPr>
          <w:spacing w:val="-13"/>
        </w:rPr>
        <w:t> </w:t>
      </w:r>
      <w:r>
        <w:rPr/>
        <w:t>del</w:t>
      </w:r>
      <w:r>
        <w:rPr>
          <w:spacing w:val="-12"/>
        </w:rPr>
        <w:t> </w:t>
      </w:r>
      <w:r>
        <w:rPr/>
        <w:t>contrato,</w:t>
      </w:r>
      <w:r>
        <w:rPr>
          <w:spacing w:val="-9"/>
        </w:rPr>
        <w:t> </w:t>
      </w:r>
      <w:r>
        <w:rPr/>
        <w:t>debiendo</w:t>
      </w:r>
      <w:r>
        <w:rPr>
          <w:spacing w:val="-4"/>
        </w:rPr>
        <w:t> </w:t>
      </w:r>
      <w:r>
        <w:rPr/>
        <w:t>comunicar</w:t>
      </w:r>
      <w:r>
        <w:rPr>
          <w:spacing w:val="-12"/>
        </w:rPr>
        <w:t> </w:t>
      </w:r>
      <w:r>
        <w:rPr/>
        <w:t>a</w:t>
      </w:r>
      <w:r>
        <w:rPr>
          <w:spacing w:val="-8"/>
        </w:rPr>
        <w:t> </w:t>
      </w:r>
      <w:r>
        <w:rPr/>
        <w:t>la</w:t>
      </w:r>
      <w:r>
        <w:rPr>
          <w:spacing w:val="-9"/>
        </w:rPr>
        <w:t> </w:t>
      </w:r>
      <w:r>
        <w:rPr/>
        <w:t>Administración</w:t>
      </w:r>
      <w:r>
        <w:rPr>
          <w:spacing w:val="-8"/>
        </w:rPr>
        <w:t> </w:t>
      </w:r>
      <w:r>
        <w:rPr/>
        <w:t>con</w:t>
      </w:r>
      <w:r>
        <w:rPr>
          <w:spacing w:val="-9"/>
        </w:rPr>
        <w:t> </w:t>
      </w:r>
      <w:r>
        <w:rPr/>
        <w:t>un</w:t>
      </w:r>
      <w:r>
        <w:rPr>
          <w:spacing w:val="-9"/>
        </w:rPr>
        <w:t> </w:t>
      </w:r>
      <w:r>
        <w:rPr/>
        <w:t>mes</w:t>
      </w:r>
      <w:r>
        <w:rPr>
          <w:spacing w:val="-10"/>
        </w:rPr>
        <w:t> </w:t>
      </w:r>
      <w:r>
        <w:rPr/>
        <w:t>de antelación, tal circunstancia, a efectos del reconocimiento de los derechos que puedan derivarse de dicha suspensión, en los términos establecidos en el</w:t>
      </w:r>
      <w:r>
        <w:rPr>
          <w:spacing w:val="-22"/>
        </w:rPr>
        <w:t> </w:t>
      </w:r>
      <w:r>
        <w:rPr/>
        <w:t>LCSP.</w:t>
      </w:r>
    </w:p>
    <w:p>
      <w:pPr>
        <w:pStyle w:val="BodyText"/>
        <w:spacing w:before="4"/>
      </w:pPr>
    </w:p>
    <w:p>
      <w:pPr>
        <w:pStyle w:val="BodyText"/>
        <w:ind w:left="479" w:right="403" w:firstLine="566"/>
        <w:jc w:val="both"/>
      </w:pPr>
      <w:r>
        <w:rPr/>
        <w:t>Si la demora de la Administración fuese superior a seis meses, contados a partir del vencimiento del plazo a que se refiere el párrafo primero de la presente cláusula, la contratista tendrá derecho, asimismo, a resolver el contrato y al resarcimiento de los perjuicios que como consecuencia de ello se le originen.</w:t>
      </w:r>
    </w:p>
    <w:p>
      <w:pPr>
        <w:pStyle w:val="BodyText"/>
        <w:spacing w:line="242" w:lineRule="auto"/>
        <w:ind w:left="479" w:right="418" w:firstLine="566"/>
        <w:jc w:val="both"/>
      </w:pPr>
      <w:r>
        <w:rPr/>
        <w:t>El procedimiento para hacer efectivas las deudas de la Administración contratante será el establecido en el artículo 199 de la LCSP.</w:t>
      </w:r>
    </w:p>
    <w:p>
      <w:pPr>
        <w:pStyle w:val="BodyText"/>
        <w:spacing w:before="7"/>
        <w:rPr>
          <w:sz w:val="21"/>
        </w:rPr>
      </w:pPr>
    </w:p>
    <w:p>
      <w:pPr>
        <w:pStyle w:val="BodyText"/>
        <w:ind w:left="479" w:right="398" w:firstLine="566"/>
        <w:jc w:val="both"/>
      </w:pPr>
      <w:r>
        <w:rPr>
          <w:b/>
          <w:spacing w:val="-3"/>
        </w:rPr>
        <w:t>26.4.- </w:t>
      </w:r>
      <w:r>
        <w:rPr/>
        <w:t>La </w:t>
      </w:r>
      <w:r>
        <w:rPr>
          <w:spacing w:val="-4"/>
        </w:rPr>
        <w:t>contratista podrá </w:t>
      </w:r>
      <w:r>
        <w:rPr>
          <w:spacing w:val="-3"/>
        </w:rPr>
        <w:t>ceder </w:t>
      </w:r>
      <w:r>
        <w:rPr/>
        <w:t>a una </w:t>
      </w:r>
      <w:r>
        <w:rPr>
          <w:spacing w:val="-5"/>
        </w:rPr>
        <w:t>tercera </w:t>
      </w:r>
      <w:r>
        <w:rPr>
          <w:spacing w:val="-4"/>
        </w:rPr>
        <w:t>persona, </w:t>
      </w:r>
      <w:r>
        <w:rPr/>
        <w:t>por </w:t>
      </w:r>
      <w:r>
        <w:rPr>
          <w:spacing w:val="-4"/>
        </w:rPr>
        <w:t>cualquiera </w:t>
      </w:r>
      <w:r>
        <w:rPr/>
        <w:t>de los </w:t>
      </w:r>
      <w:r>
        <w:rPr>
          <w:spacing w:val="-3"/>
        </w:rPr>
        <w:t>medios </w:t>
      </w:r>
      <w:r>
        <w:rPr>
          <w:spacing w:val="-4"/>
        </w:rPr>
        <w:t>legalmente</w:t>
      </w:r>
      <w:r>
        <w:rPr>
          <w:spacing w:val="-13"/>
        </w:rPr>
        <w:t> </w:t>
      </w:r>
      <w:r>
        <w:rPr>
          <w:spacing w:val="-4"/>
        </w:rPr>
        <w:t>establecidos,</w:t>
      </w:r>
      <w:r>
        <w:rPr>
          <w:spacing w:val="-10"/>
        </w:rPr>
        <w:t> </w:t>
      </w:r>
      <w:r>
        <w:rPr/>
        <w:t>su </w:t>
      </w:r>
      <w:r>
        <w:rPr>
          <w:spacing w:val="-4"/>
        </w:rPr>
        <w:t>derecho</w:t>
      </w:r>
      <w:r>
        <w:rPr>
          <w:spacing w:val="-12"/>
        </w:rPr>
        <w:t> </w:t>
      </w:r>
      <w:r>
        <w:rPr/>
        <w:t>a </w:t>
      </w:r>
      <w:r>
        <w:rPr>
          <w:spacing w:val="-4"/>
        </w:rPr>
        <w:t>cobrar</w:t>
      </w:r>
      <w:r>
        <w:rPr>
          <w:spacing w:val="-14"/>
        </w:rPr>
        <w:t> </w:t>
      </w:r>
      <w:r>
        <w:rPr/>
        <w:t>el</w:t>
      </w:r>
      <w:r>
        <w:rPr>
          <w:spacing w:val="-5"/>
        </w:rPr>
        <w:t> </w:t>
      </w:r>
      <w:r>
        <w:rPr>
          <w:spacing w:val="-4"/>
        </w:rPr>
        <w:t>precio</w:t>
      </w:r>
      <w:r>
        <w:rPr>
          <w:spacing w:val="-11"/>
        </w:rPr>
        <w:t> </w:t>
      </w:r>
      <w:r>
        <w:rPr/>
        <w:t>del</w:t>
      </w:r>
      <w:r>
        <w:rPr>
          <w:spacing w:val="-4"/>
        </w:rPr>
        <w:t> contrato,</w:t>
      </w:r>
      <w:r>
        <w:rPr>
          <w:spacing w:val="-12"/>
        </w:rPr>
        <w:t> </w:t>
      </w:r>
      <w:r>
        <w:rPr>
          <w:spacing w:val="-4"/>
        </w:rPr>
        <w:t>pero</w:t>
      </w:r>
      <w:r>
        <w:rPr>
          <w:spacing w:val="-13"/>
        </w:rPr>
        <w:t> </w:t>
      </w:r>
      <w:r>
        <w:rPr>
          <w:spacing w:val="-4"/>
        </w:rPr>
        <w:t>para</w:t>
      </w:r>
      <w:r>
        <w:rPr>
          <w:spacing w:val="-3"/>
        </w:rPr>
        <w:t> </w:t>
      </w:r>
      <w:r>
        <w:rPr/>
        <w:t>que</w:t>
      </w:r>
      <w:r>
        <w:rPr>
          <w:spacing w:val="-2"/>
        </w:rPr>
        <w:t> </w:t>
      </w:r>
      <w:r>
        <w:rPr>
          <w:spacing w:val="-4"/>
        </w:rPr>
        <w:t>dicha</w:t>
      </w:r>
      <w:r>
        <w:rPr>
          <w:spacing w:val="-12"/>
        </w:rPr>
        <w:t> </w:t>
      </w:r>
      <w:r>
        <w:rPr>
          <w:spacing w:val="-4"/>
        </w:rPr>
        <w:t>cesión</w:t>
      </w:r>
      <w:r>
        <w:rPr>
          <w:spacing w:val="-12"/>
        </w:rPr>
        <w:t> </w:t>
      </w:r>
      <w:r>
        <w:rPr>
          <w:spacing w:val="-4"/>
        </w:rPr>
        <w:t>surta efectos, </w:t>
      </w:r>
      <w:r>
        <w:rPr/>
        <w:t>y la </w:t>
      </w:r>
      <w:r>
        <w:rPr>
          <w:spacing w:val="-5"/>
        </w:rPr>
        <w:t>Administración </w:t>
      </w:r>
      <w:r>
        <w:rPr>
          <w:spacing w:val="-4"/>
        </w:rPr>
        <w:t>expida </w:t>
      </w:r>
      <w:r>
        <w:rPr/>
        <w:t>el </w:t>
      </w:r>
      <w:r>
        <w:rPr>
          <w:spacing w:val="-4"/>
        </w:rPr>
        <w:t>mandamiento </w:t>
      </w:r>
      <w:r>
        <w:rPr/>
        <w:t>de </w:t>
      </w:r>
      <w:r>
        <w:rPr>
          <w:spacing w:val="-4"/>
        </w:rPr>
        <w:t>pago </w:t>
      </w:r>
      <w:r>
        <w:rPr/>
        <w:t>a </w:t>
      </w:r>
      <w:r>
        <w:rPr>
          <w:spacing w:val="-3"/>
        </w:rPr>
        <w:t>favor </w:t>
      </w:r>
      <w:r>
        <w:rPr/>
        <w:t>del </w:t>
      </w:r>
      <w:r>
        <w:rPr>
          <w:spacing w:val="-4"/>
        </w:rPr>
        <w:t>cesionario, </w:t>
      </w:r>
      <w:r>
        <w:rPr/>
        <w:t>es </w:t>
      </w:r>
      <w:r>
        <w:rPr>
          <w:spacing w:val="-5"/>
        </w:rPr>
        <w:t>preciso </w:t>
      </w:r>
      <w:r>
        <w:rPr/>
        <w:t>que se le </w:t>
      </w:r>
      <w:r>
        <w:rPr>
          <w:spacing w:val="-4"/>
        </w:rPr>
        <w:t>notifique fehacientemente </w:t>
      </w:r>
      <w:r>
        <w:rPr/>
        <w:t>a </w:t>
      </w:r>
      <w:r>
        <w:rPr>
          <w:spacing w:val="-3"/>
        </w:rPr>
        <w:t>esta </w:t>
      </w:r>
      <w:r>
        <w:rPr>
          <w:spacing w:val="-4"/>
        </w:rPr>
        <w:t>última </w:t>
      </w:r>
      <w:r>
        <w:rPr/>
        <w:t>el </w:t>
      </w:r>
      <w:r>
        <w:rPr>
          <w:spacing w:val="-5"/>
        </w:rPr>
        <w:t>acuerdo </w:t>
      </w:r>
      <w:r>
        <w:rPr/>
        <w:t>de cesión.</w:t>
      </w:r>
    </w:p>
    <w:p>
      <w:pPr>
        <w:pStyle w:val="BodyText"/>
        <w:spacing w:before="9"/>
        <w:rPr>
          <w:sz w:val="21"/>
        </w:rPr>
      </w:pPr>
    </w:p>
    <w:p>
      <w:pPr>
        <w:pStyle w:val="Heading4"/>
      </w:pPr>
      <w:r>
        <w:rPr/>
        <w:t>27.- </w:t>
      </w:r>
      <w:r>
        <w:rPr>
          <w:u w:val="thick"/>
        </w:rPr>
        <w:t>INCUMPLIMIENTOS DEL CONTRATO</w:t>
      </w:r>
    </w:p>
    <w:p>
      <w:pPr>
        <w:pStyle w:val="BodyText"/>
        <w:spacing w:before="9"/>
        <w:rPr>
          <w:b/>
          <w:sz w:val="13"/>
        </w:rPr>
      </w:pPr>
    </w:p>
    <w:p>
      <w:pPr>
        <w:spacing w:before="94"/>
        <w:ind w:left="1046" w:right="0" w:firstLine="0"/>
        <w:jc w:val="left"/>
        <w:rPr>
          <w:b/>
          <w:sz w:val="22"/>
        </w:rPr>
      </w:pPr>
      <w:r>
        <w:rPr>
          <w:b/>
          <w:sz w:val="22"/>
        </w:rPr>
        <w:t>27.1.- </w:t>
      </w:r>
      <w:r>
        <w:rPr>
          <w:b/>
          <w:sz w:val="22"/>
          <w:u w:val="thick"/>
        </w:rPr>
        <w:t>Incumplimiento de plazos</w:t>
      </w:r>
    </w:p>
    <w:p>
      <w:pPr>
        <w:pStyle w:val="BodyText"/>
        <w:spacing w:before="1"/>
        <w:rPr>
          <w:b/>
          <w:sz w:val="14"/>
        </w:rPr>
      </w:pPr>
    </w:p>
    <w:p>
      <w:pPr>
        <w:pStyle w:val="BodyText"/>
        <w:spacing w:before="93"/>
        <w:ind w:left="479" w:right="414" w:firstLine="566"/>
        <w:jc w:val="both"/>
      </w:pPr>
      <w:r>
        <w:rPr>
          <w:b/>
        </w:rPr>
        <w:t>27.1.1.- </w:t>
      </w:r>
      <w:r>
        <w:rPr/>
        <w:t>La contratista queda obligada al cumplimiento de los plazos establecidos en la cláusula 10 del presente pliego.</w:t>
      </w:r>
    </w:p>
    <w:p>
      <w:pPr>
        <w:pStyle w:val="BodyText"/>
      </w:pPr>
    </w:p>
    <w:p>
      <w:pPr>
        <w:pStyle w:val="BodyText"/>
        <w:ind w:left="479" w:right="403" w:firstLine="566"/>
        <w:jc w:val="both"/>
      </w:pPr>
      <w:r>
        <w:rPr>
          <w:b/>
        </w:rPr>
        <w:t>27.1.2.-</w:t>
      </w:r>
      <w:r>
        <w:rPr>
          <w:b/>
          <w:spacing w:val="-9"/>
        </w:rPr>
        <w:t> </w:t>
      </w:r>
      <w:r>
        <w:rPr/>
        <w:t>Si</w:t>
      </w:r>
      <w:r>
        <w:rPr>
          <w:spacing w:val="-2"/>
        </w:rPr>
        <w:t> </w:t>
      </w:r>
      <w:r>
        <w:rPr/>
        <w:t>llegada</w:t>
      </w:r>
      <w:r>
        <w:rPr>
          <w:spacing w:val="-5"/>
        </w:rPr>
        <w:t> </w:t>
      </w:r>
      <w:r>
        <w:rPr/>
        <w:t>la</w:t>
      </w:r>
      <w:r>
        <w:rPr>
          <w:spacing w:val="-4"/>
        </w:rPr>
        <w:t> </w:t>
      </w:r>
      <w:r>
        <w:rPr/>
        <w:t>fecha</w:t>
      </w:r>
      <w:r>
        <w:rPr>
          <w:spacing w:val="-4"/>
        </w:rPr>
        <w:t> </w:t>
      </w:r>
      <w:r>
        <w:rPr/>
        <w:t>de</w:t>
      </w:r>
      <w:r>
        <w:rPr>
          <w:spacing w:val="-5"/>
        </w:rPr>
        <w:t> </w:t>
      </w:r>
      <w:r>
        <w:rPr/>
        <w:t>entrega</w:t>
      </w:r>
      <w:r>
        <w:rPr>
          <w:spacing w:val="-4"/>
        </w:rPr>
        <w:t> </w:t>
      </w:r>
      <w:r>
        <w:rPr/>
        <w:t>el</w:t>
      </w:r>
      <w:r>
        <w:rPr>
          <w:spacing w:val="-7"/>
        </w:rPr>
        <w:t> </w:t>
      </w:r>
      <w:r>
        <w:rPr/>
        <w:t>contratista</w:t>
      </w:r>
      <w:r>
        <w:rPr>
          <w:spacing w:val="-5"/>
        </w:rPr>
        <w:t> </w:t>
      </w:r>
      <w:r>
        <w:rPr/>
        <w:t>hubiere</w:t>
      </w:r>
      <w:r>
        <w:rPr>
          <w:spacing w:val="-4"/>
        </w:rPr>
        <w:t> </w:t>
      </w:r>
      <w:r>
        <w:rPr/>
        <w:t>incurrido</w:t>
      </w:r>
      <w:r>
        <w:rPr>
          <w:spacing w:val="-4"/>
        </w:rPr>
        <w:t> </w:t>
      </w:r>
      <w:r>
        <w:rPr/>
        <w:t>en</w:t>
      </w:r>
      <w:r>
        <w:rPr>
          <w:spacing w:val="-5"/>
        </w:rPr>
        <w:t> </w:t>
      </w:r>
      <w:r>
        <w:rPr/>
        <w:t>demora,</w:t>
      </w:r>
      <w:r>
        <w:rPr>
          <w:spacing w:val="-5"/>
        </w:rPr>
        <w:t> </w:t>
      </w:r>
      <w:r>
        <w:rPr/>
        <w:t>por</w:t>
      </w:r>
      <w:r>
        <w:rPr>
          <w:spacing w:val="-4"/>
        </w:rPr>
        <w:t> </w:t>
      </w:r>
      <w:r>
        <w:rPr/>
        <w:t>causa a</w:t>
      </w:r>
      <w:r>
        <w:rPr>
          <w:spacing w:val="-11"/>
        </w:rPr>
        <w:t> </w:t>
      </w:r>
      <w:r>
        <w:rPr/>
        <w:t>ella</w:t>
      </w:r>
      <w:r>
        <w:rPr>
          <w:spacing w:val="-10"/>
        </w:rPr>
        <w:t> </w:t>
      </w:r>
      <w:r>
        <w:rPr/>
        <w:t>imputable,</w:t>
      </w:r>
      <w:r>
        <w:rPr>
          <w:spacing w:val="-11"/>
        </w:rPr>
        <w:t> </w:t>
      </w:r>
      <w:r>
        <w:rPr/>
        <w:t>la</w:t>
      </w:r>
      <w:r>
        <w:rPr>
          <w:spacing w:val="-15"/>
        </w:rPr>
        <w:t> </w:t>
      </w:r>
      <w:r>
        <w:rPr/>
        <w:t>Administración</w:t>
      </w:r>
      <w:r>
        <w:rPr>
          <w:spacing w:val="-10"/>
        </w:rPr>
        <w:t> </w:t>
      </w:r>
      <w:r>
        <w:rPr/>
        <w:t>podrá</w:t>
      </w:r>
      <w:r>
        <w:rPr>
          <w:spacing w:val="-10"/>
        </w:rPr>
        <w:t> </w:t>
      </w:r>
      <w:r>
        <w:rPr/>
        <w:t>optar</w:t>
      </w:r>
      <w:r>
        <w:rPr>
          <w:spacing w:val="-9"/>
        </w:rPr>
        <w:t> </w:t>
      </w:r>
      <w:r>
        <w:rPr/>
        <w:t>indistintamente,</w:t>
      </w:r>
      <w:r>
        <w:rPr>
          <w:spacing w:val="-16"/>
        </w:rPr>
        <w:t> </w:t>
      </w:r>
      <w:r>
        <w:rPr/>
        <w:t>por</w:t>
      </w:r>
      <w:r>
        <w:rPr>
          <w:spacing w:val="-13"/>
        </w:rPr>
        <w:t> </w:t>
      </w:r>
      <w:r>
        <w:rPr/>
        <w:t>la</w:t>
      </w:r>
      <w:r>
        <w:rPr>
          <w:spacing w:val="-10"/>
        </w:rPr>
        <w:t> </w:t>
      </w:r>
      <w:r>
        <w:rPr/>
        <w:t>resolución</w:t>
      </w:r>
      <w:r>
        <w:rPr>
          <w:spacing w:val="-10"/>
        </w:rPr>
        <w:t> </w:t>
      </w:r>
      <w:r>
        <w:rPr/>
        <w:t>del</w:t>
      </w:r>
      <w:r>
        <w:rPr>
          <w:spacing w:val="-8"/>
        </w:rPr>
        <w:t> </w:t>
      </w:r>
      <w:r>
        <w:rPr/>
        <w:t>contrato</w:t>
      </w:r>
      <w:r>
        <w:rPr>
          <w:spacing w:val="-11"/>
        </w:rPr>
        <w:t> </w:t>
      </w:r>
      <w:r>
        <w:rPr/>
        <w:t>o</w:t>
      </w:r>
      <w:r>
        <w:rPr>
          <w:spacing w:val="-10"/>
        </w:rPr>
        <w:t> </w:t>
      </w:r>
      <w:r>
        <w:rPr/>
        <w:t>por la imposición de las penalidades diarias en la proporción de 0,60 </w:t>
      </w:r>
      <w:r>
        <w:rPr>
          <w:spacing w:val="3"/>
        </w:rPr>
        <w:t>euros </w:t>
      </w:r>
      <w:r>
        <w:rPr/>
        <w:t>por cada 1.000 euros del precio del contrato que concurren en la presente</w:t>
      </w:r>
      <w:r>
        <w:rPr>
          <w:spacing w:val="-1"/>
        </w:rPr>
        <w:t> </w:t>
      </w:r>
      <w:r>
        <w:rPr/>
        <w:t>contratación.</w:t>
      </w:r>
    </w:p>
    <w:p>
      <w:pPr>
        <w:pStyle w:val="BodyText"/>
        <w:spacing w:before="9"/>
        <w:rPr>
          <w:sz w:val="21"/>
        </w:rPr>
      </w:pPr>
    </w:p>
    <w:p>
      <w:pPr>
        <w:pStyle w:val="BodyText"/>
        <w:ind w:left="479" w:right="413" w:firstLine="566"/>
        <w:jc w:val="both"/>
      </w:pPr>
      <w:r>
        <w:rPr/>
        <w:t>Cada</w:t>
      </w:r>
      <w:r>
        <w:rPr>
          <w:spacing w:val="-3"/>
        </w:rPr>
        <w:t> </w:t>
      </w:r>
      <w:r>
        <w:rPr/>
        <w:t>vez</w:t>
      </w:r>
      <w:r>
        <w:rPr>
          <w:spacing w:val="1"/>
        </w:rPr>
        <w:t> </w:t>
      </w:r>
      <w:r>
        <w:rPr/>
        <w:t>que</w:t>
      </w:r>
      <w:r>
        <w:rPr>
          <w:spacing w:val="-3"/>
        </w:rPr>
        <w:t> </w:t>
      </w:r>
      <w:r>
        <w:rPr/>
        <w:t>las</w:t>
      </w:r>
      <w:r>
        <w:rPr>
          <w:spacing w:val="-4"/>
        </w:rPr>
        <w:t> </w:t>
      </w:r>
      <w:r>
        <w:rPr/>
        <w:t>penalidades</w:t>
      </w:r>
      <w:r>
        <w:rPr>
          <w:spacing w:val="-5"/>
        </w:rPr>
        <w:t> </w:t>
      </w:r>
      <w:r>
        <w:rPr/>
        <w:t>por</w:t>
      </w:r>
      <w:r>
        <w:rPr>
          <w:spacing w:val="-1"/>
        </w:rPr>
        <w:t> </w:t>
      </w:r>
      <w:r>
        <w:rPr/>
        <w:t>demora</w:t>
      </w:r>
      <w:r>
        <w:rPr>
          <w:spacing w:val="1"/>
        </w:rPr>
        <w:t> </w:t>
      </w:r>
      <w:r>
        <w:rPr/>
        <w:t>alcancen</w:t>
      </w:r>
      <w:r>
        <w:rPr>
          <w:spacing w:val="-2"/>
        </w:rPr>
        <w:t> </w:t>
      </w:r>
      <w:r>
        <w:rPr/>
        <w:t>un</w:t>
      </w:r>
      <w:r>
        <w:rPr>
          <w:spacing w:val="-8"/>
        </w:rPr>
        <w:t> </w:t>
      </w:r>
      <w:r>
        <w:rPr/>
        <w:t>múltiplo</w:t>
      </w:r>
      <w:r>
        <w:rPr>
          <w:spacing w:val="-2"/>
        </w:rPr>
        <w:t> </w:t>
      </w:r>
      <w:r>
        <w:rPr/>
        <w:t>del</w:t>
      </w:r>
      <w:r>
        <w:rPr>
          <w:spacing w:val="-6"/>
        </w:rPr>
        <w:t> </w:t>
      </w:r>
      <w:r>
        <w:rPr/>
        <w:t>5</w:t>
      </w:r>
      <w:r>
        <w:rPr>
          <w:spacing w:val="-2"/>
        </w:rPr>
        <w:t> </w:t>
      </w:r>
      <w:r>
        <w:rPr/>
        <w:t>por</w:t>
      </w:r>
      <w:r>
        <w:rPr>
          <w:spacing w:val="-7"/>
        </w:rPr>
        <w:t> </w:t>
      </w:r>
      <w:r>
        <w:rPr/>
        <w:t>100</w:t>
      </w:r>
      <w:r>
        <w:rPr>
          <w:spacing w:val="-2"/>
        </w:rPr>
        <w:t> </w:t>
      </w:r>
      <w:r>
        <w:rPr/>
        <w:t>del</w:t>
      </w:r>
      <w:r>
        <w:rPr>
          <w:spacing w:val="-6"/>
        </w:rPr>
        <w:t> </w:t>
      </w:r>
      <w:r>
        <w:rPr/>
        <w:t>precio</w:t>
      </w:r>
      <w:r>
        <w:rPr>
          <w:spacing w:val="-2"/>
        </w:rPr>
        <w:t> </w:t>
      </w:r>
      <w:r>
        <w:rPr/>
        <w:t>del contrato, IGIC excluido, el órgano de contratación estará facultado para proceder a la resolución del mismo o acordar la continuidad de su ejecución con imposición de nuevas</w:t>
      </w:r>
      <w:r>
        <w:rPr>
          <w:spacing w:val="-20"/>
        </w:rPr>
        <w:t> </w:t>
      </w:r>
      <w:r>
        <w:rPr/>
        <w:t>penalidades.</w:t>
      </w:r>
    </w:p>
    <w:p>
      <w:pPr>
        <w:pStyle w:val="BodyText"/>
        <w:spacing w:before="2"/>
      </w:pPr>
    </w:p>
    <w:p>
      <w:pPr>
        <w:pStyle w:val="BodyText"/>
        <w:ind w:left="479" w:right="416" w:firstLine="566"/>
        <w:jc w:val="both"/>
      </w:pPr>
      <w:r>
        <w:rPr/>
        <w:t>Esta misma facultad tendrá la Administración respecto al incumplimiento por parte de la contratista de los plazos parciales o cuando la demora en el cumplimiento de aquellos haga presumir razonablemente la imposibilidad del cumplimiento del plazo total.</w:t>
      </w:r>
    </w:p>
    <w:p>
      <w:pPr>
        <w:pStyle w:val="BodyText"/>
      </w:pPr>
    </w:p>
    <w:p>
      <w:pPr>
        <w:pStyle w:val="BodyText"/>
        <w:spacing w:before="1"/>
        <w:ind w:left="479" w:right="402" w:firstLine="566"/>
        <w:jc w:val="both"/>
      </w:pPr>
      <w:r>
        <w:rPr>
          <w:b/>
          <w:spacing w:val="-3"/>
        </w:rPr>
        <w:t>27.1.3.- </w:t>
      </w:r>
      <w:r>
        <w:rPr/>
        <w:t>La </w:t>
      </w:r>
      <w:r>
        <w:rPr>
          <w:spacing w:val="-4"/>
        </w:rPr>
        <w:t>constitución </w:t>
      </w:r>
      <w:r>
        <w:rPr/>
        <w:t>en </w:t>
      </w:r>
      <w:r>
        <w:rPr>
          <w:spacing w:val="-3"/>
        </w:rPr>
        <w:t>mora </w:t>
      </w:r>
      <w:r>
        <w:rPr/>
        <w:t>de la </w:t>
      </w:r>
      <w:r>
        <w:rPr>
          <w:spacing w:val="-4"/>
        </w:rPr>
        <w:t>contratista </w:t>
      </w:r>
      <w:r>
        <w:rPr/>
        <w:t>no </w:t>
      </w:r>
      <w:r>
        <w:rPr>
          <w:spacing w:val="-4"/>
        </w:rPr>
        <w:t>requerirá intimación previa </w:t>
      </w:r>
      <w:r>
        <w:rPr/>
        <w:t>por </w:t>
      </w:r>
      <w:r>
        <w:rPr>
          <w:spacing w:val="-4"/>
        </w:rPr>
        <w:t>parte </w:t>
      </w:r>
      <w:r>
        <w:rPr/>
        <w:t>de la </w:t>
      </w:r>
      <w:r>
        <w:rPr>
          <w:spacing w:val="-4"/>
        </w:rPr>
        <w:t>Administración.</w:t>
      </w:r>
    </w:p>
    <w:p>
      <w:pPr>
        <w:spacing w:after="0"/>
        <w:jc w:val="both"/>
        <w:sectPr>
          <w:pgSz w:w="11910" w:h="16840"/>
          <w:pgMar w:header="0" w:footer="0" w:top="1580" w:bottom="280" w:left="1220" w:right="320"/>
        </w:sectPr>
      </w:pPr>
    </w:p>
    <w:p>
      <w:pPr>
        <w:pStyle w:val="BodyText"/>
        <w:spacing w:before="5"/>
        <w:rPr>
          <w:sz w:val="21"/>
        </w:rPr>
      </w:pPr>
    </w:p>
    <w:p>
      <w:pPr>
        <w:pStyle w:val="BodyText"/>
        <w:spacing w:before="94"/>
        <w:ind w:left="479" w:right="396" w:firstLine="566"/>
        <w:jc w:val="both"/>
      </w:pPr>
      <w:r>
        <w:rPr>
          <w:b/>
          <w:spacing w:val="-3"/>
        </w:rPr>
        <w:t>27.1.4.- </w:t>
      </w:r>
      <w:r>
        <w:rPr/>
        <w:t>Si el </w:t>
      </w:r>
      <w:r>
        <w:rPr>
          <w:spacing w:val="-4"/>
        </w:rPr>
        <w:t>retraso </w:t>
      </w:r>
      <w:r>
        <w:rPr>
          <w:spacing w:val="-3"/>
        </w:rPr>
        <w:t>fuese </w:t>
      </w:r>
      <w:r>
        <w:rPr>
          <w:spacing w:val="-4"/>
        </w:rPr>
        <w:t>producido </w:t>
      </w:r>
      <w:r>
        <w:rPr/>
        <w:t>por </w:t>
      </w:r>
      <w:r>
        <w:rPr>
          <w:spacing w:val="-3"/>
        </w:rPr>
        <w:t>motivos </w:t>
      </w:r>
      <w:r>
        <w:rPr/>
        <w:t>no </w:t>
      </w:r>
      <w:r>
        <w:rPr>
          <w:spacing w:val="-4"/>
        </w:rPr>
        <w:t>imputables </w:t>
      </w:r>
      <w:r>
        <w:rPr/>
        <w:t>al </w:t>
      </w:r>
      <w:r>
        <w:rPr>
          <w:spacing w:val="-4"/>
        </w:rPr>
        <w:t>contratista </w:t>
      </w:r>
      <w:r>
        <w:rPr/>
        <w:t>y este </w:t>
      </w:r>
      <w:r>
        <w:rPr>
          <w:spacing w:val="-4"/>
        </w:rPr>
        <w:t>ofreciera cumplir </w:t>
      </w:r>
      <w:r>
        <w:rPr/>
        <w:t>sus </w:t>
      </w:r>
      <w:r>
        <w:rPr>
          <w:spacing w:val="-4"/>
        </w:rPr>
        <w:t>compromisos </w:t>
      </w:r>
      <w:r>
        <w:rPr/>
        <w:t>si </w:t>
      </w:r>
      <w:r>
        <w:rPr>
          <w:spacing w:val="-3"/>
        </w:rPr>
        <w:t>se le amplía </w:t>
      </w:r>
      <w:r>
        <w:rPr/>
        <w:t>el </w:t>
      </w:r>
      <w:r>
        <w:rPr>
          <w:spacing w:val="-4"/>
        </w:rPr>
        <w:t>plazo inicial </w:t>
      </w:r>
      <w:r>
        <w:rPr/>
        <w:t>de</w:t>
      </w:r>
      <w:r>
        <w:rPr>
          <w:spacing w:val="-4"/>
        </w:rPr>
        <w:t> ejecución, </w:t>
      </w:r>
      <w:r>
        <w:rPr/>
        <w:t>el </w:t>
      </w:r>
      <w:r>
        <w:rPr>
          <w:spacing w:val="-4"/>
        </w:rPr>
        <w:t>órgano </w:t>
      </w:r>
      <w:r>
        <w:rPr/>
        <w:t>de</w:t>
      </w:r>
      <w:r>
        <w:rPr>
          <w:spacing w:val="-4"/>
        </w:rPr>
        <w:t> contratación </w:t>
      </w:r>
      <w:r>
        <w:rPr>
          <w:spacing w:val="-3"/>
        </w:rPr>
        <w:t>se </w:t>
      </w:r>
      <w:r>
        <w:rPr/>
        <w:t>lo </w:t>
      </w:r>
      <w:r>
        <w:rPr>
          <w:spacing w:val="-4"/>
        </w:rPr>
        <w:t>concederá dándosele </w:t>
      </w:r>
      <w:r>
        <w:rPr/>
        <w:t>un </w:t>
      </w:r>
      <w:r>
        <w:rPr>
          <w:spacing w:val="-4"/>
        </w:rPr>
        <w:t>plazo </w:t>
      </w:r>
      <w:r>
        <w:rPr/>
        <w:t>que </w:t>
      </w:r>
      <w:r>
        <w:rPr>
          <w:spacing w:val="-4"/>
        </w:rPr>
        <w:t>será, </w:t>
      </w:r>
      <w:r>
        <w:rPr/>
        <w:t>por </w:t>
      </w:r>
      <w:r>
        <w:rPr>
          <w:spacing w:val="-3"/>
        </w:rPr>
        <w:t>lo menos, igual </w:t>
      </w:r>
      <w:r>
        <w:rPr/>
        <w:t>al tiempo </w:t>
      </w:r>
      <w:r>
        <w:rPr>
          <w:spacing w:val="-4"/>
        </w:rPr>
        <w:t>perdido, </w:t>
      </w:r>
      <w:r>
        <w:rPr/>
        <w:t>a </w:t>
      </w:r>
      <w:r>
        <w:rPr>
          <w:spacing w:val="-4"/>
        </w:rPr>
        <w:t>no </w:t>
      </w:r>
      <w:r>
        <w:rPr>
          <w:spacing w:val="-3"/>
        </w:rPr>
        <w:t>ser </w:t>
      </w:r>
      <w:r>
        <w:rPr/>
        <w:t>que el </w:t>
      </w:r>
      <w:r>
        <w:rPr>
          <w:spacing w:val="-4"/>
        </w:rPr>
        <w:t>contratista pidiese otro </w:t>
      </w:r>
      <w:r>
        <w:rPr>
          <w:spacing w:val="-3"/>
        </w:rPr>
        <w:t>menor. </w:t>
      </w:r>
      <w:r>
        <w:rPr/>
        <w:t>El </w:t>
      </w:r>
      <w:r>
        <w:rPr>
          <w:spacing w:val="-4"/>
        </w:rPr>
        <w:t>responsable </w:t>
      </w:r>
      <w:r>
        <w:rPr/>
        <w:t>del </w:t>
      </w:r>
      <w:r>
        <w:rPr>
          <w:spacing w:val="-3"/>
        </w:rPr>
        <w:t>contrato </w:t>
      </w:r>
      <w:r>
        <w:rPr>
          <w:spacing w:val="-4"/>
        </w:rPr>
        <w:t>emitirá </w:t>
      </w:r>
      <w:r>
        <w:rPr/>
        <w:t>un </w:t>
      </w:r>
      <w:r>
        <w:rPr>
          <w:spacing w:val="-4"/>
        </w:rPr>
        <w:t>informe </w:t>
      </w:r>
      <w:r>
        <w:rPr>
          <w:spacing w:val="-3"/>
        </w:rPr>
        <w:t>donde se </w:t>
      </w:r>
      <w:r>
        <w:rPr>
          <w:spacing w:val="-4"/>
        </w:rPr>
        <w:t>determine </w:t>
      </w:r>
      <w:r>
        <w:rPr>
          <w:spacing w:val="-3"/>
        </w:rPr>
        <w:t>si </w:t>
      </w:r>
      <w:r>
        <w:rPr/>
        <w:t>el </w:t>
      </w:r>
      <w:r>
        <w:rPr>
          <w:spacing w:val="-4"/>
        </w:rPr>
        <w:t>retraso </w:t>
      </w:r>
      <w:r>
        <w:rPr>
          <w:spacing w:val="-3"/>
        </w:rPr>
        <w:t>fue </w:t>
      </w:r>
      <w:r>
        <w:rPr>
          <w:spacing w:val="-4"/>
        </w:rPr>
        <w:t>producido </w:t>
      </w:r>
      <w:r>
        <w:rPr/>
        <w:t>por </w:t>
      </w:r>
      <w:r>
        <w:rPr>
          <w:spacing w:val="-3"/>
        </w:rPr>
        <w:t>motivos </w:t>
      </w:r>
      <w:r>
        <w:rPr>
          <w:spacing w:val="-4"/>
        </w:rPr>
        <w:t>imputables </w:t>
      </w:r>
      <w:r>
        <w:rPr/>
        <w:t>al </w:t>
      </w:r>
      <w:r>
        <w:rPr>
          <w:spacing w:val="-4"/>
        </w:rPr>
        <w:t>contratista.</w:t>
      </w:r>
    </w:p>
    <w:p>
      <w:pPr>
        <w:pStyle w:val="BodyText"/>
        <w:spacing w:before="11"/>
        <w:rPr>
          <w:sz w:val="21"/>
        </w:rPr>
      </w:pPr>
    </w:p>
    <w:p>
      <w:pPr>
        <w:pStyle w:val="Heading4"/>
        <w:ind w:right="412" w:firstLine="566"/>
        <w:jc w:val="both"/>
      </w:pPr>
      <w:r>
        <w:rPr/>
        <w:pict>
          <v:line style="position:absolute;mso-position-horizontal-relative:page;mso-position-vertical-relative:paragraph;z-index:251826176" from="84.984001pt,24.117851pt" to="147.912001pt,24.117851pt" stroked="true" strokeweight="1.68pt" strokecolor="#000000">
            <v:stroke dashstyle="solid"/>
            <w10:wrap type="none"/>
          </v:line>
        </w:pict>
      </w:r>
      <w:r>
        <w:rPr/>
        <w:t>27.2.- </w:t>
      </w:r>
      <w:r>
        <w:rPr>
          <w:u w:val="thick"/>
        </w:rPr>
        <w:t>Cumplimiento defectuoso o incumplimiento parcial de la ejecución del objeto</w:t>
      </w:r>
      <w:r>
        <w:rPr/>
        <w:t> del contrato</w:t>
      </w:r>
    </w:p>
    <w:p>
      <w:pPr>
        <w:pStyle w:val="BodyText"/>
        <w:spacing w:before="9"/>
        <w:rPr>
          <w:b/>
          <w:sz w:val="13"/>
        </w:rPr>
      </w:pPr>
    </w:p>
    <w:p>
      <w:pPr>
        <w:pStyle w:val="BodyText"/>
        <w:spacing w:before="94"/>
        <w:ind w:left="479" w:right="399" w:firstLine="566"/>
        <w:jc w:val="both"/>
      </w:pPr>
      <w:r>
        <w:rPr>
          <w:b/>
        </w:rPr>
        <w:t>27.2.1.- </w:t>
      </w:r>
      <w:r>
        <w:rPr/>
        <w:t>En el caso de que la contratista realizase defectuosamente el objeto del contrato, o hubiere incumplido parcialmente la ejecución de las prestaciones definidas en el contrato o incumpliera las obligaciones adquiridas en virtud del presente contrato, o las condiciones especiales de ejecución establecidas en el presente pliego cuando se consideren en el pliego obligaciones contractuales esenciales, el órgano de contratación podrá optar por resolver el contrato, o bien imponer una multa coercitiva de entre el 2% y el 5% del precio del contrato, en función de su mayor o menor gravedad y reincidencia.</w:t>
      </w:r>
    </w:p>
    <w:p>
      <w:pPr>
        <w:pStyle w:val="BodyText"/>
        <w:spacing w:before="2"/>
      </w:pPr>
    </w:p>
    <w:p>
      <w:pPr>
        <w:pStyle w:val="BodyText"/>
        <w:spacing w:before="1"/>
        <w:ind w:left="479" w:right="399" w:firstLine="566"/>
        <w:jc w:val="both"/>
      </w:pPr>
      <w:r>
        <w:rPr>
          <w:b/>
        </w:rPr>
        <w:t>27.2.2.-</w:t>
      </w:r>
      <w:r>
        <w:rPr>
          <w:b/>
          <w:spacing w:val="-9"/>
        </w:rPr>
        <w:t> </w:t>
      </w:r>
      <w:r>
        <w:rPr/>
        <w:t>Las</w:t>
      </w:r>
      <w:r>
        <w:rPr>
          <w:spacing w:val="-6"/>
        </w:rPr>
        <w:t> </w:t>
      </w:r>
      <w:r>
        <w:rPr/>
        <w:t>penalidades</w:t>
      </w:r>
      <w:r>
        <w:rPr>
          <w:spacing w:val="-6"/>
        </w:rPr>
        <w:t> </w:t>
      </w:r>
      <w:r>
        <w:rPr/>
        <w:t>se</w:t>
      </w:r>
      <w:r>
        <w:rPr>
          <w:spacing w:val="-4"/>
        </w:rPr>
        <w:t> </w:t>
      </w:r>
      <w:r>
        <w:rPr/>
        <w:t>impondrán</w:t>
      </w:r>
      <w:r>
        <w:rPr>
          <w:spacing w:val="-4"/>
        </w:rPr>
        <w:t> </w:t>
      </w:r>
      <w:r>
        <w:rPr/>
        <w:t>por</w:t>
      </w:r>
      <w:r>
        <w:rPr>
          <w:spacing w:val="-8"/>
        </w:rPr>
        <w:t> </w:t>
      </w:r>
      <w:r>
        <w:rPr/>
        <w:t>acuerdo</w:t>
      </w:r>
      <w:r>
        <w:rPr>
          <w:spacing w:val="-4"/>
        </w:rPr>
        <w:t> </w:t>
      </w:r>
      <w:r>
        <w:rPr/>
        <w:t>del</w:t>
      </w:r>
      <w:r>
        <w:rPr>
          <w:spacing w:val="-7"/>
        </w:rPr>
        <w:t> </w:t>
      </w:r>
      <w:r>
        <w:rPr/>
        <w:t>órgano</w:t>
      </w:r>
      <w:r>
        <w:rPr>
          <w:spacing w:val="-5"/>
        </w:rPr>
        <w:t> </w:t>
      </w:r>
      <w:r>
        <w:rPr/>
        <w:t>de contratación,</w:t>
      </w:r>
      <w:r>
        <w:rPr>
          <w:spacing w:val="-5"/>
        </w:rPr>
        <w:t> </w:t>
      </w:r>
      <w:r>
        <w:rPr/>
        <w:t>adoptado</w:t>
      </w:r>
      <w:r>
        <w:rPr>
          <w:spacing w:val="-4"/>
        </w:rPr>
        <w:t> </w:t>
      </w:r>
      <w:r>
        <w:rPr/>
        <w:t>a propuesta de </w:t>
      </w:r>
      <w:r>
        <w:rPr>
          <w:spacing w:val="-3"/>
        </w:rPr>
        <w:t>la </w:t>
      </w:r>
      <w:r>
        <w:rPr/>
        <w:t>persona responsable supervisor de la ejecución del contrato, que será inmediatamente ejecutivo, y </w:t>
      </w:r>
      <w:r>
        <w:rPr>
          <w:spacing w:val="-3"/>
        </w:rPr>
        <w:t>se </w:t>
      </w:r>
      <w:r>
        <w:rPr/>
        <w:t>harán efectivas mediante deducción de </w:t>
      </w:r>
      <w:r>
        <w:rPr>
          <w:spacing w:val="-3"/>
        </w:rPr>
        <w:t>su </w:t>
      </w:r>
      <w:r>
        <w:rPr/>
        <w:t>importe en los </w:t>
      </w:r>
      <w:r>
        <w:rPr>
          <w:spacing w:val="2"/>
        </w:rPr>
        <w:t>abonos </w:t>
      </w:r>
      <w:r>
        <w:rPr/>
        <w:t>a realizar a la contratista.</w:t>
      </w:r>
    </w:p>
    <w:p>
      <w:pPr>
        <w:pStyle w:val="BodyText"/>
        <w:spacing w:before="2"/>
      </w:pPr>
    </w:p>
    <w:p>
      <w:pPr>
        <w:pStyle w:val="BodyText"/>
        <w:ind w:left="479" w:right="398" w:firstLine="566"/>
        <w:jc w:val="both"/>
      </w:pPr>
      <w:r>
        <w:rPr>
          <w:b/>
        </w:rPr>
        <w:t>27.2.3.- </w:t>
      </w:r>
      <w:r>
        <w:rPr/>
        <w:t>Si las penalidades impuestas con arreglo a lo establecido en los apartados anteriores no cubriesen los daños ocasionados a la Administración contratante por los incumplimientos del contratista, aquella le exigirá una indemnización por los daños y perjuicios ocasionados.</w:t>
      </w:r>
    </w:p>
    <w:p>
      <w:pPr>
        <w:pStyle w:val="BodyText"/>
        <w:spacing w:before="9"/>
        <w:rPr>
          <w:sz w:val="21"/>
        </w:rPr>
      </w:pPr>
    </w:p>
    <w:p>
      <w:pPr>
        <w:pStyle w:val="BodyText"/>
        <w:ind w:left="479" w:right="414" w:firstLine="566"/>
        <w:jc w:val="both"/>
      </w:pPr>
      <w:r>
        <w:rPr>
          <w:b/>
        </w:rPr>
        <w:t>27.2.4.- </w:t>
      </w:r>
      <w:r>
        <w:rPr/>
        <w:t>La imposición de cualquiera de las penalidades previstas en el presente pliego exigirá la instrucción de un expediente contradictorio, que se sustanciará de acuerdo con lo previsto en el artículo 97 del RGLCAP, con arreglo a los trámites siguientes:</w:t>
      </w:r>
    </w:p>
    <w:p>
      <w:pPr>
        <w:pStyle w:val="BodyText"/>
        <w:spacing w:before="1"/>
      </w:pPr>
    </w:p>
    <w:p>
      <w:pPr>
        <w:pStyle w:val="ListParagraph"/>
        <w:numPr>
          <w:ilvl w:val="0"/>
          <w:numId w:val="70"/>
        </w:numPr>
        <w:tabs>
          <w:tab w:pos="1200" w:val="left" w:leader="none"/>
          <w:tab w:pos="1201" w:val="left" w:leader="none"/>
        </w:tabs>
        <w:spacing w:line="269" w:lineRule="exact" w:before="0" w:after="0"/>
        <w:ind w:left="1200" w:right="0" w:hanging="361"/>
        <w:jc w:val="left"/>
        <w:rPr>
          <w:sz w:val="22"/>
        </w:rPr>
      </w:pPr>
      <w:r>
        <w:rPr>
          <w:sz w:val="22"/>
        </w:rPr>
        <w:t>Propuesta del responsable del</w:t>
      </w:r>
      <w:r>
        <w:rPr>
          <w:spacing w:val="-5"/>
          <w:sz w:val="22"/>
        </w:rPr>
        <w:t> </w:t>
      </w:r>
      <w:r>
        <w:rPr>
          <w:sz w:val="22"/>
        </w:rPr>
        <w:t>contrato.</w:t>
      </w:r>
    </w:p>
    <w:p>
      <w:pPr>
        <w:pStyle w:val="ListParagraph"/>
        <w:numPr>
          <w:ilvl w:val="0"/>
          <w:numId w:val="70"/>
        </w:numPr>
        <w:tabs>
          <w:tab w:pos="1200" w:val="left" w:leader="none"/>
          <w:tab w:pos="1201" w:val="left" w:leader="none"/>
        </w:tabs>
        <w:spacing w:line="240" w:lineRule="auto" w:before="0" w:after="0"/>
        <w:ind w:left="1200" w:right="418" w:hanging="360"/>
        <w:jc w:val="left"/>
        <w:rPr>
          <w:sz w:val="22"/>
        </w:rPr>
      </w:pPr>
      <w:r>
        <w:rPr>
          <w:sz w:val="22"/>
        </w:rPr>
        <w:t>Audiencia</w:t>
      </w:r>
      <w:r>
        <w:rPr>
          <w:spacing w:val="-9"/>
          <w:sz w:val="22"/>
        </w:rPr>
        <w:t> </w:t>
      </w:r>
      <w:r>
        <w:rPr>
          <w:sz w:val="22"/>
        </w:rPr>
        <w:t>a</w:t>
      </w:r>
      <w:r>
        <w:rPr>
          <w:spacing w:val="-4"/>
          <w:sz w:val="22"/>
        </w:rPr>
        <w:t> </w:t>
      </w:r>
      <w:r>
        <w:rPr>
          <w:spacing w:val="-3"/>
          <w:sz w:val="22"/>
        </w:rPr>
        <w:t>la</w:t>
      </w:r>
      <w:r>
        <w:rPr>
          <w:spacing w:val="-9"/>
          <w:sz w:val="22"/>
        </w:rPr>
        <w:t> </w:t>
      </w:r>
      <w:r>
        <w:rPr>
          <w:sz w:val="22"/>
        </w:rPr>
        <w:t>empresa</w:t>
      </w:r>
      <w:r>
        <w:rPr>
          <w:spacing w:val="-8"/>
          <w:sz w:val="22"/>
        </w:rPr>
        <w:t> </w:t>
      </w:r>
      <w:r>
        <w:rPr>
          <w:sz w:val="22"/>
        </w:rPr>
        <w:t>por</w:t>
      </w:r>
      <w:r>
        <w:rPr>
          <w:spacing w:val="-12"/>
          <w:sz w:val="22"/>
        </w:rPr>
        <w:t> </w:t>
      </w:r>
      <w:r>
        <w:rPr>
          <w:sz w:val="22"/>
        </w:rPr>
        <w:t>un</w:t>
      </w:r>
      <w:r>
        <w:rPr>
          <w:spacing w:val="-9"/>
          <w:sz w:val="22"/>
        </w:rPr>
        <w:t> </w:t>
      </w:r>
      <w:r>
        <w:rPr>
          <w:sz w:val="22"/>
        </w:rPr>
        <w:t>período</w:t>
      </w:r>
      <w:r>
        <w:rPr>
          <w:spacing w:val="-9"/>
          <w:sz w:val="22"/>
        </w:rPr>
        <w:t> </w:t>
      </w:r>
      <w:r>
        <w:rPr>
          <w:sz w:val="22"/>
        </w:rPr>
        <w:t>de</w:t>
      </w:r>
      <w:r>
        <w:rPr>
          <w:spacing w:val="-8"/>
          <w:sz w:val="22"/>
        </w:rPr>
        <w:t> </w:t>
      </w:r>
      <w:r>
        <w:rPr>
          <w:sz w:val="22"/>
        </w:rPr>
        <w:t>cinco</w:t>
      </w:r>
      <w:r>
        <w:rPr>
          <w:spacing w:val="-9"/>
          <w:sz w:val="22"/>
        </w:rPr>
        <w:t> </w:t>
      </w:r>
      <w:r>
        <w:rPr>
          <w:sz w:val="22"/>
        </w:rPr>
        <w:t>días</w:t>
      </w:r>
      <w:r>
        <w:rPr>
          <w:spacing w:val="-11"/>
          <w:sz w:val="22"/>
        </w:rPr>
        <w:t> </w:t>
      </w:r>
      <w:r>
        <w:rPr>
          <w:sz w:val="22"/>
        </w:rPr>
        <w:t>e</w:t>
      </w:r>
      <w:r>
        <w:rPr>
          <w:spacing w:val="-3"/>
          <w:sz w:val="22"/>
        </w:rPr>
        <w:t> </w:t>
      </w:r>
      <w:r>
        <w:rPr>
          <w:sz w:val="22"/>
        </w:rPr>
        <w:t>informe</w:t>
      </w:r>
      <w:r>
        <w:rPr>
          <w:spacing w:val="-9"/>
          <w:sz w:val="22"/>
        </w:rPr>
        <w:t> </w:t>
      </w:r>
      <w:r>
        <w:rPr>
          <w:sz w:val="22"/>
        </w:rPr>
        <w:t>del</w:t>
      </w:r>
      <w:r>
        <w:rPr>
          <w:spacing w:val="-7"/>
          <w:sz w:val="22"/>
        </w:rPr>
        <w:t> </w:t>
      </w:r>
      <w:r>
        <w:rPr>
          <w:sz w:val="22"/>
        </w:rPr>
        <w:t>Servicio</w:t>
      </w:r>
      <w:r>
        <w:rPr>
          <w:spacing w:val="-9"/>
          <w:sz w:val="22"/>
        </w:rPr>
        <w:t> </w:t>
      </w:r>
      <w:r>
        <w:rPr>
          <w:sz w:val="22"/>
        </w:rPr>
        <w:t>competente</w:t>
      </w:r>
      <w:r>
        <w:rPr>
          <w:spacing w:val="-8"/>
          <w:sz w:val="22"/>
        </w:rPr>
        <w:t> </w:t>
      </w:r>
      <w:r>
        <w:rPr>
          <w:sz w:val="22"/>
        </w:rPr>
        <w:t>en igual</w:t>
      </w:r>
      <w:r>
        <w:rPr>
          <w:spacing w:val="-6"/>
          <w:sz w:val="22"/>
        </w:rPr>
        <w:t> </w:t>
      </w:r>
      <w:r>
        <w:rPr>
          <w:sz w:val="22"/>
        </w:rPr>
        <w:t>periodo.</w:t>
      </w:r>
    </w:p>
    <w:p>
      <w:pPr>
        <w:pStyle w:val="ListParagraph"/>
        <w:numPr>
          <w:ilvl w:val="0"/>
          <w:numId w:val="70"/>
        </w:numPr>
        <w:tabs>
          <w:tab w:pos="1200" w:val="left" w:leader="none"/>
          <w:tab w:pos="1201" w:val="left" w:leader="none"/>
        </w:tabs>
        <w:spacing w:line="265" w:lineRule="exact" w:before="0" w:after="0"/>
        <w:ind w:left="1200" w:right="0" w:hanging="361"/>
        <w:jc w:val="left"/>
        <w:rPr>
          <w:sz w:val="22"/>
        </w:rPr>
      </w:pPr>
      <w:r>
        <w:rPr>
          <w:sz w:val="22"/>
        </w:rPr>
        <w:t>Informe de Secretaría a evacuar en el plazo de cinco</w:t>
      </w:r>
      <w:r>
        <w:rPr>
          <w:spacing w:val="-13"/>
          <w:sz w:val="22"/>
        </w:rPr>
        <w:t> </w:t>
      </w:r>
      <w:r>
        <w:rPr>
          <w:sz w:val="22"/>
        </w:rPr>
        <w:t>días.</w:t>
      </w:r>
    </w:p>
    <w:p>
      <w:pPr>
        <w:pStyle w:val="ListParagraph"/>
        <w:numPr>
          <w:ilvl w:val="0"/>
          <w:numId w:val="70"/>
        </w:numPr>
        <w:tabs>
          <w:tab w:pos="1200" w:val="left" w:leader="none"/>
          <w:tab w:pos="1201" w:val="left" w:leader="none"/>
        </w:tabs>
        <w:spacing w:line="240" w:lineRule="auto" w:before="0" w:after="0"/>
        <w:ind w:left="1200" w:right="0" w:hanging="361"/>
        <w:jc w:val="left"/>
        <w:rPr>
          <w:sz w:val="22"/>
        </w:rPr>
      </w:pPr>
      <w:r>
        <w:rPr>
          <w:sz w:val="22"/>
        </w:rPr>
        <w:t>Resolución motivada del órgano de contratación y subsiguiente notificación al</w:t>
      </w:r>
      <w:r>
        <w:rPr>
          <w:spacing w:val="-35"/>
          <w:sz w:val="22"/>
        </w:rPr>
        <w:t> </w:t>
      </w:r>
      <w:r>
        <w:rPr>
          <w:sz w:val="22"/>
        </w:rPr>
        <w:t>contratista.</w:t>
      </w:r>
    </w:p>
    <w:p>
      <w:pPr>
        <w:pStyle w:val="BodyText"/>
        <w:spacing w:before="3"/>
      </w:pPr>
    </w:p>
    <w:p>
      <w:pPr>
        <w:pStyle w:val="Heading4"/>
        <w:spacing w:line="237" w:lineRule="auto"/>
        <w:ind w:right="414" w:firstLine="566"/>
        <w:jc w:val="both"/>
      </w:pPr>
      <w:r>
        <w:rPr/>
        <w:pict>
          <v:line style="position:absolute;mso-position-horizontal-relative:page;mso-position-vertical-relative:paragraph;z-index:-261575680" from="146.710007pt,12.014679pt" to="558.930007pt,12.014679pt" stroked="true" strokeweight="1.2pt" strokecolor="#000000">
            <v:stroke dashstyle="solid"/>
            <w10:wrap type="none"/>
          </v:line>
        </w:pict>
      </w:r>
      <w:r>
        <w:rPr/>
        <w:t>27.3.- Incumplimiento de las obligaciones derivadas del pago por el contratista al </w:t>
      </w:r>
      <w:r>
        <w:rPr>
          <w:u w:val="thick"/>
        </w:rPr>
        <w:t>subcontratista o suministrador</w:t>
      </w:r>
    </w:p>
    <w:p>
      <w:pPr>
        <w:pStyle w:val="BodyText"/>
        <w:spacing w:before="1"/>
        <w:rPr>
          <w:b/>
          <w:sz w:val="14"/>
        </w:rPr>
      </w:pPr>
    </w:p>
    <w:p>
      <w:pPr>
        <w:pStyle w:val="BodyText"/>
        <w:spacing w:before="93"/>
        <w:ind w:left="479" w:right="403" w:firstLine="566"/>
        <w:jc w:val="both"/>
      </w:pPr>
      <w:r>
        <w:rPr>
          <w:b/>
        </w:rPr>
        <w:t>27.3.1.- </w:t>
      </w:r>
      <w:r>
        <w:rPr/>
        <w:t>Cuando, mediante resolución judicial o arbitral firme aportada por el subcontratista o por el suministrador, quede acreditado el impago por el contratista a un subcontratista o suministrador</w:t>
      </w:r>
      <w:r>
        <w:rPr>
          <w:spacing w:val="-12"/>
        </w:rPr>
        <w:t> </w:t>
      </w:r>
      <w:r>
        <w:rPr/>
        <w:t>vinculado</w:t>
      </w:r>
      <w:r>
        <w:rPr>
          <w:spacing w:val="-8"/>
        </w:rPr>
        <w:t> </w:t>
      </w:r>
      <w:r>
        <w:rPr/>
        <w:t>a</w:t>
      </w:r>
      <w:r>
        <w:rPr>
          <w:spacing w:val="-9"/>
        </w:rPr>
        <w:t> </w:t>
      </w:r>
      <w:r>
        <w:rPr/>
        <w:t>la</w:t>
      </w:r>
      <w:r>
        <w:rPr>
          <w:spacing w:val="-8"/>
        </w:rPr>
        <w:t> </w:t>
      </w:r>
      <w:r>
        <w:rPr/>
        <w:t>ejecución</w:t>
      </w:r>
      <w:r>
        <w:rPr>
          <w:spacing w:val="-9"/>
        </w:rPr>
        <w:t> </w:t>
      </w:r>
      <w:r>
        <w:rPr/>
        <w:t>del</w:t>
      </w:r>
      <w:r>
        <w:rPr>
          <w:spacing w:val="-11"/>
        </w:rPr>
        <w:t> </w:t>
      </w:r>
      <w:r>
        <w:rPr/>
        <w:t>contrato</w:t>
      </w:r>
      <w:r>
        <w:rPr>
          <w:spacing w:val="-9"/>
        </w:rPr>
        <w:t> </w:t>
      </w:r>
      <w:r>
        <w:rPr/>
        <w:t>en</w:t>
      </w:r>
      <w:r>
        <w:rPr>
          <w:spacing w:val="-4"/>
        </w:rPr>
        <w:t> </w:t>
      </w:r>
      <w:r>
        <w:rPr/>
        <w:t>los</w:t>
      </w:r>
      <w:r>
        <w:rPr>
          <w:spacing w:val="-10"/>
        </w:rPr>
        <w:t> </w:t>
      </w:r>
      <w:r>
        <w:rPr/>
        <w:t>plazos</w:t>
      </w:r>
      <w:r>
        <w:rPr>
          <w:spacing w:val="-11"/>
        </w:rPr>
        <w:t> </w:t>
      </w:r>
      <w:r>
        <w:rPr/>
        <w:t>previstos</w:t>
      </w:r>
      <w:r>
        <w:rPr>
          <w:spacing w:val="-10"/>
        </w:rPr>
        <w:t> </w:t>
      </w:r>
      <w:r>
        <w:rPr/>
        <w:t>en</w:t>
      </w:r>
      <w:r>
        <w:rPr>
          <w:spacing w:val="8"/>
        </w:rPr>
        <w:t> </w:t>
      </w:r>
      <w:r>
        <w:rPr/>
        <w:t>la</w:t>
      </w:r>
      <w:r>
        <w:rPr>
          <w:spacing w:val="-13"/>
        </w:rPr>
        <w:t> </w:t>
      </w:r>
      <w:r>
        <w:rPr/>
        <w:t>Ley</w:t>
      </w:r>
      <w:r>
        <w:rPr>
          <w:spacing w:val="-11"/>
        </w:rPr>
        <w:t> </w:t>
      </w:r>
      <w:r>
        <w:rPr/>
        <w:t>3/2004,</w:t>
      </w:r>
      <w:r>
        <w:rPr>
          <w:spacing w:val="-9"/>
        </w:rPr>
        <w:t> </w:t>
      </w:r>
      <w:r>
        <w:rPr/>
        <w:t>de</w:t>
      </w:r>
      <w:r>
        <w:rPr>
          <w:spacing w:val="-14"/>
        </w:rPr>
        <w:t> </w:t>
      </w:r>
      <w:r>
        <w:rPr/>
        <w:t>29 de</w:t>
      </w:r>
      <w:r>
        <w:rPr>
          <w:spacing w:val="-4"/>
        </w:rPr>
        <w:t> </w:t>
      </w:r>
      <w:r>
        <w:rPr/>
        <w:t>diciembre,</w:t>
      </w:r>
      <w:r>
        <w:rPr>
          <w:spacing w:val="-4"/>
        </w:rPr>
        <w:t> </w:t>
      </w:r>
      <w:r>
        <w:rPr/>
        <w:t>y</w:t>
      </w:r>
      <w:r>
        <w:rPr>
          <w:spacing w:val="-6"/>
        </w:rPr>
        <w:t> </w:t>
      </w:r>
      <w:r>
        <w:rPr/>
        <w:t>que</w:t>
      </w:r>
      <w:r>
        <w:rPr>
          <w:spacing w:val="-3"/>
        </w:rPr>
        <w:t> </w:t>
      </w:r>
      <w:r>
        <w:rPr/>
        <w:t>dicha</w:t>
      </w:r>
      <w:r>
        <w:rPr>
          <w:spacing w:val="-4"/>
        </w:rPr>
        <w:t> </w:t>
      </w:r>
      <w:r>
        <w:rPr/>
        <w:t>demora</w:t>
      </w:r>
      <w:r>
        <w:rPr>
          <w:spacing w:val="-3"/>
        </w:rPr>
        <w:t> </w:t>
      </w:r>
      <w:r>
        <w:rPr/>
        <w:t>en</w:t>
      </w:r>
      <w:r>
        <w:rPr>
          <w:spacing w:val="-3"/>
        </w:rPr>
        <w:t> </w:t>
      </w:r>
      <w:r>
        <w:rPr/>
        <w:t>el</w:t>
      </w:r>
      <w:r>
        <w:rPr>
          <w:spacing w:val="-7"/>
        </w:rPr>
        <w:t> </w:t>
      </w:r>
      <w:r>
        <w:rPr/>
        <w:t>pago</w:t>
      </w:r>
      <w:r>
        <w:rPr>
          <w:spacing w:val="-3"/>
        </w:rPr>
        <w:t> </w:t>
      </w:r>
      <w:r>
        <w:rPr/>
        <w:t>no</w:t>
      </w:r>
      <w:r>
        <w:rPr>
          <w:spacing w:val="-4"/>
        </w:rPr>
        <w:t> </w:t>
      </w:r>
      <w:r>
        <w:rPr/>
        <w:t>venga</w:t>
      </w:r>
      <w:r>
        <w:rPr>
          <w:spacing w:val="-3"/>
        </w:rPr>
        <w:t> </w:t>
      </w:r>
      <w:r>
        <w:rPr/>
        <w:t>motivada</w:t>
      </w:r>
      <w:r>
        <w:rPr>
          <w:spacing w:val="-3"/>
        </w:rPr>
        <w:t> </w:t>
      </w:r>
      <w:r>
        <w:rPr/>
        <w:t>por</w:t>
      </w:r>
      <w:r>
        <w:rPr>
          <w:spacing w:val="-8"/>
        </w:rPr>
        <w:t> </w:t>
      </w:r>
      <w:r>
        <w:rPr/>
        <w:t>el</w:t>
      </w:r>
      <w:r>
        <w:rPr>
          <w:spacing w:val="-1"/>
        </w:rPr>
        <w:t> </w:t>
      </w:r>
      <w:r>
        <w:rPr/>
        <w:t>incumplimiento</w:t>
      </w:r>
      <w:r>
        <w:rPr>
          <w:spacing w:val="-4"/>
        </w:rPr>
        <w:t> </w:t>
      </w:r>
      <w:r>
        <w:rPr/>
        <w:t>de</w:t>
      </w:r>
      <w:r>
        <w:rPr>
          <w:spacing w:val="-3"/>
        </w:rPr>
        <w:t> </w:t>
      </w:r>
      <w:r>
        <w:rPr/>
        <w:t>alguna de las obligaciones contractuales asumidas por el subcontratista o por el suministrador en </w:t>
      </w:r>
      <w:r>
        <w:rPr>
          <w:spacing w:val="-3"/>
        </w:rPr>
        <w:t>la </w:t>
      </w:r>
      <w:r>
        <w:rPr/>
        <w:t>ejecución de la prestación, el órgano de contratación procederá , en todo caso, a imponer una penalización económica por importe del 5 % del precio del contrato, IGIC</w:t>
      </w:r>
      <w:r>
        <w:rPr>
          <w:spacing w:val="-27"/>
        </w:rPr>
        <w:t> </w:t>
      </w:r>
      <w:r>
        <w:rPr/>
        <w:t>excluido.</w:t>
      </w:r>
    </w:p>
    <w:p>
      <w:pPr>
        <w:pStyle w:val="BodyText"/>
        <w:spacing w:before="9"/>
        <w:rPr>
          <w:sz w:val="21"/>
        </w:rPr>
      </w:pPr>
    </w:p>
    <w:p>
      <w:pPr>
        <w:pStyle w:val="BodyText"/>
        <w:spacing w:line="242" w:lineRule="auto"/>
        <w:ind w:left="479" w:right="417" w:firstLine="566"/>
        <w:jc w:val="both"/>
      </w:pPr>
      <w:r>
        <w:rPr/>
        <w:t>Mientras persista el impago podrá reiterarse la penalidad hasta alcanzar el 50% del precio del contrato.</w:t>
      </w:r>
    </w:p>
    <w:p>
      <w:pPr>
        <w:pStyle w:val="BodyText"/>
        <w:spacing w:before="6"/>
        <w:rPr>
          <w:sz w:val="21"/>
        </w:rPr>
      </w:pPr>
    </w:p>
    <w:p>
      <w:pPr>
        <w:pStyle w:val="BodyText"/>
        <w:spacing w:before="1"/>
        <w:ind w:left="479" w:right="402" w:firstLine="566"/>
        <w:jc w:val="both"/>
      </w:pPr>
      <w:r>
        <w:rPr>
          <w:b/>
        </w:rPr>
        <w:t>27.3.2.-</w:t>
      </w:r>
      <w:r>
        <w:rPr>
          <w:b/>
          <w:spacing w:val="-9"/>
        </w:rPr>
        <w:t> </w:t>
      </w:r>
      <w:r>
        <w:rPr/>
        <w:t>Las</w:t>
      </w:r>
      <w:r>
        <w:rPr>
          <w:spacing w:val="-6"/>
        </w:rPr>
        <w:t> </w:t>
      </w:r>
      <w:r>
        <w:rPr/>
        <w:t>penalidades</w:t>
      </w:r>
      <w:r>
        <w:rPr>
          <w:spacing w:val="-6"/>
        </w:rPr>
        <w:t> </w:t>
      </w:r>
      <w:r>
        <w:rPr/>
        <w:t>se</w:t>
      </w:r>
      <w:r>
        <w:rPr>
          <w:spacing w:val="-4"/>
        </w:rPr>
        <w:t> </w:t>
      </w:r>
      <w:r>
        <w:rPr/>
        <w:t>impondrán</w:t>
      </w:r>
      <w:r>
        <w:rPr>
          <w:spacing w:val="-4"/>
        </w:rPr>
        <w:t> </w:t>
      </w:r>
      <w:r>
        <w:rPr/>
        <w:t>por</w:t>
      </w:r>
      <w:r>
        <w:rPr>
          <w:spacing w:val="-8"/>
        </w:rPr>
        <w:t> </w:t>
      </w:r>
      <w:r>
        <w:rPr/>
        <w:t>acuerdo</w:t>
      </w:r>
      <w:r>
        <w:rPr>
          <w:spacing w:val="-4"/>
        </w:rPr>
        <w:t> </w:t>
      </w:r>
      <w:r>
        <w:rPr/>
        <w:t>del</w:t>
      </w:r>
      <w:r>
        <w:rPr>
          <w:spacing w:val="-8"/>
        </w:rPr>
        <w:t> </w:t>
      </w:r>
      <w:r>
        <w:rPr/>
        <w:t>órgano</w:t>
      </w:r>
      <w:r>
        <w:rPr>
          <w:spacing w:val="-4"/>
        </w:rPr>
        <w:t> </w:t>
      </w:r>
      <w:r>
        <w:rPr/>
        <w:t>de contratación,</w:t>
      </w:r>
      <w:r>
        <w:rPr>
          <w:spacing w:val="-5"/>
        </w:rPr>
        <w:t> </w:t>
      </w:r>
      <w:r>
        <w:rPr/>
        <w:t>adoptado</w:t>
      </w:r>
      <w:r>
        <w:rPr>
          <w:spacing w:val="-4"/>
        </w:rPr>
        <w:t> </w:t>
      </w:r>
      <w:r>
        <w:rPr/>
        <w:t>a propuesta</w:t>
      </w:r>
      <w:r>
        <w:rPr>
          <w:spacing w:val="-15"/>
        </w:rPr>
        <w:t> </w:t>
      </w:r>
      <w:r>
        <w:rPr/>
        <w:t>del</w:t>
      </w:r>
      <w:r>
        <w:rPr>
          <w:spacing w:val="-12"/>
        </w:rPr>
        <w:t> </w:t>
      </w:r>
      <w:r>
        <w:rPr/>
        <w:t>responsable</w:t>
      </w:r>
      <w:r>
        <w:rPr>
          <w:spacing w:val="-14"/>
        </w:rPr>
        <w:t> </w:t>
      </w:r>
      <w:r>
        <w:rPr/>
        <w:t>de</w:t>
      </w:r>
      <w:r>
        <w:rPr>
          <w:spacing w:val="-15"/>
        </w:rPr>
        <w:t> </w:t>
      </w:r>
      <w:r>
        <w:rPr/>
        <w:t>la</w:t>
      </w:r>
      <w:r>
        <w:rPr>
          <w:spacing w:val="-19"/>
        </w:rPr>
        <w:t> </w:t>
      </w:r>
      <w:r>
        <w:rPr/>
        <w:t>ejecución</w:t>
      </w:r>
      <w:r>
        <w:rPr>
          <w:spacing w:val="-14"/>
        </w:rPr>
        <w:t> </w:t>
      </w:r>
      <w:r>
        <w:rPr/>
        <w:t>del</w:t>
      </w:r>
      <w:r>
        <w:rPr>
          <w:spacing w:val="-17"/>
        </w:rPr>
        <w:t> </w:t>
      </w:r>
      <w:r>
        <w:rPr/>
        <w:t>contrato,</w:t>
      </w:r>
      <w:r>
        <w:rPr>
          <w:spacing w:val="-15"/>
        </w:rPr>
        <w:t> </w:t>
      </w:r>
      <w:r>
        <w:rPr/>
        <w:t>y</w:t>
      </w:r>
      <w:r>
        <w:rPr>
          <w:spacing w:val="-16"/>
        </w:rPr>
        <w:t> </w:t>
      </w:r>
      <w:r>
        <w:rPr/>
        <w:t>previa</w:t>
      </w:r>
      <w:r>
        <w:rPr>
          <w:spacing w:val="-15"/>
        </w:rPr>
        <w:t> </w:t>
      </w:r>
      <w:r>
        <w:rPr/>
        <w:t>audiencia</w:t>
      </w:r>
      <w:r>
        <w:rPr>
          <w:spacing w:val="-19"/>
        </w:rPr>
        <w:t> </w:t>
      </w:r>
      <w:r>
        <w:rPr/>
        <w:t>del</w:t>
      </w:r>
      <w:r>
        <w:rPr>
          <w:spacing w:val="-17"/>
        </w:rPr>
        <w:t> </w:t>
      </w:r>
      <w:r>
        <w:rPr/>
        <w:t>contratista,</w:t>
      </w:r>
      <w:r>
        <w:rPr>
          <w:spacing w:val="-19"/>
        </w:rPr>
        <w:t> </w:t>
      </w:r>
      <w:r>
        <w:rPr/>
        <w:t>que</w:t>
      </w:r>
      <w:r>
        <w:rPr>
          <w:spacing w:val="-9"/>
        </w:rPr>
        <w:t> </w:t>
      </w:r>
      <w:r>
        <w:rPr/>
        <w:t>será inmediatamente ejecutivo, y </w:t>
      </w:r>
      <w:r>
        <w:rPr>
          <w:spacing w:val="-3"/>
        </w:rPr>
        <w:t>se </w:t>
      </w:r>
      <w:r>
        <w:rPr/>
        <w:t>harán efectivas mediante deducción de </w:t>
      </w:r>
      <w:r>
        <w:rPr>
          <w:spacing w:val="-3"/>
        </w:rPr>
        <w:t>su </w:t>
      </w:r>
      <w:r>
        <w:rPr/>
        <w:t>importe en los abonos a</w:t>
      </w:r>
      <w:r>
        <w:rPr>
          <w:spacing w:val="24"/>
        </w:rPr>
        <w:t> </w:t>
      </w:r>
      <w:r>
        <w:rPr/>
        <w:t>realizar</w:t>
      </w:r>
      <w:r>
        <w:rPr>
          <w:spacing w:val="21"/>
        </w:rPr>
        <w:t> </w:t>
      </w:r>
      <w:r>
        <w:rPr/>
        <w:t>al</w:t>
      </w:r>
      <w:r>
        <w:rPr>
          <w:spacing w:val="22"/>
        </w:rPr>
        <w:t> </w:t>
      </w:r>
      <w:r>
        <w:rPr/>
        <w:t>contratista,</w:t>
      </w:r>
      <w:r>
        <w:rPr>
          <w:spacing w:val="23"/>
        </w:rPr>
        <w:t> </w:t>
      </w:r>
      <w:r>
        <w:rPr/>
        <w:t>o,</w:t>
      </w:r>
      <w:r>
        <w:rPr>
          <w:spacing w:val="24"/>
        </w:rPr>
        <w:t> </w:t>
      </w:r>
      <w:r>
        <w:rPr/>
        <w:t>cuando</w:t>
      </w:r>
      <w:r>
        <w:rPr>
          <w:spacing w:val="20"/>
        </w:rPr>
        <w:t> </w:t>
      </w:r>
      <w:r>
        <w:rPr/>
        <w:t>no</w:t>
      </w:r>
      <w:r>
        <w:rPr>
          <w:spacing w:val="25"/>
        </w:rPr>
        <w:t> </w:t>
      </w:r>
      <w:r>
        <w:rPr/>
        <w:t>pudieran</w:t>
      </w:r>
      <w:r>
        <w:rPr>
          <w:spacing w:val="24"/>
        </w:rPr>
        <w:t> </w:t>
      </w:r>
      <w:r>
        <w:rPr/>
        <w:t>deducirse</w:t>
      </w:r>
      <w:r>
        <w:rPr>
          <w:spacing w:val="20"/>
        </w:rPr>
        <w:t> </w:t>
      </w:r>
      <w:r>
        <w:rPr/>
        <w:t>de</w:t>
      </w:r>
      <w:r>
        <w:rPr>
          <w:spacing w:val="21"/>
        </w:rPr>
        <w:t> </w:t>
      </w:r>
      <w:r>
        <w:rPr/>
        <w:t>dichos</w:t>
      </w:r>
      <w:r>
        <w:rPr>
          <w:spacing w:val="22"/>
        </w:rPr>
        <w:t> </w:t>
      </w:r>
      <w:r>
        <w:rPr/>
        <w:t>pagos,</w:t>
      </w:r>
      <w:r>
        <w:rPr>
          <w:spacing w:val="24"/>
        </w:rPr>
        <w:t> </w:t>
      </w:r>
      <w:r>
        <w:rPr/>
        <w:t>se</w:t>
      </w:r>
      <w:r>
        <w:rPr>
          <w:spacing w:val="20"/>
        </w:rPr>
        <w:t> </w:t>
      </w:r>
      <w:r>
        <w:rPr/>
        <w:t>harán</w:t>
      </w:r>
      <w:r>
        <w:rPr>
          <w:spacing w:val="25"/>
        </w:rPr>
        <w:t> </w:t>
      </w:r>
      <w:r>
        <w:rPr/>
        <w:t>efectivas</w:t>
      </w:r>
    </w:p>
    <w:p>
      <w:pPr>
        <w:spacing w:after="0"/>
        <w:jc w:val="both"/>
        <w:sectPr>
          <w:pgSz w:w="11910" w:h="16840"/>
          <w:pgMar w:header="0" w:footer="0" w:top="1580" w:bottom="280" w:left="1220" w:right="320"/>
        </w:sectPr>
      </w:pPr>
    </w:p>
    <w:p>
      <w:pPr>
        <w:pStyle w:val="BodyText"/>
        <w:spacing w:line="242" w:lineRule="auto" w:before="86"/>
        <w:ind w:left="479" w:right="403"/>
        <w:jc w:val="both"/>
      </w:pPr>
      <w:r>
        <w:rPr/>
        <w:t>sobre la garantía constituida. Si las penalidades impuestas con arreglo a lo establecido en los apartados anteriores no cubriesen los daños ocasionados a la Administración contratante por los incumplimientos de la contratista, aquella le exigirá una indemnización por los daños y perjuicios ocasionados</w:t>
      </w:r>
    </w:p>
    <w:p>
      <w:pPr>
        <w:pStyle w:val="BodyText"/>
        <w:spacing w:before="4"/>
        <w:rPr>
          <w:sz w:val="21"/>
        </w:rPr>
      </w:pPr>
    </w:p>
    <w:p>
      <w:pPr>
        <w:pStyle w:val="Heading4"/>
        <w:ind w:left="1131" w:right="499"/>
        <w:jc w:val="center"/>
      </w:pPr>
      <w:r>
        <w:rPr/>
        <w:t>V.-</w:t>
      </w:r>
      <w:r>
        <w:rPr>
          <w:u w:val="thick"/>
        </w:rPr>
        <w:t>SUBCONTRATACIÓN, CESIÓN DEL CONTRATO Y SUCESIÓN EN LA PERSONA</w:t>
      </w:r>
    </w:p>
    <w:p>
      <w:pPr>
        <w:spacing w:before="2"/>
        <w:ind w:left="1131" w:right="1057" w:firstLine="0"/>
        <w:jc w:val="center"/>
        <w:rPr>
          <w:b/>
          <w:sz w:val="22"/>
        </w:rPr>
      </w:pPr>
      <w:r>
        <w:rPr>
          <w:b/>
          <w:sz w:val="22"/>
          <w:u w:val="thick"/>
        </w:rPr>
        <w:t>DEL CONTRATISTA</w:t>
      </w:r>
    </w:p>
    <w:p>
      <w:pPr>
        <w:pStyle w:val="BodyText"/>
        <w:spacing w:before="7"/>
        <w:rPr>
          <w:b/>
          <w:sz w:val="13"/>
        </w:rPr>
      </w:pPr>
    </w:p>
    <w:p>
      <w:pPr>
        <w:spacing w:before="94"/>
        <w:ind w:left="479" w:right="0" w:firstLine="0"/>
        <w:jc w:val="left"/>
        <w:rPr>
          <w:b/>
          <w:sz w:val="22"/>
        </w:rPr>
      </w:pPr>
      <w:r>
        <w:rPr>
          <w:b/>
          <w:sz w:val="22"/>
        </w:rPr>
        <w:t>28.- </w:t>
      </w:r>
      <w:r>
        <w:rPr>
          <w:b/>
          <w:sz w:val="22"/>
          <w:u w:val="thick"/>
        </w:rPr>
        <w:t>SUBCONTRATACIÓN</w:t>
      </w:r>
    </w:p>
    <w:p>
      <w:pPr>
        <w:pStyle w:val="BodyText"/>
        <w:spacing w:before="8"/>
        <w:rPr>
          <w:b/>
          <w:sz w:val="13"/>
        </w:rPr>
      </w:pPr>
    </w:p>
    <w:p>
      <w:pPr>
        <w:pStyle w:val="BodyText"/>
        <w:spacing w:before="94"/>
        <w:ind w:left="479" w:right="408" w:firstLine="566"/>
        <w:jc w:val="both"/>
      </w:pPr>
      <w:r>
        <w:rPr>
          <w:b/>
        </w:rPr>
        <w:t>28.1.- </w:t>
      </w:r>
      <w:r>
        <w:rPr/>
        <w:t>El contratista podrá subcontratar con terceras personas, que no estén inhabilitadas para contratar de acuerdo con el ordenamiento jurídico, o incursos en algunas de las causas de prohibición para contratar con las Administraciones Públicas relacionadas en el artículo 71 de la LCSP, la ejecución parcial del contrato en los términos que se indican a continuación:</w:t>
      </w:r>
    </w:p>
    <w:p>
      <w:pPr>
        <w:pStyle w:val="BodyText"/>
        <w:spacing w:before="2"/>
      </w:pPr>
    </w:p>
    <w:p>
      <w:pPr>
        <w:pStyle w:val="BodyText"/>
        <w:ind w:left="479" w:right="403" w:firstLine="566"/>
        <w:jc w:val="both"/>
      </w:pPr>
      <w:r>
        <w:rPr/>
        <w:t>El contratista debe indicar qué parte del servicio tiene intención de subcontratar </w:t>
      </w:r>
      <w:r>
        <w:rPr>
          <w:spacing w:val="-3"/>
        </w:rPr>
        <w:t>y, </w:t>
      </w:r>
      <w:r>
        <w:rPr/>
        <w:t>en la medida</w:t>
      </w:r>
      <w:r>
        <w:rPr>
          <w:spacing w:val="-10"/>
        </w:rPr>
        <w:t> </w:t>
      </w:r>
      <w:r>
        <w:rPr/>
        <w:t>de</w:t>
      </w:r>
      <w:r>
        <w:rPr>
          <w:spacing w:val="-10"/>
        </w:rPr>
        <w:t> </w:t>
      </w:r>
      <w:r>
        <w:rPr/>
        <w:t>lo</w:t>
      </w:r>
      <w:r>
        <w:rPr>
          <w:spacing w:val="-14"/>
        </w:rPr>
        <w:t> </w:t>
      </w:r>
      <w:r>
        <w:rPr/>
        <w:t>posible,</w:t>
      </w:r>
      <w:r>
        <w:rPr>
          <w:spacing w:val="-11"/>
        </w:rPr>
        <w:t> </w:t>
      </w:r>
      <w:r>
        <w:rPr/>
        <w:t>debe</w:t>
      </w:r>
      <w:r>
        <w:rPr>
          <w:spacing w:val="-9"/>
        </w:rPr>
        <w:t> </w:t>
      </w:r>
      <w:r>
        <w:rPr/>
        <w:t>indicar</w:t>
      </w:r>
      <w:r>
        <w:rPr>
          <w:spacing w:val="-17"/>
        </w:rPr>
        <w:t> </w:t>
      </w:r>
      <w:r>
        <w:rPr/>
        <w:t>el</w:t>
      </w:r>
      <w:r>
        <w:rPr>
          <w:spacing w:val="-13"/>
        </w:rPr>
        <w:t> </w:t>
      </w:r>
      <w:r>
        <w:rPr/>
        <w:t>importe</w:t>
      </w:r>
      <w:r>
        <w:rPr>
          <w:spacing w:val="-9"/>
        </w:rPr>
        <w:t> </w:t>
      </w:r>
      <w:r>
        <w:rPr/>
        <w:t>y</w:t>
      </w:r>
      <w:r>
        <w:rPr>
          <w:spacing w:val="-17"/>
        </w:rPr>
        <w:t> </w:t>
      </w:r>
      <w:r>
        <w:rPr/>
        <w:t>el</w:t>
      </w:r>
      <w:r>
        <w:rPr>
          <w:spacing w:val="-17"/>
        </w:rPr>
        <w:t> </w:t>
      </w:r>
      <w:r>
        <w:rPr/>
        <w:t>nombre</w:t>
      </w:r>
      <w:r>
        <w:rPr>
          <w:spacing w:val="-14"/>
        </w:rPr>
        <w:t> </w:t>
      </w:r>
      <w:r>
        <w:rPr/>
        <w:t>o</w:t>
      </w:r>
      <w:r>
        <w:rPr>
          <w:spacing w:val="-15"/>
        </w:rPr>
        <w:t> </w:t>
      </w:r>
      <w:r>
        <w:rPr/>
        <w:t>perfil</w:t>
      </w:r>
      <w:r>
        <w:rPr>
          <w:spacing w:val="-12"/>
        </w:rPr>
        <w:t> </w:t>
      </w:r>
      <w:r>
        <w:rPr/>
        <w:t>profesional</w:t>
      </w:r>
      <w:r>
        <w:rPr>
          <w:spacing w:val="-13"/>
        </w:rPr>
        <w:t> </w:t>
      </w:r>
      <w:r>
        <w:rPr/>
        <w:t>de</w:t>
      </w:r>
      <w:r>
        <w:rPr>
          <w:spacing w:val="-9"/>
        </w:rPr>
        <w:t> </w:t>
      </w:r>
      <w:r>
        <w:rPr/>
        <w:t>los</w:t>
      </w:r>
      <w:r>
        <w:rPr>
          <w:spacing w:val="-12"/>
        </w:rPr>
        <w:t> </w:t>
      </w:r>
      <w:r>
        <w:rPr/>
        <w:t>subcontratistas al que vaya a encomendar los trabajos. Si no </w:t>
      </w:r>
      <w:r>
        <w:rPr>
          <w:spacing w:val="-3"/>
        </w:rPr>
        <w:t>le </w:t>
      </w:r>
      <w:r>
        <w:rPr/>
        <w:t>fuera posible deberá igualmente hacerlo constar y deberá comunicarlo por escrito, tras la adjudicación del contrato y, en todo caso, antes de iniciarse</w:t>
      </w:r>
      <w:r>
        <w:rPr>
          <w:spacing w:val="-6"/>
        </w:rPr>
        <w:t> </w:t>
      </w:r>
      <w:r>
        <w:rPr/>
        <w:t>la</w:t>
      </w:r>
      <w:r>
        <w:rPr>
          <w:spacing w:val="-10"/>
        </w:rPr>
        <w:t> </w:t>
      </w:r>
      <w:r>
        <w:rPr/>
        <w:t>prestación,</w:t>
      </w:r>
      <w:r>
        <w:rPr>
          <w:spacing w:val="-11"/>
        </w:rPr>
        <w:t> </w:t>
      </w:r>
      <w:r>
        <w:rPr/>
        <w:t>indicando</w:t>
      </w:r>
      <w:r>
        <w:rPr>
          <w:spacing w:val="-10"/>
        </w:rPr>
        <w:t> </w:t>
      </w:r>
      <w:r>
        <w:rPr/>
        <w:t>la</w:t>
      </w:r>
      <w:r>
        <w:rPr>
          <w:spacing w:val="-5"/>
        </w:rPr>
        <w:t> </w:t>
      </w:r>
      <w:r>
        <w:rPr/>
        <w:t>identidad,</w:t>
      </w:r>
      <w:r>
        <w:rPr>
          <w:spacing w:val="-11"/>
        </w:rPr>
        <w:t> </w:t>
      </w:r>
      <w:r>
        <w:rPr/>
        <w:t>datos</w:t>
      </w:r>
      <w:r>
        <w:rPr>
          <w:spacing w:val="-7"/>
        </w:rPr>
        <w:t> </w:t>
      </w:r>
      <w:r>
        <w:rPr/>
        <w:t>de</w:t>
      </w:r>
      <w:r>
        <w:rPr>
          <w:spacing w:val="-10"/>
        </w:rPr>
        <w:t> </w:t>
      </w:r>
      <w:r>
        <w:rPr/>
        <w:t>contacto</w:t>
      </w:r>
      <w:r>
        <w:rPr>
          <w:spacing w:val="-6"/>
        </w:rPr>
        <w:t> </w:t>
      </w:r>
      <w:r>
        <w:rPr/>
        <w:t>y</w:t>
      </w:r>
      <w:r>
        <w:rPr>
          <w:spacing w:val="-11"/>
        </w:rPr>
        <w:t> </w:t>
      </w:r>
      <w:r>
        <w:rPr/>
        <w:t>representante</w:t>
      </w:r>
      <w:r>
        <w:rPr>
          <w:spacing w:val="-10"/>
        </w:rPr>
        <w:t> </w:t>
      </w:r>
      <w:r>
        <w:rPr/>
        <w:t>o</w:t>
      </w:r>
      <w:r>
        <w:rPr>
          <w:spacing w:val="-6"/>
        </w:rPr>
        <w:t> </w:t>
      </w:r>
      <w:r>
        <w:rPr/>
        <w:t>representantes legales del</w:t>
      </w:r>
      <w:r>
        <w:rPr>
          <w:spacing w:val="-5"/>
        </w:rPr>
        <w:t> </w:t>
      </w:r>
      <w:r>
        <w:rPr/>
        <w:t>subcontratista.</w:t>
      </w:r>
    </w:p>
    <w:p>
      <w:pPr>
        <w:pStyle w:val="BodyText"/>
        <w:spacing w:before="1"/>
      </w:pPr>
    </w:p>
    <w:p>
      <w:pPr>
        <w:pStyle w:val="BodyText"/>
        <w:ind w:left="479" w:right="413" w:firstLine="566"/>
        <w:jc w:val="both"/>
      </w:pPr>
      <w:r>
        <w:rPr/>
        <w:t>La celebración de los subcontratos estará sometida al cumplimiento de los siguientes requisitos:</w:t>
      </w:r>
    </w:p>
    <w:p>
      <w:pPr>
        <w:pStyle w:val="BodyText"/>
      </w:pPr>
    </w:p>
    <w:p>
      <w:pPr>
        <w:pStyle w:val="ListParagraph"/>
        <w:numPr>
          <w:ilvl w:val="0"/>
          <w:numId w:val="71"/>
        </w:numPr>
        <w:tabs>
          <w:tab w:pos="1339" w:val="left" w:leader="none"/>
        </w:tabs>
        <w:spacing w:line="240" w:lineRule="auto" w:before="0" w:after="0"/>
        <w:ind w:left="479" w:right="405" w:firstLine="566"/>
        <w:jc w:val="both"/>
        <w:rPr>
          <w:sz w:val="22"/>
        </w:rPr>
      </w:pPr>
      <w:r>
        <w:rPr>
          <w:sz w:val="22"/>
        </w:rPr>
        <w:t>Las licitadoras deberán indicar en </w:t>
      </w:r>
      <w:r>
        <w:rPr>
          <w:spacing w:val="-3"/>
          <w:sz w:val="22"/>
        </w:rPr>
        <w:t>la </w:t>
      </w:r>
      <w:r>
        <w:rPr>
          <w:sz w:val="22"/>
        </w:rPr>
        <w:t>oferta </w:t>
      </w:r>
      <w:r>
        <w:rPr>
          <w:spacing w:val="-3"/>
          <w:sz w:val="22"/>
        </w:rPr>
        <w:t>la </w:t>
      </w:r>
      <w:r>
        <w:rPr>
          <w:sz w:val="22"/>
        </w:rPr>
        <w:t>parte del contrato que tengan previsto subcontratar, conforme al modelo que figura en el apartado tercero del </w:t>
      </w:r>
      <w:r>
        <w:rPr>
          <w:b/>
          <w:sz w:val="22"/>
        </w:rPr>
        <w:t>Anexo I</w:t>
      </w:r>
      <w:r>
        <w:rPr>
          <w:sz w:val="22"/>
        </w:rPr>
        <w:t>, señalando </w:t>
      </w:r>
      <w:r>
        <w:rPr>
          <w:spacing w:val="-3"/>
          <w:sz w:val="22"/>
        </w:rPr>
        <w:t>su </w:t>
      </w:r>
      <w:r>
        <w:rPr>
          <w:sz w:val="22"/>
        </w:rPr>
        <w:t>importe,</w:t>
      </w:r>
      <w:r>
        <w:rPr>
          <w:spacing w:val="-6"/>
          <w:sz w:val="22"/>
        </w:rPr>
        <w:t> </w:t>
      </w:r>
      <w:r>
        <w:rPr>
          <w:sz w:val="22"/>
        </w:rPr>
        <w:t>y</w:t>
      </w:r>
      <w:r>
        <w:rPr>
          <w:spacing w:val="-11"/>
          <w:sz w:val="22"/>
        </w:rPr>
        <w:t> </w:t>
      </w:r>
      <w:r>
        <w:rPr>
          <w:sz w:val="22"/>
        </w:rPr>
        <w:t>el</w:t>
      </w:r>
      <w:r>
        <w:rPr>
          <w:spacing w:val="-7"/>
          <w:sz w:val="22"/>
        </w:rPr>
        <w:t> </w:t>
      </w:r>
      <w:r>
        <w:rPr>
          <w:sz w:val="22"/>
        </w:rPr>
        <w:t>nombre</w:t>
      </w:r>
      <w:r>
        <w:rPr>
          <w:spacing w:val="-4"/>
          <w:sz w:val="22"/>
        </w:rPr>
        <w:t> </w:t>
      </w:r>
      <w:r>
        <w:rPr>
          <w:sz w:val="22"/>
        </w:rPr>
        <w:t>o</w:t>
      </w:r>
      <w:r>
        <w:rPr>
          <w:spacing w:val="-9"/>
          <w:sz w:val="22"/>
        </w:rPr>
        <w:t> </w:t>
      </w:r>
      <w:r>
        <w:rPr>
          <w:sz w:val="22"/>
        </w:rPr>
        <w:t>el</w:t>
      </w:r>
      <w:r>
        <w:rPr>
          <w:spacing w:val="-7"/>
          <w:sz w:val="22"/>
        </w:rPr>
        <w:t> </w:t>
      </w:r>
      <w:r>
        <w:rPr>
          <w:sz w:val="22"/>
        </w:rPr>
        <w:t>perfil</w:t>
      </w:r>
      <w:r>
        <w:rPr>
          <w:spacing w:val="-7"/>
          <w:sz w:val="22"/>
        </w:rPr>
        <w:t> </w:t>
      </w:r>
      <w:r>
        <w:rPr>
          <w:sz w:val="22"/>
        </w:rPr>
        <w:t>empresarial,</w:t>
      </w:r>
      <w:r>
        <w:rPr>
          <w:spacing w:val="-5"/>
          <w:sz w:val="22"/>
        </w:rPr>
        <w:t> </w:t>
      </w:r>
      <w:r>
        <w:rPr>
          <w:sz w:val="22"/>
        </w:rPr>
        <w:t>definido</w:t>
      </w:r>
      <w:r>
        <w:rPr>
          <w:spacing w:val="-5"/>
          <w:sz w:val="22"/>
        </w:rPr>
        <w:t> </w:t>
      </w:r>
      <w:r>
        <w:rPr>
          <w:sz w:val="22"/>
        </w:rPr>
        <w:t>por</w:t>
      </w:r>
      <w:r>
        <w:rPr>
          <w:spacing w:val="-8"/>
          <w:sz w:val="22"/>
        </w:rPr>
        <w:t> </w:t>
      </w:r>
      <w:r>
        <w:rPr>
          <w:sz w:val="22"/>
        </w:rPr>
        <w:t>referencia</w:t>
      </w:r>
      <w:r>
        <w:rPr>
          <w:spacing w:val="-4"/>
          <w:sz w:val="22"/>
        </w:rPr>
        <w:t> </w:t>
      </w:r>
      <w:r>
        <w:rPr>
          <w:sz w:val="22"/>
        </w:rPr>
        <w:t>a</w:t>
      </w:r>
      <w:r>
        <w:rPr>
          <w:spacing w:val="-4"/>
          <w:sz w:val="22"/>
        </w:rPr>
        <w:t> </w:t>
      </w:r>
      <w:r>
        <w:rPr>
          <w:sz w:val="22"/>
        </w:rPr>
        <w:t>las</w:t>
      </w:r>
      <w:r>
        <w:rPr>
          <w:spacing w:val="-6"/>
          <w:sz w:val="22"/>
        </w:rPr>
        <w:t> </w:t>
      </w:r>
      <w:r>
        <w:rPr>
          <w:sz w:val="22"/>
        </w:rPr>
        <w:t>condiciones</w:t>
      </w:r>
      <w:r>
        <w:rPr>
          <w:spacing w:val="-6"/>
          <w:sz w:val="22"/>
        </w:rPr>
        <w:t> </w:t>
      </w:r>
      <w:r>
        <w:rPr>
          <w:sz w:val="22"/>
        </w:rPr>
        <w:t>de</w:t>
      </w:r>
      <w:r>
        <w:rPr>
          <w:spacing w:val="-5"/>
          <w:sz w:val="22"/>
        </w:rPr>
        <w:t> </w:t>
      </w:r>
      <w:r>
        <w:rPr>
          <w:sz w:val="22"/>
        </w:rPr>
        <w:t>solvencia profesional o técnica, de las subcontratistas a las que </w:t>
      </w:r>
      <w:r>
        <w:rPr>
          <w:spacing w:val="-3"/>
          <w:sz w:val="22"/>
        </w:rPr>
        <w:t>se </w:t>
      </w:r>
      <w:r>
        <w:rPr>
          <w:sz w:val="22"/>
        </w:rPr>
        <w:t>vaya a encomendar su realización. En todo caso, la contratista deberá comunicar por escrito, tras la adjudicación del contrato y, a más tardar, cuando inicie la ejecución de este, al órgano de contratación los datos de contacto y representante</w:t>
      </w:r>
      <w:r>
        <w:rPr>
          <w:spacing w:val="-17"/>
          <w:sz w:val="22"/>
        </w:rPr>
        <w:t> </w:t>
      </w:r>
      <w:r>
        <w:rPr>
          <w:sz w:val="22"/>
        </w:rPr>
        <w:t>o</w:t>
      </w:r>
      <w:r>
        <w:rPr>
          <w:spacing w:val="-12"/>
          <w:sz w:val="22"/>
        </w:rPr>
        <w:t> </w:t>
      </w:r>
      <w:r>
        <w:rPr>
          <w:sz w:val="22"/>
        </w:rPr>
        <w:t>representantes</w:t>
      </w:r>
      <w:r>
        <w:rPr>
          <w:spacing w:val="-14"/>
          <w:sz w:val="22"/>
        </w:rPr>
        <w:t> </w:t>
      </w:r>
      <w:r>
        <w:rPr>
          <w:sz w:val="22"/>
        </w:rPr>
        <w:t>legales</w:t>
      </w:r>
      <w:r>
        <w:rPr>
          <w:spacing w:val="-18"/>
          <w:sz w:val="22"/>
        </w:rPr>
        <w:t> </w:t>
      </w:r>
      <w:r>
        <w:rPr>
          <w:sz w:val="22"/>
        </w:rPr>
        <w:t>del</w:t>
      </w:r>
      <w:r>
        <w:rPr>
          <w:spacing w:val="-15"/>
          <w:sz w:val="22"/>
        </w:rPr>
        <w:t> </w:t>
      </w:r>
      <w:r>
        <w:rPr>
          <w:sz w:val="22"/>
        </w:rPr>
        <w:t>subcontratista,</w:t>
      </w:r>
      <w:r>
        <w:rPr>
          <w:spacing w:val="-12"/>
          <w:sz w:val="22"/>
        </w:rPr>
        <w:t> </w:t>
      </w:r>
      <w:r>
        <w:rPr>
          <w:sz w:val="22"/>
        </w:rPr>
        <w:t>y</w:t>
      </w:r>
      <w:r>
        <w:rPr>
          <w:spacing w:val="-14"/>
          <w:sz w:val="22"/>
        </w:rPr>
        <w:t> </w:t>
      </w:r>
      <w:r>
        <w:rPr>
          <w:sz w:val="22"/>
        </w:rPr>
        <w:t>justificando</w:t>
      </w:r>
      <w:r>
        <w:rPr>
          <w:spacing w:val="-12"/>
          <w:sz w:val="22"/>
        </w:rPr>
        <w:t> </w:t>
      </w:r>
      <w:r>
        <w:rPr>
          <w:sz w:val="22"/>
        </w:rPr>
        <w:t>suficientemente</w:t>
      </w:r>
      <w:r>
        <w:rPr>
          <w:spacing w:val="-12"/>
          <w:sz w:val="22"/>
        </w:rPr>
        <w:t> </w:t>
      </w:r>
      <w:r>
        <w:rPr>
          <w:sz w:val="22"/>
        </w:rPr>
        <w:t>la</w:t>
      </w:r>
      <w:r>
        <w:rPr>
          <w:spacing w:val="-16"/>
          <w:sz w:val="22"/>
        </w:rPr>
        <w:t> </w:t>
      </w:r>
      <w:r>
        <w:rPr>
          <w:sz w:val="22"/>
        </w:rPr>
        <w:t>aptitud de</w:t>
      </w:r>
      <w:r>
        <w:rPr>
          <w:spacing w:val="-3"/>
          <w:sz w:val="22"/>
        </w:rPr>
        <w:t> </w:t>
      </w:r>
      <w:r>
        <w:rPr>
          <w:sz w:val="22"/>
        </w:rPr>
        <w:t>este</w:t>
      </w:r>
      <w:r>
        <w:rPr>
          <w:spacing w:val="-3"/>
          <w:sz w:val="22"/>
        </w:rPr>
        <w:t> </w:t>
      </w:r>
      <w:r>
        <w:rPr>
          <w:sz w:val="22"/>
        </w:rPr>
        <w:t>para</w:t>
      </w:r>
      <w:r>
        <w:rPr>
          <w:spacing w:val="-3"/>
          <w:sz w:val="22"/>
        </w:rPr>
        <w:t> </w:t>
      </w:r>
      <w:r>
        <w:rPr>
          <w:sz w:val="22"/>
        </w:rPr>
        <w:t>ejecutarla</w:t>
      </w:r>
      <w:r>
        <w:rPr>
          <w:spacing w:val="-3"/>
          <w:sz w:val="22"/>
        </w:rPr>
        <w:t> </w:t>
      </w:r>
      <w:r>
        <w:rPr>
          <w:sz w:val="22"/>
        </w:rPr>
        <w:t>por</w:t>
      </w:r>
      <w:r>
        <w:rPr>
          <w:spacing w:val="-2"/>
          <w:sz w:val="22"/>
        </w:rPr>
        <w:t> </w:t>
      </w:r>
      <w:r>
        <w:rPr>
          <w:sz w:val="22"/>
        </w:rPr>
        <w:t>referencia</w:t>
      </w:r>
      <w:r>
        <w:rPr>
          <w:spacing w:val="-3"/>
          <w:sz w:val="22"/>
        </w:rPr>
        <w:t> </w:t>
      </w:r>
      <w:r>
        <w:rPr>
          <w:sz w:val="22"/>
        </w:rPr>
        <w:t>a</w:t>
      </w:r>
      <w:r>
        <w:rPr>
          <w:spacing w:val="-3"/>
          <w:sz w:val="22"/>
        </w:rPr>
        <w:t> </w:t>
      </w:r>
      <w:r>
        <w:rPr>
          <w:sz w:val="22"/>
        </w:rPr>
        <w:t>los</w:t>
      </w:r>
      <w:r>
        <w:rPr>
          <w:spacing w:val="-5"/>
          <w:sz w:val="22"/>
        </w:rPr>
        <w:t> </w:t>
      </w:r>
      <w:r>
        <w:rPr>
          <w:sz w:val="22"/>
        </w:rPr>
        <w:t>elementos</w:t>
      </w:r>
      <w:r>
        <w:rPr>
          <w:spacing w:val="-5"/>
          <w:sz w:val="22"/>
        </w:rPr>
        <w:t> </w:t>
      </w:r>
      <w:r>
        <w:rPr>
          <w:sz w:val="22"/>
        </w:rPr>
        <w:t>técnicos y</w:t>
      </w:r>
      <w:r>
        <w:rPr>
          <w:spacing w:val="-5"/>
          <w:sz w:val="22"/>
        </w:rPr>
        <w:t> </w:t>
      </w:r>
      <w:r>
        <w:rPr>
          <w:sz w:val="22"/>
        </w:rPr>
        <w:t>humanos</w:t>
      </w:r>
      <w:r>
        <w:rPr>
          <w:spacing w:val="-5"/>
          <w:sz w:val="22"/>
        </w:rPr>
        <w:t> </w:t>
      </w:r>
      <w:r>
        <w:rPr>
          <w:sz w:val="22"/>
        </w:rPr>
        <w:t>de</w:t>
      </w:r>
      <w:r>
        <w:rPr>
          <w:spacing w:val="-3"/>
          <w:sz w:val="22"/>
        </w:rPr>
        <w:t> </w:t>
      </w:r>
      <w:r>
        <w:rPr>
          <w:sz w:val="22"/>
        </w:rPr>
        <w:t>que</w:t>
      </w:r>
      <w:r>
        <w:rPr>
          <w:spacing w:val="-3"/>
          <w:sz w:val="22"/>
        </w:rPr>
        <w:t> </w:t>
      </w:r>
      <w:r>
        <w:rPr>
          <w:sz w:val="22"/>
        </w:rPr>
        <w:t>dispone</w:t>
      </w:r>
      <w:r>
        <w:rPr>
          <w:spacing w:val="1"/>
          <w:sz w:val="22"/>
        </w:rPr>
        <w:t> </w:t>
      </w:r>
      <w:r>
        <w:rPr>
          <w:sz w:val="22"/>
        </w:rPr>
        <w:t>y</w:t>
      </w:r>
      <w:r>
        <w:rPr>
          <w:spacing w:val="-5"/>
          <w:sz w:val="22"/>
        </w:rPr>
        <w:t> </w:t>
      </w:r>
      <w:r>
        <w:rPr>
          <w:sz w:val="22"/>
        </w:rPr>
        <w:t>a</w:t>
      </w:r>
      <w:r>
        <w:rPr>
          <w:spacing w:val="1"/>
          <w:sz w:val="22"/>
        </w:rPr>
        <w:t> </w:t>
      </w:r>
      <w:r>
        <w:rPr>
          <w:spacing w:val="5"/>
          <w:sz w:val="22"/>
        </w:rPr>
        <w:t>su </w:t>
      </w:r>
      <w:r>
        <w:rPr>
          <w:sz w:val="22"/>
        </w:rPr>
        <w:t>experiencia, y acreditando que el mismo no </w:t>
      </w:r>
      <w:r>
        <w:rPr>
          <w:spacing w:val="-3"/>
          <w:sz w:val="22"/>
        </w:rPr>
        <w:t>se </w:t>
      </w:r>
      <w:r>
        <w:rPr>
          <w:sz w:val="22"/>
        </w:rPr>
        <w:t>encuentra incurso en prohibición de contratar de acuerdo con el artículo 71 de </w:t>
      </w:r>
      <w:r>
        <w:rPr>
          <w:spacing w:val="-3"/>
          <w:sz w:val="22"/>
        </w:rPr>
        <w:t>la</w:t>
      </w:r>
      <w:r>
        <w:rPr>
          <w:spacing w:val="-1"/>
          <w:sz w:val="22"/>
        </w:rPr>
        <w:t> </w:t>
      </w:r>
      <w:r>
        <w:rPr>
          <w:sz w:val="22"/>
        </w:rPr>
        <w:t>LCSP.</w:t>
      </w:r>
    </w:p>
    <w:p>
      <w:pPr>
        <w:pStyle w:val="BodyText"/>
        <w:spacing w:before="2"/>
      </w:pPr>
    </w:p>
    <w:p>
      <w:pPr>
        <w:pStyle w:val="ListParagraph"/>
        <w:numPr>
          <w:ilvl w:val="0"/>
          <w:numId w:val="71"/>
        </w:numPr>
        <w:tabs>
          <w:tab w:pos="1330" w:val="left" w:leader="none"/>
        </w:tabs>
        <w:spacing w:line="240" w:lineRule="auto" w:before="0" w:after="0"/>
        <w:ind w:left="479" w:right="414" w:firstLine="566"/>
        <w:jc w:val="both"/>
        <w:rPr>
          <w:sz w:val="22"/>
        </w:rPr>
      </w:pPr>
      <w:r>
        <w:rPr>
          <w:sz w:val="22"/>
        </w:rPr>
        <w:t>La contratista principal deberá notificar por escrito al órgano de contratación cualquier modificación que sufra esta información durante la ejecución del contrato principal, y toda la información necesaria sobre los nuevos</w:t>
      </w:r>
      <w:r>
        <w:rPr>
          <w:spacing w:val="-7"/>
          <w:sz w:val="22"/>
        </w:rPr>
        <w:t> </w:t>
      </w:r>
      <w:r>
        <w:rPr>
          <w:sz w:val="22"/>
        </w:rPr>
        <w:t>subcontratistas.</w:t>
      </w:r>
    </w:p>
    <w:p>
      <w:pPr>
        <w:pStyle w:val="BodyText"/>
        <w:spacing w:before="1"/>
      </w:pPr>
    </w:p>
    <w:p>
      <w:pPr>
        <w:pStyle w:val="ListParagraph"/>
        <w:numPr>
          <w:ilvl w:val="0"/>
          <w:numId w:val="71"/>
        </w:numPr>
        <w:tabs>
          <w:tab w:pos="1345" w:val="left" w:leader="none"/>
        </w:tabs>
        <w:spacing w:line="240" w:lineRule="auto" w:before="0" w:after="0"/>
        <w:ind w:left="479" w:right="403" w:firstLine="566"/>
        <w:jc w:val="both"/>
        <w:rPr>
          <w:sz w:val="22"/>
        </w:rPr>
      </w:pPr>
      <w:r>
        <w:rPr>
          <w:sz w:val="22"/>
        </w:rPr>
        <w:t>Los subcontratos que no se ajusten a lo indicado en la oferta, por celebrarse con empresarios</w:t>
      </w:r>
      <w:r>
        <w:rPr>
          <w:spacing w:val="-6"/>
          <w:sz w:val="22"/>
        </w:rPr>
        <w:t> </w:t>
      </w:r>
      <w:r>
        <w:rPr>
          <w:sz w:val="22"/>
        </w:rPr>
        <w:t>distintos</w:t>
      </w:r>
      <w:r>
        <w:rPr>
          <w:spacing w:val="-6"/>
          <w:sz w:val="22"/>
        </w:rPr>
        <w:t> </w:t>
      </w:r>
      <w:r>
        <w:rPr>
          <w:sz w:val="22"/>
        </w:rPr>
        <w:t>de</w:t>
      </w:r>
      <w:r>
        <w:rPr>
          <w:spacing w:val="-4"/>
          <w:sz w:val="22"/>
        </w:rPr>
        <w:t> </w:t>
      </w:r>
      <w:r>
        <w:rPr>
          <w:sz w:val="22"/>
        </w:rPr>
        <w:t>los</w:t>
      </w:r>
      <w:r>
        <w:rPr>
          <w:spacing w:val="-6"/>
          <w:sz w:val="22"/>
        </w:rPr>
        <w:t> </w:t>
      </w:r>
      <w:r>
        <w:rPr>
          <w:sz w:val="22"/>
        </w:rPr>
        <w:t>indicados</w:t>
      </w:r>
      <w:r>
        <w:rPr>
          <w:spacing w:val="-11"/>
          <w:sz w:val="22"/>
        </w:rPr>
        <w:t> </w:t>
      </w:r>
      <w:r>
        <w:rPr>
          <w:sz w:val="22"/>
        </w:rPr>
        <w:t>nominativamente</w:t>
      </w:r>
      <w:r>
        <w:rPr>
          <w:spacing w:val="-4"/>
          <w:sz w:val="22"/>
        </w:rPr>
        <w:t> </w:t>
      </w:r>
      <w:r>
        <w:rPr>
          <w:sz w:val="22"/>
        </w:rPr>
        <w:t>en</w:t>
      </w:r>
      <w:r>
        <w:rPr>
          <w:spacing w:val="-3"/>
          <w:sz w:val="22"/>
        </w:rPr>
        <w:t> </w:t>
      </w:r>
      <w:r>
        <w:rPr>
          <w:sz w:val="22"/>
        </w:rPr>
        <w:t>la</w:t>
      </w:r>
      <w:r>
        <w:rPr>
          <w:spacing w:val="-9"/>
          <w:sz w:val="22"/>
        </w:rPr>
        <w:t> </w:t>
      </w:r>
      <w:r>
        <w:rPr>
          <w:sz w:val="22"/>
        </w:rPr>
        <w:t>misma</w:t>
      </w:r>
      <w:r>
        <w:rPr>
          <w:spacing w:val="-4"/>
          <w:sz w:val="22"/>
        </w:rPr>
        <w:t> </w:t>
      </w:r>
      <w:r>
        <w:rPr>
          <w:sz w:val="22"/>
        </w:rPr>
        <w:t>o</w:t>
      </w:r>
      <w:r>
        <w:rPr>
          <w:spacing w:val="-9"/>
          <w:sz w:val="22"/>
        </w:rPr>
        <w:t> </w:t>
      </w:r>
      <w:r>
        <w:rPr>
          <w:sz w:val="22"/>
        </w:rPr>
        <w:t>por</w:t>
      </w:r>
      <w:r>
        <w:rPr>
          <w:spacing w:val="-8"/>
          <w:sz w:val="22"/>
        </w:rPr>
        <w:t> </w:t>
      </w:r>
      <w:r>
        <w:rPr>
          <w:sz w:val="22"/>
        </w:rPr>
        <w:t>referirse</w:t>
      </w:r>
      <w:r>
        <w:rPr>
          <w:spacing w:val="-8"/>
          <w:sz w:val="22"/>
        </w:rPr>
        <w:t> </w:t>
      </w:r>
      <w:r>
        <w:rPr>
          <w:sz w:val="22"/>
        </w:rPr>
        <w:t>a</w:t>
      </w:r>
      <w:r>
        <w:rPr>
          <w:spacing w:val="-4"/>
          <w:sz w:val="22"/>
        </w:rPr>
        <w:t> </w:t>
      </w:r>
      <w:r>
        <w:rPr>
          <w:sz w:val="22"/>
        </w:rPr>
        <w:t>partes</w:t>
      </w:r>
      <w:r>
        <w:rPr>
          <w:spacing w:val="-11"/>
          <w:sz w:val="22"/>
        </w:rPr>
        <w:t> </w:t>
      </w:r>
      <w:r>
        <w:rPr>
          <w:sz w:val="22"/>
        </w:rPr>
        <w:t>de</w:t>
      </w:r>
      <w:r>
        <w:rPr>
          <w:spacing w:val="-4"/>
          <w:sz w:val="22"/>
        </w:rPr>
        <w:t> </w:t>
      </w:r>
      <w:r>
        <w:rPr>
          <w:spacing w:val="-3"/>
          <w:sz w:val="22"/>
        </w:rPr>
        <w:t>la </w:t>
      </w:r>
      <w:r>
        <w:rPr>
          <w:sz w:val="22"/>
        </w:rPr>
        <w:t>prestación diferentes a las señaladas en ella, no podrán celebrarse hasta que transcurran veinte días desde que se hubiese cursado la notificación y aportado las justificaciones a que se refiere la letra a) de este apartado, salvo que con anterioridad hubiesen sido autorizados expresamente, siempre que la Administración no hubiese notificado dentro de este plazo </w:t>
      </w:r>
      <w:r>
        <w:rPr>
          <w:spacing w:val="-3"/>
          <w:sz w:val="22"/>
        </w:rPr>
        <w:t>su </w:t>
      </w:r>
      <w:r>
        <w:rPr>
          <w:sz w:val="22"/>
        </w:rPr>
        <w:t>oposición a los mismos.</w:t>
      </w:r>
      <w:r>
        <w:rPr>
          <w:spacing w:val="-12"/>
          <w:sz w:val="22"/>
        </w:rPr>
        <w:t> </w:t>
      </w:r>
      <w:r>
        <w:rPr>
          <w:sz w:val="22"/>
        </w:rPr>
        <w:t>Este</w:t>
      </w:r>
      <w:r>
        <w:rPr>
          <w:spacing w:val="-10"/>
          <w:sz w:val="22"/>
        </w:rPr>
        <w:t> </w:t>
      </w:r>
      <w:r>
        <w:rPr>
          <w:sz w:val="22"/>
        </w:rPr>
        <w:t>régimen</w:t>
      </w:r>
      <w:r>
        <w:rPr>
          <w:spacing w:val="-10"/>
          <w:sz w:val="22"/>
        </w:rPr>
        <w:t> </w:t>
      </w:r>
      <w:r>
        <w:rPr>
          <w:sz w:val="22"/>
        </w:rPr>
        <w:t>será</w:t>
      </w:r>
      <w:r>
        <w:rPr>
          <w:spacing w:val="-11"/>
          <w:sz w:val="22"/>
        </w:rPr>
        <w:t> </w:t>
      </w:r>
      <w:r>
        <w:rPr>
          <w:sz w:val="22"/>
        </w:rPr>
        <w:t>igualmente</w:t>
      </w:r>
      <w:r>
        <w:rPr>
          <w:spacing w:val="-10"/>
          <w:sz w:val="22"/>
        </w:rPr>
        <w:t> </w:t>
      </w:r>
      <w:r>
        <w:rPr>
          <w:sz w:val="22"/>
        </w:rPr>
        <w:t>aplicable</w:t>
      </w:r>
      <w:r>
        <w:rPr>
          <w:spacing w:val="-10"/>
          <w:sz w:val="22"/>
        </w:rPr>
        <w:t> </w:t>
      </w:r>
      <w:r>
        <w:rPr>
          <w:spacing w:val="-3"/>
          <w:sz w:val="22"/>
        </w:rPr>
        <w:t>si</w:t>
      </w:r>
      <w:r>
        <w:rPr>
          <w:spacing w:val="-9"/>
          <w:sz w:val="22"/>
        </w:rPr>
        <w:t> </w:t>
      </w:r>
      <w:r>
        <w:rPr>
          <w:sz w:val="22"/>
        </w:rPr>
        <w:t>los</w:t>
      </w:r>
      <w:r>
        <w:rPr>
          <w:spacing w:val="-7"/>
          <w:sz w:val="22"/>
        </w:rPr>
        <w:t> </w:t>
      </w:r>
      <w:r>
        <w:rPr>
          <w:sz w:val="22"/>
        </w:rPr>
        <w:t>subcontratistas</w:t>
      </w:r>
      <w:r>
        <w:rPr>
          <w:spacing w:val="-12"/>
          <w:sz w:val="22"/>
        </w:rPr>
        <w:t> </w:t>
      </w:r>
      <w:r>
        <w:rPr>
          <w:sz w:val="22"/>
        </w:rPr>
        <w:t>hubiesen</w:t>
      </w:r>
      <w:r>
        <w:rPr>
          <w:spacing w:val="-11"/>
          <w:sz w:val="22"/>
        </w:rPr>
        <w:t> </w:t>
      </w:r>
      <w:r>
        <w:rPr>
          <w:sz w:val="22"/>
        </w:rPr>
        <w:t>sido</w:t>
      </w:r>
      <w:r>
        <w:rPr>
          <w:spacing w:val="-5"/>
          <w:sz w:val="22"/>
        </w:rPr>
        <w:t> </w:t>
      </w:r>
      <w:r>
        <w:rPr>
          <w:sz w:val="22"/>
        </w:rPr>
        <w:t>identificados en </w:t>
      </w:r>
      <w:r>
        <w:rPr>
          <w:spacing w:val="-3"/>
          <w:sz w:val="22"/>
        </w:rPr>
        <w:t>la </w:t>
      </w:r>
      <w:r>
        <w:rPr>
          <w:sz w:val="22"/>
        </w:rPr>
        <w:t>oferta mediante la descripción de </w:t>
      </w:r>
      <w:r>
        <w:rPr>
          <w:spacing w:val="-3"/>
          <w:sz w:val="22"/>
        </w:rPr>
        <w:t>su </w:t>
      </w:r>
      <w:r>
        <w:rPr>
          <w:sz w:val="22"/>
        </w:rPr>
        <w:t>perfil</w:t>
      </w:r>
      <w:r>
        <w:rPr>
          <w:spacing w:val="6"/>
          <w:sz w:val="22"/>
        </w:rPr>
        <w:t> </w:t>
      </w:r>
      <w:r>
        <w:rPr>
          <w:sz w:val="22"/>
        </w:rPr>
        <w:t>profesional.</w:t>
      </w:r>
    </w:p>
    <w:p>
      <w:pPr>
        <w:pStyle w:val="BodyText"/>
        <w:spacing w:before="10"/>
        <w:rPr>
          <w:sz w:val="21"/>
        </w:rPr>
      </w:pPr>
    </w:p>
    <w:p>
      <w:pPr>
        <w:pStyle w:val="BodyText"/>
        <w:spacing w:line="242" w:lineRule="auto" w:before="1"/>
        <w:ind w:left="479" w:right="417" w:firstLine="566"/>
        <w:jc w:val="both"/>
      </w:pPr>
      <w:r>
        <w:rPr>
          <w:b/>
        </w:rPr>
        <w:t>28.2.- </w:t>
      </w:r>
      <w:r>
        <w:rPr/>
        <w:t>De conformidad con lo establecido en el artículo 202.4 de la LCSP, la subcontratista estará obligada a cumplir las condiciones especiales de ejecución exigidas en la cláusula 19.3 y</w:t>
      </w:r>
    </w:p>
    <w:p>
      <w:pPr>
        <w:pStyle w:val="ListParagraph"/>
        <w:numPr>
          <w:ilvl w:val="1"/>
          <w:numId w:val="72"/>
        </w:numPr>
        <w:tabs>
          <w:tab w:pos="969" w:val="left" w:leader="none"/>
        </w:tabs>
        <w:spacing w:line="247" w:lineRule="exact" w:before="0" w:after="0"/>
        <w:ind w:left="968" w:right="0" w:hanging="490"/>
        <w:jc w:val="left"/>
        <w:rPr>
          <w:sz w:val="22"/>
        </w:rPr>
      </w:pPr>
      <w:r>
        <w:rPr>
          <w:sz w:val="22"/>
        </w:rPr>
        <w:t>del presente</w:t>
      </w:r>
      <w:r>
        <w:rPr>
          <w:spacing w:val="-8"/>
          <w:sz w:val="22"/>
        </w:rPr>
        <w:t> </w:t>
      </w:r>
      <w:r>
        <w:rPr>
          <w:sz w:val="22"/>
        </w:rPr>
        <w:t>pliego.</w:t>
      </w:r>
    </w:p>
    <w:p>
      <w:pPr>
        <w:pStyle w:val="BodyText"/>
        <w:spacing w:before="4"/>
      </w:pPr>
    </w:p>
    <w:p>
      <w:pPr>
        <w:pStyle w:val="BodyText"/>
        <w:spacing w:line="237" w:lineRule="auto"/>
        <w:ind w:left="479" w:right="413" w:firstLine="566"/>
        <w:jc w:val="both"/>
      </w:pPr>
      <w:r>
        <w:rPr>
          <w:b/>
        </w:rPr>
        <w:t>28.3.- </w:t>
      </w:r>
      <w:r>
        <w:rPr/>
        <w:t>La contratista deberá pagar a los subcontratistas o suministradores en los términos establecidos en el artículo 216 de la LCSP.</w:t>
      </w:r>
    </w:p>
    <w:p>
      <w:pPr>
        <w:spacing w:after="0" w:line="237" w:lineRule="auto"/>
        <w:jc w:val="both"/>
        <w:sectPr>
          <w:pgSz w:w="11910" w:h="16840"/>
          <w:pgMar w:header="0" w:footer="0" w:top="1580" w:bottom="280" w:left="1220" w:right="320"/>
        </w:sectPr>
      </w:pPr>
    </w:p>
    <w:p>
      <w:pPr>
        <w:pStyle w:val="BodyText"/>
        <w:spacing w:before="86"/>
        <w:ind w:left="479" w:right="415" w:firstLine="566"/>
        <w:jc w:val="both"/>
      </w:pPr>
      <w:r>
        <w:rPr>
          <w:b/>
        </w:rPr>
        <w:t>28.4.- </w:t>
      </w:r>
      <w:r>
        <w:rPr/>
        <w:t>La Administración contratante podrá comprobar que la contratista paga debidamente a las subcontratistas o suministradoras que participan en el contrato.</w:t>
      </w:r>
    </w:p>
    <w:p>
      <w:pPr>
        <w:pStyle w:val="BodyText"/>
        <w:spacing w:before="5"/>
      </w:pPr>
    </w:p>
    <w:p>
      <w:pPr>
        <w:pStyle w:val="BodyText"/>
        <w:ind w:left="479" w:right="410" w:firstLine="566"/>
        <w:jc w:val="both"/>
      </w:pPr>
      <w:r>
        <w:rPr/>
        <w:t>Para</w:t>
      </w:r>
      <w:r>
        <w:rPr>
          <w:spacing w:val="-10"/>
        </w:rPr>
        <w:t> </w:t>
      </w:r>
      <w:r>
        <w:rPr/>
        <w:t>ello</w:t>
      </w:r>
      <w:r>
        <w:rPr>
          <w:spacing w:val="-5"/>
        </w:rPr>
        <w:t> </w:t>
      </w:r>
      <w:r>
        <w:rPr/>
        <w:t>cuando</w:t>
      </w:r>
      <w:r>
        <w:rPr>
          <w:spacing w:val="-10"/>
        </w:rPr>
        <w:t> </w:t>
      </w:r>
      <w:r>
        <w:rPr/>
        <w:t>el</w:t>
      </w:r>
      <w:r>
        <w:rPr>
          <w:spacing w:val="-8"/>
        </w:rPr>
        <w:t> </w:t>
      </w:r>
      <w:r>
        <w:rPr/>
        <w:t>ente</w:t>
      </w:r>
      <w:r>
        <w:rPr>
          <w:spacing w:val="-10"/>
        </w:rPr>
        <w:t> </w:t>
      </w:r>
      <w:r>
        <w:rPr/>
        <w:t>público</w:t>
      </w:r>
      <w:r>
        <w:rPr>
          <w:spacing w:val="-10"/>
        </w:rPr>
        <w:t> </w:t>
      </w:r>
      <w:r>
        <w:rPr/>
        <w:t>contratante</w:t>
      </w:r>
      <w:r>
        <w:rPr>
          <w:spacing w:val="-5"/>
        </w:rPr>
        <w:t> </w:t>
      </w:r>
      <w:r>
        <w:rPr>
          <w:spacing w:val="-3"/>
        </w:rPr>
        <w:t>lo</w:t>
      </w:r>
      <w:r>
        <w:rPr>
          <w:spacing w:val="-5"/>
        </w:rPr>
        <w:t> </w:t>
      </w:r>
      <w:r>
        <w:rPr/>
        <w:t>solicite,</w:t>
      </w:r>
      <w:r>
        <w:rPr>
          <w:spacing w:val="-6"/>
        </w:rPr>
        <w:t> </w:t>
      </w:r>
      <w:r>
        <w:rPr/>
        <w:t>la</w:t>
      </w:r>
      <w:r>
        <w:rPr>
          <w:spacing w:val="-10"/>
        </w:rPr>
        <w:t> </w:t>
      </w:r>
      <w:r>
        <w:rPr/>
        <w:t>contratista</w:t>
      </w:r>
      <w:r>
        <w:rPr>
          <w:spacing w:val="-10"/>
        </w:rPr>
        <w:t> </w:t>
      </w:r>
      <w:r>
        <w:rPr/>
        <w:t>adjudicataria</w:t>
      </w:r>
      <w:r>
        <w:rPr>
          <w:spacing w:val="-5"/>
        </w:rPr>
        <w:t> </w:t>
      </w:r>
      <w:r>
        <w:rPr/>
        <w:t>le</w:t>
      </w:r>
      <w:r>
        <w:rPr>
          <w:spacing w:val="-5"/>
        </w:rPr>
        <w:t> </w:t>
      </w:r>
      <w:r>
        <w:rPr/>
        <w:t>remitirá una relación detallada de las subcontratistas o suministradoras que participen en el contrato cuando se perfeccione su participación, con indicación de las condiciones de subcontratación o suministro de cada uno de ellos que guarden relación directa con el plazo de pago. Asimismo, a solicitud del ente público contratante, </w:t>
      </w:r>
      <w:r>
        <w:rPr>
          <w:spacing w:val="-3"/>
        </w:rPr>
        <w:t>la </w:t>
      </w:r>
      <w:r>
        <w:rPr/>
        <w:t>contratista adjudicataria deberá aportar justificante de cumplimiento</w:t>
      </w:r>
      <w:r>
        <w:rPr>
          <w:spacing w:val="-8"/>
        </w:rPr>
        <w:t> </w:t>
      </w:r>
      <w:r>
        <w:rPr/>
        <w:t>de</w:t>
      </w:r>
      <w:r>
        <w:rPr>
          <w:spacing w:val="-3"/>
        </w:rPr>
        <w:t> </w:t>
      </w:r>
      <w:r>
        <w:rPr/>
        <w:t>los</w:t>
      </w:r>
      <w:r>
        <w:rPr>
          <w:spacing w:val="-5"/>
        </w:rPr>
        <w:t> </w:t>
      </w:r>
      <w:r>
        <w:rPr/>
        <w:t>pagos</w:t>
      </w:r>
      <w:r>
        <w:rPr>
          <w:spacing w:val="-10"/>
        </w:rPr>
        <w:t> </w:t>
      </w:r>
      <w:r>
        <w:rPr/>
        <w:t>dentro</w:t>
      </w:r>
      <w:r>
        <w:rPr>
          <w:spacing w:val="-7"/>
        </w:rPr>
        <w:t> </w:t>
      </w:r>
      <w:r>
        <w:rPr/>
        <w:t>de</w:t>
      </w:r>
      <w:r>
        <w:rPr>
          <w:spacing w:val="-8"/>
        </w:rPr>
        <w:t> </w:t>
      </w:r>
      <w:r>
        <w:rPr/>
        <w:t>los</w:t>
      </w:r>
      <w:r>
        <w:rPr>
          <w:spacing w:val="-10"/>
        </w:rPr>
        <w:t> </w:t>
      </w:r>
      <w:r>
        <w:rPr/>
        <w:t>plazos</w:t>
      </w:r>
      <w:r>
        <w:rPr>
          <w:spacing w:val="-4"/>
        </w:rPr>
        <w:t> </w:t>
      </w:r>
      <w:r>
        <w:rPr/>
        <w:t>establecidos</w:t>
      </w:r>
      <w:r>
        <w:rPr>
          <w:spacing w:val="-5"/>
        </w:rPr>
        <w:t> </w:t>
      </w:r>
      <w:r>
        <w:rPr/>
        <w:t>en</w:t>
      </w:r>
      <w:r>
        <w:rPr>
          <w:spacing w:val="-3"/>
        </w:rPr>
        <w:t> </w:t>
      </w:r>
      <w:r>
        <w:rPr/>
        <w:t>el</w:t>
      </w:r>
      <w:r>
        <w:rPr>
          <w:spacing w:val="-11"/>
        </w:rPr>
        <w:t> </w:t>
      </w:r>
      <w:r>
        <w:rPr/>
        <w:t>artículo</w:t>
      </w:r>
      <w:r>
        <w:rPr>
          <w:spacing w:val="-7"/>
        </w:rPr>
        <w:t> </w:t>
      </w:r>
      <w:r>
        <w:rPr/>
        <w:t>216</w:t>
      </w:r>
      <w:r>
        <w:rPr>
          <w:spacing w:val="-8"/>
        </w:rPr>
        <w:t> </w:t>
      </w:r>
      <w:r>
        <w:rPr/>
        <w:t>de</w:t>
      </w:r>
      <w:r>
        <w:rPr>
          <w:spacing w:val="-3"/>
        </w:rPr>
        <w:t> la </w:t>
      </w:r>
      <w:r>
        <w:rPr/>
        <w:t>LCSP</w:t>
      </w:r>
      <w:r>
        <w:rPr>
          <w:spacing w:val="-4"/>
        </w:rPr>
        <w:t> </w:t>
      </w:r>
      <w:r>
        <w:rPr/>
        <w:t>y</w:t>
      </w:r>
      <w:r>
        <w:rPr>
          <w:spacing w:val="-9"/>
        </w:rPr>
        <w:t> </w:t>
      </w:r>
      <w:r>
        <w:rPr/>
        <w:t>en</w:t>
      </w:r>
      <w:r>
        <w:rPr>
          <w:spacing w:val="-8"/>
        </w:rPr>
        <w:t> </w:t>
      </w:r>
      <w:r>
        <w:rPr/>
        <w:t>la Ley 3/2004, de 29 de diciembre, en lo que </w:t>
      </w:r>
      <w:r>
        <w:rPr>
          <w:spacing w:val="-3"/>
        </w:rPr>
        <w:t>le </w:t>
      </w:r>
      <w:r>
        <w:rPr/>
        <w:t>sea de</w:t>
      </w:r>
      <w:r>
        <w:rPr>
          <w:spacing w:val="-15"/>
        </w:rPr>
        <w:t> </w:t>
      </w:r>
      <w:r>
        <w:rPr/>
        <w:t>aplicación.</w:t>
      </w:r>
    </w:p>
    <w:p>
      <w:pPr>
        <w:pStyle w:val="BodyText"/>
        <w:spacing w:before="8"/>
        <w:rPr>
          <w:sz w:val="21"/>
        </w:rPr>
      </w:pPr>
    </w:p>
    <w:p>
      <w:pPr>
        <w:pStyle w:val="BodyText"/>
        <w:spacing w:before="1"/>
        <w:ind w:left="479" w:right="418" w:firstLine="566"/>
        <w:jc w:val="both"/>
      </w:pPr>
      <w:r>
        <w:rPr/>
        <w:t>Estas obligaciones se consideran condiciones esenciales en la ejecución del contrato, y su incumplimiento dará lugar a las consecuencias previstas por el ordenamiento jurídico.</w:t>
      </w:r>
    </w:p>
    <w:p>
      <w:pPr>
        <w:pStyle w:val="BodyText"/>
        <w:spacing w:before="10"/>
        <w:rPr>
          <w:sz w:val="21"/>
        </w:rPr>
      </w:pPr>
    </w:p>
    <w:p>
      <w:pPr>
        <w:pStyle w:val="BodyText"/>
        <w:spacing w:before="1"/>
        <w:ind w:left="479" w:right="402" w:firstLine="566"/>
        <w:jc w:val="both"/>
      </w:pPr>
      <w:r>
        <w:rPr>
          <w:b/>
        </w:rPr>
        <w:t>28.5.- </w:t>
      </w:r>
      <w:r>
        <w:rPr/>
        <w:t>La subcontratista no tendrá derechos frente a la Administración, ni generará obligaciones de ningún tipo a esta frente al subcontratista, siendo nulos de pleno derecho los acuerdos</w:t>
      </w:r>
      <w:r>
        <w:rPr>
          <w:spacing w:val="-11"/>
        </w:rPr>
        <w:t> </w:t>
      </w:r>
      <w:r>
        <w:rPr/>
        <w:t>o</w:t>
      </w:r>
      <w:r>
        <w:rPr>
          <w:spacing w:val="-13"/>
        </w:rPr>
        <w:t> </w:t>
      </w:r>
      <w:r>
        <w:rPr/>
        <w:t>pactos</w:t>
      </w:r>
      <w:r>
        <w:rPr>
          <w:spacing w:val="-11"/>
        </w:rPr>
        <w:t> </w:t>
      </w:r>
      <w:r>
        <w:rPr/>
        <w:t>a</w:t>
      </w:r>
      <w:r>
        <w:rPr>
          <w:spacing w:val="-8"/>
        </w:rPr>
        <w:t> </w:t>
      </w:r>
      <w:r>
        <w:rPr/>
        <w:t>que</w:t>
      </w:r>
      <w:r>
        <w:rPr>
          <w:spacing w:val="-9"/>
        </w:rPr>
        <w:t> </w:t>
      </w:r>
      <w:r>
        <w:rPr/>
        <w:t>puedan</w:t>
      </w:r>
      <w:r>
        <w:rPr>
          <w:spacing w:val="-3"/>
        </w:rPr>
        <w:t> </w:t>
      </w:r>
      <w:r>
        <w:rPr/>
        <w:t>llegar</w:t>
      </w:r>
      <w:r>
        <w:rPr>
          <w:spacing w:val="-12"/>
        </w:rPr>
        <w:t> </w:t>
      </w:r>
      <w:r>
        <w:rPr/>
        <w:t>la</w:t>
      </w:r>
      <w:r>
        <w:rPr>
          <w:spacing w:val="-3"/>
        </w:rPr>
        <w:t> </w:t>
      </w:r>
      <w:r>
        <w:rPr/>
        <w:t>contratista</w:t>
      </w:r>
      <w:r>
        <w:rPr>
          <w:spacing w:val="-4"/>
        </w:rPr>
        <w:t> </w:t>
      </w:r>
      <w:r>
        <w:rPr/>
        <w:t>y</w:t>
      </w:r>
      <w:r>
        <w:rPr>
          <w:spacing w:val="-10"/>
        </w:rPr>
        <w:t> </w:t>
      </w:r>
      <w:r>
        <w:rPr/>
        <w:t>la</w:t>
      </w:r>
      <w:r>
        <w:rPr>
          <w:spacing w:val="-9"/>
        </w:rPr>
        <w:t> </w:t>
      </w:r>
      <w:r>
        <w:rPr/>
        <w:t>subcontratista</w:t>
      </w:r>
      <w:r>
        <w:rPr>
          <w:spacing w:val="-8"/>
        </w:rPr>
        <w:t> </w:t>
      </w:r>
      <w:r>
        <w:rPr/>
        <w:t>que</w:t>
      </w:r>
      <w:r>
        <w:rPr>
          <w:spacing w:val="-9"/>
        </w:rPr>
        <w:t> </w:t>
      </w:r>
      <w:r>
        <w:rPr/>
        <w:t>vulnere</w:t>
      </w:r>
      <w:r>
        <w:rPr>
          <w:spacing w:val="-3"/>
        </w:rPr>
        <w:t> </w:t>
      </w:r>
      <w:r>
        <w:rPr/>
        <w:t>lo</w:t>
      </w:r>
      <w:r>
        <w:rPr>
          <w:spacing w:val="-14"/>
        </w:rPr>
        <w:t> </w:t>
      </w:r>
      <w:r>
        <w:rPr/>
        <w:t>establecido en este apartado, incluso si tales pactos o acuerdos fueren comunicados a </w:t>
      </w:r>
      <w:r>
        <w:rPr>
          <w:spacing w:val="-3"/>
        </w:rPr>
        <w:t>la</w:t>
      </w:r>
      <w:r>
        <w:rPr>
          <w:spacing w:val="-30"/>
        </w:rPr>
        <w:t> </w:t>
      </w:r>
      <w:r>
        <w:rPr/>
        <w:t>Administración.</w:t>
      </w:r>
    </w:p>
    <w:p>
      <w:pPr>
        <w:pStyle w:val="BodyText"/>
        <w:spacing w:before="2"/>
      </w:pPr>
    </w:p>
    <w:p>
      <w:pPr>
        <w:pStyle w:val="Heading4"/>
      </w:pPr>
      <w:r>
        <w:rPr/>
        <w:t>29.- </w:t>
      </w:r>
      <w:r>
        <w:rPr>
          <w:u w:val="thick"/>
        </w:rPr>
        <w:t>CESIÓN DEL CONTRATO</w:t>
      </w:r>
    </w:p>
    <w:p>
      <w:pPr>
        <w:pStyle w:val="BodyText"/>
        <w:spacing w:before="8"/>
        <w:rPr>
          <w:b/>
          <w:sz w:val="13"/>
        </w:rPr>
      </w:pPr>
    </w:p>
    <w:p>
      <w:pPr>
        <w:pStyle w:val="BodyText"/>
        <w:spacing w:before="94"/>
        <w:ind w:left="479" w:right="415" w:firstLine="566"/>
        <w:jc w:val="both"/>
      </w:pPr>
      <w:r>
        <w:rPr/>
        <w:t>El</w:t>
      </w:r>
      <w:r>
        <w:rPr>
          <w:spacing w:val="-12"/>
        </w:rPr>
        <w:t> </w:t>
      </w:r>
      <w:r>
        <w:rPr/>
        <w:t>contratista</w:t>
      </w:r>
      <w:r>
        <w:rPr>
          <w:spacing w:val="-14"/>
        </w:rPr>
        <w:t> </w:t>
      </w:r>
      <w:r>
        <w:rPr/>
        <w:t>podrá</w:t>
      </w:r>
      <w:r>
        <w:rPr>
          <w:spacing w:val="-13"/>
        </w:rPr>
        <w:t> </w:t>
      </w:r>
      <w:r>
        <w:rPr/>
        <w:t>ceder</w:t>
      </w:r>
      <w:r>
        <w:rPr>
          <w:spacing w:val="-16"/>
        </w:rPr>
        <w:t> </w:t>
      </w:r>
      <w:r>
        <w:rPr/>
        <w:t>a</w:t>
      </w:r>
      <w:r>
        <w:rPr>
          <w:spacing w:val="-14"/>
        </w:rPr>
        <w:t> </w:t>
      </w:r>
      <w:r>
        <w:rPr/>
        <w:t>un</w:t>
      </w:r>
      <w:r>
        <w:rPr>
          <w:spacing w:val="-13"/>
        </w:rPr>
        <w:t> </w:t>
      </w:r>
      <w:r>
        <w:rPr/>
        <w:t>tercero,</w:t>
      </w:r>
      <w:r>
        <w:rPr>
          <w:spacing w:val="-15"/>
        </w:rPr>
        <w:t> </w:t>
      </w:r>
      <w:r>
        <w:rPr/>
        <w:t>los</w:t>
      </w:r>
      <w:r>
        <w:rPr>
          <w:spacing w:val="-15"/>
        </w:rPr>
        <w:t> </w:t>
      </w:r>
      <w:r>
        <w:rPr/>
        <w:t>derechos</w:t>
      </w:r>
      <w:r>
        <w:rPr>
          <w:spacing w:val="-11"/>
        </w:rPr>
        <w:t> </w:t>
      </w:r>
      <w:r>
        <w:rPr/>
        <w:t>y</w:t>
      </w:r>
      <w:r>
        <w:rPr>
          <w:spacing w:val="-15"/>
        </w:rPr>
        <w:t> </w:t>
      </w:r>
      <w:r>
        <w:rPr/>
        <w:t>obligaciones</w:t>
      </w:r>
      <w:r>
        <w:rPr>
          <w:spacing w:val="-11"/>
        </w:rPr>
        <w:t> </w:t>
      </w:r>
      <w:r>
        <w:rPr/>
        <w:t>dimanantes</w:t>
      </w:r>
      <w:r>
        <w:rPr>
          <w:spacing w:val="-15"/>
        </w:rPr>
        <w:t> </w:t>
      </w:r>
      <w:r>
        <w:rPr/>
        <w:t>del</w:t>
      </w:r>
      <w:r>
        <w:rPr>
          <w:spacing w:val="-17"/>
        </w:rPr>
        <w:t> </w:t>
      </w:r>
      <w:r>
        <w:rPr/>
        <w:t>presente contrato, dado que las cualidades técnicas o personales no son razón determinante de la adjudicación del contrato, y no resulta una restricción efectiva de la competencia en el</w:t>
      </w:r>
      <w:r>
        <w:rPr>
          <w:spacing w:val="-33"/>
        </w:rPr>
        <w:t> </w:t>
      </w:r>
      <w:r>
        <w:rPr/>
        <w:t>mercado.</w:t>
      </w:r>
    </w:p>
    <w:p>
      <w:pPr>
        <w:pStyle w:val="BodyText"/>
        <w:spacing w:before="1"/>
      </w:pPr>
    </w:p>
    <w:p>
      <w:pPr>
        <w:pStyle w:val="BodyText"/>
        <w:ind w:left="479" w:right="405" w:firstLine="566"/>
        <w:jc w:val="both"/>
      </w:pPr>
      <w:r>
        <w:rPr/>
        <w:t>Si</w:t>
      </w:r>
      <w:r>
        <w:rPr>
          <w:spacing w:val="-13"/>
        </w:rPr>
        <w:t> </w:t>
      </w:r>
      <w:r>
        <w:rPr/>
        <w:t>los</w:t>
      </w:r>
      <w:r>
        <w:rPr>
          <w:spacing w:val="-17"/>
        </w:rPr>
        <w:t> </w:t>
      </w:r>
      <w:r>
        <w:rPr/>
        <w:t>adjudicatarios</w:t>
      </w:r>
      <w:r>
        <w:rPr>
          <w:spacing w:val="-17"/>
        </w:rPr>
        <w:t> </w:t>
      </w:r>
      <w:r>
        <w:rPr/>
        <w:t>han</w:t>
      </w:r>
      <w:r>
        <w:rPr>
          <w:spacing w:val="-15"/>
        </w:rPr>
        <w:t> </w:t>
      </w:r>
      <w:r>
        <w:rPr/>
        <w:t>constituido</w:t>
      </w:r>
      <w:r>
        <w:rPr>
          <w:spacing w:val="-15"/>
        </w:rPr>
        <w:t> </w:t>
      </w:r>
      <w:r>
        <w:rPr/>
        <w:t>una</w:t>
      </w:r>
      <w:r>
        <w:rPr>
          <w:spacing w:val="-10"/>
        </w:rPr>
        <w:t> </w:t>
      </w:r>
      <w:r>
        <w:rPr/>
        <w:t>sociedad</w:t>
      </w:r>
      <w:r>
        <w:rPr>
          <w:spacing w:val="-15"/>
        </w:rPr>
        <w:t> </w:t>
      </w:r>
      <w:r>
        <w:rPr/>
        <w:t>específicamente</w:t>
      </w:r>
      <w:r>
        <w:rPr>
          <w:spacing w:val="-14"/>
        </w:rPr>
        <w:t> </w:t>
      </w:r>
      <w:r>
        <w:rPr/>
        <w:t>para</w:t>
      </w:r>
      <w:r>
        <w:rPr>
          <w:spacing w:val="-15"/>
        </w:rPr>
        <w:t> </w:t>
      </w:r>
      <w:r>
        <w:rPr/>
        <w:t>la</w:t>
      </w:r>
      <w:r>
        <w:rPr>
          <w:spacing w:val="-15"/>
        </w:rPr>
        <w:t> </w:t>
      </w:r>
      <w:r>
        <w:rPr/>
        <w:t>ejecución</w:t>
      </w:r>
      <w:r>
        <w:rPr>
          <w:spacing w:val="-15"/>
        </w:rPr>
        <w:t> </w:t>
      </w:r>
      <w:r>
        <w:rPr/>
        <w:t>de</w:t>
      </w:r>
      <w:r>
        <w:rPr>
          <w:spacing w:val="-15"/>
        </w:rPr>
        <w:t> </w:t>
      </w:r>
      <w:r>
        <w:rPr/>
        <w:t>este contrato, </w:t>
      </w:r>
      <w:r>
        <w:rPr>
          <w:spacing w:val="-3"/>
        </w:rPr>
        <w:t>se </w:t>
      </w:r>
      <w:r>
        <w:rPr/>
        <w:t>podrán ceder participaciones de esa sociedad. En el supuesto de que esa cesión de participaciones</w:t>
      </w:r>
      <w:r>
        <w:rPr>
          <w:spacing w:val="-17"/>
        </w:rPr>
        <w:t> </w:t>
      </w:r>
      <w:r>
        <w:rPr/>
        <w:t>implique</w:t>
      </w:r>
      <w:r>
        <w:rPr>
          <w:spacing w:val="-15"/>
        </w:rPr>
        <w:t> </w:t>
      </w:r>
      <w:r>
        <w:rPr/>
        <w:t>un</w:t>
      </w:r>
      <w:r>
        <w:rPr>
          <w:spacing w:val="-11"/>
        </w:rPr>
        <w:t> </w:t>
      </w:r>
      <w:r>
        <w:rPr/>
        <w:t>cambio</w:t>
      </w:r>
      <w:r>
        <w:rPr>
          <w:spacing w:val="-15"/>
        </w:rPr>
        <w:t> </w:t>
      </w:r>
      <w:r>
        <w:rPr/>
        <w:t>de</w:t>
      </w:r>
      <w:r>
        <w:rPr>
          <w:spacing w:val="-15"/>
        </w:rPr>
        <w:t> </w:t>
      </w:r>
      <w:r>
        <w:rPr/>
        <w:t>control</w:t>
      </w:r>
      <w:r>
        <w:rPr>
          <w:spacing w:val="-13"/>
        </w:rPr>
        <w:t> </w:t>
      </w:r>
      <w:r>
        <w:rPr/>
        <w:t>sobre</w:t>
      </w:r>
      <w:r>
        <w:rPr>
          <w:spacing w:val="-15"/>
        </w:rPr>
        <w:t> </w:t>
      </w:r>
      <w:r>
        <w:rPr/>
        <w:t>el</w:t>
      </w:r>
      <w:r>
        <w:rPr>
          <w:spacing w:val="-13"/>
        </w:rPr>
        <w:t> </w:t>
      </w:r>
      <w:r>
        <w:rPr/>
        <w:t>contratista,</w:t>
      </w:r>
      <w:r>
        <w:rPr>
          <w:spacing w:val="-1"/>
        </w:rPr>
        <w:t> </w:t>
      </w:r>
      <w:r>
        <w:rPr>
          <w:spacing w:val="-3"/>
        </w:rPr>
        <w:t>la</w:t>
      </w:r>
      <w:r>
        <w:rPr>
          <w:spacing w:val="-10"/>
        </w:rPr>
        <w:t> </w:t>
      </w:r>
      <w:r>
        <w:rPr/>
        <w:t>cesión</w:t>
      </w:r>
      <w:r>
        <w:rPr>
          <w:spacing w:val="-10"/>
        </w:rPr>
        <w:t> </w:t>
      </w:r>
      <w:r>
        <w:rPr/>
        <w:t>será</w:t>
      </w:r>
      <w:r>
        <w:rPr>
          <w:spacing w:val="-15"/>
        </w:rPr>
        <w:t> </w:t>
      </w:r>
      <w:r>
        <w:rPr/>
        <w:t>equiparada</w:t>
      </w:r>
      <w:r>
        <w:rPr>
          <w:spacing w:val="-15"/>
        </w:rPr>
        <w:t> </w:t>
      </w:r>
      <w:r>
        <w:rPr/>
        <w:t>a</w:t>
      </w:r>
      <w:r>
        <w:rPr>
          <w:spacing w:val="-15"/>
        </w:rPr>
        <w:t> </w:t>
      </w:r>
      <w:r>
        <w:rPr/>
        <w:t>una cesión contractual regulada en la presente cláusula, por lo que el adjudicatario deberá justificar adecuadamente cuando esta cesión no implica cambio de control. La unidad encargada del seguimiento del contrato velará que </w:t>
      </w:r>
      <w:r>
        <w:rPr>
          <w:spacing w:val="2"/>
        </w:rPr>
        <w:t>esa </w:t>
      </w:r>
      <w:r>
        <w:rPr/>
        <w:t>justificación sea</w:t>
      </w:r>
      <w:r>
        <w:rPr>
          <w:spacing w:val="-13"/>
        </w:rPr>
        <w:t> </w:t>
      </w:r>
      <w:r>
        <w:rPr/>
        <w:t>suficiente.</w:t>
      </w:r>
    </w:p>
    <w:p>
      <w:pPr>
        <w:pStyle w:val="BodyText"/>
        <w:spacing w:before="1"/>
      </w:pPr>
    </w:p>
    <w:p>
      <w:pPr>
        <w:pStyle w:val="BodyText"/>
        <w:ind w:left="479" w:right="414" w:firstLine="566"/>
        <w:jc w:val="both"/>
      </w:pPr>
      <w:r>
        <w:rPr/>
        <w:t>El</w:t>
      </w:r>
      <w:r>
        <w:rPr>
          <w:spacing w:val="-13"/>
        </w:rPr>
        <w:t> </w:t>
      </w:r>
      <w:r>
        <w:rPr/>
        <w:t>cesionario</w:t>
      </w:r>
      <w:r>
        <w:rPr>
          <w:spacing w:val="-14"/>
        </w:rPr>
        <w:t> </w:t>
      </w:r>
      <w:r>
        <w:rPr/>
        <w:t>quedará</w:t>
      </w:r>
      <w:r>
        <w:rPr>
          <w:spacing w:val="-10"/>
        </w:rPr>
        <w:t> </w:t>
      </w:r>
      <w:r>
        <w:rPr/>
        <w:t>subrogado</w:t>
      </w:r>
      <w:r>
        <w:rPr>
          <w:spacing w:val="-9"/>
        </w:rPr>
        <w:t> </w:t>
      </w:r>
      <w:r>
        <w:rPr/>
        <w:t>en</w:t>
      </w:r>
      <w:r>
        <w:rPr>
          <w:spacing w:val="-10"/>
        </w:rPr>
        <w:t> </w:t>
      </w:r>
      <w:r>
        <w:rPr/>
        <w:t>todos</w:t>
      </w:r>
      <w:r>
        <w:rPr>
          <w:spacing w:val="-11"/>
        </w:rPr>
        <w:t> </w:t>
      </w:r>
      <w:r>
        <w:rPr/>
        <w:t>los</w:t>
      </w:r>
      <w:r>
        <w:rPr>
          <w:spacing w:val="-12"/>
        </w:rPr>
        <w:t> </w:t>
      </w:r>
      <w:r>
        <w:rPr/>
        <w:t>derechos</w:t>
      </w:r>
      <w:r>
        <w:rPr>
          <w:spacing w:val="-11"/>
        </w:rPr>
        <w:t> </w:t>
      </w:r>
      <w:r>
        <w:rPr/>
        <w:t>y</w:t>
      </w:r>
      <w:r>
        <w:rPr>
          <w:spacing w:val="-12"/>
        </w:rPr>
        <w:t> </w:t>
      </w:r>
      <w:r>
        <w:rPr/>
        <w:t>obligaciones</w:t>
      </w:r>
      <w:r>
        <w:rPr>
          <w:spacing w:val="-11"/>
        </w:rPr>
        <w:t> </w:t>
      </w:r>
      <w:r>
        <w:rPr/>
        <w:t>que</w:t>
      </w:r>
      <w:r>
        <w:rPr>
          <w:spacing w:val="-10"/>
        </w:rPr>
        <w:t> </w:t>
      </w:r>
      <w:r>
        <w:rPr/>
        <w:t>corresponderían al</w:t>
      </w:r>
      <w:r>
        <w:rPr>
          <w:spacing w:val="-1"/>
        </w:rPr>
        <w:t> </w:t>
      </w:r>
      <w:r>
        <w:rPr/>
        <w:t>cedente.</w:t>
      </w:r>
    </w:p>
    <w:p>
      <w:pPr>
        <w:pStyle w:val="BodyText"/>
        <w:spacing w:before="11"/>
        <w:rPr>
          <w:sz w:val="21"/>
        </w:rPr>
      </w:pPr>
    </w:p>
    <w:p>
      <w:pPr>
        <w:pStyle w:val="BodyText"/>
        <w:ind w:left="1046"/>
      </w:pPr>
      <w:r>
        <w:rPr/>
        <w:t>Los requisitos que deben cumplirse para ceder los derechos y obligaciones a terceros son:</w:t>
      </w:r>
    </w:p>
    <w:p>
      <w:pPr>
        <w:pStyle w:val="BodyText"/>
        <w:spacing w:before="10"/>
        <w:rPr>
          <w:sz w:val="21"/>
        </w:rPr>
      </w:pPr>
    </w:p>
    <w:p>
      <w:pPr>
        <w:pStyle w:val="ListParagraph"/>
        <w:numPr>
          <w:ilvl w:val="2"/>
          <w:numId w:val="72"/>
        </w:numPr>
        <w:tabs>
          <w:tab w:pos="1344" w:val="left" w:leader="none"/>
        </w:tabs>
        <w:spacing w:line="240" w:lineRule="auto" w:before="0" w:after="0"/>
        <w:ind w:left="479" w:right="413" w:firstLine="566"/>
        <w:jc w:val="both"/>
        <w:rPr>
          <w:sz w:val="22"/>
        </w:rPr>
      </w:pPr>
      <w:r>
        <w:rPr>
          <w:sz w:val="22"/>
        </w:rPr>
        <w:t>Autorización previa y expresa de </w:t>
      </w:r>
      <w:r>
        <w:rPr>
          <w:spacing w:val="-3"/>
          <w:sz w:val="22"/>
        </w:rPr>
        <w:t>la </w:t>
      </w:r>
      <w:r>
        <w:rPr>
          <w:sz w:val="22"/>
        </w:rPr>
        <w:t>cesión por parte del órgano de contratación. La autorización se otorgará siempre que se den los requisitos previstos en las letras siguientes. Transcurridos dos meses desde </w:t>
      </w:r>
      <w:r>
        <w:rPr>
          <w:spacing w:val="-3"/>
          <w:sz w:val="22"/>
        </w:rPr>
        <w:t>la </w:t>
      </w:r>
      <w:r>
        <w:rPr>
          <w:sz w:val="22"/>
        </w:rPr>
        <w:t>solicitud se entenderá otorgada por silencio</w:t>
      </w:r>
      <w:r>
        <w:rPr>
          <w:spacing w:val="-20"/>
          <w:sz w:val="22"/>
        </w:rPr>
        <w:t> </w:t>
      </w:r>
      <w:r>
        <w:rPr>
          <w:sz w:val="22"/>
        </w:rPr>
        <w:t>administrativo.</w:t>
      </w:r>
    </w:p>
    <w:p>
      <w:pPr>
        <w:pStyle w:val="BodyText"/>
        <w:spacing w:before="1"/>
      </w:pPr>
    </w:p>
    <w:p>
      <w:pPr>
        <w:pStyle w:val="ListParagraph"/>
        <w:numPr>
          <w:ilvl w:val="2"/>
          <w:numId w:val="72"/>
        </w:numPr>
        <w:tabs>
          <w:tab w:pos="1311" w:val="left" w:leader="none"/>
        </w:tabs>
        <w:spacing w:line="240" w:lineRule="auto" w:before="0" w:after="0"/>
        <w:ind w:left="479" w:right="404" w:firstLine="566"/>
        <w:jc w:val="both"/>
        <w:rPr>
          <w:sz w:val="22"/>
        </w:rPr>
      </w:pPr>
      <w:r>
        <w:rPr>
          <w:sz w:val="22"/>
        </w:rPr>
        <w:t>Que el cedente tenga ejecutado al menos un 20 por 100 del importe del contrato. </w:t>
      </w:r>
      <w:r>
        <w:rPr>
          <w:spacing w:val="-3"/>
          <w:sz w:val="22"/>
        </w:rPr>
        <w:t>No </w:t>
      </w:r>
      <w:r>
        <w:rPr>
          <w:sz w:val="22"/>
        </w:rPr>
        <w:t>es preciso esta condición si </w:t>
      </w:r>
      <w:r>
        <w:rPr>
          <w:spacing w:val="-3"/>
          <w:sz w:val="22"/>
        </w:rPr>
        <w:t>la </w:t>
      </w:r>
      <w:r>
        <w:rPr>
          <w:sz w:val="22"/>
        </w:rPr>
        <w:t>cesión se produce encontrándose el contratista en concurso, aunque se haya abierto la fase de liquidación, o ha puesto en conocimiento del juzgado competente para la declaración del concurso que ha iniciado negociaciones para alcanzar un acuerdo de refinanciación, o para obtener adhesiones a una propuesta anticipada de convenio, en los términos previstos en la legislación</w:t>
      </w:r>
      <w:r>
        <w:rPr>
          <w:spacing w:val="-11"/>
          <w:sz w:val="22"/>
        </w:rPr>
        <w:t> </w:t>
      </w:r>
      <w:r>
        <w:rPr>
          <w:sz w:val="22"/>
        </w:rPr>
        <w:t>concursal</w:t>
      </w:r>
    </w:p>
    <w:p>
      <w:pPr>
        <w:pStyle w:val="BodyText"/>
        <w:spacing w:before="1"/>
      </w:pPr>
    </w:p>
    <w:p>
      <w:pPr>
        <w:pStyle w:val="ListParagraph"/>
        <w:numPr>
          <w:ilvl w:val="2"/>
          <w:numId w:val="72"/>
        </w:numPr>
        <w:tabs>
          <w:tab w:pos="1282" w:val="left" w:leader="none"/>
        </w:tabs>
        <w:spacing w:line="240" w:lineRule="auto" w:before="0" w:after="0"/>
        <w:ind w:left="479" w:right="406" w:firstLine="566"/>
        <w:jc w:val="both"/>
        <w:rPr>
          <w:sz w:val="22"/>
        </w:rPr>
      </w:pPr>
      <w:r>
        <w:rPr>
          <w:sz w:val="22"/>
        </w:rPr>
        <w:t>Que</w:t>
      </w:r>
      <w:r>
        <w:rPr>
          <w:spacing w:val="-14"/>
          <w:sz w:val="22"/>
        </w:rPr>
        <w:t> </w:t>
      </w:r>
      <w:r>
        <w:rPr>
          <w:sz w:val="22"/>
        </w:rPr>
        <w:t>el</w:t>
      </w:r>
      <w:r>
        <w:rPr>
          <w:spacing w:val="-12"/>
          <w:sz w:val="22"/>
        </w:rPr>
        <w:t> </w:t>
      </w:r>
      <w:r>
        <w:rPr>
          <w:sz w:val="22"/>
        </w:rPr>
        <w:t>cesionario</w:t>
      </w:r>
      <w:r>
        <w:rPr>
          <w:spacing w:val="-10"/>
          <w:sz w:val="22"/>
        </w:rPr>
        <w:t> </w:t>
      </w:r>
      <w:r>
        <w:rPr>
          <w:sz w:val="22"/>
        </w:rPr>
        <w:t>tenga</w:t>
      </w:r>
      <w:r>
        <w:rPr>
          <w:spacing w:val="-9"/>
          <w:sz w:val="22"/>
        </w:rPr>
        <w:t> </w:t>
      </w:r>
      <w:r>
        <w:rPr>
          <w:sz w:val="22"/>
        </w:rPr>
        <w:t>capacidad</w:t>
      </w:r>
      <w:r>
        <w:rPr>
          <w:spacing w:val="-14"/>
          <w:sz w:val="22"/>
        </w:rPr>
        <w:t> </w:t>
      </w:r>
      <w:r>
        <w:rPr>
          <w:sz w:val="22"/>
        </w:rPr>
        <w:t>para</w:t>
      </w:r>
      <w:r>
        <w:rPr>
          <w:spacing w:val="-9"/>
          <w:sz w:val="22"/>
        </w:rPr>
        <w:t> </w:t>
      </w:r>
      <w:r>
        <w:rPr>
          <w:sz w:val="22"/>
        </w:rPr>
        <w:t>contratar</w:t>
      </w:r>
      <w:r>
        <w:rPr>
          <w:spacing w:val="-12"/>
          <w:sz w:val="22"/>
        </w:rPr>
        <w:t> </w:t>
      </w:r>
      <w:r>
        <w:rPr>
          <w:sz w:val="22"/>
        </w:rPr>
        <w:t>con</w:t>
      </w:r>
      <w:r>
        <w:rPr>
          <w:spacing w:val="-9"/>
          <w:sz w:val="22"/>
        </w:rPr>
        <w:t> </w:t>
      </w:r>
      <w:r>
        <w:rPr>
          <w:spacing w:val="-3"/>
          <w:sz w:val="22"/>
        </w:rPr>
        <w:t>la</w:t>
      </w:r>
      <w:r>
        <w:rPr>
          <w:spacing w:val="-9"/>
          <w:sz w:val="22"/>
        </w:rPr>
        <w:t> </w:t>
      </w:r>
      <w:r>
        <w:rPr>
          <w:sz w:val="22"/>
        </w:rPr>
        <w:t>Administración</w:t>
      </w:r>
      <w:r>
        <w:rPr>
          <w:spacing w:val="-9"/>
          <w:sz w:val="22"/>
        </w:rPr>
        <w:t> </w:t>
      </w:r>
      <w:r>
        <w:rPr>
          <w:sz w:val="22"/>
        </w:rPr>
        <w:t>y</w:t>
      </w:r>
      <w:r>
        <w:rPr>
          <w:spacing w:val="-11"/>
          <w:sz w:val="22"/>
        </w:rPr>
        <w:t> </w:t>
      </w:r>
      <w:r>
        <w:rPr>
          <w:spacing w:val="-3"/>
          <w:sz w:val="22"/>
        </w:rPr>
        <w:t>la</w:t>
      </w:r>
      <w:r>
        <w:rPr>
          <w:spacing w:val="-9"/>
          <w:sz w:val="22"/>
        </w:rPr>
        <w:t> </w:t>
      </w:r>
      <w:r>
        <w:rPr>
          <w:sz w:val="22"/>
        </w:rPr>
        <w:t>solvencia</w:t>
      </w:r>
      <w:r>
        <w:rPr>
          <w:spacing w:val="-9"/>
          <w:sz w:val="22"/>
        </w:rPr>
        <w:t> </w:t>
      </w:r>
      <w:r>
        <w:rPr>
          <w:sz w:val="22"/>
        </w:rPr>
        <w:t>que resulte exigible en función de la fase de ejecución del contrato, debiendo estar debidamente clasificado</w:t>
      </w:r>
      <w:r>
        <w:rPr>
          <w:spacing w:val="-14"/>
          <w:sz w:val="22"/>
        </w:rPr>
        <w:t> </w:t>
      </w:r>
      <w:r>
        <w:rPr>
          <w:sz w:val="22"/>
        </w:rPr>
        <w:t>si</w:t>
      </w:r>
      <w:r>
        <w:rPr>
          <w:spacing w:val="-20"/>
          <w:sz w:val="22"/>
        </w:rPr>
        <w:t> </w:t>
      </w:r>
      <w:r>
        <w:rPr>
          <w:sz w:val="22"/>
        </w:rPr>
        <w:t>tal</w:t>
      </w:r>
      <w:r>
        <w:rPr>
          <w:spacing w:val="-17"/>
          <w:sz w:val="22"/>
        </w:rPr>
        <w:t> </w:t>
      </w:r>
      <w:r>
        <w:rPr>
          <w:sz w:val="22"/>
        </w:rPr>
        <w:t>requisito</w:t>
      </w:r>
      <w:r>
        <w:rPr>
          <w:spacing w:val="-13"/>
          <w:sz w:val="22"/>
        </w:rPr>
        <w:t> </w:t>
      </w:r>
      <w:r>
        <w:rPr>
          <w:sz w:val="22"/>
        </w:rPr>
        <w:t>ha</w:t>
      </w:r>
      <w:r>
        <w:rPr>
          <w:spacing w:val="-14"/>
          <w:sz w:val="22"/>
        </w:rPr>
        <w:t> </w:t>
      </w:r>
      <w:r>
        <w:rPr>
          <w:sz w:val="22"/>
        </w:rPr>
        <w:t>sido</w:t>
      </w:r>
      <w:r>
        <w:rPr>
          <w:spacing w:val="-18"/>
          <w:sz w:val="22"/>
        </w:rPr>
        <w:t> </w:t>
      </w:r>
      <w:r>
        <w:rPr>
          <w:sz w:val="22"/>
        </w:rPr>
        <w:t>exigido</w:t>
      </w:r>
      <w:r>
        <w:rPr>
          <w:spacing w:val="-18"/>
          <w:sz w:val="22"/>
        </w:rPr>
        <w:t> </w:t>
      </w:r>
      <w:r>
        <w:rPr>
          <w:sz w:val="22"/>
        </w:rPr>
        <w:t>al</w:t>
      </w:r>
      <w:r>
        <w:rPr>
          <w:spacing w:val="-17"/>
          <w:sz w:val="22"/>
        </w:rPr>
        <w:t> </w:t>
      </w:r>
      <w:r>
        <w:rPr>
          <w:sz w:val="22"/>
        </w:rPr>
        <w:t>cedente,</w:t>
      </w:r>
      <w:r>
        <w:rPr>
          <w:spacing w:val="-14"/>
          <w:sz w:val="22"/>
        </w:rPr>
        <w:t> </w:t>
      </w:r>
      <w:r>
        <w:rPr>
          <w:sz w:val="22"/>
        </w:rPr>
        <w:t>y</w:t>
      </w:r>
      <w:r>
        <w:rPr>
          <w:spacing w:val="-19"/>
          <w:sz w:val="22"/>
        </w:rPr>
        <w:t> </w:t>
      </w:r>
      <w:r>
        <w:rPr>
          <w:sz w:val="22"/>
        </w:rPr>
        <w:t>no</w:t>
      </w:r>
      <w:r>
        <w:rPr>
          <w:spacing w:val="-19"/>
          <w:sz w:val="22"/>
        </w:rPr>
        <w:t> </w:t>
      </w:r>
      <w:r>
        <w:rPr>
          <w:sz w:val="22"/>
        </w:rPr>
        <w:t>estar</w:t>
      </w:r>
      <w:r>
        <w:rPr>
          <w:spacing w:val="-16"/>
          <w:sz w:val="22"/>
        </w:rPr>
        <w:t> </w:t>
      </w:r>
      <w:r>
        <w:rPr>
          <w:sz w:val="22"/>
        </w:rPr>
        <w:t>incurso</w:t>
      </w:r>
      <w:r>
        <w:rPr>
          <w:spacing w:val="-19"/>
          <w:sz w:val="22"/>
        </w:rPr>
        <w:t> </w:t>
      </w:r>
      <w:r>
        <w:rPr>
          <w:sz w:val="22"/>
        </w:rPr>
        <w:t>en</w:t>
      </w:r>
      <w:r>
        <w:rPr>
          <w:spacing w:val="-18"/>
          <w:sz w:val="22"/>
        </w:rPr>
        <w:t> </w:t>
      </w:r>
      <w:r>
        <w:rPr>
          <w:sz w:val="22"/>
        </w:rPr>
        <w:t>una</w:t>
      </w:r>
      <w:r>
        <w:rPr>
          <w:spacing w:val="-13"/>
          <w:sz w:val="22"/>
        </w:rPr>
        <w:t> </w:t>
      </w:r>
      <w:r>
        <w:rPr>
          <w:sz w:val="22"/>
        </w:rPr>
        <w:t>causa</w:t>
      </w:r>
      <w:r>
        <w:rPr>
          <w:spacing w:val="-14"/>
          <w:sz w:val="22"/>
        </w:rPr>
        <w:t> </w:t>
      </w:r>
      <w:r>
        <w:rPr>
          <w:sz w:val="22"/>
        </w:rPr>
        <w:t>de</w:t>
      </w:r>
      <w:r>
        <w:rPr>
          <w:spacing w:val="-13"/>
          <w:sz w:val="22"/>
        </w:rPr>
        <w:t> </w:t>
      </w:r>
      <w:r>
        <w:rPr>
          <w:sz w:val="22"/>
        </w:rPr>
        <w:t>prohibición de</w:t>
      </w:r>
      <w:r>
        <w:rPr>
          <w:spacing w:val="1"/>
          <w:sz w:val="22"/>
        </w:rPr>
        <w:t> </w:t>
      </w:r>
      <w:r>
        <w:rPr>
          <w:sz w:val="22"/>
        </w:rPr>
        <w:t>contratar.</w:t>
      </w:r>
    </w:p>
    <w:p>
      <w:pPr>
        <w:pStyle w:val="BodyText"/>
        <w:spacing w:before="2"/>
      </w:pPr>
    </w:p>
    <w:p>
      <w:pPr>
        <w:pStyle w:val="ListParagraph"/>
        <w:numPr>
          <w:ilvl w:val="2"/>
          <w:numId w:val="72"/>
        </w:numPr>
        <w:tabs>
          <w:tab w:pos="1306" w:val="left" w:leader="none"/>
        </w:tabs>
        <w:spacing w:line="240" w:lineRule="auto" w:before="1" w:after="0"/>
        <w:ind w:left="1305" w:right="0" w:hanging="260"/>
        <w:jc w:val="left"/>
        <w:rPr>
          <w:sz w:val="22"/>
        </w:rPr>
      </w:pPr>
      <w:r>
        <w:rPr>
          <w:sz w:val="22"/>
        </w:rPr>
        <w:t>Que </w:t>
      </w:r>
      <w:r>
        <w:rPr>
          <w:spacing w:val="-3"/>
          <w:sz w:val="22"/>
        </w:rPr>
        <w:t>la </w:t>
      </w:r>
      <w:r>
        <w:rPr>
          <w:sz w:val="22"/>
        </w:rPr>
        <w:t>cesión se formalice, entre el adjudicatario y el cesionario, en escritura</w:t>
      </w:r>
      <w:r>
        <w:rPr>
          <w:spacing w:val="-26"/>
          <w:sz w:val="22"/>
        </w:rPr>
        <w:t> </w:t>
      </w:r>
      <w:r>
        <w:rPr>
          <w:sz w:val="22"/>
        </w:rPr>
        <w:t>pública.</w:t>
      </w:r>
    </w:p>
    <w:p>
      <w:pPr>
        <w:pStyle w:val="BodyText"/>
        <w:spacing w:before="9"/>
        <w:rPr>
          <w:sz w:val="21"/>
        </w:rPr>
      </w:pPr>
    </w:p>
    <w:p>
      <w:pPr>
        <w:pStyle w:val="Heading4"/>
      </w:pPr>
      <w:r>
        <w:rPr/>
        <w:t>30.- </w:t>
      </w:r>
      <w:r>
        <w:rPr>
          <w:u w:val="thick"/>
        </w:rPr>
        <w:t>SUCESIÓN EN LA PERSONA DE LA CONTRATISTA</w:t>
      </w:r>
    </w:p>
    <w:p>
      <w:pPr>
        <w:spacing w:after="0"/>
        <w:sectPr>
          <w:pgSz w:w="11910" w:h="16840"/>
          <w:pgMar w:header="0" w:footer="0" w:top="1580" w:bottom="280" w:left="1220" w:right="320"/>
        </w:sectPr>
      </w:pPr>
    </w:p>
    <w:p>
      <w:pPr>
        <w:pStyle w:val="BodyText"/>
        <w:spacing w:before="86"/>
        <w:ind w:left="479" w:right="408" w:firstLine="566"/>
        <w:jc w:val="both"/>
      </w:pPr>
      <w:r>
        <w:rPr/>
        <w:t>En</w:t>
      </w:r>
      <w:r>
        <w:rPr>
          <w:spacing w:val="-9"/>
        </w:rPr>
        <w:t> </w:t>
      </w:r>
      <w:r>
        <w:rPr/>
        <w:t>los</w:t>
      </w:r>
      <w:r>
        <w:rPr>
          <w:spacing w:val="-16"/>
        </w:rPr>
        <w:t> </w:t>
      </w:r>
      <w:r>
        <w:rPr/>
        <w:t>casos</w:t>
      </w:r>
      <w:r>
        <w:rPr>
          <w:spacing w:val="-16"/>
        </w:rPr>
        <w:t> </w:t>
      </w:r>
      <w:r>
        <w:rPr/>
        <w:t>de</w:t>
      </w:r>
      <w:r>
        <w:rPr>
          <w:spacing w:val="-13"/>
        </w:rPr>
        <w:t> </w:t>
      </w:r>
      <w:r>
        <w:rPr/>
        <w:t>fusión,</w:t>
      </w:r>
      <w:r>
        <w:rPr>
          <w:spacing w:val="-15"/>
        </w:rPr>
        <w:t> </w:t>
      </w:r>
      <w:r>
        <w:rPr/>
        <w:t>escisión,</w:t>
      </w:r>
      <w:r>
        <w:rPr>
          <w:spacing w:val="-15"/>
        </w:rPr>
        <w:t> </w:t>
      </w:r>
      <w:r>
        <w:rPr/>
        <w:t>aportación</w:t>
      </w:r>
      <w:r>
        <w:rPr>
          <w:spacing w:val="-13"/>
        </w:rPr>
        <w:t> </w:t>
      </w:r>
      <w:r>
        <w:rPr/>
        <w:t>o</w:t>
      </w:r>
      <w:r>
        <w:rPr>
          <w:spacing w:val="-14"/>
        </w:rPr>
        <w:t> </w:t>
      </w:r>
      <w:r>
        <w:rPr/>
        <w:t>transmisión</w:t>
      </w:r>
      <w:r>
        <w:rPr>
          <w:spacing w:val="-14"/>
        </w:rPr>
        <w:t> </w:t>
      </w:r>
      <w:r>
        <w:rPr/>
        <w:t>de</w:t>
      </w:r>
      <w:r>
        <w:rPr>
          <w:spacing w:val="-13"/>
        </w:rPr>
        <w:t> </w:t>
      </w:r>
      <w:r>
        <w:rPr/>
        <w:t>empresas</w:t>
      </w:r>
      <w:r>
        <w:rPr>
          <w:spacing w:val="-16"/>
        </w:rPr>
        <w:t> </w:t>
      </w:r>
      <w:r>
        <w:rPr/>
        <w:t>o</w:t>
      </w:r>
      <w:r>
        <w:rPr>
          <w:spacing w:val="-9"/>
        </w:rPr>
        <w:t> </w:t>
      </w:r>
      <w:r>
        <w:rPr/>
        <w:t>ramas</w:t>
      </w:r>
      <w:r>
        <w:rPr>
          <w:spacing w:val="-15"/>
        </w:rPr>
        <w:t> </w:t>
      </w:r>
      <w:r>
        <w:rPr/>
        <w:t>de</w:t>
      </w:r>
      <w:r>
        <w:rPr>
          <w:spacing w:val="-19"/>
        </w:rPr>
        <w:t> </w:t>
      </w:r>
      <w:r>
        <w:rPr/>
        <w:t>actividad de las mismas, continuará el contrato vigente con la entidad resultante, que quedará subrogada en los derechos y obligaciones dimanantes del mismo, siempre que </w:t>
      </w:r>
      <w:r>
        <w:rPr>
          <w:spacing w:val="2"/>
        </w:rPr>
        <w:t>reúna </w:t>
      </w:r>
      <w:r>
        <w:rPr/>
        <w:t>las condiciones de capacidad,</w:t>
      </w:r>
      <w:r>
        <w:rPr>
          <w:spacing w:val="-20"/>
        </w:rPr>
        <w:t> </w:t>
      </w:r>
      <w:r>
        <w:rPr/>
        <w:t>ausencia</w:t>
      </w:r>
      <w:r>
        <w:rPr>
          <w:spacing w:val="-19"/>
        </w:rPr>
        <w:t> </w:t>
      </w:r>
      <w:r>
        <w:rPr/>
        <w:t>de</w:t>
      </w:r>
      <w:r>
        <w:rPr>
          <w:spacing w:val="-20"/>
        </w:rPr>
        <w:t> </w:t>
      </w:r>
      <w:r>
        <w:rPr/>
        <w:t>prohibición</w:t>
      </w:r>
      <w:r>
        <w:rPr>
          <w:spacing w:val="-19"/>
        </w:rPr>
        <w:t> </w:t>
      </w:r>
      <w:r>
        <w:rPr/>
        <w:t>de</w:t>
      </w:r>
      <w:r>
        <w:rPr>
          <w:spacing w:val="-20"/>
        </w:rPr>
        <w:t> </w:t>
      </w:r>
      <w:r>
        <w:rPr/>
        <w:t>contratar,</w:t>
      </w:r>
      <w:r>
        <w:rPr>
          <w:spacing w:val="-16"/>
        </w:rPr>
        <w:t> </w:t>
      </w:r>
      <w:r>
        <w:rPr/>
        <w:t>y</w:t>
      </w:r>
      <w:r>
        <w:rPr>
          <w:spacing w:val="-25"/>
        </w:rPr>
        <w:t> </w:t>
      </w:r>
      <w:r>
        <w:rPr/>
        <w:t>la</w:t>
      </w:r>
      <w:r>
        <w:rPr>
          <w:spacing w:val="-15"/>
        </w:rPr>
        <w:t> </w:t>
      </w:r>
      <w:r>
        <w:rPr/>
        <w:t>solvencia</w:t>
      </w:r>
      <w:r>
        <w:rPr>
          <w:spacing w:val="-14"/>
        </w:rPr>
        <w:t> </w:t>
      </w:r>
      <w:r>
        <w:rPr/>
        <w:t>exigida</w:t>
      </w:r>
      <w:r>
        <w:rPr>
          <w:spacing w:val="-15"/>
        </w:rPr>
        <w:t> </w:t>
      </w:r>
      <w:r>
        <w:rPr/>
        <w:t>al</w:t>
      </w:r>
      <w:r>
        <w:rPr>
          <w:spacing w:val="-21"/>
        </w:rPr>
        <w:t> </w:t>
      </w:r>
      <w:r>
        <w:rPr/>
        <w:t>acordarse</w:t>
      </w:r>
      <w:r>
        <w:rPr>
          <w:spacing w:val="-15"/>
        </w:rPr>
        <w:t> </w:t>
      </w:r>
      <w:r>
        <w:rPr/>
        <w:t>al</w:t>
      </w:r>
      <w:r>
        <w:rPr>
          <w:spacing w:val="-22"/>
        </w:rPr>
        <w:t> </w:t>
      </w:r>
      <w:r>
        <w:rPr/>
        <w:t>adjudicación o que las diversas sociedades beneficiarias de las mencionadas operaciones y, en caso de subsistir, la sociedad de la que provengan el patrimonio, empresas o ramas segregadas, </w:t>
      </w:r>
      <w:r>
        <w:rPr>
          <w:spacing w:val="-3"/>
        </w:rPr>
        <w:t>se </w:t>
      </w:r>
      <w:r>
        <w:rPr/>
        <w:t>responsabilicen solidariamente con aquellas de </w:t>
      </w:r>
      <w:r>
        <w:rPr>
          <w:spacing w:val="-3"/>
        </w:rPr>
        <w:t>la </w:t>
      </w:r>
      <w:r>
        <w:rPr/>
        <w:t>ejecución del</w:t>
      </w:r>
      <w:r>
        <w:rPr>
          <w:spacing w:val="-4"/>
        </w:rPr>
        <w:t> </w:t>
      </w:r>
      <w:r>
        <w:rPr/>
        <w:t>contrato.</w:t>
      </w:r>
    </w:p>
    <w:p>
      <w:pPr>
        <w:pStyle w:val="BodyText"/>
        <w:spacing w:before="2"/>
      </w:pPr>
    </w:p>
    <w:p>
      <w:pPr>
        <w:pStyle w:val="BodyText"/>
        <w:ind w:left="479" w:right="416" w:firstLine="566"/>
        <w:jc w:val="both"/>
      </w:pPr>
      <w:r>
        <w:rPr/>
        <w:t>Si no pudiese producirse la subrogación por no reunir la entidad a la que se atribuya el contrato las condiciones de solvencia necesarias, se resolverá este, considerándose a todos los efectos como un supuesto de resolución por culpa de la contratista.</w:t>
      </w:r>
    </w:p>
    <w:p>
      <w:pPr>
        <w:pStyle w:val="BodyText"/>
        <w:spacing w:before="1"/>
      </w:pPr>
    </w:p>
    <w:p>
      <w:pPr>
        <w:pStyle w:val="BodyText"/>
        <w:spacing w:before="1"/>
        <w:ind w:left="479" w:right="407" w:firstLine="566"/>
        <w:jc w:val="both"/>
      </w:pPr>
      <w:r>
        <w:rPr/>
        <w:t>Es obligación de </w:t>
      </w:r>
      <w:r>
        <w:rPr>
          <w:spacing w:val="-3"/>
        </w:rPr>
        <w:t>la </w:t>
      </w:r>
      <w:r>
        <w:rPr/>
        <w:t>contratista comunicar a la Administración cualquier cambio que afecte a su personalidad jurídica, suspendiéndose el cómputo de los plazos legalmente previstos para el abono</w:t>
      </w:r>
      <w:r>
        <w:rPr>
          <w:spacing w:val="-5"/>
        </w:rPr>
        <w:t> </w:t>
      </w:r>
      <w:r>
        <w:rPr/>
        <w:t>de</w:t>
      </w:r>
      <w:r>
        <w:rPr>
          <w:spacing w:val="-4"/>
        </w:rPr>
        <w:t> </w:t>
      </w:r>
      <w:r>
        <w:rPr/>
        <w:t>las</w:t>
      </w:r>
      <w:r>
        <w:rPr>
          <w:spacing w:val="-11"/>
        </w:rPr>
        <w:t> </w:t>
      </w:r>
      <w:r>
        <w:rPr/>
        <w:t>facturas</w:t>
      </w:r>
      <w:r>
        <w:rPr>
          <w:spacing w:val="-6"/>
        </w:rPr>
        <w:t> </w:t>
      </w:r>
      <w:r>
        <w:rPr/>
        <w:t>correspondientes</w:t>
      </w:r>
      <w:r>
        <w:rPr>
          <w:spacing w:val="-6"/>
        </w:rPr>
        <w:t> </w:t>
      </w:r>
      <w:r>
        <w:rPr/>
        <w:t>hasta</w:t>
      </w:r>
      <w:r>
        <w:rPr>
          <w:spacing w:val="-4"/>
        </w:rPr>
        <w:t> </w:t>
      </w:r>
      <w:r>
        <w:rPr/>
        <w:t>que</w:t>
      </w:r>
      <w:r>
        <w:rPr>
          <w:spacing w:val="-14"/>
        </w:rPr>
        <w:t> </w:t>
      </w:r>
      <w:r>
        <w:rPr/>
        <w:t>se</w:t>
      </w:r>
      <w:r>
        <w:rPr>
          <w:spacing w:val="-4"/>
        </w:rPr>
        <w:t> </w:t>
      </w:r>
      <w:r>
        <w:rPr/>
        <w:t>verifique</w:t>
      </w:r>
      <w:r>
        <w:rPr>
          <w:spacing w:val="-9"/>
        </w:rPr>
        <w:t> </w:t>
      </w:r>
      <w:r>
        <w:rPr/>
        <w:t>el</w:t>
      </w:r>
      <w:r>
        <w:rPr>
          <w:spacing w:val="-8"/>
        </w:rPr>
        <w:t> </w:t>
      </w:r>
      <w:r>
        <w:rPr/>
        <w:t>cumplimiento</w:t>
      </w:r>
      <w:r>
        <w:rPr>
          <w:spacing w:val="-9"/>
        </w:rPr>
        <w:t> </w:t>
      </w:r>
      <w:r>
        <w:rPr/>
        <w:t>de</w:t>
      </w:r>
      <w:r>
        <w:rPr>
          <w:spacing w:val="-4"/>
        </w:rPr>
        <w:t> </w:t>
      </w:r>
      <w:r>
        <w:rPr/>
        <w:t>las</w:t>
      </w:r>
      <w:r>
        <w:rPr>
          <w:spacing w:val="-6"/>
        </w:rPr>
        <w:t> </w:t>
      </w:r>
      <w:r>
        <w:rPr/>
        <w:t>condiciones de </w:t>
      </w:r>
      <w:r>
        <w:rPr>
          <w:spacing w:val="-3"/>
        </w:rPr>
        <w:t>la</w:t>
      </w:r>
      <w:r>
        <w:rPr>
          <w:spacing w:val="3"/>
        </w:rPr>
        <w:t> </w:t>
      </w:r>
      <w:r>
        <w:rPr/>
        <w:t>subrogación.</w:t>
      </w:r>
    </w:p>
    <w:p>
      <w:pPr>
        <w:pStyle w:val="BodyText"/>
        <w:spacing w:before="9"/>
        <w:rPr>
          <w:sz w:val="21"/>
        </w:rPr>
      </w:pPr>
    </w:p>
    <w:p>
      <w:pPr>
        <w:pStyle w:val="Heading4"/>
        <w:spacing w:line="482" w:lineRule="auto"/>
        <w:ind w:right="3000" w:firstLine="3164"/>
      </w:pPr>
      <w:r>
        <w:rPr/>
        <w:t>VI.- MODIFICACIÓN DE CONTRATO 31.- </w:t>
      </w:r>
      <w:r>
        <w:rPr>
          <w:u w:val="thick"/>
        </w:rPr>
        <w:t>MODIFICACIÓN DEL CONTRATO</w:t>
      </w:r>
    </w:p>
    <w:p>
      <w:pPr>
        <w:pStyle w:val="BodyText"/>
        <w:spacing w:line="242" w:lineRule="auto"/>
        <w:ind w:left="479" w:right="396" w:firstLine="566"/>
      </w:pPr>
      <w:r>
        <w:rPr/>
        <w:t>El </w:t>
      </w:r>
      <w:r>
        <w:rPr>
          <w:spacing w:val="-4"/>
        </w:rPr>
        <w:t>contrato solo podrá modificarse </w:t>
      </w:r>
      <w:r>
        <w:rPr/>
        <w:t>por </w:t>
      </w:r>
      <w:r>
        <w:rPr>
          <w:spacing w:val="-4"/>
        </w:rPr>
        <w:t>razones </w:t>
      </w:r>
      <w:r>
        <w:rPr/>
        <w:t>de </w:t>
      </w:r>
      <w:r>
        <w:rPr>
          <w:spacing w:val="-5"/>
        </w:rPr>
        <w:t>interés </w:t>
      </w:r>
      <w:r>
        <w:rPr>
          <w:spacing w:val="-4"/>
        </w:rPr>
        <w:t>público, </w:t>
      </w:r>
      <w:r>
        <w:rPr/>
        <w:t>con </w:t>
      </w:r>
      <w:r>
        <w:rPr>
          <w:spacing w:val="-5"/>
        </w:rPr>
        <w:t>arreglo </w:t>
      </w:r>
      <w:r>
        <w:rPr/>
        <w:t>a lo </w:t>
      </w:r>
      <w:r>
        <w:rPr>
          <w:spacing w:val="-4"/>
        </w:rPr>
        <w:t>establecido </w:t>
      </w:r>
      <w:r>
        <w:rPr/>
        <w:t>en los</w:t>
      </w:r>
      <w:r>
        <w:rPr>
          <w:spacing w:val="-4"/>
        </w:rPr>
        <w:t> apartados siguientes </w:t>
      </w:r>
      <w:r>
        <w:rPr/>
        <w:t>y en los</w:t>
      </w:r>
      <w:r>
        <w:rPr>
          <w:spacing w:val="-4"/>
        </w:rPr>
        <w:t> artículos </w:t>
      </w:r>
      <w:r>
        <w:rPr/>
        <w:t>203 a 207 de la </w:t>
      </w:r>
      <w:r>
        <w:rPr>
          <w:spacing w:val="-4"/>
        </w:rPr>
        <w:t>LCSP.</w:t>
      </w:r>
    </w:p>
    <w:p>
      <w:pPr>
        <w:pStyle w:val="BodyText"/>
        <w:spacing w:before="2"/>
        <w:rPr>
          <w:sz w:val="21"/>
        </w:rPr>
      </w:pPr>
    </w:p>
    <w:p>
      <w:pPr>
        <w:pStyle w:val="BodyText"/>
        <w:ind w:left="479" w:right="567" w:firstLine="566"/>
      </w:pPr>
      <w:r>
        <w:rPr/>
        <w:t>Las </w:t>
      </w:r>
      <w:r>
        <w:rPr>
          <w:spacing w:val="-4"/>
        </w:rPr>
        <w:t>modificaciones </w:t>
      </w:r>
      <w:r>
        <w:rPr/>
        <w:t>del </w:t>
      </w:r>
      <w:r>
        <w:rPr>
          <w:spacing w:val="-4"/>
        </w:rPr>
        <w:t>contrato serán obligatorias para </w:t>
      </w:r>
      <w:r>
        <w:rPr/>
        <w:t>la </w:t>
      </w:r>
      <w:r>
        <w:rPr>
          <w:spacing w:val="-4"/>
        </w:rPr>
        <w:t>contratista, </w:t>
      </w:r>
      <w:r>
        <w:rPr/>
        <w:t>con </w:t>
      </w:r>
      <w:r>
        <w:rPr>
          <w:spacing w:val="-3"/>
        </w:rPr>
        <w:t>la </w:t>
      </w:r>
      <w:r>
        <w:rPr>
          <w:spacing w:val="-4"/>
        </w:rPr>
        <w:t>salvedad </w:t>
      </w:r>
      <w:r>
        <w:rPr/>
        <w:t>a que se </w:t>
      </w:r>
      <w:r>
        <w:rPr>
          <w:spacing w:val="-5"/>
        </w:rPr>
        <w:t>refiere </w:t>
      </w:r>
      <w:r>
        <w:rPr/>
        <w:t>el </w:t>
      </w:r>
      <w:r>
        <w:rPr>
          <w:spacing w:val="-4"/>
        </w:rPr>
        <w:t>artículo </w:t>
      </w:r>
      <w:r>
        <w:rPr>
          <w:spacing w:val="-3"/>
        </w:rPr>
        <w:t>206.1 </w:t>
      </w:r>
      <w:r>
        <w:rPr/>
        <w:t>de la </w:t>
      </w:r>
      <w:r>
        <w:rPr>
          <w:spacing w:val="-4"/>
        </w:rPr>
        <w:t>LCSP, </w:t>
      </w:r>
      <w:r>
        <w:rPr/>
        <w:t>y se </w:t>
      </w:r>
      <w:r>
        <w:rPr>
          <w:spacing w:val="-5"/>
        </w:rPr>
        <w:t>formalizarán </w:t>
      </w:r>
      <w:r>
        <w:rPr/>
        <w:t>en </w:t>
      </w:r>
      <w:r>
        <w:rPr>
          <w:spacing w:val="-4"/>
        </w:rPr>
        <w:t>documento</w:t>
      </w:r>
      <w:r>
        <w:rPr>
          <w:spacing w:val="16"/>
        </w:rPr>
        <w:t> </w:t>
      </w:r>
      <w:r>
        <w:rPr>
          <w:spacing w:val="-4"/>
        </w:rPr>
        <w:t>administrativo.</w:t>
      </w:r>
    </w:p>
    <w:p>
      <w:pPr>
        <w:pStyle w:val="BodyText"/>
      </w:pPr>
    </w:p>
    <w:p>
      <w:pPr>
        <w:pStyle w:val="BodyText"/>
        <w:ind w:left="1046"/>
      </w:pPr>
      <w:r>
        <w:rPr>
          <w:b/>
        </w:rPr>
        <w:t>31.1.</w:t>
      </w:r>
      <w:r>
        <w:rPr/>
        <w:t>- </w:t>
      </w:r>
      <w:r>
        <w:rPr>
          <w:u w:val="single"/>
        </w:rPr>
        <w:t>Modificaciones previstas:</w:t>
      </w:r>
      <w:r>
        <w:rPr/>
        <w:t> No se prevén modificaciones del contrato.</w:t>
      </w:r>
    </w:p>
    <w:p>
      <w:pPr>
        <w:pStyle w:val="BodyText"/>
        <w:spacing w:before="1"/>
        <w:rPr>
          <w:sz w:val="14"/>
        </w:rPr>
      </w:pPr>
    </w:p>
    <w:p>
      <w:pPr>
        <w:pStyle w:val="BodyText"/>
        <w:spacing w:before="94"/>
        <w:ind w:left="479" w:right="396" w:firstLine="566"/>
      </w:pPr>
      <w:r>
        <w:rPr>
          <w:b/>
        </w:rPr>
        <w:t>31.2.- </w:t>
      </w:r>
      <w:r>
        <w:rPr>
          <w:u w:val="single"/>
        </w:rPr>
        <w:t>Modificaciones no previstas: prestaciones adicionales, circunstancias imprevisibles y</w:t>
      </w:r>
      <w:r>
        <w:rPr/>
        <w:t> </w:t>
      </w:r>
      <w:r>
        <w:rPr>
          <w:u w:val="single"/>
        </w:rPr>
        <w:t>modificaciones no sustanciales</w:t>
      </w:r>
    </w:p>
    <w:p>
      <w:pPr>
        <w:pStyle w:val="BodyText"/>
        <w:spacing w:before="9"/>
        <w:rPr>
          <w:sz w:val="13"/>
        </w:rPr>
      </w:pPr>
    </w:p>
    <w:p>
      <w:pPr>
        <w:pStyle w:val="BodyText"/>
        <w:spacing w:before="94"/>
        <w:ind w:left="479" w:right="405" w:firstLine="566"/>
        <w:jc w:val="both"/>
      </w:pPr>
      <w:r>
        <w:rPr/>
        <w:t>No</w:t>
      </w:r>
      <w:r>
        <w:rPr>
          <w:spacing w:val="-11"/>
        </w:rPr>
        <w:t> </w:t>
      </w:r>
      <w:r>
        <w:rPr/>
        <w:t>obstante</w:t>
      </w:r>
      <w:r>
        <w:rPr>
          <w:spacing w:val="-10"/>
        </w:rPr>
        <w:t> </w:t>
      </w:r>
      <w:r>
        <w:rPr>
          <w:spacing w:val="-3"/>
        </w:rPr>
        <w:t>lo</w:t>
      </w:r>
      <w:r>
        <w:rPr>
          <w:spacing w:val="-11"/>
        </w:rPr>
        <w:t> </w:t>
      </w:r>
      <w:r>
        <w:rPr/>
        <w:t>anterior,</w:t>
      </w:r>
      <w:r>
        <w:rPr>
          <w:spacing w:val="-16"/>
        </w:rPr>
        <w:t> </w:t>
      </w:r>
      <w:r>
        <w:rPr/>
        <w:t>podrán</w:t>
      </w:r>
      <w:r>
        <w:rPr>
          <w:spacing w:val="-10"/>
        </w:rPr>
        <w:t> </w:t>
      </w:r>
      <w:r>
        <w:rPr/>
        <w:t>llevarse</w:t>
      </w:r>
      <w:r>
        <w:rPr>
          <w:spacing w:val="-10"/>
        </w:rPr>
        <w:t> </w:t>
      </w:r>
      <w:r>
        <w:rPr/>
        <w:t>a</w:t>
      </w:r>
      <w:r>
        <w:rPr>
          <w:spacing w:val="-11"/>
        </w:rPr>
        <w:t> </w:t>
      </w:r>
      <w:r>
        <w:rPr/>
        <w:t>cabo</w:t>
      </w:r>
      <w:r>
        <w:rPr>
          <w:spacing w:val="-10"/>
        </w:rPr>
        <w:t> </w:t>
      </w:r>
      <w:r>
        <w:rPr/>
        <w:t>modificaciones</w:t>
      </w:r>
      <w:r>
        <w:rPr>
          <w:spacing w:val="-12"/>
        </w:rPr>
        <w:t> </w:t>
      </w:r>
      <w:r>
        <w:rPr/>
        <w:t>del</w:t>
      </w:r>
      <w:r>
        <w:rPr>
          <w:spacing w:val="-14"/>
        </w:rPr>
        <w:t> </w:t>
      </w:r>
      <w:r>
        <w:rPr/>
        <w:t>contrato</w:t>
      </w:r>
      <w:r>
        <w:rPr>
          <w:spacing w:val="-10"/>
        </w:rPr>
        <w:t> </w:t>
      </w:r>
      <w:r>
        <w:rPr/>
        <w:t>cuando</w:t>
      </w:r>
      <w:r>
        <w:rPr>
          <w:spacing w:val="-10"/>
        </w:rPr>
        <w:t> </w:t>
      </w:r>
      <w:r>
        <w:rPr/>
        <w:t>concurra alguna</w:t>
      </w:r>
      <w:r>
        <w:rPr>
          <w:spacing w:val="-8"/>
        </w:rPr>
        <w:t> </w:t>
      </w:r>
      <w:r>
        <w:rPr/>
        <w:t>de</w:t>
      </w:r>
      <w:r>
        <w:rPr>
          <w:spacing w:val="-3"/>
        </w:rPr>
        <w:t> </w:t>
      </w:r>
      <w:r>
        <w:rPr/>
        <w:t>las</w:t>
      </w:r>
      <w:r>
        <w:rPr>
          <w:spacing w:val="-5"/>
        </w:rPr>
        <w:t> </w:t>
      </w:r>
      <w:r>
        <w:rPr/>
        <w:t>circunstancias</w:t>
      </w:r>
      <w:r>
        <w:rPr>
          <w:spacing w:val="-5"/>
        </w:rPr>
        <w:t> </w:t>
      </w:r>
      <w:r>
        <w:rPr/>
        <w:t>a</w:t>
      </w:r>
      <w:r>
        <w:rPr>
          <w:spacing w:val="-3"/>
        </w:rPr>
        <w:t> </w:t>
      </w:r>
      <w:r>
        <w:rPr/>
        <w:t>que</w:t>
      </w:r>
      <w:r>
        <w:rPr>
          <w:spacing w:val="-3"/>
        </w:rPr>
        <w:t> </w:t>
      </w:r>
      <w:r>
        <w:rPr/>
        <w:t>se</w:t>
      </w:r>
      <w:r>
        <w:rPr>
          <w:spacing w:val="-3"/>
        </w:rPr>
        <w:t> </w:t>
      </w:r>
      <w:r>
        <w:rPr/>
        <w:t>refiere</w:t>
      </w:r>
      <w:r>
        <w:rPr>
          <w:spacing w:val="-8"/>
        </w:rPr>
        <w:t> </w:t>
      </w:r>
      <w:r>
        <w:rPr/>
        <w:t>el</w:t>
      </w:r>
      <w:r>
        <w:rPr>
          <w:spacing w:val="-6"/>
        </w:rPr>
        <w:t> </w:t>
      </w:r>
      <w:r>
        <w:rPr/>
        <w:t>apartado</w:t>
      </w:r>
      <w:r>
        <w:rPr>
          <w:spacing w:val="-3"/>
        </w:rPr>
        <w:t> </w:t>
      </w:r>
      <w:r>
        <w:rPr/>
        <w:t>2</w:t>
      </w:r>
      <w:r>
        <w:rPr>
          <w:spacing w:val="-8"/>
        </w:rPr>
        <w:t> </w:t>
      </w:r>
      <w:r>
        <w:rPr/>
        <w:t>del</w:t>
      </w:r>
      <w:r>
        <w:rPr>
          <w:spacing w:val="-5"/>
        </w:rPr>
        <w:t> </w:t>
      </w:r>
      <w:r>
        <w:rPr/>
        <w:t>artículo</w:t>
      </w:r>
      <w:r>
        <w:rPr>
          <w:spacing w:val="-8"/>
        </w:rPr>
        <w:t> </w:t>
      </w:r>
      <w:r>
        <w:rPr/>
        <w:t>205</w:t>
      </w:r>
      <w:r>
        <w:rPr>
          <w:spacing w:val="-3"/>
        </w:rPr>
        <w:t> </w:t>
      </w:r>
      <w:r>
        <w:rPr/>
        <w:t>de</w:t>
      </w:r>
      <w:r>
        <w:rPr>
          <w:spacing w:val="-3"/>
        </w:rPr>
        <w:t> </w:t>
      </w:r>
      <w:r>
        <w:rPr/>
        <w:t>la</w:t>
      </w:r>
      <w:r>
        <w:rPr>
          <w:spacing w:val="-8"/>
        </w:rPr>
        <w:t> </w:t>
      </w:r>
      <w:r>
        <w:rPr/>
        <w:t>LCSP,</w:t>
      </w:r>
      <w:r>
        <w:rPr>
          <w:spacing w:val="1"/>
        </w:rPr>
        <w:t> </w:t>
      </w:r>
      <w:r>
        <w:rPr/>
        <w:t>siempre</w:t>
      </w:r>
      <w:r>
        <w:rPr>
          <w:spacing w:val="-3"/>
        </w:rPr>
        <w:t> </w:t>
      </w:r>
      <w:r>
        <w:rPr/>
        <w:t>y cuando</w:t>
      </w:r>
      <w:r>
        <w:rPr>
          <w:spacing w:val="-10"/>
        </w:rPr>
        <w:t> </w:t>
      </w:r>
      <w:r>
        <w:rPr/>
        <w:t>no</w:t>
      </w:r>
      <w:r>
        <w:rPr>
          <w:spacing w:val="-14"/>
        </w:rPr>
        <w:t> </w:t>
      </w:r>
      <w:r>
        <w:rPr/>
        <w:t>alteren</w:t>
      </w:r>
      <w:r>
        <w:rPr>
          <w:spacing w:val="-9"/>
        </w:rPr>
        <w:t> </w:t>
      </w:r>
      <w:r>
        <w:rPr/>
        <w:t>las</w:t>
      </w:r>
      <w:r>
        <w:rPr>
          <w:spacing w:val="-11"/>
        </w:rPr>
        <w:t> </w:t>
      </w:r>
      <w:r>
        <w:rPr/>
        <w:t>condiciones</w:t>
      </w:r>
      <w:r>
        <w:rPr>
          <w:spacing w:val="-12"/>
        </w:rPr>
        <w:t> </w:t>
      </w:r>
      <w:r>
        <w:rPr/>
        <w:t>esenciales</w:t>
      </w:r>
      <w:r>
        <w:rPr>
          <w:spacing w:val="-11"/>
        </w:rPr>
        <w:t> </w:t>
      </w:r>
      <w:r>
        <w:rPr/>
        <w:t>de</w:t>
      </w:r>
      <w:r>
        <w:rPr>
          <w:spacing w:val="-4"/>
        </w:rPr>
        <w:t> </w:t>
      </w:r>
      <w:r>
        <w:rPr>
          <w:spacing w:val="-3"/>
        </w:rPr>
        <w:t>la</w:t>
      </w:r>
      <w:r>
        <w:rPr>
          <w:spacing w:val="-5"/>
        </w:rPr>
        <w:t> </w:t>
      </w:r>
      <w:r>
        <w:rPr/>
        <w:t>licitación</w:t>
      </w:r>
      <w:r>
        <w:rPr>
          <w:spacing w:val="-9"/>
        </w:rPr>
        <w:t> </w:t>
      </w:r>
      <w:r>
        <w:rPr/>
        <w:t>y</w:t>
      </w:r>
      <w:r>
        <w:rPr>
          <w:spacing w:val="-11"/>
        </w:rPr>
        <w:t> </w:t>
      </w:r>
      <w:r>
        <w:rPr/>
        <w:t>adjudicación</w:t>
      </w:r>
      <w:r>
        <w:rPr>
          <w:spacing w:val="-10"/>
        </w:rPr>
        <w:t> </w:t>
      </w:r>
      <w:r>
        <w:rPr/>
        <w:t>del</w:t>
      </w:r>
      <w:r>
        <w:rPr>
          <w:spacing w:val="-7"/>
        </w:rPr>
        <w:t> </w:t>
      </w:r>
      <w:r>
        <w:rPr/>
        <w:t>contrato,</w:t>
      </w:r>
      <w:r>
        <w:rPr>
          <w:spacing w:val="-10"/>
        </w:rPr>
        <w:t> </w:t>
      </w:r>
      <w:r>
        <w:rPr/>
        <w:t>debiendo limitarse a introducir las variaciones estrictamente indispensables para atender </w:t>
      </w:r>
      <w:r>
        <w:rPr>
          <w:spacing w:val="-3"/>
        </w:rPr>
        <w:t>la </w:t>
      </w:r>
      <w:r>
        <w:rPr/>
        <w:t>causa objetiva que las haga</w:t>
      </w:r>
      <w:r>
        <w:rPr>
          <w:spacing w:val="-1"/>
        </w:rPr>
        <w:t> </w:t>
      </w:r>
      <w:r>
        <w:rPr/>
        <w:t>necesarias.</w:t>
      </w:r>
    </w:p>
    <w:p>
      <w:pPr>
        <w:pStyle w:val="BodyText"/>
        <w:spacing w:before="11"/>
        <w:rPr>
          <w:sz w:val="21"/>
        </w:rPr>
      </w:pPr>
    </w:p>
    <w:p>
      <w:pPr>
        <w:pStyle w:val="BodyText"/>
        <w:ind w:left="479" w:right="416" w:firstLine="566"/>
        <w:jc w:val="both"/>
      </w:pPr>
      <w:r>
        <w:rPr/>
        <w:t>El órgano de contratación deberá aprobar, previamente a </w:t>
      </w:r>
      <w:r>
        <w:rPr>
          <w:spacing w:val="-3"/>
        </w:rPr>
        <w:t>su </w:t>
      </w:r>
      <w:r>
        <w:rPr/>
        <w:t>ejecución, </w:t>
      </w:r>
      <w:r>
        <w:rPr>
          <w:spacing w:val="-3"/>
        </w:rPr>
        <w:t>la </w:t>
      </w:r>
      <w:r>
        <w:rPr/>
        <w:t>modificación del contrato,</w:t>
      </w:r>
      <w:r>
        <w:rPr>
          <w:spacing w:val="-1"/>
        </w:rPr>
        <w:t> </w:t>
      </w:r>
      <w:r>
        <w:rPr/>
        <w:t>siguiendo</w:t>
      </w:r>
      <w:r>
        <w:rPr>
          <w:spacing w:val="-4"/>
        </w:rPr>
        <w:t> </w:t>
      </w:r>
      <w:r>
        <w:rPr/>
        <w:t>al</w:t>
      </w:r>
      <w:r>
        <w:rPr>
          <w:spacing w:val="-7"/>
        </w:rPr>
        <w:t> </w:t>
      </w:r>
      <w:r>
        <w:rPr/>
        <w:t>efecto</w:t>
      </w:r>
      <w:r>
        <w:rPr>
          <w:spacing w:val="-8"/>
        </w:rPr>
        <w:t> </w:t>
      </w:r>
      <w:r>
        <w:rPr/>
        <w:t>el</w:t>
      </w:r>
      <w:r>
        <w:rPr>
          <w:spacing w:val="-2"/>
        </w:rPr>
        <w:t> </w:t>
      </w:r>
      <w:r>
        <w:rPr/>
        <w:t>procedimiento</w:t>
      </w:r>
      <w:r>
        <w:rPr>
          <w:spacing w:val="-4"/>
        </w:rPr>
        <w:t> </w:t>
      </w:r>
      <w:r>
        <w:rPr/>
        <w:t>establecido</w:t>
      </w:r>
      <w:r>
        <w:rPr>
          <w:spacing w:val="-4"/>
        </w:rPr>
        <w:t> </w:t>
      </w:r>
      <w:r>
        <w:rPr/>
        <w:t>en</w:t>
      </w:r>
      <w:r>
        <w:rPr>
          <w:spacing w:val="-4"/>
        </w:rPr>
        <w:t> </w:t>
      </w:r>
      <w:r>
        <w:rPr/>
        <w:t>el</w:t>
      </w:r>
      <w:r>
        <w:rPr>
          <w:spacing w:val="-7"/>
        </w:rPr>
        <w:t> </w:t>
      </w:r>
      <w:r>
        <w:rPr/>
        <w:t>artículo</w:t>
      </w:r>
      <w:r>
        <w:rPr>
          <w:spacing w:val="-4"/>
        </w:rPr>
        <w:t> </w:t>
      </w:r>
      <w:r>
        <w:rPr/>
        <w:t>191</w:t>
      </w:r>
      <w:r>
        <w:rPr>
          <w:spacing w:val="-4"/>
        </w:rPr>
        <w:t> </w:t>
      </w:r>
      <w:r>
        <w:rPr/>
        <w:t>de </w:t>
      </w:r>
      <w:r>
        <w:rPr>
          <w:spacing w:val="-3"/>
        </w:rPr>
        <w:t>la</w:t>
      </w:r>
      <w:r>
        <w:rPr>
          <w:spacing w:val="-4"/>
        </w:rPr>
        <w:t> </w:t>
      </w:r>
      <w:r>
        <w:rPr/>
        <w:t>LCSP,</w:t>
      </w:r>
      <w:r>
        <w:rPr>
          <w:spacing w:val="-5"/>
        </w:rPr>
        <w:t> </w:t>
      </w:r>
      <w:r>
        <w:rPr/>
        <w:t>teniendo en cuenta, asimismo, </w:t>
      </w:r>
      <w:r>
        <w:rPr>
          <w:spacing w:val="-3"/>
        </w:rPr>
        <w:t>lo </w:t>
      </w:r>
      <w:r>
        <w:rPr/>
        <w:t>dispuesto en el artículo 207.2 de dicha</w:t>
      </w:r>
      <w:r>
        <w:rPr>
          <w:spacing w:val="18"/>
        </w:rPr>
        <w:t> </w:t>
      </w:r>
      <w:r>
        <w:rPr/>
        <w:t>Ley.</w:t>
      </w:r>
    </w:p>
    <w:p>
      <w:pPr>
        <w:pStyle w:val="BodyText"/>
        <w:spacing w:before="1"/>
      </w:pPr>
    </w:p>
    <w:p>
      <w:pPr>
        <w:pStyle w:val="Heading4"/>
      </w:pPr>
      <w:r>
        <w:rPr/>
        <w:t>32.- </w:t>
      </w:r>
      <w:r>
        <w:rPr>
          <w:u w:val="thick"/>
        </w:rPr>
        <w:t>SUSPENSIÓN DEL CONTRATO</w:t>
      </w:r>
    </w:p>
    <w:p>
      <w:pPr>
        <w:pStyle w:val="BodyText"/>
        <w:spacing w:before="8"/>
        <w:rPr>
          <w:b/>
          <w:sz w:val="13"/>
        </w:rPr>
      </w:pPr>
    </w:p>
    <w:p>
      <w:pPr>
        <w:pStyle w:val="BodyText"/>
        <w:spacing w:before="94"/>
        <w:ind w:left="479" w:right="407" w:firstLine="566"/>
        <w:jc w:val="both"/>
      </w:pPr>
      <w:r>
        <w:rPr>
          <w:b/>
        </w:rPr>
        <w:t>32.1.- </w:t>
      </w:r>
      <w:r>
        <w:rPr/>
        <w:t>La suspensión de la ejecución del contrato podrá acordarse por el órgano de contratación,</w:t>
      </w:r>
      <w:r>
        <w:rPr>
          <w:spacing w:val="-16"/>
        </w:rPr>
        <w:t> </w:t>
      </w:r>
      <w:r>
        <w:rPr/>
        <w:t>de</w:t>
      </w:r>
      <w:r>
        <w:rPr>
          <w:spacing w:val="-14"/>
        </w:rPr>
        <w:t> </w:t>
      </w:r>
      <w:r>
        <w:rPr/>
        <w:t>oficio</w:t>
      </w:r>
      <w:r>
        <w:rPr>
          <w:spacing w:val="-14"/>
        </w:rPr>
        <w:t> </w:t>
      </w:r>
      <w:r>
        <w:rPr/>
        <w:t>o</w:t>
      </w:r>
      <w:r>
        <w:rPr>
          <w:spacing w:val="-19"/>
        </w:rPr>
        <w:t> </w:t>
      </w:r>
      <w:r>
        <w:rPr/>
        <w:t>a</w:t>
      </w:r>
      <w:r>
        <w:rPr>
          <w:spacing w:val="-15"/>
        </w:rPr>
        <w:t> </w:t>
      </w:r>
      <w:r>
        <w:rPr/>
        <w:t>solicitud</w:t>
      </w:r>
      <w:r>
        <w:rPr>
          <w:spacing w:val="-19"/>
        </w:rPr>
        <w:t> </w:t>
      </w:r>
      <w:r>
        <w:rPr/>
        <w:t>del</w:t>
      </w:r>
      <w:r>
        <w:rPr>
          <w:spacing w:val="-17"/>
        </w:rPr>
        <w:t> </w:t>
      </w:r>
      <w:r>
        <w:rPr/>
        <w:t>contratista,</w:t>
      </w:r>
      <w:r>
        <w:rPr>
          <w:spacing w:val="-19"/>
        </w:rPr>
        <w:t> </w:t>
      </w:r>
      <w:r>
        <w:rPr/>
        <w:t>de</w:t>
      </w:r>
      <w:r>
        <w:rPr>
          <w:spacing w:val="-14"/>
        </w:rPr>
        <w:t> </w:t>
      </w:r>
      <w:r>
        <w:rPr/>
        <w:t>conformidad</w:t>
      </w:r>
      <w:r>
        <w:rPr>
          <w:spacing w:val="-15"/>
        </w:rPr>
        <w:t> </w:t>
      </w:r>
      <w:r>
        <w:rPr/>
        <w:t>con</w:t>
      </w:r>
      <w:r>
        <w:rPr>
          <w:spacing w:val="-14"/>
        </w:rPr>
        <w:t> </w:t>
      </w:r>
      <w:r>
        <w:rPr/>
        <w:t>los</w:t>
      </w:r>
      <w:r>
        <w:rPr>
          <w:spacing w:val="-20"/>
        </w:rPr>
        <w:t> </w:t>
      </w:r>
      <w:r>
        <w:rPr/>
        <w:t>artículos</w:t>
      </w:r>
      <w:r>
        <w:rPr>
          <w:spacing w:val="-20"/>
        </w:rPr>
        <w:t> </w:t>
      </w:r>
      <w:r>
        <w:rPr/>
        <w:t>208</w:t>
      </w:r>
      <w:r>
        <w:rPr>
          <w:spacing w:val="-14"/>
        </w:rPr>
        <w:t> </w:t>
      </w:r>
      <w:r>
        <w:rPr/>
        <w:t>de</w:t>
      </w:r>
      <w:r>
        <w:rPr>
          <w:spacing w:val="-15"/>
        </w:rPr>
        <w:t> </w:t>
      </w:r>
      <w:r>
        <w:rPr/>
        <w:t>la</w:t>
      </w:r>
      <w:r>
        <w:rPr>
          <w:spacing w:val="-19"/>
        </w:rPr>
        <w:t> </w:t>
      </w:r>
      <w:r>
        <w:rPr/>
        <w:t>LCSP y 103 del RCAP y se levantará un acta de suspensión que deberá ir firmada por el responsable del contrato y el contratista en la que </w:t>
      </w:r>
      <w:r>
        <w:rPr>
          <w:spacing w:val="-3"/>
        </w:rPr>
        <w:t>se </w:t>
      </w:r>
      <w:r>
        <w:rPr/>
        <w:t>consignarán las circunstancias que </w:t>
      </w:r>
      <w:r>
        <w:rPr>
          <w:spacing w:val="-3"/>
        </w:rPr>
        <w:t>la </w:t>
      </w:r>
      <w:r>
        <w:rPr/>
        <w:t>han motivado y </w:t>
      </w:r>
      <w:r>
        <w:rPr>
          <w:spacing w:val="-3"/>
        </w:rPr>
        <w:t>la </w:t>
      </w:r>
      <w:r>
        <w:rPr/>
        <w:t>situación de hecho en </w:t>
      </w:r>
      <w:r>
        <w:rPr>
          <w:spacing w:val="-3"/>
        </w:rPr>
        <w:t>la </w:t>
      </w:r>
      <w:r>
        <w:rPr/>
        <w:t>ejecución del</w:t>
      </w:r>
      <w:r>
        <w:rPr>
          <w:spacing w:val="-6"/>
        </w:rPr>
        <w:t> </w:t>
      </w:r>
      <w:r>
        <w:rPr/>
        <w:t>contrato.</w:t>
      </w:r>
    </w:p>
    <w:p>
      <w:pPr>
        <w:pStyle w:val="BodyText"/>
        <w:spacing w:before="6"/>
      </w:pPr>
    </w:p>
    <w:p>
      <w:pPr>
        <w:pStyle w:val="BodyText"/>
        <w:spacing w:line="237" w:lineRule="auto"/>
        <w:ind w:left="479" w:right="423" w:firstLine="566"/>
        <w:jc w:val="both"/>
      </w:pPr>
      <w:r>
        <w:rPr/>
        <w:t>El responsable del contrato remitirá un ejemplar del acta de suspensión y su anexo a la unidad encargada del seguimiento del contrato que celebró el contrato.</w:t>
      </w:r>
    </w:p>
    <w:p>
      <w:pPr>
        <w:pStyle w:val="BodyText"/>
        <w:spacing w:before="2"/>
      </w:pPr>
    </w:p>
    <w:p>
      <w:pPr>
        <w:pStyle w:val="BodyText"/>
        <w:spacing w:before="1"/>
        <w:ind w:left="479" w:right="410" w:firstLine="566"/>
        <w:jc w:val="both"/>
      </w:pPr>
      <w:r>
        <w:rPr/>
        <w:t>Si</w:t>
      </w:r>
      <w:r>
        <w:rPr>
          <w:spacing w:val="-3"/>
        </w:rPr>
        <w:t> </w:t>
      </w:r>
      <w:r>
        <w:rPr/>
        <w:t>la suspensión</w:t>
      </w:r>
      <w:r>
        <w:rPr>
          <w:spacing w:val="-5"/>
        </w:rPr>
        <w:t> </w:t>
      </w:r>
      <w:r>
        <w:rPr/>
        <w:t>temporal</w:t>
      </w:r>
      <w:r>
        <w:rPr>
          <w:spacing w:val="-2"/>
        </w:rPr>
        <w:t> </w:t>
      </w:r>
      <w:r>
        <w:rPr/>
        <w:t>solo</w:t>
      </w:r>
      <w:r>
        <w:rPr>
          <w:spacing w:val="-4"/>
        </w:rPr>
        <w:t> </w:t>
      </w:r>
      <w:r>
        <w:rPr/>
        <w:t>afecta</w:t>
      </w:r>
      <w:r>
        <w:rPr>
          <w:spacing w:val="-4"/>
        </w:rPr>
        <w:t> </w:t>
      </w:r>
      <w:r>
        <w:rPr/>
        <w:t>a</w:t>
      </w:r>
      <w:r>
        <w:rPr>
          <w:spacing w:val="-5"/>
        </w:rPr>
        <w:t> </w:t>
      </w:r>
      <w:r>
        <w:rPr/>
        <w:t>una</w:t>
      </w:r>
      <w:r>
        <w:rPr>
          <w:spacing w:val="-4"/>
        </w:rPr>
        <w:t> </w:t>
      </w:r>
      <w:r>
        <w:rPr/>
        <w:t>o varias</w:t>
      </w:r>
      <w:r>
        <w:rPr>
          <w:spacing w:val="-2"/>
        </w:rPr>
        <w:t> </w:t>
      </w:r>
      <w:r>
        <w:rPr/>
        <w:t>partes</w:t>
      </w:r>
      <w:r>
        <w:rPr>
          <w:spacing w:val="-1"/>
        </w:rPr>
        <w:t> </w:t>
      </w:r>
      <w:r>
        <w:rPr/>
        <w:t>o</w:t>
      </w:r>
      <w:r>
        <w:rPr>
          <w:spacing w:val="-4"/>
        </w:rPr>
        <w:t> </w:t>
      </w:r>
      <w:r>
        <w:rPr/>
        <w:t>clases</w:t>
      </w:r>
      <w:r>
        <w:rPr>
          <w:spacing w:val="-7"/>
        </w:rPr>
        <w:t> </w:t>
      </w:r>
      <w:r>
        <w:rPr/>
        <w:t>del</w:t>
      </w:r>
      <w:r>
        <w:rPr>
          <w:spacing w:val="-7"/>
        </w:rPr>
        <w:t> </w:t>
      </w:r>
      <w:r>
        <w:rPr/>
        <w:t>objeto</w:t>
      </w:r>
      <w:r>
        <w:rPr>
          <w:spacing w:val="-4"/>
        </w:rPr>
        <w:t> </w:t>
      </w:r>
      <w:r>
        <w:rPr/>
        <w:t>del</w:t>
      </w:r>
      <w:r>
        <w:rPr>
          <w:spacing w:val="-2"/>
        </w:rPr>
        <w:t> </w:t>
      </w:r>
      <w:r>
        <w:rPr/>
        <w:t>contrato, se</w:t>
      </w:r>
      <w:r>
        <w:rPr>
          <w:spacing w:val="-5"/>
        </w:rPr>
        <w:t> </w:t>
      </w:r>
      <w:r>
        <w:rPr/>
        <w:t>utilizará</w:t>
      </w:r>
      <w:r>
        <w:rPr>
          <w:spacing w:val="-5"/>
        </w:rPr>
        <w:t> </w:t>
      </w:r>
      <w:r>
        <w:rPr/>
        <w:t>la</w:t>
      </w:r>
      <w:r>
        <w:rPr>
          <w:spacing w:val="-4"/>
        </w:rPr>
        <w:t> </w:t>
      </w:r>
      <w:r>
        <w:rPr/>
        <w:t>denominación</w:t>
      </w:r>
      <w:r>
        <w:rPr>
          <w:spacing w:val="-5"/>
        </w:rPr>
        <w:t> </w:t>
      </w:r>
      <w:r>
        <w:rPr/>
        <w:t>“suspensión</w:t>
      </w:r>
      <w:r>
        <w:rPr>
          <w:spacing w:val="-4"/>
        </w:rPr>
        <w:t> </w:t>
      </w:r>
      <w:r>
        <w:rPr/>
        <w:t>temporal</w:t>
      </w:r>
      <w:r>
        <w:rPr>
          <w:spacing w:val="-13"/>
        </w:rPr>
        <w:t> </w:t>
      </w:r>
      <w:r>
        <w:rPr/>
        <w:t>parcial”</w:t>
      </w:r>
      <w:r>
        <w:rPr>
          <w:spacing w:val="-8"/>
        </w:rPr>
        <w:t> </w:t>
      </w:r>
      <w:r>
        <w:rPr/>
        <w:t>en</w:t>
      </w:r>
      <w:r>
        <w:rPr>
          <w:spacing w:val="-5"/>
        </w:rPr>
        <w:t> </w:t>
      </w:r>
      <w:r>
        <w:rPr/>
        <w:t>el</w:t>
      </w:r>
      <w:r>
        <w:rPr>
          <w:spacing w:val="-7"/>
        </w:rPr>
        <w:t> </w:t>
      </w:r>
      <w:r>
        <w:rPr/>
        <w:t>texto</w:t>
      </w:r>
      <w:r>
        <w:rPr>
          <w:spacing w:val="-5"/>
        </w:rPr>
        <w:t> </w:t>
      </w:r>
      <w:r>
        <w:rPr/>
        <w:t>del</w:t>
      </w:r>
      <w:r>
        <w:rPr>
          <w:spacing w:val="-7"/>
        </w:rPr>
        <w:t> </w:t>
      </w:r>
      <w:r>
        <w:rPr/>
        <w:t>acta</w:t>
      </w:r>
      <w:r>
        <w:rPr>
          <w:spacing w:val="-5"/>
        </w:rPr>
        <w:t> </w:t>
      </w:r>
      <w:r>
        <w:rPr/>
        <w:t>de</w:t>
      </w:r>
      <w:r>
        <w:rPr>
          <w:spacing w:val="-4"/>
        </w:rPr>
        <w:t> </w:t>
      </w:r>
      <w:r>
        <w:rPr/>
        <w:t>suspensión</w:t>
      </w:r>
      <w:r>
        <w:rPr>
          <w:spacing w:val="-5"/>
        </w:rPr>
        <w:t> </w:t>
      </w:r>
      <w:r>
        <w:rPr/>
        <w:t>y</w:t>
      </w:r>
      <w:r>
        <w:rPr>
          <w:spacing w:val="-11"/>
        </w:rPr>
        <w:t> </w:t>
      </w:r>
      <w:r>
        <w:rPr/>
        <w:t>en toda </w:t>
      </w:r>
      <w:r>
        <w:rPr>
          <w:spacing w:val="-3"/>
        </w:rPr>
        <w:t>la </w:t>
      </w:r>
      <w:r>
        <w:rPr/>
        <w:t>documentación que haga referencia a la misma; si afecta a </w:t>
      </w:r>
      <w:r>
        <w:rPr>
          <w:spacing w:val="-3"/>
        </w:rPr>
        <w:t>la </w:t>
      </w:r>
      <w:r>
        <w:rPr/>
        <w:t>totalidad del objeto contratado, </w:t>
      </w:r>
      <w:r>
        <w:rPr>
          <w:spacing w:val="-3"/>
        </w:rPr>
        <w:t>se </w:t>
      </w:r>
      <w:r>
        <w:rPr/>
        <w:t>utilizará </w:t>
      </w:r>
      <w:r>
        <w:rPr>
          <w:spacing w:val="-3"/>
        </w:rPr>
        <w:t>la </w:t>
      </w:r>
      <w:r>
        <w:rPr/>
        <w:t>denominación "suspensión temporal total” en los mismos</w:t>
      </w:r>
      <w:r>
        <w:rPr>
          <w:spacing w:val="-30"/>
        </w:rPr>
        <w:t> </w:t>
      </w:r>
      <w:r>
        <w:rPr/>
        <w:t>documentos.</w:t>
      </w:r>
    </w:p>
    <w:p>
      <w:pPr>
        <w:spacing w:after="0"/>
        <w:jc w:val="both"/>
        <w:sectPr>
          <w:pgSz w:w="11910" w:h="16840"/>
          <w:pgMar w:header="0" w:footer="0" w:top="1580" w:bottom="280" w:left="1220" w:right="320"/>
        </w:sectPr>
      </w:pPr>
    </w:p>
    <w:p>
      <w:pPr>
        <w:pStyle w:val="BodyText"/>
        <w:spacing w:before="5"/>
        <w:rPr>
          <w:sz w:val="21"/>
        </w:rPr>
      </w:pPr>
    </w:p>
    <w:p>
      <w:pPr>
        <w:pStyle w:val="BodyText"/>
        <w:spacing w:line="242" w:lineRule="auto" w:before="94"/>
        <w:ind w:left="479" w:right="398" w:firstLine="566"/>
        <w:jc w:val="both"/>
      </w:pPr>
      <w:r>
        <w:rPr>
          <w:b/>
          <w:spacing w:val="-3"/>
        </w:rPr>
        <w:t>32.2- </w:t>
      </w:r>
      <w:r>
        <w:rPr>
          <w:spacing w:val="-4"/>
        </w:rPr>
        <w:t>Acordada </w:t>
      </w:r>
      <w:r>
        <w:rPr/>
        <w:t>la </w:t>
      </w:r>
      <w:r>
        <w:rPr>
          <w:spacing w:val="-4"/>
        </w:rPr>
        <w:t>suspensión, </w:t>
      </w:r>
      <w:r>
        <w:rPr/>
        <w:t>la </w:t>
      </w:r>
      <w:r>
        <w:rPr>
          <w:spacing w:val="-4"/>
        </w:rPr>
        <w:t>Administración abonará </w:t>
      </w:r>
      <w:r>
        <w:rPr/>
        <w:t>al </w:t>
      </w:r>
      <w:r>
        <w:rPr>
          <w:spacing w:val="-4"/>
        </w:rPr>
        <w:t>contratista, </w:t>
      </w:r>
      <w:r>
        <w:rPr/>
        <w:t>en su </w:t>
      </w:r>
      <w:r>
        <w:rPr>
          <w:spacing w:val="-4"/>
        </w:rPr>
        <w:t>caso, </w:t>
      </w:r>
      <w:r>
        <w:rPr/>
        <w:t>los </w:t>
      </w:r>
      <w:r>
        <w:rPr>
          <w:spacing w:val="-3"/>
        </w:rPr>
        <w:t>daños </w:t>
      </w:r>
      <w:r>
        <w:rPr/>
        <w:t>y </w:t>
      </w:r>
      <w:r>
        <w:rPr>
          <w:spacing w:val="-4"/>
        </w:rPr>
        <w:t>perjuicios efectivamente sufridos </w:t>
      </w:r>
      <w:r>
        <w:rPr/>
        <w:t>por </w:t>
      </w:r>
      <w:r>
        <w:rPr>
          <w:spacing w:val="-3"/>
        </w:rPr>
        <w:t>este, </w:t>
      </w:r>
      <w:r>
        <w:rPr/>
        <w:t>los </w:t>
      </w:r>
      <w:r>
        <w:rPr>
          <w:spacing w:val="-3"/>
        </w:rPr>
        <w:t>cuales </w:t>
      </w:r>
      <w:r>
        <w:rPr/>
        <w:t>se </w:t>
      </w:r>
      <w:r>
        <w:rPr>
          <w:spacing w:val="-4"/>
        </w:rPr>
        <w:t>determinarán </w:t>
      </w:r>
      <w:r>
        <w:rPr/>
        <w:t>con </w:t>
      </w:r>
      <w:r>
        <w:rPr>
          <w:spacing w:val="-4"/>
        </w:rPr>
        <w:t>arreglo </w:t>
      </w:r>
      <w:r>
        <w:rPr/>
        <w:t>a lo </w:t>
      </w:r>
      <w:r>
        <w:rPr>
          <w:spacing w:val="-4"/>
        </w:rPr>
        <w:t>dispuesto</w:t>
      </w:r>
      <w:r>
        <w:rPr>
          <w:spacing w:val="53"/>
        </w:rPr>
        <w:t> </w:t>
      </w:r>
      <w:r>
        <w:rPr/>
        <w:t>en el </w:t>
      </w:r>
      <w:r>
        <w:rPr>
          <w:spacing w:val="-4"/>
        </w:rPr>
        <w:t>apartado </w:t>
      </w:r>
      <w:r>
        <w:rPr/>
        <w:t>2 del </w:t>
      </w:r>
      <w:r>
        <w:rPr>
          <w:spacing w:val="-4"/>
        </w:rPr>
        <w:t>artículo </w:t>
      </w:r>
      <w:r>
        <w:rPr/>
        <w:t>208 y en los </w:t>
      </w:r>
      <w:r>
        <w:rPr>
          <w:spacing w:val="-4"/>
        </w:rPr>
        <w:t>apartados </w:t>
      </w:r>
      <w:r>
        <w:rPr/>
        <w:t>2 y 3 del </w:t>
      </w:r>
      <w:r>
        <w:rPr>
          <w:spacing w:val="-4"/>
        </w:rPr>
        <w:t>artículo </w:t>
      </w:r>
      <w:r>
        <w:rPr/>
        <w:t>313 de </w:t>
      </w:r>
      <w:r>
        <w:rPr>
          <w:spacing w:val="-3"/>
        </w:rPr>
        <w:t>la </w:t>
      </w:r>
      <w:r>
        <w:rPr>
          <w:spacing w:val="-4"/>
        </w:rPr>
        <w:t>LCSP.</w:t>
      </w:r>
    </w:p>
    <w:p>
      <w:pPr>
        <w:pStyle w:val="Heading4"/>
        <w:spacing w:line="482" w:lineRule="auto"/>
        <w:ind w:right="2947" w:firstLine="3107"/>
      </w:pPr>
      <w:r>
        <w:rPr/>
        <w:t>VII.- FINALIZACIÓN DEL CONTRATO 33.- </w:t>
      </w:r>
      <w:r>
        <w:rPr>
          <w:u w:val="thick"/>
        </w:rPr>
        <w:t>CUMPLIMIENTO DEL CONTRATO</w:t>
      </w:r>
    </w:p>
    <w:p>
      <w:pPr>
        <w:pStyle w:val="BodyText"/>
        <w:ind w:left="479" w:right="405" w:firstLine="566"/>
        <w:jc w:val="both"/>
      </w:pPr>
      <w:r>
        <w:rPr>
          <w:b/>
        </w:rPr>
        <w:t>33.1.- </w:t>
      </w:r>
      <w:r>
        <w:rPr/>
        <w:t>El contrato se entenderá cumplido por la contratista cuando esta haya realizado la totalidad de su objeto, de conformidad con lo establecido en sus cláusulas y en los pliegos y las instrucciones que para su interpretación diere al contratista el responsable del contrato, y a satisfacción de la Administración.</w:t>
      </w:r>
    </w:p>
    <w:p>
      <w:pPr>
        <w:pStyle w:val="BodyText"/>
        <w:spacing w:before="2"/>
        <w:rPr>
          <w:sz w:val="21"/>
        </w:rPr>
      </w:pPr>
    </w:p>
    <w:p>
      <w:pPr>
        <w:pStyle w:val="BodyText"/>
        <w:ind w:left="479" w:right="406" w:firstLine="566"/>
        <w:jc w:val="both"/>
      </w:pPr>
      <w:r>
        <w:rPr/>
        <w:t>El</w:t>
      </w:r>
      <w:r>
        <w:rPr>
          <w:spacing w:val="-13"/>
        </w:rPr>
        <w:t> </w:t>
      </w:r>
      <w:r>
        <w:rPr/>
        <w:t>responsable</w:t>
      </w:r>
      <w:r>
        <w:rPr>
          <w:spacing w:val="-9"/>
        </w:rPr>
        <w:t> </w:t>
      </w:r>
      <w:r>
        <w:rPr/>
        <w:t>del</w:t>
      </w:r>
      <w:r>
        <w:rPr>
          <w:spacing w:val="-12"/>
        </w:rPr>
        <w:t> </w:t>
      </w:r>
      <w:r>
        <w:rPr/>
        <w:t>contrato</w:t>
      </w:r>
      <w:r>
        <w:rPr>
          <w:spacing w:val="-9"/>
        </w:rPr>
        <w:t> </w:t>
      </w:r>
      <w:r>
        <w:rPr/>
        <w:t>determinará</w:t>
      </w:r>
      <w:r>
        <w:rPr>
          <w:spacing w:val="-9"/>
        </w:rPr>
        <w:t> </w:t>
      </w:r>
      <w:r>
        <w:rPr/>
        <w:t>si</w:t>
      </w:r>
      <w:r>
        <w:rPr>
          <w:spacing w:val="-12"/>
        </w:rPr>
        <w:t> </w:t>
      </w:r>
      <w:r>
        <w:rPr/>
        <w:t>la</w:t>
      </w:r>
      <w:r>
        <w:rPr>
          <w:spacing w:val="-14"/>
        </w:rPr>
        <w:t> </w:t>
      </w:r>
      <w:r>
        <w:rPr/>
        <w:t>prestación</w:t>
      </w:r>
      <w:r>
        <w:rPr>
          <w:spacing w:val="-9"/>
        </w:rPr>
        <w:t> </w:t>
      </w:r>
      <w:r>
        <w:rPr/>
        <w:t>realizada</w:t>
      </w:r>
      <w:r>
        <w:rPr>
          <w:spacing w:val="-14"/>
        </w:rPr>
        <w:t> </w:t>
      </w:r>
      <w:r>
        <w:rPr/>
        <w:t>por</w:t>
      </w:r>
      <w:r>
        <w:rPr>
          <w:spacing w:val="-17"/>
        </w:rPr>
        <w:t> </w:t>
      </w:r>
      <w:r>
        <w:rPr/>
        <w:t>el</w:t>
      </w:r>
      <w:r>
        <w:rPr>
          <w:spacing w:val="-12"/>
        </w:rPr>
        <w:t> </w:t>
      </w:r>
      <w:r>
        <w:rPr/>
        <w:t>contratista</w:t>
      </w:r>
      <w:r>
        <w:rPr>
          <w:spacing w:val="-9"/>
        </w:rPr>
        <w:t> </w:t>
      </w:r>
      <w:r>
        <w:rPr/>
        <w:t>se</w:t>
      </w:r>
      <w:r>
        <w:rPr>
          <w:spacing w:val="-14"/>
        </w:rPr>
        <w:t> </w:t>
      </w:r>
      <w:r>
        <w:rPr/>
        <w:t>ajusta a lo establecido en el mismo debiéndose hacer constar su satisfacción de forma expresa en un acto de recepción o de conformidad dentro del mes siguiente a la realización del objeto del contrato.</w:t>
      </w:r>
    </w:p>
    <w:p>
      <w:pPr>
        <w:pStyle w:val="BodyText"/>
        <w:spacing w:before="10"/>
        <w:rPr>
          <w:sz w:val="21"/>
        </w:rPr>
      </w:pPr>
    </w:p>
    <w:p>
      <w:pPr>
        <w:pStyle w:val="BodyText"/>
        <w:ind w:left="479" w:right="403" w:firstLine="566"/>
        <w:jc w:val="both"/>
      </w:pPr>
      <w:r>
        <w:rPr>
          <w:b/>
          <w:spacing w:val="-3"/>
        </w:rPr>
        <w:t>33.2.- </w:t>
      </w:r>
      <w:r>
        <w:rPr/>
        <w:t>Si el suministro no se hallara en condiciones de ser recibido, se dejará constancia expresa</w:t>
      </w:r>
      <w:r>
        <w:rPr>
          <w:spacing w:val="-5"/>
        </w:rPr>
        <w:t> </w:t>
      </w:r>
      <w:r>
        <w:rPr/>
        <w:t>de</w:t>
      </w:r>
      <w:r>
        <w:rPr>
          <w:spacing w:val="-4"/>
        </w:rPr>
        <w:t> </w:t>
      </w:r>
      <w:r>
        <w:rPr/>
        <w:t>tal</w:t>
      </w:r>
      <w:r>
        <w:rPr>
          <w:spacing w:val="-7"/>
        </w:rPr>
        <w:t> </w:t>
      </w:r>
      <w:r>
        <w:rPr/>
        <w:t>circunstancia</w:t>
      </w:r>
      <w:r>
        <w:rPr>
          <w:spacing w:val="-4"/>
        </w:rPr>
        <w:t> </w:t>
      </w:r>
      <w:r>
        <w:rPr/>
        <w:t>y</w:t>
      </w:r>
      <w:r>
        <w:rPr>
          <w:spacing w:val="-6"/>
        </w:rPr>
        <w:t> </w:t>
      </w:r>
      <w:r>
        <w:rPr/>
        <w:t>se</w:t>
      </w:r>
      <w:r>
        <w:rPr>
          <w:spacing w:val="-4"/>
        </w:rPr>
        <w:t> </w:t>
      </w:r>
      <w:r>
        <w:rPr/>
        <w:t>darán</w:t>
      </w:r>
      <w:r>
        <w:rPr>
          <w:spacing w:val="-4"/>
        </w:rPr>
        <w:t> </w:t>
      </w:r>
      <w:r>
        <w:rPr/>
        <w:t>las</w:t>
      </w:r>
      <w:r>
        <w:rPr>
          <w:spacing w:val="-7"/>
        </w:rPr>
        <w:t> </w:t>
      </w:r>
      <w:r>
        <w:rPr/>
        <w:t>instrucciones</w:t>
      </w:r>
      <w:r>
        <w:rPr>
          <w:spacing w:val="-6"/>
        </w:rPr>
        <w:t> </w:t>
      </w:r>
      <w:r>
        <w:rPr/>
        <w:t>precisas</w:t>
      </w:r>
      <w:r>
        <w:rPr>
          <w:spacing w:val="-6"/>
        </w:rPr>
        <w:t> </w:t>
      </w:r>
      <w:r>
        <w:rPr/>
        <w:t>al</w:t>
      </w:r>
      <w:r>
        <w:rPr>
          <w:spacing w:val="-7"/>
        </w:rPr>
        <w:t> </w:t>
      </w:r>
      <w:r>
        <w:rPr/>
        <w:t>contratista</w:t>
      </w:r>
      <w:r>
        <w:rPr>
          <w:spacing w:val="-9"/>
        </w:rPr>
        <w:t> </w:t>
      </w:r>
      <w:r>
        <w:rPr/>
        <w:t>para</w:t>
      </w:r>
      <w:r>
        <w:rPr>
          <w:spacing w:val="-9"/>
        </w:rPr>
        <w:t> </w:t>
      </w:r>
      <w:r>
        <w:rPr/>
        <w:t>que</w:t>
      </w:r>
      <w:r>
        <w:rPr>
          <w:spacing w:val="-4"/>
        </w:rPr>
        <w:t> </w:t>
      </w:r>
      <w:r>
        <w:rPr/>
        <w:t>subsane los</w:t>
      </w:r>
      <w:r>
        <w:rPr>
          <w:spacing w:val="-16"/>
        </w:rPr>
        <w:t> </w:t>
      </w:r>
      <w:r>
        <w:rPr/>
        <w:t>defectos</w:t>
      </w:r>
      <w:r>
        <w:rPr>
          <w:spacing w:val="-16"/>
        </w:rPr>
        <w:t> </w:t>
      </w:r>
      <w:r>
        <w:rPr/>
        <w:t>observados,</w:t>
      </w:r>
      <w:r>
        <w:rPr>
          <w:spacing w:val="-19"/>
        </w:rPr>
        <w:t> </w:t>
      </w:r>
      <w:r>
        <w:rPr/>
        <w:t>o</w:t>
      </w:r>
      <w:r>
        <w:rPr>
          <w:spacing w:val="-14"/>
        </w:rPr>
        <w:t> </w:t>
      </w:r>
      <w:r>
        <w:rPr/>
        <w:t>proceda</w:t>
      </w:r>
      <w:r>
        <w:rPr>
          <w:spacing w:val="-14"/>
        </w:rPr>
        <w:t> </w:t>
      </w:r>
      <w:r>
        <w:rPr/>
        <w:t>a</w:t>
      </w:r>
      <w:r>
        <w:rPr>
          <w:spacing w:val="-18"/>
        </w:rPr>
        <w:t> </w:t>
      </w:r>
      <w:r>
        <w:rPr/>
        <w:t>una</w:t>
      </w:r>
      <w:r>
        <w:rPr>
          <w:spacing w:val="-14"/>
        </w:rPr>
        <w:t> </w:t>
      </w:r>
      <w:r>
        <w:rPr/>
        <w:t>nueva</w:t>
      </w:r>
      <w:r>
        <w:rPr>
          <w:spacing w:val="-14"/>
        </w:rPr>
        <w:t> </w:t>
      </w:r>
      <w:r>
        <w:rPr/>
        <w:t>ejecución</w:t>
      </w:r>
      <w:r>
        <w:rPr>
          <w:spacing w:val="-14"/>
        </w:rPr>
        <w:t> </w:t>
      </w:r>
      <w:r>
        <w:rPr/>
        <w:t>de</w:t>
      </w:r>
      <w:r>
        <w:rPr>
          <w:spacing w:val="-14"/>
        </w:rPr>
        <w:t> </w:t>
      </w:r>
      <w:r>
        <w:rPr/>
        <w:t>conformidad</w:t>
      </w:r>
      <w:r>
        <w:rPr>
          <w:spacing w:val="-14"/>
        </w:rPr>
        <w:t> </w:t>
      </w:r>
      <w:r>
        <w:rPr>
          <w:spacing w:val="3"/>
        </w:rPr>
        <w:t>con</w:t>
      </w:r>
      <w:r>
        <w:rPr>
          <w:spacing w:val="-13"/>
        </w:rPr>
        <w:t> </w:t>
      </w:r>
      <w:r>
        <w:rPr/>
        <w:t>lo</w:t>
      </w:r>
      <w:r>
        <w:rPr>
          <w:spacing w:val="-14"/>
        </w:rPr>
        <w:t> </w:t>
      </w:r>
      <w:r>
        <w:rPr/>
        <w:t>pactado.</w:t>
      </w:r>
      <w:r>
        <w:rPr>
          <w:spacing w:val="-15"/>
        </w:rPr>
        <w:t> </w:t>
      </w:r>
      <w:r>
        <w:rPr/>
        <w:t>Si</w:t>
      </w:r>
      <w:r>
        <w:rPr>
          <w:spacing w:val="-17"/>
        </w:rPr>
        <w:t> </w:t>
      </w:r>
      <w:r>
        <w:rPr/>
        <w:t>pese a ello, </w:t>
      </w:r>
      <w:r>
        <w:rPr>
          <w:spacing w:val="-3"/>
        </w:rPr>
        <w:t>la </w:t>
      </w:r>
      <w:r>
        <w:rPr/>
        <w:t>prestación efectuada no </w:t>
      </w:r>
      <w:r>
        <w:rPr>
          <w:spacing w:val="-3"/>
        </w:rPr>
        <w:t>se </w:t>
      </w:r>
      <w:r>
        <w:rPr/>
        <w:t>adecua a lo contratado, como consecuencia de vicios o defectos imputables al contratista, la Administración podrá rechazarla, quedando exenta de la obligación</w:t>
      </w:r>
      <w:r>
        <w:rPr>
          <w:spacing w:val="-4"/>
        </w:rPr>
        <w:t> </w:t>
      </w:r>
      <w:r>
        <w:rPr/>
        <w:t>de</w:t>
      </w:r>
      <w:r>
        <w:rPr>
          <w:spacing w:val="-4"/>
        </w:rPr>
        <w:t> </w:t>
      </w:r>
      <w:r>
        <w:rPr/>
        <w:t>pago,</w:t>
      </w:r>
      <w:r>
        <w:rPr>
          <w:spacing w:val="-5"/>
        </w:rPr>
        <w:t> </w:t>
      </w:r>
      <w:r>
        <w:rPr/>
        <w:t>y</w:t>
      </w:r>
      <w:r>
        <w:rPr>
          <w:spacing w:val="-6"/>
        </w:rPr>
        <w:t> </w:t>
      </w:r>
      <w:r>
        <w:rPr/>
        <w:t>teniendo</w:t>
      </w:r>
      <w:r>
        <w:rPr>
          <w:spacing w:val="-4"/>
        </w:rPr>
        <w:t> </w:t>
      </w:r>
      <w:r>
        <w:rPr/>
        <w:t>derecho,</w:t>
      </w:r>
      <w:r>
        <w:rPr>
          <w:spacing w:val="2"/>
        </w:rPr>
        <w:t> </w:t>
      </w:r>
      <w:r>
        <w:rPr/>
        <w:t>en</w:t>
      </w:r>
      <w:r>
        <w:rPr>
          <w:spacing w:val="-4"/>
        </w:rPr>
        <w:t> </w:t>
      </w:r>
      <w:r>
        <w:rPr/>
        <w:t>su</w:t>
      </w:r>
      <w:r>
        <w:rPr>
          <w:spacing w:val="-4"/>
        </w:rPr>
        <w:t> </w:t>
      </w:r>
      <w:r>
        <w:rPr/>
        <w:t>caso,</w:t>
      </w:r>
      <w:r>
        <w:rPr>
          <w:spacing w:val="-5"/>
        </w:rPr>
        <w:t> </w:t>
      </w:r>
      <w:r>
        <w:rPr/>
        <w:t>a</w:t>
      </w:r>
      <w:r>
        <w:rPr>
          <w:spacing w:val="-4"/>
        </w:rPr>
        <w:t> </w:t>
      </w:r>
      <w:r>
        <w:rPr/>
        <w:t>la</w:t>
      </w:r>
      <w:r>
        <w:rPr>
          <w:spacing w:val="-4"/>
        </w:rPr>
        <w:t> </w:t>
      </w:r>
      <w:r>
        <w:rPr/>
        <w:t>recuperación</w:t>
      </w:r>
      <w:r>
        <w:rPr>
          <w:spacing w:val="-4"/>
        </w:rPr>
        <w:t> </w:t>
      </w:r>
      <w:r>
        <w:rPr/>
        <w:t>del</w:t>
      </w:r>
      <w:r>
        <w:rPr>
          <w:spacing w:val="-7"/>
        </w:rPr>
        <w:t> </w:t>
      </w:r>
      <w:r>
        <w:rPr/>
        <w:t>precio</w:t>
      </w:r>
      <w:r>
        <w:rPr>
          <w:spacing w:val="-4"/>
        </w:rPr>
        <w:t> </w:t>
      </w:r>
      <w:r>
        <w:rPr/>
        <w:t>satisfecho</w:t>
      </w:r>
      <w:r>
        <w:rPr>
          <w:spacing w:val="-9"/>
        </w:rPr>
        <w:t> </w:t>
      </w:r>
      <w:r>
        <w:rPr/>
        <w:t>hasta entonces.</w:t>
      </w:r>
    </w:p>
    <w:p>
      <w:pPr>
        <w:pStyle w:val="BodyText"/>
        <w:spacing w:before="2"/>
      </w:pPr>
    </w:p>
    <w:p>
      <w:pPr>
        <w:pStyle w:val="BodyText"/>
        <w:ind w:left="479" w:right="402" w:firstLine="566"/>
        <w:jc w:val="both"/>
      </w:pPr>
      <w:r>
        <w:rPr>
          <w:b/>
        </w:rPr>
        <w:t>35.3.- </w:t>
      </w:r>
      <w:r>
        <w:rPr/>
        <w:t>El Responsable del Contrato determinará, en todo caso, a través del informe técnico de supervisión o acta de recepción, al que adjuntará los informes que fueren preceptivos en su caso, si la prestación contratada se ajusta a las prescripciones establecidas para su ejecución y cumplimiento, requiriendo en su caso, la realización de las prestaciones contratadas y la subsanación de los defectos observados con ocasión de la recepción, con los efectos y en los términos descritos en el pliego.</w:t>
      </w:r>
    </w:p>
    <w:p>
      <w:pPr>
        <w:pStyle w:val="BodyText"/>
        <w:spacing w:before="1"/>
      </w:pPr>
    </w:p>
    <w:p>
      <w:pPr>
        <w:pStyle w:val="Heading4"/>
      </w:pPr>
      <w:r>
        <w:rPr/>
        <w:t>34.-</w:t>
      </w:r>
      <w:r>
        <w:rPr>
          <w:u w:val="thick"/>
        </w:rPr>
        <w:t>RESOLUCIÓN Y EXTINCIÓN DEL CONTRATO</w:t>
      </w:r>
    </w:p>
    <w:p>
      <w:pPr>
        <w:pStyle w:val="BodyText"/>
        <w:spacing w:before="8"/>
        <w:rPr>
          <w:b/>
          <w:sz w:val="13"/>
        </w:rPr>
      </w:pPr>
    </w:p>
    <w:p>
      <w:pPr>
        <w:pStyle w:val="BodyText"/>
        <w:spacing w:before="93"/>
        <w:ind w:left="479" w:right="400" w:firstLine="566"/>
        <w:jc w:val="both"/>
      </w:pPr>
      <w:r>
        <w:rPr>
          <w:b/>
          <w:spacing w:val="-3"/>
        </w:rPr>
        <w:t>34.1.- </w:t>
      </w:r>
      <w:r>
        <w:rPr>
          <w:spacing w:val="-3"/>
        </w:rPr>
        <w:t>Además </w:t>
      </w:r>
      <w:r>
        <w:rPr/>
        <w:t>de por </w:t>
      </w:r>
      <w:r>
        <w:rPr>
          <w:spacing w:val="-3"/>
        </w:rPr>
        <w:t>su </w:t>
      </w:r>
      <w:r>
        <w:rPr>
          <w:spacing w:val="-4"/>
        </w:rPr>
        <w:t>cumplimiento, </w:t>
      </w:r>
      <w:r>
        <w:rPr/>
        <w:t>el </w:t>
      </w:r>
      <w:r>
        <w:rPr>
          <w:spacing w:val="-4"/>
        </w:rPr>
        <w:t>contrato </w:t>
      </w:r>
      <w:r>
        <w:rPr/>
        <w:t>se </w:t>
      </w:r>
      <w:r>
        <w:rPr>
          <w:spacing w:val="-4"/>
        </w:rPr>
        <w:t>extinguirá </w:t>
      </w:r>
      <w:r>
        <w:rPr/>
        <w:t>por </w:t>
      </w:r>
      <w:r>
        <w:rPr>
          <w:spacing w:val="-3"/>
        </w:rPr>
        <w:t>su </w:t>
      </w:r>
      <w:r>
        <w:rPr>
          <w:spacing w:val="-4"/>
        </w:rPr>
        <w:t>resolución, acordada </w:t>
      </w:r>
      <w:r>
        <w:rPr/>
        <w:t>por </w:t>
      </w:r>
      <w:r>
        <w:rPr>
          <w:spacing w:val="-3"/>
        </w:rPr>
        <w:t>la </w:t>
      </w:r>
      <w:r>
        <w:rPr>
          <w:spacing w:val="-5"/>
        </w:rPr>
        <w:t>concurrencia </w:t>
      </w:r>
      <w:r>
        <w:rPr/>
        <w:t>de </w:t>
      </w:r>
      <w:r>
        <w:rPr>
          <w:spacing w:val="-3"/>
        </w:rPr>
        <w:t>alguna </w:t>
      </w:r>
      <w:r>
        <w:rPr/>
        <w:t>de las </w:t>
      </w:r>
      <w:r>
        <w:rPr>
          <w:spacing w:val="-4"/>
        </w:rPr>
        <w:t>causas previstas </w:t>
      </w:r>
      <w:r>
        <w:rPr/>
        <w:t>en los </w:t>
      </w:r>
      <w:r>
        <w:rPr>
          <w:spacing w:val="-4"/>
        </w:rPr>
        <w:t>artículos </w:t>
      </w:r>
      <w:r>
        <w:rPr/>
        <w:t>211 y 306 de </w:t>
      </w:r>
      <w:r>
        <w:rPr>
          <w:spacing w:val="-3"/>
        </w:rPr>
        <w:t>la </w:t>
      </w:r>
      <w:r>
        <w:rPr>
          <w:spacing w:val="-4"/>
        </w:rPr>
        <w:t>LCSP, </w:t>
      </w:r>
      <w:r>
        <w:rPr/>
        <w:t>y </w:t>
      </w:r>
      <w:r>
        <w:rPr>
          <w:spacing w:val="-3"/>
        </w:rPr>
        <w:t>se </w:t>
      </w:r>
      <w:r>
        <w:rPr>
          <w:spacing w:val="-4"/>
        </w:rPr>
        <w:t>acordará </w:t>
      </w:r>
      <w:r>
        <w:rPr/>
        <w:t>por el </w:t>
      </w:r>
      <w:r>
        <w:rPr>
          <w:spacing w:val="-4"/>
        </w:rPr>
        <w:t>órgano </w:t>
      </w:r>
      <w:r>
        <w:rPr/>
        <w:t>de </w:t>
      </w:r>
      <w:r>
        <w:rPr>
          <w:spacing w:val="-4"/>
        </w:rPr>
        <w:t>contratación </w:t>
      </w:r>
      <w:r>
        <w:rPr/>
        <w:t>de </w:t>
      </w:r>
      <w:r>
        <w:rPr>
          <w:spacing w:val="-3"/>
        </w:rPr>
        <w:t>oficio </w:t>
      </w:r>
      <w:r>
        <w:rPr/>
        <w:t>o a </w:t>
      </w:r>
      <w:r>
        <w:rPr>
          <w:spacing w:val="-4"/>
        </w:rPr>
        <w:t>instancia</w:t>
      </w:r>
      <w:r>
        <w:rPr>
          <w:spacing w:val="53"/>
        </w:rPr>
        <w:t> </w:t>
      </w:r>
      <w:r>
        <w:rPr/>
        <w:t>del </w:t>
      </w:r>
      <w:r>
        <w:rPr>
          <w:spacing w:val="-4"/>
        </w:rPr>
        <w:t>contratista, </w:t>
      </w:r>
      <w:r>
        <w:rPr>
          <w:spacing w:val="-3"/>
        </w:rPr>
        <w:t>mediante </w:t>
      </w:r>
      <w:r>
        <w:rPr/>
        <w:t>el </w:t>
      </w:r>
      <w:r>
        <w:rPr>
          <w:spacing w:val="-4"/>
        </w:rPr>
        <w:t>procedimiento </w:t>
      </w:r>
      <w:r>
        <w:rPr/>
        <w:t>en el que </w:t>
      </w:r>
      <w:r>
        <w:rPr>
          <w:spacing w:val="-3"/>
        </w:rPr>
        <w:t>se </w:t>
      </w:r>
      <w:r>
        <w:rPr>
          <w:spacing w:val="-4"/>
        </w:rPr>
        <w:t>garantice </w:t>
      </w:r>
      <w:r>
        <w:rPr>
          <w:spacing w:val="-3"/>
        </w:rPr>
        <w:t>la </w:t>
      </w:r>
      <w:r>
        <w:rPr>
          <w:spacing w:val="-4"/>
        </w:rPr>
        <w:t>audiencia </w:t>
      </w:r>
      <w:r>
        <w:rPr/>
        <w:t>de este.</w:t>
      </w:r>
    </w:p>
    <w:p>
      <w:pPr>
        <w:pStyle w:val="BodyText"/>
        <w:spacing w:before="5"/>
      </w:pPr>
    </w:p>
    <w:p>
      <w:pPr>
        <w:pStyle w:val="BodyText"/>
        <w:spacing w:line="237" w:lineRule="auto"/>
        <w:ind w:left="479" w:right="416" w:firstLine="566"/>
        <w:jc w:val="both"/>
      </w:pPr>
      <w:r>
        <w:rPr/>
        <w:t>La resolución del contrato producirá los efectos previstos en los artículos 213 y 307 de la LCSP.</w:t>
      </w:r>
    </w:p>
    <w:p>
      <w:pPr>
        <w:pStyle w:val="BodyText"/>
        <w:spacing w:before="3"/>
      </w:pPr>
    </w:p>
    <w:p>
      <w:pPr>
        <w:pStyle w:val="BodyText"/>
        <w:ind w:left="479" w:right="402" w:firstLine="566"/>
        <w:jc w:val="both"/>
      </w:pPr>
      <w:r>
        <w:rPr/>
        <w:t>Cuando el contrato se resuelva por incumplimiento culpable del contratista, este deberá indemnizar a la Administración contratante los daños y perjuicios ocasionados. La determinación de los daños y perjuicios que deba indemnizar el contratista se llevará a cabo de acuerdo con el artículo</w:t>
      </w:r>
      <w:r>
        <w:rPr>
          <w:spacing w:val="-5"/>
        </w:rPr>
        <w:t> </w:t>
      </w:r>
      <w:r>
        <w:rPr/>
        <w:t>113</w:t>
      </w:r>
      <w:r>
        <w:rPr>
          <w:spacing w:val="-10"/>
        </w:rPr>
        <w:t> </w:t>
      </w:r>
      <w:r>
        <w:rPr/>
        <w:t>del</w:t>
      </w:r>
      <w:r>
        <w:rPr>
          <w:spacing w:val="-7"/>
        </w:rPr>
        <w:t> </w:t>
      </w:r>
      <w:r>
        <w:rPr/>
        <w:t>RGLCAP.</w:t>
      </w:r>
      <w:r>
        <w:rPr>
          <w:spacing w:val="-10"/>
        </w:rPr>
        <w:t> </w:t>
      </w:r>
      <w:r>
        <w:rPr/>
        <w:t>La</w:t>
      </w:r>
      <w:r>
        <w:rPr>
          <w:spacing w:val="-5"/>
        </w:rPr>
        <w:t> </w:t>
      </w:r>
      <w:r>
        <w:rPr/>
        <w:t>fijación</w:t>
      </w:r>
      <w:r>
        <w:rPr>
          <w:spacing w:val="-5"/>
        </w:rPr>
        <w:t> </w:t>
      </w:r>
      <w:r>
        <w:rPr/>
        <w:t>y</w:t>
      </w:r>
      <w:r>
        <w:rPr>
          <w:spacing w:val="-11"/>
        </w:rPr>
        <w:t> </w:t>
      </w:r>
      <w:r>
        <w:rPr/>
        <w:t>valoración</w:t>
      </w:r>
      <w:r>
        <w:rPr>
          <w:spacing w:val="-9"/>
        </w:rPr>
        <w:t> </w:t>
      </w:r>
      <w:r>
        <w:rPr/>
        <w:t>de</w:t>
      </w:r>
      <w:r>
        <w:rPr>
          <w:spacing w:val="-5"/>
        </w:rPr>
        <w:t> </w:t>
      </w:r>
      <w:r>
        <w:rPr/>
        <w:t>los</w:t>
      </w:r>
      <w:r>
        <w:rPr>
          <w:spacing w:val="-7"/>
        </w:rPr>
        <w:t> </w:t>
      </w:r>
      <w:r>
        <w:rPr/>
        <w:t>daños</w:t>
      </w:r>
      <w:r>
        <w:rPr>
          <w:spacing w:val="-6"/>
        </w:rPr>
        <w:t> </w:t>
      </w:r>
      <w:r>
        <w:rPr/>
        <w:t>y</w:t>
      </w:r>
      <w:r>
        <w:rPr>
          <w:spacing w:val="-12"/>
        </w:rPr>
        <w:t> </w:t>
      </w:r>
      <w:r>
        <w:rPr/>
        <w:t>perjuicios</w:t>
      </w:r>
      <w:r>
        <w:rPr>
          <w:spacing w:val="-6"/>
        </w:rPr>
        <w:t> </w:t>
      </w:r>
      <w:r>
        <w:rPr/>
        <w:t>causados</w:t>
      </w:r>
      <w:r>
        <w:rPr>
          <w:spacing w:val="-7"/>
        </w:rPr>
        <w:t> </w:t>
      </w:r>
      <w:r>
        <w:rPr/>
        <w:t>se</w:t>
      </w:r>
      <w:r>
        <w:rPr>
          <w:spacing w:val="-9"/>
        </w:rPr>
        <w:t> </w:t>
      </w:r>
      <w:r>
        <w:rPr/>
        <w:t>verificará por</w:t>
      </w:r>
      <w:r>
        <w:rPr>
          <w:spacing w:val="-17"/>
        </w:rPr>
        <w:t> </w:t>
      </w:r>
      <w:r>
        <w:rPr/>
        <w:t>el</w:t>
      </w:r>
      <w:r>
        <w:rPr>
          <w:spacing w:val="-17"/>
        </w:rPr>
        <w:t> </w:t>
      </w:r>
      <w:r>
        <w:rPr/>
        <w:t>responsable</w:t>
      </w:r>
      <w:r>
        <w:rPr>
          <w:spacing w:val="-13"/>
        </w:rPr>
        <w:t> </w:t>
      </w:r>
      <w:r>
        <w:rPr/>
        <w:t>del</w:t>
      </w:r>
      <w:r>
        <w:rPr>
          <w:spacing w:val="-17"/>
        </w:rPr>
        <w:t> </w:t>
      </w:r>
      <w:r>
        <w:rPr/>
        <w:t>contrato</w:t>
      </w:r>
      <w:r>
        <w:rPr>
          <w:spacing w:val="-13"/>
        </w:rPr>
        <w:t> </w:t>
      </w:r>
      <w:r>
        <w:rPr/>
        <w:t>y</w:t>
      </w:r>
      <w:r>
        <w:rPr>
          <w:spacing w:val="-16"/>
        </w:rPr>
        <w:t> </w:t>
      </w:r>
      <w:r>
        <w:rPr/>
        <w:t>resolverá</w:t>
      </w:r>
      <w:r>
        <w:rPr>
          <w:spacing w:val="-14"/>
        </w:rPr>
        <w:t> </w:t>
      </w:r>
      <w:r>
        <w:rPr>
          <w:spacing w:val="-3"/>
        </w:rPr>
        <w:t>la</w:t>
      </w:r>
      <w:r>
        <w:rPr>
          <w:spacing w:val="-13"/>
        </w:rPr>
        <w:t> </w:t>
      </w:r>
      <w:r>
        <w:rPr/>
        <w:t>Administración,</w:t>
      </w:r>
      <w:r>
        <w:rPr>
          <w:spacing w:val="-19"/>
        </w:rPr>
        <w:t> </w:t>
      </w:r>
      <w:r>
        <w:rPr/>
        <w:t>previa</w:t>
      </w:r>
      <w:r>
        <w:rPr>
          <w:spacing w:val="-18"/>
        </w:rPr>
        <w:t> </w:t>
      </w:r>
      <w:r>
        <w:rPr/>
        <w:t>audiencia</w:t>
      </w:r>
      <w:r>
        <w:rPr>
          <w:spacing w:val="-14"/>
        </w:rPr>
        <w:t> </w:t>
      </w:r>
      <w:r>
        <w:rPr/>
        <w:t>del</w:t>
      </w:r>
      <w:r>
        <w:rPr>
          <w:spacing w:val="-17"/>
        </w:rPr>
        <w:t> </w:t>
      </w:r>
      <w:r>
        <w:rPr/>
        <w:t>contratista.</w:t>
      </w:r>
      <w:r>
        <w:rPr>
          <w:spacing w:val="-18"/>
        </w:rPr>
        <w:t> </w:t>
      </w:r>
      <w:r>
        <w:rPr/>
        <w:t>Para la</w:t>
      </w:r>
      <w:r>
        <w:rPr>
          <w:spacing w:val="-15"/>
        </w:rPr>
        <w:t> </w:t>
      </w:r>
      <w:r>
        <w:rPr/>
        <w:t>determinación</w:t>
      </w:r>
      <w:r>
        <w:rPr>
          <w:spacing w:val="-15"/>
        </w:rPr>
        <w:t> </w:t>
      </w:r>
      <w:r>
        <w:rPr/>
        <w:t>de</w:t>
      </w:r>
      <w:r>
        <w:rPr>
          <w:spacing w:val="-15"/>
        </w:rPr>
        <w:t> </w:t>
      </w:r>
      <w:r>
        <w:rPr/>
        <w:t>los</w:t>
      </w:r>
      <w:r>
        <w:rPr>
          <w:spacing w:val="-21"/>
        </w:rPr>
        <w:t> </w:t>
      </w:r>
      <w:r>
        <w:rPr/>
        <w:t>daños</w:t>
      </w:r>
      <w:r>
        <w:rPr>
          <w:spacing w:val="-11"/>
        </w:rPr>
        <w:t> </w:t>
      </w:r>
      <w:r>
        <w:rPr/>
        <w:t>y</w:t>
      </w:r>
      <w:r>
        <w:rPr>
          <w:spacing w:val="-20"/>
        </w:rPr>
        <w:t> </w:t>
      </w:r>
      <w:r>
        <w:rPr/>
        <w:t>perjuicios</w:t>
      </w:r>
      <w:r>
        <w:rPr>
          <w:spacing w:val="-17"/>
        </w:rPr>
        <w:t> </w:t>
      </w:r>
      <w:r>
        <w:rPr/>
        <w:t>a</w:t>
      </w:r>
      <w:r>
        <w:rPr>
          <w:spacing w:val="-19"/>
        </w:rPr>
        <w:t> </w:t>
      </w:r>
      <w:r>
        <w:rPr/>
        <w:t>indemnizar,</w:t>
      </w:r>
      <w:r>
        <w:rPr>
          <w:spacing w:val="-20"/>
        </w:rPr>
        <w:t> </w:t>
      </w:r>
      <w:r>
        <w:rPr/>
        <w:t>entre</w:t>
      </w:r>
      <w:r>
        <w:rPr>
          <w:spacing w:val="-14"/>
        </w:rPr>
        <w:t> </w:t>
      </w:r>
      <w:r>
        <w:rPr/>
        <w:t>otros</w:t>
      </w:r>
      <w:r>
        <w:rPr>
          <w:spacing w:val="-17"/>
        </w:rPr>
        <w:t> </w:t>
      </w:r>
      <w:r>
        <w:rPr/>
        <w:t>factores,</w:t>
      </w:r>
      <w:r>
        <w:rPr>
          <w:spacing w:val="-19"/>
        </w:rPr>
        <w:t> </w:t>
      </w:r>
      <w:r>
        <w:rPr/>
        <w:t>se</w:t>
      </w:r>
      <w:r>
        <w:rPr>
          <w:spacing w:val="-20"/>
        </w:rPr>
        <w:t> </w:t>
      </w:r>
      <w:r>
        <w:rPr/>
        <w:t>atenderá</w:t>
      </w:r>
      <w:r>
        <w:rPr>
          <w:spacing w:val="-19"/>
        </w:rPr>
        <w:t> </w:t>
      </w:r>
      <w:r>
        <w:rPr/>
        <w:t>al</w:t>
      </w:r>
      <w:r>
        <w:rPr>
          <w:spacing w:val="-18"/>
        </w:rPr>
        <w:t> </w:t>
      </w:r>
      <w:r>
        <w:rPr/>
        <w:t>retraso que implique para la inversión proyectada y los mayores gastos para la</w:t>
      </w:r>
      <w:r>
        <w:rPr>
          <w:spacing w:val="-25"/>
        </w:rPr>
        <w:t> </w:t>
      </w:r>
      <w:r>
        <w:rPr/>
        <w:t>Administración.</w:t>
      </w:r>
    </w:p>
    <w:p>
      <w:pPr>
        <w:pStyle w:val="BodyText"/>
        <w:spacing w:before="9"/>
        <w:rPr>
          <w:sz w:val="21"/>
        </w:rPr>
      </w:pPr>
    </w:p>
    <w:p>
      <w:pPr>
        <w:pStyle w:val="BodyText"/>
        <w:ind w:left="479" w:right="399" w:firstLine="566"/>
        <w:jc w:val="both"/>
      </w:pPr>
      <w:r>
        <w:rPr/>
        <w:t>En supuestos de uniones temporales de empresas, cuando alguna se encuentre comprendida en alguno de los supuestos previstos en el artículo 211.1 letras a) y b) de la LCSP, el órgano de contratación estará facultado para exigir el cumplimiento de las obligaciones contractuales al resto de las empresas que constituían la unión temporal o acordar la resolución del contrato.</w:t>
      </w:r>
    </w:p>
    <w:p>
      <w:pPr>
        <w:spacing w:after="0"/>
        <w:jc w:val="both"/>
        <w:sectPr>
          <w:pgSz w:w="11910" w:h="16840"/>
          <w:pgMar w:header="0" w:footer="0" w:top="1580" w:bottom="280" w:left="1220" w:right="320"/>
        </w:sectPr>
      </w:pPr>
    </w:p>
    <w:p>
      <w:pPr>
        <w:pStyle w:val="BodyText"/>
        <w:spacing w:before="86"/>
        <w:ind w:left="479" w:right="419" w:firstLine="566"/>
        <w:jc w:val="both"/>
      </w:pPr>
      <w:r>
        <w:rPr/>
        <w:t>Serán causa de resolución del contrato, dando lugar a los efectos antes indicados, el incumplimiento por parte del contratista de las obligaciones esenciales del contrato indicadas en este pliego.</w:t>
      </w:r>
    </w:p>
    <w:p>
      <w:pPr>
        <w:pStyle w:val="BodyText"/>
        <w:spacing w:before="1"/>
      </w:pPr>
    </w:p>
    <w:p>
      <w:pPr>
        <w:pStyle w:val="BodyText"/>
        <w:ind w:left="479" w:right="419" w:firstLine="566"/>
        <w:jc w:val="both"/>
      </w:pPr>
      <w:r>
        <w:rPr>
          <w:b/>
        </w:rPr>
        <w:t>34.2.- </w:t>
      </w:r>
      <w:r>
        <w:rPr/>
        <w:t>A la extinción del contrato, no podrá producirse, en ningún caso, la consolidación de las personas que hayan realizado los trabajos objeto del contrato, como personal de la Administración contratante.</w:t>
      </w:r>
    </w:p>
    <w:p>
      <w:pPr>
        <w:pStyle w:val="BodyText"/>
        <w:spacing w:before="1"/>
      </w:pPr>
    </w:p>
    <w:p>
      <w:pPr>
        <w:pStyle w:val="Heading4"/>
      </w:pPr>
      <w:r>
        <w:rPr/>
        <w:t>35.- </w:t>
      </w:r>
      <w:r>
        <w:rPr>
          <w:u w:val="thick"/>
        </w:rPr>
        <w:t>PLAZO DE GARANTÍA</w:t>
      </w:r>
    </w:p>
    <w:p>
      <w:pPr>
        <w:pStyle w:val="BodyText"/>
        <w:spacing w:before="8"/>
        <w:rPr>
          <w:b/>
          <w:sz w:val="13"/>
        </w:rPr>
      </w:pPr>
    </w:p>
    <w:p>
      <w:pPr>
        <w:pStyle w:val="BodyText"/>
        <w:spacing w:before="94"/>
        <w:ind w:left="479" w:right="405" w:firstLine="566"/>
        <w:jc w:val="both"/>
      </w:pPr>
      <w:r>
        <w:rPr>
          <w:b/>
        </w:rPr>
        <w:t>35.1.- </w:t>
      </w:r>
      <w:r>
        <w:rPr/>
        <w:t>El objeto del contrato quedará sujeto a un plazo de garantía de </w:t>
      </w:r>
      <w:r>
        <w:rPr>
          <w:b/>
        </w:rPr>
        <w:t>TRES -3- AÑOS</w:t>
      </w:r>
      <w:r>
        <w:rPr/>
        <w:t>, a contar desde la fecha de recepción o conformidad del suministro, plazo durante el cual la Administración podrá comprobar que el suministro realizado se ajusta a lo contratado y a lo estipulado en el presente pliego y en el de prescripciones técnicas.</w:t>
      </w:r>
    </w:p>
    <w:p>
      <w:pPr>
        <w:pStyle w:val="BodyText"/>
        <w:spacing w:before="2"/>
      </w:pPr>
    </w:p>
    <w:p>
      <w:pPr>
        <w:pStyle w:val="BodyText"/>
        <w:spacing w:line="242" w:lineRule="auto"/>
        <w:ind w:left="479" w:right="418" w:firstLine="566"/>
        <w:jc w:val="both"/>
      </w:pPr>
      <w:r>
        <w:rPr/>
        <w:t>Transcurrido el plazo de garantía sin que se hayan formulado reparos a los suministros ejecutados, quedará extinguida la responsabilidad del contratista.</w:t>
      </w:r>
    </w:p>
    <w:p>
      <w:pPr>
        <w:pStyle w:val="BodyText"/>
        <w:spacing w:before="7"/>
        <w:rPr>
          <w:sz w:val="21"/>
        </w:rPr>
      </w:pPr>
    </w:p>
    <w:p>
      <w:pPr>
        <w:pStyle w:val="BodyText"/>
        <w:ind w:left="479" w:right="401" w:firstLine="566"/>
        <w:jc w:val="both"/>
      </w:pPr>
      <w:r>
        <w:rPr>
          <w:b/>
        </w:rPr>
        <w:t>35.2.- </w:t>
      </w:r>
      <w:r>
        <w:rPr/>
        <w:t>Durante el periodo de garantía, la persona contratista estará obligada a subsanar, a su costa, todas las deficiencias que se puedan observar en los bienes suministrados, con independencia de las consecuencias que se pudieran derivar de las responsabilidades en que hubiere podido incurrir, de acuerdo con lo establecido en el presente pliego y en el artículo 213.5 LCSP.</w:t>
      </w:r>
    </w:p>
    <w:p>
      <w:pPr>
        <w:pStyle w:val="BodyText"/>
        <w:spacing w:before="11"/>
        <w:rPr>
          <w:sz w:val="21"/>
        </w:rPr>
      </w:pPr>
    </w:p>
    <w:p>
      <w:pPr>
        <w:pStyle w:val="BodyText"/>
        <w:ind w:left="479" w:right="415" w:firstLine="566"/>
        <w:jc w:val="both"/>
      </w:pPr>
      <w:r>
        <w:rPr/>
        <w:t>Durante</w:t>
      </w:r>
      <w:r>
        <w:rPr>
          <w:spacing w:val="-14"/>
        </w:rPr>
        <w:t> </w:t>
      </w:r>
      <w:r>
        <w:rPr/>
        <w:t>el</w:t>
      </w:r>
      <w:r>
        <w:rPr>
          <w:spacing w:val="-11"/>
        </w:rPr>
        <w:t> </w:t>
      </w:r>
      <w:r>
        <w:rPr/>
        <w:t>plazo</w:t>
      </w:r>
      <w:r>
        <w:rPr>
          <w:spacing w:val="-14"/>
        </w:rPr>
        <w:t> </w:t>
      </w:r>
      <w:r>
        <w:rPr/>
        <w:t>de</w:t>
      </w:r>
      <w:r>
        <w:rPr>
          <w:spacing w:val="-13"/>
        </w:rPr>
        <w:t> </w:t>
      </w:r>
      <w:r>
        <w:rPr/>
        <w:t>garantía</w:t>
      </w:r>
      <w:r>
        <w:rPr>
          <w:spacing w:val="-14"/>
        </w:rPr>
        <w:t> </w:t>
      </w:r>
      <w:r>
        <w:rPr/>
        <w:t>la</w:t>
      </w:r>
      <w:r>
        <w:rPr>
          <w:spacing w:val="-13"/>
        </w:rPr>
        <w:t> </w:t>
      </w:r>
      <w:r>
        <w:rPr/>
        <w:t>persona</w:t>
      </w:r>
      <w:r>
        <w:rPr>
          <w:spacing w:val="-9"/>
        </w:rPr>
        <w:t> </w:t>
      </w:r>
      <w:r>
        <w:rPr/>
        <w:t>contratista</w:t>
      </w:r>
      <w:r>
        <w:rPr>
          <w:spacing w:val="-13"/>
        </w:rPr>
        <w:t> </w:t>
      </w:r>
      <w:r>
        <w:rPr/>
        <w:t>podrá</w:t>
      </w:r>
      <w:r>
        <w:rPr>
          <w:spacing w:val="-9"/>
        </w:rPr>
        <w:t> </w:t>
      </w:r>
      <w:r>
        <w:rPr/>
        <w:t>conocer</w:t>
      </w:r>
      <w:r>
        <w:rPr>
          <w:spacing w:val="-11"/>
        </w:rPr>
        <w:t> </w:t>
      </w:r>
      <w:r>
        <w:rPr/>
        <w:t>y</w:t>
      </w:r>
      <w:r>
        <w:rPr>
          <w:spacing w:val="-16"/>
        </w:rPr>
        <w:t> </w:t>
      </w:r>
      <w:r>
        <w:rPr/>
        <w:t>manifestar</w:t>
      </w:r>
      <w:r>
        <w:rPr>
          <w:spacing w:val="-11"/>
        </w:rPr>
        <w:t> </w:t>
      </w:r>
      <w:r>
        <w:rPr/>
        <w:t>lo</w:t>
      </w:r>
      <w:r>
        <w:rPr>
          <w:spacing w:val="-14"/>
        </w:rPr>
        <w:t> </w:t>
      </w:r>
      <w:r>
        <w:rPr/>
        <w:t>que</w:t>
      </w:r>
      <w:r>
        <w:rPr>
          <w:spacing w:val="-13"/>
        </w:rPr>
        <w:t> </w:t>
      </w:r>
      <w:r>
        <w:rPr/>
        <w:t>estime oportuno sobre la utilización de los bienes</w:t>
      </w:r>
      <w:r>
        <w:rPr>
          <w:spacing w:val="-5"/>
        </w:rPr>
        <w:t> </w:t>
      </w:r>
      <w:r>
        <w:rPr/>
        <w:t>suministrados.</w:t>
      </w:r>
    </w:p>
    <w:p>
      <w:pPr>
        <w:pStyle w:val="BodyText"/>
        <w:spacing w:before="11"/>
        <w:rPr>
          <w:sz w:val="21"/>
        </w:rPr>
      </w:pPr>
    </w:p>
    <w:p>
      <w:pPr>
        <w:pStyle w:val="BodyText"/>
        <w:ind w:left="479" w:right="417" w:firstLine="566"/>
        <w:jc w:val="both"/>
      </w:pPr>
      <w:r>
        <w:rPr>
          <w:b/>
        </w:rPr>
        <w:t>35.3.- </w:t>
      </w:r>
      <w:r>
        <w:rPr/>
        <w:t>Si se acreditase la existencia de vicios o defectos en los bienes suministrados, la Administración podrá exigir al contratista la reposición de los que resulten inadecuados, o la reparación de los mismos, si esta fuese suficiente.</w:t>
      </w:r>
    </w:p>
    <w:p>
      <w:pPr>
        <w:pStyle w:val="BodyText"/>
        <w:spacing w:before="1"/>
      </w:pPr>
    </w:p>
    <w:p>
      <w:pPr>
        <w:pStyle w:val="BodyText"/>
        <w:ind w:left="479" w:right="402" w:firstLine="566"/>
        <w:jc w:val="both"/>
      </w:pPr>
      <w:r>
        <w:rPr>
          <w:b/>
        </w:rPr>
        <w:t>35.4.- </w:t>
      </w:r>
      <w:r>
        <w:rPr/>
        <w:t>Si el órgano de contratación estimase, durante el plazo de garantía, que los bienes suministrados no son aptos para el fin pretendido, como consecuencia de los vicios o defectos observados en ellos e imputables al contratista, y exista </w:t>
      </w:r>
      <w:r>
        <w:rPr>
          <w:spacing w:val="-3"/>
        </w:rPr>
        <w:t>la </w:t>
      </w:r>
      <w:r>
        <w:rPr/>
        <w:t>presunción de que </w:t>
      </w:r>
      <w:r>
        <w:rPr>
          <w:spacing w:val="-3"/>
        </w:rPr>
        <w:t>la </w:t>
      </w:r>
      <w:r>
        <w:rPr/>
        <w:t>reposición o reparación</w:t>
      </w:r>
      <w:r>
        <w:rPr>
          <w:spacing w:val="-19"/>
        </w:rPr>
        <w:t> </w:t>
      </w:r>
      <w:r>
        <w:rPr/>
        <w:t>de</w:t>
      </w:r>
      <w:r>
        <w:rPr>
          <w:spacing w:val="-13"/>
        </w:rPr>
        <w:t> </w:t>
      </w:r>
      <w:r>
        <w:rPr/>
        <w:t>dichos</w:t>
      </w:r>
      <w:r>
        <w:rPr>
          <w:spacing w:val="-20"/>
        </w:rPr>
        <w:t> </w:t>
      </w:r>
      <w:r>
        <w:rPr/>
        <w:t>bienes</w:t>
      </w:r>
      <w:r>
        <w:rPr>
          <w:spacing w:val="-15"/>
        </w:rPr>
        <w:t> </w:t>
      </w:r>
      <w:r>
        <w:rPr/>
        <w:t>no</w:t>
      </w:r>
      <w:r>
        <w:rPr>
          <w:spacing w:val="-13"/>
        </w:rPr>
        <w:t> </w:t>
      </w:r>
      <w:r>
        <w:rPr/>
        <w:t>será</w:t>
      </w:r>
      <w:r>
        <w:rPr>
          <w:spacing w:val="-19"/>
        </w:rPr>
        <w:t> </w:t>
      </w:r>
      <w:r>
        <w:rPr/>
        <w:t>bastante</w:t>
      </w:r>
      <w:r>
        <w:rPr>
          <w:spacing w:val="-13"/>
        </w:rPr>
        <w:t> </w:t>
      </w:r>
      <w:r>
        <w:rPr/>
        <w:t>para</w:t>
      </w:r>
      <w:r>
        <w:rPr>
          <w:spacing w:val="-13"/>
        </w:rPr>
        <w:t> </w:t>
      </w:r>
      <w:r>
        <w:rPr/>
        <w:t>lograr</w:t>
      </w:r>
      <w:r>
        <w:rPr>
          <w:spacing w:val="-16"/>
        </w:rPr>
        <w:t> </w:t>
      </w:r>
      <w:r>
        <w:rPr/>
        <w:t>el</w:t>
      </w:r>
      <w:r>
        <w:rPr>
          <w:spacing w:val="-17"/>
        </w:rPr>
        <w:t> </w:t>
      </w:r>
      <w:r>
        <w:rPr/>
        <w:t>fin</w:t>
      </w:r>
      <w:r>
        <w:rPr>
          <w:spacing w:val="-13"/>
        </w:rPr>
        <w:t> </w:t>
      </w:r>
      <w:r>
        <w:rPr/>
        <w:t>podrá,</w:t>
      </w:r>
      <w:r>
        <w:rPr>
          <w:spacing w:val="-14"/>
        </w:rPr>
        <w:t> </w:t>
      </w:r>
      <w:r>
        <w:rPr/>
        <w:t>antes</w:t>
      </w:r>
      <w:r>
        <w:rPr>
          <w:spacing w:val="-15"/>
        </w:rPr>
        <w:t> </w:t>
      </w:r>
      <w:r>
        <w:rPr/>
        <w:t>de</w:t>
      </w:r>
      <w:r>
        <w:rPr>
          <w:spacing w:val="-14"/>
        </w:rPr>
        <w:t> </w:t>
      </w:r>
      <w:r>
        <w:rPr/>
        <w:t>expirar</w:t>
      </w:r>
      <w:r>
        <w:rPr>
          <w:spacing w:val="-16"/>
        </w:rPr>
        <w:t> </w:t>
      </w:r>
      <w:r>
        <w:rPr/>
        <w:t>dicho</w:t>
      </w:r>
      <w:r>
        <w:rPr>
          <w:spacing w:val="-13"/>
        </w:rPr>
        <w:t> </w:t>
      </w:r>
      <w:r>
        <w:rPr/>
        <w:t>plazo, rechazar los bienes dejándolos de cuenta de </w:t>
      </w:r>
      <w:r>
        <w:rPr>
          <w:spacing w:val="-3"/>
        </w:rPr>
        <w:t>la </w:t>
      </w:r>
      <w:r>
        <w:rPr/>
        <w:t>persona contratista, quedando exento de </w:t>
      </w:r>
      <w:r>
        <w:rPr>
          <w:spacing w:val="-3"/>
        </w:rPr>
        <w:t>la </w:t>
      </w:r>
      <w:r>
        <w:rPr/>
        <w:t>obligación de pago o teniendo derecho, en </w:t>
      </w:r>
      <w:r>
        <w:rPr>
          <w:spacing w:val="-3"/>
        </w:rPr>
        <w:t>su </w:t>
      </w:r>
      <w:r>
        <w:rPr/>
        <w:t>caso, a la recuperación del precio</w:t>
      </w:r>
      <w:r>
        <w:rPr>
          <w:spacing w:val="-16"/>
        </w:rPr>
        <w:t> </w:t>
      </w:r>
      <w:r>
        <w:rPr/>
        <w:t>satisfecho.</w:t>
      </w:r>
    </w:p>
    <w:p>
      <w:pPr>
        <w:pStyle w:val="BodyText"/>
        <w:spacing w:before="6"/>
      </w:pPr>
    </w:p>
    <w:tbl>
      <w:tblPr>
        <w:tblW w:w="0" w:type="auto"/>
        <w:jc w:val="left"/>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2"/>
        <w:gridCol w:w="3832"/>
        <w:gridCol w:w="3121"/>
        <w:gridCol w:w="1133"/>
      </w:tblGrid>
      <w:tr>
        <w:trPr>
          <w:trHeight w:val="877" w:hRule="atLeast"/>
        </w:trPr>
        <w:tc>
          <w:tcPr>
            <w:tcW w:w="1412" w:type="dxa"/>
            <w:vMerge w:val="restart"/>
          </w:tcPr>
          <w:p>
            <w:pPr>
              <w:pStyle w:val="TableParagraph"/>
              <w:spacing w:before="8" w:after="1"/>
              <w:rPr>
                <w:rFonts w:ascii="Arial"/>
                <w:sz w:val="12"/>
              </w:rPr>
            </w:pPr>
          </w:p>
          <w:p>
            <w:pPr>
              <w:pStyle w:val="TableParagraph"/>
              <w:ind w:left="28" w:right="-29"/>
              <w:rPr>
                <w:rFonts w:ascii="Arial"/>
                <w:sz w:val="20"/>
              </w:rPr>
            </w:pPr>
            <w:r>
              <w:rPr>
                <w:rFonts w:ascii="Arial"/>
                <w:sz w:val="20"/>
              </w:rPr>
              <w:drawing>
                <wp:inline distT="0" distB="0" distL="0" distR="0">
                  <wp:extent cx="864030" cy="669702"/>
                  <wp:effectExtent l="0" t="0" r="0" b="0"/>
                  <wp:docPr id="41" name="image2.jpeg" descr="Texto  El contenido generado por IA puede ser incorrecto."/>
                  <wp:cNvGraphicFramePr>
                    <a:graphicFrameLocks noChangeAspect="1"/>
                  </wp:cNvGraphicFramePr>
                  <a:graphic>
                    <a:graphicData uri="http://schemas.openxmlformats.org/drawingml/2006/picture">
                      <pic:pic>
                        <pic:nvPicPr>
                          <pic:cNvPr id="42" name="image2.jpeg"/>
                          <pic:cNvPicPr/>
                        </pic:nvPicPr>
                        <pic:blipFill>
                          <a:blip r:embed="rId9" cstate="print"/>
                          <a:stretch>
                            <a:fillRect/>
                          </a:stretch>
                        </pic:blipFill>
                        <pic:spPr>
                          <a:xfrm>
                            <a:off x="0" y="0"/>
                            <a:ext cx="864030" cy="669702"/>
                          </a:xfrm>
                          <a:prstGeom prst="rect">
                            <a:avLst/>
                          </a:prstGeom>
                        </pic:spPr>
                      </pic:pic>
                    </a:graphicData>
                  </a:graphic>
                </wp:inline>
              </w:drawing>
            </w:r>
            <w:r>
              <w:rPr>
                <w:rFonts w:ascii="Arial"/>
                <w:sz w:val="20"/>
              </w:rPr>
            </w:r>
          </w:p>
        </w:tc>
        <w:tc>
          <w:tcPr>
            <w:tcW w:w="6953" w:type="dxa"/>
            <w:gridSpan w:val="2"/>
            <w:shd w:val="clear" w:color="auto" w:fill="F3F3F3"/>
          </w:tcPr>
          <w:p>
            <w:pPr>
              <w:pStyle w:val="TableParagraph"/>
              <w:spacing w:line="237" w:lineRule="auto" w:before="3"/>
              <w:ind w:left="100" w:right="89" w:firstLine="561"/>
              <w:jc w:val="both"/>
              <w:rPr>
                <w:b/>
                <w:sz w:val="18"/>
              </w:rPr>
            </w:pPr>
            <w:r>
              <w:rPr>
                <w:b/>
                <w:sz w:val="18"/>
              </w:rPr>
              <w:t>PLIEGO DE CONDICIONES ADMINISTRATIVAS PARTICULARES QUE HAN DE REGIR EL CONTRATO DE "SUMINISTRO DE PLACAS DE LICENCIA DE OBRAS Y ACTIVIDADES, CARGA Y DESCARGA, DISCAPACITADOS Y VADOS PERMANENTES PARA LA GERENCIA MUNICIPAL DE</w:t>
            </w:r>
          </w:p>
          <w:p>
            <w:pPr>
              <w:pStyle w:val="TableParagraph"/>
              <w:spacing w:line="199" w:lineRule="exact" w:before="3"/>
              <w:ind w:left="508"/>
              <w:jc w:val="both"/>
              <w:rPr>
                <w:b/>
                <w:sz w:val="18"/>
              </w:rPr>
            </w:pPr>
            <w:r>
              <w:rPr>
                <w:b/>
                <w:sz w:val="18"/>
              </w:rPr>
              <w:t>URBANISMO”, mediante PROCEDIMIENTO ABIERTO SIMPLIFICADO ABREVIADO</w:t>
            </w:r>
          </w:p>
        </w:tc>
        <w:tc>
          <w:tcPr>
            <w:tcW w:w="1133" w:type="dxa"/>
            <w:vMerge w:val="restart"/>
            <w:shd w:val="clear" w:color="auto" w:fill="CCCCCC"/>
          </w:tcPr>
          <w:p>
            <w:pPr>
              <w:pStyle w:val="TableParagraph"/>
              <w:spacing w:before="202"/>
              <w:ind w:left="46" w:right="48"/>
              <w:jc w:val="center"/>
              <w:rPr>
                <w:rFonts w:ascii="Arial"/>
                <w:b/>
                <w:sz w:val="24"/>
              </w:rPr>
            </w:pPr>
            <w:r>
              <w:rPr>
                <w:rFonts w:ascii="Arial"/>
                <w:b/>
                <w:sz w:val="24"/>
              </w:rPr>
              <w:t>ANEXO</w:t>
            </w:r>
          </w:p>
          <w:p>
            <w:pPr>
              <w:pStyle w:val="TableParagraph"/>
              <w:ind w:left="3"/>
              <w:jc w:val="center"/>
              <w:rPr>
                <w:rFonts w:ascii="Arial"/>
                <w:b/>
                <w:sz w:val="56"/>
              </w:rPr>
            </w:pPr>
            <w:r>
              <w:rPr>
                <w:rFonts w:ascii="Arial"/>
                <w:b/>
                <w:w w:val="100"/>
                <w:sz w:val="56"/>
              </w:rPr>
              <w:t>I</w:t>
            </w:r>
          </w:p>
        </w:tc>
      </w:tr>
      <w:tr>
        <w:trPr>
          <w:trHeight w:val="436" w:hRule="atLeast"/>
        </w:trPr>
        <w:tc>
          <w:tcPr>
            <w:tcW w:w="1412" w:type="dxa"/>
            <w:vMerge/>
            <w:tcBorders>
              <w:top w:val="nil"/>
            </w:tcBorders>
          </w:tcPr>
          <w:p>
            <w:pPr>
              <w:rPr>
                <w:sz w:val="2"/>
                <w:szCs w:val="2"/>
              </w:rPr>
            </w:pPr>
          </w:p>
        </w:tc>
        <w:tc>
          <w:tcPr>
            <w:tcW w:w="6953" w:type="dxa"/>
            <w:gridSpan w:val="2"/>
            <w:shd w:val="clear" w:color="auto" w:fill="F3F3F3"/>
          </w:tcPr>
          <w:p>
            <w:pPr>
              <w:pStyle w:val="TableParagraph"/>
              <w:spacing w:line="216" w:lineRule="exact"/>
              <w:ind w:left="1882" w:right="119" w:hanging="1177"/>
              <w:rPr>
                <w:b/>
                <w:sz w:val="18"/>
              </w:rPr>
            </w:pPr>
            <w:r>
              <w:rPr>
                <w:b/>
                <w:sz w:val="18"/>
              </w:rPr>
              <w:t>MODELO DECLARACIÓN RESPONSABLE. PROCEDIMIENTO ABIERTO SIMPLIFICADO ABREVIADO. ARTÍCULO 159.4.C) Y 159.6.C)</w:t>
            </w:r>
          </w:p>
        </w:tc>
        <w:tc>
          <w:tcPr>
            <w:tcW w:w="1133" w:type="dxa"/>
            <w:vMerge/>
            <w:tcBorders>
              <w:top w:val="nil"/>
            </w:tcBorders>
            <w:shd w:val="clear" w:color="auto" w:fill="CCCCCC"/>
          </w:tcPr>
          <w:p>
            <w:pPr>
              <w:rPr>
                <w:sz w:val="2"/>
                <w:szCs w:val="2"/>
              </w:rPr>
            </w:pPr>
          </w:p>
        </w:tc>
      </w:tr>
      <w:tr>
        <w:trPr>
          <w:trHeight w:val="244" w:hRule="atLeast"/>
        </w:trPr>
        <w:tc>
          <w:tcPr>
            <w:tcW w:w="5244" w:type="dxa"/>
            <w:gridSpan w:val="2"/>
            <w:shd w:val="clear" w:color="auto" w:fill="F1F1F1"/>
          </w:tcPr>
          <w:p>
            <w:pPr>
              <w:pStyle w:val="TableParagraph"/>
              <w:spacing w:line="209" w:lineRule="exact" w:before="16"/>
              <w:ind w:left="71"/>
              <w:rPr>
                <w:b/>
                <w:sz w:val="18"/>
              </w:rPr>
            </w:pPr>
            <w:r>
              <w:rPr>
                <w:b/>
                <w:sz w:val="18"/>
              </w:rPr>
              <w:t>PRESENTACIÓN OBLIGATORIA</w:t>
            </w:r>
          </w:p>
        </w:tc>
        <w:tc>
          <w:tcPr>
            <w:tcW w:w="4254" w:type="dxa"/>
            <w:gridSpan w:val="2"/>
          </w:tcPr>
          <w:p>
            <w:pPr>
              <w:pStyle w:val="TableParagraph"/>
              <w:spacing w:line="222" w:lineRule="exact" w:before="2"/>
              <w:ind w:left="1013"/>
              <w:rPr>
                <w:b/>
                <w:sz w:val="18"/>
              </w:rPr>
            </w:pPr>
            <w:r>
              <w:rPr>
                <w:b/>
                <w:sz w:val="18"/>
              </w:rPr>
              <w:t>Sobre electrónico: </w:t>
            </w:r>
            <w:r>
              <w:rPr>
                <w:rFonts w:ascii="Segoe UI Symbol" w:hAnsi="Segoe UI Symbol"/>
                <w:b/>
                <w:sz w:val="18"/>
              </w:rPr>
              <w:t>☒ </w:t>
            </w:r>
            <w:r>
              <w:rPr>
                <w:b/>
                <w:sz w:val="18"/>
              </w:rPr>
              <w:t>SOBRE ÚNICO</w:t>
            </w:r>
          </w:p>
        </w:tc>
      </w:tr>
    </w:tbl>
    <w:p>
      <w:pPr>
        <w:pStyle w:val="BodyText"/>
        <w:rPr>
          <w:sz w:val="20"/>
        </w:rPr>
      </w:pPr>
    </w:p>
    <w:p>
      <w:pPr>
        <w:pStyle w:val="BodyText"/>
        <w:spacing w:before="6"/>
        <w:rPr>
          <w:sz w:val="17"/>
        </w:rPr>
      </w:pPr>
    </w:p>
    <w:tbl>
      <w:tblPr>
        <w:tblW w:w="0" w:type="auto"/>
        <w:jc w:val="left"/>
        <w:tblInd w:w="4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587"/>
        <w:gridCol w:w="1455"/>
        <w:gridCol w:w="663"/>
        <w:gridCol w:w="1693"/>
      </w:tblGrid>
      <w:tr>
        <w:trPr>
          <w:trHeight w:val="187" w:hRule="atLeast"/>
        </w:trPr>
        <w:tc>
          <w:tcPr>
            <w:tcW w:w="7705" w:type="dxa"/>
            <w:gridSpan w:val="3"/>
            <w:shd w:val="clear" w:color="auto" w:fill="D9D9D9"/>
          </w:tcPr>
          <w:p>
            <w:pPr>
              <w:pStyle w:val="TableParagraph"/>
              <w:spacing w:line="167" w:lineRule="exact"/>
              <w:ind w:left="3177" w:right="2590"/>
              <w:jc w:val="center"/>
              <w:rPr>
                <w:rFonts w:ascii="Arial"/>
                <w:b/>
                <w:sz w:val="16"/>
              </w:rPr>
            </w:pPr>
            <w:r>
              <w:rPr>
                <w:rFonts w:ascii="Arial"/>
                <w:b/>
                <w:sz w:val="16"/>
              </w:rPr>
              <w:t>Nombre y Apellidos</w:t>
            </w:r>
          </w:p>
        </w:tc>
        <w:tc>
          <w:tcPr>
            <w:tcW w:w="1693" w:type="dxa"/>
            <w:shd w:val="clear" w:color="auto" w:fill="D9D9D9"/>
          </w:tcPr>
          <w:p>
            <w:pPr>
              <w:pStyle w:val="TableParagraph"/>
              <w:spacing w:line="167" w:lineRule="exact"/>
              <w:ind w:left="1013"/>
              <w:rPr>
                <w:rFonts w:ascii="Arial"/>
                <w:b/>
                <w:sz w:val="16"/>
              </w:rPr>
            </w:pPr>
            <w:r>
              <w:rPr>
                <w:rFonts w:ascii="Arial"/>
                <w:b/>
                <w:sz w:val="16"/>
              </w:rPr>
              <w:t>DNI</w:t>
            </w:r>
          </w:p>
        </w:tc>
      </w:tr>
      <w:tr>
        <w:trPr>
          <w:trHeight w:val="354" w:hRule="atLeast"/>
        </w:trPr>
        <w:tc>
          <w:tcPr>
            <w:tcW w:w="7705" w:type="dxa"/>
            <w:gridSpan w:val="3"/>
            <w:tcBorders>
              <w:left w:val="single" w:sz="12" w:space="0" w:color="808080"/>
              <w:bottom w:val="single" w:sz="12" w:space="0" w:color="808080"/>
              <w:right w:val="single" w:sz="12" w:space="0" w:color="808080"/>
            </w:tcBorders>
          </w:tcPr>
          <w:p>
            <w:pPr>
              <w:pStyle w:val="TableParagraph"/>
              <w:rPr>
                <w:rFonts w:ascii="Times New Roman"/>
                <w:sz w:val="20"/>
              </w:rPr>
            </w:pPr>
          </w:p>
        </w:tc>
        <w:tc>
          <w:tcPr>
            <w:tcW w:w="1693" w:type="dxa"/>
            <w:tcBorders>
              <w:left w:val="single" w:sz="12" w:space="0" w:color="808080"/>
              <w:bottom w:val="single" w:sz="12" w:space="0" w:color="808080"/>
              <w:right w:val="single" w:sz="12" w:space="0" w:color="808080"/>
            </w:tcBorders>
          </w:tcPr>
          <w:p>
            <w:pPr>
              <w:pStyle w:val="TableParagraph"/>
              <w:rPr>
                <w:rFonts w:ascii="Times New Roman"/>
                <w:sz w:val="20"/>
              </w:rPr>
            </w:pPr>
          </w:p>
        </w:tc>
      </w:tr>
      <w:tr>
        <w:trPr>
          <w:trHeight w:val="66" w:hRule="atLeast"/>
        </w:trPr>
        <w:tc>
          <w:tcPr>
            <w:tcW w:w="9398" w:type="dxa"/>
            <w:gridSpan w:val="4"/>
            <w:tcBorders>
              <w:top w:val="single" w:sz="12" w:space="0" w:color="808080"/>
            </w:tcBorders>
            <w:shd w:val="clear" w:color="auto" w:fill="D9D9D9"/>
          </w:tcPr>
          <w:p>
            <w:pPr>
              <w:pStyle w:val="TableParagraph"/>
              <w:rPr>
                <w:rFonts w:ascii="Times New Roman"/>
                <w:sz w:val="2"/>
              </w:rPr>
            </w:pPr>
          </w:p>
        </w:tc>
      </w:tr>
      <w:tr>
        <w:trPr>
          <w:trHeight w:val="182" w:hRule="atLeast"/>
        </w:trPr>
        <w:tc>
          <w:tcPr>
            <w:tcW w:w="5587" w:type="dxa"/>
            <w:tcBorders>
              <w:right w:val="single" w:sz="8" w:space="0" w:color="FFFFFF"/>
            </w:tcBorders>
            <w:shd w:val="clear" w:color="auto" w:fill="D9D9D9"/>
          </w:tcPr>
          <w:p>
            <w:pPr>
              <w:pStyle w:val="TableParagraph"/>
              <w:spacing w:line="162" w:lineRule="exact"/>
              <w:ind w:left="2707" w:right="2108"/>
              <w:jc w:val="center"/>
              <w:rPr>
                <w:rFonts w:ascii="Arial"/>
                <w:b/>
                <w:sz w:val="16"/>
              </w:rPr>
            </w:pPr>
            <w:r>
              <w:rPr>
                <w:rFonts w:ascii="Arial"/>
                <w:b/>
                <w:sz w:val="16"/>
              </w:rPr>
              <w:t>Domicilio</w:t>
            </w:r>
          </w:p>
        </w:tc>
        <w:tc>
          <w:tcPr>
            <w:tcW w:w="1455" w:type="dxa"/>
            <w:tcBorders>
              <w:left w:val="single" w:sz="8" w:space="0" w:color="FFFFFF"/>
              <w:right w:val="single" w:sz="8" w:space="0" w:color="FFFFFF"/>
            </w:tcBorders>
            <w:shd w:val="clear" w:color="auto" w:fill="D9D9D9"/>
          </w:tcPr>
          <w:p>
            <w:pPr>
              <w:pStyle w:val="TableParagraph"/>
              <w:spacing w:line="162" w:lineRule="exact"/>
              <w:ind w:left="696"/>
              <w:rPr>
                <w:rFonts w:ascii="Arial"/>
                <w:b/>
                <w:sz w:val="16"/>
              </w:rPr>
            </w:pPr>
            <w:r>
              <w:rPr>
                <w:rFonts w:ascii="Arial"/>
                <w:b/>
                <w:sz w:val="16"/>
              </w:rPr>
              <w:t>C Postal</w:t>
            </w:r>
          </w:p>
        </w:tc>
        <w:tc>
          <w:tcPr>
            <w:tcW w:w="2356" w:type="dxa"/>
            <w:gridSpan w:val="2"/>
            <w:tcBorders>
              <w:left w:val="single" w:sz="8" w:space="0" w:color="FFFFFF"/>
            </w:tcBorders>
            <w:shd w:val="clear" w:color="auto" w:fill="D9D9D9"/>
          </w:tcPr>
          <w:p>
            <w:pPr>
              <w:pStyle w:val="TableParagraph"/>
              <w:spacing w:line="162" w:lineRule="exact"/>
              <w:ind w:left="1094"/>
              <w:rPr>
                <w:rFonts w:ascii="Arial"/>
                <w:b/>
                <w:sz w:val="16"/>
              </w:rPr>
            </w:pPr>
            <w:r>
              <w:rPr>
                <w:rFonts w:ascii="Arial"/>
                <w:b/>
                <w:sz w:val="16"/>
              </w:rPr>
              <w:t>Localidad</w:t>
            </w:r>
          </w:p>
        </w:tc>
      </w:tr>
    </w:tbl>
    <w:p>
      <w:pPr>
        <w:pStyle w:val="BodyText"/>
        <w:spacing w:before="9" w:after="1"/>
        <w:rPr>
          <w:sz w:val="5"/>
        </w:rPr>
      </w:pPr>
    </w:p>
    <w:tbl>
      <w:tblPr>
        <w:tblW w:w="0" w:type="auto"/>
        <w:jc w:val="left"/>
        <w:tblInd w:w="442"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CellMar>
          <w:top w:w="0" w:type="dxa"/>
          <w:left w:w="0" w:type="dxa"/>
          <w:bottom w:w="0" w:type="dxa"/>
          <w:right w:w="0" w:type="dxa"/>
        </w:tblCellMar>
        <w:tblLook w:val="01E0"/>
      </w:tblPr>
      <w:tblGrid>
        <w:gridCol w:w="5594"/>
        <w:gridCol w:w="1455"/>
        <w:gridCol w:w="2363"/>
      </w:tblGrid>
      <w:tr>
        <w:trPr>
          <w:trHeight w:val="278" w:hRule="atLeast"/>
        </w:trPr>
        <w:tc>
          <w:tcPr>
            <w:tcW w:w="5594" w:type="dxa"/>
            <w:tcBorders>
              <w:top w:val="nil"/>
            </w:tcBorders>
          </w:tcPr>
          <w:p>
            <w:pPr>
              <w:pStyle w:val="TableParagraph"/>
              <w:rPr>
                <w:rFonts w:ascii="Times New Roman"/>
                <w:sz w:val="20"/>
              </w:rPr>
            </w:pPr>
          </w:p>
        </w:tc>
        <w:tc>
          <w:tcPr>
            <w:tcW w:w="1455" w:type="dxa"/>
            <w:tcBorders>
              <w:top w:val="nil"/>
            </w:tcBorders>
          </w:tcPr>
          <w:p>
            <w:pPr>
              <w:pStyle w:val="TableParagraph"/>
              <w:rPr>
                <w:rFonts w:ascii="Times New Roman"/>
                <w:sz w:val="20"/>
              </w:rPr>
            </w:pPr>
          </w:p>
        </w:tc>
        <w:tc>
          <w:tcPr>
            <w:tcW w:w="2363" w:type="dxa"/>
            <w:tcBorders>
              <w:top w:val="nil"/>
            </w:tcBorders>
          </w:tcPr>
          <w:p>
            <w:pPr>
              <w:pStyle w:val="TableParagraph"/>
              <w:rPr>
                <w:rFonts w:ascii="Times New Roman"/>
                <w:sz w:val="20"/>
              </w:rPr>
            </w:pPr>
          </w:p>
        </w:tc>
      </w:tr>
    </w:tbl>
    <w:p>
      <w:pPr>
        <w:pStyle w:val="BodyText"/>
        <w:spacing w:before="7"/>
        <w:rPr>
          <w:sz w:val="11"/>
        </w:rPr>
      </w:pPr>
      <w:r>
        <w:rPr/>
        <w:pict>
          <v:shape style="position:absolute;margin-left:83.064003pt;margin-top:7.916pt;width:263.9pt;height:18.25pt;mso-position-horizontal-relative:page;mso-position-vertical-relative:paragraph;z-index:-251488256;mso-wrap-distance-left:0;mso-wrap-distance-right:0" type="#_x0000_t202" filled="true" fillcolor="#d9d9d9" stroked="false">
            <v:textbox inset="0,0,0,0">
              <w:txbxContent>
                <w:p>
                  <w:pPr>
                    <w:spacing w:line="183" w:lineRule="exact" w:before="0"/>
                    <w:ind w:left="2208" w:right="0" w:firstLine="0"/>
                    <w:jc w:val="left"/>
                    <w:rPr>
                      <w:b/>
                      <w:sz w:val="16"/>
                    </w:rPr>
                  </w:pPr>
                  <w:r>
                    <w:rPr>
                      <w:b/>
                      <w:sz w:val="16"/>
                    </w:rPr>
                    <w:t>Correo electrónico</w:t>
                  </w:r>
                </w:p>
              </w:txbxContent>
            </v:textbox>
            <v:fill type="solid"/>
            <w10:wrap type="topAndBottom"/>
          </v:shape>
        </w:pict>
      </w:r>
      <w:r>
        <w:rPr/>
        <w:pict>
          <v:shape style="position:absolute;margin-left:347.899994pt;margin-top:7.916pt;width:84.05pt;height:18.25pt;mso-position-horizontal-relative:page;mso-position-vertical-relative:paragraph;z-index:-251487232;mso-wrap-distance-left:0;mso-wrap-distance-right:0" type="#_x0000_t202" filled="true" fillcolor="#d9d9d9" stroked="false">
            <v:textbox inset="0,0,0,0">
              <w:txbxContent>
                <w:p>
                  <w:pPr>
                    <w:spacing w:before="0"/>
                    <w:ind w:left="701" w:right="0" w:firstLine="91"/>
                    <w:jc w:val="left"/>
                    <w:rPr>
                      <w:b/>
                      <w:sz w:val="16"/>
                    </w:rPr>
                  </w:pPr>
                  <w:r>
                    <w:rPr>
                      <w:b/>
                      <w:w w:val="95"/>
                      <w:sz w:val="16"/>
                    </w:rPr>
                    <w:t>Teléfono </w:t>
                  </w:r>
                  <w:r>
                    <w:rPr>
                      <w:b/>
                      <w:sz w:val="16"/>
                    </w:rPr>
                    <w:t>Fijo</w:t>
                  </w:r>
                </w:p>
              </w:txbxContent>
            </v:textbox>
            <v:fill type="solid"/>
            <w10:wrap type="topAndBottom"/>
          </v:shape>
        </w:pict>
      </w:r>
      <w:r>
        <w:rPr/>
        <w:pict>
          <v:shape style="position:absolute;margin-left:433.130005pt;margin-top:7.916pt;width:119.35pt;height:18.25pt;mso-position-horizontal-relative:page;mso-position-vertical-relative:paragraph;z-index:-251486208;mso-wrap-distance-left:0;mso-wrap-distance-right:0" type="#_x0000_t202" filled="true" fillcolor="#d9d9d9" stroked="false">
            <v:textbox inset="0,0,0,0">
              <w:txbxContent>
                <w:p>
                  <w:pPr>
                    <w:spacing w:line="183" w:lineRule="exact" w:before="0"/>
                    <w:ind w:left="912" w:right="0" w:firstLine="0"/>
                    <w:jc w:val="left"/>
                    <w:rPr>
                      <w:b/>
                      <w:sz w:val="16"/>
                    </w:rPr>
                  </w:pPr>
                  <w:r>
                    <w:rPr>
                      <w:b/>
                      <w:sz w:val="16"/>
                    </w:rPr>
                    <w:t>Teléfono móvil</w:t>
                  </w:r>
                </w:p>
              </w:txbxContent>
            </v:textbox>
            <v:fill type="solid"/>
            <w10:wrap type="topAndBottom"/>
          </v:shape>
        </w:pict>
      </w:r>
    </w:p>
    <w:p>
      <w:pPr>
        <w:pStyle w:val="BodyText"/>
        <w:spacing w:before="6"/>
        <w:rPr>
          <w:sz w:val="4"/>
        </w:rPr>
      </w:pPr>
    </w:p>
    <w:tbl>
      <w:tblPr>
        <w:tblW w:w="0" w:type="auto"/>
        <w:jc w:val="left"/>
        <w:tblInd w:w="442"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CellMar>
          <w:top w:w="0" w:type="dxa"/>
          <w:left w:w="0" w:type="dxa"/>
          <w:bottom w:w="0" w:type="dxa"/>
          <w:right w:w="0" w:type="dxa"/>
        </w:tblCellMar>
        <w:tblLook w:val="01E0"/>
      </w:tblPr>
      <w:tblGrid>
        <w:gridCol w:w="5302"/>
        <w:gridCol w:w="1700"/>
        <w:gridCol w:w="2411"/>
      </w:tblGrid>
      <w:tr>
        <w:trPr>
          <w:trHeight w:val="277" w:hRule="atLeast"/>
        </w:trPr>
        <w:tc>
          <w:tcPr>
            <w:tcW w:w="5302" w:type="dxa"/>
            <w:tcBorders>
              <w:top w:val="nil"/>
            </w:tcBorders>
          </w:tcPr>
          <w:p>
            <w:pPr>
              <w:pStyle w:val="TableParagraph"/>
              <w:rPr>
                <w:rFonts w:ascii="Times New Roman"/>
                <w:sz w:val="20"/>
              </w:rPr>
            </w:pPr>
          </w:p>
        </w:tc>
        <w:tc>
          <w:tcPr>
            <w:tcW w:w="1700" w:type="dxa"/>
            <w:tcBorders>
              <w:top w:val="nil"/>
            </w:tcBorders>
          </w:tcPr>
          <w:p>
            <w:pPr>
              <w:pStyle w:val="TableParagraph"/>
              <w:rPr>
                <w:rFonts w:ascii="Times New Roman"/>
                <w:sz w:val="20"/>
              </w:rPr>
            </w:pPr>
          </w:p>
        </w:tc>
        <w:tc>
          <w:tcPr>
            <w:tcW w:w="2411" w:type="dxa"/>
            <w:tcBorders>
              <w:top w:val="nil"/>
            </w:tcBorders>
          </w:tcPr>
          <w:p>
            <w:pPr>
              <w:pStyle w:val="TableParagraph"/>
              <w:rPr>
                <w:rFonts w:ascii="Times New Roman"/>
                <w:sz w:val="20"/>
              </w:rPr>
            </w:pPr>
          </w:p>
        </w:tc>
      </w:tr>
    </w:tbl>
    <w:p>
      <w:pPr>
        <w:spacing w:before="133"/>
        <w:ind w:left="1046" w:right="0" w:firstLine="0"/>
        <w:jc w:val="left"/>
        <w:rPr>
          <w:sz w:val="16"/>
        </w:rPr>
      </w:pPr>
      <w:r>
        <w:rPr>
          <w:sz w:val="16"/>
        </w:rPr>
        <w:t>Actuando en representación de:</w:t>
      </w:r>
    </w:p>
    <w:p>
      <w:pPr>
        <w:pStyle w:val="BodyText"/>
        <w:rPr>
          <w:sz w:val="10"/>
        </w:rPr>
      </w:pPr>
    </w:p>
    <w:tbl>
      <w:tblPr>
        <w:tblCellSpacing w:w="9" w:type="dxa"/>
        <w:tblW w:w="0" w:type="auto"/>
        <w:jc w:val="left"/>
        <w:tblInd w:w="4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707"/>
        <w:gridCol w:w="1690"/>
      </w:tblGrid>
      <w:tr>
        <w:trPr>
          <w:trHeight w:val="163" w:hRule="atLeast"/>
        </w:trPr>
        <w:tc>
          <w:tcPr>
            <w:tcW w:w="7707" w:type="dxa"/>
            <w:tcBorders>
              <w:right w:val="nil"/>
            </w:tcBorders>
            <w:shd w:val="clear" w:color="auto" w:fill="D9D9D9"/>
          </w:tcPr>
          <w:p>
            <w:pPr>
              <w:pStyle w:val="TableParagraph"/>
              <w:spacing w:line="163" w:lineRule="exact"/>
              <w:ind w:left="2502"/>
              <w:rPr>
                <w:rFonts w:ascii="Arial" w:hAnsi="Arial"/>
                <w:b/>
                <w:sz w:val="16"/>
              </w:rPr>
            </w:pPr>
            <w:r>
              <w:rPr>
                <w:rFonts w:ascii="Arial" w:hAnsi="Arial"/>
                <w:b/>
                <w:sz w:val="16"/>
              </w:rPr>
              <w:t>Nombre y Apellidos / Denominación Social</w:t>
            </w:r>
          </w:p>
        </w:tc>
        <w:tc>
          <w:tcPr>
            <w:tcW w:w="1690" w:type="dxa"/>
            <w:tcBorders>
              <w:left w:val="nil"/>
            </w:tcBorders>
            <w:shd w:val="clear" w:color="auto" w:fill="D9D9D9"/>
          </w:tcPr>
          <w:p>
            <w:pPr>
              <w:pStyle w:val="TableParagraph"/>
              <w:spacing w:line="163" w:lineRule="exact"/>
              <w:ind w:left="792"/>
              <w:rPr>
                <w:rFonts w:ascii="Arial"/>
                <w:b/>
                <w:sz w:val="16"/>
              </w:rPr>
            </w:pPr>
            <w:r>
              <w:rPr>
                <w:rFonts w:ascii="Arial"/>
                <w:b/>
                <w:sz w:val="16"/>
              </w:rPr>
              <w:t>DNI / CIF</w:t>
            </w:r>
          </w:p>
        </w:tc>
      </w:tr>
    </w:tbl>
    <w:p>
      <w:pPr>
        <w:spacing w:after="0" w:line="163" w:lineRule="exact"/>
        <w:rPr>
          <w:rFonts w:ascii="Arial"/>
          <w:sz w:val="16"/>
        </w:rPr>
        <w:sectPr>
          <w:pgSz w:w="11910" w:h="16840"/>
          <w:pgMar w:header="0" w:footer="0" w:top="1580" w:bottom="280" w:left="1220" w:right="320"/>
        </w:sectPr>
      </w:pPr>
    </w:p>
    <w:p>
      <w:pPr>
        <w:pStyle w:val="BodyText"/>
        <w:spacing w:before="3"/>
        <w:rPr>
          <w:sz w:val="13"/>
        </w:rPr>
      </w:pPr>
    </w:p>
    <w:p>
      <w:pPr>
        <w:pStyle w:val="BodyText"/>
        <w:ind w:left="402"/>
        <w:rPr>
          <w:sz w:val="20"/>
        </w:rPr>
      </w:pPr>
      <w:r>
        <w:rPr>
          <w:sz w:val="20"/>
        </w:rPr>
        <w:pict>
          <v:group style="width:472.55pt;height:15.4pt;mso-position-horizontal-relative:char;mso-position-vertical-relative:line" coordorigin="0,0" coordsize="9451,308">
            <v:line style="position:absolute" from="14,0" to="14,307" stroked="true" strokeweight="1.44pt" strokecolor="#808080">
              <v:stroke dashstyle="solid"/>
            </v:line>
            <v:line style="position:absolute" from="29,293" to="7722,293" stroked="true" strokeweight="1.44pt" strokecolor="#808080">
              <v:stroke dashstyle="solid"/>
            </v:line>
            <v:line style="position:absolute" from="7736,0" to="7736,307" stroked="true" strokeweight="1.44pt" strokecolor="#808080">
              <v:stroke dashstyle="solid"/>
            </v:line>
            <v:line style="position:absolute" from="7751,293" to="9421,293" stroked="true" strokeweight="1.44pt" strokecolor="#808080">
              <v:stroke dashstyle="solid"/>
            </v:line>
            <v:line style="position:absolute" from="9436,0" to="9436,307" stroked="true" strokeweight="1.44pt" strokecolor="#808080">
              <v:stroke dashstyle="solid"/>
            </v:line>
          </v:group>
        </w:pict>
      </w:r>
      <w:r>
        <w:rPr>
          <w:sz w:val="20"/>
        </w:rPr>
      </w:r>
    </w:p>
    <w:p>
      <w:pPr>
        <w:pStyle w:val="BodyText"/>
        <w:spacing w:before="2"/>
        <w:rPr>
          <w:sz w:val="14"/>
        </w:rPr>
      </w:pPr>
    </w:p>
    <w:p>
      <w:pPr>
        <w:spacing w:line="244" w:lineRule="auto" w:before="96"/>
        <w:ind w:left="479" w:right="390" w:firstLine="566"/>
        <w:jc w:val="both"/>
        <w:rPr>
          <w:b/>
          <w:sz w:val="18"/>
        </w:rPr>
      </w:pPr>
      <w:r>
        <w:rPr>
          <w:sz w:val="18"/>
        </w:rPr>
        <w:t>Concurriendo a la licitación convocada para el </w:t>
      </w:r>
      <w:r>
        <w:rPr>
          <w:b/>
          <w:sz w:val="18"/>
        </w:rPr>
        <w:t>CONTRATO DE "SUMINISTRO DE PLACAS DE LICENCIA DE OBRAS Y ACTIVIDADES, CARGA Y DESCARGA, DISCAPACITADOS Y VADOS PERMANENTES PARA LA</w:t>
      </w:r>
    </w:p>
    <w:p>
      <w:pPr>
        <w:spacing w:line="202" w:lineRule="exact" w:before="0"/>
        <w:ind w:left="479" w:right="0" w:firstLine="0"/>
        <w:jc w:val="both"/>
        <w:rPr>
          <w:sz w:val="18"/>
        </w:rPr>
      </w:pPr>
      <w:r>
        <w:rPr>
          <w:b/>
          <w:sz w:val="18"/>
        </w:rPr>
        <w:t>GERENCIA MUNICIPAL DE URBANISMO” </w:t>
      </w:r>
      <w:r>
        <w:rPr>
          <w:sz w:val="18"/>
        </w:rPr>
        <w:t>por la presente pongo de manifiesto lo siguiente:</w:t>
      </w:r>
    </w:p>
    <w:p>
      <w:pPr>
        <w:pStyle w:val="BodyText"/>
        <w:spacing w:before="10"/>
        <w:rPr>
          <w:sz w:val="17"/>
        </w:rPr>
      </w:pPr>
    </w:p>
    <w:p>
      <w:pPr>
        <w:spacing w:before="1"/>
        <w:ind w:left="479" w:right="389" w:firstLine="566"/>
        <w:jc w:val="both"/>
        <w:rPr>
          <w:sz w:val="18"/>
        </w:rPr>
      </w:pPr>
      <w:r>
        <w:rPr>
          <w:b/>
          <w:sz w:val="18"/>
        </w:rPr>
        <w:t>PRIMERO:</w:t>
      </w:r>
      <w:r>
        <w:rPr>
          <w:b/>
          <w:spacing w:val="-8"/>
          <w:sz w:val="18"/>
        </w:rPr>
        <w:t> </w:t>
      </w:r>
      <w:r>
        <w:rPr>
          <w:sz w:val="18"/>
        </w:rPr>
        <w:t>Que</w:t>
      </w:r>
      <w:r>
        <w:rPr>
          <w:spacing w:val="-11"/>
          <w:sz w:val="18"/>
        </w:rPr>
        <w:t> </w:t>
      </w:r>
      <w:r>
        <w:rPr>
          <w:sz w:val="18"/>
        </w:rPr>
        <w:t>la</w:t>
      </w:r>
      <w:r>
        <w:rPr>
          <w:spacing w:val="-6"/>
          <w:sz w:val="18"/>
        </w:rPr>
        <w:t> </w:t>
      </w:r>
      <w:r>
        <w:rPr>
          <w:sz w:val="18"/>
        </w:rPr>
        <w:t>licitadora</w:t>
      </w:r>
      <w:r>
        <w:rPr>
          <w:spacing w:val="-10"/>
          <w:sz w:val="18"/>
        </w:rPr>
        <w:t> </w:t>
      </w:r>
      <w:r>
        <w:rPr>
          <w:sz w:val="18"/>
        </w:rPr>
        <w:t>a</w:t>
      </w:r>
      <w:r>
        <w:rPr>
          <w:spacing w:val="-11"/>
          <w:sz w:val="18"/>
        </w:rPr>
        <w:t> </w:t>
      </w:r>
      <w:r>
        <w:rPr>
          <w:sz w:val="18"/>
        </w:rPr>
        <w:t>la</w:t>
      </w:r>
      <w:r>
        <w:rPr>
          <w:spacing w:val="-6"/>
          <w:sz w:val="18"/>
        </w:rPr>
        <w:t> </w:t>
      </w:r>
      <w:r>
        <w:rPr>
          <w:sz w:val="18"/>
        </w:rPr>
        <w:t>que</w:t>
      </w:r>
      <w:r>
        <w:rPr>
          <w:spacing w:val="-16"/>
          <w:sz w:val="18"/>
        </w:rPr>
        <w:t> </w:t>
      </w:r>
      <w:r>
        <w:rPr>
          <w:sz w:val="18"/>
        </w:rPr>
        <w:t>represento,</w:t>
      </w:r>
      <w:r>
        <w:rPr>
          <w:spacing w:val="-8"/>
          <w:sz w:val="18"/>
        </w:rPr>
        <w:t> </w:t>
      </w:r>
      <w:r>
        <w:rPr>
          <w:sz w:val="18"/>
        </w:rPr>
        <w:t>en</w:t>
      </w:r>
      <w:r>
        <w:rPr>
          <w:spacing w:val="-10"/>
          <w:sz w:val="18"/>
        </w:rPr>
        <w:t> </w:t>
      </w:r>
      <w:r>
        <w:rPr>
          <w:sz w:val="18"/>
        </w:rPr>
        <w:t>relación</w:t>
      </w:r>
      <w:r>
        <w:rPr>
          <w:spacing w:val="-6"/>
          <w:sz w:val="18"/>
        </w:rPr>
        <w:t> </w:t>
      </w:r>
      <w:r>
        <w:rPr>
          <w:sz w:val="18"/>
        </w:rPr>
        <w:t>con</w:t>
      </w:r>
      <w:r>
        <w:rPr>
          <w:spacing w:val="-6"/>
          <w:sz w:val="18"/>
        </w:rPr>
        <w:t> </w:t>
      </w:r>
      <w:r>
        <w:rPr>
          <w:sz w:val="18"/>
        </w:rPr>
        <w:t>la</w:t>
      </w:r>
      <w:r>
        <w:rPr>
          <w:spacing w:val="-4"/>
          <w:sz w:val="18"/>
        </w:rPr>
        <w:t> </w:t>
      </w:r>
      <w:r>
        <w:rPr>
          <w:b/>
          <w:spacing w:val="-3"/>
          <w:sz w:val="18"/>
        </w:rPr>
        <w:t>PROPOSICIÓN</w:t>
      </w:r>
      <w:r>
        <w:rPr>
          <w:b/>
          <w:spacing w:val="-7"/>
          <w:sz w:val="18"/>
        </w:rPr>
        <w:t> </w:t>
      </w:r>
      <w:r>
        <w:rPr>
          <w:b/>
          <w:spacing w:val="-3"/>
          <w:sz w:val="18"/>
        </w:rPr>
        <w:t>ECONÓMICA</w:t>
      </w:r>
      <w:r>
        <w:rPr>
          <w:spacing w:val="-3"/>
          <w:sz w:val="18"/>
        </w:rPr>
        <w:t>,</w:t>
      </w:r>
      <w:r>
        <w:rPr>
          <w:spacing w:val="-7"/>
          <w:sz w:val="18"/>
        </w:rPr>
        <w:t> </w:t>
      </w:r>
      <w:r>
        <w:rPr>
          <w:sz w:val="18"/>
        </w:rPr>
        <w:t>formula</w:t>
      </w:r>
      <w:r>
        <w:rPr>
          <w:spacing w:val="-11"/>
          <w:sz w:val="18"/>
        </w:rPr>
        <w:t> </w:t>
      </w:r>
      <w:r>
        <w:rPr>
          <w:sz w:val="18"/>
        </w:rPr>
        <w:t>oferta a este Ayuntamiento la siguiente</w:t>
      </w:r>
      <w:r>
        <w:rPr>
          <w:spacing w:val="-2"/>
          <w:sz w:val="18"/>
        </w:rPr>
        <w:t> </w:t>
      </w:r>
      <w:r>
        <w:rPr>
          <w:sz w:val="18"/>
        </w:rPr>
        <w:t>oferta:</w:t>
      </w:r>
    </w:p>
    <w:p>
      <w:pPr>
        <w:pStyle w:val="BodyText"/>
        <w:spacing w:before="10"/>
        <w:rPr>
          <w:sz w:val="17"/>
        </w:rPr>
      </w:pPr>
    </w:p>
    <w:tbl>
      <w:tblPr>
        <w:tblW w:w="0" w:type="auto"/>
        <w:jc w:val="left"/>
        <w:tblInd w:w="1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73"/>
        <w:gridCol w:w="2555"/>
        <w:gridCol w:w="2517"/>
      </w:tblGrid>
      <w:tr>
        <w:trPr>
          <w:trHeight w:val="523" w:hRule="atLeast"/>
        </w:trPr>
        <w:tc>
          <w:tcPr>
            <w:tcW w:w="2973" w:type="dxa"/>
          </w:tcPr>
          <w:p>
            <w:pPr>
              <w:pStyle w:val="TableParagraph"/>
              <w:rPr>
                <w:rFonts w:ascii="Times New Roman"/>
                <w:sz w:val="18"/>
              </w:rPr>
            </w:pPr>
          </w:p>
        </w:tc>
        <w:tc>
          <w:tcPr>
            <w:tcW w:w="2555" w:type="dxa"/>
          </w:tcPr>
          <w:p>
            <w:pPr>
              <w:pStyle w:val="TableParagraph"/>
              <w:spacing w:line="218" w:lineRule="exact" w:before="44"/>
              <w:ind w:left="109"/>
              <w:rPr>
                <w:b/>
                <w:i/>
                <w:sz w:val="18"/>
              </w:rPr>
            </w:pPr>
            <w:r>
              <w:rPr>
                <w:b/>
                <w:i/>
                <w:sz w:val="18"/>
              </w:rPr>
              <w:t>PORCENTAJE DE DESCUENTO</w:t>
            </w:r>
          </w:p>
          <w:p>
            <w:pPr>
              <w:pStyle w:val="TableParagraph"/>
              <w:spacing w:line="218" w:lineRule="exact"/>
              <w:ind w:left="676"/>
              <w:rPr>
                <w:b/>
                <w:i/>
                <w:sz w:val="18"/>
              </w:rPr>
            </w:pPr>
            <w:r>
              <w:rPr>
                <w:b/>
                <w:i/>
                <w:sz w:val="18"/>
              </w:rPr>
              <w:t>(en número)</w:t>
            </w:r>
          </w:p>
        </w:tc>
        <w:tc>
          <w:tcPr>
            <w:tcW w:w="2517" w:type="dxa"/>
          </w:tcPr>
          <w:p>
            <w:pPr>
              <w:pStyle w:val="TableParagraph"/>
              <w:spacing w:before="1"/>
              <w:ind w:left="104"/>
              <w:rPr>
                <w:b/>
                <w:i/>
                <w:sz w:val="18"/>
              </w:rPr>
            </w:pPr>
            <w:r>
              <w:rPr>
                <w:b/>
                <w:i/>
                <w:sz w:val="18"/>
              </w:rPr>
              <w:t>PORCENTAJE DE DESCUENTO</w:t>
            </w:r>
          </w:p>
          <w:p>
            <w:pPr>
              <w:pStyle w:val="TableParagraph"/>
              <w:spacing w:before="1"/>
              <w:ind w:left="671"/>
              <w:rPr>
                <w:b/>
                <w:i/>
                <w:sz w:val="18"/>
              </w:rPr>
            </w:pPr>
            <w:r>
              <w:rPr>
                <w:b/>
                <w:i/>
                <w:sz w:val="18"/>
              </w:rPr>
              <w:t>(en letras)</w:t>
            </w:r>
          </w:p>
        </w:tc>
      </w:tr>
      <w:tr>
        <w:trPr>
          <w:trHeight w:val="441" w:hRule="atLeast"/>
        </w:trPr>
        <w:tc>
          <w:tcPr>
            <w:tcW w:w="2973" w:type="dxa"/>
          </w:tcPr>
          <w:p>
            <w:pPr>
              <w:pStyle w:val="TableParagraph"/>
              <w:spacing w:before="111"/>
              <w:ind w:left="672"/>
              <w:rPr>
                <w:b/>
                <w:i/>
                <w:sz w:val="18"/>
              </w:rPr>
            </w:pPr>
            <w:r>
              <w:rPr>
                <w:b/>
                <w:i/>
                <w:sz w:val="18"/>
              </w:rPr>
              <w:t>Porcentaje de descuento (%)</w:t>
            </w:r>
          </w:p>
        </w:tc>
        <w:tc>
          <w:tcPr>
            <w:tcW w:w="2555" w:type="dxa"/>
          </w:tcPr>
          <w:p>
            <w:pPr>
              <w:pStyle w:val="TableParagraph"/>
              <w:spacing w:before="3"/>
              <w:rPr>
                <w:rFonts w:ascii="Arial"/>
                <w:sz w:val="19"/>
              </w:rPr>
            </w:pPr>
          </w:p>
          <w:p>
            <w:pPr>
              <w:pStyle w:val="TableParagraph"/>
              <w:spacing w:line="199" w:lineRule="exact"/>
              <w:ind w:right="658"/>
              <w:jc w:val="right"/>
              <w:rPr>
                <w:b/>
                <w:i/>
                <w:sz w:val="18"/>
              </w:rPr>
            </w:pPr>
            <w:r>
              <w:rPr>
                <w:b/>
                <w:i/>
                <w:w w:val="101"/>
                <w:sz w:val="18"/>
              </w:rPr>
              <w:t>%</w:t>
            </w:r>
          </w:p>
        </w:tc>
        <w:tc>
          <w:tcPr>
            <w:tcW w:w="2517" w:type="dxa"/>
          </w:tcPr>
          <w:p>
            <w:pPr>
              <w:pStyle w:val="TableParagraph"/>
              <w:rPr>
                <w:rFonts w:ascii="Times New Roman"/>
                <w:sz w:val="18"/>
              </w:rPr>
            </w:pPr>
          </w:p>
        </w:tc>
      </w:tr>
    </w:tbl>
    <w:p>
      <w:pPr>
        <w:pStyle w:val="BodyText"/>
        <w:spacing w:before="10"/>
        <w:rPr>
          <w:sz w:val="17"/>
        </w:rPr>
      </w:pPr>
    </w:p>
    <w:p>
      <w:pPr>
        <w:spacing w:before="0"/>
        <w:ind w:left="479" w:right="396" w:firstLine="566"/>
        <w:jc w:val="both"/>
        <w:rPr>
          <w:sz w:val="18"/>
        </w:rPr>
      </w:pPr>
      <w:r>
        <w:rPr>
          <w:sz w:val="18"/>
        </w:rPr>
        <w:t>Declaro expresamente que en la oferta presentada se han tenido en cuenta las obligaciones derivadas de las disposiciones vigentes en materia de protección del empleo, condiciones de trabajo y prevención de riesgos laborales, así como protección del medio ambiente.</w:t>
      </w:r>
    </w:p>
    <w:p>
      <w:pPr>
        <w:pStyle w:val="BodyText"/>
        <w:spacing w:before="9"/>
        <w:rPr>
          <w:sz w:val="17"/>
        </w:rPr>
      </w:pPr>
    </w:p>
    <w:p>
      <w:pPr>
        <w:spacing w:line="244" w:lineRule="auto" w:before="1"/>
        <w:ind w:left="479" w:right="390" w:firstLine="566"/>
        <w:jc w:val="both"/>
        <w:rPr>
          <w:sz w:val="18"/>
        </w:rPr>
      </w:pPr>
      <w:r>
        <w:rPr>
          <w:b/>
          <w:sz w:val="18"/>
        </w:rPr>
        <w:t>SEGUNDO:</w:t>
      </w:r>
      <w:r>
        <w:rPr>
          <w:b/>
          <w:spacing w:val="-8"/>
          <w:sz w:val="18"/>
        </w:rPr>
        <w:t> </w:t>
      </w:r>
      <w:r>
        <w:rPr>
          <w:sz w:val="18"/>
        </w:rPr>
        <w:t>Que</w:t>
      </w:r>
      <w:r>
        <w:rPr>
          <w:spacing w:val="-5"/>
          <w:sz w:val="18"/>
        </w:rPr>
        <w:t> </w:t>
      </w:r>
      <w:r>
        <w:rPr>
          <w:sz w:val="18"/>
        </w:rPr>
        <w:t>en</w:t>
      </w:r>
      <w:r>
        <w:rPr>
          <w:spacing w:val="-11"/>
          <w:sz w:val="18"/>
        </w:rPr>
        <w:t> </w:t>
      </w:r>
      <w:r>
        <w:rPr>
          <w:sz w:val="18"/>
        </w:rPr>
        <w:t>relación</w:t>
      </w:r>
      <w:r>
        <w:rPr>
          <w:spacing w:val="-6"/>
          <w:sz w:val="18"/>
        </w:rPr>
        <w:t> </w:t>
      </w:r>
      <w:r>
        <w:rPr>
          <w:sz w:val="18"/>
        </w:rPr>
        <w:t>con</w:t>
      </w:r>
      <w:r>
        <w:rPr>
          <w:spacing w:val="-5"/>
          <w:sz w:val="18"/>
        </w:rPr>
        <w:t> </w:t>
      </w:r>
      <w:r>
        <w:rPr>
          <w:sz w:val="18"/>
        </w:rPr>
        <w:t>la</w:t>
      </w:r>
      <w:r>
        <w:rPr>
          <w:spacing w:val="-10"/>
          <w:sz w:val="18"/>
        </w:rPr>
        <w:t> </w:t>
      </w:r>
      <w:r>
        <w:rPr>
          <w:b/>
          <w:sz w:val="18"/>
        </w:rPr>
        <w:t>MEJORA</w:t>
      </w:r>
      <w:r>
        <w:rPr>
          <w:b/>
          <w:spacing w:val="-6"/>
          <w:sz w:val="18"/>
        </w:rPr>
        <w:t> </w:t>
      </w:r>
      <w:r>
        <w:rPr>
          <w:b/>
          <w:sz w:val="18"/>
        </w:rPr>
        <w:t>SOBRE</w:t>
      </w:r>
      <w:r>
        <w:rPr>
          <w:b/>
          <w:spacing w:val="-7"/>
          <w:sz w:val="18"/>
        </w:rPr>
        <w:t> </w:t>
      </w:r>
      <w:r>
        <w:rPr>
          <w:b/>
          <w:sz w:val="18"/>
        </w:rPr>
        <w:t>EL</w:t>
      </w:r>
      <w:r>
        <w:rPr>
          <w:b/>
          <w:spacing w:val="-5"/>
          <w:sz w:val="18"/>
        </w:rPr>
        <w:t> </w:t>
      </w:r>
      <w:r>
        <w:rPr>
          <w:b/>
          <w:spacing w:val="-3"/>
          <w:sz w:val="18"/>
        </w:rPr>
        <w:t>PLAZO</w:t>
      </w:r>
      <w:r>
        <w:rPr>
          <w:b/>
          <w:spacing w:val="-2"/>
          <w:sz w:val="18"/>
        </w:rPr>
        <w:t> </w:t>
      </w:r>
      <w:r>
        <w:rPr>
          <w:b/>
          <w:spacing w:val="-3"/>
          <w:sz w:val="18"/>
        </w:rPr>
        <w:t>ENTREGA,</w:t>
      </w:r>
      <w:r>
        <w:rPr>
          <w:b/>
          <w:spacing w:val="-6"/>
          <w:sz w:val="18"/>
        </w:rPr>
        <w:t> </w:t>
      </w:r>
      <w:r>
        <w:rPr>
          <w:sz w:val="18"/>
        </w:rPr>
        <w:t>me</w:t>
      </w:r>
      <w:r>
        <w:rPr>
          <w:spacing w:val="-5"/>
          <w:sz w:val="18"/>
        </w:rPr>
        <w:t> </w:t>
      </w:r>
      <w:r>
        <w:rPr>
          <w:sz w:val="18"/>
        </w:rPr>
        <w:t>comprometo</w:t>
      </w:r>
      <w:r>
        <w:rPr>
          <w:spacing w:val="-11"/>
          <w:sz w:val="18"/>
        </w:rPr>
        <w:t> </w:t>
      </w:r>
      <w:r>
        <w:rPr>
          <w:sz w:val="18"/>
        </w:rPr>
        <w:t>a</w:t>
      </w:r>
      <w:r>
        <w:rPr>
          <w:spacing w:val="-5"/>
          <w:sz w:val="18"/>
        </w:rPr>
        <w:t> </w:t>
      </w:r>
      <w:r>
        <w:rPr>
          <w:sz w:val="18"/>
        </w:rPr>
        <w:t>reducir</w:t>
      </w:r>
      <w:r>
        <w:rPr>
          <w:spacing w:val="-3"/>
          <w:sz w:val="18"/>
        </w:rPr>
        <w:t> </w:t>
      </w:r>
      <w:r>
        <w:rPr>
          <w:sz w:val="18"/>
        </w:rPr>
        <w:t>el</w:t>
      </w:r>
      <w:r>
        <w:rPr>
          <w:spacing w:val="-7"/>
          <w:sz w:val="18"/>
        </w:rPr>
        <w:t> </w:t>
      </w:r>
      <w:r>
        <w:rPr>
          <w:sz w:val="18"/>
        </w:rPr>
        <w:t>plazo de entrega </w:t>
      </w:r>
      <w:r>
        <w:rPr>
          <w:spacing w:val="-3"/>
          <w:sz w:val="18"/>
        </w:rPr>
        <w:t>en </w:t>
      </w:r>
      <w:r>
        <w:rPr>
          <w:sz w:val="18"/>
        </w:rPr>
        <w:t>(indicar con una X la casilla que</w:t>
      </w:r>
      <w:r>
        <w:rPr>
          <w:spacing w:val="-11"/>
          <w:sz w:val="18"/>
        </w:rPr>
        <w:t> </w:t>
      </w:r>
      <w:r>
        <w:rPr>
          <w:sz w:val="18"/>
        </w:rPr>
        <w:t>corresponda)</w:t>
      </w:r>
    </w:p>
    <w:p>
      <w:pPr>
        <w:pStyle w:val="BodyText"/>
        <w:spacing w:before="6" w:after="1"/>
        <w:rPr>
          <w:sz w:val="17"/>
        </w:rPr>
      </w:pPr>
    </w:p>
    <w:tbl>
      <w:tblPr>
        <w:tblW w:w="0" w:type="auto"/>
        <w:jc w:val="left"/>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71"/>
        <w:gridCol w:w="3039"/>
        <w:gridCol w:w="3438"/>
      </w:tblGrid>
      <w:tr>
        <w:trPr>
          <w:trHeight w:val="465" w:hRule="atLeast"/>
        </w:trPr>
        <w:tc>
          <w:tcPr>
            <w:tcW w:w="2271" w:type="dxa"/>
            <w:shd w:val="clear" w:color="auto" w:fill="E7E6E6"/>
          </w:tcPr>
          <w:p>
            <w:pPr>
              <w:pStyle w:val="TableParagraph"/>
              <w:spacing w:before="1"/>
              <w:ind w:left="636" w:right="76"/>
              <w:jc w:val="center"/>
              <w:rPr>
                <w:sz w:val="18"/>
              </w:rPr>
            </w:pPr>
            <w:r>
              <w:rPr>
                <w:sz w:val="18"/>
              </w:rPr>
              <w:t>DIAS DE REDUCCIÓN</w:t>
            </w:r>
          </w:p>
        </w:tc>
        <w:tc>
          <w:tcPr>
            <w:tcW w:w="3039" w:type="dxa"/>
            <w:shd w:val="clear" w:color="auto" w:fill="E7E6E6"/>
          </w:tcPr>
          <w:p>
            <w:pPr>
              <w:pStyle w:val="TableParagraph"/>
              <w:spacing w:before="1"/>
              <w:ind w:left="1472" w:right="902"/>
              <w:jc w:val="center"/>
              <w:rPr>
                <w:sz w:val="18"/>
              </w:rPr>
            </w:pPr>
            <w:r>
              <w:rPr>
                <w:sz w:val="18"/>
              </w:rPr>
              <w:t>PUNTOS</w:t>
            </w:r>
          </w:p>
        </w:tc>
        <w:tc>
          <w:tcPr>
            <w:tcW w:w="3438" w:type="dxa"/>
            <w:shd w:val="clear" w:color="auto" w:fill="E7E6E6"/>
          </w:tcPr>
          <w:p>
            <w:pPr>
              <w:pStyle w:val="TableParagraph"/>
              <w:spacing w:line="235" w:lineRule="auto" w:before="4"/>
              <w:ind w:left="1331" w:right="40" w:hanging="615"/>
              <w:rPr>
                <w:sz w:val="18"/>
              </w:rPr>
            </w:pPr>
            <w:r>
              <w:rPr>
                <w:spacing w:val="-4"/>
                <w:sz w:val="18"/>
              </w:rPr>
              <w:t>INDICAR </w:t>
            </w:r>
            <w:r>
              <w:rPr>
                <w:sz w:val="18"/>
              </w:rPr>
              <w:t>EL </w:t>
            </w:r>
            <w:r>
              <w:rPr>
                <w:spacing w:val="-4"/>
                <w:sz w:val="18"/>
              </w:rPr>
              <w:t>DÍA DE </w:t>
            </w:r>
            <w:r>
              <w:rPr>
                <w:spacing w:val="-5"/>
                <w:sz w:val="18"/>
              </w:rPr>
              <w:t>REDUCCIÓN </w:t>
            </w:r>
            <w:r>
              <w:rPr>
                <w:spacing w:val="-4"/>
                <w:sz w:val="18"/>
              </w:rPr>
              <w:t>QUE SE OFERTA</w:t>
            </w:r>
          </w:p>
        </w:tc>
      </w:tr>
      <w:tr>
        <w:trPr>
          <w:trHeight w:val="258" w:hRule="atLeast"/>
        </w:trPr>
        <w:tc>
          <w:tcPr>
            <w:tcW w:w="2271" w:type="dxa"/>
          </w:tcPr>
          <w:p>
            <w:pPr>
              <w:pStyle w:val="TableParagraph"/>
              <w:spacing w:before="1"/>
              <w:ind w:left="568"/>
              <w:jc w:val="center"/>
              <w:rPr>
                <w:sz w:val="18"/>
              </w:rPr>
            </w:pPr>
            <w:r>
              <w:rPr>
                <w:w w:val="101"/>
                <w:sz w:val="18"/>
              </w:rPr>
              <w:t>2</w:t>
            </w:r>
          </w:p>
        </w:tc>
        <w:tc>
          <w:tcPr>
            <w:tcW w:w="3039" w:type="dxa"/>
          </w:tcPr>
          <w:p>
            <w:pPr>
              <w:pStyle w:val="TableParagraph"/>
              <w:spacing w:before="1"/>
              <w:ind w:left="569"/>
              <w:jc w:val="center"/>
              <w:rPr>
                <w:sz w:val="18"/>
              </w:rPr>
            </w:pPr>
            <w:r>
              <w:rPr>
                <w:w w:val="101"/>
                <w:sz w:val="18"/>
              </w:rPr>
              <w:t>7</w:t>
            </w:r>
          </w:p>
        </w:tc>
        <w:tc>
          <w:tcPr>
            <w:tcW w:w="3438" w:type="dxa"/>
          </w:tcPr>
          <w:p>
            <w:pPr>
              <w:pStyle w:val="TableParagraph"/>
              <w:rPr>
                <w:rFonts w:ascii="Times New Roman"/>
                <w:sz w:val="18"/>
              </w:rPr>
            </w:pPr>
          </w:p>
        </w:tc>
      </w:tr>
      <w:tr>
        <w:trPr>
          <w:trHeight w:val="258" w:hRule="atLeast"/>
        </w:trPr>
        <w:tc>
          <w:tcPr>
            <w:tcW w:w="2271" w:type="dxa"/>
          </w:tcPr>
          <w:p>
            <w:pPr>
              <w:pStyle w:val="TableParagraph"/>
              <w:spacing w:before="1"/>
              <w:ind w:left="568"/>
              <w:jc w:val="center"/>
              <w:rPr>
                <w:sz w:val="18"/>
              </w:rPr>
            </w:pPr>
            <w:r>
              <w:rPr>
                <w:w w:val="101"/>
                <w:sz w:val="18"/>
              </w:rPr>
              <w:t>3</w:t>
            </w:r>
          </w:p>
        </w:tc>
        <w:tc>
          <w:tcPr>
            <w:tcW w:w="3039" w:type="dxa"/>
          </w:tcPr>
          <w:p>
            <w:pPr>
              <w:pStyle w:val="TableParagraph"/>
              <w:spacing w:before="1"/>
              <w:ind w:left="1456" w:right="902"/>
              <w:jc w:val="center"/>
              <w:rPr>
                <w:sz w:val="18"/>
              </w:rPr>
            </w:pPr>
            <w:r>
              <w:rPr>
                <w:sz w:val="18"/>
              </w:rPr>
              <w:t>12</w:t>
            </w:r>
          </w:p>
        </w:tc>
        <w:tc>
          <w:tcPr>
            <w:tcW w:w="3438" w:type="dxa"/>
          </w:tcPr>
          <w:p>
            <w:pPr>
              <w:pStyle w:val="TableParagraph"/>
              <w:rPr>
                <w:rFonts w:ascii="Times New Roman"/>
                <w:sz w:val="18"/>
              </w:rPr>
            </w:pPr>
          </w:p>
        </w:tc>
      </w:tr>
      <w:tr>
        <w:trPr>
          <w:trHeight w:val="259" w:hRule="atLeast"/>
        </w:trPr>
        <w:tc>
          <w:tcPr>
            <w:tcW w:w="2271" w:type="dxa"/>
          </w:tcPr>
          <w:p>
            <w:pPr>
              <w:pStyle w:val="TableParagraph"/>
              <w:spacing w:before="1"/>
              <w:ind w:left="568"/>
              <w:jc w:val="center"/>
              <w:rPr>
                <w:sz w:val="18"/>
              </w:rPr>
            </w:pPr>
            <w:r>
              <w:rPr>
                <w:w w:val="101"/>
                <w:sz w:val="18"/>
              </w:rPr>
              <w:t>5</w:t>
            </w:r>
          </w:p>
        </w:tc>
        <w:tc>
          <w:tcPr>
            <w:tcW w:w="3039" w:type="dxa"/>
          </w:tcPr>
          <w:p>
            <w:pPr>
              <w:pStyle w:val="TableParagraph"/>
              <w:spacing w:before="1"/>
              <w:ind w:left="1456" w:right="902"/>
              <w:jc w:val="center"/>
              <w:rPr>
                <w:sz w:val="18"/>
              </w:rPr>
            </w:pPr>
            <w:r>
              <w:rPr>
                <w:sz w:val="18"/>
              </w:rPr>
              <w:t>20</w:t>
            </w:r>
          </w:p>
        </w:tc>
        <w:tc>
          <w:tcPr>
            <w:tcW w:w="3438" w:type="dxa"/>
          </w:tcPr>
          <w:p>
            <w:pPr>
              <w:pStyle w:val="TableParagraph"/>
              <w:rPr>
                <w:rFonts w:ascii="Times New Roman"/>
                <w:sz w:val="18"/>
              </w:rPr>
            </w:pPr>
          </w:p>
        </w:tc>
      </w:tr>
      <w:tr>
        <w:trPr>
          <w:trHeight w:val="258" w:hRule="atLeast"/>
        </w:trPr>
        <w:tc>
          <w:tcPr>
            <w:tcW w:w="5310" w:type="dxa"/>
            <w:gridSpan w:val="2"/>
          </w:tcPr>
          <w:p>
            <w:pPr>
              <w:pStyle w:val="TableParagraph"/>
              <w:spacing w:before="1"/>
              <w:ind w:left="2151"/>
              <w:rPr>
                <w:sz w:val="18"/>
              </w:rPr>
            </w:pPr>
            <w:r>
              <w:rPr>
                <w:sz w:val="18"/>
              </w:rPr>
              <w:t>No se ofertan mejoras</w:t>
            </w:r>
          </w:p>
        </w:tc>
        <w:tc>
          <w:tcPr>
            <w:tcW w:w="3438" w:type="dxa"/>
          </w:tcPr>
          <w:p>
            <w:pPr>
              <w:pStyle w:val="TableParagraph"/>
              <w:rPr>
                <w:rFonts w:ascii="Times New Roman"/>
                <w:sz w:val="18"/>
              </w:rPr>
            </w:pPr>
          </w:p>
        </w:tc>
      </w:tr>
    </w:tbl>
    <w:p>
      <w:pPr>
        <w:pStyle w:val="BodyText"/>
        <w:spacing w:before="10"/>
        <w:rPr>
          <w:sz w:val="17"/>
        </w:rPr>
      </w:pPr>
    </w:p>
    <w:p>
      <w:pPr>
        <w:spacing w:line="240" w:lineRule="auto" w:before="0"/>
        <w:ind w:left="479" w:right="390" w:firstLine="0"/>
        <w:jc w:val="both"/>
        <w:rPr>
          <w:b/>
          <w:sz w:val="18"/>
        </w:rPr>
      </w:pPr>
      <w:r>
        <w:rPr>
          <w:b/>
          <w:sz w:val="18"/>
        </w:rPr>
        <w:t>TERCERO:</w:t>
      </w:r>
      <w:r>
        <w:rPr>
          <w:b/>
          <w:spacing w:val="-11"/>
          <w:sz w:val="18"/>
        </w:rPr>
        <w:t> </w:t>
      </w:r>
      <w:r>
        <w:rPr>
          <w:sz w:val="18"/>
        </w:rPr>
        <w:t>De</w:t>
      </w:r>
      <w:r>
        <w:rPr>
          <w:spacing w:val="-13"/>
          <w:sz w:val="18"/>
        </w:rPr>
        <w:t> </w:t>
      </w:r>
      <w:r>
        <w:rPr>
          <w:sz w:val="18"/>
        </w:rPr>
        <w:t>conformidad</w:t>
      </w:r>
      <w:r>
        <w:rPr>
          <w:spacing w:val="-13"/>
          <w:sz w:val="18"/>
        </w:rPr>
        <w:t> </w:t>
      </w:r>
      <w:r>
        <w:rPr>
          <w:sz w:val="18"/>
        </w:rPr>
        <w:t>con</w:t>
      </w:r>
      <w:r>
        <w:rPr>
          <w:spacing w:val="-13"/>
          <w:sz w:val="18"/>
        </w:rPr>
        <w:t> </w:t>
      </w:r>
      <w:r>
        <w:rPr>
          <w:sz w:val="18"/>
        </w:rPr>
        <w:t>lo</w:t>
      </w:r>
      <w:r>
        <w:rPr>
          <w:spacing w:val="-13"/>
          <w:sz w:val="18"/>
        </w:rPr>
        <w:t> </w:t>
      </w:r>
      <w:r>
        <w:rPr>
          <w:sz w:val="18"/>
        </w:rPr>
        <w:t>establecido</w:t>
      </w:r>
      <w:r>
        <w:rPr>
          <w:spacing w:val="-13"/>
          <w:sz w:val="18"/>
        </w:rPr>
        <w:t> </w:t>
      </w:r>
      <w:r>
        <w:rPr>
          <w:spacing w:val="-3"/>
          <w:sz w:val="18"/>
        </w:rPr>
        <w:t>en</w:t>
      </w:r>
      <w:r>
        <w:rPr>
          <w:spacing w:val="-14"/>
          <w:sz w:val="18"/>
        </w:rPr>
        <w:t> </w:t>
      </w:r>
      <w:r>
        <w:rPr>
          <w:sz w:val="18"/>
        </w:rPr>
        <w:t>el</w:t>
      </w:r>
      <w:r>
        <w:rPr>
          <w:spacing w:val="-9"/>
          <w:sz w:val="18"/>
        </w:rPr>
        <w:t> </w:t>
      </w:r>
      <w:r>
        <w:rPr>
          <w:sz w:val="18"/>
        </w:rPr>
        <w:t>artículo</w:t>
      </w:r>
      <w:r>
        <w:rPr>
          <w:spacing w:val="-8"/>
          <w:sz w:val="18"/>
        </w:rPr>
        <w:t> </w:t>
      </w:r>
      <w:r>
        <w:rPr>
          <w:spacing w:val="-3"/>
          <w:sz w:val="18"/>
        </w:rPr>
        <w:t>159.4,</w:t>
      </w:r>
      <w:r>
        <w:rPr>
          <w:spacing w:val="-10"/>
          <w:sz w:val="18"/>
        </w:rPr>
        <w:t> </w:t>
      </w:r>
      <w:r>
        <w:rPr>
          <w:sz w:val="18"/>
        </w:rPr>
        <w:t>letra</w:t>
      </w:r>
      <w:r>
        <w:rPr>
          <w:spacing w:val="-13"/>
          <w:sz w:val="18"/>
        </w:rPr>
        <w:t> </w:t>
      </w:r>
      <w:r>
        <w:rPr>
          <w:sz w:val="18"/>
        </w:rPr>
        <w:t>c,</w:t>
      </w:r>
      <w:r>
        <w:rPr>
          <w:spacing w:val="-10"/>
          <w:sz w:val="18"/>
        </w:rPr>
        <w:t> </w:t>
      </w:r>
      <w:r>
        <w:rPr>
          <w:spacing w:val="-3"/>
          <w:sz w:val="18"/>
        </w:rPr>
        <w:t>de</w:t>
      </w:r>
      <w:r>
        <w:rPr>
          <w:spacing w:val="-14"/>
          <w:sz w:val="18"/>
        </w:rPr>
        <w:t> </w:t>
      </w:r>
      <w:r>
        <w:rPr>
          <w:sz w:val="18"/>
        </w:rPr>
        <w:t>la</w:t>
      </w:r>
      <w:r>
        <w:rPr>
          <w:spacing w:val="-13"/>
          <w:sz w:val="18"/>
        </w:rPr>
        <w:t> </w:t>
      </w:r>
      <w:r>
        <w:rPr>
          <w:sz w:val="18"/>
        </w:rPr>
        <w:t>LCSP,</w:t>
      </w:r>
      <w:r>
        <w:rPr>
          <w:spacing w:val="-10"/>
          <w:sz w:val="18"/>
        </w:rPr>
        <w:t> </w:t>
      </w:r>
      <w:r>
        <w:rPr>
          <w:sz w:val="18"/>
        </w:rPr>
        <w:t>y</w:t>
      </w:r>
      <w:r>
        <w:rPr>
          <w:spacing w:val="-12"/>
          <w:sz w:val="18"/>
        </w:rPr>
        <w:t> </w:t>
      </w:r>
      <w:r>
        <w:rPr>
          <w:sz w:val="18"/>
        </w:rPr>
        <w:t>a</w:t>
      </w:r>
      <w:r>
        <w:rPr>
          <w:spacing w:val="-18"/>
          <w:sz w:val="18"/>
        </w:rPr>
        <w:t> </w:t>
      </w:r>
      <w:r>
        <w:rPr>
          <w:sz w:val="18"/>
        </w:rPr>
        <w:t>fin</w:t>
      </w:r>
      <w:r>
        <w:rPr>
          <w:spacing w:val="-13"/>
          <w:sz w:val="18"/>
        </w:rPr>
        <w:t> </w:t>
      </w:r>
      <w:r>
        <w:rPr>
          <w:sz w:val="18"/>
        </w:rPr>
        <w:t>de</w:t>
      </w:r>
      <w:r>
        <w:rPr>
          <w:spacing w:val="-14"/>
          <w:sz w:val="18"/>
        </w:rPr>
        <w:t> </w:t>
      </w:r>
      <w:r>
        <w:rPr>
          <w:sz w:val="18"/>
        </w:rPr>
        <w:t>participar</w:t>
      </w:r>
      <w:r>
        <w:rPr>
          <w:spacing w:val="-10"/>
          <w:sz w:val="18"/>
        </w:rPr>
        <w:t> </w:t>
      </w:r>
      <w:r>
        <w:rPr>
          <w:sz w:val="18"/>
        </w:rPr>
        <w:t>en</w:t>
      </w:r>
      <w:r>
        <w:rPr>
          <w:spacing w:val="-13"/>
          <w:sz w:val="18"/>
        </w:rPr>
        <w:t> </w:t>
      </w:r>
      <w:r>
        <w:rPr>
          <w:sz w:val="18"/>
        </w:rPr>
        <w:t>la</w:t>
      </w:r>
      <w:r>
        <w:rPr>
          <w:spacing w:val="-13"/>
          <w:sz w:val="18"/>
        </w:rPr>
        <w:t> </w:t>
      </w:r>
      <w:r>
        <w:rPr>
          <w:sz w:val="18"/>
        </w:rPr>
        <w:t>licitación convocada para la ejecución del </w:t>
      </w:r>
      <w:r>
        <w:rPr>
          <w:b/>
          <w:spacing w:val="-3"/>
          <w:sz w:val="18"/>
        </w:rPr>
        <w:t>CONTRATO </w:t>
      </w:r>
      <w:r>
        <w:rPr>
          <w:b/>
          <w:sz w:val="18"/>
        </w:rPr>
        <w:t>DE "SUMINISTRO DE </w:t>
      </w:r>
      <w:r>
        <w:rPr>
          <w:b/>
          <w:spacing w:val="-3"/>
          <w:sz w:val="18"/>
        </w:rPr>
        <w:t>PLACAS </w:t>
      </w:r>
      <w:r>
        <w:rPr>
          <w:b/>
          <w:sz w:val="18"/>
        </w:rPr>
        <w:t>DE LICENCIA DE OBRAS Y ACTIVIDADES, CARGA Y </w:t>
      </w:r>
      <w:r>
        <w:rPr>
          <w:b/>
          <w:spacing w:val="-3"/>
          <w:sz w:val="18"/>
        </w:rPr>
        <w:t>DESCARGA, DISCAPACITADOS </w:t>
      </w:r>
      <w:r>
        <w:rPr>
          <w:b/>
          <w:sz w:val="18"/>
        </w:rPr>
        <w:t>Y VADOS PERMANENTES PARA LA GERENCIA MUNICIPAL DE URBANISMO”</w:t>
      </w:r>
      <w:r>
        <w:rPr>
          <w:sz w:val="18"/>
        </w:rPr>
        <w:t>, </w:t>
      </w:r>
      <w:r>
        <w:rPr>
          <w:b/>
          <w:spacing w:val="-3"/>
          <w:sz w:val="18"/>
        </w:rPr>
        <w:t>DECLARO BAJO </w:t>
      </w:r>
      <w:r>
        <w:rPr>
          <w:b/>
          <w:sz w:val="18"/>
        </w:rPr>
        <w:t>MI</w:t>
      </w:r>
      <w:r>
        <w:rPr>
          <w:b/>
          <w:spacing w:val="5"/>
          <w:sz w:val="18"/>
        </w:rPr>
        <w:t> </w:t>
      </w:r>
      <w:r>
        <w:rPr>
          <w:b/>
          <w:sz w:val="18"/>
        </w:rPr>
        <w:t>RESPONSABILIDAD:</w:t>
      </w:r>
    </w:p>
    <w:p>
      <w:pPr>
        <w:spacing w:before="5"/>
        <w:ind w:left="479" w:right="0" w:firstLine="0"/>
        <w:jc w:val="both"/>
        <w:rPr>
          <w:rFonts w:ascii="Calibri" w:hAnsi="Calibri"/>
          <w:sz w:val="18"/>
        </w:rPr>
      </w:pPr>
      <w:r>
        <w:rPr>
          <w:rFonts w:ascii="Calibri" w:hAnsi="Calibri"/>
          <w:sz w:val="18"/>
        </w:rPr>
        <w:t>1º.-Que ostento la representación legal de la empresa que presenta la oferta.</w:t>
      </w:r>
    </w:p>
    <w:p>
      <w:pPr>
        <w:pStyle w:val="BodyText"/>
        <w:spacing w:before="9"/>
        <w:rPr>
          <w:rFonts w:ascii="Calibri"/>
          <w:sz w:val="17"/>
        </w:rPr>
      </w:pPr>
    </w:p>
    <w:p>
      <w:pPr>
        <w:spacing w:line="240" w:lineRule="auto" w:before="0"/>
        <w:ind w:left="479" w:right="389" w:firstLine="0"/>
        <w:jc w:val="both"/>
        <w:rPr>
          <w:rFonts w:ascii="Calibri" w:hAnsi="Calibri"/>
          <w:sz w:val="18"/>
        </w:rPr>
      </w:pPr>
      <w:r>
        <w:rPr>
          <w:rFonts w:ascii="Calibri" w:hAnsi="Calibri"/>
          <w:sz w:val="18"/>
        </w:rPr>
        <w:t>2º.-Que la empresa a la que represento está legalmente constituida, dispone </w:t>
      </w:r>
      <w:r>
        <w:rPr>
          <w:rFonts w:ascii="Calibri" w:hAnsi="Calibri"/>
          <w:spacing w:val="-3"/>
          <w:sz w:val="18"/>
        </w:rPr>
        <w:t>de </w:t>
      </w:r>
      <w:r>
        <w:rPr>
          <w:rFonts w:ascii="Calibri" w:hAnsi="Calibri"/>
          <w:sz w:val="18"/>
        </w:rPr>
        <w:t>capacidad de obrar y jurídica y </w:t>
      </w:r>
      <w:r>
        <w:rPr>
          <w:rFonts w:ascii="Calibri" w:hAnsi="Calibri"/>
          <w:spacing w:val="-3"/>
          <w:sz w:val="18"/>
        </w:rPr>
        <w:t>de </w:t>
      </w:r>
      <w:r>
        <w:rPr>
          <w:rFonts w:ascii="Calibri" w:hAnsi="Calibri"/>
          <w:sz w:val="18"/>
        </w:rPr>
        <w:t>la habilitación profesional</w:t>
      </w:r>
      <w:r>
        <w:rPr>
          <w:rFonts w:ascii="Calibri" w:hAnsi="Calibri"/>
          <w:spacing w:val="-6"/>
          <w:sz w:val="18"/>
        </w:rPr>
        <w:t> </w:t>
      </w:r>
      <w:r>
        <w:rPr>
          <w:rFonts w:ascii="Calibri" w:hAnsi="Calibri"/>
          <w:sz w:val="18"/>
        </w:rPr>
        <w:t>y</w:t>
      </w:r>
      <w:r>
        <w:rPr>
          <w:rFonts w:ascii="Calibri" w:hAnsi="Calibri"/>
          <w:spacing w:val="-8"/>
          <w:sz w:val="18"/>
        </w:rPr>
        <w:t> </w:t>
      </w:r>
      <w:r>
        <w:rPr>
          <w:rFonts w:ascii="Calibri" w:hAnsi="Calibri"/>
          <w:sz w:val="18"/>
        </w:rPr>
        <w:t>solvencia</w:t>
      </w:r>
      <w:r>
        <w:rPr>
          <w:rFonts w:ascii="Calibri" w:hAnsi="Calibri"/>
          <w:spacing w:val="-8"/>
          <w:sz w:val="18"/>
        </w:rPr>
        <w:t> </w:t>
      </w:r>
      <w:r>
        <w:rPr>
          <w:rFonts w:ascii="Calibri" w:hAnsi="Calibri"/>
          <w:sz w:val="18"/>
        </w:rPr>
        <w:t>necesaria</w:t>
      </w:r>
      <w:r>
        <w:rPr>
          <w:rFonts w:ascii="Calibri" w:hAnsi="Calibri"/>
          <w:spacing w:val="-9"/>
          <w:sz w:val="18"/>
        </w:rPr>
        <w:t> </w:t>
      </w:r>
      <w:r>
        <w:rPr>
          <w:rFonts w:ascii="Calibri" w:hAnsi="Calibri"/>
          <w:sz w:val="18"/>
        </w:rPr>
        <w:t>para</w:t>
      </w:r>
      <w:r>
        <w:rPr>
          <w:rFonts w:ascii="Calibri" w:hAnsi="Calibri"/>
          <w:spacing w:val="-9"/>
          <w:sz w:val="18"/>
        </w:rPr>
        <w:t> </w:t>
      </w:r>
      <w:r>
        <w:rPr>
          <w:rFonts w:ascii="Calibri" w:hAnsi="Calibri"/>
          <w:sz w:val="18"/>
        </w:rPr>
        <w:t>concertar</w:t>
      </w:r>
      <w:r>
        <w:rPr>
          <w:rFonts w:ascii="Calibri" w:hAnsi="Calibri"/>
          <w:spacing w:val="-14"/>
          <w:sz w:val="18"/>
        </w:rPr>
        <w:t> </w:t>
      </w:r>
      <w:r>
        <w:rPr>
          <w:rFonts w:ascii="Calibri" w:hAnsi="Calibri"/>
          <w:sz w:val="18"/>
        </w:rPr>
        <w:t>la</w:t>
      </w:r>
      <w:r>
        <w:rPr>
          <w:rFonts w:ascii="Calibri" w:hAnsi="Calibri"/>
          <w:spacing w:val="-8"/>
          <w:sz w:val="18"/>
        </w:rPr>
        <w:t> </w:t>
      </w:r>
      <w:r>
        <w:rPr>
          <w:rFonts w:ascii="Calibri" w:hAnsi="Calibri"/>
          <w:sz w:val="18"/>
        </w:rPr>
        <w:t>ejecución</w:t>
      </w:r>
      <w:r>
        <w:rPr>
          <w:rFonts w:ascii="Calibri" w:hAnsi="Calibri"/>
          <w:spacing w:val="-8"/>
          <w:sz w:val="18"/>
        </w:rPr>
        <w:t> </w:t>
      </w:r>
      <w:r>
        <w:rPr>
          <w:rFonts w:ascii="Calibri" w:hAnsi="Calibri"/>
          <w:sz w:val="18"/>
        </w:rPr>
        <w:t>del</w:t>
      </w:r>
      <w:r>
        <w:rPr>
          <w:rFonts w:ascii="Calibri" w:hAnsi="Calibri"/>
          <w:spacing w:val="-6"/>
          <w:sz w:val="18"/>
        </w:rPr>
        <w:t> </w:t>
      </w:r>
      <w:r>
        <w:rPr>
          <w:rFonts w:ascii="Calibri" w:hAnsi="Calibri"/>
          <w:sz w:val="18"/>
        </w:rPr>
        <w:t>contrato</w:t>
      </w:r>
      <w:r>
        <w:rPr>
          <w:rFonts w:ascii="Calibri" w:hAnsi="Calibri"/>
          <w:spacing w:val="-7"/>
          <w:sz w:val="18"/>
        </w:rPr>
        <w:t> </w:t>
      </w:r>
      <w:r>
        <w:rPr>
          <w:rFonts w:ascii="Calibri" w:hAnsi="Calibri"/>
          <w:sz w:val="18"/>
        </w:rPr>
        <w:t>y</w:t>
      </w:r>
      <w:r>
        <w:rPr>
          <w:rFonts w:ascii="Calibri" w:hAnsi="Calibri"/>
          <w:spacing w:val="-8"/>
          <w:sz w:val="18"/>
        </w:rPr>
        <w:t> </w:t>
      </w:r>
      <w:r>
        <w:rPr>
          <w:rFonts w:ascii="Calibri" w:hAnsi="Calibri"/>
          <w:sz w:val="18"/>
        </w:rPr>
        <w:t>que</w:t>
      </w:r>
      <w:r>
        <w:rPr>
          <w:rFonts w:ascii="Calibri" w:hAnsi="Calibri"/>
          <w:spacing w:val="-7"/>
          <w:sz w:val="18"/>
        </w:rPr>
        <w:t> </w:t>
      </w:r>
      <w:r>
        <w:rPr>
          <w:rFonts w:ascii="Calibri" w:hAnsi="Calibri"/>
          <w:spacing w:val="-3"/>
          <w:sz w:val="18"/>
        </w:rPr>
        <w:t>el</w:t>
      </w:r>
      <w:r>
        <w:rPr>
          <w:rFonts w:ascii="Calibri" w:hAnsi="Calibri"/>
          <w:spacing w:val="-5"/>
          <w:sz w:val="18"/>
        </w:rPr>
        <w:t> </w:t>
      </w:r>
      <w:r>
        <w:rPr>
          <w:rFonts w:ascii="Calibri" w:hAnsi="Calibri"/>
          <w:sz w:val="18"/>
        </w:rPr>
        <w:t>objeto</w:t>
      </w:r>
      <w:r>
        <w:rPr>
          <w:rFonts w:ascii="Calibri" w:hAnsi="Calibri"/>
          <w:spacing w:val="-8"/>
          <w:sz w:val="18"/>
        </w:rPr>
        <w:t> </w:t>
      </w:r>
      <w:r>
        <w:rPr>
          <w:rFonts w:ascii="Calibri" w:hAnsi="Calibri"/>
          <w:spacing w:val="-3"/>
          <w:sz w:val="18"/>
        </w:rPr>
        <w:t>social</w:t>
      </w:r>
      <w:r>
        <w:rPr>
          <w:rFonts w:ascii="Calibri" w:hAnsi="Calibri"/>
          <w:spacing w:val="-6"/>
          <w:sz w:val="18"/>
        </w:rPr>
        <w:t> </w:t>
      </w:r>
      <w:r>
        <w:rPr>
          <w:rFonts w:ascii="Calibri" w:hAnsi="Calibri"/>
          <w:sz w:val="18"/>
        </w:rPr>
        <w:t>de</w:t>
      </w:r>
      <w:r>
        <w:rPr>
          <w:rFonts w:ascii="Calibri" w:hAnsi="Calibri"/>
          <w:spacing w:val="-6"/>
          <w:sz w:val="18"/>
        </w:rPr>
        <w:t> </w:t>
      </w:r>
      <w:r>
        <w:rPr>
          <w:rFonts w:ascii="Calibri" w:hAnsi="Calibri"/>
          <w:sz w:val="18"/>
        </w:rPr>
        <w:t>la</w:t>
      </w:r>
      <w:r>
        <w:rPr>
          <w:rFonts w:ascii="Calibri" w:hAnsi="Calibri"/>
          <w:spacing w:val="-9"/>
          <w:sz w:val="18"/>
        </w:rPr>
        <w:t> </w:t>
      </w:r>
      <w:r>
        <w:rPr>
          <w:rFonts w:ascii="Calibri" w:hAnsi="Calibri"/>
          <w:sz w:val="18"/>
        </w:rPr>
        <w:t>misma</w:t>
      </w:r>
      <w:r>
        <w:rPr>
          <w:rFonts w:ascii="Calibri" w:hAnsi="Calibri"/>
          <w:spacing w:val="-9"/>
          <w:sz w:val="18"/>
        </w:rPr>
        <w:t> </w:t>
      </w:r>
      <w:r>
        <w:rPr>
          <w:rFonts w:ascii="Calibri" w:hAnsi="Calibri"/>
          <w:sz w:val="18"/>
        </w:rPr>
        <w:t>comprende</w:t>
      </w:r>
      <w:r>
        <w:rPr>
          <w:rFonts w:ascii="Calibri" w:hAnsi="Calibri"/>
          <w:spacing w:val="-6"/>
          <w:sz w:val="18"/>
        </w:rPr>
        <w:t> </w:t>
      </w:r>
      <w:r>
        <w:rPr>
          <w:rFonts w:ascii="Calibri" w:hAnsi="Calibri"/>
          <w:sz w:val="18"/>
        </w:rPr>
        <w:t>la</w:t>
      </w:r>
      <w:r>
        <w:rPr>
          <w:rFonts w:ascii="Calibri" w:hAnsi="Calibri"/>
          <w:spacing w:val="-9"/>
          <w:sz w:val="18"/>
        </w:rPr>
        <w:t> </w:t>
      </w:r>
      <w:r>
        <w:rPr>
          <w:rFonts w:ascii="Calibri" w:hAnsi="Calibri"/>
          <w:sz w:val="18"/>
        </w:rPr>
        <w:t>actividad objeto</w:t>
      </w:r>
      <w:r>
        <w:rPr>
          <w:rFonts w:ascii="Calibri" w:hAnsi="Calibri"/>
          <w:spacing w:val="-9"/>
          <w:sz w:val="18"/>
        </w:rPr>
        <w:t> </w:t>
      </w:r>
      <w:r>
        <w:rPr>
          <w:rFonts w:ascii="Calibri" w:hAnsi="Calibri"/>
          <w:sz w:val="18"/>
        </w:rPr>
        <w:t>del</w:t>
      </w:r>
      <w:r>
        <w:rPr>
          <w:rFonts w:ascii="Calibri" w:hAnsi="Calibri"/>
          <w:spacing w:val="-7"/>
          <w:sz w:val="18"/>
        </w:rPr>
        <w:t> </w:t>
      </w:r>
      <w:r>
        <w:rPr>
          <w:rFonts w:ascii="Calibri" w:hAnsi="Calibri"/>
          <w:sz w:val="18"/>
        </w:rPr>
        <w:t>mismo,</w:t>
      </w:r>
      <w:r>
        <w:rPr>
          <w:rFonts w:ascii="Calibri" w:hAnsi="Calibri"/>
          <w:spacing w:val="-10"/>
          <w:sz w:val="18"/>
        </w:rPr>
        <w:t> </w:t>
      </w:r>
      <w:r>
        <w:rPr>
          <w:rFonts w:ascii="Calibri" w:hAnsi="Calibri"/>
          <w:sz w:val="18"/>
        </w:rPr>
        <w:t>de</w:t>
      </w:r>
      <w:r>
        <w:rPr>
          <w:rFonts w:ascii="Calibri" w:hAnsi="Calibri"/>
          <w:spacing w:val="-8"/>
          <w:sz w:val="18"/>
        </w:rPr>
        <w:t> </w:t>
      </w:r>
      <w:r>
        <w:rPr>
          <w:rFonts w:ascii="Calibri" w:hAnsi="Calibri"/>
          <w:sz w:val="18"/>
        </w:rPr>
        <w:t>acuerdo</w:t>
      </w:r>
      <w:r>
        <w:rPr>
          <w:rFonts w:ascii="Calibri" w:hAnsi="Calibri"/>
          <w:spacing w:val="-12"/>
          <w:sz w:val="18"/>
        </w:rPr>
        <w:t> </w:t>
      </w:r>
      <w:r>
        <w:rPr>
          <w:rFonts w:ascii="Calibri" w:hAnsi="Calibri"/>
          <w:sz w:val="18"/>
        </w:rPr>
        <w:t>con</w:t>
      </w:r>
      <w:r>
        <w:rPr>
          <w:rFonts w:ascii="Calibri" w:hAnsi="Calibri"/>
          <w:spacing w:val="-13"/>
          <w:sz w:val="18"/>
        </w:rPr>
        <w:t> </w:t>
      </w:r>
      <w:r>
        <w:rPr>
          <w:rFonts w:ascii="Calibri" w:hAnsi="Calibri"/>
          <w:sz w:val="18"/>
        </w:rPr>
        <w:t>lo</w:t>
      </w:r>
      <w:r>
        <w:rPr>
          <w:rFonts w:ascii="Calibri" w:hAnsi="Calibri"/>
          <w:spacing w:val="-8"/>
          <w:sz w:val="18"/>
        </w:rPr>
        <w:t> </w:t>
      </w:r>
      <w:r>
        <w:rPr>
          <w:rFonts w:ascii="Calibri" w:hAnsi="Calibri"/>
          <w:sz w:val="18"/>
        </w:rPr>
        <w:t>recogido</w:t>
      </w:r>
      <w:r>
        <w:rPr>
          <w:rFonts w:ascii="Calibri" w:hAnsi="Calibri"/>
          <w:spacing w:val="-9"/>
          <w:sz w:val="18"/>
        </w:rPr>
        <w:t> </w:t>
      </w:r>
      <w:r>
        <w:rPr>
          <w:rFonts w:ascii="Calibri" w:hAnsi="Calibri"/>
          <w:sz w:val="18"/>
        </w:rPr>
        <w:t>en</w:t>
      </w:r>
      <w:r>
        <w:rPr>
          <w:rFonts w:ascii="Calibri" w:hAnsi="Calibri"/>
          <w:spacing w:val="-12"/>
          <w:sz w:val="18"/>
        </w:rPr>
        <w:t> </w:t>
      </w:r>
      <w:r>
        <w:rPr>
          <w:rFonts w:ascii="Calibri" w:hAnsi="Calibri"/>
          <w:sz w:val="18"/>
        </w:rPr>
        <w:t>sus</w:t>
      </w:r>
      <w:r>
        <w:rPr>
          <w:rFonts w:ascii="Calibri" w:hAnsi="Calibri"/>
          <w:spacing w:val="-8"/>
          <w:sz w:val="18"/>
        </w:rPr>
        <w:t> </w:t>
      </w:r>
      <w:r>
        <w:rPr>
          <w:rFonts w:ascii="Calibri" w:hAnsi="Calibri"/>
          <w:sz w:val="18"/>
        </w:rPr>
        <w:t>estatutos</w:t>
      </w:r>
      <w:r>
        <w:rPr>
          <w:rFonts w:ascii="Calibri" w:hAnsi="Calibri"/>
          <w:spacing w:val="-12"/>
          <w:sz w:val="18"/>
        </w:rPr>
        <w:t> </w:t>
      </w:r>
      <w:r>
        <w:rPr>
          <w:rFonts w:ascii="Calibri" w:hAnsi="Calibri"/>
          <w:sz w:val="18"/>
        </w:rPr>
        <w:t>sociales,</w:t>
      </w:r>
      <w:r>
        <w:rPr>
          <w:rFonts w:ascii="Calibri" w:hAnsi="Calibri"/>
          <w:spacing w:val="-6"/>
          <w:sz w:val="18"/>
        </w:rPr>
        <w:t> </w:t>
      </w:r>
      <w:r>
        <w:rPr>
          <w:rFonts w:ascii="Calibri" w:hAnsi="Calibri"/>
          <w:sz w:val="18"/>
        </w:rPr>
        <w:t>los</w:t>
      </w:r>
      <w:r>
        <w:rPr>
          <w:rFonts w:ascii="Calibri" w:hAnsi="Calibri"/>
          <w:spacing w:val="-7"/>
          <w:sz w:val="18"/>
        </w:rPr>
        <w:t> </w:t>
      </w:r>
      <w:r>
        <w:rPr>
          <w:rFonts w:ascii="Calibri" w:hAnsi="Calibri"/>
          <w:sz w:val="18"/>
        </w:rPr>
        <w:t>cuales</w:t>
      </w:r>
      <w:r>
        <w:rPr>
          <w:rFonts w:ascii="Calibri" w:hAnsi="Calibri"/>
          <w:spacing w:val="-12"/>
          <w:sz w:val="18"/>
        </w:rPr>
        <w:t> </w:t>
      </w:r>
      <w:r>
        <w:rPr>
          <w:rFonts w:ascii="Calibri" w:hAnsi="Calibri"/>
          <w:sz w:val="18"/>
        </w:rPr>
        <w:t>se</w:t>
      </w:r>
      <w:r>
        <w:rPr>
          <w:rFonts w:ascii="Calibri" w:hAnsi="Calibri"/>
          <w:spacing w:val="-7"/>
          <w:sz w:val="18"/>
        </w:rPr>
        <w:t> </w:t>
      </w:r>
      <w:r>
        <w:rPr>
          <w:rFonts w:ascii="Calibri" w:hAnsi="Calibri"/>
          <w:sz w:val="18"/>
        </w:rPr>
        <w:t>hallan</w:t>
      </w:r>
      <w:r>
        <w:rPr>
          <w:rFonts w:ascii="Calibri" w:hAnsi="Calibri"/>
          <w:spacing w:val="-8"/>
          <w:sz w:val="18"/>
        </w:rPr>
        <w:t> </w:t>
      </w:r>
      <w:r>
        <w:rPr>
          <w:rFonts w:ascii="Calibri" w:hAnsi="Calibri"/>
          <w:sz w:val="18"/>
        </w:rPr>
        <w:t>correctamente</w:t>
      </w:r>
      <w:r>
        <w:rPr>
          <w:rFonts w:ascii="Calibri" w:hAnsi="Calibri"/>
          <w:spacing w:val="-12"/>
          <w:sz w:val="18"/>
        </w:rPr>
        <w:t> </w:t>
      </w:r>
      <w:r>
        <w:rPr>
          <w:rFonts w:ascii="Calibri" w:hAnsi="Calibri"/>
          <w:sz w:val="18"/>
        </w:rPr>
        <w:t>inscritos</w:t>
      </w:r>
      <w:r>
        <w:rPr>
          <w:rFonts w:ascii="Calibri" w:hAnsi="Calibri"/>
          <w:spacing w:val="-8"/>
          <w:sz w:val="18"/>
        </w:rPr>
        <w:t> </w:t>
      </w:r>
      <w:r>
        <w:rPr>
          <w:rFonts w:ascii="Calibri" w:hAnsi="Calibri"/>
          <w:spacing w:val="-3"/>
          <w:sz w:val="18"/>
        </w:rPr>
        <w:t>en</w:t>
      </w:r>
      <w:r>
        <w:rPr>
          <w:rFonts w:ascii="Calibri" w:hAnsi="Calibri"/>
          <w:spacing w:val="-7"/>
          <w:sz w:val="18"/>
        </w:rPr>
        <w:t> </w:t>
      </w:r>
      <w:r>
        <w:rPr>
          <w:rFonts w:ascii="Calibri" w:hAnsi="Calibri"/>
          <w:sz w:val="18"/>
        </w:rPr>
        <w:t>los</w:t>
      </w:r>
      <w:r>
        <w:rPr>
          <w:rFonts w:ascii="Calibri" w:hAnsi="Calibri"/>
          <w:spacing w:val="-8"/>
          <w:sz w:val="18"/>
        </w:rPr>
        <w:t> </w:t>
      </w:r>
      <w:r>
        <w:rPr>
          <w:rFonts w:ascii="Calibri" w:hAnsi="Calibri"/>
          <w:sz w:val="18"/>
        </w:rPr>
        <w:t>Registros correspondientes.</w:t>
      </w:r>
    </w:p>
    <w:p>
      <w:pPr>
        <w:pStyle w:val="BodyText"/>
        <w:spacing w:before="1"/>
        <w:rPr>
          <w:rFonts w:ascii="Calibri"/>
          <w:sz w:val="18"/>
        </w:rPr>
      </w:pPr>
    </w:p>
    <w:p>
      <w:pPr>
        <w:spacing w:before="0"/>
        <w:ind w:left="479" w:right="400" w:firstLine="0"/>
        <w:jc w:val="both"/>
        <w:rPr>
          <w:rFonts w:ascii="Calibri" w:hAnsi="Calibri"/>
          <w:sz w:val="18"/>
        </w:rPr>
      </w:pPr>
      <w:r>
        <w:rPr>
          <w:rFonts w:ascii="Calibri" w:hAnsi="Calibri"/>
          <w:sz w:val="18"/>
        </w:rPr>
        <w:t>3º.-Que la empresa a la que represento no está incursa en prohibición de contratar por sí misma ni por extensión como consecuencia de la aplicación del artículo 71.3 de la Ley de Contratos del Sector Público.</w:t>
      </w:r>
    </w:p>
    <w:p>
      <w:pPr>
        <w:pStyle w:val="BodyText"/>
        <w:spacing w:before="11"/>
        <w:rPr>
          <w:rFonts w:ascii="Calibri"/>
          <w:sz w:val="17"/>
        </w:rPr>
      </w:pPr>
    </w:p>
    <w:p>
      <w:pPr>
        <w:spacing w:before="0"/>
        <w:ind w:left="479" w:right="398" w:firstLine="0"/>
        <w:jc w:val="both"/>
        <w:rPr>
          <w:rFonts w:ascii="Calibri" w:hAnsi="Calibri"/>
          <w:sz w:val="18"/>
        </w:rPr>
      </w:pPr>
      <w:r>
        <w:rPr>
          <w:rFonts w:ascii="Calibri" w:hAnsi="Calibri"/>
          <w:sz w:val="18"/>
        </w:rPr>
        <w:t>4º.-Que la empresa a la que represento se compromete a cumplir las condiciones especiales de ejecución previstas en la Cláusula 24 de los Pliegos de Cláusulas Administrativas Particulares que rigen este contrato.</w:t>
      </w:r>
    </w:p>
    <w:p>
      <w:pPr>
        <w:pStyle w:val="BodyText"/>
        <w:spacing w:before="3"/>
        <w:rPr>
          <w:rFonts w:ascii="Calibri"/>
          <w:sz w:val="18"/>
        </w:rPr>
      </w:pPr>
    </w:p>
    <w:p>
      <w:pPr>
        <w:spacing w:before="0"/>
        <w:ind w:left="479" w:right="0" w:firstLine="0"/>
        <w:jc w:val="both"/>
        <w:rPr>
          <w:rFonts w:ascii="Calibri" w:hAnsi="Calibri"/>
          <w:sz w:val="18"/>
        </w:rPr>
      </w:pPr>
      <w:r>
        <w:rPr>
          <w:rFonts w:ascii="Calibri" w:hAnsi="Calibri"/>
          <w:sz w:val="18"/>
        </w:rPr>
        <w:t>5º.-Que la empresa a la que represento, en caso de ser extranjera, acepta someterse al fuero español.</w:t>
      </w:r>
    </w:p>
    <w:p>
      <w:pPr>
        <w:pStyle w:val="BodyText"/>
        <w:spacing w:before="10"/>
        <w:rPr>
          <w:rFonts w:ascii="Calibri"/>
          <w:sz w:val="17"/>
        </w:rPr>
      </w:pPr>
    </w:p>
    <w:p>
      <w:pPr>
        <w:spacing w:before="0"/>
        <w:ind w:left="479" w:right="396" w:firstLine="0"/>
        <w:jc w:val="both"/>
        <w:rPr>
          <w:rFonts w:ascii="Calibri" w:hAnsi="Calibri"/>
          <w:sz w:val="18"/>
        </w:rPr>
      </w:pPr>
      <w:r>
        <w:rPr>
          <w:rFonts w:ascii="Calibri" w:hAnsi="Calibri"/>
          <w:sz w:val="18"/>
        </w:rPr>
        <w:t>6º.-Que</w:t>
      </w:r>
      <w:r>
        <w:rPr>
          <w:rFonts w:ascii="Calibri" w:hAnsi="Calibri"/>
          <w:spacing w:val="-13"/>
          <w:sz w:val="18"/>
        </w:rPr>
        <w:t> </w:t>
      </w:r>
      <w:r>
        <w:rPr>
          <w:rFonts w:ascii="Calibri" w:hAnsi="Calibri"/>
          <w:sz w:val="18"/>
        </w:rPr>
        <w:t>la</w:t>
      </w:r>
      <w:r>
        <w:rPr>
          <w:rFonts w:ascii="Calibri" w:hAnsi="Calibri"/>
          <w:spacing w:val="-13"/>
          <w:sz w:val="18"/>
        </w:rPr>
        <w:t> </w:t>
      </w:r>
      <w:r>
        <w:rPr>
          <w:rFonts w:ascii="Calibri" w:hAnsi="Calibri"/>
          <w:sz w:val="18"/>
        </w:rPr>
        <w:t>empresa</w:t>
      </w:r>
      <w:r>
        <w:rPr>
          <w:rFonts w:ascii="Calibri" w:hAnsi="Calibri"/>
          <w:spacing w:val="-9"/>
          <w:sz w:val="18"/>
        </w:rPr>
        <w:t> </w:t>
      </w:r>
      <w:r>
        <w:rPr>
          <w:rFonts w:ascii="Calibri" w:hAnsi="Calibri"/>
          <w:sz w:val="18"/>
        </w:rPr>
        <w:t>a</w:t>
      </w:r>
      <w:r>
        <w:rPr>
          <w:rFonts w:ascii="Calibri" w:hAnsi="Calibri"/>
          <w:spacing w:val="-14"/>
          <w:sz w:val="18"/>
        </w:rPr>
        <w:t> </w:t>
      </w:r>
      <w:r>
        <w:rPr>
          <w:rFonts w:ascii="Calibri" w:hAnsi="Calibri"/>
          <w:sz w:val="18"/>
        </w:rPr>
        <w:t>la</w:t>
      </w:r>
      <w:r>
        <w:rPr>
          <w:rFonts w:ascii="Calibri" w:hAnsi="Calibri"/>
          <w:spacing w:val="-13"/>
          <w:sz w:val="18"/>
        </w:rPr>
        <w:t> </w:t>
      </w:r>
      <w:r>
        <w:rPr>
          <w:rFonts w:ascii="Calibri" w:hAnsi="Calibri"/>
          <w:sz w:val="18"/>
        </w:rPr>
        <w:t>que</w:t>
      </w:r>
      <w:r>
        <w:rPr>
          <w:rFonts w:ascii="Calibri" w:hAnsi="Calibri"/>
          <w:spacing w:val="-7"/>
          <w:sz w:val="18"/>
        </w:rPr>
        <w:t> </w:t>
      </w:r>
      <w:r>
        <w:rPr>
          <w:rFonts w:ascii="Calibri" w:hAnsi="Calibri"/>
          <w:sz w:val="18"/>
        </w:rPr>
        <w:t>represento,</w:t>
      </w:r>
      <w:r>
        <w:rPr>
          <w:rFonts w:ascii="Calibri" w:hAnsi="Calibri"/>
          <w:spacing w:val="-10"/>
          <w:sz w:val="18"/>
        </w:rPr>
        <w:t> </w:t>
      </w:r>
      <w:r>
        <w:rPr>
          <w:rFonts w:ascii="Calibri" w:hAnsi="Calibri"/>
          <w:sz w:val="18"/>
        </w:rPr>
        <w:t>en</w:t>
      </w:r>
      <w:r>
        <w:rPr>
          <w:rFonts w:ascii="Calibri" w:hAnsi="Calibri"/>
          <w:spacing w:val="-13"/>
          <w:sz w:val="18"/>
        </w:rPr>
        <w:t> </w:t>
      </w:r>
      <w:r>
        <w:rPr>
          <w:rFonts w:ascii="Calibri" w:hAnsi="Calibri"/>
          <w:sz w:val="18"/>
        </w:rPr>
        <w:t>el</w:t>
      </w:r>
      <w:r>
        <w:rPr>
          <w:rFonts w:ascii="Calibri" w:hAnsi="Calibri"/>
          <w:spacing w:val="-11"/>
          <w:sz w:val="18"/>
        </w:rPr>
        <w:t> </w:t>
      </w:r>
      <w:r>
        <w:rPr>
          <w:rFonts w:ascii="Calibri" w:hAnsi="Calibri"/>
          <w:sz w:val="18"/>
        </w:rPr>
        <w:t>caso</w:t>
      </w:r>
      <w:r>
        <w:rPr>
          <w:rFonts w:ascii="Calibri" w:hAnsi="Calibri"/>
          <w:spacing w:val="-8"/>
          <w:sz w:val="18"/>
        </w:rPr>
        <w:t> </w:t>
      </w:r>
      <w:r>
        <w:rPr>
          <w:rFonts w:ascii="Calibri" w:hAnsi="Calibri"/>
          <w:spacing w:val="-3"/>
          <w:sz w:val="18"/>
        </w:rPr>
        <w:t>de</w:t>
      </w:r>
      <w:r>
        <w:rPr>
          <w:rFonts w:ascii="Calibri" w:hAnsi="Calibri"/>
          <w:spacing w:val="-13"/>
          <w:sz w:val="18"/>
        </w:rPr>
        <w:t> </w:t>
      </w:r>
      <w:r>
        <w:rPr>
          <w:rFonts w:ascii="Calibri" w:hAnsi="Calibri"/>
          <w:sz w:val="18"/>
        </w:rPr>
        <w:t>estar</w:t>
      </w:r>
      <w:r>
        <w:rPr>
          <w:rFonts w:ascii="Calibri" w:hAnsi="Calibri"/>
          <w:spacing w:val="-14"/>
          <w:sz w:val="18"/>
        </w:rPr>
        <w:t> </w:t>
      </w:r>
      <w:r>
        <w:rPr>
          <w:rFonts w:ascii="Calibri" w:hAnsi="Calibri"/>
          <w:sz w:val="18"/>
        </w:rPr>
        <w:t>formada</w:t>
      </w:r>
      <w:r>
        <w:rPr>
          <w:rFonts w:ascii="Calibri" w:hAnsi="Calibri"/>
          <w:spacing w:val="-18"/>
          <w:sz w:val="18"/>
        </w:rPr>
        <w:t> </w:t>
      </w:r>
      <w:r>
        <w:rPr>
          <w:rFonts w:ascii="Calibri" w:hAnsi="Calibri"/>
          <w:sz w:val="18"/>
        </w:rPr>
        <w:t>por</w:t>
      </w:r>
      <w:r>
        <w:rPr>
          <w:rFonts w:ascii="Calibri" w:hAnsi="Calibri"/>
          <w:spacing w:val="-9"/>
          <w:sz w:val="18"/>
        </w:rPr>
        <w:t> </w:t>
      </w:r>
      <w:r>
        <w:rPr>
          <w:rFonts w:ascii="Calibri" w:hAnsi="Calibri"/>
          <w:sz w:val="18"/>
        </w:rPr>
        <w:t>una</w:t>
      </w:r>
      <w:r>
        <w:rPr>
          <w:rFonts w:ascii="Calibri" w:hAnsi="Calibri"/>
          <w:spacing w:val="-14"/>
          <w:sz w:val="18"/>
        </w:rPr>
        <w:t> </w:t>
      </w:r>
      <w:r>
        <w:rPr>
          <w:rFonts w:ascii="Calibri" w:hAnsi="Calibri"/>
          <w:sz w:val="18"/>
        </w:rPr>
        <w:t>unión</w:t>
      </w:r>
      <w:r>
        <w:rPr>
          <w:rFonts w:ascii="Calibri" w:hAnsi="Calibri"/>
          <w:spacing w:val="-12"/>
          <w:sz w:val="18"/>
        </w:rPr>
        <w:t> </w:t>
      </w:r>
      <w:r>
        <w:rPr>
          <w:rFonts w:ascii="Calibri" w:hAnsi="Calibri"/>
          <w:sz w:val="18"/>
        </w:rPr>
        <w:t>de</w:t>
      </w:r>
      <w:r>
        <w:rPr>
          <w:rFonts w:ascii="Calibri" w:hAnsi="Calibri"/>
          <w:spacing w:val="-12"/>
          <w:sz w:val="18"/>
        </w:rPr>
        <w:t> </w:t>
      </w:r>
      <w:r>
        <w:rPr>
          <w:rFonts w:ascii="Calibri" w:hAnsi="Calibri"/>
          <w:sz w:val="18"/>
        </w:rPr>
        <w:t>empresarios,</w:t>
      </w:r>
      <w:r>
        <w:rPr>
          <w:rFonts w:ascii="Calibri" w:hAnsi="Calibri"/>
          <w:spacing w:val="-5"/>
          <w:sz w:val="18"/>
        </w:rPr>
        <w:t> </w:t>
      </w:r>
      <w:r>
        <w:rPr>
          <w:rFonts w:ascii="Calibri" w:hAnsi="Calibri"/>
          <w:spacing w:val="-3"/>
          <w:sz w:val="18"/>
        </w:rPr>
        <w:t>se</w:t>
      </w:r>
      <w:r>
        <w:rPr>
          <w:rFonts w:ascii="Calibri" w:hAnsi="Calibri"/>
          <w:spacing w:val="-13"/>
          <w:sz w:val="18"/>
        </w:rPr>
        <w:t> </w:t>
      </w:r>
      <w:r>
        <w:rPr>
          <w:rFonts w:ascii="Calibri" w:hAnsi="Calibri"/>
          <w:sz w:val="18"/>
        </w:rPr>
        <w:t>compromete</w:t>
      </w:r>
      <w:r>
        <w:rPr>
          <w:rFonts w:ascii="Calibri" w:hAnsi="Calibri"/>
          <w:spacing w:val="-12"/>
          <w:sz w:val="18"/>
        </w:rPr>
        <w:t> </w:t>
      </w:r>
      <w:r>
        <w:rPr>
          <w:rFonts w:ascii="Calibri" w:hAnsi="Calibri"/>
          <w:sz w:val="18"/>
        </w:rPr>
        <w:t>a</w:t>
      </w:r>
      <w:r>
        <w:rPr>
          <w:rFonts w:ascii="Calibri" w:hAnsi="Calibri"/>
          <w:spacing w:val="-13"/>
          <w:sz w:val="18"/>
        </w:rPr>
        <w:t> </w:t>
      </w:r>
      <w:r>
        <w:rPr>
          <w:rFonts w:ascii="Calibri" w:hAnsi="Calibri"/>
          <w:sz w:val="18"/>
        </w:rPr>
        <w:t>la</w:t>
      </w:r>
      <w:r>
        <w:rPr>
          <w:rFonts w:ascii="Calibri" w:hAnsi="Calibri"/>
          <w:spacing w:val="-13"/>
          <w:sz w:val="18"/>
        </w:rPr>
        <w:t> </w:t>
      </w:r>
      <w:r>
        <w:rPr>
          <w:rFonts w:ascii="Calibri" w:hAnsi="Calibri"/>
          <w:sz w:val="18"/>
        </w:rPr>
        <w:t>constitución de la</w:t>
      </w:r>
      <w:r>
        <w:rPr>
          <w:rFonts w:ascii="Calibri" w:hAnsi="Calibri"/>
          <w:spacing w:val="-2"/>
          <w:sz w:val="18"/>
        </w:rPr>
        <w:t> </w:t>
      </w:r>
      <w:r>
        <w:rPr>
          <w:rFonts w:ascii="Calibri" w:hAnsi="Calibri"/>
          <w:sz w:val="18"/>
        </w:rPr>
        <w:t>unión.</w:t>
      </w:r>
    </w:p>
    <w:p>
      <w:pPr>
        <w:pStyle w:val="BodyText"/>
        <w:spacing w:before="5"/>
        <w:rPr>
          <w:rFonts w:ascii="Calibri"/>
          <w:sz w:val="18"/>
        </w:rPr>
      </w:pPr>
    </w:p>
    <w:p>
      <w:pPr>
        <w:spacing w:line="237" w:lineRule="auto" w:before="0"/>
        <w:ind w:left="479" w:right="389" w:firstLine="0"/>
        <w:jc w:val="both"/>
        <w:rPr>
          <w:rFonts w:ascii="Calibri" w:hAnsi="Calibri"/>
          <w:sz w:val="18"/>
        </w:rPr>
      </w:pPr>
      <w:r>
        <w:rPr>
          <w:rFonts w:ascii="Calibri" w:hAnsi="Calibri"/>
          <w:sz w:val="18"/>
        </w:rPr>
        <w:t>7º.-Que, a los efectos previstos </w:t>
      </w:r>
      <w:r>
        <w:rPr>
          <w:rFonts w:ascii="Calibri" w:hAnsi="Calibri"/>
          <w:spacing w:val="-3"/>
          <w:sz w:val="18"/>
        </w:rPr>
        <w:t>en </w:t>
      </w:r>
      <w:r>
        <w:rPr>
          <w:rFonts w:ascii="Calibri" w:hAnsi="Calibri"/>
          <w:sz w:val="18"/>
        </w:rPr>
        <w:t>la Disposición Adicional Decimoquinta de la Ley de Contratos del Sector Público, la dirección de correo</w:t>
      </w:r>
      <w:r>
        <w:rPr>
          <w:rFonts w:ascii="Calibri" w:hAnsi="Calibri"/>
          <w:spacing w:val="-8"/>
          <w:sz w:val="18"/>
        </w:rPr>
        <w:t> </w:t>
      </w:r>
      <w:r>
        <w:rPr>
          <w:rFonts w:ascii="Calibri" w:hAnsi="Calibri"/>
          <w:sz w:val="18"/>
        </w:rPr>
        <w:t>electrónico</w:t>
      </w:r>
      <w:r>
        <w:rPr>
          <w:rFonts w:ascii="Calibri" w:hAnsi="Calibri"/>
          <w:spacing w:val="-9"/>
          <w:sz w:val="18"/>
        </w:rPr>
        <w:t> </w:t>
      </w:r>
      <w:r>
        <w:rPr>
          <w:rFonts w:ascii="Calibri" w:hAnsi="Calibri"/>
          <w:sz w:val="18"/>
        </w:rPr>
        <w:t>habilitada</w:t>
      </w:r>
      <w:r>
        <w:rPr>
          <w:rFonts w:ascii="Calibri" w:hAnsi="Calibri"/>
          <w:spacing w:val="-8"/>
          <w:sz w:val="18"/>
        </w:rPr>
        <w:t> </w:t>
      </w:r>
      <w:r>
        <w:rPr>
          <w:rFonts w:ascii="Calibri" w:hAnsi="Calibri"/>
          <w:sz w:val="18"/>
        </w:rPr>
        <w:t>por</w:t>
      </w:r>
      <w:r>
        <w:rPr>
          <w:rFonts w:ascii="Calibri" w:hAnsi="Calibri"/>
          <w:spacing w:val="-10"/>
          <w:sz w:val="18"/>
        </w:rPr>
        <w:t> </w:t>
      </w:r>
      <w:r>
        <w:rPr>
          <w:rFonts w:ascii="Calibri" w:hAnsi="Calibri"/>
          <w:sz w:val="18"/>
        </w:rPr>
        <w:t>la</w:t>
      </w:r>
      <w:r>
        <w:rPr>
          <w:rFonts w:ascii="Calibri" w:hAnsi="Calibri"/>
          <w:spacing w:val="-9"/>
          <w:sz w:val="18"/>
        </w:rPr>
        <w:t> </w:t>
      </w:r>
      <w:r>
        <w:rPr>
          <w:rFonts w:ascii="Calibri" w:hAnsi="Calibri"/>
          <w:sz w:val="18"/>
        </w:rPr>
        <w:t>empresa</w:t>
      </w:r>
      <w:r>
        <w:rPr>
          <w:rFonts w:ascii="Calibri" w:hAnsi="Calibri"/>
          <w:spacing w:val="-10"/>
          <w:sz w:val="18"/>
        </w:rPr>
        <w:t> </w:t>
      </w:r>
      <w:r>
        <w:rPr>
          <w:rFonts w:ascii="Calibri" w:hAnsi="Calibri"/>
          <w:sz w:val="18"/>
        </w:rPr>
        <w:t>a</w:t>
      </w:r>
      <w:r>
        <w:rPr>
          <w:rFonts w:ascii="Calibri" w:hAnsi="Calibri"/>
          <w:spacing w:val="-9"/>
          <w:sz w:val="18"/>
        </w:rPr>
        <w:t> </w:t>
      </w:r>
      <w:r>
        <w:rPr>
          <w:rFonts w:ascii="Calibri" w:hAnsi="Calibri"/>
          <w:sz w:val="18"/>
        </w:rPr>
        <w:t>la</w:t>
      </w:r>
      <w:r>
        <w:rPr>
          <w:rFonts w:ascii="Calibri" w:hAnsi="Calibri"/>
          <w:spacing w:val="-10"/>
          <w:sz w:val="18"/>
        </w:rPr>
        <w:t> </w:t>
      </w:r>
      <w:r>
        <w:rPr>
          <w:rFonts w:ascii="Calibri" w:hAnsi="Calibri"/>
          <w:sz w:val="18"/>
        </w:rPr>
        <w:t>que</w:t>
      </w:r>
      <w:r>
        <w:rPr>
          <w:rFonts w:ascii="Calibri" w:hAnsi="Calibri"/>
          <w:spacing w:val="-2"/>
          <w:sz w:val="18"/>
        </w:rPr>
        <w:t> </w:t>
      </w:r>
      <w:r>
        <w:rPr>
          <w:rFonts w:ascii="Calibri" w:hAnsi="Calibri"/>
          <w:sz w:val="18"/>
        </w:rPr>
        <w:t>represento</w:t>
      </w:r>
      <w:r>
        <w:rPr>
          <w:rFonts w:ascii="Calibri" w:hAnsi="Calibri"/>
          <w:spacing w:val="-9"/>
          <w:sz w:val="18"/>
        </w:rPr>
        <w:t> </w:t>
      </w:r>
      <w:r>
        <w:rPr>
          <w:rFonts w:ascii="Calibri" w:hAnsi="Calibri"/>
          <w:spacing w:val="-3"/>
          <w:sz w:val="18"/>
        </w:rPr>
        <w:t>para</w:t>
      </w:r>
      <w:r>
        <w:rPr>
          <w:rFonts w:ascii="Calibri" w:hAnsi="Calibri"/>
          <w:spacing w:val="-4"/>
          <w:sz w:val="18"/>
        </w:rPr>
        <w:t> </w:t>
      </w:r>
      <w:r>
        <w:rPr>
          <w:rFonts w:ascii="Calibri" w:hAnsi="Calibri"/>
          <w:sz w:val="18"/>
        </w:rPr>
        <w:t>recibir</w:t>
      </w:r>
      <w:r>
        <w:rPr>
          <w:rFonts w:ascii="Calibri" w:hAnsi="Calibri"/>
          <w:spacing w:val="-10"/>
          <w:sz w:val="18"/>
        </w:rPr>
        <w:t> </w:t>
      </w:r>
      <w:r>
        <w:rPr>
          <w:rFonts w:ascii="Calibri" w:hAnsi="Calibri"/>
          <w:sz w:val="18"/>
        </w:rPr>
        <w:t>todas</w:t>
      </w:r>
      <w:r>
        <w:rPr>
          <w:rFonts w:ascii="Calibri" w:hAnsi="Calibri"/>
          <w:spacing w:val="-8"/>
          <w:sz w:val="18"/>
        </w:rPr>
        <w:t> </w:t>
      </w:r>
      <w:r>
        <w:rPr>
          <w:rFonts w:ascii="Calibri" w:hAnsi="Calibri"/>
          <w:sz w:val="18"/>
        </w:rPr>
        <w:t>las</w:t>
      </w:r>
      <w:r>
        <w:rPr>
          <w:rFonts w:ascii="Calibri" w:hAnsi="Calibri"/>
          <w:spacing w:val="-7"/>
          <w:sz w:val="18"/>
        </w:rPr>
        <w:t> </w:t>
      </w:r>
      <w:r>
        <w:rPr>
          <w:rFonts w:ascii="Calibri" w:hAnsi="Calibri"/>
          <w:sz w:val="18"/>
        </w:rPr>
        <w:t>notificaciones</w:t>
      </w:r>
      <w:r>
        <w:rPr>
          <w:rFonts w:ascii="Calibri" w:hAnsi="Calibri"/>
          <w:spacing w:val="-3"/>
          <w:sz w:val="18"/>
        </w:rPr>
        <w:t> </w:t>
      </w:r>
      <w:r>
        <w:rPr>
          <w:rFonts w:ascii="Calibri" w:hAnsi="Calibri"/>
          <w:sz w:val="18"/>
        </w:rPr>
        <w:t>y</w:t>
      </w:r>
      <w:r>
        <w:rPr>
          <w:rFonts w:ascii="Calibri" w:hAnsi="Calibri"/>
          <w:spacing w:val="-8"/>
          <w:sz w:val="18"/>
        </w:rPr>
        <w:t> </w:t>
      </w:r>
      <w:r>
        <w:rPr>
          <w:rFonts w:ascii="Calibri" w:hAnsi="Calibri"/>
          <w:sz w:val="18"/>
        </w:rPr>
        <w:t>comunicaciones</w:t>
      </w:r>
      <w:r>
        <w:rPr>
          <w:rFonts w:ascii="Calibri" w:hAnsi="Calibri"/>
          <w:spacing w:val="-8"/>
          <w:sz w:val="18"/>
        </w:rPr>
        <w:t> </w:t>
      </w:r>
      <w:r>
        <w:rPr>
          <w:rFonts w:ascii="Calibri" w:hAnsi="Calibri"/>
          <w:sz w:val="18"/>
        </w:rPr>
        <w:t>que deriven del presente expediente de contratación es la siguiente:</w:t>
      </w:r>
      <w:r>
        <w:rPr>
          <w:rFonts w:ascii="Calibri" w:hAnsi="Calibri"/>
          <w:spacing w:val="23"/>
          <w:sz w:val="18"/>
        </w:rPr>
        <w:t> </w:t>
      </w:r>
      <w:r>
        <w:rPr>
          <w:rFonts w:ascii="Calibri" w:hAnsi="Calibri"/>
          <w:spacing w:val="-3"/>
          <w:sz w:val="18"/>
        </w:rPr>
        <w:t>………………….</w:t>
      </w:r>
    </w:p>
    <w:p>
      <w:pPr>
        <w:pStyle w:val="BodyText"/>
        <w:spacing w:before="2"/>
        <w:rPr>
          <w:rFonts w:ascii="Calibri"/>
          <w:sz w:val="17"/>
        </w:rPr>
      </w:pPr>
    </w:p>
    <w:p>
      <w:pPr>
        <w:spacing w:before="1"/>
        <w:ind w:left="479" w:right="388" w:firstLine="0"/>
        <w:jc w:val="both"/>
        <w:rPr>
          <w:rFonts w:ascii="Calibri" w:hAnsi="Calibri"/>
          <w:sz w:val="18"/>
        </w:rPr>
      </w:pPr>
      <w:r>
        <w:rPr>
          <w:rFonts w:ascii="Calibri" w:hAnsi="Calibri"/>
          <w:sz w:val="18"/>
        </w:rPr>
        <w:t>Lo</w:t>
      </w:r>
      <w:r>
        <w:rPr>
          <w:rFonts w:ascii="Calibri" w:hAnsi="Calibri"/>
          <w:spacing w:val="-3"/>
          <w:sz w:val="18"/>
        </w:rPr>
        <w:t> </w:t>
      </w:r>
      <w:r>
        <w:rPr>
          <w:rFonts w:ascii="Calibri" w:hAnsi="Calibri"/>
          <w:sz w:val="18"/>
        </w:rPr>
        <w:t>que</w:t>
      </w:r>
      <w:r>
        <w:rPr>
          <w:rFonts w:ascii="Calibri" w:hAnsi="Calibri"/>
          <w:spacing w:val="-1"/>
          <w:sz w:val="18"/>
        </w:rPr>
        <w:t> </w:t>
      </w:r>
      <w:r>
        <w:rPr>
          <w:rFonts w:ascii="Calibri" w:hAnsi="Calibri"/>
          <w:sz w:val="18"/>
        </w:rPr>
        <w:t>declaro</w:t>
      </w:r>
      <w:r>
        <w:rPr>
          <w:rFonts w:ascii="Calibri" w:hAnsi="Calibri"/>
          <w:spacing w:val="-2"/>
          <w:sz w:val="18"/>
        </w:rPr>
        <w:t> </w:t>
      </w:r>
      <w:r>
        <w:rPr>
          <w:rFonts w:ascii="Calibri" w:hAnsi="Calibri"/>
          <w:sz w:val="18"/>
        </w:rPr>
        <w:t>a</w:t>
      </w:r>
      <w:r>
        <w:rPr>
          <w:rFonts w:ascii="Calibri" w:hAnsi="Calibri"/>
          <w:spacing w:val="-9"/>
          <w:sz w:val="18"/>
        </w:rPr>
        <w:t> </w:t>
      </w:r>
      <w:r>
        <w:rPr>
          <w:rFonts w:ascii="Calibri" w:hAnsi="Calibri"/>
          <w:sz w:val="18"/>
        </w:rPr>
        <w:t>los</w:t>
      </w:r>
      <w:r>
        <w:rPr>
          <w:rFonts w:ascii="Calibri" w:hAnsi="Calibri"/>
          <w:spacing w:val="-6"/>
          <w:sz w:val="18"/>
        </w:rPr>
        <w:t> </w:t>
      </w:r>
      <w:r>
        <w:rPr>
          <w:rFonts w:ascii="Calibri" w:hAnsi="Calibri"/>
          <w:sz w:val="18"/>
        </w:rPr>
        <w:t>efectos</w:t>
      </w:r>
      <w:r>
        <w:rPr>
          <w:rFonts w:ascii="Calibri" w:hAnsi="Calibri"/>
          <w:spacing w:val="-2"/>
          <w:sz w:val="18"/>
        </w:rPr>
        <w:t> </w:t>
      </w:r>
      <w:r>
        <w:rPr>
          <w:rFonts w:ascii="Calibri" w:hAnsi="Calibri"/>
          <w:spacing w:val="-3"/>
          <w:sz w:val="18"/>
        </w:rPr>
        <w:t>de</w:t>
      </w:r>
      <w:r>
        <w:rPr>
          <w:rFonts w:ascii="Calibri" w:hAnsi="Calibri"/>
          <w:spacing w:val="-1"/>
          <w:sz w:val="18"/>
        </w:rPr>
        <w:t> </w:t>
      </w:r>
      <w:r>
        <w:rPr>
          <w:rFonts w:ascii="Calibri" w:hAnsi="Calibri"/>
          <w:sz w:val="18"/>
        </w:rPr>
        <w:t>lo</w:t>
      </w:r>
      <w:r>
        <w:rPr>
          <w:rFonts w:ascii="Calibri" w:hAnsi="Calibri"/>
          <w:spacing w:val="-7"/>
          <w:sz w:val="18"/>
        </w:rPr>
        <w:t> </w:t>
      </w:r>
      <w:r>
        <w:rPr>
          <w:rFonts w:ascii="Calibri" w:hAnsi="Calibri"/>
          <w:sz w:val="18"/>
        </w:rPr>
        <w:t>previsto</w:t>
      </w:r>
      <w:r>
        <w:rPr>
          <w:rFonts w:ascii="Calibri" w:hAnsi="Calibri"/>
          <w:spacing w:val="-3"/>
          <w:sz w:val="18"/>
        </w:rPr>
        <w:t> </w:t>
      </w:r>
      <w:r>
        <w:rPr>
          <w:rFonts w:ascii="Calibri" w:hAnsi="Calibri"/>
          <w:sz w:val="18"/>
        </w:rPr>
        <w:t>en</w:t>
      </w:r>
      <w:r>
        <w:rPr>
          <w:rFonts w:ascii="Calibri" w:hAnsi="Calibri"/>
          <w:spacing w:val="-6"/>
          <w:sz w:val="18"/>
        </w:rPr>
        <w:t> </w:t>
      </w:r>
      <w:r>
        <w:rPr>
          <w:rFonts w:ascii="Calibri" w:hAnsi="Calibri"/>
          <w:sz w:val="18"/>
        </w:rPr>
        <w:t>el art.</w:t>
      </w:r>
      <w:r>
        <w:rPr>
          <w:rFonts w:ascii="Calibri" w:hAnsi="Calibri"/>
          <w:spacing w:val="-6"/>
          <w:sz w:val="18"/>
        </w:rPr>
        <w:t> </w:t>
      </w:r>
      <w:r>
        <w:rPr>
          <w:rFonts w:ascii="Calibri" w:hAnsi="Calibri"/>
          <w:sz w:val="18"/>
        </w:rPr>
        <w:t>159.4</w:t>
      </w:r>
      <w:r>
        <w:rPr>
          <w:rFonts w:ascii="Calibri" w:hAnsi="Calibri"/>
          <w:spacing w:val="-3"/>
          <w:sz w:val="18"/>
        </w:rPr>
        <w:t> de</w:t>
      </w:r>
      <w:r>
        <w:rPr>
          <w:rFonts w:ascii="Calibri" w:hAnsi="Calibri"/>
          <w:spacing w:val="-1"/>
          <w:sz w:val="18"/>
        </w:rPr>
        <w:t> </w:t>
      </w:r>
      <w:r>
        <w:rPr>
          <w:rFonts w:ascii="Calibri" w:hAnsi="Calibri"/>
          <w:sz w:val="18"/>
        </w:rPr>
        <w:t>la</w:t>
      </w:r>
      <w:r>
        <w:rPr>
          <w:rFonts w:ascii="Calibri" w:hAnsi="Calibri"/>
          <w:spacing w:val="-9"/>
          <w:sz w:val="18"/>
        </w:rPr>
        <w:t> </w:t>
      </w:r>
      <w:r>
        <w:rPr>
          <w:rFonts w:ascii="Calibri" w:hAnsi="Calibri"/>
          <w:sz w:val="18"/>
        </w:rPr>
        <w:t>Ley</w:t>
      </w:r>
      <w:r>
        <w:rPr>
          <w:rFonts w:ascii="Calibri" w:hAnsi="Calibri"/>
          <w:spacing w:val="-8"/>
          <w:sz w:val="18"/>
        </w:rPr>
        <w:t> </w:t>
      </w:r>
      <w:r>
        <w:rPr>
          <w:rFonts w:ascii="Calibri" w:hAnsi="Calibri"/>
          <w:sz w:val="18"/>
        </w:rPr>
        <w:t>de</w:t>
      </w:r>
      <w:r>
        <w:rPr>
          <w:rFonts w:ascii="Calibri" w:hAnsi="Calibri"/>
          <w:spacing w:val="-2"/>
          <w:sz w:val="18"/>
        </w:rPr>
        <w:t> </w:t>
      </w:r>
      <w:r>
        <w:rPr>
          <w:rFonts w:ascii="Calibri" w:hAnsi="Calibri"/>
          <w:sz w:val="18"/>
        </w:rPr>
        <w:t>Contratos</w:t>
      </w:r>
      <w:r>
        <w:rPr>
          <w:rFonts w:ascii="Calibri" w:hAnsi="Calibri"/>
          <w:spacing w:val="-1"/>
          <w:sz w:val="18"/>
        </w:rPr>
        <w:t> </w:t>
      </w:r>
      <w:r>
        <w:rPr>
          <w:rFonts w:ascii="Calibri" w:hAnsi="Calibri"/>
          <w:sz w:val="18"/>
        </w:rPr>
        <w:t>del Sector</w:t>
      </w:r>
      <w:r>
        <w:rPr>
          <w:rFonts w:ascii="Calibri" w:hAnsi="Calibri"/>
          <w:spacing w:val="-9"/>
          <w:sz w:val="18"/>
        </w:rPr>
        <w:t> </w:t>
      </w:r>
      <w:r>
        <w:rPr>
          <w:rFonts w:ascii="Calibri" w:hAnsi="Calibri"/>
          <w:sz w:val="18"/>
        </w:rPr>
        <w:t>Público,</w:t>
      </w:r>
      <w:r>
        <w:rPr>
          <w:rFonts w:ascii="Calibri" w:hAnsi="Calibri"/>
          <w:spacing w:val="1"/>
          <w:sz w:val="18"/>
        </w:rPr>
        <w:t> </w:t>
      </w:r>
      <w:r>
        <w:rPr>
          <w:rFonts w:ascii="Calibri" w:hAnsi="Calibri"/>
          <w:sz w:val="18"/>
        </w:rPr>
        <w:t>a</w:t>
      </w:r>
      <w:r>
        <w:rPr>
          <w:rFonts w:ascii="Calibri" w:hAnsi="Calibri"/>
          <w:spacing w:val="-8"/>
          <w:sz w:val="18"/>
        </w:rPr>
        <w:t> </w:t>
      </w:r>
      <w:r>
        <w:rPr>
          <w:rFonts w:ascii="Calibri" w:hAnsi="Calibri"/>
          <w:sz w:val="18"/>
        </w:rPr>
        <w:t>cuyo</w:t>
      </w:r>
      <w:r>
        <w:rPr>
          <w:rFonts w:ascii="Calibri" w:hAnsi="Calibri"/>
          <w:spacing w:val="-8"/>
          <w:sz w:val="18"/>
        </w:rPr>
        <w:t> </w:t>
      </w:r>
      <w:r>
        <w:rPr>
          <w:rFonts w:ascii="Calibri" w:hAnsi="Calibri"/>
          <w:sz w:val="18"/>
        </w:rPr>
        <w:t>efecto</w:t>
      </w:r>
      <w:r>
        <w:rPr>
          <w:rFonts w:ascii="Calibri" w:hAnsi="Calibri"/>
          <w:spacing w:val="-7"/>
          <w:sz w:val="18"/>
        </w:rPr>
        <w:t> </w:t>
      </w:r>
      <w:r>
        <w:rPr>
          <w:rFonts w:ascii="Calibri" w:hAnsi="Calibri"/>
          <w:sz w:val="18"/>
        </w:rPr>
        <w:t>me</w:t>
      </w:r>
      <w:r>
        <w:rPr>
          <w:rFonts w:ascii="Calibri" w:hAnsi="Calibri"/>
          <w:spacing w:val="-2"/>
          <w:sz w:val="18"/>
        </w:rPr>
        <w:t> </w:t>
      </w:r>
      <w:r>
        <w:rPr>
          <w:rFonts w:ascii="Calibri" w:hAnsi="Calibri"/>
          <w:sz w:val="18"/>
        </w:rPr>
        <w:t>comprometo a presentar la justificación acreditativa de tales requisitos </w:t>
      </w:r>
      <w:r>
        <w:rPr>
          <w:rFonts w:ascii="Calibri" w:hAnsi="Calibri"/>
          <w:spacing w:val="-3"/>
          <w:sz w:val="18"/>
        </w:rPr>
        <w:t>en </w:t>
      </w:r>
      <w:r>
        <w:rPr>
          <w:rFonts w:ascii="Calibri" w:hAnsi="Calibri"/>
          <w:sz w:val="18"/>
        </w:rPr>
        <w:t>caso de ser requerido por el órgano contratante y autorizo expresamente al órgano contratante, cuando ello fuera procedente, a </w:t>
      </w:r>
      <w:r>
        <w:rPr>
          <w:rFonts w:ascii="Calibri" w:hAnsi="Calibri"/>
          <w:spacing w:val="-3"/>
          <w:sz w:val="18"/>
        </w:rPr>
        <w:t>su </w:t>
      </w:r>
      <w:r>
        <w:rPr>
          <w:rFonts w:ascii="Calibri" w:hAnsi="Calibri"/>
          <w:sz w:val="18"/>
        </w:rPr>
        <w:t>verificación</w:t>
      </w:r>
      <w:r>
        <w:rPr>
          <w:rFonts w:ascii="Calibri" w:hAnsi="Calibri"/>
          <w:spacing w:val="-13"/>
          <w:sz w:val="18"/>
        </w:rPr>
        <w:t> </w:t>
      </w:r>
      <w:r>
        <w:rPr>
          <w:rFonts w:ascii="Calibri" w:hAnsi="Calibri"/>
          <w:sz w:val="18"/>
        </w:rPr>
        <w:t>directa.</w:t>
      </w:r>
    </w:p>
    <w:p>
      <w:pPr>
        <w:pStyle w:val="BodyText"/>
        <w:spacing w:before="10"/>
        <w:rPr>
          <w:rFonts w:ascii="Calibri"/>
          <w:sz w:val="23"/>
        </w:rPr>
      </w:pPr>
    </w:p>
    <w:p>
      <w:pPr>
        <w:spacing w:before="1"/>
        <w:ind w:left="479" w:right="0" w:firstLine="0"/>
        <w:jc w:val="both"/>
        <w:rPr>
          <w:rFonts w:ascii="Calibri" w:hAnsi="Calibri"/>
          <w:sz w:val="18"/>
        </w:rPr>
      </w:pPr>
      <w:r>
        <w:rPr>
          <w:rFonts w:ascii="Calibri" w:hAnsi="Calibri"/>
          <w:sz w:val="18"/>
        </w:rPr>
        <w:t>Y para que conste a los efectos oportunos en la presente licitación pública, firma la correspondiente declaración responsable.</w:t>
      </w:r>
    </w:p>
    <w:p>
      <w:pPr>
        <w:pStyle w:val="BodyText"/>
        <w:spacing w:before="6"/>
        <w:rPr>
          <w:rFonts w:ascii="Calibri"/>
          <w:sz w:val="19"/>
        </w:rPr>
      </w:pPr>
      <w:r>
        <w:rPr/>
        <w:pict>
          <v:shape style="position:absolute;margin-left:83.064003pt;margin-top:14.133735pt;width:205.3pt;height:11.05pt;mso-position-horizontal-relative:page;mso-position-vertical-relative:paragraph;z-index:-251484160;mso-wrap-distance-left:0;mso-wrap-distance-right:0" type="#_x0000_t202" filled="true" fillcolor="#f1f1f1" stroked="true" strokeweight=".48001pt" strokecolor="#bebebe">
            <v:textbox inset="0,0,0,0">
              <w:txbxContent>
                <w:p>
                  <w:pPr>
                    <w:spacing w:line="206" w:lineRule="exact" w:before="0"/>
                    <w:ind w:left="1335" w:right="0" w:firstLine="0"/>
                    <w:jc w:val="left"/>
                    <w:rPr>
                      <w:sz w:val="18"/>
                    </w:rPr>
                  </w:pPr>
                  <w:r>
                    <w:rPr>
                      <w:sz w:val="18"/>
                    </w:rPr>
                    <w:t>Firma del/la interesado/a</w:t>
                  </w:r>
                </w:p>
              </w:txbxContent>
            </v:textbox>
            <v:fill type="solid"/>
            <v:stroke dashstyle="solid"/>
            <w10:wrap type="topAndBottom"/>
          </v:shape>
        </w:pict>
      </w:r>
    </w:p>
    <w:p>
      <w:pPr>
        <w:spacing w:after="0"/>
        <w:rPr>
          <w:rFonts w:ascii="Calibri"/>
          <w:sz w:val="19"/>
        </w:rPr>
        <w:sectPr>
          <w:pgSz w:w="11910" w:h="16840"/>
          <w:pgMar w:header="0" w:footer="0" w:top="1580" w:bottom="280" w:left="1220" w:right="320"/>
        </w:sectPr>
      </w:pPr>
    </w:p>
    <w:p>
      <w:pPr>
        <w:pStyle w:val="BodyText"/>
        <w:spacing w:before="5"/>
        <w:rPr>
          <w:rFonts w:ascii="Calibri"/>
          <w:sz w:val="7"/>
        </w:rPr>
      </w:pPr>
    </w:p>
    <w:p>
      <w:pPr>
        <w:pStyle w:val="BodyText"/>
        <w:ind w:left="436"/>
        <w:rPr>
          <w:rFonts w:ascii="Calibri"/>
          <w:sz w:val="20"/>
        </w:rPr>
      </w:pPr>
      <w:r>
        <w:rPr>
          <w:rFonts w:ascii="Calibri"/>
          <w:sz w:val="20"/>
        </w:rPr>
        <w:pict>
          <v:shape style="width:205.3pt;height:64.8500pt;mso-position-horizontal-relative:char;mso-position-vertical-relative:line" type="#_x0000_t202" filled="false" stroked="true" strokeweight=".48001pt" strokecolor="#bebebe">
            <w10:anchorlock/>
            <v:textbox inset="0,0,0,0">
              <w:txbxContent>
                <w:p>
                  <w:pPr>
                    <w:pStyle w:val="BodyText"/>
                    <w:rPr>
                      <w:rFonts w:ascii="Calibri"/>
                      <w:sz w:val="20"/>
                    </w:rPr>
                  </w:pPr>
                </w:p>
                <w:p>
                  <w:pPr>
                    <w:pStyle w:val="BodyText"/>
                    <w:rPr>
                      <w:rFonts w:ascii="Calibri"/>
                      <w:sz w:val="20"/>
                    </w:rPr>
                  </w:pPr>
                </w:p>
                <w:p>
                  <w:pPr>
                    <w:pStyle w:val="BodyText"/>
                    <w:rPr>
                      <w:rFonts w:ascii="Calibri"/>
                      <w:sz w:val="20"/>
                    </w:rPr>
                  </w:pPr>
                </w:p>
                <w:p>
                  <w:pPr>
                    <w:pStyle w:val="BodyText"/>
                    <w:spacing w:before="6"/>
                    <w:rPr>
                      <w:rFonts w:ascii="Calibri"/>
                      <w:sz w:val="24"/>
                    </w:rPr>
                  </w:pPr>
                </w:p>
                <w:p>
                  <w:pPr>
                    <w:spacing w:before="0"/>
                    <w:ind w:left="629" w:right="0" w:firstLine="0"/>
                    <w:jc w:val="left"/>
                    <w:rPr>
                      <w:sz w:val="18"/>
                    </w:rPr>
                  </w:pPr>
                  <w:r>
                    <w:rPr>
                      <w:sz w:val="18"/>
                    </w:rPr>
                    <w:t>Lugar y Fecha:</w:t>
                  </w:r>
                </w:p>
              </w:txbxContent>
            </v:textbox>
            <v:stroke dashstyle="solid"/>
          </v:shape>
        </w:pict>
      </w:r>
      <w:r>
        <w:rPr>
          <w:rFonts w:ascii="Calibri"/>
          <w:sz w:val="20"/>
        </w:rPr>
      </w:r>
    </w:p>
    <w:p>
      <w:pPr>
        <w:pStyle w:val="BodyText"/>
        <w:rPr>
          <w:rFonts w:ascii="Calibri"/>
          <w:sz w:val="20"/>
        </w:rPr>
      </w:pPr>
    </w:p>
    <w:p>
      <w:pPr>
        <w:pStyle w:val="BodyText"/>
        <w:spacing w:before="5"/>
        <w:rPr>
          <w:rFonts w:ascii="Calibri"/>
        </w:rPr>
      </w:pPr>
    </w:p>
    <w:tbl>
      <w:tblPr>
        <w:tblW w:w="0" w:type="auto"/>
        <w:jc w:val="left"/>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56"/>
        <w:gridCol w:w="3404"/>
        <w:gridCol w:w="2410"/>
        <w:gridCol w:w="2126"/>
      </w:tblGrid>
      <w:tr>
        <w:trPr>
          <w:trHeight w:val="1449" w:hRule="atLeast"/>
        </w:trPr>
        <w:tc>
          <w:tcPr>
            <w:tcW w:w="1556" w:type="dxa"/>
            <w:vMerge w:val="restart"/>
          </w:tcPr>
          <w:p>
            <w:pPr>
              <w:pStyle w:val="TableParagraph"/>
              <w:rPr>
                <w:sz w:val="20"/>
              </w:rPr>
            </w:pPr>
          </w:p>
          <w:p>
            <w:pPr>
              <w:pStyle w:val="TableParagraph"/>
              <w:spacing w:before="6"/>
              <w:rPr>
                <w:sz w:val="29"/>
              </w:rPr>
            </w:pPr>
          </w:p>
          <w:p>
            <w:pPr>
              <w:pStyle w:val="TableParagraph"/>
              <w:ind w:left="99" w:right="-44"/>
              <w:rPr>
                <w:sz w:val="20"/>
              </w:rPr>
            </w:pPr>
            <w:r>
              <w:rPr>
                <w:sz w:val="20"/>
              </w:rPr>
              <w:drawing>
                <wp:inline distT="0" distB="0" distL="0" distR="0">
                  <wp:extent cx="917803" cy="712089"/>
                  <wp:effectExtent l="0" t="0" r="0" b="0"/>
                  <wp:docPr id="43" name="image2.jpeg" descr="Texto  El contenido generado por IA puede ser incorrecto."/>
                  <wp:cNvGraphicFramePr>
                    <a:graphicFrameLocks noChangeAspect="1"/>
                  </wp:cNvGraphicFramePr>
                  <a:graphic>
                    <a:graphicData uri="http://schemas.openxmlformats.org/drawingml/2006/picture">
                      <pic:pic>
                        <pic:nvPicPr>
                          <pic:cNvPr id="44" name="image2.jpeg"/>
                          <pic:cNvPicPr/>
                        </pic:nvPicPr>
                        <pic:blipFill>
                          <a:blip r:embed="rId9" cstate="print"/>
                          <a:stretch>
                            <a:fillRect/>
                          </a:stretch>
                        </pic:blipFill>
                        <pic:spPr>
                          <a:xfrm>
                            <a:off x="0" y="0"/>
                            <a:ext cx="917803" cy="712089"/>
                          </a:xfrm>
                          <a:prstGeom prst="rect">
                            <a:avLst/>
                          </a:prstGeom>
                        </pic:spPr>
                      </pic:pic>
                    </a:graphicData>
                  </a:graphic>
                </wp:inline>
              </w:drawing>
            </w:r>
            <w:r>
              <w:rPr>
                <w:sz w:val="20"/>
              </w:rPr>
            </w:r>
          </w:p>
        </w:tc>
        <w:tc>
          <w:tcPr>
            <w:tcW w:w="5814" w:type="dxa"/>
            <w:gridSpan w:val="2"/>
            <w:shd w:val="clear" w:color="auto" w:fill="F3F3F3"/>
          </w:tcPr>
          <w:p>
            <w:pPr>
              <w:pStyle w:val="TableParagraph"/>
              <w:ind w:left="475" w:firstLine="706"/>
              <w:rPr>
                <w:rFonts w:ascii="Arial"/>
                <w:b/>
                <w:sz w:val="18"/>
              </w:rPr>
            </w:pPr>
            <w:r>
              <w:rPr>
                <w:rFonts w:ascii="Arial"/>
                <w:b/>
                <w:sz w:val="18"/>
              </w:rPr>
              <w:t>PLIEGO DE </w:t>
            </w:r>
            <w:r>
              <w:rPr>
                <w:rFonts w:ascii="Arial"/>
                <w:b/>
                <w:spacing w:val="-3"/>
                <w:sz w:val="18"/>
              </w:rPr>
              <w:t>CONDICIONES ADMINISTRATIVAS PARTICULARES </w:t>
            </w:r>
            <w:r>
              <w:rPr>
                <w:rFonts w:ascii="Arial"/>
                <w:b/>
                <w:sz w:val="18"/>
              </w:rPr>
              <w:t>QUE HAN DE REGIR EL </w:t>
            </w:r>
            <w:r>
              <w:rPr>
                <w:rFonts w:ascii="Arial"/>
                <w:b/>
                <w:spacing w:val="-3"/>
                <w:sz w:val="18"/>
              </w:rPr>
              <w:t>CONTRATO </w:t>
            </w:r>
            <w:r>
              <w:rPr>
                <w:rFonts w:ascii="Arial"/>
                <w:b/>
                <w:sz w:val="18"/>
              </w:rPr>
              <w:t>DE "SUMINISTRO DE </w:t>
            </w:r>
            <w:r>
              <w:rPr>
                <w:rFonts w:ascii="Arial"/>
                <w:b/>
                <w:spacing w:val="-3"/>
                <w:sz w:val="18"/>
              </w:rPr>
              <w:t>PLACAS </w:t>
            </w:r>
            <w:r>
              <w:rPr>
                <w:rFonts w:ascii="Arial"/>
                <w:b/>
                <w:sz w:val="18"/>
              </w:rPr>
              <w:t>DE LICENCIA DE OBRAS</w:t>
            </w:r>
            <w:r>
              <w:rPr>
                <w:rFonts w:ascii="Arial"/>
                <w:b/>
                <w:spacing w:val="-5"/>
                <w:sz w:val="18"/>
              </w:rPr>
              <w:t> </w:t>
            </w:r>
            <w:r>
              <w:rPr>
                <w:rFonts w:ascii="Arial"/>
                <w:b/>
                <w:sz w:val="18"/>
              </w:rPr>
              <w:t>Y</w:t>
            </w:r>
          </w:p>
          <w:p>
            <w:pPr>
              <w:pStyle w:val="TableParagraph"/>
              <w:spacing w:line="242" w:lineRule="auto"/>
              <w:ind w:left="268" w:right="263" w:firstLine="5"/>
              <w:jc w:val="center"/>
              <w:rPr>
                <w:rFonts w:ascii="Arial" w:hAnsi="Arial"/>
                <w:b/>
                <w:sz w:val="18"/>
              </w:rPr>
            </w:pPr>
            <w:r>
              <w:rPr>
                <w:rFonts w:ascii="Arial" w:hAnsi="Arial"/>
                <w:b/>
                <w:sz w:val="18"/>
              </w:rPr>
              <w:t>ACTIVIDADES, </w:t>
            </w:r>
            <w:r>
              <w:rPr>
                <w:rFonts w:ascii="Arial" w:hAnsi="Arial"/>
                <w:b/>
                <w:spacing w:val="-3"/>
                <w:sz w:val="18"/>
              </w:rPr>
              <w:t>CARGA </w:t>
            </w:r>
            <w:r>
              <w:rPr>
                <w:rFonts w:ascii="Arial" w:hAnsi="Arial"/>
                <w:b/>
                <w:sz w:val="18"/>
              </w:rPr>
              <w:t>Y </w:t>
            </w:r>
            <w:r>
              <w:rPr>
                <w:rFonts w:ascii="Arial" w:hAnsi="Arial"/>
                <w:b/>
                <w:spacing w:val="-3"/>
                <w:sz w:val="18"/>
              </w:rPr>
              <w:t>DESCARGA, DISCAPACITADOS </w:t>
            </w:r>
            <w:r>
              <w:rPr>
                <w:rFonts w:ascii="Arial" w:hAnsi="Arial"/>
                <w:b/>
                <w:sz w:val="18"/>
              </w:rPr>
              <w:t>Y VADOS </w:t>
            </w:r>
            <w:r>
              <w:rPr>
                <w:rFonts w:ascii="Arial" w:hAnsi="Arial"/>
                <w:b/>
                <w:spacing w:val="-3"/>
                <w:sz w:val="18"/>
              </w:rPr>
              <w:t>PERMANENTES </w:t>
            </w:r>
            <w:r>
              <w:rPr>
                <w:rFonts w:ascii="Arial" w:hAnsi="Arial"/>
                <w:b/>
                <w:sz w:val="18"/>
              </w:rPr>
              <w:t>PARA LA GERENCIA </w:t>
            </w:r>
            <w:r>
              <w:rPr>
                <w:rFonts w:ascii="Arial" w:hAnsi="Arial"/>
                <w:b/>
                <w:spacing w:val="-3"/>
                <w:sz w:val="18"/>
              </w:rPr>
              <w:t>MUNICIPAL </w:t>
            </w:r>
            <w:r>
              <w:rPr>
                <w:rFonts w:ascii="Arial" w:hAnsi="Arial"/>
                <w:b/>
                <w:sz w:val="18"/>
              </w:rPr>
              <w:t>DE </w:t>
            </w:r>
            <w:r>
              <w:rPr>
                <w:rFonts w:ascii="Arial" w:hAnsi="Arial"/>
                <w:b/>
                <w:spacing w:val="-3"/>
                <w:sz w:val="18"/>
              </w:rPr>
              <w:t>URBANISMO”, </w:t>
            </w:r>
            <w:r>
              <w:rPr>
                <w:rFonts w:ascii="Arial" w:hAnsi="Arial"/>
                <w:b/>
                <w:sz w:val="18"/>
              </w:rPr>
              <w:t>mediante </w:t>
            </w:r>
            <w:r>
              <w:rPr>
                <w:rFonts w:ascii="Arial" w:hAnsi="Arial"/>
                <w:b/>
                <w:spacing w:val="-3"/>
                <w:sz w:val="18"/>
              </w:rPr>
              <w:t>PROCEDIMIENTO</w:t>
            </w:r>
            <w:r>
              <w:rPr>
                <w:rFonts w:ascii="Arial" w:hAnsi="Arial"/>
                <w:b/>
                <w:spacing w:val="25"/>
                <w:sz w:val="18"/>
              </w:rPr>
              <w:t> </w:t>
            </w:r>
            <w:r>
              <w:rPr>
                <w:rFonts w:ascii="Arial" w:hAnsi="Arial"/>
                <w:b/>
                <w:spacing w:val="-3"/>
                <w:sz w:val="18"/>
              </w:rPr>
              <w:t>ABIERTO</w:t>
            </w:r>
          </w:p>
          <w:p>
            <w:pPr>
              <w:pStyle w:val="TableParagraph"/>
              <w:spacing w:line="184" w:lineRule="exact"/>
              <w:ind w:left="1674" w:right="1668"/>
              <w:jc w:val="center"/>
              <w:rPr>
                <w:rFonts w:ascii="Arial"/>
                <w:b/>
                <w:sz w:val="18"/>
              </w:rPr>
            </w:pPr>
            <w:r>
              <w:rPr>
                <w:rFonts w:ascii="Arial"/>
                <w:b/>
                <w:sz w:val="18"/>
              </w:rPr>
              <w:t>SIMPLIFICADO ABREVIADO</w:t>
            </w:r>
          </w:p>
        </w:tc>
        <w:tc>
          <w:tcPr>
            <w:tcW w:w="2126" w:type="dxa"/>
            <w:vMerge w:val="restart"/>
            <w:shd w:val="clear" w:color="auto" w:fill="CCCCCC"/>
          </w:tcPr>
          <w:p>
            <w:pPr>
              <w:pStyle w:val="TableParagraph"/>
              <w:rPr>
                <w:sz w:val="26"/>
              </w:rPr>
            </w:pPr>
          </w:p>
          <w:p>
            <w:pPr>
              <w:pStyle w:val="TableParagraph"/>
              <w:spacing w:before="3"/>
              <w:rPr>
                <w:sz w:val="19"/>
              </w:rPr>
            </w:pPr>
          </w:p>
          <w:p>
            <w:pPr>
              <w:pStyle w:val="TableParagraph"/>
              <w:spacing w:line="274" w:lineRule="exact"/>
              <w:ind w:left="612" w:right="610"/>
              <w:jc w:val="center"/>
              <w:rPr>
                <w:rFonts w:ascii="Arial"/>
                <w:b/>
                <w:sz w:val="24"/>
              </w:rPr>
            </w:pPr>
            <w:r>
              <w:rPr>
                <w:rFonts w:ascii="Arial"/>
                <w:b/>
                <w:sz w:val="24"/>
              </w:rPr>
              <w:t>ANEXO</w:t>
            </w:r>
          </w:p>
          <w:p>
            <w:pPr>
              <w:pStyle w:val="TableParagraph"/>
              <w:spacing w:line="641" w:lineRule="exact"/>
              <w:ind w:left="612" w:right="518"/>
              <w:jc w:val="center"/>
              <w:rPr>
                <w:rFonts w:ascii="Arial"/>
                <w:b/>
                <w:sz w:val="56"/>
              </w:rPr>
            </w:pPr>
            <w:r>
              <w:rPr>
                <w:rFonts w:ascii="Arial"/>
                <w:b/>
                <w:sz w:val="56"/>
              </w:rPr>
              <w:t>II</w:t>
            </w:r>
          </w:p>
        </w:tc>
      </w:tr>
      <w:tr>
        <w:trPr>
          <w:trHeight w:val="565" w:hRule="atLeast"/>
        </w:trPr>
        <w:tc>
          <w:tcPr>
            <w:tcW w:w="1556" w:type="dxa"/>
            <w:vMerge/>
            <w:tcBorders>
              <w:top w:val="nil"/>
            </w:tcBorders>
          </w:tcPr>
          <w:p>
            <w:pPr>
              <w:rPr>
                <w:sz w:val="2"/>
                <w:szCs w:val="2"/>
              </w:rPr>
            </w:pPr>
          </w:p>
        </w:tc>
        <w:tc>
          <w:tcPr>
            <w:tcW w:w="5814" w:type="dxa"/>
            <w:gridSpan w:val="2"/>
            <w:shd w:val="clear" w:color="auto" w:fill="F3F3F3"/>
          </w:tcPr>
          <w:p>
            <w:pPr>
              <w:pStyle w:val="TableParagraph"/>
              <w:spacing w:line="280" w:lineRule="atLeast" w:before="1"/>
              <w:ind w:left="907" w:hanging="5"/>
              <w:rPr>
                <w:rFonts w:ascii="Arial" w:hAnsi="Arial"/>
                <w:b/>
                <w:sz w:val="24"/>
              </w:rPr>
            </w:pPr>
            <w:r>
              <w:rPr>
                <w:rFonts w:ascii="Arial" w:hAnsi="Arial"/>
                <w:b/>
                <w:sz w:val="24"/>
              </w:rPr>
              <w:t>COMPROMISO DE FORMALIZACIÓN DE UNIÓN TEMPORAL DE EMPRESAS</w:t>
            </w:r>
          </w:p>
        </w:tc>
        <w:tc>
          <w:tcPr>
            <w:tcW w:w="2126" w:type="dxa"/>
            <w:vMerge/>
            <w:tcBorders>
              <w:top w:val="nil"/>
            </w:tcBorders>
            <w:shd w:val="clear" w:color="auto" w:fill="CCCCCC"/>
          </w:tcPr>
          <w:p>
            <w:pPr>
              <w:rPr>
                <w:sz w:val="2"/>
                <w:szCs w:val="2"/>
              </w:rPr>
            </w:pPr>
          </w:p>
        </w:tc>
      </w:tr>
      <w:tr>
        <w:trPr>
          <w:trHeight w:val="345" w:hRule="atLeast"/>
        </w:trPr>
        <w:tc>
          <w:tcPr>
            <w:tcW w:w="4960" w:type="dxa"/>
            <w:gridSpan w:val="2"/>
            <w:shd w:val="clear" w:color="auto" w:fill="F1F1F1"/>
          </w:tcPr>
          <w:p>
            <w:pPr>
              <w:pStyle w:val="TableParagraph"/>
              <w:spacing w:line="205" w:lineRule="exact"/>
              <w:ind w:left="638"/>
              <w:rPr>
                <w:rFonts w:ascii="Arial" w:hAnsi="Arial"/>
                <w:sz w:val="12"/>
              </w:rPr>
            </w:pPr>
            <w:r>
              <w:rPr>
                <w:rFonts w:ascii="Arial" w:hAnsi="Arial"/>
                <w:b/>
                <w:sz w:val="18"/>
              </w:rPr>
              <w:t>PRESENTACIÓN VOLUNTARIA </w:t>
            </w:r>
            <w:r>
              <w:rPr>
                <w:rFonts w:ascii="Arial" w:hAnsi="Arial"/>
                <w:sz w:val="12"/>
              </w:rPr>
              <w:t>[sólo en el caso de que se</w:t>
            </w:r>
          </w:p>
          <w:p>
            <w:pPr>
              <w:pStyle w:val="TableParagraph"/>
              <w:spacing w:line="121" w:lineRule="exact"/>
              <w:ind w:left="71"/>
              <w:rPr>
                <w:rFonts w:ascii="Arial" w:hAnsi="Arial"/>
                <w:sz w:val="12"/>
              </w:rPr>
            </w:pPr>
            <w:r>
              <w:rPr>
                <w:rFonts w:ascii="Arial" w:hAnsi="Arial"/>
                <w:sz w:val="12"/>
              </w:rPr>
              <w:t>concurra de manera conjunta a la licitación]</w:t>
            </w:r>
          </w:p>
        </w:tc>
        <w:tc>
          <w:tcPr>
            <w:tcW w:w="4536" w:type="dxa"/>
            <w:gridSpan w:val="2"/>
          </w:tcPr>
          <w:p>
            <w:pPr>
              <w:pStyle w:val="TableParagraph"/>
              <w:tabs>
                <w:tab w:pos="2694" w:val="left" w:leader="none"/>
              </w:tabs>
              <w:spacing w:line="316" w:lineRule="exact" w:before="9"/>
              <w:ind w:left="994"/>
              <w:rPr>
                <w:rFonts w:ascii="Arial" w:hAnsi="Arial"/>
                <w:b/>
                <w:sz w:val="16"/>
              </w:rPr>
            </w:pPr>
            <w:r>
              <w:rPr>
                <w:rFonts w:ascii="Arial" w:hAnsi="Arial"/>
                <w:b/>
                <w:sz w:val="16"/>
              </w:rPr>
              <w:t>Sobre</w:t>
            </w:r>
            <w:r>
              <w:rPr>
                <w:rFonts w:ascii="Arial" w:hAnsi="Arial"/>
                <w:b/>
                <w:spacing w:val="-2"/>
                <w:sz w:val="16"/>
              </w:rPr>
              <w:t> </w:t>
            </w:r>
            <w:r>
              <w:rPr>
                <w:rFonts w:ascii="Arial" w:hAnsi="Arial"/>
                <w:b/>
                <w:sz w:val="16"/>
              </w:rPr>
              <w:t>electrónico</w:t>
            </w:r>
            <w:r>
              <w:rPr>
                <w:rFonts w:ascii="Arial" w:hAnsi="Arial"/>
                <w:b/>
                <w:sz w:val="24"/>
              </w:rPr>
              <w:t>:</w:t>
              <w:tab/>
            </w:r>
            <w:r>
              <w:rPr>
                <w:rFonts w:ascii="Segoe UI Symbol" w:hAnsi="Segoe UI Symbol"/>
                <w:b/>
                <w:sz w:val="24"/>
              </w:rPr>
              <w:t>☒ </w:t>
            </w:r>
            <w:r>
              <w:rPr>
                <w:rFonts w:ascii="Arial" w:hAnsi="Arial"/>
                <w:b/>
                <w:sz w:val="16"/>
              </w:rPr>
              <w:t>SOBRE</w:t>
            </w:r>
            <w:r>
              <w:rPr>
                <w:rFonts w:ascii="Arial" w:hAnsi="Arial"/>
                <w:b/>
                <w:spacing w:val="21"/>
                <w:sz w:val="16"/>
              </w:rPr>
              <w:t> </w:t>
            </w:r>
            <w:r>
              <w:rPr>
                <w:rFonts w:ascii="Arial" w:hAnsi="Arial"/>
                <w:b/>
                <w:sz w:val="16"/>
              </w:rPr>
              <w:t>ÚNICO</w:t>
            </w:r>
          </w:p>
        </w:tc>
      </w:tr>
    </w:tbl>
    <w:p>
      <w:pPr>
        <w:pStyle w:val="BodyText"/>
        <w:spacing w:before="6"/>
        <w:rPr>
          <w:rFonts w:ascii="Calibri"/>
          <w:sz w:val="12"/>
        </w:rPr>
      </w:pPr>
    </w:p>
    <w:p>
      <w:pPr>
        <w:spacing w:before="96" w:after="20"/>
        <w:ind w:left="1046" w:right="0" w:firstLine="0"/>
        <w:jc w:val="left"/>
        <w:rPr>
          <w:b/>
          <w:sz w:val="18"/>
        </w:rPr>
      </w:pPr>
      <w:r>
        <w:rPr>
          <w:b/>
          <w:sz w:val="18"/>
        </w:rPr>
        <w:t>(A) Por una Parte:</w:t>
      </w:r>
    </w:p>
    <w:tbl>
      <w:tblPr>
        <w:tblW w:w="0" w:type="auto"/>
        <w:jc w:val="left"/>
        <w:tblInd w:w="4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587"/>
        <w:gridCol w:w="1455"/>
        <w:gridCol w:w="663"/>
        <w:gridCol w:w="1695"/>
      </w:tblGrid>
      <w:tr>
        <w:trPr>
          <w:trHeight w:val="187" w:hRule="atLeast"/>
        </w:trPr>
        <w:tc>
          <w:tcPr>
            <w:tcW w:w="7705" w:type="dxa"/>
            <w:gridSpan w:val="3"/>
            <w:shd w:val="clear" w:color="auto" w:fill="D9D9D9"/>
          </w:tcPr>
          <w:p>
            <w:pPr>
              <w:pStyle w:val="TableParagraph"/>
              <w:spacing w:line="167" w:lineRule="exact"/>
              <w:ind w:left="3177" w:right="2594"/>
              <w:jc w:val="center"/>
              <w:rPr>
                <w:rFonts w:ascii="Arial"/>
                <w:b/>
                <w:sz w:val="16"/>
              </w:rPr>
            </w:pPr>
            <w:r>
              <w:rPr>
                <w:rFonts w:ascii="Arial"/>
                <w:b/>
                <w:sz w:val="16"/>
              </w:rPr>
              <w:t>A.1.- Nombre y Apellidos</w:t>
            </w:r>
          </w:p>
        </w:tc>
        <w:tc>
          <w:tcPr>
            <w:tcW w:w="1695" w:type="dxa"/>
            <w:shd w:val="clear" w:color="auto" w:fill="D9D9D9"/>
          </w:tcPr>
          <w:p>
            <w:pPr>
              <w:pStyle w:val="TableParagraph"/>
              <w:spacing w:line="167" w:lineRule="exact"/>
              <w:ind w:left="1013"/>
              <w:rPr>
                <w:rFonts w:ascii="Arial"/>
                <w:b/>
                <w:sz w:val="16"/>
              </w:rPr>
            </w:pPr>
            <w:r>
              <w:rPr>
                <w:rFonts w:ascii="Arial"/>
                <w:b/>
                <w:sz w:val="16"/>
              </w:rPr>
              <w:t>DNI</w:t>
            </w:r>
          </w:p>
        </w:tc>
      </w:tr>
      <w:tr>
        <w:trPr>
          <w:trHeight w:val="354" w:hRule="atLeast"/>
        </w:trPr>
        <w:tc>
          <w:tcPr>
            <w:tcW w:w="7705" w:type="dxa"/>
            <w:gridSpan w:val="3"/>
            <w:tcBorders>
              <w:left w:val="single" w:sz="12" w:space="0" w:color="808080"/>
              <w:bottom w:val="single" w:sz="12" w:space="0" w:color="808080"/>
              <w:right w:val="single" w:sz="12" w:space="0" w:color="808080"/>
            </w:tcBorders>
          </w:tcPr>
          <w:p>
            <w:pPr>
              <w:pStyle w:val="TableParagraph"/>
              <w:rPr>
                <w:rFonts w:ascii="Times New Roman"/>
                <w:sz w:val="16"/>
              </w:rPr>
            </w:pPr>
          </w:p>
        </w:tc>
        <w:tc>
          <w:tcPr>
            <w:tcW w:w="1695" w:type="dxa"/>
            <w:tcBorders>
              <w:left w:val="single" w:sz="12" w:space="0" w:color="808080"/>
              <w:bottom w:val="single" w:sz="12" w:space="0" w:color="808080"/>
              <w:right w:val="single" w:sz="12" w:space="0" w:color="808080"/>
            </w:tcBorders>
          </w:tcPr>
          <w:p>
            <w:pPr>
              <w:pStyle w:val="TableParagraph"/>
              <w:rPr>
                <w:rFonts w:ascii="Times New Roman"/>
                <w:sz w:val="16"/>
              </w:rPr>
            </w:pPr>
          </w:p>
        </w:tc>
      </w:tr>
      <w:tr>
        <w:trPr>
          <w:trHeight w:val="66" w:hRule="atLeast"/>
        </w:trPr>
        <w:tc>
          <w:tcPr>
            <w:tcW w:w="9400" w:type="dxa"/>
            <w:gridSpan w:val="4"/>
            <w:tcBorders>
              <w:top w:val="single" w:sz="12" w:space="0" w:color="808080"/>
            </w:tcBorders>
            <w:shd w:val="clear" w:color="auto" w:fill="D9D9D9"/>
          </w:tcPr>
          <w:p>
            <w:pPr>
              <w:pStyle w:val="TableParagraph"/>
              <w:rPr>
                <w:rFonts w:ascii="Times New Roman"/>
                <w:sz w:val="2"/>
              </w:rPr>
            </w:pPr>
          </w:p>
        </w:tc>
      </w:tr>
      <w:tr>
        <w:trPr>
          <w:trHeight w:val="182" w:hRule="atLeast"/>
        </w:trPr>
        <w:tc>
          <w:tcPr>
            <w:tcW w:w="5587" w:type="dxa"/>
            <w:tcBorders>
              <w:right w:val="single" w:sz="8" w:space="0" w:color="FFFFFF"/>
            </w:tcBorders>
            <w:shd w:val="clear" w:color="auto" w:fill="D9D9D9"/>
          </w:tcPr>
          <w:p>
            <w:pPr>
              <w:pStyle w:val="TableParagraph"/>
              <w:spacing w:line="162" w:lineRule="exact"/>
              <w:ind w:left="2707" w:right="2108"/>
              <w:jc w:val="center"/>
              <w:rPr>
                <w:rFonts w:ascii="Arial"/>
                <w:b/>
                <w:sz w:val="16"/>
              </w:rPr>
            </w:pPr>
            <w:r>
              <w:rPr>
                <w:rFonts w:ascii="Arial"/>
                <w:b/>
                <w:sz w:val="16"/>
              </w:rPr>
              <w:t>Domicilio</w:t>
            </w:r>
          </w:p>
        </w:tc>
        <w:tc>
          <w:tcPr>
            <w:tcW w:w="1455" w:type="dxa"/>
            <w:tcBorders>
              <w:left w:val="single" w:sz="8" w:space="0" w:color="FFFFFF"/>
              <w:right w:val="single" w:sz="8" w:space="0" w:color="FFFFFF"/>
            </w:tcBorders>
            <w:shd w:val="clear" w:color="auto" w:fill="D9D9D9"/>
          </w:tcPr>
          <w:p>
            <w:pPr>
              <w:pStyle w:val="TableParagraph"/>
              <w:spacing w:line="162" w:lineRule="exact"/>
              <w:ind w:left="696"/>
              <w:rPr>
                <w:rFonts w:ascii="Arial"/>
                <w:b/>
                <w:sz w:val="16"/>
              </w:rPr>
            </w:pPr>
            <w:r>
              <w:rPr>
                <w:rFonts w:ascii="Arial"/>
                <w:b/>
                <w:sz w:val="16"/>
              </w:rPr>
              <w:t>C Postal</w:t>
            </w:r>
          </w:p>
        </w:tc>
        <w:tc>
          <w:tcPr>
            <w:tcW w:w="2358" w:type="dxa"/>
            <w:gridSpan w:val="2"/>
            <w:tcBorders>
              <w:left w:val="single" w:sz="8" w:space="0" w:color="FFFFFF"/>
            </w:tcBorders>
            <w:shd w:val="clear" w:color="auto" w:fill="D9D9D9"/>
          </w:tcPr>
          <w:p>
            <w:pPr>
              <w:pStyle w:val="TableParagraph"/>
              <w:spacing w:line="162" w:lineRule="exact"/>
              <w:ind w:left="1094"/>
              <w:rPr>
                <w:rFonts w:ascii="Arial"/>
                <w:b/>
                <w:sz w:val="16"/>
              </w:rPr>
            </w:pPr>
            <w:r>
              <w:rPr>
                <w:rFonts w:ascii="Arial"/>
                <w:b/>
                <w:sz w:val="16"/>
              </w:rPr>
              <w:t>Localidad</w:t>
            </w:r>
          </w:p>
        </w:tc>
      </w:tr>
    </w:tbl>
    <w:p>
      <w:pPr>
        <w:pStyle w:val="BodyText"/>
        <w:spacing w:before="9"/>
        <w:rPr>
          <w:b/>
          <w:sz w:val="5"/>
        </w:rPr>
      </w:pPr>
    </w:p>
    <w:tbl>
      <w:tblPr>
        <w:tblW w:w="0" w:type="auto"/>
        <w:jc w:val="left"/>
        <w:tblInd w:w="442"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CellMar>
          <w:top w:w="0" w:type="dxa"/>
          <w:left w:w="0" w:type="dxa"/>
          <w:bottom w:w="0" w:type="dxa"/>
          <w:right w:w="0" w:type="dxa"/>
        </w:tblCellMar>
        <w:tblLook w:val="01E0"/>
      </w:tblPr>
      <w:tblGrid>
        <w:gridCol w:w="5594"/>
        <w:gridCol w:w="1455"/>
        <w:gridCol w:w="2363"/>
      </w:tblGrid>
      <w:tr>
        <w:trPr>
          <w:trHeight w:val="278" w:hRule="atLeast"/>
        </w:trPr>
        <w:tc>
          <w:tcPr>
            <w:tcW w:w="5594" w:type="dxa"/>
            <w:tcBorders>
              <w:top w:val="nil"/>
            </w:tcBorders>
          </w:tcPr>
          <w:p>
            <w:pPr>
              <w:pStyle w:val="TableParagraph"/>
              <w:rPr>
                <w:rFonts w:ascii="Times New Roman"/>
                <w:sz w:val="16"/>
              </w:rPr>
            </w:pPr>
          </w:p>
        </w:tc>
        <w:tc>
          <w:tcPr>
            <w:tcW w:w="1455" w:type="dxa"/>
            <w:tcBorders>
              <w:top w:val="nil"/>
            </w:tcBorders>
          </w:tcPr>
          <w:p>
            <w:pPr>
              <w:pStyle w:val="TableParagraph"/>
              <w:rPr>
                <w:rFonts w:ascii="Times New Roman"/>
                <w:sz w:val="16"/>
              </w:rPr>
            </w:pPr>
          </w:p>
        </w:tc>
        <w:tc>
          <w:tcPr>
            <w:tcW w:w="2363" w:type="dxa"/>
            <w:tcBorders>
              <w:top w:val="nil"/>
            </w:tcBorders>
          </w:tcPr>
          <w:p>
            <w:pPr>
              <w:pStyle w:val="TableParagraph"/>
              <w:rPr>
                <w:rFonts w:ascii="Times New Roman"/>
                <w:sz w:val="16"/>
              </w:rPr>
            </w:pPr>
          </w:p>
        </w:tc>
      </w:tr>
    </w:tbl>
    <w:p>
      <w:pPr>
        <w:spacing w:before="133"/>
        <w:ind w:left="1046" w:right="0" w:firstLine="0"/>
        <w:jc w:val="left"/>
        <w:rPr>
          <w:sz w:val="16"/>
        </w:rPr>
      </w:pPr>
      <w:r>
        <w:rPr>
          <w:sz w:val="16"/>
        </w:rPr>
        <w:t>Actuando en representación</w:t>
      </w:r>
      <w:r>
        <w:rPr>
          <w:spacing w:val="-20"/>
          <w:sz w:val="16"/>
        </w:rPr>
        <w:t> </w:t>
      </w:r>
      <w:r>
        <w:rPr>
          <w:sz w:val="16"/>
        </w:rPr>
        <w:t>de:</w:t>
      </w:r>
    </w:p>
    <w:p>
      <w:pPr>
        <w:pStyle w:val="BodyText"/>
        <w:rPr>
          <w:sz w:val="10"/>
        </w:rPr>
      </w:pPr>
    </w:p>
    <w:tbl>
      <w:tblPr>
        <w:tblW w:w="0" w:type="auto"/>
        <w:jc w:val="left"/>
        <w:tblInd w:w="4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822"/>
        <w:gridCol w:w="1460"/>
        <w:gridCol w:w="427"/>
        <w:gridCol w:w="1695"/>
      </w:tblGrid>
      <w:tr>
        <w:trPr>
          <w:trHeight w:val="182" w:hRule="atLeast"/>
        </w:trPr>
        <w:tc>
          <w:tcPr>
            <w:tcW w:w="7709" w:type="dxa"/>
            <w:gridSpan w:val="3"/>
            <w:shd w:val="clear" w:color="auto" w:fill="D9D9D9"/>
          </w:tcPr>
          <w:p>
            <w:pPr>
              <w:pStyle w:val="TableParagraph"/>
              <w:spacing w:line="162" w:lineRule="exact"/>
              <w:ind w:left="2326"/>
              <w:rPr>
                <w:rFonts w:ascii="Arial" w:hAnsi="Arial"/>
                <w:b/>
                <w:sz w:val="16"/>
              </w:rPr>
            </w:pPr>
            <w:r>
              <w:rPr>
                <w:rFonts w:ascii="Arial" w:hAnsi="Arial"/>
                <w:b/>
                <w:sz w:val="16"/>
              </w:rPr>
              <w:t>A.2.- Nombre y Apellidos / Denominación Social</w:t>
            </w:r>
          </w:p>
        </w:tc>
        <w:tc>
          <w:tcPr>
            <w:tcW w:w="1695" w:type="dxa"/>
            <w:shd w:val="clear" w:color="auto" w:fill="D9D9D9"/>
          </w:tcPr>
          <w:p>
            <w:pPr>
              <w:pStyle w:val="TableParagraph"/>
              <w:spacing w:line="162" w:lineRule="exact"/>
              <w:ind w:left="723" w:right="121"/>
              <w:jc w:val="center"/>
              <w:rPr>
                <w:rFonts w:ascii="Arial"/>
                <w:b/>
                <w:sz w:val="16"/>
              </w:rPr>
            </w:pPr>
            <w:r>
              <w:rPr>
                <w:rFonts w:ascii="Arial"/>
                <w:b/>
                <w:sz w:val="16"/>
              </w:rPr>
              <w:t>DNI / CIF</w:t>
            </w:r>
          </w:p>
        </w:tc>
      </w:tr>
      <w:tr>
        <w:trPr>
          <w:trHeight w:val="359" w:hRule="atLeast"/>
        </w:trPr>
        <w:tc>
          <w:tcPr>
            <w:tcW w:w="7709" w:type="dxa"/>
            <w:gridSpan w:val="3"/>
            <w:tcBorders>
              <w:left w:val="single" w:sz="12" w:space="0" w:color="808080"/>
              <w:bottom w:val="single" w:sz="12" w:space="0" w:color="808080"/>
              <w:right w:val="single" w:sz="12" w:space="0" w:color="808080"/>
            </w:tcBorders>
          </w:tcPr>
          <w:p>
            <w:pPr>
              <w:pStyle w:val="TableParagraph"/>
              <w:rPr>
                <w:rFonts w:ascii="Times New Roman"/>
                <w:sz w:val="16"/>
              </w:rPr>
            </w:pPr>
          </w:p>
        </w:tc>
        <w:tc>
          <w:tcPr>
            <w:tcW w:w="1695" w:type="dxa"/>
            <w:tcBorders>
              <w:left w:val="single" w:sz="12" w:space="0" w:color="808080"/>
              <w:bottom w:val="single" w:sz="12" w:space="0" w:color="808080"/>
              <w:right w:val="single" w:sz="12" w:space="0" w:color="808080"/>
            </w:tcBorders>
          </w:tcPr>
          <w:p>
            <w:pPr>
              <w:pStyle w:val="TableParagraph"/>
              <w:rPr>
                <w:rFonts w:ascii="Times New Roman"/>
                <w:sz w:val="16"/>
              </w:rPr>
            </w:pPr>
          </w:p>
        </w:tc>
      </w:tr>
      <w:tr>
        <w:trPr>
          <w:trHeight w:val="407" w:hRule="atLeast"/>
        </w:trPr>
        <w:tc>
          <w:tcPr>
            <w:tcW w:w="7709" w:type="dxa"/>
            <w:gridSpan w:val="3"/>
            <w:tcBorders>
              <w:top w:val="single" w:sz="12" w:space="0" w:color="808080"/>
            </w:tcBorders>
          </w:tcPr>
          <w:p>
            <w:pPr>
              <w:pStyle w:val="TableParagraph"/>
              <w:spacing w:before="8"/>
              <w:rPr>
                <w:rFonts w:ascii="Arial"/>
                <w:sz w:val="15"/>
              </w:rPr>
            </w:pPr>
          </w:p>
          <w:p>
            <w:pPr>
              <w:pStyle w:val="TableParagraph"/>
              <w:spacing w:line="206" w:lineRule="exact"/>
              <w:ind w:left="631"/>
              <w:rPr>
                <w:rFonts w:ascii="Arial"/>
                <w:b/>
                <w:sz w:val="18"/>
              </w:rPr>
            </w:pPr>
            <w:r>
              <w:rPr>
                <w:rFonts w:ascii="Arial"/>
                <w:b/>
                <w:sz w:val="18"/>
              </w:rPr>
              <w:t>(B) Por otra Parte:</w:t>
            </w:r>
          </w:p>
        </w:tc>
        <w:tc>
          <w:tcPr>
            <w:tcW w:w="1695" w:type="dxa"/>
            <w:tcBorders>
              <w:top w:val="single" w:sz="12" w:space="0" w:color="808080"/>
            </w:tcBorders>
          </w:tcPr>
          <w:p>
            <w:pPr>
              <w:pStyle w:val="TableParagraph"/>
              <w:rPr>
                <w:rFonts w:ascii="Times New Roman"/>
                <w:sz w:val="16"/>
              </w:rPr>
            </w:pPr>
          </w:p>
        </w:tc>
      </w:tr>
      <w:tr>
        <w:trPr>
          <w:trHeight w:val="187" w:hRule="atLeast"/>
        </w:trPr>
        <w:tc>
          <w:tcPr>
            <w:tcW w:w="7709" w:type="dxa"/>
            <w:gridSpan w:val="3"/>
            <w:shd w:val="clear" w:color="auto" w:fill="D9D9D9"/>
          </w:tcPr>
          <w:p>
            <w:pPr>
              <w:pStyle w:val="TableParagraph"/>
              <w:spacing w:line="167" w:lineRule="exact"/>
              <w:ind w:left="3163" w:right="2575"/>
              <w:jc w:val="center"/>
              <w:rPr>
                <w:rFonts w:ascii="Arial"/>
                <w:b/>
                <w:sz w:val="16"/>
              </w:rPr>
            </w:pPr>
            <w:r>
              <w:rPr>
                <w:rFonts w:ascii="Arial"/>
                <w:b/>
                <w:sz w:val="16"/>
              </w:rPr>
              <w:t>B.1.- Nombre y Apellidos</w:t>
            </w:r>
          </w:p>
        </w:tc>
        <w:tc>
          <w:tcPr>
            <w:tcW w:w="1695" w:type="dxa"/>
            <w:shd w:val="clear" w:color="auto" w:fill="D9D9D9"/>
          </w:tcPr>
          <w:p>
            <w:pPr>
              <w:pStyle w:val="TableParagraph"/>
              <w:spacing w:line="167" w:lineRule="exact"/>
              <w:ind w:left="723" w:right="116"/>
              <w:jc w:val="center"/>
              <w:rPr>
                <w:rFonts w:ascii="Arial"/>
                <w:b/>
                <w:sz w:val="16"/>
              </w:rPr>
            </w:pPr>
            <w:r>
              <w:rPr>
                <w:rFonts w:ascii="Arial"/>
                <w:b/>
                <w:sz w:val="16"/>
              </w:rPr>
              <w:t>DNI</w:t>
            </w:r>
          </w:p>
        </w:tc>
      </w:tr>
      <w:tr>
        <w:trPr>
          <w:trHeight w:val="355" w:hRule="atLeast"/>
        </w:trPr>
        <w:tc>
          <w:tcPr>
            <w:tcW w:w="7709" w:type="dxa"/>
            <w:gridSpan w:val="3"/>
            <w:tcBorders>
              <w:left w:val="single" w:sz="12" w:space="0" w:color="808080"/>
              <w:bottom w:val="single" w:sz="12" w:space="0" w:color="808080"/>
              <w:right w:val="single" w:sz="12" w:space="0" w:color="808080"/>
            </w:tcBorders>
          </w:tcPr>
          <w:p>
            <w:pPr>
              <w:pStyle w:val="TableParagraph"/>
              <w:rPr>
                <w:rFonts w:ascii="Times New Roman"/>
                <w:sz w:val="16"/>
              </w:rPr>
            </w:pPr>
          </w:p>
        </w:tc>
        <w:tc>
          <w:tcPr>
            <w:tcW w:w="1695" w:type="dxa"/>
            <w:tcBorders>
              <w:left w:val="single" w:sz="12" w:space="0" w:color="808080"/>
              <w:bottom w:val="single" w:sz="12" w:space="0" w:color="808080"/>
              <w:right w:val="single" w:sz="12" w:space="0" w:color="808080"/>
            </w:tcBorders>
          </w:tcPr>
          <w:p>
            <w:pPr>
              <w:pStyle w:val="TableParagraph"/>
              <w:rPr>
                <w:rFonts w:ascii="Times New Roman"/>
                <w:sz w:val="16"/>
              </w:rPr>
            </w:pPr>
          </w:p>
        </w:tc>
      </w:tr>
      <w:tr>
        <w:trPr>
          <w:trHeight w:val="66" w:hRule="atLeast"/>
        </w:trPr>
        <w:tc>
          <w:tcPr>
            <w:tcW w:w="9404" w:type="dxa"/>
            <w:gridSpan w:val="4"/>
            <w:tcBorders>
              <w:top w:val="single" w:sz="12" w:space="0" w:color="808080"/>
            </w:tcBorders>
            <w:shd w:val="clear" w:color="auto" w:fill="D9D9D9"/>
          </w:tcPr>
          <w:p>
            <w:pPr>
              <w:pStyle w:val="TableParagraph"/>
              <w:rPr>
                <w:rFonts w:ascii="Times New Roman"/>
                <w:sz w:val="2"/>
              </w:rPr>
            </w:pPr>
          </w:p>
        </w:tc>
      </w:tr>
      <w:tr>
        <w:trPr>
          <w:trHeight w:val="364" w:hRule="atLeast"/>
        </w:trPr>
        <w:tc>
          <w:tcPr>
            <w:tcW w:w="5822" w:type="dxa"/>
            <w:tcBorders>
              <w:right w:val="single" w:sz="8" w:space="0" w:color="FFFFFF"/>
            </w:tcBorders>
            <w:shd w:val="clear" w:color="auto" w:fill="D9D9D9"/>
          </w:tcPr>
          <w:p>
            <w:pPr>
              <w:pStyle w:val="TableParagraph"/>
              <w:spacing w:line="183" w:lineRule="exact"/>
              <w:ind w:left="2827" w:right="2223"/>
              <w:jc w:val="center"/>
              <w:rPr>
                <w:rFonts w:ascii="Arial"/>
                <w:b/>
                <w:sz w:val="16"/>
              </w:rPr>
            </w:pPr>
            <w:r>
              <w:rPr>
                <w:rFonts w:ascii="Arial"/>
                <w:b/>
                <w:sz w:val="16"/>
              </w:rPr>
              <w:t>Domicilio</w:t>
            </w:r>
          </w:p>
        </w:tc>
        <w:tc>
          <w:tcPr>
            <w:tcW w:w="1460" w:type="dxa"/>
            <w:tcBorders>
              <w:left w:val="single" w:sz="8" w:space="0" w:color="FFFFFF"/>
              <w:right w:val="single" w:sz="8" w:space="0" w:color="FFFFFF"/>
            </w:tcBorders>
            <w:shd w:val="clear" w:color="auto" w:fill="D9D9D9"/>
          </w:tcPr>
          <w:p>
            <w:pPr>
              <w:pStyle w:val="TableParagraph"/>
              <w:spacing w:line="182" w:lineRule="exact" w:before="3"/>
              <w:ind w:left="494" w:firstLine="249"/>
              <w:rPr>
                <w:rFonts w:ascii="Arial" w:hAnsi="Arial"/>
                <w:b/>
                <w:sz w:val="16"/>
              </w:rPr>
            </w:pPr>
            <w:r>
              <w:rPr>
                <w:rFonts w:ascii="Arial" w:hAnsi="Arial"/>
                <w:b/>
                <w:w w:val="95"/>
                <w:sz w:val="16"/>
              </w:rPr>
              <w:t>Código </w:t>
            </w:r>
            <w:r>
              <w:rPr>
                <w:rFonts w:ascii="Arial" w:hAnsi="Arial"/>
                <w:b/>
                <w:sz w:val="16"/>
              </w:rPr>
              <w:t>Postal</w:t>
            </w:r>
          </w:p>
        </w:tc>
        <w:tc>
          <w:tcPr>
            <w:tcW w:w="2122" w:type="dxa"/>
            <w:gridSpan w:val="2"/>
            <w:tcBorders>
              <w:left w:val="single" w:sz="8" w:space="0" w:color="FFFFFF"/>
            </w:tcBorders>
            <w:shd w:val="clear" w:color="auto" w:fill="D9D9D9"/>
          </w:tcPr>
          <w:p>
            <w:pPr>
              <w:pStyle w:val="TableParagraph"/>
              <w:spacing w:line="183" w:lineRule="exact"/>
              <w:ind w:left="979"/>
              <w:rPr>
                <w:rFonts w:ascii="Arial"/>
                <w:b/>
                <w:sz w:val="16"/>
              </w:rPr>
            </w:pPr>
            <w:r>
              <w:rPr>
                <w:rFonts w:ascii="Arial"/>
                <w:b/>
                <w:sz w:val="16"/>
              </w:rPr>
              <w:t>Localidad</w:t>
            </w:r>
          </w:p>
        </w:tc>
      </w:tr>
    </w:tbl>
    <w:p>
      <w:pPr>
        <w:pStyle w:val="BodyText"/>
        <w:spacing w:before="9"/>
        <w:rPr>
          <w:sz w:val="5"/>
        </w:rPr>
      </w:pPr>
    </w:p>
    <w:tbl>
      <w:tblPr>
        <w:tblW w:w="0" w:type="auto"/>
        <w:jc w:val="left"/>
        <w:tblInd w:w="442"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CellMar>
          <w:top w:w="0" w:type="dxa"/>
          <w:left w:w="0" w:type="dxa"/>
          <w:bottom w:w="0" w:type="dxa"/>
          <w:right w:w="0" w:type="dxa"/>
        </w:tblCellMar>
        <w:tblLook w:val="01E0"/>
      </w:tblPr>
      <w:tblGrid>
        <w:gridCol w:w="5825"/>
        <w:gridCol w:w="1460"/>
        <w:gridCol w:w="2127"/>
      </w:tblGrid>
      <w:tr>
        <w:trPr>
          <w:trHeight w:val="277" w:hRule="atLeast"/>
        </w:trPr>
        <w:tc>
          <w:tcPr>
            <w:tcW w:w="5825" w:type="dxa"/>
            <w:tcBorders>
              <w:top w:val="nil"/>
            </w:tcBorders>
          </w:tcPr>
          <w:p>
            <w:pPr>
              <w:pStyle w:val="TableParagraph"/>
              <w:rPr>
                <w:rFonts w:ascii="Times New Roman"/>
                <w:sz w:val="16"/>
              </w:rPr>
            </w:pPr>
          </w:p>
        </w:tc>
        <w:tc>
          <w:tcPr>
            <w:tcW w:w="1460" w:type="dxa"/>
            <w:tcBorders>
              <w:top w:val="nil"/>
            </w:tcBorders>
          </w:tcPr>
          <w:p>
            <w:pPr>
              <w:pStyle w:val="TableParagraph"/>
              <w:rPr>
                <w:rFonts w:ascii="Times New Roman"/>
                <w:sz w:val="16"/>
              </w:rPr>
            </w:pPr>
          </w:p>
        </w:tc>
        <w:tc>
          <w:tcPr>
            <w:tcW w:w="2127" w:type="dxa"/>
            <w:tcBorders>
              <w:top w:val="nil"/>
            </w:tcBorders>
          </w:tcPr>
          <w:p>
            <w:pPr>
              <w:pStyle w:val="TableParagraph"/>
              <w:rPr>
                <w:rFonts w:ascii="Times New Roman"/>
                <w:sz w:val="16"/>
              </w:rPr>
            </w:pPr>
          </w:p>
        </w:tc>
      </w:tr>
    </w:tbl>
    <w:p>
      <w:pPr>
        <w:spacing w:before="138"/>
        <w:ind w:left="1046" w:right="0" w:firstLine="0"/>
        <w:jc w:val="left"/>
        <w:rPr>
          <w:sz w:val="16"/>
        </w:rPr>
      </w:pPr>
      <w:r>
        <w:rPr>
          <w:sz w:val="16"/>
        </w:rPr>
        <w:t>Actuando en representación</w:t>
      </w:r>
      <w:r>
        <w:rPr>
          <w:spacing w:val="-20"/>
          <w:sz w:val="16"/>
        </w:rPr>
        <w:t> </w:t>
      </w:r>
      <w:r>
        <w:rPr>
          <w:sz w:val="16"/>
        </w:rPr>
        <w:t>de:</w:t>
      </w:r>
    </w:p>
    <w:p>
      <w:pPr>
        <w:pStyle w:val="BodyText"/>
        <w:spacing w:before="6"/>
        <w:rPr>
          <w:sz w:val="9"/>
        </w:rPr>
      </w:pPr>
    </w:p>
    <w:tbl>
      <w:tblPr>
        <w:tblCellSpacing w:w="9" w:type="dxa"/>
        <w:tblW w:w="0" w:type="auto"/>
        <w:jc w:val="left"/>
        <w:tblInd w:w="4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707"/>
        <w:gridCol w:w="1690"/>
      </w:tblGrid>
      <w:tr>
        <w:trPr>
          <w:trHeight w:val="168" w:hRule="atLeast"/>
        </w:trPr>
        <w:tc>
          <w:tcPr>
            <w:tcW w:w="7707" w:type="dxa"/>
            <w:tcBorders>
              <w:right w:val="nil"/>
            </w:tcBorders>
            <w:shd w:val="clear" w:color="auto" w:fill="D9D9D9"/>
          </w:tcPr>
          <w:p>
            <w:pPr>
              <w:pStyle w:val="TableParagraph"/>
              <w:spacing w:line="168" w:lineRule="exact"/>
              <w:ind w:left="2309"/>
              <w:rPr>
                <w:rFonts w:ascii="Arial" w:hAnsi="Arial"/>
                <w:b/>
                <w:sz w:val="16"/>
              </w:rPr>
            </w:pPr>
            <w:r>
              <w:rPr>
                <w:rFonts w:ascii="Arial" w:hAnsi="Arial"/>
                <w:b/>
                <w:sz w:val="16"/>
              </w:rPr>
              <w:t>B.2.- Nombre y Apellidos / Denominación Social</w:t>
            </w:r>
          </w:p>
        </w:tc>
        <w:tc>
          <w:tcPr>
            <w:tcW w:w="1690" w:type="dxa"/>
            <w:tcBorders>
              <w:left w:val="nil"/>
            </w:tcBorders>
            <w:shd w:val="clear" w:color="auto" w:fill="D9D9D9"/>
          </w:tcPr>
          <w:p>
            <w:pPr>
              <w:pStyle w:val="TableParagraph"/>
              <w:spacing w:line="168" w:lineRule="exact"/>
              <w:ind w:left="792"/>
              <w:rPr>
                <w:rFonts w:ascii="Arial"/>
                <w:b/>
                <w:sz w:val="16"/>
              </w:rPr>
            </w:pPr>
            <w:r>
              <w:rPr>
                <w:rFonts w:ascii="Arial"/>
                <w:b/>
                <w:sz w:val="16"/>
              </w:rPr>
              <w:t>DNI / CIF</w:t>
            </w:r>
          </w:p>
        </w:tc>
      </w:tr>
    </w:tbl>
    <w:p>
      <w:pPr>
        <w:pStyle w:val="BodyText"/>
        <w:spacing w:before="6"/>
        <w:rPr>
          <w:sz w:val="6"/>
        </w:rPr>
      </w:pPr>
      <w:r>
        <w:rPr/>
        <w:pict>
          <v:group style="position:absolute;margin-left:81.143997pt;margin-top:6.48pt;width:472.55pt;height:15.15pt;mso-position-horizontal-relative:page;mso-position-vertical-relative:paragraph;z-index:-251482112;mso-wrap-distance-left:0;mso-wrap-distance-right:0" coordorigin="1623,130" coordsize="9451,303">
            <v:line style="position:absolute" from="1637,130" to="1637,432" stroked="true" strokeweight="1.44pt" strokecolor="#808080">
              <v:stroke dashstyle="solid"/>
            </v:line>
            <v:line style="position:absolute" from="1652,418" to="9345,418" stroked="true" strokeweight="1.44pt" strokecolor="#808080">
              <v:stroke dashstyle="solid"/>
            </v:line>
            <v:line style="position:absolute" from="9359,130" to="9359,432" stroked="true" strokeweight="1.44pt" strokecolor="#808080">
              <v:stroke dashstyle="solid"/>
            </v:line>
            <v:line style="position:absolute" from="9373,418" to="11044,418" stroked="true" strokeweight="1.44pt" strokecolor="#808080">
              <v:stroke dashstyle="solid"/>
            </v:line>
            <v:line style="position:absolute" from="11059,130" to="11059,432" stroked="true" strokeweight="1.44pt" strokecolor="#808080">
              <v:stroke dashstyle="solid"/>
            </v:line>
            <w10:wrap type="topAndBottom"/>
          </v:group>
        </w:pict>
      </w:r>
    </w:p>
    <w:p>
      <w:pPr>
        <w:spacing w:line="242" w:lineRule="auto" w:before="46"/>
        <w:ind w:left="479" w:right="388" w:firstLine="566"/>
        <w:jc w:val="both"/>
        <w:rPr>
          <w:sz w:val="15"/>
        </w:rPr>
      </w:pPr>
      <w:r>
        <w:rPr>
          <w:b/>
          <w:sz w:val="15"/>
        </w:rPr>
        <w:t>MANIFIESTAN: </w:t>
      </w:r>
      <w:r>
        <w:rPr>
          <w:sz w:val="15"/>
        </w:rPr>
        <w:t>A concurrir conjunta y solidariamente al procedimiento de licitación para la contratación del “</w:t>
      </w:r>
      <w:r>
        <w:rPr>
          <w:b/>
          <w:sz w:val="18"/>
        </w:rPr>
        <w:t>CONTRATO DE "SUMINISTRO DE PLACAS DE LICENCIA DE OBRAS Y ACTIVIDADES, CARGA Y DESCARGA, DISCAPACITADOS Y VADOS PERMANENTES PARA LA GERENCIA MUNICIPAL DE URBANISMO” </w:t>
      </w:r>
      <w:r>
        <w:rPr>
          <w:sz w:val="15"/>
        </w:rPr>
        <w:t>y a constituirse</w:t>
      </w:r>
    </w:p>
    <w:p>
      <w:pPr>
        <w:spacing w:line="169" w:lineRule="exact" w:before="0"/>
        <w:ind w:left="479" w:right="0" w:firstLine="0"/>
        <w:jc w:val="left"/>
        <w:rPr>
          <w:sz w:val="15"/>
        </w:rPr>
      </w:pPr>
      <w:r>
        <w:rPr>
          <w:sz w:val="15"/>
        </w:rPr>
        <w:t>en Unión de Empresarios, en caso de resultar adjudicatarios del citado procedimiento.</w:t>
      </w:r>
    </w:p>
    <w:p>
      <w:pPr>
        <w:pStyle w:val="BodyText"/>
        <w:spacing w:before="1"/>
        <w:rPr>
          <w:sz w:val="15"/>
        </w:rPr>
      </w:pPr>
    </w:p>
    <w:p>
      <w:pPr>
        <w:spacing w:before="0"/>
        <w:ind w:left="479" w:right="407" w:firstLine="566"/>
        <w:jc w:val="both"/>
        <w:rPr>
          <w:sz w:val="15"/>
        </w:rPr>
      </w:pPr>
      <w:r>
        <w:rPr>
          <w:b/>
          <w:sz w:val="15"/>
        </w:rPr>
        <w:t>DECLARAN</w:t>
      </w:r>
      <w:r>
        <w:rPr>
          <w:b/>
          <w:spacing w:val="-6"/>
          <w:sz w:val="15"/>
        </w:rPr>
        <w:t> </w:t>
      </w:r>
      <w:r>
        <w:rPr>
          <w:b/>
          <w:sz w:val="15"/>
        </w:rPr>
        <w:t>RESPONSABLEMENTE:</w:t>
      </w:r>
      <w:r>
        <w:rPr>
          <w:b/>
          <w:spacing w:val="-7"/>
          <w:sz w:val="15"/>
        </w:rPr>
        <w:t> </w:t>
      </w:r>
      <w:r>
        <w:rPr>
          <w:sz w:val="15"/>
        </w:rPr>
        <w:t>Que</w:t>
      </w:r>
      <w:r>
        <w:rPr>
          <w:spacing w:val="-9"/>
          <w:sz w:val="15"/>
        </w:rPr>
        <w:t> </w:t>
      </w:r>
      <w:r>
        <w:rPr>
          <w:sz w:val="15"/>
        </w:rPr>
        <w:t>la</w:t>
      </w:r>
      <w:r>
        <w:rPr>
          <w:spacing w:val="-9"/>
          <w:sz w:val="15"/>
        </w:rPr>
        <w:t> </w:t>
      </w:r>
      <w:r>
        <w:rPr>
          <w:sz w:val="15"/>
        </w:rPr>
        <w:t>participación</w:t>
      </w:r>
      <w:r>
        <w:rPr>
          <w:spacing w:val="-4"/>
          <w:sz w:val="15"/>
        </w:rPr>
        <w:t> </w:t>
      </w:r>
      <w:r>
        <w:rPr>
          <w:sz w:val="15"/>
        </w:rPr>
        <w:t>de</w:t>
      </w:r>
      <w:r>
        <w:rPr>
          <w:spacing w:val="-9"/>
          <w:sz w:val="15"/>
        </w:rPr>
        <w:t> </w:t>
      </w:r>
      <w:r>
        <w:rPr>
          <w:sz w:val="15"/>
        </w:rPr>
        <w:t>cada</w:t>
      </w:r>
      <w:r>
        <w:rPr>
          <w:spacing w:val="-9"/>
          <w:sz w:val="15"/>
        </w:rPr>
        <w:t> </w:t>
      </w:r>
      <w:r>
        <w:rPr>
          <w:sz w:val="15"/>
        </w:rPr>
        <w:t>uno</w:t>
      </w:r>
      <w:r>
        <w:rPr>
          <w:spacing w:val="-5"/>
          <w:sz w:val="15"/>
        </w:rPr>
        <w:t> </w:t>
      </w:r>
      <w:r>
        <w:rPr>
          <w:sz w:val="15"/>
        </w:rPr>
        <w:t>de</w:t>
      </w:r>
      <w:r>
        <w:rPr>
          <w:spacing w:val="-9"/>
          <w:sz w:val="15"/>
        </w:rPr>
        <w:t> </w:t>
      </w:r>
      <w:r>
        <w:rPr>
          <w:sz w:val="15"/>
        </w:rPr>
        <w:t>los</w:t>
      </w:r>
      <w:r>
        <w:rPr>
          <w:spacing w:val="-6"/>
          <w:sz w:val="15"/>
        </w:rPr>
        <w:t> </w:t>
      </w:r>
      <w:r>
        <w:rPr>
          <w:sz w:val="15"/>
        </w:rPr>
        <w:t>compromisarios,</w:t>
      </w:r>
      <w:r>
        <w:rPr>
          <w:spacing w:val="-6"/>
          <w:sz w:val="15"/>
        </w:rPr>
        <w:t> </w:t>
      </w:r>
      <w:r>
        <w:rPr>
          <w:sz w:val="15"/>
        </w:rPr>
        <w:t>en</w:t>
      </w:r>
      <w:r>
        <w:rPr>
          <w:spacing w:val="-5"/>
          <w:sz w:val="15"/>
        </w:rPr>
        <w:t> </w:t>
      </w:r>
      <w:r>
        <w:rPr>
          <w:sz w:val="15"/>
        </w:rPr>
        <w:t>el</w:t>
      </w:r>
      <w:r>
        <w:rPr>
          <w:spacing w:val="-7"/>
          <w:sz w:val="15"/>
        </w:rPr>
        <w:t> </w:t>
      </w:r>
      <w:r>
        <w:rPr>
          <w:sz w:val="15"/>
        </w:rPr>
        <w:t>ámbito</w:t>
      </w:r>
      <w:r>
        <w:rPr>
          <w:spacing w:val="-4"/>
          <w:sz w:val="15"/>
        </w:rPr>
        <w:t> </w:t>
      </w:r>
      <w:r>
        <w:rPr>
          <w:sz w:val="15"/>
        </w:rPr>
        <w:t>de</w:t>
      </w:r>
      <w:r>
        <w:rPr>
          <w:spacing w:val="-9"/>
          <w:sz w:val="15"/>
        </w:rPr>
        <w:t> </w:t>
      </w:r>
      <w:r>
        <w:rPr>
          <w:sz w:val="15"/>
        </w:rPr>
        <w:t>sus</w:t>
      </w:r>
      <w:r>
        <w:rPr>
          <w:spacing w:val="-7"/>
          <w:sz w:val="15"/>
        </w:rPr>
        <w:t> </w:t>
      </w:r>
      <w:r>
        <w:rPr>
          <w:sz w:val="15"/>
        </w:rPr>
        <w:t>competencias,</w:t>
      </w:r>
      <w:r>
        <w:rPr>
          <w:spacing w:val="-6"/>
          <w:sz w:val="15"/>
        </w:rPr>
        <w:t> </w:t>
      </w:r>
      <w:r>
        <w:rPr>
          <w:sz w:val="15"/>
        </w:rPr>
        <w:t>en la Unión Temporal de Empresarios, sería la</w:t>
      </w:r>
      <w:r>
        <w:rPr>
          <w:spacing w:val="2"/>
          <w:sz w:val="15"/>
        </w:rPr>
        <w:t> </w:t>
      </w:r>
      <w:r>
        <w:rPr>
          <w:sz w:val="15"/>
        </w:rPr>
        <w:t>siguiente:</w:t>
      </w:r>
    </w:p>
    <w:p>
      <w:pPr>
        <w:pStyle w:val="BodyText"/>
        <w:spacing w:after="1"/>
        <w:rPr>
          <w:sz w:val="16"/>
        </w:rPr>
      </w:pPr>
    </w:p>
    <w:tbl>
      <w:tblPr>
        <w:tblW w:w="0" w:type="auto"/>
        <w:jc w:val="left"/>
        <w:tblInd w:w="484"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top w:w="0" w:type="dxa"/>
          <w:left w:w="0" w:type="dxa"/>
          <w:bottom w:w="0" w:type="dxa"/>
          <w:right w:w="0" w:type="dxa"/>
        </w:tblCellMar>
        <w:tblLook w:val="01E0"/>
      </w:tblPr>
      <w:tblGrid>
        <w:gridCol w:w="1561"/>
        <w:gridCol w:w="7798"/>
      </w:tblGrid>
      <w:tr>
        <w:trPr>
          <w:trHeight w:val="181" w:hRule="atLeast"/>
        </w:trPr>
        <w:tc>
          <w:tcPr>
            <w:tcW w:w="1561" w:type="dxa"/>
            <w:shd w:val="clear" w:color="auto" w:fill="F1F1F1"/>
          </w:tcPr>
          <w:p>
            <w:pPr>
              <w:pStyle w:val="TableParagraph"/>
              <w:spacing w:line="162" w:lineRule="exact"/>
              <w:ind w:left="677"/>
              <w:rPr>
                <w:rFonts w:ascii="Arial"/>
                <w:sz w:val="16"/>
              </w:rPr>
            </w:pPr>
            <w:r>
              <w:rPr>
                <w:rFonts w:ascii="Arial"/>
                <w:sz w:val="16"/>
              </w:rPr>
              <w:t>Porcentaje</w:t>
            </w:r>
          </w:p>
        </w:tc>
        <w:tc>
          <w:tcPr>
            <w:tcW w:w="7798" w:type="dxa"/>
            <w:shd w:val="clear" w:color="auto" w:fill="F1F1F1"/>
          </w:tcPr>
          <w:p>
            <w:pPr>
              <w:pStyle w:val="TableParagraph"/>
              <w:spacing w:line="162" w:lineRule="exact"/>
              <w:ind w:left="676"/>
              <w:rPr>
                <w:rFonts w:ascii="Arial" w:hAnsi="Arial"/>
                <w:sz w:val="16"/>
              </w:rPr>
            </w:pPr>
            <w:r>
              <w:rPr>
                <w:rFonts w:ascii="Arial" w:hAnsi="Arial"/>
                <w:sz w:val="16"/>
              </w:rPr>
              <w:t>Denominación</w:t>
            </w:r>
          </w:p>
        </w:tc>
      </w:tr>
      <w:tr>
        <w:trPr>
          <w:trHeight w:val="186" w:hRule="atLeast"/>
        </w:trPr>
        <w:tc>
          <w:tcPr>
            <w:tcW w:w="1561" w:type="dxa"/>
          </w:tcPr>
          <w:p>
            <w:pPr>
              <w:pStyle w:val="TableParagraph"/>
              <w:rPr>
                <w:rFonts w:ascii="Times New Roman"/>
                <w:sz w:val="12"/>
              </w:rPr>
            </w:pPr>
          </w:p>
        </w:tc>
        <w:tc>
          <w:tcPr>
            <w:tcW w:w="7798" w:type="dxa"/>
          </w:tcPr>
          <w:p>
            <w:pPr>
              <w:pStyle w:val="TableParagraph"/>
              <w:rPr>
                <w:rFonts w:ascii="Times New Roman"/>
                <w:sz w:val="12"/>
              </w:rPr>
            </w:pPr>
          </w:p>
        </w:tc>
      </w:tr>
      <w:tr>
        <w:trPr>
          <w:trHeight w:val="182" w:hRule="atLeast"/>
        </w:trPr>
        <w:tc>
          <w:tcPr>
            <w:tcW w:w="1561" w:type="dxa"/>
          </w:tcPr>
          <w:p>
            <w:pPr>
              <w:pStyle w:val="TableParagraph"/>
              <w:rPr>
                <w:rFonts w:ascii="Times New Roman"/>
                <w:sz w:val="12"/>
              </w:rPr>
            </w:pPr>
          </w:p>
        </w:tc>
        <w:tc>
          <w:tcPr>
            <w:tcW w:w="7798" w:type="dxa"/>
          </w:tcPr>
          <w:p>
            <w:pPr>
              <w:pStyle w:val="TableParagraph"/>
              <w:rPr>
                <w:rFonts w:ascii="Times New Roman"/>
                <w:sz w:val="12"/>
              </w:rPr>
            </w:pPr>
          </w:p>
        </w:tc>
      </w:tr>
    </w:tbl>
    <w:p>
      <w:pPr>
        <w:pStyle w:val="BodyText"/>
        <w:spacing w:before="5"/>
        <w:rPr>
          <w:sz w:val="12"/>
        </w:rPr>
      </w:pPr>
      <w:r>
        <w:rPr/>
        <w:pict>
          <v:group style="position:absolute;margin-left:84.743996pt;margin-top:9.359960pt;width:468.45pt;height:46.85pt;mso-position-horizontal-relative:page;mso-position-vertical-relative:paragraph;z-index:-251480064;mso-wrap-distance-left:0;mso-wrap-distance-right:0" coordorigin="1695,187" coordsize="9369,937">
            <v:rect style="position:absolute;left:1704;top:196;width:5806;height:918" filled="true" fillcolor="#f1f1f1" stroked="false">
              <v:fill type="solid"/>
            </v:rect>
            <v:rect style="position:absolute;left:1810;top:196;width:5599;height:183" filled="true" fillcolor="#f1f1f1" stroked="false">
              <v:fill type="solid"/>
            </v:rect>
            <v:rect style="position:absolute;left:1810;top:379;width:5599;height:183" filled="true" fillcolor="#f1f1f1" stroked="false">
              <v:fill type="solid"/>
            </v:rect>
            <v:rect style="position:absolute;left:1810;top:561;width:5599;height:188" filled="true" fillcolor="#f1f1f1" stroked="false">
              <v:fill type="solid"/>
            </v:rect>
            <v:rect style="position:absolute;left:1810;top:749;width:5599;height:183" filled="true" fillcolor="#f1f1f1" stroked="false">
              <v:fill type="solid"/>
            </v:rect>
            <v:rect style="position:absolute;left:1810;top:931;width:5599;height:183" filled="true" fillcolor="#f1f1f1" stroked="false">
              <v:fill type="solid"/>
            </v:rect>
            <v:line style="position:absolute" from="1704,192" to="7510,192" stroked="true" strokeweight=".48004pt" strokecolor="#bebebe">
              <v:stroke dashstyle="solid"/>
            </v:line>
            <v:line style="position:absolute" from="7520,192" to="11054,192" stroked="true" strokeweight=".48004pt" strokecolor="#bebebe">
              <v:stroke dashstyle="solid"/>
            </v:line>
            <v:line style="position:absolute" from="1704,1119" to="7510,1119" stroked="true" strokeweight=".47998pt" strokecolor="#bebebe">
              <v:stroke dashstyle="solid"/>
            </v:line>
            <v:line style="position:absolute" from="7515,187" to="7515,1124" stroked="true" strokeweight=".48001pt" strokecolor="#bebebe">
              <v:stroke dashstyle="solid"/>
            </v:line>
            <v:line style="position:absolute" from="7520,1119" to="11054,1119" stroked="true" strokeweight=".47998pt" strokecolor="#bebebe">
              <v:stroke dashstyle="solid"/>
            </v:line>
            <v:line style="position:absolute" from="11059,187" to="11059,1124" stroked="true" strokeweight=".48004pt" strokecolor="#bebebe">
              <v:stroke dashstyle="solid"/>
            </v:line>
            <v:shape style="position:absolute;left:1699;top:192;width:5816;height:927" type="#_x0000_t202" filled="true" fillcolor="#f1f1f1" stroked="true" strokeweight=".48001pt" strokecolor="#bebebe">
              <v:textbox inset="0,0,0,0">
                <w:txbxContent>
                  <w:p>
                    <w:pPr>
                      <w:spacing w:line="240" w:lineRule="auto" w:before="0"/>
                      <w:ind w:left="106" w:right="105" w:firstLine="566"/>
                      <w:jc w:val="both"/>
                      <w:rPr>
                        <w:sz w:val="16"/>
                      </w:rPr>
                    </w:pPr>
                    <w:r>
                      <w:rPr>
                        <w:sz w:val="16"/>
                      </w:rPr>
                      <w:t>Que, a los efectos mencionados, designan como representante o apoderado único de la UTE, con poderes bastantes para ejercitar los derechos y cumplir las obligaciones que del contrato se deriven hasta la extinción del mismo, sin perjuicio de la existencia de poderes mancomunados que puedan otorgar las empresas para cobros y pagos de cuantía significativa a:</w:t>
                    </w:r>
                  </w:p>
                </w:txbxContent>
              </v:textbox>
              <v:fill type="solid"/>
              <v:stroke dashstyle="solid"/>
              <w10:wrap type="none"/>
            </v:shape>
            <w10:wrap type="topAndBottom"/>
          </v:group>
        </w:pict>
      </w:r>
    </w:p>
    <w:p>
      <w:pPr>
        <w:pStyle w:val="BodyText"/>
        <w:spacing w:before="2"/>
        <w:rPr>
          <w:sz w:val="13"/>
        </w:rPr>
      </w:pPr>
    </w:p>
    <w:p>
      <w:pPr>
        <w:spacing w:before="0"/>
        <w:ind w:left="479" w:right="397" w:firstLine="566"/>
        <w:jc w:val="both"/>
        <w:rPr>
          <w:sz w:val="16"/>
        </w:rPr>
      </w:pPr>
      <w:r>
        <w:rPr>
          <w:sz w:val="16"/>
        </w:rPr>
        <w:t>Para</w:t>
      </w:r>
      <w:r>
        <w:rPr>
          <w:spacing w:val="-12"/>
          <w:sz w:val="16"/>
        </w:rPr>
        <w:t> </w:t>
      </w:r>
      <w:r>
        <w:rPr>
          <w:sz w:val="16"/>
        </w:rPr>
        <w:t>que,</w:t>
      </w:r>
      <w:r>
        <w:rPr>
          <w:spacing w:val="-11"/>
          <w:sz w:val="16"/>
        </w:rPr>
        <w:t> </w:t>
      </w:r>
      <w:r>
        <w:rPr>
          <w:sz w:val="16"/>
        </w:rPr>
        <w:t>durante</w:t>
      </w:r>
      <w:r>
        <w:rPr>
          <w:spacing w:val="-15"/>
          <w:sz w:val="16"/>
        </w:rPr>
        <w:t> </w:t>
      </w:r>
      <w:r>
        <w:rPr>
          <w:sz w:val="16"/>
        </w:rPr>
        <w:t>la</w:t>
      </w:r>
      <w:r>
        <w:rPr>
          <w:spacing w:val="-16"/>
          <w:sz w:val="16"/>
        </w:rPr>
        <w:t> </w:t>
      </w:r>
      <w:r>
        <w:rPr>
          <w:sz w:val="16"/>
        </w:rPr>
        <w:t>vigencia</w:t>
      </w:r>
      <w:r>
        <w:rPr>
          <w:spacing w:val="-11"/>
          <w:sz w:val="16"/>
        </w:rPr>
        <w:t> </w:t>
      </w:r>
      <w:r>
        <w:rPr>
          <w:sz w:val="16"/>
        </w:rPr>
        <w:t>del</w:t>
      </w:r>
      <w:r>
        <w:rPr>
          <w:spacing w:val="-15"/>
          <w:sz w:val="16"/>
        </w:rPr>
        <w:t> </w:t>
      </w:r>
      <w:r>
        <w:rPr>
          <w:sz w:val="16"/>
        </w:rPr>
        <w:t>contrato,</w:t>
      </w:r>
      <w:r>
        <w:rPr>
          <w:spacing w:val="-15"/>
          <w:sz w:val="16"/>
        </w:rPr>
        <w:t> </w:t>
      </w:r>
      <w:r>
        <w:rPr>
          <w:sz w:val="16"/>
        </w:rPr>
        <w:t>ostente</w:t>
      </w:r>
      <w:r>
        <w:rPr>
          <w:spacing w:val="-11"/>
          <w:sz w:val="16"/>
        </w:rPr>
        <w:t> </w:t>
      </w:r>
      <w:r>
        <w:rPr>
          <w:sz w:val="16"/>
        </w:rPr>
        <w:t>ante</w:t>
      </w:r>
      <w:r>
        <w:rPr>
          <w:spacing w:val="-11"/>
          <w:sz w:val="16"/>
        </w:rPr>
        <w:t> </w:t>
      </w:r>
      <w:r>
        <w:rPr>
          <w:sz w:val="16"/>
        </w:rPr>
        <w:t>el</w:t>
      </w:r>
      <w:r>
        <w:rPr>
          <w:spacing w:val="-11"/>
          <w:sz w:val="16"/>
        </w:rPr>
        <w:t> </w:t>
      </w:r>
      <w:r>
        <w:rPr>
          <w:sz w:val="16"/>
        </w:rPr>
        <w:t>órgano</w:t>
      </w:r>
      <w:r>
        <w:rPr>
          <w:spacing w:val="-11"/>
          <w:sz w:val="16"/>
        </w:rPr>
        <w:t> </w:t>
      </w:r>
      <w:r>
        <w:rPr>
          <w:sz w:val="16"/>
        </w:rPr>
        <w:t>de</w:t>
      </w:r>
      <w:r>
        <w:rPr>
          <w:spacing w:val="-16"/>
          <w:sz w:val="16"/>
        </w:rPr>
        <w:t> </w:t>
      </w:r>
      <w:r>
        <w:rPr>
          <w:sz w:val="16"/>
        </w:rPr>
        <w:t>contratación,</w:t>
      </w:r>
      <w:r>
        <w:rPr>
          <w:spacing w:val="-10"/>
          <w:sz w:val="16"/>
        </w:rPr>
        <w:t> </w:t>
      </w:r>
      <w:r>
        <w:rPr>
          <w:sz w:val="16"/>
        </w:rPr>
        <w:t>la</w:t>
      </w:r>
      <w:r>
        <w:rPr>
          <w:spacing w:val="-11"/>
          <w:sz w:val="16"/>
        </w:rPr>
        <w:t> </w:t>
      </w:r>
      <w:r>
        <w:rPr>
          <w:sz w:val="16"/>
        </w:rPr>
        <w:t>plena</w:t>
      </w:r>
      <w:r>
        <w:rPr>
          <w:spacing w:val="-16"/>
          <w:sz w:val="16"/>
        </w:rPr>
        <w:t> </w:t>
      </w:r>
      <w:r>
        <w:rPr>
          <w:sz w:val="16"/>
        </w:rPr>
        <w:t>representación</w:t>
      </w:r>
      <w:r>
        <w:rPr>
          <w:spacing w:val="-15"/>
          <w:sz w:val="16"/>
        </w:rPr>
        <w:t> </w:t>
      </w:r>
      <w:r>
        <w:rPr>
          <w:sz w:val="16"/>
        </w:rPr>
        <w:t>de</w:t>
      </w:r>
      <w:r>
        <w:rPr>
          <w:spacing w:val="-16"/>
          <w:sz w:val="16"/>
        </w:rPr>
        <w:t> </w:t>
      </w:r>
      <w:r>
        <w:rPr>
          <w:sz w:val="16"/>
        </w:rPr>
        <w:t>la</w:t>
      </w:r>
      <w:r>
        <w:rPr>
          <w:spacing w:val="-15"/>
          <w:sz w:val="16"/>
        </w:rPr>
        <w:t> </w:t>
      </w:r>
      <w:r>
        <w:rPr>
          <w:sz w:val="16"/>
        </w:rPr>
        <w:t>Unión</w:t>
      </w:r>
      <w:r>
        <w:rPr>
          <w:spacing w:val="-11"/>
          <w:sz w:val="16"/>
        </w:rPr>
        <w:t> </w:t>
      </w:r>
      <w:r>
        <w:rPr>
          <w:spacing w:val="2"/>
          <w:sz w:val="16"/>
        </w:rPr>
        <w:t>Temporal </w:t>
      </w:r>
      <w:r>
        <w:rPr>
          <w:sz w:val="16"/>
        </w:rPr>
        <w:t>de Empresarios que se constituirá en caso de resultar adjudicatarios del</w:t>
      </w:r>
      <w:r>
        <w:rPr>
          <w:spacing w:val="-2"/>
          <w:sz w:val="16"/>
        </w:rPr>
        <w:t> </w:t>
      </w:r>
      <w:r>
        <w:rPr>
          <w:sz w:val="16"/>
        </w:rPr>
        <w:t>contrato.</w:t>
      </w:r>
    </w:p>
    <w:p>
      <w:pPr>
        <w:pStyle w:val="BodyText"/>
        <w:spacing w:before="3"/>
        <w:rPr>
          <w:sz w:val="12"/>
        </w:rPr>
      </w:pPr>
      <w:r>
        <w:rPr/>
        <w:pict>
          <v:group style="position:absolute;margin-left:84.744003pt;margin-top:9.283157pt;width:468.45pt;height:28.6pt;mso-position-horizontal-relative:page;mso-position-vertical-relative:paragraph;z-index:-251478016;mso-wrap-distance-left:0;mso-wrap-distance-right:0" coordorigin="1695,186" coordsize="9369,572">
            <v:rect style="position:absolute;left:1704;top:195;width:2829;height:553" filled="true" fillcolor="#f1f1f1" stroked="false">
              <v:fill type="solid"/>
            </v:rect>
            <v:rect style="position:absolute;left:1810;top:195;width:2617;height:183" filled="true" fillcolor="#f1f1f1" stroked="false">
              <v:fill type="solid"/>
            </v:rect>
            <v:rect style="position:absolute;left:1810;top:377;width:2617;height:183" filled="true" fillcolor="#f1f1f1" stroked="false">
              <v:fill type="solid"/>
            </v:rect>
            <v:rect style="position:absolute;left:1810;top:560;width:2617;height:188" filled="true" fillcolor="#f1f1f1" stroked="false">
              <v:fill type="solid"/>
            </v:rect>
            <v:line style="position:absolute" from="1704,190" to="4533,190" stroked="true" strokeweight=".48004pt" strokecolor="#bebebe">
              <v:stroke dashstyle="solid"/>
            </v:line>
            <v:line style="position:absolute" from="4543,190" to="11054,190" stroked="true" strokeweight=".48004pt" strokecolor="#bebebe">
              <v:stroke dashstyle="solid"/>
            </v:line>
            <v:line style="position:absolute" from="1704,753" to="4533,753" stroked="true" strokeweight=".48004pt" strokecolor="#bebebe">
              <v:stroke dashstyle="solid"/>
            </v:line>
            <v:line style="position:absolute" from="4538,186" to="4538,757" stroked="true" strokeweight=".48pt" strokecolor="#bebebe">
              <v:stroke dashstyle="solid"/>
            </v:line>
            <v:line style="position:absolute" from="4543,753" to="11054,753" stroked="true" strokeweight=".48004pt" strokecolor="#bebebe">
              <v:stroke dashstyle="solid"/>
            </v:line>
            <v:line style="position:absolute" from="11059,186" to="11059,757" stroked="true" strokeweight=".48004pt" strokecolor="#bebebe">
              <v:stroke dashstyle="solid"/>
            </v:line>
            <v:shape style="position:absolute;left:1699;top:190;width:2839;height:563" type="#_x0000_t202" filled="true" fillcolor="#f1f1f1" stroked="true" strokeweight=".48pt" strokecolor="#bebebe">
              <v:textbox inset="0,0,0,0">
                <w:txbxContent>
                  <w:p>
                    <w:pPr>
                      <w:spacing w:before="0"/>
                      <w:ind w:left="106" w:right="106" w:firstLine="566"/>
                      <w:jc w:val="both"/>
                      <w:rPr>
                        <w:sz w:val="16"/>
                      </w:rPr>
                    </w:pPr>
                    <w:r>
                      <w:rPr>
                        <w:sz w:val="16"/>
                      </w:rPr>
                      <w:t>Domicilio a efectos de notificaciones de la Unión Temporal de Empresarios</w:t>
                    </w:r>
                  </w:p>
                </w:txbxContent>
              </v:textbox>
              <v:fill type="solid"/>
              <v:stroke dashstyle="solid"/>
              <w10:wrap type="none"/>
            </v:shape>
            <w10:wrap type="topAndBottom"/>
          </v:group>
        </w:pict>
      </w:r>
    </w:p>
    <w:p>
      <w:pPr>
        <w:spacing w:after="0"/>
        <w:rPr>
          <w:sz w:val="12"/>
        </w:rPr>
        <w:sectPr>
          <w:pgSz w:w="11910" w:h="16840"/>
          <w:pgMar w:header="0" w:footer="0" w:top="1580" w:bottom="280" w:left="1220" w:right="320"/>
        </w:sectPr>
      </w:pPr>
    </w:p>
    <w:p>
      <w:pPr>
        <w:pStyle w:val="BodyText"/>
        <w:spacing w:before="6"/>
        <w:rPr>
          <w:sz w:val="15"/>
        </w:rPr>
      </w:pPr>
    </w:p>
    <w:p>
      <w:pPr>
        <w:spacing w:before="93"/>
        <w:ind w:left="1046" w:right="0" w:firstLine="0"/>
        <w:jc w:val="left"/>
        <w:rPr>
          <w:sz w:val="16"/>
        </w:rPr>
      </w:pPr>
      <w:r>
        <w:rPr>
          <w:sz w:val="16"/>
        </w:rPr>
        <w:t>Y para que conste a los efectos oportunos en la presente licitación pública, firmamos el presente compromiso.</w:t>
      </w:r>
    </w:p>
    <w:p>
      <w:pPr>
        <w:pStyle w:val="BodyText"/>
        <w:spacing w:before="1"/>
      </w:pPr>
    </w:p>
    <w:tbl>
      <w:tblPr>
        <w:tblW w:w="0" w:type="auto"/>
        <w:jc w:val="left"/>
        <w:tblInd w:w="446"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top w:w="0" w:type="dxa"/>
          <w:left w:w="0" w:type="dxa"/>
          <w:bottom w:w="0" w:type="dxa"/>
          <w:right w:w="0" w:type="dxa"/>
        </w:tblCellMar>
        <w:tblLook w:val="01E0"/>
      </w:tblPr>
      <w:tblGrid>
        <w:gridCol w:w="4677"/>
        <w:gridCol w:w="4677"/>
      </w:tblGrid>
      <w:tr>
        <w:trPr>
          <w:trHeight w:val="211" w:hRule="atLeast"/>
        </w:trPr>
        <w:tc>
          <w:tcPr>
            <w:tcW w:w="4677" w:type="dxa"/>
            <w:shd w:val="clear" w:color="auto" w:fill="F1F1F1"/>
          </w:tcPr>
          <w:p>
            <w:pPr>
              <w:pStyle w:val="TableParagraph"/>
              <w:spacing w:line="188" w:lineRule="exact" w:before="3"/>
              <w:ind w:left="1378"/>
              <w:rPr>
                <w:rFonts w:ascii="Arial"/>
                <w:b/>
                <w:sz w:val="18"/>
              </w:rPr>
            </w:pPr>
            <w:r>
              <w:rPr>
                <w:rFonts w:ascii="Arial"/>
                <w:sz w:val="18"/>
              </w:rPr>
              <w:t>Firma del/la compromisario </w:t>
            </w:r>
            <w:r>
              <w:rPr>
                <w:rFonts w:ascii="Arial"/>
                <w:b/>
                <w:sz w:val="18"/>
              </w:rPr>
              <w:t>(A)</w:t>
            </w:r>
          </w:p>
        </w:tc>
        <w:tc>
          <w:tcPr>
            <w:tcW w:w="4677" w:type="dxa"/>
            <w:shd w:val="clear" w:color="auto" w:fill="F1F1F1"/>
          </w:tcPr>
          <w:p>
            <w:pPr>
              <w:pStyle w:val="TableParagraph"/>
              <w:spacing w:line="188" w:lineRule="exact" w:before="3"/>
              <w:ind w:left="1383"/>
              <w:rPr>
                <w:rFonts w:ascii="Arial"/>
                <w:b/>
                <w:sz w:val="18"/>
              </w:rPr>
            </w:pPr>
            <w:r>
              <w:rPr>
                <w:rFonts w:ascii="Arial"/>
                <w:sz w:val="18"/>
              </w:rPr>
              <w:t>Firma del/la compromisario </w:t>
            </w:r>
            <w:r>
              <w:rPr>
                <w:rFonts w:ascii="Arial"/>
                <w:b/>
                <w:sz w:val="18"/>
              </w:rPr>
              <w:t>(B)</w:t>
            </w:r>
          </w:p>
        </w:tc>
      </w:tr>
      <w:tr>
        <w:trPr>
          <w:trHeight w:val="873" w:hRule="atLeast"/>
        </w:trPr>
        <w:tc>
          <w:tcPr>
            <w:tcW w:w="4677" w:type="dxa"/>
          </w:tcPr>
          <w:p>
            <w:pPr>
              <w:pStyle w:val="TableParagraph"/>
              <w:rPr>
                <w:rFonts w:ascii="Arial"/>
                <w:sz w:val="20"/>
              </w:rPr>
            </w:pPr>
          </w:p>
          <w:p>
            <w:pPr>
              <w:pStyle w:val="TableParagraph"/>
              <w:rPr>
                <w:rFonts w:ascii="Arial"/>
                <w:sz w:val="20"/>
              </w:rPr>
            </w:pPr>
          </w:p>
          <w:p>
            <w:pPr>
              <w:pStyle w:val="TableParagraph"/>
              <w:spacing w:before="158"/>
              <w:ind w:left="633"/>
              <w:rPr>
                <w:rFonts w:ascii="Arial"/>
                <w:sz w:val="18"/>
              </w:rPr>
            </w:pPr>
            <w:r>
              <w:rPr>
                <w:rFonts w:ascii="Arial"/>
                <w:sz w:val="18"/>
              </w:rPr>
              <w:t>Lugar y Fecha:</w:t>
            </w:r>
          </w:p>
        </w:tc>
        <w:tc>
          <w:tcPr>
            <w:tcW w:w="4677" w:type="dxa"/>
          </w:tcPr>
          <w:p>
            <w:pPr>
              <w:pStyle w:val="TableParagraph"/>
              <w:rPr>
                <w:rFonts w:ascii="Arial"/>
                <w:sz w:val="20"/>
              </w:rPr>
            </w:pPr>
          </w:p>
          <w:p>
            <w:pPr>
              <w:pStyle w:val="TableParagraph"/>
              <w:rPr>
                <w:rFonts w:ascii="Arial"/>
                <w:sz w:val="20"/>
              </w:rPr>
            </w:pPr>
          </w:p>
          <w:p>
            <w:pPr>
              <w:pStyle w:val="TableParagraph"/>
              <w:spacing w:before="158"/>
              <w:ind w:left="633"/>
              <w:rPr>
                <w:rFonts w:ascii="Arial"/>
                <w:sz w:val="18"/>
              </w:rPr>
            </w:pPr>
            <w:r>
              <w:rPr>
                <w:rFonts w:ascii="Arial"/>
                <w:sz w:val="18"/>
              </w:rPr>
              <w:t>Lugar y Fecha:</w:t>
            </w:r>
          </w:p>
        </w:tc>
      </w:tr>
    </w:tbl>
    <w:p>
      <w:pPr>
        <w:pStyle w:val="BodyText"/>
        <w:rPr>
          <w:sz w:val="20"/>
        </w:rPr>
      </w:pPr>
    </w:p>
    <w:p>
      <w:pPr>
        <w:pStyle w:val="BodyText"/>
        <w:spacing w:before="11"/>
        <w:rPr>
          <w:sz w:val="17"/>
        </w:rPr>
      </w:pPr>
    </w:p>
    <w:tbl>
      <w:tblPr>
        <w:tblW w:w="0" w:type="auto"/>
        <w:jc w:val="left"/>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56"/>
        <w:gridCol w:w="3688"/>
        <w:gridCol w:w="3121"/>
        <w:gridCol w:w="1133"/>
      </w:tblGrid>
      <w:tr>
        <w:trPr>
          <w:trHeight w:val="1036" w:hRule="atLeast"/>
        </w:trPr>
        <w:tc>
          <w:tcPr>
            <w:tcW w:w="1556" w:type="dxa"/>
            <w:vMerge w:val="restart"/>
          </w:tcPr>
          <w:p>
            <w:pPr>
              <w:pStyle w:val="TableParagraph"/>
              <w:rPr>
                <w:rFonts w:ascii="Arial"/>
                <w:sz w:val="20"/>
              </w:rPr>
            </w:pPr>
          </w:p>
          <w:p>
            <w:pPr>
              <w:pStyle w:val="TableParagraph"/>
              <w:spacing w:before="10"/>
              <w:rPr>
                <w:rFonts w:ascii="Arial"/>
                <w:sz w:val="27"/>
              </w:rPr>
            </w:pPr>
          </w:p>
          <w:p>
            <w:pPr>
              <w:pStyle w:val="TableParagraph"/>
              <w:ind w:left="90" w:right="-44"/>
              <w:rPr>
                <w:rFonts w:ascii="Arial"/>
                <w:sz w:val="20"/>
              </w:rPr>
            </w:pPr>
            <w:r>
              <w:rPr>
                <w:rFonts w:ascii="Arial"/>
                <w:sz w:val="20"/>
              </w:rPr>
              <w:drawing>
                <wp:inline distT="0" distB="0" distL="0" distR="0">
                  <wp:extent cx="918436" cy="712089"/>
                  <wp:effectExtent l="0" t="0" r="0" b="0"/>
                  <wp:docPr id="45" name="image2.jpeg" descr="Texto  El contenido generado por IA puede ser incorrecto."/>
                  <wp:cNvGraphicFramePr>
                    <a:graphicFrameLocks noChangeAspect="1"/>
                  </wp:cNvGraphicFramePr>
                  <a:graphic>
                    <a:graphicData uri="http://schemas.openxmlformats.org/drawingml/2006/picture">
                      <pic:pic>
                        <pic:nvPicPr>
                          <pic:cNvPr id="46" name="image2.jpeg"/>
                          <pic:cNvPicPr/>
                        </pic:nvPicPr>
                        <pic:blipFill>
                          <a:blip r:embed="rId9" cstate="print"/>
                          <a:stretch>
                            <a:fillRect/>
                          </a:stretch>
                        </pic:blipFill>
                        <pic:spPr>
                          <a:xfrm>
                            <a:off x="0" y="0"/>
                            <a:ext cx="918436" cy="712089"/>
                          </a:xfrm>
                          <a:prstGeom prst="rect">
                            <a:avLst/>
                          </a:prstGeom>
                        </pic:spPr>
                      </pic:pic>
                    </a:graphicData>
                  </a:graphic>
                </wp:inline>
              </w:drawing>
            </w:r>
            <w:r>
              <w:rPr>
                <w:rFonts w:ascii="Arial"/>
                <w:sz w:val="20"/>
              </w:rPr>
            </w:r>
          </w:p>
        </w:tc>
        <w:tc>
          <w:tcPr>
            <w:tcW w:w="6809" w:type="dxa"/>
            <w:gridSpan w:val="2"/>
            <w:shd w:val="clear" w:color="auto" w:fill="F3F3F3"/>
          </w:tcPr>
          <w:p>
            <w:pPr>
              <w:pStyle w:val="TableParagraph"/>
              <w:ind w:left="143" w:right="120" w:firstLine="585"/>
              <w:rPr>
                <w:rFonts w:ascii="Arial"/>
                <w:b/>
                <w:sz w:val="18"/>
              </w:rPr>
            </w:pPr>
            <w:r>
              <w:rPr>
                <w:rFonts w:ascii="Arial"/>
                <w:b/>
                <w:sz w:val="18"/>
              </w:rPr>
              <w:t>PLIEGO DE CONDICIONES ADMINISTRATIVAS PARTICULARES QUE HAN DE REGIR EL CONTRATO DE "SUMINISTRO DE PLACAS DE LICENCIA</w:t>
            </w:r>
          </w:p>
          <w:p>
            <w:pPr>
              <w:pStyle w:val="TableParagraph"/>
              <w:spacing w:line="206" w:lineRule="exact"/>
              <w:ind w:left="94" w:right="93"/>
              <w:jc w:val="center"/>
              <w:rPr>
                <w:rFonts w:ascii="Arial"/>
                <w:b/>
                <w:sz w:val="18"/>
              </w:rPr>
            </w:pPr>
            <w:r>
              <w:rPr>
                <w:rFonts w:ascii="Arial"/>
                <w:b/>
                <w:sz w:val="18"/>
              </w:rPr>
              <w:t>DE OBRAS Y ACTIVIDADES, CARGA Y DESCARGA, DISCAPACITADOS Y</w:t>
            </w:r>
          </w:p>
          <w:p>
            <w:pPr>
              <w:pStyle w:val="TableParagraph"/>
              <w:spacing w:line="207" w:lineRule="exact"/>
              <w:ind w:left="95" w:right="93"/>
              <w:jc w:val="center"/>
              <w:rPr>
                <w:rFonts w:ascii="Arial" w:hAnsi="Arial"/>
                <w:b/>
                <w:sz w:val="18"/>
              </w:rPr>
            </w:pPr>
            <w:r>
              <w:rPr>
                <w:rFonts w:ascii="Arial" w:hAnsi="Arial"/>
                <w:b/>
                <w:sz w:val="18"/>
              </w:rPr>
              <w:t>VADOS PERMANENTES PARA LA GERENCIA MUNICIPAL DE URBANISMO”,</w:t>
            </w:r>
          </w:p>
          <w:p>
            <w:pPr>
              <w:pStyle w:val="TableParagraph"/>
              <w:spacing w:line="187" w:lineRule="exact" w:before="3"/>
              <w:ind w:left="95" w:right="93"/>
              <w:jc w:val="center"/>
              <w:rPr>
                <w:rFonts w:ascii="Arial"/>
                <w:b/>
                <w:sz w:val="18"/>
              </w:rPr>
            </w:pPr>
            <w:r>
              <w:rPr>
                <w:rFonts w:ascii="Arial"/>
                <w:b/>
                <w:sz w:val="18"/>
              </w:rPr>
              <w:t>mediante PROCEDIMIENTO ABIERTO SIMPLIFICADO ABREVIADO</w:t>
            </w:r>
          </w:p>
        </w:tc>
        <w:tc>
          <w:tcPr>
            <w:tcW w:w="1133" w:type="dxa"/>
            <w:vMerge w:val="restart"/>
            <w:shd w:val="clear" w:color="auto" w:fill="CCCCCC"/>
          </w:tcPr>
          <w:p>
            <w:pPr>
              <w:pStyle w:val="TableParagraph"/>
              <w:rPr>
                <w:rFonts w:ascii="Arial"/>
                <w:sz w:val="26"/>
              </w:rPr>
            </w:pPr>
          </w:p>
          <w:p>
            <w:pPr>
              <w:pStyle w:val="TableParagraph"/>
              <w:spacing w:before="177"/>
              <w:ind w:left="46" w:right="182"/>
              <w:jc w:val="center"/>
              <w:rPr>
                <w:rFonts w:ascii="Arial"/>
                <w:b/>
                <w:sz w:val="24"/>
              </w:rPr>
            </w:pPr>
            <w:r>
              <w:rPr>
                <w:rFonts w:ascii="Arial"/>
                <w:b/>
                <w:sz w:val="24"/>
              </w:rPr>
              <w:t>ANEXO</w:t>
            </w:r>
          </w:p>
          <w:p>
            <w:pPr>
              <w:pStyle w:val="TableParagraph"/>
              <w:ind w:left="46" w:right="247"/>
              <w:jc w:val="center"/>
              <w:rPr>
                <w:rFonts w:ascii="Arial"/>
                <w:b/>
                <w:sz w:val="56"/>
              </w:rPr>
            </w:pPr>
            <w:r>
              <w:rPr>
                <w:rFonts w:ascii="Arial"/>
                <w:b/>
                <w:sz w:val="56"/>
              </w:rPr>
              <w:t>III</w:t>
            </w:r>
          </w:p>
        </w:tc>
      </w:tr>
      <w:tr>
        <w:trPr>
          <w:trHeight w:val="825" w:hRule="atLeast"/>
        </w:trPr>
        <w:tc>
          <w:tcPr>
            <w:tcW w:w="1556" w:type="dxa"/>
            <w:vMerge/>
            <w:tcBorders>
              <w:top w:val="nil"/>
            </w:tcBorders>
          </w:tcPr>
          <w:p>
            <w:pPr>
              <w:rPr>
                <w:sz w:val="2"/>
                <w:szCs w:val="2"/>
              </w:rPr>
            </w:pPr>
          </w:p>
        </w:tc>
        <w:tc>
          <w:tcPr>
            <w:tcW w:w="6809" w:type="dxa"/>
            <w:gridSpan w:val="2"/>
            <w:shd w:val="clear" w:color="auto" w:fill="F3F3F3"/>
          </w:tcPr>
          <w:p>
            <w:pPr>
              <w:pStyle w:val="TableParagraph"/>
              <w:spacing w:line="237" w:lineRule="auto" w:before="2"/>
              <w:ind w:left="1118" w:right="120" w:firstLine="278"/>
              <w:rPr>
                <w:rFonts w:ascii="Arial"/>
                <w:b/>
                <w:sz w:val="24"/>
              </w:rPr>
            </w:pPr>
            <w:r>
              <w:rPr>
                <w:rFonts w:ascii="Arial"/>
                <w:b/>
                <w:sz w:val="24"/>
              </w:rPr>
              <w:t>DECLARACION RESPONSABLE SOBRE DOCUMENTOS CONSIDERADOS COMO</w:t>
            </w:r>
          </w:p>
          <w:p>
            <w:pPr>
              <w:pStyle w:val="TableParagraph"/>
              <w:spacing w:line="253" w:lineRule="exact" w:before="4"/>
              <w:ind w:left="2338"/>
              <w:rPr>
                <w:rFonts w:ascii="Arial"/>
                <w:b/>
                <w:sz w:val="24"/>
              </w:rPr>
            </w:pPr>
            <w:r>
              <w:rPr>
                <w:rFonts w:ascii="Arial"/>
                <w:b/>
                <w:sz w:val="24"/>
              </w:rPr>
              <w:t>CONFIDENCIALES</w:t>
            </w:r>
          </w:p>
        </w:tc>
        <w:tc>
          <w:tcPr>
            <w:tcW w:w="1133" w:type="dxa"/>
            <w:vMerge/>
            <w:tcBorders>
              <w:top w:val="nil"/>
            </w:tcBorders>
            <w:shd w:val="clear" w:color="auto" w:fill="CCCCCC"/>
          </w:tcPr>
          <w:p>
            <w:pPr>
              <w:rPr>
                <w:sz w:val="2"/>
                <w:szCs w:val="2"/>
              </w:rPr>
            </w:pPr>
          </w:p>
        </w:tc>
      </w:tr>
      <w:tr>
        <w:trPr>
          <w:trHeight w:val="369" w:hRule="atLeast"/>
        </w:trPr>
        <w:tc>
          <w:tcPr>
            <w:tcW w:w="5244" w:type="dxa"/>
            <w:gridSpan w:val="2"/>
            <w:shd w:val="clear" w:color="auto" w:fill="F1F1F1"/>
          </w:tcPr>
          <w:p>
            <w:pPr>
              <w:pStyle w:val="TableParagraph"/>
              <w:spacing w:line="172" w:lineRule="exact" w:before="31"/>
              <w:ind w:left="71" w:firstLine="566"/>
              <w:rPr>
                <w:rFonts w:ascii="Arial" w:hAnsi="Arial"/>
                <w:sz w:val="14"/>
              </w:rPr>
            </w:pPr>
            <w:r>
              <w:rPr>
                <w:rFonts w:ascii="Arial" w:hAnsi="Arial"/>
                <w:b/>
                <w:sz w:val="18"/>
              </w:rPr>
              <w:t>PRESENTACIÓN OPCIONAL: </w:t>
            </w:r>
            <w:r>
              <w:rPr>
                <w:rFonts w:ascii="Arial" w:hAnsi="Arial"/>
                <w:sz w:val="14"/>
              </w:rPr>
              <w:t>[sólo en el caso de aportar documentos declarados confidenciales]</w:t>
            </w:r>
          </w:p>
        </w:tc>
        <w:tc>
          <w:tcPr>
            <w:tcW w:w="4254" w:type="dxa"/>
            <w:gridSpan w:val="2"/>
          </w:tcPr>
          <w:p>
            <w:pPr>
              <w:pStyle w:val="TableParagraph"/>
              <w:tabs>
                <w:tab w:pos="2549" w:val="left" w:leader="none"/>
              </w:tabs>
              <w:spacing w:before="24"/>
              <w:ind w:left="849"/>
              <w:rPr>
                <w:rFonts w:ascii="Arial" w:hAnsi="Arial"/>
                <w:b/>
                <w:sz w:val="16"/>
              </w:rPr>
            </w:pPr>
            <w:r>
              <w:rPr>
                <w:rFonts w:ascii="Arial" w:hAnsi="Arial"/>
                <w:b/>
                <w:sz w:val="16"/>
              </w:rPr>
              <w:t>Sobre</w:t>
            </w:r>
            <w:r>
              <w:rPr>
                <w:rFonts w:ascii="Arial" w:hAnsi="Arial"/>
                <w:b/>
                <w:spacing w:val="-2"/>
                <w:sz w:val="16"/>
              </w:rPr>
              <w:t> </w:t>
            </w:r>
            <w:r>
              <w:rPr>
                <w:rFonts w:ascii="Arial" w:hAnsi="Arial"/>
                <w:b/>
                <w:sz w:val="16"/>
              </w:rPr>
              <w:t>electrónico</w:t>
            </w:r>
            <w:r>
              <w:rPr>
                <w:rFonts w:ascii="Arial" w:hAnsi="Arial"/>
                <w:b/>
                <w:sz w:val="24"/>
              </w:rPr>
              <w:t>:</w:t>
              <w:tab/>
            </w:r>
            <w:r>
              <w:rPr>
                <w:rFonts w:ascii="Segoe UI Symbol" w:hAnsi="Segoe UI Symbol"/>
                <w:b/>
                <w:sz w:val="24"/>
              </w:rPr>
              <w:t>☒ </w:t>
            </w:r>
            <w:r>
              <w:rPr>
                <w:rFonts w:ascii="Arial" w:hAnsi="Arial"/>
                <w:b/>
                <w:sz w:val="16"/>
              </w:rPr>
              <w:t>SOBRE</w:t>
            </w:r>
            <w:r>
              <w:rPr>
                <w:rFonts w:ascii="Arial" w:hAnsi="Arial"/>
                <w:b/>
                <w:spacing w:val="20"/>
                <w:sz w:val="16"/>
              </w:rPr>
              <w:t> </w:t>
            </w:r>
            <w:r>
              <w:rPr>
                <w:rFonts w:ascii="Arial" w:hAnsi="Arial"/>
                <w:b/>
                <w:sz w:val="16"/>
              </w:rPr>
              <w:t>ÚNICO</w:t>
            </w:r>
          </w:p>
        </w:tc>
      </w:tr>
    </w:tbl>
    <w:p>
      <w:pPr>
        <w:pStyle w:val="BodyText"/>
        <w:rPr>
          <w:sz w:val="20"/>
        </w:rPr>
      </w:pPr>
    </w:p>
    <w:p>
      <w:pPr>
        <w:pStyle w:val="BodyText"/>
        <w:spacing w:before="8"/>
        <w:rPr>
          <w:sz w:val="11"/>
        </w:rPr>
      </w:pPr>
      <w:r>
        <w:rPr/>
        <w:pict>
          <v:shape style="position:absolute;margin-left:83.064003pt;margin-top:7.940977pt;width:384.45pt;height:9.15pt;mso-position-horizontal-relative:page;mso-position-vertical-relative:paragraph;z-index:-251476992;mso-wrap-distance-left:0;mso-wrap-distance-right:0" type="#_x0000_t202" filled="true" fillcolor="#d9d9d9" stroked="false">
            <v:textbox inset="0,0,0,0">
              <w:txbxContent>
                <w:p>
                  <w:pPr>
                    <w:spacing w:line="182" w:lineRule="exact" w:before="0"/>
                    <w:ind w:left="2305" w:right="1744" w:firstLine="0"/>
                    <w:jc w:val="center"/>
                    <w:rPr>
                      <w:b/>
                      <w:sz w:val="16"/>
                    </w:rPr>
                  </w:pPr>
                  <w:r>
                    <w:rPr>
                      <w:b/>
                      <w:sz w:val="16"/>
                    </w:rPr>
                    <w:t>Nombre y Apellidos</w:t>
                  </w:r>
                </w:p>
              </w:txbxContent>
            </v:textbox>
            <v:fill type="solid"/>
            <w10:wrap type="topAndBottom"/>
          </v:shape>
        </w:pict>
      </w:r>
      <w:r>
        <w:rPr/>
        <w:pict>
          <v:shape style="position:absolute;margin-left:468.429993pt;margin-top:7.940977pt;width:84.05pt;height:9.15pt;mso-position-horizontal-relative:page;mso-position-vertical-relative:paragraph;z-index:-251475968;mso-wrap-distance-left:0;mso-wrap-distance-right:0" type="#_x0000_t202" filled="true" fillcolor="#d9d9d9" stroked="false">
            <v:textbox inset="0,0,0,0">
              <w:txbxContent>
                <w:p>
                  <w:pPr>
                    <w:spacing w:line="182" w:lineRule="exact" w:before="0"/>
                    <w:ind w:left="989" w:right="0" w:firstLine="0"/>
                    <w:jc w:val="left"/>
                    <w:rPr>
                      <w:b/>
                      <w:sz w:val="16"/>
                    </w:rPr>
                  </w:pPr>
                  <w:r>
                    <w:rPr>
                      <w:b/>
                      <w:sz w:val="16"/>
                    </w:rPr>
                    <w:t>DNI</w:t>
                  </w:r>
                </w:p>
              </w:txbxContent>
            </v:textbox>
            <v:fill type="solid"/>
            <w10:wrap type="topAndBottom"/>
          </v:shape>
        </w:pict>
      </w:r>
    </w:p>
    <w:p>
      <w:pPr>
        <w:pStyle w:val="BodyText"/>
        <w:spacing w:before="6"/>
        <w:rPr>
          <w:sz w:val="4"/>
        </w:rPr>
      </w:pPr>
    </w:p>
    <w:tbl>
      <w:tblPr>
        <w:tblW w:w="0" w:type="auto"/>
        <w:jc w:val="left"/>
        <w:tblInd w:w="4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594"/>
        <w:gridCol w:w="1455"/>
        <w:gridCol w:w="663"/>
        <w:gridCol w:w="1700"/>
      </w:tblGrid>
      <w:tr>
        <w:trPr>
          <w:trHeight w:val="273" w:hRule="atLeast"/>
        </w:trPr>
        <w:tc>
          <w:tcPr>
            <w:tcW w:w="7712" w:type="dxa"/>
            <w:gridSpan w:val="3"/>
            <w:tcBorders>
              <w:left w:val="single" w:sz="12" w:space="0" w:color="808080"/>
              <w:bottom w:val="single" w:sz="12" w:space="0" w:color="808080"/>
              <w:right w:val="single" w:sz="12" w:space="0" w:color="808080"/>
            </w:tcBorders>
          </w:tcPr>
          <w:p>
            <w:pPr>
              <w:pStyle w:val="TableParagraph"/>
              <w:rPr>
                <w:rFonts w:ascii="Times New Roman"/>
                <w:sz w:val="16"/>
              </w:rPr>
            </w:pPr>
          </w:p>
        </w:tc>
        <w:tc>
          <w:tcPr>
            <w:tcW w:w="1700" w:type="dxa"/>
            <w:tcBorders>
              <w:left w:val="single" w:sz="12" w:space="0" w:color="808080"/>
              <w:bottom w:val="single" w:sz="12" w:space="0" w:color="808080"/>
              <w:right w:val="single" w:sz="12" w:space="0" w:color="808080"/>
            </w:tcBorders>
          </w:tcPr>
          <w:p>
            <w:pPr>
              <w:pStyle w:val="TableParagraph"/>
              <w:rPr>
                <w:rFonts w:ascii="Times New Roman"/>
                <w:sz w:val="16"/>
              </w:rPr>
            </w:pPr>
          </w:p>
        </w:tc>
      </w:tr>
      <w:tr>
        <w:trPr>
          <w:trHeight w:val="66" w:hRule="atLeast"/>
        </w:trPr>
        <w:tc>
          <w:tcPr>
            <w:tcW w:w="5594" w:type="dxa"/>
            <w:tcBorders>
              <w:top w:val="single" w:sz="12" w:space="0" w:color="808080"/>
            </w:tcBorders>
            <w:shd w:val="clear" w:color="auto" w:fill="D9D9D9"/>
          </w:tcPr>
          <w:p>
            <w:pPr>
              <w:pStyle w:val="TableParagraph"/>
              <w:rPr>
                <w:rFonts w:ascii="Times New Roman"/>
                <w:sz w:val="2"/>
              </w:rPr>
            </w:pPr>
          </w:p>
        </w:tc>
        <w:tc>
          <w:tcPr>
            <w:tcW w:w="1455" w:type="dxa"/>
            <w:tcBorders>
              <w:top w:val="single" w:sz="12" w:space="0" w:color="808080"/>
              <w:right w:val="single" w:sz="8" w:space="0" w:color="FFFFFF"/>
            </w:tcBorders>
            <w:shd w:val="clear" w:color="auto" w:fill="D9D9D9"/>
          </w:tcPr>
          <w:p>
            <w:pPr>
              <w:pStyle w:val="TableParagraph"/>
              <w:rPr>
                <w:rFonts w:ascii="Times New Roman"/>
                <w:sz w:val="2"/>
              </w:rPr>
            </w:pPr>
          </w:p>
        </w:tc>
        <w:tc>
          <w:tcPr>
            <w:tcW w:w="2363" w:type="dxa"/>
            <w:gridSpan w:val="2"/>
            <w:tcBorders>
              <w:top w:val="single" w:sz="12" w:space="0" w:color="808080"/>
              <w:left w:val="single" w:sz="8" w:space="0" w:color="FFFFFF"/>
            </w:tcBorders>
            <w:shd w:val="clear" w:color="auto" w:fill="D9D9D9"/>
          </w:tcPr>
          <w:p>
            <w:pPr>
              <w:pStyle w:val="TableParagraph"/>
              <w:rPr>
                <w:rFonts w:ascii="Times New Roman"/>
                <w:sz w:val="2"/>
              </w:rPr>
            </w:pPr>
          </w:p>
        </w:tc>
      </w:tr>
      <w:tr>
        <w:trPr>
          <w:trHeight w:val="182" w:hRule="atLeast"/>
        </w:trPr>
        <w:tc>
          <w:tcPr>
            <w:tcW w:w="5594" w:type="dxa"/>
            <w:tcBorders>
              <w:right w:val="single" w:sz="8" w:space="0" w:color="FFFFFF"/>
            </w:tcBorders>
            <w:shd w:val="clear" w:color="auto" w:fill="D9D9D9"/>
          </w:tcPr>
          <w:p>
            <w:pPr>
              <w:pStyle w:val="TableParagraph"/>
              <w:spacing w:line="162" w:lineRule="exact"/>
              <w:ind w:left="2714" w:right="2108"/>
              <w:jc w:val="center"/>
              <w:rPr>
                <w:rFonts w:ascii="Arial"/>
                <w:b/>
                <w:sz w:val="16"/>
              </w:rPr>
            </w:pPr>
            <w:r>
              <w:rPr>
                <w:rFonts w:ascii="Arial"/>
                <w:b/>
                <w:sz w:val="16"/>
              </w:rPr>
              <w:t>Domicilio</w:t>
            </w:r>
          </w:p>
        </w:tc>
        <w:tc>
          <w:tcPr>
            <w:tcW w:w="1455" w:type="dxa"/>
            <w:tcBorders>
              <w:left w:val="single" w:sz="8" w:space="0" w:color="FFFFFF"/>
              <w:right w:val="single" w:sz="8" w:space="0" w:color="FFFFFF"/>
            </w:tcBorders>
            <w:shd w:val="clear" w:color="auto" w:fill="D9D9D9"/>
          </w:tcPr>
          <w:p>
            <w:pPr>
              <w:pStyle w:val="TableParagraph"/>
              <w:spacing w:line="162" w:lineRule="exact"/>
              <w:ind w:left="696"/>
              <w:rPr>
                <w:rFonts w:ascii="Arial"/>
                <w:b/>
                <w:sz w:val="16"/>
              </w:rPr>
            </w:pPr>
            <w:r>
              <w:rPr>
                <w:rFonts w:ascii="Arial"/>
                <w:b/>
                <w:sz w:val="16"/>
              </w:rPr>
              <w:t>C Postal</w:t>
            </w:r>
          </w:p>
        </w:tc>
        <w:tc>
          <w:tcPr>
            <w:tcW w:w="2363" w:type="dxa"/>
            <w:gridSpan w:val="2"/>
            <w:tcBorders>
              <w:left w:val="single" w:sz="8" w:space="0" w:color="FFFFFF"/>
            </w:tcBorders>
            <w:shd w:val="clear" w:color="auto" w:fill="D9D9D9"/>
          </w:tcPr>
          <w:p>
            <w:pPr>
              <w:pStyle w:val="TableParagraph"/>
              <w:spacing w:line="162" w:lineRule="exact"/>
              <w:ind w:left="1094"/>
              <w:rPr>
                <w:rFonts w:ascii="Arial"/>
                <w:b/>
                <w:sz w:val="16"/>
              </w:rPr>
            </w:pPr>
            <w:r>
              <w:rPr>
                <w:rFonts w:ascii="Arial"/>
                <w:b/>
                <w:sz w:val="16"/>
              </w:rPr>
              <w:t>Localidad</w:t>
            </w:r>
          </w:p>
        </w:tc>
      </w:tr>
    </w:tbl>
    <w:p>
      <w:pPr>
        <w:pStyle w:val="BodyText"/>
        <w:spacing w:before="9" w:after="1"/>
        <w:rPr>
          <w:sz w:val="5"/>
        </w:rPr>
      </w:pPr>
    </w:p>
    <w:tbl>
      <w:tblPr>
        <w:tblW w:w="0" w:type="auto"/>
        <w:jc w:val="left"/>
        <w:tblInd w:w="442"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CellMar>
          <w:top w:w="0" w:type="dxa"/>
          <w:left w:w="0" w:type="dxa"/>
          <w:bottom w:w="0" w:type="dxa"/>
          <w:right w:w="0" w:type="dxa"/>
        </w:tblCellMar>
        <w:tblLook w:val="01E0"/>
      </w:tblPr>
      <w:tblGrid>
        <w:gridCol w:w="5594"/>
        <w:gridCol w:w="1455"/>
        <w:gridCol w:w="2363"/>
      </w:tblGrid>
      <w:tr>
        <w:trPr>
          <w:trHeight w:val="278" w:hRule="atLeast"/>
        </w:trPr>
        <w:tc>
          <w:tcPr>
            <w:tcW w:w="5594" w:type="dxa"/>
            <w:tcBorders>
              <w:top w:val="nil"/>
            </w:tcBorders>
          </w:tcPr>
          <w:p>
            <w:pPr>
              <w:pStyle w:val="TableParagraph"/>
              <w:rPr>
                <w:rFonts w:ascii="Times New Roman"/>
                <w:sz w:val="16"/>
              </w:rPr>
            </w:pPr>
          </w:p>
        </w:tc>
        <w:tc>
          <w:tcPr>
            <w:tcW w:w="1455" w:type="dxa"/>
            <w:tcBorders>
              <w:top w:val="nil"/>
            </w:tcBorders>
          </w:tcPr>
          <w:p>
            <w:pPr>
              <w:pStyle w:val="TableParagraph"/>
              <w:rPr>
                <w:rFonts w:ascii="Times New Roman"/>
                <w:sz w:val="16"/>
              </w:rPr>
            </w:pPr>
          </w:p>
        </w:tc>
        <w:tc>
          <w:tcPr>
            <w:tcW w:w="2363" w:type="dxa"/>
            <w:tcBorders>
              <w:top w:val="nil"/>
            </w:tcBorders>
          </w:tcPr>
          <w:p>
            <w:pPr>
              <w:pStyle w:val="TableParagraph"/>
              <w:rPr>
                <w:rFonts w:ascii="Times New Roman"/>
                <w:sz w:val="16"/>
              </w:rPr>
            </w:pPr>
          </w:p>
        </w:tc>
      </w:tr>
    </w:tbl>
    <w:p>
      <w:pPr>
        <w:pStyle w:val="BodyText"/>
        <w:spacing w:before="7"/>
        <w:rPr>
          <w:sz w:val="11"/>
        </w:rPr>
      </w:pPr>
      <w:r>
        <w:rPr/>
        <w:pict>
          <v:shape style="position:absolute;margin-left:83.064003pt;margin-top:7.92pt;width:263.9pt;height:18.25pt;mso-position-horizontal-relative:page;mso-position-vertical-relative:paragraph;z-index:-251474944;mso-wrap-distance-left:0;mso-wrap-distance-right:0" type="#_x0000_t202" filled="true" fillcolor="#d9d9d9" stroked="false">
            <v:textbox inset="0,0,0,0">
              <w:txbxContent>
                <w:p>
                  <w:pPr>
                    <w:spacing w:line="183" w:lineRule="exact" w:before="0"/>
                    <w:ind w:left="2208" w:right="0" w:firstLine="0"/>
                    <w:jc w:val="left"/>
                    <w:rPr>
                      <w:b/>
                      <w:sz w:val="16"/>
                    </w:rPr>
                  </w:pPr>
                  <w:r>
                    <w:rPr>
                      <w:b/>
                      <w:sz w:val="16"/>
                    </w:rPr>
                    <w:t>Correo electrónico</w:t>
                  </w:r>
                </w:p>
              </w:txbxContent>
            </v:textbox>
            <v:fill type="solid"/>
            <w10:wrap type="topAndBottom"/>
          </v:shape>
        </w:pict>
      </w:r>
      <w:r>
        <w:rPr/>
        <w:pict>
          <v:shape style="position:absolute;margin-left:347.899994pt;margin-top:7.92pt;width:84.05pt;height:18.25pt;mso-position-horizontal-relative:page;mso-position-vertical-relative:paragraph;z-index:-251473920;mso-wrap-distance-left:0;mso-wrap-distance-right:0" type="#_x0000_t202" filled="true" fillcolor="#d9d9d9" stroked="false">
            <v:textbox inset="0,0,0,0">
              <w:txbxContent>
                <w:p>
                  <w:pPr>
                    <w:spacing w:before="0"/>
                    <w:ind w:left="701" w:right="0" w:firstLine="91"/>
                    <w:jc w:val="left"/>
                    <w:rPr>
                      <w:b/>
                      <w:sz w:val="16"/>
                    </w:rPr>
                  </w:pPr>
                  <w:r>
                    <w:rPr>
                      <w:b/>
                      <w:w w:val="95"/>
                      <w:sz w:val="16"/>
                    </w:rPr>
                    <w:t>Teléfono </w:t>
                  </w:r>
                  <w:r>
                    <w:rPr>
                      <w:b/>
                      <w:sz w:val="16"/>
                    </w:rPr>
                    <w:t>Fijo</w:t>
                  </w:r>
                </w:p>
              </w:txbxContent>
            </v:textbox>
            <v:fill type="solid"/>
            <w10:wrap type="topAndBottom"/>
          </v:shape>
        </w:pict>
      </w:r>
      <w:r>
        <w:rPr/>
        <w:pict>
          <v:shape style="position:absolute;margin-left:433.130005pt;margin-top:7.92pt;width:119.35pt;height:18.25pt;mso-position-horizontal-relative:page;mso-position-vertical-relative:paragraph;z-index:-251472896;mso-wrap-distance-left:0;mso-wrap-distance-right:0" type="#_x0000_t202" filled="true" fillcolor="#d9d9d9" stroked="false">
            <v:textbox inset="0,0,0,0">
              <w:txbxContent>
                <w:p>
                  <w:pPr>
                    <w:spacing w:line="183" w:lineRule="exact" w:before="0"/>
                    <w:ind w:left="912" w:right="0" w:firstLine="0"/>
                    <w:jc w:val="left"/>
                    <w:rPr>
                      <w:b/>
                      <w:sz w:val="16"/>
                    </w:rPr>
                  </w:pPr>
                  <w:r>
                    <w:rPr>
                      <w:b/>
                      <w:sz w:val="16"/>
                    </w:rPr>
                    <w:t>Teléfono móvil</w:t>
                  </w:r>
                </w:p>
              </w:txbxContent>
            </v:textbox>
            <v:fill type="solid"/>
            <w10:wrap type="topAndBottom"/>
          </v:shape>
        </w:pict>
      </w:r>
    </w:p>
    <w:p>
      <w:pPr>
        <w:pStyle w:val="BodyText"/>
        <w:spacing w:before="6"/>
        <w:rPr>
          <w:sz w:val="4"/>
        </w:rPr>
      </w:pPr>
    </w:p>
    <w:tbl>
      <w:tblPr>
        <w:tblW w:w="0" w:type="auto"/>
        <w:jc w:val="left"/>
        <w:tblInd w:w="442"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CellMar>
          <w:top w:w="0" w:type="dxa"/>
          <w:left w:w="0" w:type="dxa"/>
          <w:bottom w:w="0" w:type="dxa"/>
          <w:right w:w="0" w:type="dxa"/>
        </w:tblCellMar>
        <w:tblLook w:val="01E0"/>
      </w:tblPr>
      <w:tblGrid>
        <w:gridCol w:w="5302"/>
        <w:gridCol w:w="1700"/>
        <w:gridCol w:w="2411"/>
      </w:tblGrid>
      <w:tr>
        <w:trPr>
          <w:trHeight w:val="277" w:hRule="atLeast"/>
        </w:trPr>
        <w:tc>
          <w:tcPr>
            <w:tcW w:w="5302" w:type="dxa"/>
            <w:tcBorders>
              <w:top w:val="nil"/>
            </w:tcBorders>
          </w:tcPr>
          <w:p>
            <w:pPr>
              <w:pStyle w:val="TableParagraph"/>
              <w:rPr>
                <w:rFonts w:ascii="Times New Roman"/>
                <w:sz w:val="16"/>
              </w:rPr>
            </w:pPr>
          </w:p>
        </w:tc>
        <w:tc>
          <w:tcPr>
            <w:tcW w:w="1700" w:type="dxa"/>
            <w:tcBorders>
              <w:top w:val="nil"/>
            </w:tcBorders>
          </w:tcPr>
          <w:p>
            <w:pPr>
              <w:pStyle w:val="TableParagraph"/>
              <w:rPr>
                <w:rFonts w:ascii="Times New Roman"/>
                <w:sz w:val="16"/>
              </w:rPr>
            </w:pPr>
          </w:p>
        </w:tc>
        <w:tc>
          <w:tcPr>
            <w:tcW w:w="2411" w:type="dxa"/>
            <w:tcBorders>
              <w:top w:val="nil"/>
            </w:tcBorders>
          </w:tcPr>
          <w:p>
            <w:pPr>
              <w:pStyle w:val="TableParagraph"/>
              <w:rPr>
                <w:rFonts w:ascii="Times New Roman"/>
                <w:sz w:val="16"/>
              </w:rPr>
            </w:pPr>
          </w:p>
        </w:tc>
      </w:tr>
    </w:tbl>
    <w:p>
      <w:pPr>
        <w:spacing w:before="138"/>
        <w:ind w:left="1046" w:right="0" w:firstLine="0"/>
        <w:jc w:val="left"/>
        <w:rPr>
          <w:sz w:val="16"/>
        </w:rPr>
      </w:pPr>
      <w:r>
        <w:rPr>
          <w:sz w:val="16"/>
        </w:rPr>
        <w:t>Actuando en representación de:</w:t>
      </w:r>
    </w:p>
    <w:p>
      <w:pPr>
        <w:pStyle w:val="BodyText"/>
        <w:spacing w:before="6"/>
        <w:rPr>
          <w:sz w:val="9"/>
        </w:rPr>
      </w:pPr>
    </w:p>
    <w:tbl>
      <w:tblPr>
        <w:tblW w:w="0" w:type="auto"/>
        <w:jc w:val="left"/>
        <w:tblInd w:w="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715"/>
        <w:gridCol w:w="1695"/>
      </w:tblGrid>
      <w:tr>
        <w:trPr>
          <w:trHeight w:val="187" w:hRule="atLeast"/>
        </w:trPr>
        <w:tc>
          <w:tcPr>
            <w:tcW w:w="7715" w:type="dxa"/>
            <w:shd w:val="clear" w:color="auto" w:fill="D9D9D9"/>
          </w:tcPr>
          <w:p>
            <w:pPr>
              <w:pStyle w:val="TableParagraph"/>
              <w:spacing w:line="167" w:lineRule="exact"/>
              <w:ind w:left="2523"/>
              <w:rPr>
                <w:rFonts w:ascii="Arial" w:hAnsi="Arial"/>
                <w:b/>
                <w:sz w:val="16"/>
              </w:rPr>
            </w:pPr>
            <w:r>
              <w:rPr>
                <w:rFonts w:ascii="Arial" w:hAnsi="Arial"/>
                <w:b/>
                <w:sz w:val="16"/>
              </w:rPr>
              <w:t>Nombre y Apellidos / Denominación Social</w:t>
            </w:r>
          </w:p>
        </w:tc>
        <w:tc>
          <w:tcPr>
            <w:tcW w:w="1695" w:type="dxa"/>
            <w:shd w:val="clear" w:color="auto" w:fill="D9D9D9"/>
          </w:tcPr>
          <w:p>
            <w:pPr>
              <w:pStyle w:val="TableParagraph"/>
              <w:spacing w:line="167" w:lineRule="exact"/>
              <w:ind w:left="816"/>
              <w:rPr>
                <w:rFonts w:ascii="Arial"/>
                <w:b/>
                <w:sz w:val="16"/>
              </w:rPr>
            </w:pPr>
            <w:r>
              <w:rPr>
                <w:rFonts w:ascii="Arial"/>
                <w:b/>
                <w:sz w:val="16"/>
              </w:rPr>
              <w:t>DNI / CIF</w:t>
            </w:r>
          </w:p>
        </w:tc>
      </w:tr>
      <w:tr>
        <w:trPr>
          <w:trHeight w:val="355" w:hRule="atLeast"/>
        </w:trPr>
        <w:tc>
          <w:tcPr>
            <w:tcW w:w="7715" w:type="dxa"/>
            <w:tcBorders>
              <w:left w:val="single" w:sz="12" w:space="0" w:color="808080"/>
              <w:bottom w:val="single" w:sz="12" w:space="0" w:color="808080"/>
              <w:right w:val="single" w:sz="12" w:space="0" w:color="808080"/>
            </w:tcBorders>
          </w:tcPr>
          <w:p>
            <w:pPr>
              <w:pStyle w:val="TableParagraph"/>
              <w:rPr>
                <w:rFonts w:ascii="Times New Roman"/>
                <w:sz w:val="16"/>
              </w:rPr>
            </w:pPr>
          </w:p>
        </w:tc>
        <w:tc>
          <w:tcPr>
            <w:tcW w:w="1695" w:type="dxa"/>
            <w:tcBorders>
              <w:left w:val="single" w:sz="12" w:space="0" w:color="808080"/>
              <w:bottom w:val="single" w:sz="12" w:space="0" w:color="808080"/>
              <w:right w:val="single" w:sz="12" w:space="0" w:color="808080"/>
            </w:tcBorders>
          </w:tcPr>
          <w:p>
            <w:pPr>
              <w:pStyle w:val="TableParagraph"/>
              <w:rPr>
                <w:rFonts w:ascii="Times New Roman"/>
                <w:sz w:val="16"/>
              </w:rPr>
            </w:pPr>
          </w:p>
        </w:tc>
      </w:tr>
    </w:tbl>
    <w:p>
      <w:pPr>
        <w:pStyle w:val="BodyText"/>
        <w:spacing w:before="1"/>
        <w:rPr>
          <w:sz w:val="24"/>
        </w:rPr>
      </w:pPr>
    </w:p>
    <w:p>
      <w:pPr>
        <w:spacing w:before="0"/>
        <w:ind w:left="479" w:right="0" w:firstLine="0"/>
        <w:jc w:val="both"/>
        <w:rPr>
          <w:b/>
          <w:sz w:val="18"/>
        </w:rPr>
      </w:pPr>
      <w:r>
        <w:rPr>
          <w:sz w:val="18"/>
        </w:rPr>
        <w:t>De conformidad con lo establecido en el artículo 153 de la LCSP, </w:t>
      </w:r>
      <w:r>
        <w:rPr>
          <w:b/>
          <w:sz w:val="18"/>
        </w:rPr>
        <w:t>DECLARA BAJO SU RESPONSABILIDAD:</w:t>
      </w:r>
    </w:p>
    <w:p>
      <w:pPr>
        <w:pStyle w:val="BodyText"/>
        <w:spacing w:before="10"/>
        <w:rPr>
          <w:b/>
          <w:sz w:val="17"/>
        </w:rPr>
      </w:pPr>
    </w:p>
    <w:p>
      <w:pPr>
        <w:spacing w:before="1"/>
        <w:ind w:left="479" w:right="388" w:firstLine="0"/>
        <w:jc w:val="both"/>
        <w:rPr>
          <w:sz w:val="18"/>
        </w:rPr>
      </w:pPr>
      <w:r>
        <w:rPr>
          <w:sz w:val="18"/>
        </w:rPr>
        <w:t>Que en relación con la documentación aportada en la licitación convocada para la ejecución del </w:t>
      </w:r>
      <w:r>
        <w:rPr>
          <w:b/>
          <w:spacing w:val="-3"/>
          <w:sz w:val="18"/>
        </w:rPr>
        <w:t>CONTRATO </w:t>
      </w:r>
      <w:r>
        <w:rPr>
          <w:b/>
          <w:sz w:val="18"/>
        </w:rPr>
        <w:t>DE "SUMINISTRO DE </w:t>
      </w:r>
      <w:r>
        <w:rPr>
          <w:b/>
          <w:spacing w:val="-3"/>
          <w:sz w:val="18"/>
        </w:rPr>
        <w:t>PLACAS </w:t>
      </w:r>
      <w:r>
        <w:rPr>
          <w:b/>
          <w:sz w:val="18"/>
        </w:rPr>
        <w:t>DE LICENCIA DE </w:t>
      </w:r>
      <w:r>
        <w:rPr>
          <w:b/>
          <w:spacing w:val="-3"/>
          <w:sz w:val="18"/>
        </w:rPr>
        <w:t>OBRAS </w:t>
      </w:r>
      <w:r>
        <w:rPr>
          <w:b/>
          <w:sz w:val="18"/>
        </w:rPr>
        <w:t>Y </w:t>
      </w:r>
      <w:r>
        <w:rPr>
          <w:b/>
          <w:spacing w:val="-3"/>
          <w:sz w:val="18"/>
        </w:rPr>
        <w:t>ACTIVIDADES, CARGA </w:t>
      </w:r>
      <w:r>
        <w:rPr>
          <w:b/>
          <w:sz w:val="18"/>
        </w:rPr>
        <w:t>Y </w:t>
      </w:r>
      <w:r>
        <w:rPr>
          <w:b/>
          <w:spacing w:val="-3"/>
          <w:sz w:val="18"/>
        </w:rPr>
        <w:t>DESCARGA, </w:t>
      </w:r>
      <w:r>
        <w:rPr>
          <w:b/>
          <w:sz w:val="18"/>
        </w:rPr>
        <w:t>DISCAPACITADOS Y </w:t>
      </w:r>
      <w:r>
        <w:rPr>
          <w:b/>
          <w:spacing w:val="-3"/>
          <w:sz w:val="18"/>
        </w:rPr>
        <w:t>VADOS PERMANENTES </w:t>
      </w:r>
      <w:r>
        <w:rPr>
          <w:b/>
          <w:sz w:val="18"/>
        </w:rPr>
        <w:t>PARA LA GERENCIA MUNICIPAL DE </w:t>
      </w:r>
      <w:r>
        <w:rPr>
          <w:b/>
          <w:spacing w:val="-3"/>
          <w:sz w:val="18"/>
        </w:rPr>
        <w:t>URBANISMO”, </w:t>
      </w:r>
      <w:r>
        <w:rPr>
          <w:spacing w:val="-3"/>
          <w:sz w:val="18"/>
        </w:rPr>
        <w:t>se </w:t>
      </w:r>
      <w:r>
        <w:rPr>
          <w:sz w:val="18"/>
        </w:rPr>
        <w:t>consideran</w:t>
      </w:r>
    </w:p>
    <w:p>
      <w:pPr>
        <w:spacing w:line="240" w:lineRule="auto" w:before="0"/>
        <w:ind w:left="479" w:right="393" w:firstLine="0"/>
        <w:jc w:val="both"/>
        <w:rPr>
          <w:sz w:val="18"/>
        </w:rPr>
      </w:pPr>
      <w:r>
        <w:rPr>
          <w:sz w:val="18"/>
        </w:rPr>
        <w:t>confidenciales las siguientes informaciones y aspectos de la oferta, toda vez que su difusión a terceros puede ser contraria a los secretos técnicos o comerciales, a los aspectos confidenciales de las ofertas y a cualesquiera otras informaciones cuyo contenido pueda ser utilizado para falsear la competencia entre empresas del sector o bien estén comprendidas en las prohibiciones establecidas en la Ley Orgánica de Protección de datos personales y garantía de derechos digitales.</w:t>
      </w:r>
    </w:p>
    <w:p>
      <w:pPr>
        <w:pStyle w:val="BodyText"/>
        <w:spacing w:before="10"/>
        <w:rPr>
          <w:sz w:val="23"/>
        </w:rPr>
      </w:pPr>
    </w:p>
    <w:tbl>
      <w:tblPr>
        <w:tblW w:w="0" w:type="auto"/>
        <w:jc w:val="left"/>
        <w:tblInd w:w="484"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top w:w="0" w:type="dxa"/>
          <w:left w:w="0" w:type="dxa"/>
          <w:bottom w:w="0" w:type="dxa"/>
          <w:right w:w="0" w:type="dxa"/>
        </w:tblCellMar>
        <w:tblLook w:val="01E0"/>
      </w:tblPr>
      <w:tblGrid>
        <w:gridCol w:w="1451"/>
        <w:gridCol w:w="3069"/>
        <w:gridCol w:w="4841"/>
      </w:tblGrid>
      <w:tr>
        <w:trPr>
          <w:trHeight w:val="205" w:hRule="atLeast"/>
        </w:trPr>
        <w:tc>
          <w:tcPr>
            <w:tcW w:w="1451" w:type="dxa"/>
            <w:shd w:val="clear" w:color="auto" w:fill="F1F1F1"/>
          </w:tcPr>
          <w:p>
            <w:pPr>
              <w:pStyle w:val="TableParagraph"/>
              <w:spacing w:line="186" w:lineRule="exact"/>
              <w:ind w:left="485"/>
              <w:rPr>
                <w:rFonts w:ascii="Arial"/>
                <w:sz w:val="18"/>
              </w:rPr>
            </w:pPr>
            <w:r>
              <w:rPr>
                <w:rFonts w:ascii="Arial"/>
                <w:sz w:val="18"/>
              </w:rPr>
              <w:t>Sobre</w:t>
            </w:r>
          </w:p>
        </w:tc>
        <w:tc>
          <w:tcPr>
            <w:tcW w:w="3069" w:type="dxa"/>
            <w:shd w:val="clear" w:color="auto" w:fill="F1F1F1"/>
          </w:tcPr>
          <w:p>
            <w:pPr>
              <w:pStyle w:val="TableParagraph"/>
              <w:spacing w:line="186" w:lineRule="exact"/>
              <w:ind w:left="109"/>
              <w:rPr>
                <w:rFonts w:ascii="Arial"/>
                <w:b/>
                <w:sz w:val="18"/>
              </w:rPr>
            </w:pPr>
            <w:r>
              <w:rPr>
                <w:rFonts w:ascii="Arial"/>
                <w:sz w:val="18"/>
              </w:rPr>
              <w:t>Parte que declara confidencial </w:t>
            </w:r>
            <w:r>
              <w:rPr>
                <w:rFonts w:ascii="Arial"/>
                <w:b/>
                <w:sz w:val="18"/>
              </w:rPr>
              <w:t>(*)</w:t>
            </w:r>
          </w:p>
        </w:tc>
        <w:tc>
          <w:tcPr>
            <w:tcW w:w="4841" w:type="dxa"/>
            <w:shd w:val="clear" w:color="auto" w:fill="F1F1F1"/>
          </w:tcPr>
          <w:p>
            <w:pPr>
              <w:pStyle w:val="TableParagraph"/>
              <w:spacing w:line="186" w:lineRule="exact"/>
              <w:ind w:left="108"/>
              <w:rPr>
                <w:rFonts w:ascii="Arial" w:hAnsi="Arial"/>
                <w:sz w:val="18"/>
              </w:rPr>
            </w:pPr>
            <w:r>
              <w:rPr>
                <w:rFonts w:ascii="Arial" w:hAnsi="Arial"/>
                <w:sz w:val="18"/>
              </w:rPr>
              <w:t>Justificación del carácter confidencial</w:t>
            </w:r>
          </w:p>
        </w:tc>
      </w:tr>
      <w:tr>
        <w:trPr>
          <w:trHeight w:val="278" w:hRule="atLeast"/>
        </w:trPr>
        <w:tc>
          <w:tcPr>
            <w:tcW w:w="1451" w:type="dxa"/>
          </w:tcPr>
          <w:p>
            <w:pPr>
              <w:pStyle w:val="TableParagraph"/>
              <w:rPr>
                <w:rFonts w:ascii="Times New Roman"/>
                <w:sz w:val="16"/>
              </w:rPr>
            </w:pPr>
          </w:p>
        </w:tc>
        <w:tc>
          <w:tcPr>
            <w:tcW w:w="3069" w:type="dxa"/>
          </w:tcPr>
          <w:p>
            <w:pPr>
              <w:pStyle w:val="TableParagraph"/>
              <w:rPr>
                <w:rFonts w:ascii="Times New Roman"/>
                <w:sz w:val="16"/>
              </w:rPr>
            </w:pPr>
          </w:p>
        </w:tc>
        <w:tc>
          <w:tcPr>
            <w:tcW w:w="4841" w:type="dxa"/>
          </w:tcPr>
          <w:p>
            <w:pPr>
              <w:pStyle w:val="TableParagraph"/>
              <w:rPr>
                <w:rFonts w:ascii="Times New Roman"/>
                <w:sz w:val="16"/>
              </w:rPr>
            </w:pPr>
          </w:p>
        </w:tc>
      </w:tr>
      <w:tr>
        <w:trPr>
          <w:trHeight w:val="278" w:hRule="atLeast"/>
        </w:trPr>
        <w:tc>
          <w:tcPr>
            <w:tcW w:w="1451" w:type="dxa"/>
          </w:tcPr>
          <w:p>
            <w:pPr>
              <w:pStyle w:val="TableParagraph"/>
              <w:rPr>
                <w:rFonts w:ascii="Times New Roman"/>
                <w:sz w:val="16"/>
              </w:rPr>
            </w:pPr>
          </w:p>
        </w:tc>
        <w:tc>
          <w:tcPr>
            <w:tcW w:w="3069" w:type="dxa"/>
          </w:tcPr>
          <w:p>
            <w:pPr>
              <w:pStyle w:val="TableParagraph"/>
              <w:rPr>
                <w:rFonts w:ascii="Times New Roman"/>
                <w:sz w:val="16"/>
              </w:rPr>
            </w:pPr>
          </w:p>
        </w:tc>
        <w:tc>
          <w:tcPr>
            <w:tcW w:w="4841" w:type="dxa"/>
          </w:tcPr>
          <w:p>
            <w:pPr>
              <w:pStyle w:val="TableParagraph"/>
              <w:rPr>
                <w:rFonts w:ascii="Times New Roman"/>
                <w:sz w:val="16"/>
              </w:rPr>
            </w:pPr>
          </w:p>
        </w:tc>
      </w:tr>
      <w:tr>
        <w:trPr>
          <w:trHeight w:val="273" w:hRule="atLeast"/>
        </w:trPr>
        <w:tc>
          <w:tcPr>
            <w:tcW w:w="1451" w:type="dxa"/>
          </w:tcPr>
          <w:p>
            <w:pPr>
              <w:pStyle w:val="TableParagraph"/>
              <w:rPr>
                <w:rFonts w:ascii="Times New Roman"/>
                <w:sz w:val="16"/>
              </w:rPr>
            </w:pPr>
          </w:p>
        </w:tc>
        <w:tc>
          <w:tcPr>
            <w:tcW w:w="3069" w:type="dxa"/>
          </w:tcPr>
          <w:p>
            <w:pPr>
              <w:pStyle w:val="TableParagraph"/>
              <w:rPr>
                <w:rFonts w:ascii="Times New Roman"/>
                <w:sz w:val="16"/>
              </w:rPr>
            </w:pPr>
          </w:p>
        </w:tc>
        <w:tc>
          <w:tcPr>
            <w:tcW w:w="4841" w:type="dxa"/>
          </w:tcPr>
          <w:p>
            <w:pPr>
              <w:pStyle w:val="TableParagraph"/>
              <w:rPr>
                <w:rFonts w:ascii="Times New Roman"/>
                <w:sz w:val="16"/>
              </w:rPr>
            </w:pPr>
          </w:p>
        </w:tc>
      </w:tr>
      <w:tr>
        <w:trPr>
          <w:trHeight w:val="277" w:hRule="atLeast"/>
        </w:trPr>
        <w:tc>
          <w:tcPr>
            <w:tcW w:w="1451" w:type="dxa"/>
          </w:tcPr>
          <w:p>
            <w:pPr>
              <w:pStyle w:val="TableParagraph"/>
              <w:rPr>
                <w:rFonts w:ascii="Times New Roman"/>
                <w:sz w:val="16"/>
              </w:rPr>
            </w:pPr>
          </w:p>
        </w:tc>
        <w:tc>
          <w:tcPr>
            <w:tcW w:w="3069" w:type="dxa"/>
          </w:tcPr>
          <w:p>
            <w:pPr>
              <w:pStyle w:val="TableParagraph"/>
              <w:rPr>
                <w:rFonts w:ascii="Times New Roman"/>
                <w:sz w:val="16"/>
              </w:rPr>
            </w:pPr>
          </w:p>
        </w:tc>
        <w:tc>
          <w:tcPr>
            <w:tcW w:w="4841" w:type="dxa"/>
          </w:tcPr>
          <w:p>
            <w:pPr>
              <w:pStyle w:val="TableParagraph"/>
              <w:rPr>
                <w:rFonts w:ascii="Times New Roman"/>
                <w:sz w:val="16"/>
              </w:rPr>
            </w:pPr>
          </w:p>
        </w:tc>
      </w:tr>
      <w:tr>
        <w:trPr>
          <w:trHeight w:val="273" w:hRule="atLeast"/>
        </w:trPr>
        <w:tc>
          <w:tcPr>
            <w:tcW w:w="1451" w:type="dxa"/>
          </w:tcPr>
          <w:p>
            <w:pPr>
              <w:pStyle w:val="TableParagraph"/>
              <w:rPr>
                <w:rFonts w:ascii="Times New Roman"/>
                <w:sz w:val="16"/>
              </w:rPr>
            </w:pPr>
          </w:p>
        </w:tc>
        <w:tc>
          <w:tcPr>
            <w:tcW w:w="3069" w:type="dxa"/>
          </w:tcPr>
          <w:p>
            <w:pPr>
              <w:pStyle w:val="TableParagraph"/>
              <w:rPr>
                <w:rFonts w:ascii="Times New Roman"/>
                <w:sz w:val="16"/>
              </w:rPr>
            </w:pPr>
          </w:p>
        </w:tc>
        <w:tc>
          <w:tcPr>
            <w:tcW w:w="4841" w:type="dxa"/>
          </w:tcPr>
          <w:p>
            <w:pPr>
              <w:pStyle w:val="TableParagraph"/>
              <w:rPr>
                <w:rFonts w:ascii="Times New Roman"/>
                <w:sz w:val="16"/>
              </w:rPr>
            </w:pPr>
          </w:p>
        </w:tc>
      </w:tr>
    </w:tbl>
    <w:p>
      <w:pPr>
        <w:spacing w:before="0"/>
        <w:ind w:left="1046" w:right="0" w:firstLine="0"/>
        <w:jc w:val="left"/>
        <w:rPr>
          <w:sz w:val="14"/>
        </w:rPr>
      </w:pPr>
      <w:r>
        <w:rPr>
          <w:b/>
          <w:sz w:val="18"/>
        </w:rPr>
        <w:t>(*) </w:t>
      </w:r>
      <w:r>
        <w:rPr>
          <w:sz w:val="14"/>
        </w:rPr>
        <w:t>Relacionar los documentos y reflejar dicha situación de forma sobreimpresa al margen en el documento correspondiente</w:t>
      </w:r>
    </w:p>
    <w:p>
      <w:pPr>
        <w:pStyle w:val="BodyText"/>
        <w:spacing w:before="2"/>
        <w:rPr>
          <w:sz w:val="24"/>
        </w:rPr>
      </w:pPr>
    </w:p>
    <w:p>
      <w:pPr>
        <w:spacing w:before="0"/>
        <w:ind w:left="479" w:right="399" w:firstLine="0"/>
        <w:jc w:val="both"/>
        <w:rPr>
          <w:sz w:val="18"/>
        </w:rPr>
      </w:pPr>
      <w:r>
        <w:rPr>
          <w:sz w:val="18"/>
        </w:rPr>
        <w:t>Y para que conste a los efectos oportunos en la presente licitación pública, firma la correspondiente declaración responsable.</w:t>
      </w:r>
    </w:p>
    <w:p>
      <w:pPr>
        <w:spacing w:before="80"/>
        <w:ind w:left="1781" w:right="0" w:firstLine="0"/>
        <w:jc w:val="left"/>
        <w:rPr>
          <w:sz w:val="18"/>
        </w:rPr>
      </w:pPr>
      <w:r>
        <w:rPr/>
        <w:pict>
          <v:group style="position:absolute;margin-left:82.823997pt;margin-top:3.561918pt;width:205.8pt;height:11.3pt;mso-position-horizontal-relative:page;mso-position-vertical-relative:paragraph;z-index:-261558272" coordorigin="1656,71" coordsize="4116,226">
            <v:shape style="position:absolute;left:1666;top:80;width:4097;height:207" coordorigin="1666,81" coordsize="4097,207" path="m5762,81l5700,81,1728,81,1666,81,1666,287,1728,287,5700,287,5762,287,5762,81e" filled="true" fillcolor="#f1f1f1" stroked="false">
              <v:path arrowok="t"/>
              <v:fill type="solid"/>
            </v:shape>
            <v:line style="position:absolute" from="1666,76" to="5762,76" stroked="true" strokeweight=".47998pt" strokecolor="#bebebe">
              <v:stroke dashstyle="solid"/>
            </v:line>
            <v:line style="position:absolute" from="1661,71" to="1661,287" stroked="true" strokeweight=".48pt" strokecolor="#bebebe">
              <v:stroke dashstyle="solid"/>
            </v:line>
            <v:rect style="position:absolute;left:1656;top:287;width:10;height:10" filled="true" fillcolor="#bebebe" stroked="false">
              <v:fill type="solid"/>
            </v:rect>
            <v:line style="position:absolute" from="1666,292" to="5762,292" stroked="true" strokeweight=".47998pt" strokecolor="#bebebe">
              <v:stroke dashstyle="solid"/>
            </v:line>
            <v:line style="position:absolute" from="5767,71" to="5767,287" stroked="true" strokeweight=".48001pt" strokecolor="#bebebe">
              <v:stroke dashstyle="solid"/>
            </v:line>
            <v:rect style="position:absolute;left:5762;top:287;width:10;height:10" filled="true" fillcolor="#bebebe" stroked="false">
              <v:fill type="solid"/>
            </v:rect>
            <w10:wrap type="none"/>
          </v:group>
        </w:pict>
      </w:r>
      <w:r>
        <w:rPr>
          <w:sz w:val="18"/>
        </w:rPr>
        <w:t>Firma del/la interesado/a</w:t>
      </w:r>
    </w:p>
    <w:p>
      <w:pPr>
        <w:spacing w:after="0"/>
        <w:jc w:val="left"/>
        <w:rPr>
          <w:sz w:val="18"/>
        </w:rPr>
        <w:sectPr>
          <w:pgSz w:w="11910" w:h="16840"/>
          <w:pgMar w:header="0" w:footer="0" w:top="1580" w:bottom="280" w:left="1220" w:right="320"/>
        </w:sectPr>
      </w:pPr>
    </w:p>
    <w:p>
      <w:pPr>
        <w:pStyle w:val="BodyText"/>
        <w:spacing w:before="10"/>
        <w:rPr>
          <w:sz w:val="7"/>
        </w:rPr>
      </w:pPr>
    </w:p>
    <w:p>
      <w:pPr>
        <w:pStyle w:val="BodyText"/>
        <w:ind w:left="436"/>
        <w:rPr>
          <w:sz w:val="20"/>
        </w:rPr>
      </w:pPr>
      <w:r>
        <w:rPr>
          <w:sz w:val="20"/>
        </w:rPr>
        <w:pict>
          <v:shape style="width:205.3pt;height:64.8500pt;mso-position-horizontal-relative:char;mso-position-vertical-relative:line" type="#_x0000_t202" filled="false" stroked="true" strokeweight=".48001pt" strokecolor="#bebebe">
            <w10:anchorlock/>
            <v:textbox inset="0,0,0,0">
              <w:txbxContent>
                <w:p>
                  <w:pPr>
                    <w:pStyle w:val="BodyText"/>
                    <w:rPr>
                      <w:sz w:val="20"/>
                    </w:rPr>
                  </w:pPr>
                </w:p>
                <w:p>
                  <w:pPr>
                    <w:pStyle w:val="BodyText"/>
                    <w:rPr>
                      <w:sz w:val="20"/>
                    </w:rPr>
                  </w:pPr>
                </w:p>
                <w:p>
                  <w:pPr>
                    <w:pStyle w:val="BodyText"/>
                    <w:rPr>
                      <w:sz w:val="20"/>
                    </w:rPr>
                  </w:pPr>
                </w:p>
                <w:p>
                  <w:pPr>
                    <w:pStyle w:val="BodyText"/>
                    <w:spacing w:before="8"/>
                    <w:rPr>
                      <w:sz w:val="29"/>
                    </w:rPr>
                  </w:pPr>
                </w:p>
                <w:p>
                  <w:pPr>
                    <w:spacing w:before="0"/>
                    <w:ind w:left="629" w:right="0" w:firstLine="0"/>
                    <w:jc w:val="left"/>
                    <w:rPr>
                      <w:sz w:val="18"/>
                    </w:rPr>
                  </w:pPr>
                  <w:r>
                    <w:rPr>
                      <w:sz w:val="18"/>
                    </w:rPr>
                    <w:t>Lugar y Fecha:</w:t>
                  </w:r>
                </w:p>
              </w:txbxContent>
            </v:textbox>
            <v:stroke dashstyle="solid"/>
          </v:shape>
        </w:pict>
      </w:r>
      <w:r>
        <w:rPr>
          <w:sz w:val="20"/>
        </w:rPr>
      </w:r>
    </w:p>
    <w:p>
      <w:pPr>
        <w:pStyle w:val="BodyText"/>
        <w:rPr>
          <w:sz w:val="20"/>
        </w:rPr>
      </w:pPr>
    </w:p>
    <w:p>
      <w:pPr>
        <w:pStyle w:val="BodyText"/>
        <w:rPr>
          <w:sz w:val="20"/>
        </w:rPr>
      </w:pPr>
    </w:p>
    <w:p>
      <w:pPr>
        <w:pStyle w:val="BodyText"/>
        <w:spacing w:before="4"/>
        <w:rPr>
          <w:sz w:val="25"/>
        </w:rPr>
      </w:pPr>
      <w:r>
        <w:rPr/>
        <w:pict>
          <v:shape style="position:absolute;margin-left:83.543999pt;margin-top:17.303476pt;width:477.35pt;height:.1pt;mso-position-horizontal-relative:page;mso-position-vertical-relative:paragraph;z-index:-251469824;mso-wrap-distance-left:0;mso-wrap-distance-right:0" coordorigin="1671,346" coordsize="9547,0" path="m1671,346l11218,346e" filled="false" stroked="true" strokeweight="1.44pt" strokecolor="#000000">
            <v:path arrowok="t"/>
            <v:stroke dashstyle="solid"/>
            <w10:wrap type="topAndBottom"/>
          </v:shape>
        </w:pict>
      </w:r>
    </w:p>
    <w:p>
      <w:pPr>
        <w:pStyle w:val="BodyText"/>
        <w:spacing w:before="5"/>
        <w:rPr>
          <w:sz w:val="11"/>
        </w:rPr>
      </w:pPr>
    </w:p>
    <w:p>
      <w:pPr>
        <w:pStyle w:val="Heading4"/>
        <w:spacing w:before="93"/>
        <w:ind w:left="1046"/>
      </w:pPr>
      <w:r>
        <w:rPr/>
        <w:t>PLIEGO DE PRESCRIPCIONES TÉCNICAS:</w:t>
      </w:r>
    </w:p>
    <w:p>
      <w:pPr>
        <w:pStyle w:val="BodyText"/>
        <w:rPr>
          <w:b/>
          <w:sz w:val="24"/>
        </w:rPr>
      </w:pPr>
    </w:p>
    <w:p>
      <w:pPr>
        <w:spacing w:line="240" w:lineRule="auto" w:before="0"/>
        <w:ind w:left="479" w:right="400" w:firstLine="0"/>
        <w:jc w:val="both"/>
        <w:rPr>
          <w:b/>
          <w:sz w:val="24"/>
        </w:rPr>
      </w:pPr>
      <w:r>
        <w:rPr>
          <w:b/>
          <w:sz w:val="24"/>
        </w:rPr>
        <w:t>PLIEGOS DE PRESCRIPCIONES TECNICAS A REGIR EN LA CONTRATACIÓN, MEDIANTE</w:t>
      </w:r>
      <w:r>
        <w:rPr>
          <w:b/>
          <w:spacing w:val="-13"/>
          <w:sz w:val="24"/>
        </w:rPr>
        <w:t> </w:t>
      </w:r>
      <w:r>
        <w:rPr>
          <w:b/>
          <w:sz w:val="24"/>
        </w:rPr>
        <w:t>PROCEDIMIENTO</w:t>
      </w:r>
      <w:r>
        <w:rPr>
          <w:b/>
          <w:spacing w:val="-11"/>
          <w:sz w:val="24"/>
        </w:rPr>
        <w:t> </w:t>
      </w:r>
      <w:r>
        <w:rPr>
          <w:b/>
          <w:sz w:val="24"/>
        </w:rPr>
        <w:t>ABIERTO</w:t>
      </w:r>
      <w:r>
        <w:rPr>
          <w:b/>
          <w:spacing w:val="-10"/>
          <w:sz w:val="24"/>
        </w:rPr>
        <w:t> </w:t>
      </w:r>
      <w:r>
        <w:rPr>
          <w:b/>
          <w:sz w:val="24"/>
        </w:rPr>
        <w:t>SIMPLIFICADO</w:t>
      </w:r>
      <w:r>
        <w:rPr>
          <w:b/>
          <w:spacing w:val="-11"/>
          <w:sz w:val="24"/>
        </w:rPr>
        <w:t> </w:t>
      </w:r>
      <w:r>
        <w:rPr>
          <w:b/>
          <w:sz w:val="24"/>
        </w:rPr>
        <w:t>SUMARIO,</w:t>
      </w:r>
      <w:r>
        <w:rPr>
          <w:b/>
          <w:spacing w:val="-10"/>
          <w:sz w:val="24"/>
        </w:rPr>
        <w:t> </w:t>
      </w:r>
      <w:r>
        <w:rPr>
          <w:b/>
          <w:sz w:val="24"/>
        </w:rPr>
        <w:t>DEL</w:t>
      </w:r>
      <w:r>
        <w:rPr>
          <w:b/>
          <w:spacing w:val="-10"/>
          <w:sz w:val="24"/>
        </w:rPr>
        <w:t> </w:t>
      </w:r>
      <w:r>
        <w:rPr>
          <w:b/>
          <w:sz w:val="24"/>
        </w:rPr>
        <w:t>CONTRATO DE "SUMINISTRO DE PLACAS DE LICENCIA DE OBRAS Y ACTIVIDADES, CARGA Y DESCARGA, DISCAPACITADOS Y VADOS PERMANENTES PARA LA GERENCIA MUNICIPAL DE</w:t>
      </w:r>
      <w:r>
        <w:rPr>
          <w:b/>
          <w:spacing w:val="-2"/>
          <w:sz w:val="24"/>
        </w:rPr>
        <w:t> </w:t>
      </w:r>
      <w:r>
        <w:rPr>
          <w:b/>
          <w:sz w:val="24"/>
        </w:rPr>
        <w:t>URBANISMO”</w:t>
      </w:r>
    </w:p>
    <w:p>
      <w:pPr>
        <w:pStyle w:val="BodyText"/>
        <w:spacing w:before="7"/>
        <w:rPr>
          <w:b/>
        </w:rPr>
      </w:pPr>
      <w:r>
        <w:rPr/>
        <w:pict>
          <v:shape style="position:absolute;margin-left:83.543999pt;margin-top:15.743643pt;width:477.35pt;height:.1pt;mso-position-horizontal-relative:page;mso-position-vertical-relative:paragraph;z-index:-251468800;mso-wrap-distance-left:0;mso-wrap-distance-right:0" coordorigin="1671,315" coordsize="9547,0" path="m1671,315l11218,315e" filled="false" stroked="true" strokeweight="1.44pt" strokecolor="#000000">
            <v:path arrowok="t"/>
            <v:stroke dashstyle="solid"/>
            <w10:wrap type="topAndBottom"/>
          </v:shape>
        </w:pict>
      </w:r>
    </w:p>
    <w:p>
      <w:pPr>
        <w:pStyle w:val="BodyText"/>
        <w:spacing w:before="10"/>
        <w:rPr>
          <w:b/>
          <w:sz w:val="9"/>
        </w:rPr>
      </w:pPr>
    </w:p>
    <w:p>
      <w:pPr>
        <w:spacing w:line="242" w:lineRule="auto" w:before="92"/>
        <w:ind w:left="479" w:right="396" w:firstLine="566"/>
        <w:jc w:val="both"/>
        <w:rPr>
          <w:sz w:val="24"/>
        </w:rPr>
      </w:pPr>
      <w:r>
        <w:rPr>
          <w:b/>
          <w:sz w:val="24"/>
        </w:rPr>
        <w:t>1º. OBJETO DEL CONTRATO: </w:t>
      </w:r>
      <w:r>
        <w:rPr>
          <w:sz w:val="24"/>
        </w:rPr>
        <w:t>El objeto del contrato consiste en la realización y entrega a la Gerencia Municipal de Urbanismo del Ayuntamiento de los Realejos de las placas que a continuación se indican:</w:t>
      </w:r>
    </w:p>
    <w:p>
      <w:pPr>
        <w:pStyle w:val="ListParagraph"/>
        <w:numPr>
          <w:ilvl w:val="0"/>
          <w:numId w:val="73"/>
        </w:numPr>
        <w:tabs>
          <w:tab w:pos="1406" w:val="left" w:leader="none"/>
          <w:tab w:pos="1407" w:val="left" w:leader="none"/>
        </w:tabs>
        <w:spacing w:line="240" w:lineRule="auto" w:before="233" w:after="0"/>
        <w:ind w:left="1406" w:right="0" w:hanging="361"/>
        <w:jc w:val="left"/>
        <w:rPr>
          <w:sz w:val="24"/>
        </w:rPr>
      </w:pPr>
      <w:r>
        <w:rPr>
          <w:sz w:val="24"/>
        </w:rPr>
        <w:t>Placas para licencia de</w:t>
      </w:r>
      <w:r>
        <w:rPr>
          <w:spacing w:val="-6"/>
          <w:sz w:val="24"/>
        </w:rPr>
        <w:t> </w:t>
      </w:r>
      <w:r>
        <w:rPr>
          <w:sz w:val="24"/>
        </w:rPr>
        <w:t>obras.</w:t>
      </w:r>
    </w:p>
    <w:p>
      <w:pPr>
        <w:pStyle w:val="ListParagraph"/>
        <w:numPr>
          <w:ilvl w:val="0"/>
          <w:numId w:val="73"/>
        </w:numPr>
        <w:tabs>
          <w:tab w:pos="1406" w:val="left" w:leader="none"/>
          <w:tab w:pos="1407" w:val="left" w:leader="none"/>
        </w:tabs>
        <w:spacing w:line="240" w:lineRule="auto" w:before="239" w:after="0"/>
        <w:ind w:left="1406" w:right="403" w:hanging="360"/>
        <w:jc w:val="left"/>
        <w:rPr>
          <w:sz w:val="24"/>
        </w:rPr>
      </w:pPr>
      <w:r>
        <w:rPr>
          <w:sz w:val="24"/>
        </w:rPr>
        <w:t>Placas para reserva de espacio para vehículos con tarjeta de transporte de discapacitados.</w:t>
      </w:r>
    </w:p>
    <w:p>
      <w:pPr>
        <w:pStyle w:val="BodyText"/>
        <w:spacing w:before="6"/>
        <w:rPr>
          <w:sz w:val="20"/>
        </w:rPr>
      </w:pPr>
    </w:p>
    <w:p>
      <w:pPr>
        <w:pStyle w:val="ListParagraph"/>
        <w:numPr>
          <w:ilvl w:val="0"/>
          <w:numId w:val="73"/>
        </w:numPr>
        <w:tabs>
          <w:tab w:pos="1406" w:val="left" w:leader="none"/>
          <w:tab w:pos="1407" w:val="left" w:leader="none"/>
        </w:tabs>
        <w:spacing w:line="240" w:lineRule="auto" w:before="0" w:after="0"/>
        <w:ind w:left="1406" w:right="0" w:hanging="361"/>
        <w:jc w:val="left"/>
        <w:rPr>
          <w:sz w:val="24"/>
        </w:rPr>
      </w:pPr>
      <w:r>
        <w:rPr>
          <w:sz w:val="24"/>
        </w:rPr>
        <w:t>Placas para vados</w:t>
      </w:r>
      <w:r>
        <w:rPr>
          <w:spacing w:val="-1"/>
          <w:sz w:val="24"/>
        </w:rPr>
        <w:t> </w:t>
      </w:r>
      <w:r>
        <w:rPr>
          <w:sz w:val="24"/>
        </w:rPr>
        <w:t>permanentes.</w:t>
      </w:r>
    </w:p>
    <w:p>
      <w:pPr>
        <w:spacing w:line="242" w:lineRule="auto" w:before="236"/>
        <w:ind w:left="479" w:right="403" w:firstLine="566"/>
        <w:jc w:val="both"/>
        <w:rPr>
          <w:sz w:val="24"/>
        </w:rPr>
      </w:pPr>
      <w:r>
        <w:rPr>
          <w:sz w:val="24"/>
        </w:rPr>
        <w:t>El número total de elementos a suministrar queda condicionado al número de solicitudes de licencias de obras, cargas y descargas, reservas de espacios para estacionamiento con tarjeta de transporte de discapacidad y vados permanentes que se tramiten por parte del organismo autónomo, durante el plazo de vigencia del contrato.</w:t>
      </w:r>
    </w:p>
    <w:p>
      <w:pPr>
        <w:pStyle w:val="BodyText"/>
        <w:spacing w:before="9"/>
        <w:rPr>
          <w:sz w:val="23"/>
        </w:rPr>
      </w:pPr>
    </w:p>
    <w:p>
      <w:pPr>
        <w:spacing w:line="480" w:lineRule="auto" w:before="0"/>
        <w:ind w:left="1046" w:right="1389" w:firstLine="0"/>
        <w:jc w:val="left"/>
        <w:rPr>
          <w:b/>
          <w:sz w:val="24"/>
        </w:rPr>
      </w:pPr>
      <w:r>
        <w:rPr>
          <w:b/>
          <w:sz w:val="24"/>
        </w:rPr>
        <w:t>2º. CARACTERÍSTICAS TÉCNICAS DE LOS BIENES A SUMINISTRAR: </w:t>
      </w:r>
      <w:r>
        <w:rPr>
          <w:b/>
          <w:sz w:val="24"/>
          <w:u w:val="thick"/>
        </w:rPr>
        <w:t>PLACAS DE OBRAS</w:t>
      </w:r>
      <w:r>
        <w:rPr>
          <w:b/>
          <w:sz w:val="24"/>
        </w:rPr>
        <w:t>:</w:t>
      </w:r>
    </w:p>
    <w:p>
      <w:pPr>
        <w:spacing w:line="240" w:lineRule="auto" w:before="0"/>
        <w:ind w:left="479" w:right="402" w:firstLine="566"/>
        <w:jc w:val="both"/>
        <w:rPr>
          <w:b/>
          <w:sz w:val="24"/>
        </w:rPr>
      </w:pPr>
      <w:r>
        <w:rPr>
          <w:b/>
          <w:sz w:val="24"/>
        </w:rPr>
        <w:t>Fabricadas en Alubón (aluminio+teflón+aluminio) de 3 mm de grosor de dimensiones 27x39 cm (cada unidad), más rotulación de las mismas a una cara de impresión a todo color, así como grabados de leyendas (alfanuméricas) con el siguiente detalle:</w:t>
      </w:r>
    </w:p>
    <w:p>
      <w:pPr>
        <w:spacing w:after="0" w:line="240" w:lineRule="auto"/>
        <w:jc w:val="both"/>
        <w:rPr>
          <w:sz w:val="24"/>
        </w:rPr>
        <w:sectPr>
          <w:pgSz w:w="11910" w:h="16840"/>
          <w:pgMar w:header="0" w:footer="0" w:top="1580" w:bottom="280" w:left="1220" w:right="320"/>
        </w:sectPr>
      </w:pPr>
    </w:p>
    <w:p>
      <w:pPr>
        <w:pStyle w:val="BodyText"/>
        <w:spacing w:before="10"/>
        <w:rPr>
          <w:b/>
          <w:sz w:val="7"/>
        </w:rPr>
      </w:pPr>
    </w:p>
    <w:p>
      <w:pPr>
        <w:pStyle w:val="BodyText"/>
        <w:ind w:left="3900"/>
        <w:rPr>
          <w:sz w:val="20"/>
        </w:rPr>
      </w:pPr>
      <w:r>
        <w:rPr>
          <w:sz w:val="20"/>
        </w:rPr>
        <w:drawing>
          <wp:inline distT="0" distB="0" distL="0" distR="0">
            <wp:extent cx="2040862" cy="2779776"/>
            <wp:effectExtent l="0" t="0" r="0" b="0"/>
            <wp:docPr id="47" name="image13.jpeg"/>
            <wp:cNvGraphicFramePr>
              <a:graphicFrameLocks noChangeAspect="1"/>
            </wp:cNvGraphicFramePr>
            <a:graphic>
              <a:graphicData uri="http://schemas.openxmlformats.org/drawingml/2006/picture">
                <pic:pic>
                  <pic:nvPicPr>
                    <pic:cNvPr id="48" name="image13.jpeg"/>
                    <pic:cNvPicPr/>
                  </pic:nvPicPr>
                  <pic:blipFill>
                    <a:blip r:embed="rId28" cstate="print"/>
                    <a:stretch>
                      <a:fillRect/>
                    </a:stretch>
                  </pic:blipFill>
                  <pic:spPr>
                    <a:xfrm>
                      <a:off x="0" y="0"/>
                      <a:ext cx="2040862" cy="2779776"/>
                    </a:xfrm>
                    <a:prstGeom prst="rect">
                      <a:avLst/>
                    </a:prstGeom>
                  </pic:spPr>
                </pic:pic>
              </a:graphicData>
            </a:graphic>
          </wp:inline>
        </w:drawing>
      </w:r>
      <w:r>
        <w:rPr>
          <w:sz w:val="20"/>
        </w:rPr>
      </w:r>
    </w:p>
    <w:p>
      <w:pPr>
        <w:pStyle w:val="BodyText"/>
        <w:spacing w:before="4"/>
        <w:rPr>
          <w:b/>
          <w:sz w:val="16"/>
        </w:rPr>
      </w:pPr>
    </w:p>
    <w:p>
      <w:pPr>
        <w:spacing w:before="92"/>
        <w:ind w:left="1046" w:right="0" w:firstLine="0"/>
        <w:jc w:val="left"/>
        <w:rPr>
          <w:b/>
          <w:sz w:val="24"/>
        </w:rPr>
      </w:pPr>
      <w:r>
        <w:rPr>
          <w:b/>
          <w:sz w:val="24"/>
          <w:u w:val="thick"/>
        </w:rPr>
        <w:t>PLACAS DE CARGA Y DESCARGA</w:t>
      </w:r>
    </w:p>
    <w:p>
      <w:pPr>
        <w:pStyle w:val="BodyText"/>
        <w:rPr>
          <w:b/>
          <w:sz w:val="16"/>
        </w:rPr>
      </w:pPr>
    </w:p>
    <w:p>
      <w:pPr>
        <w:spacing w:line="240" w:lineRule="auto" w:before="92"/>
        <w:ind w:left="479" w:right="392" w:firstLine="566"/>
        <w:jc w:val="both"/>
        <w:rPr>
          <w:b/>
          <w:sz w:val="24"/>
        </w:rPr>
      </w:pPr>
      <w:r>
        <w:rPr>
          <w:b/>
          <w:sz w:val="24"/>
        </w:rPr>
        <w:t>Fabricadas en Alubón (aluminio+teflón+aluminio) de 3 mm de grosor de dimensiones 38X23 cm (cada unidad), más rotulación de las mismas a una cara de impresión a todo color, así como grabados de leyendas (alfanuméricas) con el siguiente detalle:</w:t>
      </w:r>
    </w:p>
    <w:p>
      <w:pPr>
        <w:pStyle w:val="BodyText"/>
        <w:spacing w:before="8"/>
        <w:rPr>
          <w:b/>
          <w:sz w:val="20"/>
        </w:rPr>
      </w:pPr>
      <w:r>
        <w:rPr/>
        <w:drawing>
          <wp:anchor distT="0" distB="0" distL="0" distR="0" allowOverlap="1" layoutInCell="1" locked="0" behindDoc="0" simplePos="0" relativeHeight="186">
            <wp:simplePos x="0" y="0"/>
            <wp:positionH relativeFrom="page">
              <wp:posOffset>2871470</wp:posOffset>
            </wp:positionH>
            <wp:positionV relativeFrom="paragraph">
              <wp:posOffset>176481</wp:posOffset>
            </wp:positionV>
            <wp:extent cx="2804900" cy="2311146"/>
            <wp:effectExtent l="0" t="0" r="0" b="0"/>
            <wp:wrapTopAndBottom/>
            <wp:docPr id="49" name="image14.jpeg"/>
            <wp:cNvGraphicFramePr>
              <a:graphicFrameLocks noChangeAspect="1"/>
            </wp:cNvGraphicFramePr>
            <a:graphic>
              <a:graphicData uri="http://schemas.openxmlformats.org/drawingml/2006/picture">
                <pic:pic>
                  <pic:nvPicPr>
                    <pic:cNvPr id="50" name="image14.jpeg"/>
                    <pic:cNvPicPr/>
                  </pic:nvPicPr>
                  <pic:blipFill>
                    <a:blip r:embed="rId29" cstate="print"/>
                    <a:stretch>
                      <a:fillRect/>
                    </a:stretch>
                  </pic:blipFill>
                  <pic:spPr>
                    <a:xfrm>
                      <a:off x="0" y="0"/>
                      <a:ext cx="2804900" cy="2311146"/>
                    </a:xfrm>
                    <a:prstGeom prst="rect">
                      <a:avLst/>
                    </a:prstGeom>
                  </pic:spPr>
                </pic:pic>
              </a:graphicData>
            </a:graphic>
          </wp:anchor>
        </w:drawing>
      </w:r>
    </w:p>
    <w:p>
      <w:pPr>
        <w:pStyle w:val="BodyText"/>
        <w:spacing w:before="4"/>
        <w:rPr>
          <w:b/>
          <w:sz w:val="26"/>
        </w:rPr>
      </w:pPr>
    </w:p>
    <w:p>
      <w:pPr>
        <w:spacing w:before="0"/>
        <w:ind w:left="1046" w:right="0" w:firstLine="0"/>
        <w:jc w:val="left"/>
        <w:rPr>
          <w:b/>
          <w:sz w:val="24"/>
        </w:rPr>
      </w:pPr>
      <w:r>
        <w:rPr>
          <w:b/>
          <w:sz w:val="24"/>
          <w:u w:val="thick"/>
        </w:rPr>
        <w:t>PLACAS DE DISCAPACITADOS</w:t>
      </w:r>
    </w:p>
    <w:p>
      <w:pPr>
        <w:pStyle w:val="BodyText"/>
        <w:rPr>
          <w:b/>
          <w:sz w:val="16"/>
        </w:rPr>
      </w:pPr>
    </w:p>
    <w:p>
      <w:pPr>
        <w:spacing w:line="240" w:lineRule="auto" w:before="93"/>
        <w:ind w:left="479" w:right="402" w:firstLine="566"/>
        <w:jc w:val="both"/>
        <w:rPr>
          <w:b/>
          <w:sz w:val="24"/>
        </w:rPr>
      </w:pPr>
      <w:r>
        <w:rPr>
          <w:b/>
          <w:sz w:val="24"/>
        </w:rPr>
        <w:t>Fabricadas en Alubón (aluminio+teflón+aluminio) de 3 mm de grosor de dimensiones 19X11 cm (cada unidad), más rotulación de las mismas a una cara de impresión a todo color, así como grabados de leyendas (alfanuméricas) con el siguiente detalle:</w:t>
      </w:r>
    </w:p>
    <w:p>
      <w:pPr>
        <w:spacing w:after="0" w:line="240" w:lineRule="auto"/>
        <w:jc w:val="both"/>
        <w:rPr>
          <w:sz w:val="24"/>
        </w:rPr>
        <w:sectPr>
          <w:pgSz w:w="11910" w:h="16840"/>
          <w:pgMar w:header="0" w:footer="0" w:top="1580" w:bottom="280" w:left="1220" w:right="320"/>
        </w:sectPr>
      </w:pPr>
    </w:p>
    <w:p>
      <w:pPr>
        <w:pStyle w:val="BodyText"/>
        <w:spacing w:before="4" w:after="1"/>
        <w:rPr>
          <w:b/>
          <w:sz w:val="14"/>
        </w:rPr>
      </w:pPr>
    </w:p>
    <w:p>
      <w:pPr>
        <w:pStyle w:val="BodyText"/>
        <w:ind w:left="3525"/>
        <w:rPr>
          <w:sz w:val="20"/>
        </w:rPr>
      </w:pPr>
      <w:r>
        <w:rPr>
          <w:sz w:val="20"/>
        </w:rPr>
        <w:pict>
          <v:group style="width:196pt;height:391.05pt;mso-position-horizontal-relative:char;mso-position-vertical-relative:line" coordorigin="0,0" coordsize="3920,7821">
            <v:shape style="position:absolute;left:0;top:0;width:3920;height:3611" type="#_x0000_t75" stroked="false">
              <v:imagedata r:id="rId30" o:title=""/>
            </v:shape>
            <v:shape style="position:absolute;left:349;top:3613;width:3025;height:4208" type="#_x0000_t75" stroked="false">
              <v:imagedata r:id="rId31" o:title=""/>
            </v:shape>
          </v:group>
        </w:pict>
      </w:r>
      <w:r>
        <w:rPr>
          <w:sz w:val="20"/>
        </w:rPr>
      </w:r>
    </w:p>
    <w:p>
      <w:pPr>
        <w:pStyle w:val="BodyText"/>
        <w:spacing w:before="2"/>
        <w:rPr>
          <w:b/>
          <w:sz w:val="17"/>
        </w:rPr>
      </w:pPr>
    </w:p>
    <w:p>
      <w:pPr>
        <w:spacing w:before="93"/>
        <w:ind w:left="1046" w:right="0" w:firstLine="0"/>
        <w:jc w:val="left"/>
        <w:rPr>
          <w:b/>
          <w:sz w:val="24"/>
        </w:rPr>
      </w:pPr>
      <w:r>
        <w:rPr>
          <w:b/>
          <w:sz w:val="24"/>
          <w:u w:val="thick"/>
        </w:rPr>
        <w:t>PLACAS DEC VADOS</w:t>
      </w:r>
      <w:r>
        <w:rPr>
          <w:b/>
          <w:sz w:val="24"/>
        </w:rPr>
        <w:t>:</w:t>
      </w:r>
    </w:p>
    <w:p>
      <w:pPr>
        <w:pStyle w:val="BodyText"/>
        <w:spacing w:before="11"/>
        <w:rPr>
          <w:b/>
          <w:sz w:val="15"/>
        </w:rPr>
      </w:pPr>
    </w:p>
    <w:p>
      <w:pPr>
        <w:spacing w:line="240" w:lineRule="auto" w:before="92"/>
        <w:ind w:left="479" w:right="402" w:firstLine="566"/>
        <w:jc w:val="both"/>
        <w:rPr>
          <w:b/>
          <w:sz w:val="24"/>
        </w:rPr>
      </w:pPr>
      <w:r>
        <w:rPr>
          <w:b/>
          <w:sz w:val="24"/>
        </w:rPr>
        <w:t>Fabricadas en Alubón (aluminio+teflón+aluminio) de 3 mm de grosor de dimensiones 24X35 cm (cada unidad), más rotulación de las mismas a una cara de impresión a todo color, así como grabados de leyendas (alfanuméricas) con el siguiente detalle:</w:t>
      </w:r>
    </w:p>
    <w:p>
      <w:pPr>
        <w:pStyle w:val="BodyText"/>
        <w:spacing w:before="6"/>
        <w:rPr>
          <w:b/>
          <w:sz w:val="20"/>
        </w:rPr>
      </w:pPr>
      <w:r>
        <w:rPr/>
        <w:drawing>
          <wp:anchor distT="0" distB="0" distL="0" distR="0" allowOverlap="1" layoutInCell="1" locked="0" behindDoc="0" simplePos="0" relativeHeight="188">
            <wp:simplePos x="0" y="0"/>
            <wp:positionH relativeFrom="page">
              <wp:posOffset>3492385</wp:posOffset>
            </wp:positionH>
            <wp:positionV relativeFrom="paragraph">
              <wp:posOffset>175066</wp:posOffset>
            </wp:positionV>
            <wp:extent cx="1563230" cy="2322576"/>
            <wp:effectExtent l="0" t="0" r="0" b="0"/>
            <wp:wrapTopAndBottom/>
            <wp:docPr id="51" name="image17.jpeg"/>
            <wp:cNvGraphicFramePr>
              <a:graphicFrameLocks noChangeAspect="1"/>
            </wp:cNvGraphicFramePr>
            <a:graphic>
              <a:graphicData uri="http://schemas.openxmlformats.org/drawingml/2006/picture">
                <pic:pic>
                  <pic:nvPicPr>
                    <pic:cNvPr id="52" name="image17.jpeg"/>
                    <pic:cNvPicPr/>
                  </pic:nvPicPr>
                  <pic:blipFill>
                    <a:blip r:embed="rId32" cstate="print"/>
                    <a:stretch>
                      <a:fillRect/>
                    </a:stretch>
                  </pic:blipFill>
                  <pic:spPr>
                    <a:xfrm>
                      <a:off x="0" y="0"/>
                      <a:ext cx="1563230" cy="2322576"/>
                    </a:xfrm>
                    <a:prstGeom prst="rect">
                      <a:avLst/>
                    </a:prstGeom>
                  </pic:spPr>
                </pic:pic>
              </a:graphicData>
            </a:graphic>
          </wp:anchor>
        </w:drawing>
      </w:r>
    </w:p>
    <w:p>
      <w:pPr>
        <w:spacing w:before="0"/>
        <w:ind w:left="1046" w:right="0" w:firstLine="0"/>
        <w:jc w:val="left"/>
        <w:rPr>
          <w:b/>
          <w:sz w:val="24"/>
        </w:rPr>
      </w:pPr>
      <w:r>
        <w:rPr>
          <w:b/>
          <w:sz w:val="24"/>
          <w:u w:val="thick"/>
        </w:rPr>
        <w:t>PLACAS DE ACTIVIDADES:</w:t>
      </w:r>
    </w:p>
    <w:p>
      <w:pPr>
        <w:spacing w:after="0"/>
        <w:jc w:val="left"/>
        <w:rPr>
          <w:sz w:val="24"/>
        </w:rPr>
        <w:sectPr>
          <w:pgSz w:w="11910" w:h="16840"/>
          <w:pgMar w:header="0" w:footer="0" w:top="1580" w:bottom="280" w:left="1220" w:right="320"/>
        </w:sectPr>
      </w:pPr>
    </w:p>
    <w:p>
      <w:pPr>
        <w:spacing w:line="240" w:lineRule="auto" w:before="91"/>
        <w:ind w:left="479" w:right="402" w:firstLine="566"/>
        <w:jc w:val="both"/>
        <w:rPr>
          <w:b/>
          <w:sz w:val="24"/>
        </w:rPr>
      </w:pPr>
      <w:r>
        <w:rPr>
          <w:b/>
          <w:sz w:val="24"/>
        </w:rPr>
        <w:t>Fabricadas</w:t>
      </w:r>
      <w:r>
        <w:rPr>
          <w:b/>
          <w:spacing w:val="-7"/>
          <w:sz w:val="24"/>
        </w:rPr>
        <w:t> </w:t>
      </w:r>
      <w:r>
        <w:rPr>
          <w:b/>
          <w:sz w:val="24"/>
        </w:rPr>
        <w:t>en</w:t>
      </w:r>
      <w:r>
        <w:rPr>
          <w:b/>
          <w:spacing w:val="-6"/>
          <w:sz w:val="24"/>
        </w:rPr>
        <w:t> </w:t>
      </w:r>
      <w:r>
        <w:rPr>
          <w:b/>
          <w:sz w:val="24"/>
        </w:rPr>
        <w:t>Placa</w:t>
      </w:r>
      <w:r>
        <w:rPr>
          <w:b/>
          <w:spacing w:val="-6"/>
          <w:sz w:val="24"/>
        </w:rPr>
        <w:t> </w:t>
      </w:r>
      <w:r>
        <w:rPr>
          <w:b/>
          <w:sz w:val="24"/>
        </w:rPr>
        <w:t>composite</w:t>
      </w:r>
      <w:r>
        <w:rPr>
          <w:b/>
          <w:spacing w:val="-3"/>
          <w:sz w:val="24"/>
        </w:rPr>
        <w:t> </w:t>
      </w:r>
      <w:r>
        <w:rPr>
          <w:b/>
          <w:sz w:val="24"/>
        </w:rPr>
        <w:t>de</w:t>
      </w:r>
      <w:r>
        <w:rPr>
          <w:b/>
          <w:spacing w:val="-6"/>
          <w:sz w:val="24"/>
        </w:rPr>
        <w:t> </w:t>
      </w:r>
      <w:r>
        <w:rPr>
          <w:b/>
          <w:sz w:val="24"/>
        </w:rPr>
        <w:t>dimensiones</w:t>
      </w:r>
      <w:r>
        <w:rPr>
          <w:b/>
          <w:spacing w:val="-7"/>
          <w:sz w:val="24"/>
        </w:rPr>
        <w:t> </w:t>
      </w:r>
      <w:r>
        <w:rPr>
          <w:b/>
          <w:sz w:val="24"/>
        </w:rPr>
        <w:t>40x31</w:t>
      </w:r>
      <w:r>
        <w:rPr>
          <w:b/>
          <w:spacing w:val="-2"/>
          <w:sz w:val="24"/>
        </w:rPr>
        <w:t> </w:t>
      </w:r>
      <w:r>
        <w:rPr>
          <w:b/>
          <w:sz w:val="24"/>
        </w:rPr>
        <w:t>cm,</w:t>
      </w:r>
      <w:r>
        <w:rPr>
          <w:b/>
          <w:spacing w:val="-8"/>
          <w:sz w:val="24"/>
        </w:rPr>
        <w:t> </w:t>
      </w:r>
      <w:r>
        <w:rPr>
          <w:b/>
          <w:sz w:val="24"/>
        </w:rPr>
        <w:t>rotulación</w:t>
      </w:r>
      <w:r>
        <w:rPr>
          <w:b/>
          <w:spacing w:val="-5"/>
          <w:sz w:val="24"/>
        </w:rPr>
        <w:t> </w:t>
      </w:r>
      <w:r>
        <w:rPr>
          <w:b/>
          <w:sz w:val="24"/>
        </w:rPr>
        <w:t>en</w:t>
      </w:r>
      <w:r>
        <w:rPr>
          <w:b/>
          <w:spacing w:val="-6"/>
          <w:sz w:val="24"/>
        </w:rPr>
        <w:t> </w:t>
      </w:r>
      <w:r>
        <w:rPr>
          <w:b/>
          <w:sz w:val="24"/>
        </w:rPr>
        <w:t>vinilo en modo frontal más laminado UV según AAFF (PERSONALIZADO)+accesorios de de fijación, con el siguiente</w:t>
      </w:r>
      <w:r>
        <w:rPr>
          <w:b/>
          <w:spacing w:val="-4"/>
          <w:sz w:val="24"/>
        </w:rPr>
        <w:t> </w:t>
      </w:r>
      <w:r>
        <w:rPr>
          <w:b/>
          <w:sz w:val="24"/>
        </w:rPr>
        <w:t>detalle:</w:t>
      </w:r>
    </w:p>
    <w:p>
      <w:pPr>
        <w:pStyle w:val="BodyText"/>
        <w:rPr>
          <w:b/>
          <w:sz w:val="23"/>
        </w:rPr>
      </w:pPr>
      <w:r>
        <w:rPr/>
        <w:drawing>
          <wp:anchor distT="0" distB="0" distL="0" distR="0" allowOverlap="1" layoutInCell="1" locked="0" behindDoc="0" simplePos="0" relativeHeight="189">
            <wp:simplePos x="0" y="0"/>
            <wp:positionH relativeFrom="page">
              <wp:posOffset>2947670</wp:posOffset>
            </wp:positionH>
            <wp:positionV relativeFrom="paragraph">
              <wp:posOffset>193036</wp:posOffset>
            </wp:positionV>
            <wp:extent cx="2661180" cy="2022919"/>
            <wp:effectExtent l="0" t="0" r="0" b="0"/>
            <wp:wrapTopAndBottom/>
            <wp:docPr id="53" name="image18.jpeg" descr="Interfaz de usuario gráfica, Aplicación  El contenido generado por IA puede ser incorrecto. (Rectángulo)"/>
            <wp:cNvGraphicFramePr>
              <a:graphicFrameLocks noChangeAspect="1"/>
            </wp:cNvGraphicFramePr>
            <a:graphic>
              <a:graphicData uri="http://schemas.openxmlformats.org/drawingml/2006/picture">
                <pic:pic>
                  <pic:nvPicPr>
                    <pic:cNvPr id="54" name="image18.jpeg"/>
                    <pic:cNvPicPr/>
                  </pic:nvPicPr>
                  <pic:blipFill>
                    <a:blip r:embed="rId33" cstate="print"/>
                    <a:stretch>
                      <a:fillRect/>
                    </a:stretch>
                  </pic:blipFill>
                  <pic:spPr>
                    <a:xfrm>
                      <a:off x="0" y="0"/>
                      <a:ext cx="2661180" cy="2022919"/>
                    </a:xfrm>
                    <a:prstGeom prst="rect">
                      <a:avLst/>
                    </a:prstGeom>
                  </pic:spPr>
                </pic:pic>
              </a:graphicData>
            </a:graphic>
          </wp:anchor>
        </w:drawing>
      </w:r>
    </w:p>
    <w:p>
      <w:pPr>
        <w:pStyle w:val="BodyText"/>
        <w:spacing w:before="2"/>
        <w:rPr>
          <w:b/>
          <w:sz w:val="26"/>
        </w:rPr>
      </w:pPr>
    </w:p>
    <w:p>
      <w:pPr>
        <w:spacing w:line="242" w:lineRule="auto" w:before="1"/>
        <w:ind w:left="479" w:right="396" w:firstLine="566"/>
        <w:jc w:val="left"/>
        <w:rPr>
          <w:b/>
          <w:sz w:val="24"/>
        </w:rPr>
      </w:pPr>
      <w:r>
        <w:rPr>
          <w:b/>
          <w:sz w:val="24"/>
        </w:rPr>
        <w:t>3. PRESUPUESTO BASE DE LICITACIÓN, VALOR ESTIMADO Y PRECIOS UNITARIOS DE LOS BIENES A SUMINISTRAR.</w:t>
      </w:r>
    </w:p>
    <w:p>
      <w:pPr>
        <w:pStyle w:val="BodyText"/>
        <w:spacing w:before="8"/>
        <w:rPr>
          <w:b/>
          <w:sz w:val="23"/>
        </w:rPr>
      </w:pPr>
    </w:p>
    <w:p>
      <w:pPr>
        <w:spacing w:before="0"/>
        <w:ind w:left="1046" w:right="0" w:firstLine="0"/>
        <w:jc w:val="left"/>
        <w:rPr>
          <w:b/>
          <w:sz w:val="24"/>
        </w:rPr>
      </w:pPr>
      <w:r>
        <w:rPr>
          <w:b/>
          <w:sz w:val="24"/>
        </w:rPr>
        <w:t>Los precios unitarios de los bienes a suministrar son los siguientes:</w:t>
      </w:r>
    </w:p>
    <w:p>
      <w:pPr>
        <w:pStyle w:val="BodyText"/>
        <w:rPr>
          <w:b/>
          <w:sz w:val="24"/>
        </w:rPr>
      </w:pPr>
    </w:p>
    <w:p>
      <w:pPr>
        <w:pStyle w:val="ListParagraph"/>
        <w:numPr>
          <w:ilvl w:val="0"/>
          <w:numId w:val="74"/>
        </w:numPr>
        <w:tabs>
          <w:tab w:pos="1896" w:val="left" w:leader="none"/>
          <w:tab w:pos="1897" w:val="left" w:leader="none"/>
        </w:tabs>
        <w:spacing w:line="275" w:lineRule="exact" w:before="0" w:after="0"/>
        <w:ind w:left="1896" w:right="0" w:hanging="851"/>
        <w:jc w:val="left"/>
        <w:rPr>
          <w:sz w:val="24"/>
        </w:rPr>
      </w:pPr>
      <w:r>
        <w:rPr>
          <w:sz w:val="24"/>
        </w:rPr>
        <w:t>Placas de vado: 35 euros/unidad IGIC no</w:t>
      </w:r>
      <w:r>
        <w:rPr>
          <w:spacing w:val="-8"/>
          <w:sz w:val="24"/>
        </w:rPr>
        <w:t> </w:t>
      </w:r>
      <w:r>
        <w:rPr>
          <w:sz w:val="24"/>
        </w:rPr>
        <w:t>incluido.</w:t>
      </w:r>
    </w:p>
    <w:p>
      <w:pPr>
        <w:pStyle w:val="ListParagraph"/>
        <w:numPr>
          <w:ilvl w:val="0"/>
          <w:numId w:val="74"/>
        </w:numPr>
        <w:tabs>
          <w:tab w:pos="1896" w:val="left" w:leader="none"/>
          <w:tab w:pos="1897" w:val="left" w:leader="none"/>
        </w:tabs>
        <w:spacing w:line="275" w:lineRule="exact" w:before="0" w:after="0"/>
        <w:ind w:left="1896" w:right="0" w:hanging="851"/>
        <w:jc w:val="left"/>
        <w:rPr>
          <w:sz w:val="24"/>
        </w:rPr>
      </w:pPr>
      <w:r>
        <w:rPr>
          <w:sz w:val="24"/>
        </w:rPr>
        <w:t>Placas de discapacitados: 29 euros/unidad, IGIC no</w:t>
      </w:r>
      <w:r>
        <w:rPr>
          <w:spacing w:val="-10"/>
          <w:sz w:val="24"/>
        </w:rPr>
        <w:t> </w:t>
      </w:r>
      <w:r>
        <w:rPr>
          <w:sz w:val="24"/>
        </w:rPr>
        <w:t>incluido.</w:t>
      </w:r>
    </w:p>
    <w:p>
      <w:pPr>
        <w:pStyle w:val="ListParagraph"/>
        <w:numPr>
          <w:ilvl w:val="0"/>
          <w:numId w:val="74"/>
        </w:numPr>
        <w:tabs>
          <w:tab w:pos="1896" w:val="left" w:leader="none"/>
          <w:tab w:pos="1897" w:val="left" w:leader="none"/>
        </w:tabs>
        <w:spacing w:line="275" w:lineRule="exact" w:before="3" w:after="0"/>
        <w:ind w:left="1896" w:right="0" w:hanging="851"/>
        <w:jc w:val="left"/>
        <w:rPr>
          <w:sz w:val="24"/>
        </w:rPr>
      </w:pPr>
      <w:r>
        <w:rPr>
          <w:sz w:val="24"/>
        </w:rPr>
        <w:t>Placas de obra: 52 euros/unidad, IGIC no</w:t>
      </w:r>
      <w:r>
        <w:rPr>
          <w:spacing w:val="-5"/>
          <w:sz w:val="24"/>
        </w:rPr>
        <w:t> </w:t>
      </w:r>
      <w:r>
        <w:rPr>
          <w:sz w:val="24"/>
        </w:rPr>
        <w:t>incluido.</w:t>
      </w:r>
    </w:p>
    <w:p>
      <w:pPr>
        <w:pStyle w:val="ListParagraph"/>
        <w:numPr>
          <w:ilvl w:val="0"/>
          <w:numId w:val="74"/>
        </w:numPr>
        <w:tabs>
          <w:tab w:pos="1896" w:val="left" w:leader="none"/>
          <w:tab w:pos="1897" w:val="left" w:leader="none"/>
        </w:tabs>
        <w:spacing w:line="275" w:lineRule="exact" w:before="0" w:after="0"/>
        <w:ind w:left="1896" w:right="0" w:hanging="851"/>
        <w:jc w:val="left"/>
        <w:rPr>
          <w:sz w:val="24"/>
        </w:rPr>
      </w:pPr>
      <w:r>
        <w:rPr>
          <w:sz w:val="24"/>
        </w:rPr>
        <w:t>Placas de carga y descarga: 55 euros/unidad, I.G.I.C. no</w:t>
      </w:r>
      <w:r>
        <w:rPr>
          <w:spacing w:val="-13"/>
          <w:sz w:val="24"/>
        </w:rPr>
        <w:t> </w:t>
      </w:r>
      <w:r>
        <w:rPr>
          <w:sz w:val="24"/>
        </w:rPr>
        <w:t>incluido</w:t>
      </w:r>
    </w:p>
    <w:p>
      <w:pPr>
        <w:pStyle w:val="ListParagraph"/>
        <w:numPr>
          <w:ilvl w:val="0"/>
          <w:numId w:val="74"/>
        </w:numPr>
        <w:tabs>
          <w:tab w:pos="1896" w:val="left" w:leader="none"/>
          <w:tab w:pos="1897" w:val="left" w:leader="none"/>
        </w:tabs>
        <w:spacing w:line="240" w:lineRule="auto" w:before="2" w:after="0"/>
        <w:ind w:left="1896" w:right="0" w:hanging="851"/>
        <w:jc w:val="left"/>
        <w:rPr>
          <w:sz w:val="24"/>
        </w:rPr>
      </w:pPr>
      <w:r>
        <w:rPr>
          <w:sz w:val="24"/>
        </w:rPr>
        <w:t>Placas de actividades :35 euros/unidad, I.G.I.C. no</w:t>
      </w:r>
      <w:r>
        <w:rPr>
          <w:spacing w:val="-10"/>
          <w:sz w:val="24"/>
        </w:rPr>
        <w:t> </w:t>
      </w:r>
      <w:r>
        <w:rPr>
          <w:sz w:val="24"/>
        </w:rPr>
        <w:t>incluido</w:t>
      </w:r>
    </w:p>
    <w:p>
      <w:pPr>
        <w:pStyle w:val="BodyText"/>
        <w:spacing w:before="3"/>
        <w:rPr>
          <w:sz w:val="24"/>
        </w:rPr>
      </w:pPr>
    </w:p>
    <w:p>
      <w:pPr>
        <w:spacing w:line="237" w:lineRule="auto" w:before="0"/>
        <w:ind w:left="479" w:right="408" w:firstLine="566"/>
        <w:jc w:val="both"/>
        <w:rPr>
          <w:sz w:val="24"/>
        </w:rPr>
      </w:pPr>
      <w:r>
        <w:rPr>
          <w:sz w:val="24"/>
        </w:rPr>
        <w:t>En los contratos con precios unitarios, el precio del contrato será el que resulte del acuerdo de adjudicación de conformidad con la proposición del adjudicatario.</w:t>
      </w:r>
    </w:p>
    <w:p>
      <w:pPr>
        <w:pStyle w:val="BodyText"/>
        <w:spacing w:before="1"/>
        <w:rPr>
          <w:sz w:val="24"/>
        </w:rPr>
      </w:pPr>
    </w:p>
    <w:p>
      <w:pPr>
        <w:spacing w:before="0"/>
        <w:ind w:left="1046" w:right="0" w:firstLine="0"/>
        <w:jc w:val="left"/>
        <w:rPr>
          <w:b/>
          <w:sz w:val="24"/>
        </w:rPr>
      </w:pPr>
      <w:r>
        <w:rPr>
          <w:sz w:val="24"/>
        </w:rPr>
        <w:t>El PRESUPUESTO BASE DE LICITACIÓN asciende a </w:t>
      </w:r>
      <w:r>
        <w:rPr>
          <w:b/>
          <w:sz w:val="24"/>
        </w:rPr>
        <w:t>CINCO MIL TRESCIENTOS</w:t>
      </w:r>
    </w:p>
    <w:p>
      <w:pPr>
        <w:spacing w:before="2"/>
        <w:ind w:left="479" w:right="0" w:firstLine="0"/>
        <w:jc w:val="left"/>
        <w:rPr>
          <w:sz w:val="24"/>
        </w:rPr>
      </w:pPr>
      <w:r>
        <w:rPr>
          <w:b/>
          <w:sz w:val="24"/>
        </w:rPr>
        <w:t>CINCUENTA EUROS (5.350,00 €) IGIC incluido y liquidado al 7%</w:t>
      </w:r>
      <w:r>
        <w:rPr>
          <w:sz w:val="24"/>
        </w:rPr>
        <w:t>.</w:t>
      </w:r>
    </w:p>
    <w:p>
      <w:pPr>
        <w:pStyle w:val="BodyText"/>
        <w:spacing w:before="1"/>
        <w:rPr>
          <w:sz w:val="24"/>
        </w:rPr>
      </w:pPr>
    </w:p>
    <w:p>
      <w:pPr>
        <w:pStyle w:val="Heading3"/>
        <w:ind w:right="389"/>
      </w:pPr>
      <w:r>
        <w:rPr/>
        <w:t>De</w:t>
      </w:r>
      <w:r>
        <w:rPr>
          <w:spacing w:val="-3"/>
        </w:rPr>
        <w:t> </w:t>
      </w:r>
      <w:r>
        <w:rPr/>
        <w:t>otro</w:t>
      </w:r>
      <w:r>
        <w:rPr>
          <w:spacing w:val="-6"/>
        </w:rPr>
        <w:t> </w:t>
      </w:r>
      <w:r>
        <w:rPr/>
        <w:t>lado,</w:t>
      </w:r>
      <w:r>
        <w:rPr>
          <w:spacing w:val="-7"/>
        </w:rPr>
        <w:t> </w:t>
      </w:r>
      <w:r>
        <w:rPr/>
        <w:t>EL</w:t>
      </w:r>
      <w:r>
        <w:rPr>
          <w:spacing w:val="-2"/>
        </w:rPr>
        <w:t> </w:t>
      </w:r>
      <w:r>
        <w:rPr/>
        <w:t>VALOR</w:t>
      </w:r>
      <w:r>
        <w:rPr>
          <w:spacing w:val="-2"/>
        </w:rPr>
        <w:t> </w:t>
      </w:r>
      <w:r>
        <w:rPr/>
        <w:t>ESTIMADO,</w:t>
      </w:r>
      <w:r>
        <w:rPr>
          <w:spacing w:val="-7"/>
        </w:rPr>
        <w:t> </w:t>
      </w:r>
      <w:r>
        <w:rPr/>
        <w:t>calculado</w:t>
      </w:r>
      <w:r>
        <w:rPr>
          <w:spacing w:val="-2"/>
        </w:rPr>
        <w:t> </w:t>
      </w:r>
      <w:r>
        <w:rPr/>
        <w:t>de</w:t>
      </w:r>
      <w:r>
        <w:rPr>
          <w:spacing w:val="-6"/>
        </w:rPr>
        <w:t> </w:t>
      </w:r>
      <w:r>
        <w:rPr/>
        <w:t>conformidad</w:t>
      </w:r>
      <w:r>
        <w:rPr>
          <w:spacing w:val="-3"/>
        </w:rPr>
        <w:t> </w:t>
      </w:r>
      <w:r>
        <w:rPr/>
        <w:t>con</w:t>
      </w:r>
      <w:r>
        <w:rPr>
          <w:spacing w:val="-6"/>
        </w:rPr>
        <w:t> </w:t>
      </w:r>
      <w:r>
        <w:rPr/>
        <w:t>lo</w:t>
      </w:r>
      <w:r>
        <w:rPr>
          <w:spacing w:val="-6"/>
        </w:rPr>
        <w:t> </w:t>
      </w:r>
      <w:r>
        <w:rPr/>
        <w:t>dispuesto</w:t>
      </w:r>
      <w:r>
        <w:rPr>
          <w:spacing w:val="-6"/>
        </w:rPr>
        <w:t> </w:t>
      </w:r>
      <w:r>
        <w:rPr/>
        <w:t>en el artículo 101 LCSP, asciende a </w:t>
      </w:r>
      <w:r>
        <w:rPr>
          <w:b/>
        </w:rPr>
        <w:t>DIEZ MIL EUROS (10.000,00 €)</w:t>
      </w:r>
      <w:r>
        <w:rPr/>
        <w:t>, </w:t>
      </w:r>
      <w:r>
        <w:rPr>
          <w:u w:val="single"/>
        </w:rPr>
        <w:t>IGIC no incluido</w:t>
      </w:r>
      <w:r>
        <w:rPr/>
        <w:t>, </w:t>
      </w:r>
      <w:r>
        <w:rPr>
          <w:spacing w:val="-4"/>
        </w:rPr>
        <w:t>incluidas </w:t>
      </w:r>
      <w:r>
        <w:rPr/>
        <w:t>dos</w:t>
      </w:r>
      <w:r>
        <w:rPr>
          <w:spacing w:val="-16"/>
        </w:rPr>
        <w:t> </w:t>
      </w:r>
      <w:r>
        <w:rPr>
          <w:spacing w:val="-3"/>
        </w:rPr>
        <w:t>prórrogas.</w:t>
      </w:r>
    </w:p>
    <w:p>
      <w:pPr>
        <w:pStyle w:val="BodyText"/>
        <w:rPr>
          <w:sz w:val="24"/>
        </w:rPr>
      </w:pPr>
    </w:p>
    <w:p>
      <w:pPr>
        <w:spacing w:line="240" w:lineRule="auto" w:before="0"/>
        <w:ind w:left="479" w:right="403" w:firstLine="566"/>
        <w:jc w:val="both"/>
        <w:rPr>
          <w:sz w:val="24"/>
        </w:rPr>
      </w:pPr>
      <w:r>
        <w:rPr>
          <w:sz w:val="24"/>
        </w:rPr>
        <w:t>De conformidad con lo dispuesto en el artículo 101.1.a) de la Ley 9/2017, de 8 de noviembre, de Contratos del Sector Público, el valor estimado de los contratos vendrá determinado por el importe total, sin incluir el Impuesto General Indirecto Canario, pagadero según las estimaciones del órgano de contratación, (debiéndose en tender la referencia hecha al IGIC).</w:t>
      </w:r>
    </w:p>
    <w:p>
      <w:pPr>
        <w:spacing w:line="242" w:lineRule="auto" w:before="0"/>
        <w:ind w:left="479" w:right="402" w:firstLine="566"/>
        <w:jc w:val="both"/>
        <w:rPr>
          <w:sz w:val="24"/>
        </w:rPr>
      </w:pPr>
      <w:r>
        <w:rPr>
          <w:sz w:val="24"/>
        </w:rPr>
        <w:t>El</w:t>
      </w:r>
      <w:r>
        <w:rPr>
          <w:spacing w:val="-12"/>
          <w:sz w:val="24"/>
        </w:rPr>
        <w:t> </w:t>
      </w:r>
      <w:r>
        <w:rPr>
          <w:sz w:val="24"/>
        </w:rPr>
        <w:t>presupuesto</w:t>
      </w:r>
      <w:r>
        <w:rPr>
          <w:spacing w:val="-10"/>
          <w:sz w:val="24"/>
        </w:rPr>
        <w:t> </w:t>
      </w:r>
      <w:r>
        <w:rPr>
          <w:sz w:val="24"/>
        </w:rPr>
        <w:t>base</w:t>
      </w:r>
      <w:r>
        <w:rPr>
          <w:spacing w:val="-10"/>
          <w:sz w:val="24"/>
        </w:rPr>
        <w:t> </w:t>
      </w:r>
      <w:r>
        <w:rPr>
          <w:sz w:val="24"/>
        </w:rPr>
        <w:t>de</w:t>
      </w:r>
      <w:r>
        <w:rPr>
          <w:spacing w:val="-11"/>
          <w:sz w:val="24"/>
        </w:rPr>
        <w:t> </w:t>
      </w:r>
      <w:r>
        <w:rPr>
          <w:sz w:val="24"/>
        </w:rPr>
        <w:t>licitación</w:t>
      </w:r>
      <w:r>
        <w:rPr>
          <w:spacing w:val="-9"/>
          <w:sz w:val="24"/>
        </w:rPr>
        <w:t> </w:t>
      </w:r>
      <w:r>
        <w:rPr>
          <w:sz w:val="24"/>
        </w:rPr>
        <w:t>ha</w:t>
      </w:r>
      <w:r>
        <w:rPr>
          <w:spacing w:val="-11"/>
          <w:sz w:val="24"/>
        </w:rPr>
        <w:t> </w:t>
      </w:r>
      <w:r>
        <w:rPr>
          <w:sz w:val="24"/>
        </w:rPr>
        <w:t>sido</w:t>
      </w:r>
      <w:r>
        <w:rPr>
          <w:spacing w:val="-9"/>
          <w:sz w:val="24"/>
        </w:rPr>
        <w:t> </w:t>
      </w:r>
      <w:r>
        <w:rPr>
          <w:sz w:val="24"/>
        </w:rPr>
        <w:t>elaborado</w:t>
      </w:r>
      <w:r>
        <w:rPr>
          <w:spacing w:val="-11"/>
          <w:sz w:val="24"/>
        </w:rPr>
        <w:t> </w:t>
      </w:r>
      <w:r>
        <w:rPr>
          <w:sz w:val="24"/>
        </w:rPr>
        <w:t>de</w:t>
      </w:r>
      <w:r>
        <w:rPr>
          <w:spacing w:val="-11"/>
          <w:sz w:val="24"/>
        </w:rPr>
        <w:t> </w:t>
      </w:r>
      <w:r>
        <w:rPr>
          <w:sz w:val="24"/>
        </w:rPr>
        <w:t>conformidad</w:t>
      </w:r>
      <w:r>
        <w:rPr>
          <w:spacing w:val="-10"/>
          <w:sz w:val="24"/>
        </w:rPr>
        <w:t> </w:t>
      </w:r>
      <w:r>
        <w:rPr>
          <w:sz w:val="24"/>
        </w:rPr>
        <w:t>con</w:t>
      </w:r>
      <w:r>
        <w:rPr>
          <w:spacing w:val="-11"/>
          <w:sz w:val="24"/>
        </w:rPr>
        <w:t> </w:t>
      </w:r>
      <w:r>
        <w:rPr>
          <w:sz w:val="24"/>
        </w:rPr>
        <w:t>lo</w:t>
      </w:r>
      <w:r>
        <w:rPr>
          <w:spacing w:val="-10"/>
          <w:sz w:val="24"/>
        </w:rPr>
        <w:t> </w:t>
      </w:r>
      <w:r>
        <w:rPr>
          <w:sz w:val="24"/>
        </w:rPr>
        <w:t>dispuesto en el artículo 100 y ss. de </w:t>
      </w:r>
      <w:r>
        <w:rPr>
          <w:spacing w:val="-3"/>
          <w:sz w:val="24"/>
        </w:rPr>
        <w:t>la</w:t>
      </w:r>
      <w:r>
        <w:rPr>
          <w:spacing w:val="-6"/>
          <w:sz w:val="24"/>
        </w:rPr>
        <w:t> </w:t>
      </w:r>
      <w:r>
        <w:rPr>
          <w:sz w:val="24"/>
        </w:rPr>
        <w:t>LCSP.</w:t>
      </w:r>
    </w:p>
    <w:p>
      <w:pPr>
        <w:pStyle w:val="BodyText"/>
        <w:spacing w:before="7"/>
        <w:rPr>
          <w:sz w:val="23"/>
        </w:rPr>
      </w:pPr>
    </w:p>
    <w:p>
      <w:pPr>
        <w:spacing w:before="0"/>
        <w:ind w:left="1046" w:right="0" w:firstLine="0"/>
        <w:jc w:val="left"/>
        <w:rPr>
          <w:b/>
          <w:sz w:val="24"/>
        </w:rPr>
      </w:pPr>
      <w:r>
        <w:rPr>
          <w:b/>
          <w:sz w:val="24"/>
        </w:rPr>
        <w:t>4º. PLAZO DE EJECUCIÓN DEL CONTRATO.</w:t>
      </w:r>
    </w:p>
    <w:p>
      <w:pPr>
        <w:pStyle w:val="BodyText"/>
        <w:rPr>
          <w:b/>
          <w:sz w:val="24"/>
        </w:rPr>
      </w:pPr>
    </w:p>
    <w:p>
      <w:pPr>
        <w:spacing w:line="240" w:lineRule="auto" w:before="0"/>
        <w:ind w:left="479" w:right="392" w:firstLine="706"/>
        <w:jc w:val="both"/>
        <w:rPr>
          <w:sz w:val="24"/>
        </w:rPr>
      </w:pPr>
      <w:r>
        <w:rPr>
          <w:sz w:val="24"/>
        </w:rPr>
        <w:t>El</w:t>
      </w:r>
      <w:r>
        <w:rPr>
          <w:spacing w:val="-13"/>
          <w:sz w:val="24"/>
        </w:rPr>
        <w:t> </w:t>
      </w:r>
      <w:r>
        <w:rPr>
          <w:sz w:val="24"/>
        </w:rPr>
        <w:t>plazo</w:t>
      </w:r>
      <w:r>
        <w:rPr>
          <w:spacing w:val="-10"/>
          <w:sz w:val="24"/>
        </w:rPr>
        <w:t> </w:t>
      </w:r>
      <w:r>
        <w:rPr>
          <w:sz w:val="24"/>
        </w:rPr>
        <w:t>de</w:t>
      </w:r>
      <w:r>
        <w:rPr>
          <w:spacing w:val="-11"/>
          <w:sz w:val="24"/>
        </w:rPr>
        <w:t> </w:t>
      </w:r>
      <w:r>
        <w:rPr>
          <w:sz w:val="24"/>
        </w:rPr>
        <w:t>duración</w:t>
      </w:r>
      <w:r>
        <w:rPr>
          <w:spacing w:val="-11"/>
          <w:sz w:val="24"/>
        </w:rPr>
        <w:t> </w:t>
      </w:r>
      <w:r>
        <w:rPr>
          <w:sz w:val="24"/>
        </w:rPr>
        <w:t>del</w:t>
      </w:r>
      <w:r>
        <w:rPr>
          <w:spacing w:val="-12"/>
          <w:sz w:val="24"/>
        </w:rPr>
        <w:t> </w:t>
      </w:r>
      <w:r>
        <w:rPr>
          <w:sz w:val="24"/>
        </w:rPr>
        <w:t>contrato</w:t>
      </w:r>
      <w:r>
        <w:rPr>
          <w:spacing w:val="-10"/>
          <w:sz w:val="24"/>
        </w:rPr>
        <w:t> </w:t>
      </w:r>
      <w:r>
        <w:rPr>
          <w:sz w:val="24"/>
        </w:rPr>
        <w:t>será</w:t>
      </w:r>
      <w:r>
        <w:rPr>
          <w:spacing w:val="-16"/>
          <w:sz w:val="24"/>
        </w:rPr>
        <w:t> </w:t>
      </w:r>
      <w:r>
        <w:rPr>
          <w:sz w:val="24"/>
        </w:rPr>
        <w:t>de</w:t>
      </w:r>
      <w:r>
        <w:rPr>
          <w:spacing w:val="-6"/>
          <w:sz w:val="24"/>
        </w:rPr>
        <w:t> </w:t>
      </w:r>
      <w:r>
        <w:rPr>
          <w:b/>
          <w:sz w:val="24"/>
        </w:rPr>
        <w:t>DOS</w:t>
      </w:r>
      <w:r>
        <w:rPr>
          <w:b/>
          <w:spacing w:val="-13"/>
          <w:sz w:val="24"/>
        </w:rPr>
        <w:t> </w:t>
      </w:r>
      <w:r>
        <w:rPr>
          <w:b/>
          <w:sz w:val="24"/>
        </w:rPr>
        <w:t>AÑOS.</w:t>
      </w:r>
      <w:r>
        <w:rPr>
          <w:b/>
          <w:spacing w:val="-10"/>
          <w:sz w:val="24"/>
        </w:rPr>
        <w:t> </w:t>
      </w:r>
      <w:r>
        <w:rPr>
          <w:sz w:val="24"/>
        </w:rPr>
        <w:t>El</w:t>
      </w:r>
      <w:r>
        <w:rPr>
          <w:spacing w:val="-12"/>
          <w:sz w:val="24"/>
        </w:rPr>
        <w:t> </w:t>
      </w:r>
      <w:r>
        <w:rPr>
          <w:sz w:val="24"/>
        </w:rPr>
        <w:t>citado</w:t>
      </w:r>
      <w:r>
        <w:rPr>
          <w:spacing w:val="-16"/>
          <w:sz w:val="24"/>
        </w:rPr>
        <w:t> </w:t>
      </w:r>
      <w:r>
        <w:rPr>
          <w:sz w:val="24"/>
        </w:rPr>
        <w:t>plazo</w:t>
      </w:r>
      <w:r>
        <w:rPr>
          <w:spacing w:val="-12"/>
          <w:sz w:val="24"/>
        </w:rPr>
        <w:t> </w:t>
      </w:r>
      <w:r>
        <w:rPr>
          <w:spacing w:val="-3"/>
          <w:sz w:val="24"/>
        </w:rPr>
        <w:t>se</w:t>
      </w:r>
      <w:r>
        <w:rPr>
          <w:spacing w:val="-11"/>
          <w:sz w:val="24"/>
        </w:rPr>
        <w:t> </w:t>
      </w:r>
      <w:r>
        <w:rPr>
          <w:sz w:val="24"/>
        </w:rPr>
        <w:t>computará de fecha a fecha tomando como referencia el día siguiente a </w:t>
      </w:r>
      <w:r>
        <w:rPr>
          <w:spacing w:val="-3"/>
          <w:sz w:val="24"/>
        </w:rPr>
        <w:t>la </w:t>
      </w:r>
      <w:r>
        <w:rPr>
          <w:sz w:val="24"/>
        </w:rPr>
        <w:t>fecha de aceptación de </w:t>
      </w:r>
      <w:r>
        <w:rPr>
          <w:spacing w:val="-3"/>
          <w:sz w:val="24"/>
        </w:rPr>
        <w:t>la </w:t>
      </w:r>
      <w:r>
        <w:rPr>
          <w:sz w:val="24"/>
        </w:rPr>
        <w:t>resolución</w:t>
      </w:r>
      <w:r>
        <w:rPr>
          <w:spacing w:val="-14"/>
          <w:sz w:val="24"/>
        </w:rPr>
        <w:t> </w:t>
      </w:r>
      <w:r>
        <w:rPr>
          <w:sz w:val="24"/>
        </w:rPr>
        <w:t>de</w:t>
      </w:r>
      <w:r>
        <w:rPr>
          <w:spacing w:val="-9"/>
          <w:sz w:val="24"/>
        </w:rPr>
        <w:t> </w:t>
      </w:r>
      <w:r>
        <w:rPr>
          <w:sz w:val="24"/>
        </w:rPr>
        <w:t>adjudicación.</w:t>
      </w:r>
      <w:r>
        <w:rPr>
          <w:spacing w:val="-5"/>
          <w:sz w:val="24"/>
        </w:rPr>
        <w:t> </w:t>
      </w:r>
      <w:r>
        <w:rPr>
          <w:sz w:val="24"/>
        </w:rPr>
        <w:t>Dicho</w:t>
      </w:r>
      <w:r>
        <w:rPr>
          <w:spacing w:val="-8"/>
          <w:sz w:val="24"/>
        </w:rPr>
        <w:t> </w:t>
      </w:r>
      <w:r>
        <w:rPr>
          <w:sz w:val="24"/>
        </w:rPr>
        <w:t>contrato</w:t>
      </w:r>
      <w:r>
        <w:rPr>
          <w:spacing w:val="-9"/>
          <w:sz w:val="24"/>
        </w:rPr>
        <w:t> </w:t>
      </w:r>
      <w:r>
        <w:rPr>
          <w:sz w:val="24"/>
        </w:rPr>
        <w:t>podrá</w:t>
      </w:r>
      <w:r>
        <w:rPr>
          <w:spacing w:val="-9"/>
          <w:sz w:val="24"/>
        </w:rPr>
        <w:t> </w:t>
      </w:r>
      <w:r>
        <w:rPr>
          <w:sz w:val="24"/>
        </w:rPr>
        <w:t>ser</w:t>
      </w:r>
      <w:r>
        <w:rPr>
          <w:spacing w:val="-8"/>
          <w:sz w:val="24"/>
        </w:rPr>
        <w:t> </w:t>
      </w:r>
      <w:r>
        <w:rPr>
          <w:sz w:val="24"/>
        </w:rPr>
        <w:t>susceptible</w:t>
      </w:r>
      <w:r>
        <w:rPr>
          <w:spacing w:val="-8"/>
          <w:sz w:val="24"/>
        </w:rPr>
        <w:t> </w:t>
      </w:r>
      <w:r>
        <w:rPr>
          <w:sz w:val="24"/>
        </w:rPr>
        <w:t>de</w:t>
      </w:r>
      <w:r>
        <w:rPr>
          <w:spacing w:val="-9"/>
          <w:sz w:val="24"/>
        </w:rPr>
        <w:t> </w:t>
      </w:r>
      <w:r>
        <w:rPr>
          <w:sz w:val="24"/>
        </w:rPr>
        <w:t>prórroga</w:t>
      </w:r>
      <w:r>
        <w:rPr>
          <w:spacing w:val="-9"/>
          <w:sz w:val="24"/>
        </w:rPr>
        <w:t> </w:t>
      </w:r>
      <w:r>
        <w:rPr>
          <w:sz w:val="24"/>
        </w:rPr>
        <w:t>por</w:t>
      </w:r>
      <w:r>
        <w:rPr>
          <w:spacing w:val="-8"/>
          <w:sz w:val="24"/>
        </w:rPr>
        <w:t> </w:t>
      </w:r>
      <w:r>
        <w:rPr>
          <w:sz w:val="24"/>
        </w:rPr>
        <w:t>plazo</w:t>
      </w:r>
      <w:r>
        <w:rPr>
          <w:spacing w:val="-8"/>
          <w:sz w:val="24"/>
        </w:rPr>
        <w:t> </w:t>
      </w:r>
      <w:r>
        <w:rPr>
          <w:sz w:val="24"/>
        </w:rPr>
        <w:t>de DOS AÑOS manteniendo improrrogables sus características durante el periodo</w:t>
      </w:r>
      <w:r>
        <w:rPr>
          <w:spacing w:val="66"/>
          <w:sz w:val="24"/>
        </w:rPr>
        <w:t> </w:t>
      </w:r>
      <w:r>
        <w:rPr>
          <w:sz w:val="24"/>
        </w:rPr>
        <w:t>de</w:t>
      </w:r>
    </w:p>
    <w:p>
      <w:pPr>
        <w:spacing w:after="0" w:line="240" w:lineRule="auto"/>
        <w:jc w:val="both"/>
        <w:rPr>
          <w:sz w:val="24"/>
        </w:rPr>
        <w:sectPr>
          <w:pgSz w:w="11910" w:h="16840"/>
          <w:pgMar w:header="0" w:footer="0" w:top="1580" w:bottom="280" w:left="1220" w:right="320"/>
        </w:sectPr>
      </w:pPr>
    </w:p>
    <w:p>
      <w:pPr>
        <w:spacing w:line="237" w:lineRule="auto" w:before="93"/>
        <w:ind w:left="479" w:right="396" w:firstLine="0"/>
        <w:jc w:val="left"/>
        <w:rPr>
          <w:sz w:val="24"/>
        </w:rPr>
      </w:pPr>
      <w:r>
        <w:rPr>
          <w:sz w:val="24"/>
        </w:rPr>
        <w:t>duración</w:t>
      </w:r>
      <w:r>
        <w:rPr>
          <w:spacing w:val="-16"/>
          <w:sz w:val="24"/>
        </w:rPr>
        <w:t> </w:t>
      </w:r>
      <w:r>
        <w:rPr>
          <w:sz w:val="24"/>
        </w:rPr>
        <w:t>de</w:t>
      </w:r>
      <w:r>
        <w:rPr>
          <w:spacing w:val="-12"/>
          <w:sz w:val="24"/>
        </w:rPr>
        <w:t> </w:t>
      </w:r>
      <w:r>
        <w:rPr>
          <w:sz w:val="24"/>
        </w:rPr>
        <w:t>la</w:t>
      </w:r>
      <w:r>
        <w:rPr>
          <w:spacing w:val="-17"/>
          <w:sz w:val="24"/>
        </w:rPr>
        <w:t> </w:t>
      </w:r>
      <w:r>
        <w:rPr>
          <w:sz w:val="24"/>
        </w:rPr>
        <w:t>misma.</w:t>
      </w:r>
      <w:r>
        <w:rPr>
          <w:spacing w:val="-16"/>
          <w:sz w:val="24"/>
        </w:rPr>
        <w:t> </w:t>
      </w:r>
      <w:r>
        <w:rPr>
          <w:sz w:val="24"/>
        </w:rPr>
        <w:t>La</w:t>
      </w:r>
      <w:r>
        <w:rPr>
          <w:spacing w:val="-12"/>
          <w:sz w:val="24"/>
        </w:rPr>
        <w:t> </w:t>
      </w:r>
      <w:r>
        <w:rPr>
          <w:sz w:val="24"/>
        </w:rPr>
        <w:t>prórroga</w:t>
      </w:r>
      <w:r>
        <w:rPr>
          <w:spacing w:val="-12"/>
          <w:sz w:val="24"/>
        </w:rPr>
        <w:t> </w:t>
      </w:r>
      <w:r>
        <w:rPr>
          <w:sz w:val="24"/>
        </w:rPr>
        <w:t>deberá</w:t>
      </w:r>
      <w:r>
        <w:rPr>
          <w:spacing w:val="-12"/>
          <w:sz w:val="24"/>
        </w:rPr>
        <w:t> </w:t>
      </w:r>
      <w:r>
        <w:rPr>
          <w:sz w:val="24"/>
        </w:rPr>
        <w:t>ser</w:t>
      </w:r>
      <w:r>
        <w:rPr>
          <w:spacing w:val="-20"/>
          <w:sz w:val="24"/>
        </w:rPr>
        <w:t> </w:t>
      </w:r>
      <w:r>
        <w:rPr>
          <w:sz w:val="24"/>
        </w:rPr>
        <w:t>expresa,</w:t>
      </w:r>
      <w:r>
        <w:rPr>
          <w:spacing w:val="-16"/>
          <w:sz w:val="24"/>
        </w:rPr>
        <w:t> </w:t>
      </w:r>
      <w:r>
        <w:rPr>
          <w:sz w:val="24"/>
        </w:rPr>
        <w:t>no</w:t>
      </w:r>
      <w:r>
        <w:rPr>
          <w:spacing w:val="-12"/>
          <w:sz w:val="24"/>
        </w:rPr>
        <w:t> </w:t>
      </w:r>
      <w:r>
        <w:rPr>
          <w:sz w:val="24"/>
        </w:rPr>
        <w:t>admitiéndose</w:t>
      </w:r>
      <w:r>
        <w:rPr>
          <w:spacing w:val="-12"/>
          <w:sz w:val="24"/>
        </w:rPr>
        <w:t> </w:t>
      </w:r>
      <w:r>
        <w:rPr>
          <w:sz w:val="24"/>
        </w:rPr>
        <w:t>prórrogas</w:t>
      </w:r>
      <w:r>
        <w:rPr>
          <w:spacing w:val="-13"/>
          <w:sz w:val="24"/>
        </w:rPr>
        <w:t> </w:t>
      </w:r>
      <w:r>
        <w:rPr>
          <w:sz w:val="24"/>
        </w:rPr>
        <w:t>tácitas, debiendo además adoptarse por el órgano de</w:t>
      </w:r>
      <w:r>
        <w:rPr>
          <w:spacing w:val="-18"/>
          <w:sz w:val="24"/>
        </w:rPr>
        <w:t> </w:t>
      </w:r>
      <w:r>
        <w:rPr>
          <w:sz w:val="24"/>
        </w:rPr>
        <w:t>contratación.</w:t>
      </w:r>
    </w:p>
    <w:p>
      <w:pPr>
        <w:pStyle w:val="BodyText"/>
        <w:spacing w:before="2"/>
        <w:rPr>
          <w:sz w:val="24"/>
        </w:rPr>
      </w:pPr>
    </w:p>
    <w:p>
      <w:pPr>
        <w:spacing w:before="0"/>
        <w:ind w:left="1046" w:right="0" w:firstLine="0"/>
        <w:jc w:val="left"/>
        <w:rPr>
          <w:b/>
          <w:sz w:val="24"/>
        </w:rPr>
      </w:pPr>
      <w:r>
        <w:rPr>
          <w:b/>
          <w:sz w:val="24"/>
        </w:rPr>
        <w:t>5º. ENCARGO, PLAZO Y LUGAR DE ENTREGA:</w:t>
      </w:r>
    </w:p>
    <w:p>
      <w:pPr>
        <w:pStyle w:val="BodyText"/>
        <w:rPr>
          <w:b/>
          <w:sz w:val="24"/>
        </w:rPr>
      </w:pPr>
    </w:p>
    <w:p>
      <w:pPr>
        <w:spacing w:line="240" w:lineRule="auto" w:before="0"/>
        <w:ind w:left="479" w:right="401" w:firstLine="566"/>
        <w:jc w:val="both"/>
        <w:rPr>
          <w:sz w:val="24"/>
        </w:rPr>
      </w:pPr>
      <w:r>
        <w:rPr>
          <w:sz w:val="24"/>
        </w:rPr>
        <w:t>Por parte de la Gerencia municipal de Urbanismo se comunicará a la empresa adjudicataria</w:t>
      </w:r>
      <w:r>
        <w:rPr>
          <w:spacing w:val="-12"/>
          <w:sz w:val="24"/>
        </w:rPr>
        <w:t> </w:t>
      </w:r>
      <w:r>
        <w:rPr>
          <w:sz w:val="24"/>
        </w:rPr>
        <w:t>el</w:t>
      </w:r>
      <w:r>
        <w:rPr>
          <w:spacing w:val="-13"/>
          <w:sz w:val="24"/>
        </w:rPr>
        <w:t> </w:t>
      </w:r>
      <w:r>
        <w:rPr>
          <w:sz w:val="24"/>
        </w:rPr>
        <w:t>encargo</w:t>
      </w:r>
      <w:r>
        <w:rPr>
          <w:spacing w:val="-12"/>
          <w:sz w:val="24"/>
        </w:rPr>
        <w:t> </w:t>
      </w:r>
      <w:r>
        <w:rPr>
          <w:sz w:val="24"/>
        </w:rPr>
        <w:t>del</w:t>
      </w:r>
      <w:r>
        <w:rPr>
          <w:spacing w:val="-12"/>
          <w:sz w:val="24"/>
        </w:rPr>
        <w:t> </w:t>
      </w:r>
      <w:r>
        <w:rPr>
          <w:sz w:val="24"/>
        </w:rPr>
        <w:t>número</w:t>
      </w:r>
      <w:r>
        <w:rPr>
          <w:spacing w:val="-12"/>
          <w:sz w:val="24"/>
        </w:rPr>
        <w:t> </w:t>
      </w:r>
      <w:r>
        <w:rPr>
          <w:sz w:val="24"/>
        </w:rPr>
        <w:t>de</w:t>
      </w:r>
      <w:r>
        <w:rPr>
          <w:spacing w:val="-12"/>
          <w:sz w:val="24"/>
        </w:rPr>
        <w:t> </w:t>
      </w:r>
      <w:r>
        <w:rPr>
          <w:sz w:val="24"/>
        </w:rPr>
        <w:t>placas</w:t>
      </w:r>
      <w:r>
        <w:rPr>
          <w:spacing w:val="-16"/>
          <w:sz w:val="24"/>
        </w:rPr>
        <w:t> </w:t>
      </w:r>
      <w:r>
        <w:rPr>
          <w:sz w:val="24"/>
        </w:rPr>
        <w:t>a</w:t>
      </w:r>
      <w:r>
        <w:rPr>
          <w:spacing w:val="-12"/>
          <w:sz w:val="24"/>
        </w:rPr>
        <w:t> </w:t>
      </w:r>
      <w:r>
        <w:rPr>
          <w:sz w:val="24"/>
        </w:rPr>
        <w:t>realizar,</w:t>
      </w:r>
      <w:r>
        <w:rPr>
          <w:spacing w:val="-12"/>
          <w:sz w:val="24"/>
        </w:rPr>
        <w:t> </w:t>
      </w:r>
      <w:r>
        <w:rPr>
          <w:sz w:val="24"/>
        </w:rPr>
        <w:t>mediante</w:t>
      </w:r>
      <w:r>
        <w:rPr>
          <w:spacing w:val="-10"/>
          <w:sz w:val="24"/>
        </w:rPr>
        <w:t> </w:t>
      </w:r>
      <w:r>
        <w:rPr>
          <w:sz w:val="24"/>
        </w:rPr>
        <w:t>correo</w:t>
      </w:r>
      <w:r>
        <w:rPr>
          <w:spacing w:val="-12"/>
          <w:sz w:val="24"/>
        </w:rPr>
        <w:t> </w:t>
      </w:r>
      <w:r>
        <w:rPr>
          <w:sz w:val="24"/>
        </w:rPr>
        <w:t>electrónico,</w:t>
      </w:r>
      <w:r>
        <w:rPr>
          <w:spacing w:val="-12"/>
          <w:sz w:val="24"/>
        </w:rPr>
        <w:t> </w:t>
      </w:r>
      <w:r>
        <w:rPr>
          <w:sz w:val="24"/>
        </w:rPr>
        <w:t>con indicación</w:t>
      </w:r>
      <w:r>
        <w:rPr>
          <w:spacing w:val="-16"/>
          <w:sz w:val="24"/>
        </w:rPr>
        <w:t> </w:t>
      </w:r>
      <w:r>
        <w:rPr>
          <w:sz w:val="24"/>
        </w:rPr>
        <w:t>de</w:t>
      </w:r>
      <w:r>
        <w:rPr>
          <w:spacing w:val="-16"/>
          <w:sz w:val="24"/>
        </w:rPr>
        <w:t> </w:t>
      </w:r>
      <w:r>
        <w:rPr>
          <w:sz w:val="24"/>
        </w:rPr>
        <w:t>los</w:t>
      </w:r>
      <w:r>
        <w:rPr>
          <w:spacing w:val="-16"/>
          <w:sz w:val="24"/>
        </w:rPr>
        <w:t> </w:t>
      </w:r>
      <w:r>
        <w:rPr>
          <w:sz w:val="24"/>
        </w:rPr>
        <w:t>datos</w:t>
      </w:r>
      <w:r>
        <w:rPr>
          <w:spacing w:val="-16"/>
          <w:sz w:val="24"/>
        </w:rPr>
        <w:t> </w:t>
      </w:r>
      <w:r>
        <w:rPr>
          <w:sz w:val="24"/>
        </w:rPr>
        <w:t>necesarios</w:t>
      </w:r>
      <w:r>
        <w:rPr>
          <w:spacing w:val="-16"/>
          <w:sz w:val="24"/>
        </w:rPr>
        <w:t> </w:t>
      </w:r>
      <w:r>
        <w:rPr>
          <w:sz w:val="24"/>
        </w:rPr>
        <w:t>para</w:t>
      </w:r>
      <w:r>
        <w:rPr>
          <w:spacing w:val="-16"/>
          <w:sz w:val="24"/>
        </w:rPr>
        <w:t> </w:t>
      </w:r>
      <w:r>
        <w:rPr>
          <w:sz w:val="24"/>
        </w:rPr>
        <w:t>la</w:t>
      </w:r>
      <w:r>
        <w:rPr>
          <w:spacing w:val="-16"/>
          <w:sz w:val="24"/>
        </w:rPr>
        <w:t> </w:t>
      </w:r>
      <w:r>
        <w:rPr>
          <w:sz w:val="24"/>
        </w:rPr>
        <w:t>confección</w:t>
      </w:r>
      <w:r>
        <w:rPr>
          <w:spacing w:val="-15"/>
          <w:sz w:val="24"/>
        </w:rPr>
        <w:t> </w:t>
      </w:r>
      <w:r>
        <w:rPr>
          <w:sz w:val="24"/>
        </w:rPr>
        <w:t>de</w:t>
      </w:r>
      <w:r>
        <w:rPr>
          <w:spacing w:val="-16"/>
          <w:sz w:val="24"/>
        </w:rPr>
        <w:t> </w:t>
      </w:r>
      <w:r>
        <w:rPr>
          <w:sz w:val="24"/>
        </w:rPr>
        <w:t>las</w:t>
      </w:r>
      <w:r>
        <w:rPr>
          <w:spacing w:val="-16"/>
          <w:sz w:val="24"/>
        </w:rPr>
        <w:t> </w:t>
      </w:r>
      <w:r>
        <w:rPr>
          <w:sz w:val="24"/>
        </w:rPr>
        <w:t>mismas.</w:t>
      </w:r>
      <w:r>
        <w:rPr>
          <w:spacing w:val="-16"/>
          <w:sz w:val="24"/>
        </w:rPr>
        <w:t> </w:t>
      </w:r>
      <w:r>
        <w:rPr>
          <w:sz w:val="24"/>
        </w:rPr>
        <w:t>Se</w:t>
      </w:r>
      <w:r>
        <w:rPr>
          <w:spacing w:val="-16"/>
          <w:sz w:val="24"/>
        </w:rPr>
        <w:t> </w:t>
      </w:r>
      <w:r>
        <w:rPr>
          <w:sz w:val="24"/>
        </w:rPr>
        <w:t>dejará</w:t>
      </w:r>
      <w:r>
        <w:rPr>
          <w:spacing w:val="-16"/>
          <w:sz w:val="24"/>
        </w:rPr>
        <w:t> </w:t>
      </w:r>
      <w:r>
        <w:rPr>
          <w:sz w:val="24"/>
        </w:rPr>
        <w:t>constancia de los encargos realizados a finde proceder a la comprobación del cumplimiento de las obligaciones por parte del</w:t>
      </w:r>
      <w:r>
        <w:rPr>
          <w:spacing w:val="-1"/>
          <w:sz w:val="24"/>
        </w:rPr>
        <w:t> </w:t>
      </w:r>
      <w:r>
        <w:rPr>
          <w:sz w:val="24"/>
        </w:rPr>
        <w:t>adjudicatario.</w:t>
      </w:r>
    </w:p>
    <w:p>
      <w:pPr>
        <w:spacing w:line="237" w:lineRule="auto" w:before="5"/>
        <w:ind w:left="479" w:right="408" w:firstLine="566"/>
        <w:jc w:val="both"/>
        <w:rPr>
          <w:sz w:val="24"/>
        </w:rPr>
      </w:pPr>
      <w:r>
        <w:rPr>
          <w:sz w:val="24"/>
        </w:rPr>
        <w:t>La realización de los encargos se hará por el Responsable del Contrato o persona en quien este delegue con carácter semanal.</w:t>
      </w:r>
    </w:p>
    <w:p>
      <w:pPr>
        <w:pStyle w:val="BodyText"/>
        <w:spacing w:before="1"/>
        <w:rPr>
          <w:sz w:val="24"/>
        </w:rPr>
      </w:pPr>
    </w:p>
    <w:p>
      <w:pPr>
        <w:spacing w:line="242" w:lineRule="auto" w:before="0"/>
        <w:ind w:left="479" w:right="408" w:firstLine="566"/>
        <w:jc w:val="both"/>
        <w:rPr>
          <w:sz w:val="24"/>
        </w:rPr>
      </w:pPr>
      <w:r>
        <w:rPr>
          <w:sz w:val="24"/>
        </w:rPr>
        <w:t>Realizado el encargo, la adjudicataria deberá suministrar las placas requeridas en un plazo no superior a 20 días naturales desde la solicitud.</w:t>
      </w:r>
    </w:p>
    <w:p>
      <w:pPr>
        <w:pStyle w:val="BodyText"/>
        <w:spacing w:before="9"/>
        <w:rPr>
          <w:sz w:val="23"/>
        </w:rPr>
      </w:pPr>
    </w:p>
    <w:p>
      <w:pPr>
        <w:spacing w:line="240" w:lineRule="auto" w:before="0"/>
        <w:ind w:left="479" w:right="401" w:firstLine="566"/>
        <w:jc w:val="both"/>
        <w:rPr>
          <w:sz w:val="24"/>
        </w:rPr>
      </w:pPr>
      <w:r>
        <w:rPr>
          <w:sz w:val="24"/>
        </w:rPr>
        <w:t>La entrega de las placas confeccionadas tendrá lugar en la sede de la Gerencia Municipal de Urbanismo sita en Avenida de Canarias nº6, 38410, Los Realejos, planta segunda,</w:t>
      </w:r>
      <w:r>
        <w:rPr>
          <w:spacing w:val="-16"/>
          <w:sz w:val="24"/>
        </w:rPr>
        <w:t> </w:t>
      </w:r>
      <w:r>
        <w:rPr>
          <w:sz w:val="24"/>
        </w:rPr>
        <w:t>en</w:t>
      </w:r>
      <w:r>
        <w:rPr>
          <w:spacing w:val="-12"/>
          <w:sz w:val="24"/>
        </w:rPr>
        <w:t> </w:t>
      </w:r>
      <w:r>
        <w:rPr>
          <w:sz w:val="24"/>
        </w:rPr>
        <w:t>horario</w:t>
      </w:r>
      <w:r>
        <w:rPr>
          <w:spacing w:val="-11"/>
          <w:sz w:val="24"/>
        </w:rPr>
        <w:t> </w:t>
      </w:r>
      <w:r>
        <w:rPr>
          <w:sz w:val="24"/>
        </w:rPr>
        <w:t>de</w:t>
      </w:r>
      <w:r>
        <w:rPr>
          <w:spacing w:val="-15"/>
          <w:sz w:val="24"/>
        </w:rPr>
        <w:t> </w:t>
      </w:r>
      <w:r>
        <w:rPr>
          <w:sz w:val="24"/>
        </w:rPr>
        <w:t>08:00</w:t>
      </w:r>
      <w:r>
        <w:rPr>
          <w:spacing w:val="-15"/>
          <w:sz w:val="24"/>
        </w:rPr>
        <w:t> </w:t>
      </w:r>
      <w:r>
        <w:rPr>
          <w:sz w:val="24"/>
        </w:rPr>
        <w:t>a</w:t>
      </w:r>
      <w:r>
        <w:rPr>
          <w:spacing w:val="-11"/>
          <w:sz w:val="24"/>
        </w:rPr>
        <w:t> </w:t>
      </w:r>
      <w:r>
        <w:rPr>
          <w:sz w:val="24"/>
        </w:rPr>
        <w:t>15:00</w:t>
      </w:r>
      <w:r>
        <w:rPr>
          <w:spacing w:val="-16"/>
          <w:sz w:val="24"/>
        </w:rPr>
        <w:t> </w:t>
      </w:r>
      <w:r>
        <w:rPr>
          <w:sz w:val="24"/>
        </w:rPr>
        <w:t>horas.</w:t>
      </w:r>
      <w:r>
        <w:rPr>
          <w:spacing w:val="-16"/>
          <w:sz w:val="24"/>
        </w:rPr>
        <w:t> </w:t>
      </w:r>
      <w:r>
        <w:rPr>
          <w:sz w:val="24"/>
        </w:rPr>
        <w:t>Comprobado</w:t>
      </w:r>
      <w:r>
        <w:rPr>
          <w:spacing w:val="-15"/>
          <w:sz w:val="24"/>
        </w:rPr>
        <w:t> </w:t>
      </w:r>
      <w:r>
        <w:rPr>
          <w:sz w:val="24"/>
        </w:rPr>
        <w:t>por</w:t>
      </w:r>
      <w:r>
        <w:rPr>
          <w:spacing w:val="-15"/>
          <w:sz w:val="24"/>
        </w:rPr>
        <w:t> </w:t>
      </w:r>
      <w:r>
        <w:rPr>
          <w:sz w:val="24"/>
        </w:rPr>
        <w:t>el</w:t>
      </w:r>
      <w:r>
        <w:rPr>
          <w:spacing w:val="-13"/>
          <w:sz w:val="24"/>
        </w:rPr>
        <w:t> </w:t>
      </w:r>
      <w:r>
        <w:rPr>
          <w:sz w:val="24"/>
        </w:rPr>
        <w:t>responsable</w:t>
      </w:r>
      <w:r>
        <w:rPr>
          <w:spacing w:val="-15"/>
          <w:sz w:val="24"/>
        </w:rPr>
        <w:t> </w:t>
      </w:r>
      <w:r>
        <w:rPr>
          <w:sz w:val="24"/>
        </w:rPr>
        <w:t>del</w:t>
      </w:r>
      <w:r>
        <w:rPr>
          <w:spacing w:val="-13"/>
          <w:sz w:val="24"/>
        </w:rPr>
        <w:t> </w:t>
      </w:r>
      <w:r>
        <w:rPr>
          <w:sz w:val="24"/>
        </w:rPr>
        <w:t>contrato, o</w:t>
      </w:r>
      <w:r>
        <w:rPr>
          <w:spacing w:val="-17"/>
          <w:sz w:val="24"/>
        </w:rPr>
        <w:t> </w:t>
      </w:r>
      <w:r>
        <w:rPr>
          <w:sz w:val="24"/>
        </w:rPr>
        <w:t>persona</w:t>
      </w:r>
      <w:r>
        <w:rPr>
          <w:spacing w:val="-20"/>
          <w:sz w:val="24"/>
        </w:rPr>
        <w:t> </w:t>
      </w:r>
      <w:r>
        <w:rPr>
          <w:sz w:val="24"/>
        </w:rPr>
        <w:t>en</w:t>
      </w:r>
      <w:r>
        <w:rPr>
          <w:spacing w:val="-16"/>
          <w:sz w:val="24"/>
        </w:rPr>
        <w:t> </w:t>
      </w:r>
      <w:r>
        <w:rPr>
          <w:sz w:val="24"/>
        </w:rPr>
        <w:t>quien</w:t>
      </w:r>
      <w:r>
        <w:rPr>
          <w:spacing w:val="-16"/>
          <w:sz w:val="24"/>
        </w:rPr>
        <w:t> </w:t>
      </w:r>
      <w:r>
        <w:rPr>
          <w:sz w:val="24"/>
        </w:rPr>
        <w:t>este</w:t>
      </w:r>
      <w:r>
        <w:rPr>
          <w:spacing w:val="-15"/>
          <w:sz w:val="24"/>
        </w:rPr>
        <w:t> </w:t>
      </w:r>
      <w:r>
        <w:rPr>
          <w:sz w:val="24"/>
        </w:rPr>
        <w:t>delegue,</w:t>
      </w:r>
      <w:r>
        <w:rPr>
          <w:spacing w:val="-16"/>
          <w:sz w:val="24"/>
        </w:rPr>
        <w:t> </w:t>
      </w:r>
      <w:r>
        <w:rPr>
          <w:sz w:val="24"/>
        </w:rPr>
        <w:t>las</w:t>
      </w:r>
      <w:r>
        <w:rPr>
          <w:spacing w:val="-17"/>
          <w:sz w:val="24"/>
        </w:rPr>
        <w:t> </w:t>
      </w:r>
      <w:r>
        <w:rPr>
          <w:sz w:val="24"/>
        </w:rPr>
        <w:t>placas</w:t>
      </w:r>
      <w:r>
        <w:rPr>
          <w:spacing w:val="-16"/>
          <w:sz w:val="24"/>
        </w:rPr>
        <w:t> </w:t>
      </w:r>
      <w:r>
        <w:rPr>
          <w:sz w:val="24"/>
        </w:rPr>
        <w:t>entregadas</w:t>
      </w:r>
      <w:r>
        <w:rPr>
          <w:spacing w:val="-17"/>
          <w:sz w:val="24"/>
        </w:rPr>
        <w:t> </w:t>
      </w:r>
      <w:r>
        <w:rPr>
          <w:sz w:val="24"/>
        </w:rPr>
        <w:t>y</w:t>
      </w:r>
      <w:r>
        <w:rPr>
          <w:spacing w:val="-16"/>
          <w:sz w:val="24"/>
        </w:rPr>
        <w:t> </w:t>
      </w:r>
      <w:r>
        <w:rPr>
          <w:sz w:val="24"/>
        </w:rPr>
        <w:t>su</w:t>
      </w:r>
      <w:r>
        <w:rPr>
          <w:spacing w:val="-16"/>
          <w:sz w:val="24"/>
        </w:rPr>
        <w:t> </w:t>
      </w:r>
      <w:r>
        <w:rPr>
          <w:sz w:val="24"/>
        </w:rPr>
        <w:t>correcta</w:t>
      </w:r>
      <w:r>
        <w:rPr>
          <w:spacing w:val="-16"/>
          <w:sz w:val="24"/>
        </w:rPr>
        <w:t> </w:t>
      </w:r>
      <w:r>
        <w:rPr>
          <w:sz w:val="24"/>
        </w:rPr>
        <w:t>confección</w:t>
      </w:r>
      <w:r>
        <w:rPr>
          <w:spacing w:val="-15"/>
          <w:sz w:val="24"/>
        </w:rPr>
        <w:t> </w:t>
      </w:r>
      <w:r>
        <w:rPr>
          <w:sz w:val="24"/>
        </w:rPr>
        <w:t>se</w:t>
      </w:r>
      <w:r>
        <w:rPr>
          <w:spacing w:val="-16"/>
          <w:sz w:val="24"/>
        </w:rPr>
        <w:t> </w:t>
      </w:r>
      <w:r>
        <w:rPr>
          <w:sz w:val="24"/>
        </w:rPr>
        <w:t>dejará constancia, vía documental de la</w:t>
      </w:r>
      <w:r>
        <w:rPr>
          <w:spacing w:val="-2"/>
          <w:sz w:val="24"/>
        </w:rPr>
        <w:t> </w:t>
      </w:r>
      <w:r>
        <w:rPr>
          <w:sz w:val="24"/>
        </w:rPr>
        <w:t>entrega.</w:t>
      </w:r>
    </w:p>
    <w:p>
      <w:pPr>
        <w:pStyle w:val="BodyText"/>
        <w:rPr>
          <w:sz w:val="24"/>
        </w:rPr>
      </w:pPr>
    </w:p>
    <w:p>
      <w:pPr>
        <w:spacing w:before="1"/>
        <w:ind w:left="1046" w:right="0" w:firstLine="0"/>
        <w:jc w:val="left"/>
        <w:rPr>
          <w:b/>
          <w:sz w:val="24"/>
        </w:rPr>
      </w:pPr>
      <w:r>
        <w:rPr>
          <w:b/>
          <w:sz w:val="24"/>
        </w:rPr>
        <w:t>6º. CONDICIONES DE EJECUCIÓN:</w:t>
      </w:r>
    </w:p>
    <w:p>
      <w:pPr>
        <w:pStyle w:val="BodyText"/>
        <w:spacing w:before="11"/>
        <w:rPr>
          <w:b/>
          <w:sz w:val="23"/>
        </w:rPr>
      </w:pPr>
    </w:p>
    <w:p>
      <w:pPr>
        <w:spacing w:before="0"/>
        <w:ind w:left="479" w:right="0" w:firstLine="0"/>
        <w:jc w:val="left"/>
        <w:rPr>
          <w:sz w:val="24"/>
        </w:rPr>
      </w:pPr>
      <w:r>
        <w:rPr>
          <w:sz w:val="24"/>
        </w:rPr>
        <w:t>La realización del suministro se ajustará a las siguientes condiciones:</w:t>
      </w:r>
    </w:p>
    <w:p>
      <w:pPr>
        <w:pStyle w:val="BodyText"/>
        <w:rPr>
          <w:sz w:val="24"/>
        </w:rPr>
      </w:pPr>
    </w:p>
    <w:p>
      <w:pPr>
        <w:pStyle w:val="ListParagraph"/>
        <w:numPr>
          <w:ilvl w:val="0"/>
          <w:numId w:val="66"/>
        </w:numPr>
        <w:tabs>
          <w:tab w:pos="908" w:val="left" w:leader="none"/>
        </w:tabs>
        <w:spacing w:line="240" w:lineRule="auto" w:before="0" w:after="0"/>
        <w:ind w:left="907" w:right="402" w:hanging="428"/>
        <w:jc w:val="both"/>
        <w:rPr>
          <w:sz w:val="24"/>
        </w:rPr>
      </w:pPr>
      <w:r>
        <w:rPr>
          <w:sz w:val="24"/>
        </w:rPr>
        <w:t>El contratista deberá disponer de todas las autorizaciones necesarias para el desarrollo de la</w:t>
      </w:r>
      <w:r>
        <w:rPr>
          <w:spacing w:val="-5"/>
          <w:sz w:val="24"/>
        </w:rPr>
        <w:t> </w:t>
      </w:r>
      <w:r>
        <w:rPr>
          <w:sz w:val="24"/>
        </w:rPr>
        <w:t>actividad.</w:t>
      </w:r>
    </w:p>
    <w:p>
      <w:pPr>
        <w:pStyle w:val="BodyText"/>
        <w:spacing w:before="10"/>
        <w:rPr>
          <w:sz w:val="23"/>
        </w:rPr>
      </w:pPr>
    </w:p>
    <w:p>
      <w:pPr>
        <w:pStyle w:val="ListParagraph"/>
        <w:numPr>
          <w:ilvl w:val="0"/>
          <w:numId w:val="66"/>
        </w:numPr>
        <w:tabs>
          <w:tab w:pos="908" w:val="left" w:leader="none"/>
        </w:tabs>
        <w:spacing w:line="240" w:lineRule="auto" w:before="0" w:after="0"/>
        <w:ind w:left="907" w:right="401" w:hanging="428"/>
        <w:jc w:val="both"/>
        <w:rPr>
          <w:sz w:val="24"/>
        </w:rPr>
      </w:pPr>
      <w:r>
        <w:rPr>
          <w:sz w:val="24"/>
        </w:rPr>
        <w:t>El contratista, dado el especial objeto del contrato de suministro, tratará de atender las instrucciones y observaciones que le formule el representante municipal responsable en la</w:t>
      </w:r>
      <w:r>
        <w:rPr>
          <w:spacing w:val="-5"/>
          <w:sz w:val="24"/>
        </w:rPr>
        <w:t> </w:t>
      </w:r>
      <w:r>
        <w:rPr>
          <w:sz w:val="24"/>
        </w:rPr>
        <w:t>materia.</w:t>
      </w:r>
    </w:p>
    <w:p>
      <w:pPr>
        <w:pStyle w:val="BodyText"/>
        <w:rPr>
          <w:sz w:val="24"/>
        </w:rPr>
      </w:pPr>
    </w:p>
    <w:p>
      <w:pPr>
        <w:pStyle w:val="ListParagraph"/>
        <w:numPr>
          <w:ilvl w:val="0"/>
          <w:numId w:val="66"/>
        </w:numPr>
        <w:tabs>
          <w:tab w:pos="908" w:val="left" w:leader="none"/>
        </w:tabs>
        <w:spacing w:line="240" w:lineRule="auto" w:before="0" w:after="0"/>
        <w:ind w:left="907" w:right="402" w:hanging="428"/>
        <w:jc w:val="both"/>
        <w:rPr>
          <w:sz w:val="24"/>
        </w:rPr>
      </w:pPr>
      <w:r>
        <w:rPr>
          <w:sz w:val="24"/>
        </w:rPr>
        <w:t>El contratista está obligado al cumplimiento de las disposiciones vigentes en materia laboral, de Seguridad Social y Seguridad e Higiene en el Trabajo para la prestación del objeto del</w:t>
      </w:r>
      <w:r>
        <w:rPr>
          <w:spacing w:val="-3"/>
          <w:sz w:val="24"/>
        </w:rPr>
        <w:t> </w:t>
      </w:r>
      <w:r>
        <w:rPr>
          <w:sz w:val="24"/>
        </w:rPr>
        <w:t>contrato.</w:t>
      </w:r>
    </w:p>
    <w:p>
      <w:pPr>
        <w:pStyle w:val="BodyText"/>
        <w:rPr>
          <w:sz w:val="24"/>
        </w:rPr>
      </w:pPr>
    </w:p>
    <w:p>
      <w:pPr>
        <w:spacing w:line="240" w:lineRule="auto" w:before="1"/>
        <w:ind w:left="479" w:right="401" w:firstLine="566"/>
        <w:jc w:val="both"/>
        <w:rPr>
          <w:sz w:val="24"/>
        </w:rPr>
      </w:pPr>
      <w:r>
        <w:rPr>
          <w:b/>
          <w:sz w:val="24"/>
        </w:rPr>
        <w:t>7º. ABONO DE LOS TRABAJOS: </w:t>
      </w:r>
      <w:r>
        <w:rPr>
          <w:sz w:val="24"/>
        </w:rPr>
        <w:t>El precio del contrato se abonará, previa presentación de la factura correspondiente que deberá reunir los requisitos exigibles conforme a la normativa vigente, en la que se facturarán las placas realizadas en cada período objeto de facturación.</w:t>
      </w:r>
    </w:p>
    <w:p>
      <w:pPr>
        <w:pStyle w:val="BodyText"/>
        <w:spacing w:before="9"/>
        <w:rPr>
          <w:sz w:val="23"/>
        </w:rPr>
      </w:pPr>
    </w:p>
    <w:p>
      <w:pPr>
        <w:spacing w:line="240" w:lineRule="auto" w:before="0"/>
        <w:ind w:left="479" w:right="395" w:firstLine="566"/>
        <w:jc w:val="both"/>
        <w:rPr>
          <w:sz w:val="24"/>
        </w:rPr>
      </w:pPr>
      <w:r>
        <w:rPr>
          <w:b/>
          <w:sz w:val="24"/>
        </w:rPr>
        <w:t>8º.</w:t>
      </w:r>
      <w:r>
        <w:rPr>
          <w:b/>
          <w:spacing w:val="-13"/>
          <w:sz w:val="24"/>
        </w:rPr>
        <w:t> </w:t>
      </w:r>
      <w:r>
        <w:rPr>
          <w:b/>
          <w:sz w:val="24"/>
        </w:rPr>
        <w:t>RESPONSABLE</w:t>
      </w:r>
      <w:r>
        <w:rPr>
          <w:b/>
          <w:spacing w:val="-15"/>
          <w:sz w:val="24"/>
        </w:rPr>
        <w:t> </w:t>
      </w:r>
      <w:r>
        <w:rPr>
          <w:b/>
          <w:sz w:val="24"/>
        </w:rPr>
        <w:t>DEL</w:t>
      </w:r>
      <w:r>
        <w:rPr>
          <w:b/>
          <w:spacing w:val="-12"/>
          <w:sz w:val="24"/>
        </w:rPr>
        <w:t> </w:t>
      </w:r>
      <w:r>
        <w:rPr>
          <w:b/>
          <w:sz w:val="24"/>
        </w:rPr>
        <w:t>CONTRATO:</w:t>
      </w:r>
      <w:r>
        <w:rPr>
          <w:b/>
          <w:spacing w:val="-13"/>
          <w:sz w:val="24"/>
        </w:rPr>
        <w:t> </w:t>
      </w:r>
      <w:r>
        <w:rPr>
          <w:sz w:val="24"/>
        </w:rPr>
        <w:t>El</w:t>
      </w:r>
      <w:r>
        <w:rPr>
          <w:spacing w:val="-14"/>
          <w:sz w:val="24"/>
        </w:rPr>
        <w:t> </w:t>
      </w:r>
      <w:r>
        <w:rPr>
          <w:sz w:val="24"/>
        </w:rPr>
        <w:t>ayuntamiento</w:t>
      </w:r>
      <w:r>
        <w:rPr>
          <w:spacing w:val="-16"/>
          <w:sz w:val="24"/>
        </w:rPr>
        <w:t> </w:t>
      </w:r>
      <w:r>
        <w:rPr>
          <w:sz w:val="24"/>
        </w:rPr>
        <w:t>nombrará</w:t>
      </w:r>
      <w:r>
        <w:rPr>
          <w:spacing w:val="-17"/>
          <w:sz w:val="24"/>
        </w:rPr>
        <w:t> </w:t>
      </w:r>
      <w:r>
        <w:rPr>
          <w:sz w:val="24"/>
        </w:rPr>
        <w:t>a</w:t>
      </w:r>
      <w:r>
        <w:rPr>
          <w:spacing w:val="-17"/>
          <w:sz w:val="24"/>
        </w:rPr>
        <w:t> </w:t>
      </w:r>
      <w:r>
        <w:rPr>
          <w:sz w:val="24"/>
        </w:rPr>
        <w:t>un</w:t>
      </w:r>
      <w:r>
        <w:rPr>
          <w:spacing w:val="-18"/>
          <w:sz w:val="24"/>
        </w:rPr>
        <w:t> </w:t>
      </w:r>
      <w:r>
        <w:rPr>
          <w:sz w:val="24"/>
        </w:rPr>
        <w:t>responsable del contrato, que hará de interlocutor con los adjudicatarios. En general, las obligaciones del Responsable del Contrato designado por el Ayuntamiento, son las de vigilar y comprobar de forma continua el suministro, así como su correcto estado en la entrega y su facturación, de acuerdo a los precios y condiciones pactados en la presente licitación. Deberá</w:t>
      </w:r>
      <w:r>
        <w:rPr>
          <w:spacing w:val="-7"/>
          <w:sz w:val="24"/>
        </w:rPr>
        <w:t> </w:t>
      </w:r>
      <w:r>
        <w:rPr>
          <w:sz w:val="24"/>
        </w:rPr>
        <w:t>dar</w:t>
      </w:r>
      <w:r>
        <w:rPr>
          <w:spacing w:val="-6"/>
          <w:sz w:val="24"/>
        </w:rPr>
        <w:t> </w:t>
      </w:r>
      <w:r>
        <w:rPr>
          <w:sz w:val="24"/>
        </w:rPr>
        <w:t>el</w:t>
      </w:r>
      <w:r>
        <w:rPr>
          <w:spacing w:val="-8"/>
          <w:sz w:val="24"/>
        </w:rPr>
        <w:t> </w:t>
      </w:r>
      <w:r>
        <w:rPr>
          <w:sz w:val="24"/>
        </w:rPr>
        <w:t>visto</w:t>
      </w:r>
      <w:r>
        <w:rPr>
          <w:spacing w:val="-2"/>
          <w:sz w:val="24"/>
        </w:rPr>
        <w:t> </w:t>
      </w:r>
      <w:r>
        <w:rPr>
          <w:sz w:val="24"/>
        </w:rPr>
        <w:t>bueno</w:t>
      </w:r>
      <w:r>
        <w:rPr>
          <w:spacing w:val="-6"/>
          <w:sz w:val="24"/>
        </w:rPr>
        <w:t> </w:t>
      </w:r>
      <w:r>
        <w:rPr>
          <w:sz w:val="24"/>
        </w:rPr>
        <w:t>a</w:t>
      </w:r>
      <w:r>
        <w:rPr>
          <w:spacing w:val="-7"/>
          <w:sz w:val="24"/>
        </w:rPr>
        <w:t> </w:t>
      </w:r>
      <w:r>
        <w:rPr>
          <w:sz w:val="24"/>
        </w:rPr>
        <w:t>la</w:t>
      </w:r>
      <w:r>
        <w:rPr>
          <w:spacing w:val="-2"/>
          <w:sz w:val="24"/>
        </w:rPr>
        <w:t> </w:t>
      </w:r>
      <w:r>
        <w:rPr>
          <w:sz w:val="24"/>
        </w:rPr>
        <w:t>facturación</w:t>
      </w:r>
      <w:r>
        <w:rPr>
          <w:spacing w:val="-6"/>
          <w:sz w:val="24"/>
        </w:rPr>
        <w:t> </w:t>
      </w:r>
      <w:r>
        <w:rPr>
          <w:sz w:val="24"/>
        </w:rPr>
        <w:t>mensual</w:t>
      </w:r>
      <w:r>
        <w:rPr>
          <w:spacing w:val="-4"/>
          <w:sz w:val="24"/>
        </w:rPr>
        <w:t> </w:t>
      </w:r>
      <w:r>
        <w:rPr>
          <w:sz w:val="24"/>
        </w:rPr>
        <w:t>conjunta</w:t>
      </w:r>
      <w:r>
        <w:rPr>
          <w:spacing w:val="-6"/>
          <w:sz w:val="24"/>
        </w:rPr>
        <w:t> </w:t>
      </w:r>
      <w:r>
        <w:rPr>
          <w:sz w:val="24"/>
        </w:rPr>
        <w:t>presentada.</w:t>
      </w:r>
      <w:r>
        <w:rPr>
          <w:spacing w:val="-3"/>
          <w:sz w:val="24"/>
        </w:rPr>
        <w:t> </w:t>
      </w:r>
      <w:r>
        <w:rPr>
          <w:sz w:val="24"/>
        </w:rPr>
        <w:t>Para</w:t>
      </w:r>
      <w:r>
        <w:rPr>
          <w:spacing w:val="-6"/>
          <w:sz w:val="24"/>
        </w:rPr>
        <w:t> </w:t>
      </w:r>
      <w:r>
        <w:rPr>
          <w:sz w:val="24"/>
        </w:rPr>
        <w:t>proceder</w:t>
      </w:r>
      <w:r>
        <w:rPr>
          <w:spacing w:val="-2"/>
          <w:sz w:val="24"/>
        </w:rPr>
        <w:t> </w:t>
      </w:r>
      <w:r>
        <w:rPr>
          <w:sz w:val="24"/>
        </w:rPr>
        <w:t>a la entrega y/o retirada del material, el albarán deberá firmarse por el responsable del contrato,</w:t>
      </w:r>
      <w:r>
        <w:rPr>
          <w:spacing w:val="-11"/>
          <w:sz w:val="24"/>
        </w:rPr>
        <w:t> </w:t>
      </w:r>
      <w:r>
        <w:rPr>
          <w:sz w:val="24"/>
        </w:rPr>
        <w:t>en</w:t>
      </w:r>
      <w:r>
        <w:rPr>
          <w:spacing w:val="-10"/>
          <w:sz w:val="24"/>
        </w:rPr>
        <w:t> </w:t>
      </w:r>
      <w:r>
        <w:rPr>
          <w:sz w:val="24"/>
        </w:rPr>
        <w:t>caso</w:t>
      </w:r>
      <w:r>
        <w:rPr>
          <w:spacing w:val="-10"/>
          <w:sz w:val="24"/>
        </w:rPr>
        <w:t> </w:t>
      </w:r>
      <w:r>
        <w:rPr>
          <w:sz w:val="24"/>
        </w:rPr>
        <w:t>de</w:t>
      </w:r>
      <w:r>
        <w:rPr>
          <w:spacing w:val="-10"/>
          <w:sz w:val="24"/>
        </w:rPr>
        <w:t> </w:t>
      </w:r>
      <w:r>
        <w:rPr>
          <w:sz w:val="24"/>
        </w:rPr>
        <w:t>que</w:t>
      </w:r>
      <w:r>
        <w:rPr>
          <w:spacing w:val="-11"/>
          <w:sz w:val="24"/>
        </w:rPr>
        <w:t> </w:t>
      </w:r>
      <w:r>
        <w:rPr>
          <w:sz w:val="24"/>
        </w:rPr>
        <w:t>no</w:t>
      </w:r>
      <w:r>
        <w:rPr>
          <w:spacing w:val="-10"/>
          <w:sz w:val="24"/>
        </w:rPr>
        <w:t> </w:t>
      </w:r>
      <w:r>
        <w:rPr>
          <w:sz w:val="24"/>
        </w:rPr>
        <w:t>se</w:t>
      </w:r>
      <w:r>
        <w:rPr>
          <w:spacing w:val="-10"/>
          <w:sz w:val="24"/>
        </w:rPr>
        <w:t> </w:t>
      </w:r>
      <w:r>
        <w:rPr>
          <w:sz w:val="24"/>
        </w:rPr>
        <w:t>realice,</w:t>
      </w:r>
      <w:r>
        <w:rPr>
          <w:spacing w:val="-10"/>
          <w:sz w:val="24"/>
        </w:rPr>
        <w:t> </w:t>
      </w:r>
      <w:r>
        <w:rPr>
          <w:sz w:val="24"/>
        </w:rPr>
        <w:t>no</w:t>
      </w:r>
      <w:r>
        <w:rPr>
          <w:spacing w:val="-11"/>
          <w:sz w:val="24"/>
        </w:rPr>
        <w:t> </w:t>
      </w:r>
      <w:r>
        <w:rPr>
          <w:sz w:val="24"/>
        </w:rPr>
        <w:t>se</w:t>
      </w:r>
      <w:r>
        <w:rPr>
          <w:spacing w:val="-10"/>
          <w:sz w:val="24"/>
        </w:rPr>
        <w:t> </w:t>
      </w:r>
      <w:r>
        <w:rPr>
          <w:sz w:val="24"/>
        </w:rPr>
        <w:t>podrá</w:t>
      </w:r>
      <w:r>
        <w:rPr>
          <w:spacing w:val="-10"/>
          <w:sz w:val="24"/>
        </w:rPr>
        <w:t> </w:t>
      </w:r>
      <w:r>
        <w:rPr>
          <w:sz w:val="24"/>
        </w:rPr>
        <w:t>realizar</w:t>
      </w:r>
      <w:r>
        <w:rPr>
          <w:spacing w:val="-9"/>
          <w:sz w:val="24"/>
        </w:rPr>
        <w:t> </w:t>
      </w:r>
      <w:r>
        <w:rPr>
          <w:sz w:val="24"/>
        </w:rPr>
        <w:t>el</w:t>
      </w:r>
      <w:r>
        <w:rPr>
          <w:spacing w:val="-11"/>
          <w:sz w:val="24"/>
        </w:rPr>
        <w:t> </w:t>
      </w:r>
      <w:r>
        <w:rPr>
          <w:sz w:val="24"/>
        </w:rPr>
        <w:t>abono</w:t>
      </w:r>
      <w:r>
        <w:rPr>
          <w:spacing w:val="-11"/>
          <w:sz w:val="24"/>
        </w:rPr>
        <w:t> </w:t>
      </w:r>
      <w:r>
        <w:rPr>
          <w:sz w:val="24"/>
        </w:rPr>
        <w:t>del</w:t>
      </w:r>
      <w:r>
        <w:rPr>
          <w:spacing w:val="-11"/>
          <w:sz w:val="24"/>
        </w:rPr>
        <w:t> </w:t>
      </w:r>
      <w:r>
        <w:rPr>
          <w:sz w:val="24"/>
        </w:rPr>
        <w:t>material.</w:t>
      </w:r>
      <w:r>
        <w:rPr>
          <w:spacing w:val="-10"/>
          <w:sz w:val="24"/>
        </w:rPr>
        <w:t> </w:t>
      </w:r>
      <w:r>
        <w:rPr>
          <w:sz w:val="24"/>
        </w:rPr>
        <w:t>En</w:t>
      </w:r>
      <w:r>
        <w:rPr>
          <w:spacing w:val="-10"/>
          <w:sz w:val="24"/>
        </w:rPr>
        <w:t> </w:t>
      </w:r>
      <w:r>
        <w:rPr>
          <w:sz w:val="24"/>
        </w:rPr>
        <w:t>caso de</w:t>
      </w:r>
      <w:r>
        <w:rPr>
          <w:spacing w:val="25"/>
          <w:sz w:val="24"/>
        </w:rPr>
        <w:t> </w:t>
      </w:r>
      <w:r>
        <w:rPr>
          <w:sz w:val="24"/>
        </w:rPr>
        <w:t>discrepancia</w:t>
      </w:r>
      <w:r>
        <w:rPr>
          <w:spacing w:val="26"/>
          <w:sz w:val="24"/>
        </w:rPr>
        <w:t> </w:t>
      </w:r>
      <w:r>
        <w:rPr>
          <w:sz w:val="24"/>
        </w:rPr>
        <w:t>entre</w:t>
      </w:r>
      <w:r>
        <w:rPr>
          <w:spacing w:val="26"/>
          <w:sz w:val="24"/>
        </w:rPr>
        <w:t> </w:t>
      </w:r>
      <w:r>
        <w:rPr>
          <w:sz w:val="24"/>
        </w:rPr>
        <w:t>los</w:t>
      </w:r>
      <w:r>
        <w:rPr>
          <w:spacing w:val="26"/>
          <w:sz w:val="24"/>
        </w:rPr>
        <w:t> </w:t>
      </w:r>
      <w:r>
        <w:rPr>
          <w:sz w:val="24"/>
        </w:rPr>
        <w:t>suministros</w:t>
      </w:r>
      <w:r>
        <w:rPr>
          <w:spacing w:val="26"/>
          <w:sz w:val="24"/>
        </w:rPr>
        <w:t> </w:t>
      </w:r>
      <w:r>
        <w:rPr>
          <w:sz w:val="24"/>
        </w:rPr>
        <w:t>realizados</w:t>
      </w:r>
      <w:r>
        <w:rPr>
          <w:spacing w:val="26"/>
          <w:sz w:val="24"/>
        </w:rPr>
        <w:t> </w:t>
      </w:r>
      <w:r>
        <w:rPr>
          <w:sz w:val="24"/>
        </w:rPr>
        <w:t>y</w:t>
      </w:r>
      <w:r>
        <w:rPr>
          <w:spacing w:val="26"/>
          <w:sz w:val="24"/>
        </w:rPr>
        <w:t> </w:t>
      </w:r>
      <w:r>
        <w:rPr>
          <w:sz w:val="24"/>
        </w:rPr>
        <w:t>los</w:t>
      </w:r>
      <w:r>
        <w:rPr>
          <w:spacing w:val="25"/>
          <w:sz w:val="24"/>
        </w:rPr>
        <w:t> </w:t>
      </w:r>
      <w:r>
        <w:rPr>
          <w:sz w:val="24"/>
        </w:rPr>
        <w:t>suministros</w:t>
      </w:r>
      <w:r>
        <w:rPr>
          <w:spacing w:val="26"/>
          <w:sz w:val="24"/>
        </w:rPr>
        <w:t> </w:t>
      </w:r>
      <w:r>
        <w:rPr>
          <w:sz w:val="24"/>
        </w:rPr>
        <w:t>facturados,</w:t>
      </w:r>
      <w:r>
        <w:rPr>
          <w:spacing w:val="21"/>
          <w:sz w:val="24"/>
        </w:rPr>
        <w:t> </w:t>
      </w:r>
      <w:r>
        <w:rPr>
          <w:sz w:val="24"/>
        </w:rPr>
        <w:t>realizará</w:t>
      </w:r>
    </w:p>
    <w:p>
      <w:pPr>
        <w:spacing w:after="0" w:line="240" w:lineRule="auto"/>
        <w:jc w:val="both"/>
        <w:rPr>
          <w:sz w:val="24"/>
        </w:rPr>
        <w:sectPr>
          <w:pgSz w:w="11910" w:h="16840"/>
          <w:pgMar w:header="0" w:footer="0" w:top="1580" w:bottom="280" w:left="1220" w:right="320"/>
        </w:sectPr>
      </w:pPr>
    </w:p>
    <w:p>
      <w:pPr>
        <w:spacing w:line="237" w:lineRule="auto" w:before="93"/>
        <w:ind w:left="479" w:right="396" w:firstLine="0"/>
        <w:jc w:val="left"/>
        <w:rPr>
          <w:sz w:val="24"/>
        </w:rPr>
      </w:pPr>
      <w:r>
        <w:rPr>
          <w:sz w:val="24"/>
        </w:rPr>
        <w:t>informe indicando el error en precios o unidades facturadas, para que el adjudicatario proceda a la corrección de la factura.</w:t>
      </w:r>
    </w:p>
    <w:p>
      <w:pPr>
        <w:pStyle w:val="BodyText"/>
        <w:spacing w:before="2"/>
        <w:rPr>
          <w:sz w:val="24"/>
        </w:rPr>
      </w:pPr>
    </w:p>
    <w:p>
      <w:pPr>
        <w:spacing w:before="0"/>
        <w:ind w:left="3212" w:right="0" w:firstLine="0"/>
        <w:jc w:val="left"/>
        <w:rPr>
          <w:b/>
          <w:sz w:val="24"/>
        </w:rPr>
      </w:pPr>
      <w:r>
        <w:rPr>
          <w:b/>
          <w:sz w:val="24"/>
        </w:rPr>
        <w:t>Documento Firmado Electrónicamente.”</w:t>
      </w:r>
    </w:p>
    <w:p>
      <w:pPr>
        <w:spacing w:after="0"/>
        <w:jc w:val="left"/>
        <w:rPr>
          <w:sz w:val="24"/>
        </w:rPr>
        <w:sectPr>
          <w:pgSz w:w="11910" w:h="16840"/>
          <w:pgMar w:header="0" w:footer="0" w:top="1580" w:bottom="280" w:left="1220" w:right="320"/>
        </w:sectPr>
      </w:pPr>
    </w:p>
    <w:p>
      <w:pPr>
        <w:spacing w:line="259" w:lineRule="auto" w:before="93"/>
        <w:ind w:left="479" w:right="396" w:firstLine="0"/>
        <w:jc w:val="left"/>
        <w:rPr>
          <w:rFonts w:ascii="Calibri" w:hAnsi="Calibri"/>
          <w:b/>
          <w:sz w:val="28"/>
        </w:rPr>
      </w:pPr>
      <w:r>
        <w:rPr>
          <w:rFonts w:ascii="Calibri" w:hAnsi="Calibri"/>
          <w:b/>
          <w:sz w:val="28"/>
          <w:u w:val="single"/>
        </w:rPr>
        <w:t>3.- Contrato número 2025/11294, denominado: Contrato de servicios para “la</w:t>
      </w:r>
      <w:r>
        <w:rPr>
          <w:rFonts w:ascii="Calibri" w:hAnsi="Calibri"/>
          <w:b/>
          <w:sz w:val="28"/>
        </w:rPr>
        <w:t> </w:t>
      </w:r>
      <w:r>
        <w:rPr>
          <w:rFonts w:ascii="Calibri" w:hAnsi="Calibri"/>
          <w:b/>
          <w:sz w:val="28"/>
          <w:u w:val="single"/>
        </w:rPr>
        <w:t>redacción del modificado del proyecto de rehabilitación del antiguo Colegio San</w:t>
      </w:r>
    </w:p>
    <w:p>
      <w:pPr>
        <w:spacing w:line="339" w:lineRule="exact" w:before="0"/>
        <w:ind w:left="479" w:right="0" w:firstLine="0"/>
        <w:jc w:val="left"/>
        <w:rPr>
          <w:rFonts w:ascii="Calibri" w:hAnsi="Calibri"/>
          <w:b/>
          <w:sz w:val="28"/>
        </w:rPr>
      </w:pPr>
      <w:r>
        <w:rPr>
          <w:rFonts w:ascii="Times New Roman" w:hAnsi="Times New Roman"/>
          <w:spacing w:val="-70"/>
          <w:w w:val="99"/>
          <w:sz w:val="28"/>
          <w:u w:val="single"/>
        </w:rPr>
        <w:t> </w:t>
      </w:r>
      <w:r>
        <w:rPr>
          <w:rFonts w:ascii="Calibri" w:hAnsi="Calibri"/>
          <w:b/>
          <w:sz w:val="28"/>
          <w:u w:val="single"/>
        </w:rPr>
        <w:t>Agustín” a adjudicar por procedimiento negociado sin publicidad.</w:t>
      </w:r>
    </w:p>
    <w:p>
      <w:pPr>
        <w:pStyle w:val="BodyText"/>
        <w:rPr>
          <w:rFonts w:ascii="Calibri"/>
          <w:b/>
          <w:sz w:val="20"/>
        </w:rPr>
      </w:pPr>
    </w:p>
    <w:p>
      <w:pPr>
        <w:pStyle w:val="BodyText"/>
        <w:rPr>
          <w:rFonts w:ascii="Calibri"/>
          <w:b/>
          <w:sz w:val="20"/>
        </w:rPr>
      </w:pPr>
    </w:p>
    <w:p>
      <w:pPr>
        <w:pStyle w:val="BodyText"/>
        <w:spacing w:before="8"/>
        <w:rPr>
          <w:rFonts w:ascii="Calibri"/>
          <w:b/>
          <w:sz w:val="23"/>
        </w:rPr>
      </w:pPr>
    </w:p>
    <w:p>
      <w:pPr>
        <w:pStyle w:val="Heading4"/>
        <w:spacing w:before="93"/>
        <w:ind w:left="1131" w:right="1051"/>
        <w:jc w:val="center"/>
      </w:pPr>
      <w:r>
        <w:rPr>
          <w:u w:val="thick"/>
        </w:rPr>
        <w:t>PLIEGO DE CLÁUSULAS ADMINISTRATIVAS:</w:t>
      </w:r>
    </w:p>
    <w:p>
      <w:pPr>
        <w:pStyle w:val="BodyText"/>
        <w:spacing w:before="8"/>
        <w:rPr>
          <w:b/>
          <w:sz w:val="13"/>
        </w:rPr>
      </w:pPr>
    </w:p>
    <w:p>
      <w:pPr>
        <w:spacing w:line="254" w:lineRule="auto" w:before="94"/>
        <w:ind w:left="479" w:right="397" w:firstLine="0"/>
        <w:jc w:val="both"/>
        <w:rPr>
          <w:b/>
          <w:sz w:val="22"/>
        </w:rPr>
      </w:pPr>
      <w:r>
        <w:rPr>
          <w:b/>
          <w:sz w:val="22"/>
        </w:rPr>
        <w:t>PLIEGO DE CLÁUSULAS ADMINISTRATIVAS PARTICULARES QUE HAN DE REGIR EL CONTRATO DE SERVICIOS PARA LA REDACCIÓN DEL MODIFICADO DEL PROYECTO DE REHABILITACIÓN DEL ANTIGUO COLEGIO SAN AGUSTÍN, A ADJUDICAR POR PROCEDIMIENTO NEGOCIADO SIN PUBLICIDAD A DAMIÁN LEÓN GARCÍA.</w:t>
      </w:r>
    </w:p>
    <w:p>
      <w:pPr>
        <w:spacing w:before="161"/>
        <w:ind w:left="4830" w:right="0" w:firstLine="0"/>
        <w:jc w:val="left"/>
        <w:rPr>
          <w:b/>
          <w:sz w:val="22"/>
        </w:rPr>
      </w:pPr>
      <w:r>
        <w:rPr>
          <w:b/>
          <w:w w:val="100"/>
          <w:sz w:val="22"/>
        </w:rPr>
        <w:t>I</w:t>
      </w:r>
    </w:p>
    <w:p>
      <w:pPr>
        <w:spacing w:before="2"/>
        <w:ind w:left="3639" w:right="0" w:firstLine="0"/>
        <w:jc w:val="left"/>
        <w:rPr>
          <w:b/>
          <w:sz w:val="22"/>
        </w:rPr>
      </w:pPr>
      <w:r>
        <w:rPr>
          <w:b/>
          <w:sz w:val="22"/>
        </w:rPr>
        <w:t>DISPOSICIONES GENERALES</w:t>
      </w:r>
    </w:p>
    <w:p>
      <w:pPr>
        <w:spacing w:before="117"/>
        <w:ind w:left="479" w:right="396" w:firstLine="0"/>
        <w:jc w:val="left"/>
        <w:rPr>
          <w:b/>
          <w:sz w:val="22"/>
        </w:rPr>
      </w:pPr>
      <w:r>
        <w:rPr>
          <w:b/>
          <w:sz w:val="22"/>
        </w:rPr>
        <w:t>1.- </w:t>
      </w:r>
      <w:r>
        <w:rPr>
          <w:b/>
          <w:sz w:val="22"/>
          <w:u w:val="thick"/>
        </w:rPr>
        <w:t>OBJETO DEL  CONTRATO Y NECESIDAD  ADMINISTRATIVA  QUE SE PRETENDE</w:t>
      </w:r>
      <w:r>
        <w:rPr>
          <w:b/>
          <w:sz w:val="22"/>
        </w:rPr>
        <w:t> </w:t>
      </w:r>
      <w:r>
        <w:rPr>
          <w:b/>
          <w:sz w:val="22"/>
          <w:u w:val="thick"/>
        </w:rPr>
        <w:t>SATISFACER</w:t>
      </w:r>
    </w:p>
    <w:p>
      <w:pPr>
        <w:pStyle w:val="BodyText"/>
        <w:spacing w:before="3"/>
        <w:rPr>
          <w:b/>
          <w:sz w:val="24"/>
        </w:rPr>
      </w:pPr>
    </w:p>
    <w:p>
      <w:pPr>
        <w:pStyle w:val="BodyText"/>
        <w:spacing w:before="93"/>
        <w:ind w:left="479"/>
        <w:jc w:val="both"/>
      </w:pPr>
      <w:r>
        <w:rPr>
          <w:b/>
        </w:rPr>
        <w:t>1.1.- </w:t>
      </w:r>
      <w:r>
        <w:rPr/>
        <w:t>El objeto del presente contrato consiste en los siguientes servicios:</w:t>
      </w:r>
    </w:p>
    <w:p>
      <w:pPr>
        <w:pStyle w:val="BodyText"/>
        <w:spacing w:before="10"/>
        <w:rPr>
          <w:sz w:val="21"/>
        </w:rPr>
      </w:pPr>
    </w:p>
    <w:p>
      <w:pPr>
        <w:pStyle w:val="BodyText"/>
        <w:tabs>
          <w:tab w:pos="479" w:val="left" w:leader="none"/>
        </w:tabs>
        <w:ind w:left="479" w:right="567" w:hanging="360"/>
      </w:pPr>
      <w:r>
        <w:rPr>
          <w:sz w:val="20"/>
        </w:rPr>
        <w:t>-</w:t>
        <w:tab/>
      </w:r>
      <w:r>
        <w:rPr/>
        <w:t>REDACCIÓN </w:t>
      </w:r>
      <w:r>
        <w:rPr>
          <w:spacing w:val="-2"/>
        </w:rPr>
        <w:t>DEL </w:t>
      </w:r>
      <w:r>
        <w:rPr/>
        <w:t>MODIFICADO </w:t>
      </w:r>
      <w:r>
        <w:rPr>
          <w:spacing w:val="-2"/>
        </w:rPr>
        <w:t>DEL </w:t>
      </w:r>
      <w:r>
        <w:rPr/>
        <w:t>PROYECTO DE REHABILITACIÓN INTEGRAL </w:t>
      </w:r>
      <w:r>
        <w:rPr>
          <w:spacing w:val="-2"/>
        </w:rPr>
        <w:t>DEL </w:t>
      </w:r>
      <w:r>
        <w:rPr/>
        <w:t>ANTIGUO COLEGIO SAN</w:t>
      </w:r>
      <w:r>
        <w:rPr>
          <w:spacing w:val="3"/>
        </w:rPr>
        <w:t> </w:t>
      </w:r>
      <w:r>
        <w:rPr/>
        <w:t>AGUSTÍN.</w:t>
      </w:r>
    </w:p>
    <w:p>
      <w:pPr>
        <w:pStyle w:val="BodyText"/>
        <w:spacing w:before="6"/>
      </w:pPr>
    </w:p>
    <w:p>
      <w:pPr>
        <w:pStyle w:val="BodyText"/>
        <w:spacing w:line="237" w:lineRule="auto" w:before="1"/>
        <w:ind w:left="479" w:right="406"/>
        <w:jc w:val="both"/>
      </w:pPr>
      <w:r>
        <w:rPr>
          <w:b/>
        </w:rPr>
        <w:t>1.2.-</w:t>
      </w:r>
      <w:r>
        <w:rPr>
          <w:b/>
          <w:spacing w:val="-18"/>
        </w:rPr>
        <w:t> </w:t>
      </w:r>
      <w:r>
        <w:rPr/>
        <w:t>No</w:t>
      </w:r>
      <w:r>
        <w:rPr>
          <w:spacing w:val="-15"/>
        </w:rPr>
        <w:t> </w:t>
      </w:r>
      <w:r>
        <w:rPr/>
        <w:t>procede</w:t>
      </w:r>
      <w:r>
        <w:rPr>
          <w:spacing w:val="-15"/>
        </w:rPr>
        <w:t> </w:t>
      </w:r>
      <w:r>
        <w:rPr/>
        <w:t>la</w:t>
      </w:r>
      <w:r>
        <w:rPr>
          <w:spacing w:val="-14"/>
        </w:rPr>
        <w:t> </w:t>
      </w:r>
      <w:r>
        <w:rPr/>
        <w:t>división</w:t>
      </w:r>
      <w:r>
        <w:rPr>
          <w:spacing w:val="-15"/>
        </w:rPr>
        <w:t> </w:t>
      </w:r>
      <w:r>
        <w:rPr/>
        <w:t>en</w:t>
      </w:r>
      <w:r>
        <w:rPr>
          <w:spacing w:val="-15"/>
        </w:rPr>
        <w:t> </w:t>
      </w:r>
      <w:r>
        <w:rPr/>
        <w:t>lotes</w:t>
      </w:r>
      <w:r>
        <w:rPr>
          <w:spacing w:val="-17"/>
        </w:rPr>
        <w:t> </w:t>
      </w:r>
      <w:r>
        <w:rPr/>
        <w:t>del</w:t>
      </w:r>
      <w:r>
        <w:rPr>
          <w:spacing w:val="-17"/>
        </w:rPr>
        <w:t> </w:t>
      </w:r>
      <w:r>
        <w:rPr/>
        <w:t>objeto</w:t>
      </w:r>
      <w:r>
        <w:rPr>
          <w:spacing w:val="-15"/>
        </w:rPr>
        <w:t> </w:t>
      </w:r>
      <w:r>
        <w:rPr/>
        <w:t>del</w:t>
      </w:r>
      <w:r>
        <w:rPr>
          <w:spacing w:val="-18"/>
        </w:rPr>
        <w:t> </w:t>
      </w:r>
      <w:r>
        <w:rPr/>
        <w:t>contrato.</w:t>
      </w:r>
      <w:r>
        <w:rPr>
          <w:spacing w:val="-15"/>
        </w:rPr>
        <w:t> </w:t>
      </w:r>
      <w:r>
        <w:rPr/>
        <w:t>Los</w:t>
      </w:r>
      <w:r>
        <w:rPr>
          <w:spacing w:val="-17"/>
        </w:rPr>
        <w:t> </w:t>
      </w:r>
      <w:r>
        <w:rPr/>
        <w:t>motivos</w:t>
      </w:r>
      <w:r>
        <w:rPr>
          <w:spacing w:val="-17"/>
        </w:rPr>
        <w:t> </w:t>
      </w:r>
      <w:r>
        <w:rPr/>
        <w:t>que</w:t>
      </w:r>
      <w:r>
        <w:rPr>
          <w:spacing w:val="-14"/>
        </w:rPr>
        <w:t> </w:t>
      </w:r>
      <w:r>
        <w:rPr/>
        <w:t>justifican</w:t>
      </w:r>
      <w:r>
        <w:rPr>
          <w:spacing w:val="-15"/>
        </w:rPr>
        <w:t> </w:t>
      </w:r>
      <w:r>
        <w:rPr/>
        <w:t>la</w:t>
      </w:r>
      <w:r>
        <w:rPr>
          <w:spacing w:val="-15"/>
        </w:rPr>
        <w:t> </w:t>
      </w:r>
      <w:r>
        <w:rPr/>
        <w:t>no</w:t>
      </w:r>
      <w:r>
        <w:rPr>
          <w:spacing w:val="-15"/>
        </w:rPr>
        <w:t> </w:t>
      </w:r>
      <w:r>
        <w:rPr/>
        <w:t>división en lotes son los que a continuación </w:t>
      </w:r>
      <w:r>
        <w:rPr>
          <w:spacing w:val="-3"/>
        </w:rPr>
        <w:t>se</w:t>
      </w:r>
      <w:r>
        <w:rPr>
          <w:spacing w:val="-5"/>
        </w:rPr>
        <w:t> </w:t>
      </w:r>
      <w:r>
        <w:rPr/>
        <w:t>describen:</w:t>
      </w:r>
    </w:p>
    <w:p>
      <w:pPr>
        <w:pStyle w:val="BodyText"/>
        <w:spacing w:before="2"/>
      </w:pPr>
    </w:p>
    <w:p>
      <w:pPr>
        <w:pStyle w:val="BodyText"/>
        <w:ind w:left="479" w:right="396"/>
        <w:jc w:val="both"/>
      </w:pPr>
      <w:r>
        <w:rPr/>
        <w:t>El</w:t>
      </w:r>
      <w:r>
        <w:rPr>
          <w:spacing w:val="-7"/>
        </w:rPr>
        <w:t> </w:t>
      </w:r>
      <w:r>
        <w:rPr/>
        <w:t>proyecto</w:t>
      </w:r>
      <w:r>
        <w:rPr>
          <w:spacing w:val="-5"/>
        </w:rPr>
        <w:t> </w:t>
      </w:r>
      <w:r>
        <w:rPr/>
        <w:t>será</w:t>
      </w:r>
      <w:r>
        <w:rPr>
          <w:spacing w:val="-4"/>
        </w:rPr>
        <w:t> </w:t>
      </w:r>
      <w:r>
        <w:rPr/>
        <w:t>redactado</w:t>
      </w:r>
      <w:r>
        <w:rPr>
          <w:spacing w:val="-9"/>
        </w:rPr>
        <w:t> </w:t>
      </w:r>
      <w:r>
        <w:rPr/>
        <w:t>por</w:t>
      </w:r>
      <w:r>
        <w:rPr>
          <w:spacing w:val="-11"/>
        </w:rPr>
        <w:t> </w:t>
      </w:r>
      <w:r>
        <w:rPr/>
        <w:t>un</w:t>
      </w:r>
      <w:r>
        <w:rPr>
          <w:spacing w:val="-9"/>
        </w:rPr>
        <w:t> </w:t>
      </w:r>
      <w:r>
        <w:rPr/>
        <w:t>técnico</w:t>
      </w:r>
      <w:r>
        <w:rPr>
          <w:spacing w:val="-9"/>
        </w:rPr>
        <w:t> </w:t>
      </w:r>
      <w:r>
        <w:rPr/>
        <w:t>que</w:t>
      </w:r>
      <w:r>
        <w:rPr>
          <w:spacing w:val="-4"/>
        </w:rPr>
        <w:t> </w:t>
      </w:r>
      <w:r>
        <w:rPr/>
        <w:t>llegará</w:t>
      </w:r>
      <w:r>
        <w:rPr>
          <w:spacing w:val="-5"/>
        </w:rPr>
        <w:t> </w:t>
      </w:r>
      <w:r>
        <w:rPr/>
        <w:t>a</w:t>
      </w:r>
      <w:r>
        <w:rPr>
          <w:spacing w:val="-9"/>
        </w:rPr>
        <w:t> </w:t>
      </w:r>
      <w:r>
        <w:rPr/>
        <w:t>una</w:t>
      </w:r>
      <w:r>
        <w:rPr>
          <w:spacing w:val="-8"/>
        </w:rPr>
        <w:t> </w:t>
      </w:r>
      <w:r>
        <w:rPr/>
        <w:t>solución</w:t>
      </w:r>
      <w:r>
        <w:rPr>
          <w:spacing w:val="-9"/>
        </w:rPr>
        <w:t> </w:t>
      </w:r>
      <w:r>
        <w:rPr/>
        <w:t>para</w:t>
      </w:r>
      <w:r>
        <w:rPr>
          <w:spacing w:val="-5"/>
        </w:rPr>
        <w:t> </w:t>
      </w:r>
      <w:r>
        <w:rPr/>
        <w:t>todo</w:t>
      </w:r>
      <w:r>
        <w:rPr>
          <w:spacing w:val="-8"/>
        </w:rPr>
        <w:t> </w:t>
      </w:r>
      <w:r>
        <w:rPr/>
        <w:t>el</w:t>
      </w:r>
      <w:r>
        <w:rPr>
          <w:spacing w:val="-7"/>
        </w:rPr>
        <w:t> </w:t>
      </w:r>
      <w:r>
        <w:rPr/>
        <w:t>proyecto</w:t>
      </w:r>
      <w:r>
        <w:rPr>
          <w:spacing w:val="-9"/>
        </w:rPr>
        <w:t> </w:t>
      </w:r>
      <w:r>
        <w:rPr/>
        <w:t>que</w:t>
      </w:r>
      <w:r>
        <w:rPr>
          <w:spacing w:val="-4"/>
        </w:rPr>
        <w:t> </w:t>
      </w:r>
      <w:r>
        <w:rPr/>
        <w:t>dé una</w:t>
      </w:r>
      <w:r>
        <w:rPr>
          <w:spacing w:val="-5"/>
        </w:rPr>
        <w:t> </w:t>
      </w:r>
      <w:r>
        <w:rPr/>
        <w:t>respuesta</w:t>
      </w:r>
      <w:r>
        <w:rPr>
          <w:spacing w:val="-9"/>
        </w:rPr>
        <w:t> </w:t>
      </w:r>
      <w:r>
        <w:rPr/>
        <w:t>única</w:t>
      </w:r>
      <w:r>
        <w:rPr>
          <w:spacing w:val="-5"/>
        </w:rPr>
        <w:t> </w:t>
      </w:r>
      <w:r>
        <w:rPr/>
        <w:t>al</w:t>
      </w:r>
      <w:r>
        <w:rPr>
          <w:spacing w:val="-12"/>
        </w:rPr>
        <w:t> </w:t>
      </w:r>
      <w:r>
        <w:rPr/>
        <w:t>problema</w:t>
      </w:r>
      <w:r>
        <w:rPr>
          <w:spacing w:val="-9"/>
        </w:rPr>
        <w:t> </w:t>
      </w:r>
      <w:r>
        <w:rPr/>
        <w:t>planteado,</w:t>
      </w:r>
      <w:r>
        <w:rPr>
          <w:spacing w:val="-11"/>
        </w:rPr>
        <w:t> </w:t>
      </w:r>
      <w:r>
        <w:rPr/>
        <w:t>mientras</w:t>
      </w:r>
      <w:r>
        <w:rPr>
          <w:spacing w:val="-6"/>
        </w:rPr>
        <w:t> </w:t>
      </w:r>
      <w:r>
        <w:rPr/>
        <w:t>que</w:t>
      </w:r>
      <w:r>
        <w:rPr>
          <w:spacing w:val="-5"/>
        </w:rPr>
        <w:t> </w:t>
      </w:r>
      <w:r>
        <w:rPr/>
        <w:t>con</w:t>
      </w:r>
      <w:r>
        <w:rPr>
          <w:spacing w:val="-4"/>
        </w:rPr>
        <w:t> </w:t>
      </w:r>
      <w:r>
        <w:rPr/>
        <w:t>la</w:t>
      </w:r>
      <w:r>
        <w:rPr>
          <w:spacing w:val="-10"/>
        </w:rPr>
        <w:t> </w:t>
      </w:r>
      <w:r>
        <w:rPr/>
        <w:t>pluralidad</w:t>
      </w:r>
      <w:r>
        <w:rPr>
          <w:spacing w:val="-4"/>
        </w:rPr>
        <w:t> </w:t>
      </w:r>
      <w:r>
        <w:rPr/>
        <w:t>de</w:t>
      </w:r>
      <w:r>
        <w:rPr>
          <w:spacing w:val="-5"/>
        </w:rPr>
        <w:t> </w:t>
      </w:r>
      <w:r>
        <w:rPr/>
        <w:t>técnicos</w:t>
      </w:r>
      <w:r>
        <w:rPr>
          <w:spacing w:val="-6"/>
        </w:rPr>
        <w:t> </w:t>
      </w:r>
      <w:r>
        <w:rPr/>
        <w:t>se</w:t>
      </w:r>
      <w:r>
        <w:rPr>
          <w:spacing w:val="-9"/>
        </w:rPr>
        <w:t> </w:t>
      </w:r>
      <w:r>
        <w:rPr/>
        <w:t>pueden dar soluciones diferentes en una sola edificación que se rehabilita, implicaría la necesidad de coordinar la ejecución de las diferentes prestaciones por varios profesionales, por lo que </w:t>
      </w:r>
      <w:r>
        <w:rPr>
          <w:spacing w:val="-3"/>
        </w:rPr>
        <w:t>se </w:t>
      </w:r>
      <w:r>
        <w:rPr/>
        <w:t>pondría en riesgo la correcta ejecución del contrato tanto el cumplimiento de los plazos y como el cumplimiento del</w:t>
      </w:r>
      <w:r>
        <w:rPr>
          <w:spacing w:val="-8"/>
        </w:rPr>
        <w:t> </w:t>
      </w:r>
      <w:r>
        <w:rPr/>
        <w:t>contrato.</w:t>
      </w:r>
    </w:p>
    <w:p>
      <w:pPr>
        <w:pStyle w:val="BodyText"/>
        <w:spacing w:before="3"/>
      </w:pPr>
    </w:p>
    <w:p>
      <w:pPr>
        <w:pStyle w:val="BodyText"/>
        <w:spacing w:line="237" w:lineRule="auto"/>
        <w:ind w:left="479" w:right="395"/>
        <w:jc w:val="both"/>
      </w:pPr>
      <w:r>
        <w:rPr>
          <w:b/>
        </w:rPr>
        <w:t>1.3.- </w:t>
      </w:r>
      <w:r>
        <w:rPr/>
        <w:t>El </w:t>
      </w:r>
      <w:r>
        <w:rPr>
          <w:spacing w:val="-4"/>
        </w:rPr>
        <w:t>objeto </w:t>
      </w:r>
      <w:r>
        <w:rPr/>
        <w:t>del </w:t>
      </w:r>
      <w:r>
        <w:rPr>
          <w:spacing w:val="-4"/>
        </w:rPr>
        <w:t>contrato corresponde </w:t>
      </w:r>
      <w:r>
        <w:rPr/>
        <w:t>al </w:t>
      </w:r>
      <w:r>
        <w:rPr>
          <w:spacing w:val="-3"/>
        </w:rPr>
        <w:t>siguiente </w:t>
      </w:r>
      <w:r>
        <w:rPr>
          <w:spacing w:val="-4"/>
        </w:rPr>
        <w:t>código </w:t>
      </w:r>
      <w:r>
        <w:rPr/>
        <w:t>de </w:t>
      </w:r>
      <w:r>
        <w:rPr>
          <w:spacing w:val="-3"/>
        </w:rPr>
        <w:t>la </w:t>
      </w:r>
      <w:r>
        <w:rPr>
          <w:spacing w:val="-4"/>
        </w:rPr>
        <w:t>nomenclatura Vocabulario </w:t>
      </w:r>
      <w:r>
        <w:rPr>
          <w:spacing w:val="-3"/>
        </w:rPr>
        <w:t>Común </w:t>
      </w:r>
      <w:r>
        <w:rPr/>
        <w:t>de </w:t>
      </w:r>
      <w:r>
        <w:rPr>
          <w:spacing w:val="-4"/>
        </w:rPr>
        <w:t>Contratos (CPV) </w:t>
      </w:r>
      <w:r>
        <w:rPr/>
        <w:t>de </w:t>
      </w:r>
      <w:r>
        <w:rPr>
          <w:spacing w:val="-3"/>
        </w:rPr>
        <w:t>la </w:t>
      </w:r>
      <w:r>
        <w:rPr>
          <w:spacing w:val="-4"/>
        </w:rPr>
        <w:t>Comisión </w:t>
      </w:r>
      <w:r>
        <w:rPr>
          <w:spacing w:val="-3"/>
        </w:rPr>
        <w:t>Europea, </w:t>
      </w:r>
      <w:r>
        <w:rPr/>
        <w:t>que </w:t>
      </w:r>
      <w:r>
        <w:rPr>
          <w:spacing w:val="-3"/>
        </w:rPr>
        <w:t>se </w:t>
      </w:r>
      <w:r>
        <w:rPr>
          <w:spacing w:val="-4"/>
        </w:rPr>
        <w:t>indica:</w:t>
      </w:r>
    </w:p>
    <w:p>
      <w:pPr>
        <w:pStyle w:val="BodyText"/>
        <w:spacing w:before="3"/>
      </w:pPr>
    </w:p>
    <w:p>
      <w:pPr>
        <w:pStyle w:val="Heading4"/>
        <w:jc w:val="both"/>
      </w:pPr>
      <w:r>
        <w:rPr/>
        <w:t>71200000: Servicios de arquitectura y servicios conexos</w:t>
      </w:r>
    </w:p>
    <w:p>
      <w:pPr>
        <w:pStyle w:val="BodyText"/>
        <w:spacing w:before="9"/>
        <w:rPr>
          <w:b/>
          <w:sz w:val="21"/>
        </w:rPr>
      </w:pPr>
    </w:p>
    <w:p>
      <w:pPr>
        <w:pStyle w:val="BodyText"/>
        <w:ind w:left="479" w:right="399"/>
        <w:jc w:val="both"/>
      </w:pPr>
      <w:r>
        <w:rPr>
          <w:b/>
        </w:rPr>
        <w:t>1.4.- </w:t>
      </w:r>
      <w:r>
        <w:rPr/>
        <w:t>En </w:t>
      </w:r>
      <w:r>
        <w:rPr>
          <w:spacing w:val="-3"/>
        </w:rPr>
        <w:t>cuanto </w:t>
      </w:r>
      <w:r>
        <w:rPr/>
        <w:t>a </w:t>
      </w:r>
      <w:r>
        <w:rPr>
          <w:spacing w:val="-3"/>
        </w:rPr>
        <w:t>la </w:t>
      </w:r>
      <w:r>
        <w:rPr>
          <w:b/>
          <w:spacing w:val="-4"/>
        </w:rPr>
        <w:t>necesidad </w:t>
      </w:r>
      <w:r>
        <w:rPr/>
        <w:t>que </w:t>
      </w:r>
      <w:r>
        <w:rPr>
          <w:spacing w:val="-3"/>
        </w:rPr>
        <w:t>se pretende satisfacer con la </w:t>
      </w:r>
      <w:r>
        <w:rPr>
          <w:spacing w:val="-4"/>
        </w:rPr>
        <w:t>contratación </w:t>
      </w:r>
      <w:r>
        <w:rPr>
          <w:spacing w:val="-3"/>
        </w:rPr>
        <w:t>se basa, </w:t>
      </w:r>
      <w:r>
        <w:rPr>
          <w:spacing w:val="-4"/>
        </w:rPr>
        <w:t>primero, </w:t>
      </w:r>
      <w:r>
        <w:rPr/>
        <w:t>en </w:t>
      </w:r>
      <w:r>
        <w:rPr>
          <w:spacing w:val="-3"/>
        </w:rPr>
        <w:t>la </w:t>
      </w:r>
      <w:r>
        <w:rPr>
          <w:spacing w:val="-4"/>
        </w:rPr>
        <w:t>necesidad </w:t>
      </w:r>
      <w:r>
        <w:rPr/>
        <w:t>de </w:t>
      </w:r>
      <w:r>
        <w:rPr>
          <w:spacing w:val="-4"/>
        </w:rPr>
        <w:t>designar </w:t>
      </w:r>
      <w:r>
        <w:rPr/>
        <w:t>a un </w:t>
      </w:r>
      <w:r>
        <w:rPr>
          <w:spacing w:val="-4"/>
        </w:rPr>
        <w:t>redactor para </w:t>
      </w:r>
      <w:r>
        <w:rPr/>
        <w:t>la </w:t>
      </w:r>
      <w:r>
        <w:rPr>
          <w:spacing w:val="-4"/>
        </w:rPr>
        <w:t>elaboración </w:t>
      </w:r>
      <w:r>
        <w:rPr/>
        <w:t>del </w:t>
      </w:r>
      <w:r>
        <w:rPr>
          <w:spacing w:val="-3"/>
        </w:rPr>
        <w:t>Reformado </w:t>
      </w:r>
      <w:r>
        <w:rPr/>
        <w:t>del </w:t>
      </w:r>
      <w:r>
        <w:rPr>
          <w:spacing w:val="-4"/>
        </w:rPr>
        <w:t>Proyecto </w:t>
      </w:r>
      <w:r>
        <w:rPr/>
        <w:t>de </w:t>
      </w:r>
      <w:r>
        <w:rPr>
          <w:spacing w:val="-4"/>
        </w:rPr>
        <w:t>Rehabilitación </w:t>
      </w:r>
      <w:r>
        <w:rPr>
          <w:spacing w:val="-3"/>
        </w:rPr>
        <w:t>Integral </w:t>
      </w:r>
      <w:r>
        <w:rPr/>
        <w:t>del </w:t>
      </w:r>
      <w:r>
        <w:rPr>
          <w:spacing w:val="-4"/>
        </w:rPr>
        <w:t>proyecto </w:t>
      </w:r>
      <w:r>
        <w:rPr/>
        <w:t>de </w:t>
      </w:r>
      <w:r>
        <w:rPr>
          <w:spacing w:val="-4"/>
        </w:rPr>
        <w:t>Rehabilitación Integral </w:t>
      </w:r>
      <w:r>
        <w:rPr/>
        <w:t>del </w:t>
      </w:r>
      <w:r>
        <w:rPr>
          <w:spacing w:val="-4"/>
        </w:rPr>
        <w:t>Antiguo Colegio </w:t>
      </w:r>
      <w:r>
        <w:rPr>
          <w:spacing w:val="-3"/>
        </w:rPr>
        <w:t>San </w:t>
      </w:r>
      <w:r>
        <w:rPr>
          <w:spacing w:val="-4"/>
        </w:rPr>
        <w:t>Agustín </w:t>
      </w:r>
      <w:r>
        <w:rPr>
          <w:spacing w:val="-3"/>
        </w:rPr>
        <w:t>debido </w:t>
      </w:r>
      <w:r>
        <w:rPr/>
        <w:t>a que durante la ejecución de los trabajos tras la demolición completa de la edificación trasera, y conforme a lo previsto en el capítulo de control de calidad, </w:t>
      </w:r>
      <w:r>
        <w:rPr>
          <w:spacing w:val="-3"/>
        </w:rPr>
        <w:t>se </w:t>
      </w:r>
      <w:r>
        <w:rPr/>
        <w:t>procedió a la realización de</w:t>
      </w:r>
      <w:r>
        <w:rPr>
          <w:spacing w:val="-14"/>
        </w:rPr>
        <w:t> </w:t>
      </w:r>
      <w:r>
        <w:rPr/>
        <w:t>un</w:t>
      </w:r>
      <w:r>
        <w:rPr>
          <w:spacing w:val="-13"/>
        </w:rPr>
        <w:t> </w:t>
      </w:r>
      <w:r>
        <w:rPr/>
        <w:t>estudio</w:t>
      </w:r>
      <w:r>
        <w:rPr>
          <w:spacing w:val="-13"/>
        </w:rPr>
        <w:t> </w:t>
      </w:r>
      <w:r>
        <w:rPr/>
        <w:t>geotécnico</w:t>
      </w:r>
      <w:r>
        <w:rPr>
          <w:spacing w:val="-13"/>
        </w:rPr>
        <w:t> </w:t>
      </w:r>
      <w:r>
        <w:rPr/>
        <w:t>detallado</w:t>
      </w:r>
      <w:r>
        <w:rPr>
          <w:spacing w:val="-18"/>
        </w:rPr>
        <w:t> </w:t>
      </w:r>
      <w:r>
        <w:rPr/>
        <w:t>del</w:t>
      </w:r>
      <w:r>
        <w:rPr>
          <w:spacing w:val="-17"/>
        </w:rPr>
        <w:t> </w:t>
      </w:r>
      <w:r>
        <w:rPr/>
        <w:t>terreno,</w:t>
      </w:r>
      <w:r>
        <w:rPr>
          <w:spacing w:val="-9"/>
        </w:rPr>
        <w:t> </w:t>
      </w:r>
      <w:r>
        <w:rPr>
          <w:spacing w:val="-3"/>
        </w:rPr>
        <w:t>con</w:t>
      </w:r>
      <w:r>
        <w:rPr>
          <w:spacing w:val="-13"/>
        </w:rPr>
        <w:t> </w:t>
      </w:r>
      <w:r>
        <w:rPr/>
        <w:t>el</w:t>
      </w:r>
      <w:r>
        <w:rPr>
          <w:spacing w:val="-16"/>
        </w:rPr>
        <w:t> </w:t>
      </w:r>
      <w:r>
        <w:rPr/>
        <w:t>fin</w:t>
      </w:r>
      <w:r>
        <w:rPr>
          <w:spacing w:val="-18"/>
        </w:rPr>
        <w:t> </w:t>
      </w:r>
      <w:r>
        <w:rPr/>
        <w:t>de</w:t>
      </w:r>
      <w:r>
        <w:rPr>
          <w:spacing w:val="-14"/>
        </w:rPr>
        <w:t> </w:t>
      </w:r>
      <w:r>
        <w:rPr/>
        <w:t>confirmar</w:t>
      </w:r>
      <w:r>
        <w:rPr>
          <w:spacing w:val="-11"/>
        </w:rPr>
        <w:t> </w:t>
      </w:r>
      <w:r>
        <w:rPr/>
        <w:t>las</w:t>
      </w:r>
      <w:r>
        <w:rPr>
          <w:spacing w:val="-15"/>
        </w:rPr>
        <w:t> </w:t>
      </w:r>
      <w:r>
        <w:rPr/>
        <w:t>condiciones</w:t>
      </w:r>
      <w:r>
        <w:rPr>
          <w:spacing w:val="-15"/>
        </w:rPr>
        <w:t> </w:t>
      </w:r>
      <w:r>
        <w:rPr/>
        <w:t>del</w:t>
      </w:r>
      <w:r>
        <w:rPr>
          <w:spacing w:val="-16"/>
        </w:rPr>
        <w:t> </w:t>
      </w:r>
      <w:r>
        <w:rPr/>
        <w:t>subsuelo para la ejecución de las cimentaciones previstas en</w:t>
      </w:r>
      <w:r>
        <w:rPr>
          <w:spacing w:val="-9"/>
        </w:rPr>
        <w:t> </w:t>
      </w:r>
      <w:r>
        <w:rPr/>
        <w:t>proyecto.</w:t>
      </w:r>
    </w:p>
    <w:p>
      <w:pPr>
        <w:pStyle w:val="BodyText"/>
        <w:spacing w:before="9"/>
        <w:rPr>
          <w:sz w:val="26"/>
        </w:rPr>
      </w:pPr>
    </w:p>
    <w:p>
      <w:pPr>
        <w:pStyle w:val="BodyText"/>
        <w:spacing w:line="288" w:lineRule="auto"/>
        <w:ind w:left="479" w:right="397"/>
        <w:jc w:val="both"/>
      </w:pPr>
      <w:r>
        <w:rPr/>
        <w:t>El Estudio Geotécnico resultante pone de manifiesto la imposibilidad de ejecución del sistema de cimentación previsto en el proyecto mediante zapatas. Asimismo, al avanzar los trabajos de intervención de rehabilitación sobre elementos existentes (muros de mampostería y estructuras de madera), se ha puesto de manifiesto el estado de deterioro y las dificultades técnicas no previsibles en fase de redacción de proyecto, que han requerido una revisión del alcance de la intervención en estos elementos.</w:t>
      </w:r>
    </w:p>
    <w:p>
      <w:pPr>
        <w:spacing w:after="0" w:line="288" w:lineRule="auto"/>
        <w:jc w:val="both"/>
        <w:sectPr>
          <w:pgSz w:w="11910" w:h="16840"/>
          <w:pgMar w:header="0" w:footer="0" w:top="1580" w:bottom="280" w:left="1220" w:right="320"/>
        </w:sectPr>
      </w:pPr>
    </w:p>
    <w:p>
      <w:pPr>
        <w:pStyle w:val="Heading4"/>
        <w:spacing w:before="86"/>
      </w:pPr>
      <w:r>
        <w:rPr/>
        <w:t>2.- </w:t>
      </w:r>
      <w:r>
        <w:rPr>
          <w:u w:val="thick"/>
        </w:rPr>
        <w:t>ÓRGANO DE CONTRATACIÓN</w:t>
      </w:r>
    </w:p>
    <w:p>
      <w:pPr>
        <w:pStyle w:val="BodyText"/>
        <w:spacing w:before="1"/>
        <w:rPr>
          <w:b/>
          <w:sz w:val="14"/>
        </w:rPr>
      </w:pPr>
    </w:p>
    <w:p>
      <w:pPr>
        <w:pStyle w:val="BodyText"/>
        <w:spacing w:before="94"/>
        <w:ind w:left="479" w:right="387"/>
        <w:jc w:val="both"/>
      </w:pPr>
      <w:r>
        <w:rPr>
          <w:b/>
          <w:spacing w:val="-3"/>
        </w:rPr>
        <w:t>2.1.- </w:t>
      </w:r>
      <w:r>
        <w:rPr/>
        <w:t>El </w:t>
      </w:r>
      <w:r>
        <w:rPr>
          <w:spacing w:val="-4"/>
        </w:rPr>
        <w:t>órgano </w:t>
      </w:r>
      <w:r>
        <w:rPr/>
        <w:t>de </w:t>
      </w:r>
      <w:r>
        <w:rPr>
          <w:spacing w:val="-4"/>
        </w:rPr>
        <w:t>contratación, </w:t>
      </w:r>
      <w:r>
        <w:rPr/>
        <w:t>que </w:t>
      </w:r>
      <w:r>
        <w:rPr>
          <w:spacing w:val="-3"/>
        </w:rPr>
        <w:t>actúa </w:t>
      </w:r>
      <w:r>
        <w:rPr/>
        <w:t>en </w:t>
      </w:r>
      <w:r>
        <w:rPr>
          <w:spacing w:val="-4"/>
        </w:rPr>
        <w:t>nombre </w:t>
      </w:r>
      <w:r>
        <w:rPr/>
        <w:t>del </w:t>
      </w:r>
      <w:r>
        <w:rPr>
          <w:spacing w:val="-4"/>
        </w:rPr>
        <w:t>Ayuntamiento </w:t>
      </w:r>
      <w:r>
        <w:rPr/>
        <w:t>de Los </w:t>
      </w:r>
      <w:r>
        <w:rPr>
          <w:spacing w:val="-4"/>
        </w:rPr>
        <w:t>Realejos </w:t>
      </w:r>
      <w:r>
        <w:rPr/>
        <w:t>es la Alcaldía-Presidencia,</w:t>
      </w:r>
      <w:r>
        <w:rPr>
          <w:spacing w:val="-20"/>
        </w:rPr>
        <w:t> </w:t>
      </w:r>
      <w:r>
        <w:rPr/>
        <w:t>de</w:t>
      </w:r>
      <w:r>
        <w:rPr>
          <w:spacing w:val="-8"/>
        </w:rPr>
        <w:t> </w:t>
      </w:r>
      <w:r>
        <w:rPr>
          <w:spacing w:val="-4"/>
        </w:rPr>
        <w:t>conformidad</w:t>
      </w:r>
      <w:r>
        <w:rPr>
          <w:spacing w:val="-17"/>
        </w:rPr>
        <w:t> </w:t>
      </w:r>
      <w:r>
        <w:rPr/>
        <w:t>con</w:t>
      </w:r>
      <w:r>
        <w:rPr>
          <w:spacing w:val="-9"/>
        </w:rPr>
        <w:t> </w:t>
      </w:r>
      <w:r>
        <w:rPr>
          <w:spacing w:val="-3"/>
        </w:rPr>
        <w:t>la</w:t>
      </w:r>
      <w:r>
        <w:rPr>
          <w:spacing w:val="-9"/>
        </w:rPr>
        <w:t> </w:t>
      </w:r>
      <w:r>
        <w:rPr/>
        <w:t>Ley</w:t>
      </w:r>
      <w:r>
        <w:rPr>
          <w:spacing w:val="-9"/>
        </w:rPr>
        <w:t> </w:t>
      </w:r>
      <w:r>
        <w:rPr>
          <w:spacing w:val="-4"/>
        </w:rPr>
        <w:t>9/2017,</w:t>
      </w:r>
      <w:r>
        <w:rPr>
          <w:spacing w:val="-19"/>
        </w:rPr>
        <w:t> </w:t>
      </w:r>
      <w:r>
        <w:rPr/>
        <w:t>de</w:t>
      </w:r>
      <w:r>
        <w:rPr>
          <w:spacing w:val="-14"/>
        </w:rPr>
        <w:t> </w:t>
      </w:r>
      <w:r>
        <w:rPr/>
        <w:t>8</w:t>
      </w:r>
      <w:r>
        <w:rPr>
          <w:spacing w:val="-9"/>
        </w:rPr>
        <w:t> </w:t>
      </w:r>
      <w:r>
        <w:rPr/>
        <w:t>de</w:t>
      </w:r>
      <w:r>
        <w:rPr>
          <w:spacing w:val="-7"/>
        </w:rPr>
        <w:t> </w:t>
      </w:r>
      <w:r>
        <w:rPr>
          <w:spacing w:val="-4"/>
        </w:rPr>
        <w:t>noviembre,</w:t>
      </w:r>
      <w:r>
        <w:rPr>
          <w:spacing w:val="-19"/>
        </w:rPr>
        <w:t> </w:t>
      </w:r>
      <w:r>
        <w:rPr/>
        <w:t>de</w:t>
      </w:r>
      <w:r>
        <w:rPr>
          <w:spacing w:val="-9"/>
        </w:rPr>
        <w:t> </w:t>
      </w:r>
      <w:r>
        <w:rPr>
          <w:spacing w:val="-4"/>
        </w:rPr>
        <w:t>Contratos</w:t>
      </w:r>
      <w:r>
        <w:rPr>
          <w:spacing w:val="-19"/>
        </w:rPr>
        <w:t> </w:t>
      </w:r>
      <w:r>
        <w:rPr/>
        <w:t>del</w:t>
      </w:r>
      <w:r>
        <w:rPr>
          <w:spacing w:val="-11"/>
        </w:rPr>
        <w:t> </w:t>
      </w:r>
      <w:r>
        <w:rPr>
          <w:spacing w:val="-4"/>
        </w:rPr>
        <w:t>Sector Público, </w:t>
      </w:r>
      <w:r>
        <w:rPr/>
        <w:t>por la que se </w:t>
      </w:r>
      <w:r>
        <w:rPr>
          <w:spacing w:val="-4"/>
        </w:rPr>
        <w:t>transponen </w:t>
      </w:r>
      <w:r>
        <w:rPr/>
        <w:t>al </w:t>
      </w:r>
      <w:r>
        <w:rPr>
          <w:spacing w:val="-4"/>
        </w:rPr>
        <w:t>ordenamiento jurídico </w:t>
      </w:r>
      <w:r>
        <w:rPr>
          <w:spacing w:val="-3"/>
        </w:rPr>
        <w:t>español </w:t>
      </w:r>
      <w:r>
        <w:rPr/>
        <w:t>las </w:t>
      </w:r>
      <w:r>
        <w:rPr>
          <w:spacing w:val="-4"/>
        </w:rPr>
        <w:t>Directivas </w:t>
      </w:r>
      <w:r>
        <w:rPr/>
        <w:t>del </w:t>
      </w:r>
      <w:r>
        <w:rPr>
          <w:spacing w:val="-4"/>
        </w:rPr>
        <w:t>Parlamento Europeo </w:t>
      </w:r>
      <w:r>
        <w:rPr/>
        <w:t>y del </w:t>
      </w:r>
      <w:r>
        <w:rPr>
          <w:spacing w:val="-4"/>
        </w:rPr>
        <w:t>Consejo 2014/23/UE </w:t>
      </w:r>
      <w:r>
        <w:rPr/>
        <w:t>y </w:t>
      </w:r>
      <w:r>
        <w:rPr>
          <w:spacing w:val="-4"/>
        </w:rPr>
        <w:t>2014/24/UE, </w:t>
      </w:r>
      <w:r>
        <w:rPr/>
        <w:t>de 26 de </w:t>
      </w:r>
      <w:r>
        <w:rPr>
          <w:spacing w:val="-4"/>
        </w:rPr>
        <w:t>febrero </w:t>
      </w:r>
      <w:r>
        <w:rPr/>
        <w:t>de </w:t>
      </w:r>
      <w:r>
        <w:rPr>
          <w:spacing w:val="-4"/>
        </w:rPr>
        <w:t>2014</w:t>
      </w:r>
      <w:r>
        <w:rPr>
          <w:spacing w:val="53"/>
        </w:rPr>
        <w:t> </w:t>
      </w:r>
      <w:r>
        <w:rPr/>
        <w:t>(en </w:t>
      </w:r>
      <w:r>
        <w:rPr>
          <w:spacing w:val="-4"/>
        </w:rPr>
        <w:t>adelante LCSP).  </w:t>
      </w:r>
      <w:r>
        <w:rPr>
          <w:spacing w:val="-3"/>
        </w:rPr>
        <w:t>No </w:t>
      </w:r>
      <w:r>
        <w:rPr>
          <w:spacing w:val="-4"/>
        </w:rPr>
        <w:t>obstante</w:t>
      </w:r>
      <w:r>
        <w:rPr>
          <w:spacing w:val="53"/>
        </w:rPr>
        <w:t> </w:t>
      </w:r>
      <w:r>
        <w:rPr/>
        <w:t>esta </w:t>
      </w:r>
      <w:r>
        <w:rPr>
          <w:spacing w:val="-4"/>
        </w:rPr>
        <w:t>competencia,  </w:t>
      </w:r>
      <w:r>
        <w:rPr>
          <w:spacing w:val="-3"/>
        </w:rPr>
        <w:t>los </w:t>
      </w:r>
      <w:r>
        <w:rPr>
          <w:spacing w:val="-4"/>
        </w:rPr>
        <w:t>Estatutos  </w:t>
      </w:r>
      <w:r>
        <w:rPr/>
        <w:t>de </w:t>
      </w:r>
      <w:r>
        <w:rPr>
          <w:spacing w:val="-3"/>
        </w:rPr>
        <w:t>la </w:t>
      </w:r>
      <w:r>
        <w:rPr>
          <w:spacing w:val="-4"/>
        </w:rPr>
        <w:t>Gerencia  Municipal </w:t>
      </w:r>
      <w:r>
        <w:rPr/>
        <w:t>de </w:t>
      </w:r>
      <w:r>
        <w:rPr>
          <w:spacing w:val="-4"/>
        </w:rPr>
        <w:t>Urbanismo  </w:t>
      </w:r>
      <w:r>
        <w:rPr/>
        <w:t>del </w:t>
      </w:r>
      <w:r>
        <w:rPr>
          <w:spacing w:val="-4"/>
        </w:rPr>
        <w:t>Ayuntamiento </w:t>
      </w:r>
      <w:r>
        <w:rPr/>
        <w:t>de Los </w:t>
      </w:r>
      <w:r>
        <w:rPr>
          <w:spacing w:val="-4"/>
        </w:rPr>
        <w:t>Realejos, publicados </w:t>
      </w:r>
      <w:r>
        <w:rPr/>
        <w:t>en el </w:t>
      </w:r>
      <w:r>
        <w:rPr>
          <w:spacing w:val="-4"/>
        </w:rPr>
        <w:t>Boletín </w:t>
      </w:r>
      <w:r>
        <w:rPr>
          <w:spacing w:val="-3"/>
        </w:rPr>
        <w:t>Oficial </w:t>
      </w:r>
      <w:r>
        <w:rPr/>
        <w:t>de </w:t>
      </w:r>
      <w:r>
        <w:rPr>
          <w:spacing w:val="-3"/>
        </w:rPr>
        <w:t>la </w:t>
      </w:r>
      <w:r>
        <w:rPr>
          <w:spacing w:val="-4"/>
        </w:rPr>
        <w:t>Provincia </w:t>
      </w:r>
      <w:r>
        <w:rPr/>
        <w:t>de </w:t>
      </w:r>
      <w:r>
        <w:rPr>
          <w:spacing w:val="-3"/>
        </w:rPr>
        <w:t>Santa Cruz </w:t>
      </w:r>
      <w:r>
        <w:rPr/>
        <w:t>de </w:t>
      </w:r>
      <w:r>
        <w:rPr>
          <w:spacing w:val="-4"/>
        </w:rPr>
        <w:t>Tenerife </w:t>
      </w:r>
      <w:r>
        <w:rPr>
          <w:spacing w:val="-3"/>
        </w:rPr>
        <w:t>núm.33, </w:t>
      </w:r>
      <w:r>
        <w:rPr/>
        <w:t>de </w:t>
      </w:r>
      <w:r>
        <w:rPr>
          <w:spacing w:val="-3"/>
        </w:rPr>
        <w:t>lunes </w:t>
      </w:r>
      <w:r>
        <w:rPr/>
        <w:t>10 de </w:t>
      </w:r>
      <w:r>
        <w:rPr>
          <w:spacing w:val="-3"/>
        </w:rPr>
        <w:t>marzo </w:t>
      </w:r>
      <w:r>
        <w:rPr/>
        <w:t>de </w:t>
      </w:r>
      <w:r>
        <w:rPr>
          <w:spacing w:val="-3"/>
        </w:rPr>
        <w:t>2014, </w:t>
      </w:r>
      <w:r>
        <w:rPr>
          <w:spacing w:val="-4"/>
        </w:rPr>
        <w:t>atribuyen </w:t>
      </w:r>
      <w:r>
        <w:rPr/>
        <w:t>en </w:t>
      </w:r>
      <w:r>
        <w:rPr>
          <w:spacing w:val="-3"/>
        </w:rPr>
        <w:t>su artículo </w:t>
      </w:r>
      <w:r>
        <w:rPr/>
        <w:t>9 a </w:t>
      </w:r>
      <w:r>
        <w:rPr>
          <w:spacing w:val="-3"/>
        </w:rPr>
        <w:t>la </w:t>
      </w:r>
      <w:r>
        <w:rPr>
          <w:spacing w:val="-4"/>
        </w:rPr>
        <w:t>Presidencia </w:t>
      </w:r>
      <w:r>
        <w:rPr/>
        <w:t>del </w:t>
      </w:r>
      <w:r>
        <w:rPr>
          <w:spacing w:val="-4"/>
        </w:rPr>
        <w:t>Consejo Rector, </w:t>
      </w:r>
      <w:r>
        <w:rPr>
          <w:spacing w:val="-3"/>
        </w:rPr>
        <w:t>ejercida </w:t>
      </w:r>
      <w:r>
        <w:rPr/>
        <w:t>por el </w:t>
      </w:r>
      <w:r>
        <w:rPr>
          <w:spacing w:val="-4"/>
        </w:rPr>
        <w:t>Alcalde </w:t>
      </w:r>
      <w:r>
        <w:rPr/>
        <w:t>del </w:t>
      </w:r>
      <w:r>
        <w:rPr>
          <w:spacing w:val="-3"/>
        </w:rPr>
        <w:t>Ayuntamiento </w:t>
      </w:r>
      <w:r>
        <w:rPr/>
        <w:t>de Los </w:t>
      </w:r>
      <w:r>
        <w:rPr>
          <w:spacing w:val="-4"/>
        </w:rPr>
        <w:t>Realejos </w:t>
      </w:r>
      <w:r>
        <w:rPr>
          <w:spacing w:val="-3"/>
        </w:rPr>
        <w:t>la </w:t>
      </w:r>
      <w:r>
        <w:rPr>
          <w:spacing w:val="-4"/>
        </w:rPr>
        <w:t>competencia relativa </w:t>
      </w:r>
      <w:r>
        <w:rPr/>
        <w:t>a </w:t>
      </w:r>
      <w:r>
        <w:rPr>
          <w:spacing w:val="-3"/>
        </w:rPr>
        <w:t>la </w:t>
      </w:r>
      <w:r>
        <w:rPr>
          <w:spacing w:val="-4"/>
        </w:rPr>
        <w:t>aprobación </w:t>
      </w:r>
      <w:r>
        <w:rPr/>
        <w:t>de </w:t>
      </w:r>
      <w:r>
        <w:rPr>
          <w:spacing w:val="-3"/>
        </w:rPr>
        <w:t>los expedientes </w:t>
      </w:r>
      <w:r>
        <w:rPr/>
        <w:t>de </w:t>
      </w:r>
      <w:r>
        <w:rPr>
          <w:spacing w:val="-4"/>
        </w:rPr>
        <w:t>contratación </w:t>
      </w:r>
      <w:r>
        <w:rPr/>
        <w:t>y los </w:t>
      </w:r>
      <w:r>
        <w:rPr>
          <w:spacing w:val="-4"/>
        </w:rPr>
        <w:t>pliegos </w:t>
      </w:r>
      <w:r>
        <w:rPr/>
        <w:t>de </w:t>
      </w:r>
      <w:r>
        <w:rPr>
          <w:spacing w:val="-4"/>
        </w:rPr>
        <w:t>cláusulas generales, particulares </w:t>
      </w:r>
      <w:r>
        <w:rPr/>
        <w:t>y </w:t>
      </w:r>
      <w:r>
        <w:rPr>
          <w:spacing w:val="-4"/>
        </w:rPr>
        <w:t>pliegos </w:t>
      </w:r>
      <w:r>
        <w:rPr/>
        <w:t>de </w:t>
      </w:r>
      <w:r>
        <w:rPr>
          <w:spacing w:val="-4"/>
        </w:rPr>
        <w:t>prescripciones </w:t>
      </w:r>
      <w:r>
        <w:rPr>
          <w:spacing w:val="-3"/>
        </w:rPr>
        <w:t>técnicas cuando la </w:t>
      </w:r>
      <w:r>
        <w:rPr>
          <w:spacing w:val="-4"/>
        </w:rPr>
        <w:t>contratación </w:t>
      </w:r>
      <w:r>
        <w:rPr/>
        <w:t>no </w:t>
      </w:r>
      <w:r>
        <w:rPr>
          <w:spacing w:val="-4"/>
        </w:rPr>
        <w:t>exceda </w:t>
      </w:r>
      <w:r>
        <w:rPr/>
        <w:t>del </w:t>
      </w:r>
      <w:r>
        <w:rPr>
          <w:spacing w:val="-3"/>
        </w:rPr>
        <w:t>cinco </w:t>
      </w:r>
      <w:r>
        <w:rPr/>
        <w:t>por </w:t>
      </w:r>
      <w:r>
        <w:rPr>
          <w:spacing w:val="-4"/>
        </w:rPr>
        <w:t>ciento </w:t>
      </w:r>
      <w:r>
        <w:rPr/>
        <w:t>de </w:t>
      </w:r>
      <w:r>
        <w:rPr>
          <w:spacing w:val="-3"/>
        </w:rPr>
        <w:t>los</w:t>
      </w:r>
      <w:r>
        <w:rPr>
          <w:spacing w:val="55"/>
        </w:rPr>
        <w:t> </w:t>
      </w:r>
      <w:r>
        <w:rPr>
          <w:spacing w:val="-4"/>
        </w:rPr>
        <w:t>recursos ordinarios </w:t>
      </w:r>
      <w:r>
        <w:rPr/>
        <w:t>del </w:t>
      </w:r>
      <w:r>
        <w:rPr>
          <w:spacing w:val="-4"/>
        </w:rPr>
        <w:t>Presupuesto </w:t>
      </w:r>
      <w:r>
        <w:rPr/>
        <w:t>de </w:t>
      </w:r>
      <w:r>
        <w:rPr>
          <w:spacing w:val="-3"/>
        </w:rPr>
        <w:t>la</w:t>
      </w:r>
      <w:r>
        <w:rPr>
          <w:spacing w:val="-36"/>
        </w:rPr>
        <w:t> </w:t>
      </w:r>
      <w:r>
        <w:rPr>
          <w:spacing w:val="-3"/>
        </w:rPr>
        <w:t>Gerencia.</w:t>
      </w:r>
    </w:p>
    <w:p>
      <w:pPr>
        <w:pStyle w:val="BodyText"/>
        <w:spacing w:before="10"/>
        <w:rPr>
          <w:sz w:val="21"/>
        </w:rPr>
      </w:pPr>
    </w:p>
    <w:p>
      <w:pPr>
        <w:pStyle w:val="BodyText"/>
        <w:ind w:left="479" w:right="385"/>
        <w:jc w:val="both"/>
      </w:pPr>
      <w:r>
        <w:rPr>
          <w:b/>
          <w:spacing w:val="-3"/>
        </w:rPr>
        <w:t>2.2.- </w:t>
      </w:r>
      <w:r>
        <w:rPr/>
        <w:t>El </w:t>
      </w:r>
      <w:r>
        <w:rPr>
          <w:spacing w:val="-4"/>
        </w:rPr>
        <w:t>mencionado órgano tiene facultad para adjudicar </w:t>
      </w:r>
      <w:r>
        <w:rPr/>
        <w:t>el </w:t>
      </w:r>
      <w:r>
        <w:rPr>
          <w:spacing w:val="-4"/>
        </w:rPr>
        <w:t>contrato </w:t>
      </w:r>
      <w:r>
        <w:rPr/>
        <w:t>y </w:t>
      </w:r>
      <w:r>
        <w:rPr>
          <w:spacing w:val="-4"/>
        </w:rPr>
        <w:t>ostenta </w:t>
      </w:r>
      <w:r>
        <w:rPr/>
        <w:t>las </w:t>
      </w:r>
      <w:r>
        <w:rPr>
          <w:spacing w:val="-4"/>
        </w:rPr>
        <w:t>prerrogativas </w:t>
      </w:r>
      <w:r>
        <w:rPr/>
        <w:t>de </w:t>
      </w:r>
      <w:r>
        <w:rPr>
          <w:spacing w:val="-4"/>
        </w:rPr>
        <w:t>interpretarlo, resolver </w:t>
      </w:r>
      <w:r>
        <w:rPr/>
        <w:t>las </w:t>
      </w:r>
      <w:r>
        <w:rPr>
          <w:spacing w:val="-3"/>
        </w:rPr>
        <w:t>dudas </w:t>
      </w:r>
      <w:r>
        <w:rPr/>
        <w:t>que </w:t>
      </w:r>
      <w:r>
        <w:rPr>
          <w:spacing w:val="-4"/>
        </w:rPr>
        <w:t>ofrezca </w:t>
      </w:r>
      <w:r>
        <w:rPr/>
        <w:t>su </w:t>
      </w:r>
      <w:r>
        <w:rPr>
          <w:spacing w:val="-4"/>
        </w:rPr>
        <w:t>cumplimiento, modificarlo </w:t>
      </w:r>
      <w:r>
        <w:rPr/>
        <w:t>por </w:t>
      </w:r>
      <w:r>
        <w:rPr>
          <w:spacing w:val="-4"/>
        </w:rPr>
        <w:t>razones </w:t>
      </w:r>
      <w:r>
        <w:rPr/>
        <w:t>de </w:t>
      </w:r>
      <w:r>
        <w:rPr>
          <w:spacing w:val="-4"/>
        </w:rPr>
        <w:t>interés</w:t>
      </w:r>
      <w:r>
        <w:rPr>
          <w:spacing w:val="53"/>
        </w:rPr>
        <w:t> </w:t>
      </w:r>
      <w:r>
        <w:rPr>
          <w:spacing w:val="-4"/>
        </w:rPr>
        <w:t>público, </w:t>
      </w:r>
      <w:r>
        <w:rPr>
          <w:spacing w:val="-3"/>
        </w:rPr>
        <w:t>declarar </w:t>
      </w:r>
      <w:r>
        <w:rPr/>
        <w:t>la </w:t>
      </w:r>
      <w:r>
        <w:rPr>
          <w:spacing w:val="-4"/>
        </w:rPr>
        <w:t>responsabilidad imputable </w:t>
      </w:r>
      <w:r>
        <w:rPr/>
        <w:t>a la </w:t>
      </w:r>
      <w:r>
        <w:rPr>
          <w:spacing w:val="-4"/>
        </w:rPr>
        <w:t>contratista </w:t>
      </w:r>
      <w:r>
        <w:rPr/>
        <w:t>a </w:t>
      </w:r>
      <w:r>
        <w:rPr>
          <w:spacing w:val="-4"/>
        </w:rPr>
        <w:t>raíz </w:t>
      </w:r>
      <w:r>
        <w:rPr/>
        <w:t>de la </w:t>
      </w:r>
      <w:r>
        <w:rPr>
          <w:spacing w:val="-4"/>
        </w:rPr>
        <w:t>ejecución </w:t>
      </w:r>
      <w:r>
        <w:rPr/>
        <w:t>del </w:t>
      </w:r>
      <w:r>
        <w:rPr>
          <w:spacing w:val="-3"/>
        </w:rPr>
        <w:t>mismo, </w:t>
      </w:r>
      <w:r>
        <w:rPr>
          <w:spacing w:val="-4"/>
        </w:rPr>
        <w:t>suspender </w:t>
      </w:r>
      <w:r>
        <w:rPr>
          <w:spacing w:val="-3"/>
        </w:rPr>
        <w:t>dicha </w:t>
      </w:r>
      <w:r>
        <w:rPr>
          <w:spacing w:val="-4"/>
        </w:rPr>
        <w:t>ejecución, </w:t>
      </w:r>
      <w:r>
        <w:rPr>
          <w:spacing w:val="-3"/>
        </w:rPr>
        <w:t>acordar </w:t>
      </w:r>
      <w:r>
        <w:rPr/>
        <w:t>la </w:t>
      </w:r>
      <w:r>
        <w:rPr>
          <w:spacing w:val="-4"/>
        </w:rPr>
        <w:t>resolución </w:t>
      </w:r>
      <w:r>
        <w:rPr>
          <w:spacing w:val="2"/>
        </w:rPr>
        <w:t>del </w:t>
      </w:r>
      <w:r>
        <w:rPr>
          <w:spacing w:val="-4"/>
        </w:rPr>
        <w:t>contrato </w:t>
      </w:r>
      <w:r>
        <w:rPr/>
        <w:t>y </w:t>
      </w:r>
      <w:r>
        <w:rPr>
          <w:spacing w:val="-3"/>
        </w:rPr>
        <w:t>determinar </w:t>
      </w:r>
      <w:r>
        <w:rPr/>
        <w:t>los </w:t>
      </w:r>
      <w:r>
        <w:rPr>
          <w:spacing w:val="-4"/>
        </w:rPr>
        <w:t>efectos </w:t>
      </w:r>
      <w:r>
        <w:rPr/>
        <w:t>de </w:t>
      </w:r>
      <w:r>
        <w:rPr>
          <w:spacing w:val="-3"/>
        </w:rPr>
        <w:t>esta, </w:t>
      </w:r>
      <w:r>
        <w:rPr/>
        <w:t>con </w:t>
      </w:r>
      <w:r>
        <w:rPr>
          <w:spacing w:val="-4"/>
        </w:rPr>
        <w:t>sujeción </w:t>
      </w:r>
      <w:r>
        <w:rPr/>
        <w:t>a la </w:t>
      </w:r>
      <w:r>
        <w:rPr>
          <w:spacing w:val="-4"/>
        </w:rPr>
        <w:t>normativa </w:t>
      </w:r>
      <w:r>
        <w:rPr/>
        <w:t>aplicable.</w:t>
      </w:r>
    </w:p>
    <w:p>
      <w:pPr>
        <w:pStyle w:val="BodyText"/>
        <w:spacing w:before="11"/>
        <w:rPr>
          <w:sz w:val="21"/>
        </w:rPr>
      </w:pPr>
    </w:p>
    <w:p>
      <w:pPr>
        <w:pStyle w:val="BodyText"/>
        <w:ind w:left="479" w:right="405"/>
        <w:jc w:val="both"/>
      </w:pPr>
      <w:r>
        <w:rPr/>
        <w:t>Igualmente, el órgano de contratación ostenta las facultades de inspección de las actividades desarrolladas por la persona contratista durante la ejecución del contrato, de conformidad con lo establecido en el segundo párrafo del artículo 190 de la LCSP.</w:t>
      </w:r>
    </w:p>
    <w:p>
      <w:pPr>
        <w:pStyle w:val="BodyText"/>
        <w:spacing w:before="1"/>
      </w:pPr>
    </w:p>
    <w:p>
      <w:pPr>
        <w:pStyle w:val="BodyText"/>
        <w:ind w:left="479" w:right="392"/>
        <w:jc w:val="both"/>
      </w:pPr>
      <w:r>
        <w:rPr>
          <w:b/>
        </w:rPr>
        <w:t>2.3.- </w:t>
      </w:r>
      <w:r>
        <w:rPr/>
        <w:t>De conformidad con lo establecido en el artículo 63 de la LCSP, el órgano de contratación dará</w:t>
      </w:r>
      <w:r>
        <w:rPr>
          <w:spacing w:val="-16"/>
        </w:rPr>
        <w:t> </w:t>
      </w:r>
      <w:r>
        <w:rPr/>
        <w:t>la</w:t>
      </w:r>
      <w:r>
        <w:rPr>
          <w:spacing w:val="-15"/>
        </w:rPr>
        <w:t> </w:t>
      </w:r>
      <w:r>
        <w:rPr/>
        <w:t>información</w:t>
      </w:r>
      <w:r>
        <w:rPr>
          <w:spacing w:val="-15"/>
        </w:rPr>
        <w:t> </w:t>
      </w:r>
      <w:r>
        <w:rPr/>
        <w:t>relativa</w:t>
      </w:r>
      <w:r>
        <w:rPr>
          <w:spacing w:val="-16"/>
        </w:rPr>
        <w:t> </w:t>
      </w:r>
      <w:r>
        <w:rPr/>
        <w:t>a</w:t>
      </w:r>
      <w:r>
        <w:rPr>
          <w:spacing w:val="-15"/>
        </w:rPr>
        <w:t> </w:t>
      </w:r>
      <w:r>
        <w:rPr/>
        <w:t>la</w:t>
      </w:r>
      <w:r>
        <w:rPr>
          <w:spacing w:val="-20"/>
        </w:rPr>
        <w:t> </w:t>
      </w:r>
      <w:r>
        <w:rPr/>
        <w:t>presente</w:t>
      </w:r>
      <w:r>
        <w:rPr>
          <w:spacing w:val="-15"/>
        </w:rPr>
        <w:t> </w:t>
      </w:r>
      <w:r>
        <w:rPr/>
        <w:t>contratación</w:t>
      </w:r>
      <w:r>
        <w:rPr>
          <w:spacing w:val="-16"/>
        </w:rPr>
        <w:t> </w:t>
      </w:r>
      <w:r>
        <w:rPr/>
        <w:t>en</w:t>
      </w:r>
      <w:r>
        <w:rPr>
          <w:spacing w:val="-15"/>
        </w:rPr>
        <w:t> </w:t>
      </w:r>
      <w:r>
        <w:rPr/>
        <w:t>el</w:t>
      </w:r>
      <w:r>
        <w:rPr>
          <w:spacing w:val="-18"/>
        </w:rPr>
        <w:t> </w:t>
      </w:r>
      <w:r>
        <w:rPr/>
        <w:t>Perfil</w:t>
      </w:r>
      <w:r>
        <w:rPr>
          <w:spacing w:val="-18"/>
        </w:rPr>
        <w:t> </w:t>
      </w:r>
      <w:r>
        <w:rPr/>
        <w:t>del</w:t>
      </w:r>
      <w:r>
        <w:rPr>
          <w:spacing w:val="-18"/>
        </w:rPr>
        <w:t> </w:t>
      </w:r>
      <w:r>
        <w:rPr/>
        <w:t>Contratante</w:t>
      </w:r>
      <w:r>
        <w:rPr>
          <w:spacing w:val="-15"/>
        </w:rPr>
        <w:t> </w:t>
      </w:r>
      <w:r>
        <w:rPr/>
        <w:t>del</w:t>
      </w:r>
      <w:r>
        <w:rPr>
          <w:spacing w:val="-19"/>
        </w:rPr>
        <w:t> </w:t>
      </w:r>
      <w:r>
        <w:rPr/>
        <w:t>Ayuntamiento de Los Realejos, alojado en la Plataforma de Contratación del </w:t>
      </w:r>
      <w:r>
        <w:rPr>
          <w:spacing w:val="2"/>
        </w:rPr>
        <w:t>Sector </w:t>
      </w:r>
      <w:r>
        <w:rPr/>
        <w:t>Público (</w:t>
      </w:r>
      <w:hyperlink r:id="rId6">
        <w:r>
          <w:rPr>
            <w:color w:val="0000FF"/>
            <w:u w:val="single" w:color="0000FF"/>
          </w:rPr>
          <w:t>https://contrataciondelestado.es/wps/portal/plataforma</w:t>
        </w:r>
      </w:hyperlink>
      <w:r>
        <w:rPr/>
        <w:t>).</w:t>
      </w:r>
    </w:p>
    <w:p>
      <w:pPr>
        <w:pStyle w:val="BodyText"/>
        <w:spacing w:before="1"/>
        <w:rPr>
          <w:sz w:val="14"/>
        </w:rPr>
      </w:pPr>
    </w:p>
    <w:p>
      <w:pPr>
        <w:pStyle w:val="Heading4"/>
        <w:spacing w:before="94"/>
      </w:pPr>
      <w:r>
        <w:rPr/>
        <w:t>3.-</w:t>
      </w:r>
      <w:r>
        <w:rPr>
          <w:u w:val="thick"/>
        </w:rPr>
        <w:t> RÉGIMEN JURÍDICO Y JURISDICCIÓN</w:t>
      </w:r>
    </w:p>
    <w:p>
      <w:pPr>
        <w:pStyle w:val="BodyText"/>
        <w:spacing w:before="8"/>
        <w:rPr>
          <w:b/>
          <w:sz w:val="13"/>
        </w:rPr>
      </w:pPr>
    </w:p>
    <w:p>
      <w:pPr>
        <w:pStyle w:val="BodyText"/>
        <w:spacing w:before="94"/>
        <w:ind w:left="479" w:right="396"/>
        <w:jc w:val="both"/>
      </w:pPr>
      <w:r>
        <w:rPr>
          <w:b/>
        </w:rPr>
        <w:t>3.1.- </w:t>
      </w:r>
      <w:r>
        <w:rPr/>
        <w:t>La contratación a realizar se califica como contrato de servicios de carácter administrativo, de conformidad con lo establecido en los artículos 17 y 25 de LCSP, quedando sometida a dicha ley, a las normas reglamentarias que la desarrollen, y a las cláusulas contenidas en el presente pliego de cláusulas administrativas particulares y en el de prescripciones técnicas.</w:t>
      </w:r>
    </w:p>
    <w:p>
      <w:pPr>
        <w:pStyle w:val="BodyText"/>
        <w:spacing w:before="2"/>
      </w:pPr>
    </w:p>
    <w:p>
      <w:pPr>
        <w:pStyle w:val="BodyText"/>
        <w:spacing w:before="1"/>
        <w:ind w:left="479" w:right="394"/>
        <w:jc w:val="both"/>
      </w:pPr>
      <w:r>
        <w:rPr/>
        <w:t>Asimismo, de acuerdo con el artículo 25.1, letra a, LCSP, el presente contrato tendrá naturaleza administrativa y </w:t>
      </w:r>
      <w:r>
        <w:rPr>
          <w:spacing w:val="-3"/>
        </w:rPr>
        <w:t>se </w:t>
      </w:r>
      <w:r>
        <w:rPr/>
        <w:t>regirá, en cuanto a su preparación, adjudicación efectos y extinción, por esta Ley</w:t>
      </w:r>
      <w:r>
        <w:rPr>
          <w:spacing w:val="-11"/>
        </w:rPr>
        <w:t> </w:t>
      </w:r>
      <w:r>
        <w:rPr/>
        <w:t>y</w:t>
      </w:r>
      <w:r>
        <w:rPr>
          <w:spacing w:val="-10"/>
        </w:rPr>
        <w:t> </w:t>
      </w:r>
      <w:r>
        <w:rPr/>
        <w:t>sus</w:t>
      </w:r>
      <w:r>
        <w:rPr>
          <w:spacing w:val="-10"/>
        </w:rPr>
        <w:t> </w:t>
      </w:r>
      <w:r>
        <w:rPr/>
        <w:t>disposiciones</w:t>
      </w:r>
      <w:r>
        <w:rPr>
          <w:spacing w:val="-10"/>
        </w:rPr>
        <w:t> </w:t>
      </w:r>
      <w:r>
        <w:rPr/>
        <w:t>de</w:t>
      </w:r>
      <w:r>
        <w:rPr>
          <w:spacing w:val="-13"/>
        </w:rPr>
        <w:t> </w:t>
      </w:r>
      <w:r>
        <w:rPr/>
        <w:t>desarrollo,</w:t>
      </w:r>
      <w:r>
        <w:rPr>
          <w:spacing w:val="-9"/>
        </w:rPr>
        <w:t> </w:t>
      </w:r>
      <w:r>
        <w:rPr/>
        <w:t>así</w:t>
      </w:r>
      <w:r>
        <w:rPr>
          <w:spacing w:val="-4"/>
        </w:rPr>
        <w:t> </w:t>
      </w:r>
      <w:r>
        <w:rPr/>
        <w:t>como</w:t>
      </w:r>
      <w:r>
        <w:rPr>
          <w:spacing w:val="-8"/>
        </w:rPr>
        <w:t> </w:t>
      </w:r>
      <w:r>
        <w:rPr/>
        <w:t>por</w:t>
      </w:r>
      <w:r>
        <w:rPr>
          <w:spacing w:val="-7"/>
        </w:rPr>
        <w:t> </w:t>
      </w:r>
      <w:r>
        <w:rPr/>
        <w:t>las</w:t>
      </w:r>
      <w:r>
        <w:rPr>
          <w:spacing w:val="-10"/>
        </w:rPr>
        <w:t> </w:t>
      </w:r>
      <w:r>
        <w:rPr/>
        <w:t>cláusulas</w:t>
      </w:r>
      <w:r>
        <w:rPr>
          <w:spacing w:val="-10"/>
        </w:rPr>
        <w:t> </w:t>
      </w:r>
      <w:r>
        <w:rPr/>
        <w:t>contenidas</w:t>
      </w:r>
      <w:r>
        <w:rPr>
          <w:spacing w:val="-15"/>
        </w:rPr>
        <w:t> </w:t>
      </w:r>
      <w:r>
        <w:rPr/>
        <w:t>en</w:t>
      </w:r>
      <w:r>
        <w:rPr>
          <w:spacing w:val="-8"/>
        </w:rPr>
        <w:t> </w:t>
      </w:r>
      <w:r>
        <w:rPr/>
        <w:t>el</w:t>
      </w:r>
      <w:r>
        <w:rPr>
          <w:spacing w:val="-11"/>
        </w:rPr>
        <w:t> </w:t>
      </w:r>
      <w:r>
        <w:rPr/>
        <w:t>presente</w:t>
      </w:r>
      <w:r>
        <w:rPr>
          <w:spacing w:val="-13"/>
        </w:rPr>
        <w:t> </w:t>
      </w:r>
      <w:r>
        <w:rPr/>
        <w:t>pliego de cláusulas administrativas particulares y en el de prescripciones técnicas; supletoriamente </w:t>
      </w:r>
      <w:r>
        <w:rPr>
          <w:spacing w:val="-3"/>
        </w:rPr>
        <w:t>se </w:t>
      </w:r>
      <w:r>
        <w:rPr/>
        <w:t>aplicarán</w:t>
      </w:r>
      <w:r>
        <w:rPr>
          <w:spacing w:val="-4"/>
        </w:rPr>
        <w:t> </w:t>
      </w:r>
      <w:r>
        <w:rPr/>
        <w:t>las</w:t>
      </w:r>
      <w:r>
        <w:rPr>
          <w:spacing w:val="-6"/>
        </w:rPr>
        <w:t> </w:t>
      </w:r>
      <w:r>
        <w:rPr/>
        <w:t>restantes</w:t>
      </w:r>
      <w:r>
        <w:rPr>
          <w:spacing w:val="-11"/>
        </w:rPr>
        <w:t> </w:t>
      </w:r>
      <w:r>
        <w:rPr/>
        <w:t>normas</w:t>
      </w:r>
      <w:r>
        <w:rPr>
          <w:spacing w:val="-11"/>
        </w:rPr>
        <w:t> </w:t>
      </w:r>
      <w:r>
        <w:rPr/>
        <w:t>de</w:t>
      </w:r>
      <w:r>
        <w:rPr>
          <w:spacing w:val="-8"/>
        </w:rPr>
        <w:t> </w:t>
      </w:r>
      <w:r>
        <w:rPr/>
        <w:t>derecho</w:t>
      </w:r>
      <w:r>
        <w:rPr>
          <w:spacing w:val="-4"/>
        </w:rPr>
        <w:t> </w:t>
      </w:r>
      <w:r>
        <w:rPr/>
        <w:t>administrativo</w:t>
      </w:r>
      <w:r>
        <w:rPr>
          <w:spacing w:val="-9"/>
        </w:rPr>
        <w:t> </w:t>
      </w:r>
      <w:r>
        <w:rPr/>
        <w:t>y,</w:t>
      </w:r>
      <w:r>
        <w:rPr>
          <w:spacing w:val="-10"/>
        </w:rPr>
        <w:t> </w:t>
      </w:r>
      <w:r>
        <w:rPr/>
        <w:t>en</w:t>
      </w:r>
      <w:r>
        <w:rPr>
          <w:spacing w:val="-4"/>
        </w:rPr>
        <w:t> </w:t>
      </w:r>
      <w:r>
        <w:rPr>
          <w:spacing w:val="-3"/>
        </w:rPr>
        <w:t>su</w:t>
      </w:r>
      <w:r>
        <w:rPr>
          <w:spacing w:val="-9"/>
        </w:rPr>
        <w:t> </w:t>
      </w:r>
      <w:r>
        <w:rPr/>
        <w:t>defecto,</w:t>
      </w:r>
      <w:r>
        <w:rPr>
          <w:spacing w:val="-5"/>
        </w:rPr>
        <w:t> </w:t>
      </w:r>
      <w:r>
        <w:rPr/>
        <w:t>las</w:t>
      </w:r>
      <w:r>
        <w:rPr>
          <w:spacing w:val="-5"/>
        </w:rPr>
        <w:t> </w:t>
      </w:r>
      <w:r>
        <w:rPr/>
        <w:t>normas</w:t>
      </w:r>
      <w:r>
        <w:rPr>
          <w:spacing w:val="-11"/>
        </w:rPr>
        <w:t> </w:t>
      </w:r>
      <w:r>
        <w:rPr/>
        <w:t>de</w:t>
      </w:r>
      <w:r>
        <w:rPr>
          <w:spacing w:val="-9"/>
        </w:rPr>
        <w:t> </w:t>
      </w:r>
      <w:r>
        <w:rPr/>
        <w:t>derecho privado,</w:t>
      </w:r>
      <w:r>
        <w:rPr>
          <w:spacing w:val="-17"/>
        </w:rPr>
        <w:t> </w:t>
      </w:r>
      <w:r>
        <w:rPr/>
        <w:t>correspondiéndole</w:t>
      </w:r>
      <w:r>
        <w:rPr>
          <w:spacing w:val="-16"/>
        </w:rPr>
        <w:t> </w:t>
      </w:r>
      <w:r>
        <w:rPr/>
        <w:t>a</w:t>
      </w:r>
      <w:r>
        <w:rPr>
          <w:spacing w:val="-16"/>
        </w:rPr>
        <w:t> </w:t>
      </w:r>
      <w:r>
        <w:rPr/>
        <w:t>la</w:t>
      </w:r>
      <w:r>
        <w:rPr>
          <w:spacing w:val="-16"/>
        </w:rPr>
        <w:t> </w:t>
      </w:r>
      <w:r>
        <w:rPr/>
        <w:t>jurisdicción</w:t>
      </w:r>
      <w:r>
        <w:rPr>
          <w:spacing w:val="-16"/>
        </w:rPr>
        <w:t> </w:t>
      </w:r>
      <w:r>
        <w:rPr/>
        <w:t>contencioso-administrativa</w:t>
      </w:r>
      <w:r>
        <w:rPr>
          <w:spacing w:val="-16"/>
        </w:rPr>
        <w:t> </w:t>
      </w:r>
      <w:r>
        <w:rPr/>
        <w:t>las</w:t>
      </w:r>
      <w:r>
        <w:rPr>
          <w:spacing w:val="-18"/>
        </w:rPr>
        <w:t> </w:t>
      </w:r>
      <w:r>
        <w:rPr/>
        <w:t>cuestiones</w:t>
      </w:r>
      <w:r>
        <w:rPr>
          <w:spacing w:val="-18"/>
        </w:rPr>
        <w:t> </w:t>
      </w:r>
      <w:r>
        <w:rPr/>
        <w:t>litigiosas</w:t>
      </w:r>
      <w:r>
        <w:rPr>
          <w:spacing w:val="-21"/>
        </w:rPr>
        <w:t> </w:t>
      </w:r>
      <w:r>
        <w:rPr/>
        <w:t>del mismo (arts. 25.2 y 27.1</w:t>
      </w:r>
      <w:r>
        <w:rPr>
          <w:spacing w:val="-6"/>
        </w:rPr>
        <w:t> </w:t>
      </w:r>
      <w:r>
        <w:rPr/>
        <w:t>LCSP).</w:t>
      </w:r>
    </w:p>
    <w:p>
      <w:pPr>
        <w:pStyle w:val="BodyText"/>
        <w:spacing w:before="5"/>
        <w:rPr>
          <w:sz w:val="25"/>
        </w:rPr>
      </w:pPr>
    </w:p>
    <w:p>
      <w:pPr>
        <w:pStyle w:val="BodyText"/>
        <w:spacing w:line="276" w:lineRule="auto" w:before="1"/>
        <w:ind w:left="479" w:right="399"/>
        <w:jc w:val="both"/>
      </w:pPr>
      <w:r>
        <w:rPr/>
        <w:t>Además,</w:t>
      </w:r>
      <w:r>
        <w:rPr>
          <w:spacing w:val="-10"/>
        </w:rPr>
        <w:t> </w:t>
      </w:r>
      <w:r>
        <w:rPr/>
        <w:t>serán</w:t>
      </w:r>
      <w:r>
        <w:rPr>
          <w:spacing w:val="-8"/>
        </w:rPr>
        <w:t> </w:t>
      </w:r>
      <w:r>
        <w:rPr/>
        <w:t>de</w:t>
      </w:r>
      <w:r>
        <w:rPr>
          <w:spacing w:val="-9"/>
        </w:rPr>
        <w:t> </w:t>
      </w:r>
      <w:r>
        <w:rPr/>
        <w:t>aplicación</w:t>
      </w:r>
      <w:r>
        <w:rPr>
          <w:spacing w:val="-3"/>
        </w:rPr>
        <w:t> </w:t>
      </w:r>
      <w:r>
        <w:rPr/>
        <w:t>la</w:t>
      </w:r>
      <w:r>
        <w:rPr>
          <w:spacing w:val="-8"/>
        </w:rPr>
        <w:t> </w:t>
      </w:r>
      <w:r>
        <w:rPr/>
        <w:t>Directiva</w:t>
      </w:r>
      <w:r>
        <w:rPr>
          <w:spacing w:val="-9"/>
        </w:rPr>
        <w:t> </w:t>
      </w:r>
      <w:r>
        <w:rPr/>
        <w:t>2014/24</w:t>
      </w:r>
      <w:r>
        <w:rPr>
          <w:spacing w:val="-13"/>
        </w:rPr>
        <w:t> </w:t>
      </w:r>
      <w:r>
        <w:rPr/>
        <w:t>del</w:t>
      </w:r>
      <w:r>
        <w:rPr>
          <w:spacing w:val="-11"/>
        </w:rPr>
        <w:t> </w:t>
      </w:r>
      <w:r>
        <w:rPr/>
        <w:t>Parlamento</w:t>
      </w:r>
      <w:r>
        <w:rPr>
          <w:spacing w:val="-9"/>
        </w:rPr>
        <w:t> </w:t>
      </w:r>
      <w:r>
        <w:rPr/>
        <w:t>Europeo</w:t>
      </w:r>
      <w:r>
        <w:rPr>
          <w:spacing w:val="-8"/>
        </w:rPr>
        <w:t> </w:t>
      </w:r>
      <w:r>
        <w:rPr/>
        <w:t>y</w:t>
      </w:r>
      <w:r>
        <w:rPr>
          <w:spacing w:val="-10"/>
        </w:rPr>
        <w:t> </w:t>
      </w:r>
      <w:r>
        <w:rPr/>
        <w:t>del</w:t>
      </w:r>
      <w:r>
        <w:rPr>
          <w:spacing w:val="-12"/>
        </w:rPr>
        <w:t> </w:t>
      </w:r>
      <w:r>
        <w:rPr/>
        <w:t>Consejo</w:t>
      </w:r>
      <w:r>
        <w:rPr>
          <w:spacing w:val="-8"/>
        </w:rPr>
        <w:t> </w:t>
      </w:r>
      <w:r>
        <w:rPr/>
        <w:t>de</w:t>
      </w:r>
      <w:r>
        <w:rPr>
          <w:spacing w:val="-8"/>
        </w:rPr>
        <w:t> </w:t>
      </w:r>
      <w:r>
        <w:rPr/>
        <w:t>26</w:t>
      </w:r>
      <w:r>
        <w:rPr>
          <w:spacing w:val="-9"/>
        </w:rPr>
        <w:t> </w:t>
      </w:r>
      <w:r>
        <w:rPr/>
        <w:t>de febrero</w:t>
      </w:r>
      <w:r>
        <w:rPr>
          <w:spacing w:val="-9"/>
        </w:rPr>
        <w:t> </w:t>
      </w:r>
      <w:r>
        <w:rPr/>
        <w:t>de</w:t>
      </w:r>
      <w:r>
        <w:rPr>
          <w:spacing w:val="-8"/>
        </w:rPr>
        <w:t> </w:t>
      </w:r>
      <w:r>
        <w:rPr/>
        <w:t>2014,</w:t>
      </w:r>
      <w:r>
        <w:rPr>
          <w:spacing w:val="-10"/>
        </w:rPr>
        <w:t> </w:t>
      </w:r>
      <w:r>
        <w:rPr/>
        <w:t>sobre</w:t>
      </w:r>
      <w:r>
        <w:rPr>
          <w:spacing w:val="-3"/>
        </w:rPr>
        <w:t> </w:t>
      </w:r>
      <w:r>
        <w:rPr/>
        <w:t>contratación</w:t>
      </w:r>
      <w:r>
        <w:rPr>
          <w:spacing w:val="-8"/>
        </w:rPr>
        <w:t> </w:t>
      </w:r>
      <w:r>
        <w:rPr/>
        <w:t>pública,</w:t>
      </w:r>
      <w:r>
        <w:rPr>
          <w:spacing w:val="-10"/>
        </w:rPr>
        <w:t> </w:t>
      </w:r>
      <w:r>
        <w:rPr/>
        <w:t>y,</w:t>
      </w:r>
      <w:r>
        <w:rPr>
          <w:spacing w:val="-9"/>
        </w:rPr>
        <w:t> </w:t>
      </w:r>
      <w:r>
        <w:rPr/>
        <w:t>en</w:t>
      </w:r>
      <w:r>
        <w:rPr>
          <w:spacing w:val="-13"/>
        </w:rPr>
        <w:t> </w:t>
      </w:r>
      <w:r>
        <w:rPr/>
        <w:t>tanto</w:t>
      </w:r>
      <w:r>
        <w:rPr>
          <w:spacing w:val="-9"/>
        </w:rPr>
        <w:t> </w:t>
      </w:r>
      <w:r>
        <w:rPr/>
        <w:t>no</w:t>
      </w:r>
      <w:r>
        <w:rPr>
          <w:spacing w:val="-3"/>
        </w:rPr>
        <w:t> se</w:t>
      </w:r>
      <w:r>
        <w:rPr>
          <w:spacing w:val="-9"/>
        </w:rPr>
        <w:t> </w:t>
      </w:r>
      <w:r>
        <w:rPr/>
        <w:t>opongan</w:t>
      </w:r>
      <w:r>
        <w:rPr>
          <w:spacing w:val="-8"/>
        </w:rPr>
        <w:t> </w:t>
      </w:r>
      <w:r>
        <w:rPr/>
        <w:t>a</w:t>
      </w:r>
      <w:r>
        <w:rPr>
          <w:spacing w:val="-3"/>
        </w:rPr>
        <w:t> </w:t>
      </w:r>
      <w:r>
        <w:rPr/>
        <w:t>lo</w:t>
      </w:r>
      <w:r>
        <w:rPr>
          <w:spacing w:val="-9"/>
        </w:rPr>
        <w:t> </w:t>
      </w:r>
      <w:r>
        <w:rPr/>
        <w:t>dispuesto</w:t>
      </w:r>
      <w:r>
        <w:rPr>
          <w:spacing w:val="-8"/>
        </w:rPr>
        <w:t> </w:t>
      </w:r>
      <w:r>
        <w:rPr/>
        <w:t>en</w:t>
      </w:r>
      <w:r>
        <w:rPr>
          <w:spacing w:val="-8"/>
        </w:rPr>
        <w:t> </w:t>
      </w:r>
      <w:r>
        <w:rPr/>
        <w:t>la</w:t>
      </w:r>
      <w:r>
        <w:rPr>
          <w:spacing w:val="-9"/>
        </w:rPr>
        <w:t> </w:t>
      </w:r>
      <w:r>
        <w:rPr/>
        <w:t>Ley</w:t>
      </w:r>
      <w:r>
        <w:rPr>
          <w:spacing w:val="-10"/>
        </w:rPr>
        <w:t> </w:t>
      </w:r>
      <w:r>
        <w:rPr/>
        <w:t>de Contratos del Sector Público, el Real Decreto 817/2009, de 8 de mayo, por el que se desarrolla parcialmente la Ley 30/2007, de 30 de octubre, de Contratos del Sector Público, al Real Decreto 1098/2001,</w:t>
      </w:r>
      <w:r>
        <w:rPr>
          <w:spacing w:val="-10"/>
        </w:rPr>
        <w:t> </w:t>
      </w:r>
      <w:r>
        <w:rPr/>
        <w:t>de</w:t>
      </w:r>
      <w:r>
        <w:rPr>
          <w:spacing w:val="-13"/>
        </w:rPr>
        <w:t> </w:t>
      </w:r>
      <w:r>
        <w:rPr/>
        <w:t>12</w:t>
      </w:r>
      <w:r>
        <w:rPr>
          <w:spacing w:val="-14"/>
        </w:rPr>
        <w:t> </w:t>
      </w:r>
      <w:r>
        <w:rPr/>
        <w:t>de</w:t>
      </w:r>
      <w:r>
        <w:rPr>
          <w:spacing w:val="-8"/>
        </w:rPr>
        <w:t> </w:t>
      </w:r>
      <w:r>
        <w:rPr/>
        <w:t>octubre,</w:t>
      </w:r>
      <w:r>
        <w:rPr>
          <w:spacing w:val="-32"/>
        </w:rPr>
        <w:t> </w:t>
      </w:r>
      <w:r>
        <w:rPr/>
        <w:t>por</w:t>
      </w:r>
      <w:r>
        <w:rPr>
          <w:spacing w:val="-16"/>
        </w:rPr>
        <w:t> </w:t>
      </w:r>
      <w:r>
        <w:rPr/>
        <w:t>el</w:t>
      </w:r>
      <w:r>
        <w:rPr>
          <w:spacing w:val="-12"/>
        </w:rPr>
        <w:t> </w:t>
      </w:r>
      <w:r>
        <w:rPr/>
        <w:t>que</w:t>
      </w:r>
      <w:r>
        <w:rPr>
          <w:spacing w:val="-13"/>
        </w:rPr>
        <w:t> </w:t>
      </w:r>
      <w:r>
        <w:rPr/>
        <w:t>se</w:t>
      </w:r>
      <w:r>
        <w:rPr>
          <w:spacing w:val="-13"/>
        </w:rPr>
        <w:t> </w:t>
      </w:r>
      <w:r>
        <w:rPr/>
        <w:t>aprueba</w:t>
      </w:r>
      <w:r>
        <w:rPr>
          <w:spacing w:val="-9"/>
        </w:rPr>
        <w:t> </w:t>
      </w:r>
      <w:r>
        <w:rPr/>
        <w:t>el</w:t>
      </w:r>
      <w:r>
        <w:rPr>
          <w:spacing w:val="-11"/>
        </w:rPr>
        <w:t> </w:t>
      </w:r>
      <w:r>
        <w:rPr/>
        <w:t>Reglamento</w:t>
      </w:r>
      <w:r>
        <w:rPr>
          <w:spacing w:val="-14"/>
        </w:rPr>
        <w:t> </w:t>
      </w:r>
      <w:r>
        <w:rPr/>
        <w:t>General</w:t>
      </w:r>
      <w:r>
        <w:rPr>
          <w:spacing w:val="-11"/>
        </w:rPr>
        <w:t> </w:t>
      </w:r>
      <w:r>
        <w:rPr/>
        <w:t>de</w:t>
      </w:r>
      <w:r>
        <w:rPr>
          <w:spacing w:val="-9"/>
        </w:rPr>
        <w:t> </w:t>
      </w:r>
      <w:r>
        <w:rPr>
          <w:spacing w:val="-3"/>
        </w:rPr>
        <w:t>la</w:t>
      </w:r>
      <w:r>
        <w:rPr>
          <w:spacing w:val="-8"/>
        </w:rPr>
        <w:t> </w:t>
      </w:r>
      <w:r>
        <w:rPr/>
        <w:t>Ley</w:t>
      </w:r>
      <w:r>
        <w:rPr>
          <w:spacing w:val="-15"/>
        </w:rPr>
        <w:t> </w:t>
      </w:r>
      <w:r>
        <w:rPr/>
        <w:t>de</w:t>
      </w:r>
      <w:r>
        <w:rPr>
          <w:spacing w:val="-14"/>
        </w:rPr>
        <w:t> </w:t>
      </w:r>
      <w:r>
        <w:rPr/>
        <w:t>Contratos de las Administraciones</w:t>
      </w:r>
      <w:r>
        <w:rPr>
          <w:spacing w:val="-4"/>
        </w:rPr>
        <w:t> </w:t>
      </w:r>
      <w:r>
        <w:rPr/>
        <w:t>Públicas</w:t>
      </w:r>
      <w:r>
        <w:rPr>
          <w:spacing w:val="-4"/>
        </w:rPr>
        <w:t> </w:t>
      </w:r>
      <w:r>
        <w:rPr/>
        <w:t>modificado</w:t>
      </w:r>
      <w:r>
        <w:rPr>
          <w:spacing w:val="-6"/>
        </w:rPr>
        <w:t> </w:t>
      </w:r>
      <w:r>
        <w:rPr/>
        <w:t>por</w:t>
      </w:r>
      <w:r>
        <w:rPr>
          <w:spacing w:val="-11"/>
        </w:rPr>
        <w:t> </w:t>
      </w:r>
      <w:r>
        <w:rPr/>
        <w:t>Real</w:t>
      </w:r>
      <w:r>
        <w:rPr>
          <w:spacing w:val="-5"/>
        </w:rPr>
        <w:t> </w:t>
      </w:r>
      <w:r>
        <w:rPr/>
        <w:t>Decreto</w:t>
      </w:r>
      <w:r>
        <w:rPr>
          <w:spacing w:val="-2"/>
        </w:rPr>
        <w:t> </w:t>
      </w:r>
      <w:r>
        <w:rPr/>
        <w:t>773/2015,</w:t>
      </w:r>
      <w:r>
        <w:rPr>
          <w:spacing w:val="-7"/>
        </w:rPr>
        <w:t> </w:t>
      </w:r>
      <w:r>
        <w:rPr/>
        <w:t>de</w:t>
      </w:r>
      <w:r>
        <w:rPr>
          <w:spacing w:val="-8"/>
        </w:rPr>
        <w:t> </w:t>
      </w:r>
      <w:r>
        <w:rPr/>
        <w:t>28</w:t>
      </w:r>
      <w:r>
        <w:rPr>
          <w:spacing w:val="-8"/>
        </w:rPr>
        <w:t> </w:t>
      </w:r>
      <w:r>
        <w:rPr/>
        <w:t>de</w:t>
      </w:r>
      <w:r>
        <w:rPr>
          <w:spacing w:val="-3"/>
        </w:rPr>
        <w:t> </w:t>
      </w:r>
      <w:r>
        <w:rPr/>
        <w:t>agosto.</w:t>
      </w:r>
    </w:p>
    <w:p>
      <w:pPr>
        <w:pStyle w:val="BodyText"/>
        <w:spacing w:before="2"/>
        <w:rPr>
          <w:sz w:val="25"/>
        </w:rPr>
      </w:pPr>
    </w:p>
    <w:p>
      <w:pPr>
        <w:pStyle w:val="BodyText"/>
        <w:spacing w:line="278" w:lineRule="auto"/>
        <w:ind w:left="479" w:right="402"/>
        <w:jc w:val="both"/>
      </w:pPr>
      <w:r>
        <w:rPr/>
        <w:t>El contrato se ajustará al contenido del presente pliego, cuyas cláusulas se considerarán parte integrante de los respectivos contratos.</w:t>
      </w:r>
    </w:p>
    <w:p>
      <w:pPr>
        <w:spacing w:after="0" w:line="278" w:lineRule="auto"/>
        <w:jc w:val="both"/>
        <w:sectPr>
          <w:pgSz w:w="11910" w:h="16840"/>
          <w:pgMar w:header="0" w:footer="0" w:top="1580" w:bottom="280" w:left="1220" w:right="320"/>
        </w:sectPr>
      </w:pPr>
    </w:p>
    <w:p>
      <w:pPr>
        <w:spacing w:line="276" w:lineRule="auto" w:before="91"/>
        <w:ind w:left="479" w:right="384" w:firstLine="0"/>
        <w:jc w:val="both"/>
        <w:rPr>
          <w:sz w:val="22"/>
        </w:rPr>
      </w:pPr>
      <w:r>
        <w:rPr>
          <w:b/>
          <w:sz w:val="22"/>
        </w:rPr>
        <w:t>En caso de discordancia entre los distintos documentos contractuales </w:t>
      </w:r>
      <w:r>
        <w:rPr>
          <w:sz w:val="22"/>
        </w:rPr>
        <w:t>no salvable por una interpretación sistemática de los mismos, </w:t>
      </w:r>
      <w:r>
        <w:rPr>
          <w:b/>
          <w:sz w:val="22"/>
        </w:rPr>
        <w:t>prevalecerá lo establecido en este pliego de cláusulas administrativas particulares</w:t>
      </w:r>
      <w:r>
        <w:rPr>
          <w:sz w:val="22"/>
        </w:rPr>
        <w:t>, </w:t>
      </w:r>
      <w:r>
        <w:rPr>
          <w:sz w:val="22"/>
          <w:u w:val="single"/>
        </w:rPr>
        <w:t>salvo que se deduzca que se trata de un evidente error</w:t>
      </w:r>
      <w:r>
        <w:rPr>
          <w:sz w:val="22"/>
        </w:rPr>
        <w:t> </w:t>
      </w:r>
      <w:r>
        <w:rPr>
          <w:sz w:val="22"/>
          <w:u w:val="single"/>
        </w:rPr>
        <w:t>de hecho o aritmético o se trate de aspectos del contrato específicamente técnicos, en los que,</w:t>
      </w:r>
      <w:r>
        <w:rPr>
          <w:sz w:val="22"/>
        </w:rPr>
        <w:t> </w:t>
      </w:r>
      <w:r>
        <w:rPr>
          <w:sz w:val="22"/>
          <w:u w:val="single"/>
        </w:rPr>
        <w:t>por razón de la especialidad, prevalecerá lo dispuesto en el pliego de prescripciones técnicas</w:t>
      </w:r>
      <w:r>
        <w:rPr>
          <w:sz w:val="22"/>
        </w:rPr>
        <w:t>, y en la documentación técnica, frente al administrativo.</w:t>
      </w:r>
    </w:p>
    <w:p>
      <w:pPr>
        <w:pStyle w:val="BodyText"/>
        <w:spacing w:before="6"/>
        <w:rPr>
          <w:sz w:val="33"/>
        </w:rPr>
      </w:pPr>
    </w:p>
    <w:p>
      <w:pPr>
        <w:pStyle w:val="BodyText"/>
        <w:spacing w:line="276" w:lineRule="auto"/>
        <w:ind w:left="479" w:right="387"/>
        <w:jc w:val="both"/>
      </w:pPr>
      <w:r>
        <w:rPr>
          <w:b/>
        </w:rPr>
        <w:t>3.2.- </w:t>
      </w:r>
      <w:r>
        <w:rPr/>
        <w:t>Las cuestiones litigiosas que pudieran suscitarse en relación a los actos que </w:t>
      </w:r>
      <w:r>
        <w:rPr>
          <w:spacing w:val="-3"/>
        </w:rPr>
        <w:t>se </w:t>
      </w:r>
      <w:r>
        <w:rPr/>
        <w:t>dicten en la contratación a realizar podrán ser objeto de recurso de conformidad con lo dispuesto en la Ley 39/2015, de 1 de octubre, del Procedimiento Administrativo Común de las Administraciones Públicas, así como</w:t>
      </w:r>
      <w:r>
        <w:rPr>
          <w:spacing w:val="-4"/>
        </w:rPr>
        <w:t> </w:t>
      </w:r>
      <w:r>
        <w:rPr/>
        <w:t>en</w:t>
      </w:r>
      <w:r>
        <w:rPr>
          <w:spacing w:val="1"/>
        </w:rPr>
        <w:t> </w:t>
      </w:r>
      <w:r>
        <w:rPr/>
        <w:t>la</w:t>
      </w:r>
      <w:r>
        <w:rPr>
          <w:spacing w:val="-4"/>
        </w:rPr>
        <w:t> </w:t>
      </w:r>
      <w:r>
        <w:rPr/>
        <w:t>Ley</w:t>
      </w:r>
      <w:r>
        <w:rPr>
          <w:spacing w:val="-5"/>
        </w:rPr>
        <w:t> </w:t>
      </w:r>
      <w:r>
        <w:rPr/>
        <w:t>29/1998, de 13</w:t>
      </w:r>
      <w:r>
        <w:rPr>
          <w:spacing w:val="-3"/>
        </w:rPr>
        <w:t> </w:t>
      </w:r>
      <w:r>
        <w:rPr/>
        <w:t>de julio, Reguladora</w:t>
      </w:r>
      <w:r>
        <w:rPr>
          <w:spacing w:val="-3"/>
        </w:rPr>
        <w:t> </w:t>
      </w:r>
      <w:r>
        <w:rPr/>
        <w:t>de la Jurisdicción Contencioso</w:t>
      </w:r>
      <w:r>
        <w:rPr>
          <w:spacing w:val="-42"/>
        </w:rPr>
        <w:t> </w:t>
      </w:r>
      <w:r>
        <w:rPr/>
        <w:t>- administrativa.</w:t>
      </w:r>
    </w:p>
    <w:p>
      <w:pPr>
        <w:pStyle w:val="BodyText"/>
        <w:spacing w:before="6"/>
        <w:rPr>
          <w:sz w:val="25"/>
        </w:rPr>
      </w:pPr>
    </w:p>
    <w:p>
      <w:pPr>
        <w:pStyle w:val="BodyText"/>
        <w:spacing w:line="276" w:lineRule="auto"/>
        <w:ind w:left="479" w:right="390"/>
        <w:jc w:val="both"/>
      </w:pPr>
      <w:r>
        <w:rPr/>
        <w:t>No </w:t>
      </w:r>
      <w:r>
        <w:rPr>
          <w:spacing w:val="-4"/>
        </w:rPr>
        <w:t>obstante </w:t>
      </w:r>
      <w:r>
        <w:rPr/>
        <w:t>lo </w:t>
      </w:r>
      <w:r>
        <w:rPr>
          <w:spacing w:val="-4"/>
        </w:rPr>
        <w:t>anterior, </w:t>
      </w:r>
      <w:r>
        <w:rPr/>
        <w:t>los </w:t>
      </w:r>
      <w:r>
        <w:rPr>
          <w:spacing w:val="-4"/>
        </w:rPr>
        <w:t>acuerdos </w:t>
      </w:r>
      <w:r>
        <w:rPr/>
        <w:t>que </w:t>
      </w:r>
      <w:r>
        <w:rPr>
          <w:spacing w:val="-3"/>
        </w:rPr>
        <w:t>adopte </w:t>
      </w:r>
      <w:r>
        <w:rPr/>
        <w:t>el </w:t>
      </w:r>
      <w:r>
        <w:rPr>
          <w:spacing w:val="-4"/>
        </w:rPr>
        <w:t>órgano </w:t>
      </w:r>
      <w:r>
        <w:rPr/>
        <w:t>de </w:t>
      </w:r>
      <w:r>
        <w:rPr>
          <w:spacing w:val="-4"/>
        </w:rPr>
        <w:t>contratación </w:t>
      </w:r>
      <w:r>
        <w:rPr/>
        <w:t>en los </w:t>
      </w:r>
      <w:r>
        <w:rPr>
          <w:spacing w:val="-4"/>
        </w:rPr>
        <w:t>procedimientos relativos </w:t>
      </w:r>
      <w:r>
        <w:rPr/>
        <w:t>a las </w:t>
      </w:r>
      <w:r>
        <w:rPr>
          <w:spacing w:val="-4"/>
        </w:rPr>
        <w:t>prerrogativas </w:t>
      </w:r>
      <w:r>
        <w:rPr>
          <w:spacing w:val="-3"/>
        </w:rPr>
        <w:t>establecidas </w:t>
      </w:r>
      <w:r>
        <w:rPr/>
        <w:t>en el </w:t>
      </w:r>
      <w:r>
        <w:rPr>
          <w:spacing w:val="-4"/>
        </w:rPr>
        <w:t>artículo </w:t>
      </w:r>
      <w:r>
        <w:rPr/>
        <w:t>190 de </w:t>
      </w:r>
      <w:r>
        <w:rPr>
          <w:spacing w:val="-3"/>
        </w:rPr>
        <w:t>la </w:t>
      </w:r>
      <w:r>
        <w:rPr>
          <w:spacing w:val="-4"/>
        </w:rPr>
        <w:t>LCSP, pondrán </w:t>
      </w:r>
      <w:r>
        <w:rPr/>
        <w:t>fin a la vía </w:t>
      </w:r>
      <w:r>
        <w:rPr>
          <w:spacing w:val="-4"/>
        </w:rPr>
        <w:t>administrativa, </w:t>
      </w:r>
      <w:r>
        <w:rPr/>
        <w:t>y </w:t>
      </w:r>
      <w:r>
        <w:rPr>
          <w:spacing w:val="-4"/>
        </w:rPr>
        <w:t>serán inmediatamente ejecutivos, </w:t>
      </w:r>
      <w:r>
        <w:rPr>
          <w:spacing w:val="-3"/>
        </w:rPr>
        <w:t>pudiendo </w:t>
      </w:r>
      <w:r>
        <w:rPr/>
        <w:t>ser </w:t>
      </w:r>
      <w:r>
        <w:rPr>
          <w:spacing w:val="-4"/>
        </w:rPr>
        <w:t>recurridos potestativamente </w:t>
      </w:r>
      <w:r>
        <w:rPr/>
        <w:t>en </w:t>
      </w:r>
      <w:r>
        <w:rPr>
          <w:spacing w:val="-4"/>
        </w:rPr>
        <w:t>reposición </w:t>
      </w:r>
      <w:r>
        <w:rPr>
          <w:spacing w:val="-3"/>
        </w:rPr>
        <w:t>ante </w:t>
      </w:r>
      <w:r>
        <w:rPr/>
        <w:t>el </w:t>
      </w:r>
      <w:r>
        <w:rPr>
          <w:spacing w:val="-3"/>
        </w:rPr>
        <w:t>mismo </w:t>
      </w:r>
      <w:r>
        <w:rPr>
          <w:spacing w:val="-4"/>
        </w:rPr>
        <w:t>órgano </w:t>
      </w:r>
      <w:r>
        <w:rPr/>
        <w:t>que los </w:t>
      </w:r>
      <w:r>
        <w:rPr>
          <w:spacing w:val="-4"/>
        </w:rPr>
        <w:t>dictó, </w:t>
      </w:r>
      <w:r>
        <w:rPr/>
        <w:t>o ser </w:t>
      </w:r>
      <w:r>
        <w:rPr>
          <w:spacing w:val="-4"/>
        </w:rPr>
        <w:t>impugnado mediante recurso </w:t>
      </w:r>
      <w:r>
        <w:rPr>
          <w:spacing w:val="-3"/>
        </w:rPr>
        <w:t>contencioso- </w:t>
      </w:r>
      <w:r>
        <w:rPr>
          <w:spacing w:val="-4"/>
        </w:rPr>
        <w:t>administrativo, </w:t>
      </w:r>
      <w:r>
        <w:rPr>
          <w:spacing w:val="-3"/>
        </w:rPr>
        <w:t>conforme </w:t>
      </w:r>
      <w:r>
        <w:rPr/>
        <w:t>a lo </w:t>
      </w:r>
      <w:r>
        <w:rPr>
          <w:spacing w:val="-4"/>
        </w:rPr>
        <w:t>dispuesto </w:t>
      </w:r>
      <w:r>
        <w:rPr/>
        <w:t>en la Ley </w:t>
      </w:r>
      <w:r>
        <w:rPr>
          <w:spacing w:val="-4"/>
        </w:rPr>
        <w:t>reguladora </w:t>
      </w:r>
      <w:r>
        <w:rPr/>
        <w:t>de </w:t>
      </w:r>
      <w:r>
        <w:rPr>
          <w:spacing w:val="-4"/>
        </w:rPr>
        <w:t>dicha Jurisdicción.</w:t>
      </w:r>
    </w:p>
    <w:p>
      <w:pPr>
        <w:pStyle w:val="BodyText"/>
        <w:rPr>
          <w:sz w:val="24"/>
        </w:rPr>
      </w:pPr>
    </w:p>
    <w:p>
      <w:pPr>
        <w:pStyle w:val="BodyText"/>
        <w:rPr>
          <w:sz w:val="24"/>
        </w:rPr>
      </w:pPr>
    </w:p>
    <w:p>
      <w:pPr>
        <w:pStyle w:val="BodyText"/>
        <w:rPr>
          <w:sz w:val="24"/>
        </w:rPr>
      </w:pPr>
    </w:p>
    <w:p>
      <w:pPr>
        <w:pStyle w:val="Heading4"/>
        <w:spacing w:before="186"/>
        <w:jc w:val="both"/>
      </w:pPr>
      <w:r>
        <w:rPr/>
        <w:t>4.- </w:t>
      </w:r>
      <w:r>
        <w:rPr>
          <w:u w:val="thick"/>
        </w:rPr>
        <w:t>APTITUD PARA CONTRATAR</w:t>
      </w:r>
    </w:p>
    <w:p>
      <w:pPr>
        <w:pStyle w:val="BodyText"/>
        <w:spacing w:before="7"/>
        <w:rPr>
          <w:b/>
          <w:sz w:val="13"/>
        </w:rPr>
      </w:pPr>
    </w:p>
    <w:p>
      <w:pPr>
        <w:pStyle w:val="BodyText"/>
        <w:spacing w:line="276" w:lineRule="auto" w:before="94"/>
        <w:ind w:left="479" w:right="386"/>
        <w:jc w:val="both"/>
      </w:pPr>
      <w:r>
        <w:rPr>
          <w:spacing w:val="-4"/>
        </w:rPr>
        <w:t>Solo podrán </w:t>
      </w:r>
      <w:r>
        <w:rPr/>
        <w:t>ser </w:t>
      </w:r>
      <w:r>
        <w:rPr>
          <w:spacing w:val="-4"/>
        </w:rPr>
        <w:t>adjudicatarias </w:t>
      </w:r>
      <w:r>
        <w:rPr/>
        <w:t>de </w:t>
      </w:r>
      <w:r>
        <w:rPr>
          <w:spacing w:val="-3"/>
        </w:rPr>
        <w:t>este </w:t>
      </w:r>
      <w:r>
        <w:rPr>
          <w:spacing w:val="-4"/>
        </w:rPr>
        <w:t>contrato </w:t>
      </w:r>
      <w:r>
        <w:rPr/>
        <w:t>las </w:t>
      </w:r>
      <w:r>
        <w:rPr>
          <w:spacing w:val="-4"/>
        </w:rPr>
        <w:t>empresas </w:t>
      </w:r>
      <w:r>
        <w:rPr>
          <w:spacing w:val="-3"/>
        </w:rPr>
        <w:t>que, </w:t>
      </w:r>
      <w:r>
        <w:rPr/>
        <w:t>de </w:t>
      </w:r>
      <w:r>
        <w:rPr>
          <w:spacing w:val="-4"/>
        </w:rPr>
        <w:t>conformidad </w:t>
      </w:r>
      <w:r>
        <w:rPr/>
        <w:t>con lo </w:t>
      </w:r>
      <w:r>
        <w:rPr>
          <w:spacing w:val="-4"/>
        </w:rPr>
        <w:t>dispuesto </w:t>
      </w:r>
      <w:r>
        <w:rPr/>
        <w:t>en</w:t>
      </w:r>
      <w:r>
        <w:rPr>
          <w:spacing w:val="-5"/>
        </w:rPr>
        <w:t> </w:t>
      </w:r>
      <w:r>
        <w:rPr/>
        <w:t>los</w:t>
      </w:r>
      <w:r>
        <w:rPr>
          <w:spacing w:val="-6"/>
        </w:rPr>
        <w:t> </w:t>
      </w:r>
      <w:r>
        <w:rPr>
          <w:spacing w:val="-4"/>
        </w:rPr>
        <w:t>artículos</w:t>
      </w:r>
      <w:r>
        <w:rPr>
          <w:spacing w:val="-11"/>
        </w:rPr>
        <w:t> </w:t>
      </w:r>
      <w:r>
        <w:rPr/>
        <w:t>65</w:t>
      </w:r>
      <w:r>
        <w:rPr>
          <w:spacing w:val="1"/>
        </w:rPr>
        <w:t> </w:t>
      </w:r>
      <w:r>
        <w:rPr/>
        <w:t>y</w:t>
      </w:r>
      <w:r>
        <w:rPr>
          <w:spacing w:val="-2"/>
        </w:rPr>
        <w:t> </w:t>
      </w:r>
      <w:r>
        <w:rPr>
          <w:spacing w:val="-4"/>
        </w:rPr>
        <w:t>siguientes</w:t>
      </w:r>
      <w:r>
        <w:rPr>
          <w:spacing w:val="-11"/>
        </w:rPr>
        <w:t> </w:t>
      </w:r>
      <w:r>
        <w:rPr/>
        <w:t>de</w:t>
      </w:r>
      <w:r>
        <w:rPr>
          <w:spacing w:val="-5"/>
        </w:rPr>
        <w:t> </w:t>
      </w:r>
      <w:r>
        <w:rPr/>
        <w:t>la</w:t>
      </w:r>
      <w:r>
        <w:rPr>
          <w:spacing w:val="-3"/>
        </w:rPr>
        <w:t> </w:t>
      </w:r>
      <w:r>
        <w:rPr>
          <w:spacing w:val="-4"/>
        </w:rPr>
        <w:t>LCSP,</w:t>
      </w:r>
      <w:r>
        <w:rPr>
          <w:spacing w:val="-11"/>
        </w:rPr>
        <w:t> </w:t>
      </w:r>
      <w:r>
        <w:rPr>
          <w:spacing w:val="-4"/>
        </w:rPr>
        <w:t>reúnan</w:t>
      </w:r>
      <w:r>
        <w:rPr>
          <w:spacing w:val="-13"/>
        </w:rPr>
        <w:t> </w:t>
      </w:r>
      <w:r>
        <w:rPr/>
        <w:t>los</w:t>
      </w:r>
      <w:r>
        <w:rPr>
          <w:spacing w:val="-2"/>
        </w:rPr>
        <w:t> </w:t>
      </w:r>
      <w:r>
        <w:rPr>
          <w:spacing w:val="-4"/>
        </w:rPr>
        <w:t>requisitos</w:t>
      </w:r>
      <w:r>
        <w:rPr>
          <w:spacing w:val="-11"/>
        </w:rPr>
        <w:t> </w:t>
      </w:r>
      <w:r>
        <w:rPr/>
        <w:t>de</w:t>
      </w:r>
      <w:r>
        <w:rPr>
          <w:spacing w:val="1"/>
        </w:rPr>
        <w:t> </w:t>
      </w:r>
      <w:r>
        <w:rPr>
          <w:spacing w:val="-4"/>
        </w:rPr>
        <w:t>aptitud</w:t>
      </w:r>
      <w:r>
        <w:rPr>
          <w:spacing w:val="-9"/>
        </w:rPr>
        <w:t> </w:t>
      </w:r>
      <w:r>
        <w:rPr/>
        <w:t>que</w:t>
      </w:r>
      <w:r>
        <w:rPr>
          <w:spacing w:val="-5"/>
        </w:rPr>
        <w:t> </w:t>
      </w:r>
      <w:r>
        <w:rPr/>
        <w:t>se</w:t>
      </w:r>
      <w:r>
        <w:rPr>
          <w:spacing w:val="-3"/>
        </w:rPr>
        <w:t> </w:t>
      </w:r>
      <w:r>
        <w:rPr>
          <w:spacing w:val="-4"/>
        </w:rPr>
        <w:t>enumeran</w:t>
      </w:r>
      <w:r>
        <w:rPr>
          <w:spacing w:val="-9"/>
        </w:rPr>
        <w:t> </w:t>
      </w:r>
      <w:r>
        <w:rPr/>
        <w:t>en los </w:t>
      </w:r>
      <w:r>
        <w:rPr>
          <w:spacing w:val="-4"/>
        </w:rPr>
        <w:t>siguientes apartados, </w:t>
      </w:r>
      <w:r>
        <w:rPr/>
        <w:t>que </w:t>
      </w:r>
      <w:r>
        <w:rPr>
          <w:spacing w:val="-4"/>
        </w:rPr>
        <w:t>deberán </w:t>
      </w:r>
      <w:r>
        <w:rPr>
          <w:spacing w:val="-5"/>
        </w:rPr>
        <w:t>cumplirse </w:t>
      </w:r>
      <w:r>
        <w:rPr/>
        <w:t>en </w:t>
      </w:r>
      <w:r>
        <w:rPr>
          <w:spacing w:val="-3"/>
        </w:rPr>
        <w:t>la fecha </w:t>
      </w:r>
      <w:r>
        <w:rPr>
          <w:spacing w:val="-4"/>
        </w:rPr>
        <w:t>final </w:t>
      </w:r>
      <w:r>
        <w:rPr/>
        <w:t>de </w:t>
      </w:r>
      <w:r>
        <w:rPr>
          <w:spacing w:val="-4"/>
        </w:rPr>
        <w:t>presentación </w:t>
      </w:r>
      <w:r>
        <w:rPr/>
        <w:t>de </w:t>
      </w:r>
      <w:r>
        <w:rPr>
          <w:spacing w:val="-4"/>
        </w:rPr>
        <w:t>ofertas </w:t>
      </w:r>
      <w:r>
        <w:rPr/>
        <w:t>y en el </w:t>
      </w:r>
      <w:r>
        <w:rPr>
          <w:spacing w:val="-3"/>
        </w:rPr>
        <w:t>momento </w:t>
      </w:r>
      <w:r>
        <w:rPr/>
        <w:t>de </w:t>
      </w:r>
      <w:r>
        <w:rPr>
          <w:spacing w:val="-4"/>
        </w:rPr>
        <w:t>formalizar </w:t>
      </w:r>
      <w:r>
        <w:rPr/>
        <w:t>el</w:t>
      </w:r>
      <w:r>
        <w:rPr>
          <w:spacing w:val="-43"/>
        </w:rPr>
        <w:t> </w:t>
      </w:r>
      <w:r>
        <w:rPr/>
        <w:t>contrato.</w:t>
      </w:r>
    </w:p>
    <w:p>
      <w:pPr>
        <w:pStyle w:val="BodyText"/>
        <w:spacing w:before="8"/>
        <w:rPr>
          <w:sz w:val="25"/>
        </w:rPr>
      </w:pPr>
    </w:p>
    <w:p>
      <w:pPr>
        <w:pStyle w:val="BodyText"/>
        <w:spacing w:line="276" w:lineRule="auto" w:before="1"/>
        <w:ind w:left="479" w:right="391"/>
        <w:jc w:val="both"/>
      </w:pPr>
      <w:r>
        <w:rPr/>
        <w:t>La inscripción en el Registro Oficial de Licitadores y Empresas Clasificadas del Sector Público (ROLECE) acreditará frente a todos los órganos de contratación del sector público, a tenor de lo en él reflejado y salvo prueba en contrario, las condiciones de aptitud del empresario en cuanto a su personalidad y capacidad de obrar, representación, habilitación profesional o empresarial, solvencia económica y financiera y técnica o profesional, clasificación y demás circunstancias inscritas,</w:t>
      </w:r>
      <w:r>
        <w:rPr>
          <w:spacing w:val="-10"/>
        </w:rPr>
        <w:t> </w:t>
      </w:r>
      <w:r>
        <w:rPr/>
        <w:t>así</w:t>
      </w:r>
      <w:r>
        <w:rPr>
          <w:spacing w:val="-5"/>
        </w:rPr>
        <w:t> </w:t>
      </w:r>
      <w:r>
        <w:rPr/>
        <w:t>como</w:t>
      </w:r>
      <w:r>
        <w:rPr>
          <w:spacing w:val="-4"/>
        </w:rPr>
        <w:t> </w:t>
      </w:r>
      <w:r>
        <w:rPr/>
        <w:t>la</w:t>
      </w:r>
      <w:r>
        <w:rPr>
          <w:spacing w:val="-4"/>
        </w:rPr>
        <w:t> </w:t>
      </w:r>
      <w:r>
        <w:rPr/>
        <w:t>concurrencia</w:t>
      </w:r>
      <w:r>
        <w:rPr>
          <w:spacing w:val="-9"/>
        </w:rPr>
        <w:t> </w:t>
      </w:r>
      <w:r>
        <w:rPr/>
        <w:t>o</w:t>
      </w:r>
      <w:r>
        <w:rPr>
          <w:spacing w:val="-4"/>
        </w:rPr>
        <w:t> </w:t>
      </w:r>
      <w:r>
        <w:rPr/>
        <w:t>no</w:t>
      </w:r>
      <w:r>
        <w:rPr>
          <w:spacing w:val="-4"/>
        </w:rPr>
        <w:t> </w:t>
      </w:r>
      <w:r>
        <w:rPr/>
        <w:t>concurrencia</w:t>
      </w:r>
      <w:r>
        <w:rPr>
          <w:spacing w:val="-4"/>
        </w:rPr>
        <w:t> </w:t>
      </w:r>
      <w:r>
        <w:rPr/>
        <w:t>de</w:t>
      </w:r>
      <w:r>
        <w:rPr>
          <w:spacing w:val="-4"/>
        </w:rPr>
        <w:t> </w:t>
      </w:r>
      <w:r>
        <w:rPr/>
        <w:t>las</w:t>
      </w:r>
      <w:r>
        <w:rPr>
          <w:spacing w:val="-6"/>
        </w:rPr>
        <w:t> </w:t>
      </w:r>
      <w:r>
        <w:rPr/>
        <w:t>prohibiciones</w:t>
      </w:r>
      <w:r>
        <w:rPr>
          <w:spacing w:val="-10"/>
        </w:rPr>
        <w:t> </w:t>
      </w:r>
      <w:r>
        <w:rPr/>
        <w:t>de</w:t>
      </w:r>
      <w:r>
        <w:rPr>
          <w:spacing w:val="-4"/>
        </w:rPr>
        <w:t> </w:t>
      </w:r>
      <w:r>
        <w:rPr/>
        <w:t>contratar</w:t>
      </w:r>
      <w:r>
        <w:rPr>
          <w:spacing w:val="-8"/>
        </w:rPr>
        <w:t> </w:t>
      </w:r>
      <w:r>
        <w:rPr/>
        <w:t>que</w:t>
      </w:r>
      <w:r>
        <w:rPr>
          <w:spacing w:val="-4"/>
        </w:rPr>
        <w:t> </w:t>
      </w:r>
      <w:r>
        <w:rPr/>
        <w:t>deban constar en el</w:t>
      </w:r>
      <w:r>
        <w:rPr>
          <w:spacing w:val="-13"/>
        </w:rPr>
        <w:t> </w:t>
      </w:r>
      <w:r>
        <w:rPr/>
        <w:t>mismo.</w:t>
      </w:r>
    </w:p>
    <w:p>
      <w:pPr>
        <w:pStyle w:val="BodyText"/>
      </w:pPr>
    </w:p>
    <w:p>
      <w:pPr>
        <w:pStyle w:val="Heading4"/>
        <w:jc w:val="both"/>
      </w:pPr>
      <w:r>
        <w:rPr/>
        <w:t>4.1.- CAPACIDAD DE OBRAR</w:t>
      </w:r>
    </w:p>
    <w:p>
      <w:pPr>
        <w:pStyle w:val="BodyText"/>
        <w:spacing w:before="10"/>
        <w:rPr>
          <w:b/>
          <w:sz w:val="21"/>
        </w:rPr>
      </w:pPr>
    </w:p>
    <w:p>
      <w:pPr>
        <w:pStyle w:val="BodyText"/>
        <w:spacing w:line="278" w:lineRule="auto"/>
        <w:ind w:left="479" w:right="408"/>
        <w:jc w:val="both"/>
      </w:pPr>
      <w:r>
        <w:rPr/>
        <w:t>Podrán contratar las personas naturales o jurídicas, españolas o extranjeras, que tengan plena capacidad de obrar, acreditada con arreglo a lo establecido en la cláusula 18 del presente pliego</w:t>
      </w:r>
    </w:p>
    <w:p>
      <w:pPr>
        <w:pStyle w:val="BodyText"/>
        <w:spacing w:before="4"/>
        <w:rPr>
          <w:sz w:val="25"/>
        </w:rPr>
      </w:pPr>
    </w:p>
    <w:p>
      <w:pPr>
        <w:pStyle w:val="BodyText"/>
        <w:spacing w:line="276" w:lineRule="auto"/>
        <w:ind w:left="479" w:right="403"/>
        <w:jc w:val="both"/>
      </w:pPr>
      <w:r>
        <w:rPr/>
        <w:t>Las </w:t>
      </w:r>
      <w:r>
        <w:rPr>
          <w:u w:val="single"/>
        </w:rPr>
        <w:t>personas jurídicas</w:t>
      </w:r>
      <w:r>
        <w:rPr/>
        <w:t> solo podrán ser adjudicatarias de contratos cuyas prestaciones estén comprendidas dentro de los fines, objeto o ámbito de actividad que, a tenor de sus estatutos o reglas fundacionales, les sean propios.</w:t>
      </w:r>
    </w:p>
    <w:p>
      <w:pPr>
        <w:pStyle w:val="BodyText"/>
        <w:spacing w:before="2"/>
        <w:rPr>
          <w:sz w:val="25"/>
        </w:rPr>
      </w:pPr>
    </w:p>
    <w:p>
      <w:pPr>
        <w:pStyle w:val="BodyText"/>
        <w:spacing w:line="278" w:lineRule="auto"/>
        <w:ind w:left="479" w:right="394"/>
        <w:jc w:val="both"/>
      </w:pPr>
      <w:r>
        <w:rPr/>
        <w:t>Asimismo, podrán contratar las </w:t>
      </w:r>
      <w:r>
        <w:rPr>
          <w:u w:val="single"/>
        </w:rPr>
        <w:t>uniones de empresarios y/o empresarias</w:t>
      </w:r>
      <w:r>
        <w:rPr/>
        <w:t> que se constituyan temporalmente al efecto, sin que sea necesaria su formalización en escritura pública hasta que, en su caso, se les haya adjudicado el contrato.</w:t>
      </w:r>
    </w:p>
    <w:p>
      <w:pPr>
        <w:spacing w:after="0" w:line="278" w:lineRule="auto"/>
        <w:jc w:val="both"/>
        <w:sectPr>
          <w:pgSz w:w="11910" w:h="16840"/>
          <w:pgMar w:header="0" w:footer="0" w:top="1580" w:bottom="280" w:left="1220" w:right="320"/>
        </w:sectPr>
      </w:pPr>
    </w:p>
    <w:p>
      <w:pPr>
        <w:pStyle w:val="BodyText"/>
        <w:spacing w:line="276" w:lineRule="auto" w:before="86"/>
        <w:ind w:left="479" w:right="390"/>
        <w:jc w:val="both"/>
      </w:pPr>
      <w:r>
        <w:rPr/>
        <w:t>Las </w:t>
      </w:r>
      <w:r>
        <w:rPr>
          <w:u w:val="single"/>
        </w:rPr>
        <w:t>empresas no españolas de Estados miembros de la Unión Europea o de</w:t>
      </w:r>
      <w:r>
        <w:rPr/>
        <w:t> </w:t>
      </w:r>
      <w:r>
        <w:rPr>
          <w:u w:val="single"/>
        </w:rPr>
        <w:t>los Estados</w:t>
      </w:r>
      <w:r>
        <w:rPr/>
        <w:t> </w:t>
      </w:r>
      <w:r>
        <w:rPr>
          <w:u w:val="single"/>
        </w:rPr>
        <w:t>signatarios del Acuerdo sobre el Espacio Económico Europeo</w:t>
      </w:r>
      <w:r>
        <w:rPr/>
        <w:t> tendrán capacidad para contratar siempre que, con arreglo a la legislación del Estado en que estén establecidas, se encuentren habilitadas</w:t>
      </w:r>
      <w:r>
        <w:rPr>
          <w:spacing w:val="-7"/>
        </w:rPr>
        <w:t> </w:t>
      </w:r>
      <w:r>
        <w:rPr/>
        <w:t>para</w:t>
      </w:r>
      <w:r>
        <w:rPr>
          <w:spacing w:val="-1"/>
        </w:rPr>
        <w:t> </w:t>
      </w:r>
      <w:r>
        <w:rPr/>
        <w:t>realizar</w:t>
      </w:r>
      <w:r>
        <w:rPr>
          <w:spacing w:val="-8"/>
        </w:rPr>
        <w:t> </w:t>
      </w:r>
      <w:r>
        <w:rPr/>
        <w:t>la</w:t>
      </w:r>
      <w:r>
        <w:rPr>
          <w:spacing w:val="-4"/>
        </w:rPr>
        <w:t> </w:t>
      </w:r>
      <w:r>
        <w:rPr/>
        <w:t>prestación</w:t>
      </w:r>
      <w:r>
        <w:rPr>
          <w:spacing w:val="-5"/>
        </w:rPr>
        <w:t> </w:t>
      </w:r>
      <w:r>
        <w:rPr/>
        <w:t>de</w:t>
      </w:r>
      <w:r>
        <w:rPr>
          <w:spacing w:val="-4"/>
        </w:rPr>
        <w:t> </w:t>
      </w:r>
      <w:r>
        <w:rPr/>
        <w:t>que</w:t>
      </w:r>
      <w:r>
        <w:rPr>
          <w:spacing w:val="-5"/>
        </w:rPr>
        <w:t> </w:t>
      </w:r>
      <w:r>
        <w:rPr/>
        <w:t>se</w:t>
      </w:r>
      <w:r>
        <w:rPr>
          <w:spacing w:val="-4"/>
        </w:rPr>
        <w:t> </w:t>
      </w:r>
      <w:r>
        <w:rPr/>
        <w:t>trate.</w:t>
      </w:r>
      <w:r>
        <w:rPr>
          <w:spacing w:val="-1"/>
        </w:rPr>
        <w:t> </w:t>
      </w:r>
      <w:r>
        <w:rPr/>
        <w:t>Cuando</w:t>
      </w:r>
      <w:r>
        <w:rPr>
          <w:spacing w:val="-1"/>
        </w:rPr>
        <w:t> </w:t>
      </w:r>
      <w:r>
        <w:rPr>
          <w:spacing w:val="-3"/>
        </w:rPr>
        <w:t>la</w:t>
      </w:r>
      <w:r>
        <w:rPr/>
        <w:t> legislación</w:t>
      </w:r>
      <w:r>
        <w:rPr>
          <w:spacing w:val="-5"/>
        </w:rPr>
        <w:t> </w:t>
      </w:r>
      <w:r>
        <w:rPr/>
        <w:t>del</w:t>
      </w:r>
      <w:r>
        <w:rPr>
          <w:spacing w:val="-7"/>
        </w:rPr>
        <w:t> </w:t>
      </w:r>
      <w:r>
        <w:rPr/>
        <w:t>Estado</w:t>
      </w:r>
      <w:r>
        <w:rPr>
          <w:spacing w:val="-5"/>
        </w:rPr>
        <w:t> </w:t>
      </w:r>
      <w:r>
        <w:rPr/>
        <w:t>en</w:t>
      </w:r>
      <w:r>
        <w:rPr>
          <w:spacing w:val="-9"/>
        </w:rPr>
        <w:t> </w:t>
      </w:r>
      <w:r>
        <w:rPr/>
        <w:t>que</w:t>
      </w:r>
      <w:r>
        <w:rPr>
          <w:spacing w:val="-1"/>
        </w:rPr>
        <w:t> </w:t>
      </w:r>
      <w:r>
        <w:rPr>
          <w:spacing w:val="-3"/>
        </w:rPr>
        <w:t>se </w:t>
      </w:r>
      <w:r>
        <w:rPr/>
        <w:t>encuentren establecidas estas empresas exija una autorización especial o la pertenencia a una determinada organización para poder prestar el contrato de que se trate, deberán acreditar que cumplen este</w:t>
      </w:r>
      <w:r>
        <w:rPr>
          <w:spacing w:val="31"/>
        </w:rPr>
        <w:t> </w:t>
      </w:r>
      <w:r>
        <w:rPr/>
        <w:t>requisito.</w:t>
      </w:r>
    </w:p>
    <w:p>
      <w:pPr>
        <w:pStyle w:val="BodyText"/>
        <w:spacing w:before="10"/>
        <w:rPr>
          <w:sz w:val="25"/>
        </w:rPr>
      </w:pPr>
    </w:p>
    <w:p>
      <w:pPr>
        <w:pStyle w:val="BodyText"/>
        <w:spacing w:line="276" w:lineRule="auto"/>
        <w:ind w:left="479" w:right="391"/>
        <w:jc w:val="both"/>
      </w:pPr>
      <w:r>
        <w:rPr/>
        <w:t>Las </w:t>
      </w:r>
      <w:r>
        <w:rPr>
          <w:spacing w:val="-4"/>
          <w:u w:val="single"/>
        </w:rPr>
        <w:t>restantes empresas extranjeras</w:t>
      </w:r>
      <w:r>
        <w:rPr>
          <w:spacing w:val="-4"/>
        </w:rPr>
        <w:t> podrán contratar </w:t>
      </w:r>
      <w:r>
        <w:rPr/>
        <w:t>si </w:t>
      </w:r>
      <w:r>
        <w:rPr>
          <w:spacing w:val="-4"/>
        </w:rPr>
        <w:t>justifican, </w:t>
      </w:r>
      <w:r>
        <w:rPr>
          <w:spacing w:val="-3"/>
        </w:rPr>
        <w:t>mediante </w:t>
      </w:r>
      <w:r>
        <w:rPr>
          <w:spacing w:val="-4"/>
        </w:rPr>
        <w:t>informe emitido </w:t>
      </w:r>
      <w:r>
        <w:rPr/>
        <w:t>por la </w:t>
      </w:r>
      <w:r>
        <w:rPr>
          <w:spacing w:val="-4"/>
        </w:rPr>
        <w:t>correspondiente Oficina Económica </w:t>
      </w:r>
      <w:r>
        <w:rPr/>
        <w:t>y </w:t>
      </w:r>
      <w:r>
        <w:rPr>
          <w:spacing w:val="-4"/>
        </w:rPr>
        <w:t>Comercial </w:t>
      </w:r>
      <w:r>
        <w:rPr/>
        <w:t>de </w:t>
      </w:r>
      <w:r>
        <w:rPr>
          <w:spacing w:val="-3"/>
        </w:rPr>
        <w:t>España </w:t>
      </w:r>
      <w:r>
        <w:rPr/>
        <w:t>en el </w:t>
      </w:r>
      <w:r>
        <w:rPr>
          <w:spacing w:val="-5"/>
        </w:rPr>
        <w:t>exterior, </w:t>
      </w:r>
      <w:r>
        <w:rPr/>
        <w:t>que </w:t>
      </w:r>
      <w:r>
        <w:rPr>
          <w:spacing w:val="-3"/>
        </w:rPr>
        <w:t>se </w:t>
      </w:r>
      <w:r>
        <w:rPr>
          <w:spacing w:val="-4"/>
        </w:rPr>
        <w:t>acompañará </w:t>
      </w:r>
      <w:r>
        <w:rPr/>
        <w:t>a la </w:t>
      </w:r>
      <w:r>
        <w:rPr>
          <w:spacing w:val="-4"/>
        </w:rPr>
        <w:t>documentación</w:t>
      </w:r>
      <w:r>
        <w:rPr>
          <w:spacing w:val="-16"/>
        </w:rPr>
        <w:t> </w:t>
      </w:r>
      <w:r>
        <w:rPr/>
        <w:t>que</w:t>
      </w:r>
      <w:r>
        <w:rPr>
          <w:spacing w:val="-6"/>
        </w:rPr>
        <w:t> </w:t>
      </w:r>
      <w:r>
        <w:rPr>
          <w:spacing w:val="-3"/>
        </w:rPr>
        <w:t>se</w:t>
      </w:r>
      <w:r>
        <w:rPr>
          <w:spacing w:val="-5"/>
        </w:rPr>
        <w:t> </w:t>
      </w:r>
      <w:r>
        <w:rPr>
          <w:spacing w:val="-4"/>
        </w:rPr>
        <w:t>presente,</w:t>
      </w:r>
      <w:r>
        <w:rPr>
          <w:spacing w:val="-18"/>
        </w:rPr>
        <w:t> </w:t>
      </w:r>
      <w:r>
        <w:rPr>
          <w:spacing w:val="-4"/>
        </w:rPr>
        <w:t>acreditando</w:t>
      </w:r>
      <w:r>
        <w:rPr>
          <w:spacing w:val="-14"/>
        </w:rPr>
        <w:t> </w:t>
      </w:r>
      <w:r>
        <w:rPr/>
        <w:t>que</w:t>
      </w:r>
      <w:r>
        <w:rPr>
          <w:spacing w:val="-6"/>
        </w:rPr>
        <w:t> </w:t>
      </w:r>
      <w:r>
        <w:rPr/>
        <w:t>el</w:t>
      </w:r>
      <w:r>
        <w:rPr>
          <w:spacing w:val="-7"/>
        </w:rPr>
        <w:t> </w:t>
      </w:r>
      <w:r>
        <w:rPr>
          <w:spacing w:val="-4"/>
        </w:rPr>
        <w:t>Estado</w:t>
      </w:r>
      <w:r>
        <w:rPr>
          <w:spacing w:val="-17"/>
        </w:rPr>
        <w:t> </w:t>
      </w:r>
      <w:r>
        <w:rPr/>
        <w:t>de</w:t>
      </w:r>
      <w:r>
        <w:rPr>
          <w:spacing w:val="-6"/>
        </w:rPr>
        <w:t> </w:t>
      </w:r>
      <w:r>
        <w:rPr>
          <w:spacing w:val="-4"/>
        </w:rPr>
        <w:t>procedencia</w:t>
      </w:r>
      <w:r>
        <w:rPr>
          <w:spacing w:val="-14"/>
        </w:rPr>
        <w:t> </w:t>
      </w:r>
      <w:r>
        <w:rPr/>
        <w:t>de</w:t>
      </w:r>
      <w:r>
        <w:rPr>
          <w:spacing w:val="-6"/>
        </w:rPr>
        <w:t> </w:t>
      </w:r>
      <w:r>
        <w:rPr/>
        <w:t>la</w:t>
      </w:r>
      <w:r>
        <w:rPr>
          <w:spacing w:val="-5"/>
        </w:rPr>
        <w:t> </w:t>
      </w:r>
      <w:r>
        <w:rPr>
          <w:spacing w:val="-4"/>
        </w:rPr>
        <w:t>empresa</w:t>
      </w:r>
      <w:r>
        <w:rPr>
          <w:spacing w:val="-17"/>
        </w:rPr>
        <w:t> </w:t>
      </w:r>
      <w:r>
        <w:rPr>
          <w:spacing w:val="-4"/>
        </w:rPr>
        <w:t>extranjera </w:t>
      </w:r>
      <w:r>
        <w:rPr>
          <w:spacing w:val="-3"/>
        </w:rPr>
        <w:t>admite, </w:t>
      </w:r>
      <w:r>
        <w:rPr/>
        <w:t>a su </w:t>
      </w:r>
      <w:r>
        <w:rPr>
          <w:spacing w:val="-4"/>
        </w:rPr>
        <w:t>vez, </w:t>
      </w:r>
      <w:r>
        <w:rPr/>
        <w:t>la </w:t>
      </w:r>
      <w:r>
        <w:rPr>
          <w:spacing w:val="-4"/>
        </w:rPr>
        <w:t>participación </w:t>
      </w:r>
      <w:r>
        <w:rPr/>
        <w:t>de </w:t>
      </w:r>
      <w:r>
        <w:rPr>
          <w:spacing w:val="-4"/>
        </w:rPr>
        <w:t>empresas españolas </w:t>
      </w:r>
      <w:r>
        <w:rPr/>
        <w:t>en la </w:t>
      </w:r>
      <w:r>
        <w:rPr>
          <w:spacing w:val="-4"/>
        </w:rPr>
        <w:t>contratación </w:t>
      </w:r>
      <w:r>
        <w:rPr/>
        <w:t>de su </w:t>
      </w:r>
      <w:r>
        <w:rPr>
          <w:spacing w:val="-4"/>
        </w:rPr>
        <w:t>sector público, </w:t>
      </w:r>
      <w:r>
        <w:rPr/>
        <w:t>en </w:t>
      </w:r>
      <w:r>
        <w:rPr>
          <w:spacing w:val="-4"/>
        </w:rPr>
        <w:t>forma </w:t>
      </w:r>
      <w:r>
        <w:rPr/>
        <w:t>sustancialmente</w:t>
      </w:r>
      <w:r>
        <w:rPr>
          <w:spacing w:val="-4"/>
        </w:rPr>
        <w:t> </w:t>
      </w:r>
      <w:r>
        <w:rPr/>
        <w:t>análoga.</w:t>
      </w:r>
    </w:p>
    <w:p>
      <w:pPr>
        <w:pStyle w:val="BodyText"/>
        <w:spacing w:before="5"/>
        <w:rPr>
          <w:sz w:val="25"/>
        </w:rPr>
      </w:pPr>
    </w:p>
    <w:p>
      <w:pPr>
        <w:pStyle w:val="BodyText"/>
        <w:spacing w:line="276" w:lineRule="auto"/>
        <w:ind w:left="479" w:right="386"/>
        <w:jc w:val="both"/>
      </w:pPr>
      <w:r>
        <w:rPr/>
        <w:t>Los que contraten con la Administración, podrán hacerlo por sí, o mediante la representación de personas debidamente facultadas para ello, en cuyo caso deberán acreditar debidamente la representación con arreglo a lo establecido en la cláusula 18.2.1.2 del presente pliego.</w:t>
      </w:r>
    </w:p>
    <w:p>
      <w:pPr>
        <w:pStyle w:val="Heading4"/>
        <w:spacing w:before="1"/>
        <w:jc w:val="both"/>
      </w:pPr>
      <w:r>
        <w:rPr/>
        <w:t>4.2.- PROHIBICIÓN DE CONTRATAR</w:t>
      </w:r>
    </w:p>
    <w:p>
      <w:pPr>
        <w:pStyle w:val="BodyText"/>
        <w:spacing w:before="10"/>
        <w:rPr>
          <w:b/>
          <w:sz w:val="21"/>
        </w:rPr>
      </w:pPr>
    </w:p>
    <w:p>
      <w:pPr>
        <w:pStyle w:val="BodyText"/>
        <w:spacing w:line="278" w:lineRule="auto"/>
        <w:ind w:left="479" w:right="405"/>
        <w:jc w:val="both"/>
      </w:pPr>
      <w:r>
        <w:rPr/>
        <w:t>No podrán contratar quienes se hallen incursos en alguna de las prohibiciones enumeradas en el artículo 71 de la LCSP.</w:t>
      </w:r>
    </w:p>
    <w:p>
      <w:pPr>
        <w:pStyle w:val="BodyText"/>
        <w:spacing w:before="7"/>
        <w:rPr>
          <w:sz w:val="21"/>
        </w:rPr>
      </w:pPr>
    </w:p>
    <w:p>
      <w:pPr>
        <w:pStyle w:val="BodyText"/>
        <w:spacing w:line="278" w:lineRule="auto"/>
        <w:ind w:left="479" w:right="406"/>
        <w:jc w:val="both"/>
      </w:pPr>
      <w:r>
        <w:rPr/>
        <w:t>La</w:t>
      </w:r>
      <w:r>
        <w:rPr>
          <w:spacing w:val="-5"/>
        </w:rPr>
        <w:t> </w:t>
      </w:r>
      <w:r>
        <w:rPr/>
        <w:t>no</w:t>
      </w:r>
      <w:r>
        <w:rPr>
          <w:spacing w:val="-2"/>
        </w:rPr>
        <w:t> </w:t>
      </w:r>
      <w:r>
        <w:rPr/>
        <w:t>concurrencia</w:t>
      </w:r>
      <w:r>
        <w:rPr>
          <w:spacing w:val="-5"/>
        </w:rPr>
        <w:t> </w:t>
      </w:r>
      <w:r>
        <w:rPr/>
        <w:t>de</w:t>
      </w:r>
      <w:r>
        <w:rPr>
          <w:spacing w:val="-5"/>
        </w:rPr>
        <w:t> </w:t>
      </w:r>
      <w:r>
        <w:rPr/>
        <w:t>prohibición</w:t>
      </w:r>
      <w:r>
        <w:rPr>
          <w:spacing w:val="-5"/>
        </w:rPr>
        <w:t> </w:t>
      </w:r>
      <w:r>
        <w:rPr/>
        <w:t>para</w:t>
      </w:r>
      <w:r>
        <w:rPr>
          <w:spacing w:val="-1"/>
        </w:rPr>
        <w:t> </w:t>
      </w:r>
      <w:r>
        <w:rPr/>
        <w:t>contratar</w:t>
      </w:r>
      <w:r>
        <w:rPr>
          <w:spacing w:val="-4"/>
        </w:rPr>
        <w:t> </w:t>
      </w:r>
      <w:r>
        <w:rPr>
          <w:spacing w:val="-3"/>
        </w:rPr>
        <w:t>se</w:t>
      </w:r>
      <w:r>
        <w:rPr>
          <w:spacing w:val="-5"/>
        </w:rPr>
        <w:t> </w:t>
      </w:r>
      <w:r>
        <w:rPr/>
        <w:t>podrá</w:t>
      </w:r>
      <w:r>
        <w:rPr>
          <w:spacing w:val="-5"/>
        </w:rPr>
        <w:t> </w:t>
      </w:r>
      <w:r>
        <w:rPr/>
        <w:t>acreditar</w:t>
      </w:r>
      <w:r>
        <w:rPr>
          <w:spacing w:val="-4"/>
        </w:rPr>
        <w:t> </w:t>
      </w:r>
      <w:r>
        <w:rPr/>
        <w:t>de</w:t>
      </w:r>
      <w:r>
        <w:rPr>
          <w:spacing w:val="-5"/>
        </w:rPr>
        <w:t> </w:t>
      </w:r>
      <w:r>
        <w:rPr/>
        <w:t>acuerdo</w:t>
      </w:r>
      <w:r>
        <w:rPr>
          <w:spacing w:val="-5"/>
        </w:rPr>
        <w:t> </w:t>
      </w:r>
      <w:r>
        <w:rPr/>
        <w:t>con</w:t>
      </w:r>
      <w:r>
        <w:rPr>
          <w:spacing w:val="-1"/>
        </w:rPr>
        <w:t> </w:t>
      </w:r>
      <w:r>
        <w:rPr>
          <w:spacing w:val="-3"/>
        </w:rPr>
        <w:t>lo</w:t>
      </w:r>
      <w:r>
        <w:rPr>
          <w:spacing w:val="-5"/>
        </w:rPr>
        <w:t> </w:t>
      </w:r>
      <w:r>
        <w:rPr/>
        <w:t>previsto</w:t>
      </w:r>
      <w:r>
        <w:rPr>
          <w:spacing w:val="-5"/>
        </w:rPr>
        <w:t> </w:t>
      </w:r>
      <w:r>
        <w:rPr/>
        <w:t>en el artículo 85</w:t>
      </w:r>
      <w:r>
        <w:rPr>
          <w:spacing w:val="-1"/>
        </w:rPr>
        <w:t> </w:t>
      </w:r>
      <w:r>
        <w:rPr/>
        <w:t>LCSP.</w:t>
      </w:r>
    </w:p>
    <w:p>
      <w:pPr>
        <w:pStyle w:val="BodyText"/>
      </w:pPr>
    </w:p>
    <w:p>
      <w:pPr>
        <w:pStyle w:val="BodyText"/>
        <w:ind w:left="479"/>
        <w:jc w:val="both"/>
      </w:pPr>
      <w:r>
        <w:rPr/>
        <w:t>La ausencia de prohibiciones para contratar se acreditará en la forma establecida en la cláusula</w:t>
      </w:r>
    </w:p>
    <w:p>
      <w:pPr>
        <w:pStyle w:val="BodyText"/>
        <w:spacing w:before="36"/>
        <w:ind w:left="479"/>
      </w:pPr>
      <w:r>
        <w:rPr/>
        <w:t>18.2.1.3 del presente pliego.</w:t>
      </w:r>
    </w:p>
    <w:p>
      <w:pPr>
        <w:pStyle w:val="BodyText"/>
        <w:spacing w:before="1"/>
        <w:rPr>
          <w:sz w:val="25"/>
        </w:rPr>
      </w:pPr>
    </w:p>
    <w:p>
      <w:pPr>
        <w:pStyle w:val="Heading4"/>
        <w:jc w:val="both"/>
      </w:pPr>
      <w:r>
        <w:rPr/>
        <w:t>4.3.- SOLVENCIA ECONÓMICA Y FINANCIERA Y TÉCNICA O PROFESIONAL</w:t>
      </w:r>
    </w:p>
    <w:p>
      <w:pPr>
        <w:pStyle w:val="BodyText"/>
        <w:spacing w:before="3"/>
        <w:rPr>
          <w:b/>
        </w:rPr>
      </w:pPr>
    </w:p>
    <w:p>
      <w:pPr>
        <w:pStyle w:val="BodyText"/>
        <w:spacing w:line="276" w:lineRule="auto"/>
        <w:ind w:left="479" w:right="406"/>
        <w:jc w:val="both"/>
      </w:pPr>
      <w:r>
        <w:rPr/>
        <w:t>Para licitar a la presente contratación se exigen unos requisitos mínimos de solvencia económica y técnica, que se acreditarán a través de los medios de justificación indicados en los apartados siguientes:</w:t>
      </w:r>
    </w:p>
    <w:p>
      <w:pPr>
        <w:pStyle w:val="BodyText"/>
        <w:spacing w:before="3"/>
      </w:pPr>
    </w:p>
    <w:p>
      <w:pPr>
        <w:pStyle w:val="ListParagraph"/>
        <w:numPr>
          <w:ilvl w:val="0"/>
          <w:numId w:val="75"/>
        </w:numPr>
        <w:tabs>
          <w:tab w:pos="480" w:val="left" w:leader="none"/>
        </w:tabs>
        <w:spacing w:line="288" w:lineRule="auto" w:before="0" w:after="0"/>
        <w:ind w:left="479" w:right="386" w:hanging="360"/>
        <w:jc w:val="both"/>
        <w:rPr>
          <w:sz w:val="22"/>
        </w:rPr>
      </w:pPr>
      <w:r>
        <w:rPr>
          <w:b/>
          <w:sz w:val="22"/>
        </w:rPr>
        <w:t>Solvencia económica y financiera</w:t>
      </w:r>
      <w:r>
        <w:rPr>
          <w:sz w:val="22"/>
        </w:rPr>
        <w:t>. El criterio para la acreditación de la solvencia económica y financiera será </w:t>
      </w:r>
      <w:r>
        <w:rPr>
          <w:spacing w:val="-3"/>
          <w:sz w:val="22"/>
        </w:rPr>
        <w:t>la </w:t>
      </w:r>
      <w:r>
        <w:rPr>
          <w:sz w:val="22"/>
        </w:rPr>
        <w:t>disposición de un </w:t>
      </w:r>
      <w:r>
        <w:rPr>
          <w:b/>
          <w:sz w:val="22"/>
        </w:rPr>
        <w:t>seguro </w:t>
      </w:r>
      <w:r>
        <w:rPr>
          <w:b/>
          <w:spacing w:val="-3"/>
          <w:sz w:val="22"/>
        </w:rPr>
        <w:t>de </w:t>
      </w:r>
      <w:r>
        <w:rPr>
          <w:b/>
          <w:sz w:val="22"/>
        </w:rPr>
        <w:t>indemnización por riesgos profesionales</w:t>
      </w:r>
      <w:r>
        <w:rPr>
          <w:sz w:val="22"/>
        </w:rPr>
        <w:t>, </w:t>
      </w:r>
      <w:r>
        <w:rPr>
          <w:b/>
          <w:sz w:val="22"/>
        </w:rPr>
        <w:t>por importe no inferior al valor estimado del contrato, </w:t>
      </w:r>
      <w:r>
        <w:rPr>
          <w:sz w:val="22"/>
        </w:rPr>
        <w:t>que deberá estar vigente durante toda </w:t>
      </w:r>
      <w:r>
        <w:rPr>
          <w:spacing w:val="-3"/>
          <w:sz w:val="22"/>
        </w:rPr>
        <w:t>la </w:t>
      </w:r>
      <w:r>
        <w:rPr>
          <w:sz w:val="22"/>
        </w:rPr>
        <w:t>vida</w:t>
      </w:r>
      <w:r>
        <w:rPr>
          <w:spacing w:val="-9"/>
          <w:sz w:val="22"/>
        </w:rPr>
        <w:t> </w:t>
      </w:r>
      <w:r>
        <w:rPr>
          <w:sz w:val="22"/>
        </w:rPr>
        <w:t>del</w:t>
      </w:r>
      <w:r>
        <w:rPr>
          <w:spacing w:val="-12"/>
          <w:sz w:val="22"/>
        </w:rPr>
        <w:t> </w:t>
      </w:r>
      <w:r>
        <w:rPr>
          <w:sz w:val="22"/>
        </w:rPr>
        <w:t>contrato.</w:t>
      </w:r>
      <w:r>
        <w:rPr>
          <w:spacing w:val="-9"/>
          <w:sz w:val="22"/>
        </w:rPr>
        <w:t> </w:t>
      </w:r>
      <w:r>
        <w:rPr>
          <w:sz w:val="22"/>
        </w:rPr>
        <w:t>El</w:t>
      </w:r>
      <w:r>
        <w:rPr>
          <w:spacing w:val="-7"/>
          <w:sz w:val="22"/>
        </w:rPr>
        <w:t> </w:t>
      </w:r>
      <w:r>
        <w:rPr>
          <w:sz w:val="22"/>
        </w:rPr>
        <w:t>requisito</w:t>
      </w:r>
      <w:r>
        <w:rPr>
          <w:spacing w:val="-9"/>
          <w:sz w:val="22"/>
        </w:rPr>
        <w:t> </w:t>
      </w:r>
      <w:r>
        <w:rPr>
          <w:sz w:val="22"/>
        </w:rPr>
        <w:t>de</w:t>
      </w:r>
      <w:r>
        <w:rPr>
          <w:spacing w:val="-4"/>
          <w:sz w:val="22"/>
        </w:rPr>
        <w:t> </w:t>
      </w:r>
      <w:r>
        <w:rPr>
          <w:sz w:val="22"/>
        </w:rPr>
        <w:t>la</w:t>
      </w:r>
      <w:r>
        <w:rPr>
          <w:spacing w:val="-8"/>
          <w:sz w:val="22"/>
        </w:rPr>
        <w:t> </w:t>
      </w:r>
      <w:r>
        <w:rPr>
          <w:sz w:val="22"/>
        </w:rPr>
        <w:t>disposición</w:t>
      </w:r>
      <w:r>
        <w:rPr>
          <w:spacing w:val="-9"/>
          <w:sz w:val="22"/>
        </w:rPr>
        <w:t> </w:t>
      </w:r>
      <w:r>
        <w:rPr>
          <w:sz w:val="22"/>
        </w:rPr>
        <w:t>de</w:t>
      </w:r>
      <w:r>
        <w:rPr>
          <w:spacing w:val="-9"/>
          <w:sz w:val="22"/>
        </w:rPr>
        <w:t> </w:t>
      </w:r>
      <w:r>
        <w:rPr>
          <w:sz w:val="22"/>
        </w:rPr>
        <w:t>un</w:t>
      </w:r>
      <w:r>
        <w:rPr>
          <w:spacing w:val="-8"/>
          <w:sz w:val="22"/>
        </w:rPr>
        <w:t> </w:t>
      </w:r>
      <w:r>
        <w:rPr>
          <w:sz w:val="22"/>
        </w:rPr>
        <w:t>seguro</w:t>
      </w:r>
      <w:r>
        <w:rPr>
          <w:spacing w:val="-9"/>
          <w:sz w:val="22"/>
        </w:rPr>
        <w:t> </w:t>
      </w:r>
      <w:r>
        <w:rPr>
          <w:sz w:val="22"/>
        </w:rPr>
        <w:t>se</w:t>
      </w:r>
      <w:r>
        <w:rPr>
          <w:spacing w:val="-8"/>
          <w:sz w:val="22"/>
        </w:rPr>
        <w:t> </w:t>
      </w:r>
      <w:r>
        <w:rPr>
          <w:sz w:val="22"/>
        </w:rPr>
        <w:t>entenderá</w:t>
      </w:r>
      <w:r>
        <w:rPr>
          <w:spacing w:val="-9"/>
          <w:sz w:val="22"/>
        </w:rPr>
        <w:t> </w:t>
      </w:r>
      <w:r>
        <w:rPr>
          <w:sz w:val="22"/>
        </w:rPr>
        <w:t>cumplido</w:t>
      </w:r>
      <w:r>
        <w:rPr>
          <w:spacing w:val="-9"/>
          <w:sz w:val="22"/>
        </w:rPr>
        <w:t> </w:t>
      </w:r>
      <w:r>
        <w:rPr>
          <w:sz w:val="22"/>
        </w:rPr>
        <w:t>por</w:t>
      </w:r>
      <w:r>
        <w:rPr>
          <w:spacing w:val="-11"/>
          <w:sz w:val="22"/>
        </w:rPr>
        <w:t> </w:t>
      </w:r>
      <w:r>
        <w:rPr>
          <w:sz w:val="22"/>
        </w:rPr>
        <w:t>el</w:t>
      </w:r>
      <w:r>
        <w:rPr>
          <w:spacing w:val="-7"/>
          <w:sz w:val="22"/>
        </w:rPr>
        <w:t> </w:t>
      </w:r>
      <w:r>
        <w:rPr>
          <w:sz w:val="22"/>
        </w:rPr>
        <w:t>licitador o candidato que incluya con su oferta un </w:t>
      </w:r>
      <w:r>
        <w:rPr>
          <w:b/>
          <w:sz w:val="22"/>
        </w:rPr>
        <w:t>compromiso vinculante </w:t>
      </w:r>
      <w:r>
        <w:rPr>
          <w:b/>
          <w:spacing w:val="-3"/>
          <w:sz w:val="22"/>
        </w:rPr>
        <w:t>de </w:t>
      </w:r>
      <w:r>
        <w:rPr>
          <w:b/>
          <w:sz w:val="22"/>
        </w:rPr>
        <w:t>suscripción</w:t>
      </w:r>
      <w:r>
        <w:rPr>
          <w:sz w:val="22"/>
        </w:rPr>
        <w:t>, en caso de resultar adjudicatario, del seguro exigido, compromiso que deberá hacer efectivo dentro del plazo de diez días hábiles al que </w:t>
      </w:r>
      <w:r>
        <w:rPr>
          <w:spacing w:val="-3"/>
          <w:sz w:val="22"/>
        </w:rPr>
        <w:t>se </w:t>
      </w:r>
      <w:r>
        <w:rPr>
          <w:sz w:val="22"/>
        </w:rPr>
        <w:t>refiere el apartado 150.2 de la LCSP, debiendo aportar </w:t>
      </w:r>
      <w:r>
        <w:rPr>
          <w:b/>
          <w:sz w:val="22"/>
        </w:rPr>
        <w:t>además el compromiso </w:t>
      </w:r>
      <w:r>
        <w:rPr>
          <w:b/>
          <w:spacing w:val="-3"/>
          <w:sz w:val="22"/>
        </w:rPr>
        <w:t>de </w:t>
      </w:r>
      <w:r>
        <w:rPr>
          <w:b/>
          <w:sz w:val="22"/>
        </w:rPr>
        <w:t>su renovación o prórroga </w:t>
      </w:r>
      <w:r>
        <w:rPr>
          <w:sz w:val="22"/>
        </w:rPr>
        <w:t>que garantice el mantenimiento de </w:t>
      </w:r>
      <w:r>
        <w:rPr>
          <w:spacing w:val="-3"/>
          <w:sz w:val="22"/>
        </w:rPr>
        <w:t>su </w:t>
      </w:r>
      <w:r>
        <w:rPr>
          <w:sz w:val="22"/>
        </w:rPr>
        <w:t>cobertura durante toda </w:t>
      </w:r>
      <w:r>
        <w:rPr>
          <w:spacing w:val="-3"/>
          <w:sz w:val="22"/>
        </w:rPr>
        <w:t>la </w:t>
      </w:r>
      <w:r>
        <w:rPr>
          <w:sz w:val="22"/>
        </w:rPr>
        <w:t>ejecución del contrato. Este </w:t>
      </w:r>
      <w:r>
        <w:rPr>
          <w:spacing w:val="-3"/>
          <w:sz w:val="22"/>
        </w:rPr>
        <w:t>requisito será </w:t>
      </w:r>
      <w:r>
        <w:rPr>
          <w:sz w:val="22"/>
        </w:rPr>
        <w:t>de obligado cumplimiento por todos los licitadores.</w:t>
      </w:r>
    </w:p>
    <w:p>
      <w:pPr>
        <w:pStyle w:val="BodyText"/>
      </w:pPr>
    </w:p>
    <w:p>
      <w:pPr>
        <w:pStyle w:val="BodyText"/>
        <w:spacing w:line="288" w:lineRule="auto"/>
        <w:ind w:left="479" w:right="387"/>
        <w:jc w:val="both"/>
      </w:pPr>
      <w:r>
        <w:rPr/>
        <w:t>La </w:t>
      </w:r>
      <w:r>
        <w:rPr>
          <w:u w:val="single"/>
        </w:rPr>
        <w:t>acreditación</w:t>
      </w:r>
      <w:r>
        <w:rPr/>
        <w:t> documental de este requisito se efectuará </w:t>
      </w:r>
      <w:r>
        <w:rPr>
          <w:b/>
        </w:rPr>
        <w:t>por quien resulte adjudicatario </w:t>
      </w:r>
      <w:r>
        <w:rPr/>
        <w:t>por medio de </w:t>
      </w:r>
      <w:r>
        <w:rPr>
          <w:b/>
        </w:rPr>
        <w:t>certificado expedido por el asegurador</w:t>
      </w:r>
      <w:r>
        <w:rPr/>
        <w:t>, en el que consten los importes y riesgos asegurados y la fecha de vencimiento del seguro, y mediante el documento de compromiso vinculante de suscripción, de prórroga o de renovación del seguro, que deberá estar en vigor durante toda la vida del contrato.</w:t>
      </w:r>
    </w:p>
    <w:p>
      <w:pPr>
        <w:spacing w:after="0" w:line="288" w:lineRule="auto"/>
        <w:jc w:val="both"/>
        <w:sectPr>
          <w:pgSz w:w="11910" w:h="16840"/>
          <w:pgMar w:header="0" w:footer="0" w:top="1580" w:bottom="280" w:left="1220" w:right="320"/>
        </w:sectPr>
      </w:pPr>
    </w:p>
    <w:p>
      <w:pPr>
        <w:pStyle w:val="BodyText"/>
        <w:spacing w:before="5"/>
        <w:rPr>
          <w:sz w:val="21"/>
        </w:rPr>
      </w:pPr>
    </w:p>
    <w:p>
      <w:pPr>
        <w:pStyle w:val="ListParagraph"/>
        <w:numPr>
          <w:ilvl w:val="0"/>
          <w:numId w:val="75"/>
        </w:numPr>
        <w:tabs>
          <w:tab w:pos="480" w:val="left" w:leader="none"/>
        </w:tabs>
        <w:spacing w:line="288" w:lineRule="auto" w:before="94" w:after="0"/>
        <w:ind w:left="479" w:right="398" w:hanging="360"/>
        <w:jc w:val="both"/>
        <w:rPr>
          <w:sz w:val="22"/>
        </w:rPr>
      </w:pPr>
      <w:r>
        <w:rPr>
          <w:b/>
          <w:sz w:val="22"/>
        </w:rPr>
        <w:t>Solvencia</w:t>
      </w:r>
      <w:r>
        <w:rPr>
          <w:b/>
          <w:spacing w:val="-11"/>
          <w:sz w:val="22"/>
        </w:rPr>
        <w:t> </w:t>
      </w:r>
      <w:r>
        <w:rPr>
          <w:b/>
          <w:sz w:val="22"/>
        </w:rPr>
        <w:t>técnica</w:t>
      </w:r>
      <w:r>
        <w:rPr>
          <w:b/>
          <w:spacing w:val="-11"/>
          <w:sz w:val="22"/>
        </w:rPr>
        <w:t> </w:t>
      </w:r>
      <w:r>
        <w:rPr>
          <w:b/>
          <w:sz w:val="22"/>
        </w:rPr>
        <w:t>o</w:t>
      </w:r>
      <w:r>
        <w:rPr>
          <w:b/>
          <w:spacing w:val="-12"/>
          <w:sz w:val="22"/>
        </w:rPr>
        <w:t> </w:t>
      </w:r>
      <w:r>
        <w:rPr>
          <w:b/>
          <w:sz w:val="22"/>
        </w:rPr>
        <w:t>profesional.</w:t>
      </w:r>
      <w:r>
        <w:rPr>
          <w:b/>
          <w:spacing w:val="-8"/>
          <w:sz w:val="22"/>
        </w:rPr>
        <w:t> </w:t>
      </w:r>
      <w:r>
        <w:rPr>
          <w:sz w:val="22"/>
        </w:rPr>
        <w:t>La</w:t>
      </w:r>
      <w:r>
        <w:rPr>
          <w:spacing w:val="-11"/>
          <w:sz w:val="22"/>
        </w:rPr>
        <w:t> </w:t>
      </w:r>
      <w:r>
        <w:rPr>
          <w:sz w:val="22"/>
        </w:rPr>
        <w:t>solvencia</w:t>
      </w:r>
      <w:r>
        <w:rPr>
          <w:spacing w:val="-10"/>
          <w:sz w:val="22"/>
        </w:rPr>
        <w:t> </w:t>
      </w:r>
      <w:r>
        <w:rPr>
          <w:sz w:val="22"/>
        </w:rPr>
        <w:t>técnica</w:t>
      </w:r>
      <w:r>
        <w:rPr>
          <w:spacing w:val="-11"/>
          <w:sz w:val="22"/>
        </w:rPr>
        <w:t> </w:t>
      </w:r>
      <w:r>
        <w:rPr>
          <w:spacing w:val="-3"/>
          <w:sz w:val="22"/>
        </w:rPr>
        <w:t>se</w:t>
      </w:r>
      <w:r>
        <w:rPr>
          <w:spacing w:val="-11"/>
          <w:sz w:val="22"/>
        </w:rPr>
        <w:t> </w:t>
      </w:r>
      <w:r>
        <w:rPr>
          <w:sz w:val="22"/>
        </w:rPr>
        <w:t>acreditará</w:t>
      </w:r>
      <w:r>
        <w:rPr>
          <w:spacing w:val="-15"/>
          <w:sz w:val="22"/>
        </w:rPr>
        <w:t> </w:t>
      </w:r>
      <w:r>
        <w:rPr>
          <w:sz w:val="22"/>
        </w:rPr>
        <w:t>mediante</w:t>
      </w:r>
      <w:r>
        <w:rPr>
          <w:spacing w:val="-11"/>
          <w:sz w:val="22"/>
        </w:rPr>
        <w:t> </w:t>
      </w:r>
      <w:r>
        <w:rPr>
          <w:sz w:val="22"/>
        </w:rPr>
        <w:t>una</w:t>
      </w:r>
      <w:r>
        <w:rPr>
          <w:spacing w:val="-10"/>
          <w:sz w:val="22"/>
        </w:rPr>
        <w:t> </w:t>
      </w:r>
      <w:r>
        <w:rPr>
          <w:sz w:val="22"/>
        </w:rPr>
        <w:t>relación</w:t>
      </w:r>
      <w:r>
        <w:rPr>
          <w:spacing w:val="-11"/>
          <w:sz w:val="22"/>
        </w:rPr>
        <w:t> </w:t>
      </w:r>
      <w:r>
        <w:rPr>
          <w:sz w:val="22"/>
        </w:rPr>
        <w:t>de</w:t>
      </w:r>
      <w:r>
        <w:rPr>
          <w:spacing w:val="-10"/>
          <w:sz w:val="22"/>
        </w:rPr>
        <w:t> </w:t>
      </w:r>
      <w:r>
        <w:rPr>
          <w:sz w:val="22"/>
        </w:rPr>
        <w:t>los servicios o trabajos similares realizados en el </w:t>
      </w:r>
      <w:r>
        <w:rPr>
          <w:spacing w:val="-3"/>
          <w:sz w:val="22"/>
        </w:rPr>
        <w:t>curso </w:t>
      </w:r>
      <w:r>
        <w:rPr>
          <w:sz w:val="22"/>
        </w:rPr>
        <w:t>de los diez </w:t>
      </w:r>
      <w:r>
        <w:rPr>
          <w:spacing w:val="-3"/>
          <w:sz w:val="22"/>
        </w:rPr>
        <w:t>(10) </w:t>
      </w:r>
      <w:r>
        <w:rPr>
          <w:sz w:val="22"/>
        </w:rPr>
        <w:t>últimos años por los técnicos integrantes del equipo. Las obras que se hayan dirigido se deberán encontrar terminadas y entregadas. El plazo de diez años computará teniendo como fecha final la del último día de presentación de</w:t>
      </w:r>
      <w:r>
        <w:rPr>
          <w:spacing w:val="-1"/>
          <w:sz w:val="22"/>
        </w:rPr>
        <w:t> </w:t>
      </w:r>
      <w:r>
        <w:rPr>
          <w:sz w:val="22"/>
        </w:rPr>
        <w:t>proposiciones.</w:t>
      </w:r>
    </w:p>
    <w:p>
      <w:pPr>
        <w:pStyle w:val="BodyText"/>
        <w:spacing w:before="5"/>
      </w:pPr>
    </w:p>
    <w:p>
      <w:pPr>
        <w:pStyle w:val="BodyText"/>
        <w:spacing w:line="288" w:lineRule="auto" w:before="1"/>
        <w:ind w:left="479" w:right="393"/>
        <w:jc w:val="both"/>
      </w:pPr>
      <w:r>
        <w:rPr>
          <w:u w:val="single"/>
        </w:rPr>
        <w:t>Acreditación:</w:t>
      </w:r>
      <w:r>
        <w:rPr/>
        <w:t> acreditar que </w:t>
      </w:r>
      <w:r>
        <w:rPr>
          <w:u w:val="single"/>
        </w:rPr>
        <w:t>se haya</w:t>
      </w:r>
      <w:r>
        <w:rPr/>
        <w:t> </w:t>
      </w:r>
      <w:r>
        <w:rPr>
          <w:u w:val="single"/>
        </w:rPr>
        <w:t>redactado al menos un proyecto con Presupuesto de</w:t>
      </w:r>
      <w:r>
        <w:rPr/>
        <w:t> </w:t>
      </w:r>
      <w:r>
        <w:rPr>
          <w:u w:val="single"/>
        </w:rPr>
        <w:t>Ejecución Material no inferior a 800.000 € en los últimos 10 años</w:t>
      </w:r>
      <w:r>
        <w:rPr/>
        <w:t>. Se justifica la ampliación del plazo por la crisis acaecida en la construcción en los últimos años.</w:t>
      </w:r>
    </w:p>
    <w:p>
      <w:pPr>
        <w:pStyle w:val="BodyText"/>
        <w:spacing w:before="9"/>
        <w:rPr>
          <w:sz w:val="21"/>
        </w:rPr>
      </w:pPr>
    </w:p>
    <w:p>
      <w:pPr>
        <w:pStyle w:val="BodyText"/>
        <w:spacing w:line="288" w:lineRule="auto"/>
        <w:ind w:left="479" w:right="395"/>
        <w:jc w:val="both"/>
      </w:pPr>
      <w:r>
        <w:rPr/>
        <w:t>Para su acreditación será necesario presentar un certificado expedido por el órgano competente cuando el destinatario sea una entidad del sector público, y cuando sea un sujeto de carácter privado mediante un certificado expedido por éste o una declaración responsable, acompañado de los documentos obrantes en poder del mismo que acrediten la realización de la prestación.</w:t>
      </w:r>
    </w:p>
    <w:p>
      <w:pPr>
        <w:pStyle w:val="BodyText"/>
        <w:spacing w:before="9"/>
        <w:rPr>
          <w:sz w:val="21"/>
        </w:rPr>
      </w:pPr>
    </w:p>
    <w:p>
      <w:pPr>
        <w:pStyle w:val="BodyText"/>
        <w:spacing w:line="288" w:lineRule="auto"/>
        <w:ind w:left="479" w:right="401"/>
        <w:jc w:val="both"/>
      </w:pPr>
      <w:r>
        <w:rPr/>
        <w:t>El licitador deberá acreditar los certificados en que se detallen el Presupuesto de Ejecución material,</w:t>
      </w:r>
      <w:r>
        <w:rPr>
          <w:spacing w:val="-10"/>
        </w:rPr>
        <w:t> </w:t>
      </w:r>
      <w:r>
        <w:rPr/>
        <w:t>fecha</w:t>
      </w:r>
      <w:r>
        <w:rPr>
          <w:spacing w:val="-8"/>
        </w:rPr>
        <w:t> </w:t>
      </w:r>
      <w:r>
        <w:rPr/>
        <w:t>y</w:t>
      </w:r>
      <w:r>
        <w:rPr>
          <w:spacing w:val="-11"/>
        </w:rPr>
        <w:t> </w:t>
      </w:r>
      <w:r>
        <w:rPr/>
        <w:t>destinatario.</w:t>
      </w:r>
      <w:r>
        <w:rPr>
          <w:spacing w:val="-9"/>
        </w:rPr>
        <w:t> </w:t>
      </w:r>
      <w:r>
        <w:rPr/>
        <w:t>En</w:t>
      </w:r>
      <w:r>
        <w:rPr>
          <w:spacing w:val="-9"/>
        </w:rPr>
        <w:t> </w:t>
      </w:r>
      <w:r>
        <w:rPr/>
        <w:t>el</w:t>
      </w:r>
      <w:r>
        <w:rPr>
          <w:spacing w:val="-11"/>
        </w:rPr>
        <w:t> </w:t>
      </w:r>
      <w:r>
        <w:rPr/>
        <w:t>citado</w:t>
      </w:r>
      <w:r>
        <w:rPr>
          <w:spacing w:val="-8"/>
        </w:rPr>
        <w:t> </w:t>
      </w:r>
      <w:r>
        <w:rPr/>
        <w:t>Certificado</w:t>
      </w:r>
      <w:r>
        <w:rPr>
          <w:spacing w:val="-9"/>
        </w:rPr>
        <w:t> </w:t>
      </w:r>
      <w:r>
        <w:rPr/>
        <w:t>deberá</w:t>
      </w:r>
      <w:r>
        <w:rPr>
          <w:spacing w:val="-8"/>
        </w:rPr>
        <w:t> </w:t>
      </w:r>
      <w:r>
        <w:rPr/>
        <w:t>constar</w:t>
      </w:r>
      <w:r>
        <w:rPr>
          <w:spacing w:val="-13"/>
        </w:rPr>
        <w:t> </w:t>
      </w:r>
      <w:r>
        <w:rPr/>
        <w:t>expresamente</w:t>
      </w:r>
      <w:r>
        <w:rPr>
          <w:spacing w:val="-8"/>
        </w:rPr>
        <w:t> </w:t>
      </w:r>
      <w:r>
        <w:rPr/>
        <w:t>el</w:t>
      </w:r>
      <w:r>
        <w:rPr>
          <w:spacing w:val="-11"/>
        </w:rPr>
        <w:t> </w:t>
      </w:r>
      <w:r>
        <w:rPr/>
        <w:t>nombre</w:t>
      </w:r>
      <w:r>
        <w:rPr>
          <w:spacing w:val="-13"/>
        </w:rPr>
        <w:t> </w:t>
      </w:r>
      <w:r>
        <w:rPr/>
        <w:t>del técnico que asumirá cada una de las funciones de la presente</w:t>
      </w:r>
      <w:r>
        <w:rPr>
          <w:spacing w:val="-42"/>
        </w:rPr>
        <w:t> </w:t>
      </w:r>
      <w:r>
        <w:rPr/>
        <w:t>licitación.</w:t>
      </w:r>
    </w:p>
    <w:p>
      <w:pPr>
        <w:pStyle w:val="BodyText"/>
        <w:spacing w:before="10"/>
        <w:rPr>
          <w:sz w:val="21"/>
        </w:rPr>
      </w:pPr>
    </w:p>
    <w:p>
      <w:pPr>
        <w:pStyle w:val="Heading4"/>
        <w:ind w:left="1190"/>
      </w:pPr>
      <w:r>
        <w:rPr/>
        <w:t>Integración de medios externos de solvencia técnica o profesional.</w:t>
      </w:r>
    </w:p>
    <w:p>
      <w:pPr>
        <w:pStyle w:val="BodyText"/>
        <w:spacing w:before="3"/>
        <w:rPr>
          <w:b/>
        </w:rPr>
      </w:pPr>
    </w:p>
    <w:p>
      <w:pPr>
        <w:pStyle w:val="BodyText"/>
        <w:spacing w:line="288" w:lineRule="auto"/>
        <w:ind w:left="479" w:right="390" w:firstLine="710"/>
        <w:jc w:val="both"/>
      </w:pPr>
      <w:r>
        <w:rPr/>
        <w:t>Para </w:t>
      </w:r>
      <w:r>
        <w:rPr>
          <w:spacing w:val="-3"/>
        </w:rPr>
        <w:t>la </w:t>
      </w:r>
      <w:r>
        <w:rPr/>
        <w:t>acreditación de la solvencia técnica o profesional mínima exigida, el empresario podrá</w:t>
      </w:r>
      <w:r>
        <w:rPr>
          <w:spacing w:val="-10"/>
        </w:rPr>
        <w:t> </w:t>
      </w:r>
      <w:r>
        <w:rPr/>
        <w:t>basarse</w:t>
      </w:r>
      <w:r>
        <w:rPr>
          <w:spacing w:val="-10"/>
        </w:rPr>
        <w:t> </w:t>
      </w:r>
      <w:r>
        <w:rPr/>
        <w:t>en</w:t>
      </w:r>
      <w:r>
        <w:rPr>
          <w:spacing w:val="-10"/>
        </w:rPr>
        <w:t> </w:t>
      </w:r>
      <w:r>
        <w:rPr/>
        <w:t>la</w:t>
      </w:r>
      <w:r>
        <w:rPr>
          <w:spacing w:val="-10"/>
        </w:rPr>
        <w:t> </w:t>
      </w:r>
      <w:r>
        <w:rPr/>
        <w:t>solvencia</w:t>
      </w:r>
      <w:r>
        <w:rPr>
          <w:spacing w:val="-10"/>
        </w:rPr>
        <w:t> </w:t>
      </w:r>
      <w:r>
        <w:rPr/>
        <w:t>de</w:t>
      </w:r>
      <w:r>
        <w:rPr>
          <w:spacing w:val="-10"/>
        </w:rPr>
        <w:t> </w:t>
      </w:r>
      <w:r>
        <w:rPr/>
        <w:t>otros</w:t>
      </w:r>
      <w:r>
        <w:rPr>
          <w:spacing w:val="-12"/>
        </w:rPr>
        <w:t> </w:t>
      </w:r>
      <w:r>
        <w:rPr/>
        <w:t>técnicos</w:t>
      </w:r>
      <w:r>
        <w:rPr>
          <w:spacing w:val="-17"/>
        </w:rPr>
        <w:t> </w:t>
      </w:r>
      <w:r>
        <w:rPr/>
        <w:t>o</w:t>
      </w:r>
      <w:r>
        <w:rPr>
          <w:spacing w:val="-14"/>
        </w:rPr>
        <w:t> </w:t>
      </w:r>
      <w:r>
        <w:rPr/>
        <w:t>entidades,</w:t>
      </w:r>
      <w:r>
        <w:rPr>
          <w:spacing w:val="-11"/>
        </w:rPr>
        <w:t> </w:t>
      </w:r>
      <w:r>
        <w:rPr/>
        <w:t>independientemente</w:t>
      </w:r>
      <w:r>
        <w:rPr>
          <w:spacing w:val="-15"/>
        </w:rPr>
        <w:t> </w:t>
      </w:r>
      <w:r>
        <w:rPr/>
        <w:t>de</w:t>
      </w:r>
      <w:r>
        <w:rPr>
          <w:spacing w:val="-10"/>
        </w:rPr>
        <w:t> </w:t>
      </w:r>
      <w:r>
        <w:rPr/>
        <w:t>la</w:t>
      </w:r>
      <w:r>
        <w:rPr>
          <w:spacing w:val="-15"/>
        </w:rPr>
        <w:t> </w:t>
      </w:r>
      <w:r>
        <w:rPr/>
        <w:t>naturaleza jurídica</w:t>
      </w:r>
      <w:r>
        <w:rPr>
          <w:spacing w:val="-10"/>
        </w:rPr>
        <w:t> </w:t>
      </w:r>
      <w:r>
        <w:rPr/>
        <w:t>de</w:t>
      </w:r>
      <w:r>
        <w:rPr>
          <w:spacing w:val="-4"/>
        </w:rPr>
        <w:t> </w:t>
      </w:r>
      <w:r>
        <w:rPr/>
        <w:t>los</w:t>
      </w:r>
      <w:r>
        <w:rPr>
          <w:spacing w:val="-6"/>
        </w:rPr>
        <w:t> </w:t>
      </w:r>
      <w:r>
        <w:rPr/>
        <w:t>vínculos</w:t>
      </w:r>
      <w:r>
        <w:rPr>
          <w:spacing w:val="-11"/>
        </w:rPr>
        <w:t> </w:t>
      </w:r>
      <w:r>
        <w:rPr/>
        <w:t>que</w:t>
      </w:r>
      <w:r>
        <w:rPr>
          <w:spacing w:val="-9"/>
        </w:rPr>
        <w:t> </w:t>
      </w:r>
      <w:r>
        <w:rPr/>
        <w:t>tenga</w:t>
      </w:r>
      <w:r>
        <w:rPr>
          <w:spacing w:val="-10"/>
        </w:rPr>
        <w:t> </w:t>
      </w:r>
      <w:r>
        <w:rPr/>
        <w:t>con</w:t>
      </w:r>
      <w:r>
        <w:rPr>
          <w:spacing w:val="-9"/>
        </w:rPr>
        <w:t> </w:t>
      </w:r>
      <w:r>
        <w:rPr/>
        <w:t>ellos,</w:t>
      </w:r>
      <w:r>
        <w:rPr>
          <w:spacing w:val="-10"/>
        </w:rPr>
        <w:t> </w:t>
      </w:r>
      <w:r>
        <w:rPr/>
        <w:t>siempre</w:t>
      </w:r>
      <w:r>
        <w:rPr>
          <w:spacing w:val="-4"/>
        </w:rPr>
        <w:t> </w:t>
      </w:r>
      <w:r>
        <w:rPr/>
        <w:t>que</w:t>
      </w:r>
      <w:r>
        <w:rPr>
          <w:spacing w:val="-9"/>
        </w:rPr>
        <w:t> </w:t>
      </w:r>
      <w:r>
        <w:rPr/>
        <w:t>demuestre</w:t>
      </w:r>
      <w:r>
        <w:rPr>
          <w:spacing w:val="-9"/>
        </w:rPr>
        <w:t> </w:t>
      </w:r>
      <w:r>
        <w:rPr>
          <w:spacing w:val="3"/>
        </w:rPr>
        <w:t>que</w:t>
      </w:r>
      <w:r>
        <w:rPr>
          <w:spacing w:val="-10"/>
        </w:rPr>
        <w:t> </w:t>
      </w:r>
      <w:r>
        <w:rPr/>
        <w:t>durante</w:t>
      </w:r>
      <w:r>
        <w:rPr>
          <w:spacing w:val="-9"/>
        </w:rPr>
        <w:t> </w:t>
      </w:r>
      <w:r>
        <w:rPr/>
        <w:t>toda</w:t>
      </w:r>
      <w:r>
        <w:rPr>
          <w:spacing w:val="-4"/>
        </w:rPr>
        <w:t> </w:t>
      </w:r>
      <w:r>
        <w:rPr>
          <w:spacing w:val="-3"/>
        </w:rPr>
        <w:t>la</w:t>
      </w:r>
      <w:r>
        <w:rPr>
          <w:spacing w:val="-9"/>
        </w:rPr>
        <w:t> </w:t>
      </w:r>
      <w:r>
        <w:rPr/>
        <w:t>ejecución del</w:t>
      </w:r>
      <w:r>
        <w:rPr>
          <w:spacing w:val="-17"/>
        </w:rPr>
        <w:t> </w:t>
      </w:r>
      <w:r>
        <w:rPr/>
        <w:t>contrato</w:t>
      </w:r>
      <w:r>
        <w:rPr>
          <w:spacing w:val="-14"/>
        </w:rPr>
        <w:t> </w:t>
      </w:r>
      <w:r>
        <w:rPr/>
        <w:t>participará</w:t>
      </w:r>
      <w:r>
        <w:rPr>
          <w:spacing w:val="-14"/>
        </w:rPr>
        <w:t> </w:t>
      </w:r>
      <w:r>
        <w:rPr/>
        <w:t>del</w:t>
      </w:r>
      <w:r>
        <w:rPr>
          <w:spacing w:val="-21"/>
        </w:rPr>
        <w:t> </w:t>
      </w:r>
      <w:r>
        <w:rPr/>
        <w:t>mismo</w:t>
      </w:r>
      <w:r>
        <w:rPr>
          <w:spacing w:val="-14"/>
        </w:rPr>
        <w:t> </w:t>
      </w:r>
      <w:r>
        <w:rPr/>
        <w:t>y</w:t>
      </w:r>
      <w:r>
        <w:rPr>
          <w:spacing w:val="-16"/>
        </w:rPr>
        <w:t> </w:t>
      </w:r>
      <w:r>
        <w:rPr/>
        <w:t>dispondrá</w:t>
      </w:r>
      <w:r>
        <w:rPr>
          <w:spacing w:val="-13"/>
        </w:rPr>
        <w:t> </w:t>
      </w:r>
      <w:r>
        <w:rPr/>
        <w:t>efectivamente</w:t>
      </w:r>
      <w:r>
        <w:rPr>
          <w:spacing w:val="-14"/>
        </w:rPr>
        <w:t> </w:t>
      </w:r>
      <w:r>
        <w:rPr/>
        <w:t>de</w:t>
      </w:r>
      <w:r>
        <w:rPr>
          <w:spacing w:val="-14"/>
        </w:rPr>
        <w:t> </w:t>
      </w:r>
      <w:r>
        <w:rPr/>
        <w:t>esa</w:t>
      </w:r>
      <w:r>
        <w:rPr>
          <w:spacing w:val="-14"/>
        </w:rPr>
        <w:t> </w:t>
      </w:r>
      <w:r>
        <w:rPr/>
        <w:t>solvencia.</w:t>
      </w:r>
      <w:r>
        <w:rPr>
          <w:spacing w:val="-15"/>
        </w:rPr>
        <w:t> </w:t>
      </w:r>
      <w:r>
        <w:rPr/>
        <w:t>Además,</w:t>
      </w:r>
      <w:r>
        <w:rPr>
          <w:spacing w:val="-15"/>
        </w:rPr>
        <w:t> </w:t>
      </w:r>
      <w:r>
        <w:rPr/>
        <w:t>la</w:t>
      </w:r>
      <w:r>
        <w:rPr>
          <w:spacing w:val="-19"/>
        </w:rPr>
        <w:t> </w:t>
      </w:r>
      <w:r>
        <w:rPr/>
        <w:t>entidad a la que recurra no podrá estar incursa en una prohibición de</w:t>
      </w:r>
      <w:r>
        <w:rPr>
          <w:spacing w:val="-11"/>
        </w:rPr>
        <w:t> </w:t>
      </w:r>
      <w:r>
        <w:rPr/>
        <w:t>contratar.</w:t>
      </w:r>
    </w:p>
    <w:p>
      <w:pPr>
        <w:pStyle w:val="BodyText"/>
        <w:spacing w:before="2"/>
        <w:rPr>
          <w:sz w:val="26"/>
        </w:rPr>
      </w:pPr>
    </w:p>
    <w:p>
      <w:pPr>
        <w:pStyle w:val="BodyText"/>
        <w:spacing w:line="288" w:lineRule="auto" w:before="1"/>
        <w:ind w:left="479" w:right="403" w:firstLine="773"/>
        <w:jc w:val="both"/>
      </w:pPr>
      <w:r>
        <w:rPr/>
        <w:t>Para ello, el licitador propuesto como adjudicatario deberá presentar compromiso por escrito de dichas entidades/técnicos. Dicho compromiso podrá ser solicitado por la Mesa de Contratación en los términos establecidos en el artículo 140.3 de la LCSP.</w:t>
      </w:r>
    </w:p>
    <w:p>
      <w:pPr>
        <w:pStyle w:val="BodyText"/>
        <w:spacing w:before="9"/>
        <w:rPr>
          <w:sz w:val="21"/>
        </w:rPr>
      </w:pPr>
    </w:p>
    <w:p>
      <w:pPr>
        <w:pStyle w:val="Heading4"/>
        <w:spacing w:before="1"/>
        <w:jc w:val="both"/>
      </w:pPr>
      <w:r>
        <w:rPr/>
        <w:t>4.4.- HABILITACIÓN EMPRESARIAL O PROFESIONAL (ART. 65 LCSP).</w:t>
      </w:r>
    </w:p>
    <w:p>
      <w:pPr>
        <w:pStyle w:val="BodyText"/>
        <w:spacing w:before="2"/>
        <w:rPr>
          <w:b/>
        </w:rPr>
      </w:pPr>
    </w:p>
    <w:p>
      <w:pPr>
        <w:pStyle w:val="BodyText"/>
        <w:spacing w:line="278" w:lineRule="auto"/>
        <w:ind w:left="479" w:right="409"/>
        <w:jc w:val="both"/>
      </w:pPr>
      <w:r>
        <w:rPr/>
        <w:t>Los licitadores deberán contar con la habilitación empresarial o profesional que, en su caso, sea exigible para la realización de la actividad o prestación que constituya el objeto del contrato.</w:t>
      </w:r>
    </w:p>
    <w:p>
      <w:pPr>
        <w:pStyle w:val="BodyText"/>
        <w:spacing w:before="11"/>
        <w:rPr>
          <w:sz w:val="24"/>
        </w:rPr>
      </w:pPr>
    </w:p>
    <w:p>
      <w:pPr>
        <w:pStyle w:val="BodyText"/>
        <w:spacing w:line="273" w:lineRule="auto"/>
        <w:ind w:left="479" w:right="405"/>
        <w:jc w:val="both"/>
      </w:pPr>
      <w:r>
        <w:rPr/>
        <w:t>A tales efectos, deberá disponerse de la titulación habilitante para cada una de las profesiones especificadas en la cláusula anterior, así como certificado de colegiación.</w:t>
      </w:r>
    </w:p>
    <w:p>
      <w:pPr>
        <w:pStyle w:val="BodyText"/>
        <w:spacing w:before="1"/>
      </w:pPr>
    </w:p>
    <w:p>
      <w:pPr>
        <w:pStyle w:val="Heading4"/>
        <w:jc w:val="both"/>
      </w:pPr>
      <w:r>
        <w:rPr/>
        <w:t>5.- </w:t>
      </w:r>
      <w:r>
        <w:rPr>
          <w:u w:val="thick"/>
        </w:rPr>
        <w:t>PRESUPUESTO BASE DE LICITACIÓN</w:t>
      </w:r>
    </w:p>
    <w:p>
      <w:pPr>
        <w:pStyle w:val="BodyText"/>
        <w:spacing w:before="1"/>
        <w:rPr>
          <w:b/>
          <w:sz w:val="14"/>
        </w:rPr>
      </w:pPr>
    </w:p>
    <w:p>
      <w:pPr>
        <w:spacing w:line="240" w:lineRule="auto" w:before="94"/>
        <w:ind w:left="479" w:right="395" w:firstLine="0"/>
        <w:jc w:val="both"/>
        <w:rPr>
          <w:sz w:val="22"/>
        </w:rPr>
      </w:pPr>
      <w:r>
        <w:rPr>
          <w:b/>
          <w:spacing w:val="-3"/>
          <w:sz w:val="22"/>
        </w:rPr>
        <w:t>5.1.- </w:t>
      </w:r>
      <w:r>
        <w:rPr>
          <w:spacing w:val="-3"/>
          <w:sz w:val="22"/>
        </w:rPr>
        <w:t>De </w:t>
      </w:r>
      <w:r>
        <w:rPr>
          <w:spacing w:val="-4"/>
          <w:sz w:val="22"/>
        </w:rPr>
        <w:t>conformidad </w:t>
      </w:r>
      <w:r>
        <w:rPr>
          <w:spacing w:val="-3"/>
          <w:sz w:val="22"/>
        </w:rPr>
        <w:t>con la </w:t>
      </w:r>
      <w:r>
        <w:rPr>
          <w:spacing w:val="-4"/>
          <w:sz w:val="22"/>
        </w:rPr>
        <w:t>disposición </w:t>
      </w:r>
      <w:r>
        <w:rPr>
          <w:spacing w:val="-3"/>
          <w:sz w:val="22"/>
        </w:rPr>
        <w:t>adicional trigésimo </w:t>
      </w:r>
      <w:r>
        <w:rPr>
          <w:spacing w:val="-4"/>
          <w:sz w:val="22"/>
        </w:rPr>
        <w:t>tercera </w:t>
      </w:r>
      <w:r>
        <w:rPr>
          <w:sz w:val="22"/>
        </w:rPr>
        <w:t>y el </w:t>
      </w:r>
      <w:r>
        <w:rPr>
          <w:spacing w:val="-3"/>
          <w:sz w:val="22"/>
        </w:rPr>
        <w:t>artículo </w:t>
      </w:r>
      <w:r>
        <w:rPr>
          <w:sz w:val="22"/>
        </w:rPr>
        <w:t>100 de </w:t>
      </w:r>
      <w:r>
        <w:rPr>
          <w:spacing w:val="-3"/>
          <w:sz w:val="22"/>
        </w:rPr>
        <w:t>la </w:t>
      </w:r>
      <w:r>
        <w:rPr>
          <w:spacing w:val="-4"/>
          <w:sz w:val="22"/>
        </w:rPr>
        <w:t>LCSP, </w:t>
      </w:r>
      <w:r>
        <w:rPr>
          <w:sz w:val="22"/>
        </w:rPr>
        <w:t>el </w:t>
      </w:r>
      <w:r>
        <w:rPr>
          <w:spacing w:val="-4"/>
          <w:sz w:val="22"/>
        </w:rPr>
        <w:t>presupuesto</w:t>
      </w:r>
      <w:r>
        <w:rPr>
          <w:spacing w:val="-10"/>
          <w:sz w:val="22"/>
        </w:rPr>
        <w:t> </w:t>
      </w:r>
      <w:r>
        <w:rPr>
          <w:spacing w:val="-3"/>
          <w:sz w:val="22"/>
        </w:rPr>
        <w:t>base</w:t>
      </w:r>
      <w:r>
        <w:rPr>
          <w:spacing w:val="-10"/>
          <w:sz w:val="22"/>
        </w:rPr>
        <w:t> </w:t>
      </w:r>
      <w:r>
        <w:rPr>
          <w:sz w:val="22"/>
        </w:rPr>
        <w:t>de</w:t>
      </w:r>
      <w:r>
        <w:rPr>
          <w:spacing w:val="-10"/>
          <w:sz w:val="22"/>
        </w:rPr>
        <w:t> </w:t>
      </w:r>
      <w:r>
        <w:rPr>
          <w:spacing w:val="-4"/>
          <w:sz w:val="22"/>
        </w:rPr>
        <w:t>licitación</w:t>
      </w:r>
      <w:r>
        <w:rPr>
          <w:spacing w:val="-9"/>
          <w:sz w:val="22"/>
        </w:rPr>
        <w:t> </w:t>
      </w:r>
      <w:r>
        <w:rPr>
          <w:sz w:val="22"/>
        </w:rPr>
        <w:t>o,</w:t>
      </w:r>
      <w:r>
        <w:rPr>
          <w:spacing w:val="-11"/>
          <w:sz w:val="22"/>
        </w:rPr>
        <w:t> </w:t>
      </w:r>
      <w:r>
        <w:rPr>
          <w:sz w:val="22"/>
        </w:rPr>
        <w:t>en</w:t>
      </w:r>
      <w:r>
        <w:rPr>
          <w:spacing w:val="-10"/>
          <w:sz w:val="22"/>
        </w:rPr>
        <w:t> </w:t>
      </w:r>
      <w:r>
        <w:rPr>
          <w:spacing w:val="-3"/>
          <w:sz w:val="22"/>
        </w:rPr>
        <w:t>su</w:t>
      </w:r>
      <w:r>
        <w:rPr>
          <w:spacing w:val="-9"/>
          <w:sz w:val="22"/>
        </w:rPr>
        <w:t> </w:t>
      </w:r>
      <w:r>
        <w:rPr>
          <w:spacing w:val="-4"/>
          <w:sz w:val="22"/>
        </w:rPr>
        <w:t>caso,</w:t>
      </w:r>
      <w:r>
        <w:rPr>
          <w:spacing w:val="-6"/>
          <w:sz w:val="22"/>
        </w:rPr>
        <w:t> </w:t>
      </w:r>
      <w:r>
        <w:rPr>
          <w:spacing w:val="-4"/>
          <w:sz w:val="22"/>
        </w:rPr>
        <w:t>presupuesto</w:t>
      </w:r>
      <w:r>
        <w:rPr>
          <w:spacing w:val="-10"/>
          <w:sz w:val="22"/>
        </w:rPr>
        <w:t> </w:t>
      </w:r>
      <w:r>
        <w:rPr>
          <w:sz w:val="22"/>
        </w:rPr>
        <w:t>de</w:t>
      </w:r>
      <w:r>
        <w:rPr>
          <w:spacing w:val="-9"/>
          <w:sz w:val="22"/>
        </w:rPr>
        <w:t> </w:t>
      </w:r>
      <w:r>
        <w:rPr>
          <w:spacing w:val="-3"/>
          <w:sz w:val="22"/>
        </w:rPr>
        <w:t>gasto</w:t>
      </w:r>
      <w:r>
        <w:rPr>
          <w:spacing w:val="-15"/>
          <w:sz w:val="22"/>
        </w:rPr>
        <w:t> </w:t>
      </w:r>
      <w:r>
        <w:rPr>
          <w:spacing w:val="-3"/>
          <w:sz w:val="22"/>
        </w:rPr>
        <w:t>máximo</w:t>
      </w:r>
      <w:r>
        <w:rPr>
          <w:spacing w:val="-10"/>
          <w:sz w:val="22"/>
        </w:rPr>
        <w:t> </w:t>
      </w:r>
      <w:r>
        <w:rPr>
          <w:sz w:val="22"/>
        </w:rPr>
        <w:t>o</w:t>
      </w:r>
      <w:r>
        <w:rPr>
          <w:spacing w:val="-10"/>
          <w:sz w:val="22"/>
        </w:rPr>
        <w:t> </w:t>
      </w:r>
      <w:r>
        <w:rPr>
          <w:spacing w:val="-5"/>
          <w:sz w:val="22"/>
        </w:rPr>
        <w:t>indicativo</w:t>
      </w:r>
      <w:r>
        <w:rPr>
          <w:spacing w:val="-9"/>
          <w:sz w:val="22"/>
        </w:rPr>
        <w:t> </w:t>
      </w:r>
      <w:r>
        <w:rPr>
          <w:sz w:val="22"/>
        </w:rPr>
        <w:t>que</w:t>
      </w:r>
      <w:r>
        <w:rPr>
          <w:spacing w:val="-10"/>
          <w:sz w:val="22"/>
        </w:rPr>
        <w:t> </w:t>
      </w:r>
      <w:r>
        <w:rPr>
          <w:spacing w:val="-3"/>
          <w:sz w:val="22"/>
        </w:rPr>
        <w:t>se</w:t>
      </w:r>
      <w:r>
        <w:rPr>
          <w:spacing w:val="-10"/>
          <w:sz w:val="22"/>
        </w:rPr>
        <w:t> </w:t>
      </w:r>
      <w:r>
        <w:rPr>
          <w:spacing w:val="-4"/>
          <w:sz w:val="22"/>
        </w:rPr>
        <w:t>prevé para </w:t>
      </w:r>
      <w:r>
        <w:rPr>
          <w:sz w:val="22"/>
        </w:rPr>
        <w:t>el </w:t>
      </w:r>
      <w:r>
        <w:rPr>
          <w:spacing w:val="-4"/>
          <w:sz w:val="22"/>
        </w:rPr>
        <w:t>contrato </w:t>
      </w:r>
      <w:r>
        <w:rPr>
          <w:spacing w:val="-3"/>
          <w:sz w:val="22"/>
        </w:rPr>
        <w:t>asciende </w:t>
      </w:r>
      <w:r>
        <w:rPr>
          <w:sz w:val="22"/>
        </w:rPr>
        <w:t>a un </w:t>
      </w:r>
      <w:r>
        <w:rPr>
          <w:spacing w:val="-3"/>
          <w:sz w:val="22"/>
        </w:rPr>
        <w:t>total </w:t>
      </w:r>
      <w:r>
        <w:rPr>
          <w:sz w:val="22"/>
        </w:rPr>
        <w:t>de </w:t>
      </w:r>
      <w:r>
        <w:rPr>
          <w:b/>
          <w:sz w:val="22"/>
        </w:rPr>
        <w:t>QUINCE MIL SETECIENTOS OCHENTA Y DOS EUROS CON CINCUENTA CÉNTIMOS (15.782,50 €), IGIC incluido y liquidado al</w:t>
      </w:r>
      <w:r>
        <w:rPr>
          <w:b/>
          <w:spacing w:val="-15"/>
          <w:sz w:val="22"/>
        </w:rPr>
        <w:t> </w:t>
      </w:r>
      <w:r>
        <w:rPr>
          <w:b/>
          <w:spacing w:val="2"/>
          <w:sz w:val="22"/>
        </w:rPr>
        <w:t>7%</w:t>
      </w:r>
      <w:r>
        <w:rPr>
          <w:spacing w:val="2"/>
          <w:sz w:val="22"/>
        </w:rPr>
        <w:t>.</w:t>
      </w:r>
    </w:p>
    <w:p>
      <w:pPr>
        <w:pStyle w:val="BodyText"/>
        <w:spacing w:before="8"/>
        <w:rPr>
          <w:sz w:val="32"/>
        </w:rPr>
      </w:pPr>
    </w:p>
    <w:p>
      <w:pPr>
        <w:pStyle w:val="Heading4"/>
        <w:jc w:val="both"/>
      </w:pPr>
      <w:r>
        <w:rPr/>
        <w:t>PRESUPUESTO BASE DE LICITACIÓN:</w:t>
      </w:r>
    </w:p>
    <w:p>
      <w:pPr>
        <w:spacing w:after="0"/>
        <w:jc w:val="both"/>
        <w:sectPr>
          <w:pgSz w:w="11910" w:h="16840"/>
          <w:pgMar w:header="0" w:footer="0" w:top="1580" w:bottom="280" w:left="1220" w:right="320"/>
        </w:sectPr>
      </w:pPr>
    </w:p>
    <w:p>
      <w:pPr>
        <w:pStyle w:val="BodyText"/>
        <w:spacing w:before="86"/>
        <w:ind w:left="479" w:right="405"/>
        <w:jc w:val="both"/>
      </w:pPr>
      <w:r>
        <w:rPr/>
        <w:t>14.750,00 € en calidad de principal más 1.032,50 € en concepto de IGIC lo que hace un TOTAL de 15.782,50 €.</w:t>
      </w:r>
    </w:p>
    <w:p>
      <w:pPr>
        <w:pStyle w:val="BodyText"/>
        <w:spacing w:before="5"/>
        <w:rPr>
          <w:sz w:val="27"/>
        </w:rPr>
      </w:pPr>
    </w:p>
    <w:p>
      <w:pPr>
        <w:pStyle w:val="BodyText"/>
        <w:spacing w:line="278" w:lineRule="auto"/>
        <w:ind w:left="479" w:right="408"/>
        <w:jc w:val="both"/>
      </w:pPr>
      <w:r>
        <w:rPr/>
        <w:t>La aprobación del gasto por el órgano de contratación, previa fiscalización del mismo, cuando proceda, se realizará una vez conocido el importe de la oferta que resulte seleccionada como adjudicataria del contrato.</w:t>
      </w:r>
    </w:p>
    <w:p>
      <w:pPr>
        <w:pStyle w:val="BodyText"/>
        <w:spacing w:before="5"/>
        <w:rPr>
          <w:sz w:val="24"/>
        </w:rPr>
      </w:pPr>
    </w:p>
    <w:p>
      <w:pPr>
        <w:pStyle w:val="BodyText"/>
        <w:ind w:left="479" w:right="397"/>
        <w:jc w:val="both"/>
      </w:pPr>
      <w:r>
        <w:rPr>
          <w:b/>
          <w:spacing w:val="-3"/>
        </w:rPr>
        <w:t>5.2.- </w:t>
      </w:r>
      <w:r>
        <w:rPr>
          <w:spacing w:val="-4"/>
        </w:rPr>
        <w:t>Para </w:t>
      </w:r>
      <w:r>
        <w:rPr/>
        <w:t>los </w:t>
      </w:r>
      <w:r>
        <w:rPr>
          <w:spacing w:val="-4"/>
        </w:rPr>
        <w:t>cálculos </w:t>
      </w:r>
      <w:r>
        <w:rPr/>
        <w:t>de los </w:t>
      </w:r>
      <w:r>
        <w:rPr>
          <w:spacing w:val="-4"/>
        </w:rPr>
        <w:t>importes </w:t>
      </w:r>
      <w:r>
        <w:rPr>
          <w:spacing w:val="-3"/>
        </w:rPr>
        <w:t>asignados </w:t>
      </w:r>
      <w:r>
        <w:rPr/>
        <w:t>a </w:t>
      </w:r>
      <w:r>
        <w:rPr>
          <w:spacing w:val="-3"/>
        </w:rPr>
        <w:t>la </w:t>
      </w:r>
      <w:r>
        <w:rPr>
          <w:spacing w:val="-4"/>
        </w:rPr>
        <w:t>contratación </w:t>
      </w:r>
      <w:r>
        <w:rPr>
          <w:spacing w:val="-3"/>
        </w:rPr>
        <w:t>se </w:t>
      </w:r>
      <w:r>
        <w:rPr/>
        <w:t>ha </w:t>
      </w:r>
      <w:r>
        <w:rPr>
          <w:spacing w:val="-4"/>
        </w:rPr>
        <w:t>tenido </w:t>
      </w:r>
      <w:r>
        <w:rPr/>
        <w:t>en </w:t>
      </w:r>
      <w:r>
        <w:rPr>
          <w:spacing w:val="-3"/>
        </w:rPr>
        <w:t>cuenta los </w:t>
      </w:r>
      <w:r>
        <w:rPr>
          <w:spacing w:val="-4"/>
        </w:rPr>
        <w:t>honorarios calculados </w:t>
      </w:r>
      <w:r>
        <w:rPr/>
        <w:t>por </w:t>
      </w:r>
      <w:r>
        <w:rPr>
          <w:spacing w:val="-3"/>
        </w:rPr>
        <w:t>la Arquitecta </w:t>
      </w:r>
      <w:r>
        <w:rPr/>
        <w:t>de </w:t>
      </w:r>
      <w:r>
        <w:rPr>
          <w:spacing w:val="-3"/>
        </w:rPr>
        <w:t>la </w:t>
      </w:r>
      <w:r>
        <w:rPr>
          <w:spacing w:val="-4"/>
        </w:rPr>
        <w:t>Gerencia Municipal </w:t>
      </w:r>
      <w:r>
        <w:rPr/>
        <w:t>de </w:t>
      </w:r>
      <w:r>
        <w:rPr>
          <w:spacing w:val="-4"/>
        </w:rPr>
        <w:t>Urbanismo, </w:t>
      </w:r>
      <w:r>
        <w:rPr>
          <w:spacing w:val="-3"/>
        </w:rPr>
        <w:t>quien </w:t>
      </w:r>
      <w:r>
        <w:rPr/>
        <w:t>ha </w:t>
      </w:r>
      <w:r>
        <w:rPr>
          <w:spacing w:val="-4"/>
        </w:rPr>
        <w:t>informado </w:t>
      </w:r>
      <w:r>
        <w:rPr>
          <w:spacing w:val="-3"/>
        </w:rPr>
        <w:t>además</w:t>
      </w:r>
      <w:r>
        <w:rPr>
          <w:spacing w:val="-22"/>
        </w:rPr>
        <w:t> </w:t>
      </w:r>
      <w:r>
        <w:rPr/>
        <w:t>que</w:t>
      </w:r>
      <w:r>
        <w:rPr>
          <w:spacing w:val="-19"/>
        </w:rPr>
        <w:t> </w:t>
      </w:r>
      <w:r>
        <w:rPr>
          <w:spacing w:val="-4"/>
        </w:rPr>
        <w:t>conforme</w:t>
      </w:r>
      <w:r>
        <w:rPr>
          <w:spacing w:val="-19"/>
        </w:rPr>
        <w:t> </w:t>
      </w:r>
      <w:r>
        <w:rPr/>
        <w:t>al</w:t>
      </w:r>
      <w:r>
        <w:rPr>
          <w:spacing w:val="-17"/>
        </w:rPr>
        <w:t> </w:t>
      </w:r>
      <w:r>
        <w:rPr>
          <w:spacing w:val="-4"/>
        </w:rPr>
        <w:t>artículo</w:t>
      </w:r>
      <w:r>
        <w:rPr>
          <w:spacing w:val="-15"/>
        </w:rPr>
        <w:t> </w:t>
      </w:r>
      <w:r>
        <w:rPr/>
        <w:t>14</w:t>
      </w:r>
      <w:r>
        <w:rPr>
          <w:spacing w:val="-20"/>
        </w:rPr>
        <w:t> </w:t>
      </w:r>
      <w:r>
        <w:rPr/>
        <w:t>de</w:t>
      </w:r>
      <w:r>
        <w:rPr>
          <w:spacing w:val="-15"/>
        </w:rPr>
        <w:t> </w:t>
      </w:r>
      <w:r>
        <w:rPr>
          <w:spacing w:val="-3"/>
        </w:rPr>
        <w:t>la</w:t>
      </w:r>
      <w:r>
        <w:rPr>
          <w:spacing w:val="-19"/>
        </w:rPr>
        <w:t> </w:t>
      </w:r>
      <w:r>
        <w:rPr/>
        <w:t>Ley</w:t>
      </w:r>
      <w:r>
        <w:rPr>
          <w:spacing w:val="-16"/>
        </w:rPr>
        <w:t> </w:t>
      </w:r>
      <w:r>
        <w:rPr>
          <w:spacing w:val="-3"/>
        </w:rPr>
        <w:t>2/1974,</w:t>
      </w:r>
      <w:r>
        <w:rPr>
          <w:spacing w:val="-20"/>
        </w:rPr>
        <w:t> </w:t>
      </w:r>
      <w:r>
        <w:rPr/>
        <w:t>de</w:t>
      </w:r>
      <w:r>
        <w:rPr>
          <w:spacing w:val="-20"/>
        </w:rPr>
        <w:t> </w:t>
      </w:r>
      <w:r>
        <w:rPr/>
        <w:t>13</w:t>
      </w:r>
      <w:r>
        <w:rPr>
          <w:spacing w:val="-19"/>
        </w:rPr>
        <w:t> </w:t>
      </w:r>
      <w:r>
        <w:rPr/>
        <w:t>de</w:t>
      </w:r>
      <w:r>
        <w:rPr>
          <w:spacing w:val="-15"/>
        </w:rPr>
        <w:t> </w:t>
      </w:r>
      <w:r>
        <w:rPr>
          <w:spacing w:val="-3"/>
        </w:rPr>
        <w:t>febrero,</w:t>
      </w:r>
      <w:r>
        <w:rPr>
          <w:spacing w:val="-15"/>
        </w:rPr>
        <w:t> </w:t>
      </w:r>
      <w:r>
        <w:rPr>
          <w:spacing w:val="-3"/>
        </w:rPr>
        <w:t>sobre</w:t>
      </w:r>
      <w:r>
        <w:rPr>
          <w:spacing w:val="-15"/>
        </w:rPr>
        <w:t> </w:t>
      </w:r>
      <w:r>
        <w:rPr>
          <w:spacing w:val="-4"/>
        </w:rPr>
        <w:t>Colegios</w:t>
      </w:r>
      <w:r>
        <w:rPr>
          <w:spacing w:val="-16"/>
        </w:rPr>
        <w:t> </w:t>
      </w:r>
      <w:r>
        <w:rPr>
          <w:spacing w:val="-4"/>
        </w:rPr>
        <w:t>Profesionales, </w:t>
      </w:r>
      <w:r>
        <w:rPr>
          <w:spacing w:val="-3"/>
        </w:rPr>
        <w:t>se </w:t>
      </w:r>
      <w:r>
        <w:rPr>
          <w:spacing w:val="-4"/>
        </w:rPr>
        <w:t>prohíbe </w:t>
      </w:r>
      <w:r>
        <w:rPr>
          <w:spacing w:val="-3"/>
        </w:rPr>
        <w:t>la </w:t>
      </w:r>
      <w:r>
        <w:rPr>
          <w:spacing w:val="-4"/>
        </w:rPr>
        <w:t>recomendación </w:t>
      </w:r>
      <w:r>
        <w:rPr/>
        <w:t>de </w:t>
      </w:r>
      <w:r>
        <w:rPr>
          <w:spacing w:val="-5"/>
        </w:rPr>
        <w:t>honorarios. </w:t>
      </w:r>
      <w:r>
        <w:rPr>
          <w:spacing w:val="-4"/>
        </w:rPr>
        <w:t>Así, </w:t>
      </w:r>
      <w:r>
        <w:rPr>
          <w:spacing w:val="-3"/>
        </w:rPr>
        <w:t>para </w:t>
      </w:r>
      <w:r>
        <w:rPr/>
        <w:t>el </w:t>
      </w:r>
      <w:r>
        <w:rPr>
          <w:spacing w:val="-4"/>
        </w:rPr>
        <w:t>cálculo </w:t>
      </w:r>
      <w:r>
        <w:rPr/>
        <w:t>de </w:t>
      </w:r>
      <w:r>
        <w:rPr>
          <w:spacing w:val="-4"/>
        </w:rPr>
        <w:t>honorarios </w:t>
      </w:r>
      <w:r>
        <w:rPr>
          <w:spacing w:val="-3"/>
        </w:rPr>
        <w:t>se tuvo </w:t>
      </w:r>
      <w:r>
        <w:rPr/>
        <w:t>en </w:t>
      </w:r>
      <w:r>
        <w:rPr>
          <w:spacing w:val="-3"/>
        </w:rPr>
        <w:t>cuenta </w:t>
      </w:r>
      <w:r>
        <w:rPr/>
        <w:t>el </w:t>
      </w:r>
      <w:r>
        <w:rPr>
          <w:spacing w:val="-4"/>
        </w:rPr>
        <w:t>coste</w:t>
      </w:r>
      <w:r>
        <w:rPr>
          <w:spacing w:val="-8"/>
        </w:rPr>
        <w:t> </w:t>
      </w:r>
      <w:r>
        <w:rPr/>
        <w:t>de</w:t>
      </w:r>
      <w:r>
        <w:rPr>
          <w:spacing w:val="-8"/>
        </w:rPr>
        <w:t> </w:t>
      </w:r>
      <w:r>
        <w:rPr>
          <w:spacing w:val="-4"/>
        </w:rPr>
        <w:t>ejecución</w:t>
      </w:r>
      <w:r>
        <w:rPr>
          <w:spacing w:val="-8"/>
        </w:rPr>
        <w:t> </w:t>
      </w:r>
      <w:r>
        <w:rPr>
          <w:spacing w:val="-3"/>
        </w:rPr>
        <w:t>material</w:t>
      </w:r>
      <w:r>
        <w:rPr>
          <w:spacing w:val="-11"/>
        </w:rPr>
        <w:t> </w:t>
      </w:r>
      <w:r>
        <w:rPr/>
        <w:t>de</w:t>
      </w:r>
      <w:r>
        <w:rPr>
          <w:spacing w:val="-2"/>
        </w:rPr>
        <w:t> </w:t>
      </w:r>
      <w:r>
        <w:rPr>
          <w:spacing w:val="-3"/>
        </w:rPr>
        <w:t>las</w:t>
      </w:r>
      <w:r>
        <w:rPr>
          <w:spacing w:val="-10"/>
        </w:rPr>
        <w:t> </w:t>
      </w:r>
      <w:r>
        <w:rPr>
          <w:spacing w:val="-4"/>
        </w:rPr>
        <w:t>obras proyectadas,</w:t>
      </w:r>
      <w:r>
        <w:rPr>
          <w:spacing w:val="-9"/>
        </w:rPr>
        <w:t> </w:t>
      </w:r>
      <w:r>
        <w:rPr/>
        <w:t>de</w:t>
      </w:r>
      <w:r>
        <w:rPr>
          <w:spacing w:val="-8"/>
        </w:rPr>
        <w:t> </w:t>
      </w:r>
      <w:r>
        <w:rPr>
          <w:spacing w:val="-4"/>
        </w:rPr>
        <w:t>conformidad</w:t>
      </w:r>
      <w:r>
        <w:rPr>
          <w:spacing w:val="-7"/>
        </w:rPr>
        <w:t> </w:t>
      </w:r>
      <w:r>
        <w:rPr>
          <w:spacing w:val="-3"/>
        </w:rPr>
        <w:t>con</w:t>
      </w:r>
      <w:r>
        <w:rPr>
          <w:spacing w:val="-2"/>
        </w:rPr>
        <w:t> </w:t>
      </w:r>
      <w:r>
        <w:rPr>
          <w:spacing w:val="-3"/>
        </w:rPr>
        <w:t>las</w:t>
      </w:r>
      <w:r>
        <w:rPr>
          <w:spacing w:val="-5"/>
        </w:rPr>
        <w:t> </w:t>
      </w:r>
      <w:r>
        <w:rPr>
          <w:spacing w:val="-4"/>
        </w:rPr>
        <w:t>características,</w:t>
      </w:r>
      <w:r>
        <w:rPr>
          <w:spacing w:val="-3"/>
        </w:rPr>
        <w:t> </w:t>
      </w:r>
      <w:r>
        <w:rPr>
          <w:spacing w:val="-4"/>
        </w:rPr>
        <w:t>objeto, alcance, </w:t>
      </w:r>
      <w:r>
        <w:rPr>
          <w:spacing w:val="-3"/>
        </w:rPr>
        <w:t>sistemas </w:t>
      </w:r>
      <w:r>
        <w:rPr>
          <w:spacing w:val="-4"/>
        </w:rPr>
        <w:t>constructivos, superficie, </w:t>
      </w:r>
      <w:r>
        <w:rPr/>
        <w:t>así </w:t>
      </w:r>
      <w:r>
        <w:rPr>
          <w:spacing w:val="-3"/>
        </w:rPr>
        <w:t>como </w:t>
      </w:r>
      <w:r>
        <w:rPr>
          <w:spacing w:val="-4"/>
        </w:rPr>
        <w:t>obras</w:t>
      </w:r>
      <w:r>
        <w:rPr>
          <w:spacing w:val="-29"/>
        </w:rPr>
        <w:t> </w:t>
      </w:r>
      <w:r>
        <w:rPr>
          <w:spacing w:val="-4"/>
        </w:rPr>
        <w:t>similares.</w:t>
      </w:r>
    </w:p>
    <w:p>
      <w:pPr>
        <w:pStyle w:val="BodyText"/>
        <w:spacing w:before="1"/>
      </w:pPr>
    </w:p>
    <w:p>
      <w:pPr>
        <w:pStyle w:val="BodyText"/>
        <w:ind w:left="479" w:right="395"/>
        <w:jc w:val="both"/>
      </w:pPr>
      <w:r>
        <w:rPr>
          <w:b/>
          <w:spacing w:val="-3"/>
        </w:rPr>
        <w:t>5.3.- </w:t>
      </w:r>
      <w:r>
        <w:rPr/>
        <w:t>Las </w:t>
      </w:r>
      <w:r>
        <w:rPr>
          <w:spacing w:val="-4"/>
        </w:rPr>
        <w:t>proposiciones </w:t>
      </w:r>
      <w:r>
        <w:rPr/>
        <w:t>que </w:t>
      </w:r>
      <w:r>
        <w:rPr>
          <w:spacing w:val="-3"/>
        </w:rPr>
        <w:t>se presenten superando </w:t>
      </w:r>
      <w:r>
        <w:rPr/>
        <w:t>el </w:t>
      </w:r>
      <w:r>
        <w:rPr>
          <w:spacing w:val="-4"/>
        </w:rPr>
        <w:t>presupuesto </w:t>
      </w:r>
      <w:r>
        <w:rPr>
          <w:spacing w:val="-3"/>
        </w:rPr>
        <w:t>base </w:t>
      </w:r>
      <w:r>
        <w:rPr/>
        <w:t>de </w:t>
      </w:r>
      <w:r>
        <w:rPr>
          <w:spacing w:val="-3"/>
        </w:rPr>
        <w:t>licitación </w:t>
      </w:r>
      <w:r>
        <w:rPr>
          <w:spacing w:val="-4"/>
        </w:rPr>
        <w:t>serán automáticamente desechadas. Tanto </w:t>
      </w:r>
      <w:r>
        <w:rPr/>
        <w:t>en </w:t>
      </w:r>
      <w:r>
        <w:rPr>
          <w:spacing w:val="-3"/>
        </w:rPr>
        <w:t>las </w:t>
      </w:r>
      <w:r>
        <w:rPr>
          <w:spacing w:val="-4"/>
        </w:rPr>
        <w:t>proposiciones presentadas </w:t>
      </w:r>
      <w:r>
        <w:rPr/>
        <w:t>por </w:t>
      </w:r>
      <w:r>
        <w:rPr>
          <w:spacing w:val="-3"/>
        </w:rPr>
        <w:t>los </w:t>
      </w:r>
      <w:r>
        <w:rPr>
          <w:spacing w:val="-4"/>
        </w:rPr>
        <w:t>licitadores, </w:t>
      </w:r>
      <w:r>
        <w:rPr>
          <w:spacing w:val="-3"/>
        </w:rPr>
        <w:t>como </w:t>
      </w:r>
      <w:r>
        <w:rPr/>
        <w:t>en </w:t>
      </w:r>
      <w:r>
        <w:rPr>
          <w:spacing w:val="-3"/>
        </w:rPr>
        <w:t>los </w:t>
      </w:r>
      <w:r>
        <w:rPr>
          <w:spacing w:val="-4"/>
        </w:rPr>
        <w:t>presupuestos </w:t>
      </w:r>
      <w:r>
        <w:rPr/>
        <w:t>de </w:t>
      </w:r>
      <w:r>
        <w:rPr>
          <w:spacing w:val="-4"/>
        </w:rPr>
        <w:t>adjudicación </w:t>
      </w:r>
      <w:r>
        <w:rPr>
          <w:spacing w:val="-3"/>
        </w:rPr>
        <w:t>se </w:t>
      </w:r>
      <w:r>
        <w:rPr>
          <w:spacing w:val="-4"/>
        </w:rPr>
        <w:t>entienden comprendidos </w:t>
      </w:r>
      <w:r>
        <w:rPr>
          <w:spacing w:val="-3"/>
        </w:rPr>
        <w:t>todas las tasas </w:t>
      </w:r>
      <w:r>
        <w:rPr/>
        <w:t>e </w:t>
      </w:r>
      <w:r>
        <w:rPr>
          <w:spacing w:val="-4"/>
        </w:rPr>
        <w:t>impuestos, directos </w:t>
      </w:r>
      <w:r>
        <w:rPr/>
        <w:t>e</w:t>
      </w:r>
      <w:r>
        <w:rPr>
          <w:spacing w:val="-11"/>
        </w:rPr>
        <w:t> </w:t>
      </w:r>
      <w:r>
        <w:rPr>
          <w:spacing w:val="-4"/>
        </w:rPr>
        <w:t>indirectos,</w:t>
      </w:r>
      <w:r>
        <w:rPr>
          <w:spacing w:val="-6"/>
        </w:rPr>
        <w:t> </w:t>
      </w:r>
      <w:r>
        <w:rPr/>
        <w:t>y</w:t>
      </w:r>
      <w:r>
        <w:rPr>
          <w:spacing w:val="-12"/>
        </w:rPr>
        <w:t> </w:t>
      </w:r>
      <w:r>
        <w:rPr>
          <w:spacing w:val="-3"/>
        </w:rPr>
        <w:t>arbitrios</w:t>
      </w:r>
      <w:r>
        <w:rPr>
          <w:spacing w:val="-12"/>
        </w:rPr>
        <w:t> </w:t>
      </w:r>
      <w:r>
        <w:rPr>
          <w:spacing w:val="-4"/>
        </w:rPr>
        <w:t>municipales</w:t>
      </w:r>
      <w:r>
        <w:rPr>
          <w:spacing w:val="-8"/>
        </w:rPr>
        <w:t> </w:t>
      </w:r>
      <w:r>
        <w:rPr/>
        <w:t>que</w:t>
      </w:r>
      <w:r>
        <w:rPr>
          <w:spacing w:val="-10"/>
        </w:rPr>
        <w:t> </w:t>
      </w:r>
      <w:r>
        <w:rPr>
          <w:spacing w:val="-4"/>
        </w:rPr>
        <w:t>graven</w:t>
      </w:r>
      <w:r>
        <w:rPr>
          <w:spacing w:val="-5"/>
        </w:rPr>
        <w:t> </w:t>
      </w:r>
      <w:r>
        <w:rPr>
          <w:spacing w:val="-3"/>
        </w:rPr>
        <w:t>la</w:t>
      </w:r>
      <w:r>
        <w:rPr>
          <w:spacing w:val="-10"/>
        </w:rPr>
        <w:t> </w:t>
      </w:r>
      <w:r>
        <w:rPr>
          <w:spacing w:val="-3"/>
        </w:rPr>
        <w:t>ejecución</w:t>
      </w:r>
      <w:r>
        <w:rPr>
          <w:spacing w:val="-10"/>
        </w:rPr>
        <w:t> </w:t>
      </w:r>
      <w:r>
        <w:rPr/>
        <w:t>del</w:t>
      </w:r>
      <w:r>
        <w:rPr>
          <w:spacing w:val="-9"/>
        </w:rPr>
        <w:t> </w:t>
      </w:r>
      <w:r>
        <w:rPr>
          <w:spacing w:val="-4"/>
        </w:rPr>
        <w:t>contrato,</w:t>
      </w:r>
      <w:r>
        <w:rPr>
          <w:spacing w:val="-6"/>
        </w:rPr>
        <w:t> </w:t>
      </w:r>
      <w:r>
        <w:rPr/>
        <w:t>que</w:t>
      </w:r>
      <w:r>
        <w:rPr>
          <w:spacing w:val="-10"/>
        </w:rPr>
        <w:t> </w:t>
      </w:r>
      <w:r>
        <w:rPr>
          <w:spacing w:val="-4"/>
        </w:rPr>
        <w:t>correrán</w:t>
      </w:r>
      <w:r>
        <w:rPr>
          <w:spacing w:val="-10"/>
        </w:rPr>
        <w:t> </w:t>
      </w:r>
      <w:r>
        <w:rPr/>
        <w:t>por</w:t>
      </w:r>
      <w:r>
        <w:rPr>
          <w:spacing w:val="-8"/>
        </w:rPr>
        <w:t> </w:t>
      </w:r>
      <w:r>
        <w:rPr>
          <w:spacing w:val="-3"/>
        </w:rPr>
        <w:t>cuenta</w:t>
      </w:r>
      <w:r>
        <w:rPr>
          <w:spacing w:val="-11"/>
        </w:rPr>
        <w:t> </w:t>
      </w:r>
      <w:r>
        <w:rPr/>
        <w:t>del </w:t>
      </w:r>
      <w:r>
        <w:rPr>
          <w:spacing w:val="-4"/>
        </w:rPr>
        <w:t>contratista, </w:t>
      </w:r>
      <w:r>
        <w:rPr>
          <w:spacing w:val="-3"/>
        </w:rPr>
        <w:t>salvo </w:t>
      </w:r>
      <w:r>
        <w:rPr/>
        <w:t>el </w:t>
      </w:r>
      <w:r>
        <w:rPr>
          <w:spacing w:val="-3"/>
        </w:rPr>
        <w:t>Impuesto </w:t>
      </w:r>
      <w:r>
        <w:rPr>
          <w:spacing w:val="-4"/>
        </w:rPr>
        <w:t>General Indirecto Canario (IGIC) </w:t>
      </w:r>
      <w:r>
        <w:rPr/>
        <w:t>que </w:t>
      </w:r>
      <w:r>
        <w:rPr>
          <w:spacing w:val="-3"/>
        </w:rPr>
        <w:t>deba ser soportado </w:t>
      </w:r>
      <w:r>
        <w:rPr/>
        <w:t>por </w:t>
      </w:r>
      <w:r>
        <w:rPr>
          <w:spacing w:val="-3"/>
        </w:rPr>
        <w:t>la </w:t>
      </w:r>
      <w:r>
        <w:rPr>
          <w:spacing w:val="-4"/>
        </w:rPr>
        <w:t>Administración, </w:t>
      </w:r>
      <w:r>
        <w:rPr/>
        <w:t>que </w:t>
      </w:r>
      <w:r>
        <w:rPr>
          <w:spacing w:val="-3"/>
        </w:rPr>
        <w:t>se </w:t>
      </w:r>
      <w:r>
        <w:rPr>
          <w:spacing w:val="-4"/>
        </w:rPr>
        <w:t>indicará </w:t>
      </w:r>
      <w:r>
        <w:rPr>
          <w:spacing w:val="-3"/>
        </w:rPr>
        <w:t>como </w:t>
      </w:r>
      <w:r>
        <w:rPr>
          <w:spacing w:val="-4"/>
        </w:rPr>
        <w:t>partida</w:t>
      </w:r>
      <w:r>
        <w:rPr>
          <w:spacing w:val="-13"/>
        </w:rPr>
        <w:t> </w:t>
      </w:r>
      <w:r>
        <w:rPr>
          <w:spacing w:val="-4"/>
        </w:rPr>
        <w:t>independiente.</w:t>
      </w:r>
    </w:p>
    <w:p>
      <w:pPr>
        <w:pStyle w:val="BodyText"/>
        <w:spacing w:before="1"/>
      </w:pPr>
    </w:p>
    <w:p>
      <w:pPr>
        <w:pStyle w:val="Heading4"/>
        <w:jc w:val="both"/>
      </w:pPr>
      <w:r>
        <w:rPr/>
        <w:t>6.- </w:t>
      </w:r>
      <w:r>
        <w:rPr>
          <w:u w:val="thick"/>
        </w:rPr>
        <w:t>EXISTENCIA DE CRÉDITO PRESUPUESTARIO</w:t>
      </w:r>
    </w:p>
    <w:p>
      <w:pPr>
        <w:pStyle w:val="BodyText"/>
        <w:spacing w:before="1"/>
        <w:rPr>
          <w:b/>
          <w:sz w:val="14"/>
        </w:rPr>
      </w:pPr>
    </w:p>
    <w:p>
      <w:pPr>
        <w:pStyle w:val="BodyText"/>
        <w:spacing w:before="94"/>
        <w:ind w:left="479" w:right="388"/>
        <w:jc w:val="both"/>
      </w:pPr>
      <w:r>
        <w:rPr>
          <w:spacing w:val="-4"/>
        </w:rPr>
        <w:t>Existe </w:t>
      </w:r>
      <w:r>
        <w:rPr/>
        <w:t>el </w:t>
      </w:r>
      <w:r>
        <w:rPr>
          <w:spacing w:val="-4"/>
        </w:rPr>
        <w:t>crédito presupuestario preciso para </w:t>
      </w:r>
      <w:r>
        <w:rPr>
          <w:spacing w:val="-3"/>
        </w:rPr>
        <w:t>atender </w:t>
      </w:r>
      <w:r>
        <w:rPr/>
        <w:t>a </w:t>
      </w:r>
      <w:r>
        <w:rPr>
          <w:spacing w:val="-3"/>
        </w:rPr>
        <w:t>las obligaciones </w:t>
      </w:r>
      <w:r>
        <w:rPr>
          <w:spacing w:val="-4"/>
        </w:rPr>
        <w:t>económicas </w:t>
      </w:r>
      <w:r>
        <w:rPr/>
        <w:t>que </w:t>
      </w:r>
      <w:r>
        <w:rPr>
          <w:spacing w:val="-3"/>
        </w:rPr>
        <w:t>se deriven </w:t>
      </w:r>
      <w:r>
        <w:rPr/>
        <w:t>de </w:t>
      </w:r>
      <w:r>
        <w:rPr>
          <w:spacing w:val="-3"/>
        </w:rPr>
        <w:t>la </w:t>
      </w:r>
      <w:r>
        <w:rPr>
          <w:spacing w:val="-4"/>
        </w:rPr>
        <w:t>presente contratación, </w:t>
      </w:r>
      <w:r>
        <w:rPr>
          <w:spacing w:val="-3"/>
        </w:rPr>
        <w:t>con </w:t>
      </w:r>
      <w:r>
        <w:rPr>
          <w:spacing w:val="-4"/>
        </w:rPr>
        <w:t>cargo </w:t>
      </w:r>
      <w:r>
        <w:rPr/>
        <w:t>a </w:t>
      </w:r>
      <w:r>
        <w:rPr>
          <w:spacing w:val="-3"/>
        </w:rPr>
        <w:t>la aplicación </w:t>
      </w:r>
      <w:r>
        <w:rPr>
          <w:spacing w:val="-4"/>
        </w:rPr>
        <w:t>presupuestaria </w:t>
      </w:r>
      <w:r>
        <w:rPr>
          <w:spacing w:val="-2"/>
        </w:rPr>
        <w:t>GMU </w:t>
      </w:r>
      <w:r>
        <w:rPr/>
        <w:t>150 </w:t>
      </w:r>
      <w:r>
        <w:rPr>
          <w:spacing w:val="-3"/>
        </w:rPr>
        <w:t>22706, </w:t>
      </w:r>
      <w:r>
        <w:rPr>
          <w:spacing w:val="-4"/>
        </w:rPr>
        <w:t>denominada Estudios </w:t>
      </w:r>
      <w:r>
        <w:rPr/>
        <w:t>y </w:t>
      </w:r>
      <w:r>
        <w:rPr>
          <w:spacing w:val="-4"/>
        </w:rPr>
        <w:t>Trabajos Técnicos, </w:t>
      </w:r>
      <w:r>
        <w:rPr/>
        <w:t>y el </w:t>
      </w:r>
      <w:r>
        <w:rPr>
          <w:spacing w:val="-3"/>
        </w:rPr>
        <w:t>número </w:t>
      </w:r>
      <w:r>
        <w:rPr/>
        <w:t>de </w:t>
      </w:r>
      <w:r>
        <w:rPr>
          <w:spacing w:val="-4"/>
        </w:rPr>
        <w:t>operación </w:t>
      </w:r>
      <w:r>
        <w:rPr/>
        <w:t>es </w:t>
      </w:r>
      <w:r>
        <w:rPr>
          <w:spacing w:val="-3"/>
        </w:rPr>
        <w:t>220250000541.</w:t>
      </w:r>
    </w:p>
    <w:p>
      <w:pPr>
        <w:pStyle w:val="BodyText"/>
        <w:rPr>
          <w:sz w:val="24"/>
        </w:rPr>
      </w:pPr>
    </w:p>
    <w:p>
      <w:pPr>
        <w:pStyle w:val="BodyText"/>
        <w:spacing w:before="11"/>
        <w:rPr>
          <w:sz w:val="18"/>
        </w:rPr>
      </w:pPr>
    </w:p>
    <w:p>
      <w:pPr>
        <w:pStyle w:val="BodyText"/>
        <w:spacing w:line="251" w:lineRule="exact"/>
        <w:ind w:left="763"/>
      </w:pPr>
      <w:r>
        <w:rPr/>
        <w:t>4. Numero de RC: 22025000117.</w:t>
      </w:r>
    </w:p>
    <w:p>
      <w:pPr>
        <w:pStyle w:val="BodyText"/>
        <w:spacing w:line="251" w:lineRule="exact"/>
        <w:ind w:left="763"/>
      </w:pPr>
      <w:r>
        <w:rPr/>
        <w:t>5. Importe: 15.782,50 €.</w:t>
      </w:r>
    </w:p>
    <w:p>
      <w:pPr>
        <w:pStyle w:val="BodyText"/>
        <w:spacing w:before="3"/>
      </w:pPr>
    </w:p>
    <w:p>
      <w:pPr>
        <w:pStyle w:val="Heading4"/>
        <w:jc w:val="both"/>
      </w:pPr>
      <w:r>
        <w:rPr/>
        <w:t>7.- </w:t>
      </w:r>
      <w:r>
        <w:rPr>
          <w:u w:val="thick"/>
        </w:rPr>
        <w:t>VALOR ESTIMADO DEL CONTRATO</w:t>
      </w:r>
    </w:p>
    <w:p>
      <w:pPr>
        <w:pStyle w:val="BodyText"/>
        <w:spacing w:before="8"/>
        <w:rPr>
          <w:b/>
          <w:sz w:val="23"/>
        </w:rPr>
      </w:pPr>
    </w:p>
    <w:p>
      <w:pPr>
        <w:spacing w:before="94"/>
        <w:ind w:left="479" w:right="0" w:firstLine="0"/>
        <w:jc w:val="left"/>
        <w:rPr>
          <w:b/>
          <w:sz w:val="22"/>
        </w:rPr>
      </w:pPr>
      <w:r>
        <w:rPr>
          <w:b/>
          <w:sz w:val="22"/>
        </w:rPr>
        <w:t>7</w:t>
      </w:r>
      <w:r>
        <w:rPr>
          <w:sz w:val="22"/>
        </w:rPr>
        <w:t>.</w:t>
      </w:r>
      <w:r>
        <w:rPr>
          <w:b/>
          <w:sz w:val="22"/>
        </w:rPr>
        <w:t>1.- </w:t>
      </w:r>
      <w:r>
        <w:rPr>
          <w:sz w:val="22"/>
        </w:rPr>
        <w:t>El valor estimado del contrato, asciende a </w:t>
      </w:r>
      <w:r>
        <w:rPr>
          <w:b/>
          <w:sz w:val="22"/>
        </w:rPr>
        <w:t>CATROCE MIL SETECIENTOS CINCUENTA</w:t>
      </w:r>
    </w:p>
    <w:p>
      <w:pPr>
        <w:spacing w:before="35"/>
        <w:ind w:left="479" w:right="0" w:firstLine="0"/>
        <w:jc w:val="left"/>
        <w:rPr>
          <w:sz w:val="22"/>
        </w:rPr>
      </w:pPr>
      <w:r>
        <w:rPr>
          <w:b/>
          <w:sz w:val="22"/>
        </w:rPr>
        <w:t>EUROS (14.750,00 €)</w:t>
      </w:r>
      <w:r>
        <w:rPr>
          <w:sz w:val="22"/>
        </w:rPr>
        <w:t>, </w:t>
      </w:r>
      <w:r>
        <w:rPr>
          <w:sz w:val="22"/>
          <w:u w:val="single"/>
        </w:rPr>
        <w:t>IGIC no incluido</w:t>
      </w:r>
      <w:r>
        <w:rPr>
          <w:sz w:val="22"/>
        </w:rPr>
        <w:t>.</w:t>
      </w:r>
    </w:p>
    <w:p>
      <w:pPr>
        <w:pStyle w:val="BodyText"/>
        <w:spacing w:before="9"/>
        <w:rPr>
          <w:sz w:val="20"/>
        </w:rPr>
      </w:pPr>
    </w:p>
    <w:p>
      <w:pPr>
        <w:pStyle w:val="BodyText"/>
        <w:spacing w:line="273" w:lineRule="auto" w:before="94"/>
        <w:ind w:left="479" w:right="305"/>
      </w:pPr>
      <w:r>
        <w:rPr>
          <w:b/>
        </w:rPr>
        <w:t>7.2.- </w:t>
      </w:r>
      <w:r>
        <w:rPr/>
        <w:t>El </w:t>
      </w:r>
      <w:r>
        <w:rPr>
          <w:spacing w:val="-5"/>
        </w:rPr>
        <w:t>método </w:t>
      </w:r>
      <w:r>
        <w:rPr/>
        <w:t>de </w:t>
      </w:r>
      <w:r>
        <w:rPr>
          <w:spacing w:val="-7"/>
        </w:rPr>
        <w:t>cálculo </w:t>
      </w:r>
      <w:r>
        <w:rPr>
          <w:spacing w:val="-4"/>
        </w:rPr>
        <w:t>del valor </w:t>
      </w:r>
      <w:r>
        <w:rPr>
          <w:spacing w:val="-6"/>
        </w:rPr>
        <w:t>estimado </w:t>
      </w:r>
      <w:r>
        <w:rPr/>
        <w:t>del </w:t>
      </w:r>
      <w:r>
        <w:rPr>
          <w:spacing w:val="-7"/>
        </w:rPr>
        <w:t>contrato </w:t>
      </w:r>
      <w:r>
        <w:rPr>
          <w:spacing w:val="-4"/>
        </w:rPr>
        <w:t>será </w:t>
      </w:r>
      <w:r>
        <w:rPr>
          <w:spacing w:val="-3"/>
        </w:rPr>
        <w:t>igual </w:t>
      </w:r>
      <w:r>
        <w:rPr/>
        <w:t>al </w:t>
      </w:r>
      <w:r>
        <w:rPr>
          <w:spacing w:val="-4"/>
        </w:rPr>
        <w:t>presupuesto </w:t>
      </w:r>
      <w:r>
        <w:rPr>
          <w:spacing w:val="-3"/>
        </w:rPr>
        <w:t>máximo citado </w:t>
      </w:r>
      <w:r>
        <w:rPr/>
        <w:t>sin </w:t>
      </w:r>
      <w:r>
        <w:rPr>
          <w:spacing w:val="-4"/>
        </w:rPr>
        <w:t>incluir IGIC.</w:t>
      </w:r>
    </w:p>
    <w:p>
      <w:pPr>
        <w:pStyle w:val="BodyText"/>
      </w:pPr>
    </w:p>
    <w:p>
      <w:pPr>
        <w:pStyle w:val="Heading4"/>
      </w:pPr>
      <w:r>
        <w:rPr/>
        <w:t>8.- </w:t>
      </w:r>
      <w:r>
        <w:rPr>
          <w:u w:val="thick"/>
        </w:rPr>
        <w:t>PRECIO DEL CONTRATO</w:t>
      </w:r>
    </w:p>
    <w:p>
      <w:pPr>
        <w:pStyle w:val="BodyText"/>
        <w:spacing w:before="7"/>
        <w:rPr>
          <w:b/>
          <w:sz w:val="14"/>
        </w:rPr>
      </w:pPr>
    </w:p>
    <w:p>
      <w:pPr>
        <w:pStyle w:val="BodyText"/>
        <w:spacing w:line="273" w:lineRule="auto" w:before="93"/>
        <w:ind w:left="479" w:right="406"/>
        <w:jc w:val="both"/>
      </w:pPr>
      <w:r>
        <w:rPr>
          <w:b/>
        </w:rPr>
        <w:t>8.1.- </w:t>
      </w:r>
      <w:r>
        <w:rPr/>
        <w:t>El precio del contrato será el que resulte de su adjudicación, e incluirá, como partida independiente, el IGIC.</w:t>
      </w:r>
    </w:p>
    <w:p>
      <w:pPr>
        <w:pStyle w:val="BodyText"/>
        <w:spacing w:before="10"/>
        <w:rPr>
          <w:sz w:val="25"/>
        </w:rPr>
      </w:pPr>
    </w:p>
    <w:p>
      <w:pPr>
        <w:pStyle w:val="BodyText"/>
        <w:spacing w:line="276" w:lineRule="auto"/>
        <w:ind w:left="479" w:right="403"/>
        <w:jc w:val="both"/>
      </w:pPr>
      <w:r>
        <w:rPr>
          <w:b/>
        </w:rPr>
        <w:t>8.2.- </w:t>
      </w:r>
      <w:r>
        <w:rPr/>
        <w:t>En el precio del contrato </w:t>
      </w:r>
      <w:r>
        <w:rPr>
          <w:spacing w:val="-3"/>
        </w:rPr>
        <w:t>se </w:t>
      </w:r>
      <w:r>
        <w:rPr/>
        <w:t>entienden incluidas todas las tasas e impuestos, directos e indirectos, y arbitrios municipales que graven la ejecución del contrato, que correrán de cuenta de </w:t>
      </w:r>
      <w:r>
        <w:rPr>
          <w:spacing w:val="-3"/>
        </w:rPr>
        <w:t>la </w:t>
      </w:r>
      <w:r>
        <w:rPr/>
        <w:t>persona contratista, </w:t>
      </w:r>
      <w:r>
        <w:rPr>
          <w:i/>
        </w:rPr>
        <w:t>s</w:t>
      </w:r>
      <w:r>
        <w:rPr/>
        <w:t>alvo el IGIC, que deberá ser soportado por la</w:t>
      </w:r>
      <w:r>
        <w:rPr>
          <w:spacing w:val="15"/>
        </w:rPr>
        <w:t> </w:t>
      </w:r>
      <w:r>
        <w:rPr/>
        <w:t>Administración.</w:t>
      </w:r>
    </w:p>
    <w:p>
      <w:pPr>
        <w:pStyle w:val="BodyText"/>
        <w:spacing w:before="6"/>
        <w:rPr>
          <w:sz w:val="25"/>
        </w:rPr>
      </w:pPr>
    </w:p>
    <w:p>
      <w:pPr>
        <w:pStyle w:val="BodyText"/>
        <w:spacing w:line="273" w:lineRule="auto" w:before="1"/>
        <w:ind w:left="479" w:right="408"/>
        <w:jc w:val="both"/>
      </w:pPr>
      <w:r>
        <w:rPr/>
        <w:t>Se consideran también incluidos en el precio del contrato todos los gastos que resultaren necesarios para su ejecución, incluidos los posibles desplazamientos.</w:t>
      </w:r>
    </w:p>
    <w:p>
      <w:pPr>
        <w:pStyle w:val="BodyText"/>
        <w:spacing w:line="278" w:lineRule="auto" w:before="3"/>
        <w:ind w:left="479" w:right="405"/>
        <w:jc w:val="both"/>
      </w:pPr>
      <w:r>
        <w:rPr/>
        <w:t>También</w:t>
      </w:r>
      <w:r>
        <w:rPr>
          <w:spacing w:val="-9"/>
        </w:rPr>
        <w:t> </w:t>
      </w:r>
      <w:r>
        <w:rPr>
          <w:spacing w:val="-3"/>
        </w:rPr>
        <w:t>son</w:t>
      </w:r>
      <w:r>
        <w:rPr>
          <w:spacing w:val="-13"/>
        </w:rPr>
        <w:t> </w:t>
      </w:r>
      <w:r>
        <w:rPr/>
        <w:t>de</w:t>
      </w:r>
      <w:r>
        <w:rPr>
          <w:spacing w:val="-13"/>
        </w:rPr>
        <w:t> </w:t>
      </w:r>
      <w:r>
        <w:rPr/>
        <w:t>cuenta</w:t>
      </w:r>
      <w:r>
        <w:rPr>
          <w:spacing w:val="-18"/>
        </w:rPr>
        <w:t> </w:t>
      </w:r>
      <w:r>
        <w:rPr/>
        <w:t>de</w:t>
      </w:r>
      <w:r>
        <w:rPr>
          <w:spacing w:val="-13"/>
        </w:rPr>
        <w:t> </w:t>
      </w:r>
      <w:r>
        <w:rPr/>
        <w:t>la</w:t>
      </w:r>
      <w:r>
        <w:rPr>
          <w:spacing w:val="-13"/>
        </w:rPr>
        <w:t> </w:t>
      </w:r>
      <w:r>
        <w:rPr/>
        <w:t>contratista</w:t>
      </w:r>
      <w:r>
        <w:rPr>
          <w:spacing w:val="-13"/>
        </w:rPr>
        <w:t> </w:t>
      </w:r>
      <w:r>
        <w:rPr/>
        <w:t>los</w:t>
      </w:r>
      <w:r>
        <w:rPr>
          <w:spacing w:val="-20"/>
        </w:rPr>
        <w:t> </w:t>
      </w:r>
      <w:r>
        <w:rPr/>
        <w:t>gastos</w:t>
      </w:r>
      <w:r>
        <w:rPr>
          <w:spacing w:val="-15"/>
        </w:rPr>
        <w:t> </w:t>
      </w:r>
      <w:r>
        <w:rPr/>
        <w:t>de</w:t>
      </w:r>
      <w:r>
        <w:rPr>
          <w:spacing w:val="-13"/>
        </w:rPr>
        <w:t> </w:t>
      </w:r>
      <w:r>
        <w:rPr/>
        <w:t>formalización</w:t>
      </w:r>
      <w:r>
        <w:rPr>
          <w:spacing w:val="-18"/>
        </w:rPr>
        <w:t> </w:t>
      </w:r>
      <w:r>
        <w:rPr/>
        <w:t>del</w:t>
      </w:r>
      <w:r>
        <w:rPr>
          <w:spacing w:val="-16"/>
        </w:rPr>
        <w:t> </w:t>
      </w:r>
      <w:r>
        <w:rPr/>
        <w:t>contrato,</w:t>
      </w:r>
      <w:r>
        <w:rPr>
          <w:spacing w:val="-14"/>
        </w:rPr>
        <w:t> </w:t>
      </w:r>
      <w:r>
        <w:rPr/>
        <w:t>si</w:t>
      </w:r>
      <w:r>
        <w:rPr>
          <w:spacing w:val="-16"/>
        </w:rPr>
        <w:t> </w:t>
      </w:r>
      <w:r>
        <w:rPr/>
        <w:t>este</w:t>
      </w:r>
      <w:r>
        <w:rPr>
          <w:spacing w:val="-14"/>
        </w:rPr>
        <w:t> </w:t>
      </w:r>
      <w:r>
        <w:rPr/>
        <w:t>se</w:t>
      </w:r>
      <w:r>
        <w:rPr>
          <w:spacing w:val="-18"/>
        </w:rPr>
        <w:t> </w:t>
      </w:r>
      <w:r>
        <w:rPr/>
        <w:t>elevare a</w:t>
      </w:r>
      <w:r>
        <w:rPr>
          <w:spacing w:val="-14"/>
        </w:rPr>
        <w:t> </w:t>
      </w:r>
      <w:r>
        <w:rPr/>
        <w:t>escritura</w:t>
      </w:r>
      <w:r>
        <w:rPr>
          <w:spacing w:val="-18"/>
        </w:rPr>
        <w:t> </w:t>
      </w:r>
      <w:r>
        <w:rPr/>
        <w:t>pública.</w:t>
      </w:r>
      <w:r>
        <w:rPr>
          <w:spacing w:val="-14"/>
        </w:rPr>
        <w:t> </w:t>
      </w:r>
      <w:r>
        <w:rPr/>
        <w:t>En</w:t>
      </w:r>
      <w:r>
        <w:rPr>
          <w:spacing w:val="-14"/>
        </w:rPr>
        <w:t> </w:t>
      </w:r>
      <w:r>
        <w:rPr/>
        <w:t>su</w:t>
      </w:r>
      <w:r>
        <w:rPr>
          <w:spacing w:val="-13"/>
        </w:rPr>
        <w:t> </w:t>
      </w:r>
      <w:r>
        <w:rPr/>
        <w:t>caso,</w:t>
      </w:r>
      <w:r>
        <w:rPr>
          <w:spacing w:val="-14"/>
        </w:rPr>
        <w:t> </w:t>
      </w:r>
      <w:r>
        <w:rPr/>
        <w:t>los</w:t>
      </w:r>
      <w:r>
        <w:rPr>
          <w:spacing w:val="-16"/>
        </w:rPr>
        <w:t> </w:t>
      </w:r>
      <w:r>
        <w:rPr/>
        <w:t>citados</w:t>
      </w:r>
      <w:r>
        <w:rPr>
          <w:spacing w:val="-15"/>
        </w:rPr>
        <w:t> </w:t>
      </w:r>
      <w:r>
        <w:rPr/>
        <w:t>gastos</w:t>
      </w:r>
      <w:r>
        <w:rPr>
          <w:spacing w:val="-15"/>
        </w:rPr>
        <w:t> </w:t>
      </w:r>
      <w:r>
        <w:rPr/>
        <w:t>de</w:t>
      </w:r>
      <w:r>
        <w:rPr>
          <w:spacing w:val="-14"/>
        </w:rPr>
        <w:t> </w:t>
      </w:r>
      <w:r>
        <w:rPr/>
        <w:t>publicación</w:t>
      </w:r>
      <w:r>
        <w:rPr>
          <w:spacing w:val="-13"/>
        </w:rPr>
        <w:t> </w:t>
      </w:r>
      <w:r>
        <w:rPr>
          <w:spacing w:val="-3"/>
        </w:rPr>
        <w:t>se</w:t>
      </w:r>
      <w:r>
        <w:rPr>
          <w:spacing w:val="-13"/>
        </w:rPr>
        <w:t> </w:t>
      </w:r>
      <w:r>
        <w:rPr/>
        <w:t>descontarán</w:t>
      </w:r>
      <w:r>
        <w:rPr>
          <w:spacing w:val="-14"/>
        </w:rPr>
        <w:t> </w:t>
      </w:r>
      <w:r>
        <w:rPr/>
        <w:t>en</w:t>
      </w:r>
      <w:r>
        <w:rPr>
          <w:spacing w:val="-13"/>
        </w:rPr>
        <w:t> </w:t>
      </w:r>
      <w:r>
        <w:rPr/>
        <w:t>el</w:t>
      </w:r>
      <w:r>
        <w:rPr>
          <w:spacing w:val="-16"/>
        </w:rPr>
        <w:t> </w:t>
      </w:r>
      <w:r>
        <w:rPr/>
        <w:t>primer</w:t>
      </w:r>
      <w:r>
        <w:rPr>
          <w:spacing w:val="-16"/>
        </w:rPr>
        <w:t> </w:t>
      </w:r>
      <w:r>
        <w:rPr/>
        <w:t>pago</w:t>
      </w:r>
    </w:p>
    <w:p>
      <w:pPr>
        <w:spacing w:after="0" w:line="278" w:lineRule="auto"/>
        <w:jc w:val="both"/>
        <w:sectPr>
          <w:pgSz w:w="11910" w:h="16840"/>
          <w:pgMar w:header="0" w:footer="0" w:top="1580" w:bottom="280" w:left="1220" w:right="320"/>
        </w:sectPr>
      </w:pPr>
    </w:p>
    <w:p>
      <w:pPr>
        <w:pStyle w:val="BodyText"/>
        <w:spacing w:line="273" w:lineRule="auto" w:before="91"/>
        <w:ind w:left="479" w:right="396"/>
      </w:pPr>
      <w:r>
        <w:rPr/>
        <w:t>efectuado a favor de la contratista, salvo que el mismo acredite el ingreso del coste de aquellos en la Tesorería del Ayuntamiento.</w:t>
      </w:r>
    </w:p>
    <w:p>
      <w:pPr>
        <w:pStyle w:val="BodyText"/>
        <w:spacing w:before="1"/>
      </w:pPr>
    </w:p>
    <w:p>
      <w:pPr>
        <w:pStyle w:val="Heading4"/>
      </w:pPr>
      <w:r>
        <w:rPr/>
        <w:t>9.- </w:t>
      </w:r>
      <w:r>
        <w:rPr>
          <w:u w:val="thick"/>
        </w:rPr>
        <w:t>REVISIÓN DEL PRECIO DEL CONTRATO Y OTRAS VARIACIONES DEL MISMO</w:t>
      </w:r>
    </w:p>
    <w:p>
      <w:pPr>
        <w:pStyle w:val="BodyText"/>
        <w:spacing w:before="1"/>
        <w:rPr>
          <w:b/>
          <w:sz w:val="14"/>
        </w:rPr>
      </w:pPr>
    </w:p>
    <w:p>
      <w:pPr>
        <w:pStyle w:val="BodyText"/>
        <w:spacing w:line="278" w:lineRule="auto" w:before="94"/>
        <w:ind w:left="479" w:right="396"/>
      </w:pPr>
      <w:r>
        <w:rPr/>
        <w:t>Dada la naturaleza de las prestaciones del contrato, y de conformidad con lo establecido en el artículo 103.2 de la LCSP, el precio del contrato no podrá ser objeto de revisión.</w:t>
      </w:r>
    </w:p>
    <w:p>
      <w:pPr>
        <w:pStyle w:val="BodyText"/>
        <w:spacing w:before="6"/>
        <w:rPr>
          <w:sz w:val="21"/>
        </w:rPr>
      </w:pPr>
    </w:p>
    <w:p>
      <w:pPr>
        <w:pStyle w:val="Heading4"/>
        <w:spacing w:before="1"/>
      </w:pPr>
      <w:r>
        <w:rPr/>
        <w:t>10.- </w:t>
      </w:r>
      <w:r>
        <w:rPr>
          <w:u w:val="thick"/>
        </w:rPr>
        <w:t>PLAZO DE DURACIÓN DEL CONTRATO</w:t>
      </w:r>
    </w:p>
    <w:p>
      <w:pPr>
        <w:pStyle w:val="BodyText"/>
        <w:spacing w:before="8"/>
        <w:rPr>
          <w:b/>
          <w:sz w:val="13"/>
        </w:rPr>
      </w:pPr>
    </w:p>
    <w:p>
      <w:pPr>
        <w:pStyle w:val="BodyText"/>
        <w:spacing w:line="288" w:lineRule="auto" w:before="93"/>
        <w:ind w:left="479" w:right="396"/>
        <w:jc w:val="both"/>
      </w:pPr>
      <w:r>
        <w:rPr/>
        <w:t>El</w:t>
      </w:r>
      <w:r>
        <w:rPr>
          <w:spacing w:val="-17"/>
        </w:rPr>
        <w:t> </w:t>
      </w:r>
      <w:r>
        <w:rPr>
          <w:spacing w:val="-4"/>
        </w:rPr>
        <w:t>contrato</w:t>
      </w:r>
      <w:r>
        <w:rPr>
          <w:spacing w:val="-14"/>
        </w:rPr>
        <w:t> </w:t>
      </w:r>
      <w:r>
        <w:rPr>
          <w:spacing w:val="-4"/>
        </w:rPr>
        <w:t>tendrá</w:t>
      </w:r>
      <w:r>
        <w:rPr>
          <w:spacing w:val="-13"/>
        </w:rPr>
        <w:t> </w:t>
      </w:r>
      <w:r>
        <w:rPr/>
        <w:t>un</w:t>
      </w:r>
      <w:r>
        <w:rPr>
          <w:spacing w:val="-14"/>
        </w:rPr>
        <w:t> </w:t>
      </w:r>
      <w:r>
        <w:rPr>
          <w:spacing w:val="-3"/>
        </w:rPr>
        <w:t>plazo</w:t>
      </w:r>
      <w:r>
        <w:rPr>
          <w:spacing w:val="-14"/>
        </w:rPr>
        <w:t> </w:t>
      </w:r>
      <w:r>
        <w:rPr>
          <w:spacing w:val="-4"/>
        </w:rPr>
        <w:t>máximo</w:t>
      </w:r>
      <w:r>
        <w:rPr>
          <w:spacing w:val="-14"/>
        </w:rPr>
        <w:t> </w:t>
      </w:r>
      <w:r>
        <w:rPr/>
        <w:t>de</w:t>
      </w:r>
      <w:r>
        <w:rPr>
          <w:spacing w:val="-9"/>
        </w:rPr>
        <w:t> </w:t>
      </w:r>
      <w:r>
        <w:rPr>
          <w:spacing w:val="-4"/>
        </w:rPr>
        <w:t>realización</w:t>
      </w:r>
      <w:r>
        <w:rPr>
          <w:spacing w:val="-14"/>
        </w:rPr>
        <w:t> </w:t>
      </w:r>
      <w:r>
        <w:rPr/>
        <w:t>y</w:t>
      </w:r>
      <w:r>
        <w:rPr>
          <w:spacing w:val="-11"/>
        </w:rPr>
        <w:t> </w:t>
      </w:r>
      <w:r>
        <w:rPr>
          <w:spacing w:val="-4"/>
        </w:rPr>
        <w:t>entrega</w:t>
      </w:r>
      <w:r>
        <w:rPr>
          <w:spacing w:val="-14"/>
        </w:rPr>
        <w:t> </w:t>
      </w:r>
      <w:r>
        <w:rPr>
          <w:spacing w:val="-4"/>
        </w:rPr>
        <w:t>definitiva</w:t>
      </w:r>
      <w:r>
        <w:rPr>
          <w:spacing w:val="-14"/>
        </w:rPr>
        <w:t> </w:t>
      </w:r>
      <w:r>
        <w:rPr/>
        <w:t>de</w:t>
      </w:r>
      <w:r>
        <w:rPr>
          <w:spacing w:val="-13"/>
        </w:rPr>
        <w:t> </w:t>
      </w:r>
      <w:r>
        <w:rPr>
          <w:spacing w:val="-3"/>
        </w:rPr>
        <w:t>los</w:t>
      </w:r>
      <w:r>
        <w:rPr>
          <w:spacing w:val="-17"/>
        </w:rPr>
        <w:t> </w:t>
      </w:r>
      <w:r>
        <w:rPr>
          <w:spacing w:val="-4"/>
        </w:rPr>
        <w:t>trabajos, </w:t>
      </w:r>
      <w:r>
        <w:rPr>
          <w:b/>
        </w:rPr>
        <w:t>a</w:t>
      </w:r>
      <w:r>
        <w:rPr>
          <w:b/>
          <w:spacing w:val="-14"/>
        </w:rPr>
        <w:t> </w:t>
      </w:r>
      <w:r>
        <w:rPr>
          <w:b/>
          <w:spacing w:val="-4"/>
        </w:rPr>
        <w:t>contar</w:t>
      </w:r>
      <w:r>
        <w:rPr>
          <w:b/>
          <w:spacing w:val="-10"/>
        </w:rPr>
        <w:t> </w:t>
      </w:r>
      <w:r>
        <w:rPr>
          <w:b/>
          <w:spacing w:val="-4"/>
        </w:rPr>
        <w:t>desde </w:t>
      </w:r>
      <w:r>
        <w:rPr>
          <w:b/>
        </w:rPr>
        <w:t>su</w:t>
      </w:r>
      <w:r>
        <w:rPr>
          <w:b/>
          <w:spacing w:val="-12"/>
        </w:rPr>
        <w:t> </w:t>
      </w:r>
      <w:r>
        <w:rPr>
          <w:b/>
          <w:spacing w:val="-5"/>
        </w:rPr>
        <w:t>formalización,</w:t>
      </w:r>
      <w:r>
        <w:rPr>
          <w:b/>
          <w:spacing w:val="-8"/>
        </w:rPr>
        <w:t> </w:t>
      </w:r>
      <w:r>
        <w:rPr/>
        <w:t>de</w:t>
      </w:r>
      <w:r>
        <w:rPr>
          <w:spacing w:val="-9"/>
        </w:rPr>
        <w:t> </w:t>
      </w:r>
      <w:r>
        <w:rPr/>
        <w:t>2</w:t>
      </w:r>
      <w:r>
        <w:rPr>
          <w:spacing w:val="-9"/>
        </w:rPr>
        <w:t> </w:t>
      </w:r>
      <w:r>
        <w:rPr>
          <w:spacing w:val="-4"/>
        </w:rPr>
        <w:t>meses</w:t>
      </w:r>
      <w:r>
        <w:rPr>
          <w:spacing w:val="-11"/>
        </w:rPr>
        <w:t> </w:t>
      </w:r>
      <w:r>
        <w:rPr/>
        <w:t>y</w:t>
      </w:r>
      <w:r>
        <w:rPr>
          <w:spacing w:val="-11"/>
        </w:rPr>
        <w:t> </w:t>
      </w:r>
      <w:r>
        <w:rPr>
          <w:spacing w:val="-4"/>
        </w:rPr>
        <w:t>será</w:t>
      </w:r>
      <w:r>
        <w:rPr>
          <w:spacing w:val="-9"/>
        </w:rPr>
        <w:t> </w:t>
      </w:r>
      <w:r>
        <w:rPr/>
        <w:t>de</w:t>
      </w:r>
      <w:r>
        <w:rPr>
          <w:spacing w:val="-10"/>
        </w:rPr>
        <w:t> </w:t>
      </w:r>
      <w:r>
        <w:rPr/>
        <w:t>una</w:t>
      </w:r>
      <w:r>
        <w:rPr>
          <w:spacing w:val="-9"/>
        </w:rPr>
        <w:t> </w:t>
      </w:r>
      <w:r>
        <w:rPr>
          <w:spacing w:val="-4"/>
        </w:rPr>
        <w:t>única</w:t>
      </w:r>
      <w:r>
        <w:rPr>
          <w:spacing w:val="-9"/>
        </w:rPr>
        <w:t> </w:t>
      </w:r>
      <w:r>
        <w:rPr>
          <w:spacing w:val="-4"/>
        </w:rPr>
        <w:t>entrega</w:t>
      </w:r>
      <w:r>
        <w:rPr>
          <w:spacing w:val="-9"/>
        </w:rPr>
        <w:t> </w:t>
      </w:r>
      <w:r>
        <w:rPr/>
        <w:t>de</w:t>
      </w:r>
      <w:r>
        <w:rPr>
          <w:spacing w:val="-9"/>
        </w:rPr>
        <w:t> </w:t>
      </w:r>
      <w:r>
        <w:rPr>
          <w:spacing w:val="-3"/>
        </w:rPr>
        <w:t>toda</w:t>
      </w:r>
      <w:r>
        <w:rPr>
          <w:spacing w:val="-9"/>
        </w:rPr>
        <w:t> </w:t>
      </w:r>
      <w:r>
        <w:rPr>
          <w:spacing w:val="-3"/>
        </w:rPr>
        <w:t>la</w:t>
      </w:r>
      <w:r>
        <w:rPr>
          <w:spacing w:val="-9"/>
        </w:rPr>
        <w:t> </w:t>
      </w:r>
      <w:r>
        <w:rPr>
          <w:spacing w:val="-4"/>
        </w:rPr>
        <w:t>documentación</w:t>
      </w:r>
      <w:r>
        <w:rPr>
          <w:spacing w:val="-9"/>
        </w:rPr>
        <w:t> </w:t>
      </w:r>
      <w:r>
        <w:rPr>
          <w:spacing w:val="-4"/>
        </w:rPr>
        <w:t>necesaria</w:t>
      </w:r>
      <w:r>
        <w:rPr>
          <w:spacing w:val="-9"/>
        </w:rPr>
        <w:t> </w:t>
      </w:r>
      <w:r>
        <w:rPr>
          <w:spacing w:val="-4"/>
        </w:rPr>
        <w:t>para </w:t>
      </w:r>
      <w:r>
        <w:rPr>
          <w:spacing w:val="-3"/>
        </w:rPr>
        <w:t>la </w:t>
      </w:r>
      <w:r>
        <w:rPr>
          <w:spacing w:val="-4"/>
        </w:rPr>
        <w:t>ejecución </w:t>
      </w:r>
      <w:r>
        <w:rPr/>
        <w:t>de </w:t>
      </w:r>
      <w:r>
        <w:rPr>
          <w:spacing w:val="-3"/>
        </w:rPr>
        <w:t>la </w:t>
      </w:r>
      <w:r>
        <w:rPr>
          <w:spacing w:val="-4"/>
        </w:rPr>
        <w:t>modificación </w:t>
      </w:r>
      <w:r>
        <w:rPr>
          <w:spacing w:val="-3"/>
        </w:rPr>
        <w:t>planteada </w:t>
      </w:r>
      <w:r>
        <w:rPr/>
        <w:t>por </w:t>
      </w:r>
      <w:r>
        <w:rPr>
          <w:spacing w:val="-3"/>
        </w:rPr>
        <w:t>la </w:t>
      </w:r>
      <w:r>
        <w:rPr>
          <w:spacing w:val="-4"/>
        </w:rPr>
        <w:t>Dirección</w:t>
      </w:r>
      <w:r>
        <w:rPr>
          <w:spacing w:val="-31"/>
        </w:rPr>
        <w:t> </w:t>
      </w:r>
      <w:r>
        <w:rPr>
          <w:spacing w:val="-4"/>
        </w:rPr>
        <w:t>Facultativa.</w:t>
      </w:r>
    </w:p>
    <w:p>
      <w:pPr>
        <w:pStyle w:val="BodyText"/>
        <w:spacing w:before="3"/>
        <w:rPr>
          <w:sz w:val="27"/>
        </w:rPr>
      </w:pPr>
    </w:p>
    <w:p>
      <w:pPr>
        <w:pStyle w:val="Heading4"/>
        <w:ind w:left="1131" w:right="1046"/>
        <w:jc w:val="center"/>
      </w:pPr>
      <w:r>
        <w:rPr/>
        <w:t>II </w:t>
      </w:r>
      <w:r>
        <w:rPr>
          <w:u w:val="thick"/>
        </w:rPr>
        <w:t>ADJUDICACIÓN DEL</w:t>
      </w:r>
      <w:r>
        <w:rPr>
          <w:spacing w:val="-15"/>
          <w:u w:val="thick"/>
        </w:rPr>
        <w:t> </w:t>
      </w:r>
      <w:r>
        <w:rPr>
          <w:u w:val="thick"/>
        </w:rPr>
        <w:t>CONTRATO</w:t>
      </w:r>
    </w:p>
    <w:p>
      <w:pPr>
        <w:pStyle w:val="BodyText"/>
        <w:spacing w:before="9"/>
        <w:rPr>
          <w:b/>
          <w:sz w:val="13"/>
        </w:rPr>
      </w:pPr>
    </w:p>
    <w:p>
      <w:pPr>
        <w:spacing w:before="93"/>
        <w:ind w:left="479" w:right="0" w:firstLine="0"/>
        <w:jc w:val="left"/>
        <w:rPr>
          <w:b/>
          <w:sz w:val="22"/>
        </w:rPr>
      </w:pPr>
      <w:r>
        <w:rPr>
          <w:b/>
          <w:sz w:val="22"/>
        </w:rPr>
        <w:t>11.- </w:t>
      </w:r>
      <w:r>
        <w:rPr>
          <w:b/>
          <w:sz w:val="22"/>
          <w:u w:val="thick"/>
        </w:rPr>
        <w:t>PROCEDIMIENTO DE ADJUDICACIÓN</w:t>
      </w:r>
      <w:r>
        <w:rPr>
          <w:b/>
          <w:sz w:val="22"/>
        </w:rPr>
        <w:t> (arts. 131.2, 158 y 168 y ss. LCSP)</w:t>
      </w:r>
    </w:p>
    <w:p>
      <w:pPr>
        <w:pStyle w:val="BodyText"/>
        <w:spacing w:before="2"/>
        <w:rPr>
          <w:b/>
          <w:sz w:val="14"/>
        </w:rPr>
      </w:pPr>
    </w:p>
    <w:p>
      <w:pPr>
        <w:pStyle w:val="BodyText"/>
        <w:spacing w:before="93"/>
        <w:ind w:left="479" w:right="396"/>
        <w:jc w:val="both"/>
      </w:pPr>
      <w:r>
        <w:rPr>
          <w:b/>
        </w:rPr>
        <w:t>11.1.- </w:t>
      </w:r>
      <w:r>
        <w:rPr/>
        <w:t>La adjudicación del contrato se realizará por el órgano de contratación mediante procedimiento negociado sin publicidad, con base en lo establecido en el artículo 168, letra a, 2º, de la LCSP. </w:t>
      </w:r>
      <w:r>
        <w:rPr>
          <w:spacing w:val="-4"/>
        </w:rPr>
        <w:t>Esto </w:t>
      </w:r>
      <w:r>
        <w:rPr>
          <w:spacing w:val="-3"/>
        </w:rPr>
        <w:t>es, </w:t>
      </w:r>
      <w:r>
        <w:rPr/>
        <w:t>por </w:t>
      </w:r>
      <w:r>
        <w:rPr>
          <w:spacing w:val="-4"/>
        </w:rPr>
        <w:t>tratarse </w:t>
      </w:r>
      <w:r>
        <w:rPr/>
        <w:t>de un </w:t>
      </w:r>
      <w:r>
        <w:rPr>
          <w:spacing w:val="-4"/>
        </w:rPr>
        <w:t>contrato cuya ejecución solo </w:t>
      </w:r>
      <w:r>
        <w:rPr>
          <w:spacing w:val="-3"/>
        </w:rPr>
        <w:t>puede </w:t>
      </w:r>
      <w:r>
        <w:rPr/>
        <w:t>ser </w:t>
      </w:r>
      <w:r>
        <w:rPr>
          <w:spacing w:val="-3"/>
        </w:rPr>
        <w:t>encomendada </w:t>
      </w:r>
      <w:r>
        <w:rPr/>
        <w:t>a </w:t>
      </w:r>
      <w:r>
        <w:rPr>
          <w:b/>
          <w:spacing w:val="-4"/>
        </w:rPr>
        <w:t>Damián León García </w:t>
      </w:r>
      <w:r>
        <w:rPr>
          <w:b/>
          <w:spacing w:val="-3"/>
        </w:rPr>
        <w:t>con </w:t>
      </w:r>
      <w:r>
        <w:rPr>
          <w:b/>
          <w:spacing w:val="-4"/>
        </w:rPr>
        <w:t>DNI 78.637.907-X</w:t>
      </w:r>
      <w:r>
        <w:rPr>
          <w:spacing w:val="-4"/>
        </w:rPr>
        <w:t>, </w:t>
      </w:r>
      <w:r>
        <w:rPr>
          <w:spacing w:val="-3"/>
        </w:rPr>
        <w:t>quien </w:t>
      </w:r>
      <w:r>
        <w:rPr>
          <w:spacing w:val="-4"/>
        </w:rPr>
        <w:t>dispone </w:t>
      </w:r>
      <w:r>
        <w:rPr/>
        <w:t>de </w:t>
      </w:r>
      <w:r>
        <w:rPr>
          <w:spacing w:val="-4"/>
        </w:rPr>
        <w:t>toda </w:t>
      </w:r>
      <w:r>
        <w:rPr>
          <w:spacing w:val="-3"/>
        </w:rPr>
        <w:t>la </w:t>
      </w:r>
      <w:r>
        <w:rPr>
          <w:spacing w:val="-4"/>
        </w:rPr>
        <w:t>documentación necesaria</w:t>
      </w:r>
      <w:r>
        <w:rPr>
          <w:spacing w:val="53"/>
        </w:rPr>
        <w:t> </w:t>
      </w:r>
      <w:r>
        <w:rPr>
          <w:spacing w:val="-4"/>
        </w:rPr>
        <w:t>para </w:t>
      </w:r>
      <w:r>
        <w:rPr>
          <w:spacing w:val="-3"/>
        </w:rPr>
        <w:t>la </w:t>
      </w:r>
      <w:r>
        <w:rPr>
          <w:spacing w:val="-4"/>
        </w:rPr>
        <w:t>culminación </w:t>
      </w:r>
      <w:r>
        <w:rPr>
          <w:spacing w:val="-3"/>
        </w:rPr>
        <w:t>con garantías </w:t>
      </w:r>
      <w:r>
        <w:rPr/>
        <w:t>del </w:t>
      </w:r>
      <w:r>
        <w:rPr>
          <w:spacing w:val="-4"/>
        </w:rPr>
        <w:t>trabajo objeto </w:t>
      </w:r>
      <w:r>
        <w:rPr/>
        <w:t>de </w:t>
      </w:r>
      <w:r>
        <w:rPr>
          <w:spacing w:val="-3"/>
        </w:rPr>
        <w:t>la </w:t>
      </w:r>
      <w:r>
        <w:rPr>
          <w:spacing w:val="-4"/>
        </w:rPr>
        <w:t>presente </w:t>
      </w:r>
      <w:r>
        <w:rPr>
          <w:spacing w:val="-3"/>
        </w:rPr>
        <w:t>contratación.</w:t>
      </w:r>
    </w:p>
    <w:p>
      <w:pPr>
        <w:pStyle w:val="BodyText"/>
        <w:spacing w:before="11"/>
        <w:rPr>
          <w:sz w:val="21"/>
        </w:rPr>
      </w:pPr>
    </w:p>
    <w:p>
      <w:pPr>
        <w:pStyle w:val="BodyText"/>
        <w:ind w:left="479" w:right="402"/>
        <w:jc w:val="both"/>
      </w:pPr>
      <w:r>
        <w:rPr/>
        <w:t>Es </w:t>
      </w:r>
      <w:r>
        <w:rPr>
          <w:spacing w:val="-4"/>
        </w:rPr>
        <w:t>ahora </w:t>
      </w:r>
      <w:r>
        <w:rPr>
          <w:spacing w:val="-3"/>
        </w:rPr>
        <w:t>esta necesidad </w:t>
      </w:r>
      <w:r>
        <w:rPr>
          <w:spacing w:val="-4"/>
        </w:rPr>
        <w:t>sobrevenida </w:t>
      </w:r>
      <w:r>
        <w:rPr/>
        <w:t>de </w:t>
      </w:r>
      <w:r>
        <w:rPr>
          <w:spacing w:val="-3"/>
        </w:rPr>
        <w:t>actuar sobre </w:t>
      </w:r>
      <w:r>
        <w:rPr/>
        <w:t>el </w:t>
      </w:r>
      <w:r>
        <w:rPr>
          <w:spacing w:val="-4"/>
        </w:rPr>
        <w:t>proyecto </w:t>
      </w:r>
      <w:r>
        <w:rPr>
          <w:spacing w:val="-3"/>
        </w:rPr>
        <w:t>original la </w:t>
      </w:r>
      <w:r>
        <w:rPr/>
        <w:t>que ha </w:t>
      </w:r>
      <w:r>
        <w:rPr>
          <w:spacing w:val="-4"/>
        </w:rPr>
        <w:t>determinado</w:t>
      </w:r>
      <w:r>
        <w:rPr>
          <w:spacing w:val="53"/>
        </w:rPr>
        <w:t> </w:t>
      </w:r>
      <w:r>
        <w:rPr>
          <w:spacing w:val="-4"/>
        </w:rPr>
        <w:t>acudir </w:t>
      </w:r>
      <w:r>
        <w:rPr>
          <w:spacing w:val="-3"/>
        </w:rPr>
        <w:t>nuevamente </w:t>
      </w:r>
      <w:r>
        <w:rPr/>
        <w:t>a </w:t>
      </w:r>
      <w:r>
        <w:rPr>
          <w:spacing w:val="-3"/>
        </w:rPr>
        <w:t>la </w:t>
      </w:r>
      <w:r>
        <w:rPr>
          <w:spacing w:val="-4"/>
        </w:rPr>
        <w:t>contratación </w:t>
      </w:r>
      <w:r>
        <w:rPr/>
        <w:t>de </w:t>
      </w:r>
      <w:r>
        <w:rPr>
          <w:spacing w:val="-3"/>
        </w:rPr>
        <w:t>los servicios </w:t>
      </w:r>
      <w:r>
        <w:rPr/>
        <w:t>de </w:t>
      </w:r>
      <w:r>
        <w:rPr>
          <w:spacing w:val="-3"/>
        </w:rPr>
        <w:t>esta </w:t>
      </w:r>
      <w:r>
        <w:rPr>
          <w:spacing w:val="-4"/>
        </w:rPr>
        <w:t>entidad, </w:t>
      </w:r>
      <w:r>
        <w:rPr/>
        <w:t>que por</w:t>
      </w:r>
      <w:r>
        <w:rPr>
          <w:spacing w:val="-43"/>
        </w:rPr>
        <w:t> </w:t>
      </w:r>
      <w:r>
        <w:rPr>
          <w:spacing w:val="-3"/>
        </w:rPr>
        <w:t>las </w:t>
      </w:r>
      <w:r>
        <w:rPr>
          <w:spacing w:val="-4"/>
        </w:rPr>
        <w:t>razones expuestas </w:t>
      </w:r>
      <w:r>
        <w:rPr/>
        <w:t>es </w:t>
      </w:r>
      <w:r>
        <w:rPr>
          <w:spacing w:val="-3"/>
        </w:rPr>
        <w:t>la </w:t>
      </w:r>
      <w:r>
        <w:rPr>
          <w:spacing w:val="-4"/>
        </w:rPr>
        <w:t>única </w:t>
      </w:r>
      <w:r>
        <w:rPr/>
        <w:t>que </w:t>
      </w:r>
      <w:r>
        <w:rPr>
          <w:spacing w:val="-3"/>
        </w:rPr>
        <w:t>puede </w:t>
      </w:r>
      <w:r>
        <w:rPr>
          <w:spacing w:val="-4"/>
        </w:rPr>
        <w:t>ejecutar </w:t>
      </w:r>
      <w:r>
        <w:rPr/>
        <w:t>el</w:t>
      </w:r>
      <w:r>
        <w:rPr>
          <w:spacing w:val="-38"/>
        </w:rPr>
        <w:t> </w:t>
      </w:r>
      <w:r>
        <w:rPr>
          <w:spacing w:val="-4"/>
        </w:rPr>
        <w:t>contrato.</w:t>
      </w:r>
    </w:p>
    <w:p>
      <w:pPr>
        <w:pStyle w:val="BodyText"/>
        <w:spacing w:before="1"/>
      </w:pPr>
    </w:p>
    <w:p>
      <w:pPr>
        <w:spacing w:line="240" w:lineRule="auto" w:before="0"/>
        <w:ind w:left="479" w:right="394" w:firstLine="0"/>
        <w:jc w:val="both"/>
        <w:rPr>
          <w:sz w:val="22"/>
        </w:rPr>
      </w:pPr>
      <w:r>
        <w:rPr>
          <w:spacing w:val="-3"/>
          <w:sz w:val="22"/>
        </w:rPr>
        <w:t>De este modo, mediante la </w:t>
      </w:r>
      <w:r>
        <w:rPr>
          <w:spacing w:val="-4"/>
          <w:sz w:val="22"/>
        </w:rPr>
        <w:t>utilización </w:t>
      </w:r>
      <w:r>
        <w:rPr>
          <w:sz w:val="22"/>
        </w:rPr>
        <w:t>del </w:t>
      </w:r>
      <w:r>
        <w:rPr>
          <w:spacing w:val="-4"/>
          <w:sz w:val="22"/>
        </w:rPr>
        <w:t>procedimiento negociado </w:t>
      </w:r>
      <w:r>
        <w:rPr>
          <w:spacing w:val="-3"/>
          <w:sz w:val="22"/>
        </w:rPr>
        <w:t>se protege </w:t>
      </w:r>
      <w:r>
        <w:rPr>
          <w:sz w:val="22"/>
        </w:rPr>
        <w:t>un </w:t>
      </w:r>
      <w:r>
        <w:rPr>
          <w:spacing w:val="-4"/>
          <w:sz w:val="22"/>
        </w:rPr>
        <w:t>derecho exclusivo, </w:t>
      </w:r>
      <w:r>
        <w:rPr>
          <w:sz w:val="22"/>
        </w:rPr>
        <w:t>en </w:t>
      </w:r>
      <w:r>
        <w:rPr>
          <w:spacing w:val="-4"/>
          <w:sz w:val="22"/>
        </w:rPr>
        <w:t>concreto, </w:t>
      </w:r>
      <w:r>
        <w:rPr>
          <w:sz w:val="22"/>
        </w:rPr>
        <w:t>el </w:t>
      </w:r>
      <w:r>
        <w:rPr>
          <w:spacing w:val="-3"/>
          <w:sz w:val="22"/>
        </w:rPr>
        <w:t>derecho </w:t>
      </w:r>
      <w:r>
        <w:rPr>
          <w:sz w:val="22"/>
        </w:rPr>
        <w:t>de </w:t>
      </w:r>
      <w:r>
        <w:rPr>
          <w:spacing w:val="-4"/>
          <w:sz w:val="22"/>
        </w:rPr>
        <w:t>propiedad intelectual. </w:t>
      </w:r>
      <w:r>
        <w:rPr>
          <w:sz w:val="22"/>
        </w:rPr>
        <w:t>Al </w:t>
      </w:r>
      <w:r>
        <w:rPr>
          <w:spacing w:val="-4"/>
          <w:sz w:val="22"/>
        </w:rPr>
        <w:t>respecto </w:t>
      </w:r>
      <w:r>
        <w:rPr>
          <w:spacing w:val="-3"/>
          <w:sz w:val="22"/>
        </w:rPr>
        <w:t>conviene </w:t>
      </w:r>
      <w:r>
        <w:rPr>
          <w:spacing w:val="-4"/>
          <w:sz w:val="22"/>
        </w:rPr>
        <w:t>recordar </w:t>
      </w:r>
      <w:r>
        <w:rPr>
          <w:sz w:val="22"/>
        </w:rPr>
        <w:t>que el </w:t>
      </w:r>
      <w:r>
        <w:rPr>
          <w:spacing w:val="-4"/>
          <w:sz w:val="22"/>
        </w:rPr>
        <w:t>artículo </w:t>
      </w:r>
      <w:r>
        <w:rPr>
          <w:spacing w:val="-3"/>
          <w:sz w:val="22"/>
        </w:rPr>
        <w:t>308.1 </w:t>
      </w:r>
      <w:r>
        <w:rPr>
          <w:sz w:val="22"/>
        </w:rPr>
        <w:t>de </w:t>
      </w:r>
      <w:r>
        <w:rPr>
          <w:spacing w:val="-3"/>
          <w:sz w:val="22"/>
        </w:rPr>
        <w:t>la </w:t>
      </w:r>
      <w:r>
        <w:rPr>
          <w:spacing w:val="-4"/>
          <w:sz w:val="22"/>
        </w:rPr>
        <w:t>LCSP señala </w:t>
      </w:r>
      <w:r>
        <w:rPr>
          <w:sz w:val="22"/>
        </w:rPr>
        <w:t>que </w:t>
      </w:r>
      <w:r>
        <w:rPr>
          <w:i/>
          <w:spacing w:val="-5"/>
          <w:sz w:val="22"/>
        </w:rPr>
        <w:t>“Salvo </w:t>
      </w:r>
      <w:r>
        <w:rPr>
          <w:i/>
          <w:sz w:val="22"/>
        </w:rPr>
        <w:t>que </w:t>
      </w:r>
      <w:r>
        <w:rPr>
          <w:i/>
          <w:spacing w:val="-3"/>
          <w:sz w:val="22"/>
        </w:rPr>
        <w:t>se </w:t>
      </w:r>
      <w:r>
        <w:rPr>
          <w:i/>
          <w:spacing w:val="-4"/>
          <w:sz w:val="22"/>
        </w:rPr>
        <w:t>disponga otra cosa </w:t>
      </w:r>
      <w:r>
        <w:rPr>
          <w:i/>
          <w:sz w:val="22"/>
        </w:rPr>
        <w:t>en </w:t>
      </w:r>
      <w:r>
        <w:rPr>
          <w:i/>
          <w:spacing w:val="-3"/>
          <w:sz w:val="22"/>
        </w:rPr>
        <w:t>los </w:t>
      </w:r>
      <w:r>
        <w:rPr>
          <w:i/>
          <w:spacing w:val="-4"/>
          <w:sz w:val="22"/>
        </w:rPr>
        <w:t>pliegos </w:t>
      </w:r>
      <w:r>
        <w:rPr>
          <w:i/>
          <w:sz w:val="22"/>
        </w:rPr>
        <w:t>de </w:t>
      </w:r>
      <w:r>
        <w:rPr>
          <w:i/>
          <w:spacing w:val="-4"/>
          <w:sz w:val="22"/>
        </w:rPr>
        <w:t>cláusulas administrativas </w:t>
      </w:r>
      <w:r>
        <w:rPr>
          <w:i/>
          <w:sz w:val="22"/>
        </w:rPr>
        <w:t>o en el </w:t>
      </w:r>
      <w:r>
        <w:rPr>
          <w:i/>
          <w:spacing w:val="-4"/>
          <w:sz w:val="22"/>
        </w:rPr>
        <w:t>documento contractual, </w:t>
      </w:r>
      <w:r>
        <w:rPr>
          <w:i/>
          <w:spacing w:val="-3"/>
          <w:sz w:val="22"/>
        </w:rPr>
        <w:t>los </w:t>
      </w:r>
      <w:r>
        <w:rPr>
          <w:i/>
          <w:spacing w:val="-4"/>
          <w:sz w:val="22"/>
        </w:rPr>
        <w:t>contratos </w:t>
      </w:r>
      <w:r>
        <w:rPr>
          <w:i/>
          <w:sz w:val="22"/>
        </w:rPr>
        <w:t>de </w:t>
      </w:r>
      <w:r>
        <w:rPr>
          <w:i/>
          <w:spacing w:val="-4"/>
          <w:sz w:val="22"/>
        </w:rPr>
        <w:t>servicios </w:t>
      </w:r>
      <w:r>
        <w:rPr>
          <w:i/>
          <w:sz w:val="22"/>
        </w:rPr>
        <w:t>que </w:t>
      </w:r>
      <w:r>
        <w:rPr>
          <w:i/>
          <w:spacing w:val="-3"/>
          <w:sz w:val="22"/>
        </w:rPr>
        <w:t>tengan </w:t>
      </w:r>
      <w:r>
        <w:rPr>
          <w:i/>
          <w:sz w:val="22"/>
        </w:rPr>
        <w:t>por </w:t>
      </w:r>
      <w:r>
        <w:rPr>
          <w:i/>
          <w:spacing w:val="-4"/>
          <w:sz w:val="22"/>
        </w:rPr>
        <w:t>objeto </w:t>
      </w:r>
      <w:r>
        <w:rPr>
          <w:i/>
          <w:sz w:val="22"/>
        </w:rPr>
        <w:t>el </w:t>
      </w:r>
      <w:r>
        <w:rPr>
          <w:i/>
          <w:spacing w:val="-4"/>
          <w:sz w:val="22"/>
        </w:rPr>
        <w:t>desarrollo </w:t>
      </w:r>
      <w:r>
        <w:rPr>
          <w:i/>
          <w:sz w:val="22"/>
        </w:rPr>
        <w:t>y </w:t>
      </w:r>
      <w:r>
        <w:rPr>
          <w:i/>
          <w:spacing w:val="-3"/>
          <w:sz w:val="22"/>
        </w:rPr>
        <w:t>la puesta </w:t>
      </w:r>
      <w:r>
        <w:rPr>
          <w:i/>
          <w:sz w:val="22"/>
        </w:rPr>
        <w:t>a </w:t>
      </w:r>
      <w:r>
        <w:rPr>
          <w:i/>
          <w:spacing w:val="-4"/>
          <w:sz w:val="22"/>
        </w:rPr>
        <w:t>disposición </w:t>
      </w:r>
      <w:r>
        <w:rPr>
          <w:i/>
          <w:sz w:val="22"/>
        </w:rPr>
        <w:t>de </w:t>
      </w:r>
      <w:r>
        <w:rPr>
          <w:i/>
          <w:spacing w:val="-4"/>
          <w:sz w:val="22"/>
        </w:rPr>
        <w:t>productos protegidos </w:t>
      </w:r>
      <w:r>
        <w:rPr>
          <w:i/>
          <w:sz w:val="22"/>
        </w:rPr>
        <w:t>por un </w:t>
      </w:r>
      <w:r>
        <w:rPr>
          <w:i/>
          <w:spacing w:val="-4"/>
          <w:sz w:val="22"/>
        </w:rPr>
        <w:t>derecho </w:t>
      </w:r>
      <w:r>
        <w:rPr>
          <w:i/>
          <w:sz w:val="22"/>
        </w:rPr>
        <w:t>de </w:t>
      </w:r>
      <w:r>
        <w:rPr>
          <w:i/>
          <w:spacing w:val="-4"/>
          <w:sz w:val="22"/>
        </w:rPr>
        <w:t>propiedad </w:t>
      </w:r>
      <w:r>
        <w:rPr>
          <w:i/>
          <w:spacing w:val="-3"/>
          <w:sz w:val="22"/>
        </w:rPr>
        <w:t>intelectual </w:t>
      </w:r>
      <w:r>
        <w:rPr>
          <w:i/>
          <w:sz w:val="22"/>
        </w:rPr>
        <w:t>o </w:t>
      </w:r>
      <w:r>
        <w:rPr>
          <w:i/>
          <w:spacing w:val="-4"/>
          <w:sz w:val="22"/>
        </w:rPr>
        <w:t>industrial</w:t>
      </w:r>
      <w:r>
        <w:rPr>
          <w:i/>
          <w:spacing w:val="53"/>
          <w:sz w:val="22"/>
        </w:rPr>
        <w:t> </w:t>
      </w:r>
      <w:r>
        <w:rPr>
          <w:i/>
          <w:spacing w:val="-4"/>
          <w:sz w:val="22"/>
        </w:rPr>
        <w:t>llevarán aparejada </w:t>
      </w:r>
      <w:r>
        <w:rPr>
          <w:i/>
          <w:spacing w:val="-3"/>
          <w:sz w:val="22"/>
        </w:rPr>
        <w:t>la cesión </w:t>
      </w:r>
      <w:r>
        <w:rPr>
          <w:i/>
          <w:sz w:val="22"/>
        </w:rPr>
        <w:t>de </w:t>
      </w:r>
      <w:r>
        <w:rPr>
          <w:i/>
          <w:spacing w:val="-3"/>
          <w:sz w:val="22"/>
        </w:rPr>
        <w:t>este </w:t>
      </w:r>
      <w:r>
        <w:rPr>
          <w:i/>
          <w:sz w:val="22"/>
        </w:rPr>
        <w:t>a </w:t>
      </w:r>
      <w:r>
        <w:rPr>
          <w:i/>
          <w:spacing w:val="-3"/>
          <w:sz w:val="22"/>
        </w:rPr>
        <w:t>la </w:t>
      </w:r>
      <w:r>
        <w:rPr>
          <w:i/>
          <w:spacing w:val="-4"/>
          <w:sz w:val="22"/>
        </w:rPr>
        <w:t>Administración </w:t>
      </w:r>
      <w:r>
        <w:rPr>
          <w:i/>
          <w:spacing w:val="-3"/>
          <w:sz w:val="22"/>
        </w:rPr>
        <w:t>contratante”</w:t>
      </w:r>
      <w:r>
        <w:rPr>
          <w:spacing w:val="-3"/>
          <w:sz w:val="22"/>
        </w:rPr>
        <w:t>. </w:t>
      </w:r>
      <w:r>
        <w:rPr>
          <w:sz w:val="22"/>
        </w:rPr>
        <w:t>Al no </w:t>
      </w:r>
      <w:r>
        <w:rPr>
          <w:spacing w:val="-3"/>
          <w:sz w:val="22"/>
        </w:rPr>
        <w:t>haberse hecho esta </w:t>
      </w:r>
      <w:r>
        <w:rPr>
          <w:spacing w:val="-4"/>
          <w:sz w:val="22"/>
        </w:rPr>
        <w:t>excepción, </w:t>
      </w:r>
      <w:r>
        <w:rPr>
          <w:sz w:val="22"/>
        </w:rPr>
        <w:t>el </w:t>
      </w:r>
      <w:r>
        <w:rPr>
          <w:spacing w:val="-3"/>
          <w:sz w:val="22"/>
        </w:rPr>
        <w:t>Ayuntamiento </w:t>
      </w:r>
      <w:r>
        <w:rPr>
          <w:spacing w:val="-4"/>
          <w:sz w:val="22"/>
        </w:rPr>
        <w:t>adquirió </w:t>
      </w:r>
      <w:r>
        <w:rPr>
          <w:spacing w:val="-3"/>
          <w:sz w:val="22"/>
        </w:rPr>
        <w:t>la propiedad </w:t>
      </w:r>
      <w:r>
        <w:rPr>
          <w:spacing w:val="-4"/>
          <w:sz w:val="22"/>
        </w:rPr>
        <w:t>intelectual </w:t>
      </w:r>
      <w:r>
        <w:rPr>
          <w:sz w:val="22"/>
        </w:rPr>
        <w:t>del </w:t>
      </w:r>
      <w:r>
        <w:rPr>
          <w:spacing w:val="-4"/>
          <w:sz w:val="22"/>
        </w:rPr>
        <w:t>proyecto.</w:t>
      </w:r>
    </w:p>
    <w:p>
      <w:pPr>
        <w:pStyle w:val="BodyText"/>
        <w:spacing w:before="10"/>
        <w:rPr>
          <w:sz w:val="23"/>
        </w:rPr>
      </w:pPr>
    </w:p>
    <w:p>
      <w:pPr>
        <w:pStyle w:val="BodyText"/>
        <w:ind w:left="479" w:right="396"/>
        <w:jc w:val="both"/>
      </w:pPr>
      <w:r>
        <w:rPr/>
        <w:t>La Ley de Propiedad Intelectual (LPI 1996) dispone que la propiedad de la obra corresponde al autor, es decir, a su “creador”. Por lo tanto, el arquitecto proyectista adquiere los derechos de propiedad intelectual por el hecho de ser autor de la obra que posteriormente se plasma en un edificio.</w:t>
      </w:r>
    </w:p>
    <w:p>
      <w:pPr>
        <w:pStyle w:val="BodyText"/>
        <w:spacing w:before="3"/>
      </w:pPr>
    </w:p>
    <w:p>
      <w:pPr>
        <w:pStyle w:val="BodyText"/>
        <w:ind w:left="479" w:right="405"/>
        <w:jc w:val="both"/>
      </w:pPr>
      <w:r>
        <w:rPr/>
        <w:t>Ahora bien, la propiedad intelectual no necesariamente recae sobre todos los elementos plasmados en un edificio, sino únicamente aquellos elementos dotados de creatividad y originalidad que reflejan la personalidad de su autor.</w:t>
      </w:r>
    </w:p>
    <w:p>
      <w:pPr>
        <w:pStyle w:val="BodyText"/>
        <w:spacing w:before="1"/>
      </w:pPr>
    </w:p>
    <w:p>
      <w:pPr>
        <w:spacing w:line="240" w:lineRule="auto" w:before="0"/>
        <w:ind w:left="479" w:right="394" w:firstLine="0"/>
        <w:jc w:val="both"/>
        <w:rPr>
          <w:sz w:val="22"/>
        </w:rPr>
      </w:pPr>
      <w:r>
        <w:rPr>
          <w:sz w:val="22"/>
        </w:rPr>
        <w:t>Los derechos de propiedad intelectual inherentes a cualquier proyecto y obra, que son sencillos de</w:t>
      </w:r>
      <w:r>
        <w:rPr>
          <w:spacing w:val="-7"/>
          <w:sz w:val="22"/>
        </w:rPr>
        <w:t> </w:t>
      </w:r>
      <w:r>
        <w:rPr>
          <w:sz w:val="22"/>
        </w:rPr>
        <w:t>identificar</w:t>
      </w:r>
      <w:r>
        <w:rPr>
          <w:spacing w:val="-10"/>
          <w:sz w:val="22"/>
        </w:rPr>
        <w:t> </w:t>
      </w:r>
      <w:r>
        <w:rPr>
          <w:sz w:val="22"/>
        </w:rPr>
        <w:t>para</w:t>
      </w:r>
      <w:r>
        <w:rPr>
          <w:spacing w:val="-6"/>
          <w:sz w:val="22"/>
        </w:rPr>
        <w:t> </w:t>
      </w:r>
      <w:r>
        <w:rPr>
          <w:sz w:val="22"/>
        </w:rPr>
        <w:t>otro</w:t>
      </w:r>
      <w:r>
        <w:rPr>
          <w:spacing w:val="-6"/>
          <w:sz w:val="22"/>
        </w:rPr>
        <w:t> </w:t>
      </w:r>
      <w:r>
        <w:rPr>
          <w:sz w:val="22"/>
        </w:rPr>
        <w:t>tipo</w:t>
      </w:r>
      <w:r>
        <w:rPr>
          <w:spacing w:val="-11"/>
          <w:sz w:val="22"/>
        </w:rPr>
        <w:t> </w:t>
      </w:r>
      <w:r>
        <w:rPr>
          <w:sz w:val="22"/>
        </w:rPr>
        <w:t>de</w:t>
      </w:r>
      <w:r>
        <w:rPr>
          <w:spacing w:val="-6"/>
          <w:sz w:val="22"/>
        </w:rPr>
        <w:t> </w:t>
      </w:r>
      <w:r>
        <w:rPr>
          <w:sz w:val="22"/>
        </w:rPr>
        <w:t>creaciones,</w:t>
      </w:r>
      <w:r>
        <w:rPr>
          <w:spacing w:val="-1"/>
          <w:sz w:val="22"/>
        </w:rPr>
        <w:t> </w:t>
      </w:r>
      <w:r>
        <w:rPr>
          <w:b/>
          <w:sz w:val="22"/>
        </w:rPr>
        <w:t>resulta</w:t>
      </w:r>
      <w:r>
        <w:rPr>
          <w:b/>
          <w:spacing w:val="-6"/>
          <w:sz w:val="22"/>
        </w:rPr>
        <w:t> </w:t>
      </w:r>
      <w:r>
        <w:rPr>
          <w:b/>
          <w:sz w:val="22"/>
        </w:rPr>
        <w:t>verdaderamente</w:t>
      </w:r>
      <w:r>
        <w:rPr>
          <w:b/>
          <w:spacing w:val="-3"/>
          <w:sz w:val="22"/>
        </w:rPr>
        <w:t> </w:t>
      </w:r>
      <w:r>
        <w:rPr>
          <w:b/>
          <w:sz w:val="22"/>
        </w:rPr>
        <w:t>problemático</w:t>
      </w:r>
      <w:r>
        <w:rPr>
          <w:b/>
          <w:spacing w:val="-8"/>
          <w:sz w:val="22"/>
        </w:rPr>
        <w:t> </w:t>
      </w:r>
      <w:r>
        <w:rPr>
          <w:b/>
          <w:sz w:val="22"/>
        </w:rPr>
        <w:t>de</w:t>
      </w:r>
      <w:r>
        <w:rPr>
          <w:b/>
          <w:spacing w:val="-7"/>
          <w:sz w:val="22"/>
        </w:rPr>
        <w:t> </w:t>
      </w:r>
      <w:r>
        <w:rPr>
          <w:b/>
          <w:sz w:val="22"/>
        </w:rPr>
        <w:t>identificar cuando</w:t>
      </w:r>
      <w:r>
        <w:rPr>
          <w:b/>
          <w:spacing w:val="-15"/>
          <w:sz w:val="22"/>
        </w:rPr>
        <w:t> </w:t>
      </w:r>
      <w:r>
        <w:rPr>
          <w:b/>
          <w:sz w:val="22"/>
        </w:rPr>
        <w:t>estamos</w:t>
      </w:r>
      <w:r>
        <w:rPr>
          <w:b/>
          <w:spacing w:val="-13"/>
          <w:sz w:val="22"/>
        </w:rPr>
        <w:t> </w:t>
      </w:r>
      <w:r>
        <w:rPr>
          <w:b/>
          <w:sz w:val="22"/>
        </w:rPr>
        <w:t>ante</w:t>
      </w:r>
      <w:r>
        <w:rPr>
          <w:b/>
          <w:spacing w:val="-12"/>
          <w:sz w:val="22"/>
        </w:rPr>
        <w:t> </w:t>
      </w:r>
      <w:r>
        <w:rPr>
          <w:b/>
          <w:sz w:val="22"/>
        </w:rPr>
        <w:t>el</w:t>
      </w:r>
      <w:r>
        <w:rPr>
          <w:b/>
          <w:spacing w:val="-14"/>
          <w:sz w:val="22"/>
        </w:rPr>
        <w:t> </w:t>
      </w:r>
      <w:r>
        <w:rPr>
          <w:b/>
          <w:sz w:val="22"/>
        </w:rPr>
        <w:t>proyecto</w:t>
      </w:r>
      <w:r>
        <w:rPr>
          <w:b/>
          <w:spacing w:val="-14"/>
          <w:sz w:val="22"/>
        </w:rPr>
        <w:t> </w:t>
      </w:r>
      <w:r>
        <w:rPr>
          <w:b/>
          <w:sz w:val="22"/>
        </w:rPr>
        <w:t>de</w:t>
      </w:r>
      <w:r>
        <w:rPr>
          <w:b/>
          <w:spacing w:val="-13"/>
          <w:sz w:val="22"/>
        </w:rPr>
        <w:t> </w:t>
      </w:r>
      <w:r>
        <w:rPr>
          <w:b/>
          <w:sz w:val="22"/>
        </w:rPr>
        <w:t>un</w:t>
      </w:r>
      <w:r>
        <w:rPr>
          <w:b/>
          <w:spacing w:val="-15"/>
          <w:sz w:val="22"/>
        </w:rPr>
        <w:t> </w:t>
      </w:r>
      <w:r>
        <w:rPr>
          <w:b/>
          <w:sz w:val="22"/>
        </w:rPr>
        <w:t>inmueble</w:t>
      </w:r>
      <w:r>
        <w:rPr>
          <w:sz w:val="22"/>
        </w:rPr>
        <w:t>.</w:t>
      </w:r>
      <w:r>
        <w:rPr>
          <w:spacing w:val="-14"/>
          <w:sz w:val="22"/>
        </w:rPr>
        <w:t> </w:t>
      </w:r>
      <w:r>
        <w:rPr>
          <w:sz w:val="22"/>
        </w:rPr>
        <w:t>Esto</w:t>
      </w:r>
      <w:r>
        <w:rPr>
          <w:spacing w:val="-17"/>
          <w:sz w:val="22"/>
        </w:rPr>
        <w:t> </w:t>
      </w:r>
      <w:r>
        <w:rPr>
          <w:sz w:val="22"/>
        </w:rPr>
        <w:t>es</w:t>
      </w:r>
      <w:r>
        <w:rPr>
          <w:spacing w:val="-15"/>
          <w:sz w:val="22"/>
        </w:rPr>
        <w:t> </w:t>
      </w:r>
      <w:r>
        <w:rPr>
          <w:sz w:val="22"/>
        </w:rPr>
        <w:t>así</w:t>
      </w:r>
      <w:r>
        <w:rPr>
          <w:spacing w:val="-17"/>
          <w:sz w:val="22"/>
        </w:rPr>
        <w:t> </w:t>
      </w:r>
      <w:r>
        <w:rPr>
          <w:sz w:val="22"/>
        </w:rPr>
        <w:t>porque</w:t>
      </w:r>
      <w:r>
        <w:rPr>
          <w:spacing w:val="-13"/>
          <w:sz w:val="22"/>
        </w:rPr>
        <w:t> </w:t>
      </w:r>
      <w:r>
        <w:rPr>
          <w:spacing w:val="-3"/>
          <w:sz w:val="22"/>
        </w:rPr>
        <w:t>la</w:t>
      </w:r>
      <w:r>
        <w:rPr>
          <w:spacing w:val="-13"/>
          <w:sz w:val="22"/>
        </w:rPr>
        <w:t> </w:t>
      </w:r>
      <w:r>
        <w:rPr>
          <w:sz w:val="22"/>
        </w:rPr>
        <w:t>arquitectura</w:t>
      </w:r>
      <w:r>
        <w:rPr>
          <w:spacing w:val="-17"/>
          <w:sz w:val="22"/>
        </w:rPr>
        <w:t> </w:t>
      </w:r>
      <w:r>
        <w:rPr>
          <w:sz w:val="22"/>
        </w:rPr>
        <w:t>es</w:t>
      </w:r>
      <w:r>
        <w:rPr>
          <w:spacing w:val="-15"/>
          <w:sz w:val="22"/>
        </w:rPr>
        <w:t> </w:t>
      </w:r>
      <w:r>
        <w:rPr>
          <w:sz w:val="22"/>
        </w:rPr>
        <w:t>el</w:t>
      </w:r>
      <w:r>
        <w:rPr>
          <w:spacing w:val="-15"/>
          <w:sz w:val="22"/>
        </w:rPr>
        <w:t> </w:t>
      </w:r>
      <w:r>
        <w:rPr>
          <w:sz w:val="22"/>
        </w:rPr>
        <w:t>único arte que solamente se justifica por </w:t>
      </w:r>
      <w:r>
        <w:rPr>
          <w:spacing w:val="-3"/>
          <w:sz w:val="22"/>
        </w:rPr>
        <w:t>su </w:t>
      </w:r>
      <w:r>
        <w:rPr>
          <w:sz w:val="22"/>
        </w:rPr>
        <w:t>funcionalidad, es decir, nace para ser usado, se deteriora con el paso del tiempo y, además, exige a </w:t>
      </w:r>
      <w:r>
        <w:rPr>
          <w:spacing w:val="-3"/>
          <w:sz w:val="22"/>
        </w:rPr>
        <w:t>su </w:t>
      </w:r>
      <w:r>
        <w:rPr>
          <w:sz w:val="22"/>
        </w:rPr>
        <w:t>creador una acreditación de </w:t>
      </w:r>
      <w:r>
        <w:rPr>
          <w:spacing w:val="-3"/>
          <w:sz w:val="22"/>
        </w:rPr>
        <w:t>su </w:t>
      </w:r>
      <w:r>
        <w:rPr>
          <w:sz w:val="22"/>
        </w:rPr>
        <w:t>técnica y conocimiento</w:t>
      </w:r>
    </w:p>
    <w:p>
      <w:pPr>
        <w:pStyle w:val="BodyText"/>
        <w:spacing w:before="3"/>
      </w:pPr>
    </w:p>
    <w:p>
      <w:pPr>
        <w:pStyle w:val="BodyText"/>
        <w:spacing w:line="237" w:lineRule="auto"/>
        <w:ind w:left="479" w:right="409"/>
        <w:jc w:val="both"/>
      </w:pPr>
      <w:r>
        <w:rPr/>
        <w:t>De la jurisprudencia de los últimos tiempos podemos extraer que para que una obra sea susceptible de protección desde el momento de su creación, debe ser original o novedosa.</w:t>
      </w:r>
    </w:p>
    <w:p>
      <w:pPr>
        <w:spacing w:after="0" w:line="237" w:lineRule="auto"/>
        <w:jc w:val="both"/>
        <w:sectPr>
          <w:pgSz w:w="11910" w:h="16840"/>
          <w:pgMar w:header="0" w:footer="0" w:top="1580" w:bottom="280" w:left="1220" w:right="320"/>
        </w:sectPr>
      </w:pPr>
    </w:p>
    <w:p>
      <w:pPr>
        <w:pStyle w:val="BodyText"/>
        <w:spacing w:before="86"/>
        <w:ind w:left="479" w:right="390"/>
        <w:jc w:val="both"/>
      </w:pPr>
      <w:r>
        <w:rPr/>
        <w:t>Para</w:t>
      </w:r>
      <w:r>
        <w:rPr>
          <w:spacing w:val="-4"/>
        </w:rPr>
        <w:t> </w:t>
      </w:r>
      <w:r>
        <w:rPr/>
        <w:t>considerar</w:t>
      </w:r>
      <w:r>
        <w:rPr>
          <w:spacing w:val="-7"/>
        </w:rPr>
        <w:t> </w:t>
      </w:r>
      <w:r>
        <w:rPr/>
        <w:t>si</w:t>
      </w:r>
      <w:r>
        <w:rPr>
          <w:spacing w:val="-12"/>
        </w:rPr>
        <w:t> </w:t>
      </w:r>
      <w:r>
        <w:rPr/>
        <w:t>un</w:t>
      </w:r>
      <w:r>
        <w:rPr>
          <w:spacing w:val="-3"/>
        </w:rPr>
        <w:t> </w:t>
      </w:r>
      <w:r>
        <w:rPr/>
        <w:t>proyecto</w:t>
      </w:r>
      <w:r>
        <w:rPr>
          <w:spacing w:val="-8"/>
        </w:rPr>
        <w:t> </w:t>
      </w:r>
      <w:r>
        <w:rPr/>
        <w:t>o</w:t>
      </w:r>
      <w:r>
        <w:rPr>
          <w:spacing w:val="-4"/>
        </w:rPr>
        <w:t> </w:t>
      </w:r>
      <w:r>
        <w:rPr/>
        <w:t>una</w:t>
      </w:r>
      <w:r>
        <w:rPr>
          <w:spacing w:val="-8"/>
        </w:rPr>
        <w:t> </w:t>
      </w:r>
      <w:r>
        <w:rPr/>
        <w:t>obra</w:t>
      </w:r>
      <w:r>
        <w:rPr>
          <w:spacing w:val="-9"/>
        </w:rPr>
        <w:t> </w:t>
      </w:r>
      <w:r>
        <w:rPr/>
        <w:t>adquiere</w:t>
      </w:r>
      <w:r>
        <w:rPr>
          <w:spacing w:val="-3"/>
        </w:rPr>
        <w:t> </w:t>
      </w:r>
      <w:r>
        <w:rPr/>
        <w:t>la</w:t>
      </w:r>
      <w:r>
        <w:rPr>
          <w:spacing w:val="-3"/>
        </w:rPr>
        <w:t> </w:t>
      </w:r>
      <w:r>
        <w:rPr/>
        <w:t>categoría</w:t>
      </w:r>
      <w:r>
        <w:rPr>
          <w:spacing w:val="-4"/>
        </w:rPr>
        <w:t> </w:t>
      </w:r>
      <w:r>
        <w:rPr/>
        <w:t>suficiente</w:t>
      </w:r>
      <w:r>
        <w:rPr>
          <w:spacing w:val="-3"/>
        </w:rPr>
        <w:t> </w:t>
      </w:r>
      <w:r>
        <w:rPr/>
        <w:t>para</w:t>
      </w:r>
      <w:r>
        <w:rPr>
          <w:spacing w:val="-9"/>
        </w:rPr>
        <w:t> </w:t>
      </w:r>
      <w:r>
        <w:rPr/>
        <w:t>que</w:t>
      </w:r>
      <w:r>
        <w:rPr>
          <w:spacing w:val="-3"/>
        </w:rPr>
        <w:t> </w:t>
      </w:r>
      <w:r>
        <w:rPr/>
        <w:t>su</w:t>
      </w:r>
      <w:r>
        <w:rPr>
          <w:spacing w:val="-9"/>
        </w:rPr>
        <w:t> </w:t>
      </w:r>
      <w:r>
        <w:rPr/>
        <w:t>autor</w:t>
      </w:r>
      <w:r>
        <w:rPr>
          <w:spacing w:val="-7"/>
        </w:rPr>
        <w:t> </w:t>
      </w:r>
      <w:r>
        <w:rPr/>
        <w:t>goce de los derechos de propiedad intelectual contemplados en la  ley, la  originalidad  entendida como </w:t>
      </w:r>
      <w:r>
        <w:rPr>
          <w:i/>
        </w:rPr>
        <w:t>altura creativa </w:t>
      </w:r>
      <w:r>
        <w:rPr/>
        <w:t>será </w:t>
      </w:r>
      <w:r>
        <w:rPr>
          <w:b/>
          <w:i/>
        </w:rPr>
        <w:t>casi siempre </w:t>
      </w:r>
      <w:r>
        <w:rPr/>
        <w:t>el elemento determinante; si bien, al tratarse de una cuestión de criterio, deberá acudirse siempre al caso por caso, tal y como ha establecido el Tribunal</w:t>
      </w:r>
      <w:r>
        <w:rPr>
          <w:spacing w:val="-1"/>
        </w:rPr>
        <w:t> </w:t>
      </w:r>
      <w:r>
        <w:rPr/>
        <w:t>Supremo.</w:t>
      </w:r>
    </w:p>
    <w:p>
      <w:pPr>
        <w:spacing w:before="3"/>
        <w:ind w:left="479" w:right="387" w:firstLine="0"/>
        <w:jc w:val="both"/>
        <w:rPr>
          <w:sz w:val="22"/>
        </w:rPr>
      </w:pPr>
      <w:r>
        <w:rPr>
          <w:sz w:val="22"/>
        </w:rPr>
        <w:t>En el proyecto de </w:t>
      </w:r>
      <w:r>
        <w:rPr>
          <w:i/>
          <w:sz w:val="22"/>
        </w:rPr>
        <w:t>Rehabilitación del Antiguo Colegio de San Agustín</w:t>
      </w:r>
      <w:r>
        <w:rPr>
          <w:sz w:val="22"/>
        </w:rPr>
        <w:t>, encontramos algunos elementos</w:t>
      </w:r>
      <w:r>
        <w:rPr>
          <w:spacing w:val="-8"/>
          <w:sz w:val="22"/>
        </w:rPr>
        <w:t> </w:t>
      </w:r>
      <w:r>
        <w:rPr>
          <w:sz w:val="22"/>
        </w:rPr>
        <w:t>diseñados</w:t>
      </w:r>
      <w:r>
        <w:rPr>
          <w:spacing w:val="-7"/>
          <w:sz w:val="22"/>
        </w:rPr>
        <w:t> </w:t>
      </w:r>
      <w:r>
        <w:rPr>
          <w:sz w:val="22"/>
        </w:rPr>
        <w:t>para</w:t>
      </w:r>
      <w:r>
        <w:rPr>
          <w:spacing w:val="-5"/>
          <w:sz w:val="22"/>
        </w:rPr>
        <w:t> </w:t>
      </w:r>
      <w:r>
        <w:rPr>
          <w:sz w:val="22"/>
        </w:rPr>
        <w:t>esta</w:t>
      </w:r>
      <w:r>
        <w:rPr>
          <w:spacing w:val="-6"/>
          <w:sz w:val="22"/>
        </w:rPr>
        <w:t> </w:t>
      </w:r>
      <w:r>
        <w:rPr>
          <w:sz w:val="22"/>
        </w:rPr>
        <w:t>obra</w:t>
      </w:r>
      <w:r>
        <w:rPr>
          <w:spacing w:val="-10"/>
          <w:sz w:val="22"/>
        </w:rPr>
        <w:t> </w:t>
      </w:r>
      <w:r>
        <w:rPr>
          <w:sz w:val="22"/>
        </w:rPr>
        <w:t>que</w:t>
      </w:r>
      <w:r>
        <w:rPr>
          <w:spacing w:val="-5"/>
          <w:sz w:val="22"/>
        </w:rPr>
        <w:t> </w:t>
      </w:r>
      <w:r>
        <w:rPr>
          <w:sz w:val="22"/>
        </w:rPr>
        <w:t>le</w:t>
      </w:r>
      <w:r>
        <w:rPr>
          <w:spacing w:val="-5"/>
          <w:sz w:val="22"/>
        </w:rPr>
        <w:t> </w:t>
      </w:r>
      <w:r>
        <w:rPr>
          <w:sz w:val="22"/>
        </w:rPr>
        <w:t>confieren</w:t>
      </w:r>
      <w:r>
        <w:rPr>
          <w:spacing w:val="-6"/>
          <w:sz w:val="22"/>
        </w:rPr>
        <w:t> </w:t>
      </w:r>
      <w:r>
        <w:rPr>
          <w:sz w:val="22"/>
        </w:rPr>
        <w:t>una</w:t>
      </w:r>
      <w:r>
        <w:rPr>
          <w:spacing w:val="-5"/>
          <w:sz w:val="22"/>
        </w:rPr>
        <w:t> </w:t>
      </w:r>
      <w:r>
        <w:rPr>
          <w:sz w:val="22"/>
        </w:rPr>
        <w:t>impronta</w:t>
      </w:r>
      <w:r>
        <w:rPr>
          <w:spacing w:val="-5"/>
          <w:sz w:val="22"/>
        </w:rPr>
        <w:t> </w:t>
      </w:r>
      <w:r>
        <w:rPr>
          <w:sz w:val="22"/>
        </w:rPr>
        <w:t>específica</w:t>
      </w:r>
      <w:r>
        <w:rPr>
          <w:spacing w:val="-10"/>
          <w:sz w:val="22"/>
        </w:rPr>
        <w:t> </w:t>
      </w:r>
      <w:r>
        <w:rPr>
          <w:sz w:val="22"/>
        </w:rPr>
        <w:t>de</w:t>
      </w:r>
      <w:r>
        <w:rPr>
          <w:spacing w:val="-6"/>
          <w:sz w:val="22"/>
        </w:rPr>
        <w:t> </w:t>
      </w:r>
      <w:r>
        <w:rPr>
          <w:sz w:val="22"/>
        </w:rPr>
        <w:t>los</w:t>
      </w:r>
      <w:r>
        <w:rPr>
          <w:spacing w:val="-7"/>
          <w:sz w:val="22"/>
        </w:rPr>
        <w:t> </w:t>
      </w:r>
      <w:r>
        <w:rPr>
          <w:sz w:val="22"/>
        </w:rPr>
        <w:t>proyectistas.</w:t>
      </w:r>
    </w:p>
    <w:p>
      <w:pPr>
        <w:pStyle w:val="BodyText"/>
        <w:spacing w:before="11"/>
        <w:rPr>
          <w:sz w:val="21"/>
        </w:rPr>
      </w:pPr>
    </w:p>
    <w:p>
      <w:pPr>
        <w:pStyle w:val="BodyText"/>
        <w:ind w:left="479" w:right="405"/>
        <w:jc w:val="both"/>
      </w:pPr>
      <w:r>
        <w:rPr/>
        <w:t>Para mantener el diseño y la creatividad del proyecto original y que no se perjudique el resultado final de la obra y los criterios adoptados durante la ejecución de la misma, se propone que sea el técnico redactor del proyecto y director de la obra, el que ejecute este Proyecto Reformado.</w:t>
      </w:r>
    </w:p>
    <w:p>
      <w:pPr>
        <w:pStyle w:val="BodyText"/>
        <w:spacing w:before="1"/>
      </w:pPr>
    </w:p>
    <w:p>
      <w:pPr>
        <w:pStyle w:val="BodyText"/>
        <w:ind w:left="479" w:right="396"/>
        <w:jc w:val="both"/>
      </w:pPr>
      <w:r>
        <w:rPr>
          <w:b/>
          <w:spacing w:val="-3"/>
        </w:rPr>
        <w:t>11.2.- </w:t>
      </w:r>
      <w:r>
        <w:rPr>
          <w:spacing w:val="-4"/>
        </w:rPr>
        <w:t>Para </w:t>
      </w:r>
      <w:r>
        <w:rPr>
          <w:spacing w:val="-3"/>
        </w:rPr>
        <w:t>este </w:t>
      </w:r>
      <w:r>
        <w:rPr>
          <w:spacing w:val="-4"/>
        </w:rPr>
        <w:t>procedimiento, </w:t>
      </w:r>
      <w:r>
        <w:rPr/>
        <w:t>el </w:t>
      </w:r>
      <w:r>
        <w:rPr>
          <w:spacing w:val="-4"/>
        </w:rPr>
        <w:t>órgano </w:t>
      </w:r>
      <w:r>
        <w:rPr/>
        <w:t>de </w:t>
      </w:r>
      <w:r>
        <w:rPr>
          <w:spacing w:val="-4"/>
        </w:rPr>
        <w:t>contratación cursará invitación </w:t>
      </w:r>
      <w:r>
        <w:rPr/>
        <w:t>a </w:t>
      </w:r>
      <w:r>
        <w:rPr>
          <w:spacing w:val="-3"/>
        </w:rPr>
        <w:t>la </w:t>
      </w:r>
      <w:r>
        <w:rPr>
          <w:spacing w:val="-4"/>
        </w:rPr>
        <w:t>empresa </w:t>
      </w:r>
      <w:r>
        <w:rPr>
          <w:spacing w:val="-3"/>
        </w:rPr>
        <w:t>adecuada </w:t>
      </w:r>
      <w:r>
        <w:rPr>
          <w:spacing w:val="-4"/>
        </w:rPr>
        <w:t>para </w:t>
      </w:r>
      <w:r>
        <w:rPr>
          <w:spacing w:val="-3"/>
        </w:rPr>
        <w:t>la </w:t>
      </w:r>
      <w:r>
        <w:rPr>
          <w:spacing w:val="-4"/>
        </w:rPr>
        <w:t>realización </w:t>
      </w:r>
      <w:r>
        <w:rPr/>
        <w:t>del </w:t>
      </w:r>
      <w:r>
        <w:rPr>
          <w:spacing w:val="-4"/>
        </w:rPr>
        <w:t>contrato, negociando </w:t>
      </w:r>
      <w:r>
        <w:rPr>
          <w:spacing w:val="-3"/>
        </w:rPr>
        <w:t>con </w:t>
      </w:r>
      <w:r>
        <w:rPr>
          <w:spacing w:val="-4"/>
        </w:rPr>
        <w:t>ella, </w:t>
      </w:r>
      <w:r>
        <w:rPr>
          <w:spacing w:val="-3"/>
        </w:rPr>
        <w:t>siempre </w:t>
      </w:r>
      <w:r>
        <w:rPr/>
        <w:t>y </w:t>
      </w:r>
      <w:r>
        <w:rPr>
          <w:spacing w:val="-3"/>
        </w:rPr>
        <w:t>cuando sea </w:t>
      </w:r>
      <w:r>
        <w:rPr>
          <w:spacing w:val="-4"/>
        </w:rPr>
        <w:t>posible, </w:t>
      </w:r>
      <w:r>
        <w:rPr>
          <w:spacing w:val="-3"/>
        </w:rPr>
        <w:t>los </w:t>
      </w:r>
      <w:r>
        <w:rPr>
          <w:spacing w:val="-4"/>
        </w:rPr>
        <w:t>aspectos económicos </w:t>
      </w:r>
      <w:r>
        <w:rPr/>
        <w:t>y </w:t>
      </w:r>
      <w:r>
        <w:rPr>
          <w:spacing w:val="-4"/>
        </w:rPr>
        <w:t>técnicos, dentro </w:t>
      </w:r>
      <w:r>
        <w:rPr/>
        <w:t>de </w:t>
      </w:r>
      <w:r>
        <w:rPr>
          <w:spacing w:val="-3"/>
        </w:rPr>
        <w:t>los </w:t>
      </w:r>
      <w:r>
        <w:rPr>
          <w:spacing w:val="-4"/>
        </w:rPr>
        <w:t>límites </w:t>
      </w:r>
      <w:r>
        <w:rPr>
          <w:spacing w:val="-3"/>
        </w:rPr>
        <w:t>establecidos </w:t>
      </w:r>
      <w:r>
        <w:rPr/>
        <w:t>en el </w:t>
      </w:r>
      <w:r>
        <w:rPr>
          <w:spacing w:val="-3"/>
        </w:rPr>
        <w:t>presente pliego </w:t>
      </w:r>
      <w:r>
        <w:rPr>
          <w:spacing w:val="-4"/>
        </w:rPr>
        <w:t>(art. </w:t>
      </w:r>
      <w:r>
        <w:rPr>
          <w:spacing w:val="-3"/>
        </w:rPr>
        <w:t>170.2 </w:t>
      </w:r>
      <w:r>
        <w:rPr>
          <w:spacing w:val="-4"/>
        </w:rPr>
        <w:t>LCSP).</w:t>
      </w:r>
    </w:p>
    <w:p>
      <w:pPr>
        <w:pStyle w:val="BodyText"/>
        <w:spacing w:before="1"/>
      </w:pPr>
    </w:p>
    <w:p>
      <w:pPr>
        <w:pStyle w:val="Heading4"/>
        <w:spacing w:before="1"/>
        <w:jc w:val="both"/>
      </w:pPr>
      <w:r>
        <w:rPr/>
        <w:t>12.- </w:t>
      </w:r>
      <w:r>
        <w:rPr>
          <w:u w:val="thick"/>
        </w:rPr>
        <w:t>PRESENTACIÓN DE PROPOSICIONES</w:t>
      </w:r>
    </w:p>
    <w:p>
      <w:pPr>
        <w:pStyle w:val="BodyText"/>
        <w:spacing w:before="7"/>
        <w:rPr>
          <w:b/>
          <w:sz w:val="13"/>
        </w:rPr>
      </w:pPr>
    </w:p>
    <w:p>
      <w:pPr>
        <w:pStyle w:val="BodyText"/>
        <w:spacing w:line="278" w:lineRule="auto" w:before="94"/>
        <w:ind w:left="479" w:right="390"/>
        <w:jc w:val="both"/>
      </w:pPr>
      <w:r>
        <w:rPr>
          <w:b/>
        </w:rPr>
        <w:t>12.1.- </w:t>
      </w:r>
      <w:r>
        <w:rPr/>
        <w:t>Las proposiciones se presentarán en castellano, </w:t>
      </w:r>
      <w:r>
        <w:rPr>
          <w:b/>
          <w:u w:val="thick"/>
        </w:rPr>
        <w:t>en el plazo de </w:t>
      </w:r>
      <w:r>
        <w:rPr>
          <w:b/>
          <w:spacing w:val="-2"/>
          <w:u w:val="thick"/>
        </w:rPr>
        <w:t>DOS </w:t>
      </w:r>
      <w:r>
        <w:rPr>
          <w:b/>
          <w:u w:val="thick"/>
        </w:rPr>
        <w:t>-2- </w:t>
      </w:r>
      <w:r>
        <w:rPr>
          <w:b/>
          <w:spacing w:val="-3"/>
          <w:u w:val="thick"/>
        </w:rPr>
        <w:t>días </w:t>
      </w:r>
      <w:r>
        <w:rPr>
          <w:b/>
          <w:u w:val="thick"/>
        </w:rPr>
        <w:t>naturales, </w:t>
      </w:r>
      <w:r>
        <w:rPr/>
        <w:t>a contar desde el siguiente al envío de la invitación a través de la Plataforma de Contratación del Sector Público (</w:t>
      </w:r>
      <w:hyperlink r:id="rId6">
        <w:r>
          <w:rPr>
            <w:color w:val="000080"/>
            <w:u w:val="single" w:color="000080"/>
          </w:rPr>
          <w:t>https://contrataciondelestado.es/wps/portal/plataforma</w:t>
        </w:r>
      </w:hyperlink>
      <w:r>
        <w:rPr/>
        <w:t>).</w:t>
      </w:r>
    </w:p>
    <w:p>
      <w:pPr>
        <w:pStyle w:val="BodyText"/>
        <w:spacing w:before="9"/>
        <w:rPr>
          <w:sz w:val="16"/>
        </w:rPr>
      </w:pPr>
    </w:p>
    <w:p>
      <w:pPr>
        <w:pStyle w:val="BodyText"/>
        <w:spacing w:line="276" w:lineRule="auto" w:before="93"/>
        <w:ind w:left="479" w:right="395"/>
        <w:jc w:val="both"/>
      </w:pPr>
      <w:r>
        <w:rPr/>
        <w:t>Cuando el último día del plazo señalado para </w:t>
      </w:r>
      <w:r>
        <w:rPr>
          <w:spacing w:val="-3"/>
        </w:rPr>
        <w:t>la </w:t>
      </w:r>
      <w:r>
        <w:rPr/>
        <w:t>presentación de las proposiciones sea inhábil, se entenderá prorrogado hasta el primer día hábil siguiente. En todo caso, el plazo de presentación de proposiciones finalizará a las </w:t>
      </w:r>
      <w:r>
        <w:rPr>
          <w:b/>
        </w:rPr>
        <w:t>23:59 horas </w:t>
      </w:r>
      <w:r>
        <w:rPr/>
        <w:t>del último día del plazo (hora peninsular correspondiente a </w:t>
      </w:r>
      <w:r>
        <w:rPr>
          <w:spacing w:val="-3"/>
        </w:rPr>
        <w:t>la </w:t>
      </w:r>
      <w:r>
        <w:rPr/>
        <w:t>de </w:t>
      </w:r>
      <w:r>
        <w:rPr>
          <w:spacing w:val="-3"/>
        </w:rPr>
        <w:t>la </w:t>
      </w:r>
      <w:r>
        <w:rPr/>
        <w:t>Plataforma de Contratación del Sector Público).</w:t>
      </w:r>
    </w:p>
    <w:p>
      <w:pPr>
        <w:pStyle w:val="BodyText"/>
        <w:spacing w:before="8"/>
        <w:rPr>
          <w:sz w:val="25"/>
        </w:rPr>
      </w:pPr>
    </w:p>
    <w:p>
      <w:pPr>
        <w:pStyle w:val="BodyText"/>
        <w:spacing w:line="276" w:lineRule="auto" w:before="1"/>
        <w:ind w:left="479" w:right="391"/>
        <w:jc w:val="both"/>
      </w:pPr>
      <w:r>
        <w:rPr>
          <w:b/>
        </w:rPr>
        <w:t>12.2.-</w:t>
      </w:r>
      <w:r>
        <w:rPr/>
        <w:t>La</w:t>
      </w:r>
      <w:r>
        <w:rPr>
          <w:spacing w:val="-11"/>
        </w:rPr>
        <w:t> </w:t>
      </w:r>
      <w:r>
        <w:rPr/>
        <w:t>presente</w:t>
      </w:r>
      <w:r>
        <w:rPr>
          <w:spacing w:val="-6"/>
        </w:rPr>
        <w:t> </w:t>
      </w:r>
      <w:r>
        <w:rPr/>
        <w:t>licitación</w:t>
      </w:r>
      <w:r>
        <w:rPr>
          <w:spacing w:val="-7"/>
        </w:rPr>
        <w:t> </w:t>
      </w:r>
      <w:r>
        <w:rPr/>
        <w:t>tiene,</w:t>
      </w:r>
      <w:r>
        <w:rPr>
          <w:spacing w:val="-7"/>
        </w:rPr>
        <w:t> </w:t>
      </w:r>
      <w:r>
        <w:rPr>
          <w:b/>
        </w:rPr>
        <w:t>exclusivamente,</w:t>
      </w:r>
      <w:r>
        <w:rPr>
          <w:b/>
          <w:spacing w:val="-4"/>
        </w:rPr>
        <w:t> </w:t>
      </w:r>
      <w:r>
        <w:rPr>
          <w:b/>
        </w:rPr>
        <w:t>carácter</w:t>
      </w:r>
      <w:r>
        <w:rPr>
          <w:b/>
          <w:spacing w:val="-12"/>
        </w:rPr>
        <w:t> </w:t>
      </w:r>
      <w:r>
        <w:rPr>
          <w:b/>
        </w:rPr>
        <w:t>electrónico,</w:t>
      </w:r>
      <w:r>
        <w:rPr>
          <w:b/>
          <w:spacing w:val="-9"/>
        </w:rPr>
        <w:t> </w:t>
      </w:r>
      <w:r>
        <w:rPr/>
        <w:t>por</w:t>
      </w:r>
      <w:r>
        <w:rPr>
          <w:spacing w:val="-10"/>
        </w:rPr>
        <w:t> </w:t>
      </w:r>
      <w:r>
        <w:rPr>
          <w:spacing w:val="-3"/>
        </w:rPr>
        <w:t>lo</w:t>
      </w:r>
      <w:r>
        <w:rPr>
          <w:spacing w:val="-11"/>
        </w:rPr>
        <w:t> </w:t>
      </w:r>
      <w:r>
        <w:rPr/>
        <w:t>que</w:t>
      </w:r>
      <w:r>
        <w:rPr>
          <w:spacing w:val="-6"/>
        </w:rPr>
        <w:t> </w:t>
      </w:r>
      <w:r>
        <w:rPr/>
        <w:t>las</w:t>
      </w:r>
      <w:r>
        <w:rPr>
          <w:spacing w:val="-12"/>
        </w:rPr>
        <w:t> </w:t>
      </w:r>
      <w:r>
        <w:rPr/>
        <w:t>personas licitadoras deberán preparar y presentar sus ofertas, obligatoriamente, de forma telemática, a través</w:t>
      </w:r>
      <w:r>
        <w:rPr>
          <w:spacing w:val="-17"/>
        </w:rPr>
        <w:t> </w:t>
      </w:r>
      <w:r>
        <w:rPr/>
        <w:t>de</w:t>
      </w:r>
      <w:r>
        <w:rPr>
          <w:spacing w:val="-10"/>
        </w:rPr>
        <w:t> </w:t>
      </w:r>
      <w:r>
        <w:rPr/>
        <w:t>los</w:t>
      </w:r>
      <w:r>
        <w:rPr>
          <w:spacing w:val="-11"/>
        </w:rPr>
        <w:t> </w:t>
      </w:r>
      <w:r>
        <w:rPr/>
        <w:t>servicios</w:t>
      </w:r>
      <w:r>
        <w:rPr>
          <w:spacing w:val="-12"/>
        </w:rPr>
        <w:t> </w:t>
      </w:r>
      <w:r>
        <w:rPr/>
        <w:t>de</w:t>
      </w:r>
      <w:r>
        <w:rPr>
          <w:spacing w:val="-10"/>
        </w:rPr>
        <w:t> </w:t>
      </w:r>
      <w:r>
        <w:rPr/>
        <w:t>licitación</w:t>
      </w:r>
      <w:r>
        <w:rPr>
          <w:spacing w:val="-14"/>
        </w:rPr>
        <w:t> </w:t>
      </w:r>
      <w:r>
        <w:rPr/>
        <w:t>electrónica</w:t>
      </w:r>
      <w:r>
        <w:rPr>
          <w:spacing w:val="-10"/>
        </w:rPr>
        <w:t> </w:t>
      </w:r>
      <w:r>
        <w:rPr/>
        <w:t>de</w:t>
      </w:r>
      <w:r>
        <w:rPr>
          <w:spacing w:val="-10"/>
        </w:rPr>
        <w:t> </w:t>
      </w:r>
      <w:r>
        <w:rPr>
          <w:spacing w:val="-3"/>
        </w:rPr>
        <w:t>la</w:t>
      </w:r>
      <w:r>
        <w:rPr>
          <w:spacing w:val="-9"/>
        </w:rPr>
        <w:t> </w:t>
      </w:r>
      <w:r>
        <w:rPr/>
        <w:t>Plataforma</w:t>
      </w:r>
      <w:r>
        <w:rPr>
          <w:spacing w:val="-15"/>
        </w:rPr>
        <w:t> </w:t>
      </w:r>
      <w:r>
        <w:rPr/>
        <w:t>de</w:t>
      </w:r>
      <w:r>
        <w:rPr>
          <w:spacing w:val="-10"/>
        </w:rPr>
        <w:t> </w:t>
      </w:r>
      <w:r>
        <w:rPr/>
        <w:t>Contratación</w:t>
      </w:r>
      <w:r>
        <w:rPr>
          <w:spacing w:val="-14"/>
        </w:rPr>
        <w:t> </w:t>
      </w:r>
      <w:r>
        <w:rPr/>
        <w:t>del</w:t>
      </w:r>
      <w:r>
        <w:rPr>
          <w:spacing w:val="-13"/>
        </w:rPr>
        <w:t> </w:t>
      </w:r>
      <w:r>
        <w:rPr/>
        <w:t>Sector</w:t>
      </w:r>
      <w:r>
        <w:rPr>
          <w:spacing w:val="-17"/>
        </w:rPr>
        <w:t> </w:t>
      </w:r>
      <w:r>
        <w:rPr/>
        <w:t>Público (</w:t>
      </w:r>
      <w:hyperlink r:id="rId6">
        <w:r>
          <w:rPr>
            <w:color w:val="000080"/>
            <w:u w:val="single" w:color="000080"/>
          </w:rPr>
          <w:t>https://contrataciondelestado.es/wps/portal/plataforma</w:t>
        </w:r>
      </w:hyperlink>
      <w:r>
        <w:rPr/>
        <w:t>). Por este motivo, para participar en esta licitación, es importante que los licitadores interesados </w:t>
      </w:r>
      <w:r>
        <w:rPr>
          <w:spacing w:val="-3"/>
        </w:rPr>
        <w:t>se </w:t>
      </w:r>
      <w:r>
        <w:rPr/>
        <w:t>registren, en el supuesto de que no lo estén, en la Plataforma de Contratación del Sector</w:t>
      </w:r>
      <w:r>
        <w:rPr>
          <w:spacing w:val="-13"/>
        </w:rPr>
        <w:t> </w:t>
      </w:r>
      <w:r>
        <w:rPr/>
        <w:t>Público.</w:t>
      </w:r>
    </w:p>
    <w:p>
      <w:pPr>
        <w:pStyle w:val="BodyText"/>
        <w:spacing w:before="2"/>
        <w:rPr>
          <w:sz w:val="25"/>
        </w:rPr>
      </w:pPr>
    </w:p>
    <w:p>
      <w:pPr>
        <w:pStyle w:val="BodyText"/>
        <w:tabs>
          <w:tab w:pos="2602" w:val="left" w:leader="none"/>
          <w:tab w:pos="3907" w:val="left" w:leader="none"/>
          <w:tab w:pos="6200" w:val="left" w:leader="none"/>
          <w:tab w:pos="7554" w:val="left" w:leader="none"/>
          <w:tab w:pos="9243" w:val="left" w:leader="none"/>
        </w:tabs>
        <w:spacing w:line="276" w:lineRule="auto" w:before="1"/>
        <w:ind w:left="479" w:right="396"/>
        <w:jc w:val="both"/>
      </w:pPr>
      <w:r>
        <w:rPr>
          <w:b/>
        </w:rPr>
        <w:t>12.3.- </w:t>
      </w:r>
      <w:r>
        <w:rPr/>
        <w:t>La persona invitada a </w:t>
      </w:r>
      <w:r>
        <w:rPr>
          <w:spacing w:val="-3"/>
        </w:rPr>
        <w:t>la </w:t>
      </w:r>
      <w:r>
        <w:rPr/>
        <w:t>licitación podrá examinar los pliegos y documentación complementaria en el Perfil del Contratante del Ayuntamiento de Los Realejos, alojado en la Plataforma</w:t>
        <w:tab/>
        <w:t>de</w:t>
        <w:tab/>
        <w:t>Contratación</w:t>
        <w:tab/>
        <w:t>del</w:t>
        <w:tab/>
        <w:t>Sector</w:t>
        <w:tab/>
      </w:r>
      <w:r>
        <w:rPr>
          <w:spacing w:val="-4"/>
        </w:rPr>
        <w:t>Público </w:t>
      </w:r>
      <w:r>
        <w:rPr/>
        <w:t>(https://contrataciondelestado.es/wps/portal/plataforma).</w:t>
      </w:r>
    </w:p>
    <w:p>
      <w:pPr>
        <w:pStyle w:val="BodyText"/>
        <w:spacing w:before="8"/>
        <w:rPr>
          <w:sz w:val="25"/>
        </w:rPr>
      </w:pPr>
    </w:p>
    <w:p>
      <w:pPr>
        <w:pStyle w:val="BodyText"/>
        <w:spacing w:line="278" w:lineRule="auto"/>
        <w:ind w:left="479" w:right="401"/>
        <w:jc w:val="both"/>
      </w:pPr>
      <w:r>
        <w:rPr>
          <w:b/>
        </w:rPr>
        <w:t>12.4.- </w:t>
      </w:r>
      <w:r>
        <w:rPr/>
        <w:t>La persona invitada habrá de presentar sus proposiciones referidas a la totalidad de los elementos objeto del contrato.</w:t>
      </w:r>
    </w:p>
    <w:p>
      <w:pPr>
        <w:pStyle w:val="BodyText"/>
        <w:spacing w:before="11"/>
        <w:rPr>
          <w:sz w:val="24"/>
        </w:rPr>
      </w:pPr>
    </w:p>
    <w:p>
      <w:pPr>
        <w:pStyle w:val="BodyText"/>
        <w:spacing w:line="278" w:lineRule="auto"/>
        <w:ind w:left="479" w:right="408"/>
        <w:jc w:val="both"/>
      </w:pPr>
      <w:r>
        <w:rPr>
          <w:b/>
        </w:rPr>
        <w:t>12.5.- </w:t>
      </w:r>
      <w:r>
        <w:rPr/>
        <w:t>La persona invitada podrá presentar solo una oferta en relación con el objeto del contrato, sin que se puedan presentar variantes o alternativas. (art. 139.3 LCSP).</w:t>
      </w:r>
    </w:p>
    <w:p>
      <w:pPr>
        <w:pStyle w:val="BodyText"/>
        <w:spacing w:before="10"/>
        <w:rPr>
          <w:sz w:val="24"/>
        </w:rPr>
      </w:pPr>
    </w:p>
    <w:p>
      <w:pPr>
        <w:pStyle w:val="BodyText"/>
        <w:spacing w:line="278" w:lineRule="auto" w:before="1"/>
        <w:ind w:left="479" w:right="403"/>
        <w:jc w:val="both"/>
      </w:pPr>
      <w:r>
        <w:rPr>
          <w:b/>
        </w:rPr>
        <w:t>12.6.- </w:t>
      </w:r>
      <w:r>
        <w:rPr/>
        <w:t>El incumplimiento de las prohibiciones establecidas en los apartados anteriores dará lugar a la no admisión de todas las proposiciones por él suscritas.</w:t>
      </w:r>
    </w:p>
    <w:p>
      <w:pPr>
        <w:pStyle w:val="BodyText"/>
        <w:spacing w:before="4"/>
        <w:rPr>
          <w:sz w:val="25"/>
        </w:rPr>
      </w:pPr>
    </w:p>
    <w:p>
      <w:pPr>
        <w:pStyle w:val="BodyText"/>
        <w:spacing w:line="276" w:lineRule="auto"/>
        <w:ind w:left="479" w:right="394"/>
        <w:jc w:val="both"/>
      </w:pPr>
      <w:r>
        <w:rPr>
          <w:b/>
        </w:rPr>
        <w:t>12.7.- </w:t>
      </w:r>
      <w:r>
        <w:rPr/>
        <w:t>La presentación de la proposición presume la aceptación incondicional por la persona empresaria de la totalidad del contenido de las cláusulas y condiciones del presente pliego y del de prescripciones técnicas, sin salvedad alguna. Asimismo, presupone la autorización al órgano de contratación y a sus servicios dependientes para consultar los datos recogidos en el Registro</w:t>
      </w:r>
    </w:p>
    <w:p>
      <w:pPr>
        <w:spacing w:after="0" w:line="276" w:lineRule="auto"/>
        <w:jc w:val="both"/>
        <w:sectPr>
          <w:pgSz w:w="11910" w:h="16840"/>
          <w:pgMar w:header="0" w:footer="0" w:top="1580" w:bottom="280" w:left="1220" w:right="320"/>
        </w:sectPr>
      </w:pPr>
    </w:p>
    <w:p>
      <w:pPr>
        <w:pStyle w:val="BodyText"/>
        <w:spacing w:line="273" w:lineRule="auto" w:before="91"/>
        <w:ind w:left="479" w:right="407"/>
        <w:jc w:val="both"/>
      </w:pPr>
      <w:r>
        <w:rPr/>
        <w:t>Oficial de Licitadores y Empresas Clasificadas del Sector Público o en las listas oficiales de operadores económicos de un Estado miembro de la Unión Europea.</w:t>
      </w:r>
    </w:p>
    <w:p>
      <w:pPr>
        <w:pStyle w:val="BodyText"/>
        <w:spacing w:before="9"/>
        <w:rPr>
          <w:sz w:val="25"/>
        </w:rPr>
      </w:pPr>
    </w:p>
    <w:p>
      <w:pPr>
        <w:pStyle w:val="BodyText"/>
        <w:spacing w:line="276" w:lineRule="auto" w:before="1"/>
        <w:ind w:left="479" w:right="396"/>
        <w:jc w:val="both"/>
      </w:pPr>
      <w:r>
        <w:rPr>
          <w:b/>
        </w:rPr>
        <w:t>12.8.- </w:t>
      </w:r>
      <w:r>
        <w:rPr/>
        <w:t>Si durante la tramitación del procedimiento de adjudicación, y antes de la formalización del contrato, se produce la extinción de la personalidad jurídica de la empresa licitadora por fusión, escisión o por la transmisión de su patrimonio empresarial, o de una rama de su actividad, le sucederá en su posición en el procedimiento la sociedad absorbente, la resultante de la fusión, la beneficiaria de la escisión o la adquiriente del patrimonio o rama de actividad, siempre que reúna las condiciones de capacidad y ausencia de prohibiciones de contratar y acredite la solvencia exigida en la presente contratación.</w:t>
      </w:r>
    </w:p>
    <w:p>
      <w:pPr>
        <w:pStyle w:val="BodyText"/>
      </w:pPr>
    </w:p>
    <w:p>
      <w:pPr>
        <w:spacing w:before="0"/>
        <w:ind w:left="479" w:right="0" w:firstLine="0"/>
        <w:jc w:val="both"/>
        <w:rPr>
          <w:sz w:val="22"/>
        </w:rPr>
      </w:pPr>
      <w:r>
        <w:rPr>
          <w:b/>
          <w:sz w:val="22"/>
        </w:rPr>
        <w:t>13.-</w:t>
      </w:r>
      <w:r>
        <w:rPr>
          <w:b/>
          <w:sz w:val="22"/>
          <w:u w:val="thick"/>
        </w:rPr>
        <w:t> GARANTÍA PROVISIONAL</w:t>
      </w:r>
      <w:r>
        <w:rPr>
          <w:b/>
          <w:sz w:val="22"/>
        </w:rPr>
        <w:t> </w:t>
      </w:r>
      <w:r>
        <w:rPr>
          <w:sz w:val="22"/>
        </w:rPr>
        <w:t>(arts. 106 y 108 LCSP)</w:t>
      </w:r>
    </w:p>
    <w:p>
      <w:pPr>
        <w:pStyle w:val="BodyText"/>
        <w:spacing w:before="8"/>
        <w:rPr>
          <w:sz w:val="13"/>
        </w:rPr>
      </w:pPr>
    </w:p>
    <w:p>
      <w:pPr>
        <w:pStyle w:val="BodyText"/>
        <w:spacing w:line="278" w:lineRule="auto" w:before="94"/>
        <w:ind w:left="479" w:right="396"/>
      </w:pPr>
      <w:r>
        <w:rPr/>
        <w:t>De acuerdo con lo establecido en el artículo 106.1 del LCSP, las personas licitadoras no constituirán garantía provisional.</w:t>
      </w:r>
    </w:p>
    <w:p>
      <w:pPr>
        <w:pStyle w:val="BodyText"/>
        <w:spacing w:before="11"/>
        <w:rPr>
          <w:sz w:val="24"/>
        </w:rPr>
      </w:pPr>
    </w:p>
    <w:p>
      <w:pPr>
        <w:pStyle w:val="Heading4"/>
      </w:pPr>
      <w:r>
        <w:rPr/>
        <w:t>14.-</w:t>
      </w:r>
      <w:r>
        <w:rPr>
          <w:u w:val="thick"/>
        </w:rPr>
        <w:t> CONTENIDO DE LAS PROPOSICIONES</w:t>
      </w:r>
      <w:r>
        <w:rPr/>
        <w:t> (art. 140 LCSP)</w:t>
      </w:r>
    </w:p>
    <w:p>
      <w:pPr>
        <w:pStyle w:val="BodyText"/>
        <w:spacing w:before="1"/>
        <w:rPr>
          <w:b/>
          <w:sz w:val="14"/>
        </w:rPr>
      </w:pPr>
    </w:p>
    <w:p>
      <w:pPr>
        <w:pStyle w:val="BodyText"/>
        <w:spacing w:line="276" w:lineRule="auto" w:before="94"/>
        <w:ind w:left="479" w:right="390"/>
        <w:jc w:val="both"/>
      </w:pPr>
      <w:r>
        <w:rPr>
          <w:b/>
        </w:rPr>
        <w:t>14.1.- </w:t>
      </w:r>
      <w:r>
        <w:rPr/>
        <w:t>Las proposiciones se presentarán en los </w:t>
      </w:r>
      <w:r>
        <w:rPr>
          <w:b/>
        </w:rPr>
        <w:t>sobres o archivos electrónicos </w:t>
      </w:r>
      <w:r>
        <w:rPr/>
        <w:t>previstos en el pliego, siendo el formato previsto para la recepción de documentación relativa a las ofertas, Portable Document Format (ISO 32000-1) o formato Open Document Format (ISO 26300:2006), haciendo</w:t>
      </w:r>
      <w:r>
        <w:rPr>
          <w:spacing w:val="-4"/>
        </w:rPr>
        <w:t> </w:t>
      </w:r>
      <w:r>
        <w:rPr/>
        <w:t>uso</w:t>
      </w:r>
      <w:r>
        <w:rPr>
          <w:spacing w:val="-9"/>
        </w:rPr>
        <w:t> </w:t>
      </w:r>
      <w:r>
        <w:rPr/>
        <w:t>de</w:t>
      </w:r>
      <w:r>
        <w:rPr>
          <w:spacing w:val="-4"/>
        </w:rPr>
        <w:t> </w:t>
      </w:r>
      <w:r>
        <w:rPr/>
        <w:t>la</w:t>
      </w:r>
      <w:r>
        <w:rPr>
          <w:spacing w:val="-9"/>
        </w:rPr>
        <w:t> </w:t>
      </w:r>
      <w:r>
        <w:rPr/>
        <w:t>herramienta</w:t>
      </w:r>
      <w:r>
        <w:rPr>
          <w:spacing w:val="-4"/>
        </w:rPr>
        <w:t> </w:t>
      </w:r>
      <w:r>
        <w:rPr/>
        <w:t>de</w:t>
      </w:r>
      <w:r>
        <w:rPr>
          <w:spacing w:val="-4"/>
        </w:rPr>
        <w:t> </w:t>
      </w:r>
      <w:r>
        <w:rPr/>
        <w:t>preparación</w:t>
      </w:r>
      <w:r>
        <w:rPr>
          <w:spacing w:val="-4"/>
        </w:rPr>
        <w:t> </w:t>
      </w:r>
      <w:r>
        <w:rPr/>
        <w:t>y</w:t>
      </w:r>
      <w:r>
        <w:rPr>
          <w:spacing w:val="-10"/>
        </w:rPr>
        <w:t> </w:t>
      </w:r>
      <w:r>
        <w:rPr/>
        <w:t>de</w:t>
      </w:r>
      <w:r>
        <w:rPr>
          <w:spacing w:val="-9"/>
        </w:rPr>
        <w:t> </w:t>
      </w:r>
      <w:r>
        <w:rPr/>
        <w:t>presentación</w:t>
      </w:r>
      <w:r>
        <w:rPr>
          <w:spacing w:val="-4"/>
        </w:rPr>
        <w:t> </w:t>
      </w:r>
      <w:r>
        <w:rPr/>
        <w:t>de</w:t>
      </w:r>
      <w:r>
        <w:rPr>
          <w:spacing w:val="-4"/>
        </w:rPr>
        <w:t> </w:t>
      </w:r>
      <w:r>
        <w:rPr/>
        <w:t>ofertas</w:t>
      </w:r>
      <w:r>
        <w:rPr>
          <w:spacing w:val="-6"/>
        </w:rPr>
        <w:t> </w:t>
      </w:r>
      <w:r>
        <w:rPr/>
        <w:t>que</w:t>
      </w:r>
      <w:r>
        <w:rPr>
          <w:spacing w:val="-4"/>
        </w:rPr>
        <w:t> </w:t>
      </w:r>
      <w:r>
        <w:rPr/>
        <w:t>la</w:t>
      </w:r>
      <w:r>
        <w:rPr>
          <w:spacing w:val="-9"/>
        </w:rPr>
        <w:t> </w:t>
      </w:r>
      <w:r>
        <w:rPr/>
        <w:t>Plataforma</w:t>
      </w:r>
      <w:r>
        <w:rPr>
          <w:spacing w:val="-3"/>
        </w:rPr>
        <w:t> </w:t>
      </w:r>
      <w:r>
        <w:rPr/>
        <w:t>de Contratación</w:t>
      </w:r>
      <w:r>
        <w:rPr>
          <w:spacing w:val="-10"/>
        </w:rPr>
        <w:t> </w:t>
      </w:r>
      <w:r>
        <w:rPr/>
        <w:t>del</w:t>
      </w:r>
      <w:r>
        <w:rPr>
          <w:spacing w:val="-8"/>
        </w:rPr>
        <w:t> </w:t>
      </w:r>
      <w:r>
        <w:rPr/>
        <w:t>Sector</w:t>
      </w:r>
      <w:r>
        <w:rPr>
          <w:spacing w:val="-8"/>
        </w:rPr>
        <w:t> </w:t>
      </w:r>
      <w:r>
        <w:rPr/>
        <w:t>Público</w:t>
      </w:r>
      <w:r>
        <w:rPr>
          <w:spacing w:val="-10"/>
        </w:rPr>
        <w:t> </w:t>
      </w:r>
      <w:r>
        <w:rPr/>
        <w:t>pone</w:t>
      </w:r>
      <w:r>
        <w:rPr>
          <w:spacing w:val="-9"/>
        </w:rPr>
        <w:t> </w:t>
      </w:r>
      <w:r>
        <w:rPr/>
        <w:t>a</w:t>
      </w:r>
      <w:r>
        <w:rPr>
          <w:spacing w:val="-10"/>
        </w:rPr>
        <w:t> </w:t>
      </w:r>
      <w:r>
        <w:rPr/>
        <w:t>disposición</w:t>
      </w:r>
      <w:r>
        <w:rPr>
          <w:spacing w:val="-4"/>
        </w:rPr>
        <w:t> </w:t>
      </w:r>
      <w:r>
        <w:rPr/>
        <w:t>del</w:t>
      </w:r>
      <w:r>
        <w:rPr>
          <w:spacing w:val="-8"/>
        </w:rPr>
        <w:t> </w:t>
      </w:r>
      <w:r>
        <w:rPr/>
        <w:t>licitador</w:t>
      </w:r>
      <w:r>
        <w:rPr>
          <w:spacing w:val="-8"/>
        </w:rPr>
        <w:t> </w:t>
      </w:r>
      <w:r>
        <w:rPr/>
        <w:t>para</w:t>
      </w:r>
      <w:r>
        <w:rPr>
          <w:spacing w:val="-10"/>
        </w:rPr>
        <w:t> </w:t>
      </w:r>
      <w:r>
        <w:rPr/>
        <w:t>el</w:t>
      </w:r>
      <w:r>
        <w:rPr>
          <w:spacing w:val="-12"/>
        </w:rPr>
        <w:t> </w:t>
      </w:r>
      <w:r>
        <w:rPr/>
        <w:t>envío</w:t>
      </w:r>
      <w:r>
        <w:rPr>
          <w:spacing w:val="-10"/>
        </w:rPr>
        <w:t> </w:t>
      </w:r>
      <w:r>
        <w:rPr/>
        <w:t>de</w:t>
      </w:r>
      <w:r>
        <w:rPr>
          <w:spacing w:val="-9"/>
        </w:rPr>
        <w:t> </w:t>
      </w:r>
      <w:r>
        <w:rPr/>
        <w:t>la</w:t>
      </w:r>
      <w:r>
        <w:rPr>
          <w:spacing w:val="-10"/>
        </w:rPr>
        <w:t> </w:t>
      </w:r>
      <w:r>
        <w:rPr/>
        <w:t>documentación relativa a</w:t>
      </w:r>
      <w:r>
        <w:rPr>
          <w:spacing w:val="-5"/>
        </w:rPr>
        <w:t> </w:t>
      </w:r>
      <w:r>
        <w:rPr/>
        <w:t>ofertas.</w:t>
      </w:r>
    </w:p>
    <w:p>
      <w:pPr>
        <w:pStyle w:val="BodyText"/>
        <w:spacing w:before="7"/>
        <w:rPr>
          <w:sz w:val="25"/>
        </w:rPr>
      </w:pPr>
    </w:p>
    <w:p>
      <w:pPr>
        <w:pStyle w:val="BodyText"/>
        <w:spacing w:line="276" w:lineRule="auto"/>
        <w:ind w:left="479" w:right="394"/>
        <w:jc w:val="both"/>
      </w:pPr>
      <w:r>
        <w:rPr/>
        <w:t>En </w:t>
      </w:r>
      <w:r>
        <w:rPr>
          <w:spacing w:val="-3"/>
        </w:rPr>
        <w:t>lo </w:t>
      </w:r>
      <w:r>
        <w:rPr/>
        <w:t>que </w:t>
      </w:r>
      <w:r>
        <w:rPr>
          <w:spacing w:val="-3"/>
        </w:rPr>
        <w:t>se </w:t>
      </w:r>
      <w:r>
        <w:rPr/>
        <w:t>refiere a </w:t>
      </w:r>
      <w:r>
        <w:rPr>
          <w:spacing w:val="-3"/>
        </w:rPr>
        <w:t>la </w:t>
      </w:r>
      <w:r>
        <w:rPr/>
        <w:t>presentación electrónica a través de la herramienta por el licitador, es requisito inexcusable ser un usuario registrado en </w:t>
      </w:r>
      <w:r>
        <w:rPr>
          <w:spacing w:val="-3"/>
        </w:rPr>
        <w:t>la </w:t>
      </w:r>
      <w:r>
        <w:rPr/>
        <w:t>Plataforma de Contratación del Sector Público, y para la activación de la misma </w:t>
      </w:r>
      <w:r>
        <w:rPr>
          <w:spacing w:val="-3"/>
        </w:rPr>
        <w:t>se </w:t>
      </w:r>
      <w:r>
        <w:rPr/>
        <w:t>ha de seleccionar la licitación en el apartado denominado:</w:t>
      </w:r>
      <w:r>
        <w:rPr>
          <w:spacing w:val="-5"/>
        </w:rPr>
        <w:t> </w:t>
      </w:r>
      <w:r>
        <w:rPr/>
        <w:t>"</w:t>
      </w:r>
      <w:r>
        <w:rPr>
          <w:i/>
        </w:rPr>
        <w:t>añadir</w:t>
      </w:r>
      <w:r>
        <w:rPr>
          <w:i/>
          <w:spacing w:val="-7"/>
        </w:rPr>
        <w:t> </w:t>
      </w:r>
      <w:r>
        <w:rPr>
          <w:i/>
        </w:rPr>
        <w:t>esta</w:t>
      </w:r>
      <w:r>
        <w:rPr>
          <w:i/>
          <w:spacing w:val="-4"/>
        </w:rPr>
        <w:t> </w:t>
      </w:r>
      <w:r>
        <w:rPr>
          <w:i/>
        </w:rPr>
        <w:t>licitación</w:t>
      </w:r>
      <w:r>
        <w:rPr>
          <w:i/>
          <w:spacing w:val="-3"/>
        </w:rPr>
        <w:t> </w:t>
      </w:r>
      <w:r>
        <w:rPr>
          <w:i/>
        </w:rPr>
        <w:t>a</w:t>
      </w:r>
      <w:r>
        <w:rPr>
          <w:i/>
          <w:spacing w:val="-3"/>
        </w:rPr>
        <w:t> </w:t>
      </w:r>
      <w:r>
        <w:rPr>
          <w:i/>
        </w:rPr>
        <w:t>mis</w:t>
      </w:r>
      <w:r>
        <w:rPr>
          <w:i/>
          <w:spacing w:val="-1"/>
        </w:rPr>
        <w:t> </w:t>
      </w:r>
      <w:r>
        <w:rPr>
          <w:i/>
        </w:rPr>
        <w:t>licitaciones</w:t>
      </w:r>
      <w:r>
        <w:rPr/>
        <w:t>".</w:t>
      </w:r>
      <w:r>
        <w:rPr>
          <w:spacing w:val="-4"/>
        </w:rPr>
        <w:t> </w:t>
      </w:r>
      <w:r>
        <w:rPr/>
        <w:t>En</w:t>
      </w:r>
      <w:r>
        <w:rPr>
          <w:spacing w:val="-4"/>
        </w:rPr>
        <w:t> </w:t>
      </w:r>
      <w:r>
        <w:rPr/>
        <w:t>cuanto</w:t>
      </w:r>
      <w:r>
        <w:rPr>
          <w:spacing w:val="-3"/>
        </w:rPr>
        <w:t> </w:t>
      </w:r>
      <w:r>
        <w:rPr/>
        <w:t>a</w:t>
      </w:r>
      <w:r>
        <w:rPr>
          <w:spacing w:val="-3"/>
        </w:rPr>
        <w:t> </w:t>
      </w:r>
      <w:r>
        <w:rPr/>
        <w:t>los</w:t>
      </w:r>
      <w:r>
        <w:rPr>
          <w:spacing w:val="-6"/>
        </w:rPr>
        <w:t> </w:t>
      </w:r>
      <w:r>
        <w:rPr/>
        <w:t>requisitos</w:t>
      </w:r>
      <w:r>
        <w:rPr>
          <w:spacing w:val="-5"/>
        </w:rPr>
        <w:t> </w:t>
      </w:r>
      <w:r>
        <w:rPr/>
        <w:t>técnicos</w:t>
      </w:r>
      <w:r>
        <w:rPr>
          <w:spacing w:val="-10"/>
        </w:rPr>
        <w:t> </w:t>
      </w:r>
      <w:r>
        <w:rPr/>
        <w:t>para</w:t>
      </w:r>
      <w:r>
        <w:rPr>
          <w:spacing w:val="-4"/>
        </w:rPr>
        <w:t> </w:t>
      </w:r>
      <w:r>
        <w:rPr>
          <w:spacing w:val="-3"/>
        </w:rPr>
        <w:t>su </w:t>
      </w:r>
      <w:r>
        <w:rPr/>
        <w:t>uso </w:t>
      </w:r>
      <w:r>
        <w:rPr>
          <w:spacing w:val="-3"/>
        </w:rPr>
        <w:t>se </w:t>
      </w:r>
      <w:r>
        <w:rPr/>
        <w:t>requiere conexión a Internet, navegador con una versión de Java actualizada, no superar el tamaño máximo de los archivos a subir y certificado electrónico reconocido por la plataforma @firma, para </w:t>
      </w:r>
      <w:r>
        <w:rPr>
          <w:spacing w:val="-3"/>
        </w:rPr>
        <w:t>la </w:t>
      </w:r>
      <w:r>
        <w:rPr/>
        <w:t>firma de las proposiciones y de los sobres que las contengan, conforme </w:t>
      </w:r>
      <w:r>
        <w:rPr>
          <w:spacing w:val="-3"/>
        </w:rPr>
        <w:t>se </w:t>
      </w:r>
      <w:r>
        <w:rPr/>
        <w:t>establece en </w:t>
      </w:r>
      <w:r>
        <w:rPr>
          <w:spacing w:val="-3"/>
        </w:rPr>
        <w:t>la </w:t>
      </w:r>
      <w:r>
        <w:rPr/>
        <w:t>Guía de servicios, disponible en el perfil del contratante alojado en </w:t>
      </w:r>
      <w:r>
        <w:rPr>
          <w:spacing w:val="-3"/>
        </w:rPr>
        <w:t>la </w:t>
      </w:r>
      <w:r>
        <w:rPr/>
        <w:t>Plataforma de Contratación del Sector Público, que regula la preparación y presentación de</w:t>
      </w:r>
      <w:r>
        <w:rPr>
          <w:spacing w:val="-26"/>
        </w:rPr>
        <w:t> </w:t>
      </w:r>
      <w:r>
        <w:rPr/>
        <w:t>ofertas.</w:t>
      </w:r>
    </w:p>
    <w:p>
      <w:pPr>
        <w:pStyle w:val="BodyText"/>
        <w:spacing w:before="4"/>
        <w:rPr>
          <w:sz w:val="25"/>
        </w:rPr>
      </w:pPr>
    </w:p>
    <w:p>
      <w:pPr>
        <w:pStyle w:val="BodyText"/>
        <w:spacing w:line="276" w:lineRule="auto"/>
        <w:ind w:left="479" w:right="391"/>
        <w:jc w:val="both"/>
      </w:pPr>
      <w:r>
        <w:rPr>
          <w:b/>
        </w:rPr>
        <w:t>14.2.- </w:t>
      </w:r>
      <w:r>
        <w:rPr/>
        <w:t>El Ayuntamiento podrá comprobar, tanto antes como después de la adjudicación y en el curso de la ejecución del contrato, </w:t>
      </w:r>
      <w:r>
        <w:rPr>
          <w:u w:val="single"/>
        </w:rPr>
        <w:t>la veracidad del contenido de los documentos incluidos en los</w:t>
      </w:r>
      <w:r>
        <w:rPr/>
        <w:t> </w:t>
      </w:r>
      <w:r>
        <w:rPr>
          <w:u w:val="single"/>
        </w:rPr>
        <w:t>sobres que presente cada licitador</w:t>
      </w:r>
      <w:r>
        <w:rPr/>
        <w:t>, entendiéndose que la falsedad o inexactitud de los datos y circunstancias presentados por la empresa puede ser causa de exclusión de la licitación o, en su caso, de resolución del contrato, con los efectos previstos legalmente.</w:t>
      </w:r>
    </w:p>
    <w:p>
      <w:pPr>
        <w:pStyle w:val="BodyText"/>
        <w:spacing w:before="6"/>
        <w:rPr>
          <w:sz w:val="25"/>
        </w:rPr>
      </w:pPr>
    </w:p>
    <w:p>
      <w:pPr>
        <w:pStyle w:val="BodyText"/>
        <w:spacing w:line="276" w:lineRule="auto"/>
        <w:ind w:left="479" w:right="387"/>
        <w:jc w:val="both"/>
      </w:pPr>
      <w:r>
        <w:rPr/>
        <w:t>En particular, respecto de la </w:t>
      </w:r>
      <w:r>
        <w:rPr>
          <w:b/>
        </w:rPr>
        <w:t>declaración responsable y demás documentos que debe incluir el archivo</w:t>
      </w:r>
      <w:r>
        <w:rPr/>
        <w:t>, el órgano de contratación o sus servicios dependientes podrán </w:t>
      </w:r>
      <w:r>
        <w:rPr>
          <w:u w:val="single"/>
        </w:rPr>
        <w:t>pedir al candidato o</w:t>
      </w:r>
      <w:r>
        <w:rPr/>
        <w:t> </w:t>
      </w:r>
      <w:r>
        <w:rPr>
          <w:u w:val="single"/>
        </w:rPr>
        <w:t>licitador que presente la totalidad o una parte de los documentos justificativos</w:t>
      </w:r>
      <w:r>
        <w:rPr/>
        <w:t>, en alguno de los supuestos siguientes, siempre antes de la adjudicación del contrato:</w:t>
      </w:r>
    </w:p>
    <w:p>
      <w:pPr>
        <w:pStyle w:val="BodyText"/>
        <w:rPr>
          <w:sz w:val="24"/>
        </w:rPr>
      </w:pPr>
    </w:p>
    <w:p>
      <w:pPr>
        <w:pStyle w:val="BodyText"/>
        <w:spacing w:before="5"/>
        <w:rPr>
          <w:sz w:val="23"/>
        </w:rPr>
      </w:pPr>
    </w:p>
    <w:p>
      <w:pPr>
        <w:pStyle w:val="BodyText"/>
        <w:ind w:left="1046" w:right="396"/>
      </w:pPr>
      <w:r>
        <w:rPr/>
        <w:t>Cuando consideren que existen dudas razonables sobre la vigencia o fiabilidad de la declaración o cuando resulte necesario para el buen desarrollo del procedimiento.</w:t>
      </w:r>
    </w:p>
    <w:p>
      <w:pPr>
        <w:spacing w:after="0"/>
        <w:sectPr>
          <w:pgSz w:w="11910" w:h="16840"/>
          <w:pgMar w:header="0" w:footer="0" w:top="1580" w:bottom="280" w:left="1220" w:right="320"/>
        </w:sectPr>
      </w:pPr>
    </w:p>
    <w:p>
      <w:pPr>
        <w:spacing w:before="86"/>
        <w:ind w:left="479" w:right="0" w:firstLine="0"/>
        <w:jc w:val="left"/>
        <w:rPr>
          <w:sz w:val="22"/>
        </w:rPr>
      </w:pPr>
      <w:r>
        <w:rPr>
          <w:b/>
          <w:sz w:val="22"/>
        </w:rPr>
        <w:t>14.3.- </w:t>
      </w:r>
      <w:r>
        <w:rPr>
          <w:sz w:val="22"/>
        </w:rPr>
        <w:t>La oferta se presentará en </w:t>
      </w:r>
      <w:r>
        <w:rPr>
          <w:b/>
          <w:sz w:val="22"/>
        </w:rPr>
        <w:t>DOS ARCHIVOS ELECTRÓNICOS </w:t>
      </w:r>
      <w:r>
        <w:rPr>
          <w:sz w:val="22"/>
        </w:rPr>
        <w:t>que deberán incluir:</w:t>
      </w:r>
    </w:p>
    <w:p>
      <w:pPr>
        <w:pStyle w:val="BodyText"/>
        <w:spacing w:before="10"/>
        <w:rPr>
          <w:sz w:val="28"/>
        </w:rPr>
      </w:pPr>
    </w:p>
    <w:p>
      <w:pPr>
        <w:pStyle w:val="Heading4"/>
        <w:numPr>
          <w:ilvl w:val="0"/>
          <w:numId w:val="76"/>
        </w:numPr>
        <w:tabs>
          <w:tab w:pos="1484" w:val="left" w:leader="none"/>
        </w:tabs>
        <w:spacing w:line="240" w:lineRule="auto" w:before="1" w:after="0"/>
        <w:ind w:left="1483" w:right="0" w:hanging="294"/>
        <w:jc w:val="left"/>
      </w:pPr>
      <w:r>
        <w:rPr>
          <w:u w:val="thick"/>
        </w:rPr>
        <w:t>ARCHIVO ELECTRÓNICO UNO</w:t>
      </w:r>
      <w:r>
        <w:rPr/>
        <w:t>, comprensivo</w:t>
      </w:r>
      <w:r>
        <w:rPr>
          <w:spacing w:val="-5"/>
        </w:rPr>
        <w:t> </w:t>
      </w:r>
      <w:r>
        <w:rPr/>
        <w:t>de:</w:t>
      </w:r>
    </w:p>
    <w:p>
      <w:pPr>
        <w:pStyle w:val="BodyText"/>
        <w:spacing w:before="8"/>
        <w:rPr>
          <w:b/>
          <w:sz w:val="13"/>
        </w:rPr>
      </w:pPr>
    </w:p>
    <w:p>
      <w:pPr>
        <w:spacing w:before="94"/>
        <w:ind w:left="479" w:right="396" w:firstLine="0"/>
        <w:jc w:val="left"/>
        <w:rPr>
          <w:sz w:val="22"/>
        </w:rPr>
      </w:pPr>
      <w:r>
        <w:rPr>
          <w:b/>
          <w:sz w:val="22"/>
          <w:u w:val="thick"/>
        </w:rPr>
        <w:t>1. DECLARACIÓN RESPONSABLE</w:t>
      </w:r>
      <w:r>
        <w:rPr>
          <w:b/>
          <w:sz w:val="22"/>
        </w:rPr>
        <w:t> </w:t>
      </w:r>
      <w:r>
        <w:rPr>
          <w:sz w:val="22"/>
        </w:rPr>
        <w:t>firmada y con la correspondiente identificación que se ajustará al modelo que consta como </w:t>
      </w:r>
      <w:r>
        <w:rPr>
          <w:b/>
          <w:sz w:val="22"/>
        </w:rPr>
        <w:t>Anexo I </w:t>
      </w:r>
      <w:r>
        <w:rPr>
          <w:sz w:val="22"/>
        </w:rPr>
        <w:t>del presente pliego</w:t>
      </w:r>
    </w:p>
    <w:p>
      <w:pPr>
        <w:pStyle w:val="BodyText"/>
        <w:spacing w:before="10"/>
        <w:rPr>
          <w:sz w:val="21"/>
        </w:rPr>
      </w:pPr>
    </w:p>
    <w:p>
      <w:pPr>
        <w:pStyle w:val="BodyText"/>
        <w:spacing w:before="1"/>
        <w:ind w:left="479"/>
      </w:pPr>
      <w:r>
        <w:rPr/>
        <w:t>Se establecen a continuación las pautas que sobre la citada Declaración deberán observarse:</w:t>
      </w:r>
    </w:p>
    <w:p>
      <w:pPr>
        <w:pStyle w:val="BodyText"/>
        <w:spacing w:before="9"/>
        <w:rPr>
          <w:sz w:val="21"/>
        </w:rPr>
      </w:pPr>
    </w:p>
    <w:p>
      <w:pPr>
        <w:pStyle w:val="ListParagraph"/>
        <w:numPr>
          <w:ilvl w:val="0"/>
          <w:numId w:val="77"/>
        </w:numPr>
        <w:tabs>
          <w:tab w:pos="841" w:val="left" w:leader="none"/>
        </w:tabs>
        <w:spacing w:line="240" w:lineRule="auto" w:before="1" w:after="0"/>
        <w:ind w:left="840" w:right="405" w:hanging="361"/>
        <w:jc w:val="both"/>
        <w:rPr>
          <w:sz w:val="22"/>
        </w:rPr>
      </w:pPr>
      <w:r>
        <w:rPr>
          <w:sz w:val="22"/>
        </w:rPr>
        <w:t>La acreditación de </w:t>
      </w:r>
      <w:r>
        <w:rPr>
          <w:spacing w:val="-3"/>
          <w:sz w:val="22"/>
        </w:rPr>
        <w:t>la </w:t>
      </w:r>
      <w:r>
        <w:rPr>
          <w:sz w:val="22"/>
        </w:rPr>
        <w:t>posesión y validez de los documentos relacionados en la declaración responsable</w:t>
      </w:r>
      <w:r>
        <w:rPr>
          <w:spacing w:val="-15"/>
          <w:sz w:val="22"/>
        </w:rPr>
        <w:t> </w:t>
      </w:r>
      <w:r>
        <w:rPr>
          <w:sz w:val="22"/>
        </w:rPr>
        <w:t>se</w:t>
      </w:r>
      <w:r>
        <w:rPr>
          <w:spacing w:val="-15"/>
          <w:sz w:val="22"/>
        </w:rPr>
        <w:t> </w:t>
      </w:r>
      <w:r>
        <w:rPr>
          <w:sz w:val="22"/>
        </w:rPr>
        <w:t>exigirá</w:t>
      </w:r>
      <w:r>
        <w:rPr>
          <w:spacing w:val="-10"/>
          <w:sz w:val="22"/>
        </w:rPr>
        <w:t> </w:t>
      </w:r>
      <w:r>
        <w:rPr>
          <w:sz w:val="22"/>
        </w:rPr>
        <w:t>únicamente</w:t>
      </w:r>
      <w:r>
        <w:rPr>
          <w:spacing w:val="-15"/>
          <w:sz w:val="22"/>
        </w:rPr>
        <w:t> </w:t>
      </w:r>
      <w:r>
        <w:rPr>
          <w:sz w:val="22"/>
        </w:rPr>
        <w:t>al</w:t>
      </w:r>
      <w:r>
        <w:rPr>
          <w:spacing w:val="-13"/>
          <w:sz w:val="22"/>
        </w:rPr>
        <w:t> </w:t>
      </w:r>
      <w:r>
        <w:rPr>
          <w:sz w:val="22"/>
        </w:rPr>
        <w:t>licitador</w:t>
      </w:r>
      <w:r>
        <w:rPr>
          <w:spacing w:val="-18"/>
          <w:sz w:val="22"/>
        </w:rPr>
        <w:t> </w:t>
      </w:r>
      <w:r>
        <w:rPr>
          <w:sz w:val="22"/>
        </w:rPr>
        <w:t>en</w:t>
      </w:r>
      <w:r>
        <w:rPr>
          <w:spacing w:val="-15"/>
          <w:sz w:val="22"/>
        </w:rPr>
        <w:t> </w:t>
      </w:r>
      <w:r>
        <w:rPr>
          <w:sz w:val="22"/>
        </w:rPr>
        <w:t>cuyo</w:t>
      </w:r>
      <w:r>
        <w:rPr>
          <w:spacing w:val="-15"/>
          <w:sz w:val="22"/>
        </w:rPr>
        <w:t> </w:t>
      </w:r>
      <w:r>
        <w:rPr>
          <w:sz w:val="22"/>
        </w:rPr>
        <w:t>favor</w:t>
      </w:r>
      <w:r>
        <w:rPr>
          <w:spacing w:val="-13"/>
          <w:sz w:val="22"/>
        </w:rPr>
        <w:t> </w:t>
      </w:r>
      <w:r>
        <w:rPr>
          <w:sz w:val="22"/>
        </w:rPr>
        <w:t>recaiga</w:t>
      </w:r>
      <w:r>
        <w:rPr>
          <w:spacing w:val="-10"/>
          <w:sz w:val="22"/>
        </w:rPr>
        <w:t> </w:t>
      </w:r>
      <w:r>
        <w:rPr>
          <w:sz w:val="22"/>
        </w:rPr>
        <w:t>propuesta</w:t>
      </w:r>
      <w:r>
        <w:rPr>
          <w:spacing w:val="-15"/>
          <w:sz w:val="22"/>
        </w:rPr>
        <w:t> </w:t>
      </w:r>
      <w:r>
        <w:rPr>
          <w:sz w:val="22"/>
        </w:rPr>
        <w:t>de</w:t>
      </w:r>
      <w:r>
        <w:rPr>
          <w:spacing w:val="-15"/>
          <w:sz w:val="22"/>
        </w:rPr>
        <w:t> </w:t>
      </w:r>
      <w:r>
        <w:rPr>
          <w:sz w:val="22"/>
        </w:rPr>
        <w:t>adjudicación con carácter previo a </w:t>
      </w:r>
      <w:r>
        <w:rPr>
          <w:spacing w:val="-3"/>
          <w:sz w:val="22"/>
        </w:rPr>
        <w:t>la </w:t>
      </w:r>
      <w:r>
        <w:rPr>
          <w:sz w:val="22"/>
        </w:rPr>
        <w:t>adjudicación del</w:t>
      </w:r>
      <w:r>
        <w:rPr>
          <w:spacing w:val="-7"/>
          <w:sz w:val="22"/>
        </w:rPr>
        <w:t> </w:t>
      </w:r>
      <w:r>
        <w:rPr>
          <w:sz w:val="22"/>
        </w:rPr>
        <w:t>contrato.</w:t>
      </w:r>
    </w:p>
    <w:p>
      <w:pPr>
        <w:pStyle w:val="BodyText"/>
      </w:pPr>
    </w:p>
    <w:p>
      <w:pPr>
        <w:pStyle w:val="ListParagraph"/>
        <w:numPr>
          <w:ilvl w:val="0"/>
          <w:numId w:val="77"/>
        </w:numPr>
        <w:tabs>
          <w:tab w:pos="841" w:val="left" w:leader="none"/>
        </w:tabs>
        <w:spacing w:line="240" w:lineRule="auto" w:before="0" w:after="0"/>
        <w:ind w:left="840" w:right="397" w:hanging="361"/>
        <w:jc w:val="both"/>
        <w:rPr>
          <w:sz w:val="22"/>
        </w:rPr>
      </w:pPr>
      <w:r>
        <w:rPr>
          <w:sz w:val="22"/>
        </w:rPr>
        <w:t>Las</w:t>
      </w:r>
      <w:r>
        <w:rPr>
          <w:spacing w:val="-12"/>
          <w:sz w:val="22"/>
        </w:rPr>
        <w:t> </w:t>
      </w:r>
      <w:r>
        <w:rPr>
          <w:sz w:val="22"/>
        </w:rPr>
        <w:t>circunstancias</w:t>
      </w:r>
      <w:r>
        <w:rPr>
          <w:spacing w:val="-12"/>
          <w:sz w:val="22"/>
        </w:rPr>
        <w:t> </w:t>
      </w:r>
      <w:r>
        <w:rPr>
          <w:sz w:val="22"/>
        </w:rPr>
        <w:t>relativas</w:t>
      </w:r>
      <w:r>
        <w:rPr>
          <w:spacing w:val="-12"/>
          <w:sz w:val="22"/>
        </w:rPr>
        <w:t> </w:t>
      </w:r>
      <w:r>
        <w:rPr>
          <w:sz w:val="22"/>
        </w:rPr>
        <w:t>a</w:t>
      </w:r>
      <w:r>
        <w:rPr>
          <w:spacing w:val="-10"/>
          <w:sz w:val="22"/>
        </w:rPr>
        <w:t> </w:t>
      </w:r>
      <w:r>
        <w:rPr>
          <w:spacing w:val="-3"/>
          <w:sz w:val="22"/>
        </w:rPr>
        <w:t>la</w:t>
      </w:r>
      <w:r>
        <w:rPr>
          <w:spacing w:val="-10"/>
          <w:sz w:val="22"/>
        </w:rPr>
        <w:t> </w:t>
      </w:r>
      <w:r>
        <w:rPr>
          <w:sz w:val="22"/>
        </w:rPr>
        <w:t>capacidad,</w:t>
      </w:r>
      <w:r>
        <w:rPr>
          <w:spacing w:val="-11"/>
          <w:sz w:val="22"/>
        </w:rPr>
        <w:t> </w:t>
      </w:r>
      <w:r>
        <w:rPr>
          <w:sz w:val="22"/>
        </w:rPr>
        <w:t>solvencia</w:t>
      </w:r>
      <w:r>
        <w:rPr>
          <w:spacing w:val="-10"/>
          <w:sz w:val="22"/>
        </w:rPr>
        <w:t> </w:t>
      </w:r>
      <w:r>
        <w:rPr>
          <w:sz w:val="22"/>
        </w:rPr>
        <w:t>y</w:t>
      </w:r>
      <w:r>
        <w:rPr>
          <w:spacing w:val="-12"/>
          <w:sz w:val="22"/>
        </w:rPr>
        <w:t> </w:t>
      </w:r>
      <w:r>
        <w:rPr>
          <w:sz w:val="22"/>
        </w:rPr>
        <w:t>ausencia</w:t>
      </w:r>
      <w:r>
        <w:rPr>
          <w:spacing w:val="-10"/>
          <w:sz w:val="22"/>
        </w:rPr>
        <w:t> </w:t>
      </w:r>
      <w:r>
        <w:rPr>
          <w:sz w:val="22"/>
        </w:rPr>
        <w:t>de</w:t>
      </w:r>
      <w:r>
        <w:rPr>
          <w:spacing w:val="-10"/>
          <w:sz w:val="22"/>
        </w:rPr>
        <w:t> </w:t>
      </w:r>
      <w:r>
        <w:rPr>
          <w:sz w:val="22"/>
        </w:rPr>
        <w:t>prohibiciones</w:t>
      </w:r>
      <w:r>
        <w:rPr>
          <w:spacing w:val="-12"/>
          <w:sz w:val="22"/>
        </w:rPr>
        <w:t> </w:t>
      </w:r>
      <w:r>
        <w:rPr>
          <w:sz w:val="22"/>
        </w:rPr>
        <w:t>de</w:t>
      </w:r>
      <w:r>
        <w:rPr>
          <w:spacing w:val="-10"/>
          <w:sz w:val="22"/>
        </w:rPr>
        <w:t> </w:t>
      </w:r>
      <w:r>
        <w:rPr>
          <w:sz w:val="22"/>
        </w:rPr>
        <w:t>contratar a las que </w:t>
      </w:r>
      <w:r>
        <w:rPr>
          <w:spacing w:val="-3"/>
          <w:sz w:val="22"/>
        </w:rPr>
        <w:t>se </w:t>
      </w:r>
      <w:r>
        <w:rPr>
          <w:sz w:val="22"/>
        </w:rPr>
        <w:t>refieren los apartados anteriores, deberán concurrir en </w:t>
      </w:r>
      <w:r>
        <w:rPr>
          <w:spacing w:val="-3"/>
          <w:sz w:val="22"/>
        </w:rPr>
        <w:t>la </w:t>
      </w:r>
      <w:r>
        <w:rPr>
          <w:sz w:val="22"/>
        </w:rPr>
        <w:t>FECHA FINAL </w:t>
      </w:r>
      <w:r>
        <w:rPr>
          <w:spacing w:val="-3"/>
          <w:sz w:val="22"/>
        </w:rPr>
        <w:t>DE </w:t>
      </w:r>
      <w:r>
        <w:rPr>
          <w:sz w:val="22"/>
        </w:rPr>
        <w:t>PRESENTACIÓN DE OFERTAS Y SUBSISTIR EN EL MOMENTO DE PERFECCIÓN DEL CONTRATO, esto es, en el de </w:t>
      </w:r>
      <w:r>
        <w:rPr>
          <w:spacing w:val="-3"/>
          <w:sz w:val="22"/>
        </w:rPr>
        <w:t>la </w:t>
      </w:r>
      <w:r>
        <w:rPr>
          <w:sz w:val="22"/>
        </w:rPr>
        <w:t>formalización del</w:t>
      </w:r>
      <w:r>
        <w:rPr>
          <w:spacing w:val="-11"/>
          <w:sz w:val="22"/>
        </w:rPr>
        <w:t> </w:t>
      </w:r>
      <w:r>
        <w:rPr>
          <w:sz w:val="22"/>
        </w:rPr>
        <w:t>mismo.</w:t>
      </w:r>
    </w:p>
    <w:p>
      <w:pPr>
        <w:pStyle w:val="BodyText"/>
        <w:spacing w:before="10"/>
        <w:rPr>
          <w:sz w:val="21"/>
        </w:rPr>
      </w:pPr>
    </w:p>
    <w:p>
      <w:pPr>
        <w:pStyle w:val="Heading4"/>
        <w:numPr>
          <w:ilvl w:val="0"/>
          <w:numId w:val="76"/>
        </w:numPr>
        <w:tabs>
          <w:tab w:pos="1493" w:val="left" w:leader="none"/>
        </w:tabs>
        <w:spacing w:line="240" w:lineRule="auto" w:before="0" w:after="0"/>
        <w:ind w:left="1493" w:right="0" w:hanging="293"/>
        <w:jc w:val="left"/>
      </w:pPr>
      <w:r>
        <w:rPr>
          <w:u w:val="thick"/>
        </w:rPr>
        <w:t>ARCHIVO ELECTRÓNICO</w:t>
      </w:r>
      <w:r>
        <w:rPr>
          <w:spacing w:val="-2"/>
          <w:u w:val="thick"/>
        </w:rPr>
        <w:t> </w:t>
      </w:r>
      <w:r>
        <w:rPr>
          <w:u w:val="thick"/>
        </w:rPr>
        <w:t>DOS</w:t>
      </w:r>
      <w:r>
        <w:rPr/>
        <w:t>:</w:t>
      </w:r>
    </w:p>
    <w:p>
      <w:pPr>
        <w:pStyle w:val="BodyText"/>
        <w:spacing w:before="1"/>
        <w:rPr>
          <w:b/>
          <w:sz w:val="14"/>
        </w:rPr>
      </w:pPr>
    </w:p>
    <w:p>
      <w:pPr>
        <w:spacing w:line="276" w:lineRule="auto" w:before="94"/>
        <w:ind w:left="479" w:right="397" w:firstLine="0"/>
        <w:jc w:val="both"/>
        <w:rPr>
          <w:sz w:val="22"/>
        </w:rPr>
      </w:pPr>
      <w:r>
        <w:rPr>
          <w:sz w:val="22"/>
        </w:rPr>
        <w:t>En</w:t>
      </w:r>
      <w:r>
        <w:rPr>
          <w:spacing w:val="-5"/>
          <w:sz w:val="22"/>
        </w:rPr>
        <w:t> </w:t>
      </w:r>
      <w:r>
        <w:rPr>
          <w:sz w:val="22"/>
        </w:rPr>
        <w:t>este</w:t>
      </w:r>
      <w:r>
        <w:rPr>
          <w:spacing w:val="-4"/>
          <w:sz w:val="22"/>
        </w:rPr>
        <w:t> </w:t>
      </w:r>
      <w:r>
        <w:rPr>
          <w:sz w:val="22"/>
        </w:rPr>
        <w:t>sobre</w:t>
      </w:r>
      <w:r>
        <w:rPr>
          <w:spacing w:val="-4"/>
          <w:sz w:val="22"/>
        </w:rPr>
        <w:t> </w:t>
      </w:r>
      <w:r>
        <w:rPr>
          <w:spacing w:val="-3"/>
          <w:sz w:val="22"/>
        </w:rPr>
        <w:t>se</w:t>
      </w:r>
      <w:r>
        <w:rPr>
          <w:spacing w:val="-5"/>
          <w:sz w:val="22"/>
        </w:rPr>
        <w:t> </w:t>
      </w:r>
      <w:r>
        <w:rPr>
          <w:sz w:val="22"/>
        </w:rPr>
        <w:t>incluirá</w:t>
      </w:r>
      <w:r>
        <w:rPr>
          <w:spacing w:val="-4"/>
          <w:sz w:val="22"/>
        </w:rPr>
        <w:t> </w:t>
      </w:r>
      <w:r>
        <w:rPr>
          <w:spacing w:val="-3"/>
          <w:sz w:val="22"/>
        </w:rPr>
        <w:t>la</w:t>
      </w:r>
      <w:r>
        <w:rPr>
          <w:spacing w:val="1"/>
          <w:sz w:val="22"/>
        </w:rPr>
        <w:t> </w:t>
      </w:r>
      <w:r>
        <w:rPr>
          <w:b/>
          <w:sz w:val="22"/>
          <w:u w:val="thick"/>
        </w:rPr>
        <w:t>oferta</w:t>
      </w:r>
      <w:r>
        <w:rPr>
          <w:b/>
          <w:spacing w:val="-5"/>
          <w:sz w:val="22"/>
          <w:u w:val="thick"/>
        </w:rPr>
        <w:t> </w:t>
      </w:r>
      <w:r>
        <w:rPr>
          <w:b/>
          <w:sz w:val="22"/>
          <w:u w:val="thick"/>
        </w:rPr>
        <w:t>económica</w:t>
      </w:r>
      <w:r>
        <w:rPr>
          <w:b/>
          <w:spacing w:val="-4"/>
          <w:sz w:val="22"/>
          <w:u w:val="thick"/>
        </w:rPr>
        <w:t> </w:t>
      </w:r>
      <w:r>
        <w:rPr>
          <w:b/>
          <w:sz w:val="22"/>
          <w:u w:val="thick"/>
        </w:rPr>
        <w:t>y</w:t>
      </w:r>
      <w:r>
        <w:rPr>
          <w:b/>
          <w:spacing w:val="-9"/>
          <w:sz w:val="22"/>
          <w:u w:val="thick"/>
        </w:rPr>
        <w:t> </w:t>
      </w:r>
      <w:r>
        <w:rPr>
          <w:b/>
          <w:sz w:val="22"/>
          <w:u w:val="thick"/>
        </w:rPr>
        <w:t>la</w:t>
      </w:r>
      <w:r>
        <w:rPr>
          <w:b/>
          <w:spacing w:val="-4"/>
          <w:sz w:val="22"/>
          <w:u w:val="thick"/>
        </w:rPr>
        <w:t> </w:t>
      </w:r>
      <w:r>
        <w:rPr>
          <w:b/>
          <w:sz w:val="22"/>
          <w:u w:val="thick"/>
        </w:rPr>
        <w:t>oferta</w:t>
      </w:r>
      <w:r>
        <w:rPr>
          <w:b/>
          <w:spacing w:val="-4"/>
          <w:sz w:val="22"/>
          <w:u w:val="thick"/>
        </w:rPr>
        <w:t> </w:t>
      </w:r>
      <w:r>
        <w:rPr>
          <w:b/>
          <w:sz w:val="22"/>
          <w:u w:val="thick"/>
        </w:rPr>
        <w:t>técnica</w:t>
      </w:r>
      <w:r>
        <w:rPr>
          <w:b/>
          <w:spacing w:val="-5"/>
          <w:sz w:val="22"/>
          <w:u w:val="thick"/>
        </w:rPr>
        <w:t> </w:t>
      </w:r>
      <w:r>
        <w:rPr>
          <w:b/>
          <w:sz w:val="22"/>
          <w:u w:val="thick"/>
        </w:rPr>
        <w:t>evaluable</w:t>
      </w:r>
      <w:r>
        <w:rPr>
          <w:b/>
          <w:spacing w:val="-4"/>
          <w:sz w:val="22"/>
          <w:u w:val="thick"/>
        </w:rPr>
        <w:t> </w:t>
      </w:r>
      <w:r>
        <w:rPr>
          <w:b/>
          <w:sz w:val="22"/>
          <w:u w:val="thick"/>
        </w:rPr>
        <w:t>mediante</w:t>
      </w:r>
      <w:r>
        <w:rPr>
          <w:b/>
          <w:spacing w:val="-4"/>
          <w:sz w:val="22"/>
          <w:u w:val="thick"/>
        </w:rPr>
        <w:t> </w:t>
      </w:r>
      <w:r>
        <w:rPr>
          <w:b/>
          <w:sz w:val="22"/>
          <w:u w:val="thick"/>
        </w:rPr>
        <w:t>fórmulas</w:t>
      </w:r>
      <w:r>
        <w:rPr>
          <w:b/>
          <w:sz w:val="22"/>
        </w:rPr>
        <w:t> </w:t>
      </w:r>
      <w:r>
        <w:rPr>
          <w:b/>
          <w:sz w:val="22"/>
          <w:u w:val="thick"/>
        </w:rPr>
        <w:t>aritméticas, cifras o porcentajes</w:t>
      </w:r>
      <w:r>
        <w:rPr>
          <w:b/>
          <w:sz w:val="22"/>
        </w:rPr>
        <w:t>, </w:t>
      </w:r>
      <w:r>
        <w:rPr>
          <w:sz w:val="22"/>
        </w:rPr>
        <w:t>redactadas según modelo normalizado adjunto al pliego de condiciones administrativas particulares como Anexo II sin errores o tachaduras que dificulten conocer</w:t>
      </w:r>
      <w:r>
        <w:rPr>
          <w:spacing w:val="-18"/>
          <w:sz w:val="22"/>
        </w:rPr>
        <w:t> </w:t>
      </w:r>
      <w:r>
        <w:rPr>
          <w:sz w:val="22"/>
        </w:rPr>
        <w:t>claramente</w:t>
      </w:r>
      <w:r>
        <w:rPr>
          <w:spacing w:val="-10"/>
          <w:sz w:val="22"/>
        </w:rPr>
        <w:t> </w:t>
      </w:r>
      <w:r>
        <w:rPr>
          <w:spacing w:val="-3"/>
          <w:sz w:val="22"/>
        </w:rPr>
        <w:t>lo</w:t>
      </w:r>
      <w:r>
        <w:rPr>
          <w:spacing w:val="-14"/>
          <w:sz w:val="22"/>
        </w:rPr>
        <w:t> </w:t>
      </w:r>
      <w:r>
        <w:rPr>
          <w:sz w:val="22"/>
        </w:rPr>
        <w:t>que</w:t>
      </w:r>
      <w:r>
        <w:rPr>
          <w:spacing w:val="-15"/>
          <w:sz w:val="22"/>
        </w:rPr>
        <w:t> </w:t>
      </w:r>
      <w:r>
        <w:rPr>
          <w:sz w:val="22"/>
        </w:rPr>
        <w:t>el</w:t>
      </w:r>
      <w:r>
        <w:rPr>
          <w:spacing w:val="-12"/>
          <w:sz w:val="22"/>
        </w:rPr>
        <w:t> </w:t>
      </w:r>
      <w:r>
        <w:rPr>
          <w:sz w:val="22"/>
        </w:rPr>
        <w:t>órgano</w:t>
      </w:r>
      <w:r>
        <w:rPr>
          <w:spacing w:val="-15"/>
          <w:sz w:val="22"/>
        </w:rPr>
        <w:t> </w:t>
      </w:r>
      <w:r>
        <w:rPr>
          <w:sz w:val="22"/>
        </w:rPr>
        <w:t>de</w:t>
      </w:r>
      <w:r>
        <w:rPr>
          <w:spacing w:val="-9"/>
          <w:sz w:val="22"/>
        </w:rPr>
        <w:t> </w:t>
      </w:r>
      <w:r>
        <w:rPr>
          <w:sz w:val="22"/>
        </w:rPr>
        <w:t>contratación</w:t>
      </w:r>
      <w:r>
        <w:rPr>
          <w:spacing w:val="-15"/>
          <w:sz w:val="22"/>
        </w:rPr>
        <w:t> </w:t>
      </w:r>
      <w:r>
        <w:rPr>
          <w:sz w:val="22"/>
        </w:rPr>
        <w:t>estime</w:t>
      </w:r>
      <w:r>
        <w:rPr>
          <w:spacing w:val="-10"/>
          <w:sz w:val="22"/>
        </w:rPr>
        <w:t> </w:t>
      </w:r>
      <w:r>
        <w:rPr>
          <w:sz w:val="22"/>
        </w:rPr>
        <w:t>fundamental</w:t>
      </w:r>
      <w:r>
        <w:rPr>
          <w:spacing w:val="-17"/>
          <w:sz w:val="22"/>
        </w:rPr>
        <w:t> </w:t>
      </w:r>
      <w:r>
        <w:rPr>
          <w:sz w:val="22"/>
        </w:rPr>
        <w:t>para</w:t>
      </w:r>
      <w:r>
        <w:rPr>
          <w:spacing w:val="-10"/>
          <w:sz w:val="22"/>
        </w:rPr>
        <w:t> </w:t>
      </w:r>
      <w:r>
        <w:rPr>
          <w:sz w:val="22"/>
        </w:rPr>
        <w:t>considerar</w:t>
      </w:r>
      <w:r>
        <w:rPr>
          <w:spacing w:val="-17"/>
          <w:sz w:val="22"/>
        </w:rPr>
        <w:t> </w:t>
      </w:r>
      <w:r>
        <w:rPr>
          <w:sz w:val="22"/>
        </w:rPr>
        <w:t>la</w:t>
      </w:r>
      <w:r>
        <w:rPr>
          <w:spacing w:val="-15"/>
          <w:sz w:val="22"/>
        </w:rPr>
        <w:t> </w:t>
      </w:r>
      <w:r>
        <w:rPr>
          <w:sz w:val="22"/>
        </w:rPr>
        <w:t>oferta, y que, de producirse, provocarán que la proposición sea</w:t>
      </w:r>
      <w:r>
        <w:rPr>
          <w:spacing w:val="-12"/>
          <w:sz w:val="22"/>
        </w:rPr>
        <w:t> </w:t>
      </w:r>
      <w:r>
        <w:rPr>
          <w:sz w:val="22"/>
        </w:rPr>
        <w:t>rechazada.</w:t>
      </w:r>
    </w:p>
    <w:p>
      <w:pPr>
        <w:pStyle w:val="BodyText"/>
        <w:spacing w:before="5"/>
        <w:rPr>
          <w:sz w:val="25"/>
        </w:rPr>
      </w:pPr>
    </w:p>
    <w:p>
      <w:pPr>
        <w:pStyle w:val="BodyText"/>
        <w:spacing w:line="276" w:lineRule="auto"/>
        <w:ind w:left="479" w:right="408"/>
        <w:jc w:val="both"/>
      </w:pPr>
      <w:r>
        <w:rPr/>
        <w:t>En la proposición económica, el precio ofertado no deberá superar el presupuesto base de licitación, IGIC incluido, debiendo indicarse como partida independiente, el importe del Impuesto General Indirecto Canario (IGIC) que deba ser repercutido.</w:t>
      </w:r>
    </w:p>
    <w:p>
      <w:pPr>
        <w:pStyle w:val="BodyText"/>
        <w:spacing w:before="7"/>
        <w:rPr>
          <w:sz w:val="25"/>
        </w:rPr>
      </w:pPr>
    </w:p>
    <w:p>
      <w:pPr>
        <w:pStyle w:val="BodyText"/>
        <w:spacing w:line="278" w:lineRule="auto"/>
        <w:ind w:left="479" w:right="407"/>
        <w:jc w:val="both"/>
      </w:pPr>
      <w:r>
        <w:rPr/>
        <w:t>Si</w:t>
      </w:r>
      <w:r>
        <w:rPr>
          <w:spacing w:val="-4"/>
        </w:rPr>
        <w:t> </w:t>
      </w:r>
      <w:r>
        <w:rPr/>
        <w:t>la</w:t>
      </w:r>
      <w:r>
        <w:rPr>
          <w:spacing w:val="-5"/>
        </w:rPr>
        <w:t> </w:t>
      </w:r>
      <w:r>
        <w:rPr/>
        <w:t>entidad</w:t>
      </w:r>
      <w:r>
        <w:rPr>
          <w:spacing w:val="-2"/>
        </w:rPr>
        <w:t> </w:t>
      </w:r>
      <w:r>
        <w:rPr/>
        <w:t>licitadora</w:t>
      </w:r>
      <w:r>
        <w:rPr>
          <w:spacing w:val="-2"/>
        </w:rPr>
        <w:t> </w:t>
      </w:r>
      <w:r>
        <w:rPr/>
        <w:t>invitada</w:t>
      </w:r>
      <w:r>
        <w:rPr>
          <w:spacing w:val="-10"/>
        </w:rPr>
        <w:t> </w:t>
      </w:r>
      <w:r>
        <w:rPr/>
        <w:t>no</w:t>
      </w:r>
      <w:r>
        <w:rPr>
          <w:spacing w:val="-5"/>
        </w:rPr>
        <w:t> </w:t>
      </w:r>
      <w:r>
        <w:rPr/>
        <w:t>aporta</w:t>
      </w:r>
      <w:r>
        <w:rPr>
          <w:spacing w:val="-2"/>
        </w:rPr>
        <w:t> </w:t>
      </w:r>
      <w:r>
        <w:rPr>
          <w:spacing w:val="-3"/>
        </w:rPr>
        <w:t>la</w:t>
      </w:r>
      <w:r>
        <w:rPr>
          <w:spacing w:val="-6"/>
        </w:rPr>
        <w:t> </w:t>
      </w:r>
      <w:r>
        <w:rPr/>
        <w:t>documentación</w:t>
      </w:r>
      <w:r>
        <w:rPr>
          <w:spacing w:val="-1"/>
        </w:rPr>
        <w:t> </w:t>
      </w:r>
      <w:r>
        <w:rPr/>
        <w:t>relativa</w:t>
      </w:r>
      <w:r>
        <w:rPr>
          <w:spacing w:val="-6"/>
        </w:rPr>
        <w:t> </w:t>
      </w:r>
      <w:r>
        <w:rPr/>
        <w:t>a</w:t>
      </w:r>
      <w:r>
        <w:rPr>
          <w:spacing w:val="-5"/>
        </w:rPr>
        <w:t> </w:t>
      </w:r>
      <w:r>
        <w:rPr/>
        <w:t>alguno</w:t>
      </w:r>
      <w:r>
        <w:rPr>
          <w:spacing w:val="-6"/>
        </w:rPr>
        <w:t> </w:t>
      </w:r>
      <w:r>
        <w:rPr/>
        <w:t>de</w:t>
      </w:r>
      <w:r>
        <w:rPr>
          <w:spacing w:val="-5"/>
        </w:rPr>
        <w:t> </w:t>
      </w:r>
      <w:r>
        <w:rPr/>
        <w:t>los</w:t>
      </w:r>
      <w:r>
        <w:rPr>
          <w:spacing w:val="-3"/>
        </w:rPr>
        <w:t> </w:t>
      </w:r>
      <w:r>
        <w:rPr/>
        <w:t>criterios</w:t>
      </w:r>
      <w:r>
        <w:rPr>
          <w:spacing w:val="-7"/>
        </w:rPr>
        <w:t> </w:t>
      </w:r>
      <w:r>
        <w:rPr/>
        <w:t>a</w:t>
      </w:r>
      <w:r>
        <w:rPr>
          <w:spacing w:val="-5"/>
        </w:rPr>
        <w:t> </w:t>
      </w:r>
      <w:r>
        <w:rPr/>
        <w:t>que se refiere este apartado </w:t>
      </w:r>
      <w:r>
        <w:rPr>
          <w:spacing w:val="-3"/>
        </w:rPr>
        <w:t>su </w:t>
      </w:r>
      <w:r>
        <w:rPr/>
        <w:t>proposición no será valorada respecto del criterio de que </w:t>
      </w:r>
      <w:r>
        <w:rPr>
          <w:spacing w:val="-3"/>
        </w:rPr>
        <w:t>se</w:t>
      </w:r>
      <w:r>
        <w:rPr>
          <w:spacing w:val="-26"/>
        </w:rPr>
        <w:t> </w:t>
      </w:r>
      <w:r>
        <w:rPr/>
        <w:t>trate.</w:t>
      </w:r>
    </w:p>
    <w:p>
      <w:pPr>
        <w:pStyle w:val="BodyText"/>
        <w:spacing w:before="10"/>
        <w:rPr>
          <w:sz w:val="24"/>
        </w:rPr>
      </w:pPr>
    </w:p>
    <w:p>
      <w:pPr>
        <w:pStyle w:val="BodyText"/>
        <w:spacing w:line="276" w:lineRule="auto" w:before="1"/>
        <w:ind w:left="479" w:right="394"/>
        <w:jc w:val="both"/>
      </w:pPr>
      <w:r>
        <w:rPr/>
        <w:t>Para ser tenida en cuenta dicha documentación deberá estar suscrita en su totalidad por la licitadora, o ir acompañada de una relación de los documentos que la integran firmada por la licitadora, en la que declare, bajo su responsabilidad, ser ciertos los datos aportados. La Administración se reserva la facultad de comprobar en cualquier momento su veracidad, bien antes de la adjudicación del contrato, o bien durante su vigencia, pudiendo realizar tal comprobación por sí misma, o mediante petición al licitador o adjudicatario de documentación o informes complementarios. La falsedad o inexactitud de tales datos provocará la desestimación de la oferta o, en su caso, la resolución del contrato, con pérdida de la garantía constituida, así como la exigencia de las responsabilidades e indemnizaciones que de tal hecho se deriven.</w:t>
      </w:r>
    </w:p>
    <w:p>
      <w:pPr>
        <w:pStyle w:val="BodyText"/>
        <w:rPr>
          <w:sz w:val="24"/>
        </w:rPr>
      </w:pPr>
    </w:p>
    <w:p>
      <w:pPr>
        <w:pStyle w:val="BodyText"/>
        <w:rPr>
          <w:sz w:val="24"/>
        </w:rPr>
      </w:pPr>
    </w:p>
    <w:p>
      <w:pPr>
        <w:pStyle w:val="BodyText"/>
        <w:spacing w:before="3"/>
        <w:rPr>
          <w:sz w:val="28"/>
        </w:rPr>
      </w:pPr>
    </w:p>
    <w:p>
      <w:pPr>
        <w:spacing w:before="0"/>
        <w:ind w:left="479" w:right="0" w:firstLine="0"/>
        <w:jc w:val="both"/>
        <w:rPr>
          <w:sz w:val="22"/>
        </w:rPr>
      </w:pPr>
      <w:r>
        <w:rPr>
          <w:b/>
          <w:sz w:val="22"/>
        </w:rPr>
        <w:t>15.- </w:t>
      </w:r>
      <w:r>
        <w:rPr>
          <w:b/>
          <w:sz w:val="22"/>
          <w:u w:val="thick"/>
        </w:rPr>
        <w:t>EXAMEN DE LAS OFERTAS Y NEGOCIACIÓN</w:t>
      </w:r>
      <w:r>
        <w:rPr>
          <w:b/>
          <w:sz w:val="22"/>
        </w:rPr>
        <w:t> </w:t>
      </w:r>
      <w:r>
        <w:rPr>
          <w:sz w:val="22"/>
        </w:rPr>
        <w:t>(art. 146, 150 y 169 LCSP)</w:t>
      </w:r>
    </w:p>
    <w:p>
      <w:pPr>
        <w:pStyle w:val="BodyText"/>
        <w:spacing w:before="9"/>
        <w:rPr>
          <w:sz w:val="20"/>
        </w:rPr>
      </w:pPr>
    </w:p>
    <w:p>
      <w:pPr>
        <w:pStyle w:val="BodyText"/>
        <w:spacing w:line="276" w:lineRule="auto" w:before="94"/>
        <w:ind w:left="479" w:right="393"/>
        <w:jc w:val="both"/>
      </w:pPr>
      <w:r>
        <w:rPr>
          <w:b/>
        </w:rPr>
        <w:t>15.1.- </w:t>
      </w:r>
      <w:r>
        <w:rPr/>
        <w:t>Concluido el plazo de presentación de ofertas, el órgano de contratación o los servicios dependientes del órgano de contratación procederán a la calificación de </w:t>
      </w:r>
      <w:r>
        <w:rPr>
          <w:spacing w:val="-3"/>
        </w:rPr>
        <w:t>la </w:t>
      </w:r>
      <w:r>
        <w:rPr/>
        <w:t>documentación acreditativa</w:t>
      </w:r>
      <w:r>
        <w:rPr>
          <w:spacing w:val="-5"/>
        </w:rPr>
        <w:t> </w:t>
      </w:r>
      <w:r>
        <w:rPr/>
        <w:t>del</w:t>
      </w:r>
      <w:r>
        <w:rPr>
          <w:spacing w:val="-8"/>
        </w:rPr>
        <w:t> </w:t>
      </w:r>
      <w:r>
        <w:rPr/>
        <w:t>cumplimiento</w:t>
      </w:r>
      <w:r>
        <w:rPr>
          <w:spacing w:val="-9"/>
        </w:rPr>
        <w:t> </w:t>
      </w:r>
      <w:r>
        <w:rPr/>
        <w:t>de</w:t>
      </w:r>
      <w:r>
        <w:rPr>
          <w:spacing w:val="-5"/>
        </w:rPr>
        <w:t> </w:t>
      </w:r>
      <w:r>
        <w:rPr/>
        <w:t>los</w:t>
      </w:r>
      <w:r>
        <w:rPr>
          <w:spacing w:val="-7"/>
        </w:rPr>
        <w:t> </w:t>
      </w:r>
      <w:r>
        <w:rPr/>
        <w:t>requisitos</w:t>
      </w:r>
      <w:r>
        <w:rPr>
          <w:spacing w:val="-7"/>
        </w:rPr>
        <w:t> </w:t>
      </w:r>
      <w:r>
        <w:rPr/>
        <w:t>previos</w:t>
      </w:r>
      <w:r>
        <w:rPr>
          <w:spacing w:val="-6"/>
        </w:rPr>
        <w:t> </w:t>
      </w:r>
      <w:r>
        <w:rPr/>
        <w:t>aportados</w:t>
      </w:r>
      <w:r>
        <w:rPr>
          <w:spacing w:val="-7"/>
        </w:rPr>
        <w:t> </w:t>
      </w:r>
      <w:r>
        <w:rPr/>
        <w:t>por</w:t>
      </w:r>
      <w:r>
        <w:rPr>
          <w:spacing w:val="-9"/>
        </w:rPr>
        <w:t> </w:t>
      </w:r>
      <w:r>
        <w:rPr/>
        <w:t>la</w:t>
      </w:r>
      <w:r>
        <w:rPr>
          <w:spacing w:val="-4"/>
        </w:rPr>
        <w:t> </w:t>
      </w:r>
      <w:r>
        <w:rPr/>
        <w:t>persona</w:t>
      </w:r>
      <w:r>
        <w:rPr>
          <w:spacing w:val="-5"/>
        </w:rPr>
        <w:t> </w:t>
      </w:r>
      <w:r>
        <w:rPr/>
        <w:t>invitada</w:t>
      </w:r>
      <w:r>
        <w:rPr>
          <w:spacing w:val="-5"/>
        </w:rPr>
        <w:t> </w:t>
      </w:r>
      <w:r>
        <w:rPr/>
        <w:t>(cláusula 14.3), y si observase defectos materiales en </w:t>
      </w:r>
      <w:r>
        <w:rPr>
          <w:spacing w:val="-3"/>
        </w:rPr>
        <w:t>la </w:t>
      </w:r>
      <w:r>
        <w:rPr/>
        <w:t>documentación presentada, lo notificará por fax o correo</w:t>
      </w:r>
      <w:r>
        <w:rPr>
          <w:spacing w:val="13"/>
        </w:rPr>
        <w:t> </w:t>
      </w:r>
      <w:r>
        <w:rPr/>
        <w:t>electrónico</w:t>
      </w:r>
      <w:r>
        <w:rPr>
          <w:spacing w:val="19"/>
        </w:rPr>
        <w:t> </w:t>
      </w:r>
      <w:r>
        <w:rPr/>
        <w:t>a</w:t>
      </w:r>
      <w:r>
        <w:rPr>
          <w:spacing w:val="19"/>
        </w:rPr>
        <w:t> </w:t>
      </w:r>
      <w:r>
        <w:rPr/>
        <w:t>la</w:t>
      </w:r>
      <w:r>
        <w:rPr>
          <w:spacing w:val="14"/>
        </w:rPr>
        <w:t> </w:t>
      </w:r>
      <w:r>
        <w:rPr/>
        <w:t>persona</w:t>
      </w:r>
      <w:r>
        <w:rPr>
          <w:spacing w:val="19"/>
        </w:rPr>
        <w:t> </w:t>
      </w:r>
      <w:r>
        <w:rPr/>
        <w:t>interesada</w:t>
      </w:r>
      <w:r>
        <w:rPr>
          <w:spacing w:val="19"/>
        </w:rPr>
        <w:t> </w:t>
      </w:r>
      <w:r>
        <w:rPr/>
        <w:t>correspondiente,</w:t>
      </w:r>
      <w:r>
        <w:rPr>
          <w:spacing w:val="13"/>
        </w:rPr>
        <w:t> </w:t>
      </w:r>
      <w:r>
        <w:rPr/>
        <w:t>dejando</w:t>
      </w:r>
      <w:r>
        <w:rPr>
          <w:spacing w:val="19"/>
        </w:rPr>
        <w:t> </w:t>
      </w:r>
      <w:r>
        <w:rPr/>
        <w:t>constancia</w:t>
      </w:r>
      <w:r>
        <w:rPr>
          <w:spacing w:val="19"/>
        </w:rPr>
        <w:t> </w:t>
      </w:r>
      <w:r>
        <w:rPr/>
        <w:t>de</w:t>
      </w:r>
      <w:r>
        <w:rPr>
          <w:spacing w:val="18"/>
        </w:rPr>
        <w:t> </w:t>
      </w:r>
      <w:r>
        <w:rPr/>
        <w:t>dicha</w:t>
      </w:r>
    </w:p>
    <w:p>
      <w:pPr>
        <w:spacing w:after="0" w:line="276" w:lineRule="auto"/>
        <w:jc w:val="both"/>
        <w:sectPr>
          <w:pgSz w:w="11910" w:h="16840"/>
          <w:pgMar w:header="0" w:footer="0" w:top="1580" w:bottom="280" w:left="1220" w:right="320"/>
        </w:sectPr>
      </w:pPr>
    </w:p>
    <w:p>
      <w:pPr>
        <w:pStyle w:val="BodyText"/>
        <w:spacing w:line="276" w:lineRule="auto" w:before="91"/>
        <w:ind w:left="479" w:right="407"/>
        <w:jc w:val="both"/>
      </w:pPr>
      <w:r>
        <w:rPr/>
        <w:t>notificación en el expediente, concediéndole un plazo no superior a tres días hábiles para que lo subsane, y solicitando, si fuera necesario, las aclaraciones o documentación complementaria a que se refiere el artículo 95 de la LCSP..</w:t>
      </w:r>
    </w:p>
    <w:p>
      <w:pPr>
        <w:pStyle w:val="BodyText"/>
        <w:spacing w:before="1"/>
        <w:rPr>
          <w:sz w:val="25"/>
        </w:rPr>
      </w:pPr>
    </w:p>
    <w:p>
      <w:pPr>
        <w:pStyle w:val="BodyText"/>
        <w:spacing w:line="276" w:lineRule="auto" w:before="1"/>
        <w:ind w:left="479" w:right="391"/>
        <w:jc w:val="both"/>
      </w:pPr>
      <w:r>
        <w:rPr>
          <w:b/>
        </w:rPr>
        <w:t>15.2.-</w:t>
      </w:r>
      <w:r>
        <w:rPr>
          <w:b/>
          <w:spacing w:val="-18"/>
        </w:rPr>
        <w:t> </w:t>
      </w:r>
      <w:r>
        <w:rPr/>
        <w:t>Los</w:t>
      </w:r>
      <w:r>
        <w:rPr>
          <w:spacing w:val="-11"/>
        </w:rPr>
        <w:t> </w:t>
      </w:r>
      <w:r>
        <w:rPr/>
        <w:t>servicios</w:t>
      </w:r>
      <w:r>
        <w:rPr>
          <w:spacing w:val="-17"/>
        </w:rPr>
        <w:t> </w:t>
      </w:r>
      <w:r>
        <w:rPr/>
        <w:t>dependientes</w:t>
      </w:r>
      <w:r>
        <w:rPr>
          <w:spacing w:val="-16"/>
        </w:rPr>
        <w:t> </w:t>
      </w:r>
      <w:r>
        <w:rPr/>
        <w:t>del</w:t>
      </w:r>
      <w:r>
        <w:rPr>
          <w:spacing w:val="-18"/>
        </w:rPr>
        <w:t> </w:t>
      </w:r>
      <w:r>
        <w:rPr/>
        <w:t>órgano</w:t>
      </w:r>
      <w:r>
        <w:rPr>
          <w:spacing w:val="-14"/>
        </w:rPr>
        <w:t> </w:t>
      </w:r>
      <w:r>
        <w:rPr/>
        <w:t>de</w:t>
      </w:r>
      <w:r>
        <w:rPr>
          <w:spacing w:val="-10"/>
        </w:rPr>
        <w:t> </w:t>
      </w:r>
      <w:r>
        <w:rPr/>
        <w:t>contratación,</w:t>
      </w:r>
      <w:r>
        <w:rPr>
          <w:spacing w:val="-15"/>
        </w:rPr>
        <w:t> </w:t>
      </w:r>
      <w:r>
        <w:rPr/>
        <w:t>una</w:t>
      </w:r>
      <w:r>
        <w:rPr>
          <w:spacing w:val="-10"/>
        </w:rPr>
        <w:t> </w:t>
      </w:r>
      <w:r>
        <w:rPr/>
        <w:t>vez</w:t>
      </w:r>
      <w:r>
        <w:rPr>
          <w:spacing w:val="-12"/>
        </w:rPr>
        <w:t> </w:t>
      </w:r>
      <w:r>
        <w:rPr/>
        <w:t>calificada</w:t>
      </w:r>
      <w:r>
        <w:rPr>
          <w:spacing w:val="-9"/>
        </w:rPr>
        <w:t> </w:t>
      </w:r>
      <w:r>
        <w:rPr/>
        <w:t>la</w:t>
      </w:r>
      <w:r>
        <w:rPr>
          <w:spacing w:val="-15"/>
        </w:rPr>
        <w:t> </w:t>
      </w:r>
      <w:r>
        <w:rPr/>
        <w:t>documentación y realizadas las subsanaciones </w:t>
      </w:r>
      <w:r>
        <w:rPr>
          <w:spacing w:val="-3"/>
        </w:rPr>
        <w:t>y, </w:t>
      </w:r>
      <w:r>
        <w:rPr/>
        <w:t>en </w:t>
      </w:r>
      <w:r>
        <w:rPr>
          <w:spacing w:val="-3"/>
        </w:rPr>
        <w:t>su </w:t>
      </w:r>
      <w:r>
        <w:rPr/>
        <w:t>caso, aportadas las aclaraciones o documentos complementarios requeridos, o transcurrido el plazo que se hubiere conferido </w:t>
      </w:r>
      <w:r>
        <w:rPr>
          <w:spacing w:val="8"/>
        </w:rPr>
        <w:t>al </w:t>
      </w:r>
      <w:r>
        <w:rPr/>
        <w:t>efecto, tras solicitar los informes técnicos que estime oportunos, elevarán al órgano de contratación </w:t>
      </w:r>
      <w:r>
        <w:rPr>
          <w:spacing w:val="-3"/>
        </w:rPr>
        <w:t>la </w:t>
      </w:r>
      <w:r>
        <w:rPr/>
        <w:t>propuesta razonada de selección de la interesada cuya oferta haya sido admitida, acompañada de</w:t>
      </w:r>
      <w:r>
        <w:rPr>
          <w:spacing w:val="-4"/>
        </w:rPr>
        <w:t> </w:t>
      </w:r>
      <w:r>
        <w:rPr/>
        <w:t>las</w:t>
      </w:r>
      <w:r>
        <w:rPr>
          <w:spacing w:val="-5"/>
        </w:rPr>
        <w:t> </w:t>
      </w:r>
      <w:r>
        <w:rPr/>
        <w:t>actas</w:t>
      </w:r>
      <w:r>
        <w:rPr>
          <w:spacing w:val="-10"/>
        </w:rPr>
        <w:t> </w:t>
      </w:r>
      <w:r>
        <w:rPr/>
        <w:t>de</w:t>
      </w:r>
      <w:r>
        <w:rPr>
          <w:spacing w:val="-3"/>
        </w:rPr>
        <w:t> </w:t>
      </w:r>
      <w:r>
        <w:rPr/>
        <w:t>sus reuniones</w:t>
      </w:r>
      <w:r>
        <w:rPr>
          <w:spacing w:val="-5"/>
        </w:rPr>
        <w:t> </w:t>
      </w:r>
      <w:r>
        <w:rPr/>
        <w:t>y</w:t>
      </w:r>
      <w:r>
        <w:rPr>
          <w:spacing w:val="-6"/>
        </w:rPr>
        <w:t> </w:t>
      </w:r>
      <w:r>
        <w:rPr/>
        <w:t>de</w:t>
      </w:r>
      <w:r>
        <w:rPr>
          <w:spacing w:val="-3"/>
        </w:rPr>
        <w:t> </w:t>
      </w:r>
      <w:r>
        <w:rPr/>
        <w:t>la</w:t>
      </w:r>
      <w:r>
        <w:rPr>
          <w:spacing w:val="-3"/>
        </w:rPr>
        <w:t> </w:t>
      </w:r>
      <w:r>
        <w:rPr/>
        <w:t>documentación</w:t>
      </w:r>
      <w:r>
        <w:rPr>
          <w:spacing w:val="6"/>
        </w:rPr>
        <w:t> </w:t>
      </w:r>
      <w:r>
        <w:rPr/>
        <w:t>generada</w:t>
      </w:r>
      <w:r>
        <w:rPr>
          <w:spacing w:val="-4"/>
        </w:rPr>
        <w:t> </w:t>
      </w:r>
      <w:r>
        <w:rPr/>
        <w:t>en</w:t>
      </w:r>
      <w:r>
        <w:rPr>
          <w:spacing w:val="-3"/>
        </w:rPr>
        <w:t> </w:t>
      </w:r>
      <w:r>
        <w:rPr/>
        <w:t>sus</w:t>
      </w:r>
      <w:r>
        <w:rPr>
          <w:spacing w:val="-10"/>
        </w:rPr>
        <w:t> </w:t>
      </w:r>
      <w:r>
        <w:rPr/>
        <w:t>actuaciones </w:t>
      </w:r>
      <w:r>
        <w:rPr>
          <w:spacing w:val="-3"/>
        </w:rPr>
        <w:t>y,</w:t>
      </w:r>
      <w:r>
        <w:rPr>
          <w:spacing w:val="-4"/>
        </w:rPr>
        <w:t> </w:t>
      </w:r>
      <w:r>
        <w:rPr/>
        <w:t>en</w:t>
      </w:r>
      <w:r>
        <w:rPr>
          <w:spacing w:val="-3"/>
        </w:rPr>
        <w:t> su</w:t>
      </w:r>
      <w:r>
        <w:rPr>
          <w:spacing w:val="-4"/>
        </w:rPr>
        <w:t> </w:t>
      </w:r>
      <w:r>
        <w:rPr/>
        <w:t>caso, de los informes</w:t>
      </w:r>
      <w:r>
        <w:rPr>
          <w:spacing w:val="-2"/>
        </w:rPr>
        <w:t> </w:t>
      </w:r>
      <w:r>
        <w:rPr/>
        <w:t>emitidos.</w:t>
      </w:r>
    </w:p>
    <w:p>
      <w:pPr>
        <w:pStyle w:val="BodyText"/>
        <w:spacing w:before="9"/>
        <w:rPr>
          <w:sz w:val="25"/>
        </w:rPr>
      </w:pPr>
    </w:p>
    <w:p>
      <w:pPr>
        <w:pStyle w:val="BodyText"/>
        <w:spacing w:line="276" w:lineRule="auto"/>
        <w:ind w:left="479" w:right="403"/>
        <w:jc w:val="both"/>
      </w:pPr>
      <w:r>
        <w:rPr>
          <w:b/>
        </w:rPr>
        <w:t>15.3.-</w:t>
      </w:r>
      <w:r>
        <w:rPr>
          <w:b/>
          <w:spacing w:val="-9"/>
        </w:rPr>
        <w:t> </w:t>
      </w:r>
      <w:r>
        <w:rPr/>
        <w:t>El</w:t>
      </w:r>
      <w:r>
        <w:rPr>
          <w:spacing w:val="-7"/>
        </w:rPr>
        <w:t> </w:t>
      </w:r>
      <w:r>
        <w:rPr/>
        <w:t>órgano</w:t>
      </w:r>
      <w:r>
        <w:rPr>
          <w:spacing w:val="-4"/>
        </w:rPr>
        <w:t> </w:t>
      </w:r>
      <w:r>
        <w:rPr/>
        <w:t>de</w:t>
      </w:r>
      <w:r>
        <w:rPr>
          <w:spacing w:val="-1"/>
        </w:rPr>
        <w:t> </w:t>
      </w:r>
      <w:r>
        <w:rPr/>
        <w:t>contratación,</w:t>
      </w:r>
      <w:r>
        <w:rPr>
          <w:spacing w:val="-5"/>
        </w:rPr>
        <w:t> </w:t>
      </w:r>
      <w:r>
        <w:rPr/>
        <w:t>a</w:t>
      </w:r>
      <w:r>
        <w:rPr>
          <w:spacing w:val="-4"/>
        </w:rPr>
        <w:t> </w:t>
      </w:r>
      <w:r>
        <w:rPr/>
        <w:t>través</w:t>
      </w:r>
      <w:r>
        <w:rPr>
          <w:spacing w:val="-6"/>
        </w:rPr>
        <w:t> </w:t>
      </w:r>
      <w:r>
        <w:rPr/>
        <w:t>del</w:t>
      </w:r>
      <w:r>
        <w:rPr>
          <w:spacing w:val="-8"/>
        </w:rPr>
        <w:t> </w:t>
      </w:r>
      <w:r>
        <w:rPr/>
        <w:t>servicio técnico</w:t>
      </w:r>
      <w:r>
        <w:rPr>
          <w:spacing w:val="-4"/>
        </w:rPr>
        <w:t> </w:t>
      </w:r>
      <w:r>
        <w:rPr/>
        <w:t>de</w:t>
      </w:r>
      <w:r>
        <w:rPr>
          <w:spacing w:val="-5"/>
        </w:rPr>
        <w:t> </w:t>
      </w:r>
      <w:r>
        <w:rPr/>
        <w:t>él</w:t>
      </w:r>
      <w:r>
        <w:rPr>
          <w:spacing w:val="-7"/>
        </w:rPr>
        <w:t> </w:t>
      </w:r>
      <w:r>
        <w:rPr/>
        <w:t>dependiente, negociará</w:t>
      </w:r>
      <w:r>
        <w:rPr>
          <w:spacing w:val="-1"/>
        </w:rPr>
        <w:t> </w:t>
      </w:r>
      <w:r>
        <w:rPr/>
        <w:t>con</w:t>
      </w:r>
      <w:r>
        <w:rPr>
          <w:spacing w:val="-4"/>
        </w:rPr>
        <w:t> </w:t>
      </w:r>
      <w:r>
        <w:rPr/>
        <w:t>la persona interesada que reúna los requisitos de capacidad y solvencia exigidos, los términos de sus</w:t>
      </w:r>
      <w:r>
        <w:rPr>
          <w:spacing w:val="-15"/>
        </w:rPr>
        <w:t> </w:t>
      </w:r>
      <w:r>
        <w:rPr/>
        <w:t>ofertas</w:t>
      </w:r>
      <w:r>
        <w:rPr>
          <w:spacing w:val="-15"/>
        </w:rPr>
        <w:t> </w:t>
      </w:r>
      <w:r>
        <w:rPr/>
        <w:t>iniciales</w:t>
      </w:r>
      <w:r>
        <w:rPr>
          <w:spacing w:val="-14"/>
        </w:rPr>
        <w:t> </w:t>
      </w:r>
      <w:r>
        <w:rPr/>
        <w:t>y,</w:t>
      </w:r>
      <w:r>
        <w:rPr>
          <w:spacing w:val="-18"/>
        </w:rPr>
        <w:t> </w:t>
      </w:r>
      <w:r>
        <w:rPr/>
        <w:t>en</w:t>
      </w:r>
      <w:r>
        <w:rPr>
          <w:spacing w:val="-13"/>
        </w:rPr>
        <w:t> </w:t>
      </w:r>
      <w:r>
        <w:rPr>
          <w:spacing w:val="-3"/>
        </w:rPr>
        <w:t>su</w:t>
      </w:r>
      <w:r>
        <w:rPr>
          <w:spacing w:val="-13"/>
        </w:rPr>
        <w:t> </w:t>
      </w:r>
      <w:r>
        <w:rPr/>
        <w:t>caso,</w:t>
      </w:r>
      <w:r>
        <w:rPr>
          <w:spacing w:val="-14"/>
        </w:rPr>
        <w:t> </w:t>
      </w:r>
      <w:r>
        <w:rPr/>
        <w:t>todas</w:t>
      </w:r>
      <w:r>
        <w:rPr>
          <w:spacing w:val="-15"/>
        </w:rPr>
        <w:t> </w:t>
      </w:r>
      <w:r>
        <w:rPr/>
        <w:t>las</w:t>
      </w:r>
      <w:r>
        <w:rPr>
          <w:spacing w:val="-15"/>
        </w:rPr>
        <w:t> </w:t>
      </w:r>
      <w:r>
        <w:rPr/>
        <w:t>ofertas</w:t>
      </w:r>
      <w:r>
        <w:rPr>
          <w:spacing w:val="-20"/>
        </w:rPr>
        <w:t> </w:t>
      </w:r>
      <w:r>
        <w:rPr/>
        <w:t>ulteriores</w:t>
      </w:r>
      <w:r>
        <w:rPr>
          <w:spacing w:val="-19"/>
        </w:rPr>
        <w:t> </w:t>
      </w:r>
      <w:r>
        <w:rPr/>
        <w:t>presentadas</w:t>
      </w:r>
      <w:r>
        <w:rPr>
          <w:spacing w:val="-15"/>
        </w:rPr>
        <w:t> </w:t>
      </w:r>
      <w:r>
        <w:rPr/>
        <w:t>por</w:t>
      </w:r>
      <w:r>
        <w:rPr>
          <w:spacing w:val="-16"/>
        </w:rPr>
        <w:t> </w:t>
      </w:r>
      <w:r>
        <w:rPr/>
        <w:t>esta</w:t>
      </w:r>
      <w:r>
        <w:rPr>
          <w:spacing w:val="-13"/>
        </w:rPr>
        <w:t> </w:t>
      </w:r>
      <w:r>
        <w:rPr/>
        <w:t>a</w:t>
      </w:r>
      <w:r>
        <w:rPr>
          <w:spacing w:val="-18"/>
        </w:rPr>
        <w:t> </w:t>
      </w:r>
      <w:r>
        <w:rPr/>
        <w:t>que</w:t>
      </w:r>
      <w:r>
        <w:rPr>
          <w:spacing w:val="-13"/>
        </w:rPr>
        <w:t> </w:t>
      </w:r>
      <w:r>
        <w:rPr/>
        <w:t>se</w:t>
      </w:r>
      <w:r>
        <w:rPr>
          <w:spacing w:val="-13"/>
        </w:rPr>
        <w:t> </w:t>
      </w:r>
      <w:r>
        <w:rPr/>
        <w:t>refiere la cláusula</w:t>
      </w:r>
      <w:r>
        <w:rPr>
          <w:spacing w:val="-1"/>
        </w:rPr>
        <w:t> </w:t>
      </w:r>
      <w:r>
        <w:rPr/>
        <w:t>16.</w:t>
      </w:r>
    </w:p>
    <w:p>
      <w:pPr>
        <w:pStyle w:val="BodyText"/>
        <w:spacing w:before="3"/>
        <w:rPr>
          <w:sz w:val="25"/>
        </w:rPr>
      </w:pPr>
    </w:p>
    <w:p>
      <w:pPr>
        <w:pStyle w:val="BodyText"/>
        <w:spacing w:line="276" w:lineRule="auto" w:before="1"/>
        <w:ind w:left="479" w:right="396"/>
        <w:jc w:val="both"/>
      </w:pPr>
      <w:r>
        <w:rPr>
          <w:b/>
        </w:rPr>
        <w:t>15.4.-</w:t>
      </w:r>
      <w:r>
        <w:rPr>
          <w:b/>
          <w:spacing w:val="-13"/>
        </w:rPr>
        <w:t> </w:t>
      </w:r>
      <w:r>
        <w:rPr/>
        <w:t>Cuando</w:t>
      </w:r>
      <w:r>
        <w:rPr>
          <w:spacing w:val="-14"/>
        </w:rPr>
        <w:t> </w:t>
      </w:r>
      <w:r>
        <w:rPr/>
        <w:t>el</w:t>
      </w:r>
      <w:r>
        <w:rPr>
          <w:spacing w:val="-12"/>
        </w:rPr>
        <w:t> </w:t>
      </w:r>
      <w:r>
        <w:rPr/>
        <w:t>órgano</w:t>
      </w:r>
      <w:r>
        <w:rPr>
          <w:spacing w:val="-14"/>
        </w:rPr>
        <w:t> </w:t>
      </w:r>
      <w:r>
        <w:rPr/>
        <w:t>de</w:t>
      </w:r>
      <w:r>
        <w:rPr>
          <w:spacing w:val="-10"/>
        </w:rPr>
        <w:t> </w:t>
      </w:r>
      <w:r>
        <w:rPr/>
        <w:t>contratación</w:t>
      </w:r>
      <w:r>
        <w:rPr>
          <w:spacing w:val="-9"/>
        </w:rPr>
        <w:t> </w:t>
      </w:r>
      <w:r>
        <w:rPr/>
        <w:t>decida</w:t>
      </w:r>
      <w:r>
        <w:rPr>
          <w:spacing w:val="-10"/>
        </w:rPr>
        <w:t> </w:t>
      </w:r>
      <w:r>
        <w:rPr/>
        <w:t>concluir</w:t>
      </w:r>
      <w:r>
        <w:rPr>
          <w:spacing w:val="-12"/>
        </w:rPr>
        <w:t> </w:t>
      </w:r>
      <w:r>
        <w:rPr/>
        <w:t>las</w:t>
      </w:r>
      <w:r>
        <w:rPr>
          <w:spacing w:val="-16"/>
        </w:rPr>
        <w:t> </w:t>
      </w:r>
      <w:r>
        <w:rPr/>
        <w:t>negociaciones,</w:t>
      </w:r>
      <w:r>
        <w:rPr>
          <w:spacing w:val="-10"/>
        </w:rPr>
        <w:t> </w:t>
      </w:r>
      <w:r>
        <w:rPr/>
        <w:t>informará</w:t>
      </w:r>
      <w:r>
        <w:rPr>
          <w:spacing w:val="-10"/>
        </w:rPr>
        <w:t> </w:t>
      </w:r>
      <w:r>
        <w:rPr/>
        <w:t>a</w:t>
      </w:r>
      <w:r>
        <w:rPr>
          <w:spacing w:val="-14"/>
        </w:rPr>
        <w:t> </w:t>
      </w:r>
      <w:r>
        <w:rPr/>
        <w:t>la</w:t>
      </w:r>
      <w:r>
        <w:rPr>
          <w:spacing w:val="-14"/>
        </w:rPr>
        <w:t> </w:t>
      </w:r>
      <w:r>
        <w:rPr/>
        <w:t>persona licitadora y podrá establecer un plazo común para la presentación de ofertas nuevas o revisadas. A continuación, los servicios dependientes del órgano de contratación verificarán que la oferta definitiva</w:t>
      </w:r>
      <w:r>
        <w:rPr>
          <w:spacing w:val="-4"/>
        </w:rPr>
        <w:t> </w:t>
      </w:r>
      <w:r>
        <w:rPr>
          <w:spacing w:val="-3"/>
        </w:rPr>
        <w:t>se</w:t>
      </w:r>
      <w:r>
        <w:rPr>
          <w:spacing w:val="-9"/>
        </w:rPr>
        <w:t> </w:t>
      </w:r>
      <w:r>
        <w:rPr/>
        <w:t>ajusta</w:t>
      </w:r>
      <w:r>
        <w:rPr>
          <w:spacing w:val="-4"/>
        </w:rPr>
        <w:t> </w:t>
      </w:r>
      <w:r>
        <w:rPr/>
        <w:t>a</w:t>
      </w:r>
      <w:r>
        <w:rPr>
          <w:spacing w:val="-8"/>
        </w:rPr>
        <w:t> </w:t>
      </w:r>
      <w:r>
        <w:rPr/>
        <w:t>los</w:t>
      </w:r>
      <w:r>
        <w:rPr>
          <w:spacing w:val="-6"/>
        </w:rPr>
        <w:t> </w:t>
      </w:r>
      <w:r>
        <w:rPr/>
        <w:t>requisitos</w:t>
      </w:r>
      <w:r>
        <w:rPr>
          <w:spacing w:val="-11"/>
        </w:rPr>
        <w:t> </w:t>
      </w:r>
      <w:r>
        <w:rPr/>
        <w:t>mínimos,</w:t>
      </w:r>
      <w:r>
        <w:rPr>
          <w:spacing w:val="-9"/>
        </w:rPr>
        <w:t> </w:t>
      </w:r>
      <w:r>
        <w:rPr/>
        <w:t>y</w:t>
      </w:r>
      <w:r>
        <w:rPr>
          <w:spacing w:val="-6"/>
        </w:rPr>
        <w:t> </w:t>
      </w:r>
      <w:r>
        <w:rPr/>
        <w:t>que</w:t>
      </w:r>
      <w:r>
        <w:rPr>
          <w:spacing w:val="-9"/>
        </w:rPr>
        <w:t> </w:t>
      </w:r>
      <w:r>
        <w:rPr/>
        <w:t>cumplen</w:t>
      </w:r>
      <w:r>
        <w:rPr>
          <w:spacing w:val="-4"/>
        </w:rPr>
        <w:t> </w:t>
      </w:r>
      <w:r>
        <w:rPr/>
        <w:t>todos</w:t>
      </w:r>
      <w:r>
        <w:rPr>
          <w:spacing w:val="-5"/>
        </w:rPr>
        <w:t> </w:t>
      </w:r>
      <w:r>
        <w:rPr/>
        <w:t>los</w:t>
      </w:r>
      <w:r>
        <w:rPr>
          <w:spacing w:val="-6"/>
        </w:rPr>
        <w:t> </w:t>
      </w:r>
      <w:r>
        <w:rPr/>
        <w:t>requisitos</w:t>
      </w:r>
      <w:r>
        <w:rPr>
          <w:spacing w:val="-6"/>
        </w:rPr>
        <w:t> </w:t>
      </w:r>
      <w:r>
        <w:rPr/>
        <w:t>establecidos</w:t>
      </w:r>
      <w:r>
        <w:rPr>
          <w:spacing w:val="-11"/>
        </w:rPr>
        <w:t> </w:t>
      </w:r>
      <w:r>
        <w:rPr/>
        <w:t>en</w:t>
      </w:r>
      <w:r>
        <w:rPr>
          <w:spacing w:val="-8"/>
        </w:rPr>
        <w:t> </w:t>
      </w:r>
      <w:r>
        <w:rPr/>
        <w:t>el pliego;</w:t>
      </w:r>
      <w:r>
        <w:rPr>
          <w:spacing w:val="-11"/>
        </w:rPr>
        <w:t> </w:t>
      </w:r>
      <w:r>
        <w:rPr/>
        <w:t>valorará</w:t>
      </w:r>
      <w:r>
        <w:rPr>
          <w:spacing w:val="-9"/>
        </w:rPr>
        <w:t> </w:t>
      </w:r>
      <w:r>
        <w:rPr>
          <w:spacing w:val="-3"/>
        </w:rPr>
        <w:t>la</w:t>
      </w:r>
      <w:r>
        <w:rPr>
          <w:spacing w:val="-14"/>
        </w:rPr>
        <w:t> </w:t>
      </w:r>
      <w:r>
        <w:rPr/>
        <w:t>misma</w:t>
      </w:r>
      <w:r>
        <w:rPr>
          <w:spacing w:val="-9"/>
        </w:rPr>
        <w:t> </w:t>
      </w:r>
      <w:r>
        <w:rPr/>
        <w:t>con</w:t>
      </w:r>
      <w:r>
        <w:rPr>
          <w:spacing w:val="-10"/>
        </w:rPr>
        <w:t> </w:t>
      </w:r>
      <w:r>
        <w:rPr/>
        <w:t>arreglo</w:t>
      </w:r>
      <w:r>
        <w:rPr>
          <w:spacing w:val="-14"/>
        </w:rPr>
        <w:t> </w:t>
      </w:r>
      <w:r>
        <w:rPr/>
        <w:t>a</w:t>
      </w:r>
      <w:r>
        <w:rPr>
          <w:spacing w:val="-9"/>
        </w:rPr>
        <w:t> </w:t>
      </w:r>
      <w:r>
        <w:rPr/>
        <w:t>los</w:t>
      </w:r>
      <w:r>
        <w:rPr>
          <w:spacing w:val="-11"/>
        </w:rPr>
        <w:t> </w:t>
      </w:r>
      <w:r>
        <w:rPr/>
        <w:t>criterios</w:t>
      </w:r>
      <w:r>
        <w:rPr>
          <w:spacing w:val="-16"/>
        </w:rPr>
        <w:t> </w:t>
      </w:r>
      <w:r>
        <w:rPr/>
        <w:t>de</w:t>
      </w:r>
      <w:r>
        <w:rPr>
          <w:spacing w:val="-14"/>
        </w:rPr>
        <w:t> </w:t>
      </w:r>
      <w:r>
        <w:rPr/>
        <w:t>adjudicación</w:t>
      </w:r>
      <w:r>
        <w:rPr>
          <w:spacing w:val="-14"/>
        </w:rPr>
        <w:t> </w:t>
      </w:r>
      <w:r>
        <w:rPr/>
        <w:t>establecidos</w:t>
      </w:r>
      <w:r>
        <w:rPr>
          <w:spacing w:val="-11"/>
        </w:rPr>
        <w:t> </w:t>
      </w:r>
      <w:r>
        <w:rPr/>
        <w:t>en</w:t>
      </w:r>
      <w:r>
        <w:rPr>
          <w:spacing w:val="-10"/>
        </w:rPr>
        <w:t> </w:t>
      </w:r>
      <w:r>
        <w:rPr/>
        <w:t>la</w:t>
      </w:r>
      <w:r>
        <w:rPr>
          <w:spacing w:val="-9"/>
        </w:rPr>
        <w:t> </w:t>
      </w:r>
      <w:r>
        <w:rPr/>
        <w:t>cláusula</w:t>
      </w:r>
      <w:r>
        <w:rPr>
          <w:spacing w:val="-9"/>
        </w:rPr>
        <w:t> </w:t>
      </w:r>
      <w:r>
        <w:rPr/>
        <w:t>17, pudiéndose solicitar para ello cuantos informes técnicos </w:t>
      </w:r>
      <w:r>
        <w:rPr>
          <w:spacing w:val="-3"/>
        </w:rPr>
        <w:t>se </w:t>
      </w:r>
      <w:r>
        <w:rPr/>
        <w:t>estime pertinentes; y elevarán la correspondiente propuesta al órgano de</w:t>
      </w:r>
      <w:r>
        <w:rPr>
          <w:spacing w:val="-10"/>
        </w:rPr>
        <w:t> </w:t>
      </w:r>
      <w:r>
        <w:rPr/>
        <w:t>contratación.</w:t>
      </w:r>
    </w:p>
    <w:p>
      <w:pPr>
        <w:pStyle w:val="BodyText"/>
        <w:spacing w:before="4"/>
        <w:rPr>
          <w:sz w:val="25"/>
        </w:rPr>
      </w:pPr>
    </w:p>
    <w:p>
      <w:pPr>
        <w:pStyle w:val="BodyText"/>
        <w:spacing w:line="278" w:lineRule="auto"/>
        <w:ind w:left="479" w:right="407"/>
        <w:jc w:val="both"/>
      </w:pPr>
      <w:r>
        <w:rPr/>
        <w:t>En todo caso, la evaluación de las ofertas conforme a los criterios evaluables mediante la utilización de fórmulas se realizará tras efectuarse previamente la de aquellos otros criterios en que no concurra esta circunstancia, dejándose constancia documentalmente de ello.</w:t>
      </w:r>
    </w:p>
    <w:p>
      <w:pPr>
        <w:pStyle w:val="BodyText"/>
        <w:spacing w:before="10"/>
        <w:rPr>
          <w:sz w:val="24"/>
        </w:rPr>
      </w:pPr>
    </w:p>
    <w:p>
      <w:pPr>
        <w:pStyle w:val="BodyText"/>
        <w:spacing w:line="278" w:lineRule="auto" w:before="1"/>
        <w:ind w:left="479" w:right="402"/>
        <w:jc w:val="both"/>
      </w:pPr>
      <w:r>
        <w:rPr>
          <w:b/>
        </w:rPr>
        <w:t>15.5.- </w:t>
      </w:r>
      <w:r>
        <w:rPr/>
        <w:t>Cuando únicamente participe un candidato o candidata, los servicios dependientes del órgano de contratación negociarán con él, siempre y cuando sea posible, en los términos que se señalan en la cláusula 16.</w:t>
      </w:r>
    </w:p>
    <w:p>
      <w:pPr>
        <w:pStyle w:val="BodyText"/>
        <w:spacing w:before="10"/>
        <w:rPr>
          <w:sz w:val="24"/>
        </w:rPr>
      </w:pPr>
    </w:p>
    <w:p>
      <w:pPr>
        <w:spacing w:before="0"/>
        <w:ind w:left="479" w:right="0" w:firstLine="0"/>
        <w:jc w:val="both"/>
        <w:rPr>
          <w:sz w:val="22"/>
        </w:rPr>
      </w:pPr>
      <w:r>
        <w:rPr>
          <w:b/>
          <w:sz w:val="22"/>
        </w:rPr>
        <w:t>16.- </w:t>
      </w:r>
      <w:r>
        <w:rPr>
          <w:b/>
          <w:sz w:val="22"/>
          <w:u w:val="thick"/>
        </w:rPr>
        <w:t>PROCEDIMIENTO DE NEGOCIACIÓN</w:t>
      </w:r>
      <w:r>
        <w:rPr>
          <w:b/>
          <w:sz w:val="22"/>
        </w:rPr>
        <w:t> </w:t>
      </w:r>
      <w:r>
        <w:rPr>
          <w:sz w:val="22"/>
        </w:rPr>
        <w:t>(art. 166.2 LCSP)</w:t>
      </w:r>
    </w:p>
    <w:p>
      <w:pPr>
        <w:pStyle w:val="BodyText"/>
        <w:spacing w:before="9"/>
        <w:rPr>
          <w:sz w:val="20"/>
        </w:rPr>
      </w:pPr>
    </w:p>
    <w:p>
      <w:pPr>
        <w:pStyle w:val="BodyText"/>
        <w:spacing w:line="276" w:lineRule="auto" w:before="94"/>
        <w:ind w:left="479" w:right="407"/>
        <w:jc w:val="both"/>
      </w:pPr>
      <w:r>
        <w:rPr>
          <w:b/>
        </w:rPr>
        <w:t>16.1.- </w:t>
      </w:r>
      <w:r>
        <w:rPr/>
        <w:t>El servicio técnico dependiente del órgano de contratación encargado de la negociación será la Arquitecta de la Gerencia Municipal de Urbanismo o, en su defecto, el empleado público nombrado por el órgano de contratación.</w:t>
      </w:r>
    </w:p>
    <w:p>
      <w:pPr>
        <w:pStyle w:val="BodyText"/>
        <w:spacing w:before="6"/>
        <w:rPr>
          <w:sz w:val="25"/>
        </w:rPr>
      </w:pPr>
    </w:p>
    <w:p>
      <w:pPr>
        <w:pStyle w:val="BodyText"/>
        <w:ind w:left="479"/>
        <w:jc w:val="both"/>
      </w:pPr>
      <w:r>
        <w:rPr>
          <w:b/>
        </w:rPr>
        <w:t>16.2.- </w:t>
      </w:r>
      <w:r>
        <w:rPr/>
        <w:t>El servicio técnico negociador procederá del siguiente modo:</w:t>
      </w:r>
    </w:p>
    <w:p>
      <w:pPr>
        <w:pStyle w:val="BodyText"/>
        <w:spacing w:before="6"/>
        <w:rPr>
          <w:sz w:val="28"/>
        </w:rPr>
      </w:pPr>
    </w:p>
    <w:p>
      <w:pPr>
        <w:pStyle w:val="BodyText"/>
        <w:spacing w:line="278" w:lineRule="auto"/>
        <w:ind w:left="479" w:right="404"/>
        <w:jc w:val="both"/>
      </w:pPr>
      <w:r>
        <w:rPr>
          <w:b/>
        </w:rPr>
        <w:t>16.2.1.- </w:t>
      </w:r>
      <w:r>
        <w:rPr/>
        <w:t>Preparará un informe inicial de valoración en el que se analice la proposición económica y</w:t>
      </w:r>
      <w:r>
        <w:rPr>
          <w:spacing w:val="-13"/>
        </w:rPr>
        <w:t> </w:t>
      </w:r>
      <w:r>
        <w:rPr/>
        <w:t>técnica</w:t>
      </w:r>
      <w:r>
        <w:rPr>
          <w:spacing w:val="-10"/>
        </w:rPr>
        <w:t> </w:t>
      </w:r>
      <w:r>
        <w:rPr/>
        <w:t>presentada</w:t>
      </w:r>
      <w:r>
        <w:rPr>
          <w:spacing w:val="-15"/>
        </w:rPr>
        <w:t> </w:t>
      </w:r>
      <w:r>
        <w:rPr/>
        <w:t>en</w:t>
      </w:r>
      <w:r>
        <w:rPr>
          <w:spacing w:val="-10"/>
        </w:rPr>
        <w:t> </w:t>
      </w:r>
      <w:r>
        <w:rPr/>
        <w:t>relación</w:t>
      </w:r>
      <w:r>
        <w:rPr>
          <w:spacing w:val="-10"/>
        </w:rPr>
        <w:t> </w:t>
      </w:r>
      <w:r>
        <w:rPr/>
        <w:t>con</w:t>
      </w:r>
      <w:r>
        <w:rPr>
          <w:spacing w:val="-10"/>
        </w:rPr>
        <w:t> </w:t>
      </w:r>
      <w:r>
        <w:rPr/>
        <w:t>los</w:t>
      </w:r>
      <w:r>
        <w:rPr>
          <w:spacing w:val="-12"/>
        </w:rPr>
        <w:t> </w:t>
      </w:r>
      <w:r>
        <w:rPr/>
        <w:t>criterios</w:t>
      </w:r>
      <w:r>
        <w:rPr>
          <w:spacing w:val="-12"/>
        </w:rPr>
        <w:t> </w:t>
      </w:r>
      <w:r>
        <w:rPr/>
        <w:t>de</w:t>
      </w:r>
      <w:r>
        <w:rPr>
          <w:spacing w:val="-10"/>
        </w:rPr>
        <w:t> </w:t>
      </w:r>
      <w:r>
        <w:rPr/>
        <w:t>adjudicación</w:t>
      </w:r>
      <w:r>
        <w:rPr>
          <w:spacing w:val="-11"/>
        </w:rPr>
        <w:t> </w:t>
      </w:r>
      <w:r>
        <w:rPr/>
        <w:t>y</w:t>
      </w:r>
      <w:r>
        <w:rPr>
          <w:spacing w:val="-12"/>
        </w:rPr>
        <w:t> </w:t>
      </w:r>
      <w:r>
        <w:rPr/>
        <w:t>se</w:t>
      </w:r>
      <w:r>
        <w:rPr>
          <w:spacing w:val="-14"/>
        </w:rPr>
        <w:t> </w:t>
      </w:r>
      <w:r>
        <w:rPr/>
        <w:t>expresen</w:t>
      </w:r>
      <w:r>
        <w:rPr>
          <w:spacing w:val="-11"/>
        </w:rPr>
        <w:t> </w:t>
      </w:r>
      <w:r>
        <w:rPr/>
        <w:t>las</w:t>
      </w:r>
      <w:r>
        <w:rPr>
          <w:spacing w:val="-12"/>
        </w:rPr>
        <w:t> </w:t>
      </w:r>
      <w:r>
        <w:rPr/>
        <w:t>características y ventajas de </w:t>
      </w:r>
      <w:r>
        <w:rPr>
          <w:spacing w:val="-3"/>
        </w:rPr>
        <w:t>la</w:t>
      </w:r>
      <w:r>
        <w:rPr>
          <w:spacing w:val="1"/>
        </w:rPr>
        <w:t> </w:t>
      </w:r>
      <w:r>
        <w:rPr/>
        <w:t>misma.</w:t>
      </w:r>
    </w:p>
    <w:p>
      <w:pPr>
        <w:pStyle w:val="BodyText"/>
        <w:spacing w:before="11"/>
        <w:rPr>
          <w:sz w:val="24"/>
        </w:rPr>
      </w:pPr>
    </w:p>
    <w:p>
      <w:pPr>
        <w:pStyle w:val="BodyText"/>
        <w:spacing w:line="278" w:lineRule="auto"/>
        <w:ind w:left="479" w:right="407"/>
        <w:jc w:val="both"/>
      </w:pPr>
      <w:r>
        <w:rPr/>
        <w:t>El informe inicial se realizará de tal forma que no recoja información facilitada por la persona empresaria que éstos hayan designado como confidencial y, en particular, secretos técnicos o comerciales.</w:t>
      </w:r>
    </w:p>
    <w:p>
      <w:pPr>
        <w:spacing w:after="0" w:line="278" w:lineRule="auto"/>
        <w:jc w:val="both"/>
        <w:sectPr>
          <w:pgSz w:w="11910" w:h="16840"/>
          <w:pgMar w:header="0" w:footer="0" w:top="1580" w:bottom="280" w:left="1220" w:right="320"/>
        </w:sectPr>
      </w:pPr>
    </w:p>
    <w:p>
      <w:pPr>
        <w:pStyle w:val="BodyText"/>
        <w:spacing w:line="278" w:lineRule="auto" w:before="86"/>
        <w:ind w:left="479" w:right="406"/>
        <w:jc w:val="both"/>
      </w:pPr>
      <w:r>
        <w:rPr/>
        <w:t>No se invitará a negociar a la empresa que hayan formulado proposición que incumpla las prescripciones del pliego no susceptibles de negociación.</w:t>
      </w:r>
    </w:p>
    <w:p>
      <w:pPr>
        <w:pStyle w:val="BodyText"/>
        <w:spacing w:before="4"/>
        <w:rPr>
          <w:sz w:val="25"/>
        </w:rPr>
      </w:pPr>
    </w:p>
    <w:p>
      <w:pPr>
        <w:pStyle w:val="BodyText"/>
        <w:spacing w:line="276" w:lineRule="auto"/>
        <w:ind w:left="479" w:right="405"/>
        <w:jc w:val="both"/>
      </w:pPr>
      <w:r>
        <w:rPr>
          <w:b/>
        </w:rPr>
        <w:t>16.2.2.- </w:t>
      </w:r>
      <w:r>
        <w:rPr/>
        <w:t>La fase de negociación tendrá por objetivo intentar lograr la mejora de la proposición, de acuerdo</w:t>
      </w:r>
      <w:r>
        <w:rPr>
          <w:spacing w:val="-10"/>
        </w:rPr>
        <w:t> </w:t>
      </w:r>
      <w:r>
        <w:rPr/>
        <w:t>con</w:t>
      </w:r>
      <w:r>
        <w:rPr>
          <w:spacing w:val="-5"/>
        </w:rPr>
        <w:t> </w:t>
      </w:r>
      <w:r>
        <w:rPr/>
        <w:t>los</w:t>
      </w:r>
      <w:r>
        <w:rPr>
          <w:spacing w:val="-7"/>
        </w:rPr>
        <w:t> </w:t>
      </w:r>
      <w:r>
        <w:rPr/>
        <w:t>aspectos</w:t>
      </w:r>
      <w:r>
        <w:rPr>
          <w:spacing w:val="-7"/>
        </w:rPr>
        <w:t> </w:t>
      </w:r>
      <w:r>
        <w:rPr/>
        <w:t>objeto</w:t>
      </w:r>
      <w:r>
        <w:rPr>
          <w:spacing w:val="-10"/>
        </w:rPr>
        <w:t> </w:t>
      </w:r>
      <w:r>
        <w:rPr/>
        <w:t>de</w:t>
      </w:r>
      <w:r>
        <w:rPr>
          <w:spacing w:val="-10"/>
        </w:rPr>
        <w:t> </w:t>
      </w:r>
      <w:r>
        <w:rPr/>
        <w:t>negociación</w:t>
      </w:r>
      <w:r>
        <w:rPr>
          <w:spacing w:val="-10"/>
        </w:rPr>
        <w:t> </w:t>
      </w:r>
      <w:r>
        <w:rPr/>
        <w:t>precisados</w:t>
      </w:r>
      <w:r>
        <w:rPr>
          <w:spacing w:val="-11"/>
        </w:rPr>
        <w:t> </w:t>
      </w:r>
      <w:r>
        <w:rPr/>
        <w:t>en</w:t>
      </w:r>
      <w:r>
        <w:rPr>
          <w:spacing w:val="-10"/>
        </w:rPr>
        <w:t> </w:t>
      </w:r>
      <w:r>
        <w:rPr/>
        <w:t>la</w:t>
      </w:r>
      <w:r>
        <w:rPr>
          <w:spacing w:val="-5"/>
        </w:rPr>
        <w:t> </w:t>
      </w:r>
      <w:r>
        <w:rPr/>
        <w:t>cláusula</w:t>
      </w:r>
      <w:r>
        <w:rPr>
          <w:spacing w:val="-10"/>
        </w:rPr>
        <w:t> </w:t>
      </w:r>
      <w:r>
        <w:rPr/>
        <w:t>11.2,</w:t>
      </w:r>
      <w:r>
        <w:rPr>
          <w:spacing w:val="-6"/>
        </w:rPr>
        <w:t> </w:t>
      </w:r>
      <w:r>
        <w:rPr/>
        <w:t>en</w:t>
      </w:r>
      <w:r>
        <w:rPr>
          <w:spacing w:val="-5"/>
        </w:rPr>
        <w:t> </w:t>
      </w:r>
      <w:r>
        <w:rPr/>
        <w:t>relación</w:t>
      </w:r>
      <w:r>
        <w:rPr>
          <w:spacing w:val="-5"/>
        </w:rPr>
        <w:t> </w:t>
      </w:r>
      <w:r>
        <w:rPr/>
        <w:t>con</w:t>
      </w:r>
      <w:r>
        <w:rPr>
          <w:spacing w:val="-10"/>
        </w:rPr>
        <w:t> </w:t>
      </w:r>
      <w:r>
        <w:rPr/>
        <w:t>la 17, del presente pliego y </w:t>
      </w:r>
      <w:r>
        <w:rPr>
          <w:spacing w:val="-3"/>
        </w:rPr>
        <w:t>se </w:t>
      </w:r>
      <w:r>
        <w:rPr/>
        <w:t>desarrollará del siguiente</w:t>
      </w:r>
      <w:r>
        <w:rPr>
          <w:spacing w:val="-7"/>
        </w:rPr>
        <w:t> </w:t>
      </w:r>
      <w:r>
        <w:rPr/>
        <w:t>modo:</w:t>
      </w:r>
    </w:p>
    <w:p>
      <w:pPr>
        <w:pStyle w:val="BodyText"/>
        <w:spacing w:before="6"/>
        <w:rPr>
          <w:sz w:val="25"/>
        </w:rPr>
      </w:pPr>
    </w:p>
    <w:p>
      <w:pPr>
        <w:pStyle w:val="ListParagraph"/>
        <w:numPr>
          <w:ilvl w:val="0"/>
          <w:numId w:val="78"/>
        </w:numPr>
        <w:tabs>
          <w:tab w:pos="658" w:val="left" w:leader="none"/>
        </w:tabs>
        <w:spacing w:line="276" w:lineRule="auto" w:before="1" w:after="0"/>
        <w:ind w:left="479" w:right="390" w:firstLine="0"/>
        <w:jc w:val="both"/>
        <w:rPr>
          <w:sz w:val="22"/>
        </w:rPr>
      </w:pPr>
      <w:r>
        <w:rPr>
          <w:sz w:val="22"/>
        </w:rPr>
        <w:t>El</w:t>
      </w:r>
      <w:r>
        <w:rPr>
          <w:spacing w:val="-9"/>
          <w:sz w:val="22"/>
        </w:rPr>
        <w:t> </w:t>
      </w:r>
      <w:r>
        <w:rPr>
          <w:sz w:val="22"/>
        </w:rPr>
        <w:t>servicio</w:t>
      </w:r>
      <w:r>
        <w:rPr>
          <w:spacing w:val="-6"/>
          <w:sz w:val="22"/>
        </w:rPr>
        <w:t> </w:t>
      </w:r>
      <w:r>
        <w:rPr>
          <w:sz w:val="22"/>
        </w:rPr>
        <w:t>técnico</w:t>
      </w:r>
      <w:r>
        <w:rPr>
          <w:spacing w:val="-10"/>
          <w:sz w:val="22"/>
        </w:rPr>
        <w:t> </w:t>
      </w:r>
      <w:r>
        <w:rPr>
          <w:sz w:val="22"/>
        </w:rPr>
        <w:t>negociador</w:t>
      </w:r>
      <w:r>
        <w:rPr>
          <w:spacing w:val="-10"/>
          <w:sz w:val="22"/>
        </w:rPr>
        <w:t> </w:t>
      </w:r>
      <w:r>
        <w:rPr>
          <w:sz w:val="22"/>
        </w:rPr>
        <w:t>invitará</w:t>
      </w:r>
      <w:r>
        <w:rPr>
          <w:spacing w:val="-10"/>
          <w:sz w:val="22"/>
        </w:rPr>
        <w:t> </w:t>
      </w:r>
      <w:r>
        <w:rPr>
          <w:sz w:val="22"/>
        </w:rPr>
        <w:t>a</w:t>
      </w:r>
      <w:r>
        <w:rPr>
          <w:spacing w:val="-11"/>
          <w:sz w:val="22"/>
        </w:rPr>
        <w:t> </w:t>
      </w:r>
      <w:r>
        <w:rPr>
          <w:sz w:val="22"/>
        </w:rPr>
        <w:t>negociar</w:t>
      </w:r>
      <w:r>
        <w:rPr>
          <w:spacing w:val="-13"/>
          <w:sz w:val="22"/>
        </w:rPr>
        <w:t> </w:t>
      </w:r>
      <w:r>
        <w:rPr>
          <w:sz w:val="22"/>
        </w:rPr>
        <w:t>a</w:t>
      </w:r>
      <w:r>
        <w:rPr>
          <w:spacing w:val="-11"/>
          <w:sz w:val="22"/>
        </w:rPr>
        <w:t> </w:t>
      </w:r>
      <w:r>
        <w:rPr>
          <w:sz w:val="22"/>
        </w:rPr>
        <w:t>la</w:t>
      </w:r>
      <w:r>
        <w:rPr>
          <w:spacing w:val="-10"/>
          <w:sz w:val="22"/>
        </w:rPr>
        <w:t> </w:t>
      </w:r>
      <w:r>
        <w:rPr>
          <w:sz w:val="22"/>
        </w:rPr>
        <w:t>empresa</w:t>
      </w:r>
      <w:r>
        <w:rPr>
          <w:spacing w:val="-11"/>
          <w:sz w:val="22"/>
        </w:rPr>
        <w:t> </w:t>
      </w:r>
      <w:r>
        <w:rPr>
          <w:sz w:val="22"/>
        </w:rPr>
        <w:t>licitadora,</w:t>
      </w:r>
      <w:r>
        <w:rPr>
          <w:spacing w:val="-6"/>
          <w:sz w:val="22"/>
        </w:rPr>
        <w:t> </w:t>
      </w:r>
      <w:r>
        <w:rPr>
          <w:sz w:val="22"/>
        </w:rPr>
        <w:t>indicando</w:t>
      </w:r>
      <w:r>
        <w:rPr>
          <w:spacing w:val="-11"/>
          <w:sz w:val="22"/>
        </w:rPr>
        <w:t> </w:t>
      </w:r>
      <w:r>
        <w:rPr>
          <w:sz w:val="22"/>
        </w:rPr>
        <w:t>los</w:t>
      </w:r>
      <w:r>
        <w:rPr>
          <w:spacing w:val="-12"/>
          <w:sz w:val="22"/>
        </w:rPr>
        <w:t> </w:t>
      </w:r>
      <w:r>
        <w:rPr>
          <w:sz w:val="22"/>
        </w:rPr>
        <w:t>aspectos objeto de negociación recogidos en el presente pliego, poniendo en su conocimiento las características y ventajas de </w:t>
      </w:r>
      <w:r>
        <w:rPr>
          <w:spacing w:val="-3"/>
          <w:sz w:val="22"/>
        </w:rPr>
        <w:t>su </w:t>
      </w:r>
      <w:r>
        <w:rPr>
          <w:sz w:val="22"/>
        </w:rPr>
        <w:t>proposición y del resto de las proposiciones presentadas de acuerdo</w:t>
      </w:r>
      <w:r>
        <w:rPr>
          <w:spacing w:val="-14"/>
          <w:sz w:val="22"/>
        </w:rPr>
        <w:t> </w:t>
      </w:r>
      <w:r>
        <w:rPr>
          <w:sz w:val="22"/>
        </w:rPr>
        <w:t>con</w:t>
      </w:r>
      <w:r>
        <w:rPr>
          <w:spacing w:val="-19"/>
          <w:sz w:val="22"/>
        </w:rPr>
        <w:t> </w:t>
      </w:r>
      <w:r>
        <w:rPr>
          <w:sz w:val="22"/>
        </w:rPr>
        <w:t>el</w:t>
      </w:r>
      <w:r>
        <w:rPr>
          <w:spacing w:val="-16"/>
          <w:sz w:val="22"/>
        </w:rPr>
        <w:t> </w:t>
      </w:r>
      <w:r>
        <w:rPr>
          <w:sz w:val="22"/>
        </w:rPr>
        <w:t>informe</w:t>
      </w:r>
      <w:r>
        <w:rPr>
          <w:spacing w:val="-14"/>
          <w:sz w:val="22"/>
        </w:rPr>
        <w:t> </w:t>
      </w:r>
      <w:r>
        <w:rPr>
          <w:sz w:val="22"/>
        </w:rPr>
        <w:t>inicial</w:t>
      </w:r>
      <w:r>
        <w:rPr>
          <w:spacing w:val="-16"/>
          <w:sz w:val="22"/>
        </w:rPr>
        <w:t> </w:t>
      </w:r>
      <w:r>
        <w:rPr>
          <w:sz w:val="22"/>
        </w:rPr>
        <w:t>antes</w:t>
      </w:r>
      <w:r>
        <w:rPr>
          <w:spacing w:val="-16"/>
          <w:sz w:val="22"/>
        </w:rPr>
        <w:t> </w:t>
      </w:r>
      <w:r>
        <w:rPr>
          <w:sz w:val="22"/>
        </w:rPr>
        <w:t>citado.</w:t>
      </w:r>
      <w:r>
        <w:rPr>
          <w:spacing w:val="-18"/>
          <w:sz w:val="22"/>
        </w:rPr>
        <w:t> </w:t>
      </w:r>
      <w:r>
        <w:rPr>
          <w:sz w:val="22"/>
        </w:rPr>
        <w:t>En</w:t>
      </w:r>
      <w:r>
        <w:rPr>
          <w:spacing w:val="-19"/>
          <w:sz w:val="22"/>
        </w:rPr>
        <w:t> </w:t>
      </w:r>
      <w:r>
        <w:rPr>
          <w:sz w:val="22"/>
        </w:rPr>
        <w:t>esta</w:t>
      </w:r>
      <w:r>
        <w:rPr>
          <w:spacing w:val="-18"/>
          <w:sz w:val="22"/>
        </w:rPr>
        <w:t> </w:t>
      </w:r>
      <w:r>
        <w:rPr>
          <w:sz w:val="22"/>
        </w:rPr>
        <w:t>comunicación</w:t>
      </w:r>
      <w:r>
        <w:rPr>
          <w:spacing w:val="-14"/>
          <w:sz w:val="22"/>
        </w:rPr>
        <w:t> </w:t>
      </w:r>
      <w:r>
        <w:rPr>
          <w:sz w:val="22"/>
        </w:rPr>
        <w:t>no</w:t>
      </w:r>
      <w:r>
        <w:rPr>
          <w:spacing w:val="-13"/>
          <w:sz w:val="22"/>
        </w:rPr>
        <w:t> </w:t>
      </w:r>
      <w:r>
        <w:rPr>
          <w:sz w:val="22"/>
        </w:rPr>
        <w:t>se</w:t>
      </w:r>
      <w:r>
        <w:rPr>
          <w:spacing w:val="-14"/>
          <w:sz w:val="22"/>
        </w:rPr>
        <w:t> </w:t>
      </w:r>
      <w:r>
        <w:rPr>
          <w:sz w:val="22"/>
        </w:rPr>
        <w:t>identificará</w:t>
      </w:r>
      <w:r>
        <w:rPr>
          <w:spacing w:val="-18"/>
          <w:sz w:val="22"/>
        </w:rPr>
        <w:t> </w:t>
      </w:r>
      <w:r>
        <w:rPr>
          <w:sz w:val="22"/>
        </w:rPr>
        <w:t>a</w:t>
      </w:r>
      <w:r>
        <w:rPr>
          <w:spacing w:val="-14"/>
          <w:sz w:val="22"/>
        </w:rPr>
        <w:t> </w:t>
      </w:r>
      <w:r>
        <w:rPr>
          <w:sz w:val="22"/>
        </w:rPr>
        <w:t>las</w:t>
      </w:r>
      <w:r>
        <w:rPr>
          <w:spacing w:val="-15"/>
          <w:sz w:val="22"/>
        </w:rPr>
        <w:t> </w:t>
      </w:r>
      <w:r>
        <w:rPr>
          <w:sz w:val="22"/>
        </w:rPr>
        <w:t>licitadoras que han presentado el resto de las</w:t>
      </w:r>
      <w:r>
        <w:rPr>
          <w:spacing w:val="-8"/>
          <w:sz w:val="22"/>
        </w:rPr>
        <w:t> </w:t>
      </w:r>
      <w:r>
        <w:rPr>
          <w:sz w:val="22"/>
        </w:rPr>
        <w:t>proposiciones.</w:t>
      </w:r>
    </w:p>
    <w:p>
      <w:pPr>
        <w:pStyle w:val="BodyText"/>
        <w:spacing w:before="5"/>
        <w:rPr>
          <w:sz w:val="25"/>
        </w:rPr>
      </w:pPr>
    </w:p>
    <w:p>
      <w:pPr>
        <w:pStyle w:val="ListParagraph"/>
        <w:numPr>
          <w:ilvl w:val="0"/>
          <w:numId w:val="78"/>
        </w:numPr>
        <w:tabs>
          <w:tab w:pos="692" w:val="left" w:leader="none"/>
        </w:tabs>
        <w:spacing w:line="240" w:lineRule="auto" w:before="0" w:after="0"/>
        <w:ind w:left="691" w:right="0" w:hanging="213"/>
        <w:jc w:val="both"/>
        <w:rPr>
          <w:sz w:val="22"/>
        </w:rPr>
      </w:pPr>
      <w:r>
        <w:rPr>
          <w:sz w:val="22"/>
        </w:rPr>
        <w:t>La</w:t>
      </w:r>
      <w:r>
        <w:rPr>
          <w:spacing w:val="24"/>
          <w:sz w:val="22"/>
        </w:rPr>
        <w:t> </w:t>
      </w:r>
      <w:r>
        <w:rPr>
          <w:sz w:val="22"/>
        </w:rPr>
        <w:t>invitación</w:t>
      </w:r>
      <w:r>
        <w:rPr>
          <w:spacing w:val="24"/>
          <w:sz w:val="22"/>
        </w:rPr>
        <w:t> </w:t>
      </w:r>
      <w:r>
        <w:rPr>
          <w:sz w:val="22"/>
        </w:rPr>
        <w:t>se</w:t>
      </w:r>
      <w:r>
        <w:rPr>
          <w:spacing w:val="24"/>
          <w:sz w:val="22"/>
        </w:rPr>
        <w:t> </w:t>
      </w:r>
      <w:r>
        <w:rPr>
          <w:sz w:val="22"/>
        </w:rPr>
        <w:t>enviarán</w:t>
      </w:r>
      <w:r>
        <w:rPr>
          <w:spacing w:val="25"/>
          <w:sz w:val="22"/>
        </w:rPr>
        <w:t> </w:t>
      </w:r>
      <w:r>
        <w:rPr>
          <w:sz w:val="22"/>
        </w:rPr>
        <w:t>por</w:t>
      </w:r>
      <w:r>
        <w:rPr>
          <w:spacing w:val="21"/>
          <w:sz w:val="22"/>
        </w:rPr>
        <w:t> </w:t>
      </w:r>
      <w:r>
        <w:rPr>
          <w:sz w:val="22"/>
        </w:rPr>
        <w:t>medios</w:t>
      </w:r>
      <w:r>
        <w:rPr>
          <w:spacing w:val="22"/>
          <w:sz w:val="22"/>
        </w:rPr>
        <w:t> </w:t>
      </w:r>
      <w:r>
        <w:rPr>
          <w:sz w:val="22"/>
        </w:rPr>
        <w:t>electrónicos,</w:t>
      </w:r>
      <w:r>
        <w:rPr>
          <w:spacing w:val="25"/>
          <w:sz w:val="22"/>
        </w:rPr>
        <w:t> </w:t>
      </w:r>
      <w:r>
        <w:rPr>
          <w:sz w:val="22"/>
        </w:rPr>
        <w:t>informáticos</w:t>
      </w:r>
      <w:r>
        <w:rPr>
          <w:spacing w:val="22"/>
          <w:sz w:val="22"/>
        </w:rPr>
        <w:t> </w:t>
      </w:r>
      <w:r>
        <w:rPr>
          <w:sz w:val="22"/>
        </w:rPr>
        <w:t>o</w:t>
      </w:r>
      <w:r>
        <w:rPr>
          <w:spacing w:val="24"/>
          <w:sz w:val="22"/>
        </w:rPr>
        <w:t> </w:t>
      </w:r>
      <w:r>
        <w:rPr>
          <w:sz w:val="22"/>
        </w:rPr>
        <w:t>telemáticos</w:t>
      </w:r>
      <w:r>
        <w:rPr>
          <w:spacing w:val="27"/>
          <w:sz w:val="22"/>
        </w:rPr>
        <w:t> </w:t>
      </w:r>
      <w:r>
        <w:rPr>
          <w:spacing w:val="-4"/>
          <w:sz w:val="22"/>
        </w:rPr>
        <w:t>(a</w:t>
      </w:r>
      <w:r>
        <w:rPr>
          <w:spacing w:val="30"/>
          <w:sz w:val="22"/>
        </w:rPr>
        <w:t> </w:t>
      </w:r>
      <w:r>
        <w:rPr>
          <w:sz w:val="22"/>
        </w:rPr>
        <w:t>través</w:t>
      </w:r>
      <w:r>
        <w:rPr>
          <w:spacing w:val="18"/>
          <w:sz w:val="22"/>
        </w:rPr>
        <w:t> </w:t>
      </w:r>
      <w:r>
        <w:rPr>
          <w:sz w:val="22"/>
        </w:rPr>
        <w:t>de</w:t>
      </w:r>
      <w:r>
        <w:rPr>
          <w:spacing w:val="24"/>
          <w:sz w:val="22"/>
        </w:rPr>
        <w:t> </w:t>
      </w:r>
      <w:r>
        <w:rPr>
          <w:sz w:val="22"/>
        </w:rPr>
        <w:t>la</w:t>
      </w:r>
    </w:p>
    <w:p>
      <w:pPr>
        <w:pStyle w:val="BodyText"/>
        <w:spacing w:before="36"/>
        <w:ind w:left="479"/>
        <w:jc w:val="both"/>
      </w:pPr>
      <w:r>
        <w:rPr/>
        <w:t>dirección de correo electrónico “habilitada” por las licitadoras).</w:t>
      </w:r>
    </w:p>
    <w:p>
      <w:pPr>
        <w:pStyle w:val="BodyText"/>
        <w:spacing w:before="10"/>
        <w:rPr>
          <w:sz w:val="28"/>
        </w:rPr>
      </w:pPr>
    </w:p>
    <w:p>
      <w:pPr>
        <w:pStyle w:val="ListParagraph"/>
        <w:numPr>
          <w:ilvl w:val="0"/>
          <w:numId w:val="78"/>
        </w:numPr>
        <w:tabs>
          <w:tab w:pos="673" w:val="left" w:leader="none"/>
        </w:tabs>
        <w:spacing w:line="276" w:lineRule="auto" w:before="0" w:after="0"/>
        <w:ind w:left="479" w:right="407" w:firstLine="0"/>
        <w:jc w:val="both"/>
        <w:rPr>
          <w:sz w:val="22"/>
        </w:rPr>
      </w:pPr>
      <w:r>
        <w:rPr>
          <w:sz w:val="22"/>
        </w:rPr>
        <w:t>La licitadora podrá entonces presentar en un plazo de tres (3) días hábiles </w:t>
      </w:r>
      <w:r>
        <w:rPr>
          <w:spacing w:val="-3"/>
          <w:sz w:val="22"/>
        </w:rPr>
        <w:t>su </w:t>
      </w:r>
      <w:r>
        <w:rPr>
          <w:sz w:val="22"/>
        </w:rPr>
        <w:t>contestación, en sobre</w:t>
      </w:r>
      <w:r>
        <w:rPr>
          <w:spacing w:val="-20"/>
          <w:sz w:val="22"/>
        </w:rPr>
        <w:t> </w:t>
      </w:r>
      <w:r>
        <w:rPr>
          <w:sz w:val="22"/>
        </w:rPr>
        <w:t>o</w:t>
      </w:r>
      <w:r>
        <w:rPr>
          <w:spacing w:val="-16"/>
          <w:sz w:val="22"/>
        </w:rPr>
        <w:t> </w:t>
      </w:r>
      <w:r>
        <w:rPr>
          <w:sz w:val="22"/>
        </w:rPr>
        <w:t>archivo</w:t>
      </w:r>
      <w:r>
        <w:rPr>
          <w:spacing w:val="-19"/>
          <w:sz w:val="22"/>
        </w:rPr>
        <w:t> </w:t>
      </w:r>
      <w:r>
        <w:rPr>
          <w:sz w:val="22"/>
        </w:rPr>
        <w:t>electrónico</w:t>
      </w:r>
      <w:r>
        <w:rPr>
          <w:spacing w:val="-11"/>
          <w:sz w:val="22"/>
        </w:rPr>
        <w:t> </w:t>
      </w:r>
      <w:r>
        <w:rPr>
          <w:sz w:val="22"/>
        </w:rPr>
        <w:t>cerrado</w:t>
      </w:r>
      <w:r>
        <w:rPr>
          <w:spacing w:val="-15"/>
          <w:sz w:val="22"/>
        </w:rPr>
        <w:t> </w:t>
      </w:r>
      <w:r>
        <w:rPr>
          <w:sz w:val="22"/>
        </w:rPr>
        <w:t>dirigido</w:t>
      </w:r>
      <w:r>
        <w:rPr>
          <w:spacing w:val="-15"/>
          <w:sz w:val="22"/>
        </w:rPr>
        <w:t> </w:t>
      </w:r>
      <w:r>
        <w:rPr>
          <w:sz w:val="22"/>
        </w:rPr>
        <w:t>al</w:t>
      </w:r>
      <w:r>
        <w:rPr>
          <w:spacing w:val="-18"/>
          <w:sz w:val="22"/>
        </w:rPr>
        <w:t> </w:t>
      </w:r>
      <w:r>
        <w:rPr>
          <w:sz w:val="22"/>
        </w:rPr>
        <w:t>servicio</w:t>
      </w:r>
      <w:r>
        <w:rPr>
          <w:spacing w:val="-11"/>
          <w:sz w:val="22"/>
        </w:rPr>
        <w:t> </w:t>
      </w:r>
      <w:r>
        <w:rPr>
          <w:sz w:val="22"/>
        </w:rPr>
        <w:t>técnico</w:t>
      </w:r>
      <w:r>
        <w:rPr>
          <w:spacing w:val="-15"/>
          <w:sz w:val="22"/>
        </w:rPr>
        <w:t> </w:t>
      </w:r>
      <w:r>
        <w:rPr>
          <w:sz w:val="22"/>
        </w:rPr>
        <w:t>negociador,</w:t>
      </w:r>
      <w:r>
        <w:rPr>
          <w:spacing w:val="-16"/>
          <w:sz w:val="22"/>
        </w:rPr>
        <w:t> </w:t>
      </w:r>
      <w:r>
        <w:rPr>
          <w:sz w:val="22"/>
        </w:rPr>
        <w:t>en</w:t>
      </w:r>
      <w:r>
        <w:rPr>
          <w:spacing w:val="-15"/>
          <w:sz w:val="22"/>
        </w:rPr>
        <w:t> </w:t>
      </w:r>
      <w:r>
        <w:rPr>
          <w:sz w:val="22"/>
        </w:rPr>
        <w:t>el</w:t>
      </w:r>
      <w:r>
        <w:rPr>
          <w:spacing w:val="-14"/>
          <w:sz w:val="22"/>
        </w:rPr>
        <w:t> </w:t>
      </w:r>
      <w:r>
        <w:rPr>
          <w:sz w:val="22"/>
        </w:rPr>
        <w:t>registro</w:t>
      </w:r>
      <w:r>
        <w:rPr>
          <w:spacing w:val="-15"/>
          <w:sz w:val="22"/>
        </w:rPr>
        <w:t> </w:t>
      </w:r>
      <w:r>
        <w:rPr>
          <w:sz w:val="22"/>
        </w:rPr>
        <w:t>del</w:t>
      </w:r>
      <w:r>
        <w:rPr>
          <w:spacing w:val="-18"/>
          <w:sz w:val="22"/>
        </w:rPr>
        <w:t> </w:t>
      </w:r>
      <w:r>
        <w:rPr>
          <w:sz w:val="22"/>
        </w:rPr>
        <w:t>órgano de</w:t>
      </w:r>
      <w:r>
        <w:rPr>
          <w:spacing w:val="1"/>
          <w:sz w:val="22"/>
        </w:rPr>
        <w:t> </w:t>
      </w:r>
      <w:r>
        <w:rPr>
          <w:sz w:val="22"/>
        </w:rPr>
        <w:t>contratación.</w:t>
      </w:r>
    </w:p>
    <w:p>
      <w:pPr>
        <w:pStyle w:val="BodyText"/>
        <w:spacing w:before="7"/>
        <w:rPr>
          <w:sz w:val="25"/>
        </w:rPr>
      </w:pPr>
    </w:p>
    <w:p>
      <w:pPr>
        <w:pStyle w:val="ListParagraph"/>
        <w:numPr>
          <w:ilvl w:val="0"/>
          <w:numId w:val="78"/>
        </w:numPr>
        <w:tabs>
          <w:tab w:pos="687" w:val="left" w:leader="none"/>
        </w:tabs>
        <w:spacing w:line="276" w:lineRule="auto" w:before="0" w:after="0"/>
        <w:ind w:left="479" w:right="393" w:firstLine="0"/>
        <w:jc w:val="both"/>
        <w:rPr>
          <w:b/>
          <w:sz w:val="22"/>
        </w:rPr>
      </w:pPr>
      <w:r>
        <w:rPr>
          <w:sz w:val="22"/>
        </w:rPr>
        <w:t>La contestación de la licitadora podrá reformular o mejorar los términos de </w:t>
      </w:r>
      <w:r>
        <w:rPr>
          <w:spacing w:val="-3"/>
          <w:sz w:val="22"/>
        </w:rPr>
        <w:t>su </w:t>
      </w:r>
      <w:r>
        <w:rPr>
          <w:sz w:val="22"/>
        </w:rPr>
        <w:t>oferta inicial o indicar</w:t>
      </w:r>
      <w:r>
        <w:rPr>
          <w:spacing w:val="-22"/>
          <w:sz w:val="22"/>
        </w:rPr>
        <w:t> </w:t>
      </w:r>
      <w:r>
        <w:rPr>
          <w:sz w:val="22"/>
        </w:rPr>
        <w:t>que</w:t>
      </w:r>
      <w:r>
        <w:rPr>
          <w:spacing w:val="-13"/>
          <w:sz w:val="22"/>
        </w:rPr>
        <w:t> </w:t>
      </w:r>
      <w:r>
        <w:rPr>
          <w:sz w:val="22"/>
        </w:rPr>
        <w:t>se</w:t>
      </w:r>
      <w:r>
        <w:rPr>
          <w:spacing w:val="-18"/>
          <w:sz w:val="22"/>
        </w:rPr>
        <w:t> </w:t>
      </w:r>
      <w:r>
        <w:rPr>
          <w:sz w:val="22"/>
        </w:rPr>
        <w:t>mantiene</w:t>
      </w:r>
      <w:r>
        <w:rPr>
          <w:spacing w:val="-18"/>
          <w:sz w:val="22"/>
        </w:rPr>
        <w:t> </w:t>
      </w:r>
      <w:r>
        <w:rPr>
          <w:sz w:val="22"/>
        </w:rPr>
        <w:t>en</w:t>
      </w:r>
      <w:r>
        <w:rPr>
          <w:spacing w:val="-14"/>
          <w:sz w:val="22"/>
        </w:rPr>
        <w:t> </w:t>
      </w:r>
      <w:r>
        <w:rPr>
          <w:sz w:val="22"/>
        </w:rPr>
        <w:t>los</w:t>
      </w:r>
      <w:r>
        <w:rPr>
          <w:spacing w:val="-15"/>
          <w:sz w:val="22"/>
        </w:rPr>
        <w:t> </w:t>
      </w:r>
      <w:r>
        <w:rPr>
          <w:sz w:val="22"/>
        </w:rPr>
        <w:t>términos</w:t>
      </w:r>
      <w:r>
        <w:rPr>
          <w:spacing w:val="-20"/>
          <w:sz w:val="22"/>
        </w:rPr>
        <w:t> </w:t>
      </w:r>
      <w:r>
        <w:rPr>
          <w:sz w:val="22"/>
        </w:rPr>
        <w:t>originales,</w:t>
      </w:r>
      <w:r>
        <w:rPr>
          <w:spacing w:val="-11"/>
          <w:sz w:val="22"/>
        </w:rPr>
        <w:t> </w:t>
      </w:r>
      <w:r>
        <w:rPr>
          <w:b/>
          <w:sz w:val="22"/>
          <w:u w:val="thick"/>
        </w:rPr>
        <w:t>salvo</w:t>
      </w:r>
      <w:r>
        <w:rPr>
          <w:b/>
          <w:spacing w:val="-15"/>
          <w:sz w:val="22"/>
          <w:u w:val="thick"/>
        </w:rPr>
        <w:t> </w:t>
      </w:r>
      <w:r>
        <w:rPr>
          <w:b/>
          <w:sz w:val="22"/>
          <w:u w:val="thick"/>
        </w:rPr>
        <w:t>que</w:t>
      </w:r>
      <w:r>
        <w:rPr>
          <w:b/>
          <w:spacing w:val="-13"/>
          <w:sz w:val="22"/>
          <w:u w:val="thick"/>
        </w:rPr>
        <w:t> </w:t>
      </w:r>
      <w:r>
        <w:rPr>
          <w:b/>
          <w:sz w:val="22"/>
          <w:u w:val="thick"/>
        </w:rPr>
        <w:t>no</w:t>
      </w:r>
      <w:r>
        <w:rPr>
          <w:b/>
          <w:spacing w:val="-17"/>
          <w:sz w:val="22"/>
          <w:u w:val="thick"/>
        </w:rPr>
        <w:t> </w:t>
      </w:r>
      <w:r>
        <w:rPr>
          <w:b/>
          <w:sz w:val="22"/>
          <w:u w:val="thick"/>
        </w:rPr>
        <w:t>hagan</w:t>
      </w:r>
      <w:r>
        <w:rPr>
          <w:b/>
          <w:spacing w:val="-15"/>
          <w:sz w:val="22"/>
          <w:u w:val="thick"/>
        </w:rPr>
        <w:t> </w:t>
      </w:r>
      <w:r>
        <w:rPr>
          <w:b/>
          <w:sz w:val="22"/>
          <w:u w:val="thick"/>
        </w:rPr>
        <w:t>uso</w:t>
      </w:r>
      <w:r>
        <w:rPr>
          <w:b/>
          <w:spacing w:val="-15"/>
          <w:sz w:val="22"/>
          <w:u w:val="thick"/>
        </w:rPr>
        <w:t> </w:t>
      </w:r>
      <w:r>
        <w:rPr>
          <w:b/>
          <w:sz w:val="22"/>
          <w:u w:val="thick"/>
        </w:rPr>
        <w:t>de</w:t>
      </w:r>
      <w:r>
        <w:rPr>
          <w:b/>
          <w:spacing w:val="-14"/>
          <w:sz w:val="22"/>
          <w:u w:val="thick"/>
        </w:rPr>
        <w:t> </w:t>
      </w:r>
      <w:r>
        <w:rPr>
          <w:b/>
          <w:spacing w:val="-3"/>
          <w:sz w:val="22"/>
          <w:u w:val="thick"/>
        </w:rPr>
        <w:t>dicha</w:t>
      </w:r>
      <w:r>
        <w:rPr>
          <w:b/>
          <w:spacing w:val="-13"/>
          <w:sz w:val="22"/>
          <w:u w:val="thick"/>
        </w:rPr>
        <w:t> </w:t>
      </w:r>
      <w:r>
        <w:rPr>
          <w:b/>
          <w:sz w:val="22"/>
          <w:u w:val="thick"/>
        </w:rPr>
        <w:t>posibilidad conforme a lo indicado en el modelo de proposición</w:t>
      </w:r>
      <w:r>
        <w:rPr>
          <w:b/>
          <w:spacing w:val="-20"/>
          <w:sz w:val="22"/>
          <w:u w:val="thick"/>
        </w:rPr>
        <w:t> </w:t>
      </w:r>
      <w:r>
        <w:rPr>
          <w:b/>
          <w:sz w:val="22"/>
          <w:u w:val="thick"/>
        </w:rPr>
        <w:t>económica.</w:t>
      </w:r>
    </w:p>
    <w:p>
      <w:pPr>
        <w:pStyle w:val="BodyText"/>
        <w:spacing w:before="4"/>
        <w:rPr>
          <w:b/>
          <w:sz w:val="17"/>
        </w:rPr>
      </w:pPr>
    </w:p>
    <w:p>
      <w:pPr>
        <w:pStyle w:val="ListParagraph"/>
        <w:numPr>
          <w:ilvl w:val="0"/>
          <w:numId w:val="78"/>
        </w:numPr>
        <w:tabs>
          <w:tab w:pos="663" w:val="left" w:leader="none"/>
        </w:tabs>
        <w:spacing w:line="273" w:lineRule="auto" w:before="94" w:after="0"/>
        <w:ind w:left="479" w:right="405" w:firstLine="0"/>
        <w:jc w:val="left"/>
        <w:rPr>
          <w:sz w:val="22"/>
        </w:rPr>
      </w:pPr>
      <w:r>
        <w:rPr>
          <w:sz w:val="22"/>
        </w:rPr>
        <w:t>Las</w:t>
      </w:r>
      <w:r>
        <w:rPr>
          <w:spacing w:val="-12"/>
          <w:sz w:val="22"/>
        </w:rPr>
        <w:t> </w:t>
      </w:r>
      <w:r>
        <w:rPr>
          <w:sz w:val="22"/>
        </w:rPr>
        <w:t>nuevas</w:t>
      </w:r>
      <w:r>
        <w:rPr>
          <w:spacing w:val="-11"/>
          <w:sz w:val="22"/>
        </w:rPr>
        <w:t> </w:t>
      </w:r>
      <w:r>
        <w:rPr>
          <w:sz w:val="22"/>
        </w:rPr>
        <w:t>ofertas</w:t>
      </w:r>
      <w:r>
        <w:rPr>
          <w:spacing w:val="-11"/>
          <w:sz w:val="22"/>
        </w:rPr>
        <w:t> </w:t>
      </w:r>
      <w:r>
        <w:rPr>
          <w:sz w:val="22"/>
        </w:rPr>
        <w:t>que</w:t>
      </w:r>
      <w:r>
        <w:rPr>
          <w:spacing w:val="-5"/>
          <w:sz w:val="22"/>
        </w:rPr>
        <w:t> </w:t>
      </w:r>
      <w:r>
        <w:rPr>
          <w:spacing w:val="-3"/>
          <w:sz w:val="22"/>
        </w:rPr>
        <w:t>se</w:t>
      </w:r>
      <w:r>
        <w:rPr>
          <w:spacing w:val="-9"/>
          <w:sz w:val="22"/>
        </w:rPr>
        <w:t> </w:t>
      </w:r>
      <w:r>
        <w:rPr>
          <w:sz w:val="22"/>
        </w:rPr>
        <w:t>presenten</w:t>
      </w:r>
      <w:r>
        <w:rPr>
          <w:spacing w:val="-5"/>
          <w:sz w:val="22"/>
        </w:rPr>
        <w:t> </w:t>
      </w:r>
      <w:r>
        <w:rPr>
          <w:sz w:val="22"/>
        </w:rPr>
        <w:t>deberán</w:t>
      </w:r>
      <w:r>
        <w:rPr>
          <w:spacing w:val="-9"/>
          <w:sz w:val="22"/>
        </w:rPr>
        <w:t> </w:t>
      </w:r>
      <w:r>
        <w:rPr>
          <w:sz w:val="22"/>
        </w:rPr>
        <w:t>estar</w:t>
      </w:r>
      <w:r>
        <w:rPr>
          <w:spacing w:val="-8"/>
          <w:sz w:val="22"/>
        </w:rPr>
        <w:t> </w:t>
      </w:r>
      <w:r>
        <w:rPr>
          <w:sz w:val="22"/>
        </w:rPr>
        <w:t>siempre</w:t>
      </w:r>
      <w:r>
        <w:rPr>
          <w:spacing w:val="-10"/>
          <w:sz w:val="22"/>
        </w:rPr>
        <w:t> </w:t>
      </w:r>
      <w:r>
        <w:rPr>
          <w:sz w:val="22"/>
        </w:rPr>
        <w:t>orientadas</w:t>
      </w:r>
      <w:r>
        <w:rPr>
          <w:spacing w:val="-11"/>
          <w:sz w:val="22"/>
        </w:rPr>
        <w:t> </w:t>
      </w:r>
      <w:r>
        <w:rPr>
          <w:sz w:val="22"/>
        </w:rPr>
        <w:t>globalmente</w:t>
      </w:r>
      <w:r>
        <w:rPr>
          <w:spacing w:val="-9"/>
          <w:sz w:val="22"/>
        </w:rPr>
        <w:t> </w:t>
      </w:r>
      <w:r>
        <w:rPr>
          <w:sz w:val="22"/>
        </w:rPr>
        <w:t>a</w:t>
      </w:r>
      <w:r>
        <w:rPr>
          <w:spacing w:val="-10"/>
          <w:sz w:val="22"/>
        </w:rPr>
        <w:t> </w:t>
      </w:r>
      <w:r>
        <w:rPr>
          <w:sz w:val="22"/>
        </w:rPr>
        <w:t>la</w:t>
      </w:r>
      <w:r>
        <w:rPr>
          <w:spacing w:val="-9"/>
          <w:sz w:val="22"/>
        </w:rPr>
        <w:t> </w:t>
      </w:r>
      <w:r>
        <w:rPr>
          <w:sz w:val="22"/>
        </w:rPr>
        <w:t>mejora de sus condiciones</w:t>
      </w:r>
      <w:r>
        <w:rPr>
          <w:spacing w:val="3"/>
          <w:sz w:val="22"/>
        </w:rPr>
        <w:t> </w:t>
      </w:r>
      <w:r>
        <w:rPr>
          <w:sz w:val="22"/>
        </w:rPr>
        <w:t>iniciales.</w:t>
      </w:r>
    </w:p>
    <w:p>
      <w:pPr>
        <w:pStyle w:val="BodyText"/>
        <w:spacing w:before="10"/>
        <w:rPr>
          <w:sz w:val="25"/>
        </w:rPr>
      </w:pPr>
    </w:p>
    <w:p>
      <w:pPr>
        <w:pStyle w:val="ListParagraph"/>
        <w:numPr>
          <w:ilvl w:val="0"/>
          <w:numId w:val="78"/>
        </w:numPr>
        <w:tabs>
          <w:tab w:pos="668" w:val="left" w:leader="none"/>
        </w:tabs>
        <w:spacing w:line="240" w:lineRule="auto" w:before="0" w:after="0"/>
        <w:ind w:left="667" w:right="0" w:hanging="189"/>
        <w:jc w:val="left"/>
        <w:rPr>
          <w:sz w:val="22"/>
        </w:rPr>
      </w:pPr>
      <w:r>
        <w:rPr>
          <w:sz w:val="22"/>
        </w:rPr>
        <w:t>Las nuevas ofertas deberán siempre concretar </w:t>
      </w:r>
      <w:r>
        <w:rPr>
          <w:spacing w:val="-3"/>
          <w:sz w:val="22"/>
        </w:rPr>
        <w:t>la </w:t>
      </w:r>
      <w:r>
        <w:rPr>
          <w:sz w:val="22"/>
        </w:rPr>
        <w:t>mejora que se</w:t>
      </w:r>
      <w:r>
        <w:rPr>
          <w:spacing w:val="-7"/>
          <w:sz w:val="22"/>
        </w:rPr>
        <w:t> </w:t>
      </w:r>
      <w:r>
        <w:rPr>
          <w:sz w:val="22"/>
        </w:rPr>
        <w:t>ofrece.</w:t>
      </w:r>
    </w:p>
    <w:p>
      <w:pPr>
        <w:pStyle w:val="BodyText"/>
        <w:spacing w:before="10"/>
        <w:rPr>
          <w:sz w:val="28"/>
        </w:rPr>
      </w:pPr>
    </w:p>
    <w:p>
      <w:pPr>
        <w:pStyle w:val="BodyText"/>
        <w:spacing w:line="273" w:lineRule="auto"/>
        <w:ind w:left="479" w:right="406"/>
        <w:jc w:val="both"/>
      </w:pPr>
      <w:r>
        <w:rPr>
          <w:b/>
        </w:rPr>
        <w:t>16.2.3.- </w:t>
      </w:r>
      <w:r>
        <w:rPr/>
        <w:t>En el expediente deberá dejarse constancia documental de esta fase de negociación y, en particular, de las ofertas recibidas y de las razones para su aceptación o rechazo.</w:t>
      </w:r>
    </w:p>
    <w:p>
      <w:pPr>
        <w:pStyle w:val="BodyText"/>
        <w:spacing w:before="10"/>
        <w:rPr>
          <w:sz w:val="25"/>
        </w:rPr>
      </w:pPr>
    </w:p>
    <w:p>
      <w:pPr>
        <w:pStyle w:val="BodyText"/>
        <w:spacing w:line="276" w:lineRule="auto"/>
        <w:ind w:left="479" w:right="392"/>
        <w:jc w:val="both"/>
      </w:pPr>
      <w:r>
        <w:rPr>
          <w:b/>
        </w:rPr>
        <w:t>16.3.-</w:t>
      </w:r>
      <w:r>
        <w:rPr>
          <w:b/>
          <w:spacing w:val="-10"/>
        </w:rPr>
        <w:t> </w:t>
      </w:r>
      <w:r>
        <w:rPr/>
        <w:t>Una</w:t>
      </w:r>
      <w:r>
        <w:rPr>
          <w:spacing w:val="-5"/>
        </w:rPr>
        <w:t> </w:t>
      </w:r>
      <w:r>
        <w:rPr/>
        <w:t>vez</w:t>
      </w:r>
      <w:r>
        <w:rPr>
          <w:spacing w:val="-7"/>
        </w:rPr>
        <w:t> </w:t>
      </w:r>
      <w:r>
        <w:rPr/>
        <w:t>efectuadas</w:t>
      </w:r>
      <w:r>
        <w:rPr>
          <w:spacing w:val="-8"/>
        </w:rPr>
        <w:t> </w:t>
      </w:r>
      <w:r>
        <w:rPr/>
        <w:t>las</w:t>
      </w:r>
      <w:r>
        <w:rPr>
          <w:spacing w:val="-12"/>
        </w:rPr>
        <w:t> </w:t>
      </w:r>
      <w:r>
        <w:rPr/>
        <w:t>actuaciones</w:t>
      </w:r>
      <w:r>
        <w:rPr>
          <w:spacing w:val="-12"/>
        </w:rPr>
        <w:t> </w:t>
      </w:r>
      <w:r>
        <w:rPr/>
        <w:t>anteriores,</w:t>
      </w:r>
      <w:r>
        <w:rPr>
          <w:spacing w:val="-6"/>
        </w:rPr>
        <w:t> </w:t>
      </w:r>
      <w:r>
        <w:rPr/>
        <w:t>el</w:t>
      </w:r>
      <w:r>
        <w:rPr>
          <w:spacing w:val="-9"/>
        </w:rPr>
        <w:t> </w:t>
      </w:r>
      <w:r>
        <w:rPr/>
        <w:t>servicio</w:t>
      </w:r>
      <w:r>
        <w:rPr>
          <w:spacing w:val="-5"/>
        </w:rPr>
        <w:t> </w:t>
      </w:r>
      <w:r>
        <w:rPr/>
        <w:t>técnico</w:t>
      </w:r>
      <w:r>
        <w:rPr>
          <w:spacing w:val="-10"/>
        </w:rPr>
        <w:t> </w:t>
      </w:r>
      <w:r>
        <w:rPr/>
        <w:t>negociador</w:t>
      </w:r>
      <w:r>
        <w:rPr>
          <w:spacing w:val="-9"/>
        </w:rPr>
        <w:t> </w:t>
      </w:r>
      <w:r>
        <w:rPr/>
        <w:t>dará</w:t>
      </w:r>
      <w:r>
        <w:rPr>
          <w:spacing w:val="-6"/>
        </w:rPr>
        <w:t> </w:t>
      </w:r>
      <w:r>
        <w:rPr/>
        <w:t>traslado al órgano de contratación de los resultados de la negociación, acompañando el expediente correspondiente a la fase de negociación y un informe técnico con la valoración de las ofertas presentadas de acuerdo con los criterios de adjudicación establecidos en el</w:t>
      </w:r>
      <w:r>
        <w:rPr>
          <w:spacing w:val="-24"/>
        </w:rPr>
        <w:t> </w:t>
      </w:r>
      <w:r>
        <w:rPr/>
        <w:t>pliego.</w:t>
      </w:r>
    </w:p>
    <w:p>
      <w:pPr>
        <w:pStyle w:val="BodyText"/>
        <w:spacing w:line="278" w:lineRule="auto"/>
        <w:ind w:left="479" w:right="402"/>
        <w:jc w:val="both"/>
      </w:pPr>
      <w:r>
        <w:rPr/>
        <w:t>En particular, se dará traslado al órgano de contratación de las proposiciones presentadas que hubiesen incumplido las prescripciones del pliego no susceptibles de negociación, a efectos de que este acuerde su exclusión.</w:t>
      </w:r>
    </w:p>
    <w:p>
      <w:pPr>
        <w:pStyle w:val="BodyText"/>
        <w:spacing w:before="9"/>
        <w:rPr>
          <w:sz w:val="24"/>
        </w:rPr>
      </w:pPr>
    </w:p>
    <w:p>
      <w:pPr>
        <w:pStyle w:val="BodyText"/>
        <w:spacing w:line="278" w:lineRule="auto"/>
        <w:ind w:left="479" w:right="405"/>
        <w:jc w:val="both"/>
      </w:pPr>
      <w:r>
        <w:rPr>
          <w:b/>
        </w:rPr>
        <w:t>16.4.- </w:t>
      </w:r>
      <w:r>
        <w:rPr/>
        <w:t>El órgano de contratación declarará concluida la fase de negociación, informará a la licitadora y establecerá un plazo para la presentación de una oferta nueva o revisada.</w:t>
      </w:r>
    </w:p>
    <w:p>
      <w:pPr>
        <w:pStyle w:val="BodyText"/>
        <w:spacing w:before="4"/>
        <w:rPr>
          <w:sz w:val="25"/>
        </w:rPr>
      </w:pPr>
    </w:p>
    <w:p>
      <w:pPr>
        <w:pStyle w:val="BodyText"/>
        <w:spacing w:line="276" w:lineRule="auto"/>
        <w:ind w:left="479" w:right="396"/>
        <w:jc w:val="both"/>
      </w:pPr>
      <w:r>
        <w:rPr/>
        <w:t>A continuación, los servicios dependientes del órgano de contratación verificarán que la oferta definitiva se ajusta a los requisitos mínimos, y que cumple todos los requisitos establecidos en el pliego;</w:t>
      </w:r>
      <w:r>
        <w:rPr>
          <w:spacing w:val="-10"/>
        </w:rPr>
        <w:t> </w:t>
      </w:r>
      <w:r>
        <w:rPr/>
        <w:t>valorará</w:t>
      </w:r>
      <w:r>
        <w:rPr>
          <w:spacing w:val="-9"/>
        </w:rPr>
        <w:t> </w:t>
      </w:r>
      <w:r>
        <w:rPr>
          <w:spacing w:val="-3"/>
        </w:rPr>
        <w:t>la</w:t>
      </w:r>
      <w:r>
        <w:rPr>
          <w:spacing w:val="-13"/>
        </w:rPr>
        <w:t> </w:t>
      </w:r>
      <w:r>
        <w:rPr/>
        <w:t>misma</w:t>
      </w:r>
      <w:r>
        <w:rPr>
          <w:spacing w:val="-9"/>
        </w:rPr>
        <w:t> </w:t>
      </w:r>
      <w:r>
        <w:rPr/>
        <w:t>con</w:t>
      </w:r>
      <w:r>
        <w:rPr>
          <w:spacing w:val="-9"/>
        </w:rPr>
        <w:t> </w:t>
      </w:r>
      <w:r>
        <w:rPr/>
        <w:t>arreglo</w:t>
      </w:r>
      <w:r>
        <w:rPr>
          <w:spacing w:val="-13"/>
        </w:rPr>
        <w:t> </w:t>
      </w:r>
      <w:r>
        <w:rPr/>
        <w:t>a</w:t>
      </w:r>
      <w:r>
        <w:rPr>
          <w:spacing w:val="-9"/>
        </w:rPr>
        <w:t> </w:t>
      </w:r>
      <w:r>
        <w:rPr/>
        <w:t>los</w:t>
      </w:r>
      <w:r>
        <w:rPr>
          <w:spacing w:val="-10"/>
        </w:rPr>
        <w:t> </w:t>
      </w:r>
      <w:r>
        <w:rPr/>
        <w:t>criterios</w:t>
      </w:r>
      <w:r>
        <w:rPr>
          <w:spacing w:val="-16"/>
        </w:rPr>
        <w:t> </w:t>
      </w:r>
      <w:r>
        <w:rPr/>
        <w:t>de</w:t>
      </w:r>
      <w:r>
        <w:rPr>
          <w:spacing w:val="-13"/>
        </w:rPr>
        <w:t> </w:t>
      </w:r>
      <w:r>
        <w:rPr/>
        <w:t>adjudicación</w:t>
      </w:r>
      <w:r>
        <w:rPr>
          <w:spacing w:val="-14"/>
        </w:rPr>
        <w:t> </w:t>
      </w:r>
      <w:r>
        <w:rPr/>
        <w:t>establecidos</w:t>
      </w:r>
      <w:r>
        <w:rPr>
          <w:spacing w:val="-10"/>
        </w:rPr>
        <w:t> </w:t>
      </w:r>
      <w:r>
        <w:rPr/>
        <w:t>en</w:t>
      </w:r>
      <w:r>
        <w:rPr>
          <w:spacing w:val="-9"/>
        </w:rPr>
        <w:t> </w:t>
      </w:r>
      <w:r>
        <w:rPr/>
        <w:t>la</w:t>
      </w:r>
      <w:r>
        <w:rPr>
          <w:spacing w:val="-9"/>
        </w:rPr>
        <w:t> </w:t>
      </w:r>
      <w:r>
        <w:rPr/>
        <w:t>cláusula</w:t>
      </w:r>
      <w:r>
        <w:rPr>
          <w:spacing w:val="-8"/>
        </w:rPr>
        <w:t> </w:t>
      </w:r>
      <w:r>
        <w:rPr/>
        <w:t>17, pudiéndose solicitar para ello cuantos informes técnicos se estime pertinentes; y elevará la correspondiente propuesta de adjudicación al órgano de</w:t>
      </w:r>
      <w:r>
        <w:rPr>
          <w:spacing w:val="-10"/>
        </w:rPr>
        <w:t> </w:t>
      </w:r>
      <w:r>
        <w:rPr/>
        <w:t>contratación.</w:t>
      </w:r>
    </w:p>
    <w:p>
      <w:pPr>
        <w:spacing w:after="0" w:line="276" w:lineRule="auto"/>
        <w:jc w:val="both"/>
        <w:sectPr>
          <w:pgSz w:w="11910" w:h="16840"/>
          <w:pgMar w:header="0" w:footer="0" w:top="1580" w:bottom="280" w:left="1220" w:right="320"/>
        </w:sectPr>
      </w:pPr>
    </w:p>
    <w:p>
      <w:pPr>
        <w:spacing w:before="86"/>
        <w:ind w:left="479" w:right="0" w:firstLine="0"/>
        <w:jc w:val="left"/>
        <w:rPr>
          <w:sz w:val="22"/>
        </w:rPr>
      </w:pPr>
      <w:r>
        <w:rPr>
          <w:b/>
          <w:sz w:val="22"/>
        </w:rPr>
        <w:t>17.- </w:t>
      </w:r>
      <w:r>
        <w:rPr>
          <w:b/>
          <w:sz w:val="22"/>
          <w:u w:val="thick"/>
        </w:rPr>
        <w:t>CRITERIOS DE ADJUDICACIÓN</w:t>
      </w:r>
      <w:r>
        <w:rPr>
          <w:b/>
          <w:sz w:val="22"/>
        </w:rPr>
        <w:t> </w:t>
      </w:r>
      <w:r>
        <w:rPr>
          <w:sz w:val="22"/>
        </w:rPr>
        <w:t>(arts. 145, 146 y 147 LCSP)</w:t>
      </w:r>
    </w:p>
    <w:p>
      <w:pPr>
        <w:pStyle w:val="BodyText"/>
        <w:spacing w:before="5"/>
        <w:rPr>
          <w:sz w:val="17"/>
        </w:rPr>
      </w:pPr>
    </w:p>
    <w:p>
      <w:pPr>
        <w:pStyle w:val="BodyText"/>
        <w:spacing w:before="94"/>
        <w:ind w:left="479" w:right="394"/>
        <w:jc w:val="both"/>
      </w:pPr>
      <w:r>
        <w:rPr>
          <w:b/>
          <w:spacing w:val="-3"/>
        </w:rPr>
        <w:t>17.1.- </w:t>
      </w:r>
      <w:r>
        <w:rPr/>
        <w:t>En </w:t>
      </w:r>
      <w:r>
        <w:rPr>
          <w:spacing w:val="-4"/>
        </w:rPr>
        <w:t>cumplimiento </w:t>
      </w:r>
      <w:r>
        <w:rPr/>
        <w:t>del </w:t>
      </w:r>
      <w:r>
        <w:rPr>
          <w:spacing w:val="-4"/>
        </w:rPr>
        <w:t>artículo </w:t>
      </w:r>
      <w:r>
        <w:rPr>
          <w:spacing w:val="-3"/>
        </w:rPr>
        <w:t>145.2 </w:t>
      </w:r>
      <w:r>
        <w:rPr>
          <w:spacing w:val="-4"/>
        </w:rPr>
        <w:t>LCSP, </w:t>
      </w:r>
      <w:r>
        <w:rPr/>
        <w:t>el </w:t>
      </w:r>
      <w:r>
        <w:rPr>
          <w:spacing w:val="-4"/>
        </w:rPr>
        <w:t>contrato </w:t>
      </w:r>
      <w:r>
        <w:rPr>
          <w:spacing w:val="-3"/>
        </w:rPr>
        <w:t>se </w:t>
      </w:r>
      <w:r>
        <w:rPr>
          <w:spacing w:val="-4"/>
        </w:rPr>
        <w:t>adjudicará </w:t>
      </w:r>
      <w:r>
        <w:rPr/>
        <w:t>a </w:t>
      </w:r>
      <w:r>
        <w:rPr>
          <w:spacing w:val="-3"/>
        </w:rPr>
        <w:t>la </w:t>
      </w:r>
      <w:r>
        <w:rPr>
          <w:spacing w:val="-4"/>
        </w:rPr>
        <w:t>oferta </w:t>
      </w:r>
      <w:r>
        <w:rPr/>
        <w:t>más </w:t>
      </w:r>
      <w:r>
        <w:rPr>
          <w:spacing w:val="-4"/>
        </w:rPr>
        <w:t>ventajosa </w:t>
      </w:r>
      <w:r>
        <w:rPr/>
        <w:t>de </w:t>
      </w:r>
      <w:r>
        <w:rPr>
          <w:spacing w:val="-4"/>
        </w:rPr>
        <w:t>conformidad </w:t>
      </w:r>
      <w:r>
        <w:rPr>
          <w:spacing w:val="-3"/>
        </w:rPr>
        <w:t>con los </w:t>
      </w:r>
      <w:r>
        <w:rPr>
          <w:spacing w:val="-4"/>
        </w:rPr>
        <w:t>criterios </w:t>
      </w:r>
      <w:r>
        <w:rPr/>
        <w:t>de </w:t>
      </w:r>
      <w:r>
        <w:rPr>
          <w:spacing w:val="-4"/>
        </w:rPr>
        <w:t>adjudicación </w:t>
      </w:r>
      <w:r>
        <w:rPr/>
        <w:t>y </w:t>
      </w:r>
      <w:r>
        <w:rPr>
          <w:spacing w:val="-3"/>
        </w:rPr>
        <w:t>métodos </w:t>
      </w:r>
      <w:r>
        <w:rPr/>
        <w:t>de </w:t>
      </w:r>
      <w:r>
        <w:rPr>
          <w:spacing w:val="-4"/>
        </w:rPr>
        <w:t>valoración </w:t>
      </w:r>
      <w:r>
        <w:rPr/>
        <w:t>que </w:t>
      </w:r>
      <w:r>
        <w:rPr>
          <w:spacing w:val="-3"/>
        </w:rPr>
        <w:t>se describen </w:t>
      </w:r>
      <w:r>
        <w:rPr/>
        <w:t>a </w:t>
      </w:r>
      <w:r>
        <w:rPr>
          <w:spacing w:val="-4"/>
        </w:rPr>
        <w:t>continuación, atendiendo </w:t>
      </w:r>
      <w:r>
        <w:rPr/>
        <w:t>a </w:t>
      </w:r>
      <w:r>
        <w:rPr>
          <w:spacing w:val="-3"/>
        </w:rPr>
        <w:t>lo </w:t>
      </w:r>
      <w:r>
        <w:rPr>
          <w:spacing w:val="-4"/>
        </w:rPr>
        <w:t>dispuesto </w:t>
      </w:r>
      <w:r>
        <w:rPr/>
        <w:t>en el </w:t>
      </w:r>
      <w:r>
        <w:rPr>
          <w:spacing w:val="-3"/>
        </w:rPr>
        <w:t>artículo 145.4.</w:t>
      </w:r>
    </w:p>
    <w:p>
      <w:pPr>
        <w:pStyle w:val="BodyText"/>
        <w:spacing w:before="1"/>
      </w:pPr>
    </w:p>
    <w:p>
      <w:pPr>
        <w:pStyle w:val="BodyText"/>
        <w:ind w:left="479" w:right="397"/>
        <w:jc w:val="both"/>
      </w:pPr>
      <w:r>
        <w:rPr/>
        <w:t>La </w:t>
      </w:r>
      <w:r>
        <w:rPr>
          <w:spacing w:val="-4"/>
        </w:rPr>
        <w:t>puntuación </w:t>
      </w:r>
      <w:r>
        <w:rPr/>
        <w:t>de </w:t>
      </w:r>
      <w:r>
        <w:rPr>
          <w:spacing w:val="-3"/>
        </w:rPr>
        <w:t>la </w:t>
      </w:r>
      <w:r>
        <w:rPr>
          <w:spacing w:val="-4"/>
        </w:rPr>
        <w:t>oferta </w:t>
      </w:r>
      <w:r>
        <w:rPr>
          <w:spacing w:val="-8"/>
        </w:rPr>
        <w:t>estará́ </w:t>
      </w:r>
      <w:r>
        <w:rPr>
          <w:spacing w:val="-4"/>
        </w:rPr>
        <w:t>compuesta </w:t>
      </w:r>
      <w:r>
        <w:rPr/>
        <w:t>por un </w:t>
      </w:r>
      <w:r>
        <w:rPr>
          <w:spacing w:val="-4"/>
        </w:rPr>
        <w:t>conjunto </w:t>
      </w:r>
      <w:r>
        <w:rPr/>
        <w:t>de </w:t>
      </w:r>
      <w:r>
        <w:rPr>
          <w:spacing w:val="-4"/>
        </w:rPr>
        <w:t>criterios </w:t>
      </w:r>
      <w:r>
        <w:rPr/>
        <w:t>de </w:t>
      </w:r>
      <w:r>
        <w:rPr>
          <w:spacing w:val="-4"/>
        </w:rPr>
        <w:t>adjudicación. </w:t>
      </w:r>
      <w:r>
        <w:rPr>
          <w:spacing w:val="-3"/>
        </w:rPr>
        <w:t>Cada </w:t>
      </w:r>
      <w:r>
        <w:rPr/>
        <w:t>uno de </w:t>
      </w:r>
      <w:r>
        <w:rPr>
          <w:spacing w:val="-4"/>
        </w:rPr>
        <w:t>ellos </w:t>
      </w:r>
      <w:r>
        <w:rPr>
          <w:spacing w:val="-8"/>
        </w:rPr>
        <w:t>tendrá́ </w:t>
      </w:r>
      <w:r>
        <w:rPr/>
        <w:t>una </w:t>
      </w:r>
      <w:r>
        <w:rPr>
          <w:spacing w:val="-4"/>
        </w:rPr>
        <w:t>puntuación </w:t>
      </w:r>
      <w:r>
        <w:rPr>
          <w:spacing w:val="-3"/>
        </w:rPr>
        <w:t>máxima </w:t>
      </w:r>
      <w:r>
        <w:rPr>
          <w:spacing w:val="-4"/>
        </w:rPr>
        <w:t>asociada, </w:t>
      </w:r>
      <w:r>
        <w:rPr>
          <w:spacing w:val="-3"/>
        </w:rPr>
        <w:t>con </w:t>
      </w:r>
      <w:r>
        <w:rPr/>
        <w:t>un </w:t>
      </w:r>
      <w:r>
        <w:rPr>
          <w:spacing w:val="-3"/>
        </w:rPr>
        <w:t>máximo </w:t>
      </w:r>
      <w:r>
        <w:rPr/>
        <w:t>de 100 </w:t>
      </w:r>
      <w:r>
        <w:rPr>
          <w:spacing w:val="-3"/>
        </w:rPr>
        <w:t>puntos tal </w:t>
      </w:r>
      <w:r>
        <w:rPr/>
        <w:t>y </w:t>
      </w:r>
      <w:r>
        <w:rPr>
          <w:spacing w:val="-3"/>
        </w:rPr>
        <w:t>como se </w:t>
      </w:r>
      <w:r>
        <w:rPr>
          <w:spacing w:val="-4"/>
        </w:rPr>
        <w:t>presenta </w:t>
      </w:r>
      <w:r>
        <w:rPr/>
        <w:t>a </w:t>
      </w:r>
      <w:r>
        <w:rPr>
          <w:spacing w:val="-4"/>
        </w:rPr>
        <w:t>continuación:</w:t>
      </w:r>
    </w:p>
    <w:tbl>
      <w:tblPr>
        <w:tblW w:w="0" w:type="auto"/>
        <w:jc w:val="left"/>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98"/>
        <w:gridCol w:w="1762"/>
      </w:tblGrid>
      <w:tr>
        <w:trPr>
          <w:trHeight w:val="552" w:hRule="atLeast"/>
        </w:trPr>
        <w:tc>
          <w:tcPr>
            <w:tcW w:w="7198" w:type="dxa"/>
          </w:tcPr>
          <w:p>
            <w:pPr>
              <w:pStyle w:val="TableParagraph"/>
              <w:spacing w:before="3"/>
              <w:rPr>
                <w:rFonts w:ascii="Arial"/>
                <w:sz w:val="24"/>
              </w:rPr>
            </w:pPr>
          </w:p>
          <w:p>
            <w:pPr>
              <w:pStyle w:val="TableParagraph"/>
              <w:spacing w:line="253" w:lineRule="exact"/>
              <w:ind w:left="3004" w:right="2996"/>
              <w:jc w:val="center"/>
              <w:rPr>
                <w:rFonts w:ascii="Arial"/>
                <w:b/>
                <w:sz w:val="24"/>
              </w:rPr>
            </w:pPr>
            <w:r>
              <w:rPr>
                <w:rFonts w:ascii="Arial"/>
                <w:b/>
                <w:sz w:val="24"/>
              </w:rPr>
              <w:t>CRITERIO</w:t>
            </w:r>
          </w:p>
        </w:tc>
        <w:tc>
          <w:tcPr>
            <w:tcW w:w="1762" w:type="dxa"/>
          </w:tcPr>
          <w:p>
            <w:pPr>
              <w:pStyle w:val="TableParagraph"/>
              <w:spacing w:before="3"/>
              <w:rPr>
                <w:rFonts w:ascii="Arial"/>
                <w:sz w:val="24"/>
              </w:rPr>
            </w:pPr>
          </w:p>
          <w:p>
            <w:pPr>
              <w:pStyle w:val="TableParagraph"/>
              <w:spacing w:line="253" w:lineRule="exact"/>
              <w:ind w:left="363" w:right="348"/>
              <w:jc w:val="center"/>
              <w:rPr>
                <w:rFonts w:ascii="Arial"/>
                <w:b/>
                <w:sz w:val="24"/>
              </w:rPr>
            </w:pPr>
            <w:r>
              <w:rPr>
                <w:rFonts w:ascii="Arial"/>
                <w:b/>
                <w:sz w:val="24"/>
              </w:rPr>
              <w:t>PUNTOS</w:t>
            </w:r>
          </w:p>
        </w:tc>
      </w:tr>
      <w:tr>
        <w:trPr>
          <w:trHeight w:val="292" w:hRule="atLeast"/>
        </w:trPr>
        <w:tc>
          <w:tcPr>
            <w:tcW w:w="7198" w:type="dxa"/>
          </w:tcPr>
          <w:p>
            <w:pPr>
              <w:pStyle w:val="TableParagraph"/>
              <w:spacing w:line="258" w:lineRule="exact" w:before="14"/>
              <w:ind w:left="110"/>
              <w:rPr>
                <w:rFonts w:ascii="Arial"/>
                <w:sz w:val="24"/>
              </w:rPr>
            </w:pPr>
            <w:r>
              <w:rPr>
                <w:rFonts w:ascii="Arial"/>
                <w:sz w:val="24"/>
              </w:rPr>
              <w:t>PRECIO.</w:t>
            </w:r>
          </w:p>
        </w:tc>
        <w:tc>
          <w:tcPr>
            <w:tcW w:w="1762" w:type="dxa"/>
          </w:tcPr>
          <w:p>
            <w:pPr>
              <w:pStyle w:val="TableParagraph"/>
              <w:spacing w:line="263" w:lineRule="exact" w:before="10"/>
              <w:ind w:left="362" w:right="348"/>
              <w:jc w:val="center"/>
              <w:rPr>
                <w:rFonts w:ascii="Arial"/>
                <w:sz w:val="24"/>
              </w:rPr>
            </w:pPr>
            <w:r>
              <w:rPr>
                <w:rFonts w:ascii="Arial"/>
                <w:sz w:val="24"/>
              </w:rPr>
              <w:t>49</w:t>
            </w:r>
          </w:p>
        </w:tc>
      </w:tr>
      <w:tr>
        <w:trPr>
          <w:trHeight w:val="566" w:hRule="atLeast"/>
        </w:trPr>
        <w:tc>
          <w:tcPr>
            <w:tcW w:w="7198" w:type="dxa"/>
          </w:tcPr>
          <w:p>
            <w:pPr>
              <w:pStyle w:val="TableParagraph"/>
              <w:spacing w:line="280" w:lineRule="atLeast" w:before="10"/>
              <w:ind w:left="110"/>
              <w:rPr>
                <w:rFonts w:ascii="Arial"/>
                <w:sz w:val="24"/>
              </w:rPr>
            </w:pPr>
            <w:r>
              <w:rPr>
                <w:rFonts w:ascii="Arial"/>
                <w:sz w:val="24"/>
              </w:rPr>
              <w:t>COMPROMISO REDACTAR MODIFICACIONES SIN COSTE ADICIONAL</w:t>
            </w:r>
          </w:p>
        </w:tc>
        <w:tc>
          <w:tcPr>
            <w:tcW w:w="1762" w:type="dxa"/>
          </w:tcPr>
          <w:p>
            <w:pPr>
              <w:pStyle w:val="TableParagraph"/>
              <w:spacing w:before="144"/>
              <w:ind w:left="362" w:right="348"/>
              <w:jc w:val="center"/>
              <w:rPr>
                <w:rFonts w:ascii="Arial"/>
                <w:sz w:val="24"/>
              </w:rPr>
            </w:pPr>
            <w:r>
              <w:rPr>
                <w:rFonts w:ascii="Arial"/>
                <w:sz w:val="24"/>
              </w:rPr>
              <w:t>31</w:t>
            </w:r>
          </w:p>
        </w:tc>
      </w:tr>
      <w:tr>
        <w:trPr>
          <w:trHeight w:val="288" w:hRule="atLeast"/>
        </w:trPr>
        <w:tc>
          <w:tcPr>
            <w:tcW w:w="7198" w:type="dxa"/>
          </w:tcPr>
          <w:p>
            <w:pPr>
              <w:pStyle w:val="TableParagraph"/>
              <w:spacing w:line="258" w:lineRule="exact" w:before="10"/>
              <w:ind w:left="110"/>
              <w:rPr>
                <w:rFonts w:ascii="Arial"/>
                <w:sz w:val="24"/>
              </w:rPr>
            </w:pPr>
            <w:r>
              <w:rPr>
                <w:rFonts w:ascii="Arial"/>
                <w:sz w:val="24"/>
              </w:rPr>
              <w:t>EXPERIENCIA PROFESIONAL</w:t>
            </w:r>
          </w:p>
        </w:tc>
        <w:tc>
          <w:tcPr>
            <w:tcW w:w="1762" w:type="dxa"/>
          </w:tcPr>
          <w:p>
            <w:pPr>
              <w:pStyle w:val="TableParagraph"/>
              <w:spacing w:line="263" w:lineRule="exact" w:before="6"/>
              <w:ind w:left="362" w:right="348"/>
              <w:jc w:val="center"/>
              <w:rPr>
                <w:rFonts w:ascii="Arial"/>
                <w:sz w:val="24"/>
              </w:rPr>
            </w:pPr>
            <w:r>
              <w:rPr>
                <w:rFonts w:ascii="Arial"/>
                <w:sz w:val="24"/>
              </w:rPr>
              <w:t>20</w:t>
            </w:r>
          </w:p>
        </w:tc>
      </w:tr>
      <w:tr>
        <w:trPr>
          <w:trHeight w:val="556" w:hRule="atLeast"/>
        </w:trPr>
        <w:tc>
          <w:tcPr>
            <w:tcW w:w="7198" w:type="dxa"/>
          </w:tcPr>
          <w:p>
            <w:pPr>
              <w:pStyle w:val="TableParagraph"/>
              <w:spacing w:before="3"/>
              <w:rPr>
                <w:rFonts w:ascii="Arial"/>
                <w:sz w:val="24"/>
              </w:rPr>
            </w:pPr>
          </w:p>
          <w:p>
            <w:pPr>
              <w:pStyle w:val="TableParagraph"/>
              <w:spacing w:line="258" w:lineRule="exact"/>
              <w:ind w:left="110"/>
              <w:rPr>
                <w:rFonts w:ascii="Arial"/>
                <w:b/>
                <w:sz w:val="24"/>
              </w:rPr>
            </w:pPr>
            <w:r>
              <w:rPr>
                <w:rFonts w:ascii="Arial"/>
                <w:b/>
                <w:sz w:val="24"/>
              </w:rPr>
              <w:t>TOTAL PUNTOS</w:t>
            </w:r>
          </w:p>
        </w:tc>
        <w:tc>
          <w:tcPr>
            <w:tcW w:w="1762" w:type="dxa"/>
          </w:tcPr>
          <w:p>
            <w:pPr>
              <w:pStyle w:val="TableParagraph"/>
              <w:spacing w:before="3"/>
              <w:rPr>
                <w:rFonts w:ascii="Arial"/>
                <w:sz w:val="24"/>
              </w:rPr>
            </w:pPr>
          </w:p>
          <w:p>
            <w:pPr>
              <w:pStyle w:val="TableParagraph"/>
              <w:spacing w:line="258" w:lineRule="exact"/>
              <w:ind w:left="363" w:right="340"/>
              <w:jc w:val="center"/>
              <w:rPr>
                <w:rFonts w:ascii="Arial"/>
                <w:b/>
                <w:sz w:val="24"/>
              </w:rPr>
            </w:pPr>
            <w:r>
              <w:rPr>
                <w:rFonts w:ascii="Arial"/>
                <w:b/>
                <w:sz w:val="24"/>
              </w:rPr>
              <w:t>100</w:t>
            </w:r>
          </w:p>
        </w:tc>
      </w:tr>
    </w:tbl>
    <w:p>
      <w:pPr>
        <w:pStyle w:val="BodyText"/>
        <w:spacing w:before="8"/>
        <w:rPr>
          <w:sz w:val="23"/>
        </w:rPr>
      </w:pPr>
    </w:p>
    <w:p>
      <w:pPr>
        <w:pStyle w:val="Heading4"/>
        <w:tabs>
          <w:tab w:pos="479" w:val="left" w:leader="none"/>
        </w:tabs>
        <w:spacing w:before="1"/>
        <w:ind w:left="119"/>
      </w:pPr>
      <w:r>
        <w:rPr>
          <w:b w:val="0"/>
        </w:rPr>
        <w:t>-</w:t>
        <w:tab/>
      </w:r>
      <w:r>
        <w:rPr>
          <w:u w:val="thick"/>
        </w:rPr>
        <w:t>PRECIO (49</w:t>
      </w:r>
      <w:r>
        <w:rPr>
          <w:spacing w:val="-5"/>
          <w:u w:val="thick"/>
        </w:rPr>
        <w:t> </w:t>
      </w:r>
      <w:r>
        <w:rPr>
          <w:u w:val="thick"/>
        </w:rPr>
        <w:t>puntos)</w:t>
      </w:r>
    </w:p>
    <w:p>
      <w:pPr>
        <w:pStyle w:val="BodyText"/>
        <w:spacing w:before="5"/>
        <w:rPr>
          <w:b/>
        </w:rPr>
      </w:pPr>
    </w:p>
    <w:p>
      <w:pPr>
        <w:pStyle w:val="BodyText"/>
        <w:spacing w:line="292" w:lineRule="auto" w:before="94"/>
        <w:ind w:left="479" w:right="316" w:firstLine="566"/>
      </w:pPr>
      <w:r>
        <w:rPr/>
        <w:t>Se valorará asignando la máxima puntuación a la proposición económicamente más baja, el resto de las ofertas serán valoradas de forma proporcional con arreglo a la siguiente fórmula:</w:t>
      </w:r>
    </w:p>
    <w:p>
      <w:pPr>
        <w:pStyle w:val="BodyText"/>
        <w:rPr>
          <w:sz w:val="21"/>
        </w:rPr>
      </w:pPr>
    </w:p>
    <w:p>
      <w:pPr>
        <w:pStyle w:val="BodyText"/>
        <w:ind w:left="1800"/>
      </w:pPr>
      <w:r>
        <w:rPr/>
        <w:t>Pm</w:t>
      </w:r>
    </w:p>
    <w:p>
      <w:pPr>
        <w:pStyle w:val="BodyText"/>
        <w:tabs>
          <w:tab w:pos="2395" w:val="left" w:leader="hyphen"/>
        </w:tabs>
        <w:spacing w:before="2"/>
        <w:ind w:left="1185"/>
      </w:pPr>
      <w:r>
        <w:rPr/>
        <w:t>P=</w:t>
        <w:tab/>
        <w:t>x</w:t>
      </w:r>
      <w:r>
        <w:rPr>
          <w:spacing w:val="1"/>
        </w:rPr>
        <w:t> </w:t>
      </w:r>
      <w:r>
        <w:rPr/>
        <w:t>(L-O)</w:t>
      </w:r>
    </w:p>
    <w:p>
      <w:pPr>
        <w:pStyle w:val="BodyText"/>
        <w:spacing w:before="1"/>
        <w:ind w:left="1800"/>
      </w:pPr>
      <w:r>
        <w:rPr/>
        <w:t>L-F</w:t>
      </w:r>
    </w:p>
    <w:p>
      <w:pPr>
        <w:pStyle w:val="BodyText"/>
        <w:spacing w:before="3"/>
      </w:pPr>
    </w:p>
    <w:p>
      <w:pPr>
        <w:pStyle w:val="BodyText"/>
        <w:ind w:left="1190"/>
      </w:pPr>
      <w:r>
        <w:rPr/>
        <w:t>P: puntuación de cada oferta</w:t>
      </w:r>
    </w:p>
    <w:p>
      <w:pPr>
        <w:pStyle w:val="BodyText"/>
        <w:spacing w:line="288" w:lineRule="auto" w:before="50"/>
        <w:ind w:left="1190" w:right="4598"/>
      </w:pPr>
      <w:r>
        <w:rPr/>
        <w:t>Pm: máxima puntuación que se puede obtener L: Presupuesto de licitación</w:t>
      </w:r>
    </w:p>
    <w:p>
      <w:pPr>
        <w:pStyle w:val="BodyText"/>
        <w:spacing w:line="288" w:lineRule="auto"/>
        <w:ind w:left="1190" w:right="7338"/>
      </w:pPr>
      <w:r>
        <w:rPr/>
        <w:t>F: Oferta más baja O: oferta a valorar</w:t>
      </w:r>
    </w:p>
    <w:p>
      <w:pPr>
        <w:pStyle w:val="BodyText"/>
        <w:ind w:left="1190"/>
      </w:pPr>
      <w:r>
        <w:rPr/>
        <w:t>Todas las puntuaciones </w:t>
      </w:r>
      <w:r>
        <w:rPr>
          <w:spacing w:val="-3"/>
        </w:rPr>
        <w:t>se </w:t>
      </w:r>
      <w:r>
        <w:rPr/>
        <w:t>redondearán al segundo</w:t>
      </w:r>
      <w:r>
        <w:rPr>
          <w:spacing w:val="-19"/>
        </w:rPr>
        <w:t> </w:t>
      </w:r>
      <w:r>
        <w:rPr/>
        <w:t>decimal.</w:t>
      </w:r>
    </w:p>
    <w:p>
      <w:pPr>
        <w:pStyle w:val="BodyText"/>
        <w:spacing w:before="7"/>
        <w:rPr>
          <w:sz w:val="30"/>
        </w:rPr>
      </w:pPr>
    </w:p>
    <w:p>
      <w:pPr>
        <w:pStyle w:val="BodyText"/>
        <w:spacing w:line="288" w:lineRule="auto"/>
        <w:ind w:left="479" w:right="396" w:firstLine="566"/>
      </w:pPr>
      <w:r>
        <w:rPr/>
        <w:t>Las</w:t>
      </w:r>
      <w:r>
        <w:rPr>
          <w:spacing w:val="-12"/>
        </w:rPr>
        <w:t> </w:t>
      </w:r>
      <w:r>
        <w:rPr/>
        <w:t>ofertas</w:t>
      </w:r>
      <w:r>
        <w:rPr>
          <w:spacing w:val="-7"/>
        </w:rPr>
        <w:t> </w:t>
      </w:r>
      <w:r>
        <w:rPr/>
        <w:t>con</w:t>
      </w:r>
      <w:r>
        <w:rPr>
          <w:spacing w:val="-9"/>
        </w:rPr>
        <w:t> </w:t>
      </w:r>
      <w:r>
        <w:rPr/>
        <w:t>valor</w:t>
      </w:r>
      <w:r>
        <w:rPr>
          <w:spacing w:val="-12"/>
        </w:rPr>
        <w:t> </w:t>
      </w:r>
      <w:r>
        <w:rPr/>
        <w:t>superior</w:t>
      </w:r>
      <w:r>
        <w:rPr>
          <w:spacing w:val="-13"/>
        </w:rPr>
        <w:t> </w:t>
      </w:r>
      <w:r>
        <w:rPr/>
        <w:t>al</w:t>
      </w:r>
      <w:r>
        <w:rPr>
          <w:spacing w:val="-12"/>
        </w:rPr>
        <w:t> </w:t>
      </w:r>
      <w:r>
        <w:rPr/>
        <w:t>presupuesto</w:t>
      </w:r>
      <w:r>
        <w:rPr>
          <w:spacing w:val="-10"/>
        </w:rPr>
        <w:t> </w:t>
      </w:r>
      <w:r>
        <w:rPr/>
        <w:t>base</w:t>
      </w:r>
      <w:r>
        <w:rPr>
          <w:spacing w:val="-9"/>
        </w:rPr>
        <w:t> </w:t>
      </w:r>
      <w:r>
        <w:rPr/>
        <w:t>de</w:t>
      </w:r>
      <w:r>
        <w:rPr>
          <w:spacing w:val="-5"/>
        </w:rPr>
        <w:t> </w:t>
      </w:r>
      <w:r>
        <w:rPr/>
        <w:t>licitación</w:t>
      </w:r>
      <w:r>
        <w:rPr>
          <w:spacing w:val="-10"/>
        </w:rPr>
        <w:t> </w:t>
      </w:r>
      <w:r>
        <w:rPr/>
        <w:t>no</w:t>
      </w:r>
      <w:r>
        <w:rPr>
          <w:spacing w:val="-9"/>
        </w:rPr>
        <w:t> </w:t>
      </w:r>
      <w:r>
        <w:rPr/>
        <w:t>obtendrán</w:t>
      </w:r>
      <w:r>
        <w:rPr>
          <w:spacing w:val="-10"/>
        </w:rPr>
        <w:t> </w:t>
      </w:r>
      <w:r>
        <w:rPr/>
        <w:t>puntos</w:t>
      </w:r>
      <w:r>
        <w:rPr>
          <w:spacing w:val="-11"/>
        </w:rPr>
        <w:t> </w:t>
      </w:r>
      <w:r>
        <w:rPr/>
        <w:t>en</w:t>
      </w:r>
      <w:r>
        <w:rPr>
          <w:spacing w:val="-10"/>
        </w:rPr>
        <w:t> </w:t>
      </w:r>
      <w:r>
        <w:rPr/>
        <w:t>este criterio. </w:t>
      </w:r>
      <w:r>
        <w:rPr>
          <w:spacing w:val="-6"/>
        </w:rPr>
        <w:t>Todas </w:t>
      </w:r>
      <w:r>
        <w:rPr/>
        <w:t>las puntuaciones </w:t>
      </w:r>
      <w:r>
        <w:rPr>
          <w:spacing w:val="-3"/>
        </w:rPr>
        <w:t>se </w:t>
      </w:r>
      <w:r>
        <w:rPr/>
        <w:t>redondearán al segundo</w:t>
      </w:r>
      <w:r>
        <w:rPr>
          <w:spacing w:val="-6"/>
        </w:rPr>
        <w:t> </w:t>
      </w:r>
      <w:r>
        <w:rPr/>
        <w:t>decimal.</w:t>
      </w:r>
    </w:p>
    <w:p>
      <w:pPr>
        <w:pStyle w:val="BodyText"/>
        <w:spacing w:before="6"/>
        <w:rPr>
          <w:sz w:val="26"/>
        </w:rPr>
      </w:pPr>
    </w:p>
    <w:p>
      <w:pPr>
        <w:pStyle w:val="BodyText"/>
        <w:spacing w:line="288" w:lineRule="auto"/>
        <w:ind w:left="479" w:right="396" w:firstLine="566"/>
      </w:pPr>
      <w:r>
        <w:rPr/>
        <w:t>Se consideran desproporcionadas o temerarias las ofertas que se encuentren en los supuestos establecidos en el artículo 85 del RGLCAP.</w:t>
      </w:r>
    </w:p>
    <w:p>
      <w:pPr>
        <w:pStyle w:val="BodyText"/>
        <w:spacing w:before="6"/>
        <w:rPr>
          <w:sz w:val="26"/>
        </w:rPr>
      </w:pPr>
    </w:p>
    <w:p>
      <w:pPr>
        <w:pStyle w:val="Heading4"/>
        <w:numPr>
          <w:ilvl w:val="0"/>
          <w:numId w:val="79"/>
        </w:numPr>
        <w:tabs>
          <w:tab w:pos="479" w:val="left" w:leader="none"/>
          <w:tab w:pos="480" w:val="left" w:leader="none"/>
        </w:tabs>
        <w:spacing w:line="240" w:lineRule="auto" w:before="1" w:after="0"/>
        <w:ind w:left="479" w:right="0" w:hanging="361"/>
        <w:jc w:val="left"/>
      </w:pPr>
      <w:r>
        <w:rPr>
          <w:u w:val="thick"/>
        </w:rPr>
        <w:t>COMPROMISO REDACTAR MODIFICACIONES SIN COSTE ADICIONAL</w:t>
      </w:r>
      <w:r>
        <w:rPr>
          <w:i/>
        </w:rPr>
        <w:t>. </w:t>
      </w:r>
      <w:r>
        <w:rPr/>
        <w:t>(31</w:t>
      </w:r>
      <w:r>
        <w:rPr>
          <w:spacing w:val="-5"/>
        </w:rPr>
        <w:t> </w:t>
      </w:r>
      <w:r>
        <w:rPr/>
        <w:t>puntos)</w:t>
      </w:r>
    </w:p>
    <w:p>
      <w:pPr>
        <w:pStyle w:val="BodyText"/>
        <w:rPr>
          <w:b/>
          <w:sz w:val="20"/>
        </w:rPr>
      </w:pPr>
    </w:p>
    <w:p>
      <w:pPr>
        <w:pStyle w:val="BodyText"/>
        <w:rPr>
          <w:b/>
          <w:sz w:val="21"/>
        </w:rPr>
      </w:pPr>
    </w:p>
    <w:p>
      <w:pPr>
        <w:pStyle w:val="BodyText"/>
        <w:spacing w:line="290" w:lineRule="auto"/>
        <w:ind w:left="479" w:right="394" w:firstLine="566"/>
        <w:jc w:val="both"/>
      </w:pPr>
      <w:r>
        <w:rPr/>
        <w:t>Esta puntuación se aplica en el caso de que el licitador se comprometa a la redacción de modificaciones al proyecto sin coste adicional para esta Administración, cuando el imprevisto no suponga más de un 20% de Presupuesto de Ejecución Material de la obra.</w:t>
      </w:r>
    </w:p>
    <w:p>
      <w:pPr>
        <w:pStyle w:val="BodyText"/>
        <w:rPr>
          <w:sz w:val="24"/>
        </w:rPr>
      </w:pPr>
    </w:p>
    <w:p>
      <w:pPr>
        <w:pStyle w:val="BodyText"/>
        <w:spacing w:before="7"/>
      </w:pPr>
    </w:p>
    <w:p>
      <w:pPr>
        <w:pStyle w:val="Heading4"/>
        <w:numPr>
          <w:ilvl w:val="0"/>
          <w:numId w:val="79"/>
        </w:numPr>
        <w:tabs>
          <w:tab w:pos="479" w:val="left" w:leader="none"/>
          <w:tab w:pos="480" w:val="left" w:leader="none"/>
        </w:tabs>
        <w:spacing w:line="240" w:lineRule="auto" w:before="1" w:after="0"/>
        <w:ind w:left="479" w:right="0" w:hanging="361"/>
        <w:jc w:val="left"/>
      </w:pPr>
      <w:r>
        <w:rPr>
          <w:u w:val="thick"/>
        </w:rPr>
        <w:t>EXPERIENCIA PROFESIONAL.</w:t>
      </w:r>
      <w:r>
        <w:rPr/>
        <w:t> (20</w:t>
      </w:r>
      <w:r>
        <w:rPr>
          <w:spacing w:val="1"/>
        </w:rPr>
        <w:t> </w:t>
      </w:r>
      <w:r>
        <w:rPr/>
        <w:t>puntos)</w:t>
      </w:r>
    </w:p>
    <w:p>
      <w:pPr>
        <w:spacing w:after="0" w:line="240" w:lineRule="auto"/>
        <w:jc w:val="left"/>
        <w:sectPr>
          <w:pgSz w:w="11910" w:h="16840"/>
          <w:pgMar w:header="0" w:footer="0" w:top="1580" w:bottom="280" w:left="1220" w:right="320"/>
        </w:sectPr>
      </w:pPr>
    </w:p>
    <w:p>
      <w:pPr>
        <w:pStyle w:val="BodyText"/>
        <w:spacing w:line="288" w:lineRule="auto" w:before="91"/>
        <w:ind w:left="479" w:right="408" w:firstLine="566"/>
        <w:jc w:val="both"/>
      </w:pPr>
      <w:r>
        <w:rPr/>
        <w:t>Independientemente de la experiencia mínima exigida en la Solvencia técnica, se valorará la experiencia adicional.</w:t>
      </w:r>
    </w:p>
    <w:p>
      <w:pPr>
        <w:pStyle w:val="BodyText"/>
        <w:spacing w:before="1"/>
        <w:rPr>
          <w:sz w:val="26"/>
        </w:rPr>
      </w:pPr>
    </w:p>
    <w:p>
      <w:pPr>
        <w:pStyle w:val="BodyText"/>
        <w:spacing w:line="288" w:lineRule="auto"/>
        <w:ind w:left="479" w:right="403" w:firstLine="566"/>
        <w:jc w:val="both"/>
      </w:pPr>
      <w:r>
        <w:rPr/>
        <w:t>Se valorará con el siguiente criterio: Para cada proyecto ADICIONAL que se ha redactado con un Presupuesto de Ejecución Material superior a 800.000 € y en los últimos 10 años, se asignarán los siguientes puntos:</w:t>
      </w:r>
    </w:p>
    <w:p>
      <w:pPr>
        <w:pStyle w:val="BodyText"/>
        <w:spacing w:before="4"/>
        <w:rPr>
          <w:sz w:val="26"/>
        </w:rPr>
      </w:pPr>
    </w:p>
    <w:p>
      <w:pPr>
        <w:pStyle w:val="ListParagraph"/>
        <w:numPr>
          <w:ilvl w:val="1"/>
          <w:numId w:val="79"/>
        </w:numPr>
        <w:tabs>
          <w:tab w:pos="840" w:val="left" w:leader="none"/>
          <w:tab w:pos="841" w:val="left" w:leader="none"/>
        </w:tabs>
        <w:spacing w:line="240" w:lineRule="auto" w:before="1" w:after="0"/>
        <w:ind w:left="840" w:right="0" w:hanging="362"/>
        <w:jc w:val="left"/>
        <w:rPr>
          <w:sz w:val="22"/>
        </w:rPr>
      </w:pPr>
      <w:r>
        <w:rPr>
          <w:sz w:val="22"/>
        </w:rPr>
        <w:t>Por cada proyecto adicional: 5 puntos con un máximo de 20</w:t>
      </w:r>
      <w:r>
        <w:rPr>
          <w:spacing w:val="-16"/>
          <w:sz w:val="22"/>
        </w:rPr>
        <w:t> </w:t>
      </w:r>
      <w:r>
        <w:rPr>
          <w:sz w:val="22"/>
        </w:rPr>
        <w:t>puntos</w:t>
      </w:r>
    </w:p>
    <w:p>
      <w:pPr>
        <w:pStyle w:val="BodyText"/>
        <w:spacing w:before="10"/>
        <w:rPr>
          <w:sz w:val="30"/>
        </w:rPr>
      </w:pPr>
    </w:p>
    <w:p>
      <w:pPr>
        <w:pStyle w:val="BodyText"/>
        <w:spacing w:line="288" w:lineRule="auto"/>
        <w:ind w:left="479" w:right="392" w:firstLine="566"/>
        <w:jc w:val="both"/>
      </w:pPr>
      <w:r>
        <w:rPr/>
        <w:t>Para su acreditación será necesario presentar un certificado expedido por el órgano competente cuando el destinatario sea una entidad del sector público, y cuando sea un sujeto de carácter privado mediante un certificado expedido por éste o una declaración responsable, acompañado de los documentos obrantes en poder del mismo que acrediten la realización de la prestación.</w:t>
      </w:r>
    </w:p>
    <w:p>
      <w:pPr>
        <w:pStyle w:val="BodyText"/>
        <w:spacing w:before="3"/>
        <w:rPr>
          <w:sz w:val="26"/>
        </w:rPr>
      </w:pPr>
    </w:p>
    <w:p>
      <w:pPr>
        <w:pStyle w:val="BodyText"/>
        <w:spacing w:line="290" w:lineRule="auto"/>
        <w:ind w:left="479" w:right="405" w:firstLine="566"/>
        <w:jc w:val="both"/>
      </w:pPr>
      <w:r>
        <w:rPr/>
        <w:t>Los certificados deberán detallar el Presupuesto de Ejecución Material y fecha. En el citado Certificado</w:t>
      </w:r>
      <w:r>
        <w:rPr>
          <w:spacing w:val="-11"/>
        </w:rPr>
        <w:t> </w:t>
      </w:r>
      <w:r>
        <w:rPr/>
        <w:t>deberá</w:t>
      </w:r>
      <w:r>
        <w:rPr>
          <w:spacing w:val="-10"/>
        </w:rPr>
        <w:t> </w:t>
      </w:r>
      <w:r>
        <w:rPr/>
        <w:t>constar</w:t>
      </w:r>
      <w:r>
        <w:rPr>
          <w:spacing w:val="-13"/>
        </w:rPr>
        <w:t> </w:t>
      </w:r>
      <w:r>
        <w:rPr/>
        <w:t>expresamente</w:t>
      </w:r>
      <w:r>
        <w:rPr>
          <w:spacing w:val="-10"/>
        </w:rPr>
        <w:t> </w:t>
      </w:r>
      <w:r>
        <w:rPr/>
        <w:t>el</w:t>
      </w:r>
      <w:r>
        <w:rPr>
          <w:spacing w:val="-13"/>
        </w:rPr>
        <w:t> </w:t>
      </w:r>
      <w:r>
        <w:rPr/>
        <w:t>nombre</w:t>
      </w:r>
      <w:r>
        <w:rPr>
          <w:spacing w:val="-10"/>
        </w:rPr>
        <w:t> </w:t>
      </w:r>
      <w:r>
        <w:rPr/>
        <w:t>del</w:t>
      </w:r>
      <w:r>
        <w:rPr>
          <w:spacing w:val="-13"/>
        </w:rPr>
        <w:t> </w:t>
      </w:r>
      <w:r>
        <w:rPr/>
        <w:t>técnico</w:t>
      </w:r>
      <w:r>
        <w:rPr>
          <w:spacing w:val="-15"/>
        </w:rPr>
        <w:t> </w:t>
      </w:r>
      <w:r>
        <w:rPr/>
        <w:t>que</w:t>
      </w:r>
      <w:r>
        <w:rPr>
          <w:spacing w:val="-10"/>
        </w:rPr>
        <w:t> </w:t>
      </w:r>
      <w:r>
        <w:rPr/>
        <w:t>asumirá</w:t>
      </w:r>
      <w:r>
        <w:rPr>
          <w:spacing w:val="-10"/>
        </w:rPr>
        <w:t> </w:t>
      </w:r>
      <w:r>
        <w:rPr/>
        <w:t>la</w:t>
      </w:r>
      <w:r>
        <w:rPr>
          <w:spacing w:val="-10"/>
        </w:rPr>
        <w:t> </w:t>
      </w:r>
      <w:r>
        <w:rPr/>
        <w:t>presente</w:t>
      </w:r>
      <w:r>
        <w:rPr>
          <w:spacing w:val="-10"/>
        </w:rPr>
        <w:t> </w:t>
      </w:r>
      <w:r>
        <w:rPr/>
        <w:t>licitación.</w:t>
      </w:r>
    </w:p>
    <w:p>
      <w:pPr>
        <w:pStyle w:val="BodyText"/>
        <w:rPr>
          <w:sz w:val="24"/>
        </w:rPr>
      </w:pPr>
    </w:p>
    <w:p>
      <w:pPr>
        <w:pStyle w:val="BodyText"/>
        <w:spacing w:before="7"/>
        <w:rPr>
          <w:sz w:val="19"/>
        </w:rPr>
      </w:pPr>
    </w:p>
    <w:p>
      <w:pPr>
        <w:pStyle w:val="Heading4"/>
        <w:ind w:left="1185"/>
      </w:pPr>
      <w:r>
        <w:rPr/>
        <w:t>18.- </w:t>
      </w:r>
      <w:r>
        <w:rPr>
          <w:u w:val="thick"/>
        </w:rPr>
        <w:t>ADJUDICACIÓN (art. 150.3 y 159.6 LCSP)</w:t>
      </w:r>
    </w:p>
    <w:p>
      <w:pPr>
        <w:pStyle w:val="BodyText"/>
        <w:spacing w:before="8"/>
        <w:rPr>
          <w:b/>
          <w:sz w:val="13"/>
        </w:rPr>
      </w:pPr>
    </w:p>
    <w:p>
      <w:pPr>
        <w:pStyle w:val="BodyText"/>
        <w:spacing w:before="94"/>
        <w:ind w:left="479" w:right="389"/>
        <w:jc w:val="both"/>
      </w:pPr>
      <w:r>
        <w:rPr>
          <w:b/>
        </w:rPr>
        <w:t>18.1.- </w:t>
      </w:r>
      <w:r>
        <w:rPr/>
        <w:t>Los servicios dependientes del órgano de contratación requerirán a la persona licitadora propuesta como adjudicataria para que, dentro del plazo de DIEZ (10) DÍAS HÁBILES, a contar desde el siguiente a aquel en que haya recibido el requerimiento, presente la documentación que se indica en los apartados siguientes.</w:t>
      </w:r>
    </w:p>
    <w:p>
      <w:pPr>
        <w:pStyle w:val="BodyText"/>
        <w:spacing w:before="2"/>
      </w:pPr>
    </w:p>
    <w:p>
      <w:pPr>
        <w:pStyle w:val="BodyText"/>
        <w:ind w:left="479" w:right="394"/>
        <w:jc w:val="both"/>
      </w:pPr>
      <w:r>
        <w:rPr/>
        <w:t>De no cumplir el requerimiento en el plazo señalado, o en el que </w:t>
      </w:r>
      <w:r>
        <w:rPr>
          <w:spacing w:val="-3"/>
        </w:rPr>
        <w:t>se </w:t>
      </w:r>
      <w:r>
        <w:rPr/>
        <w:t>le señale para subsanar los defectos en dicha documentación o, en su caso, el de presentación de documentación complementaria,</w:t>
      </w:r>
      <w:r>
        <w:rPr>
          <w:spacing w:val="-10"/>
        </w:rPr>
        <w:t> </w:t>
      </w:r>
      <w:r>
        <w:rPr>
          <w:spacing w:val="-3"/>
        </w:rPr>
        <w:t>se</w:t>
      </w:r>
      <w:r>
        <w:rPr>
          <w:spacing w:val="-8"/>
        </w:rPr>
        <w:t> </w:t>
      </w:r>
      <w:r>
        <w:rPr/>
        <w:t>entenderá</w:t>
      </w:r>
      <w:r>
        <w:rPr>
          <w:spacing w:val="-8"/>
        </w:rPr>
        <w:t> </w:t>
      </w:r>
      <w:r>
        <w:rPr/>
        <w:t>que</w:t>
      </w:r>
      <w:r>
        <w:rPr>
          <w:spacing w:val="-8"/>
        </w:rPr>
        <w:t> </w:t>
      </w:r>
      <w:r>
        <w:rPr/>
        <w:t>el</w:t>
      </w:r>
      <w:r>
        <w:rPr>
          <w:spacing w:val="-11"/>
        </w:rPr>
        <w:t> </w:t>
      </w:r>
      <w:r>
        <w:rPr/>
        <w:t>licitador</w:t>
      </w:r>
      <w:r>
        <w:rPr>
          <w:spacing w:val="-11"/>
        </w:rPr>
        <w:t> </w:t>
      </w:r>
      <w:r>
        <w:rPr/>
        <w:t>ha</w:t>
      </w:r>
      <w:r>
        <w:rPr>
          <w:spacing w:val="-9"/>
        </w:rPr>
        <w:t> </w:t>
      </w:r>
      <w:r>
        <w:rPr/>
        <w:t>retirado</w:t>
      </w:r>
      <w:r>
        <w:rPr>
          <w:spacing w:val="-8"/>
        </w:rPr>
        <w:t> </w:t>
      </w:r>
      <w:r>
        <w:rPr/>
        <w:t>su</w:t>
      </w:r>
      <w:r>
        <w:rPr>
          <w:spacing w:val="-13"/>
        </w:rPr>
        <w:t> </w:t>
      </w:r>
      <w:r>
        <w:rPr/>
        <w:t>oferta</w:t>
      </w:r>
      <w:r>
        <w:rPr>
          <w:spacing w:val="-8"/>
        </w:rPr>
        <w:t> </w:t>
      </w:r>
      <w:r>
        <w:rPr/>
        <w:t>y</w:t>
      </w:r>
      <w:r>
        <w:rPr>
          <w:spacing w:val="-10"/>
        </w:rPr>
        <w:t> </w:t>
      </w:r>
      <w:r>
        <w:rPr/>
        <w:t>se</w:t>
      </w:r>
      <w:r>
        <w:rPr>
          <w:spacing w:val="-8"/>
        </w:rPr>
        <w:t> </w:t>
      </w:r>
      <w:r>
        <w:rPr>
          <w:spacing w:val="-3"/>
        </w:rPr>
        <w:t>le</w:t>
      </w:r>
      <w:r>
        <w:rPr>
          <w:spacing w:val="-9"/>
        </w:rPr>
        <w:t> </w:t>
      </w:r>
      <w:r>
        <w:rPr/>
        <w:t>impondrá</w:t>
      </w:r>
      <w:r>
        <w:rPr>
          <w:spacing w:val="-13"/>
        </w:rPr>
        <w:t> </w:t>
      </w:r>
      <w:r>
        <w:rPr/>
        <w:t>una</w:t>
      </w:r>
      <w:r>
        <w:rPr>
          <w:spacing w:val="-8"/>
        </w:rPr>
        <w:t> </w:t>
      </w:r>
      <w:r>
        <w:rPr/>
        <w:t>penalidad económica, por importe del 3% del presupuesto base de</w:t>
      </w:r>
      <w:r>
        <w:rPr>
          <w:spacing w:val="-18"/>
        </w:rPr>
        <w:t> </w:t>
      </w:r>
      <w:r>
        <w:rPr/>
        <w:t>licitación.</w:t>
      </w:r>
    </w:p>
    <w:p>
      <w:pPr>
        <w:pStyle w:val="BodyText"/>
        <w:spacing w:before="3"/>
      </w:pPr>
    </w:p>
    <w:p>
      <w:pPr>
        <w:pStyle w:val="BodyText"/>
        <w:ind w:left="479" w:right="407"/>
        <w:jc w:val="both"/>
      </w:pPr>
      <w:r>
        <w:rPr/>
        <w:t>En caso de que el órgano de contratación lo considere necesario por la complejidad de la documentación presentada, podrá requerir de nuevo a los servicios dependientes para que procedan a su calificación.</w:t>
      </w:r>
    </w:p>
    <w:p>
      <w:pPr>
        <w:pStyle w:val="BodyText"/>
        <w:spacing w:before="8"/>
        <w:rPr>
          <w:sz w:val="21"/>
        </w:rPr>
      </w:pPr>
    </w:p>
    <w:p>
      <w:pPr>
        <w:pStyle w:val="Heading4"/>
        <w:jc w:val="both"/>
      </w:pPr>
      <w:r>
        <w:rPr/>
        <w:t>18.2.- DOCUMENTACIÓN:</w:t>
      </w:r>
    </w:p>
    <w:p>
      <w:pPr>
        <w:pStyle w:val="BodyText"/>
        <w:spacing w:before="6"/>
        <w:rPr>
          <w:b/>
          <w:sz w:val="23"/>
        </w:rPr>
      </w:pPr>
    </w:p>
    <w:p>
      <w:pPr>
        <w:spacing w:before="0"/>
        <w:ind w:left="479" w:right="0" w:firstLine="0"/>
        <w:jc w:val="both"/>
        <w:rPr>
          <w:b/>
          <w:sz w:val="22"/>
        </w:rPr>
      </w:pPr>
      <w:r>
        <w:rPr>
          <w:b/>
          <w:sz w:val="22"/>
        </w:rPr>
        <w:t>18.2.1.- </w:t>
      </w:r>
      <w:r>
        <w:rPr>
          <w:b/>
          <w:sz w:val="22"/>
          <w:u w:val="thick"/>
        </w:rPr>
        <w:t>Documentación acreditativa de la capacidad de obrar y de la representación</w:t>
      </w:r>
    </w:p>
    <w:p>
      <w:pPr>
        <w:pStyle w:val="BodyText"/>
        <w:spacing w:before="7"/>
        <w:rPr>
          <w:b/>
          <w:sz w:val="21"/>
        </w:rPr>
      </w:pPr>
    </w:p>
    <w:p>
      <w:pPr>
        <w:pStyle w:val="BodyText"/>
        <w:spacing w:before="94"/>
        <w:ind w:left="479" w:right="395"/>
        <w:jc w:val="both"/>
      </w:pPr>
      <w:r>
        <w:rPr>
          <w:b/>
        </w:rPr>
        <w:t>18.2.1.1.- </w:t>
      </w:r>
      <w:r>
        <w:rPr/>
        <w:t>Las personas jurídicas deberán presentar escritura de constitución, o de modificación, en</w:t>
      </w:r>
      <w:r>
        <w:rPr>
          <w:spacing w:val="-11"/>
        </w:rPr>
        <w:t> </w:t>
      </w:r>
      <w:r>
        <w:rPr>
          <w:spacing w:val="-3"/>
        </w:rPr>
        <w:t>su</w:t>
      </w:r>
      <w:r>
        <w:rPr>
          <w:spacing w:val="-10"/>
        </w:rPr>
        <w:t> </w:t>
      </w:r>
      <w:r>
        <w:rPr/>
        <w:t>caso,</w:t>
      </w:r>
      <w:r>
        <w:rPr>
          <w:spacing w:val="-16"/>
        </w:rPr>
        <w:t> </w:t>
      </w:r>
      <w:r>
        <w:rPr/>
        <w:t>debidamente</w:t>
      </w:r>
      <w:r>
        <w:rPr>
          <w:spacing w:val="-11"/>
        </w:rPr>
        <w:t> </w:t>
      </w:r>
      <w:r>
        <w:rPr/>
        <w:t>inscrita</w:t>
      </w:r>
      <w:r>
        <w:rPr>
          <w:spacing w:val="-15"/>
        </w:rPr>
        <w:t> </w:t>
      </w:r>
      <w:r>
        <w:rPr/>
        <w:t>en</w:t>
      </w:r>
      <w:r>
        <w:rPr>
          <w:spacing w:val="-10"/>
        </w:rPr>
        <w:t> </w:t>
      </w:r>
      <w:r>
        <w:rPr/>
        <w:t>el</w:t>
      </w:r>
      <w:r>
        <w:rPr>
          <w:spacing w:val="-18"/>
        </w:rPr>
        <w:t> </w:t>
      </w:r>
      <w:r>
        <w:rPr/>
        <w:t>Registro</w:t>
      </w:r>
      <w:r>
        <w:rPr>
          <w:spacing w:val="-10"/>
        </w:rPr>
        <w:t> </w:t>
      </w:r>
      <w:r>
        <w:rPr/>
        <w:t>Mercantil</w:t>
      </w:r>
      <w:r>
        <w:rPr>
          <w:spacing w:val="-14"/>
        </w:rPr>
        <w:t> </w:t>
      </w:r>
      <w:r>
        <w:rPr/>
        <w:t>cuando</w:t>
      </w:r>
      <w:r>
        <w:rPr>
          <w:spacing w:val="-15"/>
        </w:rPr>
        <w:t> </w:t>
      </w:r>
      <w:r>
        <w:rPr/>
        <w:t>este</w:t>
      </w:r>
      <w:r>
        <w:rPr>
          <w:spacing w:val="-10"/>
        </w:rPr>
        <w:t> </w:t>
      </w:r>
      <w:r>
        <w:rPr/>
        <w:t>requisito</w:t>
      </w:r>
      <w:r>
        <w:rPr>
          <w:spacing w:val="-11"/>
        </w:rPr>
        <w:t> </w:t>
      </w:r>
      <w:r>
        <w:rPr/>
        <w:t>sea</w:t>
      </w:r>
      <w:r>
        <w:rPr>
          <w:spacing w:val="-15"/>
        </w:rPr>
        <w:t> </w:t>
      </w:r>
      <w:r>
        <w:rPr/>
        <w:t>exigible</w:t>
      </w:r>
      <w:r>
        <w:rPr>
          <w:spacing w:val="-15"/>
        </w:rPr>
        <w:t> </w:t>
      </w:r>
      <w:r>
        <w:rPr/>
        <w:t>según la legislación mercantil aplicable. Si dicho requisito no fuere exigible, la acreditación de la capacidad de obrar </w:t>
      </w:r>
      <w:r>
        <w:rPr>
          <w:spacing w:val="-3"/>
        </w:rPr>
        <w:t>se </w:t>
      </w:r>
      <w:r>
        <w:rPr/>
        <w:t>realizará mediante escritura o documento de constitución, estatutos o acta fundacional</w:t>
      </w:r>
      <w:r>
        <w:rPr>
          <w:spacing w:val="-21"/>
        </w:rPr>
        <w:t> </w:t>
      </w:r>
      <w:r>
        <w:rPr/>
        <w:t>en</w:t>
      </w:r>
      <w:r>
        <w:rPr>
          <w:spacing w:val="-19"/>
        </w:rPr>
        <w:t> </w:t>
      </w:r>
      <w:r>
        <w:rPr/>
        <w:t>el</w:t>
      </w:r>
      <w:r>
        <w:rPr>
          <w:spacing w:val="-20"/>
        </w:rPr>
        <w:t> </w:t>
      </w:r>
      <w:r>
        <w:rPr/>
        <w:t>que</w:t>
      </w:r>
      <w:r>
        <w:rPr>
          <w:spacing w:val="-14"/>
        </w:rPr>
        <w:t> </w:t>
      </w:r>
      <w:r>
        <w:rPr/>
        <w:t>consten</w:t>
      </w:r>
      <w:r>
        <w:rPr>
          <w:spacing w:val="-14"/>
        </w:rPr>
        <w:t> </w:t>
      </w:r>
      <w:r>
        <w:rPr/>
        <w:t>las</w:t>
      </w:r>
      <w:r>
        <w:rPr>
          <w:spacing w:val="-19"/>
        </w:rPr>
        <w:t> </w:t>
      </w:r>
      <w:r>
        <w:rPr/>
        <w:t>normas</w:t>
      </w:r>
      <w:r>
        <w:rPr>
          <w:spacing w:val="-21"/>
        </w:rPr>
        <w:t> </w:t>
      </w:r>
      <w:r>
        <w:rPr/>
        <w:t>por</w:t>
      </w:r>
      <w:r>
        <w:rPr>
          <w:spacing w:val="-16"/>
        </w:rPr>
        <w:t> </w:t>
      </w:r>
      <w:r>
        <w:rPr/>
        <w:t>las</w:t>
      </w:r>
      <w:r>
        <w:rPr>
          <w:spacing w:val="-21"/>
        </w:rPr>
        <w:t> </w:t>
      </w:r>
      <w:r>
        <w:rPr/>
        <w:t>que</w:t>
      </w:r>
      <w:r>
        <w:rPr>
          <w:spacing w:val="-18"/>
        </w:rPr>
        <w:t> </w:t>
      </w:r>
      <w:r>
        <w:rPr/>
        <w:t>se</w:t>
      </w:r>
      <w:r>
        <w:rPr>
          <w:spacing w:val="-19"/>
        </w:rPr>
        <w:t> </w:t>
      </w:r>
      <w:r>
        <w:rPr/>
        <w:t>regula</w:t>
      </w:r>
      <w:r>
        <w:rPr>
          <w:spacing w:val="-19"/>
        </w:rPr>
        <w:t> </w:t>
      </w:r>
      <w:r>
        <w:rPr/>
        <w:t>su</w:t>
      </w:r>
      <w:r>
        <w:rPr>
          <w:spacing w:val="-18"/>
        </w:rPr>
        <w:t> </w:t>
      </w:r>
      <w:r>
        <w:rPr/>
        <w:t>actividad,</w:t>
      </w:r>
      <w:r>
        <w:rPr>
          <w:spacing w:val="-15"/>
        </w:rPr>
        <w:t> </w:t>
      </w:r>
      <w:r>
        <w:rPr/>
        <w:t>inscritos</w:t>
      </w:r>
      <w:r>
        <w:rPr>
          <w:spacing w:val="-20"/>
        </w:rPr>
        <w:t> </w:t>
      </w:r>
      <w:r>
        <w:rPr/>
        <w:t>en</w:t>
      </w:r>
      <w:r>
        <w:rPr>
          <w:spacing w:val="-19"/>
        </w:rPr>
        <w:t> </w:t>
      </w:r>
      <w:r>
        <w:rPr/>
        <w:t>el</w:t>
      </w:r>
      <w:r>
        <w:rPr>
          <w:spacing w:val="-17"/>
        </w:rPr>
        <w:t> </w:t>
      </w:r>
      <w:r>
        <w:rPr/>
        <w:t>Registro público que corresponda, según el tipo de persona jurídica de que se</w:t>
      </w:r>
      <w:r>
        <w:rPr>
          <w:spacing w:val="-19"/>
        </w:rPr>
        <w:t> </w:t>
      </w:r>
      <w:r>
        <w:rPr/>
        <w:t>trate.</w:t>
      </w:r>
    </w:p>
    <w:p>
      <w:pPr>
        <w:pStyle w:val="BodyText"/>
        <w:spacing w:before="1"/>
      </w:pPr>
    </w:p>
    <w:p>
      <w:pPr>
        <w:pStyle w:val="BodyText"/>
        <w:ind w:left="479" w:right="389"/>
        <w:jc w:val="both"/>
      </w:pPr>
      <w:r>
        <w:rPr/>
        <w:t>Las personas jurídicas solo podrán ser adjudicatarias de contratos cuyas prestaciones estén comprendidas dentro de los fines, objeto u ámbito de actividad que a tenor de sus estatutos o reglas fundacionales le sean propios, cuestión que debe ser acreditada en la documentación aportada.</w:t>
      </w:r>
    </w:p>
    <w:p>
      <w:pPr>
        <w:pStyle w:val="BodyText"/>
        <w:spacing w:before="9"/>
        <w:rPr>
          <w:sz w:val="21"/>
        </w:rPr>
      </w:pPr>
    </w:p>
    <w:p>
      <w:pPr>
        <w:pStyle w:val="BodyText"/>
        <w:ind w:left="479"/>
        <w:jc w:val="both"/>
      </w:pPr>
      <w:r>
        <w:rPr/>
        <w:t>En caso de empresario individual, lo hará en nombre propio, comprobándose su identidad.</w:t>
      </w:r>
    </w:p>
    <w:p>
      <w:pPr>
        <w:spacing w:after="0"/>
        <w:jc w:val="both"/>
        <w:sectPr>
          <w:pgSz w:w="11910" w:h="16840"/>
          <w:pgMar w:header="0" w:footer="0" w:top="1580" w:bottom="280" w:left="1220" w:right="320"/>
        </w:sectPr>
      </w:pPr>
    </w:p>
    <w:p>
      <w:pPr>
        <w:pStyle w:val="BodyText"/>
        <w:spacing w:line="242" w:lineRule="auto" w:before="86"/>
        <w:ind w:left="479" w:right="394"/>
        <w:jc w:val="both"/>
      </w:pPr>
      <w:r>
        <w:rPr/>
        <w:t>Las</w:t>
      </w:r>
      <w:r>
        <w:rPr>
          <w:spacing w:val="-11"/>
        </w:rPr>
        <w:t> </w:t>
      </w:r>
      <w:r>
        <w:rPr/>
        <w:t>empresas</w:t>
      </w:r>
      <w:r>
        <w:rPr>
          <w:spacing w:val="-10"/>
        </w:rPr>
        <w:t> </w:t>
      </w:r>
      <w:r>
        <w:rPr/>
        <w:t>no</w:t>
      </w:r>
      <w:r>
        <w:rPr>
          <w:spacing w:val="-9"/>
        </w:rPr>
        <w:t> </w:t>
      </w:r>
      <w:r>
        <w:rPr/>
        <w:t>españolas</w:t>
      </w:r>
      <w:r>
        <w:rPr>
          <w:spacing w:val="-5"/>
        </w:rPr>
        <w:t> </w:t>
      </w:r>
      <w:r>
        <w:rPr/>
        <w:t>de</w:t>
      </w:r>
      <w:r>
        <w:rPr>
          <w:spacing w:val="-9"/>
        </w:rPr>
        <w:t> </w:t>
      </w:r>
      <w:r>
        <w:rPr/>
        <w:t>Estados</w:t>
      </w:r>
      <w:r>
        <w:rPr>
          <w:spacing w:val="-10"/>
        </w:rPr>
        <w:t> </w:t>
      </w:r>
      <w:r>
        <w:rPr/>
        <w:t>miembros</w:t>
      </w:r>
      <w:r>
        <w:rPr>
          <w:spacing w:val="-11"/>
        </w:rPr>
        <w:t> </w:t>
      </w:r>
      <w:r>
        <w:rPr/>
        <w:t>de</w:t>
      </w:r>
      <w:r>
        <w:rPr>
          <w:spacing w:val="-3"/>
        </w:rPr>
        <w:t> la</w:t>
      </w:r>
      <w:r>
        <w:rPr>
          <w:spacing w:val="-4"/>
        </w:rPr>
        <w:t> </w:t>
      </w:r>
      <w:r>
        <w:rPr/>
        <w:t>Unión</w:t>
      </w:r>
      <w:r>
        <w:rPr>
          <w:spacing w:val="-8"/>
        </w:rPr>
        <w:t> </w:t>
      </w:r>
      <w:r>
        <w:rPr/>
        <w:t>Europea</w:t>
      </w:r>
      <w:r>
        <w:rPr>
          <w:spacing w:val="-9"/>
        </w:rPr>
        <w:t> </w:t>
      </w:r>
      <w:r>
        <w:rPr/>
        <w:t>o</w:t>
      </w:r>
      <w:r>
        <w:rPr>
          <w:spacing w:val="-3"/>
        </w:rPr>
        <w:t> </w:t>
      </w:r>
      <w:r>
        <w:rPr/>
        <w:t>signatarios</w:t>
      </w:r>
      <w:r>
        <w:rPr>
          <w:spacing w:val="-6"/>
        </w:rPr>
        <w:t> </w:t>
      </w:r>
      <w:r>
        <w:rPr/>
        <w:t>del</w:t>
      </w:r>
      <w:r>
        <w:rPr>
          <w:spacing w:val="-6"/>
        </w:rPr>
        <w:t> </w:t>
      </w:r>
      <w:r>
        <w:rPr/>
        <w:t>Acuerdo sobre el Espacio Económico Europeo, habrán de acreditar </w:t>
      </w:r>
      <w:r>
        <w:rPr>
          <w:spacing w:val="-3"/>
        </w:rPr>
        <w:t>su </w:t>
      </w:r>
      <w:r>
        <w:rPr/>
        <w:t>capacidad de obrar mediante presentación de certificación o declaración jurada de estar inscritas en el registro procedente de acuerdo con la legislación del Estado donde están</w:t>
      </w:r>
      <w:r>
        <w:rPr>
          <w:spacing w:val="-9"/>
        </w:rPr>
        <w:t> </w:t>
      </w:r>
      <w:r>
        <w:rPr/>
        <w:t>establecidos.</w:t>
      </w:r>
    </w:p>
    <w:p>
      <w:pPr>
        <w:pStyle w:val="BodyText"/>
        <w:spacing w:before="4"/>
        <w:rPr>
          <w:sz w:val="21"/>
        </w:rPr>
      </w:pPr>
    </w:p>
    <w:p>
      <w:pPr>
        <w:pStyle w:val="BodyText"/>
        <w:ind w:left="479" w:right="394"/>
        <w:jc w:val="both"/>
      </w:pPr>
      <w:r>
        <w:rPr/>
        <w:t>Las</w:t>
      </w:r>
      <w:r>
        <w:rPr>
          <w:spacing w:val="-12"/>
        </w:rPr>
        <w:t> </w:t>
      </w:r>
      <w:r>
        <w:rPr/>
        <w:t>restantes</w:t>
      </w:r>
      <w:r>
        <w:rPr>
          <w:spacing w:val="-12"/>
        </w:rPr>
        <w:t> </w:t>
      </w:r>
      <w:r>
        <w:rPr/>
        <w:t>empresas</w:t>
      </w:r>
      <w:r>
        <w:rPr>
          <w:spacing w:val="-16"/>
        </w:rPr>
        <w:t> </w:t>
      </w:r>
      <w:r>
        <w:rPr/>
        <w:t>extranjeras</w:t>
      </w:r>
      <w:r>
        <w:rPr>
          <w:spacing w:val="-12"/>
        </w:rPr>
        <w:t> </w:t>
      </w:r>
      <w:r>
        <w:rPr/>
        <w:t>deberán</w:t>
      </w:r>
      <w:r>
        <w:rPr>
          <w:spacing w:val="-3"/>
        </w:rPr>
        <w:t> </w:t>
      </w:r>
      <w:r>
        <w:rPr/>
        <w:t>acreditar</w:t>
      </w:r>
      <w:r>
        <w:rPr>
          <w:spacing w:val="-13"/>
        </w:rPr>
        <w:t> </w:t>
      </w:r>
      <w:r>
        <w:rPr/>
        <w:t>su</w:t>
      </w:r>
      <w:r>
        <w:rPr>
          <w:spacing w:val="-14"/>
        </w:rPr>
        <w:t> </w:t>
      </w:r>
      <w:r>
        <w:rPr/>
        <w:t>capacidad</w:t>
      </w:r>
      <w:r>
        <w:rPr>
          <w:spacing w:val="-10"/>
        </w:rPr>
        <w:t> </w:t>
      </w:r>
      <w:r>
        <w:rPr/>
        <w:t>de</w:t>
      </w:r>
      <w:r>
        <w:rPr>
          <w:spacing w:val="-10"/>
        </w:rPr>
        <w:t> </w:t>
      </w:r>
      <w:r>
        <w:rPr/>
        <w:t>obrar</w:t>
      </w:r>
      <w:r>
        <w:rPr>
          <w:spacing w:val="-12"/>
        </w:rPr>
        <w:t> </w:t>
      </w:r>
      <w:r>
        <w:rPr/>
        <w:t>mediante</w:t>
      </w:r>
      <w:r>
        <w:rPr>
          <w:spacing w:val="-10"/>
        </w:rPr>
        <w:t> </w:t>
      </w:r>
      <w:r>
        <w:rPr/>
        <w:t>informe</w:t>
      </w:r>
      <w:r>
        <w:rPr>
          <w:spacing w:val="-15"/>
        </w:rPr>
        <w:t> </w:t>
      </w:r>
      <w:r>
        <w:rPr/>
        <w:t>de la Misión Diplomática Permanente de España en el Estado correspondiente o en </w:t>
      </w:r>
      <w:r>
        <w:rPr>
          <w:spacing w:val="-3"/>
        </w:rPr>
        <w:t>la </w:t>
      </w:r>
      <w:r>
        <w:rPr/>
        <w:t>Oficina Consular en cuyo ámbito territorial radique el domicilio de </w:t>
      </w:r>
      <w:r>
        <w:rPr>
          <w:spacing w:val="-3"/>
        </w:rPr>
        <w:t>la</w:t>
      </w:r>
      <w:r>
        <w:rPr>
          <w:spacing w:val="-10"/>
        </w:rPr>
        <w:t> </w:t>
      </w:r>
      <w:r>
        <w:rPr/>
        <w:t>empresa</w:t>
      </w:r>
    </w:p>
    <w:p>
      <w:pPr>
        <w:pStyle w:val="BodyText"/>
        <w:spacing w:before="1"/>
        <w:rPr>
          <w:sz w:val="35"/>
        </w:rPr>
      </w:pPr>
    </w:p>
    <w:p>
      <w:pPr>
        <w:pStyle w:val="BodyText"/>
        <w:spacing w:line="276" w:lineRule="auto"/>
        <w:ind w:left="479" w:right="393"/>
        <w:jc w:val="both"/>
      </w:pPr>
      <w:r>
        <w:rPr/>
        <w:t>Asimismo, deberán aportar informe emitido por la correspondiente Oficina Económica y Consular de España en el exterior relativo a que el Estado de su procedencia admite a su vez la participación de empresas españolas en la contratación con la Administración, en forma substancialmente análoga, o, en su caso, que dicho Estado es signatario del Acuerdo sobre Contratación Pública de la Organización Mundial del Comercio.</w:t>
      </w:r>
    </w:p>
    <w:p>
      <w:pPr>
        <w:pStyle w:val="BodyText"/>
        <w:spacing w:before="7"/>
        <w:rPr>
          <w:sz w:val="34"/>
        </w:rPr>
      </w:pPr>
    </w:p>
    <w:p>
      <w:pPr>
        <w:pStyle w:val="BodyText"/>
        <w:spacing w:line="276" w:lineRule="auto" w:before="1"/>
        <w:ind w:left="479" w:right="390"/>
        <w:jc w:val="both"/>
      </w:pPr>
      <w:r>
        <w:rPr>
          <w:b/>
        </w:rPr>
        <w:t>18.2.1.2.- </w:t>
      </w:r>
      <w:r>
        <w:rPr/>
        <w:t>Cuando la entidad propuesta actúe mediante representante, deberá aportarse documento fehaciente acreditativo de la existencia de la representación y del ámbito de sus facultades para licitar. La aportación de la mera diligencia de bastanteo del documento de apoderamiento podrá suplir la aportación de este.</w:t>
      </w:r>
    </w:p>
    <w:p>
      <w:pPr>
        <w:pStyle w:val="BodyText"/>
        <w:spacing w:before="10"/>
        <w:rPr>
          <w:sz w:val="29"/>
        </w:rPr>
      </w:pPr>
    </w:p>
    <w:p>
      <w:pPr>
        <w:pStyle w:val="Heading4"/>
        <w:jc w:val="both"/>
      </w:pPr>
      <w:r>
        <w:rPr/>
        <w:t>18.2.1.3.- </w:t>
      </w:r>
      <w:r>
        <w:rPr>
          <w:u w:val="thick"/>
        </w:rPr>
        <w:t>Documentación acreditativa de no concurrir causa de prohibición para contratar</w:t>
      </w:r>
      <w:r>
        <w:rPr/>
        <w:t>.</w:t>
      </w:r>
    </w:p>
    <w:p>
      <w:pPr>
        <w:pStyle w:val="BodyText"/>
        <w:spacing w:before="3"/>
        <w:rPr>
          <w:b/>
          <w:sz w:val="18"/>
        </w:rPr>
      </w:pPr>
    </w:p>
    <w:p>
      <w:pPr>
        <w:pStyle w:val="BodyText"/>
        <w:spacing w:line="276" w:lineRule="auto" w:before="94"/>
        <w:ind w:left="479" w:right="391"/>
        <w:jc w:val="both"/>
      </w:pPr>
      <w:r>
        <w:rPr>
          <w:spacing w:val="-4"/>
        </w:rPr>
        <w:t>Deberá aportarse testimonio judicial, certificación administrativa </w:t>
      </w:r>
      <w:r>
        <w:rPr/>
        <w:t>o </w:t>
      </w:r>
      <w:r>
        <w:rPr>
          <w:spacing w:val="-4"/>
        </w:rPr>
        <w:t>declaración responsable </w:t>
      </w:r>
      <w:r>
        <w:rPr>
          <w:spacing w:val="-3"/>
        </w:rPr>
        <w:t>otorgada ante </w:t>
      </w:r>
      <w:r>
        <w:rPr/>
        <w:t>una </w:t>
      </w:r>
      <w:r>
        <w:rPr>
          <w:spacing w:val="-5"/>
        </w:rPr>
        <w:t>autoridad </w:t>
      </w:r>
      <w:r>
        <w:rPr>
          <w:spacing w:val="-4"/>
        </w:rPr>
        <w:t>administrativa</w:t>
      </w:r>
      <w:r>
        <w:rPr>
          <w:spacing w:val="53"/>
        </w:rPr>
        <w:t> </w:t>
      </w:r>
      <w:r>
        <w:rPr/>
        <w:t>u </w:t>
      </w:r>
      <w:r>
        <w:rPr>
          <w:spacing w:val="-4"/>
        </w:rPr>
        <w:t>organismo profesional cualificado,  </w:t>
      </w:r>
      <w:r>
        <w:rPr/>
        <w:t>o </w:t>
      </w:r>
      <w:r>
        <w:rPr>
          <w:spacing w:val="-3"/>
        </w:rPr>
        <w:t>mediante acta </w:t>
      </w:r>
      <w:r>
        <w:rPr/>
        <w:t>de </w:t>
      </w:r>
      <w:r>
        <w:rPr>
          <w:spacing w:val="-4"/>
        </w:rPr>
        <w:t>manifestaciones </w:t>
      </w:r>
      <w:r>
        <w:rPr>
          <w:spacing w:val="-3"/>
        </w:rPr>
        <w:t>ante notario </w:t>
      </w:r>
      <w:r>
        <w:rPr>
          <w:spacing w:val="-4"/>
        </w:rPr>
        <w:t>público, </w:t>
      </w:r>
      <w:r>
        <w:rPr/>
        <w:t>de no </w:t>
      </w:r>
      <w:r>
        <w:rPr>
          <w:spacing w:val="-3"/>
        </w:rPr>
        <w:t>estar </w:t>
      </w:r>
      <w:r>
        <w:rPr>
          <w:spacing w:val="-4"/>
        </w:rPr>
        <w:t>incurso </w:t>
      </w:r>
      <w:r>
        <w:rPr/>
        <w:t>en las </w:t>
      </w:r>
      <w:r>
        <w:rPr>
          <w:spacing w:val="-4"/>
        </w:rPr>
        <w:t>prohibiciones para contratar </w:t>
      </w:r>
      <w:r>
        <w:rPr/>
        <w:t>con la </w:t>
      </w:r>
      <w:r>
        <w:rPr>
          <w:spacing w:val="-4"/>
        </w:rPr>
        <w:t>Administración establecidas </w:t>
      </w:r>
      <w:r>
        <w:rPr/>
        <w:t>en el </w:t>
      </w:r>
      <w:r>
        <w:rPr>
          <w:spacing w:val="-4"/>
        </w:rPr>
        <w:t>artículo </w:t>
      </w:r>
      <w:r>
        <w:rPr/>
        <w:t>71 de la </w:t>
      </w:r>
      <w:r>
        <w:rPr>
          <w:spacing w:val="-4"/>
        </w:rPr>
        <w:t>LCSP.</w:t>
      </w:r>
    </w:p>
    <w:p>
      <w:pPr>
        <w:pStyle w:val="Heading5"/>
        <w:spacing w:line="276" w:lineRule="auto" w:before="56"/>
        <w:ind w:left="479" w:right="396"/>
        <w:jc w:val="both"/>
        <w:rPr>
          <w:b w:val="0"/>
          <w:i/>
        </w:rPr>
      </w:pPr>
      <w:r>
        <w:rPr>
          <w:i w:val="0"/>
        </w:rPr>
        <w:t>18.2.1.4.-</w:t>
      </w:r>
      <w:r>
        <w:rPr>
          <w:i w:val="0"/>
          <w:u w:val="thick"/>
        </w:rPr>
        <w:t> </w:t>
      </w:r>
      <w:r>
        <w:rPr>
          <w:i/>
          <w:u w:val="thick"/>
        </w:rPr>
        <w:t>Declaración responsable relativa al cumplimiento de los requisitos en materia de</w:t>
      </w:r>
      <w:r>
        <w:rPr>
          <w:i/>
        </w:rPr>
        <w:t> </w:t>
      </w:r>
      <w:r>
        <w:rPr>
          <w:u w:val="thick"/>
        </w:rPr>
        <w:t>prevención de riesgos laborales, conforme al modelo que consta como Anexo III del</w:t>
      </w:r>
      <w:r>
        <w:rPr/>
        <w:t> </w:t>
      </w:r>
      <w:r>
        <w:rPr>
          <w:u w:val="thick"/>
        </w:rPr>
        <w:t>presente Pliego de Condiciones Administrativas Particulares</w:t>
      </w:r>
      <w:r>
        <w:rPr>
          <w:b w:val="0"/>
          <w:i/>
          <w:u w:val="thick"/>
        </w:rPr>
        <w:t>.</w:t>
      </w:r>
    </w:p>
    <w:p>
      <w:pPr>
        <w:pStyle w:val="BodyText"/>
        <w:spacing w:before="6"/>
        <w:rPr>
          <w:i/>
          <w:sz w:val="21"/>
        </w:rPr>
      </w:pPr>
    </w:p>
    <w:p>
      <w:pPr>
        <w:spacing w:before="94"/>
        <w:ind w:left="479" w:right="0" w:firstLine="0"/>
        <w:jc w:val="both"/>
        <w:rPr>
          <w:sz w:val="22"/>
        </w:rPr>
      </w:pPr>
      <w:r>
        <w:rPr>
          <w:b/>
          <w:sz w:val="22"/>
        </w:rPr>
        <w:t>18.2.1.5.- Documentación acreditativa de la solvencia</w:t>
      </w:r>
      <w:r>
        <w:rPr>
          <w:sz w:val="22"/>
        </w:rPr>
        <w:t>.</w:t>
      </w:r>
    </w:p>
    <w:p>
      <w:pPr>
        <w:pStyle w:val="BodyText"/>
        <w:spacing w:before="11"/>
        <w:rPr>
          <w:sz w:val="28"/>
        </w:rPr>
      </w:pPr>
    </w:p>
    <w:p>
      <w:pPr>
        <w:pStyle w:val="BodyText"/>
        <w:spacing w:line="273" w:lineRule="auto"/>
        <w:ind w:left="479" w:right="407"/>
        <w:jc w:val="both"/>
      </w:pPr>
      <w:r>
        <w:rPr/>
        <w:t>La entidad propuesta deberá aportar la documentación acreditativa de su solvencia económica, financiera y técnica de conformidad con lo señalado en la cláusula 4.3 del presente Pliego.</w:t>
      </w:r>
    </w:p>
    <w:p>
      <w:pPr>
        <w:pStyle w:val="BodyText"/>
        <w:spacing w:before="4"/>
        <w:rPr>
          <w:sz w:val="25"/>
        </w:rPr>
      </w:pPr>
    </w:p>
    <w:p>
      <w:pPr>
        <w:pStyle w:val="BodyText"/>
        <w:spacing w:line="278" w:lineRule="auto" w:before="1"/>
        <w:ind w:left="479" w:right="406"/>
        <w:jc w:val="both"/>
      </w:pPr>
      <w:r>
        <w:rPr/>
        <w:t>Asimismo, de conformidad con lo dispuesto en el artículo 95 de la LCSP, la Administración contratante podrá solicitar aclaraciones sobre la documentación presentada para acreditar la solvencia, o requerir la presentación de otros documentos complementarios.</w:t>
      </w:r>
    </w:p>
    <w:p>
      <w:pPr>
        <w:pStyle w:val="BodyText"/>
        <w:spacing w:before="5"/>
        <w:rPr>
          <w:sz w:val="29"/>
        </w:rPr>
      </w:pPr>
    </w:p>
    <w:p>
      <w:pPr>
        <w:pStyle w:val="BodyText"/>
        <w:spacing w:line="276" w:lineRule="auto"/>
        <w:ind w:left="479" w:right="404"/>
        <w:jc w:val="both"/>
      </w:pPr>
      <w:r>
        <w:rPr>
          <w:b/>
        </w:rPr>
        <w:t>18.2.6.- </w:t>
      </w:r>
      <w:r>
        <w:rPr/>
        <w:t>Documentación acreditativa de hallarse al corriente en el cumplimiento de sus obligaciones tributarias y con la Seguridad Social con arreglo a lo establecido en la cláusula 19 del presente pliego.</w:t>
      </w:r>
    </w:p>
    <w:p>
      <w:pPr>
        <w:pStyle w:val="BodyText"/>
        <w:spacing w:before="6"/>
        <w:rPr>
          <w:sz w:val="28"/>
        </w:rPr>
      </w:pPr>
    </w:p>
    <w:p>
      <w:pPr>
        <w:pStyle w:val="BodyText"/>
        <w:spacing w:line="276" w:lineRule="auto"/>
        <w:ind w:left="479" w:right="390"/>
        <w:jc w:val="both"/>
      </w:pPr>
      <w:r>
        <w:rPr>
          <w:b/>
        </w:rPr>
        <w:t>18.2.7.- </w:t>
      </w:r>
      <w:r>
        <w:rPr/>
        <w:t>La presentación del certificado de estar inscrito en el Registro Oficial de Licitadores y Empresas Clasificadas del Sector Público o en el Registro de Contratistas de la Comunidad Autónoma de Canarias exime de aportar la documentación acreditativa de la capacidad de obrar y de la representación (siempre y cuando la representación sea la misma que conste en el certificado aportado), así como de la acreditativa de la solvencia y de no estar incurso en prohibición de contratar.</w:t>
      </w:r>
    </w:p>
    <w:p>
      <w:pPr>
        <w:spacing w:after="0" w:line="276" w:lineRule="auto"/>
        <w:jc w:val="both"/>
        <w:sectPr>
          <w:pgSz w:w="11910" w:h="16840"/>
          <w:pgMar w:header="0" w:footer="0" w:top="1580" w:bottom="280" w:left="1220" w:right="320"/>
        </w:sectPr>
      </w:pPr>
    </w:p>
    <w:p>
      <w:pPr>
        <w:pStyle w:val="BodyText"/>
        <w:spacing w:before="2"/>
        <w:rPr>
          <w:sz w:val="25"/>
        </w:rPr>
      </w:pPr>
    </w:p>
    <w:p>
      <w:pPr>
        <w:pStyle w:val="BodyText"/>
        <w:spacing w:line="276" w:lineRule="auto" w:before="94"/>
        <w:ind w:left="479" w:right="394"/>
        <w:jc w:val="both"/>
      </w:pPr>
      <w:r>
        <w:rPr>
          <w:b/>
        </w:rPr>
        <w:t>18.2.8.- </w:t>
      </w:r>
      <w:r>
        <w:rPr/>
        <w:t>Si la propuesta de adjudicación recayera en una unión temporal de empresas, cada una de las entidades partícipes en la misma deberá presentar la documentación relacionada en los apartados anteriores, salvo la relativa a la garantía definitiva. Asimismo, en el supuesto de que, con arreglo a lo establecido en la cláusula 4.3 del presente pliego, la entidad propuesta como adjudicataria vaya a recurrir a las capacidades de otras empresas, también habrá de aportarse la documentación relacionada en los apartados anteriores, referida a éstas últimas, salvo la relativa a la garantía definitiva.</w:t>
      </w:r>
    </w:p>
    <w:p>
      <w:pPr>
        <w:pStyle w:val="BodyText"/>
        <w:spacing w:before="3"/>
        <w:rPr>
          <w:sz w:val="26"/>
        </w:rPr>
      </w:pPr>
    </w:p>
    <w:p>
      <w:pPr>
        <w:pStyle w:val="BodyText"/>
        <w:spacing w:line="278" w:lineRule="auto"/>
        <w:ind w:left="479" w:right="404"/>
        <w:jc w:val="both"/>
      </w:pPr>
      <w:r>
        <w:rPr>
          <w:b/>
        </w:rPr>
        <w:t>18.3.-</w:t>
      </w:r>
      <w:r>
        <w:rPr>
          <w:b/>
          <w:spacing w:val="-17"/>
        </w:rPr>
        <w:t> </w:t>
      </w:r>
      <w:r>
        <w:rPr/>
        <w:t>El</w:t>
      </w:r>
      <w:r>
        <w:rPr>
          <w:spacing w:val="-20"/>
        </w:rPr>
        <w:t> </w:t>
      </w:r>
      <w:r>
        <w:rPr/>
        <w:t>órgano</w:t>
      </w:r>
      <w:r>
        <w:rPr>
          <w:spacing w:val="-18"/>
        </w:rPr>
        <w:t> </w:t>
      </w:r>
      <w:r>
        <w:rPr/>
        <w:t>de</w:t>
      </w:r>
      <w:r>
        <w:rPr>
          <w:spacing w:val="-19"/>
        </w:rPr>
        <w:t> </w:t>
      </w:r>
      <w:r>
        <w:rPr/>
        <w:t>contratación</w:t>
      </w:r>
      <w:r>
        <w:rPr>
          <w:spacing w:val="-13"/>
        </w:rPr>
        <w:t> </w:t>
      </w:r>
      <w:r>
        <w:rPr/>
        <w:t>podrá</w:t>
      </w:r>
      <w:r>
        <w:rPr>
          <w:spacing w:val="-13"/>
        </w:rPr>
        <w:t> </w:t>
      </w:r>
      <w:r>
        <w:rPr/>
        <w:t>estimar,</w:t>
      </w:r>
      <w:r>
        <w:rPr>
          <w:spacing w:val="-15"/>
        </w:rPr>
        <w:t> </w:t>
      </w:r>
      <w:r>
        <w:rPr/>
        <w:t>por</w:t>
      </w:r>
      <w:r>
        <w:rPr>
          <w:spacing w:val="-21"/>
        </w:rPr>
        <w:t> </w:t>
      </w:r>
      <w:r>
        <w:rPr/>
        <w:t>sí</w:t>
      </w:r>
      <w:r>
        <w:rPr>
          <w:spacing w:val="-14"/>
        </w:rPr>
        <w:t> </w:t>
      </w:r>
      <w:r>
        <w:rPr/>
        <w:t>o</w:t>
      </w:r>
      <w:r>
        <w:rPr>
          <w:spacing w:val="-14"/>
        </w:rPr>
        <w:t> </w:t>
      </w:r>
      <w:r>
        <w:rPr/>
        <w:t>a</w:t>
      </w:r>
      <w:r>
        <w:rPr>
          <w:spacing w:val="-18"/>
        </w:rPr>
        <w:t> </w:t>
      </w:r>
      <w:r>
        <w:rPr/>
        <w:t>propuesta</w:t>
      </w:r>
      <w:r>
        <w:rPr>
          <w:spacing w:val="-13"/>
        </w:rPr>
        <w:t> </w:t>
      </w:r>
      <w:r>
        <w:rPr/>
        <w:t>de</w:t>
      </w:r>
      <w:r>
        <w:rPr>
          <w:spacing w:val="-14"/>
        </w:rPr>
        <w:t> </w:t>
      </w:r>
      <w:r>
        <w:rPr/>
        <w:t>sus</w:t>
      </w:r>
      <w:r>
        <w:rPr>
          <w:spacing w:val="-19"/>
        </w:rPr>
        <w:t> </w:t>
      </w:r>
      <w:r>
        <w:rPr/>
        <w:t>servicios</w:t>
      </w:r>
      <w:r>
        <w:rPr>
          <w:spacing w:val="-19"/>
        </w:rPr>
        <w:t> </w:t>
      </w:r>
      <w:r>
        <w:rPr/>
        <w:t>dependientes, que la proposición presentada es inviable por anormalmente bajas cuando la baja sea inferior en más de 35 unidades porcentuales al presupuesto base de</w:t>
      </w:r>
      <w:r>
        <w:rPr>
          <w:spacing w:val="-22"/>
        </w:rPr>
        <w:t> </w:t>
      </w:r>
      <w:r>
        <w:rPr/>
        <w:t>licitación.</w:t>
      </w:r>
    </w:p>
    <w:p>
      <w:pPr>
        <w:pStyle w:val="BodyText"/>
        <w:spacing w:before="8"/>
        <w:rPr>
          <w:sz w:val="25"/>
        </w:rPr>
      </w:pPr>
    </w:p>
    <w:p>
      <w:pPr>
        <w:pStyle w:val="BodyText"/>
        <w:ind w:left="479"/>
        <w:jc w:val="both"/>
      </w:pPr>
      <w:r>
        <w:rPr/>
        <w:t>En tales supuestos, se estará a lo dispuesto en el artículo 149 de la LCSP.</w:t>
      </w:r>
    </w:p>
    <w:p>
      <w:pPr>
        <w:pStyle w:val="BodyText"/>
        <w:spacing w:before="5"/>
        <w:rPr>
          <w:sz w:val="29"/>
        </w:rPr>
      </w:pPr>
    </w:p>
    <w:p>
      <w:pPr>
        <w:pStyle w:val="BodyText"/>
        <w:spacing w:line="276" w:lineRule="auto"/>
        <w:ind w:left="479" w:right="403"/>
        <w:jc w:val="both"/>
      </w:pPr>
      <w:r>
        <w:rPr/>
        <w:t>En todo caso, será rechazada aquella proposición anormalmente baja por vulnerar la normativa sobre</w:t>
      </w:r>
      <w:r>
        <w:rPr>
          <w:spacing w:val="-5"/>
        </w:rPr>
        <w:t> </w:t>
      </w:r>
      <w:r>
        <w:rPr/>
        <w:t>subcontratación</w:t>
      </w:r>
      <w:r>
        <w:rPr>
          <w:spacing w:val="-4"/>
        </w:rPr>
        <w:t> </w:t>
      </w:r>
      <w:r>
        <w:rPr/>
        <w:t>o</w:t>
      </w:r>
      <w:r>
        <w:rPr>
          <w:spacing w:val="-5"/>
        </w:rPr>
        <w:t> </w:t>
      </w:r>
      <w:r>
        <w:rPr/>
        <w:t>no</w:t>
      </w:r>
      <w:r>
        <w:rPr>
          <w:spacing w:val="-4"/>
        </w:rPr>
        <w:t> </w:t>
      </w:r>
      <w:r>
        <w:rPr/>
        <w:t>cumplir</w:t>
      </w:r>
      <w:r>
        <w:rPr>
          <w:spacing w:val="-4"/>
        </w:rPr>
        <w:t> </w:t>
      </w:r>
      <w:r>
        <w:rPr/>
        <w:t>las</w:t>
      </w:r>
      <w:r>
        <w:rPr>
          <w:spacing w:val="-6"/>
        </w:rPr>
        <w:t> </w:t>
      </w:r>
      <w:r>
        <w:rPr/>
        <w:t>obligaciones</w:t>
      </w:r>
      <w:r>
        <w:rPr>
          <w:spacing w:val="-2"/>
        </w:rPr>
        <w:t> </w:t>
      </w:r>
      <w:r>
        <w:rPr/>
        <w:t>aplicables</w:t>
      </w:r>
      <w:r>
        <w:rPr>
          <w:spacing w:val="-6"/>
        </w:rPr>
        <w:t> </w:t>
      </w:r>
      <w:r>
        <w:rPr/>
        <w:t>en</w:t>
      </w:r>
      <w:r>
        <w:rPr>
          <w:spacing w:val="-9"/>
        </w:rPr>
        <w:t> </w:t>
      </w:r>
      <w:r>
        <w:rPr/>
        <w:t>materia</w:t>
      </w:r>
      <w:r>
        <w:rPr>
          <w:spacing w:val="-5"/>
        </w:rPr>
        <w:t> </w:t>
      </w:r>
      <w:r>
        <w:rPr/>
        <w:t>medioambiental, social o laboral, nacional o</w:t>
      </w:r>
      <w:r>
        <w:rPr>
          <w:spacing w:val="-5"/>
        </w:rPr>
        <w:t> </w:t>
      </w:r>
      <w:r>
        <w:rPr/>
        <w:t>internacional.</w:t>
      </w:r>
    </w:p>
    <w:p>
      <w:pPr>
        <w:pStyle w:val="BodyText"/>
        <w:spacing w:before="4"/>
        <w:rPr>
          <w:sz w:val="26"/>
        </w:rPr>
      </w:pPr>
    </w:p>
    <w:p>
      <w:pPr>
        <w:pStyle w:val="BodyText"/>
        <w:spacing w:line="276" w:lineRule="auto"/>
        <w:ind w:left="479" w:right="404"/>
        <w:jc w:val="both"/>
      </w:pPr>
      <w:r>
        <w:rPr>
          <w:b/>
        </w:rPr>
        <w:t>18.4.- </w:t>
      </w:r>
      <w:r>
        <w:rPr/>
        <w:t>No podrá declararse desierta la licitación siempre que exista alguna proposición que sea admisible con arreglo a las condiciones exigidas en el presente pliego y en el de prescripciones técnicas.</w:t>
      </w:r>
    </w:p>
    <w:p>
      <w:pPr>
        <w:pStyle w:val="Heading4"/>
        <w:spacing w:line="278" w:lineRule="auto" w:before="1"/>
        <w:ind w:right="401"/>
        <w:jc w:val="both"/>
      </w:pPr>
      <w:r>
        <w:rPr/>
        <w:t>19.- </w:t>
      </w:r>
      <w:r>
        <w:rPr>
          <w:u w:val="thick"/>
        </w:rPr>
        <w:t>DOCUMENTACIÓN ACREDITATIVA DE ESTAR AL CORRIENTE EN OBLIGACIONES</w:t>
      </w:r>
      <w:r>
        <w:rPr/>
        <w:t> </w:t>
      </w:r>
      <w:r>
        <w:rPr>
          <w:u w:val="thick"/>
        </w:rPr>
        <w:t>TRIBUTARIAS Y CON LA SEGURIDAD SOCIAL</w:t>
      </w:r>
    </w:p>
    <w:p>
      <w:pPr>
        <w:pStyle w:val="BodyText"/>
        <w:spacing w:before="7"/>
        <w:rPr>
          <w:b/>
          <w:sz w:val="17"/>
        </w:rPr>
      </w:pPr>
    </w:p>
    <w:p>
      <w:pPr>
        <w:pStyle w:val="BodyText"/>
        <w:spacing w:line="278" w:lineRule="auto" w:before="94"/>
        <w:ind w:left="479" w:right="405"/>
        <w:jc w:val="both"/>
      </w:pPr>
      <w:r>
        <w:rPr/>
        <w:t>1.-) Documentación acreditativa de estar al corriente en el pago del Impuesto sobre Actividades Económicas, según el caso que corresponda, de entre los siguientes:</w:t>
      </w:r>
    </w:p>
    <w:p>
      <w:pPr>
        <w:pStyle w:val="BodyText"/>
        <w:spacing w:before="9"/>
        <w:rPr>
          <w:sz w:val="25"/>
        </w:rPr>
      </w:pPr>
    </w:p>
    <w:p>
      <w:pPr>
        <w:pStyle w:val="BodyText"/>
        <w:spacing w:line="278" w:lineRule="auto"/>
        <w:ind w:left="479" w:right="402"/>
        <w:jc w:val="both"/>
      </w:pPr>
      <w:r>
        <w:rPr/>
        <w:t>-Personas </w:t>
      </w:r>
      <w:r>
        <w:rPr>
          <w:spacing w:val="-3"/>
        </w:rPr>
        <w:t>NO </w:t>
      </w:r>
      <w:r>
        <w:rPr/>
        <w:t>exentas del pago del impuesto: aportarán el último recibo del mismo, con una declaración</w:t>
      </w:r>
      <w:r>
        <w:rPr>
          <w:spacing w:val="-10"/>
        </w:rPr>
        <w:t> </w:t>
      </w:r>
      <w:r>
        <w:rPr/>
        <w:t>responsable</w:t>
      </w:r>
      <w:r>
        <w:rPr>
          <w:spacing w:val="-10"/>
        </w:rPr>
        <w:t> </w:t>
      </w:r>
      <w:r>
        <w:rPr/>
        <w:t>de</w:t>
      </w:r>
      <w:r>
        <w:rPr>
          <w:spacing w:val="-9"/>
        </w:rPr>
        <w:t> </w:t>
      </w:r>
      <w:r>
        <w:rPr/>
        <w:t>no</w:t>
      </w:r>
      <w:r>
        <w:rPr>
          <w:spacing w:val="-10"/>
        </w:rPr>
        <w:t> </w:t>
      </w:r>
      <w:r>
        <w:rPr/>
        <w:t>haberse</w:t>
      </w:r>
      <w:r>
        <w:rPr>
          <w:spacing w:val="-9"/>
        </w:rPr>
        <w:t> </w:t>
      </w:r>
      <w:r>
        <w:rPr/>
        <w:t>dado</w:t>
      </w:r>
      <w:r>
        <w:rPr>
          <w:spacing w:val="-10"/>
        </w:rPr>
        <w:t> </w:t>
      </w:r>
      <w:r>
        <w:rPr/>
        <w:t>de</w:t>
      </w:r>
      <w:r>
        <w:rPr>
          <w:spacing w:val="-9"/>
        </w:rPr>
        <w:t> </w:t>
      </w:r>
      <w:r>
        <w:rPr/>
        <w:t>baja</w:t>
      </w:r>
      <w:r>
        <w:rPr>
          <w:spacing w:val="-10"/>
        </w:rPr>
        <w:t> </w:t>
      </w:r>
      <w:r>
        <w:rPr/>
        <w:t>en</w:t>
      </w:r>
      <w:r>
        <w:rPr>
          <w:spacing w:val="-9"/>
        </w:rPr>
        <w:t> </w:t>
      </w:r>
      <w:r>
        <w:rPr/>
        <w:t>la</w:t>
      </w:r>
      <w:r>
        <w:rPr>
          <w:spacing w:val="-14"/>
        </w:rPr>
        <w:t> </w:t>
      </w:r>
      <w:r>
        <w:rPr/>
        <w:t>matrícula,</w:t>
      </w:r>
      <w:r>
        <w:rPr>
          <w:spacing w:val="-11"/>
        </w:rPr>
        <w:t> </w:t>
      </w:r>
      <w:r>
        <w:rPr/>
        <w:t>y</w:t>
      </w:r>
      <w:r>
        <w:rPr>
          <w:spacing w:val="-11"/>
        </w:rPr>
        <w:t> </w:t>
      </w:r>
      <w:r>
        <w:rPr/>
        <w:t>se</w:t>
      </w:r>
      <w:r>
        <w:rPr>
          <w:spacing w:val="-15"/>
        </w:rPr>
        <w:t> </w:t>
      </w:r>
      <w:r>
        <w:rPr/>
        <w:t>aportará</w:t>
      </w:r>
      <w:r>
        <w:rPr>
          <w:spacing w:val="-14"/>
        </w:rPr>
        <w:t> </w:t>
      </w:r>
      <w:r>
        <w:rPr/>
        <w:t>el</w:t>
      </w:r>
      <w:r>
        <w:rPr>
          <w:spacing w:val="-12"/>
        </w:rPr>
        <w:t> </w:t>
      </w:r>
      <w:r>
        <w:rPr/>
        <w:t>alta,</w:t>
      </w:r>
      <w:r>
        <w:rPr>
          <w:spacing w:val="-11"/>
        </w:rPr>
        <w:t> </w:t>
      </w:r>
      <w:r>
        <w:rPr/>
        <w:t>referida al ejercicio corriente, cuando siendo esta reciente no haya surgido aún la obligación del</w:t>
      </w:r>
      <w:r>
        <w:rPr>
          <w:spacing w:val="-28"/>
        </w:rPr>
        <w:t> </w:t>
      </w:r>
      <w:r>
        <w:rPr/>
        <w:t>pago.</w:t>
      </w:r>
    </w:p>
    <w:p>
      <w:pPr>
        <w:pStyle w:val="BodyText"/>
        <w:spacing w:before="9"/>
        <w:rPr>
          <w:sz w:val="25"/>
        </w:rPr>
      </w:pPr>
    </w:p>
    <w:p>
      <w:pPr>
        <w:pStyle w:val="BodyText"/>
        <w:spacing w:line="276" w:lineRule="auto"/>
        <w:ind w:left="479" w:right="407"/>
        <w:jc w:val="both"/>
      </w:pPr>
      <w:r>
        <w:rPr/>
        <w:t>Personas exentas del pago y de la obligación de presentar el alta en la matrícula del impuesto: presentarán una declaración responsable en la que se indique tal circunstancia y en qué se fundamentan ambas exenciones.</w:t>
      </w:r>
    </w:p>
    <w:p>
      <w:pPr>
        <w:pStyle w:val="BodyText"/>
        <w:spacing w:before="11"/>
        <w:rPr>
          <w:sz w:val="25"/>
        </w:rPr>
      </w:pPr>
    </w:p>
    <w:p>
      <w:pPr>
        <w:pStyle w:val="BodyText"/>
        <w:spacing w:line="276" w:lineRule="auto"/>
        <w:ind w:left="479" w:right="393"/>
        <w:jc w:val="both"/>
      </w:pPr>
      <w:r>
        <w:rPr/>
        <w:t>Personas exentas del pago del impuesto: presentarán el documento de alta junto con una declaración responsable que indique que no se han dado de baja en la matricula del impuesto y el</w:t>
      </w:r>
      <w:r>
        <w:rPr>
          <w:spacing w:val="-12"/>
        </w:rPr>
        <w:t> </w:t>
      </w:r>
      <w:r>
        <w:rPr/>
        <w:t>supuesto</w:t>
      </w:r>
      <w:r>
        <w:rPr>
          <w:spacing w:val="-13"/>
        </w:rPr>
        <w:t> </w:t>
      </w:r>
      <w:r>
        <w:rPr/>
        <w:t>de</w:t>
      </w:r>
      <w:r>
        <w:rPr>
          <w:spacing w:val="-13"/>
        </w:rPr>
        <w:t> </w:t>
      </w:r>
      <w:r>
        <w:rPr/>
        <w:t>exención</w:t>
      </w:r>
      <w:r>
        <w:rPr>
          <w:spacing w:val="-9"/>
        </w:rPr>
        <w:t> </w:t>
      </w:r>
      <w:r>
        <w:rPr/>
        <w:t>de</w:t>
      </w:r>
      <w:r>
        <w:rPr>
          <w:spacing w:val="-8"/>
        </w:rPr>
        <w:t> </w:t>
      </w:r>
      <w:r>
        <w:rPr/>
        <w:t>pago</w:t>
      </w:r>
      <w:r>
        <w:rPr>
          <w:spacing w:val="-9"/>
        </w:rPr>
        <w:t> </w:t>
      </w:r>
      <w:r>
        <w:rPr/>
        <w:t>en</w:t>
      </w:r>
      <w:r>
        <w:rPr>
          <w:spacing w:val="-8"/>
        </w:rPr>
        <w:t> </w:t>
      </w:r>
      <w:r>
        <w:rPr/>
        <w:t>que</w:t>
      </w:r>
      <w:r>
        <w:rPr>
          <w:spacing w:val="-9"/>
        </w:rPr>
        <w:t> </w:t>
      </w:r>
      <w:r>
        <w:rPr>
          <w:spacing w:val="-3"/>
        </w:rPr>
        <w:t>se</w:t>
      </w:r>
      <w:r>
        <w:rPr>
          <w:spacing w:val="-8"/>
        </w:rPr>
        <w:t> </w:t>
      </w:r>
      <w:r>
        <w:rPr/>
        <w:t>encuentran,</w:t>
      </w:r>
      <w:r>
        <w:rPr>
          <w:spacing w:val="-9"/>
        </w:rPr>
        <w:t> </w:t>
      </w:r>
      <w:r>
        <w:rPr/>
        <w:t>o</w:t>
      </w:r>
      <w:r>
        <w:rPr>
          <w:spacing w:val="-14"/>
        </w:rPr>
        <w:t> </w:t>
      </w:r>
      <w:r>
        <w:rPr/>
        <w:t>bien</w:t>
      </w:r>
      <w:r>
        <w:rPr>
          <w:spacing w:val="-8"/>
        </w:rPr>
        <w:t> </w:t>
      </w:r>
      <w:r>
        <w:rPr/>
        <w:t>haciendo</w:t>
      </w:r>
      <w:r>
        <w:rPr>
          <w:spacing w:val="-9"/>
        </w:rPr>
        <w:t> </w:t>
      </w:r>
      <w:r>
        <w:rPr/>
        <w:t>referencia</w:t>
      </w:r>
      <w:r>
        <w:rPr>
          <w:spacing w:val="-8"/>
        </w:rPr>
        <w:t> </w:t>
      </w:r>
      <w:r>
        <w:rPr/>
        <w:t>a</w:t>
      </w:r>
      <w:r>
        <w:rPr>
          <w:spacing w:val="-8"/>
        </w:rPr>
        <w:t> </w:t>
      </w:r>
      <w:r>
        <w:rPr/>
        <w:t>la</w:t>
      </w:r>
      <w:r>
        <w:rPr>
          <w:spacing w:val="-9"/>
        </w:rPr>
        <w:t> </w:t>
      </w:r>
      <w:r>
        <w:rPr/>
        <w:t>resolución de exención de pago emitida por la Agencia Estatal de Administración Tributaria, en los casos en que esta sea necesaria conforme a </w:t>
      </w:r>
      <w:r>
        <w:rPr>
          <w:spacing w:val="-3"/>
        </w:rPr>
        <w:t>la </w:t>
      </w:r>
      <w:r>
        <w:rPr/>
        <w:t>legislación aplicable, de la cual se adjuntará</w:t>
      </w:r>
      <w:r>
        <w:rPr>
          <w:spacing w:val="-17"/>
        </w:rPr>
        <w:t> </w:t>
      </w:r>
      <w:r>
        <w:rPr/>
        <w:t>copia.</w:t>
      </w:r>
    </w:p>
    <w:p>
      <w:pPr>
        <w:pStyle w:val="BodyText"/>
        <w:spacing w:line="278" w:lineRule="auto" w:before="5"/>
        <w:ind w:left="479" w:right="406"/>
        <w:jc w:val="both"/>
      </w:pPr>
      <w:r>
        <w:rPr/>
        <w:t>2.-) Certificación administrativa positiva, en vigor, expedida por el órgano competente de la Administración del Estado, por lo que respecta a las obligaciones tributarias con este último.</w:t>
      </w:r>
    </w:p>
    <w:p>
      <w:pPr>
        <w:pStyle w:val="BodyText"/>
        <w:spacing w:before="9"/>
        <w:rPr>
          <w:sz w:val="25"/>
        </w:rPr>
      </w:pPr>
    </w:p>
    <w:p>
      <w:pPr>
        <w:pStyle w:val="BodyText"/>
        <w:spacing w:line="278" w:lineRule="auto"/>
        <w:ind w:left="479" w:right="406"/>
        <w:jc w:val="both"/>
      </w:pPr>
      <w:r>
        <w:rPr/>
        <w:t>3.-) Certificación administrativa positiva, en vigor, expedida por el órgano competente de la Administración de la Comunidad Autónoma de Canarias, por lo que respecta a las obligaciones tributarias con la misma.</w:t>
      </w:r>
    </w:p>
    <w:p>
      <w:pPr>
        <w:spacing w:after="0" w:line="278" w:lineRule="auto"/>
        <w:jc w:val="both"/>
        <w:sectPr>
          <w:pgSz w:w="11910" w:h="16840"/>
          <w:pgMar w:header="0" w:footer="0" w:top="1580" w:bottom="280" w:left="1220" w:right="320"/>
        </w:sectPr>
      </w:pPr>
    </w:p>
    <w:p>
      <w:pPr>
        <w:pStyle w:val="BodyText"/>
        <w:spacing w:line="273" w:lineRule="auto" w:before="91"/>
        <w:ind w:left="479" w:right="406"/>
        <w:jc w:val="both"/>
      </w:pPr>
      <w:r>
        <w:rPr/>
        <w:t>4.-) Certificación administrativa positiva expedida por el Consorcio de Tributos de la Isla de Tenerife por lo que respecta a las obligaciones tributarias con el Ayuntamiento de Los Realejos.</w:t>
      </w:r>
    </w:p>
    <w:p>
      <w:pPr>
        <w:pStyle w:val="BodyText"/>
        <w:spacing w:before="8"/>
        <w:rPr>
          <w:sz w:val="26"/>
        </w:rPr>
      </w:pPr>
    </w:p>
    <w:p>
      <w:pPr>
        <w:pStyle w:val="BodyText"/>
        <w:spacing w:line="276" w:lineRule="auto"/>
        <w:ind w:left="479" w:right="403"/>
        <w:jc w:val="both"/>
      </w:pPr>
      <w:r>
        <w:rPr/>
        <w:t>El licitador que no esté obligado a presentar todas o alguna de las declaraciones o documentos correspondientes</w:t>
      </w:r>
      <w:r>
        <w:rPr>
          <w:spacing w:val="-22"/>
        </w:rPr>
        <w:t> </w:t>
      </w:r>
      <w:r>
        <w:rPr/>
        <w:t>a</w:t>
      </w:r>
      <w:r>
        <w:rPr>
          <w:spacing w:val="-20"/>
        </w:rPr>
        <w:t> </w:t>
      </w:r>
      <w:r>
        <w:rPr/>
        <w:t>las</w:t>
      </w:r>
      <w:r>
        <w:rPr>
          <w:spacing w:val="-21"/>
        </w:rPr>
        <w:t> </w:t>
      </w:r>
      <w:r>
        <w:rPr/>
        <w:t>obligaciones</w:t>
      </w:r>
      <w:r>
        <w:rPr>
          <w:spacing w:val="-17"/>
        </w:rPr>
        <w:t> </w:t>
      </w:r>
      <w:r>
        <w:rPr/>
        <w:t>tributarias</w:t>
      </w:r>
      <w:r>
        <w:rPr>
          <w:spacing w:val="-21"/>
        </w:rPr>
        <w:t> </w:t>
      </w:r>
      <w:r>
        <w:rPr/>
        <w:t>que</w:t>
      </w:r>
      <w:r>
        <w:rPr>
          <w:spacing w:val="-20"/>
        </w:rPr>
        <w:t> </w:t>
      </w:r>
      <w:r>
        <w:rPr/>
        <w:t>se</w:t>
      </w:r>
      <w:r>
        <w:rPr>
          <w:spacing w:val="-15"/>
        </w:rPr>
        <w:t> </w:t>
      </w:r>
      <w:r>
        <w:rPr/>
        <w:t>relacionan</w:t>
      </w:r>
      <w:r>
        <w:rPr>
          <w:spacing w:val="-20"/>
        </w:rPr>
        <w:t> </w:t>
      </w:r>
      <w:r>
        <w:rPr/>
        <w:t>anteriormente,</w:t>
      </w:r>
      <w:r>
        <w:rPr>
          <w:spacing w:val="-19"/>
        </w:rPr>
        <w:t> </w:t>
      </w:r>
      <w:r>
        <w:rPr/>
        <w:t>habrá</w:t>
      </w:r>
      <w:r>
        <w:rPr>
          <w:spacing w:val="-20"/>
        </w:rPr>
        <w:t> </w:t>
      </w:r>
      <w:r>
        <w:rPr/>
        <w:t>de</w:t>
      </w:r>
      <w:r>
        <w:rPr>
          <w:spacing w:val="-20"/>
        </w:rPr>
        <w:t> </w:t>
      </w:r>
      <w:r>
        <w:rPr/>
        <w:t>acreditar tal circunstancia mediante declaración</w:t>
      </w:r>
      <w:r>
        <w:rPr>
          <w:spacing w:val="-8"/>
        </w:rPr>
        <w:t> </w:t>
      </w:r>
      <w:r>
        <w:rPr/>
        <w:t>responsable.</w:t>
      </w:r>
    </w:p>
    <w:p>
      <w:pPr>
        <w:pStyle w:val="BodyText"/>
        <w:spacing w:before="10"/>
        <w:rPr>
          <w:sz w:val="25"/>
        </w:rPr>
      </w:pPr>
    </w:p>
    <w:p>
      <w:pPr>
        <w:pStyle w:val="BodyText"/>
        <w:spacing w:line="278" w:lineRule="auto" w:before="1"/>
        <w:ind w:left="479" w:right="410"/>
        <w:jc w:val="both"/>
      </w:pPr>
      <w:r>
        <w:rPr/>
        <w:t>Las certificaciones tendrán validez durante el período de seis (6) meses a contar desde la fecha de su expedición.</w:t>
      </w:r>
    </w:p>
    <w:p>
      <w:pPr>
        <w:pStyle w:val="BodyText"/>
        <w:spacing w:before="9"/>
        <w:rPr>
          <w:sz w:val="25"/>
        </w:rPr>
      </w:pPr>
    </w:p>
    <w:p>
      <w:pPr>
        <w:pStyle w:val="BodyText"/>
        <w:spacing w:line="276" w:lineRule="auto"/>
        <w:ind w:left="479" w:right="393"/>
        <w:jc w:val="both"/>
      </w:pPr>
      <w:r>
        <w:rPr/>
        <w:t>Los extranjeros, sean personas físicas o jurídicas, pertenecientes o no a Estados miembros de la Unión</w:t>
      </w:r>
      <w:r>
        <w:rPr>
          <w:spacing w:val="-15"/>
        </w:rPr>
        <w:t> </w:t>
      </w:r>
      <w:r>
        <w:rPr/>
        <w:t>Europea</w:t>
      </w:r>
      <w:r>
        <w:rPr>
          <w:spacing w:val="-15"/>
        </w:rPr>
        <w:t> </w:t>
      </w:r>
      <w:r>
        <w:rPr/>
        <w:t>que</w:t>
      </w:r>
      <w:r>
        <w:rPr>
          <w:spacing w:val="-15"/>
        </w:rPr>
        <w:t> </w:t>
      </w:r>
      <w:r>
        <w:rPr/>
        <w:t>no</w:t>
      </w:r>
      <w:r>
        <w:rPr>
          <w:spacing w:val="-15"/>
        </w:rPr>
        <w:t> </w:t>
      </w:r>
      <w:r>
        <w:rPr/>
        <w:t>tengan</w:t>
      </w:r>
      <w:r>
        <w:rPr>
          <w:spacing w:val="-15"/>
        </w:rPr>
        <w:t> </w:t>
      </w:r>
      <w:r>
        <w:rPr/>
        <w:t>domicilio</w:t>
      </w:r>
      <w:r>
        <w:rPr>
          <w:spacing w:val="-10"/>
        </w:rPr>
        <w:t> </w:t>
      </w:r>
      <w:r>
        <w:rPr/>
        <w:t>fiscal</w:t>
      </w:r>
      <w:r>
        <w:rPr>
          <w:spacing w:val="-18"/>
        </w:rPr>
        <w:t> </w:t>
      </w:r>
      <w:r>
        <w:rPr/>
        <w:t>en</w:t>
      </w:r>
      <w:r>
        <w:rPr>
          <w:spacing w:val="-20"/>
        </w:rPr>
        <w:t> </w:t>
      </w:r>
      <w:r>
        <w:rPr/>
        <w:t>España,</w:t>
      </w:r>
      <w:r>
        <w:rPr>
          <w:spacing w:val="-19"/>
        </w:rPr>
        <w:t> </w:t>
      </w:r>
      <w:r>
        <w:rPr/>
        <w:t>deberán</w:t>
      </w:r>
      <w:r>
        <w:rPr>
          <w:spacing w:val="-15"/>
        </w:rPr>
        <w:t> </w:t>
      </w:r>
      <w:r>
        <w:rPr/>
        <w:t>presentar</w:t>
      </w:r>
      <w:r>
        <w:rPr>
          <w:spacing w:val="-18"/>
        </w:rPr>
        <w:t> </w:t>
      </w:r>
      <w:r>
        <w:rPr/>
        <w:t>certificación</w:t>
      </w:r>
      <w:r>
        <w:rPr>
          <w:spacing w:val="-15"/>
        </w:rPr>
        <w:t> </w:t>
      </w:r>
      <w:r>
        <w:rPr/>
        <w:t>expedida por autoridad competente en el país de procedencia, acreditativa de hallarse al corriente en el cumplimiento de las correspondientes obligaciones tributarias. Asimismo, habrán de presentar certificación, también expedida por autoridad competente, en la que se acredite que se hallan al corriente en el cumplimiento de las obligaciones sociales que se exijan en el país de su nacionalidad. Toda la documentación relacionada en este apartado habrá de referirse a los doce últimos</w:t>
      </w:r>
      <w:r>
        <w:rPr>
          <w:spacing w:val="-4"/>
        </w:rPr>
        <w:t> </w:t>
      </w:r>
      <w:r>
        <w:rPr/>
        <w:t>meses.</w:t>
      </w:r>
    </w:p>
    <w:p>
      <w:pPr>
        <w:spacing w:before="1"/>
        <w:ind w:left="479" w:right="0" w:firstLine="0"/>
        <w:jc w:val="both"/>
        <w:rPr>
          <w:sz w:val="22"/>
        </w:rPr>
      </w:pPr>
      <w:r>
        <w:rPr>
          <w:b/>
          <w:sz w:val="22"/>
        </w:rPr>
        <w:t>20.- </w:t>
      </w:r>
      <w:r>
        <w:rPr>
          <w:b/>
          <w:sz w:val="22"/>
          <w:u w:val="thick"/>
        </w:rPr>
        <w:t>GARANTÍA DEFINITIVA</w:t>
      </w:r>
      <w:r>
        <w:rPr>
          <w:b/>
          <w:sz w:val="22"/>
        </w:rPr>
        <w:t> </w:t>
      </w:r>
      <w:r>
        <w:rPr>
          <w:sz w:val="22"/>
        </w:rPr>
        <w:t>(arts. 107 Y 108 LCSP)</w:t>
      </w:r>
    </w:p>
    <w:p>
      <w:pPr>
        <w:pStyle w:val="BodyText"/>
        <w:spacing w:before="2"/>
        <w:rPr>
          <w:sz w:val="14"/>
        </w:rPr>
      </w:pPr>
    </w:p>
    <w:p>
      <w:pPr>
        <w:pStyle w:val="BodyText"/>
        <w:spacing w:line="278" w:lineRule="auto" w:before="93"/>
        <w:ind w:left="479" w:right="406"/>
        <w:jc w:val="both"/>
      </w:pPr>
      <w:r>
        <w:rPr/>
        <w:t>Dada</w:t>
      </w:r>
      <w:r>
        <w:rPr>
          <w:spacing w:val="-5"/>
        </w:rPr>
        <w:t> </w:t>
      </w:r>
      <w:r>
        <w:rPr/>
        <w:t>la</w:t>
      </w:r>
      <w:r>
        <w:rPr>
          <w:spacing w:val="-4"/>
        </w:rPr>
        <w:t> </w:t>
      </w:r>
      <w:r>
        <w:rPr/>
        <w:t>naturaleza</w:t>
      </w:r>
      <w:r>
        <w:rPr>
          <w:spacing w:val="-5"/>
        </w:rPr>
        <w:t> </w:t>
      </w:r>
      <w:r>
        <w:rPr/>
        <w:t>del</w:t>
      </w:r>
      <w:r>
        <w:rPr>
          <w:spacing w:val="-7"/>
        </w:rPr>
        <w:t> </w:t>
      </w:r>
      <w:r>
        <w:rPr/>
        <w:t>objeto</w:t>
      </w:r>
      <w:r>
        <w:rPr>
          <w:spacing w:val="-4"/>
        </w:rPr>
        <w:t> </w:t>
      </w:r>
      <w:r>
        <w:rPr/>
        <w:t>del</w:t>
      </w:r>
      <w:r>
        <w:rPr>
          <w:spacing w:val="-7"/>
        </w:rPr>
        <w:t> </w:t>
      </w:r>
      <w:r>
        <w:rPr/>
        <w:t>contrato,</w:t>
      </w:r>
      <w:r>
        <w:rPr>
          <w:spacing w:val="-6"/>
        </w:rPr>
        <w:t> </w:t>
      </w:r>
      <w:r>
        <w:rPr/>
        <w:t>que</w:t>
      </w:r>
      <w:r>
        <w:rPr>
          <w:spacing w:val="-4"/>
        </w:rPr>
        <w:t> </w:t>
      </w:r>
      <w:r>
        <w:rPr/>
        <w:t>permite</w:t>
      </w:r>
      <w:r>
        <w:rPr>
          <w:spacing w:val="-4"/>
        </w:rPr>
        <w:t> </w:t>
      </w:r>
      <w:r>
        <w:rPr/>
        <w:t>la</w:t>
      </w:r>
      <w:r>
        <w:rPr>
          <w:spacing w:val="-5"/>
        </w:rPr>
        <w:t> </w:t>
      </w:r>
      <w:r>
        <w:rPr/>
        <w:t>comprobación inmediata</w:t>
      </w:r>
      <w:r>
        <w:rPr>
          <w:spacing w:val="-4"/>
        </w:rPr>
        <w:t> </w:t>
      </w:r>
      <w:r>
        <w:rPr/>
        <w:t>de</w:t>
      </w:r>
      <w:r>
        <w:rPr>
          <w:spacing w:val="-5"/>
        </w:rPr>
        <w:t> </w:t>
      </w:r>
      <w:r>
        <w:rPr/>
        <w:t>su</w:t>
      </w:r>
      <w:r>
        <w:rPr>
          <w:spacing w:val="-4"/>
        </w:rPr>
        <w:t> </w:t>
      </w:r>
      <w:r>
        <w:rPr/>
        <w:t>correcta ejecución en el momento de </w:t>
      </w:r>
      <w:r>
        <w:rPr>
          <w:spacing w:val="-3"/>
        </w:rPr>
        <w:t>su </w:t>
      </w:r>
      <w:r>
        <w:rPr/>
        <w:t>recepción, no será necesario que la adjudicataria constituya garantía</w:t>
      </w:r>
      <w:r>
        <w:rPr>
          <w:spacing w:val="-3"/>
        </w:rPr>
        <w:t> </w:t>
      </w:r>
      <w:r>
        <w:rPr/>
        <w:t>definitiva.</w:t>
      </w:r>
    </w:p>
    <w:p>
      <w:pPr>
        <w:pStyle w:val="BodyText"/>
        <w:spacing w:before="6"/>
        <w:rPr>
          <w:sz w:val="21"/>
        </w:rPr>
      </w:pPr>
    </w:p>
    <w:p>
      <w:pPr>
        <w:pStyle w:val="Heading4"/>
        <w:ind w:left="1131" w:right="1046"/>
        <w:jc w:val="center"/>
      </w:pPr>
      <w:r>
        <w:rPr/>
        <w:t>III </w:t>
      </w:r>
      <w:r>
        <w:rPr>
          <w:u w:val="thick"/>
        </w:rPr>
        <w:t>FORMALIZACIÓN DEL CONTRATO</w:t>
      </w:r>
    </w:p>
    <w:p>
      <w:pPr>
        <w:pStyle w:val="BodyText"/>
        <w:spacing w:before="9"/>
        <w:rPr>
          <w:b/>
          <w:sz w:val="13"/>
        </w:rPr>
      </w:pPr>
    </w:p>
    <w:p>
      <w:pPr>
        <w:spacing w:before="93"/>
        <w:ind w:left="479" w:right="0" w:firstLine="0"/>
        <w:jc w:val="left"/>
        <w:rPr>
          <w:b/>
          <w:sz w:val="22"/>
        </w:rPr>
      </w:pPr>
      <w:r>
        <w:rPr>
          <w:b/>
          <w:sz w:val="22"/>
        </w:rPr>
        <w:t>21.- </w:t>
      </w:r>
      <w:r>
        <w:rPr>
          <w:b/>
          <w:sz w:val="22"/>
          <w:u w:val="thick"/>
        </w:rPr>
        <w:t>FORMALIZACIÓN DEL CONTRATO</w:t>
      </w:r>
      <w:r>
        <w:rPr>
          <w:b/>
          <w:sz w:val="22"/>
        </w:rPr>
        <w:t>.</w:t>
      </w:r>
    </w:p>
    <w:p>
      <w:pPr>
        <w:pStyle w:val="BodyText"/>
        <w:spacing w:before="8"/>
        <w:rPr>
          <w:b/>
          <w:sz w:val="13"/>
        </w:rPr>
      </w:pPr>
    </w:p>
    <w:p>
      <w:pPr>
        <w:pStyle w:val="BodyText"/>
        <w:spacing w:before="94"/>
        <w:ind w:left="479" w:right="393"/>
        <w:jc w:val="both"/>
      </w:pPr>
      <w:r>
        <w:rPr>
          <w:b/>
        </w:rPr>
        <w:t>21.1.-</w:t>
      </w:r>
      <w:r>
        <w:rPr>
          <w:b/>
          <w:spacing w:val="-23"/>
        </w:rPr>
        <w:t> </w:t>
      </w:r>
      <w:r>
        <w:rPr/>
        <w:t>El</w:t>
      </w:r>
      <w:r>
        <w:rPr>
          <w:spacing w:val="-17"/>
        </w:rPr>
        <w:t> </w:t>
      </w:r>
      <w:r>
        <w:rPr/>
        <w:t>órgano</w:t>
      </w:r>
      <w:r>
        <w:rPr>
          <w:spacing w:val="-20"/>
        </w:rPr>
        <w:t> </w:t>
      </w:r>
      <w:r>
        <w:rPr/>
        <w:t>de</w:t>
      </w:r>
      <w:r>
        <w:rPr>
          <w:spacing w:val="-14"/>
        </w:rPr>
        <w:t> </w:t>
      </w:r>
      <w:r>
        <w:rPr/>
        <w:t>contratación</w:t>
      </w:r>
      <w:r>
        <w:rPr>
          <w:spacing w:val="-20"/>
        </w:rPr>
        <w:t> </w:t>
      </w:r>
      <w:r>
        <w:rPr/>
        <w:t>requerirá</w:t>
      </w:r>
      <w:r>
        <w:rPr>
          <w:spacing w:val="-14"/>
        </w:rPr>
        <w:t> </w:t>
      </w:r>
      <w:r>
        <w:rPr/>
        <w:t>al</w:t>
      </w:r>
      <w:r>
        <w:rPr>
          <w:spacing w:val="-22"/>
        </w:rPr>
        <w:t> </w:t>
      </w:r>
      <w:r>
        <w:rPr/>
        <w:t>adjudicatario</w:t>
      </w:r>
      <w:r>
        <w:rPr>
          <w:spacing w:val="-19"/>
        </w:rPr>
        <w:t> </w:t>
      </w:r>
      <w:r>
        <w:rPr/>
        <w:t>para</w:t>
      </w:r>
      <w:r>
        <w:rPr>
          <w:spacing w:val="-20"/>
        </w:rPr>
        <w:t> </w:t>
      </w:r>
      <w:r>
        <w:rPr/>
        <w:t>suscribir,</w:t>
      </w:r>
      <w:r>
        <w:rPr>
          <w:spacing w:val="-19"/>
        </w:rPr>
        <w:t> </w:t>
      </w:r>
      <w:r>
        <w:rPr/>
        <w:t>dentro</w:t>
      </w:r>
      <w:r>
        <w:rPr>
          <w:spacing w:val="-19"/>
        </w:rPr>
        <w:t> </w:t>
      </w:r>
      <w:r>
        <w:rPr/>
        <w:t>del</w:t>
      </w:r>
      <w:r>
        <w:rPr>
          <w:spacing w:val="-22"/>
        </w:rPr>
        <w:t> </w:t>
      </w:r>
      <w:r>
        <w:rPr/>
        <w:t>plazo</w:t>
      </w:r>
      <w:r>
        <w:rPr>
          <w:spacing w:val="-19"/>
        </w:rPr>
        <w:t> </w:t>
      </w:r>
      <w:r>
        <w:rPr/>
        <w:t>de</w:t>
      </w:r>
      <w:r>
        <w:rPr>
          <w:spacing w:val="-19"/>
        </w:rPr>
        <w:t> </w:t>
      </w:r>
      <w:r>
        <w:rPr/>
        <w:t>quince días</w:t>
      </w:r>
      <w:r>
        <w:rPr>
          <w:spacing w:val="-15"/>
        </w:rPr>
        <w:t> </w:t>
      </w:r>
      <w:r>
        <w:rPr/>
        <w:t>hábiles</w:t>
      </w:r>
      <w:r>
        <w:rPr>
          <w:spacing w:val="-16"/>
        </w:rPr>
        <w:t> </w:t>
      </w:r>
      <w:r>
        <w:rPr/>
        <w:t>siguientes</w:t>
      </w:r>
      <w:r>
        <w:rPr>
          <w:spacing w:val="-15"/>
        </w:rPr>
        <w:t> </w:t>
      </w:r>
      <w:r>
        <w:rPr/>
        <w:t>a</w:t>
      </w:r>
      <w:r>
        <w:rPr>
          <w:spacing w:val="-13"/>
        </w:rPr>
        <w:t> </w:t>
      </w:r>
      <w:r>
        <w:rPr/>
        <w:t>la</w:t>
      </w:r>
      <w:r>
        <w:rPr>
          <w:spacing w:val="-13"/>
        </w:rPr>
        <w:t> </w:t>
      </w:r>
      <w:r>
        <w:rPr/>
        <w:t>fecha</w:t>
      </w:r>
      <w:r>
        <w:rPr>
          <w:spacing w:val="-13"/>
        </w:rPr>
        <w:t> </w:t>
      </w:r>
      <w:r>
        <w:rPr/>
        <w:t>de</w:t>
      </w:r>
      <w:r>
        <w:rPr>
          <w:spacing w:val="-13"/>
        </w:rPr>
        <w:t> </w:t>
      </w:r>
      <w:r>
        <w:rPr/>
        <w:t>la</w:t>
      </w:r>
      <w:r>
        <w:rPr>
          <w:spacing w:val="-13"/>
        </w:rPr>
        <w:t> </w:t>
      </w:r>
      <w:r>
        <w:rPr/>
        <w:t>notificación</w:t>
      </w:r>
      <w:r>
        <w:rPr>
          <w:spacing w:val="-18"/>
        </w:rPr>
        <w:t> </w:t>
      </w:r>
      <w:r>
        <w:rPr/>
        <w:t>de</w:t>
      </w:r>
      <w:r>
        <w:rPr>
          <w:spacing w:val="-8"/>
        </w:rPr>
        <w:t> </w:t>
      </w:r>
      <w:r>
        <w:rPr>
          <w:spacing w:val="-3"/>
        </w:rPr>
        <w:t>la</w:t>
      </w:r>
      <w:r>
        <w:rPr>
          <w:spacing w:val="-13"/>
        </w:rPr>
        <w:t> </w:t>
      </w:r>
      <w:r>
        <w:rPr/>
        <w:t>adjudicación,</w:t>
      </w:r>
      <w:r>
        <w:rPr>
          <w:spacing w:val="-14"/>
        </w:rPr>
        <w:t> </w:t>
      </w:r>
      <w:r>
        <w:rPr/>
        <w:t>el</w:t>
      </w:r>
      <w:r>
        <w:rPr>
          <w:spacing w:val="-16"/>
        </w:rPr>
        <w:t> </w:t>
      </w:r>
      <w:r>
        <w:rPr/>
        <w:t>documento</w:t>
      </w:r>
      <w:r>
        <w:rPr>
          <w:spacing w:val="-13"/>
        </w:rPr>
        <w:t> </w:t>
      </w:r>
      <w:r>
        <w:rPr/>
        <w:t>administrativo de</w:t>
      </w:r>
      <w:r>
        <w:rPr>
          <w:spacing w:val="-5"/>
        </w:rPr>
        <w:t> </w:t>
      </w:r>
      <w:r>
        <w:rPr/>
        <w:t>formalización</w:t>
      </w:r>
      <w:r>
        <w:rPr>
          <w:spacing w:val="-9"/>
        </w:rPr>
        <w:t> </w:t>
      </w:r>
      <w:r>
        <w:rPr/>
        <w:t>del</w:t>
      </w:r>
      <w:r>
        <w:rPr>
          <w:spacing w:val="-7"/>
        </w:rPr>
        <w:t> </w:t>
      </w:r>
      <w:r>
        <w:rPr/>
        <w:t>contrato,</w:t>
      </w:r>
      <w:r>
        <w:rPr>
          <w:spacing w:val="-5"/>
        </w:rPr>
        <w:t> </w:t>
      </w:r>
      <w:r>
        <w:rPr/>
        <w:t>formando</w:t>
      </w:r>
      <w:r>
        <w:rPr>
          <w:spacing w:val="-9"/>
        </w:rPr>
        <w:t> </w:t>
      </w:r>
      <w:r>
        <w:rPr/>
        <w:t>parte</w:t>
      </w:r>
      <w:r>
        <w:rPr>
          <w:spacing w:val="-4"/>
        </w:rPr>
        <w:t> </w:t>
      </w:r>
      <w:r>
        <w:rPr/>
        <w:t>del</w:t>
      </w:r>
      <w:r>
        <w:rPr>
          <w:spacing w:val="-12"/>
        </w:rPr>
        <w:t> </w:t>
      </w:r>
      <w:r>
        <w:rPr/>
        <w:t>contrato</w:t>
      </w:r>
      <w:r>
        <w:rPr>
          <w:spacing w:val="-5"/>
        </w:rPr>
        <w:t> </w:t>
      </w:r>
      <w:r>
        <w:rPr>
          <w:spacing w:val="-3"/>
        </w:rPr>
        <w:t>la</w:t>
      </w:r>
      <w:r>
        <w:rPr>
          <w:spacing w:val="-4"/>
        </w:rPr>
        <w:t> </w:t>
      </w:r>
      <w:r>
        <w:rPr/>
        <w:t>oferta</w:t>
      </w:r>
      <w:r>
        <w:rPr>
          <w:spacing w:val="-4"/>
        </w:rPr>
        <w:t> </w:t>
      </w:r>
      <w:r>
        <w:rPr/>
        <w:t>del</w:t>
      </w:r>
      <w:r>
        <w:rPr>
          <w:spacing w:val="-7"/>
        </w:rPr>
        <w:t> </w:t>
      </w:r>
      <w:r>
        <w:rPr/>
        <w:t>adjudicatario</w:t>
      </w:r>
      <w:r>
        <w:rPr>
          <w:spacing w:val="-4"/>
        </w:rPr>
        <w:t> </w:t>
      </w:r>
      <w:r>
        <w:rPr/>
        <w:t>y</w:t>
      </w:r>
      <w:r>
        <w:rPr>
          <w:spacing w:val="-7"/>
        </w:rPr>
        <w:t> </w:t>
      </w:r>
      <w:r>
        <w:rPr/>
        <w:t>un</w:t>
      </w:r>
      <w:r>
        <w:rPr>
          <w:spacing w:val="-4"/>
        </w:rPr>
        <w:t> </w:t>
      </w:r>
      <w:r>
        <w:rPr/>
        <w:t>ejemplar del</w:t>
      </w:r>
      <w:r>
        <w:rPr>
          <w:spacing w:val="-8"/>
        </w:rPr>
        <w:t> </w:t>
      </w:r>
      <w:r>
        <w:rPr/>
        <w:t>pliego</w:t>
      </w:r>
      <w:r>
        <w:rPr>
          <w:spacing w:val="-10"/>
        </w:rPr>
        <w:t> </w:t>
      </w:r>
      <w:r>
        <w:rPr/>
        <w:t>de</w:t>
      </w:r>
      <w:r>
        <w:rPr>
          <w:spacing w:val="-4"/>
        </w:rPr>
        <w:t> </w:t>
      </w:r>
      <w:r>
        <w:rPr/>
        <w:t>cláusulas</w:t>
      </w:r>
      <w:r>
        <w:rPr>
          <w:spacing w:val="-7"/>
        </w:rPr>
        <w:t> </w:t>
      </w:r>
      <w:r>
        <w:rPr/>
        <w:t>administrativas</w:t>
      </w:r>
      <w:r>
        <w:rPr>
          <w:spacing w:val="-7"/>
        </w:rPr>
        <w:t> </w:t>
      </w:r>
      <w:r>
        <w:rPr/>
        <w:t>particulares</w:t>
      </w:r>
      <w:r>
        <w:rPr>
          <w:spacing w:val="-6"/>
        </w:rPr>
        <w:t> </w:t>
      </w:r>
      <w:r>
        <w:rPr/>
        <w:t>y</w:t>
      </w:r>
      <w:r>
        <w:rPr>
          <w:spacing w:val="-7"/>
        </w:rPr>
        <w:t> </w:t>
      </w:r>
      <w:r>
        <w:rPr/>
        <w:t>de</w:t>
      </w:r>
      <w:r>
        <w:rPr>
          <w:spacing w:val="-5"/>
        </w:rPr>
        <w:t> </w:t>
      </w:r>
      <w:r>
        <w:rPr/>
        <w:t>las</w:t>
      </w:r>
      <w:r>
        <w:rPr>
          <w:spacing w:val="-6"/>
        </w:rPr>
        <w:t> </w:t>
      </w:r>
      <w:r>
        <w:rPr/>
        <w:t>prescripciones</w:t>
      </w:r>
      <w:r>
        <w:rPr>
          <w:spacing w:val="-7"/>
        </w:rPr>
        <w:t> </w:t>
      </w:r>
      <w:r>
        <w:rPr/>
        <w:t>técnicas,</w:t>
      </w:r>
      <w:r>
        <w:rPr>
          <w:spacing w:val="-10"/>
        </w:rPr>
        <w:t> </w:t>
      </w:r>
      <w:r>
        <w:rPr/>
        <w:t>debidamente compulsados.</w:t>
      </w:r>
    </w:p>
    <w:p>
      <w:pPr>
        <w:pStyle w:val="BodyText"/>
        <w:spacing w:before="4"/>
      </w:pPr>
    </w:p>
    <w:p>
      <w:pPr>
        <w:pStyle w:val="BodyText"/>
        <w:ind w:left="479" w:right="406"/>
        <w:jc w:val="both"/>
      </w:pPr>
      <w:r>
        <w:rPr/>
        <w:t>Cuando</w:t>
      </w:r>
      <w:r>
        <w:rPr>
          <w:spacing w:val="-20"/>
        </w:rPr>
        <w:t> </w:t>
      </w:r>
      <w:r>
        <w:rPr/>
        <w:t>el</w:t>
      </w:r>
      <w:r>
        <w:rPr>
          <w:spacing w:val="-21"/>
        </w:rPr>
        <w:t> </w:t>
      </w:r>
      <w:r>
        <w:rPr/>
        <w:t>adjudicatario</w:t>
      </w:r>
      <w:r>
        <w:rPr>
          <w:spacing w:val="-15"/>
        </w:rPr>
        <w:t> </w:t>
      </w:r>
      <w:r>
        <w:rPr/>
        <w:t>sea</w:t>
      </w:r>
      <w:r>
        <w:rPr>
          <w:spacing w:val="-19"/>
        </w:rPr>
        <w:t> </w:t>
      </w:r>
      <w:r>
        <w:rPr/>
        <w:t>una</w:t>
      </w:r>
      <w:r>
        <w:rPr>
          <w:spacing w:val="-19"/>
        </w:rPr>
        <w:t> </w:t>
      </w:r>
      <w:r>
        <w:rPr/>
        <w:t>unión</w:t>
      </w:r>
      <w:r>
        <w:rPr>
          <w:spacing w:val="-15"/>
        </w:rPr>
        <w:t> </w:t>
      </w:r>
      <w:r>
        <w:rPr/>
        <w:t>temporal</w:t>
      </w:r>
      <w:r>
        <w:rPr>
          <w:spacing w:val="-21"/>
        </w:rPr>
        <w:t> </w:t>
      </w:r>
      <w:r>
        <w:rPr/>
        <w:t>de</w:t>
      </w:r>
      <w:r>
        <w:rPr>
          <w:spacing w:val="-19"/>
        </w:rPr>
        <w:t> </w:t>
      </w:r>
      <w:r>
        <w:rPr/>
        <w:t>empresarios</w:t>
      </w:r>
      <w:r>
        <w:rPr>
          <w:spacing w:val="-21"/>
        </w:rPr>
        <w:t> </w:t>
      </w:r>
      <w:r>
        <w:rPr/>
        <w:t>y/o</w:t>
      </w:r>
      <w:r>
        <w:rPr>
          <w:spacing w:val="-20"/>
        </w:rPr>
        <w:t> </w:t>
      </w:r>
      <w:r>
        <w:rPr/>
        <w:t>empresarias,</w:t>
      </w:r>
      <w:r>
        <w:rPr>
          <w:spacing w:val="-19"/>
        </w:rPr>
        <w:t> </w:t>
      </w:r>
      <w:r>
        <w:rPr/>
        <w:t>dentro</w:t>
      </w:r>
      <w:r>
        <w:rPr>
          <w:spacing w:val="-19"/>
        </w:rPr>
        <w:t> </w:t>
      </w:r>
      <w:r>
        <w:rPr/>
        <w:t>del</w:t>
      </w:r>
      <w:r>
        <w:rPr>
          <w:spacing w:val="-21"/>
        </w:rPr>
        <w:t> </w:t>
      </w:r>
      <w:r>
        <w:rPr/>
        <w:t>mismo plazo y con anterioridad a </w:t>
      </w:r>
      <w:r>
        <w:rPr>
          <w:spacing w:val="-3"/>
        </w:rPr>
        <w:t>la </w:t>
      </w:r>
      <w:r>
        <w:rPr/>
        <w:t>firma del contrato, deberá aportar escritura pública de constitución como tal (art. 69</w:t>
      </w:r>
      <w:r>
        <w:rPr>
          <w:spacing w:val="1"/>
        </w:rPr>
        <w:t> </w:t>
      </w:r>
      <w:r>
        <w:rPr/>
        <w:t>LCSP).</w:t>
      </w:r>
    </w:p>
    <w:p>
      <w:pPr>
        <w:pStyle w:val="BodyText"/>
        <w:spacing w:before="8"/>
        <w:rPr>
          <w:sz w:val="21"/>
        </w:rPr>
      </w:pPr>
    </w:p>
    <w:p>
      <w:pPr>
        <w:pStyle w:val="BodyText"/>
        <w:ind w:left="479" w:right="405"/>
        <w:jc w:val="both"/>
      </w:pPr>
      <w:r>
        <w:rPr>
          <w:b/>
        </w:rPr>
        <w:t>21.2.- </w:t>
      </w:r>
      <w:r>
        <w:rPr/>
        <w:t>El documento en que se formalice el contrato, con el que este </w:t>
      </w:r>
      <w:r>
        <w:rPr>
          <w:spacing w:val="-3"/>
        </w:rPr>
        <w:t>se </w:t>
      </w:r>
      <w:r>
        <w:rPr/>
        <w:t>perfecciona, será en todo caso administrativo, siendo título válido para acceder a cualquier registro público.</w:t>
      </w:r>
    </w:p>
    <w:p>
      <w:pPr>
        <w:pStyle w:val="BodyText"/>
        <w:spacing w:before="3"/>
        <w:ind w:left="479" w:right="409"/>
        <w:jc w:val="both"/>
      </w:pPr>
      <w:r>
        <w:rPr/>
        <w:t>No obstante, el contrato se formalizará en escritura pública cuando así lo solicite la entidad contratista, siendo a su costa los gastos derivados de su otorgamiento.</w:t>
      </w:r>
    </w:p>
    <w:p>
      <w:pPr>
        <w:pStyle w:val="BodyText"/>
        <w:spacing w:before="11"/>
        <w:rPr>
          <w:sz w:val="21"/>
        </w:rPr>
      </w:pPr>
    </w:p>
    <w:p>
      <w:pPr>
        <w:pStyle w:val="BodyText"/>
        <w:ind w:left="479" w:right="397"/>
        <w:jc w:val="both"/>
      </w:pPr>
      <w:r>
        <w:rPr>
          <w:b/>
        </w:rPr>
        <w:t>21.3.-</w:t>
      </w:r>
      <w:r>
        <w:rPr>
          <w:b/>
          <w:spacing w:val="-8"/>
        </w:rPr>
        <w:t> </w:t>
      </w:r>
      <w:r>
        <w:rPr>
          <w:spacing w:val="-3"/>
        </w:rPr>
        <w:t>No</w:t>
      </w:r>
      <w:r>
        <w:rPr>
          <w:spacing w:val="-8"/>
        </w:rPr>
        <w:t> </w:t>
      </w:r>
      <w:r>
        <w:rPr/>
        <w:t>podrá</w:t>
      </w:r>
      <w:r>
        <w:rPr>
          <w:spacing w:val="-9"/>
        </w:rPr>
        <w:t> </w:t>
      </w:r>
      <w:r>
        <w:rPr/>
        <w:t>iniciarse</w:t>
      </w:r>
      <w:r>
        <w:rPr>
          <w:spacing w:val="-3"/>
        </w:rPr>
        <w:t> la</w:t>
      </w:r>
      <w:r>
        <w:rPr>
          <w:spacing w:val="-9"/>
        </w:rPr>
        <w:t> </w:t>
      </w:r>
      <w:r>
        <w:rPr/>
        <w:t>ejecución</w:t>
      </w:r>
      <w:r>
        <w:rPr>
          <w:spacing w:val="-8"/>
        </w:rPr>
        <w:t> </w:t>
      </w:r>
      <w:r>
        <w:rPr/>
        <w:t>del</w:t>
      </w:r>
      <w:r>
        <w:rPr>
          <w:spacing w:val="-11"/>
        </w:rPr>
        <w:t> </w:t>
      </w:r>
      <w:r>
        <w:rPr/>
        <w:t>contrato</w:t>
      </w:r>
      <w:r>
        <w:rPr>
          <w:spacing w:val="-9"/>
        </w:rPr>
        <w:t> </w:t>
      </w:r>
      <w:r>
        <w:rPr/>
        <w:t>sin</w:t>
      </w:r>
      <w:r>
        <w:rPr>
          <w:spacing w:val="-3"/>
        </w:rPr>
        <w:t> su</w:t>
      </w:r>
      <w:r>
        <w:rPr>
          <w:spacing w:val="-8"/>
        </w:rPr>
        <w:t> </w:t>
      </w:r>
      <w:r>
        <w:rPr/>
        <w:t>previa</w:t>
      </w:r>
      <w:r>
        <w:rPr>
          <w:spacing w:val="-9"/>
        </w:rPr>
        <w:t> </w:t>
      </w:r>
      <w:r>
        <w:rPr/>
        <w:t>formalización.</w:t>
      </w:r>
      <w:r>
        <w:rPr>
          <w:spacing w:val="-9"/>
        </w:rPr>
        <w:t> </w:t>
      </w:r>
      <w:r>
        <w:rPr/>
        <w:t>Si</w:t>
      </w:r>
      <w:r>
        <w:rPr>
          <w:spacing w:val="-11"/>
        </w:rPr>
        <w:t> </w:t>
      </w:r>
      <w:r>
        <w:rPr/>
        <w:t>esta</w:t>
      </w:r>
      <w:r>
        <w:rPr>
          <w:spacing w:val="-9"/>
        </w:rPr>
        <w:t> </w:t>
      </w:r>
      <w:r>
        <w:rPr/>
        <w:t>no</w:t>
      </w:r>
      <w:r>
        <w:rPr>
          <w:spacing w:val="-3"/>
        </w:rPr>
        <w:t> se</w:t>
      </w:r>
      <w:r>
        <w:rPr>
          <w:spacing w:val="-4"/>
        </w:rPr>
        <w:t> </w:t>
      </w:r>
      <w:r>
        <w:rPr/>
        <w:t>llevara a cabo dentro del plazo indicado por causa imputable al adjudicatario, la Administración </w:t>
      </w:r>
      <w:r>
        <w:rPr>
          <w:spacing w:val="-3"/>
        </w:rPr>
        <w:t>le </w:t>
      </w:r>
      <w:r>
        <w:rPr/>
        <w:t>exigirá el importe del 3 % del presupuesto base de licitación, IGIC excluido, en concepto de penalidad, que se hará efectivo en primer lugar contra la garantía definitiva, si se hubiera constituido, sin perjuicio de lo establecido en el artículo 71.2.a) de la LCSP. Si las causas de la no formalización fueren imputables a la Administración, se indemnizará al contratista de los daños y perjuicios que la demora </w:t>
      </w:r>
      <w:r>
        <w:rPr>
          <w:spacing w:val="-3"/>
        </w:rPr>
        <w:t>le </w:t>
      </w:r>
      <w:r>
        <w:rPr/>
        <w:t>pudiera</w:t>
      </w:r>
      <w:r>
        <w:rPr>
          <w:spacing w:val="2"/>
        </w:rPr>
        <w:t> </w:t>
      </w:r>
      <w:r>
        <w:rPr/>
        <w:t>ocasionar.</w:t>
      </w:r>
    </w:p>
    <w:p>
      <w:pPr>
        <w:spacing w:after="0"/>
        <w:jc w:val="both"/>
        <w:sectPr>
          <w:pgSz w:w="11910" w:h="16840"/>
          <w:pgMar w:header="0" w:footer="0" w:top="1580" w:bottom="280" w:left="1220" w:right="320"/>
        </w:sectPr>
      </w:pPr>
    </w:p>
    <w:p>
      <w:pPr>
        <w:pStyle w:val="BodyText"/>
        <w:spacing w:before="86"/>
        <w:ind w:left="479" w:right="409"/>
        <w:jc w:val="both"/>
      </w:pPr>
      <w:r>
        <w:rPr/>
        <w:t>La formalización de los contratos deberá publicarse, junto con el correspondiente contrato, en un plazo no superior a quince días tras el perfeccionamiento del contrato en el perfil de contratante del órgano de contratación.</w:t>
      </w:r>
    </w:p>
    <w:p>
      <w:pPr>
        <w:pStyle w:val="BodyText"/>
        <w:spacing w:before="1"/>
      </w:pPr>
    </w:p>
    <w:p>
      <w:pPr>
        <w:spacing w:line="482" w:lineRule="auto" w:before="0"/>
        <w:ind w:left="479" w:right="3388" w:firstLine="2996"/>
        <w:jc w:val="left"/>
        <w:rPr>
          <w:sz w:val="22"/>
        </w:rPr>
      </w:pPr>
      <w:r>
        <w:rPr>
          <w:b/>
          <w:sz w:val="22"/>
        </w:rPr>
        <w:t>IV.- EJECUCIÓN DEL CONTRATO 22.- </w:t>
      </w:r>
      <w:r>
        <w:rPr>
          <w:b/>
          <w:sz w:val="22"/>
          <w:u w:val="thick"/>
        </w:rPr>
        <w:t>RESPONSABLE DEL CONTRATO</w:t>
      </w:r>
      <w:r>
        <w:rPr>
          <w:b/>
          <w:sz w:val="22"/>
        </w:rPr>
        <w:t> </w:t>
      </w:r>
      <w:r>
        <w:rPr>
          <w:sz w:val="22"/>
        </w:rPr>
        <w:t>(art. 62 LCSP).</w:t>
      </w:r>
    </w:p>
    <w:p>
      <w:pPr>
        <w:pStyle w:val="BodyText"/>
        <w:ind w:left="479" w:right="395"/>
        <w:jc w:val="both"/>
      </w:pPr>
      <w:r>
        <w:rPr/>
        <w:t>El órgano de contratación deberá designar una persona física o jurídica, vinculada al ente contratante</w:t>
      </w:r>
      <w:r>
        <w:rPr>
          <w:spacing w:val="-15"/>
        </w:rPr>
        <w:t> </w:t>
      </w:r>
      <w:r>
        <w:rPr/>
        <w:t>o</w:t>
      </w:r>
      <w:r>
        <w:rPr>
          <w:spacing w:val="-14"/>
        </w:rPr>
        <w:t> </w:t>
      </w:r>
      <w:r>
        <w:rPr/>
        <w:t>ajena</w:t>
      </w:r>
      <w:r>
        <w:rPr>
          <w:spacing w:val="-15"/>
        </w:rPr>
        <w:t> </w:t>
      </w:r>
      <w:r>
        <w:rPr/>
        <w:t>a</w:t>
      </w:r>
      <w:r>
        <w:rPr>
          <w:spacing w:val="-14"/>
        </w:rPr>
        <w:t> </w:t>
      </w:r>
      <w:r>
        <w:rPr/>
        <w:t>él,</w:t>
      </w:r>
      <w:r>
        <w:rPr>
          <w:spacing w:val="-16"/>
        </w:rPr>
        <w:t> </w:t>
      </w:r>
      <w:r>
        <w:rPr/>
        <w:t>como</w:t>
      </w:r>
      <w:r>
        <w:rPr>
          <w:spacing w:val="-10"/>
        </w:rPr>
        <w:t> </w:t>
      </w:r>
      <w:r>
        <w:rPr/>
        <w:t>responsable</w:t>
      </w:r>
      <w:r>
        <w:rPr>
          <w:spacing w:val="-14"/>
        </w:rPr>
        <w:t> </w:t>
      </w:r>
      <w:r>
        <w:rPr/>
        <w:t>del</w:t>
      </w:r>
      <w:r>
        <w:rPr>
          <w:spacing w:val="-13"/>
        </w:rPr>
        <w:t> </w:t>
      </w:r>
      <w:r>
        <w:rPr/>
        <w:t>contrato,</w:t>
      </w:r>
      <w:r>
        <w:rPr>
          <w:spacing w:val="-15"/>
        </w:rPr>
        <w:t> </w:t>
      </w:r>
      <w:r>
        <w:rPr/>
        <w:t>quien</w:t>
      </w:r>
      <w:r>
        <w:rPr>
          <w:spacing w:val="-15"/>
        </w:rPr>
        <w:t> </w:t>
      </w:r>
      <w:r>
        <w:rPr/>
        <w:t>supervisará</w:t>
      </w:r>
      <w:r>
        <w:rPr>
          <w:spacing w:val="-9"/>
        </w:rPr>
        <w:t> </w:t>
      </w:r>
      <w:r>
        <w:rPr/>
        <w:t>la</w:t>
      </w:r>
      <w:r>
        <w:rPr>
          <w:spacing w:val="-15"/>
        </w:rPr>
        <w:t> </w:t>
      </w:r>
      <w:r>
        <w:rPr/>
        <w:t>ejecución</w:t>
      </w:r>
      <w:r>
        <w:rPr>
          <w:spacing w:val="-14"/>
        </w:rPr>
        <w:t> </w:t>
      </w:r>
      <w:r>
        <w:rPr/>
        <w:t>del</w:t>
      </w:r>
      <w:r>
        <w:rPr>
          <w:spacing w:val="-18"/>
        </w:rPr>
        <w:t> </w:t>
      </w:r>
      <w:r>
        <w:rPr/>
        <w:t>mismo, comprobando que su realización </w:t>
      </w:r>
      <w:r>
        <w:rPr>
          <w:spacing w:val="-3"/>
        </w:rPr>
        <w:t>se </w:t>
      </w:r>
      <w:r>
        <w:rPr/>
        <w:t>ajusta a lo establecido en el contrato, y cursará al contratista las órdenes e instrucciones del órgano de</w:t>
      </w:r>
      <w:r>
        <w:rPr>
          <w:spacing w:val="-8"/>
        </w:rPr>
        <w:t> </w:t>
      </w:r>
      <w:r>
        <w:rPr/>
        <w:t>contratación.</w:t>
      </w:r>
    </w:p>
    <w:p>
      <w:pPr>
        <w:pStyle w:val="BodyText"/>
        <w:spacing w:before="7"/>
        <w:rPr>
          <w:sz w:val="25"/>
        </w:rPr>
      </w:pPr>
    </w:p>
    <w:p>
      <w:pPr>
        <w:pStyle w:val="BodyText"/>
        <w:spacing w:before="1"/>
        <w:ind w:left="479"/>
        <w:jc w:val="both"/>
      </w:pPr>
      <w:r>
        <w:rPr/>
        <w:t>Son funciones del responsable del contrato:</w:t>
      </w:r>
    </w:p>
    <w:p>
      <w:pPr>
        <w:pStyle w:val="BodyText"/>
        <w:spacing w:before="9"/>
        <w:rPr>
          <w:sz w:val="21"/>
        </w:rPr>
      </w:pPr>
    </w:p>
    <w:p>
      <w:pPr>
        <w:pStyle w:val="ListParagraph"/>
        <w:numPr>
          <w:ilvl w:val="0"/>
          <w:numId w:val="80"/>
        </w:numPr>
        <w:tabs>
          <w:tab w:pos="625" w:val="left" w:leader="none"/>
        </w:tabs>
        <w:spacing w:line="242" w:lineRule="auto" w:before="0" w:after="0"/>
        <w:ind w:left="479" w:right="408" w:firstLine="0"/>
        <w:jc w:val="both"/>
        <w:rPr>
          <w:sz w:val="22"/>
        </w:rPr>
      </w:pPr>
      <w:r>
        <w:rPr>
          <w:spacing w:val="-3"/>
          <w:sz w:val="22"/>
        </w:rPr>
        <w:t>Promover </w:t>
      </w:r>
      <w:r>
        <w:rPr>
          <w:sz w:val="22"/>
        </w:rPr>
        <w:t>y </w:t>
      </w:r>
      <w:r>
        <w:rPr>
          <w:spacing w:val="-3"/>
          <w:sz w:val="22"/>
        </w:rPr>
        <w:t>convocar </w:t>
      </w:r>
      <w:r>
        <w:rPr>
          <w:spacing w:val="-4"/>
          <w:sz w:val="22"/>
        </w:rPr>
        <w:t>reuniones </w:t>
      </w:r>
      <w:r>
        <w:rPr>
          <w:sz w:val="22"/>
        </w:rPr>
        <w:t>que </w:t>
      </w:r>
      <w:r>
        <w:rPr>
          <w:spacing w:val="-4"/>
          <w:sz w:val="22"/>
        </w:rPr>
        <w:t>resulten necesarias </w:t>
      </w:r>
      <w:r>
        <w:rPr>
          <w:spacing w:val="-3"/>
          <w:sz w:val="22"/>
        </w:rPr>
        <w:t>con </w:t>
      </w:r>
      <w:r>
        <w:rPr>
          <w:sz w:val="22"/>
        </w:rPr>
        <w:t>el fin de </w:t>
      </w:r>
      <w:r>
        <w:rPr>
          <w:spacing w:val="-4"/>
          <w:sz w:val="22"/>
        </w:rPr>
        <w:t>solucionar incidentes </w:t>
      </w:r>
      <w:r>
        <w:rPr>
          <w:sz w:val="22"/>
        </w:rPr>
        <w:t>en </w:t>
      </w:r>
      <w:r>
        <w:rPr>
          <w:spacing w:val="-3"/>
          <w:sz w:val="22"/>
        </w:rPr>
        <w:t>la </w:t>
      </w:r>
      <w:r>
        <w:rPr>
          <w:spacing w:val="-4"/>
          <w:sz w:val="22"/>
        </w:rPr>
        <w:t>ejecución</w:t>
      </w:r>
      <w:r>
        <w:rPr>
          <w:spacing w:val="-7"/>
          <w:sz w:val="22"/>
        </w:rPr>
        <w:t> </w:t>
      </w:r>
      <w:r>
        <w:rPr>
          <w:sz w:val="22"/>
        </w:rPr>
        <w:t>del</w:t>
      </w:r>
      <w:r>
        <w:rPr>
          <w:spacing w:val="-4"/>
          <w:sz w:val="22"/>
        </w:rPr>
        <w:t> contrato</w:t>
      </w:r>
      <w:r>
        <w:rPr>
          <w:spacing w:val="-6"/>
          <w:sz w:val="22"/>
        </w:rPr>
        <w:t> </w:t>
      </w:r>
      <w:r>
        <w:rPr>
          <w:sz w:val="22"/>
        </w:rPr>
        <w:t>en</w:t>
      </w:r>
      <w:r>
        <w:rPr>
          <w:spacing w:val="-1"/>
          <w:sz w:val="22"/>
        </w:rPr>
        <w:t> </w:t>
      </w:r>
      <w:r>
        <w:rPr>
          <w:spacing w:val="-3"/>
          <w:sz w:val="22"/>
        </w:rPr>
        <w:t>los</w:t>
      </w:r>
      <w:r>
        <w:rPr>
          <w:spacing w:val="-8"/>
          <w:sz w:val="22"/>
        </w:rPr>
        <w:t> </w:t>
      </w:r>
      <w:r>
        <w:rPr>
          <w:spacing w:val="-3"/>
          <w:sz w:val="22"/>
        </w:rPr>
        <w:t>términos</w:t>
      </w:r>
      <w:r>
        <w:rPr>
          <w:spacing w:val="-8"/>
          <w:sz w:val="22"/>
        </w:rPr>
        <w:t> </w:t>
      </w:r>
      <w:r>
        <w:rPr>
          <w:sz w:val="22"/>
        </w:rPr>
        <w:t>que</w:t>
      </w:r>
      <w:r>
        <w:rPr>
          <w:spacing w:val="-6"/>
          <w:sz w:val="22"/>
        </w:rPr>
        <w:t> </w:t>
      </w:r>
      <w:r>
        <w:rPr>
          <w:spacing w:val="-3"/>
          <w:sz w:val="22"/>
        </w:rPr>
        <w:t>mejor</w:t>
      </w:r>
      <w:r>
        <w:rPr>
          <w:spacing w:val="-9"/>
          <w:sz w:val="22"/>
        </w:rPr>
        <w:t> </w:t>
      </w:r>
      <w:r>
        <w:rPr>
          <w:spacing w:val="-3"/>
          <w:sz w:val="22"/>
        </w:rPr>
        <w:t>convengan</w:t>
      </w:r>
      <w:r>
        <w:rPr>
          <w:spacing w:val="-7"/>
          <w:sz w:val="22"/>
        </w:rPr>
        <w:t> </w:t>
      </w:r>
      <w:r>
        <w:rPr>
          <w:sz w:val="22"/>
        </w:rPr>
        <w:t>a</w:t>
      </w:r>
      <w:r>
        <w:rPr>
          <w:spacing w:val="-6"/>
          <w:sz w:val="22"/>
        </w:rPr>
        <w:t> </w:t>
      </w:r>
      <w:r>
        <w:rPr>
          <w:spacing w:val="-3"/>
          <w:sz w:val="22"/>
        </w:rPr>
        <w:t>los</w:t>
      </w:r>
      <w:r>
        <w:rPr>
          <w:spacing w:val="-8"/>
          <w:sz w:val="22"/>
        </w:rPr>
        <w:t> </w:t>
      </w:r>
      <w:r>
        <w:rPr>
          <w:spacing w:val="-4"/>
          <w:sz w:val="22"/>
        </w:rPr>
        <w:t>intereses</w:t>
      </w:r>
      <w:r>
        <w:rPr>
          <w:spacing w:val="-8"/>
          <w:sz w:val="22"/>
        </w:rPr>
        <w:t> </w:t>
      </w:r>
      <w:r>
        <w:rPr>
          <w:spacing w:val="-4"/>
          <w:sz w:val="22"/>
        </w:rPr>
        <w:t>públicos.</w:t>
      </w:r>
    </w:p>
    <w:p>
      <w:pPr>
        <w:pStyle w:val="BodyText"/>
        <w:spacing w:before="6"/>
        <w:rPr>
          <w:sz w:val="21"/>
        </w:rPr>
      </w:pPr>
    </w:p>
    <w:p>
      <w:pPr>
        <w:pStyle w:val="ListParagraph"/>
        <w:numPr>
          <w:ilvl w:val="0"/>
          <w:numId w:val="80"/>
        </w:numPr>
        <w:tabs>
          <w:tab w:pos="687" w:val="left" w:leader="none"/>
        </w:tabs>
        <w:spacing w:line="240" w:lineRule="auto" w:before="1" w:after="0"/>
        <w:ind w:left="479" w:right="399" w:firstLine="0"/>
        <w:jc w:val="both"/>
        <w:rPr>
          <w:sz w:val="22"/>
        </w:rPr>
      </w:pPr>
      <w:r>
        <w:rPr>
          <w:spacing w:val="-4"/>
          <w:sz w:val="22"/>
        </w:rPr>
        <w:t>Resolver </w:t>
      </w:r>
      <w:r>
        <w:rPr>
          <w:spacing w:val="-3"/>
          <w:sz w:val="22"/>
        </w:rPr>
        <w:t>las </w:t>
      </w:r>
      <w:r>
        <w:rPr>
          <w:spacing w:val="-4"/>
          <w:sz w:val="22"/>
        </w:rPr>
        <w:t>incidencias surgidas </w:t>
      </w:r>
      <w:r>
        <w:rPr>
          <w:sz w:val="22"/>
        </w:rPr>
        <w:t>en </w:t>
      </w:r>
      <w:r>
        <w:rPr>
          <w:spacing w:val="-3"/>
          <w:sz w:val="22"/>
        </w:rPr>
        <w:t>la ejecución </w:t>
      </w:r>
      <w:r>
        <w:rPr>
          <w:sz w:val="22"/>
        </w:rPr>
        <w:t>del </w:t>
      </w:r>
      <w:r>
        <w:rPr>
          <w:spacing w:val="-4"/>
          <w:sz w:val="22"/>
        </w:rPr>
        <w:t>contrato, siguiendo </w:t>
      </w:r>
      <w:r>
        <w:rPr>
          <w:sz w:val="22"/>
        </w:rPr>
        <w:t>el </w:t>
      </w:r>
      <w:r>
        <w:rPr>
          <w:spacing w:val="-3"/>
          <w:sz w:val="22"/>
        </w:rPr>
        <w:t>procedimiento </w:t>
      </w:r>
      <w:r>
        <w:rPr>
          <w:spacing w:val="-4"/>
          <w:sz w:val="22"/>
        </w:rPr>
        <w:t>establecido </w:t>
      </w:r>
      <w:r>
        <w:rPr>
          <w:sz w:val="22"/>
        </w:rPr>
        <w:t>en el </w:t>
      </w:r>
      <w:r>
        <w:rPr>
          <w:spacing w:val="-3"/>
          <w:sz w:val="22"/>
        </w:rPr>
        <w:t>artículo </w:t>
      </w:r>
      <w:r>
        <w:rPr>
          <w:sz w:val="22"/>
        </w:rPr>
        <w:t>97 </w:t>
      </w:r>
      <w:r>
        <w:rPr>
          <w:spacing w:val="-4"/>
          <w:sz w:val="22"/>
        </w:rPr>
        <w:t>Reglamento general </w:t>
      </w:r>
      <w:r>
        <w:rPr>
          <w:sz w:val="22"/>
        </w:rPr>
        <w:t>de </w:t>
      </w:r>
      <w:r>
        <w:rPr>
          <w:spacing w:val="-3"/>
          <w:sz w:val="22"/>
        </w:rPr>
        <w:t>la </w:t>
      </w:r>
      <w:r>
        <w:rPr>
          <w:sz w:val="22"/>
        </w:rPr>
        <w:t>Ley de </w:t>
      </w:r>
      <w:r>
        <w:rPr>
          <w:spacing w:val="-4"/>
          <w:sz w:val="22"/>
        </w:rPr>
        <w:t>Contratos </w:t>
      </w:r>
      <w:r>
        <w:rPr>
          <w:sz w:val="22"/>
        </w:rPr>
        <w:t>de las </w:t>
      </w:r>
      <w:r>
        <w:rPr>
          <w:spacing w:val="-4"/>
          <w:sz w:val="22"/>
        </w:rPr>
        <w:t>Administraciones Públicas,</w:t>
      </w:r>
      <w:r>
        <w:rPr>
          <w:spacing w:val="-8"/>
          <w:sz w:val="22"/>
        </w:rPr>
        <w:t> </w:t>
      </w:r>
      <w:r>
        <w:rPr>
          <w:spacing w:val="-3"/>
          <w:sz w:val="22"/>
        </w:rPr>
        <w:t>aprobado</w:t>
      </w:r>
      <w:r>
        <w:rPr>
          <w:spacing w:val="-7"/>
          <w:sz w:val="22"/>
        </w:rPr>
        <w:t> </w:t>
      </w:r>
      <w:r>
        <w:rPr>
          <w:sz w:val="22"/>
        </w:rPr>
        <w:t>por</w:t>
      </w:r>
      <w:r>
        <w:rPr>
          <w:spacing w:val="-10"/>
          <w:sz w:val="22"/>
        </w:rPr>
        <w:t> </w:t>
      </w:r>
      <w:r>
        <w:rPr>
          <w:spacing w:val="-3"/>
          <w:sz w:val="22"/>
        </w:rPr>
        <w:t>Real</w:t>
      </w:r>
      <w:r>
        <w:rPr>
          <w:spacing w:val="-4"/>
          <w:sz w:val="22"/>
        </w:rPr>
        <w:t> Decreto</w:t>
      </w:r>
      <w:r>
        <w:rPr>
          <w:spacing w:val="-7"/>
          <w:sz w:val="22"/>
        </w:rPr>
        <w:t> </w:t>
      </w:r>
      <w:r>
        <w:rPr>
          <w:spacing w:val="-3"/>
          <w:sz w:val="22"/>
        </w:rPr>
        <w:t>1098/2001,</w:t>
      </w:r>
      <w:r>
        <w:rPr>
          <w:spacing w:val="-8"/>
          <w:sz w:val="22"/>
        </w:rPr>
        <w:t> </w:t>
      </w:r>
      <w:r>
        <w:rPr>
          <w:sz w:val="22"/>
        </w:rPr>
        <w:t>de</w:t>
      </w:r>
      <w:r>
        <w:rPr>
          <w:spacing w:val="-6"/>
          <w:sz w:val="22"/>
        </w:rPr>
        <w:t> </w:t>
      </w:r>
      <w:r>
        <w:rPr>
          <w:sz w:val="22"/>
        </w:rPr>
        <w:t>12</w:t>
      </w:r>
      <w:r>
        <w:rPr>
          <w:spacing w:val="-7"/>
          <w:sz w:val="22"/>
        </w:rPr>
        <w:t> </w:t>
      </w:r>
      <w:r>
        <w:rPr>
          <w:sz w:val="22"/>
        </w:rPr>
        <w:t>de</w:t>
      </w:r>
      <w:r>
        <w:rPr>
          <w:spacing w:val="-7"/>
          <w:sz w:val="22"/>
        </w:rPr>
        <w:t> </w:t>
      </w:r>
      <w:r>
        <w:rPr>
          <w:spacing w:val="-4"/>
          <w:sz w:val="22"/>
        </w:rPr>
        <w:t>octubre.</w:t>
      </w:r>
    </w:p>
    <w:p>
      <w:pPr>
        <w:pStyle w:val="BodyText"/>
      </w:pPr>
    </w:p>
    <w:p>
      <w:pPr>
        <w:pStyle w:val="ListParagraph"/>
        <w:numPr>
          <w:ilvl w:val="0"/>
          <w:numId w:val="80"/>
        </w:numPr>
        <w:tabs>
          <w:tab w:pos="610" w:val="left" w:leader="none"/>
        </w:tabs>
        <w:spacing w:line="240" w:lineRule="auto" w:before="1" w:after="0"/>
        <w:ind w:left="479" w:right="405" w:firstLine="0"/>
        <w:jc w:val="left"/>
        <w:rPr>
          <w:sz w:val="22"/>
        </w:rPr>
      </w:pPr>
      <w:r>
        <w:rPr>
          <w:spacing w:val="-3"/>
          <w:sz w:val="22"/>
        </w:rPr>
        <w:t>Acreditar la </w:t>
      </w:r>
      <w:r>
        <w:rPr>
          <w:spacing w:val="-4"/>
          <w:sz w:val="22"/>
        </w:rPr>
        <w:t>conformidad </w:t>
      </w:r>
      <w:r>
        <w:rPr>
          <w:sz w:val="22"/>
        </w:rPr>
        <w:t>o no de </w:t>
      </w:r>
      <w:r>
        <w:rPr>
          <w:spacing w:val="-3"/>
          <w:sz w:val="22"/>
        </w:rPr>
        <w:t>la </w:t>
      </w:r>
      <w:r>
        <w:rPr>
          <w:spacing w:val="-4"/>
          <w:sz w:val="22"/>
        </w:rPr>
        <w:t>prestación </w:t>
      </w:r>
      <w:r>
        <w:rPr>
          <w:sz w:val="22"/>
        </w:rPr>
        <w:t>del </w:t>
      </w:r>
      <w:r>
        <w:rPr>
          <w:spacing w:val="-4"/>
          <w:sz w:val="22"/>
        </w:rPr>
        <w:t>servicio objeto </w:t>
      </w:r>
      <w:r>
        <w:rPr>
          <w:sz w:val="22"/>
        </w:rPr>
        <w:t>del </w:t>
      </w:r>
      <w:r>
        <w:rPr>
          <w:spacing w:val="-4"/>
          <w:sz w:val="22"/>
        </w:rPr>
        <w:t>contrato </w:t>
      </w:r>
      <w:r>
        <w:rPr>
          <w:spacing w:val="-3"/>
          <w:sz w:val="22"/>
        </w:rPr>
        <w:t>con carácter </w:t>
      </w:r>
      <w:r>
        <w:rPr>
          <w:spacing w:val="-4"/>
          <w:sz w:val="22"/>
        </w:rPr>
        <w:t>previo </w:t>
      </w:r>
      <w:r>
        <w:rPr>
          <w:sz w:val="22"/>
        </w:rPr>
        <w:t>a </w:t>
      </w:r>
      <w:r>
        <w:rPr>
          <w:spacing w:val="-3"/>
          <w:sz w:val="22"/>
        </w:rPr>
        <w:t>su abono, sea </w:t>
      </w:r>
      <w:r>
        <w:rPr>
          <w:spacing w:val="-4"/>
          <w:sz w:val="22"/>
        </w:rPr>
        <w:t>parcial </w:t>
      </w:r>
      <w:r>
        <w:rPr>
          <w:sz w:val="22"/>
        </w:rPr>
        <w:t>o</w:t>
      </w:r>
      <w:r>
        <w:rPr>
          <w:spacing w:val="-26"/>
          <w:sz w:val="22"/>
        </w:rPr>
        <w:t> </w:t>
      </w:r>
      <w:r>
        <w:rPr>
          <w:spacing w:val="-4"/>
          <w:sz w:val="22"/>
        </w:rPr>
        <w:t>total.</w:t>
      </w:r>
    </w:p>
    <w:p>
      <w:pPr>
        <w:pStyle w:val="BodyText"/>
        <w:spacing w:before="11"/>
        <w:rPr>
          <w:sz w:val="21"/>
        </w:rPr>
      </w:pPr>
    </w:p>
    <w:p>
      <w:pPr>
        <w:pStyle w:val="ListParagraph"/>
        <w:numPr>
          <w:ilvl w:val="0"/>
          <w:numId w:val="80"/>
        </w:numPr>
        <w:tabs>
          <w:tab w:pos="644" w:val="left" w:leader="none"/>
        </w:tabs>
        <w:spacing w:line="240" w:lineRule="auto" w:before="0" w:after="0"/>
        <w:ind w:left="479" w:right="402" w:firstLine="0"/>
        <w:jc w:val="left"/>
        <w:rPr>
          <w:sz w:val="22"/>
        </w:rPr>
      </w:pPr>
      <w:r>
        <w:rPr>
          <w:spacing w:val="-3"/>
          <w:sz w:val="22"/>
        </w:rPr>
        <w:t>Informar </w:t>
      </w:r>
      <w:r>
        <w:rPr>
          <w:sz w:val="22"/>
        </w:rPr>
        <w:t>en </w:t>
      </w:r>
      <w:r>
        <w:rPr>
          <w:spacing w:val="-4"/>
          <w:sz w:val="22"/>
        </w:rPr>
        <w:t>expedientes </w:t>
      </w:r>
      <w:r>
        <w:rPr>
          <w:sz w:val="22"/>
        </w:rPr>
        <w:t>de </w:t>
      </w:r>
      <w:r>
        <w:rPr>
          <w:spacing w:val="-4"/>
          <w:sz w:val="22"/>
        </w:rPr>
        <w:t>reclamación </w:t>
      </w:r>
      <w:r>
        <w:rPr>
          <w:sz w:val="22"/>
        </w:rPr>
        <w:t>de daños y </w:t>
      </w:r>
      <w:r>
        <w:rPr>
          <w:spacing w:val="-4"/>
          <w:sz w:val="22"/>
        </w:rPr>
        <w:t>perjuicios </w:t>
      </w:r>
      <w:r>
        <w:rPr>
          <w:sz w:val="22"/>
        </w:rPr>
        <w:t>y de </w:t>
      </w:r>
      <w:r>
        <w:rPr>
          <w:spacing w:val="-4"/>
          <w:sz w:val="22"/>
        </w:rPr>
        <w:t>incautación </w:t>
      </w:r>
      <w:r>
        <w:rPr>
          <w:sz w:val="22"/>
        </w:rPr>
        <w:t>de </w:t>
      </w:r>
      <w:r>
        <w:rPr>
          <w:spacing w:val="-3"/>
          <w:sz w:val="22"/>
        </w:rPr>
        <w:t>la garantía </w:t>
      </w:r>
      <w:r>
        <w:rPr>
          <w:spacing w:val="-4"/>
          <w:sz w:val="22"/>
        </w:rPr>
        <w:t>definitiva.</w:t>
      </w:r>
    </w:p>
    <w:p>
      <w:pPr>
        <w:pStyle w:val="BodyText"/>
        <w:spacing w:before="11"/>
        <w:rPr>
          <w:sz w:val="21"/>
        </w:rPr>
      </w:pPr>
    </w:p>
    <w:p>
      <w:pPr>
        <w:pStyle w:val="ListParagraph"/>
        <w:numPr>
          <w:ilvl w:val="0"/>
          <w:numId w:val="80"/>
        </w:numPr>
        <w:tabs>
          <w:tab w:pos="610" w:val="left" w:leader="none"/>
        </w:tabs>
        <w:spacing w:line="240" w:lineRule="auto" w:before="0" w:after="0"/>
        <w:ind w:left="609" w:right="0" w:hanging="131"/>
        <w:jc w:val="left"/>
        <w:rPr>
          <w:sz w:val="22"/>
        </w:rPr>
      </w:pPr>
      <w:r>
        <w:rPr>
          <w:spacing w:val="-4"/>
          <w:sz w:val="22"/>
        </w:rPr>
        <w:t>Informar, </w:t>
      </w:r>
      <w:r>
        <w:rPr>
          <w:spacing w:val="-3"/>
          <w:sz w:val="22"/>
        </w:rPr>
        <w:t>con </w:t>
      </w:r>
      <w:r>
        <w:rPr>
          <w:spacing w:val="-4"/>
          <w:sz w:val="22"/>
        </w:rPr>
        <w:t>carácter </w:t>
      </w:r>
      <w:r>
        <w:rPr>
          <w:spacing w:val="-3"/>
          <w:sz w:val="22"/>
        </w:rPr>
        <w:t>previo, la </w:t>
      </w:r>
      <w:r>
        <w:rPr>
          <w:spacing w:val="-4"/>
          <w:sz w:val="22"/>
        </w:rPr>
        <w:t>procedencia </w:t>
      </w:r>
      <w:r>
        <w:rPr>
          <w:sz w:val="22"/>
        </w:rPr>
        <w:t>de las </w:t>
      </w:r>
      <w:r>
        <w:rPr>
          <w:spacing w:val="-4"/>
          <w:sz w:val="22"/>
        </w:rPr>
        <w:t>posibles</w:t>
      </w:r>
      <w:r>
        <w:rPr>
          <w:spacing w:val="-40"/>
          <w:sz w:val="22"/>
        </w:rPr>
        <w:t> </w:t>
      </w:r>
      <w:r>
        <w:rPr>
          <w:spacing w:val="-4"/>
          <w:sz w:val="22"/>
        </w:rPr>
        <w:t>prórrogas.</w:t>
      </w:r>
    </w:p>
    <w:p>
      <w:pPr>
        <w:pStyle w:val="BodyText"/>
        <w:spacing w:before="10"/>
        <w:rPr>
          <w:sz w:val="21"/>
        </w:rPr>
      </w:pPr>
    </w:p>
    <w:p>
      <w:pPr>
        <w:pStyle w:val="ListParagraph"/>
        <w:numPr>
          <w:ilvl w:val="0"/>
          <w:numId w:val="80"/>
        </w:numPr>
        <w:tabs>
          <w:tab w:pos="610" w:val="left" w:leader="none"/>
        </w:tabs>
        <w:spacing w:line="240" w:lineRule="auto" w:before="0" w:after="0"/>
        <w:ind w:left="609" w:right="0" w:hanging="131"/>
        <w:jc w:val="left"/>
        <w:rPr>
          <w:sz w:val="22"/>
        </w:rPr>
      </w:pPr>
      <w:r>
        <w:rPr>
          <w:spacing w:val="-4"/>
          <w:sz w:val="22"/>
        </w:rPr>
        <w:t>Informar, </w:t>
      </w:r>
      <w:r>
        <w:rPr>
          <w:spacing w:val="-3"/>
          <w:sz w:val="22"/>
        </w:rPr>
        <w:t>con </w:t>
      </w:r>
      <w:r>
        <w:rPr>
          <w:spacing w:val="-4"/>
          <w:sz w:val="22"/>
        </w:rPr>
        <w:t>carácter </w:t>
      </w:r>
      <w:r>
        <w:rPr>
          <w:spacing w:val="-3"/>
          <w:sz w:val="22"/>
        </w:rPr>
        <w:t>previo </w:t>
      </w:r>
      <w:r>
        <w:rPr>
          <w:sz w:val="22"/>
        </w:rPr>
        <w:t>a </w:t>
      </w:r>
      <w:r>
        <w:rPr>
          <w:spacing w:val="-3"/>
          <w:sz w:val="22"/>
        </w:rPr>
        <w:t>las </w:t>
      </w:r>
      <w:r>
        <w:rPr>
          <w:spacing w:val="-4"/>
          <w:sz w:val="22"/>
        </w:rPr>
        <w:t>recepciones parciales </w:t>
      </w:r>
      <w:r>
        <w:rPr>
          <w:sz w:val="22"/>
        </w:rPr>
        <w:t>y/o</w:t>
      </w:r>
      <w:r>
        <w:rPr>
          <w:spacing w:val="-32"/>
          <w:sz w:val="22"/>
        </w:rPr>
        <w:t> </w:t>
      </w:r>
      <w:r>
        <w:rPr>
          <w:spacing w:val="-4"/>
          <w:sz w:val="22"/>
        </w:rPr>
        <w:t>totales.</w:t>
      </w:r>
    </w:p>
    <w:p>
      <w:pPr>
        <w:pStyle w:val="BodyText"/>
        <w:spacing w:before="2"/>
      </w:pPr>
    </w:p>
    <w:p>
      <w:pPr>
        <w:pStyle w:val="ListParagraph"/>
        <w:numPr>
          <w:ilvl w:val="0"/>
          <w:numId w:val="80"/>
        </w:numPr>
        <w:tabs>
          <w:tab w:pos="610" w:val="left" w:leader="none"/>
        </w:tabs>
        <w:spacing w:line="240" w:lineRule="auto" w:before="1" w:after="0"/>
        <w:ind w:left="609" w:right="0" w:hanging="131"/>
        <w:jc w:val="left"/>
        <w:rPr>
          <w:sz w:val="22"/>
        </w:rPr>
      </w:pPr>
      <w:r>
        <w:rPr>
          <w:spacing w:val="-4"/>
          <w:sz w:val="22"/>
        </w:rPr>
        <w:t>Proponer </w:t>
      </w:r>
      <w:r>
        <w:rPr>
          <w:spacing w:val="-3"/>
          <w:sz w:val="22"/>
        </w:rPr>
        <w:t>la </w:t>
      </w:r>
      <w:r>
        <w:rPr>
          <w:spacing w:val="-4"/>
          <w:sz w:val="22"/>
        </w:rPr>
        <w:t>ampliación </w:t>
      </w:r>
      <w:r>
        <w:rPr>
          <w:sz w:val="22"/>
        </w:rPr>
        <w:t>del </w:t>
      </w:r>
      <w:r>
        <w:rPr>
          <w:spacing w:val="-3"/>
          <w:sz w:val="22"/>
        </w:rPr>
        <w:t>plazo </w:t>
      </w:r>
      <w:r>
        <w:rPr>
          <w:sz w:val="22"/>
        </w:rPr>
        <w:t>de </w:t>
      </w:r>
      <w:r>
        <w:rPr>
          <w:spacing w:val="-4"/>
          <w:sz w:val="22"/>
        </w:rPr>
        <w:t>ejecución</w:t>
      </w:r>
      <w:r>
        <w:rPr>
          <w:spacing w:val="-34"/>
          <w:sz w:val="22"/>
        </w:rPr>
        <w:t> </w:t>
      </w:r>
      <w:r>
        <w:rPr>
          <w:spacing w:val="-4"/>
          <w:sz w:val="22"/>
        </w:rPr>
        <w:t>estipulado.</w:t>
      </w:r>
    </w:p>
    <w:p>
      <w:pPr>
        <w:pStyle w:val="BodyText"/>
        <w:spacing w:before="9"/>
        <w:rPr>
          <w:sz w:val="21"/>
        </w:rPr>
      </w:pPr>
    </w:p>
    <w:p>
      <w:pPr>
        <w:pStyle w:val="ListParagraph"/>
        <w:numPr>
          <w:ilvl w:val="0"/>
          <w:numId w:val="80"/>
        </w:numPr>
        <w:tabs>
          <w:tab w:pos="610" w:val="left" w:leader="none"/>
        </w:tabs>
        <w:spacing w:line="240" w:lineRule="auto" w:before="0" w:after="0"/>
        <w:ind w:left="609" w:right="0" w:hanging="131"/>
        <w:jc w:val="left"/>
        <w:rPr>
          <w:sz w:val="22"/>
        </w:rPr>
      </w:pPr>
      <w:r>
        <w:rPr>
          <w:spacing w:val="-4"/>
          <w:sz w:val="22"/>
        </w:rPr>
        <w:t>Informar sobre </w:t>
      </w:r>
      <w:r>
        <w:rPr>
          <w:sz w:val="22"/>
        </w:rPr>
        <w:t>el </w:t>
      </w:r>
      <w:r>
        <w:rPr>
          <w:spacing w:val="-4"/>
          <w:sz w:val="22"/>
        </w:rPr>
        <w:t>cumplimento </w:t>
      </w:r>
      <w:r>
        <w:rPr>
          <w:sz w:val="22"/>
        </w:rPr>
        <w:t>del </w:t>
      </w:r>
      <w:r>
        <w:rPr>
          <w:spacing w:val="-3"/>
          <w:sz w:val="22"/>
        </w:rPr>
        <w:t>plazo </w:t>
      </w:r>
      <w:r>
        <w:rPr>
          <w:sz w:val="22"/>
        </w:rPr>
        <w:t>de</w:t>
      </w:r>
      <w:r>
        <w:rPr>
          <w:spacing w:val="-33"/>
          <w:sz w:val="22"/>
        </w:rPr>
        <w:t> </w:t>
      </w:r>
      <w:r>
        <w:rPr>
          <w:spacing w:val="-3"/>
          <w:sz w:val="22"/>
        </w:rPr>
        <w:t>garantía.</w:t>
      </w:r>
    </w:p>
    <w:p>
      <w:pPr>
        <w:pStyle w:val="BodyText"/>
        <w:spacing w:before="5"/>
      </w:pPr>
    </w:p>
    <w:p>
      <w:pPr>
        <w:pStyle w:val="ListParagraph"/>
        <w:numPr>
          <w:ilvl w:val="0"/>
          <w:numId w:val="80"/>
        </w:numPr>
        <w:tabs>
          <w:tab w:pos="658" w:val="left" w:leader="none"/>
        </w:tabs>
        <w:spacing w:line="237" w:lineRule="auto" w:before="1" w:after="0"/>
        <w:ind w:left="479" w:right="407" w:firstLine="0"/>
        <w:jc w:val="both"/>
        <w:rPr>
          <w:sz w:val="22"/>
        </w:rPr>
      </w:pPr>
      <w:r>
        <w:rPr>
          <w:spacing w:val="-4"/>
          <w:sz w:val="22"/>
        </w:rPr>
        <w:t>Informar </w:t>
      </w:r>
      <w:r>
        <w:rPr>
          <w:spacing w:val="-3"/>
          <w:sz w:val="22"/>
        </w:rPr>
        <w:t>sobre </w:t>
      </w:r>
      <w:r>
        <w:rPr>
          <w:sz w:val="22"/>
        </w:rPr>
        <w:t>el </w:t>
      </w:r>
      <w:r>
        <w:rPr>
          <w:spacing w:val="-4"/>
          <w:sz w:val="22"/>
        </w:rPr>
        <w:t>cumplimento </w:t>
      </w:r>
      <w:r>
        <w:rPr>
          <w:sz w:val="22"/>
        </w:rPr>
        <w:t>de </w:t>
      </w:r>
      <w:r>
        <w:rPr>
          <w:spacing w:val="-3"/>
          <w:sz w:val="22"/>
        </w:rPr>
        <w:t>las condiciones </w:t>
      </w:r>
      <w:r>
        <w:rPr>
          <w:spacing w:val="-4"/>
          <w:sz w:val="22"/>
        </w:rPr>
        <w:t>especiales </w:t>
      </w:r>
      <w:r>
        <w:rPr>
          <w:sz w:val="22"/>
        </w:rPr>
        <w:t>y </w:t>
      </w:r>
      <w:r>
        <w:rPr>
          <w:spacing w:val="-3"/>
          <w:sz w:val="22"/>
        </w:rPr>
        <w:t>esenciales </w:t>
      </w:r>
      <w:r>
        <w:rPr>
          <w:spacing w:val="-4"/>
          <w:sz w:val="22"/>
        </w:rPr>
        <w:t>señaladas para </w:t>
      </w:r>
      <w:r>
        <w:rPr>
          <w:spacing w:val="-3"/>
          <w:sz w:val="22"/>
        </w:rPr>
        <w:t>la </w:t>
      </w:r>
      <w:r>
        <w:rPr>
          <w:spacing w:val="-4"/>
          <w:sz w:val="22"/>
        </w:rPr>
        <w:t>ejecución </w:t>
      </w:r>
      <w:r>
        <w:rPr>
          <w:sz w:val="22"/>
        </w:rPr>
        <w:t>del</w:t>
      </w:r>
      <w:r>
        <w:rPr>
          <w:spacing w:val="-8"/>
          <w:sz w:val="22"/>
        </w:rPr>
        <w:t> </w:t>
      </w:r>
      <w:r>
        <w:rPr>
          <w:spacing w:val="-4"/>
          <w:sz w:val="22"/>
        </w:rPr>
        <w:t>contrato.</w:t>
      </w:r>
    </w:p>
    <w:p>
      <w:pPr>
        <w:pStyle w:val="BodyText"/>
        <w:spacing w:before="2"/>
      </w:pPr>
    </w:p>
    <w:p>
      <w:pPr>
        <w:pStyle w:val="ListParagraph"/>
        <w:numPr>
          <w:ilvl w:val="0"/>
          <w:numId w:val="80"/>
        </w:numPr>
        <w:tabs>
          <w:tab w:pos="596" w:val="left" w:leader="none"/>
        </w:tabs>
        <w:spacing w:line="240" w:lineRule="auto" w:before="0" w:after="0"/>
        <w:ind w:left="479" w:right="399" w:firstLine="0"/>
        <w:jc w:val="left"/>
        <w:rPr>
          <w:sz w:val="22"/>
        </w:rPr>
      </w:pPr>
      <w:r>
        <w:rPr>
          <w:spacing w:val="-3"/>
          <w:sz w:val="22"/>
        </w:rPr>
        <w:t>Informar</w:t>
      </w:r>
      <w:r>
        <w:rPr>
          <w:spacing w:val="-21"/>
          <w:sz w:val="22"/>
        </w:rPr>
        <w:t> </w:t>
      </w:r>
      <w:r>
        <w:rPr>
          <w:spacing w:val="-4"/>
          <w:sz w:val="22"/>
        </w:rPr>
        <w:t>sobre</w:t>
      </w:r>
      <w:r>
        <w:rPr>
          <w:spacing w:val="-11"/>
          <w:sz w:val="22"/>
        </w:rPr>
        <w:t> </w:t>
      </w:r>
      <w:r>
        <w:rPr>
          <w:spacing w:val="-3"/>
          <w:sz w:val="22"/>
        </w:rPr>
        <w:t>las</w:t>
      </w:r>
      <w:r>
        <w:rPr>
          <w:spacing w:val="-13"/>
          <w:sz w:val="22"/>
        </w:rPr>
        <w:t> </w:t>
      </w:r>
      <w:r>
        <w:rPr>
          <w:spacing w:val="-4"/>
          <w:sz w:val="22"/>
        </w:rPr>
        <w:t>solicitudes</w:t>
      </w:r>
      <w:r>
        <w:rPr>
          <w:spacing w:val="-18"/>
          <w:sz w:val="22"/>
        </w:rPr>
        <w:t> </w:t>
      </w:r>
      <w:r>
        <w:rPr>
          <w:sz w:val="22"/>
        </w:rPr>
        <w:t>de</w:t>
      </w:r>
      <w:r>
        <w:rPr>
          <w:spacing w:val="-16"/>
          <w:sz w:val="22"/>
        </w:rPr>
        <w:t> </w:t>
      </w:r>
      <w:r>
        <w:rPr>
          <w:spacing w:val="-3"/>
          <w:sz w:val="22"/>
        </w:rPr>
        <w:t>buena</w:t>
      </w:r>
      <w:r>
        <w:rPr>
          <w:spacing w:val="-16"/>
          <w:sz w:val="22"/>
        </w:rPr>
        <w:t> </w:t>
      </w:r>
      <w:r>
        <w:rPr>
          <w:spacing w:val="-4"/>
          <w:sz w:val="22"/>
        </w:rPr>
        <w:t>ejecución</w:t>
      </w:r>
      <w:r>
        <w:rPr>
          <w:spacing w:val="-15"/>
          <w:sz w:val="22"/>
        </w:rPr>
        <w:t> </w:t>
      </w:r>
      <w:r>
        <w:rPr>
          <w:sz w:val="22"/>
        </w:rPr>
        <w:t>de</w:t>
      </w:r>
      <w:r>
        <w:rPr>
          <w:spacing w:val="-16"/>
          <w:sz w:val="22"/>
        </w:rPr>
        <w:t> </w:t>
      </w:r>
      <w:r>
        <w:rPr>
          <w:spacing w:val="-3"/>
          <w:sz w:val="22"/>
        </w:rPr>
        <w:t>las</w:t>
      </w:r>
      <w:r>
        <w:rPr>
          <w:spacing w:val="-18"/>
          <w:sz w:val="22"/>
        </w:rPr>
        <w:t> </w:t>
      </w:r>
      <w:r>
        <w:rPr>
          <w:spacing w:val="-3"/>
          <w:sz w:val="22"/>
        </w:rPr>
        <w:t>prestaciones</w:t>
      </w:r>
      <w:r>
        <w:rPr>
          <w:spacing w:val="-18"/>
          <w:sz w:val="22"/>
        </w:rPr>
        <w:t> </w:t>
      </w:r>
      <w:r>
        <w:rPr>
          <w:spacing w:val="-4"/>
          <w:sz w:val="22"/>
        </w:rPr>
        <w:t>contratadas</w:t>
      </w:r>
      <w:r>
        <w:rPr>
          <w:spacing w:val="-13"/>
          <w:sz w:val="22"/>
        </w:rPr>
        <w:t> </w:t>
      </w:r>
      <w:r>
        <w:rPr>
          <w:spacing w:val="-4"/>
          <w:sz w:val="22"/>
        </w:rPr>
        <w:t>para</w:t>
      </w:r>
      <w:r>
        <w:rPr>
          <w:spacing w:val="-11"/>
          <w:sz w:val="22"/>
        </w:rPr>
        <w:t> </w:t>
      </w:r>
      <w:r>
        <w:rPr>
          <w:spacing w:val="-3"/>
          <w:sz w:val="22"/>
        </w:rPr>
        <w:t>la</w:t>
      </w:r>
      <w:r>
        <w:rPr>
          <w:spacing w:val="-16"/>
          <w:sz w:val="22"/>
        </w:rPr>
        <w:t> </w:t>
      </w:r>
      <w:r>
        <w:rPr>
          <w:spacing w:val="-4"/>
          <w:sz w:val="22"/>
        </w:rPr>
        <w:t>expedición </w:t>
      </w:r>
      <w:r>
        <w:rPr>
          <w:sz w:val="22"/>
        </w:rPr>
        <w:t>de</w:t>
      </w:r>
      <w:r>
        <w:rPr>
          <w:spacing w:val="-7"/>
          <w:sz w:val="22"/>
        </w:rPr>
        <w:t> </w:t>
      </w:r>
      <w:r>
        <w:rPr>
          <w:spacing w:val="-4"/>
          <w:sz w:val="22"/>
        </w:rPr>
        <w:t>certificaciones.</w:t>
      </w:r>
    </w:p>
    <w:p>
      <w:pPr>
        <w:pStyle w:val="BodyText"/>
        <w:spacing w:before="11"/>
        <w:rPr>
          <w:sz w:val="21"/>
        </w:rPr>
      </w:pPr>
    </w:p>
    <w:p>
      <w:pPr>
        <w:pStyle w:val="ListParagraph"/>
        <w:numPr>
          <w:ilvl w:val="0"/>
          <w:numId w:val="80"/>
        </w:numPr>
        <w:tabs>
          <w:tab w:pos="620" w:val="left" w:leader="none"/>
        </w:tabs>
        <w:spacing w:line="240" w:lineRule="auto" w:before="0" w:after="0"/>
        <w:ind w:left="479" w:right="401" w:firstLine="0"/>
        <w:jc w:val="both"/>
        <w:rPr>
          <w:sz w:val="22"/>
        </w:rPr>
      </w:pPr>
      <w:r>
        <w:rPr>
          <w:spacing w:val="-4"/>
          <w:sz w:val="22"/>
        </w:rPr>
        <w:t>Establecer </w:t>
      </w:r>
      <w:r>
        <w:rPr>
          <w:spacing w:val="-3"/>
          <w:sz w:val="22"/>
        </w:rPr>
        <w:t>las </w:t>
      </w:r>
      <w:r>
        <w:rPr>
          <w:spacing w:val="-4"/>
          <w:sz w:val="22"/>
        </w:rPr>
        <w:t>directrices </w:t>
      </w:r>
      <w:r>
        <w:rPr>
          <w:spacing w:val="-3"/>
          <w:sz w:val="22"/>
        </w:rPr>
        <w:t>oportunas </w:t>
      </w:r>
      <w:r>
        <w:rPr>
          <w:sz w:val="22"/>
        </w:rPr>
        <w:t>en </w:t>
      </w:r>
      <w:r>
        <w:rPr>
          <w:spacing w:val="-3"/>
          <w:sz w:val="22"/>
        </w:rPr>
        <w:t>cada caso, pudiendo </w:t>
      </w:r>
      <w:r>
        <w:rPr>
          <w:spacing w:val="-4"/>
          <w:sz w:val="22"/>
        </w:rPr>
        <w:t>requerir </w:t>
      </w:r>
      <w:r>
        <w:rPr>
          <w:sz w:val="22"/>
        </w:rPr>
        <w:t>al </w:t>
      </w:r>
      <w:r>
        <w:rPr>
          <w:spacing w:val="-4"/>
          <w:sz w:val="22"/>
        </w:rPr>
        <w:t>adjudicatario </w:t>
      </w:r>
      <w:r>
        <w:rPr>
          <w:sz w:val="22"/>
        </w:rPr>
        <w:t>en </w:t>
      </w:r>
      <w:r>
        <w:rPr>
          <w:spacing w:val="-4"/>
          <w:sz w:val="22"/>
        </w:rPr>
        <w:t>cualquier</w:t>
      </w:r>
      <w:r>
        <w:rPr>
          <w:spacing w:val="53"/>
          <w:sz w:val="22"/>
        </w:rPr>
        <w:t> </w:t>
      </w:r>
      <w:r>
        <w:rPr>
          <w:spacing w:val="-3"/>
          <w:sz w:val="22"/>
        </w:rPr>
        <w:t>momento la </w:t>
      </w:r>
      <w:r>
        <w:rPr>
          <w:spacing w:val="-4"/>
          <w:sz w:val="22"/>
        </w:rPr>
        <w:t>información </w:t>
      </w:r>
      <w:r>
        <w:rPr>
          <w:sz w:val="22"/>
        </w:rPr>
        <w:t>que </w:t>
      </w:r>
      <w:r>
        <w:rPr>
          <w:spacing w:val="-5"/>
          <w:sz w:val="22"/>
        </w:rPr>
        <w:t>precise </w:t>
      </w:r>
      <w:r>
        <w:rPr>
          <w:spacing w:val="-3"/>
          <w:sz w:val="22"/>
        </w:rPr>
        <w:t>acerca </w:t>
      </w:r>
      <w:r>
        <w:rPr>
          <w:sz w:val="22"/>
        </w:rPr>
        <w:t>del </w:t>
      </w:r>
      <w:r>
        <w:rPr>
          <w:spacing w:val="-3"/>
          <w:sz w:val="22"/>
        </w:rPr>
        <w:t>estado </w:t>
      </w:r>
      <w:r>
        <w:rPr>
          <w:sz w:val="22"/>
        </w:rPr>
        <w:t>de </w:t>
      </w:r>
      <w:r>
        <w:rPr>
          <w:spacing w:val="-4"/>
          <w:sz w:val="22"/>
        </w:rPr>
        <w:t>ejecución </w:t>
      </w:r>
      <w:r>
        <w:rPr>
          <w:sz w:val="22"/>
        </w:rPr>
        <w:t>del </w:t>
      </w:r>
      <w:r>
        <w:rPr>
          <w:spacing w:val="-4"/>
          <w:sz w:val="22"/>
        </w:rPr>
        <w:t>objeto </w:t>
      </w:r>
      <w:r>
        <w:rPr>
          <w:sz w:val="22"/>
        </w:rPr>
        <w:t>del </w:t>
      </w:r>
      <w:r>
        <w:rPr>
          <w:spacing w:val="-4"/>
          <w:sz w:val="22"/>
        </w:rPr>
        <w:t>contrato, </w:t>
      </w:r>
      <w:r>
        <w:rPr>
          <w:sz w:val="22"/>
        </w:rPr>
        <w:t>de las </w:t>
      </w:r>
      <w:r>
        <w:rPr>
          <w:spacing w:val="-4"/>
          <w:sz w:val="22"/>
        </w:rPr>
        <w:t>obligaciones</w:t>
      </w:r>
      <w:r>
        <w:rPr>
          <w:spacing w:val="-9"/>
          <w:sz w:val="22"/>
        </w:rPr>
        <w:t> </w:t>
      </w:r>
      <w:r>
        <w:rPr>
          <w:sz w:val="22"/>
        </w:rPr>
        <w:t>del</w:t>
      </w:r>
      <w:r>
        <w:rPr>
          <w:spacing w:val="-9"/>
          <w:sz w:val="22"/>
        </w:rPr>
        <w:t> </w:t>
      </w:r>
      <w:r>
        <w:rPr>
          <w:spacing w:val="-4"/>
          <w:sz w:val="22"/>
        </w:rPr>
        <w:t>adjudicatario</w:t>
      </w:r>
      <w:r>
        <w:rPr>
          <w:spacing w:val="-7"/>
          <w:sz w:val="22"/>
        </w:rPr>
        <w:t> </w:t>
      </w:r>
      <w:r>
        <w:rPr>
          <w:sz w:val="22"/>
        </w:rPr>
        <w:t>y</w:t>
      </w:r>
      <w:r>
        <w:rPr>
          <w:spacing w:val="-8"/>
          <w:sz w:val="22"/>
        </w:rPr>
        <w:t> </w:t>
      </w:r>
      <w:r>
        <w:rPr>
          <w:sz w:val="22"/>
        </w:rPr>
        <w:t>del</w:t>
      </w:r>
      <w:r>
        <w:rPr>
          <w:spacing w:val="-5"/>
          <w:sz w:val="22"/>
        </w:rPr>
        <w:t> </w:t>
      </w:r>
      <w:r>
        <w:rPr>
          <w:spacing w:val="-4"/>
          <w:sz w:val="22"/>
        </w:rPr>
        <w:t>cumplimiento</w:t>
      </w:r>
      <w:r>
        <w:rPr>
          <w:spacing w:val="-6"/>
          <w:sz w:val="22"/>
        </w:rPr>
        <w:t> </w:t>
      </w:r>
      <w:r>
        <w:rPr>
          <w:sz w:val="22"/>
        </w:rPr>
        <w:t>de</w:t>
      </w:r>
      <w:r>
        <w:rPr>
          <w:spacing w:val="-6"/>
          <w:sz w:val="22"/>
        </w:rPr>
        <w:t> </w:t>
      </w:r>
      <w:r>
        <w:rPr>
          <w:spacing w:val="-3"/>
          <w:sz w:val="22"/>
        </w:rPr>
        <w:t>los</w:t>
      </w:r>
      <w:r>
        <w:rPr>
          <w:spacing w:val="-9"/>
          <w:sz w:val="22"/>
        </w:rPr>
        <w:t> </w:t>
      </w:r>
      <w:r>
        <w:rPr>
          <w:sz w:val="22"/>
        </w:rPr>
        <w:t>plazos</w:t>
      </w:r>
      <w:r>
        <w:rPr>
          <w:spacing w:val="-8"/>
          <w:sz w:val="22"/>
        </w:rPr>
        <w:t> </w:t>
      </w:r>
      <w:r>
        <w:rPr>
          <w:sz w:val="22"/>
        </w:rPr>
        <w:t>de</w:t>
      </w:r>
      <w:r>
        <w:rPr>
          <w:spacing w:val="-7"/>
          <w:sz w:val="22"/>
        </w:rPr>
        <w:t> </w:t>
      </w:r>
      <w:r>
        <w:rPr>
          <w:spacing w:val="-4"/>
          <w:sz w:val="22"/>
        </w:rPr>
        <w:t>actuaciones.</w:t>
      </w:r>
    </w:p>
    <w:p>
      <w:pPr>
        <w:pStyle w:val="BodyText"/>
        <w:spacing w:before="1"/>
      </w:pPr>
    </w:p>
    <w:p>
      <w:pPr>
        <w:pStyle w:val="ListParagraph"/>
        <w:numPr>
          <w:ilvl w:val="0"/>
          <w:numId w:val="80"/>
        </w:numPr>
        <w:tabs>
          <w:tab w:pos="610" w:val="left" w:leader="none"/>
        </w:tabs>
        <w:spacing w:line="240" w:lineRule="auto" w:before="0" w:after="0"/>
        <w:ind w:left="479" w:right="405" w:firstLine="0"/>
        <w:jc w:val="both"/>
        <w:rPr>
          <w:sz w:val="22"/>
        </w:rPr>
      </w:pPr>
      <w:r>
        <w:rPr>
          <w:spacing w:val="-4"/>
          <w:sz w:val="22"/>
        </w:rPr>
        <w:t>Acordar, </w:t>
      </w:r>
      <w:r>
        <w:rPr>
          <w:sz w:val="22"/>
        </w:rPr>
        <w:t>en </w:t>
      </w:r>
      <w:r>
        <w:rPr>
          <w:spacing w:val="-4"/>
          <w:sz w:val="22"/>
        </w:rPr>
        <w:t>caso </w:t>
      </w:r>
      <w:r>
        <w:rPr>
          <w:sz w:val="22"/>
        </w:rPr>
        <w:t>de </w:t>
      </w:r>
      <w:r>
        <w:rPr>
          <w:spacing w:val="-4"/>
          <w:sz w:val="22"/>
        </w:rPr>
        <w:t>urgente necesidad, </w:t>
      </w:r>
      <w:r>
        <w:rPr>
          <w:spacing w:val="-3"/>
          <w:sz w:val="22"/>
        </w:rPr>
        <w:t>las medidas </w:t>
      </w:r>
      <w:r>
        <w:rPr>
          <w:spacing w:val="-4"/>
          <w:sz w:val="22"/>
        </w:rPr>
        <w:t>precisas para </w:t>
      </w:r>
      <w:r>
        <w:rPr>
          <w:spacing w:val="-3"/>
          <w:sz w:val="22"/>
        </w:rPr>
        <w:t>conseguir </w:t>
      </w:r>
      <w:r>
        <w:rPr>
          <w:sz w:val="22"/>
        </w:rPr>
        <w:t>o </w:t>
      </w:r>
      <w:r>
        <w:rPr>
          <w:spacing w:val="-4"/>
          <w:sz w:val="22"/>
        </w:rPr>
        <w:t>restablecer </w:t>
      </w:r>
      <w:r>
        <w:rPr>
          <w:sz w:val="22"/>
        </w:rPr>
        <w:t>el </w:t>
      </w:r>
      <w:r>
        <w:rPr>
          <w:spacing w:val="-3"/>
          <w:sz w:val="22"/>
        </w:rPr>
        <w:t>buen </w:t>
      </w:r>
      <w:r>
        <w:rPr>
          <w:spacing w:val="-4"/>
          <w:sz w:val="22"/>
        </w:rPr>
        <w:t>orden</w:t>
      </w:r>
      <w:r>
        <w:rPr>
          <w:spacing w:val="-10"/>
          <w:sz w:val="22"/>
        </w:rPr>
        <w:t> </w:t>
      </w:r>
      <w:r>
        <w:rPr>
          <w:sz w:val="22"/>
        </w:rPr>
        <w:t>en</w:t>
      </w:r>
      <w:r>
        <w:rPr>
          <w:spacing w:val="-10"/>
          <w:sz w:val="22"/>
        </w:rPr>
        <w:t> </w:t>
      </w:r>
      <w:r>
        <w:rPr>
          <w:spacing w:val="-3"/>
          <w:sz w:val="22"/>
        </w:rPr>
        <w:t>la</w:t>
      </w:r>
      <w:r>
        <w:rPr>
          <w:spacing w:val="-9"/>
          <w:sz w:val="22"/>
        </w:rPr>
        <w:t> </w:t>
      </w:r>
      <w:r>
        <w:rPr>
          <w:spacing w:val="-4"/>
          <w:sz w:val="22"/>
        </w:rPr>
        <w:t>ejecución</w:t>
      </w:r>
      <w:r>
        <w:rPr>
          <w:spacing w:val="-10"/>
          <w:sz w:val="22"/>
        </w:rPr>
        <w:t> </w:t>
      </w:r>
      <w:r>
        <w:rPr>
          <w:sz w:val="22"/>
        </w:rPr>
        <w:t>de</w:t>
      </w:r>
      <w:r>
        <w:rPr>
          <w:spacing w:val="-4"/>
          <w:sz w:val="22"/>
        </w:rPr>
        <w:t> </w:t>
      </w:r>
      <w:r>
        <w:rPr>
          <w:spacing w:val="-3"/>
          <w:sz w:val="22"/>
        </w:rPr>
        <w:t>lo</w:t>
      </w:r>
      <w:r>
        <w:rPr>
          <w:spacing w:val="-9"/>
          <w:sz w:val="22"/>
        </w:rPr>
        <w:t> </w:t>
      </w:r>
      <w:r>
        <w:rPr>
          <w:spacing w:val="-3"/>
          <w:sz w:val="22"/>
        </w:rPr>
        <w:t>pactado</w:t>
      </w:r>
      <w:r>
        <w:rPr>
          <w:spacing w:val="-10"/>
          <w:sz w:val="22"/>
        </w:rPr>
        <w:t> </w:t>
      </w:r>
      <w:r>
        <w:rPr>
          <w:sz w:val="22"/>
        </w:rPr>
        <w:t>o</w:t>
      </w:r>
      <w:r>
        <w:rPr>
          <w:spacing w:val="-9"/>
          <w:sz w:val="22"/>
        </w:rPr>
        <w:t> </w:t>
      </w:r>
      <w:r>
        <w:rPr>
          <w:spacing w:val="-3"/>
          <w:sz w:val="22"/>
        </w:rPr>
        <w:t>cuando</w:t>
      </w:r>
      <w:r>
        <w:rPr>
          <w:spacing w:val="-10"/>
          <w:sz w:val="22"/>
        </w:rPr>
        <w:t> </w:t>
      </w:r>
      <w:r>
        <w:rPr>
          <w:sz w:val="22"/>
        </w:rPr>
        <w:t>el</w:t>
      </w:r>
      <w:r>
        <w:rPr>
          <w:spacing w:val="-7"/>
          <w:sz w:val="22"/>
        </w:rPr>
        <w:t> </w:t>
      </w:r>
      <w:r>
        <w:rPr>
          <w:spacing w:val="-4"/>
          <w:sz w:val="22"/>
        </w:rPr>
        <w:t>contratista</w:t>
      </w:r>
      <w:r>
        <w:rPr>
          <w:spacing w:val="-10"/>
          <w:sz w:val="22"/>
        </w:rPr>
        <w:t> </w:t>
      </w:r>
      <w:r>
        <w:rPr>
          <w:sz w:val="22"/>
        </w:rPr>
        <w:t>o</w:t>
      </w:r>
      <w:r>
        <w:rPr>
          <w:spacing w:val="-9"/>
          <w:sz w:val="22"/>
        </w:rPr>
        <w:t> </w:t>
      </w:r>
      <w:r>
        <w:rPr>
          <w:spacing w:val="-3"/>
          <w:sz w:val="22"/>
        </w:rPr>
        <w:t>personas</w:t>
      </w:r>
      <w:r>
        <w:rPr>
          <w:spacing w:val="-12"/>
          <w:sz w:val="22"/>
        </w:rPr>
        <w:t> </w:t>
      </w:r>
      <w:r>
        <w:rPr>
          <w:sz w:val="22"/>
        </w:rPr>
        <w:t>de</w:t>
      </w:r>
      <w:r>
        <w:rPr>
          <w:spacing w:val="-10"/>
          <w:sz w:val="22"/>
        </w:rPr>
        <w:t> </w:t>
      </w:r>
      <w:r>
        <w:rPr>
          <w:sz w:val="22"/>
        </w:rPr>
        <w:t>él</w:t>
      </w:r>
      <w:r>
        <w:rPr>
          <w:spacing w:val="-12"/>
          <w:sz w:val="22"/>
        </w:rPr>
        <w:t> </w:t>
      </w:r>
      <w:r>
        <w:rPr>
          <w:spacing w:val="-4"/>
          <w:sz w:val="22"/>
        </w:rPr>
        <w:t>dependientes</w:t>
      </w:r>
      <w:r>
        <w:rPr>
          <w:spacing w:val="-7"/>
          <w:sz w:val="22"/>
        </w:rPr>
        <w:t> </w:t>
      </w:r>
      <w:r>
        <w:rPr>
          <w:spacing w:val="-4"/>
          <w:sz w:val="22"/>
        </w:rPr>
        <w:t>incurra</w:t>
      </w:r>
      <w:r>
        <w:rPr>
          <w:spacing w:val="-9"/>
          <w:sz w:val="22"/>
        </w:rPr>
        <w:t> </w:t>
      </w:r>
      <w:r>
        <w:rPr>
          <w:sz w:val="22"/>
        </w:rPr>
        <w:t>en </w:t>
      </w:r>
      <w:r>
        <w:rPr>
          <w:spacing w:val="-3"/>
          <w:sz w:val="22"/>
        </w:rPr>
        <w:t>actos</w:t>
      </w:r>
      <w:r>
        <w:rPr>
          <w:spacing w:val="-9"/>
          <w:sz w:val="22"/>
        </w:rPr>
        <w:t> </w:t>
      </w:r>
      <w:r>
        <w:rPr>
          <w:sz w:val="22"/>
        </w:rPr>
        <w:t>u</w:t>
      </w:r>
      <w:r>
        <w:rPr>
          <w:spacing w:val="-6"/>
          <w:sz w:val="22"/>
        </w:rPr>
        <w:t> </w:t>
      </w:r>
      <w:r>
        <w:rPr>
          <w:spacing w:val="-4"/>
          <w:sz w:val="22"/>
        </w:rPr>
        <w:t>omisiones</w:t>
      </w:r>
      <w:r>
        <w:rPr>
          <w:spacing w:val="-8"/>
          <w:sz w:val="22"/>
        </w:rPr>
        <w:t> </w:t>
      </w:r>
      <w:r>
        <w:rPr>
          <w:sz w:val="22"/>
        </w:rPr>
        <w:t>que</w:t>
      </w:r>
      <w:r>
        <w:rPr>
          <w:spacing w:val="-6"/>
          <w:sz w:val="22"/>
        </w:rPr>
        <w:t> </w:t>
      </w:r>
      <w:r>
        <w:rPr>
          <w:spacing w:val="-4"/>
          <w:sz w:val="22"/>
        </w:rPr>
        <w:t>comprometan</w:t>
      </w:r>
      <w:r>
        <w:rPr>
          <w:spacing w:val="-6"/>
          <w:sz w:val="22"/>
        </w:rPr>
        <w:t> </w:t>
      </w:r>
      <w:r>
        <w:rPr>
          <w:sz w:val="22"/>
        </w:rPr>
        <w:t>o</w:t>
      </w:r>
      <w:r>
        <w:rPr>
          <w:spacing w:val="-6"/>
          <w:sz w:val="22"/>
        </w:rPr>
        <w:t> </w:t>
      </w:r>
      <w:r>
        <w:rPr>
          <w:spacing w:val="-4"/>
          <w:sz w:val="22"/>
        </w:rPr>
        <w:t>perturben</w:t>
      </w:r>
      <w:r>
        <w:rPr>
          <w:spacing w:val="-1"/>
          <w:sz w:val="22"/>
        </w:rPr>
        <w:t> </w:t>
      </w:r>
      <w:r>
        <w:rPr>
          <w:spacing w:val="-3"/>
          <w:sz w:val="22"/>
        </w:rPr>
        <w:t>la</w:t>
      </w:r>
      <w:r>
        <w:rPr>
          <w:spacing w:val="-7"/>
          <w:sz w:val="22"/>
        </w:rPr>
        <w:t> </w:t>
      </w:r>
      <w:r>
        <w:rPr>
          <w:spacing w:val="-3"/>
          <w:sz w:val="22"/>
        </w:rPr>
        <w:t>buena</w:t>
      </w:r>
      <w:r>
        <w:rPr>
          <w:spacing w:val="-6"/>
          <w:sz w:val="22"/>
        </w:rPr>
        <w:t> </w:t>
      </w:r>
      <w:r>
        <w:rPr>
          <w:spacing w:val="-3"/>
          <w:sz w:val="22"/>
        </w:rPr>
        <w:t>marcha</w:t>
      </w:r>
      <w:r>
        <w:rPr>
          <w:spacing w:val="-6"/>
          <w:sz w:val="22"/>
        </w:rPr>
        <w:t> </w:t>
      </w:r>
      <w:r>
        <w:rPr>
          <w:sz w:val="22"/>
        </w:rPr>
        <w:t>del</w:t>
      </w:r>
      <w:r>
        <w:rPr>
          <w:spacing w:val="-9"/>
          <w:sz w:val="22"/>
        </w:rPr>
        <w:t> </w:t>
      </w:r>
      <w:r>
        <w:rPr>
          <w:spacing w:val="-4"/>
          <w:sz w:val="22"/>
        </w:rPr>
        <w:t>contrato.</w:t>
      </w:r>
    </w:p>
    <w:p>
      <w:pPr>
        <w:pStyle w:val="BodyText"/>
        <w:spacing w:before="2"/>
      </w:pPr>
    </w:p>
    <w:p>
      <w:pPr>
        <w:pStyle w:val="ListParagraph"/>
        <w:numPr>
          <w:ilvl w:val="0"/>
          <w:numId w:val="80"/>
        </w:numPr>
        <w:tabs>
          <w:tab w:pos="610" w:val="left" w:leader="none"/>
        </w:tabs>
        <w:spacing w:line="240" w:lineRule="auto" w:before="0" w:after="0"/>
        <w:ind w:left="609" w:right="0" w:hanging="131"/>
        <w:jc w:val="left"/>
        <w:rPr>
          <w:sz w:val="22"/>
        </w:rPr>
      </w:pPr>
      <w:r>
        <w:rPr>
          <w:spacing w:val="-4"/>
          <w:sz w:val="22"/>
        </w:rPr>
        <w:t>Proponer </w:t>
      </w:r>
      <w:r>
        <w:rPr>
          <w:spacing w:val="-3"/>
          <w:sz w:val="22"/>
        </w:rPr>
        <w:t>los </w:t>
      </w:r>
      <w:r>
        <w:rPr>
          <w:spacing w:val="-4"/>
          <w:sz w:val="22"/>
        </w:rPr>
        <w:t>reajustes </w:t>
      </w:r>
      <w:r>
        <w:rPr>
          <w:sz w:val="22"/>
        </w:rPr>
        <w:t>de </w:t>
      </w:r>
      <w:r>
        <w:rPr>
          <w:spacing w:val="-4"/>
          <w:sz w:val="22"/>
        </w:rPr>
        <w:t>anualidades </w:t>
      </w:r>
      <w:r>
        <w:rPr>
          <w:sz w:val="22"/>
        </w:rPr>
        <w:t>de </w:t>
      </w:r>
      <w:r>
        <w:rPr>
          <w:spacing w:val="-4"/>
          <w:sz w:val="22"/>
        </w:rPr>
        <w:t>conformidad </w:t>
      </w:r>
      <w:r>
        <w:rPr>
          <w:spacing w:val="-3"/>
          <w:sz w:val="22"/>
        </w:rPr>
        <w:t>con </w:t>
      </w:r>
      <w:r>
        <w:rPr>
          <w:sz w:val="22"/>
        </w:rPr>
        <w:t>el </w:t>
      </w:r>
      <w:r>
        <w:rPr>
          <w:spacing w:val="-4"/>
          <w:sz w:val="22"/>
        </w:rPr>
        <w:t>articulo </w:t>
      </w:r>
      <w:r>
        <w:rPr>
          <w:sz w:val="22"/>
        </w:rPr>
        <w:t>96</w:t>
      </w:r>
      <w:r>
        <w:rPr>
          <w:spacing w:val="-38"/>
          <w:sz w:val="22"/>
        </w:rPr>
        <w:t> </w:t>
      </w:r>
      <w:r>
        <w:rPr>
          <w:spacing w:val="-4"/>
          <w:sz w:val="22"/>
        </w:rPr>
        <w:t>RGCAP.</w:t>
      </w:r>
    </w:p>
    <w:p>
      <w:pPr>
        <w:pStyle w:val="BodyText"/>
        <w:spacing w:before="9"/>
        <w:rPr>
          <w:sz w:val="21"/>
        </w:rPr>
      </w:pPr>
    </w:p>
    <w:p>
      <w:pPr>
        <w:pStyle w:val="ListParagraph"/>
        <w:numPr>
          <w:ilvl w:val="0"/>
          <w:numId w:val="80"/>
        </w:numPr>
        <w:tabs>
          <w:tab w:pos="610" w:val="left" w:leader="none"/>
        </w:tabs>
        <w:spacing w:line="240" w:lineRule="auto" w:before="0" w:after="0"/>
        <w:ind w:left="609" w:right="0" w:hanging="131"/>
        <w:jc w:val="left"/>
        <w:rPr>
          <w:sz w:val="22"/>
        </w:rPr>
      </w:pPr>
      <w:r>
        <w:rPr>
          <w:spacing w:val="-4"/>
          <w:sz w:val="22"/>
        </w:rPr>
        <w:t>Proponer </w:t>
      </w:r>
      <w:r>
        <w:rPr>
          <w:sz w:val="22"/>
        </w:rPr>
        <w:t>e </w:t>
      </w:r>
      <w:r>
        <w:rPr>
          <w:spacing w:val="-4"/>
          <w:sz w:val="22"/>
        </w:rPr>
        <w:t>informar respecto </w:t>
      </w:r>
      <w:r>
        <w:rPr>
          <w:sz w:val="22"/>
        </w:rPr>
        <w:t>de </w:t>
      </w:r>
      <w:r>
        <w:rPr>
          <w:spacing w:val="-3"/>
          <w:sz w:val="22"/>
        </w:rPr>
        <w:t>la </w:t>
      </w:r>
      <w:r>
        <w:rPr>
          <w:spacing w:val="-4"/>
          <w:sz w:val="22"/>
        </w:rPr>
        <w:t>suspensión </w:t>
      </w:r>
      <w:r>
        <w:rPr>
          <w:sz w:val="22"/>
        </w:rPr>
        <w:t>de </w:t>
      </w:r>
      <w:r>
        <w:rPr>
          <w:spacing w:val="-3"/>
          <w:sz w:val="22"/>
        </w:rPr>
        <w:t>la </w:t>
      </w:r>
      <w:r>
        <w:rPr>
          <w:spacing w:val="-4"/>
          <w:sz w:val="22"/>
        </w:rPr>
        <w:t>ejecución </w:t>
      </w:r>
      <w:r>
        <w:rPr>
          <w:sz w:val="22"/>
        </w:rPr>
        <w:t>de </w:t>
      </w:r>
      <w:r>
        <w:rPr>
          <w:spacing w:val="-3"/>
          <w:sz w:val="22"/>
        </w:rPr>
        <w:t>la</w:t>
      </w:r>
      <w:r>
        <w:rPr>
          <w:spacing w:val="-40"/>
          <w:sz w:val="22"/>
        </w:rPr>
        <w:t> </w:t>
      </w:r>
      <w:r>
        <w:rPr>
          <w:spacing w:val="-3"/>
          <w:sz w:val="22"/>
        </w:rPr>
        <w:t>prestación.</w:t>
      </w:r>
    </w:p>
    <w:p>
      <w:pPr>
        <w:pStyle w:val="BodyText"/>
        <w:spacing w:before="10"/>
        <w:rPr>
          <w:sz w:val="21"/>
        </w:rPr>
      </w:pPr>
    </w:p>
    <w:p>
      <w:pPr>
        <w:pStyle w:val="ListParagraph"/>
        <w:numPr>
          <w:ilvl w:val="0"/>
          <w:numId w:val="80"/>
        </w:numPr>
        <w:tabs>
          <w:tab w:pos="625" w:val="left" w:leader="none"/>
        </w:tabs>
        <w:spacing w:line="240" w:lineRule="auto" w:before="0" w:after="0"/>
        <w:ind w:left="479" w:right="408" w:firstLine="0"/>
        <w:jc w:val="left"/>
        <w:rPr>
          <w:sz w:val="22"/>
        </w:rPr>
      </w:pPr>
      <w:r>
        <w:rPr>
          <w:spacing w:val="-4"/>
          <w:sz w:val="22"/>
        </w:rPr>
        <w:t>Asistir </w:t>
      </w:r>
      <w:r>
        <w:rPr>
          <w:sz w:val="22"/>
        </w:rPr>
        <w:t>a </w:t>
      </w:r>
      <w:r>
        <w:rPr>
          <w:spacing w:val="-3"/>
          <w:sz w:val="22"/>
        </w:rPr>
        <w:t>los actos </w:t>
      </w:r>
      <w:r>
        <w:rPr>
          <w:sz w:val="22"/>
        </w:rPr>
        <w:t>de </w:t>
      </w:r>
      <w:r>
        <w:rPr>
          <w:spacing w:val="-4"/>
          <w:sz w:val="22"/>
        </w:rPr>
        <w:t>recepción </w:t>
      </w:r>
      <w:r>
        <w:rPr>
          <w:sz w:val="22"/>
        </w:rPr>
        <w:t>y </w:t>
      </w:r>
      <w:r>
        <w:rPr>
          <w:spacing w:val="-3"/>
          <w:sz w:val="22"/>
        </w:rPr>
        <w:t>suscribir las actas </w:t>
      </w:r>
      <w:r>
        <w:rPr>
          <w:sz w:val="22"/>
        </w:rPr>
        <w:t>de </w:t>
      </w:r>
      <w:r>
        <w:rPr>
          <w:spacing w:val="-4"/>
          <w:sz w:val="22"/>
        </w:rPr>
        <w:t>recepción </w:t>
      </w:r>
      <w:r>
        <w:rPr>
          <w:sz w:val="22"/>
        </w:rPr>
        <w:t>que </w:t>
      </w:r>
      <w:r>
        <w:rPr>
          <w:spacing w:val="-4"/>
          <w:sz w:val="22"/>
        </w:rPr>
        <w:t>acrediten </w:t>
      </w:r>
      <w:r>
        <w:rPr>
          <w:spacing w:val="-3"/>
          <w:sz w:val="22"/>
        </w:rPr>
        <w:t>la </w:t>
      </w:r>
      <w:r>
        <w:rPr>
          <w:spacing w:val="-4"/>
          <w:sz w:val="22"/>
        </w:rPr>
        <w:t>conformidad </w:t>
      </w:r>
      <w:r>
        <w:rPr>
          <w:sz w:val="22"/>
        </w:rPr>
        <w:t>o </w:t>
      </w:r>
      <w:r>
        <w:rPr>
          <w:spacing w:val="-4"/>
          <w:sz w:val="22"/>
        </w:rPr>
        <w:t>disconformidad </w:t>
      </w:r>
      <w:r>
        <w:rPr>
          <w:sz w:val="22"/>
        </w:rPr>
        <w:t>en el</w:t>
      </w:r>
      <w:r>
        <w:rPr>
          <w:spacing w:val="-15"/>
          <w:sz w:val="22"/>
        </w:rPr>
        <w:t> </w:t>
      </w:r>
      <w:r>
        <w:rPr>
          <w:spacing w:val="-4"/>
          <w:sz w:val="22"/>
        </w:rPr>
        <w:t>cumplimiento.</w:t>
      </w:r>
    </w:p>
    <w:p>
      <w:pPr>
        <w:spacing w:after="0" w:line="240" w:lineRule="auto"/>
        <w:jc w:val="left"/>
        <w:rPr>
          <w:sz w:val="22"/>
        </w:rPr>
        <w:sectPr>
          <w:pgSz w:w="11910" w:h="16840"/>
          <w:pgMar w:header="0" w:footer="0" w:top="1580" w:bottom="280" w:left="1220" w:right="320"/>
        </w:sectPr>
      </w:pPr>
    </w:p>
    <w:p>
      <w:pPr>
        <w:pStyle w:val="BodyText"/>
        <w:spacing w:before="5"/>
        <w:rPr>
          <w:sz w:val="21"/>
        </w:rPr>
      </w:pPr>
    </w:p>
    <w:p>
      <w:pPr>
        <w:pStyle w:val="ListParagraph"/>
        <w:numPr>
          <w:ilvl w:val="0"/>
          <w:numId w:val="80"/>
        </w:numPr>
        <w:tabs>
          <w:tab w:pos="610" w:val="left" w:leader="none"/>
        </w:tabs>
        <w:spacing w:line="242" w:lineRule="auto" w:before="94" w:after="0"/>
        <w:ind w:left="479" w:right="399" w:firstLine="0"/>
        <w:jc w:val="both"/>
        <w:rPr>
          <w:sz w:val="22"/>
        </w:rPr>
      </w:pPr>
      <w:r>
        <w:rPr>
          <w:spacing w:val="-3"/>
          <w:sz w:val="22"/>
        </w:rPr>
        <w:t>Dirigir </w:t>
      </w:r>
      <w:r>
        <w:rPr>
          <w:spacing w:val="-4"/>
          <w:sz w:val="22"/>
        </w:rPr>
        <w:t>instrucciones </w:t>
      </w:r>
      <w:r>
        <w:rPr>
          <w:sz w:val="22"/>
        </w:rPr>
        <w:t>al </w:t>
      </w:r>
      <w:r>
        <w:rPr>
          <w:spacing w:val="-4"/>
          <w:sz w:val="22"/>
        </w:rPr>
        <w:t>contratista </w:t>
      </w:r>
      <w:r>
        <w:rPr>
          <w:spacing w:val="-3"/>
          <w:sz w:val="22"/>
        </w:rPr>
        <w:t>siempre </w:t>
      </w:r>
      <w:r>
        <w:rPr>
          <w:sz w:val="22"/>
        </w:rPr>
        <w:t>que no </w:t>
      </w:r>
      <w:r>
        <w:rPr>
          <w:spacing w:val="-3"/>
          <w:sz w:val="22"/>
        </w:rPr>
        <w:t>suponga </w:t>
      </w:r>
      <w:r>
        <w:rPr>
          <w:sz w:val="22"/>
        </w:rPr>
        <w:t>una </w:t>
      </w:r>
      <w:r>
        <w:rPr>
          <w:spacing w:val="-4"/>
          <w:sz w:val="22"/>
        </w:rPr>
        <w:t>modificación </w:t>
      </w:r>
      <w:r>
        <w:rPr>
          <w:sz w:val="22"/>
        </w:rPr>
        <w:t>del </w:t>
      </w:r>
      <w:r>
        <w:rPr>
          <w:spacing w:val="-3"/>
          <w:sz w:val="22"/>
        </w:rPr>
        <w:t>objeto </w:t>
      </w:r>
      <w:r>
        <w:rPr>
          <w:sz w:val="22"/>
        </w:rPr>
        <w:t>del</w:t>
      </w:r>
      <w:r>
        <w:rPr>
          <w:spacing w:val="-42"/>
          <w:sz w:val="22"/>
        </w:rPr>
        <w:t> </w:t>
      </w:r>
      <w:r>
        <w:rPr>
          <w:spacing w:val="-4"/>
          <w:sz w:val="22"/>
        </w:rPr>
        <w:t>contrato </w:t>
      </w:r>
      <w:r>
        <w:rPr>
          <w:sz w:val="22"/>
        </w:rPr>
        <w:t>ni </w:t>
      </w:r>
      <w:r>
        <w:rPr>
          <w:spacing w:val="-3"/>
          <w:sz w:val="22"/>
        </w:rPr>
        <w:t>se oponga </w:t>
      </w:r>
      <w:r>
        <w:rPr>
          <w:sz w:val="22"/>
        </w:rPr>
        <w:t>a </w:t>
      </w:r>
      <w:r>
        <w:rPr>
          <w:spacing w:val="-3"/>
          <w:sz w:val="22"/>
        </w:rPr>
        <w:t>las </w:t>
      </w:r>
      <w:r>
        <w:rPr>
          <w:spacing w:val="-4"/>
          <w:sz w:val="22"/>
        </w:rPr>
        <w:t>disposiciones </w:t>
      </w:r>
      <w:r>
        <w:rPr>
          <w:sz w:val="22"/>
        </w:rPr>
        <w:t>en </w:t>
      </w:r>
      <w:r>
        <w:rPr>
          <w:spacing w:val="-4"/>
          <w:sz w:val="22"/>
        </w:rPr>
        <w:t>vigor </w:t>
      </w:r>
      <w:r>
        <w:rPr>
          <w:sz w:val="22"/>
        </w:rPr>
        <w:t>o a </w:t>
      </w:r>
      <w:r>
        <w:rPr>
          <w:spacing w:val="-3"/>
          <w:sz w:val="22"/>
        </w:rPr>
        <w:t>las </w:t>
      </w:r>
      <w:r>
        <w:rPr>
          <w:spacing w:val="-4"/>
          <w:sz w:val="22"/>
        </w:rPr>
        <w:t>derivadas </w:t>
      </w:r>
      <w:r>
        <w:rPr>
          <w:sz w:val="22"/>
        </w:rPr>
        <w:t>de </w:t>
      </w:r>
      <w:r>
        <w:rPr>
          <w:spacing w:val="-3"/>
          <w:sz w:val="22"/>
        </w:rPr>
        <w:t>los pliegos </w:t>
      </w:r>
      <w:r>
        <w:rPr>
          <w:sz w:val="22"/>
        </w:rPr>
        <w:t>y </w:t>
      </w:r>
      <w:r>
        <w:rPr>
          <w:spacing w:val="-3"/>
          <w:sz w:val="22"/>
        </w:rPr>
        <w:t>demás documentos </w:t>
      </w:r>
      <w:r>
        <w:rPr>
          <w:spacing w:val="-4"/>
          <w:sz w:val="22"/>
        </w:rPr>
        <w:t>contractuales.</w:t>
      </w:r>
    </w:p>
    <w:p>
      <w:pPr>
        <w:pStyle w:val="BodyText"/>
        <w:spacing w:before="5"/>
        <w:rPr>
          <w:sz w:val="21"/>
        </w:rPr>
      </w:pPr>
    </w:p>
    <w:p>
      <w:pPr>
        <w:pStyle w:val="ListParagraph"/>
        <w:numPr>
          <w:ilvl w:val="0"/>
          <w:numId w:val="80"/>
        </w:numPr>
        <w:tabs>
          <w:tab w:pos="610" w:val="left" w:leader="none"/>
        </w:tabs>
        <w:spacing w:line="240" w:lineRule="auto" w:before="0" w:after="0"/>
        <w:ind w:left="609" w:right="0" w:hanging="131"/>
        <w:jc w:val="left"/>
        <w:rPr>
          <w:sz w:val="22"/>
        </w:rPr>
      </w:pPr>
      <w:r>
        <w:rPr>
          <w:spacing w:val="-4"/>
          <w:sz w:val="22"/>
        </w:rPr>
        <w:t>Inspeccionar </w:t>
      </w:r>
      <w:r>
        <w:rPr>
          <w:spacing w:val="-3"/>
          <w:sz w:val="22"/>
        </w:rPr>
        <w:t>la </w:t>
      </w:r>
      <w:r>
        <w:rPr>
          <w:spacing w:val="-4"/>
          <w:sz w:val="22"/>
        </w:rPr>
        <w:t>parte </w:t>
      </w:r>
      <w:r>
        <w:rPr>
          <w:sz w:val="22"/>
        </w:rPr>
        <w:t>de </w:t>
      </w:r>
      <w:r>
        <w:rPr>
          <w:spacing w:val="-3"/>
          <w:sz w:val="22"/>
        </w:rPr>
        <w:t>la </w:t>
      </w:r>
      <w:r>
        <w:rPr>
          <w:spacing w:val="-4"/>
          <w:sz w:val="22"/>
        </w:rPr>
        <w:t>prestación subcontratada informando </w:t>
      </w:r>
      <w:r>
        <w:rPr>
          <w:sz w:val="22"/>
        </w:rPr>
        <w:t>al </w:t>
      </w:r>
      <w:r>
        <w:rPr>
          <w:spacing w:val="-4"/>
          <w:sz w:val="22"/>
        </w:rPr>
        <w:t>órgano </w:t>
      </w:r>
      <w:r>
        <w:rPr>
          <w:sz w:val="22"/>
        </w:rPr>
        <w:t>de</w:t>
      </w:r>
      <w:r>
        <w:rPr>
          <w:spacing w:val="-21"/>
          <w:sz w:val="22"/>
        </w:rPr>
        <w:t> </w:t>
      </w:r>
      <w:r>
        <w:rPr>
          <w:spacing w:val="-4"/>
          <w:sz w:val="22"/>
        </w:rPr>
        <w:t>contratación.</w:t>
      </w:r>
    </w:p>
    <w:p>
      <w:pPr>
        <w:pStyle w:val="BodyText"/>
        <w:spacing w:before="10"/>
        <w:rPr>
          <w:sz w:val="21"/>
        </w:rPr>
      </w:pPr>
    </w:p>
    <w:p>
      <w:pPr>
        <w:pStyle w:val="ListParagraph"/>
        <w:numPr>
          <w:ilvl w:val="0"/>
          <w:numId w:val="80"/>
        </w:numPr>
        <w:tabs>
          <w:tab w:pos="596" w:val="left" w:leader="none"/>
        </w:tabs>
        <w:spacing w:line="240" w:lineRule="auto" w:before="0" w:after="0"/>
        <w:ind w:left="479" w:right="399" w:firstLine="0"/>
        <w:jc w:val="both"/>
        <w:rPr>
          <w:sz w:val="22"/>
        </w:rPr>
      </w:pPr>
      <w:r>
        <w:rPr>
          <w:spacing w:val="-4"/>
          <w:sz w:val="22"/>
        </w:rPr>
        <w:t>Inspeccionar</w:t>
      </w:r>
      <w:r>
        <w:rPr>
          <w:spacing w:val="-17"/>
          <w:sz w:val="22"/>
        </w:rPr>
        <w:t> </w:t>
      </w:r>
      <w:r>
        <w:rPr>
          <w:sz w:val="22"/>
        </w:rPr>
        <w:t>y</w:t>
      </w:r>
      <w:r>
        <w:rPr>
          <w:spacing w:val="-14"/>
          <w:sz w:val="22"/>
        </w:rPr>
        <w:t> </w:t>
      </w:r>
      <w:r>
        <w:rPr>
          <w:spacing w:val="-3"/>
          <w:sz w:val="22"/>
        </w:rPr>
        <w:t>ser</w:t>
      </w:r>
      <w:r>
        <w:rPr>
          <w:spacing w:val="-17"/>
          <w:sz w:val="22"/>
        </w:rPr>
        <w:t> </w:t>
      </w:r>
      <w:r>
        <w:rPr>
          <w:spacing w:val="-3"/>
          <w:sz w:val="22"/>
        </w:rPr>
        <w:t>informado,</w:t>
      </w:r>
      <w:r>
        <w:rPr>
          <w:spacing w:val="-18"/>
          <w:sz w:val="22"/>
        </w:rPr>
        <w:t> </w:t>
      </w:r>
      <w:r>
        <w:rPr>
          <w:spacing w:val="-3"/>
          <w:sz w:val="22"/>
        </w:rPr>
        <w:t>cuando</w:t>
      </w:r>
      <w:r>
        <w:rPr>
          <w:spacing w:val="-17"/>
          <w:sz w:val="22"/>
        </w:rPr>
        <w:t> </w:t>
      </w:r>
      <w:r>
        <w:rPr>
          <w:spacing w:val="-3"/>
          <w:sz w:val="22"/>
        </w:rPr>
        <w:t>lo</w:t>
      </w:r>
      <w:r>
        <w:rPr>
          <w:spacing w:val="-13"/>
          <w:sz w:val="22"/>
        </w:rPr>
        <w:t> </w:t>
      </w:r>
      <w:r>
        <w:rPr>
          <w:spacing w:val="-4"/>
          <w:sz w:val="22"/>
        </w:rPr>
        <w:t>solicite,</w:t>
      </w:r>
      <w:r>
        <w:rPr>
          <w:spacing w:val="-12"/>
          <w:sz w:val="22"/>
        </w:rPr>
        <w:t> </w:t>
      </w:r>
      <w:r>
        <w:rPr>
          <w:sz w:val="22"/>
        </w:rPr>
        <w:t>del</w:t>
      </w:r>
      <w:r>
        <w:rPr>
          <w:spacing w:val="-21"/>
          <w:sz w:val="22"/>
        </w:rPr>
        <w:t> </w:t>
      </w:r>
      <w:r>
        <w:rPr>
          <w:spacing w:val="-4"/>
          <w:sz w:val="22"/>
        </w:rPr>
        <w:t>proceso</w:t>
      </w:r>
      <w:r>
        <w:rPr>
          <w:spacing w:val="-17"/>
          <w:sz w:val="22"/>
        </w:rPr>
        <w:t> </w:t>
      </w:r>
      <w:r>
        <w:rPr>
          <w:sz w:val="22"/>
        </w:rPr>
        <w:t>de</w:t>
      </w:r>
      <w:r>
        <w:rPr>
          <w:spacing w:val="-13"/>
          <w:sz w:val="22"/>
        </w:rPr>
        <w:t> </w:t>
      </w:r>
      <w:r>
        <w:rPr>
          <w:spacing w:val="-4"/>
          <w:sz w:val="22"/>
        </w:rPr>
        <w:t>realización</w:t>
      </w:r>
      <w:r>
        <w:rPr>
          <w:spacing w:val="-17"/>
          <w:sz w:val="22"/>
        </w:rPr>
        <w:t> </w:t>
      </w:r>
      <w:r>
        <w:rPr>
          <w:sz w:val="22"/>
        </w:rPr>
        <w:t>o</w:t>
      </w:r>
      <w:r>
        <w:rPr>
          <w:spacing w:val="-17"/>
          <w:sz w:val="22"/>
        </w:rPr>
        <w:t> </w:t>
      </w:r>
      <w:r>
        <w:rPr>
          <w:spacing w:val="-4"/>
          <w:sz w:val="22"/>
        </w:rPr>
        <w:t>elaboración</w:t>
      </w:r>
      <w:r>
        <w:rPr>
          <w:spacing w:val="-13"/>
          <w:sz w:val="22"/>
        </w:rPr>
        <w:t> </w:t>
      </w:r>
      <w:r>
        <w:rPr>
          <w:sz w:val="22"/>
        </w:rPr>
        <w:t>del</w:t>
      </w:r>
      <w:r>
        <w:rPr>
          <w:spacing w:val="-15"/>
          <w:sz w:val="22"/>
        </w:rPr>
        <w:t> </w:t>
      </w:r>
      <w:r>
        <w:rPr>
          <w:spacing w:val="-4"/>
          <w:sz w:val="22"/>
        </w:rPr>
        <w:t>servicio </w:t>
      </w:r>
      <w:r>
        <w:rPr>
          <w:sz w:val="22"/>
        </w:rPr>
        <w:t>que </w:t>
      </w:r>
      <w:r>
        <w:rPr>
          <w:spacing w:val="-3"/>
          <w:sz w:val="22"/>
        </w:rPr>
        <w:t>haya </w:t>
      </w:r>
      <w:r>
        <w:rPr>
          <w:sz w:val="22"/>
        </w:rPr>
        <w:t>de </w:t>
      </w:r>
      <w:r>
        <w:rPr>
          <w:spacing w:val="-3"/>
          <w:sz w:val="22"/>
        </w:rPr>
        <w:t>ser </w:t>
      </w:r>
      <w:r>
        <w:rPr>
          <w:spacing w:val="-4"/>
          <w:sz w:val="22"/>
        </w:rPr>
        <w:t>entregado, </w:t>
      </w:r>
      <w:r>
        <w:rPr>
          <w:sz w:val="22"/>
        </w:rPr>
        <w:t>o </w:t>
      </w:r>
      <w:r>
        <w:rPr>
          <w:spacing w:val="-3"/>
          <w:sz w:val="22"/>
        </w:rPr>
        <w:t>sé </w:t>
      </w:r>
      <w:r>
        <w:rPr>
          <w:sz w:val="22"/>
        </w:rPr>
        <w:t>esté </w:t>
      </w:r>
      <w:r>
        <w:rPr>
          <w:spacing w:val="-3"/>
          <w:sz w:val="22"/>
        </w:rPr>
        <w:t>prestando, pudiendo </w:t>
      </w:r>
      <w:r>
        <w:rPr>
          <w:spacing w:val="-4"/>
          <w:sz w:val="22"/>
        </w:rPr>
        <w:t>ordenar </w:t>
      </w:r>
      <w:r>
        <w:rPr>
          <w:sz w:val="22"/>
        </w:rPr>
        <w:t>o </w:t>
      </w:r>
      <w:r>
        <w:rPr>
          <w:spacing w:val="-4"/>
          <w:sz w:val="22"/>
        </w:rPr>
        <w:t>realizar </w:t>
      </w:r>
      <w:r>
        <w:rPr>
          <w:sz w:val="22"/>
        </w:rPr>
        <w:t>por </w:t>
      </w:r>
      <w:r>
        <w:rPr>
          <w:spacing w:val="-3"/>
          <w:sz w:val="22"/>
        </w:rPr>
        <w:t>sí mismo </w:t>
      </w:r>
      <w:r>
        <w:rPr>
          <w:spacing w:val="-4"/>
          <w:sz w:val="22"/>
        </w:rPr>
        <w:t>análisis, comprobaciones, estudios, encuestas, ensayos, </w:t>
      </w:r>
      <w:r>
        <w:rPr>
          <w:sz w:val="22"/>
        </w:rPr>
        <w:t>pruebas o </w:t>
      </w:r>
      <w:r>
        <w:rPr>
          <w:spacing w:val="-4"/>
          <w:sz w:val="22"/>
        </w:rPr>
        <w:t>explicaciones </w:t>
      </w:r>
      <w:r>
        <w:rPr>
          <w:spacing w:val="-3"/>
          <w:sz w:val="22"/>
        </w:rPr>
        <w:t>sobre la </w:t>
      </w:r>
      <w:r>
        <w:rPr>
          <w:spacing w:val="-4"/>
          <w:sz w:val="22"/>
        </w:rPr>
        <w:t>metodología </w:t>
      </w:r>
      <w:r>
        <w:rPr>
          <w:sz w:val="22"/>
        </w:rPr>
        <w:t>o </w:t>
      </w:r>
      <w:r>
        <w:rPr>
          <w:spacing w:val="-3"/>
          <w:sz w:val="22"/>
        </w:rPr>
        <w:t>elementos </w:t>
      </w:r>
      <w:r>
        <w:rPr>
          <w:sz w:val="22"/>
        </w:rPr>
        <w:t>que </w:t>
      </w:r>
      <w:r>
        <w:rPr>
          <w:spacing w:val="-3"/>
          <w:sz w:val="22"/>
        </w:rPr>
        <w:t>se </w:t>
      </w:r>
      <w:r>
        <w:rPr>
          <w:spacing w:val="-4"/>
          <w:sz w:val="22"/>
        </w:rPr>
        <w:t>siguen </w:t>
      </w:r>
      <w:r>
        <w:rPr>
          <w:sz w:val="22"/>
        </w:rPr>
        <w:t>o </w:t>
      </w:r>
      <w:r>
        <w:rPr>
          <w:spacing w:val="-3"/>
          <w:sz w:val="22"/>
        </w:rPr>
        <w:t>se </w:t>
      </w:r>
      <w:r>
        <w:rPr>
          <w:spacing w:val="-4"/>
          <w:sz w:val="22"/>
        </w:rPr>
        <w:t>emplean, establecer sistemas </w:t>
      </w:r>
      <w:r>
        <w:rPr>
          <w:sz w:val="22"/>
        </w:rPr>
        <w:t>de </w:t>
      </w:r>
      <w:r>
        <w:rPr>
          <w:spacing w:val="-4"/>
          <w:sz w:val="22"/>
        </w:rPr>
        <w:t>control </w:t>
      </w:r>
      <w:r>
        <w:rPr>
          <w:sz w:val="22"/>
        </w:rPr>
        <w:t>de </w:t>
      </w:r>
      <w:r>
        <w:rPr>
          <w:spacing w:val="-4"/>
          <w:sz w:val="22"/>
        </w:rPr>
        <w:t>calidad </w:t>
      </w:r>
      <w:r>
        <w:rPr>
          <w:sz w:val="22"/>
        </w:rPr>
        <w:t>y </w:t>
      </w:r>
      <w:r>
        <w:rPr>
          <w:spacing w:val="-3"/>
          <w:sz w:val="22"/>
        </w:rPr>
        <w:t>dictar cuantas </w:t>
      </w:r>
      <w:r>
        <w:rPr>
          <w:spacing w:val="-4"/>
          <w:sz w:val="22"/>
        </w:rPr>
        <w:t>disposiciones </w:t>
      </w:r>
      <w:r>
        <w:rPr>
          <w:spacing w:val="-3"/>
          <w:sz w:val="22"/>
        </w:rPr>
        <w:t>estime </w:t>
      </w:r>
      <w:r>
        <w:rPr>
          <w:spacing w:val="-4"/>
          <w:sz w:val="22"/>
        </w:rPr>
        <w:t>oportunas para </w:t>
      </w:r>
      <w:r>
        <w:rPr>
          <w:sz w:val="22"/>
        </w:rPr>
        <w:t>el </w:t>
      </w:r>
      <w:r>
        <w:rPr>
          <w:spacing w:val="-4"/>
          <w:sz w:val="22"/>
        </w:rPr>
        <w:t>estricto cumplimiento </w:t>
      </w:r>
      <w:r>
        <w:rPr>
          <w:sz w:val="22"/>
        </w:rPr>
        <w:t>de </w:t>
      </w:r>
      <w:r>
        <w:rPr>
          <w:spacing w:val="-3"/>
          <w:sz w:val="22"/>
        </w:rPr>
        <w:t>lo</w:t>
      </w:r>
      <w:r>
        <w:rPr>
          <w:spacing w:val="-23"/>
          <w:sz w:val="22"/>
        </w:rPr>
        <w:t> </w:t>
      </w:r>
      <w:r>
        <w:rPr>
          <w:spacing w:val="-4"/>
          <w:sz w:val="22"/>
        </w:rPr>
        <w:t>contratado.</w:t>
      </w:r>
    </w:p>
    <w:p>
      <w:pPr>
        <w:pStyle w:val="BodyText"/>
        <w:spacing w:before="4"/>
      </w:pPr>
    </w:p>
    <w:p>
      <w:pPr>
        <w:pStyle w:val="ListParagraph"/>
        <w:numPr>
          <w:ilvl w:val="0"/>
          <w:numId w:val="80"/>
        </w:numPr>
        <w:tabs>
          <w:tab w:pos="610" w:val="left" w:leader="none"/>
        </w:tabs>
        <w:spacing w:line="240" w:lineRule="auto" w:before="0" w:after="0"/>
        <w:ind w:left="609" w:right="0" w:hanging="131"/>
        <w:jc w:val="left"/>
        <w:rPr>
          <w:sz w:val="22"/>
        </w:rPr>
      </w:pPr>
      <w:r>
        <w:rPr>
          <w:spacing w:val="-3"/>
          <w:sz w:val="22"/>
        </w:rPr>
        <w:t>Emitir </w:t>
      </w:r>
      <w:r>
        <w:rPr>
          <w:spacing w:val="-4"/>
          <w:sz w:val="22"/>
        </w:rPr>
        <w:t>informe </w:t>
      </w:r>
      <w:r>
        <w:rPr>
          <w:sz w:val="22"/>
        </w:rPr>
        <w:t>en </w:t>
      </w:r>
      <w:r>
        <w:rPr>
          <w:spacing w:val="-4"/>
          <w:sz w:val="22"/>
        </w:rPr>
        <w:t>expedientes </w:t>
      </w:r>
      <w:r>
        <w:rPr>
          <w:sz w:val="22"/>
        </w:rPr>
        <w:t>de </w:t>
      </w:r>
      <w:r>
        <w:rPr>
          <w:spacing w:val="-3"/>
          <w:sz w:val="22"/>
        </w:rPr>
        <w:t>cesión </w:t>
      </w:r>
      <w:r>
        <w:rPr>
          <w:sz w:val="22"/>
        </w:rPr>
        <w:t>del</w:t>
      </w:r>
      <w:r>
        <w:rPr>
          <w:spacing w:val="-38"/>
          <w:sz w:val="22"/>
        </w:rPr>
        <w:t> </w:t>
      </w:r>
      <w:r>
        <w:rPr>
          <w:spacing w:val="-3"/>
          <w:sz w:val="22"/>
        </w:rPr>
        <w:t>contrato</w:t>
      </w:r>
    </w:p>
    <w:p>
      <w:pPr>
        <w:pStyle w:val="BodyText"/>
        <w:spacing w:before="9"/>
        <w:rPr>
          <w:sz w:val="21"/>
        </w:rPr>
      </w:pPr>
    </w:p>
    <w:p>
      <w:pPr>
        <w:pStyle w:val="ListParagraph"/>
        <w:numPr>
          <w:ilvl w:val="0"/>
          <w:numId w:val="80"/>
        </w:numPr>
        <w:tabs>
          <w:tab w:pos="610" w:val="left" w:leader="none"/>
        </w:tabs>
        <w:spacing w:line="240" w:lineRule="auto" w:before="0" w:after="0"/>
        <w:ind w:left="609" w:right="0" w:hanging="131"/>
        <w:jc w:val="left"/>
        <w:rPr>
          <w:sz w:val="22"/>
        </w:rPr>
      </w:pPr>
      <w:r>
        <w:rPr>
          <w:sz w:val="22"/>
        </w:rPr>
        <w:t>Dar</w:t>
      </w:r>
      <w:r>
        <w:rPr>
          <w:spacing w:val="-10"/>
          <w:sz w:val="22"/>
        </w:rPr>
        <w:t> </w:t>
      </w:r>
      <w:r>
        <w:rPr>
          <w:spacing w:val="-3"/>
          <w:sz w:val="22"/>
        </w:rPr>
        <w:t>cuenta</w:t>
      </w:r>
      <w:r>
        <w:rPr>
          <w:spacing w:val="-7"/>
          <w:sz w:val="22"/>
        </w:rPr>
        <w:t> </w:t>
      </w:r>
      <w:r>
        <w:rPr>
          <w:sz w:val="22"/>
        </w:rPr>
        <w:t>de</w:t>
      </w:r>
      <w:r>
        <w:rPr>
          <w:spacing w:val="-7"/>
          <w:sz w:val="22"/>
        </w:rPr>
        <w:t> </w:t>
      </w:r>
      <w:r>
        <w:rPr>
          <w:spacing w:val="-3"/>
          <w:sz w:val="22"/>
        </w:rPr>
        <w:t>todas</w:t>
      </w:r>
      <w:r>
        <w:rPr>
          <w:spacing w:val="-8"/>
          <w:sz w:val="22"/>
        </w:rPr>
        <w:t> </w:t>
      </w:r>
      <w:r>
        <w:rPr>
          <w:spacing w:val="-3"/>
          <w:sz w:val="22"/>
        </w:rPr>
        <w:t>sus</w:t>
      </w:r>
      <w:r>
        <w:rPr>
          <w:spacing w:val="-9"/>
          <w:sz w:val="22"/>
        </w:rPr>
        <w:t> </w:t>
      </w:r>
      <w:r>
        <w:rPr>
          <w:spacing w:val="-3"/>
          <w:sz w:val="22"/>
        </w:rPr>
        <w:t>actuaciones</w:t>
      </w:r>
      <w:r>
        <w:rPr>
          <w:spacing w:val="-9"/>
          <w:sz w:val="22"/>
        </w:rPr>
        <w:t> </w:t>
      </w:r>
      <w:r>
        <w:rPr>
          <w:sz w:val="22"/>
        </w:rPr>
        <w:t>al</w:t>
      </w:r>
      <w:r>
        <w:rPr>
          <w:spacing w:val="-4"/>
          <w:sz w:val="22"/>
        </w:rPr>
        <w:t> órgano</w:t>
      </w:r>
      <w:r>
        <w:rPr>
          <w:spacing w:val="-7"/>
          <w:sz w:val="22"/>
        </w:rPr>
        <w:t> </w:t>
      </w:r>
      <w:r>
        <w:rPr>
          <w:sz w:val="22"/>
        </w:rPr>
        <w:t>de</w:t>
      </w:r>
      <w:r>
        <w:rPr>
          <w:spacing w:val="-7"/>
          <w:sz w:val="22"/>
        </w:rPr>
        <w:t> </w:t>
      </w:r>
      <w:r>
        <w:rPr>
          <w:spacing w:val="-4"/>
          <w:sz w:val="22"/>
        </w:rPr>
        <w:t>contratación.</w:t>
      </w:r>
    </w:p>
    <w:p>
      <w:pPr>
        <w:pStyle w:val="BodyText"/>
        <w:spacing w:before="10"/>
        <w:rPr>
          <w:sz w:val="21"/>
        </w:rPr>
      </w:pPr>
    </w:p>
    <w:p>
      <w:pPr>
        <w:pStyle w:val="ListParagraph"/>
        <w:numPr>
          <w:ilvl w:val="0"/>
          <w:numId w:val="80"/>
        </w:numPr>
        <w:tabs>
          <w:tab w:pos="663" w:val="left" w:leader="none"/>
        </w:tabs>
        <w:spacing w:line="240" w:lineRule="auto" w:before="1" w:after="0"/>
        <w:ind w:left="479" w:right="400" w:firstLine="0"/>
        <w:jc w:val="both"/>
        <w:rPr>
          <w:sz w:val="22"/>
        </w:rPr>
      </w:pPr>
      <w:r>
        <w:rPr>
          <w:sz w:val="22"/>
        </w:rPr>
        <w:t>La </w:t>
      </w:r>
      <w:r>
        <w:rPr>
          <w:spacing w:val="-4"/>
          <w:sz w:val="22"/>
        </w:rPr>
        <w:t>empresa contratista </w:t>
      </w:r>
      <w:r>
        <w:rPr>
          <w:spacing w:val="-3"/>
          <w:sz w:val="22"/>
        </w:rPr>
        <w:t>debe </w:t>
      </w:r>
      <w:r>
        <w:rPr>
          <w:spacing w:val="-4"/>
          <w:sz w:val="22"/>
        </w:rPr>
        <w:t>llevar </w:t>
      </w:r>
      <w:r>
        <w:rPr>
          <w:sz w:val="22"/>
        </w:rPr>
        <w:t>a </w:t>
      </w:r>
      <w:r>
        <w:rPr>
          <w:spacing w:val="-3"/>
          <w:sz w:val="22"/>
        </w:rPr>
        <w:t>cabo la </w:t>
      </w:r>
      <w:r>
        <w:rPr>
          <w:spacing w:val="-4"/>
          <w:sz w:val="22"/>
        </w:rPr>
        <w:t>afiliación </w:t>
      </w:r>
      <w:r>
        <w:rPr>
          <w:sz w:val="22"/>
        </w:rPr>
        <w:t>y </w:t>
      </w:r>
      <w:r>
        <w:rPr>
          <w:spacing w:val="-3"/>
          <w:sz w:val="22"/>
        </w:rPr>
        <w:t>alta </w:t>
      </w:r>
      <w:r>
        <w:rPr>
          <w:sz w:val="22"/>
        </w:rPr>
        <w:t>en </w:t>
      </w:r>
      <w:r>
        <w:rPr>
          <w:spacing w:val="-3"/>
          <w:sz w:val="22"/>
        </w:rPr>
        <w:t>la </w:t>
      </w:r>
      <w:r>
        <w:rPr>
          <w:spacing w:val="-4"/>
          <w:sz w:val="22"/>
        </w:rPr>
        <w:t>Seguridad </w:t>
      </w:r>
      <w:r>
        <w:rPr>
          <w:spacing w:val="-3"/>
          <w:sz w:val="22"/>
        </w:rPr>
        <w:t>Social </w:t>
      </w:r>
      <w:r>
        <w:rPr>
          <w:sz w:val="22"/>
        </w:rPr>
        <w:t>de </w:t>
      </w:r>
      <w:r>
        <w:rPr>
          <w:spacing w:val="-3"/>
          <w:sz w:val="22"/>
        </w:rPr>
        <w:t>los </w:t>
      </w:r>
      <w:r>
        <w:rPr>
          <w:spacing w:val="-4"/>
          <w:sz w:val="22"/>
        </w:rPr>
        <w:t>trabajadores </w:t>
      </w:r>
      <w:r>
        <w:rPr>
          <w:spacing w:val="-3"/>
          <w:sz w:val="22"/>
        </w:rPr>
        <w:t>adscritos </w:t>
      </w:r>
      <w:r>
        <w:rPr>
          <w:sz w:val="22"/>
        </w:rPr>
        <w:t>a </w:t>
      </w:r>
      <w:r>
        <w:rPr>
          <w:spacing w:val="-3"/>
          <w:sz w:val="22"/>
        </w:rPr>
        <w:t>la </w:t>
      </w:r>
      <w:r>
        <w:rPr>
          <w:spacing w:val="-4"/>
          <w:sz w:val="22"/>
        </w:rPr>
        <w:t>ejecución </w:t>
      </w:r>
      <w:r>
        <w:rPr>
          <w:sz w:val="22"/>
        </w:rPr>
        <w:t>del </w:t>
      </w:r>
      <w:r>
        <w:rPr>
          <w:spacing w:val="-4"/>
          <w:sz w:val="22"/>
        </w:rPr>
        <w:t>contrato, </w:t>
      </w:r>
      <w:r>
        <w:rPr>
          <w:spacing w:val="-3"/>
          <w:sz w:val="22"/>
        </w:rPr>
        <w:t>debiendo </w:t>
      </w:r>
      <w:r>
        <w:rPr>
          <w:sz w:val="22"/>
        </w:rPr>
        <w:t>el </w:t>
      </w:r>
      <w:r>
        <w:rPr>
          <w:spacing w:val="-4"/>
          <w:sz w:val="22"/>
        </w:rPr>
        <w:t>responsable </w:t>
      </w:r>
      <w:r>
        <w:rPr>
          <w:sz w:val="22"/>
        </w:rPr>
        <w:t>del </w:t>
      </w:r>
      <w:r>
        <w:rPr>
          <w:spacing w:val="-4"/>
          <w:sz w:val="22"/>
        </w:rPr>
        <w:t>contrato comprobarlo </w:t>
      </w:r>
      <w:r>
        <w:rPr>
          <w:spacing w:val="-3"/>
          <w:sz w:val="22"/>
        </w:rPr>
        <w:t>con </w:t>
      </w:r>
      <w:r>
        <w:rPr>
          <w:spacing w:val="-4"/>
          <w:sz w:val="22"/>
        </w:rPr>
        <w:t>carácter previo </w:t>
      </w:r>
      <w:r>
        <w:rPr>
          <w:sz w:val="22"/>
        </w:rPr>
        <w:t>al </w:t>
      </w:r>
      <w:r>
        <w:rPr>
          <w:spacing w:val="-4"/>
          <w:sz w:val="22"/>
        </w:rPr>
        <w:t>inicio </w:t>
      </w:r>
      <w:r>
        <w:rPr>
          <w:sz w:val="22"/>
        </w:rPr>
        <w:t>de </w:t>
      </w:r>
      <w:r>
        <w:rPr>
          <w:spacing w:val="-3"/>
          <w:sz w:val="22"/>
        </w:rPr>
        <w:t>la </w:t>
      </w:r>
      <w:r>
        <w:rPr>
          <w:spacing w:val="-4"/>
          <w:sz w:val="22"/>
        </w:rPr>
        <w:t>ejecución </w:t>
      </w:r>
      <w:r>
        <w:rPr>
          <w:sz w:val="22"/>
        </w:rPr>
        <w:t>del</w:t>
      </w:r>
      <w:r>
        <w:rPr>
          <w:spacing w:val="-37"/>
          <w:sz w:val="22"/>
        </w:rPr>
        <w:t> </w:t>
      </w:r>
      <w:r>
        <w:rPr>
          <w:spacing w:val="-4"/>
          <w:sz w:val="22"/>
        </w:rPr>
        <w:t>contrato.</w:t>
      </w:r>
    </w:p>
    <w:p>
      <w:pPr>
        <w:pStyle w:val="BodyText"/>
      </w:pPr>
    </w:p>
    <w:p>
      <w:pPr>
        <w:pStyle w:val="ListParagraph"/>
        <w:numPr>
          <w:ilvl w:val="0"/>
          <w:numId w:val="80"/>
        </w:numPr>
        <w:tabs>
          <w:tab w:pos="634" w:val="left" w:leader="none"/>
        </w:tabs>
        <w:spacing w:line="240" w:lineRule="auto" w:before="0" w:after="0"/>
        <w:ind w:left="479" w:right="403" w:firstLine="0"/>
        <w:jc w:val="both"/>
        <w:rPr>
          <w:sz w:val="22"/>
        </w:rPr>
      </w:pPr>
      <w:r>
        <w:rPr>
          <w:spacing w:val="-3"/>
          <w:sz w:val="22"/>
        </w:rPr>
        <w:t>Proponer </w:t>
      </w:r>
      <w:r>
        <w:rPr>
          <w:sz w:val="22"/>
        </w:rPr>
        <w:t>e </w:t>
      </w:r>
      <w:r>
        <w:rPr>
          <w:spacing w:val="-4"/>
          <w:sz w:val="22"/>
        </w:rPr>
        <w:t>informar, </w:t>
      </w:r>
      <w:r>
        <w:rPr>
          <w:sz w:val="22"/>
        </w:rPr>
        <w:t>en </w:t>
      </w:r>
      <w:r>
        <w:rPr>
          <w:spacing w:val="-3"/>
          <w:sz w:val="22"/>
        </w:rPr>
        <w:t>su </w:t>
      </w:r>
      <w:r>
        <w:rPr>
          <w:spacing w:val="-4"/>
          <w:sz w:val="22"/>
        </w:rPr>
        <w:t>caso, </w:t>
      </w:r>
      <w:r>
        <w:rPr>
          <w:spacing w:val="-3"/>
          <w:sz w:val="22"/>
        </w:rPr>
        <w:t>las </w:t>
      </w:r>
      <w:r>
        <w:rPr>
          <w:spacing w:val="-4"/>
          <w:sz w:val="22"/>
        </w:rPr>
        <w:t>modificaciones </w:t>
      </w:r>
      <w:r>
        <w:rPr>
          <w:sz w:val="22"/>
        </w:rPr>
        <w:t>que </w:t>
      </w:r>
      <w:r>
        <w:rPr>
          <w:spacing w:val="-3"/>
          <w:sz w:val="22"/>
        </w:rPr>
        <w:t>pueden </w:t>
      </w:r>
      <w:r>
        <w:rPr>
          <w:spacing w:val="-4"/>
          <w:sz w:val="22"/>
        </w:rPr>
        <w:t>producirse </w:t>
      </w:r>
      <w:r>
        <w:rPr>
          <w:sz w:val="22"/>
        </w:rPr>
        <w:t>en </w:t>
      </w:r>
      <w:r>
        <w:rPr>
          <w:spacing w:val="-3"/>
          <w:sz w:val="22"/>
        </w:rPr>
        <w:t>la </w:t>
      </w:r>
      <w:r>
        <w:rPr>
          <w:spacing w:val="-4"/>
          <w:sz w:val="22"/>
        </w:rPr>
        <w:t>ejecución </w:t>
      </w:r>
      <w:r>
        <w:rPr>
          <w:sz w:val="22"/>
        </w:rPr>
        <w:t>del </w:t>
      </w:r>
      <w:r>
        <w:rPr>
          <w:spacing w:val="-4"/>
          <w:sz w:val="22"/>
        </w:rPr>
        <w:t>contrato, </w:t>
      </w:r>
      <w:r>
        <w:rPr>
          <w:spacing w:val="-3"/>
          <w:sz w:val="22"/>
        </w:rPr>
        <w:t>así como </w:t>
      </w:r>
      <w:r>
        <w:rPr>
          <w:spacing w:val="-4"/>
          <w:sz w:val="22"/>
        </w:rPr>
        <w:t>respecto </w:t>
      </w:r>
      <w:r>
        <w:rPr>
          <w:sz w:val="22"/>
        </w:rPr>
        <w:t>a </w:t>
      </w:r>
      <w:r>
        <w:rPr>
          <w:spacing w:val="-3"/>
          <w:sz w:val="22"/>
        </w:rPr>
        <w:t>la </w:t>
      </w:r>
      <w:r>
        <w:rPr>
          <w:spacing w:val="-4"/>
          <w:sz w:val="22"/>
        </w:rPr>
        <w:t>resolución </w:t>
      </w:r>
      <w:r>
        <w:rPr>
          <w:sz w:val="22"/>
        </w:rPr>
        <w:t>del</w:t>
      </w:r>
      <w:r>
        <w:rPr>
          <w:spacing w:val="-27"/>
          <w:sz w:val="22"/>
        </w:rPr>
        <w:t> </w:t>
      </w:r>
      <w:r>
        <w:rPr>
          <w:spacing w:val="-4"/>
          <w:sz w:val="22"/>
        </w:rPr>
        <w:t>contrato.</w:t>
      </w:r>
    </w:p>
    <w:p>
      <w:pPr>
        <w:pStyle w:val="BodyText"/>
      </w:pPr>
    </w:p>
    <w:p>
      <w:pPr>
        <w:pStyle w:val="ListParagraph"/>
        <w:numPr>
          <w:ilvl w:val="0"/>
          <w:numId w:val="80"/>
        </w:numPr>
        <w:tabs>
          <w:tab w:pos="610" w:val="left" w:leader="none"/>
        </w:tabs>
        <w:spacing w:line="240" w:lineRule="auto" w:before="0" w:after="0"/>
        <w:ind w:left="609" w:right="0" w:hanging="131"/>
        <w:jc w:val="both"/>
        <w:rPr>
          <w:sz w:val="22"/>
        </w:rPr>
      </w:pPr>
      <w:r>
        <w:rPr>
          <w:sz w:val="22"/>
        </w:rPr>
        <w:t>Y</w:t>
      </w:r>
      <w:r>
        <w:rPr>
          <w:spacing w:val="-7"/>
          <w:sz w:val="22"/>
        </w:rPr>
        <w:t> </w:t>
      </w:r>
      <w:r>
        <w:rPr>
          <w:spacing w:val="-3"/>
          <w:sz w:val="22"/>
        </w:rPr>
        <w:t>todas</w:t>
      </w:r>
      <w:r>
        <w:rPr>
          <w:spacing w:val="-9"/>
          <w:sz w:val="22"/>
        </w:rPr>
        <w:t> </w:t>
      </w:r>
      <w:r>
        <w:rPr>
          <w:spacing w:val="-3"/>
          <w:sz w:val="22"/>
        </w:rPr>
        <w:t>aquellas</w:t>
      </w:r>
      <w:r>
        <w:rPr>
          <w:spacing w:val="-8"/>
          <w:sz w:val="22"/>
        </w:rPr>
        <w:t> </w:t>
      </w:r>
      <w:r>
        <w:rPr>
          <w:spacing w:val="-4"/>
          <w:sz w:val="22"/>
        </w:rPr>
        <w:t>otras acordadas</w:t>
      </w:r>
      <w:r>
        <w:rPr>
          <w:spacing w:val="-9"/>
          <w:sz w:val="22"/>
        </w:rPr>
        <w:t> </w:t>
      </w:r>
      <w:r>
        <w:rPr>
          <w:sz w:val="22"/>
        </w:rPr>
        <w:t>por</w:t>
      </w:r>
      <w:r>
        <w:rPr>
          <w:spacing w:val="-5"/>
          <w:sz w:val="22"/>
        </w:rPr>
        <w:t> </w:t>
      </w:r>
      <w:r>
        <w:rPr>
          <w:sz w:val="22"/>
        </w:rPr>
        <w:t>el</w:t>
      </w:r>
      <w:r>
        <w:rPr>
          <w:spacing w:val="-10"/>
          <w:sz w:val="22"/>
        </w:rPr>
        <w:t> </w:t>
      </w:r>
      <w:r>
        <w:rPr>
          <w:spacing w:val="-3"/>
          <w:sz w:val="22"/>
        </w:rPr>
        <w:t>órgano</w:t>
      </w:r>
      <w:r>
        <w:rPr>
          <w:spacing w:val="-7"/>
          <w:sz w:val="22"/>
        </w:rPr>
        <w:t> </w:t>
      </w:r>
      <w:r>
        <w:rPr>
          <w:sz w:val="22"/>
        </w:rPr>
        <w:t>de</w:t>
      </w:r>
      <w:r>
        <w:rPr>
          <w:spacing w:val="-6"/>
          <w:sz w:val="22"/>
        </w:rPr>
        <w:t> </w:t>
      </w:r>
      <w:r>
        <w:rPr>
          <w:spacing w:val="-4"/>
          <w:sz w:val="22"/>
        </w:rPr>
        <w:t>contratación.</w:t>
      </w:r>
    </w:p>
    <w:p>
      <w:pPr>
        <w:pStyle w:val="BodyText"/>
        <w:spacing w:before="5"/>
      </w:pPr>
    </w:p>
    <w:p>
      <w:pPr>
        <w:pStyle w:val="BodyText"/>
        <w:spacing w:line="237" w:lineRule="auto"/>
        <w:ind w:left="479" w:right="396"/>
      </w:pPr>
      <w:r>
        <w:rPr/>
        <w:t>La modificación en la designación del responsable del contrato, debe comunicarse por escrito y de manera inmediata al contratista.</w:t>
      </w:r>
    </w:p>
    <w:p>
      <w:pPr>
        <w:pStyle w:val="BodyText"/>
        <w:spacing w:before="2"/>
      </w:pPr>
    </w:p>
    <w:p>
      <w:pPr>
        <w:pStyle w:val="BodyText"/>
        <w:spacing w:before="1"/>
        <w:ind w:left="479" w:right="396"/>
      </w:pPr>
      <w:r>
        <w:rPr/>
        <w:t>Por su parte, la empresa contratista deberá designar al menos una persona coordinadora del contrato, integrado en su propia plantilla, que tendrá entre sus obligaciones las siguientes:</w:t>
      </w:r>
    </w:p>
    <w:p>
      <w:pPr>
        <w:pStyle w:val="BodyText"/>
        <w:spacing w:before="11"/>
        <w:rPr>
          <w:sz w:val="21"/>
        </w:rPr>
      </w:pPr>
    </w:p>
    <w:p>
      <w:pPr>
        <w:pStyle w:val="ListParagraph"/>
        <w:numPr>
          <w:ilvl w:val="0"/>
          <w:numId w:val="81"/>
        </w:numPr>
        <w:tabs>
          <w:tab w:pos="480" w:val="left" w:leader="none"/>
        </w:tabs>
        <w:spacing w:line="276" w:lineRule="auto" w:before="0" w:after="0"/>
        <w:ind w:left="479" w:right="390" w:hanging="303"/>
        <w:jc w:val="both"/>
        <w:rPr>
          <w:sz w:val="22"/>
        </w:rPr>
      </w:pPr>
      <w:r>
        <w:rPr>
          <w:spacing w:val="-4"/>
          <w:sz w:val="22"/>
        </w:rPr>
        <w:t>Actuar </w:t>
      </w:r>
      <w:r>
        <w:rPr>
          <w:spacing w:val="-3"/>
          <w:sz w:val="22"/>
        </w:rPr>
        <w:t>como </w:t>
      </w:r>
      <w:r>
        <w:rPr>
          <w:spacing w:val="-4"/>
          <w:sz w:val="22"/>
        </w:rPr>
        <w:t>interlocutora </w:t>
      </w:r>
      <w:r>
        <w:rPr>
          <w:sz w:val="22"/>
        </w:rPr>
        <w:t>de la </w:t>
      </w:r>
      <w:r>
        <w:rPr>
          <w:spacing w:val="-4"/>
          <w:sz w:val="22"/>
        </w:rPr>
        <w:t>empresa contratista frente </w:t>
      </w:r>
      <w:r>
        <w:rPr>
          <w:sz w:val="22"/>
        </w:rPr>
        <w:t>a la </w:t>
      </w:r>
      <w:r>
        <w:rPr>
          <w:spacing w:val="-4"/>
          <w:sz w:val="22"/>
        </w:rPr>
        <w:t>entidad contratante, canalizando </w:t>
      </w:r>
      <w:r>
        <w:rPr>
          <w:sz w:val="22"/>
        </w:rPr>
        <w:t>la </w:t>
      </w:r>
      <w:r>
        <w:rPr>
          <w:spacing w:val="-4"/>
          <w:sz w:val="22"/>
        </w:rPr>
        <w:t>comunicación entre </w:t>
      </w:r>
      <w:r>
        <w:rPr>
          <w:sz w:val="22"/>
        </w:rPr>
        <w:t>la </w:t>
      </w:r>
      <w:r>
        <w:rPr>
          <w:spacing w:val="-4"/>
          <w:sz w:val="22"/>
        </w:rPr>
        <w:t>empresa contratista </w:t>
      </w:r>
      <w:r>
        <w:rPr>
          <w:sz w:val="22"/>
        </w:rPr>
        <w:t>y el </w:t>
      </w:r>
      <w:r>
        <w:rPr>
          <w:spacing w:val="-3"/>
          <w:sz w:val="22"/>
        </w:rPr>
        <w:t>personal </w:t>
      </w:r>
      <w:r>
        <w:rPr>
          <w:spacing w:val="-4"/>
          <w:sz w:val="22"/>
        </w:rPr>
        <w:t>integrante </w:t>
      </w:r>
      <w:r>
        <w:rPr>
          <w:sz w:val="22"/>
        </w:rPr>
        <w:t>del </w:t>
      </w:r>
      <w:r>
        <w:rPr>
          <w:spacing w:val="-3"/>
          <w:sz w:val="22"/>
        </w:rPr>
        <w:t>equipo </w:t>
      </w:r>
      <w:r>
        <w:rPr>
          <w:sz w:val="22"/>
        </w:rPr>
        <w:t>de </w:t>
      </w:r>
      <w:r>
        <w:rPr>
          <w:spacing w:val="-4"/>
          <w:sz w:val="22"/>
        </w:rPr>
        <w:t>trabajo adscrito </w:t>
      </w:r>
      <w:r>
        <w:rPr>
          <w:sz w:val="22"/>
        </w:rPr>
        <w:t>al </w:t>
      </w:r>
      <w:r>
        <w:rPr>
          <w:spacing w:val="-4"/>
          <w:sz w:val="22"/>
        </w:rPr>
        <w:t>contrato </w:t>
      </w:r>
      <w:r>
        <w:rPr>
          <w:sz w:val="22"/>
        </w:rPr>
        <w:t>y la </w:t>
      </w:r>
      <w:r>
        <w:rPr>
          <w:spacing w:val="-4"/>
          <w:sz w:val="22"/>
        </w:rPr>
        <w:t>entidad contratante, </w:t>
      </w:r>
      <w:r>
        <w:rPr>
          <w:sz w:val="22"/>
        </w:rPr>
        <w:t>en </w:t>
      </w:r>
      <w:r>
        <w:rPr>
          <w:spacing w:val="-3"/>
          <w:sz w:val="22"/>
        </w:rPr>
        <w:t>todo </w:t>
      </w:r>
      <w:r>
        <w:rPr>
          <w:sz w:val="22"/>
        </w:rPr>
        <w:t>lo </w:t>
      </w:r>
      <w:r>
        <w:rPr>
          <w:spacing w:val="-4"/>
          <w:sz w:val="22"/>
        </w:rPr>
        <w:t>relativo </w:t>
      </w:r>
      <w:r>
        <w:rPr>
          <w:sz w:val="22"/>
        </w:rPr>
        <w:t>a las </w:t>
      </w:r>
      <w:r>
        <w:rPr>
          <w:spacing w:val="-4"/>
          <w:sz w:val="22"/>
        </w:rPr>
        <w:t>cuestiones derivadas </w:t>
      </w:r>
      <w:r>
        <w:rPr>
          <w:sz w:val="22"/>
        </w:rPr>
        <w:t>de la </w:t>
      </w:r>
      <w:r>
        <w:rPr>
          <w:spacing w:val="-4"/>
          <w:sz w:val="22"/>
        </w:rPr>
        <w:t>ejecución </w:t>
      </w:r>
      <w:r>
        <w:rPr>
          <w:spacing w:val="2"/>
          <w:sz w:val="22"/>
        </w:rPr>
        <w:t>del </w:t>
      </w:r>
      <w:r>
        <w:rPr>
          <w:spacing w:val="-4"/>
          <w:sz w:val="22"/>
        </w:rPr>
        <w:t>contrato.</w:t>
      </w:r>
    </w:p>
    <w:p>
      <w:pPr>
        <w:pStyle w:val="BodyText"/>
        <w:spacing w:before="4"/>
        <w:rPr>
          <w:sz w:val="25"/>
        </w:rPr>
      </w:pPr>
    </w:p>
    <w:p>
      <w:pPr>
        <w:pStyle w:val="ListParagraph"/>
        <w:numPr>
          <w:ilvl w:val="0"/>
          <w:numId w:val="81"/>
        </w:numPr>
        <w:tabs>
          <w:tab w:pos="480" w:val="left" w:leader="none"/>
        </w:tabs>
        <w:spacing w:line="278" w:lineRule="auto" w:before="0" w:after="0"/>
        <w:ind w:left="479" w:right="389" w:hanging="303"/>
        <w:jc w:val="both"/>
        <w:rPr>
          <w:sz w:val="22"/>
        </w:rPr>
      </w:pPr>
      <w:r>
        <w:rPr>
          <w:spacing w:val="-4"/>
          <w:sz w:val="22"/>
        </w:rPr>
        <w:t>Distribuir </w:t>
      </w:r>
      <w:r>
        <w:rPr>
          <w:sz w:val="22"/>
        </w:rPr>
        <w:t>el </w:t>
      </w:r>
      <w:r>
        <w:rPr>
          <w:spacing w:val="-4"/>
          <w:sz w:val="22"/>
        </w:rPr>
        <w:t>trabajo entre </w:t>
      </w:r>
      <w:r>
        <w:rPr>
          <w:sz w:val="22"/>
        </w:rPr>
        <w:t>el </w:t>
      </w:r>
      <w:r>
        <w:rPr>
          <w:spacing w:val="-4"/>
          <w:sz w:val="22"/>
        </w:rPr>
        <w:t>personal </w:t>
      </w:r>
      <w:r>
        <w:rPr>
          <w:spacing w:val="-3"/>
          <w:sz w:val="22"/>
        </w:rPr>
        <w:t>encargado </w:t>
      </w:r>
      <w:r>
        <w:rPr>
          <w:sz w:val="22"/>
        </w:rPr>
        <w:t>de la </w:t>
      </w:r>
      <w:r>
        <w:rPr>
          <w:spacing w:val="-4"/>
          <w:sz w:val="22"/>
        </w:rPr>
        <w:t>ejecución </w:t>
      </w:r>
      <w:r>
        <w:rPr>
          <w:sz w:val="22"/>
        </w:rPr>
        <w:t>del </w:t>
      </w:r>
      <w:r>
        <w:rPr>
          <w:spacing w:val="-4"/>
          <w:sz w:val="22"/>
        </w:rPr>
        <w:t>contrato, </w:t>
      </w:r>
      <w:r>
        <w:rPr>
          <w:sz w:val="22"/>
        </w:rPr>
        <w:t>e </w:t>
      </w:r>
      <w:r>
        <w:rPr>
          <w:spacing w:val="-4"/>
          <w:sz w:val="22"/>
        </w:rPr>
        <w:t>impartir </w:t>
      </w:r>
      <w:r>
        <w:rPr>
          <w:sz w:val="22"/>
        </w:rPr>
        <w:t>a </w:t>
      </w:r>
      <w:r>
        <w:rPr>
          <w:spacing w:val="-4"/>
          <w:sz w:val="22"/>
        </w:rPr>
        <w:t>dichos trabajadores </w:t>
      </w:r>
      <w:r>
        <w:rPr>
          <w:sz w:val="22"/>
        </w:rPr>
        <w:t>las </w:t>
      </w:r>
      <w:r>
        <w:rPr>
          <w:spacing w:val="-4"/>
          <w:sz w:val="22"/>
        </w:rPr>
        <w:t>órdenes </w:t>
      </w:r>
      <w:r>
        <w:rPr>
          <w:sz w:val="22"/>
        </w:rPr>
        <w:t>e </w:t>
      </w:r>
      <w:r>
        <w:rPr>
          <w:spacing w:val="-4"/>
          <w:sz w:val="22"/>
        </w:rPr>
        <w:t>instrucciones </w:t>
      </w:r>
      <w:r>
        <w:rPr>
          <w:sz w:val="22"/>
        </w:rPr>
        <w:t>de </w:t>
      </w:r>
      <w:r>
        <w:rPr>
          <w:spacing w:val="-4"/>
          <w:sz w:val="22"/>
        </w:rPr>
        <w:t>trabajo </w:t>
      </w:r>
      <w:r>
        <w:rPr>
          <w:sz w:val="22"/>
        </w:rPr>
        <w:t>que </w:t>
      </w:r>
      <w:r>
        <w:rPr>
          <w:spacing w:val="-3"/>
          <w:sz w:val="22"/>
        </w:rPr>
        <w:t>sean </w:t>
      </w:r>
      <w:r>
        <w:rPr>
          <w:spacing w:val="-4"/>
          <w:sz w:val="22"/>
        </w:rPr>
        <w:t>necesarias </w:t>
      </w:r>
      <w:r>
        <w:rPr>
          <w:sz w:val="22"/>
        </w:rPr>
        <w:t>en </w:t>
      </w:r>
      <w:r>
        <w:rPr>
          <w:spacing w:val="-5"/>
          <w:sz w:val="22"/>
        </w:rPr>
        <w:t>relación </w:t>
      </w:r>
      <w:r>
        <w:rPr>
          <w:sz w:val="22"/>
        </w:rPr>
        <w:t>con la </w:t>
      </w:r>
      <w:r>
        <w:rPr>
          <w:spacing w:val="-4"/>
          <w:sz w:val="22"/>
        </w:rPr>
        <w:t>prestación </w:t>
      </w:r>
      <w:r>
        <w:rPr>
          <w:sz w:val="22"/>
        </w:rPr>
        <w:t>del</w:t>
      </w:r>
      <w:r>
        <w:rPr>
          <w:spacing w:val="-2"/>
          <w:sz w:val="22"/>
        </w:rPr>
        <w:t> </w:t>
      </w:r>
      <w:r>
        <w:rPr>
          <w:sz w:val="22"/>
        </w:rPr>
        <w:t>contrato.</w:t>
      </w:r>
    </w:p>
    <w:p>
      <w:pPr>
        <w:pStyle w:val="BodyText"/>
        <w:spacing w:before="10"/>
        <w:rPr>
          <w:sz w:val="24"/>
        </w:rPr>
      </w:pPr>
    </w:p>
    <w:p>
      <w:pPr>
        <w:pStyle w:val="ListParagraph"/>
        <w:numPr>
          <w:ilvl w:val="0"/>
          <w:numId w:val="81"/>
        </w:numPr>
        <w:tabs>
          <w:tab w:pos="480" w:val="left" w:leader="none"/>
        </w:tabs>
        <w:spacing w:line="278" w:lineRule="auto" w:before="0" w:after="0"/>
        <w:ind w:left="479" w:right="386" w:hanging="303"/>
        <w:jc w:val="both"/>
        <w:rPr>
          <w:sz w:val="22"/>
        </w:rPr>
      </w:pPr>
      <w:r>
        <w:rPr>
          <w:spacing w:val="-4"/>
          <w:sz w:val="22"/>
        </w:rPr>
        <w:t>Supervisar </w:t>
      </w:r>
      <w:r>
        <w:rPr>
          <w:sz w:val="22"/>
        </w:rPr>
        <w:t>el </w:t>
      </w:r>
      <w:r>
        <w:rPr>
          <w:spacing w:val="-4"/>
          <w:sz w:val="22"/>
        </w:rPr>
        <w:t>correcto </w:t>
      </w:r>
      <w:r>
        <w:rPr>
          <w:spacing w:val="-3"/>
          <w:sz w:val="22"/>
        </w:rPr>
        <w:t>desempeño </w:t>
      </w:r>
      <w:r>
        <w:rPr>
          <w:sz w:val="22"/>
        </w:rPr>
        <w:t>por </w:t>
      </w:r>
      <w:r>
        <w:rPr>
          <w:spacing w:val="-4"/>
          <w:sz w:val="22"/>
        </w:rPr>
        <w:t>parte </w:t>
      </w:r>
      <w:r>
        <w:rPr>
          <w:sz w:val="22"/>
        </w:rPr>
        <w:t>del </w:t>
      </w:r>
      <w:r>
        <w:rPr>
          <w:spacing w:val="-4"/>
          <w:sz w:val="22"/>
        </w:rPr>
        <w:t>personal integrante </w:t>
      </w:r>
      <w:r>
        <w:rPr>
          <w:sz w:val="22"/>
        </w:rPr>
        <w:t>del </w:t>
      </w:r>
      <w:r>
        <w:rPr>
          <w:spacing w:val="-3"/>
          <w:sz w:val="22"/>
        </w:rPr>
        <w:t>equipo </w:t>
      </w:r>
      <w:r>
        <w:rPr>
          <w:sz w:val="22"/>
        </w:rPr>
        <w:t>de </w:t>
      </w:r>
      <w:r>
        <w:rPr>
          <w:spacing w:val="-4"/>
          <w:sz w:val="22"/>
        </w:rPr>
        <w:t>trabajo </w:t>
      </w:r>
      <w:r>
        <w:rPr>
          <w:sz w:val="22"/>
        </w:rPr>
        <w:t>de las </w:t>
      </w:r>
      <w:r>
        <w:rPr>
          <w:spacing w:val="-4"/>
          <w:sz w:val="22"/>
        </w:rPr>
        <w:t>funciones </w:t>
      </w:r>
      <w:r>
        <w:rPr>
          <w:sz w:val="22"/>
        </w:rPr>
        <w:t>que </w:t>
      </w:r>
      <w:r>
        <w:rPr>
          <w:spacing w:val="-4"/>
          <w:sz w:val="22"/>
        </w:rPr>
        <w:t>tienen encomendadas, </w:t>
      </w:r>
      <w:r>
        <w:rPr>
          <w:sz w:val="22"/>
        </w:rPr>
        <w:t>así </w:t>
      </w:r>
      <w:r>
        <w:rPr>
          <w:spacing w:val="-4"/>
          <w:sz w:val="22"/>
        </w:rPr>
        <w:t>como controlar </w:t>
      </w:r>
      <w:r>
        <w:rPr>
          <w:sz w:val="22"/>
        </w:rPr>
        <w:t>la </w:t>
      </w:r>
      <w:r>
        <w:rPr>
          <w:spacing w:val="-4"/>
          <w:sz w:val="22"/>
        </w:rPr>
        <w:t>asistencia </w:t>
      </w:r>
      <w:r>
        <w:rPr>
          <w:sz w:val="22"/>
        </w:rPr>
        <w:t>de </w:t>
      </w:r>
      <w:r>
        <w:rPr>
          <w:spacing w:val="-4"/>
          <w:sz w:val="22"/>
        </w:rPr>
        <w:t>dicho personal </w:t>
      </w:r>
      <w:r>
        <w:rPr>
          <w:sz w:val="22"/>
        </w:rPr>
        <w:t>al </w:t>
      </w:r>
      <w:r>
        <w:rPr>
          <w:spacing w:val="-3"/>
          <w:sz w:val="22"/>
        </w:rPr>
        <w:t>puesto </w:t>
      </w:r>
      <w:r>
        <w:rPr>
          <w:sz w:val="22"/>
        </w:rPr>
        <w:t>de</w:t>
      </w:r>
      <w:r>
        <w:rPr>
          <w:spacing w:val="-6"/>
          <w:sz w:val="22"/>
        </w:rPr>
        <w:t> </w:t>
      </w:r>
      <w:r>
        <w:rPr>
          <w:spacing w:val="-4"/>
          <w:sz w:val="22"/>
        </w:rPr>
        <w:t>trabajo.</w:t>
      </w:r>
    </w:p>
    <w:p>
      <w:pPr>
        <w:pStyle w:val="BodyText"/>
        <w:spacing w:before="10"/>
        <w:rPr>
          <w:sz w:val="24"/>
        </w:rPr>
      </w:pPr>
    </w:p>
    <w:p>
      <w:pPr>
        <w:pStyle w:val="ListParagraph"/>
        <w:numPr>
          <w:ilvl w:val="0"/>
          <w:numId w:val="81"/>
        </w:numPr>
        <w:tabs>
          <w:tab w:pos="480" w:val="left" w:leader="none"/>
        </w:tabs>
        <w:spacing w:line="278" w:lineRule="auto" w:before="0" w:after="0"/>
        <w:ind w:left="479" w:right="391" w:hanging="303"/>
        <w:jc w:val="both"/>
        <w:rPr>
          <w:sz w:val="22"/>
        </w:rPr>
      </w:pPr>
      <w:r>
        <w:rPr>
          <w:spacing w:val="-4"/>
          <w:sz w:val="22"/>
        </w:rPr>
        <w:t>Organizar </w:t>
      </w:r>
      <w:r>
        <w:rPr>
          <w:sz w:val="22"/>
        </w:rPr>
        <w:t>el </w:t>
      </w:r>
      <w:r>
        <w:rPr>
          <w:spacing w:val="-4"/>
          <w:sz w:val="22"/>
        </w:rPr>
        <w:t>régimen </w:t>
      </w:r>
      <w:r>
        <w:rPr>
          <w:sz w:val="22"/>
        </w:rPr>
        <w:t>de </w:t>
      </w:r>
      <w:r>
        <w:rPr>
          <w:spacing w:val="-4"/>
          <w:sz w:val="22"/>
        </w:rPr>
        <w:t>vacaciones </w:t>
      </w:r>
      <w:r>
        <w:rPr>
          <w:sz w:val="22"/>
        </w:rPr>
        <w:t>del </w:t>
      </w:r>
      <w:r>
        <w:rPr>
          <w:spacing w:val="-4"/>
          <w:sz w:val="22"/>
        </w:rPr>
        <w:t>personal </w:t>
      </w:r>
      <w:r>
        <w:rPr>
          <w:spacing w:val="-5"/>
          <w:sz w:val="22"/>
        </w:rPr>
        <w:t>adscrito </w:t>
      </w:r>
      <w:r>
        <w:rPr>
          <w:sz w:val="22"/>
        </w:rPr>
        <w:t>a la </w:t>
      </w:r>
      <w:r>
        <w:rPr>
          <w:spacing w:val="-4"/>
          <w:sz w:val="22"/>
        </w:rPr>
        <w:t>ejecución </w:t>
      </w:r>
      <w:r>
        <w:rPr>
          <w:sz w:val="22"/>
        </w:rPr>
        <w:t>del </w:t>
      </w:r>
      <w:r>
        <w:rPr>
          <w:spacing w:val="-4"/>
          <w:sz w:val="22"/>
        </w:rPr>
        <w:t>contrato, </w:t>
      </w:r>
      <w:r>
        <w:rPr>
          <w:sz w:val="22"/>
        </w:rPr>
        <w:t>de </w:t>
      </w:r>
      <w:r>
        <w:rPr>
          <w:spacing w:val="-4"/>
          <w:sz w:val="22"/>
        </w:rPr>
        <w:t>forma </w:t>
      </w:r>
      <w:r>
        <w:rPr>
          <w:sz w:val="22"/>
        </w:rPr>
        <w:t>que no </w:t>
      </w:r>
      <w:r>
        <w:rPr>
          <w:spacing w:val="-3"/>
          <w:sz w:val="22"/>
        </w:rPr>
        <w:t>se </w:t>
      </w:r>
      <w:r>
        <w:rPr>
          <w:spacing w:val="-4"/>
          <w:sz w:val="22"/>
        </w:rPr>
        <w:t>altere </w:t>
      </w:r>
      <w:r>
        <w:rPr>
          <w:sz w:val="22"/>
        </w:rPr>
        <w:t>la </w:t>
      </w:r>
      <w:r>
        <w:rPr>
          <w:spacing w:val="-5"/>
          <w:sz w:val="22"/>
        </w:rPr>
        <w:t>correcta </w:t>
      </w:r>
      <w:r>
        <w:rPr>
          <w:spacing w:val="-4"/>
          <w:sz w:val="22"/>
        </w:rPr>
        <w:t>ejecución </w:t>
      </w:r>
      <w:r>
        <w:rPr>
          <w:sz w:val="22"/>
        </w:rPr>
        <w:t>del</w:t>
      </w:r>
      <w:r>
        <w:rPr>
          <w:spacing w:val="7"/>
          <w:sz w:val="22"/>
        </w:rPr>
        <w:t> </w:t>
      </w:r>
      <w:r>
        <w:rPr>
          <w:sz w:val="22"/>
        </w:rPr>
        <w:t>contrato.</w:t>
      </w:r>
    </w:p>
    <w:p>
      <w:pPr>
        <w:pStyle w:val="BodyText"/>
        <w:rPr>
          <w:sz w:val="25"/>
        </w:rPr>
      </w:pPr>
    </w:p>
    <w:p>
      <w:pPr>
        <w:pStyle w:val="ListParagraph"/>
        <w:numPr>
          <w:ilvl w:val="0"/>
          <w:numId w:val="81"/>
        </w:numPr>
        <w:tabs>
          <w:tab w:pos="480" w:val="left" w:leader="none"/>
        </w:tabs>
        <w:spacing w:line="278" w:lineRule="auto" w:before="0" w:after="0"/>
        <w:ind w:left="479" w:right="391" w:hanging="303"/>
        <w:jc w:val="both"/>
        <w:rPr>
          <w:sz w:val="22"/>
        </w:rPr>
      </w:pPr>
      <w:r>
        <w:rPr>
          <w:spacing w:val="-4"/>
          <w:sz w:val="22"/>
        </w:rPr>
        <w:t>Informar </w:t>
      </w:r>
      <w:r>
        <w:rPr>
          <w:sz w:val="22"/>
        </w:rPr>
        <w:t>a la </w:t>
      </w:r>
      <w:r>
        <w:rPr>
          <w:spacing w:val="-4"/>
          <w:sz w:val="22"/>
        </w:rPr>
        <w:t>entidad contratante sobre</w:t>
      </w:r>
      <w:r>
        <w:rPr>
          <w:spacing w:val="53"/>
          <w:sz w:val="22"/>
        </w:rPr>
        <w:t> </w:t>
      </w:r>
      <w:r>
        <w:rPr>
          <w:sz w:val="22"/>
        </w:rPr>
        <w:t>las </w:t>
      </w:r>
      <w:r>
        <w:rPr>
          <w:spacing w:val="-4"/>
          <w:sz w:val="22"/>
        </w:rPr>
        <w:t>variaciones, ocasionales </w:t>
      </w:r>
      <w:r>
        <w:rPr>
          <w:sz w:val="22"/>
        </w:rPr>
        <w:t>o </w:t>
      </w:r>
      <w:r>
        <w:rPr>
          <w:spacing w:val="-4"/>
          <w:sz w:val="22"/>
        </w:rPr>
        <w:t>permanentes, </w:t>
      </w:r>
      <w:r>
        <w:rPr>
          <w:sz w:val="22"/>
        </w:rPr>
        <w:t>en la </w:t>
      </w:r>
      <w:r>
        <w:rPr>
          <w:spacing w:val="-4"/>
          <w:sz w:val="22"/>
        </w:rPr>
        <w:t>composición </w:t>
      </w:r>
      <w:r>
        <w:rPr>
          <w:sz w:val="22"/>
        </w:rPr>
        <w:t>del </w:t>
      </w:r>
      <w:r>
        <w:rPr>
          <w:spacing w:val="-3"/>
          <w:sz w:val="22"/>
        </w:rPr>
        <w:t>equipo </w:t>
      </w:r>
      <w:r>
        <w:rPr>
          <w:sz w:val="22"/>
        </w:rPr>
        <w:t>de </w:t>
      </w:r>
      <w:r>
        <w:rPr>
          <w:spacing w:val="-4"/>
          <w:sz w:val="22"/>
        </w:rPr>
        <w:t>trabajo </w:t>
      </w:r>
      <w:r>
        <w:rPr>
          <w:spacing w:val="-5"/>
          <w:sz w:val="22"/>
        </w:rPr>
        <w:t>adscrito </w:t>
      </w:r>
      <w:r>
        <w:rPr>
          <w:sz w:val="22"/>
        </w:rPr>
        <w:t>a la </w:t>
      </w:r>
      <w:r>
        <w:rPr>
          <w:spacing w:val="-4"/>
          <w:sz w:val="22"/>
        </w:rPr>
        <w:t>ejecución </w:t>
      </w:r>
      <w:r>
        <w:rPr>
          <w:sz w:val="22"/>
        </w:rPr>
        <w:t>del</w:t>
      </w:r>
      <w:r>
        <w:rPr>
          <w:spacing w:val="-19"/>
          <w:sz w:val="22"/>
        </w:rPr>
        <w:t> </w:t>
      </w:r>
      <w:r>
        <w:rPr>
          <w:spacing w:val="-4"/>
          <w:sz w:val="22"/>
        </w:rPr>
        <w:t>contrato.</w:t>
      </w:r>
    </w:p>
    <w:p>
      <w:pPr>
        <w:pStyle w:val="BodyText"/>
        <w:spacing w:before="7"/>
        <w:rPr>
          <w:sz w:val="21"/>
        </w:rPr>
      </w:pPr>
    </w:p>
    <w:p>
      <w:pPr>
        <w:spacing w:before="0"/>
        <w:ind w:left="479" w:right="396" w:firstLine="0"/>
        <w:jc w:val="left"/>
        <w:rPr>
          <w:sz w:val="22"/>
        </w:rPr>
      </w:pPr>
      <w:r>
        <w:rPr>
          <w:b/>
          <w:sz w:val="22"/>
        </w:rPr>
        <w:t>23.- </w:t>
      </w:r>
      <w:r>
        <w:rPr>
          <w:b/>
          <w:sz w:val="22"/>
          <w:u w:val="thick"/>
        </w:rPr>
        <w:t>OBLIGACIONES DE LA PERSONA CONTRATISTA</w:t>
      </w:r>
      <w:r>
        <w:rPr>
          <w:b/>
          <w:sz w:val="22"/>
        </w:rPr>
        <w:t> </w:t>
      </w:r>
      <w:r>
        <w:rPr>
          <w:sz w:val="22"/>
        </w:rPr>
        <w:t>(arts. 133.2, 196, 201, 202 y 211.1 LCSP)</w:t>
      </w:r>
    </w:p>
    <w:p>
      <w:pPr>
        <w:spacing w:after="0"/>
        <w:jc w:val="left"/>
        <w:rPr>
          <w:sz w:val="22"/>
        </w:rPr>
        <w:sectPr>
          <w:pgSz w:w="11910" w:h="16840"/>
          <w:pgMar w:header="0" w:footer="0" w:top="1580" w:bottom="280" w:left="1220" w:right="320"/>
        </w:sectPr>
      </w:pPr>
    </w:p>
    <w:p>
      <w:pPr>
        <w:pStyle w:val="BodyText"/>
        <w:spacing w:line="276" w:lineRule="auto" w:before="91"/>
        <w:ind w:left="479" w:right="386"/>
        <w:jc w:val="both"/>
      </w:pPr>
      <w:r>
        <w:rPr>
          <w:b/>
        </w:rPr>
        <w:t>23.1.- </w:t>
      </w:r>
      <w:r>
        <w:rPr/>
        <w:t>El contrato se ejecutará con estricta sujeción a lo establecido en su clausulado y a las estipulaciones contenidas en el presente pliego de cláusulas administrativas particulares, observando fielmente lo establecido en el pliego de prescripciones técnicas, así como las instrucciones que, en su caso, le diere el responsable del contrato designado por el órgano de contratación.</w:t>
      </w:r>
    </w:p>
    <w:p>
      <w:pPr>
        <w:pStyle w:val="BodyText"/>
        <w:spacing w:before="8"/>
        <w:rPr>
          <w:sz w:val="21"/>
        </w:rPr>
      </w:pPr>
    </w:p>
    <w:p>
      <w:pPr>
        <w:pStyle w:val="BodyText"/>
        <w:ind w:left="479"/>
        <w:jc w:val="both"/>
      </w:pPr>
      <w:r>
        <w:rPr>
          <w:b/>
        </w:rPr>
        <w:t>23.2.- </w:t>
      </w:r>
      <w:r>
        <w:rPr/>
        <w:t>La ejecución del contrato se realizará a riesgo y ventura del contratista.</w:t>
      </w:r>
    </w:p>
    <w:p>
      <w:pPr>
        <w:pStyle w:val="BodyText"/>
        <w:rPr>
          <w:sz w:val="24"/>
        </w:rPr>
      </w:pPr>
    </w:p>
    <w:p>
      <w:pPr>
        <w:pStyle w:val="BodyText"/>
        <w:spacing w:before="9"/>
        <w:rPr>
          <w:sz w:val="20"/>
        </w:rPr>
      </w:pPr>
    </w:p>
    <w:p>
      <w:pPr>
        <w:pStyle w:val="BodyText"/>
        <w:spacing w:line="276" w:lineRule="auto" w:before="1"/>
        <w:ind w:left="479" w:right="389"/>
        <w:jc w:val="both"/>
      </w:pPr>
      <w:r>
        <w:rPr/>
        <w:t>Será</w:t>
      </w:r>
      <w:r>
        <w:rPr>
          <w:spacing w:val="-9"/>
        </w:rPr>
        <w:t> </w:t>
      </w:r>
      <w:r>
        <w:rPr/>
        <w:t>obligación</w:t>
      </w:r>
      <w:r>
        <w:rPr>
          <w:spacing w:val="-9"/>
        </w:rPr>
        <w:t> </w:t>
      </w:r>
      <w:r>
        <w:rPr/>
        <w:t>del</w:t>
      </w:r>
      <w:r>
        <w:rPr>
          <w:spacing w:val="-7"/>
        </w:rPr>
        <w:t> </w:t>
      </w:r>
      <w:r>
        <w:rPr/>
        <w:t>contratista</w:t>
      </w:r>
      <w:r>
        <w:rPr>
          <w:spacing w:val="-4"/>
        </w:rPr>
        <w:t> </w:t>
      </w:r>
      <w:r>
        <w:rPr/>
        <w:t>indemnizar</w:t>
      </w:r>
      <w:r>
        <w:rPr>
          <w:spacing w:val="-8"/>
        </w:rPr>
        <w:t> </w:t>
      </w:r>
      <w:r>
        <w:rPr/>
        <w:t>todos</w:t>
      </w:r>
      <w:r>
        <w:rPr>
          <w:spacing w:val="-11"/>
        </w:rPr>
        <w:t> </w:t>
      </w:r>
      <w:r>
        <w:rPr/>
        <w:t>los</w:t>
      </w:r>
      <w:r>
        <w:rPr>
          <w:spacing w:val="-6"/>
        </w:rPr>
        <w:t> </w:t>
      </w:r>
      <w:r>
        <w:rPr/>
        <w:t>daños</w:t>
      </w:r>
      <w:r>
        <w:rPr>
          <w:spacing w:val="-5"/>
        </w:rPr>
        <w:t> </w:t>
      </w:r>
      <w:r>
        <w:rPr/>
        <w:t>y</w:t>
      </w:r>
      <w:r>
        <w:rPr>
          <w:spacing w:val="-11"/>
        </w:rPr>
        <w:t> </w:t>
      </w:r>
      <w:r>
        <w:rPr/>
        <w:t>perjuicios</w:t>
      </w:r>
      <w:r>
        <w:rPr>
          <w:spacing w:val="-11"/>
        </w:rPr>
        <w:t> </w:t>
      </w:r>
      <w:r>
        <w:rPr/>
        <w:t>que</w:t>
      </w:r>
      <w:r>
        <w:rPr>
          <w:spacing w:val="-4"/>
        </w:rPr>
        <w:t> </w:t>
      </w:r>
      <w:r>
        <w:rPr>
          <w:spacing w:val="-3"/>
        </w:rPr>
        <w:t>se</w:t>
      </w:r>
      <w:r>
        <w:rPr>
          <w:spacing w:val="-4"/>
        </w:rPr>
        <w:t> </w:t>
      </w:r>
      <w:r>
        <w:rPr/>
        <w:t>causen,</w:t>
      </w:r>
      <w:r>
        <w:rPr>
          <w:spacing w:val="-10"/>
        </w:rPr>
        <w:t> </w:t>
      </w:r>
      <w:r>
        <w:rPr/>
        <w:t>por</w:t>
      </w:r>
      <w:r>
        <w:rPr>
          <w:spacing w:val="-11"/>
        </w:rPr>
        <w:t> </w:t>
      </w:r>
      <w:r>
        <w:rPr/>
        <w:t>sí</w:t>
      </w:r>
      <w:r>
        <w:rPr>
          <w:spacing w:val="-10"/>
        </w:rPr>
        <w:t> </w:t>
      </w:r>
      <w:r>
        <w:rPr/>
        <w:t>o</w:t>
      </w:r>
      <w:r>
        <w:rPr>
          <w:spacing w:val="-9"/>
        </w:rPr>
        <w:t> </w:t>
      </w:r>
      <w:r>
        <w:rPr/>
        <w:t>por personal o medios dependientes del mismo, a terceros como consecuencia de las operaciones que requiera la ejecución del contrato. Cuando tales daños y perjuicios hayan sido ocasionados como consecuencia inmediata y directa de una orden de la Administración será responsable </w:t>
      </w:r>
      <w:r>
        <w:rPr>
          <w:spacing w:val="-3"/>
        </w:rPr>
        <w:t>la </w:t>
      </w:r>
      <w:r>
        <w:rPr/>
        <w:t>misma dentro de los límites señalados en las leyes. El contratista será responsable igualmente de los daños y perjuicios que </w:t>
      </w:r>
      <w:r>
        <w:rPr>
          <w:spacing w:val="-3"/>
        </w:rPr>
        <w:t>se </w:t>
      </w:r>
      <w:r>
        <w:rPr/>
        <w:t>originen durante </w:t>
      </w:r>
      <w:r>
        <w:rPr>
          <w:spacing w:val="-3"/>
        </w:rPr>
        <w:t>la </w:t>
      </w:r>
      <w:r>
        <w:rPr/>
        <w:t>ejecución del contrato, tanto para </w:t>
      </w:r>
      <w:r>
        <w:rPr>
          <w:spacing w:val="-3"/>
        </w:rPr>
        <w:t>la </w:t>
      </w:r>
      <w:r>
        <w:rPr/>
        <w:t>Administración como para terceros, por defectos o insuficiencias técnicas de </w:t>
      </w:r>
      <w:r>
        <w:rPr>
          <w:spacing w:val="-3"/>
        </w:rPr>
        <w:t>su </w:t>
      </w:r>
      <w:r>
        <w:rPr/>
        <w:t>trabajo, o por los errores,</w:t>
      </w:r>
      <w:r>
        <w:rPr>
          <w:spacing w:val="-12"/>
        </w:rPr>
        <w:t> </w:t>
      </w:r>
      <w:r>
        <w:rPr/>
        <w:t>omisiones,</w:t>
      </w:r>
      <w:r>
        <w:rPr>
          <w:spacing w:val="-11"/>
        </w:rPr>
        <w:t> </w:t>
      </w:r>
      <w:r>
        <w:rPr/>
        <w:t>métodos</w:t>
      </w:r>
      <w:r>
        <w:rPr>
          <w:spacing w:val="-7"/>
        </w:rPr>
        <w:t> </w:t>
      </w:r>
      <w:r>
        <w:rPr/>
        <w:t>inadecuados</w:t>
      </w:r>
      <w:r>
        <w:rPr>
          <w:spacing w:val="-12"/>
        </w:rPr>
        <w:t> </w:t>
      </w:r>
      <w:r>
        <w:rPr/>
        <w:t>o</w:t>
      </w:r>
      <w:r>
        <w:rPr>
          <w:spacing w:val="-5"/>
        </w:rPr>
        <w:t> </w:t>
      </w:r>
      <w:r>
        <w:rPr/>
        <w:t>conclusiones</w:t>
      </w:r>
      <w:r>
        <w:rPr>
          <w:spacing w:val="-8"/>
        </w:rPr>
        <w:t> </w:t>
      </w:r>
      <w:r>
        <w:rPr/>
        <w:t>incorrectas</w:t>
      </w:r>
      <w:r>
        <w:rPr>
          <w:spacing w:val="-12"/>
        </w:rPr>
        <w:t> </w:t>
      </w:r>
      <w:r>
        <w:rPr/>
        <w:t>en</w:t>
      </w:r>
      <w:r>
        <w:rPr>
          <w:spacing w:val="-10"/>
        </w:rPr>
        <w:t> </w:t>
      </w:r>
      <w:r>
        <w:rPr/>
        <w:t>la</w:t>
      </w:r>
      <w:r>
        <w:rPr>
          <w:spacing w:val="-10"/>
        </w:rPr>
        <w:t> </w:t>
      </w:r>
      <w:r>
        <w:rPr/>
        <w:t>ejecución</w:t>
      </w:r>
      <w:r>
        <w:rPr>
          <w:spacing w:val="-5"/>
        </w:rPr>
        <w:t> </w:t>
      </w:r>
      <w:r>
        <w:rPr/>
        <w:t>del</w:t>
      </w:r>
      <w:r>
        <w:rPr>
          <w:spacing w:val="-8"/>
        </w:rPr>
        <w:t> </w:t>
      </w:r>
      <w:r>
        <w:rPr/>
        <w:t>contrato. Si el contrato </w:t>
      </w:r>
      <w:r>
        <w:rPr>
          <w:spacing w:val="-3"/>
        </w:rPr>
        <w:t>se </w:t>
      </w:r>
      <w:r>
        <w:rPr/>
        <w:t>ejecutara de forma compartida con más de un profesional, todos responderán solidariamente de las responsabilidades a que se refiere esta</w:t>
      </w:r>
      <w:r>
        <w:rPr>
          <w:spacing w:val="-19"/>
        </w:rPr>
        <w:t> </w:t>
      </w:r>
      <w:r>
        <w:rPr/>
        <w:t>cláusula.</w:t>
      </w:r>
    </w:p>
    <w:p>
      <w:pPr>
        <w:pStyle w:val="BodyText"/>
        <w:spacing w:before="10"/>
        <w:rPr>
          <w:sz w:val="25"/>
        </w:rPr>
      </w:pPr>
    </w:p>
    <w:p>
      <w:pPr>
        <w:pStyle w:val="BodyText"/>
        <w:spacing w:line="276" w:lineRule="auto"/>
        <w:ind w:left="479" w:right="391"/>
        <w:jc w:val="both"/>
      </w:pPr>
      <w:r>
        <w:rPr>
          <w:b/>
        </w:rPr>
        <w:t>23.3.- </w:t>
      </w:r>
      <w:r>
        <w:rPr/>
        <w:t>El contratista deberá cumplir, bajo su exclusiva responsabilidad, las disposiciones vigentes en</w:t>
      </w:r>
      <w:r>
        <w:rPr>
          <w:spacing w:val="-10"/>
        </w:rPr>
        <w:t> </w:t>
      </w:r>
      <w:r>
        <w:rPr/>
        <w:t>materia</w:t>
      </w:r>
      <w:r>
        <w:rPr>
          <w:spacing w:val="-4"/>
        </w:rPr>
        <w:t> </w:t>
      </w:r>
      <w:r>
        <w:rPr/>
        <w:t>laboral,</w:t>
      </w:r>
      <w:r>
        <w:rPr>
          <w:spacing w:val="-10"/>
        </w:rPr>
        <w:t> </w:t>
      </w:r>
      <w:r>
        <w:rPr/>
        <w:t>de</w:t>
      </w:r>
      <w:r>
        <w:rPr>
          <w:spacing w:val="-4"/>
        </w:rPr>
        <w:t> </w:t>
      </w:r>
      <w:r>
        <w:rPr/>
        <w:t>seguridad</w:t>
      </w:r>
      <w:r>
        <w:rPr>
          <w:spacing w:val="-9"/>
        </w:rPr>
        <w:t> </w:t>
      </w:r>
      <w:r>
        <w:rPr/>
        <w:t>social</w:t>
      </w:r>
      <w:r>
        <w:rPr>
          <w:spacing w:val="-8"/>
        </w:rPr>
        <w:t> </w:t>
      </w:r>
      <w:r>
        <w:rPr/>
        <w:t>y</w:t>
      </w:r>
      <w:r>
        <w:rPr>
          <w:spacing w:val="-11"/>
        </w:rPr>
        <w:t> </w:t>
      </w:r>
      <w:r>
        <w:rPr/>
        <w:t>de</w:t>
      </w:r>
      <w:r>
        <w:rPr>
          <w:spacing w:val="-9"/>
        </w:rPr>
        <w:t> </w:t>
      </w:r>
      <w:r>
        <w:rPr/>
        <w:t>seguridad</w:t>
      </w:r>
      <w:r>
        <w:rPr>
          <w:spacing w:val="-4"/>
        </w:rPr>
        <w:t> </w:t>
      </w:r>
      <w:r>
        <w:rPr/>
        <w:t>e</w:t>
      </w:r>
      <w:r>
        <w:rPr>
          <w:spacing w:val="-9"/>
        </w:rPr>
        <w:t> </w:t>
      </w:r>
      <w:r>
        <w:rPr/>
        <w:t>higiene</w:t>
      </w:r>
      <w:r>
        <w:rPr>
          <w:spacing w:val="-9"/>
        </w:rPr>
        <w:t> </w:t>
      </w:r>
      <w:r>
        <w:rPr/>
        <w:t>en</w:t>
      </w:r>
      <w:r>
        <w:rPr>
          <w:spacing w:val="-9"/>
        </w:rPr>
        <w:t> </w:t>
      </w:r>
      <w:r>
        <w:rPr/>
        <w:t>el</w:t>
      </w:r>
      <w:r>
        <w:rPr>
          <w:spacing w:val="-12"/>
        </w:rPr>
        <w:t> </w:t>
      </w:r>
      <w:r>
        <w:rPr/>
        <w:t>trabajo,</w:t>
      </w:r>
      <w:r>
        <w:rPr>
          <w:spacing w:val="-6"/>
        </w:rPr>
        <w:t> </w:t>
      </w:r>
      <w:r>
        <w:rPr/>
        <w:t>debiendo</w:t>
      </w:r>
      <w:r>
        <w:rPr>
          <w:spacing w:val="-9"/>
        </w:rPr>
        <w:t> </w:t>
      </w:r>
      <w:r>
        <w:rPr/>
        <w:t>tener</w:t>
      </w:r>
      <w:r>
        <w:rPr>
          <w:spacing w:val="-8"/>
        </w:rPr>
        <w:t> </w:t>
      </w:r>
      <w:r>
        <w:rPr/>
        <w:t>a</w:t>
      </w:r>
      <w:r>
        <w:rPr>
          <w:spacing w:val="-9"/>
        </w:rPr>
        <w:t> </w:t>
      </w:r>
      <w:r>
        <w:rPr/>
        <w:t>su cargo</w:t>
      </w:r>
      <w:r>
        <w:rPr>
          <w:spacing w:val="-10"/>
        </w:rPr>
        <w:t> </w:t>
      </w:r>
      <w:r>
        <w:rPr/>
        <w:t>el</w:t>
      </w:r>
      <w:r>
        <w:rPr>
          <w:spacing w:val="-12"/>
        </w:rPr>
        <w:t> </w:t>
      </w:r>
      <w:r>
        <w:rPr/>
        <w:t>personal</w:t>
      </w:r>
      <w:r>
        <w:rPr>
          <w:spacing w:val="-13"/>
        </w:rPr>
        <w:t> </w:t>
      </w:r>
      <w:r>
        <w:rPr/>
        <w:t>necesario</w:t>
      </w:r>
      <w:r>
        <w:rPr>
          <w:spacing w:val="-9"/>
        </w:rPr>
        <w:t> </w:t>
      </w:r>
      <w:r>
        <w:rPr/>
        <w:t>para</w:t>
      </w:r>
      <w:r>
        <w:rPr>
          <w:spacing w:val="-10"/>
        </w:rPr>
        <w:t> </w:t>
      </w:r>
      <w:r>
        <w:rPr/>
        <w:t>la</w:t>
      </w:r>
      <w:r>
        <w:rPr>
          <w:spacing w:val="-5"/>
        </w:rPr>
        <w:t> </w:t>
      </w:r>
      <w:r>
        <w:rPr/>
        <w:t>realización</w:t>
      </w:r>
      <w:r>
        <w:rPr>
          <w:spacing w:val="-9"/>
        </w:rPr>
        <w:t> </w:t>
      </w:r>
      <w:r>
        <w:rPr/>
        <w:t>del</w:t>
      </w:r>
      <w:r>
        <w:rPr>
          <w:spacing w:val="-8"/>
        </w:rPr>
        <w:t> </w:t>
      </w:r>
      <w:r>
        <w:rPr/>
        <w:t>objeto</w:t>
      </w:r>
      <w:r>
        <w:rPr>
          <w:spacing w:val="-5"/>
        </w:rPr>
        <w:t> </w:t>
      </w:r>
      <w:r>
        <w:rPr/>
        <w:t>del</w:t>
      </w:r>
      <w:r>
        <w:rPr>
          <w:spacing w:val="1"/>
        </w:rPr>
        <w:t> </w:t>
      </w:r>
      <w:r>
        <w:rPr/>
        <w:t>contrato,</w:t>
      </w:r>
      <w:r>
        <w:rPr>
          <w:spacing w:val="-6"/>
        </w:rPr>
        <w:t> </w:t>
      </w:r>
      <w:r>
        <w:rPr/>
        <w:t>respecto</w:t>
      </w:r>
      <w:r>
        <w:rPr>
          <w:spacing w:val="-4"/>
        </w:rPr>
        <w:t> </w:t>
      </w:r>
      <w:r>
        <w:rPr/>
        <w:t>del</w:t>
      </w:r>
      <w:r>
        <w:rPr>
          <w:spacing w:val="-13"/>
        </w:rPr>
        <w:t> </w:t>
      </w:r>
      <w:r>
        <w:rPr/>
        <w:t>que</w:t>
      </w:r>
      <w:r>
        <w:rPr>
          <w:spacing w:val="-9"/>
        </w:rPr>
        <w:t> </w:t>
      </w:r>
      <w:r>
        <w:rPr/>
        <w:t>ostentará, a todos los efectos, la condición de empresario. En general, </w:t>
      </w:r>
      <w:r>
        <w:rPr>
          <w:spacing w:val="-3"/>
        </w:rPr>
        <w:t>la </w:t>
      </w:r>
      <w:r>
        <w:rPr/>
        <w:t>persona contratista responderá de cuantas obligaciones le vienen impuestas por su carácter de persona empleadora, así como del cumplimiento de cuantas normas regulan y desarrollan </w:t>
      </w:r>
      <w:r>
        <w:rPr>
          <w:spacing w:val="-3"/>
        </w:rPr>
        <w:t>la </w:t>
      </w:r>
      <w:r>
        <w:rPr/>
        <w:t>relación laboral o de otro tipo, existente entre</w:t>
      </w:r>
      <w:r>
        <w:rPr>
          <w:spacing w:val="-10"/>
        </w:rPr>
        <w:t> </w:t>
      </w:r>
      <w:r>
        <w:rPr/>
        <w:t>aquélla,</w:t>
      </w:r>
      <w:r>
        <w:rPr>
          <w:spacing w:val="-16"/>
        </w:rPr>
        <w:t> </w:t>
      </w:r>
      <w:r>
        <w:rPr/>
        <w:t>o</w:t>
      </w:r>
      <w:r>
        <w:rPr>
          <w:spacing w:val="-15"/>
        </w:rPr>
        <w:t> </w:t>
      </w:r>
      <w:r>
        <w:rPr/>
        <w:t>entre</w:t>
      </w:r>
      <w:r>
        <w:rPr>
          <w:spacing w:val="-10"/>
        </w:rPr>
        <w:t> </w:t>
      </w:r>
      <w:r>
        <w:rPr/>
        <w:t>sus</w:t>
      </w:r>
      <w:r>
        <w:rPr>
          <w:spacing w:val="-12"/>
        </w:rPr>
        <w:t> </w:t>
      </w:r>
      <w:r>
        <w:rPr/>
        <w:t>subcontratistas</w:t>
      </w:r>
      <w:r>
        <w:rPr>
          <w:spacing w:val="-11"/>
        </w:rPr>
        <w:t> </w:t>
      </w:r>
      <w:r>
        <w:rPr/>
        <w:t>y</w:t>
      </w:r>
      <w:r>
        <w:rPr>
          <w:spacing w:val="-12"/>
        </w:rPr>
        <w:t> </w:t>
      </w:r>
      <w:r>
        <w:rPr/>
        <w:t>las</w:t>
      </w:r>
      <w:r>
        <w:rPr>
          <w:spacing w:val="-12"/>
        </w:rPr>
        <w:t> </w:t>
      </w:r>
      <w:r>
        <w:rPr/>
        <w:t>personas</w:t>
      </w:r>
      <w:r>
        <w:rPr>
          <w:spacing w:val="-12"/>
        </w:rPr>
        <w:t> </w:t>
      </w:r>
      <w:r>
        <w:rPr/>
        <w:t>trabajadoras</w:t>
      </w:r>
      <w:r>
        <w:rPr>
          <w:spacing w:val="-16"/>
        </w:rPr>
        <w:t> </w:t>
      </w:r>
      <w:r>
        <w:rPr/>
        <w:t>de</w:t>
      </w:r>
      <w:r>
        <w:rPr>
          <w:spacing w:val="-15"/>
        </w:rPr>
        <w:t> </w:t>
      </w:r>
      <w:r>
        <w:rPr/>
        <w:t>una</w:t>
      </w:r>
      <w:r>
        <w:rPr>
          <w:spacing w:val="-15"/>
        </w:rPr>
        <w:t> </w:t>
      </w:r>
      <w:r>
        <w:rPr/>
        <w:t>y</w:t>
      </w:r>
      <w:r>
        <w:rPr>
          <w:spacing w:val="-12"/>
        </w:rPr>
        <w:t> </w:t>
      </w:r>
      <w:r>
        <w:rPr/>
        <w:t>otra,</w:t>
      </w:r>
      <w:r>
        <w:rPr>
          <w:spacing w:val="-11"/>
        </w:rPr>
        <w:t> </w:t>
      </w:r>
      <w:r>
        <w:rPr/>
        <w:t>sin</w:t>
      </w:r>
      <w:r>
        <w:rPr>
          <w:spacing w:val="-10"/>
        </w:rPr>
        <w:t> </w:t>
      </w:r>
      <w:r>
        <w:rPr/>
        <w:t>que</w:t>
      </w:r>
      <w:r>
        <w:rPr>
          <w:spacing w:val="-14"/>
        </w:rPr>
        <w:t> </w:t>
      </w:r>
      <w:r>
        <w:rPr/>
        <w:t>pueda repercutir</w:t>
      </w:r>
      <w:r>
        <w:rPr>
          <w:spacing w:val="-10"/>
        </w:rPr>
        <w:t> </w:t>
      </w:r>
      <w:r>
        <w:rPr/>
        <w:t>contra</w:t>
      </w:r>
      <w:r>
        <w:rPr>
          <w:spacing w:val="-9"/>
        </w:rPr>
        <w:t> </w:t>
      </w:r>
      <w:r>
        <w:rPr/>
        <w:t>la</w:t>
      </w:r>
      <w:r>
        <w:rPr>
          <w:spacing w:val="-10"/>
        </w:rPr>
        <w:t> </w:t>
      </w:r>
      <w:r>
        <w:rPr/>
        <w:t>Administración</w:t>
      </w:r>
      <w:r>
        <w:rPr>
          <w:spacing w:val="-10"/>
        </w:rPr>
        <w:t> </w:t>
      </w:r>
      <w:r>
        <w:rPr/>
        <w:t>ninguna</w:t>
      </w:r>
      <w:r>
        <w:rPr>
          <w:spacing w:val="-15"/>
        </w:rPr>
        <w:t> </w:t>
      </w:r>
      <w:r>
        <w:rPr/>
        <w:t>multa,</w:t>
      </w:r>
      <w:r>
        <w:rPr>
          <w:spacing w:val="-11"/>
        </w:rPr>
        <w:t> </w:t>
      </w:r>
      <w:r>
        <w:rPr/>
        <w:t>sanción</w:t>
      </w:r>
      <w:r>
        <w:rPr>
          <w:spacing w:val="-10"/>
        </w:rPr>
        <w:t> </w:t>
      </w:r>
      <w:r>
        <w:rPr/>
        <w:t>o</w:t>
      </w:r>
      <w:r>
        <w:rPr>
          <w:spacing w:val="-5"/>
        </w:rPr>
        <w:t> </w:t>
      </w:r>
      <w:r>
        <w:rPr/>
        <w:t>cualquier</w:t>
      </w:r>
      <w:r>
        <w:rPr>
          <w:spacing w:val="-9"/>
        </w:rPr>
        <w:t> </w:t>
      </w:r>
      <w:r>
        <w:rPr/>
        <w:t>tipo</w:t>
      </w:r>
      <w:r>
        <w:rPr>
          <w:spacing w:val="-10"/>
        </w:rPr>
        <w:t> </w:t>
      </w:r>
      <w:r>
        <w:rPr>
          <w:spacing w:val="7"/>
        </w:rPr>
        <w:t>de</w:t>
      </w:r>
      <w:r>
        <w:rPr>
          <w:spacing w:val="-10"/>
        </w:rPr>
        <w:t> </w:t>
      </w:r>
      <w:r>
        <w:rPr/>
        <w:t>responsabilidad</w:t>
      </w:r>
      <w:r>
        <w:rPr>
          <w:spacing w:val="-10"/>
        </w:rPr>
        <w:t> </w:t>
      </w:r>
      <w:r>
        <w:rPr/>
        <w:t>que por incumplimiento de alguna de ellas, pudieran imponerle los organismos competentes. En cualquier caso, la persona contratista, indemnizará a la Administración de toda cantidad que </w:t>
      </w:r>
      <w:r>
        <w:rPr>
          <w:spacing w:val="-3"/>
        </w:rPr>
        <w:t>se </w:t>
      </w:r>
      <w:r>
        <w:rPr/>
        <w:t>viese obligada a pagar por incumplimiento de las obligaciones aquí consignadas, aunque ello le venga impuesto por resolución judicial o</w:t>
      </w:r>
      <w:r>
        <w:rPr>
          <w:spacing w:val="-8"/>
        </w:rPr>
        <w:t> </w:t>
      </w:r>
      <w:r>
        <w:rPr/>
        <w:t>administrativa.</w:t>
      </w:r>
    </w:p>
    <w:p>
      <w:pPr>
        <w:pStyle w:val="BodyText"/>
        <w:spacing w:before="1"/>
      </w:pPr>
    </w:p>
    <w:p>
      <w:pPr>
        <w:pStyle w:val="BodyText"/>
        <w:ind w:left="479"/>
        <w:jc w:val="both"/>
      </w:pPr>
      <w:r>
        <w:rPr/>
        <w:t>A tal efecto, se tendrá especialmente en cuenta lo siguiente:</w:t>
      </w:r>
    </w:p>
    <w:p>
      <w:pPr>
        <w:pStyle w:val="BodyText"/>
        <w:spacing w:before="8"/>
      </w:pPr>
    </w:p>
    <w:p>
      <w:pPr>
        <w:pStyle w:val="BodyText"/>
        <w:spacing w:line="276" w:lineRule="auto"/>
        <w:ind w:left="479" w:right="397"/>
        <w:jc w:val="both"/>
      </w:pPr>
      <w:r>
        <w:rPr/>
        <w:t>1.-</w:t>
      </w:r>
      <w:r>
        <w:rPr>
          <w:spacing w:val="-18"/>
        </w:rPr>
        <w:t> </w:t>
      </w:r>
      <w:r>
        <w:rPr/>
        <w:t>Corresponde</w:t>
      </w:r>
      <w:r>
        <w:rPr>
          <w:spacing w:val="-19"/>
        </w:rPr>
        <w:t> </w:t>
      </w:r>
      <w:r>
        <w:rPr/>
        <w:t>exclusivamente</w:t>
      </w:r>
      <w:r>
        <w:rPr>
          <w:spacing w:val="-19"/>
        </w:rPr>
        <w:t> </w:t>
      </w:r>
      <w:r>
        <w:rPr/>
        <w:t>a</w:t>
      </w:r>
      <w:r>
        <w:rPr>
          <w:spacing w:val="-15"/>
        </w:rPr>
        <w:t> </w:t>
      </w:r>
      <w:r>
        <w:rPr/>
        <w:t>la</w:t>
      </w:r>
      <w:r>
        <w:rPr>
          <w:spacing w:val="-14"/>
        </w:rPr>
        <w:t> </w:t>
      </w:r>
      <w:r>
        <w:rPr/>
        <w:t>empresa</w:t>
      </w:r>
      <w:r>
        <w:rPr>
          <w:spacing w:val="-15"/>
        </w:rPr>
        <w:t> </w:t>
      </w:r>
      <w:r>
        <w:rPr/>
        <w:t>contratista</w:t>
      </w:r>
      <w:r>
        <w:rPr>
          <w:spacing w:val="-14"/>
        </w:rPr>
        <w:t> </w:t>
      </w:r>
      <w:r>
        <w:rPr/>
        <w:t>la</w:t>
      </w:r>
      <w:r>
        <w:rPr>
          <w:spacing w:val="-15"/>
        </w:rPr>
        <w:t> </w:t>
      </w:r>
      <w:r>
        <w:rPr/>
        <w:t>selección</w:t>
      </w:r>
      <w:r>
        <w:rPr>
          <w:spacing w:val="-19"/>
        </w:rPr>
        <w:t> </w:t>
      </w:r>
      <w:r>
        <w:rPr/>
        <w:t>del</w:t>
      </w:r>
      <w:r>
        <w:rPr>
          <w:spacing w:val="-17"/>
        </w:rPr>
        <w:t> </w:t>
      </w:r>
      <w:r>
        <w:rPr/>
        <w:t>personal</w:t>
      </w:r>
      <w:r>
        <w:rPr>
          <w:spacing w:val="-18"/>
        </w:rPr>
        <w:t> </w:t>
      </w:r>
      <w:r>
        <w:rPr/>
        <w:t>que,</w:t>
      </w:r>
      <w:r>
        <w:rPr>
          <w:spacing w:val="-15"/>
        </w:rPr>
        <w:t> </w:t>
      </w:r>
      <w:r>
        <w:rPr/>
        <w:t>reuniendo, en </w:t>
      </w:r>
      <w:r>
        <w:rPr>
          <w:spacing w:val="-3"/>
        </w:rPr>
        <w:t>su </w:t>
      </w:r>
      <w:r>
        <w:rPr/>
        <w:t>caso, los requisitos de titulación y experiencia exigidos, formará parte del equipo de trabajo adscrito a la ejecución del contrato, sin perjuicio de </w:t>
      </w:r>
      <w:r>
        <w:rPr>
          <w:spacing w:val="-3"/>
        </w:rPr>
        <w:t>la </w:t>
      </w:r>
      <w:r>
        <w:rPr/>
        <w:t>verificación por parte de la entidad contratante del cumplimiento de aquellos</w:t>
      </w:r>
      <w:r>
        <w:rPr>
          <w:spacing w:val="-3"/>
        </w:rPr>
        <w:t> </w:t>
      </w:r>
      <w:r>
        <w:rPr/>
        <w:t>requisitos.</w:t>
      </w:r>
    </w:p>
    <w:p>
      <w:pPr>
        <w:pStyle w:val="BodyText"/>
        <w:spacing w:before="4"/>
      </w:pPr>
    </w:p>
    <w:p>
      <w:pPr>
        <w:pStyle w:val="BodyText"/>
        <w:spacing w:line="276" w:lineRule="auto"/>
        <w:ind w:left="479" w:right="396"/>
        <w:jc w:val="both"/>
      </w:pPr>
      <w:r>
        <w:rPr/>
        <w:t>2.-</w:t>
      </w:r>
      <w:r>
        <w:rPr>
          <w:spacing w:val="-9"/>
        </w:rPr>
        <w:t> </w:t>
      </w:r>
      <w:r>
        <w:rPr/>
        <w:t>La</w:t>
      </w:r>
      <w:r>
        <w:rPr>
          <w:spacing w:val="-9"/>
        </w:rPr>
        <w:t> </w:t>
      </w:r>
      <w:r>
        <w:rPr/>
        <w:t>empresa</w:t>
      </w:r>
      <w:r>
        <w:rPr>
          <w:spacing w:val="-5"/>
        </w:rPr>
        <w:t> </w:t>
      </w:r>
      <w:r>
        <w:rPr/>
        <w:t>contratista</w:t>
      </w:r>
      <w:r>
        <w:rPr>
          <w:spacing w:val="-9"/>
        </w:rPr>
        <w:t> </w:t>
      </w:r>
      <w:r>
        <w:rPr/>
        <w:t>asume</w:t>
      </w:r>
      <w:r>
        <w:rPr>
          <w:spacing w:val="-5"/>
        </w:rPr>
        <w:t> </w:t>
      </w:r>
      <w:r>
        <w:rPr/>
        <w:t>la</w:t>
      </w:r>
      <w:r>
        <w:rPr>
          <w:spacing w:val="-9"/>
        </w:rPr>
        <w:t> </w:t>
      </w:r>
      <w:r>
        <w:rPr/>
        <w:t>obligación</w:t>
      </w:r>
      <w:r>
        <w:rPr>
          <w:spacing w:val="-10"/>
        </w:rPr>
        <w:t> </w:t>
      </w:r>
      <w:r>
        <w:rPr/>
        <w:t>de</w:t>
      </w:r>
      <w:r>
        <w:rPr>
          <w:spacing w:val="-9"/>
        </w:rPr>
        <w:t> </w:t>
      </w:r>
      <w:r>
        <w:rPr/>
        <w:t>ejercer</w:t>
      </w:r>
      <w:r>
        <w:rPr>
          <w:spacing w:val="-13"/>
        </w:rPr>
        <w:t> </w:t>
      </w:r>
      <w:r>
        <w:rPr/>
        <w:t>de</w:t>
      </w:r>
      <w:r>
        <w:rPr>
          <w:spacing w:val="-9"/>
        </w:rPr>
        <w:t> </w:t>
      </w:r>
      <w:r>
        <w:rPr/>
        <w:t>modo</w:t>
      </w:r>
      <w:r>
        <w:rPr>
          <w:spacing w:val="-5"/>
        </w:rPr>
        <w:t> </w:t>
      </w:r>
      <w:r>
        <w:rPr/>
        <w:t>real,</w:t>
      </w:r>
      <w:r>
        <w:rPr>
          <w:spacing w:val="-10"/>
        </w:rPr>
        <w:t> </w:t>
      </w:r>
      <w:r>
        <w:rPr/>
        <w:t>efectivo</w:t>
      </w:r>
      <w:r>
        <w:rPr>
          <w:spacing w:val="-5"/>
        </w:rPr>
        <w:t> </w:t>
      </w:r>
      <w:r>
        <w:rPr/>
        <w:t>y</w:t>
      </w:r>
      <w:r>
        <w:rPr>
          <w:spacing w:val="-6"/>
        </w:rPr>
        <w:t> </w:t>
      </w:r>
      <w:r>
        <w:rPr/>
        <w:t>continuo,</w:t>
      </w:r>
      <w:r>
        <w:rPr>
          <w:spacing w:val="-10"/>
        </w:rPr>
        <w:t> </w:t>
      </w:r>
      <w:r>
        <w:rPr/>
        <w:t>sobre el personal integrante del equipo de trabajo encargado de la ejecución del contrato, el poder de dirección</w:t>
      </w:r>
      <w:r>
        <w:rPr>
          <w:spacing w:val="-15"/>
        </w:rPr>
        <w:t> </w:t>
      </w:r>
      <w:r>
        <w:rPr/>
        <w:t>inherente</w:t>
      </w:r>
      <w:r>
        <w:rPr>
          <w:spacing w:val="-14"/>
        </w:rPr>
        <w:t> </w:t>
      </w:r>
      <w:r>
        <w:rPr/>
        <w:t>a</w:t>
      </w:r>
      <w:r>
        <w:rPr>
          <w:spacing w:val="-14"/>
        </w:rPr>
        <w:t> </w:t>
      </w:r>
      <w:r>
        <w:rPr/>
        <w:t>todo</w:t>
      </w:r>
      <w:r>
        <w:rPr>
          <w:spacing w:val="-15"/>
        </w:rPr>
        <w:t> </w:t>
      </w:r>
      <w:r>
        <w:rPr/>
        <w:t>empresario.</w:t>
      </w:r>
      <w:r>
        <w:rPr>
          <w:spacing w:val="-19"/>
        </w:rPr>
        <w:t> </w:t>
      </w:r>
      <w:r>
        <w:rPr/>
        <w:t>En</w:t>
      </w:r>
      <w:r>
        <w:rPr>
          <w:spacing w:val="-19"/>
        </w:rPr>
        <w:t> </w:t>
      </w:r>
      <w:r>
        <w:rPr/>
        <w:t>particular,</w:t>
      </w:r>
      <w:r>
        <w:rPr>
          <w:spacing w:val="-15"/>
        </w:rPr>
        <w:t> </w:t>
      </w:r>
      <w:r>
        <w:rPr/>
        <w:t>asumirá</w:t>
      </w:r>
      <w:r>
        <w:rPr>
          <w:spacing w:val="-14"/>
        </w:rPr>
        <w:t> </w:t>
      </w:r>
      <w:r>
        <w:rPr/>
        <w:t>la</w:t>
      </w:r>
      <w:r>
        <w:rPr>
          <w:spacing w:val="-19"/>
        </w:rPr>
        <w:t> </w:t>
      </w:r>
      <w:r>
        <w:rPr/>
        <w:t>negociación</w:t>
      </w:r>
      <w:r>
        <w:rPr>
          <w:spacing w:val="-14"/>
        </w:rPr>
        <w:t> </w:t>
      </w:r>
      <w:r>
        <w:rPr/>
        <w:t>y</w:t>
      </w:r>
      <w:r>
        <w:rPr>
          <w:spacing w:val="-20"/>
        </w:rPr>
        <w:t> </w:t>
      </w:r>
      <w:r>
        <w:rPr/>
        <w:t>pago</w:t>
      </w:r>
      <w:r>
        <w:rPr>
          <w:spacing w:val="-20"/>
        </w:rPr>
        <w:t> </w:t>
      </w:r>
      <w:r>
        <w:rPr/>
        <w:t>de</w:t>
      </w:r>
      <w:r>
        <w:rPr>
          <w:spacing w:val="-14"/>
        </w:rPr>
        <w:t> </w:t>
      </w:r>
      <w:r>
        <w:rPr/>
        <w:t>los</w:t>
      </w:r>
      <w:r>
        <w:rPr>
          <w:spacing w:val="-16"/>
        </w:rPr>
        <w:t> </w:t>
      </w:r>
      <w:r>
        <w:rPr/>
        <w:t>salarios, la</w:t>
      </w:r>
      <w:r>
        <w:rPr>
          <w:spacing w:val="-6"/>
        </w:rPr>
        <w:t> </w:t>
      </w:r>
      <w:r>
        <w:rPr/>
        <w:t>concesión</w:t>
      </w:r>
      <w:r>
        <w:rPr>
          <w:spacing w:val="-10"/>
        </w:rPr>
        <w:t> </w:t>
      </w:r>
      <w:r>
        <w:rPr/>
        <w:t>de</w:t>
      </w:r>
      <w:r>
        <w:rPr>
          <w:spacing w:val="-9"/>
        </w:rPr>
        <w:t> </w:t>
      </w:r>
      <w:r>
        <w:rPr/>
        <w:t>permisos,</w:t>
      </w:r>
      <w:r>
        <w:rPr>
          <w:spacing w:val="-6"/>
        </w:rPr>
        <w:t> </w:t>
      </w:r>
      <w:r>
        <w:rPr/>
        <w:t>licencias</w:t>
      </w:r>
      <w:r>
        <w:rPr>
          <w:spacing w:val="-12"/>
        </w:rPr>
        <w:t> </w:t>
      </w:r>
      <w:r>
        <w:rPr/>
        <w:t>y</w:t>
      </w:r>
      <w:r>
        <w:rPr>
          <w:spacing w:val="-7"/>
        </w:rPr>
        <w:t> </w:t>
      </w:r>
      <w:r>
        <w:rPr/>
        <w:t>vacaciones,</w:t>
      </w:r>
      <w:r>
        <w:rPr>
          <w:spacing w:val="-11"/>
        </w:rPr>
        <w:t> </w:t>
      </w:r>
      <w:r>
        <w:rPr>
          <w:spacing w:val="-3"/>
        </w:rPr>
        <w:t>la</w:t>
      </w:r>
      <w:r>
        <w:rPr>
          <w:spacing w:val="-5"/>
        </w:rPr>
        <w:t> </w:t>
      </w:r>
      <w:r>
        <w:rPr/>
        <w:t>sustituciones</w:t>
      </w:r>
      <w:r>
        <w:rPr>
          <w:spacing w:val="-17"/>
        </w:rPr>
        <w:t> </w:t>
      </w:r>
      <w:r>
        <w:rPr/>
        <w:t>de</w:t>
      </w:r>
      <w:r>
        <w:rPr>
          <w:spacing w:val="-10"/>
        </w:rPr>
        <w:t> </w:t>
      </w:r>
      <w:r>
        <w:rPr/>
        <w:t>los</w:t>
      </w:r>
      <w:r>
        <w:rPr>
          <w:spacing w:val="-11"/>
        </w:rPr>
        <w:t> </w:t>
      </w:r>
      <w:r>
        <w:rPr/>
        <w:t>trabajadores</w:t>
      </w:r>
      <w:r>
        <w:rPr>
          <w:spacing w:val="-17"/>
        </w:rPr>
        <w:t> </w:t>
      </w:r>
      <w:r>
        <w:rPr/>
        <w:t>en</w:t>
      </w:r>
      <w:r>
        <w:rPr>
          <w:spacing w:val="-10"/>
        </w:rPr>
        <w:t> </w:t>
      </w:r>
      <w:r>
        <w:rPr/>
        <w:t>casos</w:t>
      </w:r>
      <w:r>
        <w:rPr>
          <w:spacing w:val="-12"/>
        </w:rPr>
        <w:t> </w:t>
      </w:r>
      <w:r>
        <w:rPr/>
        <w:t>de baja o ausencia, las obligaciones legales en materia de Seguridad Social, incluido el abono de cotizaciones y el pago de prestaciones cuando proceda, las obligaciones legales en materia de prevención de riesgos laborales, el ejercicio de la potestad disciplinaria, así como cuantos derechos y obligaciones se deriven de la relación contractual entre empleado y</w:t>
      </w:r>
      <w:r>
        <w:rPr>
          <w:spacing w:val="-37"/>
        </w:rPr>
        <w:t> </w:t>
      </w:r>
      <w:r>
        <w:rPr/>
        <w:t>empleador.</w:t>
      </w:r>
    </w:p>
    <w:p>
      <w:pPr>
        <w:spacing w:after="0" w:line="276" w:lineRule="auto"/>
        <w:jc w:val="both"/>
        <w:sectPr>
          <w:pgSz w:w="11910" w:h="16840"/>
          <w:pgMar w:header="0" w:footer="0" w:top="1580" w:bottom="280" w:left="1220" w:right="320"/>
        </w:sectPr>
      </w:pPr>
    </w:p>
    <w:p>
      <w:pPr>
        <w:pStyle w:val="BodyText"/>
        <w:spacing w:line="276" w:lineRule="auto" w:before="91"/>
        <w:ind w:left="479" w:right="407"/>
        <w:jc w:val="both"/>
      </w:pPr>
      <w:r>
        <w:rPr/>
        <w:t>3.- La empresa contratista velará especialmente porque los trabajadores adscritos a la ejecución del contrato desarrollen su actividad sin extralimitarse en las funciones desempeñadas respecto de la actividad delimitada en los pliegos como objeto del contrato.</w:t>
      </w:r>
    </w:p>
    <w:p>
      <w:pPr>
        <w:pStyle w:val="BodyText"/>
        <w:spacing w:line="273" w:lineRule="auto" w:before="6"/>
        <w:ind w:left="479" w:right="391"/>
        <w:jc w:val="both"/>
      </w:pPr>
      <w:r>
        <w:rPr/>
        <w:t>4.- En el caso de que la empresa contratista incumpla las obligaciones asumidas en relación con su personal, dando lugar a que el órgano o ente contratante resulte sancionado o condenado, la empresa contratista deberá indemnizar a éste de todos los daños y perjuicios que se deriven de tal incumplimiento y de las actuaciones de su personal.</w:t>
      </w:r>
    </w:p>
    <w:p>
      <w:pPr>
        <w:pStyle w:val="BodyText"/>
        <w:rPr>
          <w:sz w:val="27"/>
        </w:rPr>
      </w:pPr>
    </w:p>
    <w:p>
      <w:pPr>
        <w:pStyle w:val="BodyText"/>
        <w:spacing w:line="276" w:lineRule="auto"/>
        <w:ind w:left="479" w:right="395"/>
        <w:jc w:val="both"/>
      </w:pPr>
      <w:r>
        <w:rPr/>
        <w:t>5.- La Gerencia Municipal de Urbanismo del Ayuntamiento de Los Realejos podrá requerir al contratista, en cualquier momento de la vida contractual, el cumplimiento de sus obligaciones salariales</w:t>
      </w:r>
      <w:r>
        <w:rPr>
          <w:spacing w:val="-20"/>
        </w:rPr>
        <w:t> </w:t>
      </w:r>
      <w:r>
        <w:rPr/>
        <w:t>y</w:t>
      </w:r>
      <w:r>
        <w:rPr>
          <w:spacing w:val="-15"/>
        </w:rPr>
        <w:t> </w:t>
      </w:r>
      <w:r>
        <w:rPr/>
        <w:t>de</w:t>
      </w:r>
      <w:r>
        <w:rPr>
          <w:spacing w:val="-13"/>
        </w:rPr>
        <w:t> </w:t>
      </w:r>
      <w:r>
        <w:rPr/>
        <w:t>abono</w:t>
      </w:r>
      <w:r>
        <w:rPr>
          <w:spacing w:val="-18"/>
        </w:rPr>
        <w:t> </w:t>
      </w:r>
      <w:r>
        <w:rPr/>
        <w:t>de</w:t>
      </w:r>
      <w:r>
        <w:rPr>
          <w:spacing w:val="-13"/>
        </w:rPr>
        <w:t> </w:t>
      </w:r>
      <w:r>
        <w:rPr/>
        <w:t>las</w:t>
      </w:r>
      <w:r>
        <w:rPr>
          <w:spacing w:val="-15"/>
        </w:rPr>
        <w:t> </w:t>
      </w:r>
      <w:r>
        <w:rPr/>
        <w:t>cuotas</w:t>
      </w:r>
      <w:r>
        <w:rPr>
          <w:spacing w:val="-15"/>
        </w:rPr>
        <w:t> </w:t>
      </w:r>
      <w:r>
        <w:rPr/>
        <w:t>de</w:t>
      </w:r>
      <w:r>
        <w:rPr>
          <w:spacing w:val="-14"/>
        </w:rPr>
        <w:t> </w:t>
      </w:r>
      <w:r>
        <w:rPr/>
        <w:t>la</w:t>
      </w:r>
      <w:r>
        <w:rPr>
          <w:spacing w:val="-13"/>
        </w:rPr>
        <w:t> </w:t>
      </w:r>
      <w:r>
        <w:rPr/>
        <w:t>seguridad</w:t>
      </w:r>
      <w:r>
        <w:rPr>
          <w:spacing w:val="-18"/>
        </w:rPr>
        <w:t> </w:t>
      </w:r>
      <w:r>
        <w:rPr/>
        <w:t>social;</w:t>
      </w:r>
      <w:r>
        <w:rPr>
          <w:spacing w:val="-18"/>
        </w:rPr>
        <w:t> </w:t>
      </w:r>
      <w:r>
        <w:rPr/>
        <w:t>en</w:t>
      </w:r>
      <w:r>
        <w:rPr>
          <w:spacing w:val="-18"/>
        </w:rPr>
        <w:t> </w:t>
      </w:r>
      <w:r>
        <w:rPr/>
        <w:t>el</w:t>
      </w:r>
      <w:r>
        <w:rPr>
          <w:spacing w:val="-16"/>
        </w:rPr>
        <w:t> </w:t>
      </w:r>
      <w:r>
        <w:rPr/>
        <w:t>caso</w:t>
      </w:r>
      <w:r>
        <w:rPr>
          <w:spacing w:val="-13"/>
        </w:rPr>
        <w:t> </w:t>
      </w:r>
      <w:r>
        <w:rPr>
          <w:spacing w:val="3"/>
        </w:rPr>
        <w:t>que</w:t>
      </w:r>
      <w:r>
        <w:rPr>
          <w:spacing w:val="-18"/>
        </w:rPr>
        <w:t> </w:t>
      </w:r>
      <w:r>
        <w:rPr/>
        <w:t>no</w:t>
      </w:r>
      <w:r>
        <w:rPr>
          <w:spacing w:val="-14"/>
        </w:rPr>
        <w:t> </w:t>
      </w:r>
      <w:r>
        <w:rPr>
          <w:spacing w:val="-3"/>
        </w:rPr>
        <w:t>se</w:t>
      </w:r>
      <w:r>
        <w:rPr>
          <w:spacing w:val="-13"/>
        </w:rPr>
        <w:t> </w:t>
      </w:r>
      <w:r>
        <w:rPr/>
        <w:t>hubieren</w:t>
      </w:r>
      <w:r>
        <w:rPr>
          <w:spacing w:val="-18"/>
        </w:rPr>
        <w:t> </w:t>
      </w:r>
      <w:r>
        <w:rPr/>
        <w:t>efectuado o no </w:t>
      </w:r>
      <w:r>
        <w:rPr>
          <w:spacing w:val="-3"/>
        </w:rPr>
        <w:t>se </w:t>
      </w:r>
      <w:r>
        <w:rPr/>
        <w:t>encuentre al corriente, </w:t>
      </w:r>
      <w:r>
        <w:rPr>
          <w:spacing w:val="-3"/>
        </w:rPr>
        <w:t>se </w:t>
      </w:r>
      <w:r>
        <w:rPr/>
        <w:t>podrá retener </w:t>
      </w:r>
      <w:r>
        <w:rPr>
          <w:spacing w:val="-3"/>
        </w:rPr>
        <w:t>la </w:t>
      </w:r>
      <w:r>
        <w:rPr/>
        <w:t>garantía definitiva ingresada en la Tesorería municipal</w:t>
      </w:r>
      <w:r>
        <w:rPr>
          <w:spacing w:val="-13"/>
        </w:rPr>
        <w:t> </w:t>
      </w:r>
      <w:r>
        <w:rPr/>
        <w:t>hasta</w:t>
      </w:r>
      <w:r>
        <w:rPr>
          <w:spacing w:val="-15"/>
        </w:rPr>
        <w:t> </w:t>
      </w:r>
      <w:r>
        <w:rPr/>
        <w:t>que</w:t>
      </w:r>
      <w:r>
        <w:rPr>
          <w:spacing w:val="-10"/>
        </w:rPr>
        <w:t> </w:t>
      </w:r>
      <w:r>
        <w:rPr/>
        <w:t>se</w:t>
      </w:r>
      <w:r>
        <w:rPr>
          <w:spacing w:val="-9"/>
        </w:rPr>
        <w:t> </w:t>
      </w:r>
      <w:r>
        <w:rPr/>
        <w:t>compruebe</w:t>
      </w:r>
      <w:r>
        <w:rPr>
          <w:spacing w:val="-10"/>
        </w:rPr>
        <w:t> </w:t>
      </w:r>
      <w:r>
        <w:rPr/>
        <w:t>la</w:t>
      </w:r>
      <w:r>
        <w:rPr>
          <w:spacing w:val="-10"/>
        </w:rPr>
        <w:t> </w:t>
      </w:r>
      <w:r>
        <w:rPr/>
        <w:t>no</w:t>
      </w:r>
      <w:r>
        <w:rPr>
          <w:spacing w:val="-10"/>
        </w:rPr>
        <w:t> </w:t>
      </w:r>
      <w:r>
        <w:rPr/>
        <w:t>existencia</w:t>
      </w:r>
      <w:r>
        <w:rPr>
          <w:spacing w:val="-10"/>
        </w:rPr>
        <w:t> </w:t>
      </w:r>
      <w:r>
        <w:rPr/>
        <w:t>de</w:t>
      </w:r>
      <w:r>
        <w:rPr>
          <w:spacing w:val="-10"/>
        </w:rPr>
        <w:t> </w:t>
      </w:r>
      <w:r>
        <w:rPr/>
        <w:t>responsabilidad</w:t>
      </w:r>
      <w:r>
        <w:rPr>
          <w:spacing w:val="-14"/>
        </w:rPr>
        <w:t> </w:t>
      </w:r>
      <w:r>
        <w:rPr/>
        <w:t>que</w:t>
      </w:r>
      <w:r>
        <w:rPr>
          <w:spacing w:val="-10"/>
        </w:rPr>
        <w:t> </w:t>
      </w:r>
      <w:r>
        <w:rPr/>
        <w:t>pudiera</w:t>
      </w:r>
      <w:r>
        <w:rPr>
          <w:spacing w:val="-10"/>
        </w:rPr>
        <w:t> </w:t>
      </w:r>
      <w:r>
        <w:rPr/>
        <w:t>derivarse</w:t>
      </w:r>
      <w:r>
        <w:rPr>
          <w:spacing w:val="-15"/>
        </w:rPr>
        <w:t> </w:t>
      </w:r>
      <w:r>
        <w:rPr/>
        <w:t>para la corporación</w:t>
      </w:r>
      <w:r>
        <w:rPr>
          <w:spacing w:val="-1"/>
        </w:rPr>
        <w:t> </w:t>
      </w:r>
      <w:r>
        <w:rPr/>
        <w:t>municipal.</w:t>
      </w:r>
    </w:p>
    <w:p>
      <w:pPr>
        <w:pStyle w:val="BodyText"/>
        <w:spacing w:before="1"/>
        <w:rPr>
          <w:sz w:val="26"/>
        </w:rPr>
      </w:pPr>
    </w:p>
    <w:p>
      <w:pPr>
        <w:pStyle w:val="BodyText"/>
        <w:spacing w:line="276" w:lineRule="auto"/>
        <w:ind w:left="479" w:right="393" w:firstLine="62"/>
        <w:jc w:val="both"/>
      </w:pPr>
      <w:r>
        <w:rPr/>
        <w:t>6.- La empresa contratista estará obligada a ejecutar el contrato en sus propias dependencias o instalaciones salvo que, excepcionalmente, </w:t>
      </w:r>
      <w:r>
        <w:rPr>
          <w:spacing w:val="-3"/>
        </w:rPr>
        <w:t>sea </w:t>
      </w:r>
      <w:r>
        <w:rPr/>
        <w:t>autorizada a prestar sus servicios en las dependencias</w:t>
      </w:r>
      <w:r>
        <w:rPr>
          <w:spacing w:val="-6"/>
        </w:rPr>
        <w:t> </w:t>
      </w:r>
      <w:r>
        <w:rPr/>
        <w:t>del</w:t>
      </w:r>
      <w:r>
        <w:rPr>
          <w:spacing w:val="-7"/>
        </w:rPr>
        <w:t> </w:t>
      </w:r>
      <w:r>
        <w:rPr/>
        <w:t>Ayuntamiento</w:t>
      </w:r>
      <w:r>
        <w:rPr>
          <w:spacing w:val="-4"/>
        </w:rPr>
        <w:t> </w:t>
      </w:r>
      <w:r>
        <w:rPr/>
        <w:t>o</w:t>
      </w:r>
      <w:r>
        <w:rPr>
          <w:spacing w:val="-4"/>
        </w:rPr>
        <w:t> </w:t>
      </w:r>
      <w:r>
        <w:rPr/>
        <w:t>los</w:t>
      </w:r>
      <w:r>
        <w:rPr>
          <w:spacing w:val="-11"/>
        </w:rPr>
        <w:t> </w:t>
      </w:r>
      <w:r>
        <w:rPr/>
        <w:t>entes,</w:t>
      </w:r>
      <w:r>
        <w:rPr>
          <w:spacing w:val="-9"/>
        </w:rPr>
        <w:t> </w:t>
      </w:r>
      <w:r>
        <w:rPr/>
        <w:t>organismos</w:t>
      </w:r>
      <w:r>
        <w:rPr>
          <w:spacing w:val="-6"/>
        </w:rPr>
        <w:t> </w:t>
      </w:r>
      <w:r>
        <w:rPr/>
        <w:t>y</w:t>
      </w:r>
      <w:r>
        <w:rPr>
          <w:spacing w:val="-11"/>
        </w:rPr>
        <w:t> </w:t>
      </w:r>
      <w:r>
        <w:rPr/>
        <w:t>entidades</w:t>
      </w:r>
      <w:r>
        <w:rPr>
          <w:spacing w:val="-6"/>
        </w:rPr>
        <w:t> </w:t>
      </w:r>
      <w:r>
        <w:rPr/>
        <w:t>dependientes.</w:t>
      </w:r>
      <w:r>
        <w:rPr>
          <w:spacing w:val="-5"/>
        </w:rPr>
        <w:t> </w:t>
      </w:r>
      <w:r>
        <w:rPr/>
        <w:t>En</w:t>
      </w:r>
      <w:r>
        <w:rPr>
          <w:spacing w:val="-8"/>
        </w:rPr>
        <w:t> </w:t>
      </w:r>
      <w:r>
        <w:rPr/>
        <w:t>este</w:t>
      </w:r>
      <w:r>
        <w:rPr>
          <w:spacing w:val="-9"/>
        </w:rPr>
        <w:t> </w:t>
      </w:r>
      <w:r>
        <w:rPr/>
        <w:t>caso, el personal de la empresa contratista ocupará espacios de trabajo diferenciados del que ocupan los empleados públicos. Corresponde también a la empresa contratista velar por el cumplimiento de esta</w:t>
      </w:r>
      <w:r>
        <w:rPr>
          <w:spacing w:val="-1"/>
        </w:rPr>
        <w:t> </w:t>
      </w:r>
      <w:r>
        <w:rPr/>
        <w:t>obligación.</w:t>
      </w:r>
    </w:p>
    <w:p>
      <w:pPr>
        <w:pStyle w:val="BodyText"/>
        <w:spacing w:before="1"/>
        <w:rPr>
          <w:sz w:val="26"/>
        </w:rPr>
      </w:pPr>
    </w:p>
    <w:p>
      <w:pPr>
        <w:pStyle w:val="BodyText"/>
        <w:spacing w:line="276" w:lineRule="auto"/>
        <w:ind w:left="479" w:right="390"/>
        <w:jc w:val="both"/>
      </w:pPr>
      <w:r>
        <w:rPr>
          <w:b/>
        </w:rPr>
        <w:t>23.4.- </w:t>
      </w:r>
      <w:r>
        <w:rPr/>
        <w:t>El contratista está obligado a guardar sigilo respecto de los datos y antecedentes que, no siendo públicos o notorios, estén relacionados con el objeto del contrato, de los que tenga conocimiento con ocasión de la ejecución del mismo no pudiendo, por tanto, proporcionar información</w:t>
      </w:r>
      <w:r>
        <w:rPr>
          <w:spacing w:val="-14"/>
        </w:rPr>
        <w:t> </w:t>
      </w:r>
      <w:r>
        <w:rPr/>
        <w:t>a</w:t>
      </w:r>
      <w:r>
        <w:rPr>
          <w:spacing w:val="-14"/>
        </w:rPr>
        <w:t> </w:t>
      </w:r>
      <w:r>
        <w:rPr/>
        <w:t>terceras</w:t>
      </w:r>
      <w:r>
        <w:rPr>
          <w:spacing w:val="-15"/>
        </w:rPr>
        <w:t> </w:t>
      </w:r>
      <w:r>
        <w:rPr/>
        <w:t>personas</w:t>
      </w:r>
      <w:r>
        <w:rPr>
          <w:spacing w:val="-11"/>
        </w:rPr>
        <w:t> </w:t>
      </w:r>
      <w:r>
        <w:rPr/>
        <w:t>sobre</w:t>
      </w:r>
      <w:r>
        <w:rPr>
          <w:spacing w:val="-14"/>
        </w:rPr>
        <w:t> </w:t>
      </w:r>
      <w:r>
        <w:rPr/>
        <w:t>la</w:t>
      </w:r>
      <w:r>
        <w:rPr>
          <w:spacing w:val="-14"/>
        </w:rPr>
        <w:t> </w:t>
      </w:r>
      <w:r>
        <w:rPr/>
        <w:t>materia</w:t>
      </w:r>
      <w:r>
        <w:rPr>
          <w:spacing w:val="-13"/>
        </w:rPr>
        <w:t> </w:t>
      </w:r>
      <w:r>
        <w:rPr/>
        <w:t>objeto</w:t>
      </w:r>
      <w:r>
        <w:rPr>
          <w:spacing w:val="-14"/>
        </w:rPr>
        <w:t> </w:t>
      </w:r>
      <w:r>
        <w:rPr/>
        <w:t>del</w:t>
      </w:r>
      <w:r>
        <w:rPr>
          <w:spacing w:val="-12"/>
        </w:rPr>
        <w:t> </w:t>
      </w:r>
      <w:r>
        <w:rPr/>
        <w:t>contrato,</w:t>
      </w:r>
      <w:r>
        <w:rPr>
          <w:spacing w:val="-14"/>
        </w:rPr>
        <w:t> </w:t>
      </w:r>
      <w:r>
        <w:rPr/>
        <w:t>ni</w:t>
      </w:r>
      <w:r>
        <w:rPr>
          <w:spacing w:val="-12"/>
        </w:rPr>
        <w:t> </w:t>
      </w:r>
      <w:r>
        <w:rPr/>
        <w:t>permitir</w:t>
      </w:r>
      <w:r>
        <w:rPr>
          <w:spacing w:val="-12"/>
        </w:rPr>
        <w:t> </w:t>
      </w:r>
      <w:r>
        <w:rPr/>
        <w:t>el</w:t>
      </w:r>
      <w:r>
        <w:rPr>
          <w:spacing w:val="-16"/>
        </w:rPr>
        <w:t> </w:t>
      </w:r>
      <w:r>
        <w:rPr/>
        <w:t>acceso</w:t>
      </w:r>
      <w:r>
        <w:rPr>
          <w:spacing w:val="-14"/>
        </w:rPr>
        <w:t> </w:t>
      </w:r>
      <w:r>
        <w:rPr/>
        <w:t>a</w:t>
      </w:r>
      <w:r>
        <w:rPr>
          <w:spacing w:val="-9"/>
        </w:rPr>
        <w:t> </w:t>
      </w:r>
      <w:r>
        <w:rPr>
          <w:spacing w:val="-3"/>
        </w:rPr>
        <w:t>la</w:t>
      </w:r>
      <w:r>
        <w:rPr>
          <w:spacing w:val="-13"/>
        </w:rPr>
        <w:t> </w:t>
      </w:r>
      <w:r>
        <w:rPr/>
        <w:t>obra con dicha finalidad, a no ser que cuente a estos efectos con </w:t>
      </w:r>
      <w:r>
        <w:rPr>
          <w:spacing w:val="-3"/>
        </w:rPr>
        <w:t>la </w:t>
      </w:r>
      <w:r>
        <w:rPr/>
        <w:t>previa autorización de la Administración.</w:t>
      </w:r>
    </w:p>
    <w:p>
      <w:pPr>
        <w:pStyle w:val="BodyText"/>
        <w:spacing w:before="5"/>
        <w:rPr>
          <w:sz w:val="26"/>
        </w:rPr>
      </w:pPr>
    </w:p>
    <w:p>
      <w:pPr>
        <w:pStyle w:val="BodyText"/>
        <w:spacing w:line="276" w:lineRule="auto"/>
        <w:ind w:left="479" w:right="396"/>
        <w:jc w:val="both"/>
      </w:pPr>
      <w:r>
        <w:rPr/>
        <w:t>La</w:t>
      </w:r>
      <w:r>
        <w:rPr>
          <w:spacing w:val="-9"/>
        </w:rPr>
        <w:t> </w:t>
      </w:r>
      <w:r>
        <w:rPr/>
        <w:t>empresa</w:t>
      </w:r>
      <w:r>
        <w:rPr>
          <w:spacing w:val="-9"/>
        </w:rPr>
        <w:t> </w:t>
      </w:r>
      <w:r>
        <w:rPr/>
        <w:t>adjudicataria</w:t>
      </w:r>
      <w:r>
        <w:rPr>
          <w:spacing w:val="-8"/>
        </w:rPr>
        <w:t> </w:t>
      </w:r>
      <w:r>
        <w:rPr/>
        <w:t>se</w:t>
      </w:r>
      <w:r>
        <w:rPr>
          <w:spacing w:val="-9"/>
        </w:rPr>
        <w:t> </w:t>
      </w:r>
      <w:r>
        <w:rPr/>
        <w:t>compromete</w:t>
      </w:r>
      <w:r>
        <w:rPr>
          <w:spacing w:val="-8"/>
        </w:rPr>
        <w:t> </w:t>
      </w:r>
      <w:r>
        <w:rPr/>
        <w:t>y</w:t>
      </w:r>
      <w:r>
        <w:rPr>
          <w:spacing w:val="-11"/>
        </w:rPr>
        <w:t> </w:t>
      </w:r>
      <w:r>
        <w:rPr/>
        <w:t>obliga</w:t>
      </w:r>
      <w:r>
        <w:rPr>
          <w:spacing w:val="-13"/>
        </w:rPr>
        <w:t> </w:t>
      </w:r>
      <w:r>
        <w:rPr/>
        <w:t>a</w:t>
      </w:r>
      <w:r>
        <w:rPr>
          <w:spacing w:val="-4"/>
        </w:rPr>
        <w:t> </w:t>
      </w:r>
      <w:r>
        <w:rPr/>
        <w:t>tratar</w:t>
      </w:r>
      <w:r>
        <w:rPr>
          <w:spacing w:val="-12"/>
        </w:rPr>
        <w:t> </w:t>
      </w:r>
      <w:r>
        <w:rPr/>
        <w:t>los</w:t>
      </w:r>
      <w:r>
        <w:rPr>
          <w:spacing w:val="-10"/>
        </w:rPr>
        <w:t> </w:t>
      </w:r>
      <w:r>
        <w:rPr/>
        <w:t>datos</w:t>
      </w:r>
      <w:r>
        <w:rPr>
          <w:spacing w:val="-11"/>
        </w:rPr>
        <w:t> </w:t>
      </w:r>
      <w:r>
        <w:rPr/>
        <w:t>de</w:t>
      </w:r>
      <w:r>
        <w:rPr>
          <w:spacing w:val="-8"/>
        </w:rPr>
        <w:t> </w:t>
      </w:r>
      <w:r>
        <w:rPr/>
        <w:t>carácter</w:t>
      </w:r>
      <w:r>
        <w:rPr>
          <w:spacing w:val="-8"/>
        </w:rPr>
        <w:t> </w:t>
      </w:r>
      <w:r>
        <w:rPr/>
        <w:t>personal</w:t>
      </w:r>
      <w:r>
        <w:rPr>
          <w:spacing w:val="-11"/>
        </w:rPr>
        <w:t> </w:t>
      </w:r>
      <w:r>
        <w:rPr/>
        <w:t>a</w:t>
      </w:r>
      <w:r>
        <w:rPr>
          <w:spacing w:val="-9"/>
        </w:rPr>
        <w:t> </w:t>
      </w:r>
      <w:r>
        <w:rPr/>
        <w:t>los</w:t>
      </w:r>
      <w:r>
        <w:rPr>
          <w:spacing w:val="-10"/>
        </w:rPr>
        <w:t> </w:t>
      </w:r>
      <w:r>
        <w:rPr/>
        <w:t>que acceda en virtud de la autorización identificada con carácter exclusivo para la realización de las actividades propias de </w:t>
      </w:r>
      <w:r>
        <w:rPr>
          <w:spacing w:val="-3"/>
        </w:rPr>
        <w:t>la </w:t>
      </w:r>
      <w:r>
        <w:rPr/>
        <w:t>presente contratación, conforme a las instrucciones que reciba de la Gerencia Municipal del Ayuntamiento de Los Realejos, sin que pueda utilizarlos o aplicarlos con un fin distinto al que sea objeto de la citada relación contractual, ni comunicarlos, transmitirlos ni cederlos, ni siquiera para </w:t>
      </w:r>
      <w:r>
        <w:rPr>
          <w:spacing w:val="-3"/>
        </w:rPr>
        <w:t>su </w:t>
      </w:r>
      <w:r>
        <w:rPr/>
        <w:t>conservación, a otras personas físicas o</w:t>
      </w:r>
      <w:r>
        <w:rPr>
          <w:spacing w:val="-12"/>
        </w:rPr>
        <w:t> </w:t>
      </w:r>
      <w:r>
        <w:rPr/>
        <w:t>jurídicas.</w:t>
      </w:r>
    </w:p>
    <w:p>
      <w:pPr>
        <w:pStyle w:val="BodyText"/>
        <w:spacing w:line="276" w:lineRule="auto" w:before="3"/>
        <w:ind w:left="479" w:right="388"/>
        <w:jc w:val="both"/>
      </w:pPr>
      <w:r>
        <w:rPr/>
        <w:t>Una vez cumplidas sus obligaciones contractuales y finalizadas las actuaciones y consultas de datos facilitados, necesarias para la realización de aquéllas, la empresa adjudicataria deberá proceder a la destrucción o en </w:t>
      </w:r>
      <w:r>
        <w:rPr>
          <w:spacing w:val="-3"/>
        </w:rPr>
        <w:t>su </w:t>
      </w:r>
      <w:r>
        <w:rPr/>
        <w:t>caso, según las instrucciones que reciba de la Gerencia, devolución</w:t>
      </w:r>
      <w:r>
        <w:rPr>
          <w:spacing w:val="-9"/>
        </w:rPr>
        <w:t> </w:t>
      </w:r>
      <w:r>
        <w:rPr/>
        <w:t>de</w:t>
      </w:r>
      <w:r>
        <w:rPr>
          <w:spacing w:val="-9"/>
        </w:rPr>
        <w:t> </w:t>
      </w:r>
      <w:r>
        <w:rPr/>
        <w:t>los</w:t>
      </w:r>
      <w:r>
        <w:rPr>
          <w:spacing w:val="-10"/>
        </w:rPr>
        <w:t> </w:t>
      </w:r>
      <w:r>
        <w:rPr/>
        <w:t>datos</w:t>
      </w:r>
      <w:r>
        <w:rPr>
          <w:spacing w:val="-6"/>
        </w:rPr>
        <w:t> </w:t>
      </w:r>
      <w:r>
        <w:rPr/>
        <w:t>de</w:t>
      </w:r>
      <w:r>
        <w:rPr>
          <w:spacing w:val="-4"/>
        </w:rPr>
        <w:t> </w:t>
      </w:r>
      <w:r>
        <w:rPr/>
        <w:t>carácter</w:t>
      </w:r>
      <w:r>
        <w:rPr>
          <w:spacing w:val="-12"/>
        </w:rPr>
        <w:t> </w:t>
      </w:r>
      <w:r>
        <w:rPr/>
        <w:t>personal</w:t>
      </w:r>
      <w:r>
        <w:rPr>
          <w:spacing w:val="-6"/>
        </w:rPr>
        <w:t> </w:t>
      </w:r>
      <w:r>
        <w:rPr/>
        <w:t>y</w:t>
      </w:r>
      <w:r>
        <w:rPr>
          <w:spacing w:val="-11"/>
        </w:rPr>
        <w:t> </w:t>
      </w:r>
      <w:r>
        <w:rPr/>
        <w:t>de</w:t>
      </w:r>
      <w:r>
        <w:rPr>
          <w:spacing w:val="-9"/>
        </w:rPr>
        <w:t> </w:t>
      </w:r>
      <w:r>
        <w:rPr/>
        <w:t>los</w:t>
      </w:r>
      <w:r>
        <w:rPr>
          <w:spacing w:val="-5"/>
        </w:rPr>
        <w:t> </w:t>
      </w:r>
      <w:r>
        <w:rPr/>
        <w:t>soportes</w:t>
      </w:r>
      <w:r>
        <w:rPr>
          <w:spacing w:val="-11"/>
        </w:rPr>
        <w:t> </w:t>
      </w:r>
      <w:r>
        <w:rPr/>
        <w:t>o</w:t>
      </w:r>
      <w:r>
        <w:rPr>
          <w:spacing w:val="-9"/>
        </w:rPr>
        <w:t> </w:t>
      </w:r>
      <w:r>
        <w:rPr/>
        <w:t>documentos</w:t>
      </w:r>
      <w:r>
        <w:rPr>
          <w:spacing w:val="-10"/>
        </w:rPr>
        <w:t> </w:t>
      </w:r>
      <w:r>
        <w:rPr/>
        <w:t>en</w:t>
      </w:r>
      <w:r>
        <w:rPr>
          <w:spacing w:val="-9"/>
        </w:rPr>
        <w:t> </w:t>
      </w:r>
      <w:r>
        <w:rPr/>
        <w:t>que</w:t>
      </w:r>
      <w:r>
        <w:rPr>
          <w:spacing w:val="-9"/>
        </w:rPr>
        <w:t> </w:t>
      </w:r>
      <w:r>
        <w:rPr/>
        <w:t>conste</w:t>
      </w:r>
      <w:r>
        <w:rPr>
          <w:spacing w:val="-8"/>
        </w:rPr>
        <w:t> </w:t>
      </w:r>
      <w:r>
        <w:rPr/>
        <w:t>algún dato que provenga de los ficheros de datos propiedad del de esta Gerencia, sin conservar copia alguna</w:t>
      </w:r>
      <w:r>
        <w:rPr>
          <w:spacing w:val="-10"/>
        </w:rPr>
        <w:t> </w:t>
      </w:r>
      <w:r>
        <w:rPr/>
        <w:t>del</w:t>
      </w:r>
      <w:r>
        <w:rPr>
          <w:spacing w:val="-7"/>
        </w:rPr>
        <w:t> </w:t>
      </w:r>
      <w:r>
        <w:rPr/>
        <w:t>mismo</w:t>
      </w:r>
      <w:r>
        <w:rPr>
          <w:spacing w:val="-5"/>
        </w:rPr>
        <w:t> </w:t>
      </w:r>
      <w:r>
        <w:rPr/>
        <w:t>y</w:t>
      </w:r>
      <w:r>
        <w:rPr>
          <w:spacing w:val="-6"/>
        </w:rPr>
        <w:t> </w:t>
      </w:r>
      <w:r>
        <w:rPr/>
        <w:t>sin</w:t>
      </w:r>
      <w:r>
        <w:rPr>
          <w:spacing w:val="-10"/>
        </w:rPr>
        <w:t> </w:t>
      </w:r>
      <w:r>
        <w:rPr/>
        <w:t>que</w:t>
      </w:r>
      <w:r>
        <w:rPr>
          <w:spacing w:val="-4"/>
        </w:rPr>
        <w:t> </w:t>
      </w:r>
      <w:r>
        <w:rPr/>
        <w:t>ninguna</w:t>
      </w:r>
      <w:r>
        <w:rPr>
          <w:spacing w:val="-5"/>
        </w:rPr>
        <w:t> </w:t>
      </w:r>
      <w:r>
        <w:rPr/>
        <w:t>persona,</w:t>
      </w:r>
      <w:r>
        <w:rPr>
          <w:spacing w:val="-5"/>
        </w:rPr>
        <w:t> </w:t>
      </w:r>
      <w:r>
        <w:rPr/>
        <w:t>física</w:t>
      </w:r>
      <w:r>
        <w:rPr>
          <w:spacing w:val="-5"/>
        </w:rPr>
        <w:t> </w:t>
      </w:r>
      <w:r>
        <w:rPr/>
        <w:t>o</w:t>
      </w:r>
      <w:r>
        <w:rPr>
          <w:spacing w:val="-4"/>
        </w:rPr>
        <w:t> </w:t>
      </w:r>
      <w:r>
        <w:rPr/>
        <w:t>jurídica,</w:t>
      </w:r>
      <w:r>
        <w:rPr>
          <w:spacing w:val="-6"/>
        </w:rPr>
        <w:t> </w:t>
      </w:r>
      <w:r>
        <w:rPr/>
        <w:t>entre</w:t>
      </w:r>
      <w:r>
        <w:rPr>
          <w:spacing w:val="-9"/>
        </w:rPr>
        <w:t> </w:t>
      </w:r>
      <w:r>
        <w:rPr/>
        <w:t>en</w:t>
      </w:r>
      <w:r>
        <w:rPr>
          <w:spacing w:val="-5"/>
        </w:rPr>
        <w:t> </w:t>
      </w:r>
      <w:r>
        <w:rPr/>
        <w:t>conocimiento</w:t>
      </w:r>
      <w:r>
        <w:rPr>
          <w:spacing w:val="-4"/>
        </w:rPr>
        <w:t> </w:t>
      </w:r>
      <w:r>
        <w:rPr/>
        <w:t>de</w:t>
      </w:r>
      <w:r>
        <w:rPr>
          <w:spacing w:val="-5"/>
        </w:rPr>
        <w:t> </w:t>
      </w:r>
      <w:r>
        <w:rPr/>
        <w:t>los</w:t>
      </w:r>
      <w:r>
        <w:rPr>
          <w:spacing w:val="-11"/>
        </w:rPr>
        <w:t> </w:t>
      </w:r>
      <w:r>
        <w:rPr/>
        <w:t>datos.</w:t>
      </w:r>
    </w:p>
    <w:p>
      <w:pPr>
        <w:pStyle w:val="BodyText"/>
        <w:spacing w:before="5"/>
        <w:rPr>
          <w:sz w:val="26"/>
        </w:rPr>
      </w:pPr>
    </w:p>
    <w:p>
      <w:pPr>
        <w:pStyle w:val="BodyText"/>
        <w:spacing w:line="273" w:lineRule="auto"/>
        <w:ind w:left="479" w:right="405"/>
        <w:jc w:val="both"/>
      </w:pPr>
      <w:r>
        <w:rPr/>
        <w:t>El contratista no podrá, sin la previa autorización escrita de la corporación municipal, publicar noticias, ni fotografías de la obra, ni autorizar a terceros su publicación.</w:t>
      </w:r>
    </w:p>
    <w:p>
      <w:pPr>
        <w:pStyle w:val="BodyText"/>
        <w:spacing w:before="8"/>
        <w:rPr>
          <w:sz w:val="26"/>
        </w:rPr>
      </w:pPr>
    </w:p>
    <w:p>
      <w:pPr>
        <w:pStyle w:val="BodyText"/>
        <w:spacing w:line="273" w:lineRule="auto"/>
        <w:ind w:left="479" w:right="406"/>
        <w:jc w:val="both"/>
      </w:pPr>
      <w:r>
        <w:rPr/>
        <w:t>El</w:t>
      </w:r>
      <w:r>
        <w:rPr>
          <w:spacing w:val="-9"/>
        </w:rPr>
        <w:t> </w:t>
      </w:r>
      <w:r>
        <w:rPr/>
        <w:t>incumplimiento</w:t>
      </w:r>
      <w:r>
        <w:rPr>
          <w:spacing w:val="-11"/>
        </w:rPr>
        <w:t> </w:t>
      </w:r>
      <w:r>
        <w:rPr/>
        <w:t>de</w:t>
      </w:r>
      <w:r>
        <w:rPr>
          <w:spacing w:val="-6"/>
        </w:rPr>
        <w:t> </w:t>
      </w:r>
      <w:r>
        <w:rPr/>
        <w:t>las</w:t>
      </w:r>
      <w:r>
        <w:rPr>
          <w:spacing w:val="-8"/>
        </w:rPr>
        <w:t> </w:t>
      </w:r>
      <w:r>
        <w:rPr/>
        <w:t>obligaciones</w:t>
      </w:r>
      <w:r>
        <w:rPr>
          <w:spacing w:val="-8"/>
        </w:rPr>
        <w:t> </w:t>
      </w:r>
      <w:r>
        <w:rPr/>
        <w:t>anteriormente</w:t>
      </w:r>
      <w:r>
        <w:rPr>
          <w:spacing w:val="-6"/>
        </w:rPr>
        <w:t> </w:t>
      </w:r>
      <w:r>
        <w:rPr/>
        <w:t>reseñadas</w:t>
      </w:r>
      <w:r>
        <w:rPr>
          <w:spacing w:val="-8"/>
        </w:rPr>
        <w:t> </w:t>
      </w:r>
      <w:r>
        <w:rPr/>
        <w:t>se</w:t>
      </w:r>
      <w:r>
        <w:rPr>
          <w:spacing w:val="-6"/>
        </w:rPr>
        <w:t> </w:t>
      </w:r>
      <w:r>
        <w:rPr/>
        <w:t>establece</w:t>
      </w:r>
      <w:r>
        <w:rPr>
          <w:spacing w:val="-6"/>
        </w:rPr>
        <w:t> </w:t>
      </w:r>
      <w:r>
        <w:rPr/>
        <w:t>expresamente</w:t>
      </w:r>
      <w:r>
        <w:rPr>
          <w:spacing w:val="-6"/>
        </w:rPr>
        <w:t> </w:t>
      </w:r>
      <w:r>
        <w:rPr/>
        <w:t>como causa de resolución del</w:t>
      </w:r>
      <w:r>
        <w:rPr>
          <w:spacing w:val="1"/>
        </w:rPr>
        <w:t> </w:t>
      </w:r>
      <w:r>
        <w:rPr/>
        <w:t>contrato.</w:t>
      </w:r>
    </w:p>
    <w:p>
      <w:pPr>
        <w:spacing w:after="0" w:line="273" w:lineRule="auto"/>
        <w:jc w:val="both"/>
        <w:sectPr>
          <w:pgSz w:w="11910" w:h="16840"/>
          <w:pgMar w:header="0" w:footer="0" w:top="1580" w:bottom="280" w:left="1220" w:right="320"/>
        </w:sectPr>
      </w:pPr>
    </w:p>
    <w:p>
      <w:pPr>
        <w:pStyle w:val="BodyText"/>
        <w:spacing w:line="273" w:lineRule="auto" w:before="91"/>
        <w:ind w:left="479" w:right="404"/>
        <w:jc w:val="both"/>
      </w:pPr>
      <w:r>
        <w:rPr>
          <w:b/>
        </w:rPr>
        <w:t>23.5.- </w:t>
      </w:r>
      <w:r>
        <w:rPr/>
        <w:t>El contratista está obligado a cumplir el plazo de ejecución contractual, total y plazos parciales de ejecución señalados en el presente pliego</w:t>
      </w:r>
      <w:r>
        <w:rPr>
          <w:color w:val="C00000"/>
        </w:rPr>
        <w:t>.</w:t>
      </w:r>
    </w:p>
    <w:p>
      <w:pPr>
        <w:pStyle w:val="BodyText"/>
        <w:spacing w:before="8"/>
        <w:rPr>
          <w:sz w:val="26"/>
        </w:rPr>
      </w:pPr>
    </w:p>
    <w:p>
      <w:pPr>
        <w:pStyle w:val="BodyText"/>
        <w:spacing w:line="273" w:lineRule="auto"/>
        <w:ind w:left="479" w:right="406"/>
        <w:jc w:val="both"/>
      </w:pPr>
      <w:r>
        <w:rPr>
          <w:b/>
        </w:rPr>
        <w:t>23.6.- </w:t>
      </w:r>
      <w:r>
        <w:rPr/>
        <w:t>El contratista deberá entregar el proyecto objeto de la contratación, en la forma prevista en el pliego de prescripciones técnicas.</w:t>
      </w:r>
    </w:p>
    <w:p>
      <w:pPr>
        <w:pStyle w:val="BodyText"/>
        <w:spacing w:before="2"/>
        <w:rPr>
          <w:sz w:val="26"/>
        </w:rPr>
      </w:pPr>
    </w:p>
    <w:p>
      <w:pPr>
        <w:pStyle w:val="BodyText"/>
        <w:spacing w:line="276" w:lineRule="auto"/>
        <w:ind w:left="479" w:right="395"/>
        <w:jc w:val="both"/>
      </w:pPr>
      <w:r>
        <w:rPr/>
        <w:t>Serán</w:t>
      </w:r>
      <w:r>
        <w:rPr>
          <w:spacing w:val="-10"/>
        </w:rPr>
        <w:t> </w:t>
      </w:r>
      <w:r>
        <w:rPr/>
        <w:t>responsabilidad</w:t>
      </w:r>
      <w:r>
        <w:rPr>
          <w:spacing w:val="-10"/>
        </w:rPr>
        <w:t> </w:t>
      </w:r>
      <w:r>
        <w:rPr/>
        <w:t>del</w:t>
      </w:r>
      <w:r>
        <w:rPr>
          <w:spacing w:val="-12"/>
        </w:rPr>
        <w:t> </w:t>
      </w:r>
      <w:r>
        <w:rPr/>
        <w:t>contratista</w:t>
      </w:r>
      <w:r>
        <w:rPr>
          <w:spacing w:val="-9"/>
        </w:rPr>
        <w:t> </w:t>
      </w:r>
      <w:r>
        <w:rPr/>
        <w:t>los</w:t>
      </w:r>
      <w:r>
        <w:rPr>
          <w:spacing w:val="-17"/>
        </w:rPr>
        <w:t> </w:t>
      </w:r>
      <w:r>
        <w:rPr/>
        <w:t>daños</w:t>
      </w:r>
      <w:r>
        <w:rPr>
          <w:spacing w:val="-11"/>
        </w:rPr>
        <w:t> </w:t>
      </w:r>
      <w:r>
        <w:rPr/>
        <w:t>y</w:t>
      </w:r>
      <w:r>
        <w:rPr>
          <w:spacing w:val="-16"/>
        </w:rPr>
        <w:t> </w:t>
      </w:r>
      <w:r>
        <w:rPr/>
        <w:t>perjuicios</w:t>
      </w:r>
      <w:r>
        <w:rPr>
          <w:spacing w:val="-17"/>
        </w:rPr>
        <w:t> </w:t>
      </w:r>
      <w:r>
        <w:rPr/>
        <w:t>que</w:t>
      </w:r>
      <w:r>
        <w:rPr>
          <w:spacing w:val="-14"/>
        </w:rPr>
        <w:t> </w:t>
      </w:r>
      <w:r>
        <w:rPr/>
        <w:t>durante</w:t>
      </w:r>
      <w:r>
        <w:rPr>
          <w:spacing w:val="-9"/>
        </w:rPr>
        <w:t> </w:t>
      </w:r>
      <w:r>
        <w:rPr/>
        <w:t>la</w:t>
      </w:r>
      <w:r>
        <w:rPr>
          <w:spacing w:val="-15"/>
        </w:rPr>
        <w:t> </w:t>
      </w:r>
      <w:r>
        <w:rPr/>
        <w:t>ejecución</w:t>
      </w:r>
      <w:r>
        <w:rPr>
          <w:spacing w:val="-9"/>
        </w:rPr>
        <w:t> </w:t>
      </w:r>
      <w:r>
        <w:rPr/>
        <w:t>o</w:t>
      </w:r>
      <w:r>
        <w:rPr>
          <w:spacing w:val="-15"/>
        </w:rPr>
        <w:t> </w:t>
      </w:r>
      <w:r>
        <w:rPr/>
        <w:t>explotación de las obras se causen tanto a la Administración como a terceros por defectos e insuficiencias técnicas del proyecto, o por los errores materiales, omisiones e infracciones de preceptos legales o reglamentarios en que el mismo haya incurrido imputables a aquél, con arreglo a lo establecido en el artículo 315.2 de la LCSP, con excepción de los defectos que </w:t>
      </w:r>
      <w:r>
        <w:rPr>
          <w:spacing w:val="-3"/>
        </w:rPr>
        <w:t>se </w:t>
      </w:r>
      <w:r>
        <w:rPr/>
        <w:t>puedan apreciar que sean consecuencia directa e inmediata de una actuación u orden de la</w:t>
      </w:r>
      <w:r>
        <w:rPr>
          <w:spacing w:val="-20"/>
        </w:rPr>
        <w:t> </w:t>
      </w:r>
      <w:r>
        <w:rPr/>
        <w:t>Administración.</w:t>
      </w:r>
    </w:p>
    <w:p>
      <w:pPr>
        <w:pStyle w:val="BodyText"/>
        <w:spacing w:before="6"/>
        <w:rPr>
          <w:sz w:val="26"/>
        </w:rPr>
      </w:pPr>
    </w:p>
    <w:p>
      <w:pPr>
        <w:pStyle w:val="BodyText"/>
        <w:spacing w:line="276" w:lineRule="auto"/>
        <w:ind w:left="479" w:right="395"/>
        <w:jc w:val="both"/>
      </w:pPr>
      <w:r>
        <w:rPr/>
        <w:t>Asimismo, si el presupuesto de ejecución de la obra prevista en el proyecto se desviase en más de un 20%, tanto por exceso como por defecto, del coste real de la misma, como consecuencia de errores u omisiones imputables al contratista, éste habrá de abonar una indemnización a la Administración contratante, de conformidad con lo establecido en el artículo 315 de la LCSP.</w:t>
      </w:r>
    </w:p>
    <w:p>
      <w:pPr>
        <w:pStyle w:val="BodyText"/>
        <w:spacing w:before="2"/>
        <w:rPr>
          <w:sz w:val="26"/>
        </w:rPr>
      </w:pPr>
    </w:p>
    <w:p>
      <w:pPr>
        <w:spacing w:line="278" w:lineRule="auto" w:before="0"/>
        <w:ind w:left="479" w:right="389" w:firstLine="0"/>
        <w:jc w:val="both"/>
        <w:rPr>
          <w:sz w:val="22"/>
        </w:rPr>
      </w:pPr>
      <w:r>
        <w:rPr>
          <w:b/>
          <w:sz w:val="22"/>
        </w:rPr>
        <w:t>21.7.- </w:t>
      </w:r>
      <w:r>
        <w:rPr>
          <w:sz w:val="22"/>
        </w:rPr>
        <w:t>Asimismo, tiene las obligaciones siguientes, que tienen el </w:t>
      </w:r>
      <w:r>
        <w:rPr>
          <w:b/>
          <w:sz w:val="22"/>
          <w:u w:val="thick"/>
        </w:rPr>
        <w:t>carácter de obligaciones</w:t>
      </w:r>
      <w:r>
        <w:rPr>
          <w:b/>
          <w:sz w:val="22"/>
        </w:rPr>
        <w:t> </w:t>
      </w:r>
      <w:r>
        <w:rPr>
          <w:b/>
          <w:sz w:val="22"/>
          <w:u w:val="thick"/>
        </w:rPr>
        <w:t>contractuales esenciales</w:t>
      </w:r>
      <w:r>
        <w:rPr>
          <w:sz w:val="22"/>
        </w:rPr>
        <w:t>:</w:t>
      </w:r>
    </w:p>
    <w:p>
      <w:pPr>
        <w:pStyle w:val="BodyText"/>
        <w:spacing w:before="7"/>
        <w:rPr>
          <w:sz w:val="17"/>
        </w:rPr>
      </w:pPr>
    </w:p>
    <w:p>
      <w:pPr>
        <w:pStyle w:val="BodyText"/>
        <w:spacing w:line="559" w:lineRule="auto" w:before="94"/>
        <w:ind w:left="479" w:right="3822"/>
      </w:pPr>
      <w:r>
        <w:rPr/>
        <w:t>1.- Cumplir todas las condiciones ofertadas en su proposición. 2.- Guardar sigilo en los términos de la Cláusula 23.4.</w:t>
      </w:r>
    </w:p>
    <w:p>
      <w:pPr>
        <w:pStyle w:val="BodyText"/>
        <w:spacing w:line="276" w:lineRule="auto" w:before="2"/>
        <w:ind w:left="479" w:right="394"/>
        <w:jc w:val="both"/>
      </w:pPr>
      <w:r>
        <w:rPr/>
        <w:t>3.-</w:t>
      </w:r>
      <w:r>
        <w:rPr>
          <w:spacing w:val="-14"/>
        </w:rPr>
        <w:t> </w:t>
      </w:r>
      <w:r>
        <w:rPr/>
        <w:t>Cumplimiento</w:t>
      </w:r>
      <w:r>
        <w:rPr>
          <w:spacing w:val="-10"/>
        </w:rPr>
        <w:t> </w:t>
      </w:r>
      <w:r>
        <w:rPr/>
        <w:t>de</w:t>
      </w:r>
      <w:r>
        <w:rPr>
          <w:spacing w:val="-11"/>
        </w:rPr>
        <w:t> </w:t>
      </w:r>
      <w:r>
        <w:rPr/>
        <w:t>las</w:t>
      </w:r>
      <w:r>
        <w:rPr>
          <w:spacing w:val="-12"/>
        </w:rPr>
        <w:t> </w:t>
      </w:r>
      <w:r>
        <w:rPr/>
        <w:t>condiciones</w:t>
      </w:r>
      <w:r>
        <w:rPr>
          <w:spacing w:val="-17"/>
        </w:rPr>
        <w:t> </w:t>
      </w:r>
      <w:r>
        <w:rPr/>
        <w:t>especiales</w:t>
      </w:r>
      <w:r>
        <w:rPr>
          <w:spacing w:val="-13"/>
        </w:rPr>
        <w:t> </w:t>
      </w:r>
      <w:r>
        <w:rPr/>
        <w:t>de</w:t>
      </w:r>
      <w:r>
        <w:rPr>
          <w:spacing w:val="-15"/>
        </w:rPr>
        <w:t> </w:t>
      </w:r>
      <w:r>
        <w:rPr/>
        <w:t>ejecución</w:t>
      </w:r>
      <w:r>
        <w:rPr>
          <w:spacing w:val="-10"/>
        </w:rPr>
        <w:t> </w:t>
      </w:r>
      <w:r>
        <w:rPr/>
        <w:t>previstas</w:t>
      </w:r>
      <w:r>
        <w:rPr>
          <w:spacing w:val="-13"/>
        </w:rPr>
        <w:t> </w:t>
      </w:r>
      <w:r>
        <w:rPr/>
        <w:t>en</w:t>
      </w:r>
      <w:r>
        <w:rPr>
          <w:spacing w:val="-10"/>
        </w:rPr>
        <w:t> </w:t>
      </w:r>
      <w:r>
        <w:rPr/>
        <w:t>Cláusula</w:t>
      </w:r>
      <w:r>
        <w:rPr>
          <w:spacing w:val="-15"/>
        </w:rPr>
        <w:t> </w:t>
      </w:r>
      <w:r>
        <w:rPr/>
        <w:t>24.6</w:t>
      </w:r>
      <w:r>
        <w:rPr>
          <w:spacing w:val="-15"/>
        </w:rPr>
        <w:t> </w:t>
      </w:r>
      <w:r>
        <w:rPr/>
        <w:t>del</w:t>
      </w:r>
      <w:r>
        <w:rPr>
          <w:spacing w:val="-18"/>
        </w:rPr>
        <w:t> </w:t>
      </w:r>
      <w:r>
        <w:rPr/>
        <w:t>Pliego de</w:t>
      </w:r>
      <w:r>
        <w:rPr>
          <w:spacing w:val="-9"/>
        </w:rPr>
        <w:t> </w:t>
      </w:r>
      <w:r>
        <w:rPr/>
        <w:t>Cláusulas</w:t>
      </w:r>
      <w:r>
        <w:rPr>
          <w:spacing w:val="-11"/>
        </w:rPr>
        <w:t> </w:t>
      </w:r>
      <w:r>
        <w:rPr/>
        <w:t>Administrativas</w:t>
      </w:r>
      <w:r>
        <w:rPr>
          <w:spacing w:val="-15"/>
        </w:rPr>
        <w:t> </w:t>
      </w:r>
      <w:r>
        <w:rPr/>
        <w:t>Particulares,</w:t>
      </w:r>
      <w:r>
        <w:rPr>
          <w:spacing w:val="-14"/>
        </w:rPr>
        <w:t> </w:t>
      </w:r>
      <w:r>
        <w:rPr/>
        <w:t>así</w:t>
      </w:r>
      <w:r>
        <w:rPr>
          <w:spacing w:val="-10"/>
        </w:rPr>
        <w:t> </w:t>
      </w:r>
      <w:r>
        <w:rPr>
          <w:spacing w:val="-3"/>
        </w:rPr>
        <w:t>como</w:t>
      </w:r>
      <w:r>
        <w:rPr>
          <w:spacing w:val="-9"/>
        </w:rPr>
        <w:t> </w:t>
      </w:r>
      <w:r>
        <w:rPr/>
        <w:t>la</w:t>
      </w:r>
      <w:r>
        <w:rPr>
          <w:spacing w:val="-8"/>
        </w:rPr>
        <w:t> </w:t>
      </w:r>
      <w:r>
        <w:rPr/>
        <w:t>condición</w:t>
      </w:r>
      <w:r>
        <w:rPr>
          <w:spacing w:val="-14"/>
        </w:rPr>
        <w:t> </w:t>
      </w:r>
      <w:r>
        <w:rPr/>
        <w:t>especial</w:t>
      </w:r>
      <w:r>
        <w:rPr>
          <w:spacing w:val="-16"/>
        </w:rPr>
        <w:t> </w:t>
      </w:r>
      <w:r>
        <w:rPr/>
        <w:t>de</w:t>
      </w:r>
      <w:r>
        <w:rPr>
          <w:spacing w:val="-13"/>
        </w:rPr>
        <w:t> </w:t>
      </w:r>
      <w:r>
        <w:rPr/>
        <w:t>ejecución</w:t>
      </w:r>
      <w:r>
        <w:rPr>
          <w:spacing w:val="-9"/>
        </w:rPr>
        <w:t> </w:t>
      </w:r>
      <w:r>
        <w:rPr/>
        <w:t>prevista</w:t>
      </w:r>
      <w:r>
        <w:rPr>
          <w:spacing w:val="-13"/>
        </w:rPr>
        <w:t> </w:t>
      </w:r>
      <w:r>
        <w:rPr/>
        <w:t>en la cláusula 4.4 del mismo pliego (apartado “COMPROMISO </w:t>
      </w:r>
      <w:r>
        <w:rPr>
          <w:spacing w:val="-3"/>
        </w:rPr>
        <w:t>DE </w:t>
      </w:r>
      <w:r>
        <w:rPr/>
        <w:t>ADSCRIPCION </w:t>
      </w:r>
      <w:r>
        <w:rPr>
          <w:spacing w:val="-3"/>
        </w:rPr>
        <w:t>DE </w:t>
      </w:r>
      <w:r>
        <w:rPr>
          <w:spacing w:val="-2"/>
        </w:rPr>
        <w:t>MEDIOS </w:t>
      </w:r>
      <w:r>
        <w:rPr/>
        <w:t>PERSONALES - EQUIPO </w:t>
      </w:r>
      <w:r>
        <w:rPr>
          <w:spacing w:val="-3"/>
        </w:rPr>
        <w:t>DE </w:t>
      </w:r>
      <w:r>
        <w:rPr/>
        <w:t>TRABAJO</w:t>
      </w:r>
      <w:r>
        <w:rPr>
          <w:spacing w:val="-9"/>
        </w:rPr>
        <w:t> </w:t>
      </w:r>
      <w:r>
        <w:rPr>
          <w:spacing w:val="-3"/>
        </w:rPr>
        <w:t>MÍNIMO”).</w:t>
      </w:r>
    </w:p>
    <w:p>
      <w:pPr>
        <w:pStyle w:val="BodyText"/>
        <w:spacing w:before="6"/>
        <w:rPr>
          <w:sz w:val="26"/>
        </w:rPr>
      </w:pPr>
    </w:p>
    <w:p>
      <w:pPr>
        <w:pStyle w:val="BodyText"/>
        <w:ind w:left="479"/>
      </w:pPr>
      <w:r>
        <w:rPr>
          <w:b/>
        </w:rPr>
        <w:t>23.8.- </w:t>
      </w:r>
      <w:r>
        <w:rPr/>
        <w:t>Cumplir las obligaciones establecidas en el Pliego de Prescripciones Técnicas.</w:t>
      </w:r>
    </w:p>
    <w:p>
      <w:pPr>
        <w:pStyle w:val="BodyText"/>
        <w:spacing w:before="3"/>
        <w:rPr>
          <w:sz w:val="25"/>
        </w:rPr>
      </w:pPr>
    </w:p>
    <w:p>
      <w:pPr>
        <w:pStyle w:val="Heading4"/>
        <w:jc w:val="both"/>
      </w:pPr>
      <w:r>
        <w:rPr/>
        <w:t>24.- </w:t>
      </w:r>
      <w:r>
        <w:rPr>
          <w:u w:val="thick"/>
        </w:rPr>
        <w:t>EJECUCIÓN DEL CONTRATO</w:t>
      </w:r>
    </w:p>
    <w:p>
      <w:pPr>
        <w:pStyle w:val="BodyText"/>
        <w:spacing w:before="1"/>
        <w:rPr>
          <w:b/>
          <w:sz w:val="14"/>
        </w:rPr>
      </w:pPr>
    </w:p>
    <w:p>
      <w:pPr>
        <w:pStyle w:val="BodyText"/>
        <w:spacing w:line="278" w:lineRule="auto" w:before="94"/>
        <w:ind w:left="479" w:right="404"/>
        <w:jc w:val="both"/>
      </w:pPr>
      <w:r>
        <w:rPr>
          <w:b/>
        </w:rPr>
        <w:t>24.1.-</w:t>
      </w:r>
      <w:r>
        <w:rPr>
          <w:b/>
          <w:spacing w:val="-8"/>
        </w:rPr>
        <w:t> </w:t>
      </w:r>
      <w:r>
        <w:rPr/>
        <w:t>El</w:t>
      </w:r>
      <w:r>
        <w:rPr>
          <w:spacing w:val="-12"/>
        </w:rPr>
        <w:t> </w:t>
      </w:r>
      <w:r>
        <w:rPr/>
        <w:t>contrato</w:t>
      </w:r>
      <w:r>
        <w:rPr>
          <w:spacing w:val="-4"/>
        </w:rPr>
        <w:t> </w:t>
      </w:r>
      <w:r>
        <w:rPr>
          <w:spacing w:val="-3"/>
        </w:rPr>
        <w:t>se</w:t>
      </w:r>
      <w:r>
        <w:rPr>
          <w:spacing w:val="-4"/>
        </w:rPr>
        <w:t> </w:t>
      </w:r>
      <w:r>
        <w:rPr/>
        <w:t>ejecutará</w:t>
      </w:r>
      <w:r>
        <w:rPr>
          <w:spacing w:val="-9"/>
        </w:rPr>
        <w:t> </w:t>
      </w:r>
      <w:r>
        <w:rPr/>
        <w:t>con</w:t>
      </w:r>
      <w:r>
        <w:rPr>
          <w:spacing w:val="-9"/>
        </w:rPr>
        <w:t> </w:t>
      </w:r>
      <w:r>
        <w:rPr/>
        <w:t>estricta</w:t>
      </w:r>
      <w:r>
        <w:rPr>
          <w:spacing w:val="-9"/>
        </w:rPr>
        <w:t> </w:t>
      </w:r>
      <w:r>
        <w:rPr/>
        <w:t>sujeción</w:t>
      </w:r>
      <w:r>
        <w:rPr>
          <w:spacing w:val="-4"/>
        </w:rPr>
        <w:t> </w:t>
      </w:r>
      <w:r>
        <w:rPr/>
        <w:t>a</w:t>
      </w:r>
      <w:r>
        <w:rPr>
          <w:spacing w:val="-4"/>
        </w:rPr>
        <w:t> </w:t>
      </w:r>
      <w:r>
        <w:rPr/>
        <w:t>las</w:t>
      </w:r>
      <w:r>
        <w:rPr>
          <w:spacing w:val="-11"/>
        </w:rPr>
        <w:t> </w:t>
      </w:r>
      <w:r>
        <w:rPr/>
        <w:t>estipulaciones</w:t>
      </w:r>
      <w:r>
        <w:rPr>
          <w:spacing w:val="-6"/>
        </w:rPr>
        <w:t> </w:t>
      </w:r>
      <w:r>
        <w:rPr/>
        <w:t>contenidas</w:t>
      </w:r>
      <w:r>
        <w:rPr>
          <w:spacing w:val="-11"/>
        </w:rPr>
        <w:t> </w:t>
      </w:r>
      <w:r>
        <w:rPr/>
        <w:t>en</w:t>
      </w:r>
      <w:r>
        <w:rPr>
          <w:spacing w:val="-4"/>
        </w:rPr>
        <w:t> </w:t>
      </w:r>
      <w:r>
        <w:rPr/>
        <w:t>el</w:t>
      </w:r>
      <w:r>
        <w:rPr>
          <w:spacing w:val="-12"/>
        </w:rPr>
        <w:t> </w:t>
      </w:r>
      <w:r>
        <w:rPr/>
        <w:t>presente pliego de cláusulas administrativas particulares, en el pliego de prescripciones técnicas, en </w:t>
      </w:r>
      <w:r>
        <w:rPr>
          <w:spacing w:val="-3"/>
        </w:rPr>
        <w:t>la </w:t>
      </w:r>
      <w:r>
        <w:rPr/>
        <w:t>oferta del adjudicatario y de acuerdo con las instrucciones del responsable del</w:t>
      </w:r>
      <w:r>
        <w:rPr>
          <w:spacing w:val="-18"/>
        </w:rPr>
        <w:t> </w:t>
      </w:r>
      <w:r>
        <w:rPr/>
        <w:t>contrato.</w:t>
      </w:r>
    </w:p>
    <w:p>
      <w:pPr>
        <w:pStyle w:val="BodyText"/>
        <w:spacing w:before="8"/>
        <w:rPr>
          <w:sz w:val="25"/>
        </w:rPr>
      </w:pPr>
    </w:p>
    <w:p>
      <w:pPr>
        <w:pStyle w:val="BodyText"/>
        <w:spacing w:line="276" w:lineRule="auto"/>
        <w:ind w:left="479" w:right="394"/>
        <w:jc w:val="both"/>
      </w:pPr>
      <w:r>
        <w:rPr>
          <w:b/>
        </w:rPr>
        <w:t>24.2.- </w:t>
      </w:r>
      <w:r>
        <w:rPr/>
        <w:t>La ejecución del contrato se realizará a riesgo y ventura de la contratista, siendo responsable de la calidad técnica de los trabajos realizados y de los vicios ocultos que pudieran apreciarse durante el plazo de garantía, así como de las consecuencias que se deduzcan para la Administración o para terceros de las omisiones, errores, métodos inadecuados o conclusiones incorrectas en la ejecución del contrato.</w:t>
      </w:r>
    </w:p>
    <w:p>
      <w:pPr>
        <w:pStyle w:val="BodyText"/>
        <w:spacing w:before="4"/>
        <w:rPr>
          <w:sz w:val="26"/>
        </w:rPr>
      </w:pPr>
    </w:p>
    <w:p>
      <w:pPr>
        <w:pStyle w:val="BodyText"/>
        <w:spacing w:line="276" w:lineRule="auto"/>
        <w:ind w:left="479" w:right="406"/>
        <w:jc w:val="both"/>
      </w:pPr>
      <w:r>
        <w:rPr/>
        <w:t>Quedan exceptuados de lo dispuesto en el párrafo anterior los defectos que se puedan apreciar que sean consecuencia directa e inmediata de una actuación u orden de la Administración que será responsable la misma dentro de los límites señalados en las leyes (art. 196 LCSP).</w:t>
      </w:r>
    </w:p>
    <w:p>
      <w:pPr>
        <w:spacing w:after="0" w:line="276" w:lineRule="auto"/>
        <w:jc w:val="both"/>
        <w:sectPr>
          <w:pgSz w:w="11910" w:h="16840"/>
          <w:pgMar w:header="0" w:footer="0" w:top="1580" w:bottom="280" w:left="1220" w:right="320"/>
        </w:sectPr>
      </w:pPr>
    </w:p>
    <w:p>
      <w:pPr>
        <w:pStyle w:val="BodyText"/>
        <w:spacing w:line="276" w:lineRule="auto" w:before="91"/>
        <w:ind w:left="479" w:right="395"/>
        <w:jc w:val="both"/>
      </w:pPr>
      <w:r>
        <w:rPr/>
        <w:t>La entidad contratista será responsable igualmente de los daños y perjuicios que </w:t>
      </w:r>
      <w:r>
        <w:rPr>
          <w:spacing w:val="-3"/>
        </w:rPr>
        <w:t>se </w:t>
      </w:r>
      <w:r>
        <w:rPr/>
        <w:t>originen durante </w:t>
      </w:r>
      <w:r>
        <w:rPr>
          <w:spacing w:val="-3"/>
        </w:rPr>
        <w:t>la </w:t>
      </w:r>
      <w:r>
        <w:rPr/>
        <w:t>ejecución del contrato, tanto para </w:t>
      </w:r>
      <w:r>
        <w:rPr>
          <w:spacing w:val="-3"/>
        </w:rPr>
        <w:t>la </w:t>
      </w:r>
      <w:r>
        <w:rPr/>
        <w:t>Administración como para terceras personas, por defectos o insuficiencias técnicas de su trabajo, o por los errores materiales, omisiones e infracciones</w:t>
      </w:r>
      <w:r>
        <w:rPr>
          <w:spacing w:val="-22"/>
        </w:rPr>
        <w:t> </w:t>
      </w:r>
      <w:r>
        <w:rPr/>
        <w:t>de</w:t>
      </w:r>
      <w:r>
        <w:rPr>
          <w:spacing w:val="-14"/>
        </w:rPr>
        <w:t> </w:t>
      </w:r>
      <w:r>
        <w:rPr/>
        <w:t>preceptos</w:t>
      </w:r>
      <w:r>
        <w:rPr>
          <w:spacing w:val="-17"/>
        </w:rPr>
        <w:t> </w:t>
      </w:r>
      <w:r>
        <w:rPr/>
        <w:t>legales</w:t>
      </w:r>
      <w:r>
        <w:rPr>
          <w:spacing w:val="-20"/>
        </w:rPr>
        <w:t> </w:t>
      </w:r>
      <w:r>
        <w:rPr/>
        <w:t>o</w:t>
      </w:r>
      <w:r>
        <w:rPr>
          <w:spacing w:val="-15"/>
        </w:rPr>
        <w:t> </w:t>
      </w:r>
      <w:r>
        <w:rPr/>
        <w:t>reglamentarios</w:t>
      </w:r>
      <w:r>
        <w:rPr>
          <w:spacing w:val="-21"/>
        </w:rPr>
        <w:t> </w:t>
      </w:r>
      <w:r>
        <w:rPr/>
        <w:t>en</w:t>
      </w:r>
      <w:r>
        <w:rPr>
          <w:spacing w:val="-15"/>
        </w:rPr>
        <w:t> </w:t>
      </w:r>
      <w:r>
        <w:rPr/>
        <w:t>los</w:t>
      </w:r>
      <w:r>
        <w:rPr>
          <w:spacing w:val="-17"/>
        </w:rPr>
        <w:t> </w:t>
      </w:r>
      <w:r>
        <w:rPr/>
        <w:t>que</w:t>
      </w:r>
      <w:r>
        <w:rPr>
          <w:spacing w:val="-19"/>
        </w:rPr>
        <w:t> </w:t>
      </w:r>
      <w:r>
        <w:rPr/>
        <w:t>el</w:t>
      </w:r>
      <w:r>
        <w:rPr>
          <w:spacing w:val="-17"/>
        </w:rPr>
        <w:t> </w:t>
      </w:r>
      <w:r>
        <w:rPr/>
        <w:t>trabajo</w:t>
      </w:r>
      <w:r>
        <w:rPr>
          <w:spacing w:val="-20"/>
        </w:rPr>
        <w:t> </w:t>
      </w:r>
      <w:r>
        <w:rPr/>
        <w:t>haya</w:t>
      </w:r>
      <w:r>
        <w:rPr>
          <w:spacing w:val="-14"/>
        </w:rPr>
        <w:t> </w:t>
      </w:r>
      <w:r>
        <w:rPr/>
        <w:t>incurrido,</w:t>
      </w:r>
      <w:r>
        <w:rPr>
          <w:spacing w:val="-16"/>
        </w:rPr>
        <w:t> </w:t>
      </w:r>
      <w:r>
        <w:rPr/>
        <w:t>de</w:t>
      </w:r>
      <w:r>
        <w:rPr>
          <w:spacing w:val="-15"/>
        </w:rPr>
        <w:t> </w:t>
      </w:r>
      <w:r>
        <w:rPr/>
        <w:t>acuerdo con lo establecido en el artículo 311 de la LCSP. Si el contrato se ejecutara de forma compartida con más de un profesional, todos responderán solidariamente de las responsabilidades a que </w:t>
      </w:r>
      <w:r>
        <w:rPr>
          <w:spacing w:val="-3"/>
        </w:rPr>
        <w:t>se </w:t>
      </w:r>
      <w:r>
        <w:rPr/>
        <w:t>refiere esta</w:t>
      </w:r>
      <w:r>
        <w:rPr>
          <w:spacing w:val="-1"/>
        </w:rPr>
        <w:t> </w:t>
      </w:r>
      <w:r>
        <w:rPr/>
        <w:t>cláusula.</w:t>
      </w:r>
    </w:p>
    <w:p>
      <w:pPr>
        <w:pStyle w:val="BodyText"/>
        <w:spacing w:before="3"/>
        <w:rPr>
          <w:sz w:val="26"/>
        </w:rPr>
      </w:pPr>
    </w:p>
    <w:p>
      <w:pPr>
        <w:pStyle w:val="BodyText"/>
        <w:spacing w:line="276" w:lineRule="auto"/>
        <w:ind w:left="479" w:right="394"/>
        <w:jc w:val="both"/>
      </w:pPr>
      <w:r>
        <w:rPr>
          <w:b/>
        </w:rPr>
        <w:t>24.3.-</w:t>
      </w:r>
      <w:r>
        <w:rPr>
          <w:b/>
          <w:spacing w:val="-18"/>
        </w:rPr>
        <w:t> </w:t>
      </w:r>
      <w:r>
        <w:rPr/>
        <w:t>El</w:t>
      </w:r>
      <w:r>
        <w:rPr>
          <w:spacing w:val="-12"/>
        </w:rPr>
        <w:t> </w:t>
      </w:r>
      <w:r>
        <w:rPr/>
        <w:t>responsable</w:t>
      </w:r>
      <w:r>
        <w:rPr>
          <w:spacing w:val="-15"/>
        </w:rPr>
        <w:t> </w:t>
      </w:r>
      <w:r>
        <w:rPr/>
        <w:t>del</w:t>
      </w:r>
      <w:r>
        <w:rPr>
          <w:spacing w:val="-12"/>
        </w:rPr>
        <w:t> </w:t>
      </w:r>
      <w:r>
        <w:rPr/>
        <w:t>contrato</w:t>
      </w:r>
      <w:r>
        <w:rPr>
          <w:spacing w:val="-15"/>
        </w:rPr>
        <w:t> </w:t>
      </w:r>
      <w:r>
        <w:rPr/>
        <w:t>determinará</w:t>
      </w:r>
      <w:r>
        <w:rPr>
          <w:spacing w:val="-9"/>
        </w:rPr>
        <w:t> </w:t>
      </w:r>
      <w:r>
        <w:rPr/>
        <w:t>si</w:t>
      </w:r>
      <w:r>
        <w:rPr>
          <w:spacing w:val="-13"/>
        </w:rPr>
        <w:t> </w:t>
      </w:r>
      <w:r>
        <w:rPr>
          <w:spacing w:val="-3"/>
        </w:rPr>
        <w:t>la</w:t>
      </w:r>
      <w:r>
        <w:rPr>
          <w:spacing w:val="-14"/>
        </w:rPr>
        <w:t> </w:t>
      </w:r>
      <w:r>
        <w:rPr/>
        <w:t>prestación</w:t>
      </w:r>
      <w:r>
        <w:rPr>
          <w:spacing w:val="-15"/>
        </w:rPr>
        <w:t> </w:t>
      </w:r>
      <w:r>
        <w:rPr/>
        <w:t>realizada</w:t>
      </w:r>
      <w:r>
        <w:rPr>
          <w:spacing w:val="-14"/>
        </w:rPr>
        <w:t> </w:t>
      </w:r>
      <w:r>
        <w:rPr/>
        <w:t>por</w:t>
      </w:r>
      <w:r>
        <w:rPr>
          <w:spacing w:val="-18"/>
        </w:rPr>
        <w:t> </w:t>
      </w:r>
      <w:r>
        <w:rPr/>
        <w:t>el</w:t>
      </w:r>
      <w:r>
        <w:rPr>
          <w:spacing w:val="-12"/>
        </w:rPr>
        <w:t> </w:t>
      </w:r>
      <w:r>
        <w:rPr/>
        <w:t>contratista</w:t>
      </w:r>
      <w:r>
        <w:rPr>
          <w:spacing w:val="-10"/>
        </w:rPr>
        <w:t> </w:t>
      </w:r>
      <w:r>
        <w:rPr>
          <w:spacing w:val="-3"/>
        </w:rPr>
        <w:t>se</w:t>
      </w:r>
      <w:r>
        <w:rPr>
          <w:spacing w:val="-14"/>
        </w:rPr>
        <w:t> </w:t>
      </w:r>
      <w:r>
        <w:rPr/>
        <w:t>ajusta a las prescripciones establecidas para </w:t>
      </w:r>
      <w:r>
        <w:rPr>
          <w:spacing w:val="-3"/>
        </w:rPr>
        <w:t>su </w:t>
      </w:r>
      <w:r>
        <w:rPr/>
        <w:t>ejecución y cumplimiento, requiriendo, en </w:t>
      </w:r>
      <w:r>
        <w:rPr>
          <w:spacing w:val="-3"/>
        </w:rPr>
        <w:t>su </w:t>
      </w:r>
      <w:r>
        <w:rPr/>
        <w:t>caso, </w:t>
      </w:r>
      <w:r>
        <w:rPr>
          <w:spacing w:val="-3"/>
        </w:rPr>
        <w:t>la </w:t>
      </w:r>
      <w:r>
        <w:rPr/>
        <w:t>realización de las prestaciones contratadas y la subsanación de los defectos observados, insuficiencias técnicas, errores materiales, omisiones e infracciones de preceptos legales o reglamentarios que </w:t>
      </w:r>
      <w:r>
        <w:rPr>
          <w:spacing w:val="-3"/>
        </w:rPr>
        <w:t>le </w:t>
      </w:r>
      <w:r>
        <w:rPr/>
        <w:t>sean imputables, otorgándole al efecto el correspondiente plazo que no podrá exceder de dos</w:t>
      </w:r>
      <w:r>
        <w:rPr>
          <w:spacing w:val="-14"/>
        </w:rPr>
        <w:t> </w:t>
      </w:r>
      <w:r>
        <w:rPr/>
        <w:t>meses.</w:t>
      </w:r>
    </w:p>
    <w:p>
      <w:pPr>
        <w:pStyle w:val="BodyText"/>
        <w:rPr>
          <w:sz w:val="26"/>
        </w:rPr>
      </w:pPr>
    </w:p>
    <w:p>
      <w:pPr>
        <w:pStyle w:val="BodyText"/>
        <w:spacing w:line="278" w:lineRule="auto" w:before="1"/>
        <w:ind w:left="479" w:right="402"/>
        <w:jc w:val="both"/>
      </w:pPr>
      <w:r>
        <w:rPr/>
        <w:t>Si transcurrido el plazo concedido las deficiencias no hubiesen sido corregidas, la Administración podrá, atendiendo a las circunstancias concurrentes, optar por lo siguiente:</w:t>
      </w:r>
    </w:p>
    <w:p>
      <w:pPr>
        <w:pStyle w:val="BodyText"/>
        <w:spacing w:before="4"/>
        <w:rPr>
          <w:sz w:val="25"/>
        </w:rPr>
      </w:pPr>
    </w:p>
    <w:p>
      <w:pPr>
        <w:pStyle w:val="ListParagraph"/>
        <w:numPr>
          <w:ilvl w:val="0"/>
          <w:numId w:val="82"/>
        </w:numPr>
        <w:tabs>
          <w:tab w:pos="841" w:val="left" w:leader="none"/>
        </w:tabs>
        <w:spacing w:line="276" w:lineRule="auto" w:before="0" w:after="0"/>
        <w:ind w:left="840" w:right="405" w:hanging="361"/>
        <w:jc w:val="both"/>
        <w:rPr>
          <w:sz w:val="22"/>
        </w:rPr>
      </w:pPr>
      <w:r>
        <w:rPr>
          <w:sz w:val="22"/>
        </w:rPr>
        <w:t>Por la resolución del contrato, con la consiguiente incautación de </w:t>
      </w:r>
      <w:r>
        <w:rPr>
          <w:spacing w:val="-3"/>
          <w:sz w:val="22"/>
        </w:rPr>
        <w:t>la </w:t>
      </w:r>
      <w:r>
        <w:rPr>
          <w:sz w:val="22"/>
        </w:rPr>
        <w:t>garantía que, en su caso, se</w:t>
      </w:r>
      <w:r>
        <w:rPr>
          <w:spacing w:val="-4"/>
          <w:sz w:val="22"/>
        </w:rPr>
        <w:t> </w:t>
      </w:r>
      <w:r>
        <w:rPr>
          <w:sz w:val="22"/>
        </w:rPr>
        <w:t>hubiese</w:t>
      </w:r>
      <w:r>
        <w:rPr>
          <w:spacing w:val="-4"/>
          <w:sz w:val="22"/>
        </w:rPr>
        <w:t> </w:t>
      </w:r>
      <w:r>
        <w:rPr>
          <w:sz w:val="22"/>
        </w:rPr>
        <w:t>constituido,</w:t>
      </w:r>
      <w:r>
        <w:rPr>
          <w:spacing w:val="-5"/>
          <w:sz w:val="22"/>
        </w:rPr>
        <w:t> </w:t>
      </w:r>
      <w:r>
        <w:rPr>
          <w:sz w:val="22"/>
        </w:rPr>
        <w:t>así</w:t>
      </w:r>
      <w:r>
        <w:rPr>
          <w:spacing w:val="-4"/>
          <w:sz w:val="22"/>
        </w:rPr>
        <w:t> </w:t>
      </w:r>
      <w:r>
        <w:rPr>
          <w:sz w:val="22"/>
        </w:rPr>
        <w:t>como</w:t>
      </w:r>
      <w:r>
        <w:rPr>
          <w:spacing w:val="-4"/>
          <w:sz w:val="22"/>
        </w:rPr>
        <w:t> </w:t>
      </w:r>
      <w:r>
        <w:rPr>
          <w:spacing w:val="-3"/>
          <w:sz w:val="22"/>
        </w:rPr>
        <w:t>la</w:t>
      </w:r>
      <w:r>
        <w:rPr>
          <w:spacing w:val="-4"/>
          <w:sz w:val="22"/>
        </w:rPr>
        <w:t> </w:t>
      </w:r>
      <w:r>
        <w:rPr>
          <w:sz w:val="22"/>
        </w:rPr>
        <w:t>exigencia</w:t>
      </w:r>
      <w:r>
        <w:rPr>
          <w:spacing w:val="-4"/>
          <w:sz w:val="22"/>
        </w:rPr>
        <w:t> </w:t>
      </w:r>
      <w:r>
        <w:rPr>
          <w:sz w:val="22"/>
        </w:rPr>
        <w:t>al</w:t>
      </w:r>
      <w:r>
        <w:rPr>
          <w:spacing w:val="-6"/>
          <w:sz w:val="22"/>
        </w:rPr>
        <w:t> </w:t>
      </w:r>
      <w:r>
        <w:rPr>
          <w:sz w:val="22"/>
        </w:rPr>
        <w:t>contratista</w:t>
      </w:r>
      <w:r>
        <w:rPr>
          <w:spacing w:val="-4"/>
          <w:sz w:val="22"/>
        </w:rPr>
        <w:t> </w:t>
      </w:r>
      <w:r>
        <w:rPr>
          <w:sz w:val="22"/>
        </w:rPr>
        <w:t>del</w:t>
      </w:r>
      <w:r>
        <w:rPr>
          <w:spacing w:val="-11"/>
          <w:sz w:val="22"/>
        </w:rPr>
        <w:t> </w:t>
      </w:r>
      <w:r>
        <w:rPr>
          <w:sz w:val="22"/>
        </w:rPr>
        <w:t>25</w:t>
      </w:r>
      <w:r>
        <w:rPr>
          <w:spacing w:val="-4"/>
          <w:sz w:val="22"/>
        </w:rPr>
        <w:t> </w:t>
      </w:r>
      <w:r>
        <w:rPr>
          <w:sz w:val="22"/>
        </w:rPr>
        <w:t>%</w:t>
      </w:r>
      <w:r>
        <w:rPr>
          <w:spacing w:val="-10"/>
          <w:sz w:val="22"/>
        </w:rPr>
        <w:t> </w:t>
      </w:r>
      <w:r>
        <w:rPr>
          <w:sz w:val="22"/>
        </w:rPr>
        <w:t>del</w:t>
      </w:r>
      <w:r>
        <w:rPr>
          <w:spacing w:val="-6"/>
          <w:sz w:val="22"/>
        </w:rPr>
        <w:t> </w:t>
      </w:r>
      <w:r>
        <w:rPr>
          <w:sz w:val="22"/>
        </w:rPr>
        <w:t>precio</w:t>
      </w:r>
      <w:r>
        <w:rPr>
          <w:spacing w:val="-4"/>
          <w:sz w:val="22"/>
        </w:rPr>
        <w:t> </w:t>
      </w:r>
      <w:r>
        <w:rPr>
          <w:sz w:val="22"/>
        </w:rPr>
        <w:t>del</w:t>
      </w:r>
      <w:r>
        <w:rPr>
          <w:spacing w:val="-7"/>
          <w:sz w:val="22"/>
        </w:rPr>
        <w:t> </w:t>
      </w:r>
      <w:r>
        <w:rPr>
          <w:sz w:val="22"/>
        </w:rPr>
        <w:t>contrato</w:t>
      </w:r>
      <w:r>
        <w:rPr>
          <w:spacing w:val="-3"/>
          <w:sz w:val="22"/>
        </w:rPr>
        <w:t> </w:t>
      </w:r>
      <w:r>
        <w:rPr>
          <w:sz w:val="22"/>
        </w:rPr>
        <w:t>en concepto de indemnización;</w:t>
      </w:r>
      <w:r>
        <w:rPr>
          <w:spacing w:val="-8"/>
          <w:sz w:val="22"/>
        </w:rPr>
        <w:t> </w:t>
      </w:r>
      <w:r>
        <w:rPr>
          <w:sz w:val="22"/>
        </w:rPr>
        <w:t>o</w:t>
      </w:r>
    </w:p>
    <w:p>
      <w:pPr>
        <w:pStyle w:val="BodyText"/>
        <w:spacing w:before="1"/>
        <w:rPr>
          <w:sz w:val="25"/>
        </w:rPr>
      </w:pPr>
    </w:p>
    <w:p>
      <w:pPr>
        <w:pStyle w:val="ListParagraph"/>
        <w:numPr>
          <w:ilvl w:val="0"/>
          <w:numId w:val="82"/>
        </w:numPr>
        <w:tabs>
          <w:tab w:pos="841" w:val="left" w:leader="none"/>
        </w:tabs>
        <w:spacing w:line="278" w:lineRule="auto" w:before="0" w:after="0"/>
        <w:ind w:left="840" w:right="405" w:hanging="361"/>
        <w:jc w:val="both"/>
        <w:rPr>
          <w:sz w:val="22"/>
        </w:rPr>
      </w:pPr>
      <w:r>
        <w:rPr>
          <w:sz w:val="22"/>
        </w:rPr>
        <w:t>Por</w:t>
      </w:r>
      <w:r>
        <w:rPr>
          <w:spacing w:val="-8"/>
          <w:sz w:val="22"/>
        </w:rPr>
        <w:t> </w:t>
      </w:r>
      <w:r>
        <w:rPr>
          <w:sz w:val="22"/>
        </w:rPr>
        <w:t>conceder</w:t>
      </w:r>
      <w:r>
        <w:rPr>
          <w:spacing w:val="-7"/>
          <w:sz w:val="22"/>
        </w:rPr>
        <w:t> </w:t>
      </w:r>
      <w:r>
        <w:rPr>
          <w:sz w:val="22"/>
        </w:rPr>
        <w:t>un</w:t>
      </w:r>
      <w:r>
        <w:rPr>
          <w:spacing w:val="-9"/>
          <w:sz w:val="22"/>
        </w:rPr>
        <w:t> </w:t>
      </w:r>
      <w:r>
        <w:rPr>
          <w:sz w:val="22"/>
        </w:rPr>
        <w:t>nuevo</w:t>
      </w:r>
      <w:r>
        <w:rPr>
          <w:spacing w:val="-8"/>
          <w:sz w:val="22"/>
        </w:rPr>
        <w:t> </w:t>
      </w:r>
      <w:r>
        <w:rPr>
          <w:sz w:val="22"/>
        </w:rPr>
        <w:t>plazo</w:t>
      </w:r>
      <w:r>
        <w:rPr>
          <w:spacing w:val="-9"/>
          <w:sz w:val="22"/>
        </w:rPr>
        <w:t> </w:t>
      </w:r>
      <w:r>
        <w:rPr>
          <w:sz w:val="22"/>
        </w:rPr>
        <w:t>no</w:t>
      </w:r>
      <w:r>
        <w:rPr>
          <w:spacing w:val="-8"/>
          <w:sz w:val="22"/>
        </w:rPr>
        <w:t> </w:t>
      </w:r>
      <w:r>
        <w:rPr>
          <w:sz w:val="22"/>
        </w:rPr>
        <w:t>superior</w:t>
      </w:r>
      <w:r>
        <w:rPr>
          <w:spacing w:val="-11"/>
          <w:sz w:val="22"/>
        </w:rPr>
        <w:t> </w:t>
      </w:r>
      <w:r>
        <w:rPr>
          <w:sz w:val="22"/>
        </w:rPr>
        <w:t>a</w:t>
      </w:r>
      <w:r>
        <w:rPr>
          <w:spacing w:val="-4"/>
          <w:sz w:val="22"/>
        </w:rPr>
        <w:t> </w:t>
      </w:r>
      <w:r>
        <w:rPr>
          <w:sz w:val="22"/>
        </w:rPr>
        <w:t>un</w:t>
      </w:r>
      <w:r>
        <w:rPr>
          <w:spacing w:val="-8"/>
          <w:sz w:val="22"/>
        </w:rPr>
        <w:t> </w:t>
      </w:r>
      <w:r>
        <w:rPr>
          <w:sz w:val="22"/>
        </w:rPr>
        <w:t>mes,</w:t>
      </w:r>
      <w:r>
        <w:rPr>
          <w:spacing w:val="-5"/>
          <w:sz w:val="22"/>
        </w:rPr>
        <w:t> </w:t>
      </w:r>
      <w:r>
        <w:rPr>
          <w:sz w:val="22"/>
        </w:rPr>
        <w:t>con</w:t>
      </w:r>
      <w:r>
        <w:rPr>
          <w:spacing w:val="-3"/>
          <w:sz w:val="22"/>
        </w:rPr>
        <w:t> </w:t>
      </w:r>
      <w:r>
        <w:rPr>
          <w:sz w:val="22"/>
        </w:rPr>
        <w:t>la</w:t>
      </w:r>
      <w:r>
        <w:rPr>
          <w:spacing w:val="-9"/>
          <w:sz w:val="22"/>
        </w:rPr>
        <w:t> </w:t>
      </w:r>
      <w:r>
        <w:rPr>
          <w:sz w:val="22"/>
        </w:rPr>
        <w:t>imposición</w:t>
      </w:r>
      <w:r>
        <w:rPr>
          <w:spacing w:val="-8"/>
          <w:sz w:val="22"/>
        </w:rPr>
        <w:t> </w:t>
      </w:r>
      <w:r>
        <w:rPr>
          <w:sz w:val="22"/>
        </w:rPr>
        <w:t>a</w:t>
      </w:r>
      <w:r>
        <w:rPr>
          <w:spacing w:val="-8"/>
          <w:sz w:val="22"/>
        </w:rPr>
        <w:t> </w:t>
      </w:r>
      <w:r>
        <w:rPr>
          <w:sz w:val="22"/>
        </w:rPr>
        <w:t>este</w:t>
      </w:r>
      <w:r>
        <w:rPr>
          <w:spacing w:val="-4"/>
          <w:sz w:val="22"/>
        </w:rPr>
        <w:t> </w:t>
      </w:r>
      <w:r>
        <w:rPr>
          <w:sz w:val="22"/>
        </w:rPr>
        <w:t>de</w:t>
      </w:r>
      <w:r>
        <w:rPr>
          <w:spacing w:val="-8"/>
          <w:sz w:val="22"/>
        </w:rPr>
        <w:t> </w:t>
      </w:r>
      <w:r>
        <w:rPr>
          <w:sz w:val="22"/>
        </w:rPr>
        <w:t>una</w:t>
      </w:r>
      <w:r>
        <w:rPr>
          <w:spacing w:val="-9"/>
          <w:sz w:val="22"/>
        </w:rPr>
        <w:t> </w:t>
      </w:r>
      <w:r>
        <w:rPr>
          <w:sz w:val="22"/>
        </w:rPr>
        <w:t>penalidad equivalente al 25 % del precio del contrato. Este plazo será</w:t>
      </w:r>
      <w:r>
        <w:rPr>
          <w:spacing w:val="-17"/>
          <w:sz w:val="22"/>
        </w:rPr>
        <w:t> </w:t>
      </w:r>
      <w:r>
        <w:rPr>
          <w:sz w:val="22"/>
        </w:rPr>
        <w:t>improrrogable.</w:t>
      </w:r>
    </w:p>
    <w:p>
      <w:pPr>
        <w:pStyle w:val="BodyText"/>
        <w:spacing w:before="7"/>
        <w:rPr>
          <w:sz w:val="21"/>
        </w:rPr>
      </w:pPr>
    </w:p>
    <w:p>
      <w:pPr>
        <w:pStyle w:val="BodyText"/>
        <w:ind w:left="840" w:right="404"/>
        <w:jc w:val="both"/>
      </w:pPr>
      <w:r>
        <w:rPr/>
        <w:t>Si otorgado un nuevo plazo se produce un nuevo incumplimiento, procederá la resolución del contrato con obligación por parte del contratista de abonar a la Administración una indemnización igual al precio pactado con pérdida de la garantía.</w:t>
      </w:r>
    </w:p>
    <w:p>
      <w:pPr>
        <w:pStyle w:val="BodyText"/>
        <w:spacing w:before="1"/>
      </w:pPr>
    </w:p>
    <w:p>
      <w:pPr>
        <w:pStyle w:val="BodyText"/>
        <w:spacing w:before="1"/>
        <w:ind w:left="479" w:right="406"/>
        <w:jc w:val="both"/>
      </w:pPr>
      <w:r>
        <w:rPr/>
        <w:t>El</w:t>
      </w:r>
      <w:r>
        <w:rPr>
          <w:spacing w:val="-4"/>
        </w:rPr>
        <w:t> </w:t>
      </w:r>
      <w:r>
        <w:rPr/>
        <w:t>contratista</w:t>
      </w:r>
      <w:r>
        <w:rPr>
          <w:spacing w:val="-6"/>
        </w:rPr>
        <w:t> </w:t>
      </w:r>
      <w:r>
        <w:rPr/>
        <w:t>puede,</w:t>
      </w:r>
      <w:r>
        <w:rPr>
          <w:spacing w:val="-7"/>
        </w:rPr>
        <w:t> </w:t>
      </w:r>
      <w:r>
        <w:rPr/>
        <w:t>alternativamente,</w:t>
      </w:r>
      <w:r>
        <w:rPr>
          <w:spacing w:val="-7"/>
        </w:rPr>
        <w:t> </w:t>
      </w:r>
      <w:r>
        <w:rPr/>
        <w:t>renunciar</w:t>
      </w:r>
      <w:r>
        <w:rPr>
          <w:spacing w:val="-9"/>
        </w:rPr>
        <w:t> </w:t>
      </w:r>
      <w:r>
        <w:rPr/>
        <w:t>a</w:t>
      </w:r>
      <w:r>
        <w:rPr>
          <w:spacing w:val="-6"/>
        </w:rPr>
        <w:t> </w:t>
      </w:r>
      <w:r>
        <w:rPr/>
        <w:t>la</w:t>
      </w:r>
      <w:r>
        <w:rPr>
          <w:spacing w:val="-6"/>
        </w:rPr>
        <w:t> </w:t>
      </w:r>
      <w:r>
        <w:rPr/>
        <w:t>realización</w:t>
      </w:r>
      <w:r>
        <w:rPr>
          <w:spacing w:val="-5"/>
        </w:rPr>
        <w:t> </w:t>
      </w:r>
      <w:r>
        <w:rPr/>
        <w:t>del</w:t>
      </w:r>
      <w:r>
        <w:rPr>
          <w:spacing w:val="-9"/>
        </w:rPr>
        <w:t> </w:t>
      </w:r>
      <w:r>
        <w:rPr/>
        <w:t>proyecto,</w:t>
      </w:r>
      <w:r>
        <w:rPr>
          <w:spacing w:val="-2"/>
        </w:rPr>
        <w:t> </w:t>
      </w:r>
      <w:r>
        <w:rPr/>
        <w:t>con</w:t>
      </w:r>
      <w:r>
        <w:rPr>
          <w:spacing w:val="-6"/>
        </w:rPr>
        <w:t> </w:t>
      </w:r>
      <w:r>
        <w:rPr/>
        <w:t>carácter</w:t>
      </w:r>
      <w:r>
        <w:rPr>
          <w:spacing w:val="-9"/>
        </w:rPr>
        <w:t> </w:t>
      </w:r>
      <w:r>
        <w:rPr/>
        <w:t>previo a la concesión del último plazo, debiendo abonar en ese caso a esta Administración una indemnización igual al precio pactado con pérdida de la</w:t>
      </w:r>
      <w:r>
        <w:rPr>
          <w:spacing w:val="-12"/>
        </w:rPr>
        <w:t> </w:t>
      </w:r>
      <w:r>
        <w:rPr/>
        <w:t>garantía.</w:t>
      </w:r>
    </w:p>
    <w:p>
      <w:pPr>
        <w:pStyle w:val="BodyText"/>
        <w:spacing w:before="3"/>
        <w:rPr>
          <w:sz w:val="26"/>
        </w:rPr>
      </w:pPr>
    </w:p>
    <w:p>
      <w:pPr>
        <w:pStyle w:val="BodyText"/>
        <w:spacing w:line="276" w:lineRule="auto"/>
        <w:ind w:left="479" w:right="393"/>
        <w:jc w:val="both"/>
      </w:pPr>
      <w:r>
        <w:rPr>
          <w:b/>
        </w:rPr>
        <w:t>24.4.-</w:t>
      </w:r>
      <w:r>
        <w:rPr>
          <w:b/>
          <w:spacing w:val="-7"/>
        </w:rPr>
        <w:t> </w:t>
      </w:r>
      <w:r>
        <w:rPr/>
        <w:t>Si</w:t>
      </w:r>
      <w:r>
        <w:rPr>
          <w:spacing w:val="-10"/>
        </w:rPr>
        <w:t> </w:t>
      </w:r>
      <w:r>
        <w:rPr/>
        <w:t>el</w:t>
      </w:r>
      <w:r>
        <w:rPr>
          <w:spacing w:val="-5"/>
        </w:rPr>
        <w:t> </w:t>
      </w:r>
      <w:r>
        <w:rPr/>
        <w:t>presupuesto</w:t>
      </w:r>
      <w:r>
        <w:rPr>
          <w:spacing w:val="-8"/>
        </w:rPr>
        <w:t> </w:t>
      </w:r>
      <w:r>
        <w:rPr/>
        <w:t>de</w:t>
      </w:r>
      <w:r>
        <w:rPr>
          <w:spacing w:val="-7"/>
        </w:rPr>
        <w:t> </w:t>
      </w:r>
      <w:r>
        <w:rPr/>
        <w:t>ejecución</w:t>
      </w:r>
      <w:r>
        <w:rPr>
          <w:spacing w:val="-2"/>
        </w:rPr>
        <w:t> </w:t>
      </w:r>
      <w:r>
        <w:rPr/>
        <w:t>de</w:t>
      </w:r>
      <w:r>
        <w:rPr>
          <w:spacing w:val="-2"/>
        </w:rPr>
        <w:t> </w:t>
      </w:r>
      <w:r>
        <w:rPr/>
        <w:t>la</w:t>
      </w:r>
      <w:r>
        <w:rPr>
          <w:spacing w:val="-8"/>
        </w:rPr>
        <w:t> </w:t>
      </w:r>
      <w:r>
        <w:rPr/>
        <w:t>obra</w:t>
      </w:r>
      <w:r>
        <w:rPr>
          <w:spacing w:val="-7"/>
        </w:rPr>
        <w:t> </w:t>
      </w:r>
      <w:r>
        <w:rPr/>
        <w:t>prevista</w:t>
      </w:r>
      <w:r>
        <w:rPr>
          <w:spacing w:val="-7"/>
        </w:rPr>
        <w:t> </w:t>
      </w:r>
      <w:r>
        <w:rPr/>
        <w:t>en</w:t>
      </w:r>
      <w:r>
        <w:rPr>
          <w:spacing w:val="-7"/>
        </w:rPr>
        <w:t> </w:t>
      </w:r>
      <w:r>
        <w:rPr/>
        <w:t>el</w:t>
      </w:r>
      <w:r>
        <w:rPr>
          <w:spacing w:val="-6"/>
        </w:rPr>
        <w:t> </w:t>
      </w:r>
      <w:r>
        <w:rPr/>
        <w:t>proyecto</w:t>
      </w:r>
      <w:r>
        <w:rPr>
          <w:spacing w:val="-2"/>
        </w:rPr>
        <w:t> </w:t>
      </w:r>
      <w:r>
        <w:rPr>
          <w:spacing w:val="-3"/>
        </w:rPr>
        <w:t>se</w:t>
      </w:r>
      <w:r>
        <w:rPr>
          <w:spacing w:val="-2"/>
        </w:rPr>
        <w:t> </w:t>
      </w:r>
      <w:r>
        <w:rPr/>
        <w:t>desviase</w:t>
      </w:r>
      <w:r>
        <w:rPr>
          <w:spacing w:val="-3"/>
        </w:rPr>
        <w:t> </w:t>
      </w:r>
      <w:r>
        <w:rPr/>
        <w:t>en</w:t>
      </w:r>
      <w:r>
        <w:rPr>
          <w:spacing w:val="-7"/>
        </w:rPr>
        <w:t> </w:t>
      </w:r>
      <w:r>
        <w:rPr/>
        <w:t>más</w:t>
      </w:r>
      <w:r>
        <w:rPr>
          <w:spacing w:val="-9"/>
        </w:rPr>
        <w:t> </w:t>
      </w:r>
      <w:r>
        <w:rPr/>
        <w:t>de</w:t>
      </w:r>
      <w:r>
        <w:rPr>
          <w:spacing w:val="-7"/>
        </w:rPr>
        <w:t> </w:t>
      </w:r>
      <w:r>
        <w:rPr/>
        <w:t>un 20%, tanto por exceso como por defecto, del coste real de la misma, como consecuencia de errores u omisiones imputables a la contratista, esta habrá de abonar una indemnización a </w:t>
      </w:r>
      <w:r>
        <w:rPr>
          <w:spacing w:val="-3"/>
        </w:rPr>
        <w:t>la</w:t>
      </w:r>
      <w:r>
        <w:rPr>
          <w:spacing w:val="55"/>
        </w:rPr>
        <w:t> </w:t>
      </w:r>
      <w:r>
        <w:rPr/>
        <w:t>Administración contratante, de conformidad con lo establecido en el artículo 315 de la</w:t>
      </w:r>
      <w:r>
        <w:rPr>
          <w:spacing w:val="-35"/>
        </w:rPr>
        <w:t> </w:t>
      </w:r>
      <w:r>
        <w:rPr/>
        <w:t>LCSP.</w:t>
      </w:r>
    </w:p>
    <w:p>
      <w:pPr>
        <w:pStyle w:val="BodyText"/>
        <w:spacing w:before="2"/>
        <w:rPr>
          <w:sz w:val="26"/>
        </w:rPr>
      </w:pPr>
    </w:p>
    <w:p>
      <w:pPr>
        <w:pStyle w:val="BodyText"/>
        <w:spacing w:line="276" w:lineRule="auto"/>
        <w:ind w:left="479" w:right="404"/>
        <w:jc w:val="both"/>
      </w:pPr>
      <w:r>
        <w:rPr>
          <w:b/>
        </w:rPr>
        <w:t>24.5.-</w:t>
      </w:r>
      <w:r>
        <w:rPr>
          <w:b/>
          <w:spacing w:val="-10"/>
        </w:rPr>
        <w:t> </w:t>
      </w:r>
      <w:r>
        <w:rPr/>
        <w:t>La</w:t>
      </w:r>
      <w:r>
        <w:rPr>
          <w:spacing w:val="-5"/>
        </w:rPr>
        <w:t> </w:t>
      </w:r>
      <w:r>
        <w:rPr/>
        <w:t>Administración</w:t>
      </w:r>
      <w:r>
        <w:rPr>
          <w:spacing w:val="-10"/>
        </w:rPr>
        <w:t> </w:t>
      </w:r>
      <w:r>
        <w:rPr/>
        <w:t>adquirirá</w:t>
      </w:r>
      <w:r>
        <w:rPr>
          <w:spacing w:val="-6"/>
        </w:rPr>
        <w:t> </w:t>
      </w:r>
      <w:r>
        <w:rPr/>
        <w:t>la</w:t>
      </w:r>
      <w:r>
        <w:rPr>
          <w:spacing w:val="-5"/>
        </w:rPr>
        <w:t> </w:t>
      </w:r>
      <w:r>
        <w:rPr/>
        <w:t>propiedad</w:t>
      </w:r>
      <w:r>
        <w:rPr>
          <w:spacing w:val="-6"/>
        </w:rPr>
        <w:t> </w:t>
      </w:r>
      <w:r>
        <w:rPr/>
        <w:t>intelectual</w:t>
      </w:r>
      <w:r>
        <w:rPr>
          <w:spacing w:val="-8"/>
        </w:rPr>
        <w:t> </w:t>
      </w:r>
      <w:r>
        <w:rPr/>
        <w:t>del</w:t>
      </w:r>
      <w:r>
        <w:rPr>
          <w:spacing w:val="-8"/>
        </w:rPr>
        <w:t> </w:t>
      </w:r>
      <w:r>
        <w:rPr/>
        <w:t>trabajo</w:t>
      </w:r>
      <w:r>
        <w:rPr>
          <w:spacing w:val="-6"/>
        </w:rPr>
        <w:t> </w:t>
      </w:r>
      <w:r>
        <w:rPr/>
        <w:t>objeto</w:t>
      </w:r>
      <w:r>
        <w:rPr>
          <w:spacing w:val="-5"/>
        </w:rPr>
        <w:t> </w:t>
      </w:r>
      <w:r>
        <w:rPr/>
        <w:t>del</w:t>
      </w:r>
      <w:r>
        <w:rPr>
          <w:spacing w:val="-9"/>
        </w:rPr>
        <w:t> </w:t>
      </w:r>
      <w:r>
        <w:rPr/>
        <w:t>contrato</w:t>
      </w:r>
      <w:r>
        <w:rPr>
          <w:spacing w:val="-5"/>
        </w:rPr>
        <w:t> </w:t>
      </w:r>
      <w:r>
        <w:rPr/>
        <w:t>desde</w:t>
      </w:r>
      <w:r>
        <w:rPr>
          <w:spacing w:val="-6"/>
        </w:rPr>
        <w:t> </w:t>
      </w:r>
      <w:r>
        <w:rPr/>
        <w:t>su inicio, siendo responsabilidad del contratista los perjuicios que se puedan derivar contra tal derecho de propiedad por actuaciones a él</w:t>
      </w:r>
      <w:r>
        <w:rPr>
          <w:spacing w:val="-12"/>
        </w:rPr>
        <w:t> </w:t>
      </w:r>
      <w:r>
        <w:rPr/>
        <w:t>imputables.</w:t>
      </w:r>
    </w:p>
    <w:p>
      <w:pPr>
        <w:pStyle w:val="BodyText"/>
        <w:rPr>
          <w:sz w:val="24"/>
        </w:rPr>
      </w:pPr>
    </w:p>
    <w:p>
      <w:pPr>
        <w:pStyle w:val="BodyText"/>
        <w:spacing w:before="9"/>
        <w:rPr>
          <w:sz w:val="27"/>
        </w:rPr>
      </w:pPr>
    </w:p>
    <w:p>
      <w:pPr>
        <w:pStyle w:val="BodyText"/>
        <w:spacing w:line="276" w:lineRule="auto"/>
        <w:ind w:left="479" w:right="389"/>
        <w:jc w:val="both"/>
      </w:pPr>
      <w:r>
        <w:rPr/>
        <w:t>El desarrollo y puesta a disposición de los productos objeto del presente contrato lleva aparejada la</w:t>
      </w:r>
      <w:r>
        <w:rPr>
          <w:spacing w:val="-15"/>
        </w:rPr>
        <w:t> </w:t>
      </w:r>
      <w:r>
        <w:rPr/>
        <w:t>cesión</w:t>
      </w:r>
      <w:r>
        <w:rPr>
          <w:spacing w:val="-20"/>
        </w:rPr>
        <w:t> </w:t>
      </w:r>
      <w:r>
        <w:rPr/>
        <w:t>a</w:t>
      </w:r>
      <w:r>
        <w:rPr>
          <w:spacing w:val="-14"/>
        </w:rPr>
        <w:t> </w:t>
      </w:r>
      <w:r>
        <w:rPr/>
        <w:t>la</w:t>
      </w:r>
      <w:r>
        <w:rPr>
          <w:spacing w:val="-20"/>
        </w:rPr>
        <w:t> </w:t>
      </w:r>
      <w:r>
        <w:rPr/>
        <w:t>Administración</w:t>
      </w:r>
      <w:r>
        <w:rPr>
          <w:spacing w:val="-14"/>
        </w:rPr>
        <w:t> </w:t>
      </w:r>
      <w:r>
        <w:rPr/>
        <w:t>contratante</w:t>
      </w:r>
      <w:r>
        <w:rPr>
          <w:spacing w:val="-20"/>
        </w:rPr>
        <w:t> </w:t>
      </w:r>
      <w:r>
        <w:rPr/>
        <w:t>del</w:t>
      </w:r>
      <w:r>
        <w:rPr>
          <w:spacing w:val="-21"/>
        </w:rPr>
        <w:t> </w:t>
      </w:r>
      <w:r>
        <w:rPr/>
        <w:t>derecho</w:t>
      </w:r>
      <w:r>
        <w:rPr>
          <w:spacing w:val="-20"/>
        </w:rPr>
        <w:t> </w:t>
      </w:r>
      <w:r>
        <w:rPr/>
        <w:t>de</w:t>
      </w:r>
      <w:r>
        <w:rPr>
          <w:spacing w:val="-19"/>
        </w:rPr>
        <w:t> </w:t>
      </w:r>
      <w:r>
        <w:rPr/>
        <w:t>propiedad</w:t>
      </w:r>
      <w:r>
        <w:rPr>
          <w:spacing w:val="-15"/>
        </w:rPr>
        <w:t> </w:t>
      </w:r>
      <w:r>
        <w:rPr/>
        <w:t>intelectual</w:t>
      </w:r>
      <w:r>
        <w:rPr>
          <w:spacing w:val="-17"/>
        </w:rPr>
        <w:t> </w:t>
      </w:r>
      <w:r>
        <w:rPr/>
        <w:t>o</w:t>
      </w:r>
      <w:r>
        <w:rPr>
          <w:spacing w:val="-20"/>
        </w:rPr>
        <w:t> </w:t>
      </w:r>
      <w:r>
        <w:rPr/>
        <w:t>industrial</w:t>
      </w:r>
      <w:r>
        <w:rPr>
          <w:spacing w:val="-21"/>
        </w:rPr>
        <w:t> </w:t>
      </w:r>
      <w:r>
        <w:rPr/>
        <w:t>de</w:t>
      </w:r>
      <w:r>
        <w:rPr>
          <w:spacing w:val="-19"/>
        </w:rPr>
        <w:t> </w:t>
      </w:r>
      <w:r>
        <w:rPr/>
        <w:t>dichos productos, pudiendo esta, además, autorizar </w:t>
      </w:r>
      <w:r>
        <w:rPr>
          <w:spacing w:val="-3"/>
        </w:rPr>
        <w:t>su </w:t>
      </w:r>
      <w:r>
        <w:rPr/>
        <w:t>uso a </w:t>
      </w:r>
      <w:r>
        <w:rPr>
          <w:spacing w:val="3"/>
        </w:rPr>
        <w:t>los </w:t>
      </w:r>
      <w:r>
        <w:rPr/>
        <w:t>entes, organismos y entidades pertenecientes al sector público a que </w:t>
      </w:r>
      <w:r>
        <w:rPr>
          <w:spacing w:val="-3"/>
        </w:rPr>
        <w:t>se </w:t>
      </w:r>
      <w:r>
        <w:rPr/>
        <w:t>refiere el artículo 3.1 de la</w:t>
      </w:r>
      <w:r>
        <w:rPr>
          <w:spacing w:val="-11"/>
        </w:rPr>
        <w:t> </w:t>
      </w:r>
      <w:r>
        <w:rPr/>
        <w:t>LCSP.</w:t>
      </w:r>
    </w:p>
    <w:p>
      <w:pPr>
        <w:pStyle w:val="BodyText"/>
        <w:spacing w:before="2"/>
        <w:rPr>
          <w:sz w:val="26"/>
        </w:rPr>
      </w:pPr>
    </w:p>
    <w:p>
      <w:pPr>
        <w:spacing w:before="0"/>
        <w:ind w:left="479" w:right="0" w:firstLine="0"/>
        <w:jc w:val="both"/>
        <w:rPr>
          <w:sz w:val="22"/>
        </w:rPr>
      </w:pPr>
      <w:r>
        <w:rPr>
          <w:b/>
          <w:sz w:val="22"/>
        </w:rPr>
        <w:t>24.6.-  </w:t>
      </w:r>
      <w:r>
        <w:rPr>
          <w:sz w:val="22"/>
        </w:rPr>
        <w:t>Asimismo,  son  </w:t>
      </w:r>
      <w:r>
        <w:rPr>
          <w:b/>
          <w:sz w:val="22"/>
        </w:rPr>
        <w:t>CONDICIONES  ESPECIALES  DE  EJECUCIÓN  </w:t>
      </w:r>
      <w:r>
        <w:rPr>
          <w:b/>
          <w:spacing w:val="-2"/>
          <w:sz w:val="22"/>
        </w:rPr>
        <w:t>DEL  </w:t>
      </w:r>
      <w:r>
        <w:rPr>
          <w:b/>
          <w:sz w:val="22"/>
        </w:rPr>
        <w:t>CONTRATO</w:t>
      </w:r>
      <w:r>
        <w:rPr>
          <w:b/>
          <w:spacing w:val="32"/>
          <w:sz w:val="22"/>
        </w:rPr>
        <w:t> </w:t>
      </w:r>
      <w:r>
        <w:rPr>
          <w:sz w:val="22"/>
        </w:rPr>
        <w:t>de</w:t>
      </w:r>
    </w:p>
    <w:p>
      <w:pPr>
        <w:pStyle w:val="BodyText"/>
        <w:spacing w:before="40"/>
        <w:ind w:left="479"/>
        <w:jc w:val="both"/>
      </w:pPr>
      <w:r>
        <w:rPr/>
        <w:t>carácter social referente a  las condiciones laborales mínimas de  las empresas contratistas </w:t>
      </w:r>
      <w:r>
        <w:rPr>
          <w:spacing w:val="8"/>
        </w:rPr>
        <w:t> </w:t>
      </w:r>
      <w:r>
        <w:rPr/>
        <w:t>que</w:t>
      </w:r>
    </w:p>
    <w:p>
      <w:pPr>
        <w:spacing w:after="0"/>
        <w:jc w:val="both"/>
        <w:sectPr>
          <w:pgSz w:w="11910" w:h="16840"/>
          <w:pgMar w:header="0" w:footer="0" w:top="1580" w:bottom="280" w:left="1220" w:right="320"/>
        </w:sectPr>
      </w:pPr>
    </w:p>
    <w:p>
      <w:pPr>
        <w:pStyle w:val="BodyText"/>
        <w:spacing w:line="273" w:lineRule="auto" w:before="91"/>
        <w:ind w:left="479" w:right="396"/>
      </w:pPr>
      <w:r>
        <w:rPr/>
        <w:t>conllevar la resolución del contrato de acuerdo con lo establecido en el artículo 202 de la Ley 9/2017, de 8 de noviembre, de Contratos del Sector Público:</w:t>
      </w:r>
    </w:p>
    <w:p>
      <w:pPr>
        <w:pStyle w:val="BodyText"/>
        <w:spacing w:before="8"/>
        <w:rPr>
          <w:sz w:val="26"/>
        </w:rPr>
      </w:pPr>
    </w:p>
    <w:p>
      <w:pPr>
        <w:pStyle w:val="BodyText"/>
        <w:spacing w:line="273" w:lineRule="auto"/>
        <w:ind w:left="479" w:right="396"/>
      </w:pPr>
      <w:r>
        <w:rPr/>
        <w:pict>
          <v:line style="position:absolute;mso-position-horizontal-relative:page;mso-position-vertical-relative:paragraph;z-index:-261550080" from="84.984001pt,26.277885pt" to="378.624001pt,26.277885pt" stroked="true" strokeweight=".72pt" strokecolor="#000000">
            <v:stroke dashstyle="solid"/>
            <w10:wrap type="none"/>
          </v:line>
        </w:pict>
      </w:r>
      <w:r>
        <w:rPr/>
        <w:t>1.- </w:t>
      </w:r>
      <w:r>
        <w:rPr>
          <w:u w:val="single"/>
        </w:rPr>
        <w:t>Condiciones especiales de ejecución del contrato de carácter social referentes a las</w:t>
      </w:r>
      <w:r>
        <w:rPr/>
        <w:t> condiciones laborales mínimas de las empresas contratistas:</w:t>
      </w:r>
    </w:p>
    <w:p>
      <w:pPr>
        <w:pStyle w:val="BodyText"/>
        <w:spacing w:before="1"/>
        <w:rPr>
          <w:sz w:val="18"/>
        </w:rPr>
      </w:pPr>
    </w:p>
    <w:p>
      <w:pPr>
        <w:pStyle w:val="BodyText"/>
        <w:spacing w:line="276" w:lineRule="auto" w:before="93"/>
        <w:ind w:left="479" w:right="393"/>
        <w:jc w:val="both"/>
      </w:pPr>
      <w:r>
        <w:rPr/>
        <w:pict>
          <v:line style="position:absolute;mso-position-horizontal-relative:page;mso-position-vertical-relative:paragraph;z-index:-261549056" from="376.459991pt,16.527842pt" to="489.789991pt,16.527842pt" stroked="true" strokeweight=".72pt" strokecolor="#000000">
            <v:stroke dashstyle="solid"/>
            <w10:wrap type="none"/>
          </v:line>
        </w:pict>
      </w:r>
      <w:r>
        <w:rPr/>
        <w:t>Indicación en escrito fechado y firmado por el licitador del convenio colectivo que será de aplicación a los trabajadores que realicen la actividad objeto del contrato, </w:t>
      </w:r>
      <w:r>
        <w:rPr>
          <w:u w:val="single"/>
        </w:rPr>
        <w:t>con especificación</w:t>
      </w:r>
      <w:r>
        <w:rPr/>
        <w:t> </w:t>
      </w:r>
      <w:r>
        <w:rPr>
          <w:u w:val="single"/>
        </w:rPr>
        <w:t>expresa</w:t>
      </w:r>
      <w:r>
        <w:rPr>
          <w:spacing w:val="-15"/>
          <w:u w:val="single"/>
        </w:rPr>
        <w:t> </w:t>
      </w:r>
      <w:r>
        <w:rPr>
          <w:u w:val="single"/>
        </w:rPr>
        <w:t>en</w:t>
      </w:r>
      <w:r>
        <w:rPr>
          <w:spacing w:val="-14"/>
          <w:u w:val="single"/>
        </w:rPr>
        <w:t> </w:t>
      </w:r>
      <w:r>
        <w:rPr>
          <w:u w:val="single"/>
        </w:rPr>
        <w:t>dicho</w:t>
      </w:r>
      <w:r>
        <w:rPr>
          <w:spacing w:val="-10"/>
          <w:u w:val="single"/>
        </w:rPr>
        <w:t> </w:t>
      </w:r>
      <w:r>
        <w:rPr>
          <w:u w:val="single"/>
        </w:rPr>
        <w:t>escrito,</w:t>
      </w:r>
      <w:r>
        <w:rPr>
          <w:spacing w:val="-15"/>
          <w:u w:val="single"/>
        </w:rPr>
        <w:t> </w:t>
      </w:r>
      <w:r>
        <w:rPr>
          <w:u w:val="single"/>
        </w:rPr>
        <w:t>de</w:t>
      </w:r>
      <w:r>
        <w:rPr>
          <w:spacing w:val="-14"/>
          <w:u w:val="single"/>
        </w:rPr>
        <w:t> </w:t>
      </w:r>
      <w:r>
        <w:rPr>
          <w:u w:val="single"/>
        </w:rPr>
        <w:t>que</w:t>
      </w:r>
      <w:r>
        <w:rPr>
          <w:spacing w:val="-10"/>
          <w:u w:val="single"/>
        </w:rPr>
        <w:t> </w:t>
      </w:r>
      <w:r>
        <w:rPr>
          <w:spacing w:val="-3"/>
          <w:u w:val="single"/>
        </w:rPr>
        <w:t>se</w:t>
      </w:r>
      <w:r>
        <w:rPr>
          <w:spacing w:val="-9"/>
          <w:u w:val="single"/>
        </w:rPr>
        <w:t> </w:t>
      </w:r>
      <w:r>
        <w:rPr>
          <w:u w:val="single"/>
        </w:rPr>
        <w:t>compromete</w:t>
      </w:r>
      <w:r>
        <w:rPr>
          <w:spacing w:val="-14"/>
          <w:u w:val="single"/>
        </w:rPr>
        <w:t> </w:t>
      </w:r>
      <w:r>
        <w:rPr>
          <w:u w:val="single"/>
        </w:rPr>
        <w:t>a</w:t>
      </w:r>
      <w:r>
        <w:rPr>
          <w:spacing w:val="-15"/>
          <w:u w:val="single"/>
        </w:rPr>
        <w:t> </w:t>
      </w:r>
      <w:r>
        <w:rPr>
          <w:u w:val="single"/>
        </w:rPr>
        <w:t>facilitar</w:t>
      </w:r>
      <w:r>
        <w:rPr>
          <w:spacing w:val="-12"/>
          <w:u w:val="single"/>
        </w:rPr>
        <w:t> </w:t>
      </w:r>
      <w:r>
        <w:rPr>
          <w:u w:val="single"/>
        </w:rPr>
        <w:t>cuanta</w:t>
      </w:r>
      <w:r>
        <w:rPr>
          <w:spacing w:val="-10"/>
          <w:u w:val="single"/>
        </w:rPr>
        <w:t> </w:t>
      </w:r>
      <w:r>
        <w:rPr>
          <w:u w:val="single"/>
        </w:rPr>
        <w:t>información</w:t>
      </w:r>
      <w:r>
        <w:rPr>
          <w:spacing w:val="-9"/>
          <w:u w:val="single"/>
        </w:rPr>
        <w:t> </w:t>
      </w:r>
      <w:r>
        <w:rPr>
          <w:spacing w:val="-3"/>
          <w:u w:val="single"/>
        </w:rPr>
        <w:t>se</w:t>
      </w:r>
      <w:r>
        <w:rPr>
          <w:spacing w:val="-10"/>
          <w:u w:val="single"/>
        </w:rPr>
        <w:t> </w:t>
      </w:r>
      <w:r>
        <w:rPr>
          <w:u w:val="single"/>
        </w:rPr>
        <w:t>le</w:t>
      </w:r>
      <w:r>
        <w:rPr>
          <w:spacing w:val="-9"/>
          <w:u w:val="single"/>
        </w:rPr>
        <w:t> </w:t>
      </w:r>
      <w:r>
        <w:rPr>
          <w:u w:val="single"/>
        </w:rPr>
        <w:t>requiera</w:t>
      </w:r>
      <w:r>
        <w:rPr>
          <w:spacing w:val="-10"/>
          <w:u w:val="single"/>
        </w:rPr>
        <w:t> </w:t>
      </w:r>
      <w:r>
        <w:rPr>
          <w:u w:val="single"/>
        </w:rPr>
        <w:t>sobre</w:t>
      </w:r>
      <w:r>
        <w:rPr/>
        <w:t> </w:t>
      </w:r>
      <w:r>
        <w:rPr>
          <w:u w:val="single"/>
        </w:rPr>
        <w:t>las condiciones de trabajo</w:t>
      </w:r>
      <w:r>
        <w:rPr/>
        <w:t> que una vez adjudicado el contrato, se apliquen efectivamente a esos trabajadores.</w:t>
      </w:r>
    </w:p>
    <w:p>
      <w:pPr>
        <w:pStyle w:val="BodyText"/>
        <w:spacing w:before="4"/>
        <w:rPr>
          <w:sz w:val="26"/>
        </w:rPr>
      </w:pPr>
    </w:p>
    <w:p>
      <w:pPr>
        <w:pStyle w:val="BodyText"/>
        <w:spacing w:line="278" w:lineRule="auto"/>
        <w:ind w:left="479" w:right="405"/>
        <w:jc w:val="both"/>
      </w:pPr>
      <w:r>
        <w:rPr/>
        <w:t>2.-</w:t>
      </w:r>
      <w:r>
        <w:rPr>
          <w:spacing w:val="-5"/>
        </w:rPr>
        <w:t> </w:t>
      </w:r>
      <w:r>
        <w:rPr>
          <w:u w:val="single"/>
        </w:rPr>
        <w:t>Condición</w:t>
      </w:r>
      <w:r>
        <w:rPr>
          <w:spacing w:val="-5"/>
          <w:u w:val="single"/>
        </w:rPr>
        <w:t> </w:t>
      </w:r>
      <w:r>
        <w:rPr>
          <w:u w:val="single"/>
        </w:rPr>
        <w:t>especial</w:t>
      </w:r>
      <w:r>
        <w:rPr>
          <w:spacing w:val="-7"/>
          <w:u w:val="single"/>
        </w:rPr>
        <w:t> </w:t>
      </w:r>
      <w:r>
        <w:rPr>
          <w:u w:val="single"/>
        </w:rPr>
        <w:t>de</w:t>
      </w:r>
      <w:r>
        <w:rPr>
          <w:spacing w:val="-2"/>
          <w:u w:val="single"/>
        </w:rPr>
        <w:t> </w:t>
      </w:r>
      <w:r>
        <w:rPr>
          <w:u w:val="single"/>
        </w:rPr>
        <w:t>ejecución</w:t>
      </w:r>
      <w:r>
        <w:rPr>
          <w:spacing w:val="-5"/>
          <w:u w:val="single"/>
        </w:rPr>
        <w:t> </w:t>
      </w:r>
      <w:r>
        <w:rPr>
          <w:u w:val="single"/>
        </w:rPr>
        <w:t>del</w:t>
      </w:r>
      <w:r>
        <w:rPr>
          <w:spacing w:val="-3"/>
          <w:u w:val="single"/>
        </w:rPr>
        <w:t> </w:t>
      </w:r>
      <w:r>
        <w:rPr>
          <w:u w:val="single"/>
        </w:rPr>
        <w:t>contrato</w:t>
      </w:r>
      <w:r>
        <w:rPr>
          <w:spacing w:val="-5"/>
          <w:u w:val="single"/>
        </w:rPr>
        <w:t> </w:t>
      </w:r>
      <w:r>
        <w:rPr>
          <w:u w:val="single"/>
        </w:rPr>
        <w:t>de</w:t>
      </w:r>
      <w:r>
        <w:rPr>
          <w:spacing w:val="-1"/>
          <w:u w:val="single"/>
        </w:rPr>
        <w:t> </w:t>
      </w:r>
      <w:r>
        <w:rPr>
          <w:u w:val="single"/>
        </w:rPr>
        <w:t>carácter</w:t>
      </w:r>
      <w:r>
        <w:rPr>
          <w:spacing w:val="-4"/>
          <w:u w:val="single"/>
        </w:rPr>
        <w:t> </w:t>
      </w:r>
      <w:r>
        <w:rPr>
          <w:u w:val="single"/>
        </w:rPr>
        <w:t>social</w:t>
      </w:r>
      <w:r>
        <w:rPr>
          <w:spacing w:val="-3"/>
          <w:u w:val="single"/>
        </w:rPr>
        <w:t> </w:t>
      </w:r>
      <w:r>
        <w:rPr>
          <w:u w:val="single"/>
        </w:rPr>
        <w:t>referente</w:t>
      </w:r>
      <w:r>
        <w:rPr>
          <w:spacing w:val="-5"/>
          <w:u w:val="single"/>
        </w:rPr>
        <w:t> </w:t>
      </w:r>
      <w:r>
        <w:rPr>
          <w:u w:val="single"/>
        </w:rPr>
        <w:t>al</w:t>
      </w:r>
      <w:r>
        <w:rPr>
          <w:spacing w:val="-3"/>
          <w:u w:val="single"/>
        </w:rPr>
        <w:t> </w:t>
      </w:r>
      <w:r>
        <w:rPr>
          <w:u w:val="single"/>
        </w:rPr>
        <w:t>convenio</w:t>
      </w:r>
      <w:r>
        <w:rPr>
          <w:spacing w:val="-1"/>
          <w:u w:val="single"/>
        </w:rPr>
        <w:t> </w:t>
      </w:r>
      <w:r>
        <w:rPr>
          <w:u w:val="single"/>
        </w:rPr>
        <w:t>colectivo</w:t>
      </w:r>
      <w:r>
        <w:rPr/>
        <w:t> </w:t>
      </w:r>
      <w:r>
        <w:rPr>
          <w:u w:val="single"/>
        </w:rPr>
        <w:t>de</w:t>
      </w:r>
      <w:r>
        <w:rPr>
          <w:spacing w:val="-3"/>
          <w:u w:val="single"/>
        </w:rPr>
        <w:t> </w:t>
      </w:r>
      <w:r>
        <w:rPr>
          <w:u w:val="single"/>
        </w:rPr>
        <w:t>aplicación.</w:t>
      </w:r>
    </w:p>
    <w:p>
      <w:pPr>
        <w:pStyle w:val="BodyText"/>
        <w:spacing w:before="8"/>
        <w:rPr>
          <w:sz w:val="17"/>
        </w:rPr>
      </w:pPr>
    </w:p>
    <w:p>
      <w:pPr>
        <w:pStyle w:val="BodyText"/>
        <w:spacing w:line="276" w:lineRule="auto" w:before="93"/>
        <w:ind w:left="479" w:right="396"/>
        <w:jc w:val="both"/>
      </w:pPr>
      <w:r>
        <w:rPr/>
        <w:t>La</w:t>
      </w:r>
      <w:r>
        <w:rPr>
          <w:spacing w:val="-10"/>
        </w:rPr>
        <w:t> </w:t>
      </w:r>
      <w:r>
        <w:rPr/>
        <w:t>obligación</w:t>
      </w:r>
      <w:r>
        <w:rPr>
          <w:spacing w:val="-10"/>
        </w:rPr>
        <w:t> </w:t>
      </w:r>
      <w:r>
        <w:rPr/>
        <w:t>de</w:t>
      </w:r>
      <w:r>
        <w:rPr>
          <w:spacing w:val="-10"/>
        </w:rPr>
        <w:t> </w:t>
      </w:r>
      <w:r>
        <w:rPr/>
        <w:t>facilitar</w:t>
      </w:r>
      <w:r>
        <w:rPr>
          <w:spacing w:val="-8"/>
        </w:rPr>
        <w:t> </w:t>
      </w:r>
      <w:r>
        <w:rPr/>
        <w:t>cuanta</w:t>
      </w:r>
      <w:r>
        <w:rPr>
          <w:spacing w:val="-10"/>
        </w:rPr>
        <w:t> </w:t>
      </w:r>
      <w:r>
        <w:rPr/>
        <w:t>información</w:t>
      </w:r>
      <w:r>
        <w:rPr>
          <w:spacing w:val="-10"/>
        </w:rPr>
        <w:t> </w:t>
      </w:r>
      <w:r>
        <w:rPr/>
        <w:t>se</w:t>
      </w:r>
      <w:r>
        <w:rPr>
          <w:spacing w:val="-9"/>
        </w:rPr>
        <w:t> </w:t>
      </w:r>
      <w:r>
        <w:rPr/>
        <w:t>requiera</w:t>
      </w:r>
      <w:r>
        <w:rPr>
          <w:spacing w:val="-10"/>
        </w:rPr>
        <w:t> </w:t>
      </w:r>
      <w:r>
        <w:rPr/>
        <w:t>sobre</w:t>
      </w:r>
      <w:r>
        <w:rPr>
          <w:spacing w:val="-10"/>
        </w:rPr>
        <w:t> </w:t>
      </w:r>
      <w:r>
        <w:rPr/>
        <w:t>las</w:t>
      </w:r>
      <w:r>
        <w:rPr>
          <w:spacing w:val="-11"/>
        </w:rPr>
        <w:t> </w:t>
      </w:r>
      <w:r>
        <w:rPr/>
        <w:t>condiciones</w:t>
      </w:r>
      <w:r>
        <w:rPr>
          <w:spacing w:val="-12"/>
        </w:rPr>
        <w:t> </w:t>
      </w:r>
      <w:r>
        <w:rPr/>
        <w:t>de</w:t>
      </w:r>
      <w:r>
        <w:rPr>
          <w:spacing w:val="-9"/>
        </w:rPr>
        <w:t> </w:t>
      </w:r>
      <w:r>
        <w:rPr/>
        <w:t>trabajo</w:t>
      </w:r>
      <w:r>
        <w:rPr>
          <w:spacing w:val="-10"/>
        </w:rPr>
        <w:t> </w:t>
      </w:r>
      <w:r>
        <w:rPr/>
        <w:t>que,</w:t>
      </w:r>
      <w:r>
        <w:rPr>
          <w:spacing w:val="-11"/>
        </w:rPr>
        <w:t> </w:t>
      </w:r>
      <w:r>
        <w:rPr/>
        <w:t>una vez adjudicado el contrato, se apliquen efectivamente a esos trabajadores y trabajadoras La empresa</w:t>
      </w:r>
      <w:r>
        <w:rPr>
          <w:spacing w:val="-6"/>
        </w:rPr>
        <w:t> </w:t>
      </w:r>
      <w:r>
        <w:rPr/>
        <w:t>contratista</w:t>
      </w:r>
      <w:r>
        <w:rPr>
          <w:spacing w:val="-5"/>
        </w:rPr>
        <w:t> </w:t>
      </w:r>
      <w:r>
        <w:rPr/>
        <w:t>durante</w:t>
      </w:r>
      <w:r>
        <w:rPr>
          <w:spacing w:val="-11"/>
        </w:rPr>
        <w:t> </w:t>
      </w:r>
      <w:r>
        <w:rPr/>
        <w:t>la</w:t>
      </w:r>
      <w:r>
        <w:rPr>
          <w:spacing w:val="-10"/>
        </w:rPr>
        <w:t> </w:t>
      </w:r>
      <w:r>
        <w:rPr/>
        <w:t>ejecución</w:t>
      </w:r>
      <w:r>
        <w:rPr>
          <w:spacing w:val="-10"/>
        </w:rPr>
        <w:t> </w:t>
      </w:r>
      <w:r>
        <w:rPr/>
        <w:t>del</w:t>
      </w:r>
      <w:r>
        <w:rPr>
          <w:spacing w:val="-8"/>
        </w:rPr>
        <w:t> </w:t>
      </w:r>
      <w:r>
        <w:rPr/>
        <w:t>contrato</w:t>
      </w:r>
      <w:r>
        <w:rPr>
          <w:spacing w:val="-10"/>
        </w:rPr>
        <w:t> </w:t>
      </w:r>
      <w:r>
        <w:rPr/>
        <w:t>aplicará,</w:t>
      </w:r>
      <w:r>
        <w:rPr>
          <w:spacing w:val="-1"/>
        </w:rPr>
        <w:t> </w:t>
      </w:r>
      <w:r>
        <w:rPr/>
        <w:t>a</w:t>
      </w:r>
      <w:r>
        <w:rPr>
          <w:spacing w:val="-6"/>
        </w:rPr>
        <w:t> </w:t>
      </w:r>
      <w:r>
        <w:rPr>
          <w:spacing w:val="-3"/>
        </w:rPr>
        <w:t>la</w:t>
      </w:r>
      <w:r>
        <w:rPr>
          <w:spacing w:val="-5"/>
        </w:rPr>
        <w:t> </w:t>
      </w:r>
      <w:r>
        <w:rPr/>
        <w:t>totalidad</w:t>
      </w:r>
      <w:r>
        <w:rPr>
          <w:spacing w:val="-6"/>
        </w:rPr>
        <w:t> </w:t>
      </w:r>
      <w:r>
        <w:rPr/>
        <w:t>de</w:t>
      </w:r>
      <w:r>
        <w:rPr>
          <w:spacing w:val="-5"/>
        </w:rPr>
        <w:t> </w:t>
      </w:r>
      <w:r>
        <w:rPr/>
        <w:t>la</w:t>
      </w:r>
      <w:r>
        <w:rPr>
          <w:spacing w:val="-10"/>
        </w:rPr>
        <w:t> </w:t>
      </w:r>
      <w:r>
        <w:rPr/>
        <w:t>plantilla</w:t>
      </w:r>
      <w:r>
        <w:rPr>
          <w:spacing w:val="-11"/>
        </w:rPr>
        <w:t> </w:t>
      </w:r>
      <w:r>
        <w:rPr/>
        <w:t>adscrita al mismo, las condiciones de trabajo establecidas por el último convenio colectivo sectorial y territorial en vigor en el que se encuadre la prestación contractual o, en su caso, el convenio de empresa</w:t>
      </w:r>
      <w:r>
        <w:rPr>
          <w:spacing w:val="-4"/>
        </w:rPr>
        <w:t> </w:t>
      </w:r>
      <w:r>
        <w:rPr/>
        <w:t>vigente</w:t>
      </w:r>
      <w:r>
        <w:rPr>
          <w:spacing w:val="-9"/>
        </w:rPr>
        <w:t> </w:t>
      </w:r>
      <w:r>
        <w:rPr/>
        <w:t>que</w:t>
      </w:r>
      <w:r>
        <w:rPr>
          <w:spacing w:val="-9"/>
        </w:rPr>
        <w:t> </w:t>
      </w:r>
      <w:r>
        <w:rPr/>
        <w:t>mejore</w:t>
      </w:r>
      <w:r>
        <w:rPr>
          <w:spacing w:val="-4"/>
        </w:rPr>
        <w:t> </w:t>
      </w:r>
      <w:r>
        <w:rPr/>
        <w:t>lo</w:t>
      </w:r>
      <w:r>
        <w:rPr>
          <w:spacing w:val="-9"/>
        </w:rPr>
        <w:t> </w:t>
      </w:r>
      <w:r>
        <w:rPr/>
        <w:t>dispuesto</w:t>
      </w:r>
      <w:r>
        <w:rPr>
          <w:spacing w:val="-9"/>
        </w:rPr>
        <w:t> </w:t>
      </w:r>
      <w:r>
        <w:rPr/>
        <w:t>en</w:t>
      </w:r>
      <w:r>
        <w:rPr>
          <w:spacing w:val="-4"/>
        </w:rPr>
        <w:t> </w:t>
      </w:r>
      <w:r>
        <w:rPr/>
        <w:t>el</w:t>
      </w:r>
      <w:r>
        <w:rPr>
          <w:spacing w:val="-6"/>
        </w:rPr>
        <w:t> </w:t>
      </w:r>
      <w:r>
        <w:rPr/>
        <w:t>citado</w:t>
      </w:r>
      <w:r>
        <w:rPr>
          <w:spacing w:val="-4"/>
        </w:rPr>
        <w:t> </w:t>
      </w:r>
      <w:r>
        <w:rPr/>
        <w:t>convenio</w:t>
      </w:r>
      <w:r>
        <w:rPr>
          <w:spacing w:val="-9"/>
        </w:rPr>
        <w:t> </w:t>
      </w:r>
      <w:r>
        <w:rPr/>
        <w:t>colectivo,</w:t>
      </w:r>
      <w:r>
        <w:rPr>
          <w:spacing w:val="-10"/>
        </w:rPr>
        <w:t> </w:t>
      </w:r>
      <w:r>
        <w:rPr/>
        <w:t>en</w:t>
      </w:r>
      <w:r>
        <w:rPr>
          <w:spacing w:val="-4"/>
        </w:rPr>
        <w:t> </w:t>
      </w:r>
      <w:r>
        <w:rPr/>
        <w:t>cuyo</w:t>
      </w:r>
      <w:r>
        <w:rPr>
          <w:spacing w:val="-4"/>
        </w:rPr>
        <w:t> </w:t>
      </w:r>
      <w:r>
        <w:rPr/>
        <w:t>caso</w:t>
      </w:r>
      <w:r>
        <w:rPr>
          <w:spacing w:val="-9"/>
        </w:rPr>
        <w:t> </w:t>
      </w:r>
      <w:r>
        <w:rPr/>
        <w:t>aplicará</w:t>
      </w:r>
      <w:r>
        <w:rPr>
          <w:spacing w:val="-8"/>
        </w:rPr>
        <w:t> </w:t>
      </w:r>
      <w:r>
        <w:rPr/>
        <w:t>el de</w:t>
      </w:r>
      <w:r>
        <w:rPr>
          <w:spacing w:val="-2"/>
        </w:rPr>
        <w:t> </w:t>
      </w:r>
      <w:r>
        <w:rPr/>
        <w:t>empresa.</w:t>
      </w:r>
    </w:p>
    <w:p>
      <w:pPr>
        <w:pStyle w:val="BodyText"/>
        <w:spacing w:before="3"/>
        <w:rPr>
          <w:sz w:val="26"/>
        </w:rPr>
      </w:pPr>
    </w:p>
    <w:p>
      <w:pPr>
        <w:pStyle w:val="BodyText"/>
        <w:spacing w:line="276" w:lineRule="auto"/>
        <w:ind w:left="479" w:right="396" w:firstLine="62"/>
        <w:jc w:val="both"/>
      </w:pPr>
      <w:r>
        <w:rPr/>
        <w:t>La empresa adjudicataria deberá mantener las condiciones de trabajo de la plantilla adscrita al contrato</w:t>
      </w:r>
      <w:r>
        <w:rPr>
          <w:spacing w:val="-10"/>
        </w:rPr>
        <w:t> </w:t>
      </w:r>
      <w:r>
        <w:rPr/>
        <w:t>durante</w:t>
      </w:r>
      <w:r>
        <w:rPr>
          <w:spacing w:val="-4"/>
        </w:rPr>
        <w:t> </w:t>
      </w:r>
      <w:r>
        <w:rPr/>
        <w:t>toda</w:t>
      </w:r>
      <w:r>
        <w:rPr>
          <w:spacing w:val="-5"/>
        </w:rPr>
        <w:t> </w:t>
      </w:r>
      <w:r>
        <w:rPr/>
        <w:t>su</w:t>
      </w:r>
      <w:r>
        <w:rPr>
          <w:spacing w:val="-4"/>
        </w:rPr>
        <w:t> </w:t>
      </w:r>
      <w:r>
        <w:rPr/>
        <w:t>vigencia</w:t>
      </w:r>
      <w:r>
        <w:rPr>
          <w:spacing w:val="-5"/>
        </w:rPr>
        <w:t> </w:t>
      </w:r>
      <w:r>
        <w:rPr/>
        <w:t>en los</w:t>
      </w:r>
      <w:r>
        <w:rPr>
          <w:spacing w:val="-7"/>
        </w:rPr>
        <w:t> </w:t>
      </w:r>
      <w:r>
        <w:rPr/>
        <w:t>términos</w:t>
      </w:r>
      <w:r>
        <w:rPr>
          <w:spacing w:val="-6"/>
        </w:rPr>
        <w:t> </w:t>
      </w:r>
      <w:r>
        <w:rPr/>
        <w:t>del</w:t>
      </w:r>
      <w:r>
        <w:rPr>
          <w:spacing w:val="-7"/>
        </w:rPr>
        <w:t> </w:t>
      </w:r>
      <w:r>
        <w:rPr/>
        <w:t>convenio</w:t>
      </w:r>
      <w:r>
        <w:rPr>
          <w:spacing w:val="-5"/>
        </w:rPr>
        <w:t> </w:t>
      </w:r>
      <w:r>
        <w:rPr/>
        <w:t>colectivo</w:t>
      </w:r>
      <w:r>
        <w:rPr>
          <w:spacing w:val="-9"/>
        </w:rPr>
        <w:t> </w:t>
      </w:r>
      <w:r>
        <w:rPr/>
        <w:t>que</w:t>
      </w:r>
      <w:r>
        <w:rPr>
          <w:spacing w:val="-1"/>
        </w:rPr>
        <w:t> </w:t>
      </w:r>
      <w:r>
        <w:rPr/>
        <w:t>resulte</w:t>
      </w:r>
      <w:r>
        <w:rPr>
          <w:spacing w:val="-4"/>
        </w:rPr>
        <w:t> </w:t>
      </w:r>
      <w:r>
        <w:rPr/>
        <w:t>de</w:t>
      </w:r>
      <w:r>
        <w:rPr>
          <w:spacing w:val="-5"/>
        </w:rPr>
        <w:t> </w:t>
      </w:r>
      <w:r>
        <w:rPr/>
        <w:t>aplicación al presentarse la oferta, aunque el mismo pierda posteriormente vigencia como consecuencia de la</w:t>
      </w:r>
      <w:r>
        <w:rPr>
          <w:spacing w:val="1"/>
        </w:rPr>
        <w:t> </w:t>
      </w:r>
      <w:r>
        <w:rPr/>
        <w:t>ultraactividad.</w:t>
      </w:r>
    </w:p>
    <w:p>
      <w:pPr>
        <w:pStyle w:val="BodyText"/>
        <w:spacing w:before="1"/>
        <w:rPr>
          <w:sz w:val="26"/>
        </w:rPr>
      </w:pPr>
    </w:p>
    <w:p>
      <w:pPr>
        <w:pStyle w:val="BodyText"/>
        <w:spacing w:line="278" w:lineRule="auto" w:before="1"/>
        <w:ind w:left="479" w:right="402"/>
        <w:jc w:val="both"/>
      </w:pPr>
      <w:r>
        <w:rPr/>
        <w:t>Asimismo,</w:t>
      </w:r>
      <w:r>
        <w:rPr>
          <w:spacing w:val="-12"/>
        </w:rPr>
        <w:t> </w:t>
      </w:r>
      <w:r>
        <w:rPr/>
        <w:t>deberá</w:t>
      </w:r>
      <w:r>
        <w:rPr>
          <w:spacing w:val="-10"/>
        </w:rPr>
        <w:t> </w:t>
      </w:r>
      <w:r>
        <w:rPr/>
        <w:t>introducir</w:t>
      </w:r>
      <w:r>
        <w:rPr>
          <w:spacing w:val="-13"/>
        </w:rPr>
        <w:t> </w:t>
      </w:r>
      <w:r>
        <w:rPr/>
        <w:t>cualquier</w:t>
      </w:r>
      <w:r>
        <w:rPr>
          <w:spacing w:val="-18"/>
        </w:rPr>
        <w:t> </w:t>
      </w:r>
      <w:r>
        <w:rPr/>
        <w:t>mejora</w:t>
      </w:r>
      <w:r>
        <w:rPr>
          <w:spacing w:val="-15"/>
        </w:rPr>
        <w:t> </w:t>
      </w:r>
      <w:r>
        <w:rPr/>
        <w:t>sobre</w:t>
      </w:r>
      <w:r>
        <w:rPr>
          <w:spacing w:val="-10"/>
        </w:rPr>
        <w:t> </w:t>
      </w:r>
      <w:r>
        <w:rPr/>
        <w:t>la</w:t>
      </w:r>
      <w:r>
        <w:rPr>
          <w:spacing w:val="-10"/>
        </w:rPr>
        <w:t> </w:t>
      </w:r>
      <w:r>
        <w:rPr/>
        <w:t>legislación</w:t>
      </w:r>
      <w:r>
        <w:rPr>
          <w:spacing w:val="-15"/>
        </w:rPr>
        <w:t> </w:t>
      </w:r>
      <w:r>
        <w:rPr/>
        <w:t>laboral</w:t>
      </w:r>
      <w:r>
        <w:rPr>
          <w:spacing w:val="-18"/>
        </w:rPr>
        <w:t> </w:t>
      </w:r>
      <w:r>
        <w:rPr/>
        <w:t>básica</w:t>
      </w:r>
      <w:r>
        <w:rPr>
          <w:spacing w:val="-10"/>
        </w:rPr>
        <w:t> </w:t>
      </w:r>
      <w:r>
        <w:rPr/>
        <w:t>aplicable</w:t>
      </w:r>
      <w:r>
        <w:rPr>
          <w:spacing w:val="-15"/>
        </w:rPr>
        <w:t> </w:t>
      </w:r>
      <w:r>
        <w:rPr/>
        <w:t>en</w:t>
      </w:r>
      <w:r>
        <w:rPr>
          <w:spacing w:val="-15"/>
        </w:rPr>
        <w:t> </w:t>
      </w:r>
      <w:r>
        <w:rPr/>
        <w:t>virtud del convenio colectivo en</w:t>
      </w:r>
      <w:r>
        <w:rPr>
          <w:spacing w:val="5"/>
        </w:rPr>
        <w:t> </w:t>
      </w:r>
      <w:r>
        <w:rPr/>
        <w:t>vigor.</w:t>
      </w:r>
    </w:p>
    <w:p>
      <w:pPr>
        <w:pStyle w:val="BodyText"/>
        <w:spacing w:before="4"/>
        <w:rPr>
          <w:sz w:val="25"/>
        </w:rPr>
      </w:pPr>
    </w:p>
    <w:p>
      <w:pPr>
        <w:pStyle w:val="BodyText"/>
        <w:ind w:left="479"/>
        <w:jc w:val="both"/>
      </w:pPr>
      <w:r>
        <w:rPr/>
        <w:t>3.- </w:t>
      </w:r>
      <w:r>
        <w:rPr>
          <w:u w:val="single"/>
        </w:rPr>
        <w:t>Condición especial de ejecución del contrato de carácter social referente a los salarios.</w:t>
      </w:r>
    </w:p>
    <w:p>
      <w:pPr>
        <w:pStyle w:val="BodyText"/>
        <w:spacing w:before="6"/>
        <w:rPr>
          <w:sz w:val="14"/>
        </w:rPr>
      </w:pPr>
    </w:p>
    <w:p>
      <w:pPr>
        <w:pStyle w:val="BodyText"/>
        <w:spacing w:line="276" w:lineRule="auto" w:before="94"/>
        <w:ind w:left="479" w:right="405"/>
        <w:jc w:val="both"/>
      </w:pPr>
      <w:r>
        <w:rPr/>
        <w:t>La</w:t>
      </w:r>
      <w:r>
        <w:rPr>
          <w:spacing w:val="-15"/>
        </w:rPr>
        <w:t> </w:t>
      </w:r>
      <w:r>
        <w:rPr/>
        <w:t>empresa</w:t>
      </w:r>
      <w:r>
        <w:rPr>
          <w:spacing w:val="-15"/>
        </w:rPr>
        <w:t> </w:t>
      </w:r>
      <w:r>
        <w:rPr/>
        <w:t>contratista</w:t>
      </w:r>
      <w:r>
        <w:rPr>
          <w:spacing w:val="-15"/>
        </w:rPr>
        <w:t> </w:t>
      </w:r>
      <w:r>
        <w:rPr/>
        <w:t>principal</w:t>
      </w:r>
      <w:r>
        <w:rPr>
          <w:spacing w:val="-17"/>
        </w:rPr>
        <w:t> </w:t>
      </w:r>
      <w:r>
        <w:rPr/>
        <w:t>asumirá</w:t>
      </w:r>
      <w:r>
        <w:rPr>
          <w:spacing w:val="-15"/>
        </w:rPr>
        <w:t> </w:t>
      </w:r>
      <w:r>
        <w:rPr/>
        <w:t>la</w:t>
      </w:r>
      <w:r>
        <w:rPr>
          <w:spacing w:val="-15"/>
        </w:rPr>
        <w:t> </w:t>
      </w:r>
      <w:r>
        <w:rPr/>
        <w:t>total</w:t>
      </w:r>
      <w:r>
        <w:rPr>
          <w:spacing w:val="-13"/>
        </w:rPr>
        <w:t> </w:t>
      </w:r>
      <w:r>
        <w:rPr/>
        <w:t>responsabilidad</w:t>
      </w:r>
      <w:r>
        <w:rPr>
          <w:spacing w:val="-15"/>
        </w:rPr>
        <w:t> </w:t>
      </w:r>
      <w:r>
        <w:rPr/>
        <w:t>de</w:t>
      </w:r>
      <w:r>
        <w:rPr>
          <w:spacing w:val="-15"/>
        </w:rPr>
        <w:t> </w:t>
      </w:r>
      <w:r>
        <w:rPr/>
        <w:t>la</w:t>
      </w:r>
      <w:r>
        <w:rPr>
          <w:spacing w:val="-19"/>
        </w:rPr>
        <w:t> </w:t>
      </w:r>
      <w:r>
        <w:rPr/>
        <w:t>ejecución</w:t>
      </w:r>
      <w:r>
        <w:rPr>
          <w:spacing w:val="-20"/>
        </w:rPr>
        <w:t> </w:t>
      </w:r>
      <w:r>
        <w:rPr/>
        <w:t>del</w:t>
      </w:r>
      <w:r>
        <w:rPr>
          <w:spacing w:val="-17"/>
        </w:rPr>
        <w:t> </w:t>
      </w:r>
      <w:r>
        <w:rPr/>
        <w:t>contrato</w:t>
      </w:r>
      <w:r>
        <w:rPr>
          <w:spacing w:val="-15"/>
        </w:rPr>
        <w:t> </w:t>
      </w:r>
      <w:r>
        <w:rPr/>
        <w:t>frente a</w:t>
      </w:r>
      <w:r>
        <w:rPr>
          <w:spacing w:val="-1"/>
        </w:rPr>
        <w:t> </w:t>
      </w:r>
      <w:r>
        <w:rPr/>
        <w:t>la</w:t>
      </w:r>
      <w:r>
        <w:rPr>
          <w:spacing w:val="-5"/>
        </w:rPr>
        <w:t> </w:t>
      </w:r>
      <w:r>
        <w:rPr/>
        <w:t>Administración,</w:t>
      </w:r>
      <w:r>
        <w:rPr>
          <w:spacing w:val="-1"/>
        </w:rPr>
        <w:t> </w:t>
      </w:r>
      <w:r>
        <w:rPr/>
        <w:t>con</w:t>
      </w:r>
      <w:r>
        <w:rPr>
          <w:spacing w:val="-5"/>
        </w:rPr>
        <w:t> </w:t>
      </w:r>
      <w:r>
        <w:rPr/>
        <w:t>arreglo</w:t>
      </w:r>
      <w:r>
        <w:rPr>
          <w:spacing w:val="-4"/>
        </w:rPr>
        <w:t> </w:t>
      </w:r>
      <w:r>
        <w:rPr/>
        <w:t>estricto</w:t>
      </w:r>
      <w:r>
        <w:rPr>
          <w:spacing w:val="-5"/>
        </w:rPr>
        <w:t> </w:t>
      </w:r>
      <w:r>
        <w:rPr/>
        <w:t>a</w:t>
      </w:r>
      <w:r>
        <w:rPr>
          <w:spacing w:val="-1"/>
        </w:rPr>
        <w:t> </w:t>
      </w:r>
      <w:r>
        <w:rPr/>
        <w:t>los</w:t>
      </w:r>
      <w:r>
        <w:rPr>
          <w:spacing w:val="-7"/>
        </w:rPr>
        <w:t> </w:t>
      </w:r>
      <w:r>
        <w:rPr/>
        <w:t>pliegos</w:t>
      </w:r>
      <w:r>
        <w:rPr>
          <w:spacing w:val="-6"/>
        </w:rPr>
        <w:t> </w:t>
      </w:r>
      <w:r>
        <w:rPr/>
        <w:t>de</w:t>
      </w:r>
      <w:r>
        <w:rPr>
          <w:spacing w:val="-5"/>
        </w:rPr>
        <w:t> </w:t>
      </w:r>
      <w:r>
        <w:rPr/>
        <w:t>cláusulas</w:t>
      </w:r>
      <w:r>
        <w:rPr>
          <w:spacing w:val="-7"/>
        </w:rPr>
        <w:t> </w:t>
      </w:r>
      <w:r>
        <w:rPr/>
        <w:t>administrativas</w:t>
      </w:r>
      <w:r>
        <w:rPr>
          <w:spacing w:val="-6"/>
        </w:rPr>
        <w:t> </w:t>
      </w:r>
      <w:r>
        <w:rPr/>
        <w:t>particulares</w:t>
      </w:r>
      <w:r>
        <w:rPr>
          <w:spacing w:val="-7"/>
        </w:rPr>
        <w:t> </w:t>
      </w:r>
      <w:r>
        <w:rPr/>
        <w:t>y</w:t>
      </w:r>
      <w:r>
        <w:rPr>
          <w:spacing w:val="-7"/>
        </w:rPr>
        <w:t> </w:t>
      </w:r>
      <w:r>
        <w:rPr/>
        <w:t>a los términos del contrato, incluido el cumplimiento de las obligaciones en materia social o</w:t>
      </w:r>
      <w:r>
        <w:rPr>
          <w:spacing w:val="-42"/>
        </w:rPr>
        <w:t> </w:t>
      </w:r>
      <w:r>
        <w:rPr/>
        <w:t>laboral.</w:t>
      </w:r>
    </w:p>
    <w:p>
      <w:pPr>
        <w:pStyle w:val="BodyText"/>
        <w:spacing w:before="11"/>
        <w:rPr>
          <w:sz w:val="25"/>
        </w:rPr>
      </w:pPr>
    </w:p>
    <w:p>
      <w:pPr>
        <w:pStyle w:val="BodyText"/>
        <w:spacing w:line="276" w:lineRule="auto"/>
        <w:ind w:left="479" w:right="395"/>
        <w:jc w:val="both"/>
      </w:pPr>
      <w:r>
        <w:rPr/>
        <w:t>El cumplimiento de dichas condiciones tiene el carácter de obligación contractual esencial, y su incumplimiento puede dar lugar a la imposición de penalidades, que tendrá la consideración de falta muy grave y se penalizara por importe de 2.000 euros, según cada condición especial de ejecución incumplida.</w:t>
      </w:r>
    </w:p>
    <w:p>
      <w:pPr>
        <w:pStyle w:val="BodyText"/>
        <w:spacing w:before="11"/>
        <w:rPr>
          <w:sz w:val="21"/>
        </w:rPr>
      </w:pPr>
    </w:p>
    <w:p>
      <w:pPr>
        <w:pStyle w:val="Heading4"/>
        <w:jc w:val="both"/>
      </w:pPr>
      <w:r>
        <w:rPr/>
        <w:t>25.- </w:t>
      </w:r>
      <w:r>
        <w:rPr>
          <w:u w:val="thick"/>
        </w:rPr>
        <w:t>GASTOS E IMPUESTOS POR CUENTA DE LA CONTRATISTA</w:t>
      </w:r>
    </w:p>
    <w:p>
      <w:pPr>
        <w:pStyle w:val="BodyText"/>
        <w:spacing w:before="7"/>
        <w:rPr>
          <w:b/>
          <w:sz w:val="14"/>
        </w:rPr>
      </w:pPr>
    </w:p>
    <w:p>
      <w:pPr>
        <w:pStyle w:val="BodyText"/>
        <w:spacing w:line="273" w:lineRule="auto" w:before="93"/>
        <w:ind w:left="479" w:right="408"/>
        <w:jc w:val="both"/>
      </w:pPr>
      <w:r>
        <w:rPr>
          <w:b/>
        </w:rPr>
        <w:t>25.1.- </w:t>
      </w:r>
      <w:r>
        <w:rPr/>
        <w:t>Son de cuenta de la contratista los gastos de formalización del contrato, si este se elevare a escritura pública.</w:t>
      </w:r>
    </w:p>
    <w:p>
      <w:pPr>
        <w:pStyle w:val="BodyText"/>
        <w:spacing w:before="7"/>
        <w:rPr>
          <w:sz w:val="26"/>
        </w:rPr>
      </w:pPr>
    </w:p>
    <w:p>
      <w:pPr>
        <w:pStyle w:val="BodyText"/>
        <w:spacing w:line="276" w:lineRule="auto" w:before="1"/>
        <w:ind w:left="479" w:right="388"/>
        <w:jc w:val="both"/>
      </w:pPr>
      <w:r>
        <w:rPr>
          <w:b/>
        </w:rPr>
        <w:t>25.2.- </w:t>
      </w:r>
      <w:r>
        <w:rPr/>
        <w:t>Tanto en las proposiciones presentadas por las licitadoras, como en los presupuestos de adjudicación se entienden comprendidos todas las tasas e impuestos, directos e indirectos, y arbitrios municipales que graven la ejecución del contrato, que correrán por cuenta de la</w:t>
      </w:r>
    </w:p>
    <w:p>
      <w:pPr>
        <w:spacing w:after="0" w:line="276" w:lineRule="auto"/>
        <w:jc w:val="both"/>
        <w:sectPr>
          <w:pgSz w:w="11910" w:h="16840"/>
          <w:pgMar w:header="0" w:footer="0" w:top="1580" w:bottom="280" w:left="1220" w:right="320"/>
        </w:sectPr>
      </w:pPr>
    </w:p>
    <w:p>
      <w:pPr>
        <w:pStyle w:val="BodyText"/>
        <w:spacing w:line="276" w:lineRule="auto" w:before="91"/>
        <w:ind w:left="479" w:right="408"/>
        <w:jc w:val="both"/>
      </w:pPr>
      <w:r>
        <w:rPr/>
        <w:t>contratista, salvo el Impuesto General Indirecto Canario (IGIC) que deba ser soportado por la Administración, que se indicará como partida independiente, tanto en la proposición presentada por la contratista, como en el documento de formalización del contrato.</w:t>
      </w:r>
    </w:p>
    <w:p>
      <w:pPr>
        <w:pStyle w:val="BodyText"/>
        <w:rPr>
          <w:sz w:val="26"/>
        </w:rPr>
      </w:pPr>
    </w:p>
    <w:p>
      <w:pPr>
        <w:pStyle w:val="BodyText"/>
        <w:spacing w:line="276" w:lineRule="auto"/>
        <w:ind w:left="479" w:right="406"/>
        <w:jc w:val="both"/>
      </w:pPr>
      <w:r>
        <w:rPr/>
        <w:t>Se consideran también incluidos en la proposición de la adjudicataria y en el precio del contrato todos los gastos que resultaren necesarios para la ejecución del contrato, incluidos los posibles desplazamientos.</w:t>
      </w:r>
    </w:p>
    <w:p>
      <w:pPr>
        <w:pStyle w:val="BodyText"/>
        <w:spacing w:before="8"/>
        <w:rPr>
          <w:sz w:val="21"/>
        </w:rPr>
      </w:pPr>
    </w:p>
    <w:p>
      <w:pPr>
        <w:pStyle w:val="Heading4"/>
        <w:spacing w:before="1"/>
        <w:jc w:val="both"/>
      </w:pPr>
      <w:r>
        <w:rPr/>
        <w:t>26.- </w:t>
      </w:r>
      <w:r>
        <w:rPr>
          <w:u w:val="thick"/>
        </w:rPr>
        <w:t>ABONOS AL CONTRATISTA</w:t>
      </w:r>
    </w:p>
    <w:p>
      <w:pPr>
        <w:pStyle w:val="BodyText"/>
        <w:spacing w:before="6"/>
        <w:rPr>
          <w:b/>
          <w:sz w:val="14"/>
        </w:rPr>
      </w:pPr>
    </w:p>
    <w:p>
      <w:pPr>
        <w:pStyle w:val="BodyText"/>
        <w:spacing w:line="276" w:lineRule="auto" w:before="94"/>
        <w:ind w:left="479" w:right="403"/>
        <w:jc w:val="both"/>
      </w:pPr>
      <w:r>
        <w:rPr>
          <w:b/>
        </w:rPr>
        <w:t>26.1.- </w:t>
      </w:r>
      <w:r>
        <w:rPr/>
        <w:t>El pago del precio del contrato se realizará previo informe favorable o conformidad del funcionario que reciba o supervise el trabajo, o en su caso, del designado por el órgano de contratación como responsable del mismo.</w:t>
      </w:r>
    </w:p>
    <w:p>
      <w:pPr>
        <w:pStyle w:val="BodyText"/>
        <w:spacing w:before="4"/>
        <w:rPr>
          <w:sz w:val="26"/>
        </w:rPr>
      </w:pPr>
    </w:p>
    <w:p>
      <w:pPr>
        <w:pStyle w:val="BodyText"/>
        <w:spacing w:line="276" w:lineRule="auto"/>
        <w:ind w:left="479" w:right="405"/>
        <w:jc w:val="both"/>
      </w:pPr>
      <w:r>
        <w:rPr/>
        <w:t>La periodicidad del pago, a razón de las prestaciones referidas a Dirección facultativa de la obra y coordinación de seguridad y salud, será mensual y coincidirá con la expedición de las certificaciones de obra que se vayan realizando.</w:t>
      </w:r>
    </w:p>
    <w:p>
      <w:pPr>
        <w:pStyle w:val="BodyText"/>
        <w:rPr>
          <w:sz w:val="26"/>
        </w:rPr>
      </w:pPr>
    </w:p>
    <w:p>
      <w:pPr>
        <w:pStyle w:val="BodyText"/>
        <w:spacing w:line="276" w:lineRule="auto"/>
        <w:ind w:left="479" w:right="398"/>
        <w:jc w:val="both"/>
      </w:pPr>
      <w:r>
        <w:rPr/>
        <w:t>Por</w:t>
      </w:r>
      <w:r>
        <w:rPr>
          <w:spacing w:val="-16"/>
        </w:rPr>
        <w:t> </w:t>
      </w:r>
      <w:r>
        <w:rPr/>
        <w:t>lo</w:t>
      </w:r>
      <w:r>
        <w:rPr>
          <w:spacing w:val="-13"/>
        </w:rPr>
        <w:t> </w:t>
      </w:r>
      <w:r>
        <w:rPr/>
        <w:t>que</w:t>
      </w:r>
      <w:r>
        <w:rPr>
          <w:spacing w:val="-12"/>
        </w:rPr>
        <w:t> </w:t>
      </w:r>
      <w:r>
        <w:rPr/>
        <w:t>respecta</w:t>
      </w:r>
      <w:r>
        <w:rPr>
          <w:spacing w:val="-18"/>
        </w:rPr>
        <w:t> </w:t>
      </w:r>
      <w:r>
        <w:rPr/>
        <w:t>a</w:t>
      </w:r>
      <w:r>
        <w:rPr>
          <w:spacing w:val="-13"/>
        </w:rPr>
        <w:t> </w:t>
      </w:r>
      <w:r>
        <w:rPr/>
        <w:t>las</w:t>
      </w:r>
      <w:r>
        <w:rPr>
          <w:spacing w:val="-18"/>
        </w:rPr>
        <w:t> </w:t>
      </w:r>
      <w:r>
        <w:rPr/>
        <w:t>modificaciones</w:t>
      </w:r>
      <w:r>
        <w:rPr>
          <w:spacing w:val="-15"/>
        </w:rPr>
        <w:t> </w:t>
      </w:r>
      <w:r>
        <w:rPr/>
        <w:t>que,</w:t>
      </w:r>
      <w:r>
        <w:rPr>
          <w:spacing w:val="-17"/>
        </w:rPr>
        <w:t> </w:t>
      </w:r>
      <w:r>
        <w:rPr/>
        <w:t>en</w:t>
      </w:r>
      <w:r>
        <w:rPr>
          <w:spacing w:val="-13"/>
        </w:rPr>
        <w:t> </w:t>
      </w:r>
      <w:r>
        <w:rPr>
          <w:spacing w:val="-3"/>
        </w:rPr>
        <w:t>su</w:t>
      </w:r>
      <w:r>
        <w:rPr>
          <w:spacing w:val="-13"/>
        </w:rPr>
        <w:t> </w:t>
      </w:r>
      <w:r>
        <w:rPr/>
        <w:t>caso,</w:t>
      </w:r>
      <w:r>
        <w:rPr>
          <w:spacing w:val="-13"/>
        </w:rPr>
        <w:t> </w:t>
      </w:r>
      <w:r>
        <w:rPr/>
        <w:t>se</w:t>
      </w:r>
      <w:r>
        <w:rPr>
          <w:spacing w:val="-18"/>
        </w:rPr>
        <w:t> </w:t>
      </w:r>
      <w:r>
        <w:rPr/>
        <w:t>hagan</w:t>
      </w:r>
      <w:r>
        <w:rPr>
          <w:spacing w:val="-12"/>
        </w:rPr>
        <w:t> </w:t>
      </w:r>
      <w:r>
        <w:rPr/>
        <w:t>al</w:t>
      </w:r>
      <w:r>
        <w:rPr>
          <w:spacing w:val="-16"/>
        </w:rPr>
        <w:t> </w:t>
      </w:r>
      <w:r>
        <w:rPr/>
        <w:t>proyecto,</w:t>
      </w:r>
      <w:r>
        <w:rPr>
          <w:spacing w:val="-18"/>
        </w:rPr>
        <w:t> </w:t>
      </w:r>
      <w:r>
        <w:rPr/>
        <w:t>el</w:t>
      </w:r>
      <w:r>
        <w:rPr>
          <w:spacing w:val="-15"/>
        </w:rPr>
        <w:t> </w:t>
      </w:r>
      <w:r>
        <w:rPr/>
        <w:t>abono</w:t>
      </w:r>
      <w:r>
        <w:rPr>
          <w:spacing w:val="-13"/>
        </w:rPr>
        <w:t> </w:t>
      </w:r>
      <w:r>
        <w:rPr/>
        <w:t>del</w:t>
      </w:r>
      <w:r>
        <w:rPr>
          <w:spacing w:val="-15"/>
        </w:rPr>
        <w:t> </w:t>
      </w:r>
      <w:r>
        <w:rPr/>
        <w:t>precio se realizará una vez recibido formalmente el trabajo de modificación efectuado sobre el proyecto. Ello, sin perjuicio de que el contratista, en su oferta, </w:t>
      </w:r>
      <w:r>
        <w:rPr>
          <w:spacing w:val="5"/>
        </w:rPr>
        <w:t>se </w:t>
      </w:r>
      <w:r>
        <w:rPr/>
        <w:t>comprometa a realizar un determinado porcentaje de modificaciones sin coste adicional para la Administración, conforme a lo estipulado en los criterios de</w:t>
      </w:r>
      <w:r>
        <w:rPr>
          <w:spacing w:val="1"/>
        </w:rPr>
        <w:t> </w:t>
      </w:r>
      <w:r>
        <w:rPr/>
        <w:t>adjudicación.</w:t>
      </w:r>
    </w:p>
    <w:p>
      <w:pPr>
        <w:pStyle w:val="BodyText"/>
        <w:spacing w:before="10"/>
        <w:rPr>
          <w:sz w:val="30"/>
        </w:rPr>
      </w:pPr>
    </w:p>
    <w:p>
      <w:pPr>
        <w:pStyle w:val="BodyText"/>
        <w:spacing w:line="273" w:lineRule="auto"/>
        <w:ind w:left="479" w:right="406"/>
        <w:jc w:val="both"/>
      </w:pPr>
      <w:r>
        <w:rPr>
          <w:b/>
        </w:rPr>
        <w:t>26.2.- </w:t>
      </w:r>
      <w:r>
        <w:rPr/>
        <w:t>El pago se realizará contra factura, que se presentará en formato electrónico y habrá de reunir los requisitos exigidos en la normativa aplicable.</w:t>
      </w:r>
    </w:p>
    <w:p>
      <w:pPr>
        <w:pStyle w:val="BodyText"/>
        <w:spacing w:before="10"/>
        <w:rPr>
          <w:sz w:val="25"/>
        </w:rPr>
      </w:pPr>
    </w:p>
    <w:p>
      <w:pPr>
        <w:pStyle w:val="BodyText"/>
        <w:spacing w:line="276" w:lineRule="auto"/>
        <w:ind w:left="479" w:right="394"/>
        <w:jc w:val="both"/>
      </w:pPr>
      <w:r>
        <w:rPr/>
        <w:t>La</w:t>
      </w:r>
      <w:r>
        <w:rPr>
          <w:spacing w:val="-5"/>
        </w:rPr>
        <w:t> </w:t>
      </w:r>
      <w:r>
        <w:rPr/>
        <w:t>contratista</w:t>
      </w:r>
      <w:r>
        <w:rPr>
          <w:spacing w:val="-5"/>
        </w:rPr>
        <w:t> </w:t>
      </w:r>
      <w:r>
        <w:rPr/>
        <w:t>deberá</w:t>
      </w:r>
      <w:r>
        <w:rPr>
          <w:spacing w:val="-5"/>
        </w:rPr>
        <w:t> </w:t>
      </w:r>
      <w:r>
        <w:rPr/>
        <w:t>enviar</w:t>
      </w:r>
      <w:r>
        <w:rPr>
          <w:spacing w:val="-12"/>
        </w:rPr>
        <w:t> </w:t>
      </w:r>
      <w:r>
        <w:rPr/>
        <w:t>dicha</w:t>
      </w:r>
      <w:r>
        <w:rPr>
          <w:spacing w:val="-10"/>
        </w:rPr>
        <w:t> </w:t>
      </w:r>
      <w:r>
        <w:rPr/>
        <w:t>factura,</w:t>
      </w:r>
      <w:r>
        <w:rPr>
          <w:spacing w:val="-5"/>
        </w:rPr>
        <w:t> </w:t>
      </w:r>
      <w:r>
        <w:rPr/>
        <w:t>dentro</w:t>
      </w:r>
      <w:r>
        <w:rPr>
          <w:spacing w:val="-10"/>
        </w:rPr>
        <w:t> </w:t>
      </w:r>
      <w:r>
        <w:rPr/>
        <w:t>de</w:t>
      </w:r>
      <w:r>
        <w:rPr>
          <w:spacing w:val="-5"/>
        </w:rPr>
        <w:t> </w:t>
      </w:r>
      <w:r>
        <w:rPr/>
        <w:t>los</w:t>
      </w:r>
      <w:r>
        <w:rPr>
          <w:spacing w:val="-6"/>
        </w:rPr>
        <w:t> </w:t>
      </w:r>
      <w:r>
        <w:rPr/>
        <w:t>TREINTA</w:t>
      </w:r>
      <w:r>
        <w:rPr>
          <w:spacing w:val="-6"/>
        </w:rPr>
        <w:t> </w:t>
      </w:r>
      <w:r>
        <w:rPr/>
        <w:t>(30)</w:t>
      </w:r>
      <w:r>
        <w:rPr>
          <w:spacing w:val="-8"/>
        </w:rPr>
        <w:t> </w:t>
      </w:r>
      <w:r>
        <w:rPr/>
        <w:t>DÍAS</w:t>
      </w:r>
      <w:r>
        <w:rPr>
          <w:spacing w:val="-6"/>
        </w:rPr>
        <w:t> </w:t>
      </w:r>
      <w:r>
        <w:rPr/>
        <w:t>siguientes</w:t>
      </w:r>
      <w:r>
        <w:rPr>
          <w:spacing w:val="-7"/>
        </w:rPr>
        <w:t> </w:t>
      </w:r>
      <w:r>
        <w:rPr/>
        <w:t>a</w:t>
      </w:r>
      <w:r>
        <w:rPr>
          <w:spacing w:val="-5"/>
        </w:rPr>
        <w:t> </w:t>
      </w:r>
      <w:r>
        <w:rPr/>
        <w:t>la</w:t>
      </w:r>
      <w:r>
        <w:rPr>
          <w:spacing w:val="-9"/>
        </w:rPr>
        <w:t> </w:t>
      </w:r>
      <w:r>
        <w:rPr/>
        <w:t>fecha de entrega efectiva de la prestación a través del Punto General de Entrada de Facturas electrónicas, regulado en la Orden 22 de diciembre de 2014, debiéndose acceder a dicho Punto, a</w:t>
      </w:r>
      <w:r>
        <w:rPr>
          <w:spacing w:val="-5"/>
        </w:rPr>
        <w:t> </w:t>
      </w:r>
      <w:r>
        <w:rPr/>
        <w:t>través</w:t>
      </w:r>
      <w:r>
        <w:rPr>
          <w:spacing w:val="-6"/>
        </w:rPr>
        <w:t> </w:t>
      </w:r>
      <w:r>
        <w:rPr/>
        <w:t>de</w:t>
      </w:r>
      <w:r>
        <w:rPr>
          <w:spacing w:val="-4"/>
        </w:rPr>
        <w:t> </w:t>
      </w:r>
      <w:r>
        <w:rPr>
          <w:spacing w:val="-3"/>
        </w:rPr>
        <w:t>la</w:t>
      </w:r>
      <w:r>
        <w:rPr>
          <w:spacing w:val="-4"/>
        </w:rPr>
        <w:t> </w:t>
      </w:r>
      <w:r>
        <w:rPr/>
        <w:t>sede</w:t>
      </w:r>
      <w:r>
        <w:rPr>
          <w:spacing w:val="-9"/>
        </w:rPr>
        <w:t> </w:t>
      </w:r>
      <w:r>
        <w:rPr/>
        <w:t>electrónica</w:t>
      </w:r>
      <w:r>
        <w:rPr>
          <w:spacing w:val="-9"/>
        </w:rPr>
        <w:t> </w:t>
      </w:r>
      <w:r>
        <w:rPr/>
        <w:t>de</w:t>
      </w:r>
      <w:r>
        <w:rPr>
          <w:spacing w:val="-4"/>
        </w:rPr>
        <w:t> </w:t>
      </w:r>
      <w:r>
        <w:rPr>
          <w:spacing w:val="-3"/>
        </w:rPr>
        <w:t>la</w:t>
      </w:r>
      <w:r>
        <w:rPr>
          <w:spacing w:val="-5"/>
        </w:rPr>
        <w:t> </w:t>
      </w:r>
      <w:r>
        <w:rPr/>
        <w:t>Consejería</w:t>
      </w:r>
      <w:r>
        <w:rPr>
          <w:spacing w:val="-4"/>
        </w:rPr>
        <w:t> </w:t>
      </w:r>
      <w:r>
        <w:rPr/>
        <w:t>de</w:t>
      </w:r>
      <w:r>
        <w:rPr>
          <w:spacing w:val="-4"/>
        </w:rPr>
        <w:t> </w:t>
      </w:r>
      <w:r>
        <w:rPr/>
        <w:t>Hacienda,</w:t>
      </w:r>
      <w:r>
        <w:rPr>
          <w:spacing w:val="-5"/>
        </w:rPr>
        <w:t> </w:t>
      </w:r>
      <w:r>
        <w:rPr/>
        <w:t>identificándose</w:t>
      </w:r>
      <w:r>
        <w:rPr>
          <w:spacing w:val="-9"/>
        </w:rPr>
        <w:t> </w:t>
      </w:r>
      <w:r>
        <w:rPr/>
        <w:t>mediante</w:t>
      </w:r>
      <w:r>
        <w:rPr>
          <w:spacing w:val="-4"/>
        </w:rPr>
        <w:t> </w:t>
      </w:r>
      <w:r>
        <w:rPr/>
        <w:t>alguno</w:t>
      </w:r>
      <w:r>
        <w:rPr>
          <w:spacing w:val="-5"/>
        </w:rPr>
        <w:t> </w:t>
      </w:r>
      <w:r>
        <w:rPr/>
        <w:t>de los sistemas de firma electrónica admitidos en la</w:t>
      </w:r>
      <w:r>
        <w:rPr>
          <w:spacing w:val="-3"/>
        </w:rPr>
        <w:t> </w:t>
      </w:r>
      <w:r>
        <w:rPr/>
        <w:t>misma.</w:t>
      </w:r>
    </w:p>
    <w:p>
      <w:pPr>
        <w:pStyle w:val="BodyText"/>
        <w:spacing w:before="10"/>
        <w:rPr>
          <w:sz w:val="25"/>
        </w:rPr>
      </w:pPr>
    </w:p>
    <w:p>
      <w:pPr>
        <w:pStyle w:val="BodyText"/>
        <w:spacing w:line="278" w:lineRule="auto" w:before="1"/>
        <w:ind w:left="479" w:right="403"/>
        <w:jc w:val="both"/>
      </w:pPr>
      <w:r>
        <w:rPr/>
        <w:t>Para la presentación de la factura electrónica, será necesario identificar la Oficina Contable, Órgano gestor y Unidad de Tramitación, con los siguientes códigos DIR3:</w:t>
      </w:r>
    </w:p>
    <w:p>
      <w:pPr>
        <w:pStyle w:val="BodyText"/>
        <w:spacing w:before="6"/>
        <w:rPr>
          <w:sz w:val="21"/>
        </w:rPr>
      </w:pPr>
    </w:p>
    <w:p>
      <w:pPr>
        <w:pStyle w:val="Heading4"/>
        <w:spacing w:line="360" w:lineRule="auto"/>
        <w:ind w:left="763" w:right="5283"/>
      </w:pPr>
      <w:r>
        <w:rPr/>
        <w:t>Código de la oficina contable: L01380316 Código del órgano gestor: L01380316</w:t>
      </w:r>
    </w:p>
    <w:p>
      <w:pPr>
        <w:spacing w:before="0"/>
        <w:ind w:left="763" w:right="0" w:firstLine="0"/>
        <w:jc w:val="left"/>
        <w:rPr>
          <w:b/>
          <w:sz w:val="22"/>
        </w:rPr>
      </w:pPr>
      <w:r>
        <w:rPr>
          <w:b/>
          <w:sz w:val="22"/>
        </w:rPr>
        <w:t>Código de la unidad de tramitación: L01380316</w:t>
      </w:r>
    </w:p>
    <w:p>
      <w:pPr>
        <w:pStyle w:val="BodyText"/>
        <w:rPr>
          <w:b/>
          <w:sz w:val="24"/>
        </w:rPr>
      </w:pPr>
    </w:p>
    <w:p>
      <w:pPr>
        <w:pStyle w:val="BodyText"/>
        <w:rPr>
          <w:b/>
          <w:sz w:val="20"/>
        </w:rPr>
      </w:pPr>
    </w:p>
    <w:p>
      <w:pPr>
        <w:pStyle w:val="BodyText"/>
        <w:spacing w:line="276" w:lineRule="auto"/>
        <w:ind w:left="479" w:right="402"/>
        <w:jc w:val="both"/>
      </w:pPr>
      <w:r>
        <w:rPr/>
        <w:t>La presentación de facturas electrónicas exigirá que la contratista y en su caso, la entidad endosataria de las mismas, esté dada de alta en la base de terceros acreedores con la Gerencia Municipal de Los Realejos.</w:t>
      </w:r>
    </w:p>
    <w:p>
      <w:pPr>
        <w:pStyle w:val="BodyText"/>
        <w:spacing w:before="6"/>
        <w:rPr>
          <w:sz w:val="25"/>
        </w:rPr>
      </w:pPr>
    </w:p>
    <w:p>
      <w:pPr>
        <w:spacing w:line="276" w:lineRule="auto" w:before="0"/>
        <w:ind w:left="479" w:right="387" w:firstLine="0"/>
        <w:jc w:val="both"/>
        <w:rPr>
          <w:sz w:val="22"/>
        </w:rPr>
      </w:pPr>
      <w:r>
        <w:rPr>
          <w:b/>
          <w:sz w:val="22"/>
        </w:rPr>
        <w:t>26.3.</w:t>
      </w:r>
      <w:r>
        <w:rPr>
          <w:sz w:val="22"/>
        </w:rPr>
        <w:t>- Si la prestación se ha recibido de conformidad y la factura se ha tramitado correctamente por</w:t>
      </w:r>
      <w:r>
        <w:rPr>
          <w:spacing w:val="-13"/>
          <w:sz w:val="22"/>
        </w:rPr>
        <w:t> </w:t>
      </w:r>
      <w:r>
        <w:rPr>
          <w:spacing w:val="-3"/>
          <w:sz w:val="22"/>
        </w:rPr>
        <w:t>la</w:t>
      </w:r>
      <w:r>
        <w:rPr>
          <w:spacing w:val="-10"/>
          <w:sz w:val="22"/>
        </w:rPr>
        <w:t> </w:t>
      </w:r>
      <w:r>
        <w:rPr>
          <w:sz w:val="22"/>
        </w:rPr>
        <w:t>contratista,</w:t>
      </w:r>
      <w:r>
        <w:rPr>
          <w:spacing w:val="-15"/>
          <w:sz w:val="22"/>
        </w:rPr>
        <w:t> </w:t>
      </w:r>
      <w:r>
        <w:rPr>
          <w:sz w:val="22"/>
        </w:rPr>
        <w:t>la</w:t>
      </w:r>
      <w:r>
        <w:rPr>
          <w:spacing w:val="-15"/>
          <w:sz w:val="22"/>
        </w:rPr>
        <w:t> </w:t>
      </w:r>
      <w:r>
        <w:rPr>
          <w:sz w:val="22"/>
        </w:rPr>
        <w:t>Administración</w:t>
      </w:r>
      <w:r>
        <w:rPr>
          <w:spacing w:val="-14"/>
          <w:sz w:val="22"/>
        </w:rPr>
        <w:t> </w:t>
      </w:r>
      <w:r>
        <w:rPr>
          <w:sz w:val="22"/>
        </w:rPr>
        <w:t>contratante</w:t>
      </w:r>
      <w:r>
        <w:rPr>
          <w:spacing w:val="-15"/>
          <w:sz w:val="22"/>
        </w:rPr>
        <w:t> </w:t>
      </w:r>
      <w:r>
        <w:rPr>
          <w:sz w:val="22"/>
        </w:rPr>
        <w:t>deberá</w:t>
      </w:r>
      <w:r>
        <w:rPr>
          <w:spacing w:val="-14"/>
          <w:sz w:val="22"/>
        </w:rPr>
        <w:t> </w:t>
      </w:r>
      <w:r>
        <w:rPr>
          <w:sz w:val="22"/>
        </w:rPr>
        <w:t>abonarla</w:t>
      </w:r>
      <w:r>
        <w:rPr>
          <w:spacing w:val="-15"/>
          <w:sz w:val="22"/>
        </w:rPr>
        <w:t> </w:t>
      </w:r>
      <w:r>
        <w:rPr>
          <w:sz w:val="22"/>
        </w:rPr>
        <w:t>dentro</w:t>
      </w:r>
      <w:r>
        <w:rPr>
          <w:spacing w:val="-14"/>
          <w:sz w:val="22"/>
        </w:rPr>
        <w:t> </w:t>
      </w:r>
      <w:r>
        <w:rPr>
          <w:sz w:val="22"/>
        </w:rPr>
        <w:t>de</w:t>
      </w:r>
      <w:r>
        <w:rPr>
          <w:spacing w:val="-15"/>
          <w:sz w:val="22"/>
        </w:rPr>
        <w:t> </w:t>
      </w:r>
      <w:r>
        <w:rPr>
          <w:sz w:val="22"/>
        </w:rPr>
        <w:t>los</w:t>
      </w:r>
      <w:r>
        <w:rPr>
          <w:spacing w:val="-8"/>
          <w:sz w:val="22"/>
        </w:rPr>
        <w:t> </w:t>
      </w:r>
      <w:r>
        <w:rPr>
          <w:b/>
          <w:sz w:val="22"/>
        </w:rPr>
        <w:t>TREINTA</w:t>
      </w:r>
      <w:r>
        <w:rPr>
          <w:b/>
          <w:spacing w:val="-17"/>
          <w:sz w:val="22"/>
        </w:rPr>
        <w:t> </w:t>
      </w:r>
      <w:r>
        <w:rPr>
          <w:b/>
          <w:sz w:val="22"/>
        </w:rPr>
        <w:t>(30)</w:t>
      </w:r>
      <w:r>
        <w:rPr>
          <w:b/>
          <w:spacing w:val="-13"/>
          <w:sz w:val="22"/>
        </w:rPr>
        <w:t> </w:t>
      </w:r>
      <w:r>
        <w:rPr>
          <w:b/>
          <w:sz w:val="22"/>
        </w:rPr>
        <w:t>DÍAS </w:t>
      </w:r>
      <w:r>
        <w:rPr>
          <w:sz w:val="22"/>
        </w:rPr>
        <w:t>siguientes a la </w:t>
      </w:r>
      <w:r>
        <w:rPr>
          <w:b/>
          <w:spacing w:val="-3"/>
          <w:sz w:val="22"/>
        </w:rPr>
        <w:t>fecha </w:t>
      </w:r>
      <w:r>
        <w:rPr>
          <w:b/>
          <w:sz w:val="22"/>
        </w:rPr>
        <w:t>del acto de recepción o</w:t>
      </w:r>
      <w:r>
        <w:rPr>
          <w:b/>
          <w:spacing w:val="3"/>
          <w:sz w:val="22"/>
        </w:rPr>
        <w:t> </w:t>
      </w:r>
      <w:r>
        <w:rPr>
          <w:b/>
          <w:sz w:val="22"/>
        </w:rPr>
        <w:t>conformidad</w:t>
      </w:r>
      <w:r>
        <w:rPr>
          <w:sz w:val="22"/>
        </w:rPr>
        <w:t>.</w:t>
      </w:r>
    </w:p>
    <w:p>
      <w:pPr>
        <w:spacing w:after="0" w:line="276" w:lineRule="auto"/>
        <w:jc w:val="both"/>
        <w:rPr>
          <w:sz w:val="22"/>
        </w:rPr>
        <w:sectPr>
          <w:pgSz w:w="11910" w:h="16840"/>
          <w:pgMar w:header="0" w:footer="0" w:top="1580" w:bottom="280" w:left="1220" w:right="320"/>
        </w:sectPr>
      </w:pPr>
    </w:p>
    <w:p>
      <w:pPr>
        <w:pStyle w:val="BodyText"/>
        <w:spacing w:line="276" w:lineRule="auto" w:before="91"/>
        <w:ind w:left="479" w:right="406"/>
        <w:jc w:val="both"/>
      </w:pPr>
      <w:r>
        <w:rPr/>
        <w:t>Si</w:t>
      </w:r>
      <w:r>
        <w:rPr>
          <w:spacing w:val="-8"/>
        </w:rPr>
        <w:t> </w:t>
      </w:r>
      <w:r>
        <w:rPr/>
        <w:t>la</w:t>
      </w:r>
      <w:r>
        <w:rPr>
          <w:spacing w:val="-5"/>
        </w:rPr>
        <w:t> </w:t>
      </w:r>
      <w:r>
        <w:rPr/>
        <w:t>contratista</w:t>
      </w:r>
      <w:r>
        <w:rPr>
          <w:spacing w:val="-4"/>
        </w:rPr>
        <w:t> </w:t>
      </w:r>
      <w:r>
        <w:rPr/>
        <w:t>incumpliera</w:t>
      </w:r>
      <w:r>
        <w:rPr>
          <w:spacing w:val="-10"/>
        </w:rPr>
        <w:t> </w:t>
      </w:r>
      <w:r>
        <w:rPr/>
        <w:t>el</w:t>
      </w:r>
      <w:r>
        <w:rPr>
          <w:spacing w:val="-7"/>
        </w:rPr>
        <w:t> </w:t>
      </w:r>
      <w:r>
        <w:rPr/>
        <w:t>plazo</w:t>
      </w:r>
      <w:r>
        <w:rPr>
          <w:spacing w:val="-9"/>
        </w:rPr>
        <w:t> </w:t>
      </w:r>
      <w:r>
        <w:rPr/>
        <w:t>fijado</w:t>
      </w:r>
      <w:r>
        <w:rPr>
          <w:spacing w:val="-10"/>
        </w:rPr>
        <w:t> </w:t>
      </w:r>
      <w:r>
        <w:rPr/>
        <w:t>en</w:t>
      </w:r>
      <w:r>
        <w:rPr>
          <w:spacing w:val="-4"/>
        </w:rPr>
        <w:t> </w:t>
      </w:r>
      <w:r>
        <w:rPr/>
        <w:t>este</w:t>
      </w:r>
      <w:r>
        <w:rPr>
          <w:spacing w:val="-15"/>
        </w:rPr>
        <w:t> </w:t>
      </w:r>
      <w:r>
        <w:rPr/>
        <w:t>pliego</w:t>
      </w:r>
      <w:r>
        <w:rPr>
          <w:spacing w:val="-9"/>
        </w:rPr>
        <w:t> </w:t>
      </w:r>
      <w:r>
        <w:rPr/>
        <w:t>para</w:t>
      </w:r>
      <w:r>
        <w:rPr>
          <w:spacing w:val="-9"/>
        </w:rPr>
        <w:t> </w:t>
      </w:r>
      <w:r>
        <w:rPr/>
        <w:t>la</w:t>
      </w:r>
      <w:r>
        <w:rPr>
          <w:spacing w:val="-10"/>
        </w:rPr>
        <w:t> </w:t>
      </w:r>
      <w:r>
        <w:rPr/>
        <w:t>presentación</w:t>
      </w:r>
      <w:r>
        <w:rPr>
          <w:spacing w:val="-9"/>
        </w:rPr>
        <w:t> </w:t>
      </w:r>
      <w:r>
        <w:rPr/>
        <w:t>de</w:t>
      </w:r>
      <w:r>
        <w:rPr>
          <w:spacing w:val="-10"/>
        </w:rPr>
        <w:t> </w:t>
      </w:r>
      <w:r>
        <w:rPr/>
        <w:t>la</w:t>
      </w:r>
      <w:r>
        <w:rPr>
          <w:spacing w:val="-9"/>
        </w:rPr>
        <w:t> </w:t>
      </w:r>
      <w:r>
        <w:rPr/>
        <w:t>factura,</w:t>
      </w:r>
      <w:r>
        <w:rPr>
          <w:spacing w:val="-6"/>
        </w:rPr>
        <w:t> </w:t>
      </w:r>
      <w:r>
        <w:rPr/>
        <w:t>o</w:t>
      </w:r>
      <w:r>
        <w:rPr>
          <w:spacing w:val="-9"/>
        </w:rPr>
        <w:t> </w:t>
      </w:r>
      <w:r>
        <w:rPr/>
        <w:t>esta se </w:t>
      </w:r>
      <w:r>
        <w:rPr>
          <w:spacing w:val="-3"/>
        </w:rPr>
        <w:t>le </w:t>
      </w:r>
      <w:r>
        <w:rPr/>
        <w:t>devolviera por no reunir los requisitos exigidos, el plazo para efectuar el abono </w:t>
      </w:r>
      <w:r>
        <w:rPr>
          <w:spacing w:val="-3"/>
        </w:rPr>
        <w:t>se </w:t>
      </w:r>
      <w:r>
        <w:rPr/>
        <w:t>contará desde </w:t>
      </w:r>
      <w:r>
        <w:rPr>
          <w:spacing w:val="-3"/>
        </w:rPr>
        <w:t>la </w:t>
      </w:r>
      <w:r>
        <w:rPr/>
        <w:t>fecha de </w:t>
      </w:r>
      <w:r>
        <w:rPr>
          <w:spacing w:val="-3"/>
        </w:rPr>
        <w:t>la </w:t>
      </w:r>
      <w:r>
        <w:rPr/>
        <w:t>correcta presentación de la</w:t>
      </w:r>
      <w:r>
        <w:rPr>
          <w:spacing w:val="10"/>
        </w:rPr>
        <w:t> </w:t>
      </w:r>
      <w:r>
        <w:rPr/>
        <w:t>factura.</w:t>
      </w:r>
    </w:p>
    <w:p>
      <w:pPr>
        <w:pStyle w:val="BodyText"/>
        <w:spacing w:before="1"/>
        <w:rPr>
          <w:sz w:val="25"/>
        </w:rPr>
      </w:pPr>
    </w:p>
    <w:p>
      <w:pPr>
        <w:pStyle w:val="BodyText"/>
        <w:spacing w:line="276" w:lineRule="auto" w:before="1"/>
        <w:ind w:left="479" w:right="397"/>
        <w:jc w:val="both"/>
      </w:pPr>
      <w:r>
        <w:rPr/>
        <w:t>En</w:t>
      </w:r>
      <w:r>
        <w:rPr>
          <w:spacing w:val="-14"/>
        </w:rPr>
        <w:t> </w:t>
      </w:r>
      <w:r>
        <w:rPr/>
        <w:t>caso</w:t>
      </w:r>
      <w:r>
        <w:rPr>
          <w:spacing w:val="-19"/>
        </w:rPr>
        <w:t> </w:t>
      </w:r>
      <w:r>
        <w:rPr/>
        <w:t>de</w:t>
      </w:r>
      <w:r>
        <w:rPr>
          <w:spacing w:val="-18"/>
        </w:rPr>
        <w:t> </w:t>
      </w:r>
      <w:r>
        <w:rPr/>
        <w:t>demora</w:t>
      </w:r>
      <w:r>
        <w:rPr>
          <w:spacing w:val="-14"/>
        </w:rPr>
        <w:t> </w:t>
      </w:r>
      <w:r>
        <w:rPr/>
        <w:t>por</w:t>
      </w:r>
      <w:r>
        <w:rPr>
          <w:spacing w:val="-16"/>
        </w:rPr>
        <w:t> </w:t>
      </w:r>
      <w:r>
        <w:rPr/>
        <w:t>la</w:t>
      </w:r>
      <w:r>
        <w:rPr>
          <w:spacing w:val="-14"/>
        </w:rPr>
        <w:t> </w:t>
      </w:r>
      <w:r>
        <w:rPr/>
        <w:t>Administración</w:t>
      </w:r>
      <w:r>
        <w:rPr>
          <w:spacing w:val="-18"/>
        </w:rPr>
        <w:t> </w:t>
      </w:r>
      <w:r>
        <w:rPr/>
        <w:t>en</w:t>
      </w:r>
      <w:r>
        <w:rPr>
          <w:spacing w:val="-19"/>
        </w:rPr>
        <w:t> </w:t>
      </w:r>
      <w:r>
        <w:rPr/>
        <w:t>el</w:t>
      </w:r>
      <w:r>
        <w:rPr>
          <w:spacing w:val="-16"/>
        </w:rPr>
        <w:t> </w:t>
      </w:r>
      <w:r>
        <w:rPr/>
        <w:t>pago</w:t>
      </w:r>
      <w:r>
        <w:rPr>
          <w:spacing w:val="-14"/>
        </w:rPr>
        <w:t> </w:t>
      </w:r>
      <w:r>
        <w:rPr/>
        <w:t>del</w:t>
      </w:r>
      <w:r>
        <w:rPr>
          <w:spacing w:val="-16"/>
        </w:rPr>
        <w:t> </w:t>
      </w:r>
      <w:r>
        <w:rPr/>
        <w:t>precio,</w:t>
      </w:r>
      <w:r>
        <w:rPr>
          <w:spacing w:val="-15"/>
        </w:rPr>
        <w:t> </w:t>
      </w:r>
      <w:r>
        <w:rPr/>
        <w:t>esta</w:t>
      </w:r>
      <w:r>
        <w:rPr>
          <w:spacing w:val="-19"/>
        </w:rPr>
        <w:t> </w:t>
      </w:r>
      <w:r>
        <w:rPr/>
        <w:t>deberá</w:t>
      </w:r>
      <w:r>
        <w:rPr>
          <w:spacing w:val="-13"/>
        </w:rPr>
        <w:t> </w:t>
      </w:r>
      <w:r>
        <w:rPr/>
        <w:t>abonar</w:t>
      </w:r>
      <w:r>
        <w:rPr>
          <w:spacing w:val="-17"/>
        </w:rPr>
        <w:t> </w:t>
      </w:r>
      <w:r>
        <w:rPr/>
        <w:t>a</w:t>
      </w:r>
      <w:r>
        <w:rPr>
          <w:spacing w:val="-13"/>
        </w:rPr>
        <w:t> </w:t>
      </w:r>
      <w:r>
        <w:rPr>
          <w:spacing w:val="-3"/>
        </w:rPr>
        <w:t>la</w:t>
      </w:r>
      <w:r>
        <w:rPr>
          <w:spacing w:val="-14"/>
        </w:rPr>
        <w:t> </w:t>
      </w:r>
      <w:r>
        <w:rPr/>
        <w:t>contratista, a</w:t>
      </w:r>
      <w:r>
        <w:rPr>
          <w:spacing w:val="-10"/>
        </w:rPr>
        <w:t> </w:t>
      </w:r>
      <w:r>
        <w:rPr/>
        <w:t>partir</w:t>
      </w:r>
      <w:r>
        <w:rPr>
          <w:spacing w:val="-12"/>
        </w:rPr>
        <w:t> </w:t>
      </w:r>
      <w:r>
        <w:rPr/>
        <w:t>del</w:t>
      </w:r>
      <w:r>
        <w:rPr>
          <w:spacing w:val="-12"/>
        </w:rPr>
        <w:t> </w:t>
      </w:r>
      <w:r>
        <w:rPr/>
        <w:t>cumplimiento</w:t>
      </w:r>
      <w:r>
        <w:rPr>
          <w:spacing w:val="-9"/>
        </w:rPr>
        <w:t> </w:t>
      </w:r>
      <w:r>
        <w:rPr/>
        <w:t>de</w:t>
      </w:r>
      <w:r>
        <w:rPr>
          <w:spacing w:val="-15"/>
        </w:rPr>
        <w:t> </w:t>
      </w:r>
      <w:r>
        <w:rPr/>
        <w:t>dicho</w:t>
      </w:r>
      <w:r>
        <w:rPr>
          <w:spacing w:val="-9"/>
        </w:rPr>
        <w:t> </w:t>
      </w:r>
      <w:r>
        <w:rPr/>
        <w:t>plazo,</w:t>
      </w:r>
      <w:r>
        <w:rPr>
          <w:spacing w:val="-15"/>
        </w:rPr>
        <w:t> </w:t>
      </w:r>
      <w:r>
        <w:rPr/>
        <w:t>los</w:t>
      </w:r>
      <w:r>
        <w:rPr>
          <w:spacing w:val="-11"/>
        </w:rPr>
        <w:t> </w:t>
      </w:r>
      <w:r>
        <w:rPr/>
        <w:t>intereses</w:t>
      </w:r>
      <w:r>
        <w:rPr>
          <w:spacing w:val="-11"/>
        </w:rPr>
        <w:t> </w:t>
      </w:r>
      <w:r>
        <w:rPr/>
        <w:t>de</w:t>
      </w:r>
      <w:r>
        <w:rPr>
          <w:spacing w:val="-14"/>
        </w:rPr>
        <w:t> </w:t>
      </w:r>
      <w:r>
        <w:rPr/>
        <w:t>demora</w:t>
      </w:r>
      <w:r>
        <w:rPr>
          <w:spacing w:val="-10"/>
        </w:rPr>
        <w:t> </w:t>
      </w:r>
      <w:r>
        <w:rPr/>
        <w:t>y</w:t>
      </w:r>
      <w:r>
        <w:rPr>
          <w:spacing w:val="-11"/>
        </w:rPr>
        <w:t> </w:t>
      </w:r>
      <w:r>
        <w:rPr>
          <w:spacing w:val="-3"/>
        </w:rPr>
        <w:t>la</w:t>
      </w:r>
      <w:r>
        <w:rPr>
          <w:spacing w:val="-9"/>
        </w:rPr>
        <w:t> </w:t>
      </w:r>
      <w:r>
        <w:rPr/>
        <w:t>indemnización</w:t>
      </w:r>
      <w:r>
        <w:rPr>
          <w:spacing w:val="-14"/>
        </w:rPr>
        <w:t> </w:t>
      </w:r>
      <w:r>
        <w:rPr/>
        <w:t>por</w:t>
      </w:r>
      <w:r>
        <w:rPr>
          <w:spacing w:val="-13"/>
        </w:rPr>
        <w:t> </w:t>
      </w:r>
      <w:r>
        <w:rPr/>
        <w:t>los</w:t>
      </w:r>
      <w:r>
        <w:rPr>
          <w:spacing w:val="-16"/>
        </w:rPr>
        <w:t> </w:t>
      </w:r>
      <w:r>
        <w:rPr/>
        <w:t>costes de</w:t>
      </w:r>
      <w:r>
        <w:rPr>
          <w:spacing w:val="-4"/>
        </w:rPr>
        <w:t> </w:t>
      </w:r>
      <w:r>
        <w:rPr/>
        <w:t>cobro</w:t>
      </w:r>
      <w:r>
        <w:rPr>
          <w:spacing w:val="-9"/>
        </w:rPr>
        <w:t> </w:t>
      </w:r>
      <w:r>
        <w:rPr/>
        <w:t>en</w:t>
      </w:r>
      <w:r>
        <w:rPr>
          <w:spacing w:val="-4"/>
        </w:rPr>
        <w:t> </w:t>
      </w:r>
      <w:r>
        <w:rPr/>
        <w:t>los</w:t>
      </w:r>
      <w:r>
        <w:rPr>
          <w:spacing w:val="-6"/>
        </w:rPr>
        <w:t> </w:t>
      </w:r>
      <w:r>
        <w:rPr/>
        <w:t>términos</w:t>
      </w:r>
      <w:r>
        <w:rPr>
          <w:spacing w:val="-11"/>
        </w:rPr>
        <w:t> </w:t>
      </w:r>
      <w:r>
        <w:rPr/>
        <w:t>previstos</w:t>
      </w:r>
      <w:r>
        <w:rPr>
          <w:spacing w:val="-6"/>
        </w:rPr>
        <w:t> </w:t>
      </w:r>
      <w:r>
        <w:rPr/>
        <w:t>en</w:t>
      </w:r>
      <w:r>
        <w:rPr>
          <w:spacing w:val="-3"/>
        </w:rPr>
        <w:t> </w:t>
      </w:r>
      <w:r>
        <w:rPr/>
        <w:t>la</w:t>
      </w:r>
      <w:r>
        <w:rPr>
          <w:spacing w:val="-9"/>
        </w:rPr>
        <w:t> </w:t>
      </w:r>
      <w:r>
        <w:rPr/>
        <w:t>Ley</w:t>
      </w:r>
      <w:r>
        <w:rPr>
          <w:spacing w:val="-11"/>
        </w:rPr>
        <w:t> </w:t>
      </w:r>
      <w:r>
        <w:rPr/>
        <w:t>3/2004,</w:t>
      </w:r>
      <w:r>
        <w:rPr>
          <w:spacing w:val="-5"/>
        </w:rPr>
        <w:t> </w:t>
      </w:r>
      <w:r>
        <w:rPr/>
        <w:t>de</w:t>
      </w:r>
      <w:r>
        <w:rPr>
          <w:spacing w:val="5"/>
        </w:rPr>
        <w:t> </w:t>
      </w:r>
      <w:r>
        <w:rPr/>
        <w:t>29</w:t>
      </w:r>
      <w:r>
        <w:rPr>
          <w:spacing w:val="-4"/>
        </w:rPr>
        <w:t> </w:t>
      </w:r>
      <w:r>
        <w:rPr/>
        <w:t>de</w:t>
      </w:r>
      <w:r>
        <w:rPr>
          <w:spacing w:val="-4"/>
        </w:rPr>
        <w:t> </w:t>
      </w:r>
      <w:r>
        <w:rPr/>
        <w:t>diciembre,</w:t>
      </w:r>
      <w:r>
        <w:rPr>
          <w:spacing w:val="-5"/>
        </w:rPr>
        <w:t> </w:t>
      </w:r>
      <w:r>
        <w:rPr/>
        <w:t>por</w:t>
      </w:r>
      <w:r>
        <w:rPr>
          <w:spacing w:val="-8"/>
        </w:rPr>
        <w:t> </w:t>
      </w:r>
      <w:r>
        <w:rPr/>
        <w:t>la</w:t>
      </w:r>
      <w:r>
        <w:rPr>
          <w:spacing w:val="-3"/>
        </w:rPr>
        <w:t> </w:t>
      </w:r>
      <w:r>
        <w:rPr/>
        <w:t>que</w:t>
      </w:r>
      <w:r>
        <w:rPr>
          <w:spacing w:val="-4"/>
        </w:rPr>
        <w:t> </w:t>
      </w:r>
      <w:r>
        <w:rPr>
          <w:spacing w:val="-3"/>
        </w:rPr>
        <w:t>se</w:t>
      </w:r>
      <w:r>
        <w:rPr>
          <w:spacing w:val="-4"/>
        </w:rPr>
        <w:t> </w:t>
      </w:r>
      <w:r>
        <w:rPr/>
        <w:t>establecen medidas de lucha contra la morosidad en las operaciones</w:t>
      </w:r>
      <w:r>
        <w:rPr>
          <w:spacing w:val="-1"/>
        </w:rPr>
        <w:t> </w:t>
      </w:r>
      <w:r>
        <w:rPr/>
        <w:t>comerciales.</w:t>
      </w:r>
    </w:p>
    <w:p>
      <w:pPr>
        <w:pStyle w:val="BodyText"/>
        <w:spacing w:before="3"/>
        <w:rPr>
          <w:sz w:val="25"/>
        </w:rPr>
      </w:pPr>
    </w:p>
    <w:p>
      <w:pPr>
        <w:pStyle w:val="BodyText"/>
        <w:spacing w:line="276" w:lineRule="auto"/>
        <w:ind w:left="479" w:right="394"/>
        <w:jc w:val="both"/>
      </w:pPr>
      <w:r>
        <w:rPr/>
        <w:t>Si</w:t>
      </w:r>
      <w:r>
        <w:rPr>
          <w:spacing w:val="-12"/>
        </w:rPr>
        <w:t> </w:t>
      </w:r>
      <w:r>
        <w:rPr/>
        <w:t>la</w:t>
      </w:r>
      <w:r>
        <w:rPr>
          <w:spacing w:val="-8"/>
        </w:rPr>
        <w:t> </w:t>
      </w:r>
      <w:r>
        <w:rPr/>
        <w:t>demora</w:t>
      </w:r>
      <w:r>
        <w:rPr>
          <w:spacing w:val="-14"/>
        </w:rPr>
        <w:t> </w:t>
      </w:r>
      <w:r>
        <w:rPr/>
        <w:t>en</w:t>
      </w:r>
      <w:r>
        <w:rPr>
          <w:spacing w:val="-8"/>
        </w:rPr>
        <w:t> </w:t>
      </w:r>
      <w:r>
        <w:rPr/>
        <w:t>el</w:t>
      </w:r>
      <w:r>
        <w:rPr>
          <w:spacing w:val="-16"/>
        </w:rPr>
        <w:t> </w:t>
      </w:r>
      <w:r>
        <w:rPr/>
        <w:t>pago</w:t>
      </w:r>
      <w:r>
        <w:rPr>
          <w:spacing w:val="-9"/>
        </w:rPr>
        <w:t> </w:t>
      </w:r>
      <w:r>
        <w:rPr/>
        <w:t>fuese</w:t>
      </w:r>
      <w:r>
        <w:rPr>
          <w:spacing w:val="-8"/>
        </w:rPr>
        <w:t> </w:t>
      </w:r>
      <w:r>
        <w:rPr/>
        <w:t>superior</w:t>
      </w:r>
      <w:r>
        <w:rPr>
          <w:spacing w:val="-12"/>
        </w:rPr>
        <w:t> </w:t>
      </w:r>
      <w:r>
        <w:rPr/>
        <w:t>a</w:t>
      </w:r>
      <w:r>
        <w:rPr>
          <w:spacing w:val="-8"/>
        </w:rPr>
        <w:t> </w:t>
      </w:r>
      <w:r>
        <w:rPr/>
        <w:t>cuatro</w:t>
      </w:r>
      <w:r>
        <w:rPr>
          <w:spacing w:val="-13"/>
        </w:rPr>
        <w:t> </w:t>
      </w:r>
      <w:r>
        <w:rPr/>
        <w:t>meses,</w:t>
      </w:r>
      <w:r>
        <w:rPr>
          <w:spacing w:val="-15"/>
        </w:rPr>
        <w:t> </w:t>
      </w:r>
      <w:r>
        <w:rPr/>
        <w:t>contados</w:t>
      </w:r>
      <w:r>
        <w:rPr>
          <w:spacing w:val="-10"/>
        </w:rPr>
        <w:t> </w:t>
      </w:r>
      <w:r>
        <w:rPr/>
        <w:t>a</w:t>
      </w:r>
      <w:r>
        <w:rPr>
          <w:spacing w:val="-13"/>
        </w:rPr>
        <w:t> </w:t>
      </w:r>
      <w:r>
        <w:rPr/>
        <w:t>partir</w:t>
      </w:r>
      <w:r>
        <w:rPr>
          <w:spacing w:val="-17"/>
        </w:rPr>
        <w:t> </w:t>
      </w:r>
      <w:r>
        <w:rPr/>
        <w:t>del</w:t>
      </w:r>
      <w:r>
        <w:rPr>
          <w:spacing w:val="-11"/>
        </w:rPr>
        <w:t> </w:t>
      </w:r>
      <w:r>
        <w:rPr/>
        <w:t>vencimiento</w:t>
      </w:r>
      <w:r>
        <w:rPr>
          <w:spacing w:val="-13"/>
        </w:rPr>
        <w:t> </w:t>
      </w:r>
      <w:r>
        <w:rPr/>
        <w:t>del</w:t>
      </w:r>
      <w:r>
        <w:rPr>
          <w:spacing w:val="-12"/>
        </w:rPr>
        <w:t> </w:t>
      </w:r>
      <w:r>
        <w:rPr/>
        <w:t>plazo a que se refiere el párrafo anterior, la contratista podrá proceder, en su caso, a la suspensión del cumplimiento del contrato, debiendo comunicar a la Administración con un mes de antelación, tal circunstancia, a efectos del reconocimiento de los derechos que puedan derivarse de dicha suspensión, en los términos establecidos en el</w:t>
      </w:r>
      <w:r>
        <w:rPr>
          <w:spacing w:val="-16"/>
        </w:rPr>
        <w:t> </w:t>
      </w:r>
      <w:r>
        <w:rPr/>
        <w:t>LCSP.</w:t>
      </w:r>
    </w:p>
    <w:p>
      <w:pPr>
        <w:pStyle w:val="BodyText"/>
        <w:spacing w:before="6"/>
        <w:rPr>
          <w:sz w:val="25"/>
        </w:rPr>
      </w:pPr>
    </w:p>
    <w:p>
      <w:pPr>
        <w:pStyle w:val="BodyText"/>
        <w:spacing w:line="276" w:lineRule="auto"/>
        <w:ind w:left="479" w:right="397"/>
        <w:jc w:val="both"/>
      </w:pPr>
      <w:r>
        <w:rPr/>
        <w:t>Si la demora de la Administración fuese superior a seis meses, contados a partir del vencimiento del</w:t>
      </w:r>
      <w:r>
        <w:rPr>
          <w:spacing w:val="-12"/>
        </w:rPr>
        <w:t> </w:t>
      </w:r>
      <w:r>
        <w:rPr/>
        <w:t>plazo</w:t>
      </w:r>
      <w:r>
        <w:rPr>
          <w:spacing w:val="-4"/>
        </w:rPr>
        <w:t> </w:t>
      </w:r>
      <w:r>
        <w:rPr/>
        <w:t>a</w:t>
      </w:r>
      <w:r>
        <w:rPr>
          <w:spacing w:val="-9"/>
        </w:rPr>
        <w:t> </w:t>
      </w:r>
      <w:r>
        <w:rPr/>
        <w:t>que</w:t>
      </w:r>
      <w:r>
        <w:rPr>
          <w:spacing w:val="-5"/>
        </w:rPr>
        <w:t> </w:t>
      </w:r>
      <w:r>
        <w:rPr>
          <w:spacing w:val="-3"/>
        </w:rPr>
        <w:t>se</w:t>
      </w:r>
      <w:r>
        <w:rPr>
          <w:spacing w:val="-4"/>
        </w:rPr>
        <w:t> </w:t>
      </w:r>
      <w:r>
        <w:rPr/>
        <w:t>refiere</w:t>
      </w:r>
      <w:r>
        <w:rPr>
          <w:spacing w:val="-9"/>
        </w:rPr>
        <w:t> </w:t>
      </w:r>
      <w:r>
        <w:rPr/>
        <w:t>el</w:t>
      </w:r>
      <w:r>
        <w:rPr>
          <w:spacing w:val="-12"/>
        </w:rPr>
        <w:t> </w:t>
      </w:r>
      <w:r>
        <w:rPr/>
        <w:t>párrafo</w:t>
      </w:r>
      <w:r>
        <w:rPr>
          <w:spacing w:val="-9"/>
        </w:rPr>
        <w:t> </w:t>
      </w:r>
      <w:r>
        <w:rPr/>
        <w:t>primero</w:t>
      </w:r>
      <w:r>
        <w:rPr>
          <w:spacing w:val="-9"/>
        </w:rPr>
        <w:t> </w:t>
      </w:r>
      <w:r>
        <w:rPr/>
        <w:t>de</w:t>
      </w:r>
      <w:r>
        <w:rPr>
          <w:spacing w:val="-9"/>
        </w:rPr>
        <w:t> </w:t>
      </w:r>
      <w:r>
        <w:rPr/>
        <w:t>la</w:t>
      </w:r>
      <w:r>
        <w:rPr>
          <w:spacing w:val="-8"/>
        </w:rPr>
        <w:t> </w:t>
      </w:r>
      <w:r>
        <w:rPr/>
        <w:t>presente</w:t>
      </w:r>
      <w:r>
        <w:rPr>
          <w:spacing w:val="-5"/>
        </w:rPr>
        <w:t> </w:t>
      </w:r>
      <w:r>
        <w:rPr/>
        <w:t>cláusula,</w:t>
      </w:r>
      <w:r>
        <w:rPr>
          <w:spacing w:val="-5"/>
        </w:rPr>
        <w:t> </w:t>
      </w:r>
      <w:r>
        <w:rPr>
          <w:spacing w:val="-3"/>
        </w:rPr>
        <w:t>la</w:t>
      </w:r>
      <w:r>
        <w:rPr>
          <w:spacing w:val="-4"/>
        </w:rPr>
        <w:t> </w:t>
      </w:r>
      <w:r>
        <w:rPr/>
        <w:t>contratista</w:t>
      </w:r>
      <w:r>
        <w:rPr>
          <w:spacing w:val="-4"/>
        </w:rPr>
        <w:t> </w:t>
      </w:r>
      <w:r>
        <w:rPr/>
        <w:t>tendrá</w:t>
      </w:r>
      <w:r>
        <w:rPr>
          <w:spacing w:val="-9"/>
        </w:rPr>
        <w:t> </w:t>
      </w:r>
      <w:r>
        <w:rPr/>
        <w:t>derecho, asimismo, a resolver el contrato y al resarcimiento de </w:t>
      </w:r>
      <w:r>
        <w:rPr>
          <w:spacing w:val="3"/>
        </w:rPr>
        <w:t>los </w:t>
      </w:r>
      <w:r>
        <w:rPr/>
        <w:t>perjuicios que como consecuencia de ello </w:t>
      </w:r>
      <w:r>
        <w:rPr>
          <w:spacing w:val="-3"/>
        </w:rPr>
        <w:t>se </w:t>
      </w:r>
      <w:r>
        <w:rPr/>
        <w:t>le</w:t>
      </w:r>
      <w:r>
        <w:rPr>
          <w:spacing w:val="4"/>
        </w:rPr>
        <w:t> </w:t>
      </w:r>
      <w:r>
        <w:rPr/>
        <w:t>originen.</w:t>
      </w:r>
    </w:p>
    <w:p>
      <w:pPr>
        <w:pStyle w:val="BodyText"/>
        <w:spacing w:before="3"/>
        <w:rPr>
          <w:sz w:val="25"/>
        </w:rPr>
      </w:pPr>
    </w:p>
    <w:p>
      <w:pPr>
        <w:pStyle w:val="BodyText"/>
        <w:spacing w:line="278" w:lineRule="auto" w:before="1"/>
        <w:ind w:left="479" w:right="405"/>
        <w:jc w:val="both"/>
      </w:pPr>
      <w:r>
        <w:rPr/>
        <w:t>El procedimiento para hacer efectivas las deudas de la Administración contratante será el establecido en el artículo 199 de la LCSP.</w:t>
      </w:r>
    </w:p>
    <w:p>
      <w:pPr>
        <w:pStyle w:val="BodyText"/>
        <w:spacing w:before="10"/>
        <w:rPr>
          <w:sz w:val="24"/>
        </w:rPr>
      </w:pPr>
    </w:p>
    <w:p>
      <w:pPr>
        <w:pStyle w:val="BodyText"/>
        <w:spacing w:line="276" w:lineRule="auto"/>
        <w:ind w:left="479" w:right="387"/>
        <w:jc w:val="both"/>
      </w:pPr>
      <w:r>
        <w:rPr>
          <w:b/>
          <w:spacing w:val="-3"/>
        </w:rPr>
        <w:t>26.4.- </w:t>
      </w:r>
      <w:r>
        <w:rPr/>
        <w:t>La </w:t>
      </w:r>
      <w:r>
        <w:rPr>
          <w:spacing w:val="-4"/>
        </w:rPr>
        <w:t>contratista podrá </w:t>
      </w:r>
      <w:r>
        <w:rPr>
          <w:spacing w:val="-3"/>
        </w:rPr>
        <w:t>ceder </w:t>
      </w:r>
      <w:r>
        <w:rPr/>
        <w:t>a una </w:t>
      </w:r>
      <w:r>
        <w:rPr>
          <w:spacing w:val="-5"/>
        </w:rPr>
        <w:t>tercera </w:t>
      </w:r>
      <w:r>
        <w:rPr>
          <w:spacing w:val="-4"/>
        </w:rPr>
        <w:t>persona, </w:t>
      </w:r>
      <w:r>
        <w:rPr/>
        <w:t>por </w:t>
      </w:r>
      <w:r>
        <w:rPr>
          <w:spacing w:val="-4"/>
        </w:rPr>
        <w:t>cualquiera </w:t>
      </w:r>
      <w:r>
        <w:rPr/>
        <w:t>de los </w:t>
      </w:r>
      <w:r>
        <w:rPr>
          <w:spacing w:val="-3"/>
        </w:rPr>
        <w:t>medios </w:t>
      </w:r>
      <w:r>
        <w:rPr>
          <w:spacing w:val="-4"/>
        </w:rPr>
        <w:t>legalmente establecidos, </w:t>
      </w:r>
      <w:r>
        <w:rPr/>
        <w:t>su </w:t>
      </w:r>
      <w:r>
        <w:rPr>
          <w:spacing w:val="-4"/>
        </w:rPr>
        <w:t>derecho </w:t>
      </w:r>
      <w:r>
        <w:rPr/>
        <w:t>a </w:t>
      </w:r>
      <w:r>
        <w:rPr>
          <w:spacing w:val="-4"/>
        </w:rPr>
        <w:t>cobrar </w:t>
      </w:r>
      <w:r>
        <w:rPr/>
        <w:t>el </w:t>
      </w:r>
      <w:r>
        <w:rPr>
          <w:spacing w:val="-4"/>
        </w:rPr>
        <w:t>precio </w:t>
      </w:r>
      <w:r>
        <w:rPr/>
        <w:t>del </w:t>
      </w:r>
      <w:r>
        <w:rPr>
          <w:spacing w:val="-4"/>
        </w:rPr>
        <w:t>contrato, pero para </w:t>
      </w:r>
      <w:r>
        <w:rPr/>
        <w:t>que </w:t>
      </w:r>
      <w:r>
        <w:rPr>
          <w:spacing w:val="-4"/>
        </w:rPr>
        <w:t>dicha cesión surta </w:t>
      </w:r>
      <w:r>
        <w:rPr>
          <w:spacing w:val="-3"/>
        </w:rPr>
        <w:t>efectos, </w:t>
      </w:r>
      <w:r>
        <w:rPr/>
        <w:t>y la </w:t>
      </w:r>
      <w:r>
        <w:rPr>
          <w:spacing w:val="-4"/>
        </w:rPr>
        <w:t>Administración expida </w:t>
      </w:r>
      <w:r>
        <w:rPr/>
        <w:t>el </w:t>
      </w:r>
      <w:r>
        <w:rPr>
          <w:spacing w:val="-3"/>
        </w:rPr>
        <w:t>mandamiento </w:t>
      </w:r>
      <w:r>
        <w:rPr/>
        <w:t>de </w:t>
      </w:r>
      <w:r>
        <w:rPr>
          <w:spacing w:val="-4"/>
        </w:rPr>
        <w:t>pago </w:t>
      </w:r>
      <w:r>
        <w:rPr/>
        <w:t>a </w:t>
      </w:r>
      <w:r>
        <w:rPr>
          <w:spacing w:val="-3"/>
        </w:rPr>
        <w:t>favor </w:t>
      </w:r>
      <w:r>
        <w:rPr/>
        <w:t>del </w:t>
      </w:r>
      <w:r>
        <w:rPr>
          <w:spacing w:val="-4"/>
        </w:rPr>
        <w:t>cesionario, </w:t>
      </w:r>
      <w:r>
        <w:rPr/>
        <w:t>es </w:t>
      </w:r>
      <w:r>
        <w:rPr>
          <w:spacing w:val="-4"/>
        </w:rPr>
        <w:t>preciso </w:t>
      </w:r>
      <w:r>
        <w:rPr/>
        <w:t>que se </w:t>
      </w:r>
      <w:r>
        <w:rPr>
          <w:spacing w:val="-3"/>
        </w:rPr>
        <w:t>le </w:t>
      </w:r>
      <w:r>
        <w:rPr>
          <w:spacing w:val="-4"/>
        </w:rPr>
        <w:t>notifique fehacientemente </w:t>
      </w:r>
      <w:r>
        <w:rPr/>
        <w:t>a </w:t>
      </w:r>
      <w:r>
        <w:rPr>
          <w:spacing w:val="-3"/>
        </w:rPr>
        <w:t>esta </w:t>
      </w:r>
      <w:r>
        <w:rPr>
          <w:spacing w:val="-4"/>
        </w:rPr>
        <w:t>última </w:t>
      </w:r>
      <w:r>
        <w:rPr/>
        <w:t>el </w:t>
      </w:r>
      <w:r>
        <w:rPr>
          <w:spacing w:val="-4"/>
        </w:rPr>
        <w:t>acuerdo </w:t>
      </w:r>
      <w:r>
        <w:rPr/>
        <w:t>de cesión.</w:t>
      </w:r>
    </w:p>
    <w:p>
      <w:pPr>
        <w:pStyle w:val="BodyText"/>
        <w:spacing w:before="4"/>
        <w:rPr>
          <w:sz w:val="25"/>
        </w:rPr>
      </w:pPr>
    </w:p>
    <w:p>
      <w:pPr>
        <w:pStyle w:val="Heading4"/>
        <w:jc w:val="both"/>
      </w:pPr>
      <w:r>
        <w:rPr/>
        <w:t>27.- </w:t>
      </w:r>
      <w:r>
        <w:rPr>
          <w:u w:val="thick"/>
        </w:rPr>
        <w:t>INCUMPLIMIENTOS DEL CONTRATO</w:t>
      </w:r>
    </w:p>
    <w:p>
      <w:pPr>
        <w:pStyle w:val="BodyText"/>
        <w:spacing w:before="9"/>
        <w:rPr>
          <w:b/>
          <w:sz w:val="20"/>
        </w:rPr>
      </w:pPr>
    </w:p>
    <w:p>
      <w:pPr>
        <w:spacing w:before="94"/>
        <w:ind w:left="479" w:right="0" w:firstLine="0"/>
        <w:jc w:val="left"/>
        <w:rPr>
          <w:b/>
          <w:sz w:val="22"/>
        </w:rPr>
      </w:pPr>
      <w:r>
        <w:rPr>
          <w:b/>
          <w:sz w:val="22"/>
        </w:rPr>
        <w:t>27.1.- </w:t>
      </w:r>
      <w:r>
        <w:rPr>
          <w:b/>
          <w:sz w:val="22"/>
          <w:u w:val="thick"/>
        </w:rPr>
        <w:t>Incumplimiento de plazos</w:t>
      </w:r>
    </w:p>
    <w:p>
      <w:pPr>
        <w:pStyle w:val="BodyText"/>
        <w:spacing w:before="4"/>
        <w:rPr>
          <w:b/>
          <w:sz w:val="20"/>
        </w:rPr>
      </w:pPr>
    </w:p>
    <w:p>
      <w:pPr>
        <w:pStyle w:val="BodyText"/>
        <w:spacing w:line="278" w:lineRule="auto" w:before="94"/>
        <w:ind w:left="479" w:right="403"/>
        <w:jc w:val="both"/>
      </w:pPr>
      <w:r>
        <w:rPr>
          <w:b/>
        </w:rPr>
        <w:t>27.1.1.- </w:t>
      </w:r>
      <w:r>
        <w:rPr/>
        <w:t>La contratista queda obligada al cumplimiento del plazo establecido en la cláusula 10 del presente pliego y a los establecidos en la legislación de contratos vigentes para las tareas y servicios inherentes a las facultades y responsabilidades del servicio de redacción contratado.</w:t>
      </w:r>
    </w:p>
    <w:p>
      <w:pPr>
        <w:pStyle w:val="BodyText"/>
        <w:spacing w:before="10"/>
        <w:rPr>
          <w:sz w:val="24"/>
        </w:rPr>
      </w:pPr>
    </w:p>
    <w:p>
      <w:pPr>
        <w:pStyle w:val="BodyText"/>
        <w:spacing w:line="276" w:lineRule="auto"/>
        <w:ind w:left="479" w:right="397"/>
        <w:jc w:val="both"/>
      </w:pPr>
      <w:r>
        <w:rPr>
          <w:b/>
        </w:rPr>
        <w:t>27.1.2.-</w:t>
      </w:r>
      <w:r>
        <w:rPr>
          <w:b/>
          <w:spacing w:val="-12"/>
        </w:rPr>
        <w:t> </w:t>
      </w:r>
      <w:r>
        <w:rPr/>
        <w:t>Si</w:t>
      </w:r>
      <w:r>
        <w:rPr>
          <w:spacing w:val="-12"/>
        </w:rPr>
        <w:t> </w:t>
      </w:r>
      <w:r>
        <w:rPr/>
        <w:t>llegado</w:t>
      </w:r>
      <w:r>
        <w:rPr>
          <w:spacing w:val="-13"/>
        </w:rPr>
        <w:t> </w:t>
      </w:r>
      <w:r>
        <w:rPr/>
        <w:t>el</w:t>
      </w:r>
      <w:r>
        <w:rPr>
          <w:spacing w:val="-12"/>
        </w:rPr>
        <w:t> </w:t>
      </w:r>
      <w:r>
        <w:rPr/>
        <w:t>final</w:t>
      </w:r>
      <w:r>
        <w:rPr>
          <w:spacing w:val="-11"/>
        </w:rPr>
        <w:t> </w:t>
      </w:r>
      <w:r>
        <w:rPr/>
        <w:t>de</w:t>
      </w:r>
      <w:r>
        <w:rPr>
          <w:spacing w:val="-9"/>
        </w:rPr>
        <w:t> </w:t>
      </w:r>
      <w:r>
        <w:rPr/>
        <w:t>dichos</w:t>
      </w:r>
      <w:r>
        <w:rPr>
          <w:spacing w:val="-15"/>
        </w:rPr>
        <w:t> </w:t>
      </w:r>
      <w:r>
        <w:rPr/>
        <w:t>plazos,</w:t>
      </w:r>
      <w:r>
        <w:rPr>
          <w:spacing w:val="-15"/>
        </w:rPr>
        <w:t> </w:t>
      </w:r>
      <w:r>
        <w:rPr/>
        <w:t>o</w:t>
      </w:r>
      <w:r>
        <w:rPr>
          <w:spacing w:val="-8"/>
        </w:rPr>
        <w:t> </w:t>
      </w:r>
      <w:r>
        <w:rPr/>
        <w:t>el</w:t>
      </w:r>
      <w:r>
        <w:rPr>
          <w:spacing w:val="-12"/>
        </w:rPr>
        <w:t> </w:t>
      </w:r>
      <w:r>
        <w:rPr/>
        <w:t>contratista</w:t>
      </w:r>
      <w:r>
        <w:rPr>
          <w:spacing w:val="-13"/>
        </w:rPr>
        <w:t> </w:t>
      </w:r>
      <w:r>
        <w:rPr/>
        <w:t>hubiere</w:t>
      </w:r>
      <w:r>
        <w:rPr>
          <w:spacing w:val="-9"/>
        </w:rPr>
        <w:t> </w:t>
      </w:r>
      <w:r>
        <w:rPr/>
        <w:t>incurrido</w:t>
      </w:r>
      <w:r>
        <w:rPr>
          <w:spacing w:val="-14"/>
        </w:rPr>
        <w:t> </w:t>
      </w:r>
      <w:r>
        <w:rPr/>
        <w:t>en</w:t>
      </w:r>
      <w:r>
        <w:rPr>
          <w:spacing w:val="-8"/>
        </w:rPr>
        <w:t> </w:t>
      </w:r>
      <w:r>
        <w:rPr/>
        <w:t>demora,</w:t>
      </w:r>
      <w:r>
        <w:rPr>
          <w:spacing w:val="-10"/>
        </w:rPr>
        <w:t> </w:t>
      </w:r>
      <w:r>
        <w:rPr/>
        <w:t>por</w:t>
      </w:r>
      <w:r>
        <w:rPr>
          <w:spacing w:val="-11"/>
        </w:rPr>
        <w:t> </w:t>
      </w:r>
      <w:r>
        <w:rPr/>
        <w:t>causa a ella imputable, la Administración podrá optar indistintamente, por la resolución del contrato con pérdida de la garantía constituida o por la imposición de las penalidades diarias en la proporción de 0,60 euros por cada 1.000 euros del precio del contrato excluido el</w:t>
      </w:r>
      <w:r>
        <w:rPr>
          <w:spacing w:val="-30"/>
        </w:rPr>
        <w:t> </w:t>
      </w:r>
      <w:r>
        <w:rPr/>
        <w:t>IGIC.</w:t>
      </w:r>
    </w:p>
    <w:p>
      <w:pPr>
        <w:pStyle w:val="BodyText"/>
        <w:spacing w:before="3"/>
        <w:rPr>
          <w:sz w:val="25"/>
        </w:rPr>
      </w:pPr>
    </w:p>
    <w:p>
      <w:pPr>
        <w:pStyle w:val="BodyText"/>
        <w:spacing w:line="276" w:lineRule="auto" w:before="1"/>
        <w:ind w:left="479" w:right="406"/>
        <w:jc w:val="both"/>
      </w:pPr>
      <w:r>
        <w:rPr/>
        <w:t>Cada vez que las penalidades por demora alcancen un múltiplo del 5 por 100 del precio del contrato, IGIC excluido, el órgano de contratación estará facultado para proceder a la resolución del mismo o acordar la continuidad de su ejecución con imposición de nuevas penalidades.</w:t>
      </w:r>
    </w:p>
    <w:p>
      <w:pPr>
        <w:pStyle w:val="BodyText"/>
        <w:spacing w:before="1"/>
        <w:rPr>
          <w:sz w:val="25"/>
        </w:rPr>
      </w:pPr>
    </w:p>
    <w:p>
      <w:pPr>
        <w:pStyle w:val="BodyText"/>
        <w:spacing w:line="278" w:lineRule="auto" w:before="1"/>
        <w:ind w:left="479" w:right="403"/>
        <w:jc w:val="both"/>
      </w:pPr>
      <w:r>
        <w:rPr/>
        <w:t>Esta</w:t>
      </w:r>
      <w:r>
        <w:rPr>
          <w:spacing w:val="-20"/>
        </w:rPr>
        <w:t> </w:t>
      </w:r>
      <w:r>
        <w:rPr/>
        <w:t>misma</w:t>
      </w:r>
      <w:r>
        <w:rPr>
          <w:spacing w:val="-14"/>
        </w:rPr>
        <w:t> </w:t>
      </w:r>
      <w:r>
        <w:rPr/>
        <w:t>facultad</w:t>
      </w:r>
      <w:r>
        <w:rPr>
          <w:spacing w:val="-15"/>
        </w:rPr>
        <w:t> </w:t>
      </w:r>
      <w:r>
        <w:rPr/>
        <w:t>tendrá</w:t>
      </w:r>
      <w:r>
        <w:rPr>
          <w:spacing w:val="-15"/>
        </w:rPr>
        <w:t> </w:t>
      </w:r>
      <w:r>
        <w:rPr/>
        <w:t>la</w:t>
      </w:r>
      <w:r>
        <w:rPr>
          <w:spacing w:val="-14"/>
        </w:rPr>
        <w:t> </w:t>
      </w:r>
      <w:r>
        <w:rPr/>
        <w:t>Administración</w:t>
      </w:r>
      <w:r>
        <w:rPr>
          <w:spacing w:val="-10"/>
        </w:rPr>
        <w:t> </w:t>
      </w:r>
      <w:r>
        <w:rPr/>
        <w:t>respecto</w:t>
      </w:r>
      <w:r>
        <w:rPr>
          <w:spacing w:val="-15"/>
        </w:rPr>
        <w:t> </w:t>
      </w:r>
      <w:r>
        <w:rPr/>
        <w:t>al</w:t>
      </w:r>
      <w:r>
        <w:rPr>
          <w:spacing w:val="-17"/>
        </w:rPr>
        <w:t> </w:t>
      </w:r>
      <w:r>
        <w:rPr/>
        <w:t>incumplimiento</w:t>
      </w:r>
      <w:r>
        <w:rPr>
          <w:spacing w:val="-15"/>
        </w:rPr>
        <w:t> </w:t>
      </w:r>
      <w:r>
        <w:rPr/>
        <w:t>por</w:t>
      </w:r>
      <w:r>
        <w:rPr>
          <w:spacing w:val="-17"/>
        </w:rPr>
        <w:t> </w:t>
      </w:r>
      <w:r>
        <w:rPr/>
        <w:t>parte</w:t>
      </w:r>
      <w:r>
        <w:rPr>
          <w:spacing w:val="-15"/>
        </w:rPr>
        <w:t> </w:t>
      </w:r>
      <w:r>
        <w:rPr/>
        <w:t>de</w:t>
      </w:r>
      <w:r>
        <w:rPr>
          <w:spacing w:val="-10"/>
        </w:rPr>
        <w:t> </w:t>
      </w:r>
      <w:r>
        <w:rPr/>
        <w:t>la</w:t>
      </w:r>
      <w:r>
        <w:rPr>
          <w:spacing w:val="-14"/>
        </w:rPr>
        <w:t> </w:t>
      </w:r>
      <w:r>
        <w:rPr/>
        <w:t>contratista de los plazos parciales o cuando </w:t>
      </w:r>
      <w:r>
        <w:rPr>
          <w:spacing w:val="-3"/>
        </w:rPr>
        <w:t>la </w:t>
      </w:r>
      <w:r>
        <w:rPr/>
        <w:t>demora en el cumplimiento de aquellos haga presumir razonablemente la imposibilidad del cumplimiento del plazo</w:t>
      </w:r>
      <w:r>
        <w:rPr>
          <w:spacing w:val="-11"/>
        </w:rPr>
        <w:t> </w:t>
      </w:r>
      <w:r>
        <w:rPr/>
        <w:t>total.</w:t>
      </w:r>
    </w:p>
    <w:p>
      <w:pPr>
        <w:spacing w:after="0" w:line="278" w:lineRule="auto"/>
        <w:jc w:val="both"/>
        <w:sectPr>
          <w:pgSz w:w="11910" w:h="16840"/>
          <w:pgMar w:header="0" w:footer="0" w:top="1580" w:bottom="280" w:left="1220" w:right="320"/>
        </w:sectPr>
      </w:pPr>
    </w:p>
    <w:p>
      <w:pPr>
        <w:pStyle w:val="BodyText"/>
        <w:spacing w:line="273" w:lineRule="auto" w:before="91"/>
        <w:ind w:left="479" w:right="396"/>
      </w:pPr>
      <w:r>
        <w:rPr/>
        <w:t>La imposición de penalidad no excluye la indemnización a que pueda tener derecho la Administración por los daños y perjuicios ocasionados por el retraso imputable al contratista.</w:t>
      </w:r>
    </w:p>
    <w:p>
      <w:pPr>
        <w:pStyle w:val="BodyText"/>
        <w:spacing w:before="9"/>
        <w:rPr>
          <w:sz w:val="25"/>
        </w:rPr>
      </w:pPr>
    </w:p>
    <w:p>
      <w:pPr>
        <w:pStyle w:val="BodyText"/>
        <w:spacing w:line="273" w:lineRule="auto" w:before="1"/>
        <w:ind w:left="479" w:right="396"/>
      </w:pPr>
      <w:r>
        <w:rPr>
          <w:b/>
        </w:rPr>
        <w:t>27.1.3.- </w:t>
      </w:r>
      <w:r>
        <w:rPr/>
        <w:t>La constitución en mora del contratista no requerirá intimación previa por parte de la Administración.</w:t>
      </w:r>
    </w:p>
    <w:p>
      <w:pPr>
        <w:pStyle w:val="BodyText"/>
      </w:pPr>
    </w:p>
    <w:p>
      <w:pPr>
        <w:pStyle w:val="Heading4"/>
        <w:ind w:right="396"/>
      </w:pPr>
      <w:r>
        <w:rPr/>
        <w:t>27.2.- </w:t>
      </w:r>
      <w:r>
        <w:rPr>
          <w:u w:val="thick"/>
        </w:rPr>
        <w:t>Cumplimiento defectuoso o incumplimiento parcial de la ejecución del objeto</w:t>
      </w:r>
      <w:r>
        <w:rPr/>
        <w:t> </w:t>
      </w:r>
      <w:r>
        <w:rPr>
          <w:u w:val="thick"/>
        </w:rPr>
        <w:t>del</w:t>
      </w:r>
      <w:r>
        <w:rPr/>
        <w:t> </w:t>
      </w:r>
      <w:r>
        <w:rPr>
          <w:u w:val="thick"/>
        </w:rPr>
        <w:t>contrato</w:t>
      </w:r>
    </w:p>
    <w:p>
      <w:pPr>
        <w:pStyle w:val="BodyText"/>
        <w:spacing w:before="3"/>
        <w:rPr>
          <w:b/>
          <w:sz w:val="14"/>
        </w:rPr>
      </w:pPr>
    </w:p>
    <w:p>
      <w:pPr>
        <w:pStyle w:val="BodyText"/>
        <w:spacing w:line="276" w:lineRule="auto" w:before="94"/>
        <w:ind w:left="479" w:right="391"/>
        <w:jc w:val="both"/>
      </w:pPr>
      <w:r>
        <w:rPr>
          <w:b/>
        </w:rPr>
        <w:t>27.2.1.-</w:t>
      </w:r>
      <w:r>
        <w:rPr>
          <w:b/>
          <w:spacing w:val="-18"/>
        </w:rPr>
        <w:t> </w:t>
      </w:r>
      <w:r>
        <w:rPr/>
        <w:t>En</w:t>
      </w:r>
      <w:r>
        <w:rPr>
          <w:spacing w:val="-19"/>
        </w:rPr>
        <w:t> </w:t>
      </w:r>
      <w:r>
        <w:rPr/>
        <w:t>el</w:t>
      </w:r>
      <w:r>
        <w:rPr>
          <w:spacing w:val="-18"/>
        </w:rPr>
        <w:t> </w:t>
      </w:r>
      <w:r>
        <w:rPr/>
        <w:t>caso</w:t>
      </w:r>
      <w:r>
        <w:rPr>
          <w:spacing w:val="-19"/>
        </w:rPr>
        <w:t> </w:t>
      </w:r>
      <w:r>
        <w:rPr/>
        <w:t>de</w:t>
      </w:r>
      <w:r>
        <w:rPr>
          <w:spacing w:val="-15"/>
        </w:rPr>
        <w:t> </w:t>
      </w:r>
      <w:r>
        <w:rPr/>
        <w:t>que</w:t>
      </w:r>
      <w:r>
        <w:rPr>
          <w:spacing w:val="-14"/>
        </w:rPr>
        <w:t> </w:t>
      </w:r>
      <w:r>
        <w:rPr/>
        <w:t>la</w:t>
      </w:r>
      <w:r>
        <w:rPr>
          <w:spacing w:val="-19"/>
        </w:rPr>
        <w:t> </w:t>
      </w:r>
      <w:r>
        <w:rPr/>
        <w:t>contratista</w:t>
      </w:r>
      <w:r>
        <w:rPr>
          <w:spacing w:val="-20"/>
        </w:rPr>
        <w:t> </w:t>
      </w:r>
      <w:r>
        <w:rPr/>
        <w:t>realizase</w:t>
      </w:r>
      <w:r>
        <w:rPr>
          <w:spacing w:val="-19"/>
        </w:rPr>
        <w:t> </w:t>
      </w:r>
      <w:r>
        <w:rPr/>
        <w:t>defectuosamente</w:t>
      </w:r>
      <w:r>
        <w:rPr>
          <w:spacing w:val="-19"/>
        </w:rPr>
        <w:t> </w:t>
      </w:r>
      <w:r>
        <w:rPr/>
        <w:t>el</w:t>
      </w:r>
      <w:r>
        <w:rPr>
          <w:spacing w:val="-22"/>
        </w:rPr>
        <w:t> </w:t>
      </w:r>
      <w:r>
        <w:rPr/>
        <w:t>objeto</w:t>
      </w:r>
      <w:r>
        <w:rPr>
          <w:spacing w:val="-19"/>
        </w:rPr>
        <w:t> </w:t>
      </w:r>
      <w:r>
        <w:rPr/>
        <w:t>del</w:t>
      </w:r>
      <w:r>
        <w:rPr>
          <w:spacing w:val="-17"/>
        </w:rPr>
        <w:t> </w:t>
      </w:r>
      <w:r>
        <w:rPr/>
        <w:t>contrato,</w:t>
      </w:r>
      <w:r>
        <w:rPr>
          <w:spacing w:val="-20"/>
        </w:rPr>
        <w:t> </w:t>
      </w:r>
      <w:r>
        <w:rPr/>
        <w:t>o</w:t>
      </w:r>
      <w:r>
        <w:rPr>
          <w:spacing w:val="-19"/>
        </w:rPr>
        <w:t> </w:t>
      </w:r>
      <w:r>
        <w:rPr/>
        <w:t>hubiere incumplido</w:t>
      </w:r>
      <w:r>
        <w:rPr>
          <w:spacing w:val="-15"/>
        </w:rPr>
        <w:t> </w:t>
      </w:r>
      <w:r>
        <w:rPr/>
        <w:t>parcialmente</w:t>
      </w:r>
      <w:r>
        <w:rPr>
          <w:spacing w:val="-10"/>
        </w:rPr>
        <w:t> </w:t>
      </w:r>
      <w:r>
        <w:rPr/>
        <w:t>la</w:t>
      </w:r>
      <w:r>
        <w:rPr>
          <w:spacing w:val="-14"/>
        </w:rPr>
        <w:t> </w:t>
      </w:r>
      <w:r>
        <w:rPr/>
        <w:t>ejecución</w:t>
      </w:r>
      <w:r>
        <w:rPr>
          <w:spacing w:val="-10"/>
        </w:rPr>
        <w:t> </w:t>
      </w:r>
      <w:r>
        <w:rPr/>
        <w:t>de</w:t>
      </w:r>
      <w:r>
        <w:rPr>
          <w:spacing w:val="-10"/>
        </w:rPr>
        <w:t> </w:t>
      </w:r>
      <w:r>
        <w:rPr/>
        <w:t>las</w:t>
      </w:r>
      <w:r>
        <w:rPr>
          <w:spacing w:val="-16"/>
        </w:rPr>
        <w:t> </w:t>
      </w:r>
      <w:r>
        <w:rPr/>
        <w:t>prestaciones</w:t>
      </w:r>
      <w:r>
        <w:rPr>
          <w:spacing w:val="-12"/>
        </w:rPr>
        <w:t> </w:t>
      </w:r>
      <w:r>
        <w:rPr/>
        <w:t>definidas</w:t>
      </w:r>
      <w:r>
        <w:rPr>
          <w:spacing w:val="-17"/>
        </w:rPr>
        <w:t> </w:t>
      </w:r>
      <w:r>
        <w:rPr/>
        <w:t>en</w:t>
      </w:r>
      <w:r>
        <w:rPr>
          <w:spacing w:val="-14"/>
        </w:rPr>
        <w:t> </w:t>
      </w:r>
      <w:r>
        <w:rPr/>
        <w:t>el</w:t>
      </w:r>
      <w:r>
        <w:rPr>
          <w:spacing w:val="-13"/>
        </w:rPr>
        <w:t> </w:t>
      </w:r>
      <w:r>
        <w:rPr/>
        <w:t>contrato</w:t>
      </w:r>
      <w:r>
        <w:rPr>
          <w:spacing w:val="-14"/>
        </w:rPr>
        <w:t> </w:t>
      </w:r>
      <w:r>
        <w:rPr/>
        <w:t>o</w:t>
      </w:r>
      <w:r>
        <w:rPr>
          <w:spacing w:val="-10"/>
        </w:rPr>
        <w:t> </w:t>
      </w:r>
      <w:r>
        <w:rPr/>
        <w:t>incumpliera</w:t>
      </w:r>
      <w:r>
        <w:rPr>
          <w:spacing w:val="-10"/>
        </w:rPr>
        <w:t> </w:t>
      </w:r>
      <w:r>
        <w:rPr/>
        <w:t>las obligaciones</w:t>
      </w:r>
      <w:r>
        <w:rPr>
          <w:spacing w:val="-12"/>
        </w:rPr>
        <w:t> </w:t>
      </w:r>
      <w:r>
        <w:rPr/>
        <w:t>adquiridas</w:t>
      </w:r>
      <w:r>
        <w:rPr>
          <w:spacing w:val="-11"/>
        </w:rPr>
        <w:t> </w:t>
      </w:r>
      <w:r>
        <w:rPr/>
        <w:t>en</w:t>
      </w:r>
      <w:r>
        <w:rPr>
          <w:spacing w:val="-5"/>
        </w:rPr>
        <w:t> </w:t>
      </w:r>
      <w:r>
        <w:rPr/>
        <w:t>virtud</w:t>
      </w:r>
      <w:r>
        <w:rPr>
          <w:spacing w:val="-10"/>
        </w:rPr>
        <w:t> </w:t>
      </w:r>
      <w:r>
        <w:rPr/>
        <w:t>del</w:t>
      </w:r>
      <w:r>
        <w:rPr>
          <w:spacing w:val="-12"/>
        </w:rPr>
        <w:t> </w:t>
      </w:r>
      <w:r>
        <w:rPr/>
        <w:t>presente</w:t>
      </w:r>
      <w:r>
        <w:rPr>
          <w:spacing w:val="-5"/>
        </w:rPr>
        <w:t> </w:t>
      </w:r>
      <w:r>
        <w:rPr/>
        <w:t>contrato,</w:t>
      </w:r>
      <w:r>
        <w:rPr>
          <w:spacing w:val="-6"/>
        </w:rPr>
        <w:t> </w:t>
      </w:r>
      <w:r>
        <w:rPr/>
        <w:t>o</w:t>
      </w:r>
      <w:r>
        <w:rPr>
          <w:spacing w:val="-5"/>
        </w:rPr>
        <w:t> </w:t>
      </w:r>
      <w:r>
        <w:rPr/>
        <w:t>las</w:t>
      </w:r>
      <w:r>
        <w:rPr>
          <w:spacing w:val="4"/>
        </w:rPr>
        <w:t> </w:t>
      </w:r>
      <w:r>
        <w:rPr/>
        <w:t>condiciones</w:t>
      </w:r>
      <w:r>
        <w:rPr>
          <w:spacing w:val="-12"/>
        </w:rPr>
        <w:t> </w:t>
      </w:r>
      <w:r>
        <w:rPr/>
        <w:t>especiales</w:t>
      </w:r>
      <w:r>
        <w:rPr>
          <w:spacing w:val="-6"/>
        </w:rPr>
        <w:t> </w:t>
      </w:r>
      <w:r>
        <w:rPr/>
        <w:t>de</w:t>
      </w:r>
      <w:r>
        <w:rPr>
          <w:spacing w:val="-10"/>
        </w:rPr>
        <w:t> </w:t>
      </w:r>
      <w:r>
        <w:rPr/>
        <w:t>ejecución establecidas en el presente pliego cuando </w:t>
      </w:r>
      <w:r>
        <w:rPr>
          <w:spacing w:val="-3"/>
        </w:rPr>
        <w:t>se </w:t>
      </w:r>
      <w:r>
        <w:rPr/>
        <w:t>consideren en el pliego obligaciones contractuales esenciales, el órgano de contratación podrá optar por resolver el contrato con incautación de la garantía, o bien imponer una penalización económica proporcional a la gravedad del incumplimiento, y las cuantías de cada una de ellas no podrán ser superiores al 10 por ciento del precio del contrato, IGIC excluido, ni el total de las mismas superar el 50 por cien del precio del contrato. (Art. 192.1</w:t>
      </w:r>
      <w:r>
        <w:rPr>
          <w:spacing w:val="-4"/>
        </w:rPr>
        <w:t> </w:t>
      </w:r>
      <w:r>
        <w:rPr/>
        <w:t>LCSP).</w:t>
      </w:r>
    </w:p>
    <w:p>
      <w:pPr>
        <w:pStyle w:val="BodyText"/>
        <w:spacing w:before="3"/>
        <w:rPr>
          <w:sz w:val="25"/>
        </w:rPr>
      </w:pPr>
    </w:p>
    <w:p>
      <w:pPr>
        <w:pStyle w:val="BodyText"/>
        <w:spacing w:line="276" w:lineRule="auto"/>
        <w:ind w:left="479" w:right="406"/>
        <w:jc w:val="both"/>
      </w:pPr>
      <w:r>
        <w:rPr>
          <w:b/>
        </w:rPr>
        <w:t>27.2.2.- </w:t>
      </w:r>
      <w:r>
        <w:rPr/>
        <w:t>Cuando el contratista, por causas imputables al mismo, hubiere incumplido parcialmente la ejecución de las prestaciones definidas en el contrato, el órgano de contratación podrá optar, indistintamente, por su resolución o por imponer las penalidades que detallan a continuación.</w:t>
      </w:r>
    </w:p>
    <w:p>
      <w:pPr>
        <w:pStyle w:val="BodyText"/>
        <w:spacing w:before="2"/>
        <w:rPr>
          <w:sz w:val="25"/>
        </w:rPr>
      </w:pPr>
    </w:p>
    <w:p>
      <w:pPr>
        <w:pStyle w:val="BodyText"/>
        <w:spacing w:line="276" w:lineRule="auto"/>
        <w:ind w:left="479" w:right="406"/>
        <w:jc w:val="both"/>
      </w:pPr>
      <w:r>
        <w:rPr/>
        <w:t>A efectos de imponer las penalidades oportunas, los posibles incumplimientos se clasifican en leves, graves y muy graves, según la tipificación de los mismos que se detalla en el cuadro siguiente, que no es exhaustivo:</w:t>
      </w:r>
    </w:p>
    <w:p>
      <w:pPr>
        <w:pStyle w:val="BodyText"/>
        <w:spacing w:before="2"/>
        <w:rPr>
          <w:sz w:val="25"/>
        </w:rPr>
      </w:pPr>
    </w:p>
    <w:p>
      <w:pPr>
        <w:pStyle w:val="Heading4"/>
        <w:ind w:left="542"/>
        <w:jc w:val="both"/>
      </w:pPr>
      <w:r>
        <w:rPr/>
        <w:t>CUADRO DE INFRACCIONES:</w:t>
      </w:r>
    </w:p>
    <w:p>
      <w:pPr>
        <w:pStyle w:val="BodyText"/>
        <w:spacing w:before="3"/>
        <w:rPr>
          <w:b/>
        </w:rPr>
      </w:pPr>
    </w:p>
    <w:p>
      <w:pPr>
        <w:pStyle w:val="ListParagraph"/>
        <w:numPr>
          <w:ilvl w:val="0"/>
          <w:numId w:val="83"/>
        </w:numPr>
        <w:tabs>
          <w:tab w:pos="480" w:val="left" w:leader="none"/>
        </w:tabs>
        <w:spacing w:line="276" w:lineRule="auto" w:before="0" w:after="0"/>
        <w:ind w:left="479" w:right="392" w:hanging="360"/>
        <w:jc w:val="both"/>
        <w:rPr>
          <w:sz w:val="22"/>
        </w:rPr>
      </w:pPr>
      <w:r>
        <w:rPr>
          <w:sz w:val="22"/>
          <w:u w:val="single"/>
        </w:rPr>
        <w:t>Incumplimientos</w:t>
      </w:r>
      <w:r>
        <w:rPr>
          <w:spacing w:val="-12"/>
          <w:sz w:val="22"/>
          <w:u w:val="single"/>
        </w:rPr>
        <w:t> </w:t>
      </w:r>
      <w:r>
        <w:rPr>
          <w:sz w:val="22"/>
          <w:u w:val="single"/>
        </w:rPr>
        <w:t>leves</w:t>
      </w:r>
      <w:r>
        <w:rPr>
          <w:sz w:val="22"/>
        </w:rPr>
        <w:t>:</w:t>
      </w:r>
      <w:r>
        <w:rPr>
          <w:spacing w:val="-10"/>
          <w:sz w:val="22"/>
        </w:rPr>
        <w:t> </w:t>
      </w:r>
      <w:r>
        <w:rPr>
          <w:sz w:val="22"/>
        </w:rPr>
        <w:t>darán</w:t>
      </w:r>
      <w:r>
        <w:rPr>
          <w:spacing w:val="-9"/>
          <w:sz w:val="22"/>
        </w:rPr>
        <w:t> </w:t>
      </w:r>
      <w:r>
        <w:rPr>
          <w:sz w:val="22"/>
        </w:rPr>
        <w:t>lugar</w:t>
      </w:r>
      <w:r>
        <w:rPr>
          <w:spacing w:val="-12"/>
          <w:sz w:val="22"/>
        </w:rPr>
        <w:t> </w:t>
      </w:r>
      <w:r>
        <w:rPr>
          <w:sz w:val="22"/>
        </w:rPr>
        <w:t>a</w:t>
      </w:r>
      <w:r>
        <w:rPr>
          <w:spacing w:val="-14"/>
          <w:sz w:val="22"/>
        </w:rPr>
        <w:t> </w:t>
      </w:r>
      <w:r>
        <w:rPr>
          <w:sz w:val="22"/>
        </w:rPr>
        <w:t>apercibimiento,</w:t>
      </w:r>
      <w:r>
        <w:rPr>
          <w:spacing w:val="-11"/>
          <w:sz w:val="22"/>
        </w:rPr>
        <w:t> </w:t>
      </w:r>
      <w:r>
        <w:rPr>
          <w:sz w:val="22"/>
        </w:rPr>
        <w:t>cuando</w:t>
      </w:r>
      <w:r>
        <w:rPr>
          <w:spacing w:val="-9"/>
          <w:sz w:val="22"/>
        </w:rPr>
        <w:t> </w:t>
      </w:r>
      <w:r>
        <w:rPr>
          <w:sz w:val="22"/>
        </w:rPr>
        <w:t>no</w:t>
      </w:r>
      <w:r>
        <w:rPr>
          <w:spacing w:val="-14"/>
          <w:sz w:val="22"/>
        </w:rPr>
        <w:t> </w:t>
      </w:r>
      <w:r>
        <w:rPr>
          <w:sz w:val="22"/>
        </w:rPr>
        <w:t>exista</w:t>
      </w:r>
      <w:r>
        <w:rPr>
          <w:spacing w:val="-9"/>
          <w:sz w:val="22"/>
        </w:rPr>
        <w:t> </w:t>
      </w:r>
      <w:r>
        <w:rPr>
          <w:sz w:val="22"/>
        </w:rPr>
        <w:t>reincidencia</w:t>
      </w:r>
      <w:r>
        <w:rPr>
          <w:spacing w:val="-9"/>
          <w:sz w:val="22"/>
        </w:rPr>
        <w:t> </w:t>
      </w:r>
      <w:r>
        <w:rPr>
          <w:sz w:val="22"/>
        </w:rPr>
        <w:t>o</w:t>
      </w:r>
      <w:r>
        <w:rPr>
          <w:spacing w:val="-14"/>
          <w:sz w:val="22"/>
        </w:rPr>
        <w:t> </w:t>
      </w:r>
      <w:r>
        <w:rPr>
          <w:sz w:val="22"/>
        </w:rPr>
        <w:t>no</w:t>
      </w:r>
      <w:r>
        <w:rPr>
          <w:spacing w:val="-10"/>
          <w:sz w:val="22"/>
        </w:rPr>
        <w:t> </w:t>
      </w:r>
      <w:r>
        <w:rPr>
          <w:spacing w:val="-3"/>
          <w:sz w:val="22"/>
        </w:rPr>
        <w:t>se</w:t>
      </w:r>
      <w:r>
        <w:rPr>
          <w:spacing w:val="-9"/>
          <w:sz w:val="22"/>
        </w:rPr>
        <w:t> </w:t>
      </w:r>
      <w:r>
        <w:rPr>
          <w:sz w:val="22"/>
        </w:rPr>
        <w:t>estime por</w:t>
      </w:r>
      <w:r>
        <w:rPr>
          <w:spacing w:val="-10"/>
          <w:sz w:val="22"/>
        </w:rPr>
        <w:t> </w:t>
      </w:r>
      <w:r>
        <w:rPr>
          <w:sz w:val="22"/>
        </w:rPr>
        <w:t>los</w:t>
      </w:r>
      <w:r>
        <w:rPr>
          <w:spacing w:val="-7"/>
          <w:sz w:val="22"/>
        </w:rPr>
        <w:t> </w:t>
      </w:r>
      <w:r>
        <w:rPr>
          <w:sz w:val="22"/>
        </w:rPr>
        <w:t>servicios</w:t>
      </w:r>
      <w:r>
        <w:rPr>
          <w:spacing w:val="-7"/>
          <w:sz w:val="22"/>
        </w:rPr>
        <w:t> </w:t>
      </w:r>
      <w:r>
        <w:rPr>
          <w:sz w:val="22"/>
        </w:rPr>
        <w:t>técnicos</w:t>
      </w:r>
      <w:r>
        <w:rPr>
          <w:spacing w:val="-7"/>
          <w:sz w:val="22"/>
        </w:rPr>
        <w:t> </w:t>
      </w:r>
      <w:r>
        <w:rPr>
          <w:sz w:val="22"/>
        </w:rPr>
        <w:t>conveniente</w:t>
      </w:r>
      <w:r>
        <w:rPr>
          <w:spacing w:val="-5"/>
          <w:sz w:val="22"/>
        </w:rPr>
        <w:t> </w:t>
      </w:r>
      <w:r>
        <w:rPr>
          <w:spacing w:val="-3"/>
          <w:sz w:val="22"/>
        </w:rPr>
        <w:t>la</w:t>
      </w:r>
      <w:r>
        <w:rPr>
          <w:spacing w:val="-6"/>
          <w:sz w:val="22"/>
        </w:rPr>
        <w:t> </w:t>
      </w:r>
      <w:r>
        <w:rPr>
          <w:sz w:val="22"/>
        </w:rPr>
        <w:t>imposición</w:t>
      </w:r>
      <w:r>
        <w:rPr>
          <w:spacing w:val="-5"/>
          <w:sz w:val="22"/>
        </w:rPr>
        <w:t> </w:t>
      </w:r>
      <w:r>
        <w:rPr>
          <w:sz w:val="22"/>
        </w:rPr>
        <w:t>de</w:t>
      </w:r>
      <w:r>
        <w:rPr>
          <w:spacing w:val="-10"/>
          <w:sz w:val="22"/>
        </w:rPr>
        <w:t> </w:t>
      </w:r>
      <w:r>
        <w:rPr>
          <w:sz w:val="22"/>
        </w:rPr>
        <w:t>multa.</w:t>
      </w:r>
      <w:r>
        <w:rPr>
          <w:spacing w:val="-6"/>
          <w:sz w:val="22"/>
        </w:rPr>
        <w:t> </w:t>
      </w:r>
      <w:r>
        <w:rPr>
          <w:sz w:val="22"/>
        </w:rPr>
        <w:t>Se</w:t>
      </w:r>
      <w:r>
        <w:rPr>
          <w:spacing w:val="-5"/>
          <w:sz w:val="22"/>
        </w:rPr>
        <w:t> </w:t>
      </w:r>
      <w:r>
        <w:rPr>
          <w:sz w:val="22"/>
        </w:rPr>
        <w:t>considerará</w:t>
      </w:r>
      <w:r>
        <w:rPr>
          <w:spacing w:val="-6"/>
          <w:sz w:val="22"/>
        </w:rPr>
        <w:t> </w:t>
      </w:r>
      <w:r>
        <w:rPr>
          <w:sz w:val="22"/>
        </w:rPr>
        <w:t>incumplimiento</w:t>
      </w:r>
      <w:r>
        <w:rPr>
          <w:spacing w:val="-5"/>
          <w:sz w:val="22"/>
        </w:rPr>
        <w:t> </w:t>
      </w:r>
      <w:r>
        <w:rPr>
          <w:sz w:val="22"/>
        </w:rPr>
        <w:t>leve cualquier incumplimiento de las obligaciones y compromisos establecidos para el contratista en los</w:t>
      </w:r>
      <w:r>
        <w:rPr>
          <w:spacing w:val="-17"/>
          <w:sz w:val="22"/>
        </w:rPr>
        <w:t> </w:t>
      </w:r>
      <w:r>
        <w:rPr>
          <w:sz w:val="22"/>
        </w:rPr>
        <w:t>pliegos,</w:t>
      </w:r>
      <w:r>
        <w:rPr>
          <w:spacing w:val="-15"/>
          <w:sz w:val="22"/>
        </w:rPr>
        <w:t> </w:t>
      </w:r>
      <w:r>
        <w:rPr>
          <w:sz w:val="22"/>
        </w:rPr>
        <w:t>el</w:t>
      </w:r>
      <w:r>
        <w:rPr>
          <w:spacing w:val="-18"/>
          <w:sz w:val="22"/>
        </w:rPr>
        <w:t> </w:t>
      </w:r>
      <w:r>
        <w:rPr>
          <w:sz w:val="22"/>
        </w:rPr>
        <w:t>contrato</w:t>
      </w:r>
      <w:r>
        <w:rPr>
          <w:spacing w:val="-14"/>
          <w:sz w:val="22"/>
        </w:rPr>
        <w:t> </w:t>
      </w:r>
      <w:r>
        <w:rPr>
          <w:sz w:val="22"/>
        </w:rPr>
        <w:t>y</w:t>
      </w:r>
      <w:r>
        <w:rPr>
          <w:spacing w:val="-17"/>
          <w:sz w:val="22"/>
        </w:rPr>
        <w:t> </w:t>
      </w:r>
      <w:r>
        <w:rPr>
          <w:sz w:val="22"/>
        </w:rPr>
        <w:t>la</w:t>
      </w:r>
      <w:r>
        <w:rPr>
          <w:spacing w:val="-19"/>
          <w:sz w:val="22"/>
        </w:rPr>
        <w:t> </w:t>
      </w:r>
      <w:r>
        <w:rPr>
          <w:sz w:val="22"/>
        </w:rPr>
        <w:t>oferta,</w:t>
      </w:r>
      <w:r>
        <w:rPr>
          <w:spacing w:val="-16"/>
          <w:sz w:val="22"/>
        </w:rPr>
        <w:t> </w:t>
      </w:r>
      <w:r>
        <w:rPr>
          <w:sz w:val="22"/>
        </w:rPr>
        <w:t>no</w:t>
      </w:r>
      <w:r>
        <w:rPr>
          <w:spacing w:val="-14"/>
          <w:sz w:val="22"/>
        </w:rPr>
        <w:t> </w:t>
      </w:r>
      <w:r>
        <w:rPr>
          <w:sz w:val="22"/>
        </w:rPr>
        <w:t>tipificado</w:t>
      </w:r>
      <w:r>
        <w:rPr>
          <w:spacing w:val="-20"/>
          <w:sz w:val="22"/>
        </w:rPr>
        <w:t> </w:t>
      </w:r>
      <w:r>
        <w:rPr>
          <w:sz w:val="22"/>
        </w:rPr>
        <w:t>como</w:t>
      </w:r>
      <w:r>
        <w:rPr>
          <w:spacing w:val="-14"/>
          <w:sz w:val="22"/>
        </w:rPr>
        <w:t> </w:t>
      </w:r>
      <w:r>
        <w:rPr>
          <w:sz w:val="22"/>
        </w:rPr>
        <w:t>grave</w:t>
      </w:r>
      <w:r>
        <w:rPr>
          <w:spacing w:val="-19"/>
          <w:sz w:val="22"/>
        </w:rPr>
        <w:t> </w:t>
      </w:r>
      <w:r>
        <w:rPr>
          <w:sz w:val="22"/>
        </w:rPr>
        <w:t>o</w:t>
      </w:r>
      <w:r>
        <w:rPr>
          <w:spacing w:val="-20"/>
          <w:sz w:val="22"/>
        </w:rPr>
        <w:t> </w:t>
      </w:r>
      <w:r>
        <w:rPr>
          <w:sz w:val="22"/>
        </w:rPr>
        <w:t>muy</w:t>
      </w:r>
      <w:r>
        <w:rPr>
          <w:spacing w:val="-21"/>
          <w:sz w:val="22"/>
        </w:rPr>
        <w:t> </w:t>
      </w:r>
      <w:r>
        <w:rPr>
          <w:sz w:val="22"/>
        </w:rPr>
        <w:t>grave,</w:t>
      </w:r>
      <w:r>
        <w:rPr>
          <w:spacing w:val="-19"/>
          <w:sz w:val="22"/>
        </w:rPr>
        <w:t> </w:t>
      </w:r>
      <w:r>
        <w:rPr>
          <w:sz w:val="22"/>
        </w:rPr>
        <w:t>que</w:t>
      </w:r>
      <w:r>
        <w:rPr>
          <w:spacing w:val="-20"/>
          <w:sz w:val="22"/>
        </w:rPr>
        <w:t> </w:t>
      </w:r>
      <w:r>
        <w:rPr>
          <w:sz w:val="22"/>
        </w:rPr>
        <w:t>ocasione</w:t>
      </w:r>
      <w:r>
        <w:rPr>
          <w:spacing w:val="-14"/>
          <w:sz w:val="22"/>
        </w:rPr>
        <w:t> </w:t>
      </w:r>
      <w:r>
        <w:rPr>
          <w:sz w:val="22"/>
        </w:rPr>
        <w:t>perturbación o deterioro de </w:t>
      </w:r>
      <w:r>
        <w:rPr>
          <w:spacing w:val="-3"/>
          <w:sz w:val="22"/>
        </w:rPr>
        <w:t>la </w:t>
      </w:r>
      <w:r>
        <w:rPr>
          <w:sz w:val="22"/>
        </w:rPr>
        <w:t>imagen municipal y en todo caso las que se establecen a</w:t>
      </w:r>
      <w:r>
        <w:rPr>
          <w:spacing w:val="-21"/>
          <w:sz w:val="22"/>
        </w:rPr>
        <w:t> </w:t>
      </w:r>
      <w:r>
        <w:rPr>
          <w:sz w:val="22"/>
        </w:rPr>
        <w:t>continuación:</w:t>
      </w:r>
    </w:p>
    <w:p>
      <w:pPr>
        <w:pStyle w:val="BodyText"/>
        <w:spacing w:before="5"/>
        <w:rPr>
          <w:sz w:val="25"/>
        </w:rPr>
      </w:pPr>
    </w:p>
    <w:p>
      <w:pPr>
        <w:pStyle w:val="ListParagraph"/>
        <w:numPr>
          <w:ilvl w:val="1"/>
          <w:numId w:val="83"/>
        </w:numPr>
        <w:tabs>
          <w:tab w:pos="791" w:val="left" w:leader="none"/>
        </w:tabs>
        <w:spacing w:line="273" w:lineRule="auto" w:before="1" w:after="0"/>
        <w:ind w:left="479" w:right="409" w:firstLine="0"/>
        <w:jc w:val="both"/>
        <w:rPr>
          <w:sz w:val="22"/>
        </w:rPr>
      </w:pPr>
      <w:r>
        <w:rPr>
          <w:sz w:val="22"/>
        </w:rPr>
        <w:t>El incumplimiento de alguno de los aspectos requeridos en este Pliego debido a mera negligencia o</w:t>
      </w:r>
      <w:r>
        <w:rPr>
          <w:spacing w:val="-5"/>
          <w:sz w:val="22"/>
        </w:rPr>
        <w:t> </w:t>
      </w:r>
      <w:r>
        <w:rPr>
          <w:sz w:val="22"/>
        </w:rPr>
        <w:t>descuido.</w:t>
      </w:r>
    </w:p>
    <w:p>
      <w:pPr>
        <w:pStyle w:val="BodyText"/>
        <w:spacing w:before="4"/>
        <w:rPr>
          <w:sz w:val="25"/>
        </w:rPr>
      </w:pPr>
    </w:p>
    <w:p>
      <w:pPr>
        <w:pStyle w:val="ListParagraph"/>
        <w:numPr>
          <w:ilvl w:val="0"/>
          <w:numId w:val="84"/>
        </w:numPr>
        <w:tabs>
          <w:tab w:pos="480" w:val="left" w:leader="none"/>
        </w:tabs>
        <w:spacing w:line="273" w:lineRule="auto" w:before="0" w:after="0"/>
        <w:ind w:left="479" w:right="406" w:hanging="360"/>
        <w:jc w:val="both"/>
        <w:rPr>
          <w:sz w:val="22"/>
        </w:rPr>
      </w:pPr>
      <w:r>
        <w:rPr>
          <w:sz w:val="22"/>
        </w:rPr>
        <w:t>Incumplimiento de las obligaciones de información requeridas en relación al desarrollo de los servicios.</w:t>
      </w:r>
    </w:p>
    <w:p>
      <w:pPr>
        <w:pStyle w:val="BodyText"/>
        <w:spacing w:before="5"/>
        <w:rPr>
          <w:sz w:val="25"/>
        </w:rPr>
      </w:pPr>
    </w:p>
    <w:p>
      <w:pPr>
        <w:pStyle w:val="ListParagraph"/>
        <w:numPr>
          <w:ilvl w:val="0"/>
          <w:numId w:val="85"/>
        </w:numPr>
        <w:tabs>
          <w:tab w:pos="739" w:val="left" w:leader="none"/>
        </w:tabs>
        <w:spacing w:line="278" w:lineRule="auto" w:before="0" w:after="0"/>
        <w:ind w:left="479" w:right="405" w:firstLine="0"/>
        <w:jc w:val="both"/>
        <w:rPr>
          <w:sz w:val="22"/>
        </w:rPr>
      </w:pPr>
      <w:r>
        <w:rPr>
          <w:sz w:val="22"/>
        </w:rPr>
        <w:t>El incumplimiento de órdenes del Ayuntamiento dadas en relación con el cumplimiento de las obligaciones</w:t>
      </w:r>
      <w:r>
        <w:rPr>
          <w:spacing w:val="-7"/>
          <w:sz w:val="22"/>
        </w:rPr>
        <w:t> </w:t>
      </w:r>
      <w:r>
        <w:rPr>
          <w:sz w:val="22"/>
        </w:rPr>
        <w:t>contractuales</w:t>
      </w:r>
      <w:r>
        <w:rPr>
          <w:spacing w:val="-7"/>
          <w:sz w:val="22"/>
        </w:rPr>
        <w:t> </w:t>
      </w:r>
      <w:r>
        <w:rPr>
          <w:sz w:val="22"/>
        </w:rPr>
        <w:t>y</w:t>
      </w:r>
      <w:r>
        <w:rPr>
          <w:spacing w:val="-7"/>
          <w:sz w:val="22"/>
        </w:rPr>
        <w:t> </w:t>
      </w:r>
      <w:r>
        <w:rPr>
          <w:sz w:val="22"/>
        </w:rPr>
        <w:t>del</w:t>
      </w:r>
      <w:r>
        <w:rPr>
          <w:spacing w:val="-7"/>
          <w:sz w:val="22"/>
        </w:rPr>
        <w:t> </w:t>
      </w:r>
      <w:r>
        <w:rPr>
          <w:sz w:val="22"/>
        </w:rPr>
        <w:t>contenido</w:t>
      </w:r>
      <w:r>
        <w:rPr>
          <w:spacing w:val="-5"/>
          <w:sz w:val="22"/>
        </w:rPr>
        <w:t> </w:t>
      </w:r>
      <w:r>
        <w:rPr>
          <w:sz w:val="22"/>
        </w:rPr>
        <w:t>de</w:t>
      </w:r>
      <w:r>
        <w:rPr>
          <w:spacing w:val="-1"/>
          <w:sz w:val="22"/>
        </w:rPr>
        <w:t> </w:t>
      </w:r>
      <w:r>
        <w:rPr>
          <w:spacing w:val="-3"/>
          <w:sz w:val="22"/>
        </w:rPr>
        <w:t>la</w:t>
      </w:r>
      <w:r>
        <w:rPr>
          <w:spacing w:val="-5"/>
          <w:sz w:val="22"/>
        </w:rPr>
        <w:t> </w:t>
      </w:r>
      <w:r>
        <w:rPr>
          <w:sz w:val="22"/>
        </w:rPr>
        <w:t>oferta</w:t>
      </w:r>
      <w:r>
        <w:rPr>
          <w:spacing w:val="-5"/>
          <w:sz w:val="22"/>
        </w:rPr>
        <w:t> </w:t>
      </w:r>
      <w:r>
        <w:rPr>
          <w:sz w:val="22"/>
        </w:rPr>
        <w:t>(incumplimiento</w:t>
      </w:r>
      <w:r>
        <w:rPr>
          <w:spacing w:val="-4"/>
          <w:sz w:val="22"/>
        </w:rPr>
        <w:t> </w:t>
      </w:r>
      <w:r>
        <w:rPr>
          <w:sz w:val="22"/>
        </w:rPr>
        <w:t>de</w:t>
      </w:r>
      <w:r>
        <w:rPr>
          <w:spacing w:val="-5"/>
          <w:sz w:val="22"/>
        </w:rPr>
        <w:t> </w:t>
      </w:r>
      <w:r>
        <w:rPr>
          <w:sz w:val="22"/>
        </w:rPr>
        <w:t>aspectos</w:t>
      </w:r>
      <w:r>
        <w:rPr>
          <w:spacing w:val="-7"/>
          <w:sz w:val="22"/>
        </w:rPr>
        <w:t> </w:t>
      </w:r>
      <w:r>
        <w:rPr>
          <w:sz w:val="22"/>
        </w:rPr>
        <w:t>organizativos menores).</w:t>
      </w:r>
    </w:p>
    <w:p>
      <w:pPr>
        <w:pStyle w:val="BodyText"/>
        <w:spacing w:before="11"/>
        <w:rPr>
          <w:sz w:val="24"/>
        </w:rPr>
      </w:pPr>
    </w:p>
    <w:p>
      <w:pPr>
        <w:pStyle w:val="ListParagraph"/>
        <w:numPr>
          <w:ilvl w:val="0"/>
          <w:numId w:val="85"/>
        </w:numPr>
        <w:tabs>
          <w:tab w:pos="720" w:val="left" w:leader="none"/>
        </w:tabs>
        <w:spacing w:line="273" w:lineRule="auto" w:before="0" w:after="0"/>
        <w:ind w:left="479" w:right="406" w:firstLine="0"/>
        <w:jc w:val="both"/>
        <w:rPr>
          <w:sz w:val="22"/>
        </w:rPr>
      </w:pPr>
      <w:r>
        <w:rPr>
          <w:sz w:val="22"/>
        </w:rPr>
        <w:t>Dotar</w:t>
      </w:r>
      <w:r>
        <w:rPr>
          <w:spacing w:val="-17"/>
          <w:sz w:val="22"/>
        </w:rPr>
        <w:t> </w:t>
      </w:r>
      <w:r>
        <w:rPr>
          <w:sz w:val="22"/>
        </w:rPr>
        <w:t>al</w:t>
      </w:r>
      <w:r>
        <w:rPr>
          <w:spacing w:val="-11"/>
          <w:sz w:val="22"/>
        </w:rPr>
        <w:t> </w:t>
      </w:r>
      <w:r>
        <w:rPr>
          <w:sz w:val="22"/>
        </w:rPr>
        <w:t>servicio</w:t>
      </w:r>
      <w:r>
        <w:rPr>
          <w:spacing w:val="-14"/>
          <w:sz w:val="22"/>
        </w:rPr>
        <w:t> </w:t>
      </w:r>
      <w:r>
        <w:rPr>
          <w:sz w:val="22"/>
        </w:rPr>
        <w:t>de</w:t>
      </w:r>
      <w:r>
        <w:rPr>
          <w:spacing w:val="-14"/>
          <w:sz w:val="22"/>
        </w:rPr>
        <w:t> </w:t>
      </w:r>
      <w:r>
        <w:rPr>
          <w:sz w:val="22"/>
        </w:rPr>
        <w:t>personal</w:t>
      </w:r>
      <w:r>
        <w:rPr>
          <w:spacing w:val="-11"/>
          <w:sz w:val="22"/>
        </w:rPr>
        <w:t> </w:t>
      </w:r>
      <w:r>
        <w:rPr>
          <w:sz w:val="22"/>
        </w:rPr>
        <w:t>sin</w:t>
      </w:r>
      <w:r>
        <w:rPr>
          <w:spacing w:val="-14"/>
          <w:sz w:val="22"/>
        </w:rPr>
        <w:t> </w:t>
      </w:r>
      <w:r>
        <w:rPr>
          <w:sz w:val="22"/>
        </w:rPr>
        <w:t>la</w:t>
      </w:r>
      <w:r>
        <w:rPr>
          <w:spacing w:val="-13"/>
          <w:sz w:val="22"/>
        </w:rPr>
        <w:t> </w:t>
      </w:r>
      <w:r>
        <w:rPr>
          <w:sz w:val="22"/>
        </w:rPr>
        <w:t>debida</w:t>
      </w:r>
      <w:r>
        <w:rPr>
          <w:spacing w:val="-14"/>
          <w:sz w:val="22"/>
        </w:rPr>
        <w:t> </w:t>
      </w:r>
      <w:r>
        <w:rPr>
          <w:sz w:val="22"/>
        </w:rPr>
        <w:t>experiencia,</w:t>
      </w:r>
      <w:r>
        <w:rPr>
          <w:spacing w:val="-9"/>
          <w:sz w:val="22"/>
        </w:rPr>
        <w:t> </w:t>
      </w:r>
      <w:r>
        <w:rPr>
          <w:sz w:val="22"/>
        </w:rPr>
        <w:t>formación</w:t>
      </w:r>
      <w:r>
        <w:rPr>
          <w:spacing w:val="-9"/>
          <w:sz w:val="22"/>
        </w:rPr>
        <w:t> </w:t>
      </w:r>
      <w:r>
        <w:rPr>
          <w:sz w:val="22"/>
        </w:rPr>
        <w:t>y</w:t>
      </w:r>
      <w:r>
        <w:rPr>
          <w:spacing w:val="-15"/>
          <w:sz w:val="22"/>
        </w:rPr>
        <w:t> </w:t>
      </w:r>
      <w:r>
        <w:rPr>
          <w:sz w:val="22"/>
        </w:rPr>
        <w:t>demás</w:t>
      </w:r>
      <w:r>
        <w:rPr>
          <w:spacing w:val="-11"/>
          <w:sz w:val="22"/>
        </w:rPr>
        <w:t> </w:t>
      </w:r>
      <w:r>
        <w:rPr>
          <w:sz w:val="22"/>
        </w:rPr>
        <w:t>exigencias</w:t>
      </w:r>
      <w:r>
        <w:rPr>
          <w:spacing w:val="-15"/>
          <w:sz w:val="22"/>
        </w:rPr>
        <w:t> </w:t>
      </w:r>
      <w:r>
        <w:rPr>
          <w:sz w:val="22"/>
        </w:rPr>
        <w:t>del</w:t>
      </w:r>
      <w:r>
        <w:rPr>
          <w:spacing w:val="-17"/>
          <w:sz w:val="22"/>
        </w:rPr>
        <w:t> </w:t>
      </w:r>
      <w:r>
        <w:rPr>
          <w:sz w:val="22"/>
        </w:rPr>
        <w:t>Pliego de Prescripciones Técnicas, aunque sólo sea</w:t>
      </w:r>
      <w:r>
        <w:rPr>
          <w:spacing w:val="-12"/>
          <w:sz w:val="22"/>
        </w:rPr>
        <w:t> </w:t>
      </w:r>
      <w:r>
        <w:rPr>
          <w:sz w:val="22"/>
        </w:rPr>
        <w:t>provisionalmente.</w:t>
      </w:r>
    </w:p>
    <w:p>
      <w:pPr>
        <w:pStyle w:val="BodyText"/>
        <w:spacing w:before="9"/>
        <w:rPr>
          <w:sz w:val="25"/>
        </w:rPr>
      </w:pPr>
    </w:p>
    <w:p>
      <w:pPr>
        <w:pStyle w:val="ListParagraph"/>
        <w:numPr>
          <w:ilvl w:val="0"/>
          <w:numId w:val="83"/>
        </w:numPr>
        <w:tabs>
          <w:tab w:pos="874" w:val="left" w:leader="none"/>
        </w:tabs>
        <w:spacing w:line="273" w:lineRule="auto" w:before="0" w:after="0"/>
        <w:ind w:left="479" w:right="396" w:firstLine="62"/>
        <w:jc w:val="both"/>
        <w:rPr>
          <w:sz w:val="22"/>
        </w:rPr>
      </w:pPr>
      <w:r>
        <w:rPr>
          <w:sz w:val="22"/>
          <w:u w:val="single"/>
        </w:rPr>
        <w:t>Incumplimientos graves</w:t>
      </w:r>
      <w:r>
        <w:rPr>
          <w:sz w:val="22"/>
        </w:rPr>
        <w:t>: aquellos que implicando un incumplimiento de las obligaciones establecidas</w:t>
      </w:r>
      <w:r>
        <w:rPr>
          <w:spacing w:val="-5"/>
          <w:sz w:val="22"/>
        </w:rPr>
        <w:t> </w:t>
      </w:r>
      <w:r>
        <w:rPr>
          <w:sz w:val="22"/>
        </w:rPr>
        <w:t>para</w:t>
      </w:r>
      <w:r>
        <w:rPr>
          <w:spacing w:val="-3"/>
          <w:sz w:val="22"/>
        </w:rPr>
        <w:t> </w:t>
      </w:r>
      <w:r>
        <w:rPr>
          <w:sz w:val="22"/>
        </w:rPr>
        <w:t>el</w:t>
      </w:r>
      <w:r>
        <w:rPr>
          <w:spacing w:val="-6"/>
          <w:sz w:val="22"/>
        </w:rPr>
        <w:t> </w:t>
      </w:r>
      <w:r>
        <w:rPr>
          <w:sz w:val="22"/>
        </w:rPr>
        <w:t>contratista</w:t>
      </w:r>
      <w:r>
        <w:rPr>
          <w:spacing w:val="-8"/>
          <w:sz w:val="22"/>
        </w:rPr>
        <w:t> </w:t>
      </w:r>
      <w:r>
        <w:rPr>
          <w:sz w:val="22"/>
        </w:rPr>
        <w:t>en</w:t>
      </w:r>
      <w:r>
        <w:rPr>
          <w:spacing w:val="-3"/>
          <w:sz w:val="22"/>
        </w:rPr>
        <w:t> </w:t>
      </w:r>
      <w:r>
        <w:rPr>
          <w:sz w:val="22"/>
        </w:rPr>
        <w:t>el</w:t>
      </w:r>
      <w:r>
        <w:rPr>
          <w:spacing w:val="-6"/>
          <w:sz w:val="22"/>
        </w:rPr>
        <w:t> </w:t>
      </w:r>
      <w:r>
        <w:rPr>
          <w:sz w:val="22"/>
        </w:rPr>
        <w:t>presente</w:t>
      </w:r>
      <w:r>
        <w:rPr>
          <w:spacing w:val="-8"/>
          <w:sz w:val="22"/>
        </w:rPr>
        <w:t> </w:t>
      </w:r>
      <w:r>
        <w:rPr>
          <w:sz w:val="22"/>
        </w:rPr>
        <w:t>pliego</w:t>
      </w:r>
      <w:r>
        <w:rPr>
          <w:spacing w:val="-3"/>
          <w:sz w:val="22"/>
        </w:rPr>
        <w:t> </w:t>
      </w:r>
      <w:r>
        <w:rPr>
          <w:sz w:val="22"/>
        </w:rPr>
        <w:t>no</w:t>
      </w:r>
      <w:r>
        <w:rPr>
          <w:spacing w:val="-3"/>
          <w:sz w:val="22"/>
        </w:rPr>
        <w:t> </w:t>
      </w:r>
      <w:r>
        <w:rPr>
          <w:sz w:val="22"/>
        </w:rPr>
        <w:t>merezcan</w:t>
      </w:r>
      <w:r>
        <w:rPr>
          <w:spacing w:val="-3"/>
          <w:sz w:val="22"/>
        </w:rPr>
        <w:t> </w:t>
      </w:r>
      <w:r>
        <w:rPr>
          <w:sz w:val="22"/>
        </w:rPr>
        <w:t>la</w:t>
      </w:r>
      <w:r>
        <w:rPr>
          <w:spacing w:val="-3"/>
          <w:sz w:val="22"/>
        </w:rPr>
        <w:t> </w:t>
      </w:r>
      <w:r>
        <w:rPr>
          <w:sz w:val="22"/>
        </w:rPr>
        <w:t>calificación</w:t>
      </w:r>
      <w:r>
        <w:rPr>
          <w:spacing w:val="-3"/>
          <w:sz w:val="22"/>
        </w:rPr>
        <w:t> </w:t>
      </w:r>
      <w:r>
        <w:rPr>
          <w:sz w:val="22"/>
        </w:rPr>
        <w:t>de</w:t>
      </w:r>
      <w:r>
        <w:rPr>
          <w:spacing w:val="-8"/>
          <w:sz w:val="22"/>
        </w:rPr>
        <w:t> </w:t>
      </w:r>
      <w:r>
        <w:rPr>
          <w:sz w:val="22"/>
        </w:rPr>
        <w:t>muy</w:t>
      </w:r>
      <w:r>
        <w:rPr>
          <w:spacing w:val="-9"/>
          <w:sz w:val="22"/>
        </w:rPr>
        <w:t> </w:t>
      </w:r>
      <w:r>
        <w:rPr>
          <w:sz w:val="22"/>
        </w:rPr>
        <w:t>graves</w:t>
      </w:r>
      <w:r>
        <w:rPr>
          <w:spacing w:val="-5"/>
          <w:sz w:val="22"/>
        </w:rPr>
        <w:t> </w:t>
      </w:r>
      <w:r>
        <w:rPr>
          <w:sz w:val="22"/>
        </w:rPr>
        <w:t>y</w:t>
      </w:r>
    </w:p>
    <w:p>
      <w:pPr>
        <w:spacing w:after="0" w:line="273" w:lineRule="auto"/>
        <w:jc w:val="both"/>
        <w:rPr>
          <w:sz w:val="22"/>
        </w:rPr>
        <w:sectPr>
          <w:pgSz w:w="11910" w:h="16840"/>
          <w:pgMar w:header="0" w:footer="0" w:top="1580" w:bottom="280" w:left="1220" w:right="320"/>
        </w:sectPr>
      </w:pPr>
    </w:p>
    <w:p>
      <w:pPr>
        <w:pStyle w:val="BodyText"/>
        <w:spacing w:line="273" w:lineRule="auto" w:before="91"/>
        <w:ind w:left="479" w:right="396"/>
      </w:pPr>
      <w:r>
        <w:rPr/>
        <w:t>que por su naturaleza no deban de ser comprendidas como leves. Y en todo caso las que se establecen a continuación:</w:t>
      </w:r>
    </w:p>
    <w:p>
      <w:pPr>
        <w:pStyle w:val="BodyText"/>
        <w:spacing w:before="9"/>
        <w:rPr>
          <w:sz w:val="25"/>
        </w:rPr>
      </w:pPr>
    </w:p>
    <w:p>
      <w:pPr>
        <w:pStyle w:val="ListParagraph"/>
        <w:numPr>
          <w:ilvl w:val="0"/>
          <w:numId w:val="86"/>
        </w:numPr>
        <w:tabs>
          <w:tab w:pos="729" w:val="left" w:leader="none"/>
        </w:tabs>
        <w:spacing w:line="240" w:lineRule="auto" w:before="1" w:after="0"/>
        <w:ind w:left="728" w:right="0" w:hanging="250"/>
        <w:jc w:val="left"/>
        <w:rPr>
          <w:sz w:val="22"/>
        </w:rPr>
      </w:pPr>
      <w:r>
        <w:rPr>
          <w:sz w:val="22"/>
        </w:rPr>
        <w:t>Realización de acciones u omisiones que afecten a la seguridad de los</w:t>
      </w:r>
      <w:r>
        <w:rPr>
          <w:spacing w:val="-23"/>
          <w:sz w:val="22"/>
        </w:rPr>
        <w:t> </w:t>
      </w:r>
      <w:r>
        <w:rPr>
          <w:sz w:val="22"/>
        </w:rPr>
        <w:t>ciudadanos.</w:t>
      </w:r>
    </w:p>
    <w:p>
      <w:pPr>
        <w:pStyle w:val="BodyText"/>
        <w:spacing w:before="5"/>
        <w:rPr>
          <w:sz w:val="28"/>
        </w:rPr>
      </w:pPr>
    </w:p>
    <w:p>
      <w:pPr>
        <w:pStyle w:val="ListParagraph"/>
        <w:numPr>
          <w:ilvl w:val="0"/>
          <w:numId w:val="86"/>
        </w:numPr>
        <w:tabs>
          <w:tab w:pos="729" w:val="left" w:leader="none"/>
        </w:tabs>
        <w:spacing w:line="240" w:lineRule="auto" w:before="0" w:after="0"/>
        <w:ind w:left="728" w:right="0" w:hanging="250"/>
        <w:jc w:val="left"/>
        <w:rPr>
          <w:sz w:val="22"/>
        </w:rPr>
      </w:pPr>
      <w:r>
        <w:rPr>
          <w:sz w:val="22"/>
        </w:rPr>
        <w:t>No cumplir los compromisos ofertados en </w:t>
      </w:r>
      <w:r>
        <w:rPr>
          <w:spacing w:val="-3"/>
          <w:sz w:val="22"/>
        </w:rPr>
        <w:t>la</w:t>
      </w:r>
      <w:r>
        <w:rPr>
          <w:spacing w:val="-4"/>
          <w:sz w:val="22"/>
        </w:rPr>
        <w:t> </w:t>
      </w:r>
      <w:r>
        <w:rPr>
          <w:sz w:val="22"/>
        </w:rPr>
        <w:t>licitación.</w:t>
      </w:r>
    </w:p>
    <w:p>
      <w:pPr>
        <w:pStyle w:val="BodyText"/>
        <w:spacing w:before="6"/>
        <w:rPr>
          <w:sz w:val="28"/>
        </w:rPr>
      </w:pPr>
    </w:p>
    <w:p>
      <w:pPr>
        <w:pStyle w:val="ListParagraph"/>
        <w:numPr>
          <w:ilvl w:val="0"/>
          <w:numId w:val="86"/>
        </w:numPr>
        <w:tabs>
          <w:tab w:pos="725" w:val="left" w:leader="none"/>
        </w:tabs>
        <w:spacing w:line="240" w:lineRule="auto" w:before="0" w:after="0"/>
        <w:ind w:left="724" w:right="0" w:hanging="246"/>
        <w:jc w:val="left"/>
        <w:rPr>
          <w:sz w:val="22"/>
        </w:rPr>
      </w:pPr>
      <w:r>
        <w:rPr>
          <w:sz w:val="22"/>
        </w:rPr>
        <w:t>La prestación defectuosa o incorrecta del</w:t>
      </w:r>
      <w:r>
        <w:rPr>
          <w:spacing w:val="-8"/>
          <w:sz w:val="22"/>
        </w:rPr>
        <w:t> </w:t>
      </w:r>
      <w:r>
        <w:rPr>
          <w:sz w:val="22"/>
        </w:rPr>
        <w:t>trabajo.</w:t>
      </w:r>
    </w:p>
    <w:p>
      <w:pPr>
        <w:pStyle w:val="BodyText"/>
        <w:spacing w:before="6"/>
        <w:rPr>
          <w:sz w:val="28"/>
        </w:rPr>
      </w:pPr>
    </w:p>
    <w:p>
      <w:pPr>
        <w:pStyle w:val="ListParagraph"/>
        <w:numPr>
          <w:ilvl w:val="0"/>
          <w:numId w:val="86"/>
        </w:numPr>
        <w:tabs>
          <w:tab w:pos="715" w:val="left" w:leader="none"/>
        </w:tabs>
        <w:spacing w:line="278" w:lineRule="auto" w:before="1" w:after="0"/>
        <w:ind w:left="479" w:right="401" w:firstLine="0"/>
        <w:jc w:val="left"/>
        <w:rPr>
          <w:sz w:val="22"/>
        </w:rPr>
      </w:pPr>
      <w:r>
        <w:rPr>
          <w:sz w:val="22"/>
        </w:rPr>
        <w:t>El</w:t>
      </w:r>
      <w:r>
        <w:rPr>
          <w:spacing w:val="-18"/>
          <w:sz w:val="22"/>
        </w:rPr>
        <w:t> </w:t>
      </w:r>
      <w:r>
        <w:rPr>
          <w:sz w:val="22"/>
        </w:rPr>
        <w:t>incumplimiento</w:t>
      </w:r>
      <w:r>
        <w:rPr>
          <w:spacing w:val="-14"/>
          <w:sz w:val="22"/>
        </w:rPr>
        <w:t> </w:t>
      </w:r>
      <w:r>
        <w:rPr>
          <w:sz w:val="22"/>
        </w:rPr>
        <w:t>y/o</w:t>
      </w:r>
      <w:r>
        <w:rPr>
          <w:spacing w:val="-15"/>
          <w:sz w:val="22"/>
        </w:rPr>
        <w:t> </w:t>
      </w:r>
      <w:r>
        <w:rPr>
          <w:sz w:val="22"/>
        </w:rPr>
        <w:t>demora</w:t>
      </w:r>
      <w:r>
        <w:rPr>
          <w:spacing w:val="-14"/>
          <w:sz w:val="22"/>
        </w:rPr>
        <w:t> </w:t>
      </w:r>
      <w:r>
        <w:rPr>
          <w:sz w:val="22"/>
        </w:rPr>
        <w:t>superior</w:t>
      </w:r>
      <w:r>
        <w:rPr>
          <w:spacing w:val="-17"/>
          <w:sz w:val="22"/>
        </w:rPr>
        <w:t> </w:t>
      </w:r>
      <w:r>
        <w:rPr>
          <w:sz w:val="22"/>
        </w:rPr>
        <w:t>al</w:t>
      </w:r>
      <w:r>
        <w:rPr>
          <w:spacing w:val="-18"/>
          <w:sz w:val="22"/>
        </w:rPr>
        <w:t> </w:t>
      </w:r>
      <w:r>
        <w:rPr>
          <w:sz w:val="22"/>
        </w:rPr>
        <w:t>plazo</w:t>
      </w:r>
      <w:r>
        <w:rPr>
          <w:spacing w:val="-14"/>
          <w:sz w:val="22"/>
        </w:rPr>
        <w:t> </w:t>
      </w:r>
      <w:r>
        <w:rPr>
          <w:sz w:val="22"/>
        </w:rPr>
        <w:t>establecido</w:t>
      </w:r>
      <w:r>
        <w:rPr>
          <w:spacing w:val="-15"/>
          <w:sz w:val="22"/>
        </w:rPr>
        <w:t> </w:t>
      </w:r>
      <w:r>
        <w:rPr>
          <w:sz w:val="22"/>
        </w:rPr>
        <w:t>en</w:t>
      </w:r>
      <w:r>
        <w:rPr>
          <w:spacing w:val="-14"/>
          <w:sz w:val="22"/>
        </w:rPr>
        <w:t> </w:t>
      </w:r>
      <w:r>
        <w:rPr>
          <w:sz w:val="22"/>
        </w:rPr>
        <w:t>la</w:t>
      </w:r>
      <w:r>
        <w:rPr>
          <w:spacing w:val="-15"/>
          <w:sz w:val="22"/>
        </w:rPr>
        <w:t> </w:t>
      </w:r>
      <w:r>
        <w:rPr>
          <w:sz w:val="22"/>
        </w:rPr>
        <w:t>ejecución</w:t>
      </w:r>
      <w:r>
        <w:rPr>
          <w:spacing w:val="-14"/>
          <w:sz w:val="22"/>
        </w:rPr>
        <w:t> </w:t>
      </w:r>
      <w:r>
        <w:rPr>
          <w:sz w:val="22"/>
        </w:rPr>
        <w:t>de</w:t>
      </w:r>
      <w:r>
        <w:rPr>
          <w:spacing w:val="-14"/>
          <w:sz w:val="22"/>
        </w:rPr>
        <w:t> </w:t>
      </w:r>
      <w:r>
        <w:rPr>
          <w:sz w:val="22"/>
        </w:rPr>
        <w:t>las</w:t>
      </w:r>
      <w:r>
        <w:rPr>
          <w:spacing w:val="-17"/>
          <w:sz w:val="22"/>
        </w:rPr>
        <w:t> </w:t>
      </w:r>
      <w:r>
        <w:rPr>
          <w:sz w:val="22"/>
        </w:rPr>
        <w:t>órdenes</w:t>
      </w:r>
      <w:r>
        <w:rPr>
          <w:spacing w:val="-20"/>
          <w:sz w:val="22"/>
        </w:rPr>
        <w:t> </w:t>
      </w:r>
      <w:r>
        <w:rPr>
          <w:sz w:val="22"/>
        </w:rPr>
        <w:t>dadas por el Ayuntamiento con carácter de</w:t>
      </w:r>
      <w:r>
        <w:rPr>
          <w:spacing w:val="-10"/>
          <w:sz w:val="22"/>
        </w:rPr>
        <w:t> </w:t>
      </w:r>
      <w:r>
        <w:rPr>
          <w:sz w:val="22"/>
        </w:rPr>
        <w:t>urgencia.</w:t>
      </w:r>
    </w:p>
    <w:p>
      <w:pPr>
        <w:pStyle w:val="BodyText"/>
        <w:spacing w:before="10"/>
        <w:rPr>
          <w:sz w:val="24"/>
        </w:rPr>
      </w:pPr>
    </w:p>
    <w:p>
      <w:pPr>
        <w:pStyle w:val="ListParagraph"/>
        <w:numPr>
          <w:ilvl w:val="0"/>
          <w:numId w:val="86"/>
        </w:numPr>
        <w:tabs>
          <w:tab w:pos="729" w:val="left" w:leader="none"/>
        </w:tabs>
        <w:spacing w:line="240" w:lineRule="auto" w:before="0" w:after="0"/>
        <w:ind w:left="728" w:right="0" w:hanging="250"/>
        <w:jc w:val="left"/>
        <w:rPr>
          <w:sz w:val="22"/>
        </w:rPr>
      </w:pPr>
      <w:r>
        <w:rPr>
          <w:sz w:val="22"/>
        </w:rPr>
        <w:t>El incumplimiento del horario de trabajo</w:t>
      </w:r>
      <w:r>
        <w:rPr>
          <w:spacing w:val="-12"/>
          <w:sz w:val="22"/>
        </w:rPr>
        <w:t> </w:t>
      </w:r>
      <w:r>
        <w:rPr>
          <w:sz w:val="22"/>
        </w:rPr>
        <w:t>señalado.</w:t>
      </w:r>
    </w:p>
    <w:p>
      <w:pPr>
        <w:pStyle w:val="BodyText"/>
        <w:spacing w:before="7"/>
        <w:rPr>
          <w:sz w:val="28"/>
        </w:rPr>
      </w:pPr>
    </w:p>
    <w:p>
      <w:pPr>
        <w:pStyle w:val="ListParagraph"/>
        <w:numPr>
          <w:ilvl w:val="0"/>
          <w:numId w:val="86"/>
        </w:numPr>
        <w:tabs>
          <w:tab w:pos="739" w:val="left" w:leader="none"/>
        </w:tabs>
        <w:spacing w:line="278" w:lineRule="auto" w:before="0" w:after="0"/>
        <w:ind w:left="479" w:right="410" w:firstLine="0"/>
        <w:jc w:val="left"/>
        <w:rPr>
          <w:sz w:val="22"/>
        </w:rPr>
      </w:pPr>
      <w:r>
        <w:rPr>
          <w:sz w:val="22"/>
        </w:rPr>
        <w:t>Faltas de respeto a inspectores, técnicos municipales, agentes de la autoridad y al público en general.</w:t>
      </w:r>
    </w:p>
    <w:p>
      <w:pPr>
        <w:pStyle w:val="BodyText"/>
        <w:rPr>
          <w:sz w:val="24"/>
        </w:rPr>
      </w:pPr>
    </w:p>
    <w:p>
      <w:pPr>
        <w:pStyle w:val="BodyText"/>
        <w:spacing w:before="4"/>
        <w:rPr>
          <w:sz w:val="26"/>
        </w:rPr>
      </w:pPr>
    </w:p>
    <w:p>
      <w:pPr>
        <w:pStyle w:val="ListParagraph"/>
        <w:numPr>
          <w:ilvl w:val="0"/>
          <w:numId w:val="86"/>
        </w:numPr>
        <w:tabs>
          <w:tab w:pos="725" w:val="left" w:leader="none"/>
        </w:tabs>
        <w:spacing w:line="240" w:lineRule="auto" w:before="0" w:after="0"/>
        <w:ind w:left="724" w:right="0" w:hanging="246"/>
        <w:jc w:val="left"/>
        <w:rPr>
          <w:sz w:val="22"/>
        </w:rPr>
      </w:pPr>
      <w:r>
        <w:rPr>
          <w:sz w:val="22"/>
        </w:rPr>
        <w:t>La negativa o resistencia a permitir la inspección del</w:t>
      </w:r>
      <w:r>
        <w:rPr>
          <w:spacing w:val="-8"/>
          <w:sz w:val="22"/>
        </w:rPr>
        <w:t> </w:t>
      </w:r>
      <w:r>
        <w:rPr>
          <w:sz w:val="22"/>
        </w:rPr>
        <w:t>Ayuntamiento.</w:t>
      </w:r>
    </w:p>
    <w:p>
      <w:pPr>
        <w:pStyle w:val="ListParagraph"/>
        <w:numPr>
          <w:ilvl w:val="0"/>
          <w:numId w:val="83"/>
        </w:numPr>
        <w:tabs>
          <w:tab w:pos="764" w:val="left" w:leader="none"/>
        </w:tabs>
        <w:spacing w:line="240" w:lineRule="auto" w:before="35" w:after="0"/>
        <w:ind w:left="763" w:right="0" w:hanging="285"/>
        <w:jc w:val="left"/>
        <w:rPr>
          <w:sz w:val="22"/>
        </w:rPr>
      </w:pPr>
      <w:r>
        <w:rPr>
          <w:sz w:val="22"/>
          <w:u w:val="single"/>
        </w:rPr>
        <w:t>Incumplimientos muy</w:t>
      </w:r>
      <w:r>
        <w:rPr>
          <w:spacing w:val="-9"/>
          <w:sz w:val="22"/>
          <w:u w:val="single"/>
        </w:rPr>
        <w:t> </w:t>
      </w:r>
      <w:r>
        <w:rPr>
          <w:sz w:val="22"/>
          <w:u w:val="single"/>
        </w:rPr>
        <w:t>graves:</w:t>
      </w:r>
    </w:p>
    <w:p>
      <w:pPr>
        <w:pStyle w:val="BodyText"/>
        <w:spacing w:before="2"/>
        <w:rPr>
          <w:sz w:val="14"/>
        </w:rPr>
      </w:pPr>
    </w:p>
    <w:p>
      <w:pPr>
        <w:pStyle w:val="ListParagraph"/>
        <w:numPr>
          <w:ilvl w:val="1"/>
          <w:numId w:val="83"/>
        </w:numPr>
        <w:tabs>
          <w:tab w:pos="729" w:val="left" w:leader="none"/>
        </w:tabs>
        <w:spacing w:line="240" w:lineRule="auto" w:before="94" w:after="0"/>
        <w:ind w:left="728" w:right="0" w:hanging="250"/>
        <w:jc w:val="left"/>
        <w:rPr>
          <w:sz w:val="22"/>
        </w:rPr>
      </w:pPr>
      <w:r>
        <w:rPr>
          <w:sz w:val="22"/>
        </w:rPr>
        <w:t>No comenzar la prestación del presente contrato en el plazo</w:t>
      </w:r>
      <w:r>
        <w:rPr>
          <w:spacing w:val="-18"/>
          <w:sz w:val="22"/>
        </w:rPr>
        <w:t> </w:t>
      </w:r>
      <w:r>
        <w:rPr>
          <w:sz w:val="22"/>
        </w:rPr>
        <w:t>establecido.</w:t>
      </w:r>
    </w:p>
    <w:p>
      <w:pPr>
        <w:pStyle w:val="BodyText"/>
        <w:spacing w:before="5"/>
        <w:rPr>
          <w:sz w:val="28"/>
        </w:rPr>
      </w:pPr>
    </w:p>
    <w:p>
      <w:pPr>
        <w:pStyle w:val="ListParagraph"/>
        <w:numPr>
          <w:ilvl w:val="1"/>
          <w:numId w:val="83"/>
        </w:numPr>
        <w:tabs>
          <w:tab w:pos="725" w:val="left" w:leader="none"/>
        </w:tabs>
        <w:spacing w:line="278" w:lineRule="auto" w:before="0" w:after="0"/>
        <w:ind w:left="479" w:right="406" w:firstLine="0"/>
        <w:jc w:val="both"/>
        <w:rPr>
          <w:sz w:val="22"/>
        </w:rPr>
      </w:pPr>
      <w:r>
        <w:rPr>
          <w:sz w:val="22"/>
        </w:rPr>
        <w:t>Incumplimiento</w:t>
      </w:r>
      <w:r>
        <w:rPr>
          <w:spacing w:val="-5"/>
          <w:sz w:val="22"/>
        </w:rPr>
        <w:t> </w:t>
      </w:r>
      <w:r>
        <w:rPr>
          <w:sz w:val="22"/>
        </w:rPr>
        <w:t>en</w:t>
      </w:r>
      <w:r>
        <w:rPr>
          <w:spacing w:val="-10"/>
          <w:sz w:val="22"/>
        </w:rPr>
        <w:t> </w:t>
      </w:r>
      <w:r>
        <w:rPr>
          <w:sz w:val="22"/>
        </w:rPr>
        <w:t>materias</w:t>
      </w:r>
      <w:r>
        <w:rPr>
          <w:spacing w:val="-11"/>
          <w:sz w:val="22"/>
        </w:rPr>
        <w:t> </w:t>
      </w:r>
      <w:r>
        <w:rPr>
          <w:sz w:val="22"/>
        </w:rPr>
        <w:t>de</w:t>
      </w:r>
      <w:r>
        <w:rPr>
          <w:spacing w:val="-9"/>
          <w:sz w:val="22"/>
        </w:rPr>
        <w:t> </w:t>
      </w:r>
      <w:r>
        <w:rPr>
          <w:sz w:val="22"/>
        </w:rPr>
        <w:t>Prevención</w:t>
      </w:r>
      <w:r>
        <w:rPr>
          <w:spacing w:val="-10"/>
          <w:sz w:val="22"/>
        </w:rPr>
        <w:t> </w:t>
      </w:r>
      <w:r>
        <w:rPr>
          <w:sz w:val="22"/>
        </w:rPr>
        <w:t>de</w:t>
      </w:r>
      <w:r>
        <w:rPr>
          <w:spacing w:val="-4"/>
          <w:sz w:val="22"/>
        </w:rPr>
        <w:t> </w:t>
      </w:r>
      <w:r>
        <w:rPr>
          <w:sz w:val="22"/>
        </w:rPr>
        <w:t>riesgos</w:t>
      </w:r>
      <w:r>
        <w:rPr>
          <w:spacing w:val="-7"/>
          <w:sz w:val="22"/>
        </w:rPr>
        <w:t> </w:t>
      </w:r>
      <w:r>
        <w:rPr>
          <w:sz w:val="22"/>
        </w:rPr>
        <w:t>laborales</w:t>
      </w:r>
      <w:r>
        <w:rPr>
          <w:spacing w:val="-7"/>
          <w:sz w:val="22"/>
        </w:rPr>
        <w:t> </w:t>
      </w:r>
      <w:r>
        <w:rPr>
          <w:sz w:val="22"/>
        </w:rPr>
        <w:t>que</w:t>
      </w:r>
      <w:r>
        <w:rPr>
          <w:spacing w:val="-9"/>
          <w:sz w:val="22"/>
        </w:rPr>
        <w:t> </w:t>
      </w:r>
      <w:r>
        <w:rPr>
          <w:sz w:val="22"/>
        </w:rPr>
        <w:t>puedan</w:t>
      </w:r>
      <w:r>
        <w:rPr>
          <w:spacing w:val="-5"/>
          <w:sz w:val="22"/>
        </w:rPr>
        <w:t> </w:t>
      </w:r>
      <w:r>
        <w:rPr>
          <w:sz w:val="22"/>
        </w:rPr>
        <w:t>suponer</w:t>
      </w:r>
      <w:r>
        <w:rPr>
          <w:spacing w:val="-12"/>
          <w:sz w:val="22"/>
        </w:rPr>
        <w:t> </w:t>
      </w:r>
      <w:r>
        <w:rPr>
          <w:sz w:val="22"/>
        </w:rPr>
        <w:t>un</w:t>
      </w:r>
      <w:r>
        <w:rPr>
          <w:spacing w:val="-9"/>
          <w:sz w:val="22"/>
        </w:rPr>
        <w:t> </w:t>
      </w:r>
      <w:r>
        <w:rPr>
          <w:sz w:val="22"/>
        </w:rPr>
        <w:t>peligro grave para </w:t>
      </w:r>
      <w:r>
        <w:rPr>
          <w:spacing w:val="-3"/>
          <w:sz w:val="22"/>
        </w:rPr>
        <w:t>la </w:t>
      </w:r>
      <w:r>
        <w:rPr>
          <w:sz w:val="22"/>
        </w:rPr>
        <w:t>salud e integridad física de los/as</w:t>
      </w:r>
      <w:r>
        <w:rPr>
          <w:spacing w:val="-5"/>
          <w:sz w:val="22"/>
        </w:rPr>
        <w:t> </w:t>
      </w:r>
      <w:r>
        <w:rPr>
          <w:sz w:val="22"/>
        </w:rPr>
        <w:t>trabajadores/as.</w:t>
      </w:r>
    </w:p>
    <w:p>
      <w:pPr>
        <w:pStyle w:val="BodyText"/>
        <w:rPr>
          <w:sz w:val="25"/>
        </w:rPr>
      </w:pPr>
    </w:p>
    <w:p>
      <w:pPr>
        <w:pStyle w:val="ListParagraph"/>
        <w:numPr>
          <w:ilvl w:val="1"/>
          <w:numId w:val="83"/>
        </w:numPr>
        <w:tabs>
          <w:tab w:pos="729" w:val="left" w:leader="none"/>
        </w:tabs>
        <w:spacing w:line="240" w:lineRule="auto" w:before="0" w:after="0"/>
        <w:ind w:left="728" w:right="0" w:hanging="250"/>
        <w:jc w:val="left"/>
        <w:rPr>
          <w:sz w:val="22"/>
        </w:rPr>
      </w:pPr>
      <w:r>
        <w:rPr>
          <w:sz w:val="22"/>
        </w:rPr>
        <w:t>No estar al corriente en el pago de </w:t>
      </w:r>
      <w:r>
        <w:rPr>
          <w:spacing w:val="-3"/>
          <w:sz w:val="22"/>
        </w:rPr>
        <w:t>la </w:t>
      </w:r>
      <w:r>
        <w:rPr>
          <w:sz w:val="22"/>
        </w:rPr>
        <w:t>Seguridad Social de los</w:t>
      </w:r>
      <w:r>
        <w:rPr>
          <w:spacing w:val="-15"/>
          <w:sz w:val="22"/>
        </w:rPr>
        <w:t> </w:t>
      </w:r>
      <w:r>
        <w:rPr>
          <w:sz w:val="22"/>
        </w:rPr>
        <w:t>trabajadores.</w:t>
      </w:r>
    </w:p>
    <w:p>
      <w:pPr>
        <w:pStyle w:val="BodyText"/>
        <w:spacing w:before="6"/>
        <w:rPr>
          <w:sz w:val="28"/>
        </w:rPr>
      </w:pPr>
    </w:p>
    <w:p>
      <w:pPr>
        <w:pStyle w:val="ListParagraph"/>
        <w:numPr>
          <w:ilvl w:val="1"/>
          <w:numId w:val="83"/>
        </w:numPr>
        <w:tabs>
          <w:tab w:pos="787" w:val="left" w:leader="none"/>
        </w:tabs>
        <w:spacing w:line="278" w:lineRule="auto" w:before="0" w:after="0"/>
        <w:ind w:left="479" w:right="407" w:firstLine="0"/>
        <w:jc w:val="both"/>
        <w:rPr>
          <w:sz w:val="22"/>
        </w:rPr>
      </w:pPr>
      <w:r>
        <w:rPr>
          <w:sz w:val="22"/>
        </w:rPr>
        <w:t>La falsedad en </w:t>
      </w:r>
      <w:r>
        <w:rPr>
          <w:spacing w:val="-3"/>
          <w:sz w:val="22"/>
        </w:rPr>
        <w:t>la </w:t>
      </w:r>
      <w:r>
        <w:rPr>
          <w:sz w:val="22"/>
        </w:rPr>
        <w:t>información facilitada al técnico responsable del contrato en informes solicitados; cuando produzcan un perjuicio a </w:t>
      </w:r>
      <w:r>
        <w:rPr>
          <w:spacing w:val="-3"/>
          <w:sz w:val="22"/>
        </w:rPr>
        <w:t>la </w:t>
      </w:r>
      <w:r>
        <w:rPr>
          <w:sz w:val="22"/>
        </w:rPr>
        <w:t>ejecución del</w:t>
      </w:r>
      <w:r>
        <w:rPr>
          <w:spacing w:val="-17"/>
          <w:sz w:val="22"/>
        </w:rPr>
        <w:t> </w:t>
      </w:r>
      <w:r>
        <w:rPr>
          <w:sz w:val="22"/>
        </w:rPr>
        <w:t>contrato.</w:t>
      </w:r>
    </w:p>
    <w:p>
      <w:pPr>
        <w:pStyle w:val="BodyText"/>
        <w:spacing w:before="10"/>
        <w:rPr>
          <w:sz w:val="24"/>
        </w:rPr>
      </w:pPr>
    </w:p>
    <w:p>
      <w:pPr>
        <w:pStyle w:val="ListParagraph"/>
        <w:numPr>
          <w:ilvl w:val="1"/>
          <w:numId w:val="83"/>
        </w:numPr>
        <w:tabs>
          <w:tab w:pos="729" w:val="left" w:leader="none"/>
        </w:tabs>
        <w:spacing w:line="240" w:lineRule="auto" w:before="1" w:after="0"/>
        <w:ind w:left="728" w:right="0" w:hanging="250"/>
        <w:jc w:val="left"/>
        <w:rPr>
          <w:sz w:val="22"/>
        </w:rPr>
      </w:pPr>
      <w:r>
        <w:rPr>
          <w:sz w:val="22"/>
        </w:rPr>
        <w:t>No tener vigente la póliza de seguro que se obliga en el presente</w:t>
      </w:r>
      <w:r>
        <w:rPr>
          <w:spacing w:val="-28"/>
          <w:sz w:val="22"/>
        </w:rPr>
        <w:t> </w:t>
      </w:r>
      <w:r>
        <w:rPr>
          <w:sz w:val="22"/>
        </w:rPr>
        <w:t>Pliego.</w:t>
      </w:r>
    </w:p>
    <w:p>
      <w:pPr>
        <w:pStyle w:val="BodyText"/>
        <w:spacing w:before="6"/>
        <w:rPr>
          <w:sz w:val="28"/>
        </w:rPr>
      </w:pPr>
    </w:p>
    <w:p>
      <w:pPr>
        <w:pStyle w:val="ListParagraph"/>
        <w:numPr>
          <w:ilvl w:val="1"/>
          <w:numId w:val="83"/>
        </w:numPr>
        <w:tabs>
          <w:tab w:pos="748" w:val="left" w:leader="none"/>
        </w:tabs>
        <w:spacing w:line="276" w:lineRule="auto" w:before="0" w:after="0"/>
        <w:ind w:left="479" w:right="405" w:firstLine="0"/>
        <w:jc w:val="both"/>
        <w:rPr>
          <w:sz w:val="22"/>
        </w:rPr>
      </w:pPr>
      <w:r>
        <w:rPr>
          <w:sz w:val="22"/>
        </w:rPr>
        <w:t>Incumplimiento de las obligaciones previstas en </w:t>
      </w:r>
      <w:r>
        <w:rPr>
          <w:spacing w:val="-3"/>
          <w:sz w:val="22"/>
        </w:rPr>
        <w:t>la </w:t>
      </w:r>
      <w:r>
        <w:rPr>
          <w:sz w:val="22"/>
        </w:rPr>
        <w:t>cláusula 24.6, así como la Negociación y pago de los salarios, las obligaciones legales en materia de Seguridad Social, incluido el abono de cotizaciones y el pago de prestaciones cuando</w:t>
      </w:r>
      <w:r>
        <w:rPr>
          <w:spacing w:val="-10"/>
          <w:sz w:val="22"/>
        </w:rPr>
        <w:t> </w:t>
      </w:r>
      <w:r>
        <w:rPr>
          <w:sz w:val="22"/>
        </w:rPr>
        <w:t>proceda.</w:t>
      </w:r>
    </w:p>
    <w:p>
      <w:pPr>
        <w:pStyle w:val="BodyText"/>
        <w:spacing w:before="1"/>
        <w:rPr>
          <w:sz w:val="25"/>
        </w:rPr>
      </w:pPr>
    </w:p>
    <w:p>
      <w:pPr>
        <w:pStyle w:val="ListParagraph"/>
        <w:numPr>
          <w:ilvl w:val="1"/>
          <w:numId w:val="83"/>
        </w:numPr>
        <w:tabs>
          <w:tab w:pos="720" w:val="left" w:leader="none"/>
        </w:tabs>
        <w:spacing w:line="276" w:lineRule="auto" w:before="0" w:after="0"/>
        <w:ind w:left="479" w:right="396" w:firstLine="0"/>
        <w:jc w:val="both"/>
        <w:rPr>
          <w:sz w:val="22"/>
        </w:rPr>
      </w:pPr>
      <w:r>
        <w:rPr>
          <w:sz w:val="22"/>
        </w:rPr>
        <w:t>Incumplimiento</w:t>
      </w:r>
      <w:r>
        <w:rPr>
          <w:spacing w:val="-16"/>
          <w:sz w:val="22"/>
        </w:rPr>
        <w:t> </w:t>
      </w:r>
      <w:r>
        <w:rPr>
          <w:sz w:val="22"/>
        </w:rPr>
        <w:t>de</w:t>
      </w:r>
      <w:r>
        <w:rPr>
          <w:spacing w:val="-15"/>
          <w:sz w:val="22"/>
        </w:rPr>
        <w:t> </w:t>
      </w:r>
      <w:r>
        <w:rPr>
          <w:sz w:val="22"/>
        </w:rPr>
        <w:t>las</w:t>
      </w:r>
      <w:r>
        <w:rPr>
          <w:spacing w:val="-17"/>
          <w:sz w:val="22"/>
        </w:rPr>
        <w:t> </w:t>
      </w:r>
      <w:r>
        <w:rPr>
          <w:sz w:val="22"/>
        </w:rPr>
        <w:t>obligaciones</w:t>
      </w:r>
      <w:r>
        <w:rPr>
          <w:spacing w:val="-13"/>
          <w:sz w:val="22"/>
        </w:rPr>
        <w:t> </w:t>
      </w:r>
      <w:r>
        <w:rPr>
          <w:sz w:val="22"/>
        </w:rPr>
        <w:t>contractuales</w:t>
      </w:r>
      <w:r>
        <w:rPr>
          <w:spacing w:val="-12"/>
          <w:sz w:val="22"/>
        </w:rPr>
        <w:t> </w:t>
      </w:r>
      <w:r>
        <w:rPr>
          <w:sz w:val="22"/>
        </w:rPr>
        <w:t>esenciales</w:t>
      </w:r>
      <w:r>
        <w:rPr>
          <w:spacing w:val="-13"/>
          <w:sz w:val="22"/>
        </w:rPr>
        <w:t> </w:t>
      </w:r>
      <w:r>
        <w:rPr>
          <w:sz w:val="22"/>
        </w:rPr>
        <w:t>señaladas</w:t>
      </w:r>
      <w:r>
        <w:rPr>
          <w:spacing w:val="-17"/>
          <w:sz w:val="22"/>
        </w:rPr>
        <w:t> </w:t>
      </w:r>
      <w:r>
        <w:rPr>
          <w:sz w:val="22"/>
        </w:rPr>
        <w:t>en</w:t>
      </w:r>
      <w:r>
        <w:rPr>
          <w:spacing w:val="-10"/>
          <w:sz w:val="22"/>
        </w:rPr>
        <w:t> </w:t>
      </w:r>
      <w:r>
        <w:rPr>
          <w:sz w:val="22"/>
        </w:rPr>
        <w:t>la</w:t>
      </w:r>
      <w:r>
        <w:rPr>
          <w:spacing w:val="-16"/>
          <w:sz w:val="22"/>
        </w:rPr>
        <w:t> </w:t>
      </w:r>
      <w:r>
        <w:rPr>
          <w:sz w:val="22"/>
        </w:rPr>
        <w:t>Cláusula</w:t>
      </w:r>
      <w:r>
        <w:rPr>
          <w:spacing w:val="-15"/>
          <w:sz w:val="22"/>
        </w:rPr>
        <w:t> </w:t>
      </w:r>
      <w:r>
        <w:rPr>
          <w:sz w:val="22"/>
        </w:rPr>
        <w:t>21.7.</w:t>
      </w:r>
      <w:r>
        <w:rPr>
          <w:spacing w:val="22"/>
          <w:sz w:val="22"/>
        </w:rPr>
        <w:t> </w:t>
      </w:r>
      <w:r>
        <w:rPr>
          <w:sz w:val="22"/>
        </w:rPr>
        <w:t>La infracción de las condiciones establecidas en la cláusula 28 del presente pliego y en el artículo 215</w:t>
      </w:r>
      <w:r>
        <w:rPr>
          <w:spacing w:val="-5"/>
          <w:sz w:val="22"/>
        </w:rPr>
        <w:t> </w:t>
      </w:r>
      <w:r>
        <w:rPr>
          <w:sz w:val="22"/>
        </w:rPr>
        <w:t>de</w:t>
      </w:r>
      <w:r>
        <w:rPr>
          <w:spacing w:val="-4"/>
          <w:sz w:val="22"/>
        </w:rPr>
        <w:t> </w:t>
      </w:r>
      <w:r>
        <w:rPr>
          <w:spacing w:val="-3"/>
          <w:sz w:val="22"/>
        </w:rPr>
        <w:t>la</w:t>
      </w:r>
      <w:r>
        <w:rPr>
          <w:spacing w:val="-4"/>
          <w:sz w:val="22"/>
        </w:rPr>
        <w:t> </w:t>
      </w:r>
      <w:r>
        <w:rPr>
          <w:sz w:val="22"/>
        </w:rPr>
        <w:t>LCSP</w:t>
      </w:r>
      <w:r>
        <w:rPr>
          <w:spacing w:val="-5"/>
          <w:sz w:val="22"/>
        </w:rPr>
        <w:t> </w:t>
      </w:r>
      <w:r>
        <w:rPr>
          <w:sz w:val="22"/>
        </w:rPr>
        <w:t>para</w:t>
      </w:r>
      <w:r>
        <w:rPr>
          <w:spacing w:val="-9"/>
          <w:sz w:val="22"/>
        </w:rPr>
        <w:t> </w:t>
      </w:r>
      <w:r>
        <w:rPr>
          <w:sz w:val="22"/>
        </w:rPr>
        <w:t>proceder</w:t>
      </w:r>
      <w:r>
        <w:rPr>
          <w:spacing w:val="-11"/>
          <w:sz w:val="22"/>
        </w:rPr>
        <w:t> </w:t>
      </w:r>
      <w:r>
        <w:rPr>
          <w:sz w:val="22"/>
        </w:rPr>
        <w:t>a</w:t>
      </w:r>
      <w:r>
        <w:rPr>
          <w:spacing w:val="-4"/>
          <w:sz w:val="22"/>
        </w:rPr>
        <w:t> </w:t>
      </w:r>
      <w:r>
        <w:rPr>
          <w:sz w:val="22"/>
        </w:rPr>
        <w:t>la</w:t>
      </w:r>
      <w:r>
        <w:rPr>
          <w:spacing w:val="-4"/>
          <w:sz w:val="22"/>
        </w:rPr>
        <w:t> </w:t>
      </w:r>
      <w:r>
        <w:rPr>
          <w:sz w:val="22"/>
        </w:rPr>
        <w:t>subcontratación,</w:t>
      </w:r>
      <w:r>
        <w:rPr>
          <w:spacing w:val="-5"/>
          <w:sz w:val="22"/>
        </w:rPr>
        <w:t> </w:t>
      </w:r>
      <w:r>
        <w:rPr>
          <w:sz w:val="22"/>
        </w:rPr>
        <w:t>así</w:t>
      </w:r>
      <w:r>
        <w:rPr>
          <w:spacing w:val="-5"/>
          <w:sz w:val="22"/>
        </w:rPr>
        <w:t> </w:t>
      </w:r>
      <w:r>
        <w:rPr>
          <w:sz w:val="22"/>
        </w:rPr>
        <w:t>como</w:t>
      </w:r>
      <w:r>
        <w:rPr>
          <w:spacing w:val="5"/>
          <w:sz w:val="22"/>
        </w:rPr>
        <w:t> </w:t>
      </w:r>
      <w:r>
        <w:rPr>
          <w:spacing w:val="-3"/>
          <w:sz w:val="22"/>
        </w:rPr>
        <w:t>la</w:t>
      </w:r>
      <w:r>
        <w:rPr>
          <w:spacing w:val="-4"/>
          <w:sz w:val="22"/>
        </w:rPr>
        <w:t> </w:t>
      </w:r>
      <w:r>
        <w:rPr>
          <w:sz w:val="22"/>
        </w:rPr>
        <w:t>falta</w:t>
      </w:r>
      <w:r>
        <w:rPr>
          <w:spacing w:val="-4"/>
          <w:sz w:val="22"/>
        </w:rPr>
        <w:t> </w:t>
      </w:r>
      <w:r>
        <w:rPr>
          <w:sz w:val="22"/>
        </w:rPr>
        <w:t>de</w:t>
      </w:r>
      <w:r>
        <w:rPr>
          <w:spacing w:val="-4"/>
          <w:sz w:val="22"/>
        </w:rPr>
        <w:t> </w:t>
      </w:r>
      <w:r>
        <w:rPr>
          <w:sz w:val="22"/>
        </w:rPr>
        <w:t>acreditación</w:t>
      </w:r>
      <w:r>
        <w:rPr>
          <w:spacing w:val="-4"/>
          <w:sz w:val="22"/>
        </w:rPr>
        <w:t> </w:t>
      </w:r>
      <w:r>
        <w:rPr>
          <w:sz w:val="22"/>
        </w:rPr>
        <w:t>de</w:t>
      </w:r>
      <w:r>
        <w:rPr>
          <w:spacing w:val="-4"/>
          <w:sz w:val="22"/>
        </w:rPr>
        <w:t> </w:t>
      </w:r>
      <w:r>
        <w:rPr>
          <w:sz w:val="22"/>
        </w:rPr>
        <w:t>la</w:t>
      </w:r>
      <w:r>
        <w:rPr>
          <w:spacing w:val="-4"/>
          <w:sz w:val="22"/>
        </w:rPr>
        <w:t> </w:t>
      </w:r>
      <w:r>
        <w:rPr>
          <w:sz w:val="22"/>
        </w:rPr>
        <w:t>aptitud del</w:t>
      </w:r>
      <w:r>
        <w:rPr>
          <w:spacing w:val="-13"/>
          <w:sz w:val="22"/>
        </w:rPr>
        <w:t> </w:t>
      </w:r>
      <w:r>
        <w:rPr>
          <w:sz w:val="22"/>
        </w:rPr>
        <w:t>subcontratista</w:t>
      </w:r>
      <w:r>
        <w:rPr>
          <w:spacing w:val="-14"/>
          <w:sz w:val="22"/>
        </w:rPr>
        <w:t> </w:t>
      </w:r>
      <w:r>
        <w:rPr>
          <w:sz w:val="22"/>
        </w:rPr>
        <w:t>o</w:t>
      </w:r>
      <w:r>
        <w:rPr>
          <w:spacing w:val="-9"/>
          <w:sz w:val="22"/>
        </w:rPr>
        <w:t> </w:t>
      </w:r>
      <w:r>
        <w:rPr>
          <w:sz w:val="22"/>
        </w:rPr>
        <w:t>de</w:t>
      </w:r>
      <w:r>
        <w:rPr>
          <w:spacing w:val="-9"/>
          <w:sz w:val="22"/>
        </w:rPr>
        <w:t> </w:t>
      </w:r>
      <w:r>
        <w:rPr>
          <w:sz w:val="22"/>
        </w:rPr>
        <w:t>las</w:t>
      </w:r>
      <w:r>
        <w:rPr>
          <w:spacing w:val="-11"/>
          <w:sz w:val="22"/>
        </w:rPr>
        <w:t> </w:t>
      </w:r>
      <w:r>
        <w:rPr>
          <w:sz w:val="22"/>
        </w:rPr>
        <w:t>circunstancias</w:t>
      </w:r>
      <w:r>
        <w:rPr>
          <w:spacing w:val="-16"/>
          <w:sz w:val="22"/>
        </w:rPr>
        <w:t> </w:t>
      </w:r>
      <w:r>
        <w:rPr>
          <w:sz w:val="22"/>
        </w:rPr>
        <w:t>determinante</w:t>
      </w:r>
      <w:r>
        <w:rPr>
          <w:spacing w:val="-9"/>
          <w:sz w:val="22"/>
        </w:rPr>
        <w:t> </w:t>
      </w:r>
      <w:r>
        <w:rPr>
          <w:sz w:val="22"/>
        </w:rPr>
        <w:t>de</w:t>
      </w:r>
      <w:r>
        <w:rPr>
          <w:spacing w:val="-9"/>
          <w:sz w:val="22"/>
        </w:rPr>
        <w:t> </w:t>
      </w:r>
      <w:r>
        <w:rPr>
          <w:sz w:val="22"/>
        </w:rPr>
        <w:t>la</w:t>
      </w:r>
      <w:r>
        <w:rPr>
          <w:spacing w:val="-10"/>
          <w:sz w:val="22"/>
        </w:rPr>
        <w:t> </w:t>
      </w:r>
      <w:r>
        <w:rPr>
          <w:sz w:val="22"/>
        </w:rPr>
        <w:t>situación</w:t>
      </w:r>
      <w:r>
        <w:rPr>
          <w:spacing w:val="-9"/>
          <w:sz w:val="22"/>
        </w:rPr>
        <w:t> </w:t>
      </w:r>
      <w:r>
        <w:rPr>
          <w:sz w:val="22"/>
        </w:rPr>
        <w:t>de</w:t>
      </w:r>
      <w:r>
        <w:rPr>
          <w:spacing w:val="-9"/>
          <w:sz w:val="22"/>
        </w:rPr>
        <w:t> </w:t>
      </w:r>
      <w:r>
        <w:rPr>
          <w:sz w:val="22"/>
        </w:rPr>
        <w:t>emergencia</w:t>
      </w:r>
      <w:r>
        <w:rPr>
          <w:spacing w:val="-9"/>
          <w:sz w:val="22"/>
        </w:rPr>
        <w:t> </w:t>
      </w:r>
      <w:r>
        <w:rPr>
          <w:sz w:val="22"/>
        </w:rPr>
        <w:t>o</w:t>
      </w:r>
      <w:r>
        <w:rPr>
          <w:spacing w:val="-14"/>
          <w:sz w:val="22"/>
        </w:rPr>
        <w:t> </w:t>
      </w:r>
      <w:r>
        <w:rPr>
          <w:sz w:val="22"/>
        </w:rPr>
        <w:t>de</w:t>
      </w:r>
      <w:r>
        <w:rPr>
          <w:spacing w:val="-9"/>
          <w:sz w:val="22"/>
        </w:rPr>
        <w:t> </w:t>
      </w:r>
      <w:r>
        <w:rPr>
          <w:sz w:val="22"/>
        </w:rPr>
        <w:t>las</w:t>
      </w:r>
      <w:r>
        <w:rPr>
          <w:spacing w:val="-12"/>
          <w:sz w:val="22"/>
        </w:rPr>
        <w:t> </w:t>
      </w:r>
      <w:r>
        <w:rPr>
          <w:sz w:val="22"/>
        </w:rPr>
        <w:t>que hacen urgente la subcontratación, conllevará, en función de la repercusión en </w:t>
      </w:r>
      <w:r>
        <w:rPr>
          <w:spacing w:val="-3"/>
          <w:sz w:val="22"/>
        </w:rPr>
        <w:t>la </w:t>
      </w:r>
      <w:r>
        <w:rPr>
          <w:sz w:val="22"/>
        </w:rPr>
        <w:t>ejecución del contrato, la imposición al contratista de una penalidad de hasta un 50 por 100 del importe del subcontrato, de conformidad con el artículo 215.3.a) de la</w:t>
      </w:r>
      <w:r>
        <w:rPr>
          <w:spacing w:val="-13"/>
          <w:sz w:val="22"/>
        </w:rPr>
        <w:t> </w:t>
      </w:r>
      <w:r>
        <w:rPr>
          <w:sz w:val="22"/>
        </w:rPr>
        <w:t>LCSP.</w:t>
      </w:r>
    </w:p>
    <w:p>
      <w:pPr>
        <w:pStyle w:val="BodyText"/>
        <w:spacing w:before="5"/>
        <w:rPr>
          <w:sz w:val="25"/>
        </w:rPr>
      </w:pPr>
    </w:p>
    <w:p>
      <w:pPr>
        <w:pStyle w:val="BodyText"/>
        <w:spacing w:line="276" w:lineRule="auto"/>
        <w:ind w:left="479" w:right="397"/>
        <w:jc w:val="both"/>
      </w:pPr>
      <w:r>
        <w:rPr/>
        <w:t>En</w:t>
      </w:r>
      <w:r>
        <w:rPr>
          <w:spacing w:val="-10"/>
        </w:rPr>
        <w:t> </w:t>
      </w:r>
      <w:r>
        <w:rPr/>
        <w:t>aquellas</w:t>
      </w:r>
      <w:r>
        <w:rPr>
          <w:spacing w:val="-16"/>
        </w:rPr>
        <w:t> </w:t>
      </w:r>
      <w:r>
        <w:rPr/>
        <w:t>otras</w:t>
      </w:r>
      <w:r>
        <w:rPr>
          <w:spacing w:val="-11"/>
        </w:rPr>
        <w:t> </w:t>
      </w:r>
      <w:r>
        <w:rPr/>
        <w:t>infracciones</w:t>
      </w:r>
      <w:r>
        <w:rPr>
          <w:spacing w:val="-11"/>
        </w:rPr>
        <w:t> </w:t>
      </w:r>
      <w:r>
        <w:rPr/>
        <w:t>no</w:t>
      </w:r>
      <w:r>
        <w:rPr>
          <w:spacing w:val="-10"/>
        </w:rPr>
        <w:t> </w:t>
      </w:r>
      <w:r>
        <w:rPr/>
        <w:t>tipificadas</w:t>
      </w:r>
      <w:r>
        <w:rPr>
          <w:spacing w:val="-11"/>
        </w:rPr>
        <w:t> </w:t>
      </w:r>
      <w:r>
        <w:rPr/>
        <w:t>entre</w:t>
      </w:r>
      <w:r>
        <w:rPr>
          <w:spacing w:val="-9"/>
        </w:rPr>
        <w:t> </w:t>
      </w:r>
      <w:r>
        <w:rPr/>
        <w:t>las</w:t>
      </w:r>
      <w:r>
        <w:rPr>
          <w:spacing w:val="-12"/>
        </w:rPr>
        <w:t> </w:t>
      </w:r>
      <w:r>
        <w:rPr/>
        <w:t>anteriores,</w:t>
      </w:r>
      <w:r>
        <w:rPr>
          <w:spacing w:val="-10"/>
        </w:rPr>
        <w:t> </w:t>
      </w:r>
      <w:r>
        <w:rPr>
          <w:spacing w:val="-3"/>
        </w:rPr>
        <w:t>se</w:t>
      </w:r>
      <w:r>
        <w:rPr>
          <w:spacing w:val="-9"/>
        </w:rPr>
        <w:t> </w:t>
      </w:r>
      <w:r>
        <w:rPr/>
        <w:t>estará</w:t>
      </w:r>
      <w:r>
        <w:rPr>
          <w:spacing w:val="-14"/>
        </w:rPr>
        <w:t> </w:t>
      </w:r>
      <w:r>
        <w:rPr/>
        <w:t>a</w:t>
      </w:r>
      <w:r>
        <w:rPr>
          <w:spacing w:val="-10"/>
        </w:rPr>
        <w:t> </w:t>
      </w:r>
      <w:r>
        <w:rPr/>
        <w:t>su</w:t>
      </w:r>
      <w:r>
        <w:rPr>
          <w:spacing w:val="-14"/>
        </w:rPr>
        <w:t> </w:t>
      </w:r>
      <w:r>
        <w:rPr/>
        <w:t>gravedad,</w:t>
      </w:r>
      <w:r>
        <w:rPr>
          <w:spacing w:val="-15"/>
        </w:rPr>
        <w:t> </w:t>
      </w:r>
      <w:r>
        <w:rPr/>
        <w:t>peligros para las personas o bienes, consecuencias medioambientales, trascendencia social del hecho objeto</w:t>
      </w:r>
      <w:r>
        <w:rPr>
          <w:spacing w:val="-10"/>
        </w:rPr>
        <w:t> </w:t>
      </w:r>
      <w:r>
        <w:rPr/>
        <w:t>de</w:t>
      </w:r>
      <w:r>
        <w:rPr>
          <w:spacing w:val="-5"/>
        </w:rPr>
        <w:t> </w:t>
      </w:r>
      <w:r>
        <w:rPr/>
        <w:t>infracción</w:t>
      </w:r>
      <w:r>
        <w:rPr>
          <w:spacing w:val="-9"/>
        </w:rPr>
        <w:t> </w:t>
      </w:r>
      <w:r>
        <w:rPr/>
        <w:t>o</w:t>
      </w:r>
      <w:r>
        <w:rPr>
          <w:spacing w:val="-10"/>
        </w:rPr>
        <w:t> </w:t>
      </w:r>
      <w:r>
        <w:rPr/>
        <w:t>beneficio</w:t>
      </w:r>
      <w:r>
        <w:rPr>
          <w:spacing w:val="-5"/>
        </w:rPr>
        <w:t> </w:t>
      </w:r>
      <w:r>
        <w:rPr/>
        <w:t>ilícito</w:t>
      </w:r>
      <w:r>
        <w:rPr>
          <w:spacing w:val="-9"/>
        </w:rPr>
        <w:t> </w:t>
      </w:r>
      <w:r>
        <w:rPr/>
        <w:t>de</w:t>
      </w:r>
      <w:r>
        <w:rPr>
          <w:spacing w:val="-10"/>
        </w:rPr>
        <w:t> </w:t>
      </w:r>
      <w:r>
        <w:rPr/>
        <w:t>la</w:t>
      </w:r>
      <w:r>
        <w:rPr>
          <w:spacing w:val="-10"/>
        </w:rPr>
        <w:t> </w:t>
      </w:r>
      <w:r>
        <w:rPr/>
        <w:t>entidad</w:t>
      </w:r>
      <w:r>
        <w:rPr>
          <w:spacing w:val="-9"/>
        </w:rPr>
        <w:t> </w:t>
      </w:r>
      <w:r>
        <w:rPr/>
        <w:t>adjudicataria,</w:t>
      </w:r>
      <w:r>
        <w:rPr>
          <w:spacing w:val="-11"/>
        </w:rPr>
        <w:t> </w:t>
      </w:r>
      <w:r>
        <w:rPr/>
        <w:t>pudiéndose</w:t>
      </w:r>
      <w:r>
        <w:rPr>
          <w:spacing w:val="-9"/>
        </w:rPr>
        <w:t> </w:t>
      </w:r>
      <w:r>
        <w:rPr/>
        <w:t>llegar</w:t>
      </w:r>
      <w:r>
        <w:rPr>
          <w:spacing w:val="-13"/>
        </w:rPr>
        <w:t> </w:t>
      </w:r>
      <w:r>
        <w:rPr/>
        <w:t>a</w:t>
      </w:r>
      <w:r>
        <w:rPr>
          <w:spacing w:val="-5"/>
        </w:rPr>
        <w:t> </w:t>
      </w:r>
      <w:r>
        <w:rPr/>
        <w:t>la</w:t>
      </w:r>
      <w:r>
        <w:rPr>
          <w:spacing w:val="-9"/>
        </w:rPr>
        <w:t> </w:t>
      </w:r>
      <w:r>
        <w:rPr/>
        <w:t>resolución del contrato si conlleva un incumplimiento de las condiciones del presente Pliego de</w:t>
      </w:r>
      <w:r>
        <w:rPr>
          <w:spacing w:val="-41"/>
        </w:rPr>
        <w:t> </w:t>
      </w:r>
      <w:r>
        <w:rPr/>
        <w:t>Cláusulas.</w:t>
      </w:r>
    </w:p>
    <w:p>
      <w:pPr>
        <w:spacing w:after="0" w:line="276" w:lineRule="auto"/>
        <w:jc w:val="both"/>
        <w:sectPr>
          <w:pgSz w:w="11910" w:h="16840"/>
          <w:pgMar w:header="0" w:footer="0" w:top="1580" w:bottom="280" w:left="1220" w:right="320"/>
        </w:sectPr>
      </w:pPr>
    </w:p>
    <w:p>
      <w:pPr>
        <w:pStyle w:val="BodyText"/>
        <w:spacing w:line="273" w:lineRule="auto" w:before="91"/>
        <w:ind w:left="479" w:right="405"/>
        <w:jc w:val="both"/>
      </w:pPr>
      <w:r>
        <w:rPr>
          <w:b/>
        </w:rPr>
        <w:t>27.2.3.- </w:t>
      </w:r>
      <w:r>
        <w:rPr/>
        <w:t>Todos los incumplimientos señalados como leves o graves podrán considerarse como muy graves si llegan a producir daños o lesiones a personas o bienes de terceros.</w:t>
      </w:r>
    </w:p>
    <w:p>
      <w:pPr>
        <w:pStyle w:val="BodyText"/>
        <w:spacing w:before="9"/>
        <w:rPr>
          <w:sz w:val="25"/>
        </w:rPr>
      </w:pPr>
    </w:p>
    <w:p>
      <w:pPr>
        <w:pStyle w:val="BodyText"/>
        <w:spacing w:line="276" w:lineRule="auto" w:before="1"/>
        <w:ind w:left="479" w:right="389"/>
        <w:jc w:val="both"/>
      </w:pPr>
      <w:r>
        <w:rPr>
          <w:b/>
        </w:rPr>
        <w:t>27.2.4.- </w:t>
      </w:r>
      <w:r>
        <w:rPr/>
        <w:t>El hecho de incurrir en un incumplimiento de los calificados como muy graves podrá dar lugar a </w:t>
      </w:r>
      <w:r>
        <w:rPr>
          <w:spacing w:val="-3"/>
        </w:rPr>
        <w:t>la </w:t>
      </w:r>
      <w:r>
        <w:rPr/>
        <w:t>resolución del contrato con pérdida de garantía y la indemnización por los daños y perjuicios</w:t>
      </w:r>
      <w:r>
        <w:rPr>
          <w:spacing w:val="-7"/>
        </w:rPr>
        <w:t> </w:t>
      </w:r>
      <w:r>
        <w:rPr/>
        <w:t>causados</w:t>
      </w:r>
      <w:r>
        <w:rPr>
          <w:spacing w:val="-6"/>
        </w:rPr>
        <w:t> </w:t>
      </w:r>
      <w:r>
        <w:rPr/>
        <w:t>por</w:t>
      </w:r>
      <w:r>
        <w:rPr>
          <w:spacing w:val="-8"/>
        </w:rPr>
        <w:t> </w:t>
      </w:r>
      <w:r>
        <w:rPr/>
        <w:t>tal</w:t>
      </w:r>
      <w:r>
        <w:rPr>
          <w:spacing w:val="-7"/>
        </w:rPr>
        <w:t> </w:t>
      </w:r>
      <w:r>
        <w:rPr/>
        <w:t>resolución,</w:t>
      </w:r>
      <w:r>
        <w:rPr>
          <w:spacing w:val="-6"/>
        </w:rPr>
        <w:t> </w:t>
      </w:r>
      <w:r>
        <w:rPr/>
        <w:t>siendo competente</w:t>
      </w:r>
      <w:r>
        <w:rPr>
          <w:spacing w:val="-4"/>
        </w:rPr>
        <w:t> </w:t>
      </w:r>
      <w:r>
        <w:rPr/>
        <w:t>en</w:t>
      </w:r>
      <w:r>
        <w:rPr>
          <w:spacing w:val="-5"/>
        </w:rPr>
        <w:t> </w:t>
      </w:r>
      <w:r>
        <w:rPr/>
        <w:t>este caso</w:t>
      </w:r>
      <w:r>
        <w:rPr>
          <w:spacing w:val="-4"/>
        </w:rPr>
        <w:t> </w:t>
      </w:r>
      <w:r>
        <w:rPr/>
        <w:t>el</w:t>
      </w:r>
      <w:r>
        <w:rPr>
          <w:spacing w:val="5"/>
        </w:rPr>
        <w:t> </w:t>
      </w:r>
      <w:r>
        <w:rPr/>
        <w:t>órgano</w:t>
      </w:r>
      <w:r>
        <w:rPr>
          <w:spacing w:val="-4"/>
        </w:rPr>
        <w:t> </w:t>
      </w:r>
      <w:r>
        <w:rPr/>
        <w:t>de</w:t>
      </w:r>
      <w:r>
        <w:rPr>
          <w:spacing w:val="-5"/>
        </w:rPr>
        <w:t> </w:t>
      </w:r>
      <w:r>
        <w:rPr/>
        <w:t>contratación para</w:t>
      </w:r>
      <w:r>
        <w:rPr>
          <w:spacing w:val="-10"/>
        </w:rPr>
        <w:t> </w:t>
      </w:r>
      <w:r>
        <w:rPr/>
        <w:t>acordar</w:t>
      </w:r>
      <w:r>
        <w:rPr>
          <w:spacing w:val="-11"/>
        </w:rPr>
        <w:t> </w:t>
      </w:r>
      <w:r>
        <w:rPr/>
        <w:t>o</w:t>
      </w:r>
      <w:r>
        <w:rPr>
          <w:spacing w:val="-10"/>
        </w:rPr>
        <w:t> </w:t>
      </w:r>
      <w:r>
        <w:rPr/>
        <w:t>no</w:t>
      </w:r>
      <w:r>
        <w:rPr>
          <w:spacing w:val="-9"/>
        </w:rPr>
        <w:t> </w:t>
      </w:r>
      <w:r>
        <w:rPr/>
        <w:t>dicha</w:t>
      </w:r>
      <w:r>
        <w:rPr>
          <w:spacing w:val="-9"/>
        </w:rPr>
        <w:t> </w:t>
      </w:r>
      <w:r>
        <w:rPr/>
        <w:t>resolución,</w:t>
      </w:r>
      <w:r>
        <w:rPr>
          <w:spacing w:val="-5"/>
        </w:rPr>
        <w:t> </w:t>
      </w:r>
      <w:r>
        <w:rPr/>
        <w:t>sin</w:t>
      </w:r>
      <w:r>
        <w:rPr>
          <w:spacing w:val="-9"/>
        </w:rPr>
        <w:t> </w:t>
      </w:r>
      <w:r>
        <w:rPr/>
        <w:t>que</w:t>
      </w:r>
      <w:r>
        <w:rPr>
          <w:spacing w:val="-4"/>
        </w:rPr>
        <w:t> </w:t>
      </w:r>
      <w:r>
        <w:rPr/>
        <w:t>tal</w:t>
      </w:r>
      <w:r>
        <w:rPr>
          <w:spacing w:val="-7"/>
        </w:rPr>
        <w:t> </w:t>
      </w:r>
      <w:r>
        <w:rPr/>
        <w:t>decisión,</w:t>
      </w:r>
      <w:r>
        <w:rPr>
          <w:spacing w:val="-10"/>
        </w:rPr>
        <w:t> </w:t>
      </w:r>
      <w:r>
        <w:rPr/>
        <w:t>positiva</w:t>
      </w:r>
      <w:r>
        <w:rPr>
          <w:spacing w:val="-9"/>
        </w:rPr>
        <w:t> </w:t>
      </w:r>
      <w:r>
        <w:rPr/>
        <w:t>o</w:t>
      </w:r>
      <w:r>
        <w:rPr>
          <w:spacing w:val="-9"/>
        </w:rPr>
        <w:t> </w:t>
      </w:r>
      <w:r>
        <w:rPr/>
        <w:t>negativa,</w:t>
      </w:r>
      <w:r>
        <w:rPr>
          <w:spacing w:val="-10"/>
        </w:rPr>
        <w:t> </w:t>
      </w:r>
      <w:r>
        <w:rPr/>
        <w:t>en</w:t>
      </w:r>
      <w:r>
        <w:rPr>
          <w:spacing w:val="-4"/>
        </w:rPr>
        <w:t> </w:t>
      </w:r>
      <w:r>
        <w:rPr/>
        <w:t>determinado</w:t>
      </w:r>
      <w:r>
        <w:rPr>
          <w:spacing w:val="-10"/>
        </w:rPr>
        <w:t> </w:t>
      </w:r>
      <w:r>
        <w:rPr/>
        <w:t>caso, pueda ser invocada en otro como</w:t>
      </w:r>
      <w:r>
        <w:rPr>
          <w:spacing w:val="-5"/>
        </w:rPr>
        <w:t> </w:t>
      </w:r>
      <w:r>
        <w:rPr/>
        <w:t>precedente.</w:t>
      </w:r>
    </w:p>
    <w:p>
      <w:pPr>
        <w:pStyle w:val="BodyText"/>
        <w:rPr>
          <w:sz w:val="25"/>
        </w:rPr>
      </w:pPr>
    </w:p>
    <w:p>
      <w:pPr>
        <w:pStyle w:val="BodyText"/>
        <w:spacing w:line="278" w:lineRule="auto"/>
        <w:ind w:left="479" w:right="406"/>
        <w:jc w:val="both"/>
      </w:pPr>
      <w:r>
        <w:rPr>
          <w:b/>
        </w:rPr>
        <w:t>27.2.5.- </w:t>
      </w:r>
      <w:r>
        <w:rPr/>
        <w:t>Las penalidades y deducciones anteriores serán independientes entre sí y, por lo tanto, acumulativas.</w:t>
      </w:r>
    </w:p>
    <w:p>
      <w:pPr>
        <w:pStyle w:val="BodyText"/>
        <w:spacing w:before="11"/>
        <w:rPr>
          <w:sz w:val="24"/>
        </w:rPr>
      </w:pPr>
    </w:p>
    <w:p>
      <w:pPr>
        <w:pStyle w:val="BodyText"/>
        <w:spacing w:line="276" w:lineRule="auto"/>
        <w:ind w:left="479" w:right="394"/>
        <w:jc w:val="both"/>
      </w:pPr>
      <w:r>
        <w:rPr>
          <w:b/>
        </w:rPr>
        <w:t>27.2.6.- </w:t>
      </w:r>
      <w:r>
        <w:rPr/>
        <w:t>En todos los supuestos de los apartados anteriores, las penalidades que </w:t>
      </w:r>
      <w:r>
        <w:rPr>
          <w:spacing w:val="-3"/>
        </w:rPr>
        <w:t>se </w:t>
      </w:r>
      <w:r>
        <w:rPr/>
        <w:t>impongan se entenderán sin perjuicio de la obligación de la empresa adjudicataria de reparar los defectos o deficiencias observadas, así como los daños y perjuicios ocasionados, en el plazo que fije la Administración municipal.</w:t>
      </w:r>
    </w:p>
    <w:p>
      <w:pPr>
        <w:pStyle w:val="BodyText"/>
        <w:spacing w:before="4"/>
        <w:rPr>
          <w:sz w:val="25"/>
        </w:rPr>
      </w:pPr>
    </w:p>
    <w:p>
      <w:pPr>
        <w:pStyle w:val="BodyText"/>
        <w:ind w:left="479"/>
      </w:pPr>
      <w:r>
        <w:rPr>
          <w:b/>
        </w:rPr>
        <w:t>27.2.7.- </w:t>
      </w:r>
      <w:r>
        <w:rPr/>
        <w:t>De acuerdo al tipo de incumplimiento, las penalidades a imponer serán las siguientes:</w:t>
      </w:r>
    </w:p>
    <w:p>
      <w:pPr>
        <w:pStyle w:val="BodyText"/>
        <w:spacing w:before="5"/>
        <w:rPr>
          <w:sz w:val="28"/>
        </w:rPr>
      </w:pPr>
    </w:p>
    <w:p>
      <w:pPr>
        <w:pStyle w:val="ListParagraph"/>
        <w:numPr>
          <w:ilvl w:val="0"/>
          <w:numId w:val="87"/>
        </w:numPr>
        <w:tabs>
          <w:tab w:pos="644" w:val="left" w:leader="none"/>
        </w:tabs>
        <w:spacing w:line="240" w:lineRule="auto" w:before="1" w:after="0"/>
        <w:ind w:left="643" w:right="0" w:hanging="165"/>
        <w:jc w:val="left"/>
        <w:rPr>
          <w:sz w:val="22"/>
        </w:rPr>
      </w:pPr>
      <w:r>
        <w:rPr>
          <w:sz w:val="22"/>
        </w:rPr>
        <w:t>Incumplimientos</w:t>
      </w:r>
      <w:r>
        <w:rPr>
          <w:spacing w:val="22"/>
          <w:sz w:val="22"/>
        </w:rPr>
        <w:t> </w:t>
      </w:r>
      <w:r>
        <w:rPr>
          <w:sz w:val="22"/>
        </w:rPr>
        <w:t>leves………...</w:t>
      </w:r>
      <w:r>
        <w:rPr>
          <w:spacing w:val="24"/>
          <w:sz w:val="22"/>
        </w:rPr>
        <w:t> </w:t>
      </w:r>
      <w:r>
        <w:rPr>
          <w:sz w:val="22"/>
        </w:rPr>
        <w:t>Apercibimiento</w:t>
      </w:r>
      <w:r>
        <w:rPr>
          <w:spacing w:val="24"/>
          <w:sz w:val="22"/>
        </w:rPr>
        <w:t> </w:t>
      </w:r>
      <w:r>
        <w:rPr>
          <w:sz w:val="22"/>
        </w:rPr>
        <w:t>o</w:t>
      </w:r>
      <w:r>
        <w:rPr>
          <w:spacing w:val="25"/>
          <w:sz w:val="22"/>
        </w:rPr>
        <w:t> </w:t>
      </w:r>
      <w:r>
        <w:rPr>
          <w:sz w:val="22"/>
        </w:rPr>
        <w:t>penalidad</w:t>
      </w:r>
      <w:r>
        <w:rPr>
          <w:spacing w:val="20"/>
          <w:sz w:val="22"/>
        </w:rPr>
        <w:t> </w:t>
      </w:r>
      <w:r>
        <w:rPr>
          <w:sz w:val="22"/>
        </w:rPr>
        <w:t>entre</w:t>
      </w:r>
      <w:r>
        <w:rPr>
          <w:spacing w:val="24"/>
          <w:sz w:val="22"/>
        </w:rPr>
        <w:t> </w:t>
      </w:r>
      <w:r>
        <w:rPr>
          <w:sz w:val="22"/>
        </w:rPr>
        <w:t>el</w:t>
      </w:r>
      <w:r>
        <w:rPr>
          <w:spacing w:val="22"/>
          <w:sz w:val="22"/>
        </w:rPr>
        <w:t> </w:t>
      </w:r>
      <w:r>
        <w:rPr>
          <w:sz w:val="22"/>
        </w:rPr>
        <w:t>0,1%</w:t>
      </w:r>
      <w:r>
        <w:rPr>
          <w:spacing w:val="28"/>
          <w:sz w:val="22"/>
        </w:rPr>
        <w:t> </w:t>
      </w:r>
      <w:r>
        <w:rPr>
          <w:sz w:val="22"/>
        </w:rPr>
        <w:t>y</w:t>
      </w:r>
      <w:r>
        <w:rPr>
          <w:spacing w:val="22"/>
          <w:sz w:val="22"/>
        </w:rPr>
        <w:t> </w:t>
      </w:r>
      <w:r>
        <w:rPr>
          <w:sz w:val="22"/>
        </w:rPr>
        <w:t>2%</w:t>
      </w:r>
      <w:r>
        <w:rPr>
          <w:spacing w:val="24"/>
          <w:sz w:val="22"/>
        </w:rPr>
        <w:t> </w:t>
      </w:r>
      <w:r>
        <w:rPr>
          <w:sz w:val="22"/>
        </w:rPr>
        <w:t>del</w:t>
      </w:r>
      <w:r>
        <w:rPr>
          <w:spacing w:val="22"/>
          <w:sz w:val="22"/>
        </w:rPr>
        <w:t> </w:t>
      </w:r>
      <w:r>
        <w:rPr>
          <w:sz w:val="22"/>
        </w:rPr>
        <w:t>precio</w:t>
      </w:r>
      <w:r>
        <w:rPr>
          <w:spacing w:val="24"/>
          <w:sz w:val="22"/>
        </w:rPr>
        <w:t> </w:t>
      </w:r>
      <w:r>
        <w:rPr>
          <w:sz w:val="22"/>
        </w:rPr>
        <w:t>del</w:t>
      </w:r>
    </w:p>
    <w:p>
      <w:pPr>
        <w:pStyle w:val="BodyText"/>
        <w:spacing w:before="40"/>
        <w:ind w:left="479"/>
      </w:pPr>
      <w:r>
        <w:rPr/>
        <w:t>contrato (igic excluido).</w:t>
      </w:r>
    </w:p>
    <w:p>
      <w:pPr>
        <w:pStyle w:val="ListParagraph"/>
        <w:numPr>
          <w:ilvl w:val="0"/>
          <w:numId w:val="87"/>
        </w:numPr>
        <w:tabs>
          <w:tab w:pos="692" w:val="left" w:leader="none"/>
        </w:tabs>
        <w:spacing w:line="240" w:lineRule="auto" w:before="40" w:after="0"/>
        <w:ind w:left="691" w:right="0" w:hanging="150"/>
        <w:jc w:val="left"/>
        <w:rPr>
          <w:sz w:val="22"/>
        </w:rPr>
      </w:pPr>
      <w:r>
        <w:rPr>
          <w:sz w:val="22"/>
        </w:rPr>
        <w:t>Incumplimientos</w:t>
      </w:r>
      <w:r>
        <w:rPr>
          <w:spacing w:val="8"/>
          <w:sz w:val="22"/>
        </w:rPr>
        <w:t> </w:t>
      </w:r>
      <w:r>
        <w:rPr>
          <w:sz w:val="22"/>
        </w:rPr>
        <w:t>graves………</w:t>
      </w:r>
      <w:r>
        <w:rPr>
          <w:spacing w:val="9"/>
          <w:sz w:val="22"/>
        </w:rPr>
        <w:t> </w:t>
      </w:r>
      <w:r>
        <w:rPr>
          <w:sz w:val="22"/>
        </w:rPr>
        <w:t>Penalidad</w:t>
      </w:r>
      <w:r>
        <w:rPr>
          <w:spacing w:val="15"/>
          <w:sz w:val="22"/>
        </w:rPr>
        <w:t> </w:t>
      </w:r>
      <w:r>
        <w:rPr>
          <w:sz w:val="22"/>
        </w:rPr>
        <w:t>superior</w:t>
      </w:r>
      <w:r>
        <w:rPr>
          <w:spacing w:val="12"/>
          <w:sz w:val="22"/>
        </w:rPr>
        <w:t> </w:t>
      </w:r>
      <w:r>
        <w:rPr>
          <w:sz w:val="22"/>
        </w:rPr>
        <w:t>al</w:t>
      </w:r>
      <w:r>
        <w:rPr>
          <w:spacing w:val="13"/>
          <w:sz w:val="22"/>
        </w:rPr>
        <w:t> </w:t>
      </w:r>
      <w:r>
        <w:rPr>
          <w:sz w:val="22"/>
        </w:rPr>
        <w:t>2%</w:t>
      </w:r>
      <w:r>
        <w:rPr>
          <w:spacing w:val="13"/>
          <w:sz w:val="22"/>
        </w:rPr>
        <w:t> </w:t>
      </w:r>
      <w:r>
        <w:rPr>
          <w:sz w:val="22"/>
        </w:rPr>
        <w:t>y</w:t>
      </w:r>
      <w:r>
        <w:rPr>
          <w:spacing w:val="9"/>
          <w:sz w:val="22"/>
        </w:rPr>
        <w:t> </w:t>
      </w:r>
      <w:r>
        <w:rPr>
          <w:sz w:val="22"/>
        </w:rPr>
        <w:t>hasta</w:t>
      </w:r>
      <w:r>
        <w:rPr>
          <w:spacing w:val="11"/>
          <w:sz w:val="22"/>
        </w:rPr>
        <w:t> </w:t>
      </w:r>
      <w:r>
        <w:rPr>
          <w:sz w:val="22"/>
        </w:rPr>
        <w:t>el</w:t>
      </w:r>
      <w:r>
        <w:rPr>
          <w:spacing w:val="12"/>
          <w:sz w:val="22"/>
        </w:rPr>
        <w:t> </w:t>
      </w:r>
      <w:r>
        <w:rPr>
          <w:sz w:val="22"/>
        </w:rPr>
        <w:t>6%</w:t>
      </w:r>
      <w:r>
        <w:rPr>
          <w:spacing w:val="10"/>
          <w:sz w:val="22"/>
        </w:rPr>
        <w:t> </w:t>
      </w:r>
      <w:r>
        <w:rPr>
          <w:sz w:val="22"/>
        </w:rPr>
        <w:t>del</w:t>
      </w:r>
      <w:r>
        <w:rPr>
          <w:spacing w:val="13"/>
          <w:sz w:val="22"/>
        </w:rPr>
        <w:t> </w:t>
      </w:r>
      <w:r>
        <w:rPr>
          <w:sz w:val="22"/>
        </w:rPr>
        <w:t>precio</w:t>
      </w:r>
      <w:r>
        <w:rPr>
          <w:spacing w:val="10"/>
          <w:sz w:val="22"/>
        </w:rPr>
        <w:t> </w:t>
      </w:r>
      <w:r>
        <w:rPr>
          <w:sz w:val="22"/>
        </w:rPr>
        <w:t>del</w:t>
      </w:r>
      <w:r>
        <w:rPr>
          <w:spacing w:val="13"/>
          <w:sz w:val="22"/>
        </w:rPr>
        <w:t> </w:t>
      </w:r>
      <w:r>
        <w:rPr>
          <w:sz w:val="22"/>
        </w:rPr>
        <w:t>contrato</w:t>
      </w:r>
    </w:p>
    <w:p>
      <w:pPr>
        <w:pStyle w:val="BodyText"/>
        <w:spacing w:before="35"/>
        <w:ind w:left="479"/>
      </w:pPr>
      <w:r>
        <w:rPr/>
        <w:t>(igic excluido).</w:t>
      </w:r>
    </w:p>
    <w:p>
      <w:pPr>
        <w:pStyle w:val="ListParagraph"/>
        <w:numPr>
          <w:ilvl w:val="0"/>
          <w:numId w:val="87"/>
        </w:numPr>
        <w:tabs>
          <w:tab w:pos="677" w:val="left" w:leader="none"/>
          <w:tab w:pos="3774" w:val="left" w:leader="dot"/>
        </w:tabs>
        <w:spacing w:line="240" w:lineRule="auto" w:before="40" w:after="0"/>
        <w:ind w:left="676" w:right="0" w:hanging="135"/>
        <w:jc w:val="left"/>
        <w:rPr>
          <w:sz w:val="22"/>
        </w:rPr>
      </w:pPr>
      <w:r>
        <w:rPr>
          <w:sz w:val="22"/>
        </w:rPr>
        <w:t>Incumplimientos</w:t>
      </w:r>
      <w:r>
        <w:rPr>
          <w:spacing w:val="-5"/>
          <w:sz w:val="22"/>
        </w:rPr>
        <w:t> </w:t>
      </w:r>
      <w:r>
        <w:rPr>
          <w:sz w:val="22"/>
        </w:rPr>
        <w:t>muy</w:t>
      </w:r>
      <w:r>
        <w:rPr>
          <w:spacing w:val="-4"/>
          <w:sz w:val="22"/>
        </w:rPr>
        <w:t> </w:t>
      </w:r>
      <w:r>
        <w:rPr>
          <w:sz w:val="22"/>
        </w:rPr>
        <w:t>graves.</w:t>
        <w:tab/>
        <w:t>Penalidad superior al 6% y hasta el 10% del precio del</w:t>
      </w:r>
      <w:r>
        <w:rPr>
          <w:spacing w:val="-15"/>
          <w:sz w:val="22"/>
        </w:rPr>
        <w:t> </w:t>
      </w:r>
      <w:r>
        <w:rPr>
          <w:sz w:val="22"/>
        </w:rPr>
        <w:t>contrato</w:t>
      </w:r>
    </w:p>
    <w:p>
      <w:pPr>
        <w:pStyle w:val="BodyText"/>
        <w:spacing w:before="35"/>
        <w:ind w:left="479"/>
      </w:pPr>
      <w:r>
        <w:rPr/>
        <w:t>(igic excluido).</w:t>
      </w:r>
    </w:p>
    <w:p>
      <w:pPr>
        <w:pStyle w:val="BodyText"/>
        <w:spacing w:before="10"/>
        <w:rPr>
          <w:sz w:val="28"/>
        </w:rPr>
      </w:pPr>
    </w:p>
    <w:p>
      <w:pPr>
        <w:pStyle w:val="BodyText"/>
        <w:spacing w:line="276" w:lineRule="auto" w:before="1"/>
        <w:ind w:left="479" w:right="388"/>
        <w:jc w:val="both"/>
      </w:pPr>
      <w:r>
        <w:rPr>
          <w:b/>
        </w:rPr>
        <w:t>27.3.- </w:t>
      </w:r>
      <w:r>
        <w:rPr/>
        <w:t>Las penalidades se impondrán al contratista por acuerdo del órgano de contratación (o en quien éste haya delegado), a propuesta del responsable del contrato, si se hubiese designado, previa tramitación del correspondiente procedimiento de conformidad con lo establecido en el art.</w:t>
      </w:r>
    </w:p>
    <w:p>
      <w:pPr>
        <w:pStyle w:val="BodyText"/>
        <w:spacing w:line="276" w:lineRule="auto"/>
        <w:ind w:left="479" w:right="394"/>
        <w:jc w:val="both"/>
      </w:pPr>
      <w:r>
        <w:rPr/>
        <w:t>194.2 de la LCSP, debiéndose garantizar siempre la audiencia del contratista. En todo lo no regulado en el presente PCAP, en el citado artículo o LCSP se estará a lo establecido en la Ley 39/2015, de 1 de octubre, del Procedimiento Administrativo Común de las Administraciones Públicas.</w:t>
      </w:r>
      <w:r>
        <w:rPr>
          <w:spacing w:val="-5"/>
        </w:rPr>
        <w:t> </w:t>
      </w:r>
      <w:r>
        <w:rPr/>
        <w:t>El</w:t>
      </w:r>
      <w:r>
        <w:rPr>
          <w:spacing w:val="-6"/>
        </w:rPr>
        <w:t> </w:t>
      </w:r>
      <w:r>
        <w:rPr/>
        <w:t>plazo</w:t>
      </w:r>
      <w:r>
        <w:rPr>
          <w:spacing w:val="-3"/>
        </w:rPr>
        <w:t> </w:t>
      </w:r>
      <w:r>
        <w:rPr/>
        <w:t>para</w:t>
      </w:r>
      <w:r>
        <w:rPr>
          <w:spacing w:val="1"/>
        </w:rPr>
        <w:t> </w:t>
      </w:r>
      <w:r>
        <w:rPr/>
        <w:t>iniciar</w:t>
      </w:r>
      <w:r>
        <w:rPr>
          <w:spacing w:val="-7"/>
        </w:rPr>
        <w:t> </w:t>
      </w:r>
      <w:r>
        <w:rPr/>
        <w:t>el</w:t>
      </w:r>
      <w:r>
        <w:rPr>
          <w:spacing w:val="-7"/>
        </w:rPr>
        <w:t> </w:t>
      </w:r>
      <w:r>
        <w:rPr/>
        <w:t>procedimiento</w:t>
      </w:r>
      <w:r>
        <w:rPr>
          <w:spacing w:val="-3"/>
        </w:rPr>
        <w:t> </w:t>
      </w:r>
      <w:r>
        <w:rPr/>
        <w:t>será</w:t>
      </w:r>
      <w:r>
        <w:rPr>
          <w:spacing w:val="-3"/>
        </w:rPr>
        <w:t> </w:t>
      </w:r>
      <w:r>
        <w:rPr/>
        <w:t>de</w:t>
      </w:r>
      <w:r>
        <w:rPr>
          <w:spacing w:val="-3"/>
        </w:rPr>
        <w:t> </w:t>
      </w:r>
      <w:r>
        <w:rPr/>
        <w:t>un</w:t>
      </w:r>
      <w:r>
        <w:rPr>
          <w:spacing w:val="1"/>
        </w:rPr>
        <w:t> </w:t>
      </w:r>
      <w:r>
        <w:rPr/>
        <w:t>(1)</w:t>
      </w:r>
      <w:r>
        <w:rPr>
          <w:spacing w:val="-7"/>
        </w:rPr>
        <w:t> </w:t>
      </w:r>
      <w:r>
        <w:rPr/>
        <w:t>mes</w:t>
      </w:r>
      <w:r>
        <w:rPr>
          <w:spacing w:val="-11"/>
        </w:rPr>
        <w:t> </w:t>
      </w:r>
      <w:r>
        <w:rPr/>
        <w:t>a</w:t>
      </w:r>
      <w:r>
        <w:rPr>
          <w:spacing w:val="1"/>
        </w:rPr>
        <w:t> </w:t>
      </w:r>
      <w:r>
        <w:rPr/>
        <w:t>contar</w:t>
      </w:r>
      <w:r>
        <w:rPr>
          <w:spacing w:val="-7"/>
        </w:rPr>
        <w:t> </w:t>
      </w:r>
      <w:r>
        <w:rPr/>
        <w:t>desde</w:t>
      </w:r>
      <w:r>
        <w:rPr>
          <w:spacing w:val="-8"/>
        </w:rPr>
        <w:t> </w:t>
      </w:r>
      <w:r>
        <w:rPr/>
        <w:t>que</w:t>
      </w:r>
      <w:r>
        <w:rPr>
          <w:spacing w:val="1"/>
        </w:rPr>
        <w:t> </w:t>
      </w:r>
      <w:r>
        <w:rPr>
          <w:spacing w:val="-3"/>
        </w:rPr>
        <w:t>se </w:t>
      </w:r>
      <w:r>
        <w:rPr/>
        <w:t>conoció el</w:t>
      </w:r>
      <w:r>
        <w:rPr>
          <w:spacing w:val="-9"/>
        </w:rPr>
        <w:t> </w:t>
      </w:r>
      <w:r>
        <w:rPr/>
        <w:t>incumplimiento</w:t>
      </w:r>
      <w:r>
        <w:rPr>
          <w:spacing w:val="-10"/>
        </w:rPr>
        <w:t> </w:t>
      </w:r>
      <w:r>
        <w:rPr/>
        <w:t>por</w:t>
      </w:r>
      <w:r>
        <w:rPr>
          <w:spacing w:val="-12"/>
        </w:rPr>
        <w:t> </w:t>
      </w:r>
      <w:r>
        <w:rPr/>
        <w:t>parte</w:t>
      </w:r>
      <w:r>
        <w:rPr>
          <w:spacing w:val="-6"/>
        </w:rPr>
        <w:t> </w:t>
      </w:r>
      <w:r>
        <w:rPr/>
        <w:t>de</w:t>
      </w:r>
      <w:r>
        <w:rPr>
          <w:spacing w:val="-5"/>
        </w:rPr>
        <w:t> </w:t>
      </w:r>
      <w:r>
        <w:rPr/>
        <w:t>la</w:t>
      </w:r>
      <w:r>
        <w:rPr>
          <w:spacing w:val="-10"/>
        </w:rPr>
        <w:t> </w:t>
      </w:r>
      <w:r>
        <w:rPr/>
        <w:t>Administración.</w:t>
      </w:r>
      <w:r>
        <w:rPr>
          <w:spacing w:val="-11"/>
        </w:rPr>
        <w:t> </w:t>
      </w:r>
      <w:r>
        <w:rPr/>
        <w:t>La</w:t>
      </w:r>
      <w:r>
        <w:rPr>
          <w:spacing w:val="-5"/>
        </w:rPr>
        <w:t> </w:t>
      </w:r>
      <w:r>
        <w:rPr/>
        <w:t>resolución</w:t>
      </w:r>
      <w:r>
        <w:rPr>
          <w:spacing w:val="-10"/>
        </w:rPr>
        <w:t> </w:t>
      </w:r>
      <w:r>
        <w:rPr/>
        <w:t>que</w:t>
      </w:r>
      <w:r>
        <w:rPr>
          <w:spacing w:val="-5"/>
        </w:rPr>
        <w:t> </w:t>
      </w:r>
      <w:r>
        <w:rPr/>
        <w:t>pone</w:t>
      </w:r>
      <w:r>
        <w:rPr>
          <w:spacing w:val="-5"/>
        </w:rPr>
        <w:t> </w:t>
      </w:r>
      <w:r>
        <w:rPr/>
        <w:t>fin</w:t>
      </w:r>
      <w:r>
        <w:rPr>
          <w:spacing w:val="-6"/>
        </w:rPr>
        <w:t> </w:t>
      </w:r>
      <w:r>
        <w:rPr/>
        <w:t>al</w:t>
      </w:r>
      <w:r>
        <w:rPr>
          <w:spacing w:val="-12"/>
        </w:rPr>
        <w:t> </w:t>
      </w:r>
      <w:r>
        <w:rPr/>
        <w:t>procedimiento</w:t>
      </w:r>
      <w:r>
        <w:rPr>
          <w:spacing w:val="-6"/>
        </w:rPr>
        <w:t> </w:t>
      </w:r>
      <w:r>
        <w:rPr/>
        <w:t>será inmediatamente ejecutiva, debiendo adoptarse y notificarse en el plazo de tres (3) meses desde que se acordó el inicio del procedimiento. El acuerdo que pone fin al procedimiento y las penalidades </w:t>
      </w:r>
      <w:r>
        <w:rPr>
          <w:spacing w:val="-3"/>
        </w:rPr>
        <w:t>se </w:t>
      </w:r>
      <w:r>
        <w:rPr/>
        <w:t>harán efectivas mediante deducción de las cantidades que, en concepto de pago total o parcial, deban abonarse al contratista o sobre la garantía que </w:t>
      </w:r>
      <w:r>
        <w:rPr>
          <w:spacing w:val="-3"/>
        </w:rPr>
        <w:t>se </w:t>
      </w:r>
      <w:r>
        <w:rPr/>
        <w:t>hubiese constituido, cuando no puedan deducirse de dichos pagos (Art. 194 LCSP). En todo caso, la penalización económica</w:t>
      </w:r>
      <w:r>
        <w:rPr>
          <w:spacing w:val="-4"/>
        </w:rPr>
        <w:t> </w:t>
      </w:r>
      <w:r>
        <w:rPr/>
        <w:t>que</w:t>
      </w:r>
      <w:r>
        <w:rPr>
          <w:spacing w:val="-3"/>
        </w:rPr>
        <w:t> </w:t>
      </w:r>
      <w:r>
        <w:rPr/>
        <w:t>se</w:t>
      </w:r>
      <w:r>
        <w:rPr>
          <w:spacing w:val="-4"/>
        </w:rPr>
        <w:t> </w:t>
      </w:r>
      <w:r>
        <w:rPr/>
        <w:t>imponga</w:t>
      </w:r>
      <w:r>
        <w:rPr>
          <w:spacing w:val="-3"/>
        </w:rPr>
        <w:t> </w:t>
      </w:r>
      <w:r>
        <w:rPr/>
        <w:t>habrá</w:t>
      </w:r>
      <w:r>
        <w:rPr>
          <w:spacing w:val="-4"/>
        </w:rPr>
        <w:t> </w:t>
      </w:r>
      <w:r>
        <w:rPr/>
        <w:t>de</w:t>
      </w:r>
      <w:r>
        <w:rPr>
          <w:spacing w:val="-4"/>
        </w:rPr>
        <w:t> </w:t>
      </w:r>
      <w:r>
        <w:rPr/>
        <w:t>ser</w:t>
      </w:r>
      <w:r>
        <w:rPr>
          <w:spacing w:val="-7"/>
        </w:rPr>
        <w:t> </w:t>
      </w:r>
      <w:r>
        <w:rPr/>
        <w:t>proporcional</w:t>
      </w:r>
      <w:r>
        <w:rPr>
          <w:spacing w:val="-1"/>
        </w:rPr>
        <w:t> </w:t>
      </w:r>
      <w:r>
        <w:rPr/>
        <w:t>a</w:t>
      </w:r>
      <w:r>
        <w:rPr>
          <w:spacing w:val="-4"/>
        </w:rPr>
        <w:t> </w:t>
      </w:r>
      <w:r>
        <w:rPr/>
        <w:t>la</w:t>
      </w:r>
      <w:r>
        <w:rPr>
          <w:spacing w:val="5"/>
        </w:rPr>
        <w:t> </w:t>
      </w:r>
      <w:r>
        <w:rPr/>
        <w:t>gravedad</w:t>
      </w:r>
      <w:r>
        <w:rPr>
          <w:spacing w:val="-3"/>
        </w:rPr>
        <w:t> </w:t>
      </w:r>
      <w:r>
        <w:rPr/>
        <w:t>del</w:t>
      </w:r>
      <w:r>
        <w:rPr>
          <w:spacing w:val="-2"/>
        </w:rPr>
        <w:t> </w:t>
      </w:r>
      <w:r>
        <w:rPr/>
        <w:t>incumplimiento</w:t>
      </w:r>
      <w:r>
        <w:rPr>
          <w:spacing w:val="-3"/>
        </w:rPr>
        <w:t> </w:t>
      </w:r>
      <w:r>
        <w:rPr/>
        <w:t>en</w:t>
      </w:r>
      <w:r>
        <w:rPr>
          <w:spacing w:val="-4"/>
        </w:rPr>
        <w:t> </w:t>
      </w:r>
      <w:r>
        <w:rPr/>
        <w:t>el</w:t>
      </w:r>
      <w:r>
        <w:rPr>
          <w:spacing w:val="-6"/>
        </w:rPr>
        <w:t> </w:t>
      </w:r>
      <w:r>
        <w:rPr/>
        <w:t>que se haya</w:t>
      </w:r>
      <w:r>
        <w:rPr>
          <w:spacing w:val="-1"/>
        </w:rPr>
        <w:t> </w:t>
      </w:r>
      <w:r>
        <w:rPr/>
        <w:t>incurrido.</w:t>
      </w:r>
    </w:p>
    <w:p>
      <w:pPr>
        <w:pStyle w:val="BodyText"/>
        <w:rPr>
          <w:sz w:val="25"/>
        </w:rPr>
      </w:pPr>
    </w:p>
    <w:p>
      <w:pPr>
        <w:pStyle w:val="BodyText"/>
        <w:spacing w:line="278" w:lineRule="auto"/>
        <w:ind w:left="479" w:right="408"/>
        <w:jc w:val="both"/>
      </w:pPr>
      <w:r>
        <w:rPr>
          <w:b/>
        </w:rPr>
        <w:t>27.4.- </w:t>
      </w:r>
      <w:r>
        <w:rPr/>
        <w:t>A efectos de determinar la cuantía de las penalidades, se garantizará la adecuación entre la gravedad del incumplimiento y la penalidad a aplicar, considerando de forma conjunta o separada, los siguientes criterios:</w:t>
      </w:r>
    </w:p>
    <w:p>
      <w:pPr>
        <w:pStyle w:val="BodyText"/>
        <w:spacing w:before="11"/>
        <w:rPr>
          <w:sz w:val="24"/>
        </w:rPr>
      </w:pPr>
    </w:p>
    <w:p>
      <w:pPr>
        <w:pStyle w:val="ListParagraph"/>
        <w:numPr>
          <w:ilvl w:val="0"/>
          <w:numId w:val="88"/>
        </w:numPr>
        <w:tabs>
          <w:tab w:pos="841" w:val="left" w:leader="none"/>
        </w:tabs>
        <w:spacing w:line="240" w:lineRule="auto" w:before="0" w:after="0"/>
        <w:ind w:left="840" w:right="0" w:hanging="362"/>
        <w:jc w:val="left"/>
        <w:rPr>
          <w:sz w:val="22"/>
        </w:rPr>
      </w:pPr>
      <w:r>
        <w:rPr>
          <w:sz w:val="22"/>
        </w:rPr>
        <w:t>La existencia de intencionalidad o reiteración.</w:t>
      </w:r>
    </w:p>
    <w:p>
      <w:pPr>
        <w:pStyle w:val="ListParagraph"/>
        <w:numPr>
          <w:ilvl w:val="0"/>
          <w:numId w:val="88"/>
        </w:numPr>
        <w:tabs>
          <w:tab w:pos="841" w:val="left" w:leader="none"/>
        </w:tabs>
        <w:spacing w:line="240" w:lineRule="auto" w:before="35" w:after="0"/>
        <w:ind w:left="840" w:right="0" w:hanging="362"/>
        <w:jc w:val="left"/>
        <w:rPr>
          <w:sz w:val="22"/>
        </w:rPr>
      </w:pPr>
      <w:r>
        <w:rPr>
          <w:sz w:val="22"/>
        </w:rPr>
        <w:t>La naturaleza de los perjuicios</w:t>
      </w:r>
      <w:r>
        <w:rPr>
          <w:spacing w:val="-6"/>
          <w:sz w:val="22"/>
        </w:rPr>
        <w:t> </w:t>
      </w:r>
      <w:r>
        <w:rPr>
          <w:sz w:val="22"/>
        </w:rPr>
        <w:t>causados.</w:t>
      </w:r>
    </w:p>
    <w:p>
      <w:pPr>
        <w:spacing w:after="0" w:line="240" w:lineRule="auto"/>
        <w:jc w:val="left"/>
        <w:rPr>
          <w:sz w:val="22"/>
        </w:rPr>
        <w:sectPr>
          <w:pgSz w:w="11910" w:h="16840"/>
          <w:pgMar w:header="0" w:footer="0" w:top="1580" w:bottom="280" w:left="1220" w:right="320"/>
        </w:sectPr>
      </w:pPr>
    </w:p>
    <w:p>
      <w:pPr>
        <w:pStyle w:val="ListParagraph"/>
        <w:numPr>
          <w:ilvl w:val="0"/>
          <w:numId w:val="88"/>
        </w:numPr>
        <w:tabs>
          <w:tab w:pos="841" w:val="left" w:leader="none"/>
        </w:tabs>
        <w:spacing w:line="273" w:lineRule="auto" w:before="91" w:after="0"/>
        <w:ind w:left="840" w:right="406" w:hanging="361"/>
        <w:jc w:val="left"/>
        <w:rPr>
          <w:sz w:val="22"/>
        </w:rPr>
      </w:pPr>
      <w:r>
        <w:rPr>
          <w:sz w:val="22"/>
        </w:rPr>
        <w:t>La reincidencia en la comisión en el período de un año de más de un incumplimiento de la misma naturaleza, cuando así haya sido acordado por el órgano de</w:t>
      </w:r>
      <w:r>
        <w:rPr>
          <w:spacing w:val="-13"/>
          <w:sz w:val="22"/>
        </w:rPr>
        <w:t> </w:t>
      </w:r>
      <w:r>
        <w:rPr>
          <w:sz w:val="22"/>
        </w:rPr>
        <w:t>contratación.</w:t>
      </w:r>
    </w:p>
    <w:p>
      <w:pPr>
        <w:pStyle w:val="ListParagraph"/>
        <w:numPr>
          <w:ilvl w:val="0"/>
          <w:numId w:val="88"/>
        </w:numPr>
        <w:tabs>
          <w:tab w:pos="841" w:val="left" w:leader="none"/>
        </w:tabs>
        <w:spacing w:line="240" w:lineRule="auto" w:before="4" w:after="0"/>
        <w:ind w:left="840" w:right="0" w:hanging="362"/>
        <w:jc w:val="left"/>
        <w:rPr>
          <w:sz w:val="22"/>
        </w:rPr>
      </w:pPr>
      <w:r>
        <w:rPr>
          <w:sz w:val="22"/>
        </w:rPr>
        <w:t>El beneficio directo o indirecto obtenido por </w:t>
      </w:r>
      <w:r>
        <w:rPr>
          <w:spacing w:val="-3"/>
          <w:sz w:val="22"/>
        </w:rPr>
        <w:t>la </w:t>
      </w:r>
      <w:r>
        <w:rPr>
          <w:sz w:val="22"/>
        </w:rPr>
        <w:t>comisión del</w:t>
      </w:r>
      <w:r>
        <w:rPr>
          <w:spacing w:val="-5"/>
          <w:sz w:val="22"/>
        </w:rPr>
        <w:t> </w:t>
      </w:r>
      <w:r>
        <w:rPr>
          <w:sz w:val="22"/>
        </w:rPr>
        <w:t>incumplimiento.</w:t>
      </w:r>
    </w:p>
    <w:p>
      <w:pPr>
        <w:pStyle w:val="BodyText"/>
        <w:spacing w:before="6"/>
        <w:rPr>
          <w:sz w:val="28"/>
        </w:rPr>
      </w:pPr>
    </w:p>
    <w:p>
      <w:pPr>
        <w:pStyle w:val="BodyText"/>
        <w:spacing w:line="276" w:lineRule="auto"/>
        <w:ind w:left="479" w:right="394"/>
        <w:jc w:val="both"/>
      </w:pPr>
      <w:r>
        <w:rPr>
          <w:b/>
        </w:rPr>
        <w:t>27.5.- </w:t>
      </w:r>
      <w:r>
        <w:rPr/>
        <w:t>Si las penalidades impuestas con arreglo a lo establecido en los apartados anteriores no cubrieran los daños ocasionados a la Administración contratante por los incumplimientos de la contratista,</w:t>
      </w:r>
      <w:r>
        <w:rPr>
          <w:spacing w:val="-6"/>
        </w:rPr>
        <w:t> </w:t>
      </w:r>
      <w:r>
        <w:rPr/>
        <w:t>aquella</w:t>
      </w:r>
      <w:r>
        <w:rPr>
          <w:spacing w:val="-4"/>
        </w:rPr>
        <w:t> </w:t>
      </w:r>
      <w:r>
        <w:rPr/>
        <w:t>le</w:t>
      </w:r>
      <w:r>
        <w:rPr>
          <w:spacing w:val="-9"/>
        </w:rPr>
        <w:t> </w:t>
      </w:r>
      <w:r>
        <w:rPr/>
        <w:t>exigirá</w:t>
      </w:r>
      <w:r>
        <w:rPr>
          <w:spacing w:val="-9"/>
        </w:rPr>
        <w:t> </w:t>
      </w:r>
      <w:r>
        <w:rPr/>
        <w:t>una</w:t>
      </w:r>
      <w:r>
        <w:rPr>
          <w:spacing w:val="-5"/>
        </w:rPr>
        <w:t> </w:t>
      </w:r>
      <w:r>
        <w:rPr/>
        <w:t>indemnización</w:t>
      </w:r>
      <w:r>
        <w:rPr>
          <w:spacing w:val="-4"/>
        </w:rPr>
        <w:t> </w:t>
      </w:r>
      <w:r>
        <w:rPr/>
        <w:t>por</w:t>
      </w:r>
      <w:r>
        <w:rPr>
          <w:spacing w:val="-8"/>
        </w:rPr>
        <w:t> </w:t>
      </w:r>
      <w:r>
        <w:rPr/>
        <w:t>los</w:t>
      </w:r>
      <w:r>
        <w:rPr>
          <w:spacing w:val="-7"/>
        </w:rPr>
        <w:t> </w:t>
      </w:r>
      <w:r>
        <w:rPr/>
        <w:t>daños</w:t>
      </w:r>
      <w:r>
        <w:rPr>
          <w:spacing w:val="-6"/>
        </w:rPr>
        <w:t> </w:t>
      </w:r>
      <w:r>
        <w:rPr/>
        <w:t>y</w:t>
      </w:r>
      <w:r>
        <w:rPr>
          <w:spacing w:val="-6"/>
        </w:rPr>
        <w:t> </w:t>
      </w:r>
      <w:r>
        <w:rPr/>
        <w:t>perjuicios</w:t>
      </w:r>
      <w:r>
        <w:rPr>
          <w:spacing w:val="-11"/>
        </w:rPr>
        <w:t> </w:t>
      </w:r>
      <w:r>
        <w:rPr/>
        <w:t>ocasionados</w:t>
      </w:r>
      <w:r>
        <w:rPr>
          <w:spacing w:val="-6"/>
        </w:rPr>
        <w:t> </w:t>
      </w:r>
      <w:r>
        <w:rPr/>
        <w:t>(art.194.1 LCSP).</w:t>
      </w:r>
    </w:p>
    <w:p>
      <w:pPr>
        <w:pStyle w:val="BodyText"/>
        <w:spacing w:before="4"/>
        <w:rPr>
          <w:sz w:val="25"/>
        </w:rPr>
      </w:pPr>
    </w:p>
    <w:p>
      <w:pPr>
        <w:pStyle w:val="BodyText"/>
        <w:spacing w:line="276" w:lineRule="auto"/>
        <w:ind w:left="479" w:right="406"/>
        <w:jc w:val="both"/>
      </w:pPr>
      <w:r>
        <w:rPr>
          <w:b/>
        </w:rPr>
        <w:t>27.6.- </w:t>
      </w:r>
      <w:r>
        <w:rPr/>
        <w:t>La imposición de cualquiera de las penalidades previstas en el presente pliego exigirá la instrucción de un expediente contradictorio, que se sustanciará de acuerdo con lo previsto en el artículo 97 del RGLCAP, con arreglo a los trámites siguientes:</w:t>
      </w:r>
    </w:p>
    <w:p>
      <w:pPr>
        <w:pStyle w:val="BodyText"/>
        <w:spacing w:before="5"/>
        <w:rPr>
          <w:sz w:val="25"/>
        </w:rPr>
      </w:pPr>
    </w:p>
    <w:p>
      <w:pPr>
        <w:pStyle w:val="ListParagraph"/>
        <w:numPr>
          <w:ilvl w:val="0"/>
          <w:numId w:val="89"/>
        </w:numPr>
        <w:tabs>
          <w:tab w:pos="840" w:val="left" w:leader="none"/>
          <w:tab w:pos="841" w:val="left" w:leader="none"/>
        </w:tabs>
        <w:spacing w:line="240" w:lineRule="auto" w:before="0" w:after="0"/>
        <w:ind w:left="840" w:right="0" w:hanging="362"/>
        <w:jc w:val="left"/>
        <w:rPr>
          <w:sz w:val="22"/>
        </w:rPr>
      </w:pPr>
      <w:r>
        <w:rPr>
          <w:sz w:val="22"/>
        </w:rPr>
        <w:t>Propuesta del responsable del</w:t>
      </w:r>
      <w:r>
        <w:rPr>
          <w:spacing w:val="-5"/>
          <w:sz w:val="22"/>
        </w:rPr>
        <w:t> </w:t>
      </w:r>
      <w:r>
        <w:rPr>
          <w:sz w:val="22"/>
        </w:rPr>
        <w:t>contrato.</w:t>
      </w:r>
    </w:p>
    <w:p>
      <w:pPr>
        <w:pStyle w:val="ListParagraph"/>
        <w:numPr>
          <w:ilvl w:val="0"/>
          <w:numId w:val="89"/>
        </w:numPr>
        <w:tabs>
          <w:tab w:pos="840" w:val="left" w:leader="none"/>
          <w:tab w:pos="841" w:val="left" w:leader="none"/>
        </w:tabs>
        <w:spacing w:line="273" w:lineRule="auto" w:before="34" w:after="0"/>
        <w:ind w:left="840" w:right="401" w:hanging="361"/>
        <w:jc w:val="left"/>
        <w:rPr>
          <w:sz w:val="22"/>
        </w:rPr>
      </w:pPr>
      <w:r>
        <w:rPr>
          <w:sz w:val="22"/>
        </w:rPr>
        <w:t>Audiencia a la empresa por un período de cinco días e informe del Servicio competente en igual</w:t>
      </w:r>
      <w:r>
        <w:rPr>
          <w:spacing w:val="-6"/>
          <w:sz w:val="22"/>
        </w:rPr>
        <w:t> </w:t>
      </w:r>
      <w:r>
        <w:rPr>
          <w:sz w:val="22"/>
        </w:rPr>
        <w:t>periodo.</w:t>
      </w:r>
    </w:p>
    <w:p>
      <w:pPr>
        <w:pStyle w:val="ListParagraph"/>
        <w:numPr>
          <w:ilvl w:val="0"/>
          <w:numId w:val="89"/>
        </w:numPr>
        <w:tabs>
          <w:tab w:pos="840" w:val="left" w:leader="none"/>
          <w:tab w:pos="841" w:val="left" w:leader="none"/>
        </w:tabs>
        <w:spacing w:line="268" w:lineRule="auto" w:before="4" w:after="0"/>
        <w:ind w:left="840" w:right="405" w:hanging="361"/>
        <w:jc w:val="left"/>
        <w:rPr>
          <w:sz w:val="22"/>
        </w:rPr>
      </w:pPr>
      <w:r>
        <w:rPr>
          <w:sz w:val="22"/>
        </w:rPr>
        <w:t>Informe</w:t>
      </w:r>
      <w:r>
        <w:rPr>
          <w:spacing w:val="-15"/>
          <w:sz w:val="22"/>
        </w:rPr>
        <w:t> </w:t>
      </w:r>
      <w:r>
        <w:rPr>
          <w:sz w:val="22"/>
        </w:rPr>
        <w:t>de</w:t>
      </w:r>
      <w:r>
        <w:rPr>
          <w:spacing w:val="-14"/>
          <w:sz w:val="22"/>
        </w:rPr>
        <w:t> </w:t>
      </w:r>
      <w:r>
        <w:rPr>
          <w:spacing w:val="-3"/>
          <w:sz w:val="22"/>
        </w:rPr>
        <w:t>la</w:t>
      </w:r>
      <w:r>
        <w:rPr>
          <w:spacing w:val="-14"/>
          <w:sz w:val="22"/>
        </w:rPr>
        <w:t> </w:t>
      </w:r>
      <w:r>
        <w:rPr>
          <w:sz w:val="22"/>
        </w:rPr>
        <w:t>Secretaría</w:t>
      </w:r>
      <w:r>
        <w:rPr>
          <w:spacing w:val="-14"/>
          <w:sz w:val="22"/>
        </w:rPr>
        <w:t> </w:t>
      </w:r>
      <w:r>
        <w:rPr>
          <w:sz w:val="22"/>
        </w:rPr>
        <w:t>municipal</w:t>
      </w:r>
      <w:r>
        <w:rPr>
          <w:spacing w:val="-17"/>
          <w:sz w:val="22"/>
        </w:rPr>
        <w:t> </w:t>
      </w:r>
      <w:r>
        <w:rPr>
          <w:sz w:val="22"/>
        </w:rPr>
        <w:t>y</w:t>
      </w:r>
      <w:r>
        <w:rPr>
          <w:spacing w:val="-16"/>
          <w:sz w:val="22"/>
        </w:rPr>
        <w:t> </w:t>
      </w:r>
      <w:r>
        <w:rPr>
          <w:sz w:val="22"/>
        </w:rPr>
        <w:t>de</w:t>
      </w:r>
      <w:r>
        <w:rPr>
          <w:spacing w:val="-9"/>
          <w:sz w:val="22"/>
        </w:rPr>
        <w:t> </w:t>
      </w:r>
      <w:r>
        <w:rPr>
          <w:spacing w:val="-3"/>
          <w:sz w:val="22"/>
        </w:rPr>
        <w:t>la</w:t>
      </w:r>
      <w:r>
        <w:rPr>
          <w:spacing w:val="-14"/>
          <w:sz w:val="22"/>
        </w:rPr>
        <w:t> </w:t>
      </w:r>
      <w:r>
        <w:rPr>
          <w:sz w:val="22"/>
        </w:rPr>
        <w:t>Intervención</w:t>
      </w:r>
      <w:r>
        <w:rPr>
          <w:spacing w:val="-14"/>
          <w:sz w:val="22"/>
        </w:rPr>
        <w:t> </w:t>
      </w:r>
      <w:r>
        <w:rPr>
          <w:sz w:val="22"/>
        </w:rPr>
        <w:t>General</w:t>
      </w:r>
      <w:r>
        <w:rPr>
          <w:spacing w:val="-13"/>
          <w:sz w:val="22"/>
        </w:rPr>
        <w:t> </w:t>
      </w:r>
      <w:r>
        <w:rPr>
          <w:sz w:val="22"/>
        </w:rPr>
        <w:t>Municipal</w:t>
      </w:r>
      <w:r>
        <w:rPr>
          <w:spacing w:val="-17"/>
          <w:sz w:val="22"/>
        </w:rPr>
        <w:t> </w:t>
      </w:r>
      <w:r>
        <w:rPr>
          <w:sz w:val="22"/>
        </w:rPr>
        <w:t>a</w:t>
      </w:r>
      <w:r>
        <w:rPr>
          <w:spacing w:val="-14"/>
          <w:sz w:val="22"/>
        </w:rPr>
        <w:t> </w:t>
      </w:r>
      <w:r>
        <w:rPr>
          <w:sz w:val="22"/>
        </w:rPr>
        <w:t>evacuar</w:t>
      </w:r>
      <w:r>
        <w:rPr>
          <w:spacing w:val="-17"/>
          <w:sz w:val="22"/>
        </w:rPr>
        <w:t> </w:t>
      </w:r>
      <w:r>
        <w:rPr>
          <w:sz w:val="22"/>
        </w:rPr>
        <w:t>en</w:t>
      </w:r>
      <w:r>
        <w:rPr>
          <w:spacing w:val="-14"/>
          <w:sz w:val="22"/>
        </w:rPr>
        <w:t> </w:t>
      </w:r>
      <w:r>
        <w:rPr>
          <w:sz w:val="22"/>
        </w:rPr>
        <w:t>el</w:t>
      </w:r>
      <w:r>
        <w:rPr>
          <w:spacing w:val="-17"/>
          <w:sz w:val="22"/>
        </w:rPr>
        <w:t> </w:t>
      </w:r>
      <w:r>
        <w:rPr>
          <w:sz w:val="22"/>
        </w:rPr>
        <w:t>plazo de cinco</w:t>
      </w:r>
      <w:r>
        <w:rPr>
          <w:spacing w:val="-1"/>
          <w:sz w:val="22"/>
        </w:rPr>
        <w:t> </w:t>
      </w:r>
      <w:r>
        <w:rPr>
          <w:sz w:val="22"/>
        </w:rPr>
        <w:t>días.</w:t>
      </w:r>
    </w:p>
    <w:p>
      <w:pPr>
        <w:pStyle w:val="ListParagraph"/>
        <w:numPr>
          <w:ilvl w:val="0"/>
          <w:numId w:val="89"/>
        </w:numPr>
        <w:tabs>
          <w:tab w:pos="840" w:val="left" w:leader="none"/>
          <w:tab w:pos="841" w:val="left" w:leader="none"/>
        </w:tabs>
        <w:spacing w:line="240" w:lineRule="auto" w:before="10" w:after="0"/>
        <w:ind w:left="840" w:right="0" w:hanging="362"/>
        <w:jc w:val="left"/>
        <w:rPr>
          <w:sz w:val="22"/>
        </w:rPr>
      </w:pPr>
      <w:r>
        <w:rPr>
          <w:sz w:val="22"/>
        </w:rPr>
        <w:t>Resolución motivada del órgano de contratación y subsiguiente notificación al</w:t>
      </w:r>
      <w:r>
        <w:rPr>
          <w:spacing w:val="-30"/>
          <w:sz w:val="22"/>
        </w:rPr>
        <w:t> </w:t>
      </w:r>
      <w:r>
        <w:rPr>
          <w:sz w:val="22"/>
        </w:rPr>
        <w:t>contratista.</w:t>
      </w:r>
    </w:p>
    <w:p>
      <w:pPr>
        <w:pStyle w:val="BodyText"/>
        <w:spacing w:before="5"/>
        <w:rPr>
          <w:sz w:val="28"/>
        </w:rPr>
      </w:pPr>
    </w:p>
    <w:p>
      <w:pPr>
        <w:pStyle w:val="BodyText"/>
        <w:spacing w:line="276" w:lineRule="auto"/>
        <w:ind w:left="479" w:right="404"/>
        <w:jc w:val="both"/>
      </w:pPr>
      <w:r>
        <w:rPr>
          <w:b/>
        </w:rPr>
        <w:t>27.7.- </w:t>
      </w:r>
      <w:r>
        <w:rPr/>
        <w:t>Si las penalidades impuestas no cubriesen los daños ocasionados a la Administración contratante por los incumplimientos del contratista, aquella le exigirá una indemnización por los daños y perjuicios ocasionados.</w:t>
      </w:r>
    </w:p>
    <w:p>
      <w:pPr>
        <w:pStyle w:val="BodyText"/>
        <w:spacing w:before="6"/>
        <w:rPr>
          <w:sz w:val="25"/>
        </w:rPr>
      </w:pPr>
    </w:p>
    <w:p>
      <w:pPr>
        <w:pStyle w:val="BodyText"/>
        <w:spacing w:line="276" w:lineRule="auto"/>
        <w:ind w:left="479" w:right="406"/>
        <w:jc w:val="both"/>
      </w:pPr>
      <w:r>
        <w:rPr>
          <w:b/>
        </w:rPr>
        <w:t>27.8.- </w:t>
      </w:r>
      <w:r>
        <w:rPr/>
        <w:t>Las penalizaciones que </w:t>
      </w:r>
      <w:r>
        <w:rPr>
          <w:spacing w:val="-3"/>
        </w:rPr>
        <w:t>se </w:t>
      </w:r>
      <w:r>
        <w:rPr/>
        <w:t>impongan a </w:t>
      </w:r>
      <w:r>
        <w:rPr>
          <w:spacing w:val="-3"/>
        </w:rPr>
        <w:t>la </w:t>
      </w:r>
      <w:r>
        <w:rPr/>
        <w:t>empresa adjudicataria son independientes de </w:t>
      </w:r>
      <w:r>
        <w:rPr>
          <w:spacing w:val="-3"/>
        </w:rPr>
        <w:t>la </w:t>
      </w:r>
      <w:r>
        <w:rPr/>
        <w:t>obligación</w:t>
      </w:r>
      <w:r>
        <w:rPr>
          <w:spacing w:val="-11"/>
        </w:rPr>
        <w:t> </w:t>
      </w:r>
      <w:r>
        <w:rPr/>
        <w:t>del</w:t>
      </w:r>
      <w:r>
        <w:rPr>
          <w:spacing w:val="-12"/>
        </w:rPr>
        <w:t> </w:t>
      </w:r>
      <w:r>
        <w:rPr/>
        <w:t>contratista</w:t>
      </w:r>
      <w:r>
        <w:rPr>
          <w:spacing w:val="-15"/>
        </w:rPr>
        <w:t> </w:t>
      </w:r>
      <w:r>
        <w:rPr/>
        <w:t>de</w:t>
      </w:r>
      <w:r>
        <w:rPr>
          <w:spacing w:val="-10"/>
        </w:rPr>
        <w:t> </w:t>
      </w:r>
      <w:r>
        <w:rPr/>
        <w:t>indemnizar</w:t>
      </w:r>
      <w:r>
        <w:rPr>
          <w:spacing w:val="-13"/>
        </w:rPr>
        <w:t> </w:t>
      </w:r>
      <w:r>
        <w:rPr/>
        <w:t>por</w:t>
      </w:r>
      <w:r>
        <w:rPr>
          <w:spacing w:val="-13"/>
        </w:rPr>
        <w:t> </w:t>
      </w:r>
      <w:r>
        <w:rPr/>
        <w:t>los</w:t>
      </w:r>
      <w:r>
        <w:rPr>
          <w:spacing w:val="-12"/>
        </w:rPr>
        <w:t> </w:t>
      </w:r>
      <w:r>
        <w:rPr/>
        <w:t>daños</w:t>
      </w:r>
      <w:r>
        <w:rPr>
          <w:spacing w:val="-12"/>
        </w:rPr>
        <w:t> </w:t>
      </w:r>
      <w:r>
        <w:rPr/>
        <w:t>y</w:t>
      </w:r>
      <w:r>
        <w:rPr>
          <w:spacing w:val="-17"/>
        </w:rPr>
        <w:t> </w:t>
      </w:r>
      <w:r>
        <w:rPr/>
        <w:t>perjuicios</w:t>
      </w:r>
      <w:r>
        <w:rPr>
          <w:spacing w:val="-12"/>
        </w:rPr>
        <w:t> </w:t>
      </w:r>
      <w:r>
        <w:rPr/>
        <w:t>que</w:t>
      </w:r>
      <w:r>
        <w:rPr>
          <w:spacing w:val="-14"/>
        </w:rPr>
        <w:t> </w:t>
      </w:r>
      <w:r>
        <w:rPr/>
        <w:t>su</w:t>
      </w:r>
      <w:r>
        <w:rPr>
          <w:spacing w:val="-11"/>
        </w:rPr>
        <w:t> </w:t>
      </w:r>
      <w:r>
        <w:rPr/>
        <w:t>incumplimiento</w:t>
      </w:r>
      <w:r>
        <w:rPr>
          <w:spacing w:val="-10"/>
        </w:rPr>
        <w:t> </w:t>
      </w:r>
      <w:r>
        <w:rPr/>
        <w:t>ocasione al Excmo. Ayuntamiento de Los Realejos o a terceros con derecho a repetir contra</w:t>
      </w:r>
      <w:r>
        <w:rPr>
          <w:spacing w:val="-21"/>
        </w:rPr>
        <w:t> </w:t>
      </w:r>
      <w:r>
        <w:rPr/>
        <w:t>este.</w:t>
      </w:r>
    </w:p>
    <w:p>
      <w:pPr>
        <w:pStyle w:val="BodyText"/>
        <w:spacing w:before="9"/>
        <w:rPr>
          <w:sz w:val="21"/>
        </w:rPr>
      </w:pPr>
    </w:p>
    <w:p>
      <w:pPr>
        <w:pStyle w:val="Heading4"/>
        <w:ind w:right="716"/>
      </w:pPr>
      <w:r>
        <w:rPr/>
        <w:t>V.- </w:t>
      </w:r>
      <w:r>
        <w:rPr>
          <w:u w:val="thick"/>
        </w:rPr>
        <w:t>SUBCONTRATACIÓN, CESIÓN DEL CONTRATO Y SUCESIÓN EN LA PERSONA DEL</w:t>
      </w:r>
      <w:r>
        <w:rPr/>
        <w:t> </w:t>
      </w:r>
      <w:r>
        <w:rPr>
          <w:u w:val="thick"/>
        </w:rPr>
        <w:t>CONTRATISTA</w:t>
      </w:r>
    </w:p>
    <w:p>
      <w:pPr>
        <w:pStyle w:val="BodyText"/>
        <w:spacing w:before="10"/>
        <w:rPr>
          <w:b/>
          <w:sz w:val="13"/>
        </w:rPr>
      </w:pPr>
    </w:p>
    <w:p>
      <w:pPr>
        <w:spacing w:before="93"/>
        <w:ind w:left="479" w:right="0" w:firstLine="0"/>
        <w:jc w:val="left"/>
        <w:rPr>
          <w:b/>
          <w:sz w:val="22"/>
        </w:rPr>
      </w:pPr>
      <w:r>
        <w:rPr>
          <w:b/>
          <w:sz w:val="22"/>
        </w:rPr>
        <w:t>28.- </w:t>
      </w:r>
      <w:r>
        <w:rPr>
          <w:b/>
          <w:sz w:val="22"/>
          <w:u w:val="thick"/>
        </w:rPr>
        <w:t>SUBCONTRATACIÓN</w:t>
      </w:r>
    </w:p>
    <w:p>
      <w:pPr>
        <w:pStyle w:val="BodyText"/>
        <w:spacing w:before="2"/>
        <w:rPr>
          <w:b/>
          <w:sz w:val="14"/>
        </w:rPr>
      </w:pPr>
    </w:p>
    <w:p>
      <w:pPr>
        <w:pStyle w:val="BodyText"/>
        <w:spacing w:line="276" w:lineRule="auto" w:before="94"/>
        <w:ind w:left="479" w:right="394"/>
        <w:jc w:val="both"/>
      </w:pPr>
      <w:r>
        <w:rPr>
          <w:b/>
        </w:rPr>
        <w:t>28.1.- </w:t>
      </w:r>
      <w:r>
        <w:rPr/>
        <w:t>La contratista podrá subcontratar con terceras personas, que no estén inhabilitadas para contratar de acuerdo con el ordenamiento jurídico, o incursos en algunas de las causas de prohibición para contratar con las Administraciones Públicas relacionadas en el artículo 71 de la LCSP, la ejecución parcial del contrato de acuerdo con lo previsto en el art 215 LCSP.</w:t>
      </w:r>
    </w:p>
    <w:p>
      <w:pPr>
        <w:pStyle w:val="BodyText"/>
        <w:spacing w:before="3"/>
        <w:rPr>
          <w:sz w:val="25"/>
        </w:rPr>
      </w:pPr>
    </w:p>
    <w:p>
      <w:pPr>
        <w:pStyle w:val="BodyText"/>
        <w:spacing w:line="276" w:lineRule="auto"/>
        <w:ind w:left="479" w:right="390"/>
        <w:jc w:val="both"/>
      </w:pPr>
      <w:r>
        <w:rPr/>
        <w:t>Podrá llevarse a cabo la subcontratación parcial siempre que el importe total de las partes subcontratadas no supere el 60 por 100 del importe de adjudicación del contrato. Y en todo caso, deberá respetarse el perfil profesional del equipo redactor y de los profesionales ofertados como mejora.</w:t>
      </w:r>
    </w:p>
    <w:p>
      <w:pPr>
        <w:pStyle w:val="BodyText"/>
        <w:spacing w:before="3"/>
        <w:rPr>
          <w:sz w:val="25"/>
        </w:rPr>
      </w:pPr>
    </w:p>
    <w:p>
      <w:pPr>
        <w:pStyle w:val="BodyText"/>
        <w:spacing w:line="273" w:lineRule="auto" w:before="1"/>
        <w:ind w:left="479" w:right="406"/>
        <w:jc w:val="both"/>
      </w:pPr>
      <w:r>
        <w:rPr/>
        <w:t>Además, la celebración de los subcontratos estará sometida al cumplimiento de los siguientes requisitos:</w:t>
      </w:r>
    </w:p>
    <w:p>
      <w:pPr>
        <w:pStyle w:val="BodyText"/>
        <w:spacing w:before="9"/>
        <w:rPr>
          <w:sz w:val="25"/>
        </w:rPr>
      </w:pPr>
    </w:p>
    <w:p>
      <w:pPr>
        <w:pStyle w:val="BodyText"/>
        <w:spacing w:line="276" w:lineRule="auto"/>
        <w:ind w:left="479" w:right="397"/>
        <w:jc w:val="both"/>
      </w:pPr>
      <w:r>
        <w:rPr/>
        <w:t>El contratista debe indicar qué parte del servicio tiene intención de subcontratar </w:t>
      </w:r>
      <w:r>
        <w:rPr>
          <w:spacing w:val="-3"/>
        </w:rPr>
        <w:t>y, </w:t>
      </w:r>
      <w:r>
        <w:rPr/>
        <w:t>en </w:t>
      </w:r>
      <w:r>
        <w:rPr>
          <w:spacing w:val="-3"/>
        </w:rPr>
        <w:t>la </w:t>
      </w:r>
      <w:r>
        <w:rPr/>
        <w:t>medida de </w:t>
      </w:r>
      <w:r>
        <w:rPr>
          <w:spacing w:val="-3"/>
        </w:rPr>
        <w:t>lo </w:t>
      </w:r>
      <w:r>
        <w:rPr/>
        <w:t>posible,</w:t>
      </w:r>
      <w:r>
        <w:rPr>
          <w:spacing w:val="-5"/>
        </w:rPr>
        <w:t> </w:t>
      </w:r>
      <w:r>
        <w:rPr/>
        <w:t>debe</w:t>
      </w:r>
      <w:r>
        <w:rPr>
          <w:spacing w:val="1"/>
        </w:rPr>
        <w:t> </w:t>
      </w:r>
      <w:r>
        <w:rPr/>
        <w:t>indicar</w:t>
      </w:r>
      <w:r>
        <w:rPr>
          <w:spacing w:val="-3"/>
        </w:rPr>
        <w:t> </w:t>
      </w:r>
      <w:r>
        <w:rPr/>
        <w:t>el</w:t>
      </w:r>
      <w:r>
        <w:rPr>
          <w:spacing w:val="-6"/>
        </w:rPr>
        <w:t> </w:t>
      </w:r>
      <w:r>
        <w:rPr/>
        <w:t>importe y</w:t>
      </w:r>
      <w:r>
        <w:rPr>
          <w:spacing w:val="-5"/>
        </w:rPr>
        <w:t> </w:t>
      </w:r>
      <w:r>
        <w:rPr/>
        <w:t>el</w:t>
      </w:r>
      <w:r>
        <w:rPr>
          <w:spacing w:val="-6"/>
        </w:rPr>
        <w:t> </w:t>
      </w:r>
      <w:r>
        <w:rPr/>
        <w:t>nombre</w:t>
      </w:r>
      <w:r>
        <w:rPr>
          <w:spacing w:val="-8"/>
        </w:rPr>
        <w:t> </w:t>
      </w:r>
      <w:r>
        <w:rPr/>
        <w:t>o perfil</w:t>
      </w:r>
      <w:r>
        <w:rPr>
          <w:spacing w:val="-6"/>
        </w:rPr>
        <w:t> </w:t>
      </w:r>
      <w:r>
        <w:rPr/>
        <w:t>profesional</w:t>
      </w:r>
      <w:r>
        <w:rPr>
          <w:spacing w:val="-7"/>
        </w:rPr>
        <w:t> </w:t>
      </w:r>
      <w:r>
        <w:rPr/>
        <w:t>de</w:t>
      </w:r>
      <w:r>
        <w:rPr>
          <w:spacing w:val="-3"/>
        </w:rPr>
        <w:t> </w:t>
      </w:r>
      <w:r>
        <w:rPr/>
        <w:t>los</w:t>
      </w:r>
      <w:r>
        <w:rPr>
          <w:spacing w:val="-5"/>
        </w:rPr>
        <w:t> </w:t>
      </w:r>
      <w:r>
        <w:rPr/>
        <w:t>subcontratistas</w:t>
      </w:r>
      <w:r>
        <w:rPr>
          <w:spacing w:val="-1"/>
        </w:rPr>
        <w:t> </w:t>
      </w:r>
      <w:r>
        <w:rPr/>
        <w:t>al</w:t>
      </w:r>
      <w:r>
        <w:rPr>
          <w:spacing w:val="-6"/>
        </w:rPr>
        <w:t> </w:t>
      </w:r>
      <w:r>
        <w:rPr/>
        <w:t>que vaya</w:t>
      </w:r>
      <w:r>
        <w:rPr>
          <w:spacing w:val="-14"/>
        </w:rPr>
        <w:t> </w:t>
      </w:r>
      <w:r>
        <w:rPr/>
        <w:t>a</w:t>
      </w:r>
      <w:r>
        <w:rPr>
          <w:spacing w:val="-18"/>
        </w:rPr>
        <w:t> </w:t>
      </w:r>
      <w:r>
        <w:rPr/>
        <w:t>encomendar</w:t>
      </w:r>
      <w:r>
        <w:rPr>
          <w:spacing w:val="-11"/>
        </w:rPr>
        <w:t> </w:t>
      </w:r>
      <w:r>
        <w:rPr/>
        <w:t>los</w:t>
      </w:r>
      <w:r>
        <w:rPr>
          <w:spacing w:val="-16"/>
        </w:rPr>
        <w:t> </w:t>
      </w:r>
      <w:r>
        <w:rPr/>
        <w:t>trabajos.</w:t>
      </w:r>
      <w:r>
        <w:rPr>
          <w:spacing w:val="-18"/>
        </w:rPr>
        <w:t> </w:t>
      </w:r>
      <w:r>
        <w:rPr/>
        <w:t>Si</w:t>
      </w:r>
      <w:r>
        <w:rPr>
          <w:spacing w:val="-16"/>
        </w:rPr>
        <w:t> </w:t>
      </w:r>
      <w:r>
        <w:rPr/>
        <w:t>no</w:t>
      </w:r>
      <w:r>
        <w:rPr>
          <w:spacing w:val="-13"/>
        </w:rPr>
        <w:t> </w:t>
      </w:r>
      <w:r>
        <w:rPr/>
        <w:t>le</w:t>
      </w:r>
      <w:r>
        <w:rPr>
          <w:spacing w:val="-13"/>
        </w:rPr>
        <w:t> </w:t>
      </w:r>
      <w:r>
        <w:rPr/>
        <w:t>fuera</w:t>
      </w:r>
      <w:r>
        <w:rPr>
          <w:spacing w:val="-19"/>
        </w:rPr>
        <w:t> </w:t>
      </w:r>
      <w:r>
        <w:rPr/>
        <w:t>posible</w:t>
      </w:r>
      <w:r>
        <w:rPr>
          <w:spacing w:val="-4"/>
        </w:rPr>
        <w:t> </w:t>
      </w:r>
      <w:r>
        <w:rPr/>
        <w:t>deberá</w:t>
      </w:r>
      <w:r>
        <w:rPr>
          <w:spacing w:val="-13"/>
        </w:rPr>
        <w:t> </w:t>
      </w:r>
      <w:r>
        <w:rPr/>
        <w:t>igualmente</w:t>
      </w:r>
      <w:r>
        <w:rPr>
          <w:spacing w:val="-19"/>
        </w:rPr>
        <w:t> </w:t>
      </w:r>
      <w:r>
        <w:rPr/>
        <w:t>hacerlo</w:t>
      </w:r>
      <w:r>
        <w:rPr>
          <w:spacing w:val="-13"/>
        </w:rPr>
        <w:t> </w:t>
      </w:r>
      <w:r>
        <w:rPr/>
        <w:t>constar</w:t>
      </w:r>
      <w:r>
        <w:rPr>
          <w:spacing w:val="-16"/>
        </w:rPr>
        <w:t> </w:t>
      </w:r>
      <w:r>
        <w:rPr/>
        <w:t>y</w:t>
      </w:r>
      <w:r>
        <w:rPr>
          <w:spacing w:val="-15"/>
        </w:rPr>
        <w:t> </w:t>
      </w:r>
      <w:r>
        <w:rPr/>
        <w:t>deberá comunicarlo</w:t>
      </w:r>
      <w:r>
        <w:rPr>
          <w:spacing w:val="24"/>
        </w:rPr>
        <w:t> </w:t>
      </w:r>
      <w:r>
        <w:rPr/>
        <w:t>por</w:t>
      </w:r>
      <w:r>
        <w:rPr>
          <w:spacing w:val="21"/>
        </w:rPr>
        <w:t> </w:t>
      </w:r>
      <w:r>
        <w:rPr/>
        <w:t>escrito,</w:t>
      </w:r>
      <w:r>
        <w:rPr>
          <w:spacing w:val="23"/>
        </w:rPr>
        <w:t> </w:t>
      </w:r>
      <w:r>
        <w:rPr/>
        <w:t>tras</w:t>
      </w:r>
      <w:r>
        <w:rPr>
          <w:spacing w:val="23"/>
        </w:rPr>
        <w:t> </w:t>
      </w:r>
      <w:r>
        <w:rPr/>
        <w:t>la</w:t>
      </w:r>
      <w:r>
        <w:rPr>
          <w:spacing w:val="20"/>
        </w:rPr>
        <w:t> </w:t>
      </w:r>
      <w:r>
        <w:rPr/>
        <w:t>adjudicación</w:t>
      </w:r>
      <w:r>
        <w:rPr>
          <w:spacing w:val="20"/>
        </w:rPr>
        <w:t> </w:t>
      </w:r>
      <w:r>
        <w:rPr/>
        <w:t>del</w:t>
      </w:r>
      <w:r>
        <w:rPr>
          <w:spacing w:val="18"/>
        </w:rPr>
        <w:t> </w:t>
      </w:r>
      <w:r>
        <w:rPr/>
        <w:t>contrato</w:t>
      </w:r>
      <w:r>
        <w:rPr>
          <w:spacing w:val="20"/>
        </w:rPr>
        <w:t> </w:t>
      </w:r>
      <w:r>
        <w:rPr/>
        <w:t>y,</w:t>
      </w:r>
      <w:r>
        <w:rPr>
          <w:spacing w:val="23"/>
        </w:rPr>
        <w:t> </w:t>
      </w:r>
      <w:r>
        <w:rPr/>
        <w:t>en</w:t>
      </w:r>
      <w:r>
        <w:rPr>
          <w:spacing w:val="24"/>
        </w:rPr>
        <w:t> </w:t>
      </w:r>
      <w:r>
        <w:rPr/>
        <w:t>todo</w:t>
      </w:r>
      <w:r>
        <w:rPr>
          <w:spacing w:val="25"/>
        </w:rPr>
        <w:t> </w:t>
      </w:r>
      <w:r>
        <w:rPr/>
        <w:t>caso,</w:t>
      </w:r>
      <w:r>
        <w:rPr>
          <w:spacing w:val="19"/>
        </w:rPr>
        <w:t> </w:t>
      </w:r>
      <w:r>
        <w:rPr/>
        <w:t>antes</w:t>
      </w:r>
      <w:r>
        <w:rPr>
          <w:spacing w:val="18"/>
        </w:rPr>
        <w:t> </w:t>
      </w:r>
      <w:r>
        <w:rPr/>
        <w:t>de</w:t>
      </w:r>
      <w:r>
        <w:rPr>
          <w:spacing w:val="24"/>
        </w:rPr>
        <w:t> </w:t>
      </w:r>
      <w:r>
        <w:rPr/>
        <w:t>iniciarse</w:t>
      </w:r>
      <w:r>
        <w:rPr>
          <w:spacing w:val="25"/>
        </w:rPr>
        <w:t> </w:t>
      </w:r>
      <w:r>
        <w:rPr>
          <w:spacing w:val="-3"/>
        </w:rPr>
        <w:t>la</w:t>
      </w:r>
    </w:p>
    <w:p>
      <w:pPr>
        <w:spacing w:after="0" w:line="276" w:lineRule="auto"/>
        <w:jc w:val="both"/>
        <w:sectPr>
          <w:pgSz w:w="11910" w:h="16840"/>
          <w:pgMar w:header="0" w:footer="0" w:top="1580" w:bottom="280" w:left="1220" w:right="320"/>
        </w:sectPr>
      </w:pPr>
    </w:p>
    <w:p>
      <w:pPr>
        <w:pStyle w:val="BodyText"/>
        <w:spacing w:line="273" w:lineRule="auto" w:before="91"/>
        <w:ind w:left="479" w:right="403"/>
        <w:jc w:val="both"/>
      </w:pPr>
      <w:r>
        <w:rPr/>
        <w:t>prestación,</w:t>
      </w:r>
      <w:r>
        <w:rPr>
          <w:spacing w:val="-8"/>
        </w:rPr>
        <w:t> </w:t>
      </w:r>
      <w:r>
        <w:rPr/>
        <w:t>indicando</w:t>
      </w:r>
      <w:r>
        <w:rPr>
          <w:spacing w:val="-7"/>
        </w:rPr>
        <w:t> </w:t>
      </w:r>
      <w:r>
        <w:rPr/>
        <w:t>la</w:t>
      </w:r>
      <w:r>
        <w:rPr>
          <w:spacing w:val="-11"/>
        </w:rPr>
        <w:t> </w:t>
      </w:r>
      <w:r>
        <w:rPr/>
        <w:t>identidad,</w:t>
      </w:r>
      <w:r>
        <w:rPr>
          <w:spacing w:val="-7"/>
        </w:rPr>
        <w:t> </w:t>
      </w:r>
      <w:r>
        <w:rPr/>
        <w:t>datos</w:t>
      </w:r>
      <w:r>
        <w:rPr>
          <w:spacing w:val="-14"/>
        </w:rPr>
        <w:t> </w:t>
      </w:r>
      <w:r>
        <w:rPr/>
        <w:t>de</w:t>
      </w:r>
      <w:r>
        <w:rPr>
          <w:spacing w:val="-6"/>
        </w:rPr>
        <w:t> </w:t>
      </w:r>
      <w:r>
        <w:rPr/>
        <w:t>contacto</w:t>
      </w:r>
      <w:r>
        <w:rPr>
          <w:spacing w:val="-7"/>
        </w:rPr>
        <w:t> </w:t>
      </w:r>
      <w:r>
        <w:rPr/>
        <w:t>y</w:t>
      </w:r>
      <w:r>
        <w:rPr>
          <w:spacing w:val="-8"/>
        </w:rPr>
        <w:t> </w:t>
      </w:r>
      <w:r>
        <w:rPr/>
        <w:t>representante</w:t>
      </w:r>
      <w:r>
        <w:rPr>
          <w:spacing w:val="-7"/>
        </w:rPr>
        <w:t> </w:t>
      </w:r>
      <w:r>
        <w:rPr/>
        <w:t>o</w:t>
      </w:r>
      <w:r>
        <w:rPr>
          <w:spacing w:val="-7"/>
        </w:rPr>
        <w:t> </w:t>
      </w:r>
      <w:r>
        <w:rPr/>
        <w:t>representantes</w:t>
      </w:r>
      <w:r>
        <w:rPr>
          <w:spacing w:val="-8"/>
        </w:rPr>
        <w:t> </w:t>
      </w:r>
      <w:r>
        <w:rPr/>
        <w:t>legales</w:t>
      </w:r>
      <w:r>
        <w:rPr>
          <w:spacing w:val="-8"/>
        </w:rPr>
        <w:t> </w:t>
      </w:r>
      <w:r>
        <w:rPr/>
        <w:t>del subcontratista.</w:t>
      </w:r>
    </w:p>
    <w:p>
      <w:pPr>
        <w:pStyle w:val="BodyText"/>
        <w:spacing w:before="9"/>
        <w:rPr>
          <w:sz w:val="25"/>
        </w:rPr>
      </w:pPr>
    </w:p>
    <w:p>
      <w:pPr>
        <w:pStyle w:val="BodyText"/>
        <w:spacing w:before="1"/>
        <w:ind w:left="479"/>
        <w:jc w:val="both"/>
      </w:pPr>
      <w:r>
        <w:rPr/>
        <w:t>La celebración de los subcontratos estará sometida al cumplimiento de los siguientes requisitos:</w:t>
      </w:r>
    </w:p>
    <w:p>
      <w:pPr>
        <w:pStyle w:val="BodyText"/>
        <w:spacing w:before="6"/>
        <w:rPr>
          <w:sz w:val="28"/>
        </w:rPr>
      </w:pPr>
    </w:p>
    <w:p>
      <w:pPr>
        <w:pStyle w:val="BodyText"/>
        <w:spacing w:line="276" w:lineRule="auto"/>
        <w:ind w:left="479" w:right="393" w:hanging="360"/>
        <w:jc w:val="both"/>
      </w:pPr>
      <w:r>
        <w:rPr>
          <w:sz w:val="24"/>
        </w:rPr>
        <w:t>D) </w:t>
      </w:r>
      <w:r>
        <w:rPr/>
        <w:t>Las licitadoras deberán indicar en </w:t>
      </w:r>
      <w:r>
        <w:rPr>
          <w:spacing w:val="-3"/>
        </w:rPr>
        <w:t>la </w:t>
      </w:r>
      <w:r>
        <w:rPr/>
        <w:t>oferta la parte del contrato que tengan previsto subcontratar, señalando</w:t>
      </w:r>
      <w:r>
        <w:rPr>
          <w:spacing w:val="-9"/>
        </w:rPr>
        <w:t> </w:t>
      </w:r>
      <w:r>
        <w:rPr/>
        <w:t>su</w:t>
      </w:r>
      <w:r>
        <w:rPr>
          <w:spacing w:val="-9"/>
        </w:rPr>
        <w:t> </w:t>
      </w:r>
      <w:r>
        <w:rPr/>
        <w:t>importe,</w:t>
      </w:r>
      <w:r>
        <w:rPr>
          <w:spacing w:val="-9"/>
        </w:rPr>
        <w:t> </w:t>
      </w:r>
      <w:r>
        <w:rPr/>
        <w:t>y</w:t>
      </w:r>
      <w:r>
        <w:rPr>
          <w:spacing w:val="-11"/>
        </w:rPr>
        <w:t> </w:t>
      </w:r>
      <w:r>
        <w:rPr/>
        <w:t>el</w:t>
      </w:r>
      <w:r>
        <w:rPr>
          <w:spacing w:val="-16"/>
        </w:rPr>
        <w:t> </w:t>
      </w:r>
      <w:r>
        <w:rPr/>
        <w:t>nombre</w:t>
      </w:r>
      <w:r>
        <w:rPr>
          <w:spacing w:val="-9"/>
        </w:rPr>
        <w:t> </w:t>
      </w:r>
      <w:r>
        <w:rPr/>
        <w:t>o</w:t>
      </w:r>
      <w:r>
        <w:rPr>
          <w:spacing w:val="-8"/>
        </w:rPr>
        <w:t> </w:t>
      </w:r>
      <w:r>
        <w:rPr/>
        <w:t>el</w:t>
      </w:r>
      <w:r>
        <w:rPr>
          <w:spacing w:val="-17"/>
        </w:rPr>
        <w:t> </w:t>
      </w:r>
      <w:r>
        <w:rPr/>
        <w:t>perfil</w:t>
      </w:r>
      <w:r>
        <w:rPr>
          <w:spacing w:val="-11"/>
        </w:rPr>
        <w:t> </w:t>
      </w:r>
      <w:r>
        <w:rPr/>
        <w:t>empresarial,</w:t>
      </w:r>
      <w:r>
        <w:rPr>
          <w:spacing w:val="-14"/>
        </w:rPr>
        <w:t> </w:t>
      </w:r>
      <w:r>
        <w:rPr/>
        <w:t>definido</w:t>
      </w:r>
      <w:r>
        <w:rPr>
          <w:spacing w:val="-9"/>
        </w:rPr>
        <w:t> </w:t>
      </w:r>
      <w:r>
        <w:rPr/>
        <w:t>por</w:t>
      </w:r>
      <w:r>
        <w:rPr>
          <w:spacing w:val="-11"/>
        </w:rPr>
        <w:t> </w:t>
      </w:r>
      <w:r>
        <w:rPr/>
        <w:t>referencia</w:t>
      </w:r>
      <w:r>
        <w:rPr>
          <w:spacing w:val="-14"/>
        </w:rPr>
        <w:t> </w:t>
      </w:r>
      <w:r>
        <w:rPr/>
        <w:t>a</w:t>
      </w:r>
      <w:r>
        <w:rPr>
          <w:spacing w:val="-8"/>
        </w:rPr>
        <w:t> </w:t>
      </w:r>
      <w:r>
        <w:rPr/>
        <w:t>las</w:t>
      </w:r>
      <w:r>
        <w:rPr>
          <w:spacing w:val="-11"/>
        </w:rPr>
        <w:t> </w:t>
      </w:r>
      <w:r>
        <w:rPr/>
        <w:t>condiciones de solvencia profesional o técnica, de las subcontratistas a las que </w:t>
      </w:r>
      <w:r>
        <w:rPr>
          <w:spacing w:val="-3"/>
        </w:rPr>
        <w:t>se </w:t>
      </w:r>
      <w:r>
        <w:rPr/>
        <w:t>vaya a encomendar su realización. En todo caso, la contratista deberá comunicar por escrito, tras </w:t>
      </w:r>
      <w:r>
        <w:rPr>
          <w:spacing w:val="-3"/>
        </w:rPr>
        <w:t>la </w:t>
      </w:r>
      <w:r>
        <w:rPr/>
        <w:t>adjudicación del contrato</w:t>
      </w:r>
      <w:r>
        <w:rPr>
          <w:spacing w:val="-9"/>
        </w:rPr>
        <w:t> </w:t>
      </w:r>
      <w:r>
        <w:rPr/>
        <w:t>y,</w:t>
      </w:r>
      <w:r>
        <w:rPr>
          <w:spacing w:val="-10"/>
        </w:rPr>
        <w:t> </w:t>
      </w:r>
      <w:r>
        <w:rPr/>
        <w:t>a</w:t>
      </w:r>
      <w:r>
        <w:rPr>
          <w:spacing w:val="-13"/>
        </w:rPr>
        <w:t> </w:t>
      </w:r>
      <w:r>
        <w:rPr/>
        <w:t>más</w:t>
      </w:r>
      <w:r>
        <w:rPr>
          <w:spacing w:val="-11"/>
        </w:rPr>
        <w:t> </w:t>
      </w:r>
      <w:r>
        <w:rPr/>
        <w:t>tardar,</w:t>
      </w:r>
      <w:r>
        <w:rPr>
          <w:spacing w:val="-10"/>
        </w:rPr>
        <w:t> </w:t>
      </w:r>
      <w:r>
        <w:rPr/>
        <w:t>cuando</w:t>
      </w:r>
      <w:r>
        <w:rPr>
          <w:spacing w:val="-8"/>
        </w:rPr>
        <w:t> </w:t>
      </w:r>
      <w:r>
        <w:rPr/>
        <w:t>inicie</w:t>
      </w:r>
      <w:r>
        <w:rPr>
          <w:spacing w:val="-4"/>
        </w:rPr>
        <w:t> </w:t>
      </w:r>
      <w:r>
        <w:rPr/>
        <w:t>la</w:t>
      </w:r>
      <w:r>
        <w:rPr>
          <w:spacing w:val="-9"/>
        </w:rPr>
        <w:t> </w:t>
      </w:r>
      <w:r>
        <w:rPr/>
        <w:t>ejecución</w:t>
      </w:r>
      <w:r>
        <w:rPr>
          <w:spacing w:val="-9"/>
        </w:rPr>
        <w:t> </w:t>
      </w:r>
      <w:r>
        <w:rPr/>
        <w:t>de</w:t>
      </w:r>
      <w:r>
        <w:rPr>
          <w:spacing w:val="-8"/>
        </w:rPr>
        <w:t> </w:t>
      </w:r>
      <w:r>
        <w:rPr/>
        <w:t>este,</w:t>
      </w:r>
      <w:r>
        <w:rPr>
          <w:spacing w:val="-10"/>
        </w:rPr>
        <w:t> </w:t>
      </w:r>
      <w:r>
        <w:rPr/>
        <w:t>al</w:t>
      </w:r>
      <w:r>
        <w:rPr>
          <w:spacing w:val="-12"/>
        </w:rPr>
        <w:t> </w:t>
      </w:r>
      <w:r>
        <w:rPr/>
        <w:t>órgano</w:t>
      </w:r>
      <w:r>
        <w:rPr>
          <w:spacing w:val="-8"/>
        </w:rPr>
        <w:t> </w:t>
      </w:r>
      <w:r>
        <w:rPr/>
        <w:t>de</w:t>
      </w:r>
      <w:r>
        <w:rPr>
          <w:spacing w:val="-4"/>
        </w:rPr>
        <w:t> </w:t>
      </w:r>
      <w:r>
        <w:rPr/>
        <w:t>contratación</w:t>
      </w:r>
      <w:r>
        <w:rPr>
          <w:spacing w:val="-4"/>
        </w:rPr>
        <w:t> </w:t>
      </w:r>
      <w:r>
        <w:rPr/>
        <w:t>los</w:t>
      </w:r>
      <w:r>
        <w:rPr>
          <w:spacing w:val="-11"/>
        </w:rPr>
        <w:t> </w:t>
      </w:r>
      <w:r>
        <w:rPr/>
        <w:t>datos</w:t>
      </w:r>
      <w:r>
        <w:rPr>
          <w:spacing w:val="-10"/>
        </w:rPr>
        <w:t> </w:t>
      </w:r>
      <w:r>
        <w:rPr/>
        <w:t>de contacto y representante o representantes legales del subcontratista, y justificando suficientemente la aptitud de este para ejecutarla por referencia a los elementos técnicos y humanos</w:t>
      </w:r>
      <w:r>
        <w:rPr>
          <w:spacing w:val="-10"/>
        </w:rPr>
        <w:t> </w:t>
      </w:r>
      <w:r>
        <w:rPr/>
        <w:t>de</w:t>
      </w:r>
      <w:r>
        <w:rPr>
          <w:spacing w:val="-8"/>
        </w:rPr>
        <w:t> </w:t>
      </w:r>
      <w:r>
        <w:rPr/>
        <w:t>que</w:t>
      </w:r>
      <w:r>
        <w:rPr>
          <w:spacing w:val="-3"/>
        </w:rPr>
        <w:t> </w:t>
      </w:r>
      <w:r>
        <w:rPr/>
        <w:t>dispone</w:t>
      </w:r>
      <w:r>
        <w:rPr>
          <w:spacing w:val="-2"/>
        </w:rPr>
        <w:t> </w:t>
      </w:r>
      <w:r>
        <w:rPr/>
        <w:t>y</w:t>
      </w:r>
      <w:r>
        <w:rPr>
          <w:spacing w:val="-5"/>
        </w:rPr>
        <w:t> </w:t>
      </w:r>
      <w:r>
        <w:rPr/>
        <w:t>a</w:t>
      </w:r>
      <w:r>
        <w:rPr>
          <w:spacing w:val="-3"/>
        </w:rPr>
        <w:t> </w:t>
      </w:r>
      <w:r>
        <w:rPr/>
        <w:t>su</w:t>
      </w:r>
      <w:r>
        <w:rPr>
          <w:spacing w:val="-7"/>
        </w:rPr>
        <w:t> </w:t>
      </w:r>
      <w:r>
        <w:rPr/>
        <w:t>experiencia,</w:t>
      </w:r>
      <w:r>
        <w:rPr>
          <w:spacing w:val="-4"/>
        </w:rPr>
        <w:t> </w:t>
      </w:r>
      <w:r>
        <w:rPr/>
        <w:t>y</w:t>
      </w:r>
      <w:r>
        <w:rPr>
          <w:spacing w:val="-5"/>
        </w:rPr>
        <w:t> </w:t>
      </w:r>
      <w:r>
        <w:rPr/>
        <w:t>acreditando</w:t>
      </w:r>
      <w:r>
        <w:rPr>
          <w:spacing w:val="-2"/>
        </w:rPr>
        <w:t> </w:t>
      </w:r>
      <w:r>
        <w:rPr/>
        <w:t>que</w:t>
      </w:r>
      <w:r>
        <w:rPr>
          <w:spacing w:val="-8"/>
        </w:rPr>
        <w:t> </w:t>
      </w:r>
      <w:r>
        <w:rPr/>
        <w:t>el</w:t>
      </w:r>
      <w:r>
        <w:rPr>
          <w:spacing w:val="-6"/>
        </w:rPr>
        <w:t> </w:t>
      </w:r>
      <w:r>
        <w:rPr/>
        <w:t>mismo</w:t>
      </w:r>
      <w:r>
        <w:rPr>
          <w:spacing w:val="-8"/>
        </w:rPr>
        <w:t> </w:t>
      </w:r>
      <w:r>
        <w:rPr/>
        <w:t>no</w:t>
      </w:r>
      <w:r>
        <w:rPr>
          <w:spacing w:val="-2"/>
        </w:rPr>
        <w:t> </w:t>
      </w:r>
      <w:r>
        <w:rPr>
          <w:spacing w:val="-3"/>
        </w:rPr>
        <w:t>se </w:t>
      </w:r>
      <w:r>
        <w:rPr/>
        <w:t>encuentra</w:t>
      </w:r>
      <w:r>
        <w:rPr>
          <w:spacing w:val="-3"/>
        </w:rPr>
        <w:t> </w:t>
      </w:r>
      <w:r>
        <w:rPr/>
        <w:t>incurso en prohibición de contratar de acuerdo con el artículo 71 de la</w:t>
      </w:r>
      <w:r>
        <w:rPr>
          <w:spacing w:val="-13"/>
        </w:rPr>
        <w:t> </w:t>
      </w:r>
      <w:r>
        <w:rPr/>
        <w:t>LCSP.</w:t>
      </w:r>
    </w:p>
    <w:p>
      <w:pPr>
        <w:pStyle w:val="BodyText"/>
        <w:spacing w:before="8"/>
        <w:rPr>
          <w:sz w:val="24"/>
        </w:rPr>
      </w:pPr>
    </w:p>
    <w:p>
      <w:pPr>
        <w:pStyle w:val="ListParagraph"/>
        <w:numPr>
          <w:ilvl w:val="0"/>
          <w:numId w:val="90"/>
        </w:numPr>
        <w:tabs>
          <w:tab w:pos="811" w:val="left" w:leader="none"/>
        </w:tabs>
        <w:spacing w:line="276" w:lineRule="auto" w:before="0" w:after="0"/>
        <w:ind w:left="479" w:right="403" w:firstLine="0"/>
        <w:jc w:val="both"/>
        <w:rPr>
          <w:sz w:val="22"/>
        </w:rPr>
      </w:pPr>
      <w:r>
        <w:rPr>
          <w:sz w:val="22"/>
        </w:rPr>
        <w:t>La contratista principal deberá notificar por escrito al órgano de contratación cualquier modificación que sufra esta información durante la ejecución del contrato principal, y toda la información necesaria sobre los nuevos</w:t>
      </w:r>
      <w:r>
        <w:rPr>
          <w:spacing w:val="-7"/>
          <w:sz w:val="22"/>
        </w:rPr>
        <w:t> </w:t>
      </w:r>
      <w:r>
        <w:rPr>
          <w:sz w:val="22"/>
        </w:rPr>
        <w:t>subcontratistas.</w:t>
      </w:r>
    </w:p>
    <w:p>
      <w:pPr>
        <w:pStyle w:val="BodyText"/>
        <w:spacing w:before="1"/>
        <w:rPr>
          <w:sz w:val="25"/>
        </w:rPr>
      </w:pPr>
    </w:p>
    <w:p>
      <w:pPr>
        <w:pStyle w:val="ListParagraph"/>
        <w:numPr>
          <w:ilvl w:val="0"/>
          <w:numId w:val="90"/>
        </w:numPr>
        <w:tabs>
          <w:tab w:pos="729" w:val="left" w:leader="none"/>
        </w:tabs>
        <w:spacing w:line="276" w:lineRule="auto" w:before="0" w:after="0"/>
        <w:ind w:left="479" w:right="396" w:firstLine="0"/>
        <w:jc w:val="both"/>
        <w:rPr>
          <w:sz w:val="22"/>
        </w:rPr>
      </w:pPr>
      <w:r>
        <w:rPr>
          <w:sz w:val="22"/>
        </w:rPr>
        <w:t>Los subcontratos que no </w:t>
      </w:r>
      <w:r>
        <w:rPr>
          <w:spacing w:val="-3"/>
          <w:sz w:val="22"/>
        </w:rPr>
        <w:t>se </w:t>
      </w:r>
      <w:r>
        <w:rPr>
          <w:sz w:val="22"/>
        </w:rPr>
        <w:t>ajusten a lo indicado en la oferta, por celebrarse con empresarios distintos de los indicados nominativamente en </w:t>
      </w:r>
      <w:r>
        <w:rPr>
          <w:spacing w:val="-3"/>
          <w:sz w:val="22"/>
        </w:rPr>
        <w:t>la </w:t>
      </w:r>
      <w:r>
        <w:rPr>
          <w:sz w:val="22"/>
        </w:rPr>
        <w:t>misma o por referirse a partes de la prestación diferentes a las señaladas en ella, no podrán celebrarse hasta que transcurran veinte días desde que se hubiese cursado </w:t>
      </w:r>
      <w:r>
        <w:rPr>
          <w:spacing w:val="-3"/>
          <w:sz w:val="22"/>
        </w:rPr>
        <w:t>la </w:t>
      </w:r>
      <w:r>
        <w:rPr>
          <w:sz w:val="22"/>
        </w:rPr>
        <w:t>notificación y aportado las justificaciones a que se refiere la letra a) de este apartado, salvo que con anterioridad hubiesen sido autorizados expresamente, siempre que la Administración no hubiese notificado dentro de este plazo </w:t>
      </w:r>
      <w:r>
        <w:rPr>
          <w:spacing w:val="-3"/>
          <w:sz w:val="22"/>
        </w:rPr>
        <w:t>su </w:t>
      </w:r>
      <w:r>
        <w:rPr>
          <w:sz w:val="22"/>
        </w:rPr>
        <w:t>oposición a los mismos. Este régimen será igualmente aplicable si los subcontratistas hubiesen sido identificados en </w:t>
      </w:r>
      <w:r>
        <w:rPr>
          <w:spacing w:val="-3"/>
          <w:sz w:val="22"/>
        </w:rPr>
        <w:t>la </w:t>
      </w:r>
      <w:r>
        <w:rPr>
          <w:sz w:val="22"/>
        </w:rPr>
        <w:t>oferta mediante la descripción de </w:t>
      </w:r>
      <w:r>
        <w:rPr>
          <w:spacing w:val="-3"/>
          <w:sz w:val="22"/>
        </w:rPr>
        <w:t>su </w:t>
      </w:r>
      <w:r>
        <w:rPr>
          <w:sz w:val="22"/>
        </w:rPr>
        <w:t>perfil</w:t>
      </w:r>
      <w:r>
        <w:rPr>
          <w:spacing w:val="-1"/>
          <w:sz w:val="22"/>
        </w:rPr>
        <w:t> </w:t>
      </w:r>
      <w:r>
        <w:rPr>
          <w:sz w:val="22"/>
        </w:rPr>
        <w:t>profesional.</w:t>
      </w:r>
    </w:p>
    <w:p>
      <w:pPr>
        <w:pStyle w:val="BodyText"/>
        <w:spacing w:before="7"/>
        <w:rPr>
          <w:sz w:val="25"/>
        </w:rPr>
      </w:pPr>
    </w:p>
    <w:p>
      <w:pPr>
        <w:pStyle w:val="BodyText"/>
        <w:spacing w:line="276" w:lineRule="auto"/>
        <w:ind w:left="479" w:right="405"/>
        <w:jc w:val="both"/>
      </w:pPr>
      <w:r>
        <w:rPr>
          <w:b/>
        </w:rPr>
        <w:t>28.2.-</w:t>
      </w:r>
      <w:r>
        <w:rPr>
          <w:b/>
          <w:spacing w:val="-4"/>
        </w:rPr>
        <w:t> </w:t>
      </w:r>
      <w:r>
        <w:rPr>
          <w:spacing w:val="-3"/>
        </w:rPr>
        <w:t>De</w:t>
      </w:r>
      <w:r>
        <w:rPr>
          <w:spacing w:val="-1"/>
        </w:rPr>
        <w:t> </w:t>
      </w:r>
      <w:r>
        <w:rPr/>
        <w:t>conformidad</w:t>
      </w:r>
      <w:r>
        <w:rPr>
          <w:spacing w:val="-5"/>
        </w:rPr>
        <w:t> </w:t>
      </w:r>
      <w:r>
        <w:rPr/>
        <w:t>con</w:t>
      </w:r>
      <w:r>
        <w:rPr>
          <w:spacing w:val="-1"/>
        </w:rPr>
        <w:t> </w:t>
      </w:r>
      <w:r>
        <w:rPr/>
        <w:t>lo</w:t>
      </w:r>
      <w:r>
        <w:rPr>
          <w:spacing w:val="-4"/>
        </w:rPr>
        <w:t> </w:t>
      </w:r>
      <w:r>
        <w:rPr/>
        <w:t>establecido</w:t>
      </w:r>
      <w:r>
        <w:rPr>
          <w:spacing w:val="-5"/>
        </w:rPr>
        <w:t> </w:t>
      </w:r>
      <w:r>
        <w:rPr/>
        <w:t>en</w:t>
      </w:r>
      <w:r>
        <w:rPr>
          <w:spacing w:val="-5"/>
        </w:rPr>
        <w:t> </w:t>
      </w:r>
      <w:r>
        <w:rPr/>
        <w:t>el</w:t>
      </w:r>
      <w:r>
        <w:rPr>
          <w:spacing w:val="-2"/>
        </w:rPr>
        <w:t> </w:t>
      </w:r>
      <w:r>
        <w:rPr/>
        <w:t>artículo</w:t>
      </w:r>
      <w:r>
        <w:rPr>
          <w:spacing w:val="-5"/>
        </w:rPr>
        <w:t> </w:t>
      </w:r>
      <w:r>
        <w:rPr/>
        <w:t>202.4</w:t>
      </w:r>
      <w:r>
        <w:rPr>
          <w:spacing w:val="-5"/>
        </w:rPr>
        <w:t> </w:t>
      </w:r>
      <w:r>
        <w:rPr/>
        <w:t>de</w:t>
      </w:r>
      <w:r>
        <w:rPr>
          <w:spacing w:val="-4"/>
        </w:rPr>
        <w:t> </w:t>
      </w:r>
      <w:r>
        <w:rPr/>
        <w:t>la</w:t>
      </w:r>
      <w:r>
        <w:rPr>
          <w:spacing w:val="-5"/>
        </w:rPr>
        <w:t> </w:t>
      </w:r>
      <w:r>
        <w:rPr/>
        <w:t>LCSP,</w:t>
      </w:r>
      <w:r>
        <w:rPr>
          <w:spacing w:val="-6"/>
        </w:rPr>
        <w:t> </w:t>
      </w:r>
      <w:r>
        <w:rPr/>
        <w:t>la subcontratista</w:t>
      </w:r>
      <w:r>
        <w:rPr>
          <w:spacing w:val="-5"/>
        </w:rPr>
        <w:t> </w:t>
      </w:r>
      <w:r>
        <w:rPr/>
        <w:t>estará obligada a cumplir las condiciones especiales de ejecución exigidas en la cláusula 24.6 del presente</w:t>
      </w:r>
      <w:r>
        <w:rPr>
          <w:spacing w:val="1"/>
        </w:rPr>
        <w:t> </w:t>
      </w:r>
      <w:r>
        <w:rPr/>
        <w:t>pliego.</w:t>
      </w:r>
    </w:p>
    <w:p>
      <w:pPr>
        <w:pStyle w:val="BodyText"/>
        <w:spacing w:before="2"/>
        <w:rPr>
          <w:sz w:val="25"/>
        </w:rPr>
      </w:pPr>
    </w:p>
    <w:p>
      <w:pPr>
        <w:pStyle w:val="BodyText"/>
        <w:spacing w:line="278" w:lineRule="auto"/>
        <w:ind w:left="479" w:right="405"/>
        <w:jc w:val="both"/>
      </w:pPr>
      <w:r>
        <w:rPr>
          <w:b/>
        </w:rPr>
        <w:t>28.3.- </w:t>
      </w:r>
      <w:r>
        <w:rPr/>
        <w:t>La contratista deberá pagar a los subcontratistas o suministradores en los términos establecidos en el artículo 216 de la LCSP.</w:t>
      </w:r>
    </w:p>
    <w:p>
      <w:pPr>
        <w:pStyle w:val="BodyText"/>
        <w:spacing w:before="6"/>
        <w:rPr>
          <w:sz w:val="26"/>
        </w:rPr>
      </w:pPr>
    </w:p>
    <w:p>
      <w:pPr>
        <w:pStyle w:val="BodyText"/>
        <w:spacing w:line="278" w:lineRule="auto" w:before="1"/>
        <w:ind w:left="479" w:right="406"/>
        <w:jc w:val="both"/>
      </w:pPr>
      <w:r>
        <w:rPr>
          <w:b/>
        </w:rPr>
        <w:t>28.4.- </w:t>
      </w:r>
      <w:r>
        <w:rPr/>
        <w:t>La Administración contratante podrá comprobar que la contratista paga debidamente a las subcontratistas o suministradoras que participan en el contrato.</w:t>
      </w:r>
    </w:p>
    <w:p>
      <w:pPr>
        <w:pStyle w:val="BodyText"/>
        <w:spacing w:before="7"/>
        <w:rPr>
          <w:sz w:val="26"/>
        </w:rPr>
      </w:pPr>
    </w:p>
    <w:p>
      <w:pPr>
        <w:pStyle w:val="BodyText"/>
        <w:spacing w:line="276" w:lineRule="auto"/>
        <w:ind w:left="479" w:right="398"/>
        <w:jc w:val="both"/>
      </w:pPr>
      <w:r>
        <w:rPr/>
        <w:t>Para ello cuando el ente público contratante lo solicite, la contratista adjudicataria le remitirá una relación detallada de las subcontratistas o suministradoras que participen en el contrato cuando se</w:t>
      </w:r>
      <w:r>
        <w:rPr>
          <w:spacing w:val="-10"/>
        </w:rPr>
        <w:t> </w:t>
      </w:r>
      <w:r>
        <w:rPr/>
        <w:t>perfeccione</w:t>
      </w:r>
      <w:r>
        <w:rPr>
          <w:spacing w:val="-9"/>
        </w:rPr>
        <w:t> </w:t>
      </w:r>
      <w:r>
        <w:rPr>
          <w:spacing w:val="-3"/>
        </w:rPr>
        <w:t>su</w:t>
      </w:r>
      <w:r>
        <w:rPr>
          <w:spacing w:val="-9"/>
        </w:rPr>
        <w:t> </w:t>
      </w:r>
      <w:r>
        <w:rPr/>
        <w:t>participación,</w:t>
      </w:r>
      <w:r>
        <w:rPr>
          <w:spacing w:val="-10"/>
        </w:rPr>
        <w:t> </w:t>
      </w:r>
      <w:r>
        <w:rPr/>
        <w:t>con</w:t>
      </w:r>
      <w:r>
        <w:rPr>
          <w:spacing w:val="-9"/>
        </w:rPr>
        <w:t> </w:t>
      </w:r>
      <w:r>
        <w:rPr/>
        <w:t>indicación</w:t>
      </w:r>
      <w:r>
        <w:rPr>
          <w:spacing w:val="-10"/>
        </w:rPr>
        <w:t> </w:t>
      </w:r>
      <w:r>
        <w:rPr/>
        <w:t>de</w:t>
      </w:r>
      <w:r>
        <w:rPr>
          <w:spacing w:val="-9"/>
        </w:rPr>
        <w:t> </w:t>
      </w:r>
      <w:r>
        <w:rPr/>
        <w:t>las</w:t>
      </w:r>
      <w:r>
        <w:rPr>
          <w:spacing w:val="-11"/>
        </w:rPr>
        <w:t> </w:t>
      </w:r>
      <w:r>
        <w:rPr/>
        <w:t>condiciones</w:t>
      </w:r>
      <w:r>
        <w:rPr>
          <w:spacing w:val="-16"/>
        </w:rPr>
        <w:t> </w:t>
      </w:r>
      <w:r>
        <w:rPr/>
        <w:t>de</w:t>
      </w:r>
      <w:r>
        <w:rPr>
          <w:spacing w:val="-9"/>
        </w:rPr>
        <w:t> </w:t>
      </w:r>
      <w:r>
        <w:rPr/>
        <w:t>subcontratación</w:t>
      </w:r>
      <w:r>
        <w:rPr>
          <w:spacing w:val="-14"/>
        </w:rPr>
        <w:t> </w:t>
      </w:r>
      <w:r>
        <w:rPr/>
        <w:t>o</w:t>
      </w:r>
      <w:r>
        <w:rPr>
          <w:spacing w:val="-9"/>
        </w:rPr>
        <w:t> </w:t>
      </w:r>
      <w:r>
        <w:rPr/>
        <w:t>suministro de</w:t>
      </w:r>
      <w:r>
        <w:rPr>
          <w:spacing w:val="-4"/>
        </w:rPr>
        <w:t> </w:t>
      </w:r>
      <w:r>
        <w:rPr/>
        <w:t>cada</w:t>
      </w:r>
      <w:r>
        <w:rPr>
          <w:spacing w:val="-4"/>
        </w:rPr>
        <w:t> </w:t>
      </w:r>
      <w:r>
        <w:rPr/>
        <w:t>uno</w:t>
      </w:r>
      <w:r>
        <w:rPr>
          <w:spacing w:val="-4"/>
        </w:rPr>
        <w:t> </w:t>
      </w:r>
      <w:r>
        <w:rPr/>
        <w:t>de</w:t>
      </w:r>
      <w:r>
        <w:rPr>
          <w:spacing w:val="-3"/>
        </w:rPr>
        <w:t> </w:t>
      </w:r>
      <w:r>
        <w:rPr/>
        <w:t>ellos</w:t>
      </w:r>
      <w:r>
        <w:rPr>
          <w:spacing w:val="-6"/>
        </w:rPr>
        <w:t> </w:t>
      </w:r>
      <w:r>
        <w:rPr/>
        <w:t>que</w:t>
      </w:r>
      <w:r>
        <w:rPr>
          <w:spacing w:val="-4"/>
        </w:rPr>
        <w:t> </w:t>
      </w:r>
      <w:r>
        <w:rPr/>
        <w:t>guarden</w:t>
      </w:r>
      <w:r>
        <w:rPr>
          <w:spacing w:val="-4"/>
        </w:rPr>
        <w:t> </w:t>
      </w:r>
      <w:r>
        <w:rPr/>
        <w:t>relación</w:t>
      </w:r>
      <w:r>
        <w:rPr>
          <w:spacing w:val="-3"/>
        </w:rPr>
        <w:t> </w:t>
      </w:r>
      <w:r>
        <w:rPr/>
        <w:t>directa</w:t>
      </w:r>
      <w:r>
        <w:rPr>
          <w:spacing w:val="-4"/>
        </w:rPr>
        <w:t> </w:t>
      </w:r>
      <w:r>
        <w:rPr/>
        <w:t>con</w:t>
      </w:r>
      <w:r>
        <w:rPr>
          <w:spacing w:val="-4"/>
        </w:rPr>
        <w:t> </w:t>
      </w:r>
      <w:r>
        <w:rPr/>
        <w:t>el</w:t>
      </w:r>
      <w:r>
        <w:rPr>
          <w:spacing w:val="-2"/>
        </w:rPr>
        <w:t> </w:t>
      </w:r>
      <w:r>
        <w:rPr/>
        <w:t>plazo</w:t>
      </w:r>
      <w:r>
        <w:rPr>
          <w:spacing w:val="-3"/>
        </w:rPr>
        <w:t> </w:t>
      </w:r>
      <w:r>
        <w:rPr/>
        <w:t>de</w:t>
      </w:r>
      <w:r>
        <w:rPr>
          <w:spacing w:val="-4"/>
        </w:rPr>
        <w:t> </w:t>
      </w:r>
      <w:r>
        <w:rPr/>
        <w:t>pago. Asimismo,</w:t>
      </w:r>
      <w:r>
        <w:rPr>
          <w:spacing w:val="-5"/>
        </w:rPr>
        <w:t> </w:t>
      </w:r>
      <w:r>
        <w:rPr/>
        <w:t>a solicitud</w:t>
      </w:r>
      <w:r>
        <w:rPr>
          <w:spacing w:val="-3"/>
        </w:rPr>
        <w:t> </w:t>
      </w:r>
      <w:r>
        <w:rPr/>
        <w:t>del ente público contratante, </w:t>
      </w:r>
      <w:r>
        <w:rPr>
          <w:spacing w:val="-3"/>
        </w:rPr>
        <w:t>la </w:t>
      </w:r>
      <w:r>
        <w:rPr/>
        <w:t>contratista adjudicataria deberá aportar justificante de cumplimiento de los pagos dentro de los plazos establecidos en el artículo 216 de </w:t>
      </w:r>
      <w:r>
        <w:rPr>
          <w:spacing w:val="-3"/>
        </w:rPr>
        <w:t>la </w:t>
      </w:r>
      <w:r>
        <w:rPr/>
        <w:t>LCSP y en la Ley 3/2004, de 29 de diciembre, en lo que </w:t>
      </w:r>
      <w:r>
        <w:rPr>
          <w:spacing w:val="-3"/>
        </w:rPr>
        <w:t>le </w:t>
      </w:r>
      <w:r>
        <w:rPr/>
        <w:t>sea de</w:t>
      </w:r>
      <w:r>
        <w:rPr>
          <w:spacing w:val="-4"/>
        </w:rPr>
        <w:t> </w:t>
      </w:r>
      <w:r>
        <w:rPr/>
        <w:t>aplicación.</w:t>
      </w:r>
    </w:p>
    <w:p>
      <w:pPr>
        <w:pStyle w:val="BodyText"/>
        <w:spacing w:before="1"/>
        <w:rPr>
          <w:sz w:val="27"/>
        </w:rPr>
      </w:pPr>
    </w:p>
    <w:p>
      <w:pPr>
        <w:pStyle w:val="BodyText"/>
        <w:spacing w:line="278" w:lineRule="auto"/>
        <w:ind w:left="479" w:right="402"/>
        <w:jc w:val="both"/>
      </w:pPr>
      <w:r>
        <w:rPr/>
        <w:t>Estas obligaciones se consideran condiciones esenciales en la ejecución del contrato, y su incumplimiento dará lugar a las consecuencias previstas por el ordenamiento jurídico.</w:t>
      </w:r>
    </w:p>
    <w:p>
      <w:pPr>
        <w:spacing w:after="0" w:line="278" w:lineRule="auto"/>
        <w:jc w:val="both"/>
        <w:sectPr>
          <w:pgSz w:w="11910" w:h="16840"/>
          <w:pgMar w:header="0" w:footer="0" w:top="1580" w:bottom="280" w:left="1220" w:right="320"/>
        </w:sectPr>
      </w:pPr>
    </w:p>
    <w:p>
      <w:pPr>
        <w:pStyle w:val="BodyText"/>
        <w:spacing w:before="7"/>
        <w:rPr>
          <w:sz w:val="25"/>
        </w:rPr>
      </w:pPr>
    </w:p>
    <w:p>
      <w:pPr>
        <w:pStyle w:val="BodyText"/>
        <w:spacing w:line="276" w:lineRule="auto" w:before="94"/>
        <w:ind w:left="479" w:right="395"/>
        <w:jc w:val="both"/>
      </w:pPr>
      <w:r>
        <w:rPr>
          <w:b/>
        </w:rPr>
        <w:t>28.5.- </w:t>
      </w:r>
      <w:r>
        <w:rPr/>
        <w:t>La subcontratista no tendrá derechos </w:t>
      </w:r>
      <w:r>
        <w:rPr>
          <w:spacing w:val="-3"/>
        </w:rPr>
        <w:t>frente </w:t>
      </w:r>
      <w:r>
        <w:rPr/>
        <w:t>a la Administración, ni generará obligaciones de</w:t>
      </w:r>
      <w:r>
        <w:rPr>
          <w:spacing w:val="-14"/>
        </w:rPr>
        <w:t> </w:t>
      </w:r>
      <w:r>
        <w:rPr/>
        <w:t>ningún</w:t>
      </w:r>
      <w:r>
        <w:rPr>
          <w:spacing w:val="-10"/>
        </w:rPr>
        <w:t> </w:t>
      </w:r>
      <w:r>
        <w:rPr/>
        <w:t>tipo</w:t>
      </w:r>
      <w:r>
        <w:rPr>
          <w:spacing w:val="-14"/>
        </w:rPr>
        <w:t> </w:t>
      </w:r>
      <w:r>
        <w:rPr/>
        <w:t>a</w:t>
      </w:r>
      <w:r>
        <w:rPr>
          <w:spacing w:val="-14"/>
        </w:rPr>
        <w:t> </w:t>
      </w:r>
      <w:r>
        <w:rPr/>
        <w:t>esta</w:t>
      </w:r>
      <w:r>
        <w:rPr>
          <w:spacing w:val="-14"/>
        </w:rPr>
        <w:t> </w:t>
      </w:r>
      <w:r>
        <w:rPr/>
        <w:t>frente</w:t>
      </w:r>
      <w:r>
        <w:rPr>
          <w:spacing w:val="-14"/>
        </w:rPr>
        <w:t> </w:t>
      </w:r>
      <w:r>
        <w:rPr/>
        <w:t>al</w:t>
      </w:r>
      <w:r>
        <w:rPr>
          <w:spacing w:val="-12"/>
        </w:rPr>
        <w:t> </w:t>
      </w:r>
      <w:r>
        <w:rPr/>
        <w:t>subcontratista,</w:t>
      </w:r>
      <w:r>
        <w:rPr>
          <w:spacing w:val="-14"/>
        </w:rPr>
        <w:t> </w:t>
      </w:r>
      <w:r>
        <w:rPr/>
        <w:t>siendo</w:t>
      </w:r>
      <w:r>
        <w:rPr>
          <w:spacing w:val="-10"/>
        </w:rPr>
        <w:t> </w:t>
      </w:r>
      <w:r>
        <w:rPr/>
        <w:t>nulos</w:t>
      </w:r>
      <w:r>
        <w:rPr>
          <w:spacing w:val="-16"/>
        </w:rPr>
        <w:t> </w:t>
      </w:r>
      <w:r>
        <w:rPr/>
        <w:t>de</w:t>
      </w:r>
      <w:r>
        <w:rPr>
          <w:spacing w:val="-14"/>
        </w:rPr>
        <w:t> </w:t>
      </w:r>
      <w:r>
        <w:rPr/>
        <w:t>pleno</w:t>
      </w:r>
      <w:r>
        <w:rPr>
          <w:spacing w:val="-13"/>
        </w:rPr>
        <w:t> </w:t>
      </w:r>
      <w:r>
        <w:rPr/>
        <w:t>derecho</w:t>
      </w:r>
      <w:r>
        <w:rPr>
          <w:spacing w:val="-10"/>
        </w:rPr>
        <w:t> </w:t>
      </w:r>
      <w:r>
        <w:rPr/>
        <w:t>los</w:t>
      </w:r>
      <w:r>
        <w:rPr>
          <w:spacing w:val="-16"/>
        </w:rPr>
        <w:t> </w:t>
      </w:r>
      <w:r>
        <w:rPr/>
        <w:t>acuerdos</w:t>
      </w:r>
      <w:r>
        <w:rPr>
          <w:spacing w:val="-15"/>
        </w:rPr>
        <w:t> </w:t>
      </w:r>
      <w:r>
        <w:rPr/>
        <w:t>o</w:t>
      </w:r>
      <w:r>
        <w:rPr>
          <w:spacing w:val="-14"/>
        </w:rPr>
        <w:t> </w:t>
      </w:r>
      <w:r>
        <w:rPr/>
        <w:t>pactos a que puedan llegar la contratista y la subcontratista que vulnere </w:t>
      </w:r>
      <w:r>
        <w:rPr>
          <w:spacing w:val="-3"/>
        </w:rPr>
        <w:t>lo </w:t>
      </w:r>
      <w:r>
        <w:rPr/>
        <w:t>establecido en este apartado, incluso si tales pactos o acuerdos fueren comunicados a la</w:t>
      </w:r>
      <w:r>
        <w:rPr>
          <w:spacing w:val="-18"/>
        </w:rPr>
        <w:t> </w:t>
      </w:r>
      <w:r>
        <w:rPr/>
        <w:t>Administración.</w:t>
      </w:r>
    </w:p>
    <w:p>
      <w:pPr>
        <w:pStyle w:val="BodyText"/>
        <w:spacing w:before="4"/>
        <w:rPr>
          <w:sz w:val="27"/>
        </w:rPr>
      </w:pPr>
    </w:p>
    <w:p>
      <w:pPr>
        <w:pStyle w:val="Heading4"/>
        <w:spacing w:before="1"/>
        <w:jc w:val="both"/>
      </w:pPr>
      <w:r>
        <w:rPr/>
        <w:t>29.- </w:t>
      </w:r>
      <w:r>
        <w:rPr>
          <w:u w:val="thick"/>
        </w:rPr>
        <w:t>CESIÓN DEL CONTRATO</w:t>
      </w:r>
    </w:p>
    <w:p>
      <w:pPr>
        <w:pStyle w:val="BodyText"/>
        <w:rPr>
          <w:b/>
        </w:rPr>
      </w:pPr>
    </w:p>
    <w:p>
      <w:pPr>
        <w:pStyle w:val="BodyText"/>
        <w:spacing w:line="276" w:lineRule="auto" w:before="94"/>
        <w:ind w:left="479" w:right="408"/>
        <w:jc w:val="both"/>
      </w:pPr>
      <w:r>
        <w:rPr/>
        <w:t>El contratista podrá ceder a un tercero, los derechos y obligaciones dimanantes del presente contrato, dado que las cualidades técnicas o personales no son razón determinante de la adjudicación del contrato, y no resulta una restricción efectiva de la competencia en el mercado.</w:t>
      </w:r>
    </w:p>
    <w:p>
      <w:pPr>
        <w:pStyle w:val="BodyText"/>
        <w:spacing w:before="2"/>
        <w:rPr>
          <w:sz w:val="27"/>
        </w:rPr>
      </w:pPr>
    </w:p>
    <w:p>
      <w:pPr>
        <w:pStyle w:val="BodyText"/>
        <w:spacing w:line="276" w:lineRule="auto"/>
        <w:ind w:left="479" w:right="396"/>
        <w:jc w:val="both"/>
      </w:pPr>
      <w:r>
        <w:rPr/>
        <w:t>Si los adjudicatarios han constituido una sociedad específicamente para la ejecución de este contrato, </w:t>
      </w:r>
      <w:r>
        <w:rPr>
          <w:spacing w:val="-3"/>
        </w:rPr>
        <w:t>se </w:t>
      </w:r>
      <w:r>
        <w:rPr/>
        <w:t>podrán ceder participaciones de esa sociedad. En el supuesto de que esa cesión de participaciones</w:t>
      </w:r>
      <w:r>
        <w:rPr>
          <w:spacing w:val="-17"/>
        </w:rPr>
        <w:t> </w:t>
      </w:r>
      <w:r>
        <w:rPr/>
        <w:t>implique</w:t>
      </w:r>
      <w:r>
        <w:rPr>
          <w:spacing w:val="-14"/>
        </w:rPr>
        <w:t> </w:t>
      </w:r>
      <w:r>
        <w:rPr/>
        <w:t>un</w:t>
      </w:r>
      <w:r>
        <w:rPr>
          <w:spacing w:val="-15"/>
        </w:rPr>
        <w:t> </w:t>
      </w:r>
      <w:r>
        <w:rPr/>
        <w:t>cambio</w:t>
      </w:r>
      <w:r>
        <w:rPr>
          <w:spacing w:val="-14"/>
        </w:rPr>
        <w:t> </w:t>
      </w:r>
      <w:r>
        <w:rPr/>
        <w:t>de</w:t>
      </w:r>
      <w:r>
        <w:rPr>
          <w:spacing w:val="-15"/>
        </w:rPr>
        <w:t> </w:t>
      </w:r>
      <w:r>
        <w:rPr/>
        <w:t>control</w:t>
      </w:r>
      <w:r>
        <w:rPr>
          <w:spacing w:val="-13"/>
        </w:rPr>
        <w:t> </w:t>
      </w:r>
      <w:r>
        <w:rPr/>
        <w:t>sobre</w:t>
      </w:r>
      <w:r>
        <w:rPr>
          <w:spacing w:val="-9"/>
        </w:rPr>
        <w:t> </w:t>
      </w:r>
      <w:r>
        <w:rPr/>
        <w:t>el</w:t>
      </w:r>
      <w:r>
        <w:rPr>
          <w:spacing w:val="-18"/>
        </w:rPr>
        <w:t> </w:t>
      </w:r>
      <w:r>
        <w:rPr/>
        <w:t>contratista,</w:t>
      </w:r>
      <w:r>
        <w:rPr>
          <w:spacing w:val="-4"/>
        </w:rPr>
        <w:t> </w:t>
      </w:r>
      <w:r>
        <w:rPr/>
        <w:t>la</w:t>
      </w:r>
      <w:r>
        <w:rPr>
          <w:spacing w:val="-9"/>
        </w:rPr>
        <w:t> </w:t>
      </w:r>
      <w:r>
        <w:rPr/>
        <w:t>cesión</w:t>
      </w:r>
      <w:r>
        <w:rPr>
          <w:spacing w:val="-10"/>
        </w:rPr>
        <w:t> </w:t>
      </w:r>
      <w:r>
        <w:rPr/>
        <w:t>será</w:t>
      </w:r>
      <w:r>
        <w:rPr>
          <w:spacing w:val="-15"/>
        </w:rPr>
        <w:t> </w:t>
      </w:r>
      <w:r>
        <w:rPr/>
        <w:t>equiparada</w:t>
      </w:r>
      <w:r>
        <w:rPr>
          <w:spacing w:val="-14"/>
        </w:rPr>
        <w:t> </w:t>
      </w:r>
      <w:r>
        <w:rPr/>
        <w:t>a</w:t>
      </w:r>
      <w:r>
        <w:rPr>
          <w:spacing w:val="-15"/>
        </w:rPr>
        <w:t> </w:t>
      </w:r>
      <w:r>
        <w:rPr/>
        <w:t>una cesión contractual regulada en </w:t>
      </w:r>
      <w:r>
        <w:rPr>
          <w:spacing w:val="-3"/>
        </w:rPr>
        <w:t>la </w:t>
      </w:r>
      <w:r>
        <w:rPr/>
        <w:t>presente cláusula, por lo que el adjudicatario deberá justificar adecuadamente cuando esta cesión no implica cambio de control. La unidad encargada del seguimiento del contrato velará que </w:t>
      </w:r>
      <w:r>
        <w:rPr>
          <w:spacing w:val="2"/>
        </w:rPr>
        <w:t>esa </w:t>
      </w:r>
      <w:r>
        <w:rPr/>
        <w:t>justificación sea</w:t>
      </w:r>
      <w:r>
        <w:rPr>
          <w:spacing w:val="-13"/>
        </w:rPr>
        <w:t> </w:t>
      </w:r>
      <w:r>
        <w:rPr/>
        <w:t>suficiente.</w:t>
      </w:r>
    </w:p>
    <w:p>
      <w:pPr>
        <w:pStyle w:val="BodyText"/>
        <w:spacing w:before="11"/>
        <w:rPr>
          <w:sz w:val="26"/>
        </w:rPr>
      </w:pPr>
    </w:p>
    <w:p>
      <w:pPr>
        <w:pStyle w:val="BodyText"/>
        <w:spacing w:line="278" w:lineRule="auto"/>
        <w:ind w:left="479" w:right="406"/>
        <w:jc w:val="both"/>
      </w:pPr>
      <w:r>
        <w:rPr/>
        <w:t>El cesionario quedará subrogado en todos los derechos y obligaciones que corresponderían al cedente.</w:t>
      </w:r>
    </w:p>
    <w:p>
      <w:pPr>
        <w:pStyle w:val="BodyText"/>
        <w:spacing w:before="7"/>
        <w:rPr>
          <w:sz w:val="26"/>
        </w:rPr>
      </w:pPr>
    </w:p>
    <w:p>
      <w:pPr>
        <w:pStyle w:val="BodyText"/>
        <w:ind w:left="479"/>
        <w:jc w:val="both"/>
      </w:pPr>
      <w:r>
        <w:rPr/>
        <w:t>Los requisitos que deben cumplirse para ceder los derechos y obligaciones a terceros son:</w:t>
      </w:r>
    </w:p>
    <w:p>
      <w:pPr>
        <w:pStyle w:val="BodyText"/>
        <w:spacing w:before="4"/>
        <w:rPr>
          <w:sz w:val="29"/>
        </w:rPr>
      </w:pPr>
    </w:p>
    <w:p>
      <w:pPr>
        <w:pStyle w:val="BodyText"/>
        <w:spacing w:line="271" w:lineRule="auto" w:before="1"/>
        <w:ind w:left="479" w:right="402" w:hanging="360"/>
        <w:jc w:val="both"/>
      </w:pPr>
      <w:r>
        <w:rPr>
          <w:sz w:val="24"/>
        </w:rPr>
        <w:t>D) </w:t>
      </w:r>
      <w:r>
        <w:rPr/>
        <w:t>Autorización previa y expresa de la cesión por parte del órgano de contratación. La autorización se</w:t>
      </w:r>
      <w:r>
        <w:rPr>
          <w:spacing w:val="-9"/>
        </w:rPr>
        <w:t> </w:t>
      </w:r>
      <w:r>
        <w:rPr/>
        <w:t>otorgará</w:t>
      </w:r>
      <w:r>
        <w:rPr>
          <w:spacing w:val="-9"/>
        </w:rPr>
        <w:t> </w:t>
      </w:r>
      <w:r>
        <w:rPr/>
        <w:t>siempre</w:t>
      </w:r>
      <w:r>
        <w:rPr>
          <w:spacing w:val="-9"/>
        </w:rPr>
        <w:t> </w:t>
      </w:r>
      <w:r>
        <w:rPr/>
        <w:t>que</w:t>
      </w:r>
      <w:r>
        <w:rPr>
          <w:spacing w:val="-9"/>
        </w:rPr>
        <w:t> </w:t>
      </w:r>
      <w:r>
        <w:rPr/>
        <w:t>se</w:t>
      </w:r>
      <w:r>
        <w:rPr>
          <w:spacing w:val="-9"/>
        </w:rPr>
        <w:t> </w:t>
      </w:r>
      <w:r>
        <w:rPr/>
        <w:t>den</w:t>
      </w:r>
      <w:r>
        <w:rPr>
          <w:spacing w:val="-9"/>
        </w:rPr>
        <w:t> </w:t>
      </w:r>
      <w:r>
        <w:rPr/>
        <w:t>los</w:t>
      </w:r>
      <w:r>
        <w:rPr>
          <w:spacing w:val="-11"/>
        </w:rPr>
        <w:t> </w:t>
      </w:r>
      <w:r>
        <w:rPr/>
        <w:t>requisitos</w:t>
      </w:r>
      <w:r>
        <w:rPr>
          <w:spacing w:val="-11"/>
        </w:rPr>
        <w:t> </w:t>
      </w:r>
      <w:r>
        <w:rPr/>
        <w:t>previstos</w:t>
      </w:r>
      <w:r>
        <w:rPr>
          <w:spacing w:val="-11"/>
        </w:rPr>
        <w:t> </w:t>
      </w:r>
      <w:r>
        <w:rPr/>
        <w:t>en</w:t>
      </w:r>
      <w:r>
        <w:rPr>
          <w:spacing w:val="-8"/>
        </w:rPr>
        <w:t> </w:t>
      </w:r>
      <w:r>
        <w:rPr/>
        <w:t>las</w:t>
      </w:r>
      <w:r>
        <w:rPr>
          <w:spacing w:val="-11"/>
        </w:rPr>
        <w:t> </w:t>
      </w:r>
      <w:r>
        <w:rPr/>
        <w:t>letras</w:t>
      </w:r>
      <w:r>
        <w:rPr>
          <w:spacing w:val="-11"/>
        </w:rPr>
        <w:t> </w:t>
      </w:r>
      <w:r>
        <w:rPr/>
        <w:t>siguientes.</w:t>
      </w:r>
      <w:r>
        <w:rPr>
          <w:spacing w:val="-10"/>
        </w:rPr>
        <w:t> </w:t>
      </w:r>
      <w:r>
        <w:rPr/>
        <w:t>Transcurridos</w:t>
      </w:r>
      <w:r>
        <w:rPr>
          <w:spacing w:val="-11"/>
        </w:rPr>
        <w:t> </w:t>
      </w:r>
      <w:r>
        <w:rPr/>
        <w:t>dos meses desde la solicitud </w:t>
      </w:r>
      <w:r>
        <w:rPr>
          <w:spacing w:val="-3"/>
        </w:rPr>
        <w:t>se </w:t>
      </w:r>
      <w:r>
        <w:rPr/>
        <w:t>entenderá otorgada por silencio</w:t>
      </w:r>
      <w:r>
        <w:rPr>
          <w:spacing w:val="3"/>
        </w:rPr>
        <w:t> </w:t>
      </w:r>
      <w:r>
        <w:rPr/>
        <w:t>administrativo.</w:t>
      </w:r>
    </w:p>
    <w:p>
      <w:pPr>
        <w:pStyle w:val="BodyText"/>
        <w:spacing w:before="10"/>
        <w:rPr>
          <w:sz w:val="27"/>
        </w:rPr>
      </w:pPr>
    </w:p>
    <w:p>
      <w:pPr>
        <w:pStyle w:val="ListParagraph"/>
        <w:numPr>
          <w:ilvl w:val="0"/>
          <w:numId w:val="91"/>
        </w:numPr>
        <w:tabs>
          <w:tab w:pos="734" w:val="left" w:leader="none"/>
        </w:tabs>
        <w:spacing w:line="276" w:lineRule="auto" w:before="0" w:after="0"/>
        <w:ind w:left="479" w:right="395" w:firstLine="0"/>
        <w:jc w:val="both"/>
        <w:rPr>
          <w:sz w:val="22"/>
        </w:rPr>
      </w:pPr>
      <w:r>
        <w:rPr>
          <w:sz w:val="22"/>
        </w:rPr>
        <w:t>Que</w:t>
      </w:r>
      <w:r>
        <w:rPr>
          <w:spacing w:val="-9"/>
          <w:sz w:val="22"/>
        </w:rPr>
        <w:t> </w:t>
      </w:r>
      <w:r>
        <w:rPr>
          <w:sz w:val="22"/>
        </w:rPr>
        <w:t>el</w:t>
      </w:r>
      <w:r>
        <w:rPr>
          <w:spacing w:val="-7"/>
          <w:sz w:val="22"/>
        </w:rPr>
        <w:t> </w:t>
      </w:r>
      <w:r>
        <w:rPr>
          <w:sz w:val="22"/>
        </w:rPr>
        <w:t>cedente</w:t>
      </w:r>
      <w:r>
        <w:rPr>
          <w:spacing w:val="-3"/>
          <w:sz w:val="22"/>
        </w:rPr>
        <w:t> </w:t>
      </w:r>
      <w:r>
        <w:rPr>
          <w:sz w:val="22"/>
        </w:rPr>
        <w:t>tenga</w:t>
      </w:r>
      <w:r>
        <w:rPr>
          <w:spacing w:val="-9"/>
          <w:sz w:val="22"/>
        </w:rPr>
        <w:t> </w:t>
      </w:r>
      <w:r>
        <w:rPr>
          <w:sz w:val="22"/>
        </w:rPr>
        <w:t>ejecutado</w:t>
      </w:r>
      <w:r>
        <w:rPr>
          <w:spacing w:val="-9"/>
          <w:sz w:val="22"/>
        </w:rPr>
        <w:t> </w:t>
      </w:r>
      <w:r>
        <w:rPr>
          <w:sz w:val="22"/>
        </w:rPr>
        <w:t>al</w:t>
      </w:r>
      <w:r>
        <w:rPr>
          <w:spacing w:val="-11"/>
          <w:sz w:val="22"/>
        </w:rPr>
        <w:t> </w:t>
      </w:r>
      <w:r>
        <w:rPr>
          <w:sz w:val="22"/>
        </w:rPr>
        <w:t>menos</w:t>
      </w:r>
      <w:r>
        <w:rPr>
          <w:spacing w:val="-11"/>
          <w:sz w:val="22"/>
        </w:rPr>
        <w:t> </w:t>
      </w:r>
      <w:r>
        <w:rPr>
          <w:sz w:val="22"/>
        </w:rPr>
        <w:t>un</w:t>
      </w:r>
      <w:r>
        <w:rPr>
          <w:spacing w:val="-3"/>
          <w:sz w:val="22"/>
        </w:rPr>
        <w:t> </w:t>
      </w:r>
      <w:r>
        <w:rPr>
          <w:sz w:val="22"/>
        </w:rPr>
        <w:t>20</w:t>
      </w:r>
      <w:r>
        <w:rPr>
          <w:spacing w:val="-9"/>
          <w:sz w:val="22"/>
        </w:rPr>
        <w:t> </w:t>
      </w:r>
      <w:r>
        <w:rPr>
          <w:sz w:val="22"/>
        </w:rPr>
        <w:t>por</w:t>
      </w:r>
      <w:r>
        <w:rPr>
          <w:spacing w:val="-11"/>
          <w:sz w:val="22"/>
        </w:rPr>
        <w:t> </w:t>
      </w:r>
      <w:r>
        <w:rPr>
          <w:sz w:val="22"/>
        </w:rPr>
        <w:t>100</w:t>
      </w:r>
      <w:r>
        <w:rPr>
          <w:spacing w:val="-9"/>
          <w:sz w:val="22"/>
        </w:rPr>
        <w:t> </w:t>
      </w:r>
      <w:r>
        <w:rPr>
          <w:sz w:val="22"/>
        </w:rPr>
        <w:t>del</w:t>
      </w:r>
      <w:r>
        <w:rPr>
          <w:spacing w:val="-7"/>
          <w:sz w:val="22"/>
        </w:rPr>
        <w:t> </w:t>
      </w:r>
      <w:r>
        <w:rPr>
          <w:sz w:val="22"/>
        </w:rPr>
        <w:t>importe</w:t>
      </w:r>
      <w:r>
        <w:rPr>
          <w:spacing w:val="-3"/>
          <w:sz w:val="22"/>
        </w:rPr>
        <w:t> </w:t>
      </w:r>
      <w:r>
        <w:rPr>
          <w:sz w:val="22"/>
        </w:rPr>
        <w:t>del</w:t>
      </w:r>
      <w:r>
        <w:rPr>
          <w:spacing w:val="-7"/>
          <w:sz w:val="22"/>
        </w:rPr>
        <w:t> </w:t>
      </w:r>
      <w:r>
        <w:rPr>
          <w:sz w:val="22"/>
        </w:rPr>
        <w:t>contrato.</w:t>
      </w:r>
      <w:r>
        <w:rPr>
          <w:spacing w:val="-5"/>
          <w:sz w:val="22"/>
        </w:rPr>
        <w:t> </w:t>
      </w:r>
      <w:r>
        <w:rPr>
          <w:sz w:val="22"/>
        </w:rPr>
        <w:t>No</w:t>
      </w:r>
      <w:r>
        <w:rPr>
          <w:spacing w:val="-8"/>
          <w:sz w:val="22"/>
        </w:rPr>
        <w:t> </w:t>
      </w:r>
      <w:r>
        <w:rPr>
          <w:sz w:val="22"/>
        </w:rPr>
        <w:t>es</w:t>
      </w:r>
      <w:r>
        <w:rPr>
          <w:spacing w:val="-11"/>
          <w:sz w:val="22"/>
        </w:rPr>
        <w:t> </w:t>
      </w:r>
      <w:r>
        <w:rPr>
          <w:sz w:val="22"/>
        </w:rPr>
        <w:t>preciso esta condición si la cesión </w:t>
      </w:r>
      <w:r>
        <w:rPr>
          <w:spacing w:val="-3"/>
          <w:sz w:val="22"/>
        </w:rPr>
        <w:t>se </w:t>
      </w:r>
      <w:r>
        <w:rPr>
          <w:sz w:val="22"/>
        </w:rPr>
        <w:t>produce encontrándose el contratista en concurso, aunque </w:t>
      </w:r>
      <w:r>
        <w:rPr>
          <w:spacing w:val="-3"/>
          <w:sz w:val="22"/>
        </w:rPr>
        <w:t>se </w:t>
      </w:r>
      <w:r>
        <w:rPr>
          <w:sz w:val="22"/>
        </w:rPr>
        <w:t>haya abierto la fase de liquidación, o ha puesto en conocimiento del juzgado competente para la declaración del concurso que ha iniciado negociaciones para alcanzar un acuerdo de refinanciación,</w:t>
      </w:r>
      <w:r>
        <w:rPr>
          <w:spacing w:val="-17"/>
          <w:sz w:val="22"/>
        </w:rPr>
        <w:t> </w:t>
      </w:r>
      <w:r>
        <w:rPr>
          <w:sz w:val="22"/>
        </w:rPr>
        <w:t>o</w:t>
      </w:r>
      <w:r>
        <w:rPr>
          <w:spacing w:val="-20"/>
          <w:sz w:val="22"/>
        </w:rPr>
        <w:t> </w:t>
      </w:r>
      <w:r>
        <w:rPr>
          <w:sz w:val="22"/>
        </w:rPr>
        <w:t>para</w:t>
      </w:r>
      <w:r>
        <w:rPr>
          <w:spacing w:val="-20"/>
          <w:sz w:val="22"/>
        </w:rPr>
        <w:t> </w:t>
      </w:r>
      <w:r>
        <w:rPr>
          <w:sz w:val="22"/>
        </w:rPr>
        <w:t>obtener</w:t>
      </w:r>
      <w:r>
        <w:rPr>
          <w:spacing w:val="-18"/>
          <w:sz w:val="22"/>
        </w:rPr>
        <w:t> </w:t>
      </w:r>
      <w:r>
        <w:rPr>
          <w:sz w:val="22"/>
        </w:rPr>
        <w:t>adhesiones</w:t>
      </w:r>
      <w:r>
        <w:rPr>
          <w:spacing w:val="-17"/>
          <w:sz w:val="22"/>
        </w:rPr>
        <w:t> </w:t>
      </w:r>
      <w:r>
        <w:rPr>
          <w:sz w:val="22"/>
        </w:rPr>
        <w:t>a</w:t>
      </w:r>
      <w:r>
        <w:rPr>
          <w:spacing w:val="-20"/>
          <w:sz w:val="22"/>
        </w:rPr>
        <w:t> </w:t>
      </w:r>
      <w:r>
        <w:rPr>
          <w:sz w:val="22"/>
        </w:rPr>
        <w:t>una</w:t>
      </w:r>
      <w:r>
        <w:rPr>
          <w:spacing w:val="-20"/>
          <w:sz w:val="22"/>
        </w:rPr>
        <w:t> </w:t>
      </w:r>
      <w:r>
        <w:rPr>
          <w:sz w:val="22"/>
        </w:rPr>
        <w:t>propuesta</w:t>
      </w:r>
      <w:r>
        <w:rPr>
          <w:spacing w:val="-20"/>
          <w:sz w:val="22"/>
        </w:rPr>
        <w:t> </w:t>
      </w:r>
      <w:r>
        <w:rPr>
          <w:sz w:val="22"/>
        </w:rPr>
        <w:t>anticipada</w:t>
      </w:r>
      <w:r>
        <w:rPr>
          <w:spacing w:val="-20"/>
          <w:sz w:val="22"/>
        </w:rPr>
        <w:t> </w:t>
      </w:r>
      <w:r>
        <w:rPr>
          <w:sz w:val="22"/>
        </w:rPr>
        <w:t>de</w:t>
      </w:r>
      <w:r>
        <w:rPr>
          <w:spacing w:val="-15"/>
          <w:sz w:val="22"/>
        </w:rPr>
        <w:t> </w:t>
      </w:r>
      <w:r>
        <w:rPr>
          <w:sz w:val="22"/>
        </w:rPr>
        <w:t>convenio,</w:t>
      </w:r>
      <w:r>
        <w:rPr>
          <w:spacing w:val="-17"/>
          <w:sz w:val="22"/>
        </w:rPr>
        <w:t> </w:t>
      </w:r>
      <w:r>
        <w:rPr>
          <w:sz w:val="22"/>
        </w:rPr>
        <w:t>en</w:t>
      </w:r>
      <w:r>
        <w:rPr>
          <w:spacing w:val="-15"/>
          <w:sz w:val="22"/>
        </w:rPr>
        <w:t> </w:t>
      </w:r>
      <w:r>
        <w:rPr>
          <w:sz w:val="22"/>
        </w:rPr>
        <w:t>los</w:t>
      </w:r>
      <w:r>
        <w:rPr>
          <w:spacing w:val="-17"/>
          <w:sz w:val="22"/>
        </w:rPr>
        <w:t> </w:t>
      </w:r>
      <w:r>
        <w:rPr>
          <w:sz w:val="22"/>
        </w:rPr>
        <w:t>términos previstos en </w:t>
      </w:r>
      <w:r>
        <w:rPr>
          <w:spacing w:val="-3"/>
          <w:sz w:val="22"/>
        </w:rPr>
        <w:t>la </w:t>
      </w:r>
      <w:r>
        <w:rPr>
          <w:sz w:val="22"/>
        </w:rPr>
        <w:t>legislación</w:t>
      </w:r>
      <w:r>
        <w:rPr>
          <w:spacing w:val="9"/>
          <w:sz w:val="22"/>
        </w:rPr>
        <w:t> </w:t>
      </w:r>
      <w:r>
        <w:rPr>
          <w:sz w:val="22"/>
        </w:rPr>
        <w:t>concursal</w:t>
      </w:r>
    </w:p>
    <w:p>
      <w:pPr>
        <w:pStyle w:val="BodyText"/>
        <w:spacing w:before="11"/>
        <w:rPr>
          <w:sz w:val="26"/>
        </w:rPr>
      </w:pPr>
    </w:p>
    <w:p>
      <w:pPr>
        <w:pStyle w:val="ListParagraph"/>
        <w:numPr>
          <w:ilvl w:val="0"/>
          <w:numId w:val="91"/>
        </w:numPr>
        <w:tabs>
          <w:tab w:pos="758" w:val="left" w:leader="none"/>
        </w:tabs>
        <w:spacing w:line="276" w:lineRule="auto" w:before="0" w:after="0"/>
        <w:ind w:left="479" w:right="395" w:firstLine="0"/>
        <w:jc w:val="both"/>
        <w:rPr>
          <w:sz w:val="22"/>
        </w:rPr>
      </w:pPr>
      <w:r>
        <w:rPr>
          <w:sz w:val="22"/>
        </w:rPr>
        <w:t>Que el cesionario tenga capacidad para contratar con la Administración y la solvencia que resulte exigible en función de la fase de ejecución del contrato, debiendo estar debidamente clasificado</w:t>
      </w:r>
      <w:r>
        <w:rPr>
          <w:spacing w:val="-14"/>
          <w:sz w:val="22"/>
        </w:rPr>
        <w:t> </w:t>
      </w:r>
      <w:r>
        <w:rPr>
          <w:sz w:val="22"/>
        </w:rPr>
        <w:t>si</w:t>
      </w:r>
      <w:r>
        <w:rPr>
          <w:spacing w:val="-16"/>
          <w:sz w:val="22"/>
        </w:rPr>
        <w:t> </w:t>
      </w:r>
      <w:r>
        <w:rPr>
          <w:sz w:val="22"/>
        </w:rPr>
        <w:t>tal</w:t>
      </w:r>
      <w:r>
        <w:rPr>
          <w:spacing w:val="-16"/>
          <w:sz w:val="22"/>
        </w:rPr>
        <w:t> </w:t>
      </w:r>
      <w:r>
        <w:rPr>
          <w:sz w:val="22"/>
        </w:rPr>
        <w:t>requisito</w:t>
      </w:r>
      <w:r>
        <w:rPr>
          <w:spacing w:val="-19"/>
          <w:sz w:val="22"/>
        </w:rPr>
        <w:t> </w:t>
      </w:r>
      <w:r>
        <w:rPr>
          <w:sz w:val="22"/>
        </w:rPr>
        <w:t>ha</w:t>
      </w:r>
      <w:r>
        <w:rPr>
          <w:spacing w:val="-13"/>
          <w:sz w:val="22"/>
        </w:rPr>
        <w:t> </w:t>
      </w:r>
      <w:r>
        <w:rPr>
          <w:sz w:val="22"/>
        </w:rPr>
        <w:t>sido</w:t>
      </w:r>
      <w:r>
        <w:rPr>
          <w:spacing w:val="-18"/>
          <w:sz w:val="22"/>
        </w:rPr>
        <w:t> </w:t>
      </w:r>
      <w:r>
        <w:rPr>
          <w:sz w:val="22"/>
        </w:rPr>
        <w:t>exigido</w:t>
      </w:r>
      <w:r>
        <w:rPr>
          <w:spacing w:val="-18"/>
          <w:sz w:val="22"/>
        </w:rPr>
        <w:t> </w:t>
      </w:r>
      <w:r>
        <w:rPr>
          <w:sz w:val="22"/>
        </w:rPr>
        <w:t>al</w:t>
      </w:r>
      <w:r>
        <w:rPr>
          <w:spacing w:val="-17"/>
          <w:sz w:val="22"/>
        </w:rPr>
        <w:t> </w:t>
      </w:r>
      <w:r>
        <w:rPr>
          <w:sz w:val="22"/>
        </w:rPr>
        <w:t>cedente,</w:t>
      </w:r>
      <w:r>
        <w:rPr>
          <w:spacing w:val="-14"/>
          <w:sz w:val="22"/>
        </w:rPr>
        <w:t> </w:t>
      </w:r>
      <w:r>
        <w:rPr>
          <w:sz w:val="22"/>
        </w:rPr>
        <w:t>y</w:t>
      </w:r>
      <w:r>
        <w:rPr>
          <w:spacing w:val="-15"/>
          <w:sz w:val="22"/>
        </w:rPr>
        <w:t> </w:t>
      </w:r>
      <w:r>
        <w:rPr>
          <w:sz w:val="22"/>
        </w:rPr>
        <w:t>no</w:t>
      </w:r>
      <w:r>
        <w:rPr>
          <w:spacing w:val="-14"/>
          <w:sz w:val="22"/>
        </w:rPr>
        <w:t> </w:t>
      </w:r>
      <w:r>
        <w:rPr>
          <w:sz w:val="22"/>
        </w:rPr>
        <w:t>estar</w:t>
      </w:r>
      <w:r>
        <w:rPr>
          <w:spacing w:val="-16"/>
          <w:sz w:val="22"/>
        </w:rPr>
        <w:t> </w:t>
      </w:r>
      <w:r>
        <w:rPr>
          <w:sz w:val="22"/>
        </w:rPr>
        <w:t>incurso</w:t>
      </w:r>
      <w:r>
        <w:rPr>
          <w:spacing w:val="-18"/>
          <w:sz w:val="22"/>
        </w:rPr>
        <w:t> </w:t>
      </w:r>
      <w:r>
        <w:rPr>
          <w:sz w:val="22"/>
        </w:rPr>
        <w:t>en</w:t>
      </w:r>
      <w:r>
        <w:rPr>
          <w:spacing w:val="-18"/>
          <w:sz w:val="22"/>
        </w:rPr>
        <w:t> </w:t>
      </w:r>
      <w:r>
        <w:rPr>
          <w:sz w:val="22"/>
        </w:rPr>
        <w:t>una</w:t>
      </w:r>
      <w:r>
        <w:rPr>
          <w:spacing w:val="-14"/>
          <w:sz w:val="22"/>
        </w:rPr>
        <w:t> </w:t>
      </w:r>
      <w:r>
        <w:rPr>
          <w:sz w:val="22"/>
        </w:rPr>
        <w:t>causa</w:t>
      </w:r>
      <w:r>
        <w:rPr>
          <w:spacing w:val="-13"/>
          <w:sz w:val="22"/>
        </w:rPr>
        <w:t> </w:t>
      </w:r>
      <w:r>
        <w:rPr>
          <w:sz w:val="22"/>
        </w:rPr>
        <w:t>de</w:t>
      </w:r>
      <w:r>
        <w:rPr>
          <w:spacing w:val="-13"/>
          <w:sz w:val="22"/>
        </w:rPr>
        <w:t> </w:t>
      </w:r>
      <w:r>
        <w:rPr>
          <w:sz w:val="22"/>
        </w:rPr>
        <w:t>prohibición de</w:t>
      </w:r>
      <w:r>
        <w:rPr>
          <w:spacing w:val="1"/>
          <w:sz w:val="22"/>
        </w:rPr>
        <w:t> </w:t>
      </w:r>
      <w:r>
        <w:rPr>
          <w:sz w:val="22"/>
        </w:rPr>
        <w:t>contratar.</w:t>
      </w:r>
    </w:p>
    <w:p>
      <w:pPr>
        <w:pStyle w:val="BodyText"/>
        <w:spacing w:before="11"/>
        <w:rPr>
          <w:sz w:val="26"/>
        </w:rPr>
      </w:pPr>
    </w:p>
    <w:p>
      <w:pPr>
        <w:pStyle w:val="ListParagraph"/>
        <w:numPr>
          <w:ilvl w:val="0"/>
          <w:numId w:val="91"/>
        </w:numPr>
        <w:tabs>
          <w:tab w:pos="739" w:val="left" w:leader="none"/>
        </w:tabs>
        <w:spacing w:line="240" w:lineRule="auto" w:before="0" w:after="0"/>
        <w:ind w:left="738" w:right="0" w:hanging="260"/>
        <w:jc w:val="both"/>
        <w:rPr>
          <w:sz w:val="22"/>
        </w:rPr>
      </w:pPr>
      <w:r>
        <w:rPr>
          <w:sz w:val="22"/>
        </w:rPr>
        <w:t>Que </w:t>
      </w:r>
      <w:r>
        <w:rPr>
          <w:spacing w:val="-3"/>
          <w:sz w:val="22"/>
        </w:rPr>
        <w:t>la </w:t>
      </w:r>
      <w:r>
        <w:rPr>
          <w:sz w:val="22"/>
        </w:rPr>
        <w:t>cesión se formalice, entre el adjudicatario y el cesionario, en escritura</w:t>
      </w:r>
      <w:r>
        <w:rPr>
          <w:spacing w:val="-23"/>
          <w:sz w:val="22"/>
        </w:rPr>
        <w:t> </w:t>
      </w:r>
      <w:r>
        <w:rPr>
          <w:sz w:val="22"/>
        </w:rPr>
        <w:t>pública.</w:t>
      </w:r>
    </w:p>
    <w:p>
      <w:pPr>
        <w:pStyle w:val="BodyText"/>
        <w:spacing w:before="1"/>
        <w:rPr>
          <w:sz w:val="33"/>
        </w:rPr>
      </w:pPr>
    </w:p>
    <w:p>
      <w:pPr>
        <w:pStyle w:val="Heading4"/>
        <w:jc w:val="both"/>
      </w:pPr>
      <w:r>
        <w:rPr/>
        <w:t>30.- </w:t>
      </w:r>
      <w:r>
        <w:rPr>
          <w:u w:val="thick"/>
        </w:rPr>
        <w:t>SUCESIÓN EN LA PERSONA DE LA CONTRATISTA</w:t>
      </w:r>
    </w:p>
    <w:p>
      <w:pPr>
        <w:pStyle w:val="BodyText"/>
        <w:spacing w:before="10"/>
        <w:rPr>
          <w:b/>
          <w:sz w:val="20"/>
        </w:rPr>
      </w:pPr>
    </w:p>
    <w:p>
      <w:pPr>
        <w:pStyle w:val="BodyText"/>
        <w:spacing w:line="276" w:lineRule="auto" w:before="93"/>
        <w:ind w:left="479" w:right="394"/>
        <w:jc w:val="both"/>
      </w:pPr>
      <w:r>
        <w:rPr/>
        <w:t>En los casos de fusión, escisión, aportación o transmisión de empresas o ramas de actividad de las mismas, continuará el contrato vigente con la entidad resultante, que quedará subrogada en los derechos y obligaciones dimanantes del mismo, siempre que reúna las condiciones de capacidad,</w:t>
      </w:r>
      <w:r>
        <w:rPr>
          <w:spacing w:val="-19"/>
        </w:rPr>
        <w:t> </w:t>
      </w:r>
      <w:r>
        <w:rPr/>
        <w:t>ausencia</w:t>
      </w:r>
      <w:r>
        <w:rPr>
          <w:spacing w:val="-19"/>
        </w:rPr>
        <w:t> </w:t>
      </w:r>
      <w:r>
        <w:rPr/>
        <w:t>de</w:t>
      </w:r>
      <w:r>
        <w:rPr>
          <w:spacing w:val="-19"/>
        </w:rPr>
        <w:t> </w:t>
      </w:r>
      <w:r>
        <w:rPr/>
        <w:t>prohibición</w:t>
      </w:r>
      <w:r>
        <w:rPr>
          <w:spacing w:val="-19"/>
        </w:rPr>
        <w:t> </w:t>
      </w:r>
      <w:r>
        <w:rPr/>
        <w:t>de</w:t>
      </w:r>
      <w:r>
        <w:rPr>
          <w:spacing w:val="-14"/>
        </w:rPr>
        <w:t> </w:t>
      </w:r>
      <w:r>
        <w:rPr/>
        <w:t>contratar,</w:t>
      </w:r>
      <w:r>
        <w:rPr>
          <w:spacing w:val="-15"/>
        </w:rPr>
        <w:t> </w:t>
      </w:r>
      <w:r>
        <w:rPr/>
        <w:t>y</w:t>
      </w:r>
      <w:r>
        <w:rPr>
          <w:spacing w:val="-19"/>
        </w:rPr>
        <w:t> </w:t>
      </w:r>
      <w:r>
        <w:rPr/>
        <w:t>la</w:t>
      </w:r>
      <w:r>
        <w:rPr>
          <w:spacing w:val="-14"/>
        </w:rPr>
        <w:t> </w:t>
      </w:r>
      <w:r>
        <w:rPr/>
        <w:t>solvencia</w:t>
      </w:r>
      <w:r>
        <w:rPr>
          <w:spacing w:val="-19"/>
        </w:rPr>
        <w:t> </w:t>
      </w:r>
      <w:r>
        <w:rPr/>
        <w:t>exigida</w:t>
      </w:r>
      <w:r>
        <w:rPr>
          <w:spacing w:val="-19"/>
        </w:rPr>
        <w:t> </w:t>
      </w:r>
      <w:r>
        <w:rPr/>
        <w:t>al</w:t>
      </w:r>
      <w:r>
        <w:rPr>
          <w:spacing w:val="-17"/>
        </w:rPr>
        <w:t> </w:t>
      </w:r>
      <w:r>
        <w:rPr/>
        <w:t>acordarse</w:t>
      </w:r>
      <w:r>
        <w:rPr>
          <w:spacing w:val="-14"/>
        </w:rPr>
        <w:t> </w:t>
      </w:r>
      <w:r>
        <w:rPr/>
        <w:t>al</w:t>
      </w:r>
      <w:r>
        <w:rPr>
          <w:spacing w:val="-21"/>
        </w:rPr>
        <w:t> </w:t>
      </w:r>
      <w:r>
        <w:rPr/>
        <w:t>adjudicación</w:t>
      </w:r>
    </w:p>
    <w:p>
      <w:pPr>
        <w:spacing w:after="0" w:line="276" w:lineRule="auto"/>
        <w:jc w:val="both"/>
        <w:sectPr>
          <w:pgSz w:w="11910" w:h="16840"/>
          <w:pgMar w:header="0" w:footer="0" w:top="1580" w:bottom="280" w:left="1220" w:right="320"/>
        </w:sectPr>
      </w:pPr>
    </w:p>
    <w:p>
      <w:pPr>
        <w:pStyle w:val="BodyText"/>
        <w:spacing w:line="276" w:lineRule="auto" w:before="91"/>
        <w:ind w:left="479" w:right="407"/>
        <w:jc w:val="both"/>
      </w:pPr>
      <w:r>
        <w:rPr/>
        <w:t>o que las diversas sociedades beneficiarias de las mencionadas operaciones y, en caso de subsistir, la sociedad de la que provengan el patrimonio, empresas o ramas segregadas, </w:t>
      </w:r>
      <w:r>
        <w:rPr>
          <w:spacing w:val="-3"/>
        </w:rPr>
        <w:t>se</w:t>
      </w:r>
      <w:r>
        <w:rPr>
          <w:spacing w:val="55"/>
        </w:rPr>
        <w:t> </w:t>
      </w:r>
      <w:r>
        <w:rPr/>
        <w:t>responsabilicen solidariamente con aquellas de </w:t>
      </w:r>
      <w:r>
        <w:rPr>
          <w:spacing w:val="-3"/>
        </w:rPr>
        <w:t>la </w:t>
      </w:r>
      <w:r>
        <w:rPr/>
        <w:t>ejecución del contrato.</w:t>
      </w:r>
    </w:p>
    <w:p>
      <w:pPr>
        <w:pStyle w:val="BodyText"/>
        <w:spacing w:before="1"/>
        <w:rPr>
          <w:sz w:val="25"/>
        </w:rPr>
      </w:pPr>
    </w:p>
    <w:p>
      <w:pPr>
        <w:pStyle w:val="BodyText"/>
        <w:spacing w:line="278" w:lineRule="auto" w:before="1"/>
        <w:ind w:left="479" w:right="404"/>
        <w:jc w:val="both"/>
      </w:pPr>
      <w:r>
        <w:rPr/>
        <w:t>Si no pudiese producirse la subrogación por no reunir la entidad a la que se atribuya el contrato las condiciones de solvencia necesarias, se resolverá este, considerándose a todos los efectos como un supuesto de resolución por culpa de la contratista.</w:t>
      </w:r>
    </w:p>
    <w:p>
      <w:pPr>
        <w:pStyle w:val="BodyText"/>
        <w:spacing w:before="10"/>
        <w:rPr>
          <w:sz w:val="24"/>
        </w:rPr>
      </w:pPr>
    </w:p>
    <w:p>
      <w:pPr>
        <w:pStyle w:val="BodyText"/>
        <w:spacing w:line="276" w:lineRule="auto"/>
        <w:ind w:left="479" w:right="392"/>
        <w:jc w:val="both"/>
      </w:pPr>
      <w:r>
        <w:rPr/>
        <w:t>Es obligación de la contratista comunicar a la Administración cualquier cambio que afecte a su personalidad jurídica, suspendiéndose el cómputo de los plazos legalmente previstos para el abono</w:t>
      </w:r>
      <w:r>
        <w:rPr>
          <w:spacing w:val="-4"/>
        </w:rPr>
        <w:t> </w:t>
      </w:r>
      <w:r>
        <w:rPr/>
        <w:t>de</w:t>
      </w:r>
      <w:r>
        <w:rPr>
          <w:spacing w:val="-4"/>
        </w:rPr>
        <w:t> </w:t>
      </w:r>
      <w:r>
        <w:rPr/>
        <w:t>las</w:t>
      </w:r>
      <w:r>
        <w:rPr>
          <w:spacing w:val="-6"/>
        </w:rPr>
        <w:t> </w:t>
      </w:r>
      <w:r>
        <w:rPr/>
        <w:t>facturas</w:t>
      </w:r>
      <w:r>
        <w:rPr>
          <w:spacing w:val="-5"/>
        </w:rPr>
        <w:t> </w:t>
      </w:r>
      <w:r>
        <w:rPr/>
        <w:t>correspondientes</w:t>
      </w:r>
      <w:r>
        <w:rPr>
          <w:spacing w:val="-6"/>
        </w:rPr>
        <w:t> </w:t>
      </w:r>
      <w:r>
        <w:rPr/>
        <w:t>hasta</w:t>
      </w:r>
      <w:r>
        <w:rPr>
          <w:spacing w:val="-4"/>
        </w:rPr>
        <w:t> </w:t>
      </w:r>
      <w:r>
        <w:rPr/>
        <w:t>que</w:t>
      </w:r>
      <w:r>
        <w:rPr>
          <w:spacing w:val="-8"/>
        </w:rPr>
        <w:t> </w:t>
      </w:r>
      <w:r>
        <w:rPr/>
        <w:t>se</w:t>
      </w:r>
      <w:r>
        <w:rPr>
          <w:spacing w:val="-4"/>
        </w:rPr>
        <w:t> </w:t>
      </w:r>
      <w:r>
        <w:rPr/>
        <w:t>verifique</w:t>
      </w:r>
      <w:r>
        <w:rPr>
          <w:spacing w:val="-9"/>
        </w:rPr>
        <w:t> </w:t>
      </w:r>
      <w:r>
        <w:rPr/>
        <w:t>el</w:t>
      </w:r>
      <w:r>
        <w:rPr>
          <w:spacing w:val="-6"/>
        </w:rPr>
        <w:t> </w:t>
      </w:r>
      <w:r>
        <w:rPr/>
        <w:t>cumplimiento</w:t>
      </w:r>
      <w:r>
        <w:rPr>
          <w:spacing w:val="-9"/>
        </w:rPr>
        <w:t> </w:t>
      </w:r>
      <w:r>
        <w:rPr/>
        <w:t>de</w:t>
      </w:r>
      <w:r>
        <w:rPr>
          <w:spacing w:val="-4"/>
        </w:rPr>
        <w:t> </w:t>
      </w:r>
      <w:r>
        <w:rPr/>
        <w:t>las</w:t>
      </w:r>
      <w:r>
        <w:rPr>
          <w:spacing w:val="-5"/>
        </w:rPr>
        <w:t> </w:t>
      </w:r>
      <w:r>
        <w:rPr/>
        <w:t>condiciones de </w:t>
      </w:r>
      <w:r>
        <w:rPr>
          <w:spacing w:val="-3"/>
        </w:rPr>
        <w:t>la</w:t>
      </w:r>
      <w:r>
        <w:rPr>
          <w:spacing w:val="3"/>
        </w:rPr>
        <w:t> </w:t>
      </w:r>
      <w:r>
        <w:rPr/>
        <w:t>subrogación.</w:t>
      </w:r>
    </w:p>
    <w:p>
      <w:pPr>
        <w:pStyle w:val="BodyText"/>
        <w:spacing w:before="11"/>
        <w:rPr>
          <w:sz w:val="21"/>
        </w:rPr>
      </w:pPr>
    </w:p>
    <w:p>
      <w:pPr>
        <w:pStyle w:val="Heading4"/>
        <w:spacing w:line="482" w:lineRule="auto"/>
        <w:ind w:right="3279" w:firstLine="2886"/>
      </w:pPr>
      <w:r>
        <w:rPr/>
        <w:t>VI.- MODIFICACIÓN DE CONTRATO 31.- </w:t>
      </w:r>
      <w:r>
        <w:rPr>
          <w:u w:val="thick"/>
        </w:rPr>
        <w:t>MODIFICACIÓN DEL CONTRATO</w:t>
      </w:r>
    </w:p>
    <w:p>
      <w:pPr>
        <w:pStyle w:val="BodyText"/>
        <w:spacing w:line="278" w:lineRule="auto" w:before="59"/>
        <w:ind w:left="479"/>
      </w:pPr>
      <w:r>
        <w:rPr/>
        <w:t>El </w:t>
      </w:r>
      <w:r>
        <w:rPr>
          <w:spacing w:val="-4"/>
        </w:rPr>
        <w:t>contrato solo podrá modificarse </w:t>
      </w:r>
      <w:r>
        <w:rPr/>
        <w:t>por </w:t>
      </w:r>
      <w:r>
        <w:rPr>
          <w:spacing w:val="-4"/>
        </w:rPr>
        <w:t>razones </w:t>
      </w:r>
      <w:r>
        <w:rPr/>
        <w:t>de </w:t>
      </w:r>
      <w:r>
        <w:rPr>
          <w:spacing w:val="-4"/>
        </w:rPr>
        <w:t>interés público, </w:t>
      </w:r>
      <w:r>
        <w:rPr/>
        <w:t>con </w:t>
      </w:r>
      <w:r>
        <w:rPr>
          <w:spacing w:val="-5"/>
        </w:rPr>
        <w:t>arreglo </w:t>
      </w:r>
      <w:r>
        <w:rPr/>
        <w:t>a lo </w:t>
      </w:r>
      <w:r>
        <w:rPr>
          <w:spacing w:val="-4"/>
        </w:rPr>
        <w:t>establecido </w:t>
      </w:r>
      <w:r>
        <w:rPr/>
        <w:t>en los </w:t>
      </w:r>
      <w:r>
        <w:rPr>
          <w:spacing w:val="-4"/>
        </w:rPr>
        <w:t>apartados siguientes </w:t>
      </w:r>
      <w:r>
        <w:rPr/>
        <w:t>y en los </w:t>
      </w:r>
      <w:r>
        <w:rPr>
          <w:spacing w:val="-4"/>
        </w:rPr>
        <w:t>artículos </w:t>
      </w:r>
      <w:r>
        <w:rPr/>
        <w:t>203 a 207 de la </w:t>
      </w:r>
      <w:r>
        <w:rPr>
          <w:spacing w:val="-4"/>
        </w:rPr>
        <w:t>LCSP.</w:t>
      </w:r>
    </w:p>
    <w:p>
      <w:pPr>
        <w:pStyle w:val="BodyText"/>
        <w:spacing w:before="4"/>
        <w:rPr>
          <w:sz w:val="35"/>
        </w:rPr>
      </w:pPr>
    </w:p>
    <w:p>
      <w:pPr>
        <w:pStyle w:val="BodyText"/>
        <w:spacing w:line="278" w:lineRule="auto"/>
        <w:ind w:left="479" w:right="380"/>
      </w:pPr>
      <w:r>
        <w:rPr/>
        <w:t>Las</w:t>
      </w:r>
      <w:r>
        <w:rPr>
          <w:spacing w:val="-13"/>
        </w:rPr>
        <w:t> </w:t>
      </w:r>
      <w:r>
        <w:rPr>
          <w:spacing w:val="-4"/>
        </w:rPr>
        <w:t>modificaciones</w:t>
      </w:r>
      <w:r>
        <w:rPr>
          <w:spacing w:val="-19"/>
        </w:rPr>
        <w:t> </w:t>
      </w:r>
      <w:r>
        <w:rPr/>
        <w:t>del</w:t>
      </w:r>
      <w:r>
        <w:rPr>
          <w:spacing w:val="-9"/>
        </w:rPr>
        <w:t> </w:t>
      </w:r>
      <w:r>
        <w:rPr>
          <w:spacing w:val="-4"/>
        </w:rPr>
        <w:t>contrato</w:t>
      </w:r>
      <w:r>
        <w:rPr>
          <w:spacing w:val="-17"/>
        </w:rPr>
        <w:t> </w:t>
      </w:r>
      <w:r>
        <w:rPr>
          <w:spacing w:val="-3"/>
        </w:rPr>
        <w:t>serán</w:t>
      </w:r>
      <w:r>
        <w:rPr>
          <w:spacing w:val="-17"/>
        </w:rPr>
        <w:t> </w:t>
      </w:r>
      <w:r>
        <w:rPr>
          <w:spacing w:val="-4"/>
        </w:rPr>
        <w:t>obligatorias</w:t>
      </w:r>
      <w:r>
        <w:rPr>
          <w:spacing w:val="-20"/>
        </w:rPr>
        <w:t> </w:t>
      </w:r>
      <w:r>
        <w:rPr>
          <w:spacing w:val="-3"/>
        </w:rPr>
        <w:t>para</w:t>
      </w:r>
      <w:r>
        <w:rPr>
          <w:spacing w:val="-14"/>
        </w:rPr>
        <w:t> </w:t>
      </w:r>
      <w:r>
        <w:rPr/>
        <w:t>la</w:t>
      </w:r>
      <w:r>
        <w:rPr>
          <w:spacing w:val="-7"/>
        </w:rPr>
        <w:t> </w:t>
      </w:r>
      <w:r>
        <w:rPr>
          <w:spacing w:val="-4"/>
        </w:rPr>
        <w:t>contratista,</w:t>
      </w:r>
      <w:r>
        <w:rPr>
          <w:spacing w:val="-17"/>
        </w:rPr>
        <w:t> </w:t>
      </w:r>
      <w:r>
        <w:rPr/>
        <w:t>con</w:t>
      </w:r>
      <w:r>
        <w:rPr>
          <w:spacing w:val="-8"/>
        </w:rPr>
        <w:t> </w:t>
      </w:r>
      <w:r>
        <w:rPr/>
        <w:t>la</w:t>
      </w:r>
      <w:r>
        <w:rPr>
          <w:spacing w:val="-6"/>
        </w:rPr>
        <w:t> </w:t>
      </w:r>
      <w:r>
        <w:rPr>
          <w:spacing w:val="-4"/>
        </w:rPr>
        <w:t>salvedad</w:t>
      </w:r>
      <w:r>
        <w:rPr>
          <w:spacing w:val="-17"/>
        </w:rPr>
        <w:t> </w:t>
      </w:r>
      <w:r>
        <w:rPr/>
        <w:t>a</w:t>
      </w:r>
      <w:r>
        <w:rPr>
          <w:spacing w:val="-13"/>
        </w:rPr>
        <w:t> </w:t>
      </w:r>
      <w:r>
        <w:rPr/>
        <w:t>que</w:t>
      </w:r>
      <w:r>
        <w:rPr>
          <w:spacing w:val="-7"/>
        </w:rPr>
        <w:t> </w:t>
      </w:r>
      <w:r>
        <w:rPr>
          <w:spacing w:val="-3"/>
        </w:rPr>
        <w:t>se</w:t>
      </w:r>
      <w:r>
        <w:rPr>
          <w:spacing w:val="-5"/>
        </w:rPr>
        <w:t> refiere </w:t>
      </w:r>
      <w:r>
        <w:rPr/>
        <w:t>el </w:t>
      </w:r>
      <w:r>
        <w:rPr>
          <w:spacing w:val="-4"/>
        </w:rPr>
        <w:t>artículo </w:t>
      </w:r>
      <w:r>
        <w:rPr>
          <w:spacing w:val="-3"/>
        </w:rPr>
        <w:t>206.1 </w:t>
      </w:r>
      <w:r>
        <w:rPr/>
        <w:t>de la </w:t>
      </w:r>
      <w:r>
        <w:rPr>
          <w:spacing w:val="-4"/>
        </w:rPr>
        <w:t>LCSP, </w:t>
      </w:r>
      <w:r>
        <w:rPr/>
        <w:t>y se </w:t>
      </w:r>
      <w:r>
        <w:rPr>
          <w:spacing w:val="-5"/>
        </w:rPr>
        <w:t>formalizarán </w:t>
      </w:r>
      <w:r>
        <w:rPr/>
        <w:t>en </w:t>
      </w:r>
      <w:r>
        <w:rPr>
          <w:spacing w:val="-3"/>
        </w:rPr>
        <w:t>documento</w:t>
      </w:r>
      <w:r>
        <w:rPr>
          <w:spacing w:val="-2"/>
        </w:rPr>
        <w:t> </w:t>
      </w:r>
      <w:r>
        <w:rPr>
          <w:spacing w:val="-5"/>
        </w:rPr>
        <w:t>administrativo.</w:t>
      </w:r>
    </w:p>
    <w:p>
      <w:pPr>
        <w:pStyle w:val="BodyText"/>
        <w:spacing w:before="2"/>
        <w:rPr>
          <w:sz w:val="31"/>
        </w:rPr>
      </w:pPr>
    </w:p>
    <w:p>
      <w:pPr>
        <w:pStyle w:val="BodyText"/>
        <w:spacing w:line="273" w:lineRule="auto" w:before="1"/>
        <w:ind w:left="479" w:right="396"/>
      </w:pPr>
      <w:r>
        <w:rPr>
          <w:b/>
        </w:rPr>
        <w:t>31.1.</w:t>
      </w:r>
      <w:r>
        <w:rPr/>
        <w:t>- </w:t>
      </w:r>
      <w:r>
        <w:rPr>
          <w:u w:val="single"/>
        </w:rPr>
        <w:t>Modificaciones previstas:</w:t>
      </w:r>
      <w:r>
        <w:rPr/>
        <w:t> No se prevé ninguna modificación del contrato, sin perjuicio de aquellas modificaciones referidas en el subapartado siguiente.</w:t>
      </w:r>
    </w:p>
    <w:p>
      <w:pPr>
        <w:pStyle w:val="BodyText"/>
        <w:spacing w:before="10"/>
        <w:rPr>
          <w:sz w:val="27"/>
        </w:rPr>
      </w:pPr>
    </w:p>
    <w:p>
      <w:pPr>
        <w:pStyle w:val="BodyText"/>
        <w:spacing w:line="273" w:lineRule="auto"/>
        <w:ind w:left="479" w:right="396"/>
      </w:pPr>
      <w:r>
        <w:rPr>
          <w:b/>
        </w:rPr>
        <w:t>31.2.- </w:t>
      </w:r>
      <w:r>
        <w:rPr>
          <w:u w:val="single"/>
        </w:rPr>
        <w:t>Modificaciones no previstas: prestaciones adicionales, circunstancias imprevisibles y</w:t>
      </w:r>
      <w:r>
        <w:rPr/>
        <w:t> </w:t>
      </w:r>
      <w:r>
        <w:rPr>
          <w:u w:val="single"/>
        </w:rPr>
        <w:t>modificaciones no sustanciales</w:t>
      </w:r>
    </w:p>
    <w:p>
      <w:pPr>
        <w:pStyle w:val="BodyText"/>
        <w:spacing w:before="6"/>
        <w:rPr>
          <w:sz w:val="23"/>
        </w:rPr>
      </w:pPr>
    </w:p>
    <w:p>
      <w:pPr>
        <w:pStyle w:val="BodyText"/>
        <w:spacing w:line="276" w:lineRule="auto" w:before="94"/>
        <w:ind w:left="479" w:right="396"/>
        <w:jc w:val="both"/>
      </w:pPr>
      <w:r>
        <w:rPr/>
        <w:t>No obstante </w:t>
      </w:r>
      <w:r>
        <w:rPr>
          <w:spacing w:val="-3"/>
        </w:rPr>
        <w:t>lo </w:t>
      </w:r>
      <w:r>
        <w:rPr/>
        <w:t>anterior, podrán llevarse a cabo modificaciones del contrato cuando concurra alguna</w:t>
      </w:r>
      <w:r>
        <w:rPr>
          <w:spacing w:val="-4"/>
        </w:rPr>
        <w:t> </w:t>
      </w:r>
      <w:r>
        <w:rPr/>
        <w:t>de</w:t>
      </w:r>
      <w:r>
        <w:rPr>
          <w:spacing w:val="-3"/>
        </w:rPr>
        <w:t> </w:t>
      </w:r>
      <w:r>
        <w:rPr/>
        <w:t>las</w:t>
      </w:r>
      <w:r>
        <w:rPr>
          <w:spacing w:val="-6"/>
        </w:rPr>
        <w:t> </w:t>
      </w:r>
      <w:r>
        <w:rPr/>
        <w:t>circunstancias</w:t>
      </w:r>
      <w:r>
        <w:rPr>
          <w:spacing w:val="-5"/>
        </w:rPr>
        <w:t> </w:t>
      </w:r>
      <w:r>
        <w:rPr/>
        <w:t>a</w:t>
      </w:r>
      <w:r>
        <w:rPr>
          <w:spacing w:val="-4"/>
        </w:rPr>
        <w:t> </w:t>
      </w:r>
      <w:r>
        <w:rPr/>
        <w:t>que</w:t>
      </w:r>
      <w:r>
        <w:rPr>
          <w:spacing w:val="-3"/>
        </w:rPr>
        <w:t> se</w:t>
      </w:r>
      <w:r>
        <w:rPr/>
        <w:t> refiere</w:t>
      </w:r>
      <w:r>
        <w:rPr>
          <w:spacing w:val="-3"/>
        </w:rPr>
        <w:t> </w:t>
      </w:r>
      <w:r>
        <w:rPr/>
        <w:t>el</w:t>
      </w:r>
      <w:r>
        <w:rPr>
          <w:spacing w:val="-6"/>
        </w:rPr>
        <w:t> </w:t>
      </w:r>
      <w:r>
        <w:rPr/>
        <w:t>apartado</w:t>
      </w:r>
      <w:r>
        <w:rPr>
          <w:spacing w:val="-4"/>
        </w:rPr>
        <w:t> </w:t>
      </w:r>
      <w:r>
        <w:rPr/>
        <w:t>2</w:t>
      </w:r>
      <w:r>
        <w:rPr>
          <w:spacing w:val="-3"/>
        </w:rPr>
        <w:t> </w:t>
      </w:r>
      <w:r>
        <w:rPr/>
        <w:t>del</w:t>
      </w:r>
      <w:r>
        <w:rPr>
          <w:spacing w:val="-7"/>
        </w:rPr>
        <w:t> </w:t>
      </w:r>
      <w:r>
        <w:rPr/>
        <w:t>artículo</w:t>
      </w:r>
      <w:r>
        <w:rPr>
          <w:spacing w:val="-3"/>
        </w:rPr>
        <w:t> </w:t>
      </w:r>
      <w:r>
        <w:rPr/>
        <w:t>205</w:t>
      </w:r>
      <w:r>
        <w:rPr>
          <w:spacing w:val="-4"/>
        </w:rPr>
        <w:t> </w:t>
      </w:r>
      <w:r>
        <w:rPr/>
        <w:t>de</w:t>
      </w:r>
      <w:r>
        <w:rPr>
          <w:spacing w:val="1"/>
        </w:rPr>
        <w:t> </w:t>
      </w:r>
      <w:r>
        <w:rPr>
          <w:spacing w:val="-3"/>
        </w:rPr>
        <w:t>la</w:t>
      </w:r>
      <w:r>
        <w:rPr>
          <w:spacing w:val="-4"/>
        </w:rPr>
        <w:t> </w:t>
      </w:r>
      <w:r>
        <w:rPr/>
        <w:t>LCSP,</w:t>
      </w:r>
      <w:r>
        <w:rPr>
          <w:spacing w:val="1"/>
        </w:rPr>
        <w:t> </w:t>
      </w:r>
      <w:r>
        <w:rPr/>
        <w:t>siempre</w:t>
      </w:r>
      <w:r>
        <w:rPr>
          <w:spacing w:val="-4"/>
        </w:rPr>
        <w:t> </w:t>
      </w:r>
      <w:r>
        <w:rPr/>
        <w:t>y cuando</w:t>
      </w:r>
      <w:r>
        <w:rPr>
          <w:spacing w:val="-9"/>
        </w:rPr>
        <w:t> </w:t>
      </w:r>
      <w:r>
        <w:rPr/>
        <w:t>no</w:t>
      </w:r>
      <w:r>
        <w:rPr>
          <w:spacing w:val="-9"/>
        </w:rPr>
        <w:t> </w:t>
      </w:r>
      <w:r>
        <w:rPr/>
        <w:t>alteren</w:t>
      </w:r>
      <w:r>
        <w:rPr>
          <w:spacing w:val="-4"/>
        </w:rPr>
        <w:t> </w:t>
      </w:r>
      <w:r>
        <w:rPr/>
        <w:t>las</w:t>
      </w:r>
      <w:r>
        <w:rPr>
          <w:spacing w:val="-10"/>
        </w:rPr>
        <w:t> </w:t>
      </w:r>
      <w:r>
        <w:rPr/>
        <w:t>condiciones</w:t>
      </w:r>
      <w:r>
        <w:rPr>
          <w:spacing w:val="-11"/>
        </w:rPr>
        <w:t> </w:t>
      </w:r>
      <w:r>
        <w:rPr/>
        <w:t>esenciales</w:t>
      </w:r>
      <w:r>
        <w:rPr>
          <w:spacing w:val="-11"/>
        </w:rPr>
        <w:t> </w:t>
      </w:r>
      <w:r>
        <w:rPr/>
        <w:t>de</w:t>
      </w:r>
      <w:r>
        <w:rPr>
          <w:spacing w:val="-9"/>
        </w:rPr>
        <w:t> </w:t>
      </w:r>
      <w:r>
        <w:rPr>
          <w:spacing w:val="-3"/>
        </w:rPr>
        <w:t>la </w:t>
      </w:r>
      <w:r>
        <w:rPr/>
        <w:t>licitación</w:t>
      </w:r>
      <w:r>
        <w:rPr>
          <w:spacing w:val="-9"/>
        </w:rPr>
        <w:t> </w:t>
      </w:r>
      <w:r>
        <w:rPr/>
        <w:t>y</w:t>
      </w:r>
      <w:r>
        <w:rPr>
          <w:spacing w:val="-11"/>
        </w:rPr>
        <w:t> </w:t>
      </w:r>
      <w:r>
        <w:rPr/>
        <w:t>adjudicación</w:t>
      </w:r>
      <w:r>
        <w:rPr>
          <w:spacing w:val="-9"/>
        </w:rPr>
        <w:t> </w:t>
      </w:r>
      <w:r>
        <w:rPr/>
        <w:t>del</w:t>
      </w:r>
      <w:r>
        <w:rPr>
          <w:spacing w:val="-11"/>
        </w:rPr>
        <w:t> </w:t>
      </w:r>
      <w:r>
        <w:rPr/>
        <w:t>contrato,</w:t>
      </w:r>
      <w:r>
        <w:rPr>
          <w:spacing w:val="-10"/>
        </w:rPr>
        <w:t> </w:t>
      </w:r>
      <w:r>
        <w:rPr/>
        <w:t>debiendo limitarse a introducir las variaciones estrictamente indispensables para atender la causa objetiva que las haga</w:t>
      </w:r>
      <w:r>
        <w:rPr>
          <w:spacing w:val="-1"/>
        </w:rPr>
        <w:t> </w:t>
      </w:r>
      <w:r>
        <w:rPr/>
        <w:t>necesarias.</w:t>
      </w:r>
    </w:p>
    <w:p>
      <w:pPr>
        <w:pStyle w:val="BodyText"/>
        <w:spacing w:before="1"/>
        <w:rPr>
          <w:sz w:val="35"/>
        </w:rPr>
      </w:pPr>
    </w:p>
    <w:p>
      <w:pPr>
        <w:pStyle w:val="BodyText"/>
        <w:spacing w:line="276" w:lineRule="auto"/>
        <w:ind w:left="479" w:right="405"/>
        <w:jc w:val="both"/>
      </w:pPr>
      <w:r>
        <w:rPr/>
        <w:t>El órgano de contratación deberá aprobar, previamente a su ejecución, la modificación del contrato, siguiendo al efecto el procedimiento establecido en el artículo 191 de </w:t>
      </w:r>
      <w:r>
        <w:rPr>
          <w:spacing w:val="-3"/>
        </w:rPr>
        <w:t>la </w:t>
      </w:r>
      <w:r>
        <w:rPr/>
        <w:t>LCSP, teniendo en cuenta, asimismo, </w:t>
      </w:r>
      <w:r>
        <w:rPr>
          <w:spacing w:val="-3"/>
        </w:rPr>
        <w:t>lo </w:t>
      </w:r>
      <w:r>
        <w:rPr/>
        <w:t>dispuesto en el artículo 207.2 de dicha Ley.</w:t>
      </w:r>
    </w:p>
    <w:p>
      <w:pPr>
        <w:pStyle w:val="BodyText"/>
        <w:spacing w:before="9"/>
        <w:rPr>
          <w:sz w:val="26"/>
        </w:rPr>
      </w:pPr>
    </w:p>
    <w:p>
      <w:pPr>
        <w:pStyle w:val="BodyText"/>
        <w:spacing w:line="276" w:lineRule="auto"/>
        <w:ind w:left="479" w:right="393"/>
        <w:jc w:val="both"/>
      </w:pPr>
      <w:r>
        <w:rPr>
          <w:b/>
        </w:rPr>
        <w:t>31.3.- </w:t>
      </w:r>
      <w:r>
        <w:rPr>
          <w:u w:val="single"/>
        </w:rPr>
        <w:t>Supuestos que no tienen consideración de modificación del contrato</w:t>
      </w:r>
      <w:r>
        <w:rPr/>
        <w:t>. Para ambos lotes, cualquier modificación legislativa que tuviese lugar durante el tiempo de duración del contrato, antes</w:t>
      </w:r>
      <w:r>
        <w:rPr>
          <w:spacing w:val="-11"/>
        </w:rPr>
        <w:t> </w:t>
      </w:r>
      <w:r>
        <w:rPr/>
        <w:t>de</w:t>
      </w:r>
      <w:r>
        <w:rPr>
          <w:spacing w:val="-4"/>
        </w:rPr>
        <w:t> </w:t>
      </w:r>
      <w:r>
        <w:rPr>
          <w:spacing w:val="-3"/>
        </w:rPr>
        <w:t>la</w:t>
      </w:r>
      <w:r>
        <w:rPr>
          <w:spacing w:val="-5"/>
        </w:rPr>
        <w:t> </w:t>
      </w:r>
      <w:r>
        <w:rPr/>
        <w:t>aprobación</w:t>
      </w:r>
      <w:r>
        <w:rPr>
          <w:spacing w:val="-8"/>
        </w:rPr>
        <w:t> </w:t>
      </w:r>
      <w:r>
        <w:rPr/>
        <w:t>definitiva</w:t>
      </w:r>
      <w:r>
        <w:rPr>
          <w:spacing w:val="-9"/>
        </w:rPr>
        <w:t> </w:t>
      </w:r>
      <w:r>
        <w:rPr/>
        <w:t>en</w:t>
      </w:r>
      <w:r>
        <w:rPr>
          <w:spacing w:val="-4"/>
        </w:rPr>
        <w:t> </w:t>
      </w:r>
      <w:r>
        <w:rPr/>
        <w:t>el</w:t>
      </w:r>
      <w:r>
        <w:rPr>
          <w:spacing w:val="-12"/>
        </w:rPr>
        <w:t> </w:t>
      </w:r>
      <w:r>
        <w:rPr/>
        <w:t>caso</w:t>
      </w:r>
      <w:r>
        <w:rPr>
          <w:spacing w:val="-4"/>
        </w:rPr>
        <w:t> </w:t>
      </w:r>
      <w:r>
        <w:rPr/>
        <w:t>del</w:t>
      </w:r>
      <w:r>
        <w:rPr>
          <w:spacing w:val="-7"/>
        </w:rPr>
        <w:t> </w:t>
      </w:r>
      <w:r>
        <w:rPr/>
        <w:t>Lote</w:t>
      </w:r>
      <w:r>
        <w:rPr>
          <w:spacing w:val="-4"/>
        </w:rPr>
        <w:t> </w:t>
      </w:r>
      <w:r>
        <w:rPr/>
        <w:t>2,</w:t>
      </w:r>
      <w:r>
        <w:rPr>
          <w:spacing w:val="-6"/>
        </w:rPr>
        <w:t> </w:t>
      </w:r>
      <w:r>
        <w:rPr/>
        <w:t>deberá</w:t>
      </w:r>
      <w:r>
        <w:rPr>
          <w:spacing w:val="-8"/>
        </w:rPr>
        <w:t> </w:t>
      </w:r>
      <w:r>
        <w:rPr/>
        <w:t>tenerse</w:t>
      </w:r>
      <w:r>
        <w:rPr>
          <w:spacing w:val="-9"/>
        </w:rPr>
        <w:t> </w:t>
      </w:r>
      <w:r>
        <w:rPr/>
        <w:t>en</w:t>
      </w:r>
      <w:r>
        <w:rPr>
          <w:spacing w:val="-4"/>
        </w:rPr>
        <w:t> </w:t>
      </w:r>
      <w:r>
        <w:rPr/>
        <w:t>cuenta</w:t>
      </w:r>
      <w:r>
        <w:rPr>
          <w:spacing w:val="-9"/>
        </w:rPr>
        <w:t> </w:t>
      </w:r>
      <w:r>
        <w:rPr/>
        <w:t>por</w:t>
      </w:r>
      <w:r>
        <w:rPr>
          <w:spacing w:val="-8"/>
        </w:rPr>
        <w:t> </w:t>
      </w:r>
      <w:r>
        <w:rPr/>
        <w:t>el</w:t>
      </w:r>
      <w:r>
        <w:rPr>
          <w:spacing w:val="-7"/>
        </w:rPr>
        <w:t> </w:t>
      </w:r>
      <w:r>
        <w:rPr/>
        <w:t>contratista y reflejarse en el mismo, sin derecho a incremento del precio del</w:t>
      </w:r>
      <w:r>
        <w:rPr>
          <w:spacing w:val="-17"/>
        </w:rPr>
        <w:t> </w:t>
      </w:r>
      <w:r>
        <w:rPr/>
        <w:t>contrato.</w:t>
      </w:r>
    </w:p>
    <w:p>
      <w:pPr>
        <w:pStyle w:val="BodyText"/>
        <w:spacing w:line="276" w:lineRule="auto" w:before="13"/>
        <w:ind w:left="479" w:right="391"/>
        <w:jc w:val="both"/>
      </w:pPr>
      <w:r>
        <w:rPr/>
        <w:t>Es decir, si se realiza la aprobación o modificación de la normativa urbanística o sectorial, cualquiera que sea su rango, y que implique cambios de las determinaciones, y de la documentación señalada en el pliego de prescripciones técnicas, deberá ser recogida en los trabajos a realizar por el adjudicatario, sin que ello afecte al objeto del contrato y sin que conlleve</w:t>
      </w:r>
    </w:p>
    <w:p>
      <w:pPr>
        <w:spacing w:after="0" w:line="276" w:lineRule="auto"/>
        <w:jc w:val="both"/>
        <w:sectPr>
          <w:pgSz w:w="11910" w:h="16840"/>
          <w:pgMar w:header="0" w:footer="0" w:top="1580" w:bottom="280" w:left="1220" w:right="320"/>
        </w:sectPr>
      </w:pPr>
    </w:p>
    <w:p>
      <w:pPr>
        <w:pStyle w:val="BodyText"/>
        <w:spacing w:line="273" w:lineRule="auto" w:before="91"/>
        <w:ind w:left="479" w:right="405"/>
        <w:jc w:val="both"/>
      </w:pPr>
      <w:r>
        <w:rPr/>
        <w:t>su modificación, ni incremento del precio, siempre que dicho cambio normativo entre en vigor antes de la aprobación definitiva del documento.</w:t>
      </w:r>
    </w:p>
    <w:p>
      <w:pPr>
        <w:pStyle w:val="BodyText"/>
        <w:spacing w:before="6"/>
        <w:rPr>
          <w:sz w:val="27"/>
        </w:rPr>
      </w:pPr>
    </w:p>
    <w:p>
      <w:pPr>
        <w:pStyle w:val="BodyText"/>
        <w:spacing w:line="568" w:lineRule="auto"/>
        <w:ind w:left="479" w:right="682"/>
      </w:pPr>
      <w:r>
        <w:rPr>
          <w:b/>
        </w:rPr>
        <w:t>31.4.- </w:t>
      </w:r>
      <w:r>
        <w:rPr/>
        <w:t>La modificación en tales casos se realizará de acuerdo con las siguientes </w:t>
      </w:r>
      <w:r>
        <w:rPr>
          <w:b/>
        </w:rPr>
        <w:t>condiciones</w:t>
      </w:r>
      <w:r>
        <w:rPr/>
        <w:t>: a.- En ningún caso la modificación supondrá el establecimiento de nuevos precios unitarios.</w:t>
      </w:r>
    </w:p>
    <w:p>
      <w:pPr>
        <w:pStyle w:val="BodyText"/>
        <w:spacing w:line="278" w:lineRule="auto" w:before="1"/>
        <w:ind w:left="479" w:right="405"/>
        <w:jc w:val="both"/>
      </w:pPr>
      <w:r>
        <w:rPr/>
        <w:t>b.- Se deberá seguir el procedimiento establecido, siendo de aplicación el art 191 con las particularidades previstas en el artículo 207 de la LCSP.</w:t>
      </w:r>
    </w:p>
    <w:p>
      <w:pPr>
        <w:pStyle w:val="BodyText"/>
        <w:spacing w:before="7"/>
        <w:rPr>
          <w:sz w:val="26"/>
        </w:rPr>
      </w:pPr>
    </w:p>
    <w:p>
      <w:pPr>
        <w:pStyle w:val="BodyText"/>
        <w:spacing w:line="278" w:lineRule="auto"/>
        <w:ind w:left="479" w:right="405"/>
        <w:jc w:val="both"/>
      </w:pPr>
      <w:r>
        <w:rPr/>
        <w:t>Las modificaciones del contrato deberán formalizarse conforme a lo dispuesto en el artículo 153 LCSP, y deberán publicarse de acuerdo con </w:t>
      </w:r>
      <w:r>
        <w:rPr>
          <w:spacing w:val="-3"/>
        </w:rPr>
        <w:t>lo </w:t>
      </w:r>
      <w:r>
        <w:rPr/>
        <w:t>establecido en los artículos 207 y 63 LCSP. Dicho procedimiento se desarrollará en los siguientes términos:</w:t>
      </w:r>
    </w:p>
    <w:p>
      <w:pPr>
        <w:pStyle w:val="BodyText"/>
        <w:spacing w:before="7"/>
        <w:rPr>
          <w:sz w:val="26"/>
        </w:rPr>
      </w:pPr>
    </w:p>
    <w:p>
      <w:pPr>
        <w:pStyle w:val="ListParagraph"/>
        <w:numPr>
          <w:ilvl w:val="0"/>
          <w:numId w:val="92"/>
        </w:numPr>
        <w:tabs>
          <w:tab w:pos="907" w:val="left" w:leader="none"/>
          <w:tab w:pos="908" w:val="left" w:leader="none"/>
        </w:tabs>
        <w:spacing w:line="240" w:lineRule="auto" w:before="0" w:after="0"/>
        <w:ind w:left="907" w:right="0" w:hanging="429"/>
        <w:jc w:val="left"/>
        <w:rPr>
          <w:sz w:val="22"/>
        </w:rPr>
      </w:pPr>
      <w:r>
        <w:rPr>
          <w:sz w:val="22"/>
        </w:rPr>
        <w:t>Informe técnico del Responsable del contrato justificativo de la necesidad de</w:t>
      </w:r>
      <w:r>
        <w:rPr>
          <w:spacing w:val="-21"/>
          <w:sz w:val="22"/>
        </w:rPr>
        <w:t> </w:t>
      </w:r>
      <w:r>
        <w:rPr>
          <w:sz w:val="22"/>
        </w:rPr>
        <w:t>modificarlo.</w:t>
      </w:r>
    </w:p>
    <w:p>
      <w:pPr>
        <w:pStyle w:val="ListParagraph"/>
        <w:numPr>
          <w:ilvl w:val="0"/>
          <w:numId w:val="92"/>
        </w:numPr>
        <w:tabs>
          <w:tab w:pos="907" w:val="left" w:leader="none"/>
          <w:tab w:pos="908" w:val="left" w:leader="none"/>
        </w:tabs>
        <w:spacing w:line="273" w:lineRule="auto" w:before="49" w:after="0"/>
        <w:ind w:left="907" w:right="402" w:hanging="428"/>
        <w:jc w:val="left"/>
        <w:rPr>
          <w:sz w:val="22"/>
        </w:rPr>
      </w:pPr>
      <w:r>
        <w:rPr>
          <w:sz w:val="22"/>
        </w:rPr>
        <w:t>Autorización, en su caso, del órgano de contratación para la modificación y acuerdo de incoación del expediente de modificación</w:t>
      </w:r>
      <w:r>
        <w:rPr>
          <w:spacing w:val="-6"/>
          <w:sz w:val="22"/>
        </w:rPr>
        <w:t> </w:t>
      </w:r>
      <w:r>
        <w:rPr>
          <w:sz w:val="22"/>
        </w:rPr>
        <w:t>contractual.</w:t>
      </w:r>
    </w:p>
    <w:p>
      <w:pPr>
        <w:pStyle w:val="ListParagraph"/>
        <w:numPr>
          <w:ilvl w:val="0"/>
          <w:numId w:val="92"/>
        </w:numPr>
        <w:tabs>
          <w:tab w:pos="907" w:val="left" w:leader="none"/>
          <w:tab w:pos="908" w:val="left" w:leader="none"/>
        </w:tabs>
        <w:spacing w:line="240" w:lineRule="auto" w:before="14" w:after="0"/>
        <w:ind w:left="907" w:right="0" w:hanging="429"/>
        <w:jc w:val="left"/>
        <w:rPr>
          <w:sz w:val="22"/>
        </w:rPr>
      </w:pPr>
      <w:r>
        <w:rPr>
          <w:sz w:val="22"/>
        </w:rPr>
        <w:t>Audiencia al contratista por un plazo de cinco días</w:t>
      </w:r>
      <w:r>
        <w:rPr>
          <w:spacing w:val="-16"/>
          <w:sz w:val="22"/>
        </w:rPr>
        <w:t> </w:t>
      </w:r>
      <w:r>
        <w:rPr>
          <w:sz w:val="22"/>
        </w:rPr>
        <w:t>hábiles.</w:t>
      </w:r>
    </w:p>
    <w:p>
      <w:pPr>
        <w:pStyle w:val="ListParagraph"/>
        <w:numPr>
          <w:ilvl w:val="0"/>
          <w:numId w:val="92"/>
        </w:numPr>
        <w:tabs>
          <w:tab w:pos="907" w:val="left" w:leader="none"/>
          <w:tab w:pos="908" w:val="left" w:leader="none"/>
        </w:tabs>
        <w:spacing w:line="273" w:lineRule="auto" w:before="49" w:after="0"/>
        <w:ind w:left="907" w:right="400" w:hanging="428"/>
        <w:jc w:val="left"/>
        <w:rPr>
          <w:sz w:val="22"/>
        </w:rPr>
      </w:pPr>
      <w:r>
        <w:rPr>
          <w:sz w:val="22"/>
        </w:rPr>
        <w:t>Informes</w:t>
      </w:r>
      <w:r>
        <w:rPr>
          <w:spacing w:val="-7"/>
          <w:sz w:val="22"/>
        </w:rPr>
        <w:t> </w:t>
      </w:r>
      <w:r>
        <w:rPr>
          <w:sz w:val="22"/>
        </w:rPr>
        <w:t>de</w:t>
      </w:r>
      <w:r>
        <w:rPr>
          <w:spacing w:val="-5"/>
          <w:sz w:val="22"/>
        </w:rPr>
        <w:t> </w:t>
      </w:r>
      <w:r>
        <w:rPr>
          <w:sz w:val="22"/>
        </w:rPr>
        <w:t>la</w:t>
      </w:r>
      <w:r>
        <w:rPr>
          <w:spacing w:val="-9"/>
          <w:sz w:val="22"/>
        </w:rPr>
        <w:t> </w:t>
      </w:r>
      <w:r>
        <w:rPr>
          <w:sz w:val="22"/>
        </w:rPr>
        <w:t>Secretaría</w:t>
      </w:r>
      <w:r>
        <w:rPr>
          <w:spacing w:val="-5"/>
          <w:sz w:val="22"/>
        </w:rPr>
        <w:t> </w:t>
      </w:r>
      <w:r>
        <w:rPr>
          <w:sz w:val="22"/>
        </w:rPr>
        <w:t>Municipal</w:t>
      </w:r>
      <w:r>
        <w:rPr>
          <w:spacing w:val="-7"/>
          <w:sz w:val="22"/>
        </w:rPr>
        <w:t> </w:t>
      </w:r>
      <w:r>
        <w:rPr>
          <w:sz w:val="22"/>
        </w:rPr>
        <w:t>y</w:t>
      </w:r>
      <w:r>
        <w:rPr>
          <w:spacing w:val="-12"/>
          <w:sz w:val="22"/>
        </w:rPr>
        <w:t> </w:t>
      </w:r>
      <w:r>
        <w:rPr>
          <w:sz w:val="22"/>
        </w:rPr>
        <w:t>de</w:t>
      </w:r>
      <w:r>
        <w:rPr>
          <w:spacing w:val="-4"/>
          <w:sz w:val="22"/>
        </w:rPr>
        <w:t> </w:t>
      </w:r>
      <w:r>
        <w:rPr>
          <w:spacing w:val="-3"/>
          <w:sz w:val="22"/>
        </w:rPr>
        <w:t>la</w:t>
      </w:r>
      <w:r>
        <w:rPr>
          <w:spacing w:val="-5"/>
          <w:sz w:val="22"/>
        </w:rPr>
        <w:t> </w:t>
      </w:r>
      <w:r>
        <w:rPr>
          <w:sz w:val="22"/>
        </w:rPr>
        <w:t>Intervención</w:t>
      </w:r>
      <w:r>
        <w:rPr>
          <w:spacing w:val="-9"/>
          <w:sz w:val="22"/>
        </w:rPr>
        <w:t> </w:t>
      </w:r>
      <w:r>
        <w:rPr>
          <w:sz w:val="22"/>
        </w:rPr>
        <w:t>General,</w:t>
      </w:r>
      <w:r>
        <w:rPr>
          <w:spacing w:val="-11"/>
          <w:sz w:val="22"/>
        </w:rPr>
        <w:t> </w:t>
      </w:r>
      <w:r>
        <w:rPr>
          <w:sz w:val="22"/>
        </w:rPr>
        <w:t>así</w:t>
      </w:r>
      <w:r>
        <w:rPr>
          <w:spacing w:val="-5"/>
          <w:sz w:val="22"/>
        </w:rPr>
        <w:t> </w:t>
      </w:r>
      <w:r>
        <w:rPr>
          <w:sz w:val="22"/>
        </w:rPr>
        <w:t>como</w:t>
      </w:r>
      <w:r>
        <w:rPr>
          <w:spacing w:val="-5"/>
          <w:sz w:val="22"/>
        </w:rPr>
        <w:t> </w:t>
      </w:r>
      <w:r>
        <w:rPr>
          <w:spacing w:val="-3"/>
          <w:sz w:val="22"/>
        </w:rPr>
        <w:t>la</w:t>
      </w:r>
      <w:r>
        <w:rPr>
          <w:spacing w:val="-5"/>
          <w:sz w:val="22"/>
        </w:rPr>
        <w:t> </w:t>
      </w:r>
      <w:r>
        <w:rPr>
          <w:sz w:val="22"/>
        </w:rPr>
        <w:t>fiscalización</w:t>
      </w:r>
      <w:r>
        <w:rPr>
          <w:spacing w:val="-4"/>
          <w:sz w:val="22"/>
        </w:rPr>
        <w:t> </w:t>
      </w:r>
      <w:r>
        <w:rPr>
          <w:sz w:val="22"/>
        </w:rPr>
        <w:t>del gasto</w:t>
      </w:r>
      <w:r>
        <w:rPr>
          <w:spacing w:val="1"/>
          <w:sz w:val="22"/>
        </w:rPr>
        <w:t> </w:t>
      </w:r>
      <w:r>
        <w:rPr>
          <w:sz w:val="22"/>
        </w:rPr>
        <w:t>correspondiente.</w:t>
      </w:r>
    </w:p>
    <w:p>
      <w:pPr>
        <w:pStyle w:val="ListParagraph"/>
        <w:numPr>
          <w:ilvl w:val="0"/>
          <w:numId w:val="92"/>
        </w:numPr>
        <w:tabs>
          <w:tab w:pos="907" w:val="left" w:leader="none"/>
          <w:tab w:pos="908" w:val="left" w:leader="none"/>
        </w:tabs>
        <w:spacing w:line="278" w:lineRule="auto" w:before="14" w:after="0"/>
        <w:ind w:left="907" w:right="407" w:hanging="428"/>
        <w:jc w:val="left"/>
        <w:rPr>
          <w:sz w:val="22"/>
        </w:rPr>
      </w:pPr>
      <w:r>
        <w:rPr>
          <w:sz w:val="22"/>
        </w:rPr>
        <w:t>Si así fuere preceptivo, informe del Consejo Consultivo de Canarias conforme a los previsto en el artículo 191.3 LCSP (contratos con cuantía, aislada o conjuntamente, superior a un</w:t>
      </w:r>
      <w:r>
        <w:rPr>
          <w:spacing w:val="46"/>
          <w:sz w:val="22"/>
        </w:rPr>
        <w:t> </w:t>
      </w:r>
      <w:r>
        <w:rPr>
          <w:sz w:val="22"/>
        </w:rPr>
        <w:t>20</w:t>
      </w:r>
    </w:p>
    <w:p>
      <w:pPr>
        <w:pStyle w:val="BodyText"/>
        <w:spacing w:line="278" w:lineRule="auto"/>
        <w:ind w:left="907" w:right="396"/>
      </w:pPr>
      <w:r>
        <w:rPr/>
        <w:t>% del precio inicial del contrato, IGIC excluido, y su precio sea igual o superior a 6.000.000 de euros).</w:t>
      </w:r>
    </w:p>
    <w:p>
      <w:pPr>
        <w:pStyle w:val="ListParagraph"/>
        <w:numPr>
          <w:ilvl w:val="0"/>
          <w:numId w:val="92"/>
        </w:numPr>
        <w:tabs>
          <w:tab w:pos="907" w:val="left" w:leader="none"/>
          <w:tab w:pos="908" w:val="left" w:leader="none"/>
        </w:tabs>
        <w:spacing w:line="273" w:lineRule="auto" w:before="2" w:after="0"/>
        <w:ind w:left="907" w:right="406" w:hanging="428"/>
        <w:jc w:val="left"/>
        <w:rPr>
          <w:sz w:val="22"/>
        </w:rPr>
      </w:pPr>
      <w:r>
        <w:rPr>
          <w:sz w:val="22"/>
        </w:rPr>
        <w:t>Acuerdo de aprobación de la modificación contractual por el órgano de contratación y notificación al</w:t>
      </w:r>
      <w:r>
        <w:rPr>
          <w:spacing w:val="-3"/>
          <w:sz w:val="22"/>
        </w:rPr>
        <w:t> </w:t>
      </w:r>
      <w:r>
        <w:rPr>
          <w:sz w:val="22"/>
        </w:rPr>
        <w:t>contratista.</w:t>
      </w:r>
    </w:p>
    <w:p>
      <w:pPr>
        <w:pStyle w:val="ListParagraph"/>
        <w:numPr>
          <w:ilvl w:val="0"/>
          <w:numId w:val="92"/>
        </w:numPr>
        <w:tabs>
          <w:tab w:pos="907" w:val="left" w:leader="none"/>
          <w:tab w:pos="908" w:val="left" w:leader="none"/>
        </w:tabs>
        <w:spacing w:line="240" w:lineRule="auto" w:before="15" w:after="0"/>
        <w:ind w:left="907" w:right="0" w:hanging="429"/>
        <w:jc w:val="left"/>
        <w:rPr>
          <w:sz w:val="22"/>
        </w:rPr>
      </w:pPr>
      <w:r>
        <w:rPr>
          <w:sz w:val="22"/>
        </w:rPr>
        <w:t>Reajuste de la garantía definitiva</w:t>
      </w:r>
      <w:r>
        <w:rPr>
          <w:spacing w:val="-8"/>
          <w:sz w:val="22"/>
        </w:rPr>
        <w:t> </w:t>
      </w:r>
      <w:r>
        <w:rPr>
          <w:sz w:val="22"/>
        </w:rPr>
        <w:t>constituida.</w:t>
      </w:r>
    </w:p>
    <w:p>
      <w:pPr>
        <w:pStyle w:val="ListParagraph"/>
        <w:numPr>
          <w:ilvl w:val="0"/>
          <w:numId w:val="92"/>
        </w:numPr>
        <w:tabs>
          <w:tab w:pos="907" w:val="left" w:leader="none"/>
          <w:tab w:pos="908" w:val="left" w:leader="none"/>
        </w:tabs>
        <w:spacing w:line="240" w:lineRule="auto" w:before="49" w:after="0"/>
        <w:ind w:left="907" w:right="0" w:hanging="429"/>
        <w:jc w:val="left"/>
        <w:rPr>
          <w:sz w:val="22"/>
        </w:rPr>
      </w:pPr>
      <w:r>
        <w:rPr>
          <w:sz w:val="22"/>
        </w:rPr>
        <w:t>Formalización de </w:t>
      </w:r>
      <w:r>
        <w:rPr>
          <w:spacing w:val="-3"/>
          <w:sz w:val="22"/>
        </w:rPr>
        <w:t>la </w:t>
      </w:r>
      <w:r>
        <w:rPr>
          <w:sz w:val="22"/>
        </w:rPr>
        <w:t>modificación contractual en documento</w:t>
      </w:r>
      <w:r>
        <w:rPr>
          <w:spacing w:val="-5"/>
          <w:sz w:val="22"/>
        </w:rPr>
        <w:t> </w:t>
      </w:r>
      <w:r>
        <w:rPr>
          <w:sz w:val="22"/>
        </w:rPr>
        <w:t>administrativo.</w:t>
      </w:r>
    </w:p>
    <w:p>
      <w:pPr>
        <w:pStyle w:val="BodyText"/>
        <w:spacing w:before="2"/>
        <w:rPr>
          <w:sz w:val="30"/>
        </w:rPr>
      </w:pPr>
    </w:p>
    <w:p>
      <w:pPr>
        <w:pStyle w:val="BodyText"/>
        <w:spacing w:line="276" w:lineRule="auto"/>
        <w:ind w:left="479" w:right="405"/>
        <w:jc w:val="both"/>
      </w:pPr>
      <w:r>
        <w:rPr/>
        <w:t>El órgano de contratación deberá aprobar, previamente a su ejecución, la modificación del contrato, siguiendo al efecto el procedimiento establecido en el artículo 191 de </w:t>
      </w:r>
      <w:r>
        <w:rPr>
          <w:spacing w:val="-3"/>
        </w:rPr>
        <w:t>la </w:t>
      </w:r>
      <w:r>
        <w:rPr/>
        <w:t>LCSP, teniendo en cuenta, asimismo, </w:t>
      </w:r>
      <w:r>
        <w:rPr>
          <w:spacing w:val="-3"/>
        </w:rPr>
        <w:t>lo </w:t>
      </w:r>
      <w:r>
        <w:rPr/>
        <w:t>dispuesto en el artículo 207.2 de dicha </w:t>
      </w:r>
      <w:r>
        <w:rPr>
          <w:spacing w:val="3"/>
        </w:rPr>
        <w:t>Ley.</w:t>
      </w:r>
    </w:p>
    <w:p>
      <w:pPr>
        <w:pStyle w:val="BodyText"/>
        <w:spacing w:before="9"/>
        <w:rPr>
          <w:sz w:val="26"/>
        </w:rPr>
      </w:pPr>
    </w:p>
    <w:p>
      <w:pPr>
        <w:pStyle w:val="BodyText"/>
        <w:spacing w:line="276" w:lineRule="auto" w:before="1"/>
        <w:ind w:left="479" w:right="395"/>
        <w:jc w:val="both"/>
      </w:pPr>
      <w:r>
        <w:rPr/>
        <w:t>Cuando el Responsable del Contrato consideren necesaria una modificación del contrato y </w:t>
      </w:r>
      <w:r>
        <w:rPr>
          <w:spacing w:val="-3"/>
        </w:rPr>
        <w:t>se </w:t>
      </w:r>
      <w:r>
        <w:rPr/>
        <w:t>cumplan</w:t>
      </w:r>
      <w:r>
        <w:rPr>
          <w:spacing w:val="-10"/>
        </w:rPr>
        <w:t> </w:t>
      </w:r>
      <w:r>
        <w:rPr/>
        <w:t>los</w:t>
      </w:r>
      <w:r>
        <w:rPr>
          <w:spacing w:val="-11"/>
        </w:rPr>
        <w:t> </w:t>
      </w:r>
      <w:r>
        <w:rPr/>
        <w:t>requisitos</w:t>
      </w:r>
      <w:r>
        <w:rPr>
          <w:spacing w:val="-17"/>
        </w:rPr>
        <w:t> </w:t>
      </w:r>
      <w:r>
        <w:rPr/>
        <w:t>que</w:t>
      </w:r>
      <w:r>
        <w:rPr>
          <w:spacing w:val="-14"/>
        </w:rPr>
        <w:t> </w:t>
      </w:r>
      <w:r>
        <w:rPr/>
        <w:t>a</w:t>
      </w:r>
      <w:r>
        <w:rPr>
          <w:spacing w:val="-14"/>
        </w:rPr>
        <w:t> </w:t>
      </w:r>
      <w:r>
        <w:rPr/>
        <w:t>tal</w:t>
      </w:r>
      <w:r>
        <w:rPr>
          <w:spacing w:val="-12"/>
        </w:rPr>
        <w:t> </w:t>
      </w:r>
      <w:r>
        <w:rPr/>
        <w:t>efecto</w:t>
      </w:r>
      <w:r>
        <w:rPr>
          <w:spacing w:val="-15"/>
        </w:rPr>
        <w:t> </w:t>
      </w:r>
      <w:r>
        <w:rPr/>
        <w:t>se</w:t>
      </w:r>
      <w:r>
        <w:rPr>
          <w:spacing w:val="-14"/>
        </w:rPr>
        <w:t> </w:t>
      </w:r>
      <w:r>
        <w:rPr/>
        <w:t>regulen</w:t>
      </w:r>
      <w:r>
        <w:rPr>
          <w:spacing w:val="-14"/>
        </w:rPr>
        <w:t> </w:t>
      </w:r>
      <w:r>
        <w:rPr/>
        <w:t>en</w:t>
      </w:r>
      <w:r>
        <w:rPr>
          <w:spacing w:val="-15"/>
        </w:rPr>
        <w:t> </w:t>
      </w:r>
      <w:r>
        <w:rPr/>
        <w:t>la</w:t>
      </w:r>
      <w:r>
        <w:rPr>
          <w:spacing w:val="-14"/>
        </w:rPr>
        <w:t> </w:t>
      </w:r>
      <w:r>
        <w:rPr/>
        <w:t>LCSP,</w:t>
      </w:r>
      <w:r>
        <w:rPr>
          <w:spacing w:val="-15"/>
        </w:rPr>
        <w:t> </w:t>
      </w:r>
      <w:r>
        <w:rPr/>
        <w:t>recabará</w:t>
      </w:r>
      <w:r>
        <w:rPr>
          <w:spacing w:val="-14"/>
        </w:rPr>
        <w:t> </w:t>
      </w:r>
      <w:r>
        <w:rPr/>
        <w:t>del</w:t>
      </w:r>
      <w:r>
        <w:rPr>
          <w:spacing w:val="-17"/>
        </w:rPr>
        <w:t> </w:t>
      </w:r>
      <w:r>
        <w:rPr/>
        <w:t>órgano</w:t>
      </w:r>
      <w:r>
        <w:rPr>
          <w:spacing w:val="-15"/>
        </w:rPr>
        <w:t> </w:t>
      </w:r>
      <w:r>
        <w:rPr/>
        <w:t>de</w:t>
      </w:r>
      <w:r>
        <w:rPr>
          <w:spacing w:val="-14"/>
        </w:rPr>
        <w:t> </w:t>
      </w:r>
      <w:r>
        <w:rPr/>
        <w:t>contratación autorización para iniciar el correspondiente expediente, que </w:t>
      </w:r>
      <w:r>
        <w:rPr>
          <w:spacing w:val="-3"/>
        </w:rPr>
        <w:t>se </w:t>
      </w:r>
      <w:r>
        <w:rPr/>
        <w:t>sustanciará, siguiéndose al efecto las actuaciones previstas en el artículo 242.4 de </w:t>
      </w:r>
      <w:r>
        <w:rPr>
          <w:spacing w:val="-3"/>
        </w:rPr>
        <w:t>la</w:t>
      </w:r>
      <w:r>
        <w:rPr>
          <w:spacing w:val="-16"/>
        </w:rPr>
        <w:t> </w:t>
      </w:r>
      <w:r>
        <w:rPr/>
        <w:t>LCSP.</w:t>
      </w:r>
    </w:p>
    <w:p>
      <w:pPr>
        <w:pStyle w:val="BodyText"/>
        <w:spacing w:before="4"/>
        <w:rPr>
          <w:sz w:val="27"/>
        </w:rPr>
      </w:pPr>
    </w:p>
    <w:p>
      <w:pPr>
        <w:pStyle w:val="Heading4"/>
        <w:spacing w:line="276" w:lineRule="auto"/>
        <w:ind w:right="397"/>
        <w:jc w:val="both"/>
        <w:rPr>
          <w:b w:val="0"/>
        </w:rPr>
      </w:pPr>
      <w:r>
        <w:rPr/>
        <w:t>Ni</w:t>
      </w:r>
      <w:r>
        <w:rPr>
          <w:spacing w:val="-12"/>
        </w:rPr>
        <w:t> </w:t>
      </w:r>
      <w:r>
        <w:rPr/>
        <w:t>el</w:t>
      </w:r>
      <w:r>
        <w:rPr>
          <w:spacing w:val="-15"/>
        </w:rPr>
        <w:t> </w:t>
      </w:r>
      <w:r>
        <w:rPr/>
        <w:t>contratista,</w:t>
      </w:r>
      <w:r>
        <w:rPr>
          <w:spacing w:val="-11"/>
        </w:rPr>
        <w:t> </w:t>
      </w:r>
      <w:r>
        <w:rPr/>
        <w:t>ni</w:t>
      </w:r>
      <w:r>
        <w:rPr>
          <w:spacing w:val="-16"/>
        </w:rPr>
        <w:t> </w:t>
      </w:r>
      <w:r>
        <w:rPr/>
        <w:t>el</w:t>
      </w:r>
      <w:r>
        <w:rPr>
          <w:spacing w:val="-11"/>
        </w:rPr>
        <w:t> </w:t>
      </w:r>
      <w:r>
        <w:rPr/>
        <w:t>Responsable</w:t>
      </w:r>
      <w:r>
        <w:rPr>
          <w:spacing w:val="-10"/>
        </w:rPr>
        <w:t> </w:t>
      </w:r>
      <w:r>
        <w:rPr/>
        <w:t>del</w:t>
      </w:r>
      <w:r>
        <w:rPr>
          <w:spacing w:val="-11"/>
        </w:rPr>
        <w:t> </w:t>
      </w:r>
      <w:r>
        <w:rPr/>
        <w:t>Contrato,</w:t>
      </w:r>
      <w:r>
        <w:rPr>
          <w:spacing w:val="-11"/>
        </w:rPr>
        <w:t> </w:t>
      </w:r>
      <w:r>
        <w:rPr/>
        <w:t>salvo</w:t>
      </w:r>
      <w:r>
        <w:rPr>
          <w:spacing w:val="-17"/>
        </w:rPr>
        <w:t> </w:t>
      </w:r>
      <w:r>
        <w:rPr/>
        <w:t>que</w:t>
      </w:r>
      <w:r>
        <w:rPr>
          <w:spacing w:val="-15"/>
        </w:rPr>
        <w:t> </w:t>
      </w:r>
      <w:r>
        <w:rPr/>
        <w:t>estén</w:t>
      </w:r>
      <w:r>
        <w:rPr>
          <w:spacing w:val="-17"/>
        </w:rPr>
        <w:t> </w:t>
      </w:r>
      <w:r>
        <w:rPr/>
        <w:t>expresamente</w:t>
      </w:r>
      <w:r>
        <w:rPr>
          <w:spacing w:val="-14"/>
        </w:rPr>
        <w:t> </w:t>
      </w:r>
      <w:r>
        <w:rPr/>
        <w:t>autorizados para ello por el órgano </w:t>
      </w:r>
      <w:r>
        <w:rPr>
          <w:spacing w:val="-3"/>
        </w:rPr>
        <w:t>de </w:t>
      </w:r>
      <w:r>
        <w:rPr/>
        <w:t>contratación, podrán introducir en la ejecución del contrato modificación alguna que no esté debidamente</w:t>
      </w:r>
      <w:r>
        <w:rPr>
          <w:spacing w:val="-8"/>
        </w:rPr>
        <w:t> </w:t>
      </w:r>
      <w:r>
        <w:rPr/>
        <w:t>aprobada</w:t>
      </w:r>
      <w:r>
        <w:rPr>
          <w:b w:val="0"/>
        </w:rPr>
        <w:t>.</w:t>
      </w:r>
    </w:p>
    <w:p>
      <w:pPr>
        <w:pStyle w:val="BodyText"/>
        <w:spacing w:line="273" w:lineRule="auto" w:before="11"/>
        <w:ind w:left="479" w:right="407"/>
        <w:jc w:val="both"/>
      </w:pPr>
      <w:r>
        <w:rPr/>
        <w:t>Las modificaciones contractuales que no estén debidamente autorizadas por la Administración originarán responsabilidad del contratista.</w:t>
      </w:r>
    </w:p>
    <w:p>
      <w:pPr>
        <w:pStyle w:val="BodyText"/>
        <w:spacing w:before="6"/>
        <w:rPr>
          <w:sz w:val="27"/>
        </w:rPr>
      </w:pPr>
    </w:p>
    <w:p>
      <w:pPr>
        <w:pStyle w:val="Heading4"/>
        <w:spacing w:line="276" w:lineRule="auto"/>
        <w:ind w:right="403"/>
        <w:jc w:val="both"/>
      </w:pPr>
      <w:r>
        <w:rPr/>
        <w:t>La realización por el contratista de alteraciones en la prestación sin autorización previa de la Administración contratante aun cuando éstas se realizaran bajo las instrucciones del Responsable del Contrato, no generará obligación alguna para la Administración.</w:t>
      </w:r>
    </w:p>
    <w:p>
      <w:pPr>
        <w:spacing w:after="0" w:line="276" w:lineRule="auto"/>
        <w:jc w:val="both"/>
        <w:sectPr>
          <w:pgSz w:w="11910" w:h="16840"/>
          <w:pgMar w:header="0" w:footer="0" w:top="1580" w:bottom="280" w:left="1220" w:right="320"/>
        </w:sectPr>
      </w:pPr>
    </w:p>
    <w:p>
      <w:pPr>
        <w:spacing w:before="86"/>
        <w:ind w:left="479" w:right="0" w:firstLine="0"/>
        <w:jc w:val="left"/>
        <w:rPr>
          <w:b/>
          <w:sz w:val="22"/>
        </w:rPr>
      </w:pPr>
      <w:r>
        <w:rPr>
          <w:b/>
          <w:sz w:val="22"/>
        </w:rPr>
        <w:t>32.- </w:t>
      </w:r>
      <w:r>
        <w:rPr>
          <w:b/>
          <w:sz w:val="22"/>
          <w:u w:val="thick"/>
        </w:rPr>
        <w:t>SUSPENSIÓN DEL CONTRATO</w:t>
      </w:r>
    </w:p>
    <w:p>
      <w:pPr>
        <w:pStyle w:val="BodyText"/>
        <w:spacing w:before="1"/>
        <w:rPr>
          <w:b/>
          <w:sz w:val="14"/>
        </w:rPr>
      </w:pPr>
    </w:p>
    <w:p>
      <w:pPr>
        <w:pStyle w:val="BodyText"/>
        <w:spacing w:line="276" w:lineRule="auto" w:before="94"/>
        <w:ind w:left="479" w:right="394"/>
        <w:jc w:val="both"/>
      </w:pPr>
      <w:r>
        <w:rPr>
          <w:b/>
        </w:rPr>
        <w:t>32.1.- </w:t>
      </w:r>
      <w:r>
        <w:rPr/>
        <w:t>La suspensión de la ejecución del contrato podrá acordarse por el órgano de contratación, de oficio o a solicitud del contratista, de conformidad con los artículos 208 de </w:t>
      </w:r>
      <w:r>
        <w:rPr>
          <w:spacing w:val="-3"/>
        </w:rPr>
        <w:t>la </w:t>
      </w:r>
      <w:r>
        <w:rPr/>
        <w:t>LCSP y 103 del RCAP</w:t>
      </w:r>
      <w:r>
        <w:rPr>
          <w:spacing w:val="-5"/>
        </w:rPr>
        <w:t> </w:t>
      </w:r>
      <w:r>
        <w:rPr/>
        <w:t>y</w:t>
      </w:r>
      <w:r>
        <w:rPr>
          <w:spacing w:val="-6"/>
        </w:rPr>
        <w:t> </w:t>
      </w:r>
      <w:r>
        <w:rPr/>
        <w:t>se</w:t>
      </w:r>
      <w:r>
        <w:rPr>
          <w:spacing w:val="-4"/>
        </w:rPr>
        <w:t> </w:t>
      </w:r>
      <w:r>
        <w:rPr/>
        <w:t>levantará</w:t>
      </w:r>
      <w:r>
        <w:rPr>
          <w:spacing w:val="-4"/>
        </w:rPr>
        <w:t> </w:t>
      </w:r>
      <w:r>
        <w:rPr/>
        <w:t>un</w:t>
      </w:r>
      <w:r>
        <w:rPr>
          <w:spacing w:val="-4"/>
        </w:rPr>
        <w:t> </w:t>
      </w:r>
      <w:r>
        <w:rPr/>
        <w:t>acta</w:t>
      </w:r>
      <w:r>
        <w:rPr>
          <w:spacing w:val="-4"/>
        </w:rPr>
        <w:t> </w:t>
      </w:r>
      <w:r>
        <w:rPr/>
        <w:t>de</w:t>
      </w:r>
      <w:r>
        <w:rPr>
          <w:spacing w:val="-4"/>
        </w:rPr>
        <w:t> </w:t>
      </w:r>
      <w:r>
        <w:rPr/>
        <w:t>suspensión</w:t>
      </w:r>
      <w:r>
        <w:rPr>
          <w:spacing w:val="-9"/>
        </w:rPr>
        <w:t> </w:t>
      </w:r>
      <w:r>
        <w:rPr/>
        <w:t>que</w:t>
      </w:r>
      <w:r>
        <w:rPr>
          <w:spacing w:val="-4"/>
        </w:rPr>
        <w:t> </w:t>
      </w:r>
      <w:r>
        <w:rPr/>
        <w:t>deberá</w:t>
      </w:r>
      <w:r>
        <w:rPr>
          <w:spacing w:val="-4"/>
        </w:rPr>
        <w:t> </w:t>
      </w:r>
      <w:r>
        <w:rPr/>
        <w:t>ir</w:t>
      </w:r>
      <w:r>
        <w:rPr>
          <w:spacing w:val="-8"/>
        </w:rPr>
        <w:t> </w:t>
      </w:r>
      <w:r>
        <w:rPr/>
        <w:t>firmada</w:t>
      </w:r>
      <w:r>
        <w:rPr>
          <w:spacing w:val="-9"/>
        </w:rPr>
        <w:t> </w:t>
      </w:r>
      <w:r>
        <w:rPr/>
        <w:t>por</w:t>
      </w:r>
      <w:r>
        <w:rPr>
          <w:spacing w:val="-2"/>
        </w:rPr>
        <w:t> </w:t>
      </w:r>
      <w:r>
        <w:rPr/>
        <w:t>el</w:t>
      </w:r>
      <w:r>
        <w:rPr>
          <w:spacing w:val="-7"/>
        </w:rPr>
        <w:t> </w:t>
      </w:r>
      <w:r>
        <w:rPr/>
        <w:t>responsable</w:t>
      </w:r>
      <w:r>
        <w:rPr>
          <w:spacing w:val="-4"/>
        </w:rPr>
        <w:t> </w:t>
      </w:r>
      <w:r>
        <w:rPr/>
        <w:t>del</w:t>
      </w:r>
      <w:r>
        <w:rPr>
          <w:spacing w:val="-7"/>
        </w:rPr>
        <w:t> </w:t>
      </w:r>
      <w:r>
        <w:rPr/>
        <w:t>contrato y el contratista en la que </w:t>
      </w:r>
      <w:r>
        <w:rPr>
          <w:spacing w:val="-3"/>
        </w:rPr>
        <w:t>se </w:t>
      </w:r>
      <w:r>
        <w:rPr/>
        <w:t>consignarán las circunstancias que la han motivado y </w:t>
      </w:r>
      <w:r>
        <w:rPr>
          <w:spacing w:val="-3"/>
        </w:rPr>
        <w:t>la </w:t>
      </w:r>
      <w:r>
        <w:rPr/>
        <w:t>situación de hecho en la ejecución del</w:t>
      </w:r>
      <w:r>
        <w:rPr>
          <w:spacing w:val="-5"/>
        </w:rPr>
        <w:t> </w:t>
      </w:r>
      <w:r>
        <w:rPr/>
        <w:t>contrato.</w:t>
      </w:r>
    </w:p>
    <w:p>
      <w:pPr>
        <w:pStyle w:val="BodyText"/>
        <w:spacing w:before="5"/>
        <w:rPr>
          <w:sz w:val="25"/>
        </w:rPr>
      </w:pPr>
    </w:p>
    <w:p>
      <w:pPr>
        <w:pStyle w:val="BodyText"/>
        <w:spacing w:line="278" w:lineRule="auto"/>
        <w:ind w:left="479" w:right="409"/>
        <w:jc w:val="both"/>
      </w:pPr>
      <w:r>
        <w:rPr/>
        <w:t>El responsable del contrato remitirá un ejemplar del acta de suspensión y su anexo a la unidad encargada del seguimiento del contrato que celebró el contrato.</w:t>
      </w:r>
    </w:p>
    <w:p>
      <w:pPr>
        <w:pStyle w:val="BodyText"/>
        <w:rPr>
          <w:sz w:val="25"/>
        </w:rPr>
      </w:pPr>
    </w:p>
    <w:p>
      <w:pPr>
        <w:pStyle w:val="BodyText"/>
        <w:spacing w:line="276" w:lineRule="auto"/>
        <w:ind w:left="479" w:right="391"/>
        <w:jc w:val="both"/>
      </w:pPr>
      <w:r>
        <w:rPr/>
        <w:t>Si la suspensión temporal solo afecta a una o varias partes o clases del objeto del contrato, se utilizará la denominación “suspensión temporal parcial” en el texto del acta de suspensión y en toda la documentación que haga referencia a la misma; si afecta a la totalidad del objeto contratado, se utilizará la denominación “suspensión temporal total” en los mismos documentos.</w:t>
      </w:r>
    </w:p>
    <w:p>
      <w:pPr>
        <w:pStyle w:val="BodyText"/>
        <w:spacing w:before="9"/>
        <w:rPr>
          <w:sz w:val="30"/>
        </w:rPr>
      </w:pPr>
    </w:p>
    <w:p>
      <w:pPr>
        <w:pStyle w:val="BodyText"/>
        <w:spacing w:line="273" w:lineRule="auto"/>
        <w:ind w:left="479" w:right="386"/>
        <w:jc w:val="both"/>
      </w:pPr>
      <w:r>
        <w:rPr>
          <w:b/>
          <w:spacing w:val="-3"/>
        </w:rPr>
        <w:t>32.2- </w:t>
      </w:r>
      <w:r>
        <w:rPr>
          <w:spacing w:val="-4"/>
        </w:rPr>
        <w:t>Acordada </w:t>
      </w:r>
      <w:r>
        <w:rPr/>
        <w:t>la </w:t>
      </w:r>
      <w:r>
        <w:rPr>
          <w:spacing w:val="-4"/>
        </w:rPr>
        <w:t>suspensión, </w:t>
      </w:r>
      <w:r>
        <w:rPr/>
        <w:t>la </w:t>
      </w:r>
      <w:r>
        <w:rPr>
          <w:spacing w:val="-4"/>
        </w:rPr>
        <w:t>Administración abonará </w:t>
      </w:r>
      <w:r>
        <w:rPr/>
        <w:t>al </w:t>
      </w:r>
      <w:r>
        <w:rPr>
          <w:spacing w:val="-4"/>
        </w:rPr>
        <w:t>contratista, </w:t>
      </w:r>
      <w:r>
        <w:rPr/>
        <w:t>en su </w:t>
      </w:r>
      <w:r>
        <w:rPr>
          <w:spacing w:val="-4"/>
        </w:rPr>
        <w:t>caso, </w:t>
      </w:r>
      <w:r>
        <w:rPr/>
        <w:t>los </w:t>
      </w:r>
      <w:r>
        <w:rPr>
          <w:spacing w:val="-3"/>
        </w:rPr>
        <w:t>daños </w:t>
      </w:r>
      <w:r>
        <w:rPr/>
        <w:t>y </w:t>
      </w:r>
      <w:r>
        <w:rPr>
          <w:spacing w:val="-4"/>
        </w:rPr>
        <w:t>perjuicios efectivamente sufridos </w:t>
      </w:r>
      <w:r>
        <w:rPr/>
        <w:t>por </w:t>
      </w:r>
      <w:r>
        <w:rPr>
          <w:spacing w:val="-3"/>
        </w:rPr>
        <w:t>este, </w:t>
      </w:r>
      <w:r>
        <w:rPr/>
        <w:t>los </w:t>
      </w:r>
      <w:r>
        <w:rPr>
          <w:spacing w:val="-4"/>
        </w:rPr>
        <w:t>cuales </w:t>
      </w:r>
      <w:r>
        <w:rPr/>
        <w:t>se </w:t>
      </w:r>
      <w:r>
        <w:rPr>
          <w:spacing w:val="-4"/>
        </w:rPr>
        <w:t>determinarán </w:t>
      </w:r>
      <w:r>
        <w:rPr/>
        <w:t>con </w:t>
      </w:r>
      <w:r>
        <w:rPr>
          <w:spacing w:val="-5"/>
        </w:rPr>
        <w:t>arreglo </w:t>
      </w:r>
      <w:r>
        <w:rPr/>
        <w:t>a lo </w:t>
      </w:r>
      <w:r>
        <w:rPr>
          <w:spacing w:val="-4"/>
        </w:rPr>
        <w:t>dispuesto </w:t>
      </w:r>
      <w:r>
        <w:rPr/>
        <w:t>en el </w:t>
      </w:r>
      <w:r>
        <w:rPr>
          <w:spacing w:val="-4"/>
        </w:rPr>
        <w:t>apartado </w:t>
      </w:r>
      <w:r>
        <w:rPr/>
        <w:t>2 del </w:t>
      </w:r>
      <w:r>
        <w:rPr>
          <w:spacing w:val="-4"/>
        </w:rPr>
        <w:t>artículo </w:t>
      </w:r>
      <w:r>
        <w:rPr/>
        <w:t>208, así como en el artículo 307 y en los </w:t>
      </w:r>
      <w:r>
        <w:rPr>
          <w:spacing w:val="-4"/>
        </w:rPr>
        <w:t>apartados </w:t>
      </w:r>
      <w:r>
        <w:rPr/>
        <w:t>2 y 3 del </w:t>
      </w:r>
      <w:r>
        <w:rPr>
          <w:spacing w:val="-4"/>
        </w:rPr>
        <w:t>artículo </w:t>
      </w:r>
      <w:r>
        <w:rPr/>
        <w:t>313 de </w:t>
      </w:r>
      <w:r>
        <w:rPr>
          <w:spacing w:val="-3"/>
        </w:rPr>
        <w:t>la </w:t>
      </w:r>
      <w:r>
        <w:rPr>
          <w:spacing w:val="-4"/>
        </w:rPr>
        <w:t>LCSP.</w:t>
      </w:r>
    </w:p>
    <w:p>
      <w:pPr>
        <w:pStyle w:val="BodyText"/>
        <w:spacing w:before="5"/>
      </w:pPr>
    </w:p>
    <w:p>
      <w:pPr>
        <w:pStyle w:val="Heading4"/>
        <w:spacing w:line="482" w:lineRule="auto"/>
        <w:ind w:right="3225" w:firstLine="2828"/>
      </w:pPr>
      <w:r>
        <w:rPr/>
        <w:t>VII.- FINALIZACIÓN DEL CONTRATO 33.- </w:t>
      </w:r>
      <w:r>
        <w:rPr>
          <w:u w:val="thick"/>
        </w:rPr>
        <w:t>CUMPLIMIENTO DEL CONTRATO</w:t>
      </w:r>
    </w:p>
    <w:p>
      <w:pPr>
        <w:pStyle w:val="BodyText"/>
        <w:spacing w:line="276" w:lineRule="auto"/>
        <w:ind w:left="479" w:right="391"/>
        <w:jc w:val="both"/>
      </w:pPr>
      <w:r>
        <w:rPr>
          <w:b/>
          <w:spacing w:val="-3"/>
        </w:rPr>
        <w:t>33.1.-</w:t>
      </w:r>
      <w:r>
        <w:rPr>
          <w:b/>
          <w:spacing w:val="-13"/>
        </w:rPr>
        <w:t> </w:t>
      </w:r>
      <w:r>
        <w:rPr/>
        <w:t>El</w:t>
      </w:r>
      <w:r>
        <w:rPr>
          <w:spacing w:val="-1"/>
        </w:rPr>
        <w:t> </w:t>
      </w:r>
      <w:r>
        <w:rPr>
          <w:spacing w:val="-4"/>
        </w:rPr>
        <w:t>contrato</w:t>
      </w:r>
      <w:r>
        <w:rPr>
          <w:spacing w:val="-8"/>
        </w:rPr>
        <w:t> </w:t>
      </w:r>
      <w:r>
        <w:rPr/>
        <w:t>se</w:t>
      </w:r>
      <w:r>
        <w:rPr>
          <w:spacing w:val="-4"/>
        </w:rPr>
        <w:t> entenderá</w:t>
      </w:r>
      <w:r>
        <w:rPr>
          <w:spacing w:val="-9"/>
        </w:rPr>
        <w:t> </w:t>
      </w:r>
      <w:r>
        <w:rPr>
          <w:spacing w:val="-4"/>
        </w:rPr>
        <w:t>cumplido</w:t>
      </w:r>
      <w:r>
        <w:rPr>
          <w:spacing w:val="-6"/>
        </w:rPr>
        <w:t> </w:t>
      </w:r>
      <w:r>
        <w:rPr/>
        <w:t>por</w:t>
      </w:r>
      <w:r>
        <w:rPr>
          <w:spacing w:val="-3"/>
        </w:rPr>
        <w:t> </w:t>
      </w:r>
      <w:r>
        <w:rPr/>
        <w:t>la</w:t>
      </w:r>
      <w:r>
        <w:rPr>
          <w:spacing w:val="-3"/>
        </w:rPr>
        <w:t> </w:t>
      </w:r>
      <w:r>
        <w:rPr>
          <w:spacing w:val="-4"/>
        </w:rPr>
        <w:t>contratista</w:t>
      </w:r>
      <w:r>
        <w:rPr>
          <w:spacing w:val="-8"/>
        </w:rPr>
        <w:t> </w:t>
      </w:r>
      <w:r>
        <w:rPr>
          <w:spacing w:val="-3"/>
        </w:rPr>
        <w:t>cuando</w:t>
      </w:r>
      <w:r>
        <w:rPr>
          <w:spacing w:val="-9"/>
        </w:rPr>
        <w:t> </w:t>
      </w:r>
      <w:r>
        <w:rPr>
          <w:spacing w:val="-3"/>
        </w:rPr>
        <w:t>esta</w:t>
      </w:r>
      <w:r>
        <w:rPr>
          <w:spacing w:val="-9"/>
        </w:rPr>
        <w:t> </w:t>
      </w:r>
      <w:r>
        <w:rPr>
          <w:spacing w:val="-3"/>
        </w:rPr>
        <w:t>haya</w:t>
      </w:r>
      <w:r>
        <w:rPr>
          <w:spacing w:val="-9"/>
        </w:rPr>
        <w:t> </w:t>
      </w:r>
      <w:r>
        <w:rPr>
          <w:spacing w:val="-4"/>
        </w:rPr>
        <w:t>realizado</w:t>
      </w:r>
      <w:r>
        <w:rPr>
          <w:spacing w:val="-5"/>
        </w:rPr>
        <w:t> </w:t>
      </w:r>
      <w:r>
        <w:rPr/>
        <w:t>la</w:t>
      </w:r>
      <w:r>
        <w:rPr>
          <w:spacing w:val="3"/>
        </w:rPr>
        <w:t> </w:t>
      </w:r>
      <w:r>
        <w:rPr>
          <w:spacing w:val="-4"/>
        </w:rPr>
        <w:t>totalidad</w:t>
      </w:r>
      <w:r>
        <w:rPr>
          <w:spacing w:val="-8"/>
        </w:rPr>
        <w:t> </w:t>
      </w:r>
      <w:r>
        <w:rPr/>
        <w:t>de su </w:t>
      </w:r>
      <w:r>
        <w:rPr>
          <w:spacing w:val="-4"/>
        </w:rPr>
        <w:t>objeto, </w:t>
      </w:r>
      <w:r>
        <w:rPr/>
        <w:t>de conformidad con lo establecido en sus cláusulas y en los pliegos y las instrucciones que para su interpretación diere al contratista el responsable del contrato, y a satisfacción de </w:t>
      </w:r>
      <w:r>
        <w:rPr>
          <w:spacing w:val="-3"/>
        </w:rPr>
        <w:t>la </w:t>
      </w:r>
      <w:r>
        <w:rPr/>
        <w:t>Administración.</w:t>
      </w:r>
    </w:p>
    <w:p>
      <w:pPr>
        <w:pStyle w:val="BodyText"/>
        <w:spacing w:before="4"/>
        <w:rPr>
          <w:sz w:val="25"/>
        </w:rPr>
      </w:pPr>
    </w:p>
    <w:p>
      <w:pPr>
        <w:pStyle w:val="BodyText"/>
        <w:spacing w:line="276" w:lineRule="auto"/>
        <w:ind w:left="479" w:right="407"/>
        <w:jc w:val="both"/>
      </w:pPr>
      <w:r>
        <w:rPr/>
        <w:t>El responsable del contrato determinará si la prestación realizada por el contratista se ajusta a lo establecido en el mismo debiéndose hacer constar su satisfacción de forma expresa en un acto de recepción o de conformidad dentro del mes siguiente a la realización del objeto del contrato.</w:t>
      </w:r>
    </w:p>
    <w:p>
      <w:pPr>
        <w:pStyle w:val="BodyText"/>
        <w:spacing w:before="7"/>
        <w:rPr>
          <w:sz w:val="30"/>
        </w:rPr>
      </w:pPr>
    </w:p>
    <w:p>
      <w:pPr>
        <w:pStyle w:val="BodyText"/>
        <w:spacing w:line="276" w:lineRule="auto"/>
        <w:ind w:left="479" w:right="389"/>
        <w:jc w:val="both"/>
      </w:pPr>
      <w:r>
        <w:rPr>
          <w:b/>
          <w:spacing w:val="-3"/>
        </w:rPr>
        <w:t>33.2.- </w:t>
      </w:r>
      <w:r>
        <w:rPr/>
        <w:t>La contratista estará obligada, a requerimiento del órgano de contratación, a subsanar, en un plazo de dos meses, los defectos, insuficiencias técnicas y errores materiales del proyecto de obras,</w:t>
      </w:r>
      <w:r>
        <w:rPr>
          <w:spacing w:val="-14"/>
        </w:rPr>
        <w:t> </w:t>
      </w:r>
      <w:r>
        <w:rPr/>
        <w:t>cuya</w:t>
      </w:r>
      <w:r>
        <w:rPr>
          <w:spacing w:val="-13"/>
        </w:rPr>
        <w:t> </w:t>
      </w:r>
      <w:r>
        <w:rPr/>
        <w:t>elaboración</w:t>
      </w:r>
      <w:r>
        <w:rPr>
          <w:spacing w:val="-13"/>
        </w:rPr>
        <w:t> </w:t>
      </w:r>
      <w:r>
        <w:rPr/>
        <w:t>es</w:t>
      </w:r>
      <w:r>
        <w:rPr>
          <w:spacing w:val="-14"/>
        </w:rPr>
        <w:t> </w:t>
      </w:r>
      <w:r>
        <w:rPr/>
        <w:t>objeto</w:t>
      </w:r>
      <w:r>
        <w:rPr>
          <w:spacing w:val="-13"/>
        </w:rPr>
        <w:t> </w:t>
      </w:r>
      <w:r>
        <w:rPr/>
        <w:t>del</w:t>
      </w:r>
      <w:r>
        <w:rPr>
          <w:spacing w:val="-16"/>
        </w:rPr>
        <w:t> </w:t>
      </w:r>
      <w:r>
        <w:rPr/>
        <w:t>contrato,</w:t>
      </w:r>
      <w:r>
        <w:rPr>
          <w:spacing w:val="-18"/>
        </w:rPr>
        <w:t> </w:t>
      </w:r>
      <w:r>
        <w:rPr/>
        <w:t>así</w:t>
      </w:r>
      <w:r>
        <w:rPr>
          <w:spacing w:val="-17"/>
        </w:rPr>
        <w:t> </w:t>
      </w:r>
      <w:r>
        <w:rPr/>
        <w:t>como</w:t>
      </w:r>
      <w:r>
        <w:rPr>
          <w:spacing w:val="-13"/>
        </w:rPr>
        <w:t> </w:t>
      </w:r>
      <w:r>
        <w:rPr/>
        <w:t>las</w:t>
      </w:r>
      <w:r>
        <w:rPr>
          <w:spacing w:val="-19"/>
        </w:rPr>
        <w:t> </w:t>
      </w:r>
      <w:r>
        <w:rPr/>
        <w:t>omisiones</w:t>
      </w:r>
      <w:r>
        <w:rPr>
          <w:spacing w:val="-14"/>
        </w:rPr>
        <w:t> </w:t>
      </w:r>
      <w:r>
        <w:rPr/>
        <w:t>e</w:t>
      </w:r>
      <w:r>
        <w:rPr>
          <w:spacing w:val="-13"/>
        </w:rPr>
        <w:t> </w:t>
      </w:r>
      <w:r>
        <w:rPr/>
        <w:t>infracciones</w:t>
      </w:r>
      <w:r>
        <w:rPr>
          <w:spacing w:val="-19"/>
        </w:rPr>
        <w:t> </w:t>
      </w:r>
      <w:r>
        <w:rPr/>
        <w:t>de</w:t>
      </w:r>
      <w:r>
        <w:rPr>
          <w:spacing w:val="-18"/>
        </w:rPr>
        <w:t> </w:t>
      </w:r>
      <w:r>
        <w:rPr/>
        <w:t>preceptos legales o reglamentarios que le sean imputables. Transcurrido dicho plazo sin que </w:t>
      </w:r>
      <w:r>
        <w:rPr>
          <w:spacing w:val="-3"/>
        </w:rPr>
        <w:t>la </w:t>
      </w:r>
      <w:r>
        <w:rPr/>
        <w:t>contratista hubiere llevado a cabo tal subsanación, el órgano de contratación podrá optar por resolver el contrato, con incautación de la garantía definitiva constituida, y exigencia a la contratista de una indemnización</w:t>
      </w:r>
      <w:r>
        <w:rPr>
          <w:spacing w:val="-10"/>
        </w:rPr>
        <w:t> </w:t>
      </w:r>
      <w:r>
        <w:rPr/>
        <w:t>equivalente</w:t>
      </w:r>
      <w:r>
        <w:rPr>
          <w:spacing w:val="-14"/>
        </w:rPr>
        <w:t> </w:t>
      </w:r>
      <w:r>
        <w:rPr/>
        <w:t>al</w:t>
      </w:r>
      <w:r>
        <w:rPr>
          <w:spacing w:val="-12"/>
        </w:rPr>
        <w:t> </w:t>
      </w:r>
      <w:r>
        <w:rPr/>
        <w:t>25%</w:t>
      </w:r>
      <w:r>
        <w:rPr>
          <w:spacing w:val="-11"/>
        </w:rPr>
        <w:t> </w:t>
      </w:r>
      <w:r>
        <w:rPr/>
        <w:t>del</w:t>
      </w:r>
      <w:r>
        <w:rPr>
          <w:spacing w:val="-12"/>
        </w:rPr>
        <w:t> </w:t>
      </w:r>
      <w:r>
        <w:rPr/>
        <w:t>precio</w:t>
      </w:r>
      <w:r>
        <w:rPr>
          <w:spacing w:val="-10"/>
        </w:rPr>
        <w:t> </w:t>
      </w:r>
      <w:r>
        <w:rPr/>
        <w:t>del</w:t>
      </w:r>
      <w:r>
        <w:rPr>
          <w:spacing w:val="-12"/>
        </w:rPr>
        <w:t> </w:t>
      </w:r>
      <w:r>
        <w:rPr/>
        <w:t>contrato,</w:t>
      </w:r>
      <w:r>
        <w:rPr>
          <w:spacing w:val="-10"/>
        </w:rPr>
        <w:t> </w:t>
      </w:r>
      <w:r>
        <w:rPr/>
        <w:t>o</w:t>
      </w:r>
      <w:r>
        <w:rPr>
          <w:spacing w:val="-10"/>
        </w:rPr>
        <w:t> </w:t>
      </w:r>
      <w:r>
        <w:rPr/>
        <w:t>por</w:t>
      </w:r>
      <w:r>
        <w:rPr>
          <w:spacing w:val="-12"/>
        </w:rPr>
        <w:t> </w:t>
      </w:r>
      <w:r>
        <w:rPr/>
        <w:t>conceder</w:t>
      </w:r>
      <w:r>
        <w:rPr>
          <w:spacing w:val="-12"/>
        </w:rPr>
        <w:t> </w:t>
      </w:r>
      <w:r>
        <w:rPr/>
        <w:t>a</w:t>
      </w:r>
      <w:r>
        <w:rPr>
          <w:spacing w:val="-10"/>
        </w:rPr>
        <w:t> </w:t>
      </w:r>
      <w:r>
        <w:rPr/>
        <w:t>la</w:t>
      </w:r>
      <w:r>
        <w:rPr>
          <w:spacing w:val="-9"/>
        </w:rPr>
        <w:t> </w:t>
      </w:r>
      <w:r>
        <w:rPr/>
        <w:t>contratista</w:t>
      </w:r>
      <w:r>
        <w:rPr>
          <w:spacing w:val="-9"/>
        </w:rPr>
        <w:t> </w:t>
      </w:r>
      <w:r>
        <w:rPr/>
        <w:t>un</w:t>
      </w:r>
      <w:r>
        <w:rPr>
          <w:spacing w:val="-10"/>
        </w:rPr>
        <w:t> </w:t>
      </w:r>
      <w:r>
        <w:rPr/>
        <w:t>nuevo plazo improrrogable de un mes para subsanar las deficiencias no corregidas, imponiéndole, al mismo</w:t>
      </w:r>
      <w:r>
        <w:rPr>
          <w:spacing w:val="-9"/>
        </w:rPr>
        <w:t> </w:t>
      </w:r>
      <w:r>
        <w:rPr/>
        <w:t>tiempo,</w:t>
      </w:r>
      <w:r>
        <w:rPr>
          <w:spacing w:val="-9"/>
        </w:rPr>
        <w:t> </w:t>
      </w:r>
      <w:r>
        <w:rPr/>
        <w:t>una</w:t>
      </w:r>
      <w:r>
        <w:rPr>
          <w:spacing w:val="-9"/>
        </w:rPr>
        <w:t> </w:t>
      </w:r>
      <w:r>
        <w:rPr/>
        <w:t>penalidad</w:t>
      </w:r>
      <w:r>
        <w:rPr>
          <w:spacing w:val="-8"/>
        </w:rPr>
        <w:t> </w:t>
      </w:r>
      <w:r>
        <w:rPr/>
        <w:t>equivalente</w:t>
      </w:r>
      <w:r>
        <w:rPr>
          <w:spacing w:val="-8"/>
        </w:rPr>
        <w:t> </w:t>
      </w:r>
      <w:r>
        <w:rPr/>
        <w:t>al</w:t>
      </w:r>
      <w:r>
        <w:rPr>
          <w:spacing w:val="-7"/>
        </w:rPr>
        <w:t> </w:t>
      </w:r>
      <w:r>
        <w:rPr/>
        <w:t>25%</w:t>
      </w:r>
      <w:r>
        <w:rPr>
          <w:spacing w:val="-9"/>
        </w:rPr>
        <w:t> </w:t>
      </w:r>
      <w:r>
        <w:rPr/>
        <w:t>del</w:t>
      </w:r>
      <w:r>
        <w:rPr>
          <w:spacing w:val="-12"/>
        </w:rPr>
        <w:t> </w:t>
      </w:r>
      <w:r>
        <w:rPr/>
        <w:t>precio</w:t>
      </w:r>
      <w:r>
        <w:rPr>
          <w:spacing w:val="-8"/>
        </w:rPr>
        <w:t> </w:t>
      </w:r>
      <w:r>
        <w:rPr/>
        <w:t>del</w:t>
      </w:r>
      <w:r>
        <w:rPr>
          <w:spacing w:val="-6"/>
        </w:rPr>
        <w:t> </w:t>
      </w:r>
      <w:r>
        <w:rPr/>
        <w:t>contrato.</w:t>
      </w:r>
      <w:r>
        <w:rPr>
          <w:spacing w:val="-10"/>
        </w:rPr>
        <w:t> </w:t>
      </w:r>
      <w:r>
        <w:rPr/>
        <w:t>En</w:t>
      </w:r>
      <w:r>
        <w:rPr>
          <w:spacing w:val="-8"/>
        </w:rPr>
        <w:t> </w:t>
      </w:r>
      <w:r>
        <w:rPr/>
        <w:t>este</w:t>
      </w:r>
      <w:r>
        <w:rPr>
          <w:spacing w:val="-9"/>
        </w:rPr>
        <w:t> </w:t>
      </w:r>
      <w:r>
        <w:rPr/>
        <w:t>último</w:t>
      </w:r>
      <w:r>
        <w:rPr>
          <w:spacing w:val="-3"/>
        </w:rPr>
        <w:t> </w:t>
      </w:r>
      <w:r>
        <w:rPr/>
        <w:t>supuesto, si se produjera un nuevo incumplimiento procederá </w:t>
      </w:r>
      <w:r>
        <w:rPr>
          <w:spacing w:val="-3"/>
        </w:rPr>
        <w:t>la </w:t>
      </w:r>
      <w:r>
        <w:rPr/>
        <w:t>resolución del contrato y </w:t>
      </w:r>
      <w:r>
        <w:rPr>
          <w:spacing w:val="-3"/>
        </w:rPr>
        <w:t>la </w:t>
      </w:r>
      <w:r>
        <w:rPr/>
        <w:t>incautación de la garantía definitiva, debiendo la contratista, además, abonar a la Administración una indemnización equivalente al precio del contrato. Si la contratista, en cualquier momento anterior a la concesión del último plazo, renunciase a la realización del proyecto, deberá abonar a </w:t>
      </w:r>
      <w:r>
        <w:rPr>
          <w:spacing w:val="-3"/>
        </w:rPr>
        <w:t>la </w:t>
      </w:r>
      <w:r>
        <w:rPr/>
        <w:t>Administración una indemnización equivalente al 50% del precio del contrato, con pérdida de la garantía</w:t>
      </w:r>
      <w:r>
        <w:rPr>
          <w:spacing w:val="-3"/>
        </w:rPr>
        <w:t> </w:t>
      </w:r>
      <w:r>
        <w:rPr/>
        <w:t>depositada.</w:t>
      </w:r>
    </w:p>
    <w:p>
      <w:pPr>
        <w:spacing w:after="0" w:line="276" w:lineRule="auto"/>
        <w:jc w:val="both"/>
        <w:sectPr>
          <w:pgSz w:w="11910" w:h="16840"/>
          <w:pgMar w:header="0" w:footer="0" w:top="1580" w:bottom="280" w:left="1220" w:right="320"/>
        </w:sectPr>
      </w:pPr>
    </w:p>
    <w:p>
      <w:pPr>
        <w:pStyle w:val="BodyText"/>
        <w:spacing w:line="276" w:lineRule="auto" w:before="91"/>
        <w:ind w:left="479" w:right="393"/>
        <w:jc w:val="both"/>
      </w:pPr>
      <w:r>
        <w:rPr>
          <w:b/>
        </w:rPr>
        <w:t>33.3.-</w:t>
      </w:r>
      <w:r>
        <w:rPr>
          <w:b/>
          <w:spacing w:val="-7"/>
        </w:rPr>
        <w:t> </w:t>
      </w:r>
      <w:r>
        <w:rPr/>
        <w:t>Si</w:t>
      </w:r>
      <w:r>
        <w:rPr>
          <w:spacing w:val="-6"/>
        </w:rPr>
        <w:t> </w:t>
      </w:r>
      <w:r>
        <w:rPr/>
        <w:t>el</w:t>
      </w:r>
      <w:r>
        <w:rPr>
          <w:spacing w:val="-6"/>
        </w:rPr>
        <w:t> </w:t>
      </w:r>
      <w:r>
        <w:rPr/>
        <w:t>presupuesto</w:t>
      </w:r>
      <w:r>
        <w:rPr>
          <w:spacing w:val="-3"/>
        </w:rPr>
        <w:t> </w:t>
      </w:r>
      <w:r>
        <w:rPr/>
        <w:t>de</w:t>
      </w:r>
      <w:r>
        <w:rPr>
          <w:spacing w:val="-2"/>
        </w:rPr>
        <w:t> </w:t>
      </w:r>
      <w:r>
        <w:rPr/>
        <w:t>ejecución</w:t>
      </w:r>
      <w:r>
        <w:rPr>
          <w:spacing w:val="-3"/>
        </w:rPr>
        <w:t> </w:t>
      </w:r>
      <w:r>
        <w:rPr/>
        <w:t>de</w:t>
      </w:r>
      <w:r>
        <w:rPr>
          <w:spacing w:val="-3"/>
        </w:rPr>
        <w:t> </w:t>
      </w:r>
      <w:r>
        <w:rPr/>
        <w:t>la</w:t>
      </w:r>
      <w:r>
        <w:rPr>
          <w:spacing w:val="-3"/>
        </w:rPr>
        <w:t> </w:t>
      </w:r>
      <w:r>
        <w:rPr/>
        <w:t>obra</w:t>
      </w:r>
      <w:r>
        <w:rPr>
          <w:spacing w:val="-3"/>
        </w:rPr>
        <w:t> </w:t>
      </w:r>
      <w:r>
        <w:rPr/>
        <w:t>prevista</w:t>
      </w:r>
      <w:r>
        <w:rPr>
          <w:spacing w:val="-3"/>
        </w:rPr>
        <w:t> </w:t>
      </w:r>
      <w:r>
        <w:rPr/>
        <w:t>en</w:t>
      </w:r>
      <w:r>
        <w:rPr>
          <w:spacing w:val="-2"/>
        </w:rPr>
        <w:t> </w:t>
      </w:r>
      <w:r>
        <w:rPr/>
        <w:t>el</w:t>
      </w:r>
      <w:r>
        <w:rPr>
          <w:spacing w:val="-6"/>
        </w:rPr>
        <w:t> </w:t>
      </w:r>
      <w:r>
        <w:rPr/>
        <w:t>proyecto</w:t>
      </w:r>
      <w:r>
        <w:rPr>
          <w:spacing w:val="1"/>
        </w:rPr>
        <w:t> </w:t>
      </w:r>
      <w:r>
        <w:rPr>
          <w:spacing w:val="-3"/>
        </w:rPr>
        <w:t>se </w:t>
      </w:r>
      <w:r>
        <w:rPr/>
        <w:t>desviare</w:t>
      </w:r>
      <w:r>
        <w:rPr>
          <w:spacing w:val="-3"/>
        </w:rPr>
        <w:t> </w:t>
      </w:r>
      <w:r>
        <w:rPr/>
        <w:t>en</w:t>
      </w:r>
      <w:r>
        <w:rPr>
          <w:spacing w:val="-3"/>
        </w:rPr>
        <w:t> </w:t>
      </w:r>
      <w:r>
        <w:rPr/>
        <w:t>más</w:t>
      </w:r>
      <w:r>
        <w:rPr>
          <w:spacing w:val="-4"/>
        </w:rPr>
        <w:t> </w:t>
      </w:r>
      <w:r>
        <w:rPr/>
        <w:t>de</w:t>
      </w:r>
      <w:r>
        <w:rPr>
          <w:spacing w:val="-8"/>
        </w:rPr>
        <w:t> </w:t>
      </w:r>
      <w:r>
        <w:rPr/>
        <w:t>un 20%, por exceso o por defecto, del coste real de la misma como consecuencia de errores u omisiones</w:t>
      </w:r>
      <w:r>
        <w:rPr>
          <w:spacing w:val="-17"/>
        </w:rPr>
        <w:t> </w:t>
      </w:r>
      <w:r>
        <w:rPr/>
        <w:t>imputables</w:t>
      </w:r>
      <w:r>
        <w:rPr>
          <w:spacing w:val="-19"/>
        </w:rPr>
        <w:t> </w:t>
      </w:r>
      <w:r>
        <w:rPr/>
        <w:t>al</w:t>
      </w:r>
      <w:r>
        <w:rPr>
          <w:spacing w:val="-17"/>
        </w:rPr>
        <w:t> </w:t>
      </w:r>
      <w:r>
        <w:rPr/>
        <w:t>redactor</w:t>
      </w:r>
      <w:r>
        <w:rPr>
          <w:spacing w:val="-17"/>
        </w:rPr>
        <w:t> </w:t>
      </w:r>
      <w:r>
        <w:rPr/>
        <w:t>del</w:t>
      </w:r>
      <w:r>
        <w:rPr>
          <w:spacing w:val="-17"/>
        </w:rPr>
        <w:t> </w:t>
      </w:r>
      <w:r>
        <w:rPr/>
        <w:t>proyecto,</w:t>
      </w:r>
      <w:r>
        <w:rPr>
          <w:spacing w:val="-15"/>
        </w:rPr>
        <w:t> </w:t>
      </w:r>
      <w:r>
        <w:rPr/>
        <w:t>la</w:t>
      </w:r>
      <w:r>
        <w:rPr>
          <w:spacing w:val="-19"/>
        </w:rPr>
        <w:t> </w:t>
      </w:r>
      <w:r>
        <w:rPr/>
        <w:t>contratista</w:t>
      </w:r>
      <w:r>
        <w:rPr>
          <w:spacing w:val="-14"/>
        </w:rPr>
        <w:t> </w:t>
      </w:r>
      <w:r>
        <w:rPr/>
        <w:t>deberá</w:t>
      </w:r>
      <w:r>
        <w:rPr>
          <w:spacing w:val="-15"/>
        </w:rPr>
        <w:t> </w:t>
      </w:r>
      <w:r>
        <w:rPr/>
        <w:t>indemnizar</w:t>
      </w:r>
      <w:r>
        <w:rPr>
          <w:spacing w:val="-17"/>
        </w:rPr>
        <w:t> </w:t>
      </w:r>
      <w:r>
        <w:rPr/>
        <w:t>a</w:t>
      </w:r>
      <w:r>
        <w:rPr>
          <w:spacing w:val="-14"/>
        </w:rPr>
        <w:t> </w:t>
      </w:r>
      <w:r>
        <w:rPr>
          <w:spacing w:val="-3"/>
        </w:rPr>
        <w:t>la</w:t>
      </w:r>
      <w:r>
        <w:rPr>
          <w:spacing w:val="-14"/>
        </w:rPr>
        <w:t> </w:t>
      </w:r>
      <w:r>
        <w:rPr/>
        <w:t>Administración por tal desviación con los siguientes</w:t>
      </w:r>
      <w:r>
        <w:rPr>
          <w:spacing w:val="-10"/>
        </w:rPr>
        <w:t> </w:t>
      </w:r>
      <w:r>
        <w:rPr/>
        <w:t>importes:</w:t>
      </w:r>
    </w:p>
    <w:p>
      <w:pPr>
        <w:pStyle w:val="BodyText"/>
        <w:spacing w:before="10"/>
        <w:rPr>
          <w:sz w:val="29"/>
        </w:rPr>
      </w:pPr>
    </w:p>
    <w:p>
      <w:pPr>
        <w:pStyle w:val="ListParagraph"/>
        <w:numPr>
          <w:ilvl w:val="0"/>
          <w:numId w:val="93"/>
        </w:numPr>
        <w:tabs>
          <w:tab w:pos="907" w:val="left" w:leader="none"/>
          <w:tab w:pos="908" w:val="left" w:leader="none"/>
        </w:tabs>
        <w:spacing w:line="278" w:lineRule="auto" w:before="0" w:after="0"/>
        <w:ind w:left="907" w:right="406" w:hanging="428"/>
        <w:jc w:val="left"/>
        <w:rPr>
          <w:sz w:val="22"/>
        </w:rPr>
      </w:pPr>
      <w:r>
        <w:rPr>
          <w:sz w:val="22"/>
        </w:rPr>
        <w:t>Si la desviación supera el 20% y no sobrepasa el 30%, la indemnización será por importe equivalente al 30% del precio del contrato, IGIC</w:t>
      </w:r>
      <w:r>
        <w:rPr>
          <w:spacing w:val="-19"/>
          <w:sz w:val="22"/>
        </w:rPr>
        <w:t> </w:t>
      </w:r>
      <w:r>
        <w:rPr>
          <w:sz w:val="22"/>
        </w:rPr>
        <w:t>excluido.</w:t>
      </w:r>
    </w:p>
    <w:p>
      <w:pPr>
        <w:pStyle w:val="ListParagraph"/>
        <w:numPr>
          <w:ilvl w:val="0"/>
          <w:numId w:val="93"/>
        </w:numPr>
        <w:tabs>
          <w:tab w:pos="907" w:val="left" w:leader="none"/>
          <w:tab w:pos="908" w:val="left" w:leader="none"/>
        </w:tabs>
        <w:spacing w:line="273" w:lineRule="auto" w:before="0" w:after="0"/>
        <w:ind w:left="907" w:right="406" w:hanging="428"/>
        <w:jc w:val="left"/>
        <w:rPr>
          <w:sz w:val="22"/>
        </w:rPr>
      </w:pPr>
      <w:r>
        <w:rPr>
          <w:sz w:val="22"/>
        </w:rPr>
        <w:t>Si la desviación supera el 30% y no sobrepasa el 40%, la indemnización será por importe equivalente al 40% del precio del contrato. IGIC</w:t>
      </w:r>
      <w:r>
        <w:rPr>
          <w:spacing w:val="-19"/>
          <w:sz w:val="22"/>
        </w:rPr>
        <w:t> </w:t>
      </w:r>
      <w:r>
        <w:rPr>
          <w:sz w:val="22"/>
        </w:rPr>
        <w:t>excluido.</w:t>
      </w:r>
    </w:p>
    <w:p>
      <w:pPr>
        <w:pStyle w:val="ListParagraph"/>
        <w:numPr>
          <w:ilvl w:val="0"/>
          <w:numId w:val="93"/>
        </w:numPr>
        <w:tabs>
          <w:tab w:pos="907" w:val="left" w:leader="none"/>
          <w:tab w:pos="908" w:val="left" w:leader="none"/>
        </w:tabs>
        <w:spacing w:line="273" w:lineRule="auto" w:before="3" w:after="0"/>
        <w:ind w:left="907" w:right="405" w:hanging="428"/>
        <w:jc w:val="left"/>
        <w:rPr>
          <w:sz w:val="22"/>
        </w:rPr>
      </w:pPr>
      <w:r>
        <w:rPr>
          <w:sz w:val="22"/>
        </w:rPr>
        <w:t>Si la desviación supera el 40%, la indemnización será por importe equivalente al 50% del precio del contrato. IGIC</w:t>
      </w:r>
      <w:r>
        <w:rPr>
          <w:spacing w:val="-16"/>
          <w:sz w:val="22"/>
        </w:rPr>
        <w:t> </w:t>
      </w:r>
      <w:r>
        <w:rPr>
          <w:sz w:val="22"/>
        </w:rPr>
        <w:t>excluido.</w:t>
      </w:r>
    </w:p>
    <w:p>
      <w:pPr>
        <w:pStyle w:val="BodyText"/>
        <w:spacing w:before="8"/>
        <w:rPr>
          <w:sz w:val="26"/>
        </w:rPr>
      </w:pPr>
    </w:p>
    <w:p>
      <w:pPr>
        <w:pStyle w:val="BodyText"/>
        <w:spacing w:line="276" w:lineRule="auto"/>
        <w:ind w:left="479" w:right="393"/>
        <w:jc w:val="both"/>
      </w:pPr>
      <w:r>
        <w:rPr>
          <w:b/>
        </w:rPr>
        <w:t>33.4.- </w:t>
      </w:r>
      <w:r>
        <w:rPr/>
        <w:t>Con independencia de </w:t>
      </w:r>
      <w:r>
        <w:rPr>
          <w:spacing w:val="-3"/>
        </w:rPr>
        <w:t>lo </w:t>
      </w:r>
      <w:r>
        <w:rPr/>
        <w:t>previsto en los apartados anteriores, la contratista responderá de los daños y perjuicios que durante la ejecución o explotación de las obras </w:t>
      </w:r>
      <w:r>
        <w:rPr>
          <w:spacing w:val="-3"/>
        </w:rPr>
        <w:t>se </w:t>
      </w:r>
      <w:r>
        <w:rPr/>
        <w:t>causen a la Administración o a terceros, por defectos e insuficiencias técnicas del proyecto, o por los errores materiales,</w:t>
      </w:r>
      <w:r>
        <w:rPr>
          <w:spacing w:val="-6"/>
        </w:rPr>
        <w:t> </w:t>
      </w:r>
      <w:r>
        <w:rPr/>
        <w:t>omisiones</w:t>
      </w:r>
      <w:r>
        <w:rPr>
          <w:spacing w:val="-11"/>
        </w:rPr>
        <w:t> </w:t>
      </w:r>
      <w:r>
        <w:rPr/>
        <w:t>e</w:t>
      </w:r>
      <w:r>
        <w:rPr>
          <w:spacing w:val="-1"/>
        </w:rPr>
        <w:t> </w:t>
      </w:r>
      <w:r>
        <w:rPr/>
        <w:t>infracciones</w:t>
      </w:r>
      <w:r>
        <w:rPr>
          <w:spacing w:val="-7"/>
        </w:rPr>
        <w:t> </w:t>
      </w:r>
      <w:r>
        <w:rPr/>
        <w:t>de</w:t>
      </w:r>
      <w:r>
        <w:rPr>
          <w:spacing w:val="-5"/>
        </w:rPr>
        <w:t> </w:t>
      </w:r>
      <w:r>
        <w:rPr/>
        <w:t>preceptos</w:t>
      </w:r>
      <w:r>
        <w:rPr>
          <w:spacing w:val="-6"/>
        </w:rPr>
        <w:t> </w:t>
      </w:r>
      <w:r>
        <w:rPr/>
        <w:t>legales</w:t>
      </w:r>
      <w:r>
        <w:rPr>
          <w:spacing w:val="-7"/>
        </w:rPr>
        <w:t> </w:t>
      </w:r>
      <w:r>
        <w:rPr/>
        <w:t>o</w:t>
      </w:r>
      <w:r>
        <w:rPr>
          <w:spacing w:val="-4"/>
        </w:rPr>
        <w:t> </w:t>
      </w:r>
      <w:r>
        <w:rPr/>
        <w:t>reglamentarios</w:t>
      </w:r>
      <w:r>
        <w:rPr>
          <w:spacing w:val="-12"/>
        </w:rPr>
        <w:t> </w:t>
      </w:r>
      <w:r>
        <w:rPr/>
        <w:t>en</w:t>
      </w:r>
      <w:r>
        <w:rPr>
          <w:spacing w:val="-5"/>
        </w:rPr>
        <w:t> </w:t>
      </w:r>
      <w:r>
        <w:rPr/>
        <w:t>que</w:t>
      </w:r>
      <w:r>
        <w:rPr>
          <w:spacing w:val="-9"/>
        </w:rPr>
        <w:t> </w:t>
      </w:r>
      <w:r>
        <w:rPr/>
        <w:t>haya</w:t>
      </w:r>
      <w:r>
        <w:rPr>
          <w:spacing w:val="-5"/>
        </w:rPr>
        <w:t> </w:t>
      </w:r>
      <w:r>
        <w:rPr/>
        <w:t>incurrido y sean imputables al</w:t>
      </w:r>
      <w:r>
        <w:rPr>
          <w:spacing w:val="-2"/>
        </w:rPr>
        <w:t> </w:t>
      </w:r>
      <w:r>
        <w:rPr/>
        <w:t>mismo.</w:t>
      </w:r>
    </w:p>
    <w:p>
      <w:pPr>
        <w:pStyle w:val="BodyText"/>
        <w:spacing w:before="10"/>
        <w:rPr>
          <w:sz w:val="25"/>
        </w:rPr>
      </w:pPr>
    </w:p>
    <w:p>
      <w:pPr>
        <w:pStyle w:val="BodyText"/>
        <w:spacing w:line="273" w:lineRule="auto"/>
        <w:ind w:left="479" w:right="404"/>
        <w:jc w:val="both"/>
      </w:pPr>
      <w:r>
        <w:rPr/>
        <w:t>El importe de la indemnización se establecerá y exigirá de acuerdo con lo preceptuado en el artículo 314.</w:t>
      </w:r>
    </w:p>
    <w:p>
      <w:pPr>
        <w:pStyle w:val="BodyText"/>
        <w:spacing w:before="1"/>
      </w:pPr>
    </w:p>
    <w:p>
      <w:pPr>
        <w:pStyle w:val="Heading4"/>
        <w:jc w:val="both"/>
      </w:pPr>
      <w:r>
        <w:rPr/>
        <w:t>34.-</w:t>
      </w:r>
      <w:r>
        <w:rPr>
          <w:u w:val="thick"/>
        </w:rPr>
        <w:t>RESOLUCIÓN Y EXTINCIÓN DEL CONTRATO</w:t>
      </w:r>
    </w:p>
    <w:p>
      <w:pPr>
        <w:pStyle w:val="BodyText"/>
        <w:spacing w:before="1"/>
        <w:rPr>
          <w:b/>
          <w:sz w:val="14"/>
        </w:rPr>
      </w:pPr>
    </w:p>
    <w:p>
      <w:pPr>
        <w:pStyle w:val="BodyText"/>
        <w:spacing w:line="276" w:lineRule="auto" w:before="94"/>
        <w:ind w:left="479" w:right="391"/>
        <w:jc w:val="both"/>
      </w:pPr>
      <w:r>
        <w:rPr>
          <w:b/>
          <w:spacing w:val="-3"/>
        </w:rPr>
        <w:t>34.1.- </w:t>
      </w:r>
      <w:r>
        <w:rPr>
          <w:spacing w:val="-3"/>
        </w:rPr>
        <w:t>Además </w:t>
      </w:r>
      <w:r>
        <w:rPr/>
        <w:t>de por su </w:t>
      </w:r>
      <w:r>
        <w:rPr>
          <w:spacing w:val="-4"/>
        </w:rPr>
        <w:t>cumplimiento, </w:t>
      </w:r>
      <w:r>
        <w:rPr/>
        <w:t>el </w:t>
      </w:r>
      <w:r>
        <w:rPr>
          <w:spacing w:val="-4"/>
        </w:rPr>
        <w:t>contrato </w:t>
      </w:r>
      <w:r>
        <w:rPr/>
        <w:t>se </w:t>
      </w:r>
      <w:r>
        <w:rPr>
          <w:spacing w:val="-4"/>
        </w:rPr>
        <w:t>extinguirá </w:t>
      </w:r>
      <w:r>
        <w:rPr/>
        <w:t>por su </w:t>
      </w:r>
      <w:r>
        <w:rPr>
          <w:spacing w:val="-4"/>
        </w:rPr>
        <w:t>resolución, </w:t>
      </w:r>
      <w:r>
        <w:rPr>
          <w:spacing w:val="-3"/>
        </w:rPr>
        <w:t>acordada </w:t>
      </w:r>
      <w:r>
        <w:rPr/>
        <w:t>por la </w:t>
      </w:r>
      <w:r>
        <w:rPr>
          <w:spacing w:val="-4"/>
        </w:rPr>
        <w:t>concurrencia</w:t>
      </w:r>
      <w:r>
        <w:rPr>
          <w:spacing w:val="-8"/>
        </w:rPr>
        <w:t> </w:t>
      </w:r>
      <w:r>
        <w:rPr/>
        <w:t>de </w:t>
      </w:r>
      <w:r>
        <w:rPr>
          <w:spacing w:val="-3"/>
        </w:rPr>
        <w:t>alguna</w:t>
      </w:r>
      <w:r>
        <w:rPr>
          <w:spacing w:val="-14"/>
        </w:rPr>
        <w:t> </w:t>
      </w:r>
      <w:r>
        <w:rPr/>
        <w:t>de</w:t>
      </w:r>
      <w:r>
        <w:rPr>
          <w:spacing w:val="-5"/>
        </w:rPr>
        <w:t> </w:t>
      </w:r>
      <w:r>
        <w:rPr/>
        <w:t>las</w:t>
      </w:r>
      <w:r>
        <w:rPr>
          <w:spacing w:val="-6"/>
        </w:rPr>
        <w:t> </w:t>
      </w:r>
      <w:r>
        <w:rPr>
          <w:spacing w:val="-4"/>
        </w:rPr>
        <w:t>causas</w:t>
      </w:r>
      <w:r>
        <w:rPr>
          <w:spacing w:val="-12"/>
        </w:rPr>
        <w:t> </w:t>
      </w:r>
      <w:r>
        <w:rPr>
          <w:spacing w:val="-4"/>
        </w:rPr>
        <w:t>previstas</w:t>
      </w:r>
      <w:r>
        <w:rPr>
          <w:spacing w:val="-10"/>
        </w:rPr>
        <w:t> </w:t>
      </w:r>
      <w:r>
        <w:rPr/>
        <w:t>en los</w:t>
      </w:r>
      <w:r>
        <w:rPr>
          <w:spacing w:val="-1"/>
        </w:rPr>
        <w:t> </w:t>
      </w:r>
      <w:r>
        <w:rPr>
          <w:spacing w:val="-4"/>
        </w:rPr>
        <w:t>artículos</w:t>
      </w:r>
      <w:r>
        <w:rPr>
          <w:spacing w:val="-11"/>
        </w:rPr>
        <w:t> </w:t>
      </w:r>
      <w:r>
        <w:rPr/>
        <w:t>211</w:t>
      </w:r>
      <w:r>
        <w:rPr>
          <w:spacing w:val="-4"/>
        </w:rPr>
        <w:t> </w:t>
      </w:r>
      <w:r>
        <w:rPr/>
        <w:t>y</w:t>
      </w:r>
      <w:r>
        <w:rPr>
          <w:spacing w:val="-7"/>
        </w:rPr>
        <w:t> </w:t>
      </w:r>
      <w:r>
        <w:rPr/>
        <w:t>313</w:t>
      </w:r>
      <w:r>
        <w:rPr>
          <w:spacing w:val="-5"/>
        </w:rPr>
        <w:t> </w:t>
      </w:r>
      <w:r>
        <w:rPr/>
        <w:t>de</w:t>
      </w:r>
      <w:r>
        <w:rPr>
          <w:spacing w:val="-5"/>
        </w:rPr>
        <w:t> </w:t>
      </w:r>
      <w:r>
        <w:rPr/>
        <w:t>la</w:t>
      </w:r>
      <w:r>
        <w:rPr>
          <w:spacing w:val="-38"/>
        </w:rPr>
        <w:t> </w:t>
      </w:r>
      <w:r>
        <w:rPr>
          <w:spacing w:val="-4"/>
        </w:rPr>
        <w:t>LCSP,</w:t>
      </w:r>
      <w:r>
        <w:rPr>
          <w:spacing w:val="-6"/>
        </w:rPr>
        <w:t> </w:t>
      </w:r>
      <w:r>
        <w:rPr/>
        <w:t>y</w:t>
      </w:r>
      <w:r>
        <w:rPr>
          <w:spacing w:val="-12"/>
        </w:rPr>
        <w:t> </w:t>
      </w:r>
      <w:r>
        <w:rPr>
          <w:spacing w:val="-3"/>
        </w:rPr>
        <w:t>se</w:t>
      </w:r>
      <w:r>
        <w:rPr>
          <w:spacing w:val="-10"/>
        </w:rPr>
        <w:t> </w:t>
      </w:r>
      <w:r>
        <w:rPr>
          <w:spacing w:val="-4"/>
        </w:rPr>
        <w:t>acordará </w:t>
      </w:r>
      <w:r>
        <w:rPr/>
        <w:t>por el </w:t>
      </w:r>
      <w:r>
        <w:rPr>
          <w:spacing w:val="-3"/>
        </w:rPr>
        <w:t>órgano </w:t>
      </w:r>
      <w:r>
        <w:rPr/>
        <w:t>de </w:t>
      </w:r>
      <w:r>
        <w:rPr>
          <w:spacing w:val="-4"/>
        </w:rPr>
        <w:t>contratación </w:t>
      </w:r>
      <w:r>
        <w:rPr/>
        <w:t>de </w:t>
      </w:r>
      <w:r>
        <w:rPr>
          <w:spacing w:val="-4"/>
        </w:rPr>
        <w:t>oficio </w:t>
      </w:r>
      <w:r>
        <w:rPr/>
        <w:t>o a </w:t>
      </w:r>
      <w:r>
        <w:rPr>
          <w:spacing w:val="-3"/>
        </w:rPr>
        <w:t>instancia </w:t>
      </w:r>
      <w:r>
        <w:rPr/>
        <w:t>del </w:t>
      </w:r>
      <w:r>
        <w:rPr>
          <w:spacing w:val="-4"/>
        </w:rPr>
        <w:t>contratista, </w:t>
      </w:r>
      <w:r>
        <w:rPr>
          <w:spacing w:val="-3"/>
        </w:rPr>
        <w:t>mediante </w:t>
      </w:r>
      <w:r>
        <w:rPr/>
        <w:t>el </w:t>
      </w:r>
      <w:r>
        <w:rPr>
          <w:spacing w:val="-4"/>
        </w:rPr>
        <w:t>procedimiento </w:t>
      </w:r>
      <w:r>
        <w:rPr/>
        <w:t>en el que </w:t>
      </w:r>
      <w:r>
        <w:rPr>
          <w:spacing w:val="-3"/>
        </w:rPr>
        <w:t>se </w:t>
      </w:r>
      <w:r>
        <w:rPr>
          <w:spacing w:val="-4"/>
        </w:rPr>
        <w:t>garantice </w:t>
      </w:r>
      <w:r>
        <w:rPr>
          <w:spacing w:val="-3"/>
        </w:rPr>
        <w:t>la </w:t>
      </w:r>
      <w:r>
        <w:rPr>
          <w:spacing w:val="-4"/>
        </w:rPr>
        <w:t>audiencia </w:t>
      </w:r>
      <w:r>
        <w:rPr/>
        <w:t>de</w:t>
      </w:r>
      <w:r>
        <w:rPr>
          <w:spacing w:val="-20"/>
        </w:rPr>
        <w:t> </w:t>
      </w:r>
      <w:r>
        <w:rPr/>
        <w:t>este.</w:t>
      </w:r>
    </w:p>
    <w:p>
      <w:pPr>
        <w:pStyle w:val="BodyText"/>
        <w:spacing w:before="4"/>
        <w:rPr>
          <w:sz w:val="25"/>
        </w:rPr>
      </w:pPr>
    </w:p>
    <w:p>
      <w:pPr>
        <w:pStyle w:val="BodyText"/>
        <w:ind w:left="479"/>
        <w:jc w:val="both"/>
      </w:pPr>
      <w:r>
        <w:rPr/>
        <w:t>La resolución del contrato producirá los efectos previstos en los artículos 213 y 313 de la LCSP.</w:t>
      </w:r>
    </w:p>
    <w:p>
      <w:pPr>
        <w:pStyle w:val="BodyText"/>
        <w:spacing w:before="10"/>
        <w:rPr>
          <w:sz w:val="28"/>
        </w:rPr>
      </w:pPr>
    </w:p>
    <w:p>
      <w:pPr>
        <w:pStyle w:val="BodyText"/>
        <w:spacing w:line="276" w:lineRule="auto"/>
        <w:ind w:left="479" w:right="398"/>
        <w:jc w:val="both"/>
      </w:pPr>
      <w:r>
        <w:rPr/>
        <w:t>Producirá</w:t>
      </w:r>
      <w:r>
        <w:rPr>
          <w:spacing w:val="-16"/>
        </w:rPr>
        <w:t> </w:t>
      </w:r>
      <w:r>
        <w:rPr/>
        <w:t>igualmente</w:t>
      </w:r>
      <w:r>
        <w:rPr>
          <w:spacing w:val="-20"/>
        </w:rPr>
        <w:t> </w:t>
      </w:r>
      <w:r>
        <w:rPr/>
        <w:t>la</w:t>
      </w:r>
      <w:r>
        <w:rPr>
          <w:spacing w:val="-16"/>
        </w:rPr>
        <w:t> </w:t>
      </w:r>
      <w:r>
        <w:rPr/>
        <w:t>resolución</w:t>
      </w:r>
      <w:r>
        <w:rPr>
          <w:spacing w:val="-20"/>
        </w:rPr>
        <w:t> </w:t>
      </w:r>
      <w:r>
        <w:rPr/>
        <w:t>del</w:t>
      </w:r>
      <w:r>
        <w:rPr>
          <w:spacing w:val="-19"/>
        </w:rPr>
        <w:t> </w:t>
      </w:r>
      <w:r>
        <w:rPr/>
        <w:t>contrato,</w:t>
      </w:r>
      <w:r>
        <w:rPr>
          <w:spacing w:val="-20"/>
        </w:rPr>
        <w:t> </w:t>
      </w:r>
      <w:r>
        <w:rPr/>
        <w:t>el</w:t>
      </w:r>
      <w:r>
        <w:rPr>
          <w:spacing w:val="-19"/>
        </w:rPr>
        <w:t> </w:t>
      </w:r>
      <w:r>
        <w:rPr/>
        <w:t>incumplimiento</w:t>
      </w:r>
      <w:r>
        <w:rPr>
          <w:spacing w:val="-20"/>
        </w:rPr>
        <w:t> </w:t>
      </w:r>
      <w:r>
        <w:rPr/>
        <w:t>por</w:t>
      </w:r>
      <w:r>
        <w:rPr>
          <w:spacing w:val="-18"/>
        </w:rPr>
        <w:t> </w:t>
      </w:r>
      <w:r>
        <w:rPr>
          <w:spacing w:val="-3"/>
        </w:rPr>
        <w:t>la</w:t>
      </w:r>
      <w:r>
        <w:rPr>
          <w:spacing w:val="-16"/>
        </w:rPr>
        <w:t> </w:t>
      </w:r>
      <w:r>
        <w:rPr/>
        <w:t>contratista</w:t>
      </w:r>
      <w:r>
        <w:rPr>
          <w:spacing w:val="-20"/>
        </w:rPr>
        <w:t> </w:t>
      </w:r>
      <w:r>
        <w:rPr/>
        <w:t>de</w:t>
      </w:r>
      <w:r>
        <w:rPr>
          <w:spacing w:val="-16"/>
        </w:rPr>
        <w:t> </w:t>
      </w:r>
      <w:r>
        <w:rPr>
          <w:spacing w:val="-3"/>
        </w:rPr>
        <w:t>la</w:t>
      </w:r>
      <w:r>
        <w:rPr>
          <w:spacing w:val="-20"/>
        </w:rPr>
        <w:t> </w:t>
      </w:r>
      <w:r>
        <w:rPr/>
        <w:t>obligación de guardar sigilo a que </w:t>
      </w:r>
      <w:r>
        <w:rPr>
          <w:spacing w:val="-3"/>
        </w:rPr>
        <w:t>se </w:t>
      </w:r>
      <w:r>
        <w:rPr/>
        <w:t>refiere la cláusula 23.4, respecto a los datos o antecedentes que, no siendo públicos o notorios, estén relacionados con el objeto del contrato y hayan llegado a </w:t>
      </w:r>
      <w:r>
        <w:rPr>
          <w:spacing w:val="-3"/>
        </w:rPr>
        <w:t>su </w:t>
      </w:r>
      <w:r>
        <w:rPr/>
        <w:t>conocimiento con ocasión del</w:t>
      </w:r>
      <w:r>
        <w:rPr>
          <w:spacing w:val="-4"/>
        </w:rPr>
        <w:t> </w:t>
      </w:r>
      <w:r>
        <w:rPr/>
        <w:t>mismo.</w:t>
      </w:r>
    </w:p>
    <w:p>
      <w:pPr>
        <w:pStyle w:val="BodyText"/>
        <w:spacing w:line="276" w:lineRule="auto" w:before="4"/>
        <w:ind w:left="479" w:right="393"/>
        <w:jc w:val="both"/>
      </w:pPr>
      <w:r>
        <w:rPr/>
        <w:t>Cuando el contrato se resuelva por incumplimiento culpable del contratista, este deberá indemnizar a la Administración contratante los daños y perjuicios ocasionados. La determinación de los daños y perjuicios que deba indemnizar el contratista se llevará a cabo de acuerdo con el artículo</w:t>
      </w:r>
      <w:r>
        <w:rPr>
          <w:spacing w:val="-5"/>
        </w:rPr>
        <w:t> </w:t>
      </w:r>
      <w:r>
        <w:rPr/>
        <w:t>113</w:t>
      </w:r>
      <w:r>
        <w:rPr>
          <w:spacing w:val="-9"/>
        </w:rPr>
        <w:t> </w:t>
      </w:r>
      <w:r>
        <w:rPr/>
        <w:t>del</w:t>
      </w:r>
      <w:r>
        <w:rPr>
          <w:spacing w:val="-8"/>
        </w:rPr>
        <w:t> </w:t>
      </w:r>
      <w:r>
        <w:rPr/>
        <w:t>RGLCAP.</w:t>
      </w:r>
      <w:r>
        <w:rPr>
          <w:spacing w:val="-5"/>
        </w:rPr>
        <w:t> </w:t>
      </w:r>
      <w:r>
        <w:rPr/>
        <w:t>La</w:t>
      </w:r>
      <w:r>
        <w:rPr>
          <w:spacing w:val="-5"/>
        </w:rPr>
        <w:t> </w:t>
      </w:r>
      <w:r>
        <w:rPr/>
        <w:t>fijación</w:t>
      </w:r>
      <w:r>
        <w:rPr>
          <w:spacing w:val="-4"/>
        </w:rPr>
        <w:t> </w:t>
      </w:r>
      <w:r>
        <w:rPr/>
        <w:t>y</w:t>
      </w:r>
      <w:r>
        <w:rPr>
          <w:spacing w:val="-6"/>
        </w:rPr>
        <w:t> </w:t>
      </w:r>
      <w:r>
        <w:rPr/>
        <w:t>valoración</w:t>
      </w:r>
      <w:r>
        <w:rPr>
          <w:spacing w:val="-10"/>
        </w:rPr>
        <w:t> </w:t>
      </w:r>
      <w:r>
        <w:rPr/>
        <w:t>de</w:t>
      </w:r>
      <w:r>
        <w:rPr>
          <w:spacing w:val="-4"/>
        </w:rPr>
        <w:t> </w:t>
      </w:r>
      <w:r>
        <w:rPr/>
        <w:t>los</w:t>
      </w:r>
      <w:r>
        <w:rPr>
          <w:spacing w:val="-11"/>
        </w:rPr>
        <w:t> </w:t>
      </w:r>
      <w:r>
        <w:rPr/>
        <w:t>daños</w:t>
      </w:r>
      <w:r>
        <w:rPr>
          <w:spacing w:val="-7"/>
        </w:rPr>
        <w:t> </w:t>
      </w:r>
      <w:r>
        <w:rPr/>
        <w:t>y</w:t>
      </w:r>
      <w:r>
        <w:rPr>
          <w:spacing w:val="-6"/>
        </w:rPr>
        <w:t> </w:t>
      </w:r>
      <w:r>
        <w:rPr/>
        <w:t>perjuicios</w:t>
      </w:r>
      <w:r>
        <w:rPr>
          <w:spacing w:val="-7"/>
        </w:rPr>
        <w:t> </w:t>
      </w:r>
      <w:r>
        <w:rPr/>
        <w:t>causados</w:t>
      </w:r>
      <w:r>
        <w:rPr>
          <w:spacing w:val="-6"/>
        </w:rPr>
        <w:t> </w:t>
      </w:r>
      <w:r>
        <w:rPr/>
        <w:t>se</w:t>
      </w:r>
      <w:r>
        <w:rPr>
          <w:spacing w:val="-5"/>
        </w:rPr>
        <w:t> </w:t>
      </w:r>
      <w:r>
        <w:rPr/>
        <w:t>verificará por</w:t>
      </w:r>
      <w:r>
        <w:rPr>
          <w:spacing w:val="-18"/>
        </w:rPr>
        <w:t> </w:t>
      </w:r>
      <w:r>
        <w:rPr/>
        <w:t>el</w:t>
      </w:r>
      <w:r>
        <w:rPr>
          <w:spacing w:val="-12"/>
        </w:rPr>
        <w:t> </w:t>
      </w:r>
      <w:r>
        <w:rPr/>
        <w:t>responsable</w:t>
      </w:r>
      <w:r>
        <w:rPr>
          <w:spacing w:val="-15"/>
        </w:rPr>
        <w:t> </w:t>
      </w:r>
      <w:r>
        <w:rPr/>
        <w:t>del</w:t>
      </w:r>
      <w:r>
        <w:rPr>
          <w:spacing w:val="-17"/>
        </w:rPr>
        <w:t> </w:t>
      </w:r>
      <w:r>
        <w:rPr/>
        <w:t>contrato</w:t>
      </w:r>
      <w:r>
        <w:rPr>
          <w:spacing w:val="-14"/>
        </w:rPr>
        <w:t> </w:t>
      </w:r>
      <w:r>
        <w:rPr/>
        <w:t>y</w:t>
      </w:r>
      <w:r>
        <w:rPr>
          <w:spacing w:val="-17"/>
        </w:rPr>
        <w:t> </w:t>
      </w:r>
      <w:r>
        <w:rPr/>
        <w:t>resolverá</w:t>
      </w:r>
      <w:r>
        <w:rPr>
          <w:spacing w:val="-14"/>
        </w:rPr>
        <w:t> </w:t>
      </w:r>
      <w:r>
        <w:rPr/>
        <w:t>la</w:t>
      </w:r>
      <w:r>
        <w:rPr>
          <w:spacing w:val="-14"/>
        </w:rPr>
        <w:t> </w:t>
      </w:r>
      <w:r>
        <w:rPr/>
        <w:t>Administración,</w:t>
      </w:r>
      <w:r>
        <w:rPr>
          <w:spacing w:val="-16"/>
        </w:rPr>
        <w:t> </w:t>
      </w:r>
      <w:r>
        <w:rPr/>
        <w:t>previa</w:t>
      </w:r>
      <w:r>
        <w:rPr>
          <w:spacing w:val="-14"/>
        </w:rPr>
        <w:t> </w:t>
      </w:r>
      <w:r>
        <w:rPr/>
        <w:t>audiencia</w:t>
      </w:r>
      <w:r>
        <w:rPr>
          <w:spacing w:val="-19"/>
        </w:rPr>
        <w:t> </w:t>
      </w:r>
      <w:r>
        <w:rPr/>
        <w:t>del</w:t>
      </w:r>
      <w:r>
        <w:rPr>
          <w:spacing w:val="-18"/>
        </w:rPr>
        <w:t> </w:t>
      </w:r>
      <w:r>
        <w:rPr/>
        <w:t>contratista.</w:t>
      </w:r>
      <w:r>
        <w:rPr>
          <w:spacing w:val="-19"/>
        </w:rPr>
        <w:t> </w:t>
      </w:r>
      <w:r>
        <w:rPr/>
        <w:t>Para la</w:t>
      </w:r>
      <w:r>
        <w:rPr>
          <w:spacing w:val="-15"/>
        </w:rPr>
        <w:t> </w:t>
      </w:r>
      <w:r>
        <w:rPr/>
        <w:t>determinación</w:t>
      </w:r>
      <w:r>
        <w:rPr>
          <w:spacing w:val="-15"/>
        </w:rPr>
        <w:t> </w:t>
      </w:r>
      <w:r>
        <w:rPr/>
        <w:t>de</w:t>
      </w:r>
      <w:r>
        <w:rPr>
          <w:spacing w:val="-15"/>
        </w:rPr>
        <w:t> </w:t>
      </w:r>
      <w:r>
        <w:rPr/>
        <w:t>los</w:t>
      </w:r>
      <w:r>
        <w:rPr>
          <w:spacing w:val="-20"/>
        </w:rPr>
        <w:t> </w:t>
      </w:r>
      <w:r>
        <w:rPr/>
        <w:t>daños</w:t>
      </w:r>
      <w:r>
        <w:rPr>
          <w:spacing w:val="-11"/>
        </w:rPr>
        <w:t> </w:t>
      </w:r>
      <w:r>
        <w:rPr/>
        <w:t>y</w:t>
      </w:r>
      <w:r>
        <w:rPr>
          <w:spacing w:val="-20"/>
        </w:rPr>
        <w:t> </w:t>
      </w:r>
      <w:r>
        <w:rPr/>
        <w:t>perjuicios</w:t>
      </w:r>
      <w:r>
        <w:rPr>
          <w:spacing w:val="-17"/>
        </w:rPr>
        <w:t> </w:t>
      </w:r>
      <w:r>
        <w:rPr/>
        <w:t>a</w:t>
      </w:r>
      <w:r>
        <w:rPr>
          <w:spacing w:val="-15"/>
        </w:rPr>
        <w:t> </w:t>
      </w:r>
      <w:r>
        <w:rPr/>
        <w:t>indemnizar,</w:t>
      </w:r>
      <w:r>
        <w:rPr>
          <w:spacing w:val="-15"/>
        </w:rPr>
        <w:t> </w:t>
      </w:r>
      <w:r>
        <w:rPr/>
        <w:t>entre</w:t>
      </w:r>
      <w:r>
        <w:rPr>
          <w:spacing w:val="-15"/>
        </w:rPr>
        <w:t> </w:t>
      </w:r>
      <w:r>
        <w:rPr/>
        <w:t>otros</w:t>
      </w:r>
      <w:r>
        <w:rPr>
          <w:spacing w:val="-17"/>
        </w:rPr>
        <w:t> </w:t>
      </w:r>
      <w:r>
        <w:rPr/>
        <w:t>factores,</w:t>
      </w:r>
      <w:r>
        <w:rPr>
          <w:spacing w:val="-15"/>
        </w:rPr>
        <w:t> </w:t>
      </w:r>
      <w:r>
        <w:rPr>
          <w:spacing w:val="-3"/>
        </w:rPr>
        <w:t>se</w:t>
      </w:r>
      <w:r>
        <w:rPr>
          <w:spacing w:val="-15"/>
        </w:rPr>
        <w:t> </w:t>
      </w:r>
      <w:r>
        <w:rPr/>
        <w:t>atenderá</w:t>
      </w:r>
      <w:r>
        <w:rPr>
          <w:spacing w:val="-15"/>
        </w:rPr>
        <w:t> </w:t>
      </w:r>
      <w:r>
        <w:rPr/>
        <w:t>al</w:t>
      </w:r>
      <w:r>
        <w:rPr>
          <w:spacing w:val="-17"/>
        </w:rPr>
        <w:t> </w:t>
      </w:r>
      <w:r>
        <w:rPr/>
        <w:t>retraso que implique para la inversión proyectada y los mayores gastos para la</w:t>
      </w:r>
      <w:r>
        <w:rPr>
          <w:spacing w:val="-25"/>
        </w:rPr>
        <w:t> </w:t>
      </w:r>
      <w:r>
        <w:rPr/>
        <w:t>Administración.</w:t>
      </w:r>
    </w:p>
    <w:p>
      <w:pPr>
        <w:pStyle w:val="BodyText"/>
        <w:spacing w:before="4"/>
        <w:rPr>
          <w:sz w:val="25"/>
        </w:rPr>
      </w:pPr>
    </w:p>
    <w:p>
      <w:pPr>
        <w:pStyle w:val="BodyText"/>
        <w:spacing w:line="276" w:lineRule="auto"/>
        <w:ind w:left="479" w:right="395"/>
        <w:jc w:val="both"/>
      </w:pPr>
      <w:r>
        <w:rPr/>
        <w:t>En supuestos de uniones temporales de empresas, cuando alguna </w:t>
      </w:r>
      <w:r>
        <w:rPr>
          <w:spacing w:val="-3"/>
        </w:rPr>
        <w:t>se </w:t>
      </w:r>
      <w:r>
        <w:rPr/>
        <w:t>encuentre comprendida en alguno de los supuestos previstos en el artículo 211.1 letras a) y b) de la LCSP, el órgano de contratación</w:t>
      </w:r>
      <w:r>
        <w:rPr>
          <w:spacing w:val="-14"/>
        </w:rPr>
        <w:t> </w:t>
      </w:r>
      <w:r>
        <w:rPr/>
        <w:t>estará</w:t>
      </w:r>
      <w:r>
        <w:rPr>
          <w:spacing w:val="-9"/>
        </w:rPr>
        <w:t> </w:t>
      </w:r>
      <w:r>
        <w:rPr/>
        <w:t>facultado</w:t>
      </w:r>
      <w:r>
        <w:rPr>
          <w:spacing w:val="-13"/>
        </w:rPr>
        <w:t> </w:t>
      </w:r>
      <w:r>
        <w:rPr/>
        <w:t>para</w:t>
      </w:r>
      <w:r>
        <w:rPr>
          <w:spacing w:val="-14"/>
        </w:rPr>
        <w:t> </w:t>
      </w:r>
      <w:r>
        <w:rPr/>
        <w:t>exigir</w:t>
      </w:r>
      <w:r>
        <w:rPr>
          <w:spacing w:val="-12"/>
        </w:rPr>
        <w:t> </w:t>
      </w:r>
      <w:r>
        <w:rPr/>
        <w:t>el</w:t>
      </w:r>
      <w:r>
        <w:rPr>
          <w:spacing w:val="-11"/>
        </w:rPr>
        <w:t> </w:t>
      </w:r>
      <w:r>
        <w:rPr/>
        <w:t>cumplimiento</w:t>
      </w:r>
      <w:r>
        <w:rPr>
          <w:spacing w:val="-14"/>
        </w:rPr>
        <w:t> </w:t>
      </w:r>
      <w:r>
        <w:rPr/>
        <w:t>de</w:t>
      </w:r>
      <w:r>
        <w:rPr>
          <w:spacing w:val="-14"/>
        </w:rPr>
        <w:t> </w:t>
      </w:r>
      <w:r>
        <w:rPr/>
        <w:t>las</w:t>
      </w:r>
      <w:r>
        <w:rPr>
          <w:spacing w:val="-10"/>
        </w:rPr>
        <w:t> </w:t>
      </w:r>
      <w:r>
        <w:rPr/>
        <w:t>obligaciones</w:t>
      </w:r>
      <w:r>
        <w:rPr>
          <w:spacing w:val="-11"/>
        </w:rPr>
        <w:t> </w:t>
      </w:r>
      <w:r>
        <w:rPr/>
        <w:t>contractuales</w:t>
      </w:r>
      <w:r>
        <w:rPr>
          <w:spacing w:val="-11"/>
        </w:rPr>
        <w:t> </w:t>
      </w:r>
      <w:r>
        <w:rPr/>
        <w:t>al</w:t>
      </w:r>
      <w:r>
        <w:rPr>
          <w:spacing w:val="-11"/>
        </w:rPr>
        <w:t> </w:t>
      </w:r>
      <w:r>
        <w:rPr/>
        <w:t>resto de las empresas que constituían </w:t>
      </w:r>
      <w:r>
        <w:rPr>
          <w:spacing w:val="-3"/>
        </w:rPr>
        <w:t>la </w:t>
      </w:r>
      <w:r>
        <w:rPr/>
        <w:t>unión temporal o acordar la resolución del</w:t>
      </w:r>
      <w:r>
        <w:rPr>
          <w:spacing w:val="-12"/>
        </w:rPr>
        <w:t> </w:t>
      </w:r>
      <w:r>
        <w:rPr/>
        <w:t>contrato.</w:t>
      </w:r>
    </w:p>
    <w:p>
      <w:pPr>
        <w:spacing w:after="0" w:line="276" w:lineRule="auto"/>
        <w:jc w:val="both"/>
        <w:sectPr>
          <w:pgSz w:w="11910" w:h="16840"/>
          <w:pgMar w:header="0" w:footer="0" w:top="1580" w:bottom="280" w:left="1220" w:right="320"/>
        </w:sectPr>
      </w:pPr>
    </w:p>
    <w:p>
      <w:pPr>
        <w:pStyle w:val="BodyText"/>
        <w:spacing w:line="278" w:lineRule="auto" w:before="86"/>
        <w:ind w:left="479" w:right="404"/>
        <w:jc w:val="both"/>
      </w:pPr>
      <w:r>
        <w:rPr/>
        <w:t>Serán causa de resolución del contrato, dando lugar a los efectos antes indicados, el incumplimiento por parte del contratista de las obligaciones esenciales del contrato indicadas en este</w:t>
      </w:r>
      <w:r>
        <w:rPr>
          <w:spacing w:val="-3"/>
        </w:rPr>
        <w:t> </w:t>
      </w:r>
      <w:r>
        <w:rPr/>
        <w:t>pliego.</w:t>
      </w:r>
    </w:p>
    <w:p>
      <w:pPr>
        <w:pStyle w:val="BodyText"/>
        <w:spacing w:before="10"/>
        <w:rPr>
          <w:sz w:val="29"/>
        </w:rPr>
      </w:pPr>
    </w:p>
    <w:p>
      <w:pPr>
        <w:pStyle w:val="BodyText"/>
        <w:spacing w:line="276" w:lineRule="auto" w:before="1"/>
        <w:ind w:left="479" w:right="405"/>
        <w:jc w:val="both"/>
      </w:pPr>
      <w:r>
        <w:rPr>
          <w:b/>
        </w:rPr>
        <w:t>34.2.- </w:t>
      </w:r>
      <w:r>
        <w:rPr/>
        <w:t>A la extinción del contrato, no podrá producirse, en ningún caso, la consolidación de las personas</w:t>
      </w:r>
      <w:r>
        <w:rPr>
          <w:spacing w:val="-17"/>
        </w:rPr>
        <w:t> </w:t>
      </w:r>
      <w:r>
        <w:rPr/>
        <w:t>que</w:t>
      </w:r>
      <w:r>
        <w:rPr>
          <w:spacing w:val="-14"/>
        </w:rPr>
        <w:t> </w:t>
      </w:r>
      <w:r>
        <w:rPr/>
        <w:t>hayan</w:t>
      </w:r>
      <w:r>
        <w:rPr>
          <w:spacing w:val="-10"/>
        </w:rPr>
        <w:t> </w:t>
      </w:r>
      <w:r>
        <w:rPr/>
        <w:t>realizado</w:t>
      </w:r>
      <w:r>
        <w:rPr>
          <w:spacing w:val="-10"/>
        </w:rPr>
        <w:t> </w:t>
      </w:r>
      <w:r>
        <w:rPr/>
        <w:t>los</w:t>
      </w:r>
      <w:r>
        <w:rPr>
          <w:spacing w:val="-11"/>
        </w:rPr>
        <w:t> </w:t>
      </w:r>
      <w:r>
        <w:rPr/>
        <w:t>trabajos</w:t>
      </w:r>
      <w:r>
        <w:rPr>
          <w:spacing w:val="-17"/>
        </w:rPr>
        <w:t> </w:t>
      </w:r>
      <w:r>
        <w:rPr/>
        <w:t>objeto</w:t>
      </w:r>
      <w:r>
        <w:rPr>
          <w:spacing w:val="-14"/>
        </w:rPr>
        <w:t> </w:t>
      </w:r>
      <w:r>
        <w:rPr/>
        <w:t>del</w:t>
      </w:r>
      <w:r>
        <w:rPr>
          <w:spacing w:val="-13"/>
        </w:rPr>
        <w:t> </w:t>
      </w:r>
      <w:r>
        <w:rPr/>
        <w:t>contrato,</w:t>
      </w:r>
      <w:r>
        <w:rPr>
          <w:spacing w:val="-15"/>
        </w:rPr>
        <w:t> </w:t>
      </w:r>
      <w:r>
        <w:rPr/>
        <w:t>como</w:t>
      </w:r>
      <w:r>
        <w:rPr>
          <w:spacing w:val="-10"/>
        </w:rPr>
        <w:t> </w:t>
      </w:r>
      <w:r>
        <w:rPr/>
        <w:t>personal</w:t>
      </w:r>
      <w:r>
        <w:rPr>
          <w:spacing w:val="-17"/>
        </w:rPr>
        <w:t> </w:t>
      </w:r>
      <w:r>
        <w:rPr/>
        <w:t>de</w:t>
      </w:r>
      <w:r>
        <w:rPr>
          <w:spacing w:val="-14"/>
        </w:rPr>
        <w:t> </w:t>
      </w:r>
      <w:r>
        <w:rPr/>
        <w:t>la</w:t>
      </w:r>
      <w:r>
        <w:rPr>
          <w:spacing w:val="-15"/>
        </w:rPr>
        <w:t> </w:t>
      </w:r>
      <w:r>
        <w:rPr/>
        <w:t>Administración contratante.</w:t>
      </w:r>
    </w:p>
    <w:p>
      <w:pPr>
        <w:pStyle w:val="BodyText"/>
        <w:spacing w:before="9"/>
        <w:rPr>
          <w:sz w:val="21"/>
        </w:rPr>
      </w:pPr>
    </w:p>
    <w:p>
      <w:pPr>
        <w:pStyle w:val="Heading4"/>
        <w:jc w:val="both"/>
      </w:pPr>
      <w:r>
        <w:rPr/>
        <w:t>35.- </w:t>
      </w:r>
      <w:r>
        <w:rPr>
          <w:u w:val="thick"/>
        </w:rPr>
        <w:t>PLAZO DE GARANTÍA</w:t>
      </w:r>
    </w:p>
    <w:p>
      <w:pPr>
        <w:pStyle w:val="BodyText"/>
        <w:spacing w:before="1"/>
        <w:rPr>
          <w:b/>
          <w:sz w:val="19"/>
        </w:rPr>
      </w:pPr>
    </w:p>
    <w:p>
      <w:pPr>
        <w:pStyle w:val="BodyText"/>
        <w:spacing w:line="273" w:lineRule="auto" w:before="94" w:after="4"/>
        <w:ind w:left="479" w:right="403"/>
        <w:jc w:val="both"/>
      </w:pPr>
      <w:r>
        <w:rPr/>
        <w:t>Concluida la vigencia del contrato, y cumplidas por la contratista las obligaciones derivadas del contrato, este se considerará extinguido a todos los efectos.</w:t>
      </w:r>
    </w:p>
    <w:tbl>
      <w:tblPr>
        <w:tblW w:w="0" w:type="auto"/>
        <w:jc w:val="left"/>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16"/>
        <w:gridCol w:w="3688"/>
        <w:gridCol w:w="111"/>
        <w:gridCol w:w="524"/>
        <w:gridCol w:w="1180"/>
        <w:gridCol w:w="710"/>
        <w:gridCol w:w="741"/>
        <w:gridCol w:w="974"/>
      </w:tblGrid>
      <w:tr>
        <w:trPr>
          <w:trHeight w:val="1708" w:hRule="atLeast"/>
        </w:trPr>
        <w:tc>
          <w:tcPr>
            <w:tcW w:w="1516" w:type="dxa"/>
            <w:vMerge w:val="restart"/>
          </w:tcPr>
          <w:p>
            <w:pPr>
              <w:pStyle w:val="TableParagraph"/>
              <w:rPr>
                <w:rFonts w:ascii="Arial"/>
                <w:sz w:val="20"/>
              </w:rPr>
            </w:pPr>
          </w:p>
          <w:p>
            <w:pPr>
              <w:pStyle w:val="TableParagraph"/>
              <w:rPr>
                <w:rFonts w:ascii="Arial"/>
                <w:sz w:val="20"/>
              </w:rPr>
            </w:pPr>
          </w:p>
          <w:p>
            <w:pPr>
              <w:pStyle w:val="TableParagraph"/>
              <w:spacing w:before="6"/>
              <w:rPr>
                <w:rFonts w:ascii="Arial"/>
                <w:sz w:val="27"/>
              </w:rPr>
            </w:pPr>
          </w:p>
          <w:p>
            <w:pPr>
              <w:pStyle w:val="TableParagraph"/>
              <w:ind w:left="43"/>
              <w:rPr>
                <w:rFonts w:ascii="Arial"/>
                <w:sz w:val="20"/>
              </w:rPr>
            </w:pPr>
            <w:r>
              <w:rPr>
                <w:rFonts w:ascii="Arial"/>
                <w:sz w:val="20"/>
              </w:rPr>
              <w:drawing>
                <wp:inline distT="0" distB="0" distL="0" distR="0">
                  <wp:extent cx="892803" cy="466248"/>
                  <wp:effectExtent l="0" t="0" r="0" b="0"/>
                  <wp:docPr id="55" name="image2.jpeg" descr="Texto  El contenido generado por IA puede ser incorrecto."/>
                  <wp:cNvGraphicFramePr>
                    <a:graphicFrameLocks noChangeAspect="1"/>
                  </wp:cNvGraphicFramePr>
                  <a:graphic>
                    <a:graphicData uri="http://schemas.openxmlformats.org/drawingml/2006/picture">
                      <pic:pic>
                        <pic:nvPicPr>
                          <pic:cNvPr id="56" name="image2.jpeg"/>
                          <pic:cNvPicPr/>
                        </pic:nvPicPr>
                        <pic:blipFill>
                          <a:blip r:embed="rId9" cstate="print"/>
                          <a:stretch>
                            <a:fillRect/>
                          </a:stretch>
                        </pic:blipFill>
                        <pic:spPr>
                          <a:xfrm>
                            <a:off x="0" y="0"/>
                            <a:ext cx="892803" cy="466248"/>
                          </a:xfrm>
                          <a:prstGeom prst="rect">
                            <a:avLst/>
                          </a:prstGeom>
                        </pic:spPr>
                      </pic:pic>
                    </a:graphicData>
                  </a:graphic>
                </wp:inline>
              </w:drawing>
            </w:r>
            <w:r>
              <w:rPr>
                <w:rFonts w:ascii="Arial"/>
                <w:sz w:val="20"/>
              </w:rPr>
            </w:r>
          </w:p>
        </w:tc>
        <w:tc>
          <w:tcPr>
            <w:tcW w:w="6954" w:type="dxa"/>
            <w:gridSpan w:val="6"/>
            <w:shd w:val="clear" w:color="auto" w:fill="F3F3F3"/>
          </w:tcPr>
          <w:p>
            <w:pPr>
              <w:pStyle w:val="TableParagraph"/>
              <w:spacing w:line="254" w:lineRule="auto" w:before="1"/>
              <w:ind w:left="81" w:right="52"/>
              <w:jc w:val="both"/>
              <w:rPr>
                <w:b/>
                <w:sz w:val="24"/>
              </w:rPr>
            </w:pPr>
            <w:r>
              <w:rPr>
                <w:b/>
                <w:sz w:val="24"/>
              </w:rPr>
              <w:t>PLIEGO DE CONDICIONES ADMINISTRATIVAS PARTICULARES QUE HAN</w:t>
            </w:r>
            <w:r>
              <w:rPr>
                <w:b/>
                <w:spacing w:val="-7"/>
                <w:sz w:val="24"/>
              </w:rPr>
              <w:t> </w:t>
            </w:r>
            <w:r>
              <w:rPr>
                <w:b/>
                <w:sz w:val="24"/>
              </w:rPr>
              <w:t>DE</w:t>
            </w:r>
            <w:r>
              <w:rPr>
                <w:b/>
                <w:spacing w:val="-14"/>
                <w:sz w:val="24"/>
              </w:rPr>
              <w:t> </w:t>
            </w:r>
            <w:r>
              <w:rPr>
                <w:b/>
                <w:sz w:val="24"/>
              </w:rPr>
              <w:t>REGIR</w:t>
            </w:r>
            <w:r>
              <w:rPr>
                <w:b/>
                <w:spacing w:val="-8"/>
                <w:sz w:val="24"/>
              </w:rPr>
              <w:t> </w:t>
            </w:r>
            <w:r>
              <w:rPr>
                <w:b/>
                <w:sz w:val="24"/>
              </w:rPr>
              <w:t>EL</w:t>
            </w:r>
            <w:r>
              <w:rPr>
                <w:b/>
                <w:spacing w:val="-7"/>
                <w:sz w:val="24"/>
              </w:rPr>
              <w:t> </w:t>
            </w:r>
            <w:r>
              <w:rPr>
                <w:b/>
                <w:sz w:val="24"/>
              </w:rPr>
              <w:t>CONTRATO</w:t>
            </w:r>
            <w:r>
              <w:rPr>
                <w:b/>
                <w:spacing w:val="-12"/>
                <w:sz w:val="24"/>
              </w:rPr>
              <w:t> </w:t>
            </w:r>
            <w:r>
              <w:rPr>
                <w:b/>
                <w:sz w:val="24"/>
              </w:rPr>
              <w:t>DE</w:t>
            </w:r>
            <w:r>
              <w:rPr>
                <w:b/>
                <w:spacing w:val="-9"/>
                <w:sz w:val="24"/>
              </w:rPr>
              <w:t> </w:t>
            </w:r>
            <w:r>
              <w:rPr>
                <w:b/>
                <w:sz w:val="24"/>
              </w:rPr>
              <w:t>SERVICIOS</w:t>
            </w:r>
            <w:r>
              <w:rPr>
                <w:b/>
                <w:spacing w:val="-11"/>
                <w:sz w:val="24"/>
              </w:rPr>
              <w:t> </w:t>
            </w:r>
            <w:r>
              <w:rPr>
                <w:b/>
                <w:sz w:val="24"/>
              </w:rPr>
              <w:t>PARA LA</w:t>
            </w:r>
            <w:r>
              <w:rPr>
                <w:b/>
                <w:spacing w:val="-14"/>
                <w:sz w:val="24"/>
              </w:rPr>
              <w:t> </w:t>
            </w:r>
            <w:r>
              <w:rPr>
                <w:b/>
                <w:sz w:val="24"/>
              </w:rPr>
              <w:t>REDACCIÓN</w:t>
            </w:r>
            <w:r>
              <w:rPr>
                <w:b/>
                <w:spacing w:val="-11"/>
                <w:sz w:val="24"/>
              </w:rPr>
              <w:t> </w:t>
            </w:r>
            <w:r>
              <w:rPr>
                <w:b/>
                <w:sz w:val="24"/>
              </w:rPr>
              <w:t>DEL MODIFICADO DEL PROYECTO DE REHABILITACIÓN DEL ANTIGUO COLEGIO SAN AGUSTÍN, A ADJUDICAR POR PROCEDIMIENTO NEGOCIADO SIN PUBLICIDAD A DAMIÁN LEÓN</w:t>
            </w:r>
            <w:r>
              <w:rPr>
                <w:b/>
                <w:spacing w:val="-13"/>
                <w:sz w:val="24"/>
              </w:rPr>
              <w:t> </w:t>
            </w:r>
            <w:r>
              <w:rPr>
                <w:b/>
                <w:sz w:val="24"/>
              </w:rPr>
              <w:t>GARCÍA</w:t>
            </w:r>
          </w:p>
        </w:tc>
        <w:tc>
          <w:tcPr>
            <w:tcW w:w="974" w:type="dxa"/>
            <w:vMerge w:val="restart"/>
            <w:shd w:val="clear" w:color="auto" w:fill="CCCCCC"/>
          </w:tcPr>
          <w:p>
            <w:pPr>
              <w:pStyle w:val="TableParagraph"/>
              <w:rPr>
                <w:rFonts w:ascii="Arial"/>
                <w:sz w:val="24"/>
              </w:rPr>
            </w:pPr>
          </w:p>
          <w:p>
            <w:pPr>
              <w:pStyle w:val="TableParagraph"/>
              <w:spacing w:before="2"/>
              <w:rPr>
                <w:rFonts w:ascii="Arial"/>
                <w:sz w:val="34"/>
              </w:rPr>
            </w:pPr>
          </w:p>
          <w:p>
            <w:pPr>
              <w:pStyle w:val="TableParagraph"/>
              <w:spacing w:line="292" w:lineRule="exact"/>
              <w:ind w:left="122" w:right="86"/>
              <w:jc w:val="center"/>
              <w:rPr>
                <w:b/>
                <w:sz w:val="24"/>
              </w:rPr>
            </w:pPr>
            <w:r>
              <w:rPr>
                <w:b/>
                <w:sz w:val="24"/>
              </w:rPr>
              <w:t>ANEXO</w:t>
            </w:r>
          </w:p>
          <w:p>
            <w:pPr>
              <w:pStyle w:val="TableParagraph"/>
              <w:spacing w:line="682" w:lineRule="exact"/>
              <w:ind w:left="38"/>
              <w:jc w:val="center"/>
              <w:rPr>
                <w:b/>
                <w:sz w:val="56"/>
              </w:rPr>
            </w:pPr>
            <w:r>
              <w:rPr>
                <w:b/>
                <w:w w:val="100"/>
                <w:sz w:val="56"/>
              </w:rPr>
              <w:t>I</w:t>
            </w:r>
          </w:p>
        </w:tc>
      </w:tr>
      <w:tr>
        <w:trPr>
          <w:trHeight w:val="590" w:hRule="atLeast"/>
        </w:trPr>
        <w:tc>
          <w:tcPr>
            <w:tcW w:w="1516" w:type="dxa"/>
            <w:vMerge/>
            <w:tcBorders>
              <w:top w:val="nil"/>
            </w:tcBorders>
          </w:tcPr>
          <w:p>
            <w:pPr>
              <w:rPr>
                <w:sz w:val="2"/>
                <w:szCs w:val="2"/>
              </w:rPr>
            </w:pPr>
          </w:p>
        </w:tc>
        <w:tc>
          <w:tcPr>
            <w:tcW w:w="6954" w:type="dxa"/>
            <w:gridSpan w:val="6"/>
            <w:shd w:val="clear" w:color="auto" w:fill="F3F3F3"/>
          </w:tcPr>
          <w:p>
            <w:pPr>
              <w:pStyle w:val="TableParagraph"/>
              <w:spacing w:line="290" w:lineRule="atLeast" w:before="6"/>
              <w:ind w:left="1997" w:hanging="1364"/>
              <w:rPr>
                <w:b/>
                <w:sz w:val="24"/>
              </w:rPr>
            </w:pPr>
            <w:r>
              <w:rPr>
                <w:b/>
                <w:sz w:val="24"/>
              </w:rPr>
              <w:t>MODELO DECLARACIÓN RESPONSABLE. PROCEDIMIENTO NEGOCIADO SIN PUBLICIDAD.</w:t>
            </w:r>
          </w:p>
        </w:tc>
        <w:tc>
          <w:tcPr>
            <w:tcW w:w="974" w:type="dxa"/>
            <w:vMerge/>
            <w:tcBorders>
              <w:top w:val="nil"/>
            </w:tcBorders>
            <w:shd w:val="clear" w:color="auto" w:fill="CCCCCC"/>
          </w:tcPr>
          <w:p>
            <w:pPr>
              <w:rPr>
                <w:sz w:val="2"/>
                <w:szCs w:val="2"/>
              </w:rPr>
            </w:pPr>
          </w:p>
        </w:tc>
      </w:tr>
      <w:tr>
        <w:trPr>
          <w:trHeight w:val="425" w:hRule="atLeast"/>
        </w:trPr>
        <w:tc>
          <w:tcPr>
            <w:tcW w:w="5204" w:type="dxa"/>
            <w:gridSpan w:val="2"/>
            <w:shd w:val="clear" w:color="auto" w:fill="F1F1F1"/>
          </w:tcPr>
          <w:p>
            <w:pPr>
              <w:pStyle w:val="TableParagraph"/>
              <w:spacing w:before="100"/>
              <w:ind w:left="41"/>
              <w:rPr>
                <w:b/>
                <w:sz w:val="18"/>
              </w:rPr>
            </w:pPr>
            <w:r>
              <w:rPr>
                <w:b/>
                <w:sz w:val="18"/>
              </w:rPr>
              <w:t>PRESENTACIÓN OBLIGATORIA</w:t>
            </w:r>
          </w:p>
        </w:tc>
        <w:tc>
          <w:tcPr>
            <w:tcW w:w="4240" w:type="dxa"/>
            <w:gridSpan w:val="6"/>
          </w:tcPr>
          <w:p>
            <w:pPr>
              <w:pStyle w:val="TableParagraph"/>
              <w:tabs>
                <w:tab w:pos="2352" w:val="left" w:leader="none"/>
              </w:tabs>
              <w:spacing w:before="46"/>
              <w:ind w:left="907"/>
              <w:rPr>
                <w:b/>
                <w:sz w:val="16"/>
              </w:rPr>
            </w:pPr>
            <w:r>
              <w:rPr>
                <w:b/>
                <w:sz w:val="16"/>
              </w:rPr>
              <w:t>Sobre</w:t>
            </w:r>
            <w:r>
              <w:rPr>
                <w:b/>
                <w:spacing w:val="-2"/>
                <w:sz w:val="16"/>
              </w:rPr>
              <w:t> </w:t>
            </w:r>
            <w:r>
              <w:rPr>
                <w:b/>
                <w:sz w:val="16"/>
              </w:rPr>
              <w:t>electrónico</w:t>
            </w:r>
            <w:r>
              <w:rPr>
                <w:b/>
                <w:sz w:val="24"/>
              </w:rPr>
              <w:t>:</w:t>
              <w:tab/>
            </w:r>
            <w:r>
              <w:rPr>
                <w:rFonts w:ascii="Segoe UI Symbol" w:hAnsi="Segoe UI Symbol"/>
                <w:b/>
                <w:sz w:val="24"/>
              </w:rPr>
              <w:t>☒ </w:t>
            </w:r>
            <w:r>
              <w:rPr>
                <w:b/>
                <w:sz w:val="16"/>
              </w:rPr>
              <w:t>ARCHIVO 1</w:t>
            </w:r>
          </w:p>
        </w:tc>
      </w:tr>
      <w:tr>
        <w:trPr>
          <w:trHeight w:val="292" w:hRule="atLeast"/>
        </w:trPr>
        <w:tc>
          <w:tcPr>
            <w:tcW w:w="7729" w:type="dxa"/>
            <w:gridSpan w:val="6"/>
            <w:tcBorders>
              <w:left w:val="nil"/>
              <w:bottom w:val="nil"/>
              <w:right w:val="nil"/>
            </w:tcBorders>
          </w:tcPr>
          <w:p>
            <w:pPr>
              <w:pStyle w:val="TableParagraph"/>
              <w:spacing w:before="20"/>
              <w:ind w:left="3207" w:right="3172"/>
              <w:jc w:val="center"/>
              <w:rPr>
                <w:b/>
                <w:sz w:val="16"/>
              </w:rPr>
            </w:pPr>
            <w:r>
              <w:rPr>
                <w:b/>
                <w:sz w:val="16"/>
              </w:rPr>
              <w:t>Nombre y Apellidos</w:t>
            </w:r>
          </w:p>
        </w:tc>
        <w:tc>
          <w:tcPr>
            <w:tcW w:w="1715" w:type="dxa"/>
            <w:gridSpan w:val="2"/>
            <w:tcBorders>
              <w:left w:val="nil"/>
              <w:bottom w:val="nil"/>
              <w:right w:val="nil"/>
            </w:tcBorders>
          </w:tcPr>
          <w:p>
            <w:pPr>
              <w:pStyle w:val="TableParagraph"/>
              <w:spacing w:before="20"/>
              <w:ind w:left="720" w:right="706"/>
              <w:jc w:val="center"/>
              <w:rPr>
                <w:b/>
                <w:sz w:val="16"/>
              </w:rPr>
            </w:pPr>
            <w:r>
              <w:rPr>
                <w:b/>
                <w:sz w:val="16"/>
              </w:rPr>
              <w:t>DNI</w:t>
            </w:r>
          </w:p>
        </w:tc>
      </w:tr>
      <w:tr>
        <w:trPr>
          <w:trHeight w:val="296" w:hRule="atLeast"/>
        </w:trPr>
        <w:tc>
          <w:tcPr>
            <w:tcW w:w="7729" w:type="dxa"/>
            <w:gridSpan w:val="6"/>
            <w:tcBorders>
              <w:top w:val="nil"/>
              <w:left w:val="single" w:sz="12" w:space="0" w:color="808080"/>
              <w:bottom w:val="single" w:sz="12" w:space="0" w:color="808080"/>
              <w:right w:val="single" w:sz="12" w:space="0" w:color="808080"/>
            </w:tcBorders>
          </w:tcPr>
          <w:p>
            <w:pPr>
              <w:pStyle w:val="TableParagraph"/>
              <w:rPr>
                <w:rFonts w:ascii="Times New Roman"/>
                <w:sz w:val="18"/>
              </w:rPr>
            </w:pPr>
          </w:p>
        </w:tc>
        <w:tc>
          <w:tcPr>
            <w:tcW w:w="1715" w:type="dxa"/>
            <w:gridSpan w:val="2"/>
            <w:tcBorders>
              <w:top w:val="nil"/>
              <w:left w:val="single" w:sz="12" w:space="0" w:color="808080"/>
              <w:bottom w:val="single" w:sz="12" w:space="0" w:color="808080"/>
              <w:right w:val="single" w:sz="12" w:space="0" w:color="808080"/>
            </w:tcBorders>
          </w:tcPr>
          <w:p>
            <w:pPr>
              <w:pStyle w:val="TableParagraph"/>
              <w:rPr>
                <w:rFonts w:ascii="Times New Roman"/>
                <w:sz w:val="18"/>
              </w:rPr>
            </w:pPr>
          </w:p>
        </w:tc>
      </w:tr>
      <w:tr>
        <w:trPr>
          <w:trHeight w:val="66" w:hRule="atLeast"/>
        </w:trPr>
        <w:tc>
          <w:tcPr>
            <w:tcW w:w="9444" w:type="dxa"/>
            <w:gridSpan w:val="8"/>
            <w:tcBorders>
              <w:top w:val="single" w:sz="12" w:space="0" w:color="808080"/>
              <w:left w:val="nil"/>
              <w:bottom w:val="nil"/>
              <w:right w:val="nil"/>
            </w:tcBorders>
            <w:shd w:val="clear" w:color="auto" w:fill="D9D9D9"/>
          </w:tcPr>
          <w:p>
            <w:pPr>
              <w:pStyle w:val="TableParagraph"/>
              <w:rPr>
                <w:rFonts w:ascii="Times New Roman"/>
                <w:sz w:val="2"/>
              </w:rPr>
            </w:pPr>
          </w:p>
        </w:tc>
      </w:tr>
      <w:tr>
        <w:trPr>
          <w:trHeight w:val="196" w:hRule="atLeast"/>
        </w:trPr>
        <w:tc>
          <w:tcPr>
            <w:tcW w:w="5839" w:type="dxa"/>
            <w:gridSpan w:val="4"/>
            <w:tcBorders>
              <w:top w:val="nil"/>
              <w:left w:val="nil"/>
              <w:bottom w:val="nil"/>
              <w:right w:val="nil"/>
            </w:tcBorders>
            <w:shd w:val="clear" w:color="auto" w:fill="D9D9D9"/>
          </w:tcPr>
          <w:p>
            <w:pPr>
              <w:pStyle w:val="TableParagraph"/>
              <w:spacing w:line="176" w:lineRule="exact" w:before="1"/>
              <w:ind w:left="2602" w:right="2569"/>
              <w:jc w:val="center"/>
              <w:rPr>
                <w:b/>
                <w:sz w:val="16"/>
              </w:rPr>
            </w:pPr>
            <w:r>
              <w:rPr>
                <w:b/>
                <w:sz w:val="16"/>
              </w:rPr>
              <w:t>Domicilio</w:t>
            </w:r>
          </w:p>
        </w:tc>
        <w:tc>
          <w:tcPr>
            <w:tcW w:w="1180" w:type="dxa"/>
            <w:tcBorders>
              <w:top w:val="nil"/>
              <w:left w:val="nil"/>
              <w:bottom w:val="nil"/>
              <w:right w:val="nil"/>
            </w:tcBorders>
            <w:shd w:val="clear" w:color="auto" w:fill="D9D9D9"/>
          </w:tcPr>
          <w:p>
            <w:pPr>
              <w:pStyle w:val="TableParagraph"/>
              <w:spacing w:line="176" w:lineRule="exact" w:before="1"/>
              <w:ind w:left="339"/>
              <w:rPr>
                <w:b/>
                <w:sz w:val="16"/>
              </w:rPr>
            </w:pPr>
            <w:r>
              <w:rPr>
                <w:b/>
                <w:sz w:val="16"/>
              </w:rPr>
              <w:t>C Postal</w:t>
            </w:r>
          </w:p>
        </w:tc>
        <w:tc>
          <w:tcPr>
            <w:tcW w:w="2425" w:type="dxa"/>
            <w:gridSpan w:val="3"/>
            <w:tcBorders>
              <w:top w:val="nil"/>
              <w:left w:val="nil"/>
              <w:bottom w:val="nil"/>
              <w:right w:val="nil"/>
            </w:tcBorders>
            <w:shd w:val="clear" w:color="auto" w:fill="D9D9D9"/>
          </w:tcPr>
          <w:p>
            <w:pPr>
              <w:pStyle w:val="TableParagraph"/>
              <w:spacing w:line="176" w:lineRule="exact" w:before="1"/>
              <w:ind w:left="879" w:right="877"/>
              <w:jc w:val="center"/>
              <w:rPr>
                <w:b/>
                <w:sz w:val="16"/>
              </w:rPr>
            </w:pPr>
            <w:r>
              <w:rPr>
                <w:b/>
                <w:sz w:val="16"/>
              </w:rPr>
              <w:t>Localidad</w:t>
            </w:r>
          </w:p>
        </w:tc>
      </w:tr>
      <w:tr>
        <w:trPr>
          <w:trHeight w:val="373" w:hRule="atLeast"/>
        </w:trPr>
        <w:tc>
          <w:tcPr>
            <w:tcW w:w="5839" w:type="dxa"/>
            <w:gridSpan w:val="4"/>
            <w:tcBorders>
              <w:top w:val="nil"/>
              <w:left w:val="single" w:sz="12" w:space="0" w:color="808080"/>
              <w:bottom w:val="single" w:sz="12" w:space="0" w:color="808080"/>
              <w:right w:val="single" w:sz="12" w:space="0" w:color="808080"/>
            </w:tcBorders>
          </w:tcPr>
          <w:p>
            <w:pPr>
              <w:pStyle w:val="TableParagraph"/>
              <w:rPr>
                <w:rFonts w:ascii="Times New Roman"/>
                <w:sz w:val="18"/>
              </w:rPr>
            </w:pPr>
          </w:p>
        </w:tc>
        <w:tc>
          <w:tcPr>
            <w:tcW w:w="1180" w:type="dxa"/>
            <w:tcBorders>
              <w:top w:val="nil"/>
              <w:left w:val="single" w:sz="12" w:space="0" w:color="808080"/>
              <w:bottom w:val="single" w:sz="12" w:space="0" w:color="808080"/>
              <w:right w:val="single" w:sz="12" w:space="0" w:color="808080"/>
            </w:tcBorders>
          </w:tcPr>
          <w:p>
            <w:pPr>
              <w:pStyle w:val="TableParagraph"/>
              <w:rPr>
                <w:rFonts w:ascii="Times New Roman"/>
                <w:sz w:val="18"/>
              </w:rPr>
            </w:pPr>
          </w:p>
        </w:tc>
        <w:tc>
          <w:tcPr>
            <w:tcW w:w="2425" w:type="dxa"/>
            <w:gridSpan w:val="3"/>
            <w:tcBorders>
              <w:top w:val="nil"/>
              <w:left w:val="single" w:sz="12" w:space="0" w:color="808080"/>
              <w:bottom w:val="single" w:sz="12" w:space="0" w:color="808080"/>
              <w:right w:val="single" w:sz="12" w:space="0" w:color="808080"/>
            </w:tcBorders>
          </w:tcPr>
          <w:p>
            <w:pPr>
              <w:pStyle w:val="TableParagraph"/>
              <w:rPr>
                <w:rFonts w:ascii="Times New Roman"/>
                <w:sz w:val="18"/>
              </w:rPr>
            </w:pPr>
          </w:p>
        </w:tc>
      </w:tr>
      <w:tr>
        <w:trPr>
          <w:trHeight w:val="163" w:hRule="atLeast"/>
        </w:trPr>
        <w:tc>
          <w:tcPr>
            <w:tcW w:w="7019" w:type="dxa"/>
            <w:gridSpan w:val="5"/>
            <w:tcBorders>
              <w:top w:val="single" w:sz="12" w:space="0" w:color="808080"/>
              <w:left w:val="nil"/>
              <w:bottom w:val="nil"/>
              <w:right w:val="nil"/>
            </w:tcBorders>
          </w:tcPr>
          <w:p>
            <w:pPr>
              <w:pStyle w:val="TableParagraph"/>
              <w:rPr>
                <w:rFonts w:ascii="Times New Roman"/>
                <w:sz w:val="10"/>
              </w:rPr>
            </w:pPr>
          </w:p>
        </w:tc>
        <w:tc>
          <w:tcPr>
            <w:tcW w:w="2425" w:type="dxa"/>
            <w:gridSpan w:val="3"/>
            <w:tcBorders>
              <w:top w:val="single" w:sz="12" w:space="0" w:color="808080"/>
              <w:left w:val="nil"/>
              <w:bottom w:val="nil"/>
              <w:right w:val="nil"/>
            </w:tcBorders>
          </w:tcPr>
          <w:p>
            <w:pPr>
              <w:pStyle w:val="TableParagraph"/>
              <w:rPr>
                <w:rFonts w:ascii="Times New Roman"/>
                <w:sz w:val="10"/>
              </w:rPr>
            </w:pPr>
          </w:p>
        </w:tc>
      </w:tr>
      <w:tr>
        <w:trPr>
          <w:trHeight w:val="196" w:hRule="atLeast"/>
        </w:trPr>
        <w:tc>
          <w:tcPr>
            <w:tcW w:w="5315" w:type="dxa"/>
            <w:gridSpan w:val="3"/>
            <w:tcBorders>
              <w:top w:val="nil"/>
              <w:left w:val="nil"/>
              <w:bottom w:val="nil"/>
              <w:right w:val="single" w:sz="8" w:space="0" w:color="FFFFFF"/>
            </w:tcBorders>
            <w:shd w:val="clear" w:color="auto" w:fill="D9D9D9"/>
          </w:tcPr>
          <w:p>
            <w:pPr>
              <w:pStyle w:val="TableParagraph"/>
              <w:spacing w:line="176" w:lineRule="exact" w:before="1"/>
              <w:ind w:left="2042" w:right="1991"/>
              <w:jc w:val="center"/>
              <w:rPr>
                <w:b/>
                <w:sz w:val="16"/>
              </w:rPr>
            </w:pPr>
            <w:r>
              <w:rPr>
                <w:b/>
                <w:sz w:val="16"/>
              </w:rPr>
              <w:t>Correo electrónico</w:t>
            </w:r>
          </w:p>
        </w:tc>
        <w:tc>
          <w:tcPr>
            <w:tcW w:w="1704" w:type="dxa"/>
            <w:gridSpan w:val="2"/>
            <w:tcBorders>
              <w:top w:val="nil"/>
              <w:left w:val="single" w:sz="8" w:space="0" w:color="FFFFFF"/>
              <w:bottom w:val="nil"/>
              <w:right w:val="nil"/>
            </w:tcBorders>
            <w:shd w:val="clear" w:color="auto" w:fill="D9D9D9"/>
          </w:tcPr>
          <w:p>
            <w:pPr>
              <w:pStyle w:val="TableParagraph"/>
              <w:spacing w:line="176" w:lineRule="exact" w:before="1"/>
              <w:ind w:left="426"/>
              <w:rPr>
                <w:b/>
                <w:sz w:val="16"/>
              </w:rPr>
            </w:pPr>
            <w:r>
              <w:rPr>
                <w:b/>
                <w:sz w:val="16"/>
              </w:rPr>
              <w:t>Teléfono Fijo</w:t>
            </w:r>
          </w:p>
        </w:tc>
        <w:tc>
          <w:tcPr>
            <w:tcW w:w="2425" w:type="dxa"/>
            <w:gridSpan w:val="3"/>
            <w:tcBorders>
              <w:top w:val="nil"/>
              <w:left w:val="nil"/>
              <w:bottom w:val="nil"/>
              <w:right w:val="nil"/>
            </w:tcBorders>
            <w:shd w:val="clear" w:color="auto" w:fill="D9D9D9"/>
          </w:tcPr>
          <w:p>
            <w:pPr>
              <w:pStyle w:val="TableParagraph"/>
              <w:spacing w:line="176" w:lineRule="exact" w:before="1"/>
              <w:ind w:left="720"/>
              <w:rPr>
                <w:b/>
                <w:sz w:val="16"/>
              </w:rPr>
            </w:pPr>
            <w:r>
              <w:rPr>
                <w:b/>
                <w:sz w:val="16"/>
              </w:rPr>
              <w:t>Teléfono móvil</w:t>
            </w:r>
          </w:p>
        </w:tc>
      </w:tr>
    </w:tbl>
    <w:p>
      <w:pPr>
        <w:pStyle w:val="BodyText"/>
        <w:spacing w:before="9"/>
        <w:rPr>
          <w:sz w:val="5"/>
        </w:rPr>
      </w:pPr>
    </w:p>
    <w:tbl>
      <w:tblPr>
        <w:tblW w:w="0" w:type="auto"/>
        <w:jc w:val="left"/>
        <w:tblInd w:w="442"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CellMar>
          <w:top w:w="0" w:type="dxa"/>
          <w:left w:w="0" w:type="dxa"/>
          <w:bottom w:w="0" w:type="dxa"/>
          <w:right w:w="0" w:type="dxa"/>
        </w:tblCellMar>
        <w:tblLook w:val="01E0"/>
      </w:tblPr>
      <w:tblGrid>
        <w:gridCol w:w="5302"/>
        <w:gridCol w:w="1700"/>
        <w:gridCol w:w="2411"/>
      </w:tblGrid>
      <w:tr>
        <w:trPr>
          <w:trHeight w:val="292" w:hRule="atLeast"/>
        </w:trPr>
        <w:tc>
          <w:tcPr>
            <w:tcW w:w="5302" w:type="dxa"/>
            <w:tcBorders>
              <w:top w:val="nil"/>
            </w:tcBorders>
          </w:tcPr>
          <w:p>
            <w:pPr>
              <w:pStyle w:val="TableParagraph"/>
              <w:rPr>
                <w:rFonts w:ascii="Times New Roman"/>
                <w:sz w:val="18"/>
              </w:rPr>
            </w:pPr>
          </w:p>
        </w:tc>
        <w:tc>
          <w:tcPr>
            <w:tcW w:w="1700" w:type="dxa"/>
            <w:tcBorders>
              <w:top w:val="nil"/>
            </w:tcBorders>
          </w:tcPr>
          <w:p>
            <w:pPr>
              <w:pStyle w:val="TableParagraph"/>
              <w:rPr>
                <w:rFonts w:ascii="Times New Roman"/>
                <w:sz w:val="18"/>
              </w:rPr>
            </w:pPr>
          </w:p>
        </w:tc>
        <w:tc>
          <w:tcPr>
            <w:tcW w:w="2411" w:type="dxa"/>
            <w:tcBorders>
              <w:top w:val="nil"/>
            </w:tcBorders>
          </w:tcPr>
          <w:p>
            <w:pPr>
              <w:pStyle w:val="TableParagraph"/>
              <w:rPr>
                <w:rFonts w:ascii="Times New Roman"/>
                <w:sz w:val="18"/>
              </w:rPr>
            </w:pPr>
          </w:p>
        </w:tc>
      </w:tr>
    </w:tbl>
    <w:p>
      <w:pPr>
        <w:spacing w:before="145"/>
        <w:ind w:left="479" w:right="0" w:firstLine="0"/>
        <w:jc w:val="both"/>
        <w:rPr>
          <w:rFonts w:ascii="Calibri" w:hAnsi="Calibri"/>
          <w:sz w:val="16"/>
        </w:rPr>
      </w:pPr>
      <w:r>
        <w:rPr/>
        <w:pict>
          <v:shape style="position:absolute;margin-left:83.064003pt;margin-top:-101.551819pt;width:469.4pt;height:9.85pt;mso-position-horizontal-relative:page;mso-position-vertical-relative:paragraph;z-index:-261547008" coordorigin="1661,-2031" coordsize="9388,197" path="m9349,-2031l9253,-2031,1758,-2031,1661,-2031,1661,-1834,1758,-1834,9253,-1834,9349,-1834,9349,-2031m11049,-2031l10953,-2031,9469,-2031,9369,-2031,9369,-1834,9469,-1834,10953,-1834,11049,-1834,11049,-2031e" filled="true" fillcolor="#d9d9d9" stroked="false">
            <v:path arrowok="t"/>
            <v:fill type="solid"/>
            <w10:wrap type="none"/>
          </v:shape>
        </w:pict>
      </w:r>
      <w:r>
        <w:rPr>
          <w:rFonts w:ascii="Calibri" w:hAnsi="Calibri"/>
          <w:sz w:val="16"/>
        </w:rPr>
        <w:t>Actuando en representación de:</w:t>
      </w:r>
    </w:p>
    <w:p>
      <w:pPr>
        <w:pStyle w:val="BodyText"/>
        <w:spacing w:before="10"/>
        <w:rPr>
          <w:rFonts w:ascii="Calibri"/>
          <w:sz w:val="9"/>
        </w:rPr>
      </w:pPr>
    </w:p>
    <w:tbl>
      <w:tblPr>
        <w:tblCellSpacing w:w="9" w:type="dxa"/>
        <w:tblW w:w="0" w:type="auto"/>
        <w:jc w:val="left"/>
        <w:tblInd w:w="4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707"/>
        <w:gridCol w:w="1690"/>
      </w:tblGrid>
      <w:tr>
        <w:trPr>
          <w:trHeight w:val="173" w:hRule="atLeast"/>
        </w:trPr>
        <w:tc>
          <w:tcPr>
            <w:tcW w:w="7707" w:type="dxa"/>
            <w:tcBorders>
              <w:right w:val="nil"/>
            </w:tcBorders>
            <w:shd w:val="clear" w:color="auto" w:fill="D9D9D9"/>
          </w:tcPr>
          <w:p>
            <w:pPr>
              <w:pStyle w:val="TableParagraph"/>
              <w:spacing w:line="172" w:lineRule="exact"/>
              <w:ind w:left="2409" w:right="2417"/>
              <w:jc w:val="center"/>
              <w:rPr>
                <w:b/>
                <w:sz w:val="16"/>
              </w:rPr>
            </w:pPr>
            <w:r>
              <w:rPr>
                <w:b/>
                <w:sz w:val="16"/>
              </w:rPr>
              <w:t>Nombre y Apellidos / Denominación Social</w:t>
            </w:r>
          </w:p>
        </w:tc>
        <w:tc>
          <w:tcPr>
            <w:tcW w:w="1690" w:type="dxa"/>
            <w:tcBorders>
              <w:left w:val="nil"/>
            </w:tcBorders>
            <w:shd w:val="clear" w:color="auto" w:fill="D9D9D9"/>
          </w:tcPr>
          <w:p>
            <w:pPr>
              <w:pStyle w:val="TableParagraph"/>
              <w:spacing w:line="172" w:lineRule="exact"/>
              <w:ind w:left="547"/>
              <w:rPr>
                <w:b/>
                <w:sz w:val="16"/>
              </w:rPr>
            </w:pPr>
            <w:r>
              <w:rPr>
                <w:b/>
                <w:sz w:val="16"/>
              </w:rPr>
              <w:t>DNI / CIF</w:t>
            </w:r>
          </w:p>
        </w:tc>
      </w:tr>
    </w:tbl>
    <w:p>
      <w:pPr>
        <w:pStyle w:val="BodyText"/>
        <w:spacing w:before="5"/>
        <w:rPr>
          <w:rFonts w:ascii="Calibri"/>
          <w:sz w:val="5"/>
        </w:rPr>
      </w:pPr>
    </w:p>
    <w:p>
      <w:pPr>
        <w:pStyle w:val="BodyText"/>
        <w:ind w:left="402"/>
        <w:rPr>
          <w:rFonts w:ascii="Calibri"/>
          <w:sz w:val="20"/>
        </w:rPr>
      </w:pPr>
      <w:r>
        <w:rPr>
          <w:rFonts w:ascii="Calibri"/>
          <w:sz w:val="20"/>
        </w:rPr>
        <w:pict>
          <v:group style="width:472.55pt;height:16.1500pt;mso-position-horizontal-relative:char;mso-position-vertical-relative:line" coordorigin="0,0" coordsize="9451,323">
            <v:line style="position:absolute" from="14,0" to="14,322" stroked="true" strokeweight="1.44pt" strokecolor="#808080">
              <v:stroke dashstyle="solid"/>
            </v:line>
            <v:line style="position:absolute" from="29,308" to="7722,308" stroked="true" strokeweight="1.44pt" strokecolor="#808080">
              <v:stroke dashstyle="solid"/>
            </v:line>
            <v:line style="position:absolute" from="7736,0" to="7736,322" stroked="true" strokeweight="1.44pt" strokecolor="#808080">
              <v:stroke dashstyle="solid"/>
            </v:line>
            <v:line style="position:absolute" from="7751,308" to="9421,308" stroked="true" strokeweight="1.44pt" strokecolor="#808080">
              <v:stroke dashstyle="solid"/>
            </v:line>
            <v:line style="position:absolute" from="9436,0" to="9436,322" stroked="true" strokeweight="1.44pt" strokecolor="#808080">
              <v:stroke dashstyle="solid"/>
            </v:line>
          </v:group>
        </w:pict>
      </w:r>
      <w:r>
        <w:rPr>
          <w:rFonts w:ascii="Calibri"/>
          <w:sz w:val="20"/>
        </w:rPr>
      </w:r>
    </w:p>
    <w:p>
      <w:pPr>
        <w:spacing w:before="60"/>
        <w:ind w:left="479" w:right="389" w:firstLine="0"/>
        <w:jc w:val="both"/>
        <w:rPr>
          <w:rFonts w:ascii="Calibri" w:hAnsi="Calibri"/>
          <w:sz w:val="18"/>
        </w:rPr>
      </w:pPr>
      <w:r>
        <w:rPr>
          <w:rFonts w:ascii="Calibri" w:hAnsi="Calibri"/>
          <w:sz w:val="18"/>
        </w:rPr>
        <w:t>Concurriendo</w:t>
      </w:r>
      <w:r>
        <w:rPr>
          <w:rFonts w:ascii="Calibri" w:hAnsi="Calibri"/>
          <w:spacing w:val="-4"/>
          <w:sz w:val="18"/>
        </w:rPr>
        <w:t> </w:t>
      </w:r>
      <w:r>
        <w:rPr>
          <w:rFonts w:ascii="Calibri" w:hAnsi="Calibri"/>
          <w:sz w:val="18"/>
        </w:rPr>
        <w:t>a</w:t>
      </w:r>
      <w:r>
        <w:rPr>
          <w:rFonts w:ascii="Calibri" w:hAnsi="Calibri"/>
          <w:spacing w:val="-9"/>
          <w:sz w:val="18"/>
        </w:rPr>
        <w:t> </w:t>
      </w:r>
      <w:r>
        <w:rPr>
          <w:rFonts w:ascii="Calibri" w:hAnsi="Calibri"/>
          <w:sz w:val="18"/>
        </w:rPr>
        <w:t>la</w:t>
      </w:r>
      <w:r>
        <w:rPr>
          <w:rFonts w:ascii="Calibri" w:hAnsi="Calibri"/>
          <w:spacing w:val="-4"/>
          <w:sz w:val="18"/>
        </w:rPr>
        <w:t> </w:t>
      </w:r>
      <w:r>
        <w:rPr>
          <w:rFonts w:ascii="Calibri" w:hAnsi="Calibri"/>
          <w:sz w:val="18"/>
        </w:rPr>
        <w:t>licitación</w:t>
      </w:r>
      <w:r>
        <w:rPr>
          <w:rFonts w:ascii="Calibri" w:hAnsi="Calibri"/>
          <w:spacing w:val="-3"/>
          <w:sz w:val="18"/>
        </w:rPr>
        <w:t> </w:t>
      </w:r>
      <w:r>
        <w:rPr>
          <w:rFonts w:ascii="Calibri" w:hAnsi="Calibri"/>
          <w:sz w:val="18"/>
        </w:rPr>
        <w:t>convocada</w:t>
      </w:r>
      <w:r>
        <w:rPr>
          <w:rFonts w:ascii="Calibri" w:hAnsi="Calibri"/>
          <w:spacing w:val="-8"/>
          <w:sz w:val="18"/>
        </w:rPr>
        <w:t> </w:t>
      </w:r>
      <w:r>
        <w:rPr>
          <w:rFonts w:ascii="Calibri" w:hAnsi="Calibri"/>
          <w:sz w:val="18"/>
        </w:rPr>
        <w:t>para</w:t>
      </w:r>
      <w:r>
        <w:rPr>
          <w:rFonts w:ascii="Calibri" w:hAnsi="Calibri"/>
          <w:spacing w:val="-4"/>
          <w:sz w:val="18"/>
        </w:rPr>
        <w:t> </w:t>
      </w:r>
      <w:r>
        <w:rPr>
          <w:rFonts w:ascii="Calibri" w:hAnsi="Calibri"/>
          <w:sz w:val="18"/>
        </w:rPr>
        <w:t>el</w:t>
      </w:r>
      <w:r>
        <w:rPr>
          <w:rFonts w:ascii="Calibri" w:hAnsi="Calibri"/>
          <w:spacing w:val="-7"/>
          <w:sz w:val="18"/>
        </w:rPr>
        <w:t> </w:t>
      </w:r>
      <w:r>
        <w:rPr>
          <w:rFonts w:ascii="Calibri" w:hAnsi="Calibri"/>
          <w:sz w:val="18"/>
        </w:rPr>
        <w:t>“</w:t>
      </w:r>
      <w:r>
        <w:rPr>
          <w:rFonts w:ascii="Calibri" w:hAnsi="Calibri"/>
          <w:b/>
          <w:sz w:val="18"/>
        </w:rPr>
        <w:t>CONTRATO</w:t>
      </w:r>
      <w:r>
        <w:rPr>
          <w:rFonts w:ascii="Calibri" w:hAnsi="Calibri"/>
          <w:b/>
          <w:spacing w:val="-6"/>
          <w:sz w:val="18"/>
        </w:rPr>
        <w:t> </w:t>
      </w:r>
      <w:r>
        <w:rPr>
          <w:rFonts w:ascii="Calibri" w:hAnsi="Calibri"/>
          <w:b/>
          <w:spacing w:val="-3"/>
          <w:sz w:val="18"/>
        </w:rPr>
        <w:t>DE</w:t>
      </w:r>
      <w:r>
        <w:rPr>
          <w:rFonts w:ascii="Calibri" w:hAnsi="Calibri"/>
          <w:b/>
          <w:spacing w:val="-1"/>
          <w:sz w:val="18"/>
        </w:rPr>
        <w:t> </w:t>
      </w:r>
      <w:r>
        <w:rPr>
          <w:rFonts w:ascii="Calibri" w:hAnsi="Calibri"/>
          <w:b/>
          <w:sz w:val="18"/>
        </w:rPr>
        <w:t>SERVICIOS</w:t>
      </w:r>
      <w:r>
        <w:rPr>
          <w:rFonts w:ascii="Calibri" w:hAnsi="Calibri"/>
          <w:b/>
          <w:spacing w:val="-3"/>
          <w:sz w:val="18"/>
        </w:rPr>
        <w:t> </w:t>
      </w:r>
      <w:r>
        <w:rPr>
          <w:rFonts w:ascii="Calibri" w:hAnsi="Calibri"/>
          <w:b/>
          <w:sz w:val="18"/>
        </w:rPr>
        <w:t>PARA</w:t>
      </w:r>
      <w:r>
        <w:rPr>
          <w:rFonts w:ascii="Calibri" w:hAnsi="Calibri"/>
          <w:b/>
          <w:spacing w:val="-6"/>
          <w:sz w:val="18"/>
        </w:rPr>
        <w:t> </w:t>
      </w:r>
      <w:r>
        <w:rPr>
          <w:rFonts w:ascii="Calibri" w:hAnsi="Calibri"/>
          <w:b/>
          <w:sz w:val="18"/>
        </w:rPr>
        <w:t>LA</w:t>
      </w:r>
      <w:r>
        <w:rPr>
          <w:rFonts w:ascii="Calibri" w:hAnsi="Calibri"/>
          <w:b/>
          <w:spacing w:val="-3"/>
          <w:sz w:val="18"/>
        </w:rPr>
        <w:t> </w:t>
      </w:r>
      <w:r>
        <w:rPr>
          <w:rFonts w:ascii="Calibri" w:hAnsi="Calibri"/>
          <w:b/>
          <w:sz w:val="18"/>
        </w:rPr>
        <w:t>REDACCIÓN</w:t>
      </w:r>
      <w:r>
        <w:rPr>
          <w:rFonts w:ascii="Calibri" w:hAnsi="Calibri"/>
          <w:b/>
          <w:spacing w:val="-8"/>
          <w:sz w:val="18"/>
        </w:rPr>
        <w:t> </w:t>
      </w:r>
      <w:r>
        <w:rPr>
          <w:rFonts w:ascii="Calibri" w:hAnsi="Calibri"/>
          <w:b/>
          <w:sz w:val="18"/>
        </w:rPr>
        <w:t>DEL</w:t>
      </w:r>
      <w:r>
        <w:rPr>
          <w:rFonts w:ascii="Calibri" w:hAnsi="Calibri"/>
          <w:b/>
          <w:spacing w:val="-4"/>
          <w:sz w:val="18"/>
        </w:rPr>
        <w:t> </w:t>
      </w:r>
      <w:r>
        <w:rPr>
          <w:rFonts w:ascii="Calibri" w:hAnsi="Calibri"/>
          <w:b/>
          <w:sz w:val="18"/>
        </w:rPr>
        <w:t>MODIFICADO</w:t>
      </w:r>
      <w:r>
        <w:rPr>
          <w:rFonts w:ascii="Calibri" w:hAnsi="Calibri"/>
          <w:b/>
          <w:spacing w:val="-1"/>
          <w:sz w:val="18"/>
        </w:rPr>
        <w:t> </w:t>
      </w:r>
      <w:r>
        <w:rPr>
          <w:rFonts w:ascii="Calibri" w:hAnsi="Calibri"/>
          <w:b/>
          <w:sz w:val="18"/>
        </w:rPr>
        <w:t>DEL</w:t>
      </w:r>
      <w:r>
        <w:rPr>
          <w:rFonts w:ascii="Calibri" w:hAnsi="Calibri"/>
          <w:b/>
          <w:spacing w:val="-3"/>
          <w:sz w:val="18"/>
        </w:rPr>
        <w:t> </w:t>
      </w:r>
      <w:r>
        <w:rPr>
          <w:rFonts w:ascii="Calibri" w:hAnsi="Calibri"/>
          <w:b/>
          <w:sz w:val="18"/>
        </w:rPr>
        <w:t>PROYECTO DE REHABILITACIÓN DEL ANTIGUO COLEGIO SAN AGUSTÍN</w:t>
      </w:r>
      <w:r>
        <w:rPr>
          <w:rFonts w:ascii="Calibri" w:hAnsi="Calibri"/>
          <w:sz w:val="18"/>
        </w:rPr>
        <w:t>”, a la que he sido invitada, por la presente DECLARO bajo mi responsabilidad:</w:t>
      </w:r>
    </w:p>
    <w:p>
      <w:pPr>
        <w:spacing w:before="3"/>
        <w:ind w:left="479" w:right="0" w:firstLine="0"/>
        <w:jc w:val="both"/>
        <w:rPr>
          <w:rFonts w:ascii="Calibri" w:hAnsi="Calibri"/>
          <w:sz w:val="16"/>
        </w:rPr>
      </w:pPr>
      <w:r>
        <w:rPr>
          <w:rFonts w:ascii="Calibri" w:hAnsi="Calibri"/>
          <w:sz w:val="16"/>
        </w:rPr>
        <w:t>1º.-Que ostento la representación legal de la empresa que presenta la oferta.</w:t>
      </w:r>
    </w:p>
    <w:p>
      <w:pPr>
        <w:pStyle w:val="BodyText"/>
        <w:spacing w:before="10"/>
        <w:rPr>
          <w:rFonts w:ascii="Calibri"/>
          <w:sz w:val="15"/>
        </w:rPr>
      </w:pPr>
    </w:p>
    <w:p>
      <w:pPr>
        <w:spacing w:line="240" w:lineRule="auto" w:before="0"/>
        <w:ind w:left="479" w:right="399" w:firstLine="0"/>
        <w:jc w:val="both"/>
        <w:rPr>
          <w:rFonts w:ascii="Calibri" w:hAnsi="Calibri"/>
          <w:sz w:val="16"/>
        </w:rPr>
      </w:pPr>
      <w:r>
        <w:rPr>
          <w:rFonts w:ascii="Calibri" w:hAnsi="Calibri"/>
          <w:sz w:val="16"/>
        </w:rPr>
        <w:t>2º.-Que la empresa a la que represento está legalmente constituida, dispone de capacidad de obrar y jurídica y de la habilitación profesional y solvencia</w:t>
      </w:r>
      <w:r>
        <w:rPr>
          <w:rFonts w:ascii="Calibri" w:hAnsi="Calibri"/>
          <w:spacing w:val="-5"/>
          <w:sz w:val="16"/>
        </w:rPr>
        <w:t> </w:t>
      </w:r>
      <w:r>
        <w:rPr>
          <w:rFonts w:ascii="Calibri" w:hAnsi="Calibri"/>
          <w:sz w:val="16"/>
        </w:rPr>
        <w:t>necesaria</w:t>
      </w:r>
      <w:r>
        <w:rPr>
          <w:rFonts w:ascii="Calibri" w:hAnsi="Calibri"/>
          <w:spacing w:val="-10"/>
          <w:sz w:val="16"/>
        </w:rPr>
        <w:t> </w:t>
      </w:r>
      <w:r>
        <w:rPr>
          <w:rFonts w:ascii="Calibri" w:hAnsi="Calibri"/>
          <w:sz w:val="16"/>
        </w:rPr>
        <w:t>para</w:t>
      </w:r>
      <w:r>
        <w:rPr>
          <w:rFonts w:ascii="Calibri" w:hAnsi="Calibri"/>
          <w:spacing w:val="-9"/>
          <w:sz w:val="16"/>
        </w:rPr>
        <w:t> </w:t>
      </w:r>
      <w:r>
        <w:rPr>
          <w:rFonts w:ascii="Calibri" w:hAnsi="Calibri"/>
          <w:sz w:val="16"/>
        </w:rPr>
        <w:t>concertar</w:t>
      </w:r>
      <w:r>
        <w:rPr>
          <w:rFonts w:ascii="Calibri" w:hAnsi="Calibri"/>
          <w:spacing w:val="-9"/>
          <w:sz w:val="16"/>
        </w:rPr>
        <w:t> </w:t>
      </w:r>
      <w:r>
        <w:rPr>
          <w:rFonts w:ascii="Calibri" w:hAnsi="Calibri"/>
          <w:sz w:val="16"/>
        </w:rPr>
        <w:t>la</w:t>
      </w:r>
      <w:r>
        <w:rPr>
          <w:rFonts w:ascii="Calibri" w:hAnsi="Calibri"/>
          <w:spacing w:val="-9"/>
          <w:sz w:val="16"/>
        </w:rPr>
        <w:t> </w:t>
      </w:r>
      <w:r>
        <w:rPr>
          <w:rFonts w:ascii="Calibri" w:hAnsi="Calibri"/>
          <w:sz w:val="16"/>
        </w:rPr>
        <w:t>ejecución</w:t>
      </w:r>
      <w:r>
        <w:rPr>
          <w:rFonts w:ascii="Calibri" w:hAnsi="Calibri"/>
          <w:spacing w:val="-7"/>
          <w:sz w:val="16"/>
        </w:rPr>
        <w:t> </w:t>
      </w:r>
      <w:r>
        <w:rPr>
          <w:rFonts w:ascii="Calibri" w:hAnsi="Calibri"/>
          <w:sz w:val="16"/>
        </w:rPr>
        <w:t>del</w:t>
      </w:r>
      <w:r>
        <w:rPr>
          <w:rFonts w:ascii="Calibri" w:hAnsi="Calibri"/>
          <w:spacing w:val="-9"/>
          <w:sz w:val="16"/>
        </w:rPr>
        <w:t> </w:t>
      </w:r>
      <w:r>
        <w:rPr>
          <w:rFonts w:ascii="Calibri" w:hAnsi="Calibri"/>
          <w:sz w:val="16"/>
        </w:rPr>
        <w:t>contrato</w:t>
      </w:r>
      <w:r>
        <w:rPr>
          <w:rFonts w:ascii="Calibri" w:hAnsi="Calibri"/>
          <w:spacing w:val="-7"/>
          <w:sz w:val="16"/>
        </w:rPr>
        <w:t> </w:t>
      </w:r>
      <w:r>
        <w:rPr>
          <w:rFonts w:ascii="Calibri" w:hAnsi="Calibri"/>
          <w:sz w:val="16"/>
        </w:rPr>
        <w:t>y</w:t>
      </w:r>
      <w:r>
        <w:rPr>
          <w:rFonts w:ascii="Calibri" w:hAnsi="Calibri"/>
          <w:spacing w:val="-11"/>
          <w:sz w:val="16"/>
        </w:rPr>
        <w:t> </w:t>
      </w:r>
      <w:r>
        <w:rPr>
          <w:rFonts w:ascii="Calibri" w:hAnsi="Calibri"/>
          <w:sz w:val="16"/>
        </w:rPr>
        <w:t>que</w:t>
      </w:r>
      <w:r>
        <w:rPr>
          <w:rFonts w:ascii="Calibri" w:hAnsi="Calibri"/>
          <w:spacing w:val="-7"/>
          <w:sz w:val="16"/>
        </w:rPr>
        <w:t> </w:t>
      </w:r>
      <w:r>
        <w:rPr>
          <w:rFonts w:ascii="Calibri" w:hAnsi="Calibri"/>
          <w:sz w:val="16"/>
        </w:rPr>
        <w:t>el</w:t>
      </w:r>
      <w:r>
        <w:rPr>
          <w:rFonts w:ascii="Calibri" w:hAnsi="Calibri"/>
          <w:spacing w:val="-9"/>
          <w:sz w:val="16"/>
        </w:rPr>
        <w:t> </w:t>
      </w:r>
      <w:r>
        <w:rPr>
          <w:rFonts w:ascii="Calibri" w:hAnsi="Calibri"/>
          <w:sz w:val="16"/>
        </w:rPr>
        <w:t>objeto</w:t>
      </w:r>
      <w:r>
        <w:rPr>
          <w:rFonts w:ascii="Calibri" w:hAnsi="Calibri"/>
          <w:spacing w:val="-12"/>
          <w:sz w:val="16"/>
        </w:rPr>
        <w:t> </w:t>
      </w:r>
      <w:r>
        <w:rPr>
          <w:rFonts w:ascii="Calibri" w:hAnsi="Calibri"/>
          <w:sz w:val="16"/>
        </w:rPr>
        <w:t>social</w:t>
      </w:r>
      <w:r>
        <w:rPr>
          <w:rFonts w:ascii="Calibri" w:hAnsi="Calibri"/>
          <w:spacing w:val="-8"/>
          <w:sz w:val="16"/>
        </w:rPr>
        <w:t> </w:t>
      </w:r>
      <w:r>
        <w:rPr>
          <w:rFonts w:ascii="Calibri" w:hAnsi="Calibri"/>
          <w:sz w:val="16"/>
        </w:rPr>
        <w:t>de</w:t>
      </w:r>
      <w:r>
        <w:rPr>
          <w:rFonts w:ascii="Calibri" w:hAnsi="Calibri"/>
          <w:spacing w:val="-13"/>
          <w:sz w:val="16"/>
        </w:rPr>
        <w:t> </w:t>
      </w:r>
      <w:r>
        <w:rPr>
          <w:rFonts w:ascii="Calibri" w:hAnsi="Calibri"/>
          <w:sz w:val="16"/>
        </w:rPr>
        <w:t>la</w:t>
      </w:r>
      <w:r>
        <w:rPr>
          <w:rFonts w:ascii="Calibri" w:hAnsi="Calibri"/>
          <w:spacing w:val="-9"/>
          <w:sz w:val="16"/>
        </w:rPr>
        <w:t> </w:t>
      </w:r>
      <w:r>
        <w:rPr>
          <w:rFonts w:ascii="Calibri" w:hAnsi="Calibri"/>
          <w:sz w:val="16"/>
        </w:rPr>
        <w:t>misma</w:t>
      </w:r>
      <w:r>
        <w:rPr>
          <w:rFonts w:ascii="Calibri" w:hAnsi="Calibri"/>
          <w:spacing w:val="-9"/>
          <w:sz w:val="16"/>
        </w:rPr>
        <w:t> </w:t>
      </w:r>
      <w:r>
        <w:rPr>
          <w:rFonts w:ascii="Calibri" w:hAnsi="Calibri"/>
          <w:sz w:val="16"/>
        </w:rPr>
        <w:t>comprende</w:t>
      </w:r>
      <w:r>
        <w:rPr>
          <w:rFonts w:ascii="Calibri" w:hAnsi="Calibri"/>
          <w:spacing w:val="-12"/>
          <w:sz w:val="16"/>
        </w:rPr>
        <w:t> </w:t>
      </w:r>
      <w:r>
        <w:rPr>
          <w:rFonts w:ascii="Calibri" w:hAnsi="Calibri"/>
          <w:sz w:val="16"/>
        </w:rPr>
        <w:t>la</w:t>
      </w:r>
      <w:r>
        <w:rPr>
          <w:rFonts w:ascii="Calibri" w:hAnsi="Calibri"/>
          <w:spacing w:val="-10"/>
          <w:sz w:val="16"/>
        </w:rPr>
        <w:t> </w:t>
      </w:r>
      <w:r>
        <w:rPr>
          <w:rFonts w:ascii="Calibri" w:hAnsi="Calibri"/>
          <w:sz w:val="16"/>
        </w:rPr>
        <w:t>actividad</w:t>
      </w:r>
      <w:r>
        <w:rPr>
          <w:rFonts w:ascii="Calibri" w:hAnsi="Calibri"/>
          <w:spacing w:val="-11"/>
          <w:sz w:val="16"/>
        </w:rPr>
        <w:t> </w:t>
      </w:r>
      <w:r>
        <w:rPr>
          <w:rFonts w:ascii="Calibri" w:hAnsi="Calibri"/>
          <w:sz w:val="16"/>
        </w:rPr>
        <w:t>objeto</w:t>
      </w:r>
      <w:r>
        <w:rPr>
          <w:rFonts w:ascii="Calibri" w:hAnsi="Calibri"/>
          <w:spacing w:val="-8"/>
          <w:sz w:val="16"/>
        </w:rPr>
        <w:t> </w:t>
      </w:r>
      <w:r>
        <w:rPr>
          <w:rFonts w:ascii="Calibri" w:hAnsi="Calibri"/>
          <w:sz w:val="16"/>
        </w:rPr>
        <w:t>del</w:t>
      </w:r>
      <w:r>
        <w:rPr>
          <w:rFonts w:ascii="Calibri" w:hAnsi="Calibri"/>
          <w:spacing w:val="-4"/>
          <w:sz w:val="16"/>
        </w:rPr>
        <w:t> </w:t>
      </w:r>
      <w:r>
        <w:rPr>
          <w:rFonts w:ascii="Calibri" w:hAnsi="Calibri"/>
          <w:sz w:val="16"/>
        </w:rPr>
        <w:t>mismo,</w:t>
      </w:r>
      <w:r>
        <w:rPr>
          <w:rFonts w:ascii="Calibri" w:hAnsi="Calibri"/>
          <w:spacing w:val="-11"/>
          <w:sz w:val="16"/>
        </w:rPr>
        <w:t> </w:t>
      </w:r>
      <w:r>
        <w:rPr>
          <w:rFonts w:ascii="Calibri" w:hAnsi="Calibri"/>
          <w:sz w:val="16"/>
        </w:rPr>
        <w:t>de</w:t>
      </w:r>
      <w:r>
        <w:rPr>
          <w:rFonts w:ascii="Calibri" w:hAnsi="Calibri"/>
          <w:spacing w:val="-12"/>
          <w:sz w:val="16"/>
        </w:rPr>
        <w:t> </w:t>
      </w:r>
      <w:r>
        <w:rPr>
          <w:rFonts w:ascii="Calibri" w:hAnsi="Calibri"/>
          <w:sz w:val="16"/>
        </w:rPr>
        <w:t>acuerdo con</w:t>
      </w:r>
      <w:r>
        <w:rPr>
          <w:rFonts w:ascii="Calibri" w:hAnsi="Calibri"/>
          <w:spacing w:val="-1"/>
          <w:sz w:val="16"/>
        </w:rPr>
        <w:t> </w:t>
      </w:r>
      <w:r>
        <w:rPr>
          <w:rFonts w:ascii="Calibri" w:hAnsi="Calibri"/>
          <w:sz w:val="16"/>
        </w:rPr>
        <w:t>lo</w:t>
      </w:r>
      <w:r>
        <w:rPr>
          <w:rFonts w:ascii="Calibri" w:hAnsi="Calibri"/>
          <w:spacing w:val="-6"/>
          <w:sz w:val="16"/>
        </w:rPr>
        <w:t> </w:t>
      </w:r>
      <w:r>
        <w:rPr>
          <w:rFonts w:ascii="Calibri" w:hAnsi="Calibri"/>
          <w:sz w:val="16"/>
        </w:rPr>
        <w:t>recogido</w:t>
      </w:r>
      <w:r>
        <w:rPr>
          <w:rFonts w:ascii="Calibri" w:hAnsi="Calibri"/>
          <w:spacing w:val="-1"/>
          <w:sz w:val="16"/>
        </w:rPr>
        <w:t> </w:t>
      </w:r>
      <w:r>
        <w:rPr>
          <w:rFonts w:ascii="Calibri" w:hAnsi="Calibri"/>
          <w:sz w:val="16"/>
        </w:rPr>
        <w:t>en</w:t>
      </w:r>
      <w:r>
        <w:rPr>
          <w:rFonts w:ascii="Calibri" w:hAnsi="Calibri"/>
          <w:spacing w:val="-1"/>
          <w:sz w:val="16"/>
        </w:rPr>
        <w:t> </w:t>
      </w:r>
      <w:r>
        <w:rPr>
          <w:rFonts w:ascii="Calibri" w:hAnsi="Calibri"/>
          <w:sz w:val="16"/>
        </w:rPr>
        <w:t>sus</w:t>
      </w:r>
      <w:r>
        <w:rPr>
          <w:rFonts w:ascii="Calibri" w:hAnsi="Calibri"/>
          <w:spacing w:val="2"/>
          <w:sz w:val="16"/>
        </w:rPr>
        <w:t> </w:t>
      </w:r>
      <w:r>
        <w:rPr>
          <w:rFonts w:ascii="Calibri" w:hAnsi="Calibri"/>
          <w:sz w:val="16"/>
        </w:rPr>
        <w:t>estatutos</w:t>
      </w:r>
      <w:r>
        <w:rPr>
          <w:rFonts w:ascii="Calibri" w:hAnsi="Calibri"/>
          <w:spacing w:val="1"/>
          <w:sz w:val="16"/>
        </w:rPr>
        <w:t> </w:t>
      </w:r>
      <w:r>
        <w:rPr>
          <w:rFonts w:ascii="Calibri" w:hAnsi="Calibri"/>
          <w:sz w:val="16"/>
        </w:rPr>
        <w:t>sociales,</w:t>
      </w:r>
      <w:r>
        <w:rPr>
          <w:rFonts w:ascii="Calibri" w:hAnsi="Calibri"/>
          <w:spacing w:val="-5"/>
          <w:sz w:val="16"/>
        </w:rPr>
        <w:t> </w:t>
      </w:r>
      <w:r>
        <w:rPr>
          <w:rFonts w:ascii="Calibri" w:hAnsi="Calibri"/>
          <w:sz w:val="16"/>
        </w:rPr>
        <w:t>los</w:t>
      </w:r>
      <w:r>
        <w:rPr>
          <w:rFonts w:ascii="Calibri" w:hAnsi="Calibri"/>
          <w:spacing w:val="1"/>
          <w:sz w:val="16"/>
        </w:rPr>
        <w:t> </w:t>
      </w:r>
      <w:r>
        <w:rPr>
          <w:rFonts w:ascii="Calibri" w:hAnsi="Calibri"/>
          <w:sz w:val="16"/>
        </w:rPr>
        <w:t>cuales</w:t>
      </w:r>
      <w:r>
        <w:rPr>
          <w:rFonts w:ascii="Calibri" w:hAnsi="Calibri"/>
          <w:spacing w:val="-4"/>
          <w:sz w:val="16"/>
        </w:rPr>
        <w:t> </w:t>
      </w:r>
      <w:r>
        <w:rPr>
          <w:rFonts w:ascii="Calibri" w:hAnsi="Calibri"/>
          <w:spacing w:val="2"/>
          <w:sz w:val="16"/>
        </w:rPr>
        <w:t>se</w:t>
      </w:r>
      <w:r>
        <w:rPr>
          <w:rFonts w:ascii="Calibri" w:hAnsi="Calibri"/>
          <w:sz w:val="16"/>
        </w:rPr>
        <w:t> hallan</w:t>
      </w:r>
      <w:r>
        <w:rPr>
          <w:rFonts w:ascii="Calibri" w:hAnsi="Calibri"/>
          <w:spacing w:val="-6"/>
          <w:sz w:val="16"/>
        </w:rPr>
        <w:t> </w:t>
      </w:r>
      <w:r>
        <w:rPr>
          <w:rFonts w:ascii="Calibri" w:hAnsi="Calibri"/>
          <w:sz w:val="16"/>
        </w:rPr>
        <w:t>correctamente</w:t>
      </w:r>
      <w:r>
        <w:rPr>
          <w:rFonts w:ascii="Calibri" w:hAnsi="Calibri"/>
          <w:spacing w:val="-6"/>
          <w:sz w:val="16"/>
        </w:rPr>
        <w:t> </w:t>
      </w:r>
      <w:r>
        <w:rPr>
          <w:rFonts w:ascii="Calibri" w:hAnsi="Calibri"/>
          <w:sz w:val="16"/>
        </w:rPr>
        <w:t>inscritos</w:t>
      </w:r>
      <w:r>
        <w:rPr>
          <w:rFonts w:ascii="Calibri" w:hAnsi="Calibri"/>
          <w:spacing w:val="6"/>
          <w:sz w:val="16"/>
        </w:rPr>
        <w:t> </w:t>
      </w:r>
      <w:r>
        <w:rPr>
          <w:rFonts w:ascii="Calibri" w:hAnsi="Calibri"/>
          <w:sz w:val="16"/>
        </w:rPr>
        <w:t>en los</w:t>
      </w:r>
      <w:r>
        <w:rPr>
          <w:rFonts w:ascii="Calibri" w:hAnsi="Calibri"/>
          <w:spacing w:val="-4"/>
          <w:sz w:val="16"/>
        </w:rPr>
        <w:t> </w:t>
      </w:r>
      <w:r>
        <w:rPr>
          <w:rFonts w:ascii="Calibri" w:hAnsi="Calibri"/>
          <w:sz w:val="16"/>
        </w:rPr>
        <w:t>Registros</w:t>
      </w:r>
      <w:r>
        <w:rPr>
          <w:rFonts w:ascii="Calibri" w:hAnsi="Calibri"/>
          <w:spacing w:val="-4"/>
          <w:sz w:val="16"/>
        </w:rPr>
        <w:t> </w:t>
      </w:r>
      <w:r>
        <w:rPr>
          <w:rFonts w:ascii="Calibri" w:hAnsi="Calibri"/>
          <w:sz w:val="16"/>
        </w:rPr>
        <w:t>correspondientes.</w:t>
      </w:r>
    </w:p>
    <w:p>
      <w:pPr>
        <w:pStyle w:val="BodyText"/>
        <w:spacing w:before="5"/>
        <w:rPr>
          <w:rFonts w:ascii="Calibri"/>
          <w:sz w:val="16"/>
        </w:rPr>
      </w:pPr>
    </w:p>
    <w:p>
      <w:pPr>
        <w:spacing w:line="235" w:lineRule="auto" w:before="0"/>
        <w:ind w:left="479" w:right="398" w:firstLine="0"/>
        <w:jc w:val="both"/>
        <w:rPr>
          <w:rFonts w:ascii="Calibri" w:hAnsi="Calibri"/>
          <w:sz w:val="16"/>
        </w:rPr>
      </w:pPr>
      <w:r>
        <w:rPr>
          <w:rFonts w:ascii="Calibri" w:hAnsi="Calibri"/>
          <w:sz w:val="16"/>
        </w:rPr>
        <w:t>3º.-Que</w:t>
      </w:r>
      <w:r>
        <w:rPr>
          <w:rFonts w:ascii="Calibri" w:hAnsi="Calibri"/>
          <w:spacing w:val="-12"/>
          <w:sz w:val="16"/>
        </w:rPr>
        <w:t> </w:t>
      </w:r>
      <w:r>
        <w:rPr>
          <w:rFonts w:ascii="Calibri" w:hAnsi="Calibri"/>
          <w:sz w:val="16"/>
        </w:rPr>
        <w:t>la</w:t>
      </w:r>
      <w:r>
        <w:rPr>
          <w:rFonts w:ascii="Calibri" w:hAnsi="Calibri"/>
          <w:spacing w:val="-10"/>
          <w:sz w:val="16"/>
        </w:rPr>
        <w:t> </w:t>
      </w:r>
      <w:r>
        <w:rPr>
          <w:rFonts w:ascii="Calibri" w:hAnsi="Calibri"/>
          <w:sz w:val="16"/>
        </w:rPr>
        <w:t>empresa</w:t>
      </w:r>
      <w:r>
        <w:rPr>
          <w:rFonts w:ascii="Calibri" w:hAnsi="Calibri"/>
          <w:spacing w:val="-9"/>
          <w:sz w:val="16"/>
        </w:rPr>
        <w:t> </w:t>
      </w:r>
      <w:r>
        <w:rPr>
          <w:rFonts w:ascii="Calibri" w:hAnsi="Calibri"/>
          <w:sz w:val="16"/>
        </w:rPr>
        <w:t>a</w:t>
      </w:r>
      <w:r>
        <w:rPr>
          <w:rFonts w:ascii="Calibri" w:hAnsi="Calibri"/>
          <w:spacing w:val="-14"/>
          <w:sz w:val="16"/>
        </w:rPr>
        <w:t> </w:t>
      </w:r>
      <w:r>
        <w:rPr>
          <w:rFonts w:ascii="Calibri" w:hAnsi="Calibri"/>
          <w:sz w:val="16"/>
        </w:rPr>
        <w:t>la</w:t>
      </w:r>
      <w:r>
        <w:rPr>
          <w:rFonts w:ascii="Calibri" w:hAnsi="Calibri"/>
          <w:spacing w:val="-9"/>
          <w:sz w:val="16"/>
        </w:rPr>
        <w:t> </w:t>
      </w:r>
      <w:r>
        <w:rPr>
          <w:rFonts w:ascii="Calibri" w:hAnsi="Calibri"/>
          <w:sz w:val="16"/>
        </w:rPr>
        <w:t>que</w:t>
      </w:r>
      <w:r>
        <w:rPr>
          <w:rFonts w:ascii="Calibri" w:hAnsi="Calibri"/>
          <w:spacing w:val="-12"/>
          <w:sz w:val="16"/>
        </w:rPr>
        <w:t> </w:t>
      </w:r>
      <w:r>
        <w:rPr>
          <w:rFonts w:ascii="Calibri" w:hAnsi="Calibri"/>
          <w:sz w:val="16"/>
        </w:rPr>
        <w:t>represento</w:t>
      </w:r>
      <w:r>
        <w:rPr>
          <w:rFonts w:ascii="Calibri" w:hAnsi="Calibri"/>
          <w:spacing w:val="-12"/>
          <w:sz w:val="16"/>
        </w:rPr>
        <w:t> </w:t>
      </w:r>
      <w:r>
        <w:rPr>
          <w:rFonts w:ascii="Calibri" w:hAnsi="Calibri"/>
          <w:sz w:val="16"/>
        </w:rPr>
        <w:t>no</w:t>
      </w:r>
      <w:r>
        <w:rPr>
          <w:rFonts w:ascii="Calibri" w:hAnsi="Calibri"/>
          <w:spacing w:val="-12"/>
          <w:sz w:val="16"/>
        </w:rPr>
        <w:t> </w:t>
      </w:r>
      <w:r>
        <w:rPr>
          <w:rFonts w:ascii="Calibri" w:hAnsi="Calibri"/>
          <w:sz w:val="16"/>
        </w:rPr>
        <w:t>está</w:t>
      </w:r>
      <w:r>
        <w:rPr>
          <w:rFonts w:ascii="Calibri" w:hAnsi="Calibri"/>
          <w:spacing w:val="-9"/>
          <w:sz w:val="16"/>
        </w:rPr>
        <w:t> </w:t>
      </w:r>
      <w:r>
        <w:rPr>
          <w:rFonts w:ascii="Calibri" w:hAnsi="Calibri"/>
          <w:sz w:val="16"/>
        </w:rPr>
        <w:t>incursa</w:t>
      </w:r>
      <w:r>
        <w:rPr>
          <w:rFonts w:ascii="Calibri" w:hAnsi="Calibri"/>
          <w:spacing w:val="-13"/>
          <w:sz w:val="16"/>
        </w:rPr>
        <w:t> </w:t>
      </w:r>
      <w:r>
        <w:rPr>
          <w:rFonts w:ascii="Calibri" w:hAnsi="Calibri"/>
          <w:sz w:val="16"/>
        </w:rPr>
        <w:t>en</w:t>
      </w:r>
      <w:r>
        <w:rPr>
          <w:rFonts w:ascii="Calibri" w:hAnsi="Calibri"/>
          <w:spacing w:val="-12"/>
          <w:sz w:val="16"/>
        </w:rPr>
        <w:t> </w:t>
      </w:r>
      <w:r>
        <w:rPr>
          <w:rFonts w:ascii="Calibri" w:hAnsi="Calibri"/>
          <w:sz w:val="16"/>
        </w:rPr>
        <w:t>prohibición</w:t>
      </w:r>
      <w:r>
        <w:rPr>
          <w:rFonts w:ascii="Calibri" w:hAnsi="Calibri"/>
          <w:spacing w:val="-11"/>
          <w:sz w:val="16"/>
        </w:rPr>
        <w:t> </w:t>
      </w:r>
      <w:r>
        <w:rPr>
          <w:rFonts w:ascii="Calibri" w:hAnsi="Calibri"/>
          <w:sz w:val="16"/>
        </w:rPr>
        <w:t>de</w:t>
      </w:r>
      <w:r>
        <w:rPr>
          <w:rFonts w:ascii="Calibri" w:hAnsi="Calibri"/>
          <w:spacing w:val="-12"/>
          <w:sz w:val="16"/>
        </w:rPr>
        <w:t> </w:t>
      </w:r>
      <w:r>
        <w:rPr>
          <w:rFonts w:ascii="Calibri" w:hAnsi="Calibri"/>
          <w:sz w:val="16"/>
        </w:rPr>
        <w:t>contratar</w:t>
      </w:r>
      <w:r>
        <w:rPr>
          <w:rFonts w:ascii="Calibri" w:hAnsi="Calibri"/>
          <w:spacing w:val="-12"/>
          <w:sz w:val="16"/>
        </w:rPr>
        <w:t> </w:t>
      </w:r>
      <w:r>
        <w:rPr>
          <w:rFonts w:ascii="Calibri" w:hAnsi="Calibri"/>
          <w:sz w:val="16"/>
        </w:rPr>
        <w:t>por</w:t>
      </w:r>
      <w:r>
        <w:rPr>
          <w:rFonts w:ascii="Calibri" w:hAnsi="Calibri"/>
          <w:spacing w:val="-8"/>
          <w:sz w:val="16"/>
        </w:rPr>
        <w:t> </w:t>
      </w:r>
      <w:r>
        <w:rPr>
          <w:rFonts w:ascii="Calibri" w:hAnsi="Calibri"/>
          <w:sz w:val="16"/>
        </w:rPr>
        <w:t>sí</w:t>
      </w:r>
      <w:r>
        <w:rPr>
          <w:rFonts w:ascii="Calibri" w:hAnsi="Calibri"/>
          <w:spacing w:val="-9"/>
          <w:sz w:val="16"/>
        </w:rPr>
        <w:t> </w:t>
      </w:r>
      <w:r>
        <w:rPr>
          <w:rFonts w:ascii="Calibri" w:hAnsi="Calibri"/>
          <w:sz w:val="16"/>
        </w:rPr>
        <w:t>misma</w:t>
      </w:r>
      <w:r>
        <w:rPr>
          <w:rFonts w:ascii="Calibri" w:hAnsi="Calibri"/>
          <w:spacing w:val="-9"/>
          <w:sz w:val="16"/>
        </w:rPr>
        <w:t> </w:t>
      </w:r>
      <w:r>
        <w:rPr>
          <w:rFonts w:ascii="Calibri" w:hAnsi="Calibri"/>
          <w:sz w:val="16"/>
        </w:rPr>
        <w:t>ni</w:t>
      </w:r>
      <w:r>
        <w:rPr>
          <w:rFonts w:ascii="Calibri" w:hAnsi="Calibri"/>
          <w:spacing w:val="-8"/>
          <w:sz w:val="16"/>
        </w:rPr>
        <w:t> </w:t>
      </w:r>
      <w:r>
        <w:rPr>
          <w:rFonts w:ascii="Calibri" w:hAnsi="Calibri"/>
          <w:sz w:val="16"/>
        </w:rPr>
        <w:t>por</w:t>
      </w:r>
      <w:r>
        <w:rPr>
          <w:rFonts w:ascii="Calibri" w:hAnsi="Calibri"/>
          <w:spacing w:val="-12"/>
          <w:sz w:val="16"/>
        </w:rPr>
        <w:t> </w:t>
      </w:r>
      <w:r>
        <w:rPr>
          <w:rFonts w:ascii="Calibri" w:hAnsi="Calibri"/>
          <w:sz w:val="16"/>
        </w:rPr>
        <w:t>extensión</w:t>
      </w:r>
      <w:r>
        <w:rPr>
          <w:rFonts w:ascii="Calibri" w:hAnsi="Calibri"/>
          <w:spacing w:val="-12"/>
          <w:sz w:val="16"/>
        </w:rPr>
        <w:t> </w:t>
      </w:r>
      <w:r>
        <w:rPr>
          <w:rFonts w:ascii="Calibri" w:hAnsi="Calibri"/>
          <w:sz w:val="16"/>
        </w:rPr>
        <w:t>como</w:t>
      </w:r>
      <w:r>
        <w:rPr>
          <w:rFonts w:ascii="Calibri" w:hAnsi="Calibri"/>
          <w:spacing w:val="-17"/>
          <w:sz w:val="16"/>
        </w:rPr>
        <w:t> </w:t>
      </w:r>
      <w:r>
        <w:rPr>
          <w:rFonts w:ascii="Calibri" w:hAnsi="Calibri"/>
          <w:sz w:val="16"/>
        </w:rPr>
        <w:t>consecuencia</w:t>
      </w:r>
      <w:r>
        <w:rPr>
          <w:rFonts w:ascii="Calibri" w:hAnsi="Calibri"/>
          <w:spacing w:val="-9"/>
          <w:sz w:val="16"/>
        </w:rPr>
        <w:t> </w:t>
      </w:r>
      <w:r>
        <w:rPr>
          <w:rFonts w:ascii="Calibri" w:hAnsi="Calibri"/>
          <w:sz w:val="16"/>
        </w:rPr>
        <w:t>de</w:t>
      </w:r>
      <w:r>
        <w:rPr>
          <w:rFonts w:ascii="Calibri" w:hAnsi="Calibri"/>
          <w:spacing w:val="-12"/>
          <w:sz w:val="16"/>
        </w:rPr>
        <w:t> </w:t>
      </w:r>
      <w:r>
        <w:rPr>
          <w:rFonts w:ascii="Calibri" w:hAnsi="Calibri"/>
          <w:sz w:val="16"/>
        </w:rPr>
        <w:t>la</w:t>
      </w:r>
      <w:r>
        <w:rPr>
          <w:rFonts w:ascii="Calibri" w:hAnsi="Calibri"/>
          <w:spacing w:val="-14"/>
          <w:sz w:val="16"/>
        </w:rPr>
        <w:t> </w:t>
      </w:r>
      <w:r>
        <w:rPr>
          <w:rFonts w:ascii="Calibri" w:hAnsi="Calibri"/>
          <w:sz w:val="16"/>
        </w:rPr>
        <w:t>aplicación del artículo 71.3 de la Ley de Contratos del Sector</w:t>
      </w:r>
      <w:r>
        <w:rPr>
          <w:rFonts w:ascii="Calibri" w:hAnsi="Calibri"/>
          <w:spacing w:val="-1"/>
          <w:sz w:val="16"/>
        </w:rPr>
        <w:t> </w:t>
      </w:r>
      <w:r>
        <w:rPr>
          <w:rFonts w:ascii="Calibri" w:hAnsi="Calibri"/>
          <w:sz w:val="16"/>
        </w:rPr>
        <w:t>Público.</w:t>
      </w:r>
    </w:p>
    <w:p>
      <w:pPr>
        <w:pStyle w:val="BodyText"/>
        <w:spacing w:before="7"/>
        <w:rPr>
          <w:rFonts w:ascii="Calibri"/>
          <w:sz w:val="16"/>
        </w:rPr>
      </w:pPr>
    </w:p>
    <w:p>
      <w:pPr>
        <w:spacing w:line="235" w:lineRule="auto" w:before="0"/>
        <w:ind w:left="479" w:right="399" w:firstLine="0"/>
        <w:jc w:val="both"/>
        <w:rPr>
          <w:rFonts w:ascii="Calibri" w:hAnsi="Calibri"/>
          <w:sz w:val="16"/>
        </w:rPr>
      </w:pPr>
      <w:r>
        <w:rPr>
          <w:rFonts w:ascii="Calibri" w:hAnsi="Calibri"/>
          <w:sz w:val="16"/>
        </w:rPr>
        <w:t>4º.-Que</w:t>
      </w:r>
      <w:r>
        <w:rPr>
          <w:rFonts w:ascii="Calibri" w:hAnsi="Calibri"/>
          <w:spacing w:val="-13"/>
          <w:sz w:val="16"/>
        </w:rPr>
        <w:t> </w:t>
      </w:r>
      <w:r>
        <w:rPr>
          <w:rFonts w:ascii="Calibri" w:hAnsi="Calibri"/>
          <w:sz w:val="16"/>
        </w:rPr>
        <w:t>la</w:t>
      </w:r>
      <w:r>
        <w:rPr>
          <w:rFonts w:ascii="Calibri" w:hAnsi="Calibri"/>
          <w:spacing w:val="-5"/>
          <w:sz w:val="16"/>
        </w:rPr>
        <w:t> </w:t>
      </w:r>
      <w:r>
        <w:rPr>
          <w:rFonts w:ascii="Calibri" w:hAnsi="Calibri"/>
          <w:sz w:val="16"/>
        </w:rPr>
        <w:t>empresa</w:t>
      </w:r>
      <w:r>
        <w:rPr>
          <w:rFonts w:ascii="Calibri" w:hAnsi="Calibri"/>
          <w:spacing w:val="-10"/>
          <w:sz w:val="16"/>
        </w:rPr>
        <w:t> </w:t>
      </w:r>
      <w:r>
        <w:rPr>
          <w:rFonts w:ascii="Calibri" w:hAnsi="Calibri"/>
          <w:sz w:val="16"/>
        </w:rPr>
        <w:t>a</w:t>
      </w:r>
      <w:r>
        <w:rPr>
          <w:rFonts w:ascii="Calibri" w:hAnsi="Calibri"/>
          <w:spacing w:val="-5"/>
          <w:sz w:val="16"/>
        </w:rPr>
        <w:t> </w:t>
      </w:r>
      <w:r>
        <w:rPr>
          <w:rFonts w:ascii="Calibri" w:hAnsi="Calibri"/>
          <w:sz w:val="16"/>
        </w:rPr>
        <w:t>la</w:t>
      </w:r>
      <w:r>
        <w:rPr>
          <w:rFonts w:ascii="Calibri" w:hAnsi="Calibri"/>
          <w:spacing w:val="-10"/>
          <w:sz w:val="16"/>
        </w:rPr>
        <w:t> </w:t>
      </w:r>
      <w:r>
        <w:rPr>
          <w:rFonts w:ascii="Calibri" w:hAnsi="Calibri"/>
          <w:sz w:val="16"/>
        </w:rPr>
        <w:t>que</w:t>
      </w:r>
      <w:r>
        <w:rPr>
          <w:rFonts w:ascii="Calibri" w:hAnsi="Calibri"/>
          <w:spacing w:val="-12"/>
          <w:sz w:val="16"/>
        </w:rPr>
        <w:t> </w:t>
      </w:r>
      <w:r>
        <w:rPr>
          <w:rFonts w:ascii="Calibri" w:hAnsi="Calibri"/>
          <w:sz w:val="16"/>
        </w:rPr>
        <w:t>represento</w:t>
      </w:r>
      <w:r>
        <w:rPr>
          <w:rFonts w:ascii="Calibri" w:hAnsi="Calibri"/>
          <w:spacing w:val="-8"/>
          <w:sz w:val="16"/>
        </w:rPr>
        <w:t> </w:t>
      </w:r>
      <w:r>
        <w:rPr>
          <w:rFonts w:ascii="Calibri" w:hAnsi="Calibri"/>
          <w:sz w:val="16"/>
        </w:rPr>
        <w:t>se</w:t>
      </w:r>
      <w:r>
        <w:rPr>
          <w:rFonts w:ascii="Calibri" w:hAnsi="Calibri"/>
          <w:spacing w:val="-8"/>
          <w:sz w:val="16"/>
        </w:rPr>
        <w:t> </w:t>
      </w:r>
      <w:r>
        <w:rPr>
          <w:rFonts w:ascii="Calibri" w:hAnsi="Calibri"/>
          <w:sz w:val="16"/>
        </w:rPr>
        <w:t>compromete</w:t>
      </w:r>
      <w:r>
        <w:rPr>
          <w:rFonts w:ascii="Calibri" w:hAnsi="Calibri"/>
          <w:spacing w:val="-9"/>
          <w:sz w:val="16"/>
        </w:rPr>
        <w:t> </w:t>
      </w:r>
      <w:r>
        <w:rPr>
          <w:rFonts w:ascii="Calibri" w:hAnsi="Calibri"/>
          <w:sz w:val="16"/>
        </w:rPr>
        <w:t>a</w:t>
      </w:r>
      <w:r>
        <w:rPr>
          <w:rFonts w:ascii="Calibri" w:hAnsi="Calibri"/>
          <w:spacing w:val="-9"/>
          <w:sz w:val="16"/>
        </w:rPr>
        <w:t> </w:t>
      </w:r>
      <w:r>
        <w:rPr>
          <w:rFonts w:ascii="Calibri" w:hAnsi="Calibri"/>
          <w:sz w:val="16"/>
        </w:rPr>
        <w:t>cumplir</w:t>
      </w:r>
      <w:r>
        <w:rPr>
          <w:rFonts w:ascii="Calibri" w:hAnsi="Calibri"/>
          <w:spacing w:val="-9"/>
          <w:sz w:val="16"/>
        </w:rPr>
        <w:t> </w:t>
      </w:r>
      <w:r>
        <w:rPr>
          <w:rFonts w:ascii="Calibri" w:hAnsi="Calibri"/>
          <w:sz w:val="16"/>
        </w:rPr>
        <w:t>las</w:t>
      </w:r>
      <w:r>
        <w:rPr>
          <w:rFonts w:ascii="Calibri" w:hAnsi="Calibri"/>
          <w:spacing w:val="-10"/>
          <w:sz w:val="16"/>
        </w:rPr>
        <w:t> </w:t>
      </w:r>
      <w:r>
        <w:rPr>
          <w:rFonts w:ascii="Calibri" w:hAnsi="Calibri"/>
          <w:sz w:val="16"/>
        </w:rPr>
        <w:t>condiciones</w:t>
      </w:r>
      <w:r>
        <w:rPr>
          <w:rFonts w:ascii="Calibri" w:hAnsi="Calibri"/>
          <w:spacing w:val="-6"/>
          <w:sz w:val="16"/>
        </w:rPr>
        <w:t> </w:t>
      </w:r>
      <w:r>
        <w:rPr>
          <w:rFonts w:ascii="Calibri" w:hAnsi="Calibri"/>
          <w:sz w:val="16"/>
        </w:rPr>
        <w:t>especiales</w:t>
      </w:r>
      <w:r>
        <w:rPr>
          <w:rFonts w:ascii="Calibri" w:hAnsi="Calibri"/>
          <w:spacing w:val="-10"/>
          <w:sz w:val="16"/>
        </w:rPr>
        <w:t> </w:t>
      </w:r>
      <w:r>
        <w:rPr>
          <w:rFonts w:ascii="Calibri" w:hAnsi="Calibri"/>
          <w:sz w:val="16"/>
        </w:rPr>
        <w:t>de</w:t>
      </w:r>
      <w:r>
        <w:rPr>
          <w:rFonts w:ascii="Calibri" w:hAnsi="Calibri"/>
          <w:spacing w:val="-7"/>
          <w:sz w:val="16"/>
        </w:rPr>
        <w:t> </w:t>
      </w:r>
      <w:r>
        <w:rPr>
          <w:rFonts w:ascii="Calibri" w:hAnsi="Calibri"/>
          <w:sz w:val="16"/>
        </w:rPr>
        <w:t>ejecución</w:t>
      </w:r>
      <w:r>
        <w:rPr>
          <w:rFonts w:ascii="Calibri" w:hAnsi="Calibri"/>
          <w:spacing w:val="-8"/>
          <w:sz w:val="16"/>
        </w:rPr>
        <w:t> </w:t>
      </w:r>
      <w:r>
        <w:rPr>
          <w:rFonts w:ascii="Calibri" w:hAnsi="Calibri"/>
          <w:sz w:val="16"/>
        </w:rPr>
        <w:t>previstas</w:t>
      </w:r>
      <w:r>
        <w:rPr>
          <w:rFonts w:ascii="Calibri" w:hAnsi="Calibri"/>
          <w:spacing w:val="-6"/>
          <w:sz w:val="16"/>
        </w:rPr>
        <w:t> </w:t>
      </w:r>
      <w:r>
        <w:rPr>
          <w:rFonts w:ascii="Calibri" w:hAnsi="Calibri"/>
          <w:sz w:val="16"/>
        </w:rPr>
        <w:t>en</w:t>
      </w:r>
      <w:r>
        <w:rPr>
          <w:rFonts w:ascii="Calibri" w:hAnsi="Calibri"/>
          <w:spacing w:val="-12"/>
          <w:sz w:val="16"/>
        </w:rPr>
        <w:t> </w:t>
      </w:r>
      <w:r>
        <w:rPr>
          <w:rFonts w:ascii="Calibri" w:hAnsi="Calibri"/>
          <w:sz w:val="16"/>
        </w:rPr>
        <w:t>la</w:t>
      </w:r>
      <w:r>
        <w:rPr>
          <w:rFonts w:ascii="Calibri" w:hAnsi="Calibri"/>
          <w:spacing w:val="-10"/>
          <w:sz w:val="16"/>
        </w:rPr>
        <w:t> </w:t>
      </w:r>
      <w:r>
        <w:rPr>
          <w:rFonts w:ascii="Calibri" w:hAnsi="Calibri"/>
          <w:sz w:val="16"/>
        </w:rPr>
        <w:t>Cláusula</w:t>
      </w:r>
      <w:r>
        <w:rPr>
          <w:rFonts w:ascii="Calibri" w:hAnsi="Calibri"/>
          <w:spacing w:val="-9"/>
          <w:sz w:val="16"/>
        </w:rPr>
        <w:t> </w:t>
      </w:r>
      <w:r>
        <w:rPr>
          <w:rFonts w:ascii="Calibri" w:hAnsi="Calibri"/>
          <w:spacing w:val="3"/>
          <w:sz w:val="16"/>
        </w:rPr>
        <w:t>24.6</w:t>
      </w:r>
      <w:r>
        <w:rPr>
          <w:rFonts w:ascii="Calibri" w:hAnsi="Calibri"/>
          <w:spacing w:val="-5"/>
          <w:sz w:val="16"/>
        </w:rPr>
        <w:t> </w:t>
      </w:r>
      <w:r>
        <w:rPr>
          <w:rFonts w:ascii="Calibri" w:hAnsi="Calibri"/>
          <w:sz w:val="16"/>
        </w:rPr>
        <w:t>de</w:t>
      </w:r>
      <w:r>
        <w:rPr>
          <w:rFonts w:ascii="Calibri" w:hAnsi="Calibri"/>
          <w:spacing w:val="-13"/>
          <w:sz w:val="16"/>
        </w:rPr>
        <w:t> </w:t>
      </w:r>
      <w:r>
        <w:rPr>
          <w:rFonts w:ascii="Calibri" w:hAnsi="Calibri"/>
          <w:sz w:val="16"/>
        </w:rPr>
        <w:t>los</w:t>
      </w:r>
      <w:r>
        <w:rPr>
          <w:rFonts w:ascii="Calibri" w:hAnsi="Calibri"/>
          <w:spacing w:val="-10"/>
          <w:sz w:val="16"/>
        </w:rPr>
        <w:t> </w:t>
      </w:r>
      <w:r>
        <w:rPr>
          <w:rFonts w:ascii="Calibri" w:hAnsi="Calibri"/>
          <w:sz w:val="16"/>
        </w:rPr>
        <w:t>Pliegos de Cláusulas Administrativas Particulares que rigen este</w:t>
      </w:r>
      <w:r>
        <w:rPr>
          <w:rFonts w:ascii="Calibri" w:hAnsi="Calibri"/>
          <w:spacing w:val="-2"/>
          <w:sz w:val="16"/>
        </w:rPr>
        <w:t> </w:t>
      </w:r>
      <w:r>
        <w:rPr>
          <w:rFonts w:ascii="Calibri" w:hAnsi="Calibri"/>
          <w:sz w:val="16"/>
        </w:rPr>
        <w:t>contrato.</w:t>
      </w:r>
    </w:p>
    <w:p>
      <w:pPr>
        <w:pStyle w:val="BodyText"/>
        <w:spacing w:before="5"/>
        <w:rPr>
          <w:rFonts w:ascii="Calibri"/>
          <w:sz w:val="16"/>
        </w:rPr>
      </w:pPr>
    </w:p>
    <w:p>
      <w:pPr>
        <w:spacing w:before="0"/>
        <w:ind w:left="479" w:right="0" w:firstLine="0"/>
        <w:jc w:val="both"/>
        <w:rPr>
          <w:rFonts w:ascii="Calibri" w:hAnsi="Calibri"/>
          <w:sz w:val="16"/>
        </w:rPr>
      </w:pPr>
      <w:r>
        <w:rPr>
          <w:rFonts w:ascii="Calibri" w:hAnsi="Calibri"/>
          <w:sz w:val="16"/>
        </w:rPr>
        <w:t>5º.-Que la empresa a la que represento, en caso de ser extranjera, acepta someterse al fuero español.</w:t>
      </w:r>
    </w:p>
    <w:p>
      <w:pPr>
        <w:pStyle w:val="BodyText"/>
        <w:spacing w:before="11"/>
        <w:rPr>
          <w:rFonts w:ascii="Calibri"/>
          <w:sz w:val="15"/>
        </w:rPr>
      </w:pPr>
    </w:p>
    <w:p>
      <w:pPr>
        <w:spacing w:before="0"/>
        <w:ind w:left="479" w:right="0" w:firstLine="0"/>
        <w:jc w:val="both"/>
        <w:rPr>
          <w:rFonts w:ascii="Calibri" w:hAnsi="Calibri"/>
          <w:sz w:val="16"/>
        </w:rPr>
      </w:pPr>
      <w:r>
        <w:rPr>
          <w:rFonts w:ascii="Calibri" w:hAnsi="Calibri"/>
          <w:sz w:val="16"/>
        </w:rPr>
        <w:t>6º.-Que la empresa a la que represento, en el caso de estar formada por una unión de empresarios, se compromete a la constitución de la unión.</w:t>
      </w:r>
    </w:p>
    <w:p>
      <w:pPr>
        <w:pStyle w:val="BodyText"/>
        <w:spacing w:before="3"/>
        <w:rPr>
          <w:rFonts w:ascii="Calibri"/>
          <w:sz w:val="16"/>
        </w:rPr>
      </w:pPr>
    </w:p>
    <w:p>
      <w:pPr>
        <w:spacing w:line="240" w:lineRule="auto" w:before="0"/>
        <w:ind w:left="479" w:right="398" w:firstLine="0"/>
        <w:jc w:val="both"/>
        <w:rPr>
          <w:rFonts w:ascii="Calibri" w:hAnsi="Calibri"/>
          <w:sz w:val="16"/>
        </w:rPr>
      </w:pPr>
      <w:r>
        <w:rPr>
          <w:rFonts w:ascii="Calibri" w:hAnsi="Calibri"/>
          <w:sz w:val="16"/>
        </w:rPr>
        <w:t>7º.-Que,</w:t>
      </w:r>
      <w:r>
        <w:rPr>
          <w:rFonts w:ascii="Calibri" w:hAnsi="Calibri"/>
          <w:spacing w:val="-13"/>
          <w:sz w:val="16"/>
        </w:rPr>
        <w:t> </w:t>
      </w:r>
      <w:r>
        <w:rPr>
          <w:rFonts w:ascii="Calibri" w:hAnsi="Calibri"/>
          <w:sz w:val="16"/>
        </w:rPr>
        <w:t>a</w:t>
      </w:r>
      <w:r>
        <w:rPr>
          <w:rFonts w:ascii="Calibri" w:hAnsi="Calibri"/>
          <w:spacing w:val="-11"/>
          <w:sz w:val="16"/>
        </w:rPr>
        <w:t> </w:t>
      </w:r>
      <w:r>
        <w:rPr>
          <w:rFonts w:ascii="Calibri" w:hAnsi="Calibri"/>
          <w:sz w:val="16"/>
        </w:rPr>
        <w:t>los</w:t>
      </w:r>
      <w:r>
        <w:rPr>
          <w:rFonts w:ascii="Calibri" w:hAnsi="Calibri"/>
          <w:spacing w:val="-7"/>
          <w:sz w:val="16"/>
        </w:rPr>
        <w:t> </w:t>
      </w:r>
      <w:r>
        <w:rPr>
          <w:rFonts w:ascii="Calibri" w:hAnsi="Calibri"/>
          <w:sz w:val="16"/>
        </w:rPr>
        <w:t>efectos</w:t>
      </w:r>
      <w:r>
        <w:rPr>
          <w:rFonts w:ascii="Calibri" w:hAnsi="Calibri"/>
          <w:spacing w:val="-8"/>
          <w:sz w:val="16"/>
        </w:rPr>
        <w:t> </w:t>
      </w:r>
      <w:r>
        <w:rPr>
          <w:rFonts w:ascii="Calibri" w:hAnsi="Calibri"/>
          <w:sz w:val="16"/>
        </w:rPr>
        <w:t>previstos</w:t>
      </w:r>
      <w:r>
        <w:rPr>
          <w:rFonts w:ascii="Calibri" w:hAnsi="Calibri"/>
          <w:spacing w:val="-7"/>
          <w:sz w:val="16"/>
        </w:rPr>
        <w:t> </w:t>
      </w:r>
      <w:r>
        <w:rPr>
          <w:rFonts w:ascii="Calibri" w:hAnsi="Calibri"/>
          <w:sz w:val="16"/>
        </w:rPr>
        <w:t>en</w:t>
      </w:r>
      <w:r>
        <w:rPr>
          <w:rFonts w:ascii="Calibri" w:hAnsi="Calibri"/>
          <w:spacing w:val="-13"/>
          <w:sz w:val="16"/>
        </w:rPr>
        <w:t> </w:t>
      </w:r>
      <w:r>
        <w:rPr>
          <w:rFonts w:ascii="Calibri" w:hAnsi="Calibri"/>
          <w:sz w:val="16"/>
        </w:rPr>
        <w:t>la</w:t>
      </w:r>
      <w:r>
        <w:rPr>
          <w:rFonts w:ascii="Calibri" w:hAnsi="Calibri"/>
          <w:spacing w:val="-11"/>
          <w:sz w:val="16"/>
        </w:rPr>
        <w:t> </w:t>
      </w:r>
      <w:r>
        <w:rPr>
          <w:rFonts w:ascii="Calibri" w:hAnsi="Calibri"/>
          <w:sz w:val="16"/>
        </w:rPr>
        <w:t>Disposición</w:t>
      </w:r>
      <w:r>
        <w:rPr>
          <w:rFonts w:ascii="Calibri" w:hAnsi="Calibri"/>
          <w:spacing w:val="-13"/>
          <w:sz w:val="16"/>
        </w:rPr>
        <w:t> </w:t>
      </w:r>
      <w:r>
        <w:rPr>
          <w:rFonts w:ascii="Calibri" w:hAnsi="Calibri"/>
          <w:sz w:val="16"/>
        </w:rPr>
        <w:t>Adicional</w:t>
      </w:r>
      <w:r>
        <w:rPr>
          <w:rFonts w:ascii="Calibri" w:hAnsi="Calibri"/>
          <w:spacing w:val="-10"/>
          <w:sz w:val="16"/>
        </w:rPr>
        <w:t> </w:t>
      </w:r>
      <w:r>
        <w:rPr>
          <w:rFonts w:ascii="Calibri" w:hAnsi="Calibri"/>
          <w:sz w:val="16"/>
        </w:rPr>
        <w:t>Decimoquinta</w:t>
      </w:r>
      <w:r>
        <w:rPr>
          <w:rFonts w:ascii="Calibri" w:hAnsi="Calibri"/>
          <w:spacing w:val="-7"/>
          <w:sz w:val="16"/>
        </w:rPr>
        <w:t> </w:t>
      </w:r>
      <w:r>
        <w:rPr>
          <w:rFonts w:ascii="Calibri" w:hAnsi="Calibri"/>
          <w:sz w:val="16"/>
        </w:rPr>
        <w:t>de</w:t>
      </w:r>
      <w:r>
        <w:rPr>
          <w:rFonts w:ascii="Calibri" w:hAnsi="Calibri"/>
          <w:spacing w:val="-9"/>
          <w:sz w:val="16"/>
        </w:rPr>
        <w:t> </w:t>
      </w:r>
      <w:r>
        <w:rPr>
          <w:rFonts w:ascii="Calibri" w:hAnsi="Calibri"/>
          <w:sz w:val="16"/>
        </w:rPr>
        <w:t>la</w:t>
      </w:r>
      <w:r>
        <w:rPr>
          <w:rFonts w:ascii="Calibri" w:hAnsi="Calibri"/>
          <w:spacing w:val="-15"/>
          <w:sz w:val="16"/>
        </w:rPr>
        <w:t> </w:t>
      </w:r>
      <w:r>
        <w:rPr>
          <w:rFonts w:ascii="Calibri" w:hAnsi="Calibri"/>
          <w:sz w:val="16"/>
        </w:rPr>
        <w:t>Ley</w:t>
      </w:r>
      <w:r>
        <w:rPr>
          <w:rFonts w:ascii="Calibri" w:hAnsi="Calibri"/>
          <w:spacing w:val="-7"/>
          <w:sz w:val="16"/>
        </w:rPr>
        <w:t> </w:t>
      </w:r>
      <w:r>
        <w:rPr>
          <w:rFonts w:ascii="Calibri" w:hAnsi="Calibri"/>
          <w:sz w:val="16"/>
        </w:rPr>
        <w:t>de</w:t>
      </w:r>
      <w:r>
        <w:rPr>
          <w:rFonts w:ascii="Calibri" w:hAnsi="Calibri"/>
          <w:spacing w:val="-14"/>
          <w:sz w:val="16"/>
        </w:rPr>
        <w:t> </w:t>
      </w:r>
      <w:r>
        <w:rPr>
          <w:rFonts w:ascii="Calibri" w:hAnsi="Calibri"/>
          <w:sz w:val="16"/>
        </w:rPr>
        <w:t>Contratos</w:t>
      </w:r>
      <w:r>
        <w:rPr>
          <w:rFonts w:ascii="Calibri" w:hAnsi="Calibri"/>
          <w:spacing w:val="-7"/>
          <w:sz w:val="16"/>
        </w:rPr>
        <w:t> </w:t>
      </w:r>
      <w:r>
        <w:rPr>
          <w:rFonts w:ascii="Calibri" w:hAnsi="Calibri"/>
          <w:sz w:val="16"/>
        </w:rPr>
        <w:t>del</w:t>
      </w:r>
      <w:r>
        <w:rPr>
          <w:rFonts w:ascii="Calibri" w:hAnsi="Calibri"/>
          <w:spacing w:val="-10"/>
          <w:sz w:val="16"/>
        </w:rPr>
        <w:t> </w:t>
      </w:r>
      <w:r>
        <w:rPr>
          <w:rFonts w:ascii="Calibri" w:hAnsi="Calibri"/>
          <w:sz w:val="16"/>
        </w:rPr>
        <w:t>Sector</w:t>
      </w:r>
      <w:r>
        <w:rPr>
          <w:rFonts w:ascii="Calibri" w:hAnsi="Calibri"/>
          <w:spacing w:val="-10"/>
          <w:sz w:val="16"/>
        </w:rPr>
        <w:t> </w:t>
      </w:r>
      <w:r>
        <w:rPr>
          <w:rFonts w:ascii="Calibri" w:hAnsi="Calibri"/>
          <w:sz w:val="16"/>
        </w:rPr>
        <w:t>Público,</w:t>
      </w:r>
      <w:r>
        <w:rPr>
          <w:rFonts w:ascii="Calibri" w:hAnsi="Calibri"/>
          <w:spacing w:val="-13"/>
          <w:sz w:val="16"/>
        </w:rPr>
        <w:t> </w:t>
      </w:r>
      <w:r>
        <w:rPr>
          <w:rFonts w:ascii="Calibri" w:hAnsi="Calibri"/>
          <w:sz w:val="16"/>
        </w:rPr>
        <w:t>la</w:t>
      </w:r>
      <w:r>
        <w:rPr>
          <w:rFonts w:ascii="Calibri" w:hAnsi="Calibri"/>
          <w:spacing w:val="-10"/>
          <w:sz w:val="16"/>
        </w:rPr>
        <w:t> </w:t>
      </w:r>
      <w:r>
        <w:rPr>
          <w:rFonts w:ascii="Calibri" w:hAnsi="Calibri"/>
          <w:sz w:val="16"/>
        </w:rPr>
        <w:t>dirección</w:t>
      </w:r>
      <w:r>
        <w:rPr>
          <w:rFonts w:ascii="Calibri" w:hAnsi="Calibri"/>
          <w:spacing w:val="-3"/>
          <w:sz w:val="16"/>
        </w:rPr>
        <w:t> </w:t>
      </w:r>
      <w:r>
        <w:rPr>
          <w:rFonts w:ascii="Calibri" w:hAnsi="Calibri"/>
          <w:sz w:val="16"/>
        </w:rPr>
        <w:t>de</w:t>
      </w:r>
      <w:r>
        <w:rPr>
          <w:rFonts w:ascii="Calibri" w:hAnsi="Calibri"/>
          <w:spacing w:val="-14"/>
          <w:sz w:val="16"/>
        </w:rPr>
        <w:t> </w:t>
      </w:r>
      <w:r>
        <w:rPr>
          <w:rFonts w:ascii="Calibri" w:hAnsi="Calibri"/>
          <w:sz w:val="16"/>
        </w:rPr>
        <w:t>correo</w:t>
      </w:r>
      <w:r>
        <w:rPr>
          <w:rFonts w:ascii="Calibri" w:hAnsi="Calibri"/>
          <w:spacing w:val="-13"/>
          <w:sz w:val="16"/>
        </w:rPr>
        <w:t> </w:t>
      </w:r>
      <w:r>
        <w:rPr>
          <w:rFonts w:ascii="Calibri" w:hAnsi="Calibri"/>
          <w:sz w:val="16"/>
        </w:rPr>
        <w:t>electrónico habilitada por la empresa a la que represento para recibir todas las notificaciones y comunicaciones que deriven del presente expediente de contratación es la</w:t>
      </w:r>
      <w:r>
        <w:rPr>
          <w:rFonts w:ascii="Calibri" w:hAnsi="Calibri"/>
          <w:spacing w:val="-1"/>
          <w:sz w:val="16"/>
        </w:rPr>
        <w:t> </w:t>
      </w:r>
      <w:r>
        <w:rPr>
          <w:rFonts w:ascii="Calibri" w:hAnsi="Calibri"/>
          <w:sz w:val="16"/>
        </w:rPr>
        <w:t>siguiente:</w:t>
      </w:r>
    </w:p>
    <w:p>
      <w:pPr>
        <w:pStyle w:val="BodyText"/>
        <w:rPr>
          <w:rFonts w:ascii="Calibri"/>
          <w:sz w:val="18"/>
        </w:rPr>
      </w:pPr>
    </w:p>
    <w:p>
      <w:pPr>
        <w:spacing w:before="1"/>
        <w:ind w:left="479" w:right="0" w:firstLine="0"/>
        <w:jc w:val="both"/>
        <w:rPr>
          <w:rFonts w:ascii="Calibri" w:hAnsi="Calibri"/>
          <w:sz w:val="18"/>
        </w:rPr>
      </w:pPr>
      <w:r>
        <w:rPr>
          <w:rFonts w:ascii="Calibri" w:hAnsi="Calibri"/>
          <w:sz w:val="18"/>
        </w:rPr>
        <w:t>Y para que conste a los efectos oportunos en la presente licitación, firma la correspondiente declaración responsable.</w:t>
      </w:r>
    </w:p>
    <w:p>
      <w:pPr>
        <w:spacing w:after="0"/>
        <w:jc w:val="both"/>
        <w:rPr>
          <w:rFonts w:ascii="Calibri" w:hAnsi="Calibri"/>
          <w:sz w:val="18"/>
        </w:rPr>
        <w:sectPr>
          <w:pgSz w:w="11910" w:h="16840"/>
          <w:pgMar w:header="0" w:footer="0" w:top="1580" w:bottom="280" w:left="1220" w:right="320"/>
        </w:sectPr>
      </w:pPr>
    </w:p>
    <w:p>
      <w:pPr>
        <w:pStyle w:val="BodyText"/>
        <w:spacing w:before="11"/>
        <w:rPr>
          <w:rFonts w:ascii="Calibri"/>
          <w:sz w:val="12"/>
        </w:rPr>
      </w:pPr>
      <w:r>
        <w:rPr/>
        <w:pict>
          <v:line style="position:absolute;mso-position-horizontal-relative:page;mso-position-vertical-relative:page;z-index:251860992" from="83.064003pt,87.379982pt" to="83.064003pt,146.449982pt" stroked="true" strokeweight=".48pt" strokecolor="#bebebe">
            <v:stroke dashstyle="solid"/>
            <w10:wrap type="none"/>
          </v:line>
        </w:pict>
      </w:r>
      <w:r>
        <w:rPr/>
        <w:pict>
          <v:line style="position:absolute;mso-position-horizontal-relative:page;mso-position-vertical-relative:page;z-index:251862016" from="286.440002pt,87.379982pt" to="286.440002pt,146.449982pt" stroked="true" strokeweight=".47998pt" strokecolor="#bebebe">
            <v:stroke dashstyle="solid"/>
            <w10:wrap type="none"/>
          </v:line>
        </w:pict>
      </w:r>
    </w:p>
    <w:p>
      <w:pPr>
        <w:pStyle w:val="BodyText"/>
        <w:ind w:left="436"/>
        <w:rPr>
          <w:rFonts w:ascii="Calibri"/>
          <w:sz w:val="20"/>
        </w:rPr>
      </w:pPr>
      <w:r>
        <w:rPr>
          <w:rFonts w:ascii="Calibri"/>
          <w:sz w:val="20"/>
        </w:rPr>
        <w:pict>
          <v:group style="width:203.9pt;height:59.1pt;mso-position-horizontal-relative:char;mso-position-vertical-relative:line" coordorigin="0,0" coordsize="4078,1182">
            <v:shape style="position:absolute;left:4;top:235;width:4068;height:942" type="#_x0000_t202" filled="false" stroked="true" strokeweight=".47998pt" strokecolor="#bebebe">
              <v:textbox inset="0,0,0,0">
                <w:txbxContent>
                  <w:p>
                    <w:pPr>
                      <w:spacing w:line="240" w:lineRule="auto" w:before="0"/>
                      <w:rPr>
                        <w:rFonts w:ascii="Calibri"/>
                        <w:sz w:val="18"/>
                      </w:rPr>
                    </w:pPr>
                  </w:p>
                  <w:p>
                    <w:pPr>
                      <w:spacing w:line="240" w:lineRule="auto" w:before="0"/>
                      <w:rPr>
                        <w:rFonts w:ascii="Calibri"/>
                        <w:sz w:val="18"/>
                      </w:rPr>
                    </w:pPr>
                  </w:p>
                  <w:p>
                    <w:pPr>
                      <w:spacing w:line="240" w:lineRule="auto" w:before="5"/>
                      <w:rPr>
                        <w:rFonts w:ascii="Calibri"/>
                        <w:sz w:val="18"/>
                      </w:rPr>
                    </w:pPr>
                  </w:p>
                  <w:p>
                    <w:pPr>
                      <w:spacing w:before="0"/>
                      <w:ind w:left="62" w:right="0" w:firstLine="0"/>
                      <w:jc w:val="left"/>
                      <w:rPr>
                        <w:rFonts w:ascii="Calibri"/>
                        <w:sz w:val="18"/>
                      </w:rPr>
                    </w:pPr>
                    <w:r>
                      <w:rPr>
                        <w:rFonts w:ascii="Calibri"/>
                        <w:sz w:val="18"/>
                      </w:rPr>
                      <w:t>Lugar y Fecha:</w:t>
                    </w:r>
                  </w:p>
                </w:txbxContent>
              </v:textbox>
              <v:stroke dashstyle="solid"/>
              <w10:wrap type="none"/>
            </v:shape>
            <v:shape style="position:absolute;left:4;top:4;width:4068;height:231" type="#_x0000_t202" filled="true" fillcolor="#f1f1f1" stroked="true" strokeweight=".47998pt" strokecolor="#bebebe">
              <v:textbox inset="0,0,0,0">
                <w:txbxContent>
                  <w:p>
                    <w:pPr>
                      <w:spacing w:line="219" w:lineRule="exact" w:before="1"/>
                      <w:ind w:left="1094" w:right="0" w:firstLine="0"/>
                      <w:jc w:val="left"/>
                      <w:rPr>
                        <w:rFonts w:ascii="Calibri"/>
                        <w:sz w:val="18"/>
                      </w:rPr>
                    </w:pPr>
                    <w:r>
                      <w:rPr>
                        <w:rFonts w:ascii="Calibri"/>
                        <w:sz w:val="18"/>
                      </w:rPr>
                      <w:t>Firma del/la interesado/a</w:t>
                    </w:r>
                  </w:p>
                </w:txbxContent>
              </v:textbox>
              <v:fill type="solid"/>
              <v:stroke dashstyle="solid"/>
              <w10:wrap type="none"/>
            </v:shape>
          </v:group>
        </w:pict>
      </w:r>
      <w:r>
        <w:rPr>
          <w:rFonts w:ascii="Calibri"/>
          <w:sz w:val="20"/>
        </w:rPr>
      </w:r>
    </w:p>
    <w:p>
      <w:pPr>
        <w:pStyle w:val="BodyText"/>
        <w:rPr>
          <w:rFonts w:ascii="Calibri"/>
          <w:sz w:val="20"/>
        </w:rPr>
      </w:pPr>
    </w:p>
    <w:p>
      <w:pPr>
        <w:pStyle w:val="BodyText"/>
        <w:spacing w:before="6"/>
        <w:rPr>
          <w:rFonts w:ascii="Calibri"/>
          <w:sz w:val="14"/>
        </w:rPr>
      </w:pPr>
    </w:p>
    <w:tbl>
      <w:tblPr>
        <w:tblW w:w="0" w:type="auto"/>
        <w:jc w:val="left"/>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2"/>
        <w:gridCol w:w="3832"/>
        <w:gridCol w:w="3261"/>
        <w:gridCol w:w="994"/>
      </w:tblGrid>
      <w:tr>
        <w:trPr>
          <w:trHeight w:val="1463" w:hRule="atLeast"/>
        </w:trPr>
        <w:tc>
          <w:tcPr>
            <w:tcW w:w="1412" w:type="dxa"/>
            <w:vMerge w:val="restart"/>
          </w:tcPr>
          <w:p>
            <w:pPr>
              <w:pStyle w:val="TableParagraph"/>
              <w:rPr>
                <w:sz w:val="20"/>
              </w:rPr>
            </w:pPr>
          </w:p>
          <w:p>
            <w:pPr>
              <w:pStyle w:val="TableParagraph"/>
              <w:rPr>
                <w:sz w:val="20"/>
              </w:rPr>
            </w:pPr>
          </w:p>
          <w:p>
            <w:pPr>
              <w:pStyle w:val="TableParagraph"/>
              <w:spacing w:before="5"/>
              <w:rPr>
                <w:sz w:val="21"/>
              </w:rPr>
            </w:pPr>
          </w:p>
          <w:p>
            <w:pPr>
              <w:pStyle w:val="TableParagraph"/>
              <w:ind w:left="80"/>
              <w:rPr>
                <w:sz w:val="20"/>
              </w:rPr>
            </w:pPr>
            <w:r>
              <w:rPr>
                <w:sz w:val="20"/>
              </w:rPr>
              <w:drawing>
                <wp:inline distT="0" distB="0" distL="0" distR="0">
                  <wp:extent cx="784432" cy="466248"/>
                  <wp:effectExtent l="0" t="0" r="0" b="0"/>
                  <wp:docPr id="57" name="image2.jpeg" descr="Texto  El contenido generado por IA puede ser incorrecto."/>
                  <wp:cNvGraphicFramePr>
                    <a:graphicFrameLocks noChangeAspect="1"/>
                  </wp:cNvGraphicFramePr>
                  <a:graphic>
                    <a:graphicData uri="http://schemas.openxmlformats.org/drawingml/2006/picture">
                      <pic:pic>
                        <pic:nvPicPr>
                          <pic:cNvPr id="58" name="image2.jpeg"/>
                          <pic:cNvPicPr/>
                        </pic:nvPicPr>
                        <pic:blipFill>
                          <a:blip r:embed="rId9" cstate="print"/>
                          <a:stretch>
                            <a:fillRect/>
                          </a:stretch>
                        </pic:blipFill>
                        <pic:spPr>
                          <a:xfrm>
                            <a:off x="0" y="0"/>
                            <a:ext cx="784432" cy="466248"/>
                          </a:xfrm>
                          <a:prstGeom prst="rect">
                            <a:avLst/>
                          </a:prstGeom>
                        </pic:spPr>
                      </pic:pic>
                    </a:graphicData>
                  </a:graphic>
                </wp:inline>
              </w:drawing>
            </w:r>
            <w:r>
              <w:rPr>
                <w:sz w:val="20"/>
              </w:rPr>
            </w:r>
          </w:p>
        </w:tc>
        <w:tc>
          <w:tcPr>
            <w:tcW w:w="7093" w:type="dxa"/>
            <w:gridSpan w:val="2"/>
            <w:shd w:val="clear" w:color="auto" w:fill="F3F3F3"/>
          </w:tcPr>
          <w:p>
            <w:pPr>
              <w:pStyle w:val="TableParagraph"/>
              <w:spacing w:before="1"/>
              <w:ind w:left="105" w:right="95"/>
              <w:jc w:val="center"/>
              <w:rPr>
                <w:b/>
                <w:sz w:val="24"/>
              </w:rPr>
            </w:pPr>
            <w:r>
              <w:rPr>
                <w:b/>
                <w:sz w:val="24"/>
              </w:rPr>
              <w:t>PLIEGO DE CONDICIONES ADMINISTRATIVAS PARTICULARES QUE HAN DE REGIR EL CONTRATO DE SERVICIOS PARA LA REDACCIÓN DEL MODIFICADO DEL PROYECTO DE REHABILITACIÓN DEL ANTIGUO COLEGIO SAN AGUSTÍN, A ADJUDICAR POR PROCEDIMIENTO</w:t>
            </w:r>
          </w:p>
          <w:p>
            <w:pPr>
              <w:pStyle w:val="TableParagraph"/>
              <w:spacing w:line="270" w:lineRule="exact"/>
              <w:ind w:left="99" w:right="95"/>
              <w:jc w:val="center"/>
              <w:rPr>
                <w:b/>
                <w:sz w:val="24"/>
              </w:rPr>
            </w:pPr>
            <w:r>
              <w:rPr>
                <w:b/>
                <w:sz w:val="24"/>
              </w:rPr>
              <w:t>NEGOCIADO SIN PUBLICIDAD A DAMIÁN LEÓN GARCÍA</w:t>
            </w:r>
          </w:p>
        </w:tc>
        <w:tc>
          <w:tcPr>
            <w:tcW w:w="994" w:type="dxa"/>
            <w:vMerge w:val="restart"/>
            <w:shd w:val="clear" w:color="auto" w:fill="CCCCCC"/>
          </w:tcPr>
          <w:p>
            <w:pPr>
              <w:pStyle w:val="TableParagraph"/>
              <w:rPr>
                <w:sz w:val="24"/>
              </w:rPr>
            </w:pPr>
          </w:p>
          <w:p>
            <w:pPr>
              <w:pStyle w:val="TableParagraph"/>
              <w:spacing w:before="5"/>
              <w:rPr>
                <w:sz w:val="28"/>
              </w:rPr>
            </w:pPr>
          </w:p>
          <w:p>
            <w:pPr>
              <w:pStyle w:val="TableParagraph"/>
              <w:spacing w:line="292" w:lineRule="exact"/>
              <w:ind w:left="117" w:right="110"/>
              <w:jc w:val="center"/>
              <w:rPr>
                <w:b/>
                <w:sz w:val="24"/>
              </w:rPr>
            </w:pPr>
            <w:r>
              <w:rPr>
                <w:b/>
                <w:sz w:val="24"/>
              </w:rPr>
              <w:t>ANEXO</w:t>
            </w:r>
          </w:p>
          <w:p>
            <w:pPr>
              <w:pStyle w:val="TableParagraph"/>
              <w:spacing w:line="682" w:lineRule="exact"/>
              <w:ind w:left="117" w:right="104"/>
              <w:jc w:val="center"/>
              <w:rPr>
                <w:b/>
                <w:sz w:val="56"/>
              </w:rPr>
            </w:pPr>
            <w:r>
              <w:rPr>
                <w:b/>
                <w:sz w:val="56"/>
              </w:rPr>
              <w:t>II</w:t>
            </w:r>
          </w:p>
        </w:tc>
      </w:tr>
      <w:tr>
        <w:trPr>
          <w:trHeight w:val="781" w:hRule="atLeast"/>
        </w:trPr>
        <w:tc>
          <w:tcPr>
            <w:tcW w:w="1412" w:type="dxa"/>
            <w:vMerge/>
            <w:tcBorders>
              <w:top w:val="nil"/>
            </w:tcBorders>
          </w:tcPr>
          <w:p>
            <w:pPr>
              <w:rPr>
                <w:sz w:val="2"/>
                <w:szCs w:val="2"/>
              </w:rPr>
            </w:pPr>
          </w:p>
        </w:tc>
        <w:tc>
          <w:tcPr>
            <w:tcW w:w="7093" w:type="dxa"/>
            <w:gridSpan w:val="2"/>
            <w:shd w:val="clear" w:color="auto" w:fill="F3F3F3"/>
          </w:tcPr>
          <w:p>
            <w:pPr>
              <w:pStyle w:val="TableParagraph"/>
              <w:spacing w:before="1"/>
              <w:rPr>
                <w:sz w:val="24"/>
              </w:rPr>
            </w:pPr>
          </w:p>
          <w:p>
            <w:pPr>
              <w:pStyle w:val="TableParagraph"/>
              <w:ind w:left="105" w:right="91"/>
              <w:jc w:val="center"/>
              <w:rPr>
                <w:b/>
                <w:sz w:val="24"/>
              </w:rPr>
            </w:pPr>
            <w:r>
              <w:rPr>
                <w:b/>
                <w:sz w:val="24"/>
                <w:u w:val="single"/>
              </w:rPr>
              <w:t>OFERTA</w:t>
            </w:r>
          </w:p>
        </w:tc>
        <w:tc>
          <w:tcPr>
            <w:tcW w:w="994" w:type="dxa"/>
            <w:vMerge/>
            <w:tcBorders>
              <w:top w:val="nil"/>
            </w:tcBorders>
            <w:shd w:val="clear" w:color="auto" w:fill="CCCCCC"/>
          </w:tcPr>
          <w:p>
            <w:pPr>
              <w:rPr>
                <w:sz w:val="2"/>
                <w:szCs w:val="2"/>
              </w:rPr>
            </w:pPr>
          </w:p>
        </w:tc>
      </w:tr>
      <w:tr>
        <w:trPr>
          <w:trHeight w:val="321" w:hRule="atLeast"/>
        </w:trPr>
        <w:tc>
          <w:tcPr>
            <w:tcW w:w="5244" w:type="dxa"/>
            <w:gridSpan w:val="2"/>
            <w:shd w:val="clear" w:color="auto" w:fill="F1F1F1"/>
          </w:tcPr>
          <w:p>
            <w:pPr>
              <w:pStyle w:val="TableParagraph"/>
              <w:spacing w:before="49"/>
              <w:ind w:left="71"/>
              <w:rPr>
                <w:b/>
                <w:sz w:val="18"/>
              </w:rPr>
            </w:pPr>
            <w:r>
              <w:rPr>
                <w:b/>
                <w:sz w:val="18"/>
              </w:rPr>
              <w:t>PRESENTACIÓN OBLIGATORIA</w:t>
            </w:r>
          </w:p>
        </w:tc>
        <w:tc>
          <w:tcPr>
            <w:tcW w:w="4255" w:type="dxa"/>
            <w:gridSpan w:val="2"/>
          </w:tcPr>
          <w:p>
            <w:pPr>
              <w:pStyle w:val="TableParagraph"/>
              <w:tabs>
                <w:tab w:pos="2343" w:val="left" w:leader="none"/>
              </w:tabs>
              <w:spacing w:line="301" w:lineRule="exact"/>
              <w:ind w:left="897"/>
              <w:rPr>
                <w:b/>
                <w:sz w:val="16"/>
              </w:rPr>
            </w:pPr>
            <w:r>
              <w:rPr>
                <w:b/>
                <w:sz w:val="16"/>
              </w:rPr>
              <w:t>Sobre</w:t>
            </w:r>
            <w:r>
              <w:rPr>
                <w:b/>
                <w:spacing w:val="-2"/>
                <w:sz w:val="16"/>
              </w:rPr>
              <w:t> </w:t>
            </w:r>
            <w:r>
              <w:rPr>
                <w:b/>
                <w:sz w:val="16"/>
              </w:rPr>
              <w:t>electrónico</w:t>
            </w:r>
            <w:r>
              <w:rPr>
                <w:b/>
                <w:sz w:val="24"/>
              </w:rPr>
              <w:t>:</w:t>
              <w:tab/>
            </w:r>
            <w:r>
              <w:rPr>
                <w:rFonts w:ascii="Segoe UI Symbol" w:hAnsi="Segoe UI Symbol"/>
                <w:b/>
                <w:sz w:val="24"/>
              </w:rPr>
              <w:t>☒ </w:t>
            </w:r>
            <w:r>
              <w:rPr>
                <w:b/>
                <w:sz w:val="16"/>
              </w:rPr>
              <w:t>ARCHIVO 2</w:t>
            </w:r>
          </w:p>
        </w:tc>
      </w:tr>
    </w:tbl>
    <w:p>
      <w:pPr>
        <w:pStyle w:val="BodyText"/>
        <w:spacing w:before="8"/>
        <w:rPr>
          <w:rFonts w:ascii="Calibri"/>
          <w:sz w:val="19"/>
        </w:rPr>
      </w:pPr>
    </w:p>
    <w:tbl>
      <w:tblPr>
        <w:tblW w:w="0" w:type="auto"/>
        <w:jc w:val="left"/>
        <w:tblInd w:w="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292"/>
        <w:gridCol w:w="523"/>
        <w:gridCol w:w="1179"/>
        <w:gridCol w:w="709"/>
        <w:gridCol w:w="1695"/>
      </w:tblGrid>
      <w:tr>
        <w:trPr>
          <w:trHeight w:val="196" w:hRule="atLeast"/>
        </w:trPr>
        <w:tc>
          <w:tcPr>
            <w:tcW w:w="7703" w:type="dxa"/>
            <w:gridSpan w:val="4"/>
            <w:shd w:val="clear" w:color="auto" w:fill="D9D9D9"/>
          </w:tcPr>
          <w:p>
            <w:pPr>
              <w:pStyle w:val="TableParagraph"/>
              <w:spacing w:line="176" w:lineRule="exact" w:before="1"/>
              <w:ind w:left="3185" w:right="3168"/>
              <w:jc w:val="center"/>
              <w:rPr>
                <w:b/>
                <w:sz w:val="16"/>
              </w:rPr>
            </w:pPr>
            <w:r>
              <w:rPr>
                <w:b/>
                <w:sz w:val="16"/>
              </w:rPr>
              <w:t>Nombre y Apellidos</w:t>
            </w:r>
          </w:p>
        </w:tc>
        <w:tc>
          <w:tcPr>
            <w:tcW w:w="1695" w:type="dxa"/>
            <w:shd w:val="clear" w:color="auto" w:fill="D9D9D9"/>
          </w:tcPr>
          <w:p>
            <w:pPr>
              <w:pStyle w:val="TableParagraph"/>
              <w:spacing w:line="176" w:lineRule="exact" w:before="1"/>
              <w:ind w:left="234" w:right="193"/>
              <w:jc w:val="center"/>
              <w:rPr>
                <w:b/>
                <w:sz w:val="16"/>
              </w:rPr>
            </w:pPr>
            <w:r>
              <w:rPr>
                <w:b/>
                <w:sz w:val="16"/>
              </w:rPr>
              <w:t>DNI</w:t>
            </w:r>
          </w:p>
        </w:tc>
      </w:tr>
      <w:tr>
        <w:trPr>
          <w:trHeight w:val="373" w:hRule="atLeast"/>
        </w:trPr>
        <w:tc>
          <w:tcPr>
            <w:tcW w:w="7703" w:type="dxa"/>
            <w:gridSpan w:val="4"/>
            <w:tcBorders>
              <w:left w:val="single" w:sz="12" w:space="0" w:color="808080"/>
              <w:bottom w:val="single" w:sz="12" w:space="0" w:color="808080"/>
              <w:right w:val="single" w:sz="12" w:space="0" w:color="808080"/>
            </w:tcBorders>
          </w:tcPr>
          <w:p>
            <w:pPr>
              <w:pStyle w:val="TableParagraph"/>
              <w:rPr>
                <w:rFonts w:ascii="Times New Roman"/>
                <w:sz w:val="18"/>
              </w:rPr>
            </w:pPr>
          </w:p>
        </w:tc>
        <w:tc>
          <w:tcPr>
            <w:tcW w:w="1695" w:type="dxa"/>
            <w:tcBorders>
              <w:left w:val="single" w:sz="12" w:space="0" w:color="808080"/>
              <w:bottom w:val="single" w:sz="12" w:space="0" w:color="808080"/>
              <w:right w:val="single" w:sz="12" w:space="0" w:color="808080"/>
            </w:tcBorders>
          </w:tcPr>
          <w:p>
            <w:pPr>
              <w:pStyle w:val="TableParagraph"/>
              <w:rPr>
                <w:rFonts w:ascii="Times New Roman"/>
                <w:sz w:val="18"/>
              </w:rPr>
            </w:pPr>
          </w:p>
        </w:tc>
      </w:tr>
      <w:tr>
        <w:trPr>
          <w:trHeight w:val="66" w:hRule="atLeast"/>
        </w:trPr>
        <w:tc>
          <w:tcPr>
            <w:tcW w:w="9398" w:type="dxa"/>
            <w:gridSpan w:val="5"/>
            <w:tcBorders>
              <w:top w:val="single" w:sz="12" w:space="0" w:color="808080"/>
            </w:tcBorders>
            <w:shd w:val="clear" w:color="auto" w:fill="D9D9D9"/>
          </w:tcPr>
          <w:p>
            <w:pPr>
              <w:pStyle w:val="TableParagraph"/>
              <w:rPr>
                <w:rFonts w:ascii="Times New Roman"/>
                <w:sz w:val="2"/>
              </w:rPr>
            </w:pPr>
          </w:p>
        </w:tc>
      </w:tr>
      <w:tr>
        <w:trPr>
          <w:trHeight w:val="196" w:hRule="atLeast"/>
        </w:trPr>
        <w:tc>
          <w:tcPr>
            <w:tcW w:w="5815" w:type="dxa"/>
            <w:gridSpan w:val="2"/>
            <w:shd w:val="clear" w:color="auto" w:fill="D9D9D9"/>
          </w:tcPr>
          <w:p>
            <w:pPr>
              <w:pStyle w:val="TableParagraph"/>
              <w:spacing w:line="176" w:lineRule="exact" w:before="1"/>
              <w:ind w:left="2579" w:right="2567"/>
              <w:jc w:val="center"/>
              <w:rPr>
                <w:b/>
                <w:sz w:val="16"/>
              </w:rPr>
            </w:pPr>
            <w:r>
              <w:rPr>
                <w:b/>
                <w:sz w:val="16"/>
              </w:rPr>
              <w:t>Domicilio</w:t>
            </w:r>
          </w:p>
        </w:tc>
        <w:tc>
          <w:tcPr>
            <w:tcW w:w="1179" w:type="dxa"/>
            <w:shd w:val="clear" w:color="auto" w:fill="D9D9D9"/>
          </w:tcPr>
          <w:p>
            <w:pPr>
              <w:pStyle w:val="TableParagraph"/>
              <w:spacing w:line="176" w:lineRule="exact" w:before="1"/>
              <w:ind w:left="341"/>
              <w:rPr>
                <w:b/>
                <w:sz w:val="16"/>
              </w:rPr>
            </w:pPr>
            <w:r>
              <w:rPr>
                <w:b/>
                <w:sz w:val="16"/>
              </w:rPr>
              <w:t>C Postal</w:t>
            </w:r>
          </w:p>
        </w:tc>
        <w:tc>
          <w:tcPr>
            <w:tcW w:w="2404" w:type="dxa"/>
            <w:gridSpan w:val="2"/>
            <w:shd w:val="clear" w:color="auto" w:fill="D9D9D9"/>
          </w:tcPr>
          <w:p>
            <w:pPr>
              <w:pStyle w:val="TableParagraph"/>
              <w:spacing w:line="176" w:lineRule="exact" w:before="1"/>
              <w:ind w:left="881" w:right="853"/>
              <w:jc w:val="center"/>
              <w:rPr>
                <w:b/>
                <w:sz w:val="16"/>
              </w:rPr>
            </w:pPr>
            <w:r>
              <w:rPr>
                <w:b/>
                <w:sz w:val="16"/>
              </w:rPr>
              <w:t>Localidad</w:t>
            </w:r>
          </w:p>
        </w:tc>
      </w:tr>
      <w:tr>
        <w:trPr>
          <w:trHeight w:val="373" w:hRule="atLeast"/>
        </w:trPr>
        <w:tc>
          <w:tcPr>
            <w:tcW w:w="5815" w:type="dxa"/>
            <w:gridSpan w:val="2"/>
            <w:tcBorders>
              <w:left w:val="single" w:sz="12" w:space="0" w:color="808080"/>
              <w:bottom w:val="single" w:sz="12" w:space="0" w:color="808080"/>
              <w:right w:val="single" w:sz="12" w:space="0" w:color="808080"/>
            </w:tcBorders>
          </w:tcPr>
          <w:p>
            <w:pPr>
              <w:pStyle w:val="TableParagraph"/>
              <w:rPr>
                <w:rFonts w:ascii="Times New Roman"/>
                <w:sz w:val="18"/>
              </w:rPr>
            </w:pPr>
          </w:p>
        </w:tc>
        <w:tc>
          <w:tcPr>
            <w:tcW w:w="1179" w:type="dxa"/>
            <w:tcBorders>
              <w:left w:val="single" w:sz="12" w:space="0" w:color="808080"/>
              <w:bottom w:val="single" w:sz="12" w:space="0" w:color="808080"/>
              <w:right w:val="single" w:sz="12" w:space="0" w:color="808080"/>
            </w:tcBorders>
          </w:tcPr>
          <w:p>
            <w:pPr>
              <w:pStyle w:val="TableParagraph"/>
              <w:rPr>
                <w:rFonts w:ascii="Times New Roman"/>
                <w:sz w:val="18"/>
              </w:rPr>
            </w:pPr>
          </w:p>
        </w:tc>
        <w:tc>
          <w:tcPr>
            <w:tcW w:w="2404" w:type="dxa"/>
            <w:gridSpan w:val="2"/>
            <w:tcBorders>
              <w:left w:val="single" w:sz="12" w:space="0" w:color="808080"/>
              <w:bottom w:val="single" w:sz="12" w:space="0" w:color="808080"/>
              <w:right w:val="single" w:sz="12" w:space="0" w:color="808080"/>
            </w:tcBorders>
          </w:tcPr>
          <w:p>
            <w:pPr>
              <w:pStyle w:val="TableParagraph"/>
              <w:rPr>
                <w:rFonts w:ascii="Times New Roman"/>
                <w:sz w:val="18"/>
              </w:rPr>
            </w:pPr>
          </w:p>
        </w:tc>
      </w:tr>
      <w:tr>
        <w:trPr>
          <w:trHeight w:val="163" w:hRule="atLeast"/>
        </w:trPr>
        <w:tc>
          <w:tcPr>
            <w:tcW w:w="6994" w:type="dxa"/>
            <w:gridSpan w:val="3"/>
            <w:tcBorders>
              <w:top w:val="single" w:sz="12" w:space="0" w:color="808080"/>
            </w:tcBorders>
          </w:tcPr>
          <w:p>
            <w:pPr>
              <w:pStyle w:val="TableParagraph"/>
              <w:rPr>
                <w:rFonts w:ascii="Times New Roman"/>
                <w:sz w:val="10"/>
              </w:rPr>
            </w:pPr>
          </w:p>
        </w:tc>
        <w:tc>
          <w:tcPr>
            <w:tcW w:w="2404" w:type="dxa"/>
            <w:gridSpan w:val="2"/>
            <w:tcBorders>
              <w:top w:val="single" w:sz="12" w:space="0" w:color="808080"/>
            </w:tcBorders>
          </w:tcPr>
          <w:p>
            <w:pPr>
              <w:pStyle w:val="TableParagraph"/>
              <w:rPr>
                <w:rFonts w:ascii="Times New Roman"/>
                <w:sz w:val="10"/>
              </w:rPr>
            </w:pPr>
          </w:p>
        </w:tc>
      </w:tr>
      <w:tr>
        <w:trPr>
          <w:trHeight w:val="196" w:hRule="atLeast"/>
        </w:trPr>
        <w:tc>
          <w:tcPr>
            <w:tcW w:w="5292" w:type="dxa"/>
            <w:tcBorders>
              <w:right w:val="single" w:sz="8" w:space="0" w:color="FFFFFF"/>
            </w:tcBorders>
            <w:shd w:val="clear" w:color="auto" w:fill="D9D9D9"/>
          </w:tcPr>
          <w:p>
            <w:pPr>
              <w:pStyle w:val="TableParagraph"/>
              <w:spacing w:line="176" w:lineRule="exact" w:before="1"/>
              <w:ind w:left="1995" w:right="1966"/>
              <w:jc w:val="center"/>
              <w:rPr>
                <w:b/>
                <w:sz w:val="16"/>
              </w:rPr>
            </w:pPr>
            <w:r>
              <w:rPr>
                <w:b/>
                <w:sz w:val="16"/>
              </w:rPr>
              <w:t>Correo electrónico</w:t>
            </w:r>
          </w:p>
        </w:tc>
        <w:tc>
          <w:tcPr>
            <w:tcW w:w="1702" w:type="dxa"/>
            <w:gridSpan w:val="2"/>
            <w:tcBorders>
              <w:left w:val="single" w:sz="8" w:space="0" w:color="FFFFFF"/>
            </w:tcBorders>
            <w:shd w:val="clear" w:color="auto" w:fill="D9D9D9"/>
          </w:tcPr>
          <w:p>
            <w:pPr>
              <w:pStyle w:val="TableParagraph"/>
              <w:spacing w:line="176" w:lineRule="exact" w:before="1"/>
              <w:ind w:left="426"/>
              <w:rPr>
                <w:b/>
                <w:sz w:val="16"/>
              </w:rPr>
            </w:pPr>
            <w:r>
              <w:rPr>
                <w:b/>
                <w:sz w:val="16"/>
              </w:rPr>
              <w:t>Teléfono Fijo</w:t>
            </w:r>
          </w:p>
        </w:tc>
        <w:tc>
          <w:tcPr>
            <w:tcW w:w="2404" w:type="dxa"/>
            <w:gridSpan w:val="2"/>
            <w:shd w:val="clear" w:color="auto" w:fill="D9D9D9"/>
          </w:tcPr>
          <w:p>
            <w:pPr>
              <w:pStyle w:val="TableParagraph"/>
              <w:spacing w:line="176" w:lineRule="exact" w:before="1"/>
              <w:ind w:left="722"/>
              <w:rPr>
                <w:b/>
                <w:sz w:val="16"/>
              </w:rPr>
            </w:pPr>
            <w:r>
              <w:rPr>
                <w:b/>
                <w:sz w:val="16"/>
              </w:rPr>
              <w:t>Teléfono móvil</w:t>
            </w:r>
          </w:p>
        </w:tc>
      </w:tr>
    </w:tbl>
    <w:p>
      <w:pPr>
        <w:pStyle w:val="BodyText"/>
        <w:spacing w:before="6"/>
        <w:rPr>
          <w:rFonts w:ascii="Calibri"/>
          <w:sz w:val="5"/>
        </w:rPr>
      </w:pPr>
    </w:p>
    <w:tbl>
      <w:tblPr>
        <w:tblW w:w="0" w:type="auto"/>
        <w:jc w:val="left"/>
        <w:tblInd w:w="442"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CellMar>
          <w:top w:w="0" w:type="dxa"/>
          <w:left w:w="0" w:type="dxa"/>
          <w:bottom w:w="0" w:type="dxa"/>
          <w:right w:w="0" w:type="dxa"/>
        </w:tblCellMar>
        <w:tblLook w:val="01E0"/>
      </w:tblPr>
      <w:tblGrid>
        <w:gridCol w:w="5302"/>
        <w:gridCol w:w="1700"/>
        <w:gridCol w:w="2411"/>
      </w:tblGrid>
      <w:tr>
        <w:trPr>
          <w:trHeight w:val="292" w:hRule="atLeast"/>
        </w:trPr>
        <w:tc>
          <w:tcPr>
            <w:tcW w:w="5302" w:type="dxa"/>
            <w:tcBorders>
              <w:top w:val="nil"/>
            </w:tcBorders>
          </w:tcPr>
          <w:p>
            <w:pPr>
              <w:pStyle w:val="TableParagraph"/>
              <w:rPr>
                <w:rFonts w:ascii="Times New Roman"/>
                <w:sz w:val="18"/>
              </w:rPr>
            </w:pPr>
          </w:p>
        </w:tc>
        <w:tc>
          <w:tcPr>
            <w:tcW w:w="1700" w:type="dxa"/>
            <w:tcBorders>
              <w:top w:val="nil"/>
            </w:tcBorders>
          </w:tcPr>
          <w:p>
            <w:pPr>
              <w:pStyle w:val="TableParagraph"/>
              <w:rPr>
                <w:rFonts w:ascii="Times New Roman"/>
                <w:sz w:val="18"/>
              </w:rPr>
            </w:pPr>
          </w:p>
        </w:tc>
        <w:tc>
          <w:tcPr>
            <w:tcW w:w="2411" w:type="dxa"/>
            <w:tcBorders>
              <w:top w:val="nil"/>
            </w:tcBorders>
          </w:tcPr>
          <w:p>
            <w:pPr>
              <w:pStyle w:val="TableParagraph"/>
              <w:rPr>
                <w:rFonts w:ascii="Times New Roman"/>
                <w:sz w:val="18"/>
              </w:rPr>
            </w:pPr>
          </w:p>
        </w:tc>
      </w:tr>
    </w:tbl>
    <w:p>
      <w:pPr>
        <w:pStyle w:val="BodyText"/>
        <w:spacing w:before="5"/>
        <w:rPr>
          <w:rFonts w:ascii="Calibri"/>
          <w:sz w:val="6"/>
        </w:rPr>
      </w:pPr>
    </w:p>
    <w:p>
      <w:pPr>
        <w:spacing w:before="67"/>
        <w:ind w:left="479" w:right="0" w:firstLine="0"/>
        <w:jc w:val="both"/>
        <w:rPr>
          <w:rFonts w:ascii="Calibri" w:hAnsi="Calibri"/>
          <w:sz w:val="16"/>
        </w:rPr>
      </w:pPr>
      <w:r>
        <w:rPr>
          <w:rFonts w:ascii="Calibri" w:hAnsi="Calibri"/>
          <w:sz w:val="16"/>
        </w:rPr>
        <w:t>Actuando en representación de:</w:t>
      </w:r>
    </w:p>
    <w:p>
      <w:pPr>
        <w:pStyle w:val="BodyText"/>
        <w:spacing w:before="10"/>
        <w:rPr>
          <w:rFonts w:ascii="Calibri"/>
          <w:sz w:val="9"/>
        </w:rPr>
      </w:pPr>
    </w:p>
    <w:tbl>
      <w:tblPr>
        <w:tblCellSpacing w:w="9" w:type="dxa"/>
        <w:tblW w:w="0" w:type="auto"/>
        <w:jc w:val="left"/>
        <w:tblInd w:w="4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707"/>
        <w:gridCol w:w="1690"/>
      </w:tblGrid>
      <w:tr>
        <w:trPr>
          <w:trHeight w:val="173" w:hRule="atLeast"/>
        </w:trPr>
        <w:tc>
          <w:tcPr>
            <w:tcW w:w="7707" w:type="dxa"/>
            <w:tcBorders>
              <w:right w:val="nil"/>
            </w:tcBorders>
            <w:shd w:val="clear" w:color="auto" w:fill="D9D9D9"/>
          </w:tcPr>
          <w:p>
            <w:pPr>
              <w:pStyle w:val="TableParagraph"/>
              <w:spacing w:line="172" w:lineRule="exact"/>
              <w:ind w:left="2409" w:right="2417"/>
              <w:jc w:val="center"/>
              <w:rPr>
                <w:b/>
                <w:sz w:val="16"/>
              </w:rPr>
            </w:pPr>
            <w:r>
              <w:rPr>
                <w:b/>
                <w:sz w:val="16"/>
              </w:rPr>
              <w:t>Nombre y Apellidos / Denominación Social</w:t>
            </w:r>
          </w:p>
        </w:tc>
        <w:tc>
          <w:tcPr>
            <w:tcW w:w="1690" w:type="dxa"/>
            <w:tcBorders>
              <w:left w:val="nil"/>
            </w:tcBorders>
            <w:shd w:val="clear" w:color="auto" w:fill="D9D9D9"/>
          </w:tcPr>
          <w:p>
            <w:pPr>
              <w:pStyle w:val="TableParagraph"/>
              <w:spacing w:line="172" w:lineRule="exact"/>
              <w:ind w:left="547"/>
              <w:rPr>
                <w:b/>
                <w:sz w:val="16"/>
              </w:rPr>
            </w:pPr>
            <w:r>
              <w:rPr>
                <w:b/>
                <w:sz w:val="16"/>
              </w:rPr>
              <w:t>DNI / CIF</w:t>
            </w:r>
          </w:p>
        </w:tc>
      </w:tr>
    </w:tbl>
    <w:p>
      <w:pPr>
        <w:pStyle w:val="BodyText"/>
        <w:spacing w:before="5"/>
        <w:rPr>
          <w:rFonts w:ascii="Calibri"/>
          <w:sz w:val="5"/>
        </w:rPr>
      </w:pPr>
    </w:p>
    <w:p>
      <w:pPr>
        <w:pStyle w:val="BodyText"/>
        <w:ind w:left="402"/>
        <w:rPr>
          <w:rFonts w:ascii="Calibri"/>
          <w:sz w:val="20"/>
        </w:rPr>
      </w:pPr>
      <w:r>
        <w:rPr>
          <w:rFonts w:ascii="Calibri"/>
          <w:sz w:val="20"/>
        </w:rPr>
        <w:pict>
          <v:group style="width:472.55pt;height:16.1pt;mso-position-horizontal-relative:char;mso-position-vertical-relative:line" coordorigin="0,0" coordsize="9451,322">
            <v:line style="position:absolute" from="14,0" to="14,322" stroked="true" strokeweight="1.44pt" strokecolor="#808080">
              <v:stroke dashstyle="solid"/>
            </v:line>
            <v:line style="position:absolute" from="29,307" to="7722,307" stroked="true" strokeweight="1.464pt" strokecolor="#808080">
              <v:stroke dashstyle="solid"/>
            </v:line>
            <v:line style="position:absolute" from="7736,0" to="7736,322" stroked="true" strokeweight="1.44pt" strokecolor="#808080">
              <v:stroke dashstyle="solid"/>
            </v:line>
            <v:line style="position:absolute" from="7751,307" to="9421,307" stroked="true" strokeweight="1.464pt" strokecolor="#808080">
              <v:stroke dashstyle="solid"/>
            </v:line>
            <v:line style="position:absolute" from="9436,0" to="9436,322" stroked="true" strokeweight="1.44pt" strokecolor="#808080">
              <v:stroke dashstyle="solid"/>
            </v:line>
          </v:group>
        </w:pict>
      </w:r>
      <w:r>
        <w:rPr>
          <w:rFonts w:ascii="Calibri"/>
          <w:sz w:val="20"/>
        </w:rPr>
      </w:r>
    </w:p>
    <w:p>
      <w:pPr>
        <w:pStyle w:val="BodyText"/>
        <w:spacing w:before="2"/>
        <w:rPr>
          <w:rFonts w:ascii="Calibri"/>
          <w:sz w:val="13"/>
        </w:rPr>
      </w:pPr>
    </w:p>
    <w:p>
      <w:pPr>
        <w:spacing w:line="240" w:lineRule="auto" w:before="0"/>
        <w:ind w:left="479" w:right="389" w:firstLine="0"/>
        <w:jc w:val="both"/>
        <w:rPr>
          <w:rFonts w:ascii="Calibri" w:hAnsi="Calibri"/>
          <w:sz w:val="18"/>
        </w:rPr>
      </w:pPr>
      <w:r>
        <w:rPr>
          <w:rFonts w:ascii="Calibri" w:hAnsi="Calibri"/>
          <w:sz w:val="18"/>
        </w:rPr>
        <w:t>Concurriendo</w:t>
      </w:r>
      <w:r>
        <w:rPr>
          <w:rFonts w:ascii="Calibri" w:hAnsi="Calibri"/>
          <w:spacing w:val="-4"/>
          <w:sz w:val="18"/>
        </w:rPr>
        <w:t> </w:t>
      </w:r>
      <w:r>
        <w:rPr>
          <w:rFonts w:ascii="Calibri" w:hAnsi="Calibri"/>
          <w:sz w:val="18"/>
        </w:rPr>
        <w:t>a</w:t>
      </w:r>
      <w:r>
        <w:rPr>
          <w:rFonts w:ascii="Calibri" w:hAnsi="Calibri"/>
          <w:spacing w:val="-9"/>
          <w:sz w:val="18"/>
        </w:rPr>
        <w:t> </w:t>
      </w:r>
      <w:r>
        <w:rPr>
          <w:rFonts w:ascii="Calibri" w:hAnsi="Calibri"/>
          <w:sz w:val="18"/>
        </w:rPr>
        <w:t>la</w:t>
      </w:r>
      <w:r>
        <w:rPr>
          <w:rFonts w:ascii="Calibri" w:hAnsi="Calibri"/>
          <w:spacing w:val="-4"/>
          <w:sz w:val="18"/>
        </w:rPr>
        <w:t> </w:t>
      </w:r>
      <w:r>
        <w:rPr>
          <w:rFonts w:ascii="Calibri" w:hAnsi="Calibri"/>
          <w:sz w:val="18"/>
        </w:rPr>
        <w:t>licitación</w:t>
      </w:r>
      <w:r>
        <w:rPr>
          <w:rFonts w:ascii="Calibri" w:hAnsi="Calibri"/>
          <w:spacing w:val="-3"/>
          <w:sz w:val="18"/>
        </w:rPr>
        <w:t> </w:t>
      </w:r>
      <w:r>
        <w:rPr>
          <w:rFonts w:ascii="Calibri" w:hAnsi="Calibri"/>
          <w:sz w:val="18"/>
        </w:rPr>
        <w:t>convocada</w:t>
      </w:r>
      <w:r>
        <w:rPr>
          <w:rFonts w:ascii="Calibri" w:hAnsi="Calibri"/>
          <w:spacing w:val="-8"/>
          <w:sz w:val="18"/>
        </w:rPr>
        <w:t> </w:t>
      </w:r>
      <w:r>
        <w:rPr>
          <w:rFonts w:ascii="Calibri" w:hAnsi="Calibri"/>
          <w:sz w:val="18"/>
        </w:rPr>
        <w:t>para</w:t>
      </w:r>
      <w:r>
        <w:rPr>
          <w:rFonts w:ascii="Calibri" w:hAnsi="Calibri"/>
          <w:spacing w:val="-4"/>
          <w:sz w:val="18"/>
        </w:rPr>
        <w:t> </w:t>
      </w:r>
      <w:r>
        <w:rPr>
          <w:rFonts w:ascii="Calibri" w:hAnsi="Calibri"/>
          <w:sz w:val="18"/>
        </w:rPr>
        <w:t>el</w:t>
      </w:r>
      <w:r>
        <w:rPr>
          <w:rFonts w:ascii="Calibri" w:hAnsi="Calibri"/>
          <w:spacing w:val="-7"/>
          <w:sz w:val="18"/>
        </w:rPr>
        <w:t> </w:t>
      </w:r>
      <w:r>
        <w:rPr>
          <w:rFonts w:ascii="Calibri" w:hAnsi="Calibri"/>
          <w:sz w:val="18"/>
        </w:rPr>
        <w:t>“</w:t>
      </w:r>
      <w:r>
        <w:rPr>
          <w:rFonts w:ascii="Calibri" w:hAnsi="Calibri"/>
          <w:b/>
          <w:sz w:val="18"/>
        </w:rPr>
        <w:t>CONTRATO</w:t>
      </w:r>
      <w:r>
        <w:rPr>
          <w:rFonts w:ascii="Calibri" w:hAnsi="Calibri"/>
          <w:b/>
          <w:spacing w:val="-6"/>
          <w:sz w:val="18"/>
        </w:rPr>
        <w:t> </w:t>
      </w:r>
      <w:r>
        <w:rPr>
          <w:rFonts w:ascii="Calibri" w:hAnsi="Calibri"/>
          <w:b/>
          <w:spacing w:val="-3"/>
          <w:sz w:val="18"/>
        </w:rPr>
        <w:t>DE</w:t>
      </w:r>
      <w:r>
        <w:rPr>
          <w:rFonts w:ascii="Calibri" w:hAnsi="Calibri"/>
          <w:b/>
          <w:spacing w:val="-1"/>
          <w:sz w:val="18"/>
        </w:rPr>
        <w:t> </w:t>
      </w:r>
      <w:r>
        <w:rPr>
          <w:rFonts w:ascii="Calibri" w:hAnsi="Calibri"/>
          <w:b/>
          <w:sz w:val="18"/>
        </w:rPr>
        <w:t>SERVICIOS</w:t>
      </w:r>
      <w:r>
        <w:rPr>
          <w:rFonts w:ascii="Calibri" w:hAnsi="Calibri"/>
          <w:b/>
          <w:spacing w:val="-3"/>
          <w:sz w:val="18"/>
        </w:rPr>
        <w:t> </w:t>
      </w:r>
      <w:r>
        <w:rPr>
          <w:rFonts w:ascii="Calibri" w:hAnsi="Calibri"/>
          <w:b/>
          <w:sz w:val="18"/>
        </w:rPr>
        <w:t>PARA</w:t>
      </w:r>
      <w:r>
        <w:rPr>
          <w:rFonts w:ascii="Calibri" w:hAnsi="Calibri"/>
          <w:b/>
          <w:spacing w:val="-6"/>
          <w:sz w:val="18"/>
        </w:rPr>
        <w:t> </w:t>
      </w:r>
      <w:r>
        <w:rPr>
          <w:rFonts w:ascii="Calibri" w:hAnsi="Calibri"/>
          <w:b/>
          <w:sz w:val="18"/>
        </w:rPr>
        <w:t>LA</w:t>
      </w:r>
      <w:r>
        <w:rPr>
          <w:rFonts w:ascii="Calibri" w:hAnsi="Calibri"/>
          <w:b/>
          <w:spacing w:val="-3"/>
          <w:sz w:val="18"/>
        </w:rPr>
        <w:t> </w:t>
      </w:r>
      <w:r>
        <w:rPr>
          <w:rFonts w:ascii="Calibri" w:hAnsi="Calibri"/>
          <w:b/>
          <w:sz w:val="18"/>
        </w:rPr>
        <w:t>REDACCIÓN</w:t>
      </w:r>
      <w:r>
        <w:rPr>
          <w:rFonts w:ascii="Calibri" w:hAnsi="Calibri"/>
          <w:b/>
          <w:spacing w:val="-8"/>
          <w:sz w:val="18"/>
        </w:rPr>
        <w:t> </w:t>
      </w:r>
      <w:r>
        <w:rPr>
          <w:rFonts w:ascii="Calibri" w:hAnsi="Calibri"/>
          <w:b/>
          <w:sz w:val="18"/>
        </w:rPr>
        <w:t>DEL</w:t>
      </w:r>
      <w:r>
        <w:rPr>
          <w:rFonts w:ascii="Calibri" w:hAnsi="Calibri"/>
          <w:b/>
          <w:spacing w:val="-4"/>
          <w:sz w:val="18"/>
        </w:rPr>
        <w:t> </w:t>
      </w:r>
      <w:r>
        <w:rPr>
          <w:rFonts w:ascii="Calibri" w:hAnsi="Calibri"/>
          <w:b/>
          <w:sz w:val="18"/>
        </w:rPr>
        <w:t>MODIFICADO</w:t>
      </w:r>
      <w:r>
        <w:rPr>
          <w:rFonts w:ascii="Calibri" w:hAnsi="Calibri"/>
          <w:b/>
          <w:spacing w:val="-1"/>
          <w:sz w:val="18"/>
        </w:rPr>
        <w:t> </w:t>
      </w:r>
      <w:r>
        <w:rPr>
          <w:rFonts w:ascii="Calibri" w:hAnsi="Calibri"/>
          <w:b/>
          <w:sz w:val="18"/>
        </w:rPr>
        <w:t>DEL</w:t>
      </w:r>
      <w:r>
        <w:rPr>
          <w:rFonts w:ascii="Calibri" w:hAnsi="Calibri"/>
          <w:b/>
          <w:spacing w:val="-3"/>
          <w:sz w:val="18"/>
        </w:rPr>
        <w:t> </w:t>
      </w:r>
      <w:r>
        <w:rPr>
          <w:rFonts w:ascii="Calibri" w:hAnsi="Calibri"/>
          <w:b/>
          <w:sz w:val="18"/>
        </w:rPr>
        <w:t>PROYECTO DE REHABILITACIÓN DEL ANTIGUO </w:t>
      </w:r>
      <w:r>
        <w:rPr>
          <w:rFonts w:ascii="Calibri" w:hAnsi="Calibri"/>
          <w:b/>
          <w:spacing w:val="-3"/>
          <w:sz w:val="18"/>
        </w:rPr>
        <w:t>COLEGIO </w:t>
      </w:r>
      <w:r>
        <w:rPr>
          <w:rFonts w:ascii="Calibri" w:hAnsi="Calibri"/>
          <w:b/>
          <w:sz w:val="18"/>
        </w:rPr>
        <w:t>SAN AGUSTÍN</w:t>
      </w:r>
      <w:r>
        <w:rPr>
          <w:rFonts w:ascii="Calibri" w:hAnsi="Calibri"/>
          <w:sz w:val="18"/>
        </w:rPr>
        <w:t>”, a la que he sido invitada, y aceptando íntegramente el contenido </w:t>
      </w:r>
      <w:r>
        <w:rPr>
          <w:rFonts w:ascii="Calibri" w:hAnsi="Calibri"/>
          <w:spacing w:val="-3"/>
          <w:sz w:val="18"/>
        </w:rPr>
        <w:t>de </w:t>
      </w:r>
      <w:r>
        <w:rPr>
          <w:rFonts w:ascii="Calibri" w:hAnsi="Calibri"/>
          <w:sz w:val="18"/>
        </w:rPr>
        <w:t>los pliegos de cláusulas administrativas particulares y </w:t>
      </w:r>
      <w:r>
        <w:rPr>
          <w:rFonts w:ascii="Calibri" w:hAnsi="Calibri"/>
          <w:spacing w:val="-3"/>
          <w:sz w:val="18"/>
        </w:rPr>
        <w:t>de </w:t>
      </w:r>
      <w:r>
        <w:rPr>
          <w:rFonts w:ascii="Calibri" w:hAnsi="Calibri"/>
          <w:sz w:val="18"/>
        </w:rPr>
        <w:t>prescripciones técnicas, aprobados por la Gerencia Municipal del Ayuntamiento de Los Realejos, por la presente pongo de manifiesto lo</w:t>
      </w:r>
      <w:r>
        <w:rPr>
          <w:rFonts w:ascii="Calibri" w:hAnsi="Calibri"/>
          <w:spacing w:val="-22"/>
          <w:sz w:val="18"/>
        </w:rPr>
        <w:t> </w:t>
      </w:r>
      <w:r>
        <w:rPr>
          <w:rFonts w:ascii="Calibri" w:hAnsi="Calibri"/>
          <w:sz w:val="18"/>
        </w:rPr>
        <w:t>siguiente:</w:t>
      </w:r>
    </w:p>
    <w:p>
      <w:pPr>
        <w:pStyle w:val="BodyText"/>
        <w:rPr>
          <w:rFonts w:ascii="Calibri"/>
          <w:sz w:val="18"/>
        </w:rPr>
      </w:pPr>
    </w:p>
    <w:p>
      <w:pPr>
        <w:spacing w:before="0"/>
        <w:ind w:left="479" w:right="385" w:firstLine="0"/>
        <w:jc w:val="both"/>
        <w:rPr>
          <w:rFonts w:ascii="Calibri" w:hAnsi="Calibri"/>
          <w:sz w:val="18"/>
        </w:rPr>
      </w:pPr>
      <w:r>
        <w:rPr>
          <w:rFonts w:ascii="Calibri" w:hAnsi="Calibri"/>
          <w:b/>
          <w:sz w:val="18"/>
        </w:rPr>
        <w:t>PRIMERO: </w:t>
      </w:r>
      <w:r>
        <w:rPr>
          <w:rFonts w:ascii="Calibri" w:hAnsi="Calibri"/>
          <w:sz w:val="18"/>
        </w:rPr>
        <w:t>Que la licitadora a la que represento formula la siguiente </w:t>
      </w:r>
      <w:r>
        <w:rPr>
          <w:rFonts w:ascii="Calibri" w:hAnsi="Calibri"/>
          <w:sz w:val="18"/>
          <w:u w:val="single"/>
        </w:rPr>
        <w:t>oferta económica</w:t>
      </w:r>
      <w:r>
        <w:rPr>
          <w:rFonts w:ascii="Calibri" w:hAnsi="Calibri"/>
          <w:sz w:val="18"/>
        </w:rPr>
        <w:t> en relación con el </w:t>
      </w:r>
      <w:r>
        <w:rPr>
          <w:rFonts w:ascii="Calibri" w:hAnsi="Calibri"/>
          <w:b/>
          <w:sz w:val="18"/>
        </w:rPr>
        <w:t>PRECIO PARA LA REDACCIÓN DEL MODIFICADO DEL PROYECTO DE REHABILITACIÓN DEL ANTIGUO COLEGIO SAN AGUSTÍN</w:t>
      </w:r>
      <w:r>
        <w:rPr>
          <w:rFonts w:ascii="Calibri" w:hAnsi="Calibri"/>
          <w:sz w:val="18"/>
        </w:rPr>
        <w:t>:</w:t>
      </w:r>
    </w:p>
    <w:p>
      <w:pPr>
        <w:pStyle w:val="BodyText"/>
        <w:rPr>
          <w:rFonts w:ascii="Calibri"/>
          <w:sz w:val="20"/>
        </w:rPr>
      </w:pPr>
    </w:p>
    <w:p>
      <w:pPr>
        <w:pStyle w:val="BodyText"/>
        <w:spacing w:before="11"/>
        <w:rPr>
          <w:rFonts w:ascii="Calibri"/>
          <w:sz w:val="15"/>
        </w:rPr>
      </w:pPr>
    </w:p>
    <w:tbl>
      <w:tblPr>
        <w:tblW w:w="0" w:type="auto"/>
        <w:jc w:val="left"/>
        <w:tblInd w:w="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83"/>
        <w:gridCol w:w="1589"/>
        <w:gridCol w:w="2410"/>
        <w:gridCol w:w="1277"/>
        <w:gridCol w:w="2554"/>
      </w:tblGrid>
      <w:tr>
        <w:trPr>
          <w:trHeight w:val="623" w:hRule="atLeast"/>
        </w:trPr>
        <w:tc>
          <w:tcPr>
            <w:tcW w:w="9213" w:type="dxa"/>
            <w:gridSpan w:val="5"/>
            <w:shd w:val="clear" w:color="auto" w:fill="DEEAF6"/>
          </w:tcPr>
          <w:p>
            <w:pPr>
              <w:pStyle w:val="TableParagraph"/>
              <w:spacing w:before="10"/>
              <w:rPr>
                <w:sz w:val="16"/>
              </w:rPr>
            </w:pPr>
          </w:p>
          <w:p>
            <w:pPr>
              <w:pStyle w:val="TableParagraph"/>
              <w:spacing w:before="1"/>
              <w:ind w:left="921"/>
              <w:rPr>
                <w:rFonts w:ascii="Times New Roman" w:hAnsi="Times New Roman"/>
                <w:b/>
                <w:sz w:val="18"/>
              </w:rPr>
            </w:pPr>
            <w:r>
              <w:rPr>
                <w:rFonts w:ascii="Times New Roman" w:hAnsi="Times New Roman"/>
                <w:b/>
                <w:sz w:val="18"/>
              </w:rPr>
              <w:t>PRECIO DIRECCIÓN FACULTATIVA Y COORDINACIÓN SEGURIDAD Y SALUD OBRA</w:t>
            </w:r>
          </w:p>
        </w:tc>
      </w:tr>
      <w:tr>
        <w:trPr>
          <w:trHeight w:val="619" w:hRule="atLeast"/>
        </w:trPr>
        <w:tc>
          <w:tcPr>
            <w:tcW w:w="1383" w:type="dxa"/>
            <w:vMerge w:val="restart"/>
            <w:shd w:val="clear" w:color="auto" w:fill="DEEAF6"/>
          </w:tcPr>
          <w:p>
            <w:pPr>
              <w:pStyle w:val="TableParagraph"/>
              <w:ind w:left="110" w:right="83"/>
              <w:rPr>
                <w:rFonts w:ascii="Times New Roman" w:hAnsi="Times New Roman"/>
                <w:b/>
                <w:sz w:val="18"/>
              </w:rPr>
            </w:pPr>
            <w:r>
              <w:rPr>
                <w:rFonts w:ascii="Times New Roman" w:hAnsi="Times New Roman"/>
                <w:b/>
                <w:sz w:val="18"/>
              </w:rPr>
              <w:t>OFERTA ECONÓMICA</w:t>
            </w:r>
          </w:p>
        </w:tc>
        <w:tc>
          <w:tcPr>
            <w:tcW w:w="1589" w:type="dxa"/>
            <w:shd w:val="clear" w:color="auto" w:fill="DEEAF6"/>
          </w:tcPr>
          <w:p>
            <w:pPr>
              <w:pStyle w:val="TableParagraph"/>
              <w:spacing w:line="206" w:lineRule="exact" w:before="3"/>
              <w:ind w:left="110" w:right="88"/>
              <w:jc w:val="both"/>
              <w:rPr>
                <w:rFonts w:ascii="Times New Roman" w:hAnsi="Times New Roman"/>
                <w:sz w:val="18"/>
              </w:rPr>
            </w:pPr>
            <w:r>
              <w:rPr>
                <w:rFonts w:ascii="Times New Roman" w:hAnsi="Times New Roman"/>
                <w:b/>
                <w:sz w:val="18"/>
              </w:rPr>
              <w:t>Precio máximo de licitación </w:t>
            </w:r>
            <w:r>
              <w:rPr>
                <w:rFonts w:ascii="Times New Roman" w:hAnsi="Times New Roman"/>
                <w:sz w:val="18"/>
              </w:rPr>
              <w:t>(sin IGIC)</w:t>
            </w:r>
          </w:p>
        </w:tc>
        <w:tc>
          <w:tcPr>
            <w:tcW w:w="2410" w:type="dxa"/>
            <w:shd w:val="clear" w:color="auto" w:fill="DEEAF6"/>
          </w:tcPr>
          <w:p>
            <w:pPr>
              <w:pStyle w:val="TableParagraph"/>
              <w:tabs>
                <w:tab w:pos="1286" w:val="left" w:leader="none"/>
              </w:tabs>
              <w:spacing w:line="206" w:lineRule="exact"/>
              <w:ind w:left="110"/>
              <w:rPr>
                <w:rFonts w:ascii="Times New Roman"/>
                <w:b/>
                <w:sz w:val="18"/>
              </w:rPr>
            </w:pPr>
            <w:r>
              <w:rPr>
                <w:rFonts w:ascii="Times New Roman"/>
                <w:b/>
                <w:sz w:val="18"/>
              </w:rPr>
              <w:t>IMPORTE</w:t>
              <w:tab/>
            </w:r>
            <w:r>
              <w:rPr>
                <w:rFonts w:ascii="Times New Roman"/>
                <w:b/>
                <w:spacing w:val="-3"/>
                <w:sz w:val="18"/>
              </w:rPr>
              <w:t>OFERTADO</w:t>
            </w:r>
          </w:p>
          <w:p>
            <w:pPr>
              <w:pStyle w:val="TableParagraph"/>
              <w:spacing w:line="207" w:lineRule="exact"/>
              <w:ind w:left="110"/>
              <w:rPr>
                <w:rFonts w:ascii="Times New Roman"/>
                <w:sz w:val="18"/>
              </w:rPr>
            </w:pPr>
            <w:r>
              <w:rPr>
                <w:rFonts w:ascii="Times New Roman"/>
                <w:sz w:val="18"/>
              </w:rPr>
              <w:t>(sin IGIC)</w:t>
            </w:r>
          </w:p>
        </w:tc>
        <w:tc>
          <w:tcPr>
            <w:tcW w:w="1277" w:type="dxa"/>
            <w:shd w:val="clear" w:color="auto" w:fill="DEEAF6"/>
          </w:tcPr>
          <w:p>
            <w:pPr>
              <w:pStyle w:val="TableParagraph"/>
              <w:spacing w:line="207" w:lineRule="exact"/>
              <w:ind w:left="111"/>
              <w:rPr>
                <w:rFonts w:ascii="Times New Roman"/>
                <w:b/>
                <w:sz w:val="18"/>
              </w:rPr>
            </w:pPr>
            <w:r>
              <w:rPr>
                <w:rFonts w:ascii="Times New Roman"/>
                <w:b/>
                <w:sz w:val="18"/>
              </w:rPr>
              <w:t>IGIC 7%</w:t>
            </w:r>
          </w:p>
        </w:tc>
        <w:tc>
          <w:tcPr>
            <w:tcW w:w="2554" w:type="dxa"/>
            <w:shd w:val="clear" w:color="auto" w:fill="DEEAF6"/>
          </w:tcPr>
          <w:p>
            <w:pPr>
              <w:pStyle w:val="TableParagraph"/>
              <w:tabs>
                <w:tab w:pos="1825" w:val="left" w:leader="none"/>
              </w:tabs>
              <w:ind w:left="111" w:right="86"/>
              <w:rPr>
                <w:rFonts w:ascii="Times New Roman"/>
                <w:b/>
                <w:sz w:val="18"/>
              </w:rPr>
            </w:pPr>
            <w:r>
              <w:rPr>
                <w:rFonts w:ascii="Times New Roman"/>
                <w:b/>
                <w:sz w:val="18"/>
              </w:rPr>
              <w:t>IMPORTE</w:t>
              <w:tab/>
            </w:r>
            <w:r>
              <w:rPr>
                <w:rFonts w:ascii="Times New Roman"/>
                <w:b/>
                <w:spacing w:val="-6"/>
                <w:sz w:val="18"/>
              </w:rPr>
              <w:t>TOTAL </w:t>
            </w:r>
            <w:r>
              <w:rPr>
                <w:rFonts w:ascii="Times New Roman"/>
                <w:b/>
                <w:spacing w:val="-3"/>
                <w:sz w:val="18"/>
              </w:rPr>
              <w:t>OFERTADO</w:t>
            </w:r>
          </w:p>
          <w:p>
            <w:pPr>
              <w:pStyle w:val="TableParagraph"/>
              <w:spacing w:line="185" w:lineRule="exact"/>
              <w:ind w:left="111"/>
              <w:rPr>
                <w:rFonts w:ascii="Times New Roman"/>
                <w:sz w:val="18"/>
              </w:rPr>
            </w:pPr>
            <w:r>
              <w:rPr>
                <w:rFonts w:ascii="Times New Roman"/>
                <w:sz w:val="18"/>
              </w:rPr>
              <w:t>(IGIC incluido)</w:t>
            </w:r>
          </w:p>
        </w:tc>
      </w:tr>
      <w:tr>
        <w:trPr>
          <w:trHeight w:val="256" w:hRule="atLeast"/>
        </w:trPr>
        <w:tc>
          <w:tcPr>
            <w:tcW w:w="1383" w:type="dxa"/>
            <w:vMerge/>
            <w:tcBorders>
              <w:top w:val="nil"/>
            </w:tcBorders>
            <w:shd w:val="clear" w:color="auto" w:fill="DEEAF6"/>
          </w:tcPr>
          <w:p>
            <w:pPr>
              <w:rPr>
                <w:sz w:val="2"/>
                <w:szCs w:val="2"/>
              </w:rPr>
            </w:pPr>
          </w:p>
        </w:tc>
        <w:tc>
          <w:tcPr>
            <w:tcW w:w="1589" w:type="dxa"/>
          </w:tcPr>
          <w:p>
            <w:pPr>
              <w:pStyle w:val="TableParagraph"/>
              <w:spacing w:line="205" w:lineRule="exact"/>
              <w:ind w:left="369"/>
              <w:rPr>
                <w:rFonts w:ascii="Times New Roman" w:hAnsi="Times New Roman"/>
                <w:b/>
                <w:sz w:val="18"/>
              </w:rPr>
            </w:pPr>
            <w:r>
              <w:rPr>
                <w:rFonts w:ascii="Times New Roman" w:hAnsi="Times New Roman"/>
                <w:b/>
                <w:sz w:val="18"/>
              </w:rPr>
              <w:t>14.750,00 €</w:t>
            </w:r>
          </w:p>
        </w:tc>
        <w:tc>
          <w:tcPr>
            <w:tcW w:w="2410" w:type="dxa"/>
          </w:tcPr>
          <w:p>
            <w:pPr>
              <w:pStyle w:val="TableParagraph"/>
              <w:rPr>
                <w:rFonts w:ascii="Times New Roman"/>
                <w:sz w:val="18"/>
              </w:rPr>
            </w:pPr>
          </w:p>
        </w:tc>
        <w:tc>
          <w:tcPr>
            <w:tcW w:w="1277" w:type="dxa"/>
          </w:tcPr>
          <w:p>
            <w:pPr>
              <w:pStyle w:val="TableParagraph"/>
              <w:rPr>
                <w:rFonts w:ascii="Times New Roman"/>
                <w:sz w:val="18"/>
              </w:rPr>
            </w:pPr>
          </w:p>
        </w:tc>
        <w:tc>
          <w:tcPr>
            <w:tcW w:w="2554" w:type="dxa"/>
          </w:tcPr>
          <w:p>
            <w:pPr>
              <w:pStyle w:val="TableParagraph"/>
              <w:rPr>
                <w:rFonts w:ascii="Times New Roman"/>
                <w:sz w:val="18"/>
              </w:rPr>
            </w:pPr>
          </w:p>
        </w:tc>
      </w:tr>
      <w:tr>
        <w:trPr>
          <w:trHeight w:val="489" w:hRule="atLeast"/>
        </w:trPr>
        <w:tc>
          <w:tcPr>
            <w:tcW w:w="1383" w:type="dxa"/>
            <w:shd w:val="clear" w:color="auto" w:fill="DEEAF6"/>
          </w:tcPr>
          <w:p>
            <w:pPr>
              <w:pStyle w:val="TableParagraph"/>
              <w:tabs>
                <w:tab w:pos="1059" w:val="left" w:leader="none"/>
              </w:tabs>
              <w:ind w:left="110" w:right="85"/>
              <w:rPr>
                <w:rFonts w:ascii="Times New Roman"/>
                <w:b/>
                <w:sz w:val="18"/>
              </w:rPr>
            </w:pPr>
            <w:r>
              <w:rPr>
                <w:rFonts w:ascii="Times New Roman"/>
                <w:b/>
                <w:sz w:val="18"/>
              </w:rPr>
              <w:t>Importe</w:t>
              <w:tab/>
            </w:r>
            <w:r>
              <w:rPr>
                <w:rFonts w:ascii="Times New Roman"/>
                <w:b/>
                <w:spacing w:val="-6"/>
                <w:sz w:val="18"/>
              </w:rPr>
              <w:t>sin </w:t>
            </w:r>
            <w:r>
              <w:rPr>
                <w:rFonts w:ascii="Times New Roman"/>
                <w:b/>
                <w:sz w:val="18"/>
              </w:rPr>
              <w:t>IGIC en</w:t>
            </w:r>
            <w:r>
              <w:rPr>
                <w:rFonts w:ascii="Times New Roman"/>
                <w:b/>
                <w:spacing w:val="-6"/>
                <w:sz w:val="18"/>
              </w:rPr>
              <w:t> </w:t>
            </w:r>
            <w:r>
              <w:rPr>
                <w:rFonts w:ascii="Times New Roman"/>
                <w:b/>
                <w:sz w:val="18"/>
              </w:rPr>
              <w:t>letras</w:t>
            </w:r>
          </w:p>
        </w:tc>
        <w:tc>
          <w:tcPr>
            <w:tcW w:w="7830" w:type="dxa"/>
            <w:gridSpan w:val="4"/>
          </w:tcPr>
          <w:p>
            <w:pPr>
              <w:pStyle w:val="TableParagraph"/>
              <w:rPr>
                <w:rFonts w:ascii="Times New Roman"/>
                <w:sz w:val="18"/>
              </w:rPr>
            </w:pPr>
          </w:p>
        </w:tc>
      </w:tr>
    </w:tbl>
    <w:p>
      <w:pPr>
        <w:spacing w:line="240" w:lineRule="auto" w:before="0"/>
        <w:ind w:left="479" w:right="389" w:firstLine="0"/>
        <w:jc w:val="both"/>
        <w:rPr>
          <w:rFonts w:ascii="Calibri" w:hAnsi="Calibri"/>
          <w:sz w:val="18"/>
        </w:rPr>
      </w:pPr>
      <w:r>
        <w:rPr>
          <w:rFonts w:ascii="Calibri" w:hAnsi="Calibri"/>
          <w:sz w:val="18"/>
        </w:rPr>
        <w:t>Declaro</w:t>
      </w:r>
      <w:r>
        <w:rPr>
          <w:rFonts w:ascii="Calibri" w:hAnsi="Calibri"/>
          <w:spacing w:val="-9"/>
          <w:sz w:val="18"/>
        </w:rPr>
        <w:t> </w:t>
      </w:r>
      <w:r>
        <w:rPr>
          <w:rFonts w:ascii="Calibri" w:hAnsi="Calibri"/>
          <w:sz w:val="18"/>
        </w:rPr>
        <w:t>expresamente</w:t>
      </w:r>
      <w:r>
        <w:rPr>
          <w:rFonts w:ascii="Calibri" w:hAnsi="Calibri"/>
          <w:spacing w:val="-7"/>
          <w:sz w:val="18"/>
        </w:rPr>
        <w:t> </w:t>
      </w:r>
      <w:r>
        <w:rPr>
          <w:rFonts w:ascii="Calibri" w:hAnsi="Calibri"/>
          <w:sz w:val="18"/>
        </w:rPr>
        <w:t>que</w:t>
      </w:r>
      <w:r>
        <w:rPr>
          <w:rFonts w:ascii="Calibri" w:hAnsi="Calibri"/>
          <w:spacing w:val="-7"/>
          <w:sz w:val="18"/>
        </w:rPr>
        <w:t> </w:t>
      </w:r>
      <w:r>
        <w:rPr>
          <w:rFonts w:ascii="Calibri" w:hAnsi="Calibri"/>
          <w:sz w:val="18"/>
        </w:rPr>
        <w:t>en</w:t>
      </w:r>
      <w:r>
        <w:rPr>
          <w:rFonts w:ascii="Calibri" w:hAnsi="Calibri"/>
          <w:spacing w:val="-7"/>
          <w:sz w:val="18"/>
        </w:rPr>
        <w:t> </w:t>
      </w:r>
      <w:r>
        <w:rPr>
          <w:rFonts w:ascii="Calibri" w:hAnsi="Calibri"/>
          <w:sz w:val="18"/>
        </w:rPr>
        <w:t>la</w:t>
      </w:r>
      <w:r>
        <w:rPr>
          <w:rFonts w:ascii="Calibri" w:hAnsi="Calibri"/>
          <w:spacing w:val="-9"/>
          <w:sz w:val="18"/>
        </w:rPr>
        <w:t> </w:t>
      </w:r>
      <w:r>
        <w:rPr>
          <w:rFonts w:ascii="Calibri" w:hAnsi="Calibri"/>
          <w:sz w:val="18"/>
        </w:rPr>
        <w:t>oferta</w:t>
      </w:r>
      <w:r>
        <w:rPr>
          <w:rFonts w:ascii="Calibri" w:hAnsi="Calibri"/>
          <w:spacing w:val="-9"/>
          <w:sz w:val="18"/>
        </w:rPr>
        <w:t> </w:t>
      </w:r>
      <w:r>
        <w:rPr>
          <w:rFonts w:ascii="Calibri" w:hAnsi="Calibri"/>
          <w:sz w:val="18"/>
        </w:rPr>
        <w:t>presentada</w:t>
      </w:r>
      <w:r>
        <w:rPr>
          <w:rFonts w:ascii="Calibri" w:hAnsi="Calibri"/>
          <w:spacing w:val="-8"/>
          <w:sz w:val="18"/>
        </w:rPr>
        <w:t> </w:t>
      </w:r>
      <w:r>
        <w:rPr>
          <w:rFonts w:ascii="Calibri" w:hAnsi="Calibri"/>
          <w:sz w:val="18"/>
        </w:rPr>
        <w:t>se</w:t>
      </w:r>
      <w:r>
        <w:rPr>
          <w:rFonts w:ascii="Calibri" w:hAnsi="Calibri"/>
          <w:spacing w:val="-7"/>
          <w:sz w:val="18"/>
        </w:rPr>
        <w:t> </w:t>
      </w:r>
      <w:r>
        <w:rPr>
          <w:rFonts w:ascii="Calibri" w:hAnsi="Calibri"/>
          <w:sz w:val="18"/>
        </w:rPr>
        <w:t>han</w:t>
      </w:r>
      <w:r>
        <w:rPr>
          <w:rFonts w:ascii="Calibri" w:hAnsi="Calibri"/>
          <w:spacing w:val="-12"/>
          <w:sz w:val="18"/>
        </w:rPr>
        <w:t> </w:t>
      </w:r>
      <w:r>
        <w:rPr>
          <w:rFonts w:ascii="Calibri" w:hAnsi="Calibri"/>
          <w:sz w:val="18"/>
        </w:rPr>
        <w:t>tenido</w:t>
      </w:r>
      <w:r>
        <w:rPr>
          <w:rFonts w:ascii="Calibri" w:hAnsi="Calibri"/>
          <w:spacing w:val="-8"/>
          <w:sz w:val="18"/>
        </w:rPr>
        <w:t> </w:t>
      </w:r>
      <w:r>
        <w:rPr>
          <w:rFonts w:ascii="Calibri" w:hAnsi="Calibri"/>
          <w:spacing w:val="-3"/>
          <w:sz w:val="18"/>
        </w:rPr>
        <w:t>en</w:t>
      </w:r>
      <w:r>
        <w:rPr>
          <w:rFonts w:ascii="Calibri" w:hAnsi="Calibri"/>
          <w:spacing w:val="-4"/>
          <w:sz w:val="18"/>
        </w:rPr>
        <w:t> </w:t>
      </w:r>
      <w:r>
        <w:rPr>
          <w:rFonts w:ascii="Calibri" w:hAnsi="Calibri"/>
          <w:sz w:val="18"/>
        </w:rPr>
        <w:t>cuenta</w:t>
      </w:r>
      <w:r>
        <w:rPr>
          <w:rFonts w:ascii="Calibri" w:hAnsi="Calibri"/>
          <w:spacing w:val="-9"/>
          <w:sz w:val="18"/>
        </w:rPr>
        <w:t> </w:t>
      </w:r>
      <w:r>
        <w:rPr>
          <w:rFonts w:ascii="Calibri" w:hAnsi="Calibri"/>
          <w:sz w:val="18"/>
        </w:rPr>
        <w:t>las</w:t>
      </w:r>
      <w:r>
        <w:rPr>
          <w:rFonts w:ascii="Calibri" w:hAnsi="Calibri"/>
          <w:spacing w:val="-7"/>
          <w:sz w:val="18"/>
        </w:rPr>
        <w:t> </w:t>
      </w:r>
      <w:r>
        <w:rPr>
          <w:rFonts w:ascii="Calibri" w:hAnsi="Calibri"/>
          <w:sz w:val="18"/>
        </w:rPr>
        <w:t>obligaciones</w:t>
      </w:r>
      <w:r>
        <w:rPr>
          <w:rFonts w:ascii="Calibri" w:hAnsi="Calibri"/>
          <w:spacing w:val="-7"/>
          <w:sz w:val="18"/>
        </w:rPr>
        <w:t> </w:t>
      </w:r>
      <w:r>
        <w:rPr>
          <w:rFonts w:ascii="Calibri" w:hAnsi="Calibri"/>
          <w:sz w:val="18"/>
        </w:rPr>
        <w:t>derivadas</w:t>
      </w:r>
      <w:r>
        <w:rPr>
          <w:rFonts w:ascii="Calibri" w:hAnsi="Calibri"/>
          <w:spacing w:val="-7"/>
          <w:sz w:val="18"/>
        </w:rPr>
        <w:t> </w:t>
      </w:r>
      <w:r>
        <w:rPr>
          <w:rFonts w:ascii="Calibri" w:hAnsi="Calibri"/>
          <w:sz w:val="18"/>
        </w:rPr>
        <w:t>de</w:t>
      </w:r>
      <w:r>
        <w:rPr>
          <w:rFonts w:ascii="Calibri" w:hAnsi="Calibri"/>
          <w:spacing w:val="-7"/>
          <w:sz w:val="18"/>
        </w:rPr>
        <w:t> </w:t>
      </w:r>
      <w:r>
        <w:rPr>
          <w:rFonts w:ascii="Calibri" w:hAnsi="Calibri"/>
          <w:sz w:val="18"/>
        </w:rPr>
        <w:t>las</w:t>
      </w:r>
      <w:r>
        <w:rPr>
          <w:rFonts w:ascii="Calibri" w:hAnsi="Calibri"/>
          <w:spacing w:val="-7"/>
          <w:sz w:val="18"/>
        </w:rPr>
        <w:t> </w:t>
      </w:r>
      <w:r>
        <w:rPr>
          <w:rFonts w:ascii="Calibri" w:hAnsi="Calibri"/>
          <w:sz w:val="18"/>
        </w:rPr>
        <w:t>disposiciones</w:t>
      </w:r>
      <w:r>
        <w:rPr>
          <w:rFonts w:ascii="Calibri" w:hAnsi="Calibri"/>
          <w:spacing w:val="-7"/>
          <w:sz w:val="18"/>
        </w:rPr>
        <w:t> </w:t>
      </w:r>
      <w:r>
        <w:rPr>
          <w:rFonts w:ascii="Calibri" w:hAnsi="Calibri"/>
          <w:sz w:val="18"/>
        </w:rPr>
        <w:t>vigentes en materia de protección del empleo, condiciones de trabajo y prevención </w:t>
      </w:r>
      <w:r>
        <w:rPr>
          <w:rFonts w:ascii="Calibri" w:hAnsi="Calibri"/>
          <w:spacing w:val="-3"/>
          <w:sz w:val="18"/>
        </w:rPr>
        <w:t>de </w:t>
      </w:r>
      <w:r>
        <w:rPr>
          <w:rFonts w:ascii="Calibri" w:hAnsi="Calibri"/>
          <w:sz w:val="18"/>
        </w:rPr>
        <w:t>riesgos laborales, así </w:t>
      </w:r>
      <w:r>
        <w:rPr>
          <w:rFonts w:ascii="Calibri" w:hAnsi="Calibri"/>
          <w:spacing w:val="-3"/>
          <w:sz w:val="18"/>
        </w:rPr>
        <w:t>como </w:t>
      </w:r>
      <w:r>
        <w:rPr>
          <w:rFonts w:ascii="Calibri" w:hAnsi="Calibri"/>
          <w:sz w:val="18"/>
        </w:rPr>
        <w:t>protección del medio ambiente.</w:t>
      </w:r>
    </w:p>
    <w:p>
      <w:pPr>
        <w:pStyle w:val="BodyText"/>
        <w:spacing w:before="1"/>
        <w:rPr>
          <w:rFonts w:ascii="Calibri"/>
          <w:sz w:val="18"/>
        </w:rPr>
      </w:pPr>
    </w:p>
    <w:p>
      <w:pPr>
        <w:spacing w:before="0"/>
        <w:ind w:left="479" w:right="0" w:firstLine="0"/>
        <w:jc w:val="both"/>
        <w:rPr>
          <w:rFonts w:ascii="Calibri" w:hAnsi="Calibri"/>
          <w:sz w:val="18"/>
        </w:rPr>
      </w:pPr>
      <w:r>
        <w:rPr>
          <w:rFonts w:ascii="Calibri" w:hAnsi="Calibri"/>
          <w:b/>
          <w:sz w:val="18"/>
        </w:rPr>
        <w:t>SEGUNDO: </w:t>
      </w:r>
      <w:r>
        <w:rPr>
          <w:rFonts w:ascii="Calibri" w:hAnsi="Calibri"/>
          <w:sz w:val="18"/>
        </w:rPr>
        <w:t>Que en relación con la </w:t>
      </w:r>
      <w:r>
        <w:rPr>
          <w:rFonts w:ascii="Calibri" w:hAnsi="Calibri"/>
          <w:b/>
          <w:sz w:val="18"/>
        </w:rPr>
        <w:t>COMPROMISO REDACTAR MODIFICACIONES SIN COSTE ADICIONAL, </w:t>
      </w:r>
      <w:r>
        <w:rPr>
          <w:rFonts w:ascii="Calibri" w:hAnsi="Calibri"/>
          <w:sz w:val="18"/>
        </w:rPr>
        <w:t>manifiesto lo siguiente:</w:t>
      </w:r>
    </w:p>
    <w:tbl>
      <w:tblPr>
        <w:tblW w:w="0" w:type="auto"/>
        <w:jc w:val="left"/>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72"/>
        <w:gridCol w:w="711"/>
      </w:tblGrid>
      <w:tr>
        <w:trPr>
          <w:trHeight w:val="206" w:hRule="atLeast"/>
        </w:trPr>
        <w:tc>
          <w:tcPr>
            <w:tcW w:w="3972" w:type="dxa"/>
            <w:shd w:val="clear" w:color="auto" w:fill="DEEAF6"/>
          </w:tcPr>
          <w:p>
            <w:pPr>
              <w:pStyle w:val="TableParagraph"/>
              <w:rPr>
                <w:rFonts w:ascii="Times New Roman"/>
                <w:sz w:val="14"/>
              </w:rPr>
            </w:pPr>
          </w:p>
        </w:tc>
        <w:tc>
          <w:tcPr>
            <w:tcW w:w="711" w:type="dxa"/>
            <w:shd w:val="clear" w:color="auto" w:fill="DEEAF6"/>
          </w:tcPr>
          <w:p>
            <w:pPr>
              <w:pStyle w:val="TableParagraph"/>
              <w:spacing w:line="186" w:lineRule="exact"/>
              <w:ind w:left="14"/>
              <w:jc w:val="center"/>
              <w:rPr>
                <w:rFonts w:ascii="Times New Roman"/>
                <w:sz w:val="18"/>
              </w:rPr>
            </w:pPr>
            <w:r>
              <w:rPr>
                <w:rFonts w:ascii="Times New Roman"/>
                <w:w w:val="101"/>
                <w:sz w:val="18"/>
              </w:rPr>
              <w:t>X</w:t>
            </w:r>
          </w:p>
        </w:tc>
      </w:tr>
      <w:tr>
        <w:trPr>
          <w:trHeight w:val="1036" w:hRule="atLeast"/>
        </w:trPr>
        <w:tc>
          <w:tcPr>
            <w:tcW w:w="3972" w:type="dxa"/>
            <w:shd w:val="clear" w:color="auto" w:fill="DEEAF6"/>
          </w:tcPr>
          <w:p>
            <w:pPr>
              <w:pStyle w:val="TableParagraph"/>
              <w:spacing w:line="206" w:lineRule="exact" w:before="3"/>
              <w:ind w:left="110" w:right="192"/>
              <w:rPr>
                <w:rFonts w:ascii="Times New Roman" w:hAnsi="Times New Roman"/>
                <w:b/>
                <w:sz w:val="18"/>
              </w:rPr>
            </w:pPr>
            <w:r>
              <w:rPr>
                <w:rFonts w:ascii="Times New Roman" w:hAnsi="Times New Roman"/>
                <w:b/>
                <w:sz w:val="18"/>
              </w:rPr>
              <w:t>Sí, me comprometo a la redacción de modificaciones al proyecto sin coste adicional para esta Administración, cuando el imprevisto no suponga más de un 20% de Presupuesto de Ejecución Material de la obra.</w:t>
            </w:r>
          </w:p>
        </w:tc>
        <w:tc>
          <w:tcPr>
            <w:tcW w:w="711" w:type="dxa"/>
          </w:tcPr>
          <w:p>
            <w:pPr>
              <w:pStyle w:val="TableParagraph"/>
              <w:rPr>
                <w:sz w:val="22"/>
              </w:rPr>
            </w:pPr>
          </w:p>
          <w:p>
            <w:pPr>
              <w:pStyle w:val="TableParagraph"/>
              <w:spacing w:before="145"/>
              <w:ind w:left="11"/>
              <w:jc w:val="center"/>
              <w:rPr>
                <w:rFonts w:ascii="Symbol" w:hAnsi="Symbol"/>
                <w:sz w:val="18"/>
              </w:rPr>
            </w:pPr>
            <w:r>
              <w:rPr>
                <w:rFonts w:ascii="Symbol" w:hAnsi="Symbol"/>
                <w:w w:val="101"/>
                <w:sz w:val="18"/>
              </w:rPr>
              <w:t></w:t>
            </w:r>
          </w:p>
        </w:tc>
      </w:tr>
    </w:tbl>
    <w:p>
      <w:pPr>
        <w:spacing w:after="0"/>
        <w:jc w:val="center"/>
        <w:rPr>
          <w:rFonts w:ascii="Symbol" w:hAnsi="Symbol"/>
          <w:sz w:val="18"/>
        </w:rPr>
        <w:sectPr>
          <w:pgSz w:w="11910" w:h="16840"/>
          <w:pgMar w:header="0" w:footer="0" w:top="1580" w:bottom="280" w:left="1220" w:right="320"/>
        </w:sectPr>
      </w:pPr>
    </w:p>
    <w:p>
      <w:pPr>
        <w:pStyle w:val="BodyText"/>
        <w:spacing w:before="5"/>
        <w:rPr>
          <w:rFonts w:ascii="Calibri"/>
          <w:sz w:val="7"/>
        </w:rPr>
      </w:pPr>
    </w:p>
    <w:tbl>
      <w:tblPr>
        <w:tblW w:w="0" w:type="auto"/>
        <w:jc w:val="left"/>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72"/>
        <w:gridCol w:w="711"/>
      </w:tblGrid>
      <w:tr>
        <w:trPr>
          <w:trHeight w:val="1032" w:hRule="atLeast"/>
        </w:trPr>
        <w:tc>
          <w:tcPr>
            <w:tcW w:w="3972" w:type="dxa"/>
            <w:shd w:val="clear" w:color="auto" w:fill="DEEAF6"/>
          </w:tcPr>
          <w:p>
            <w:pPr>
              <w:pStyle w:val="TableParagraph"/>
              <w:ind w:left="110" w:right="192"/>
              <w:rPr>
                <w:rFonts w:ascii="Times New Roman" w:hAnsi="Times New Roman"/>
                <w:b/>
                <w:sz w:val="18"/>
              </w:rPr>
            </w:pPr>
            <w:r>
              <w:rPr>
                <w:rFonts w:ascii="Times New Roman" w:hAnsi="Times New Roman"/>
                <w:b/>
                <w:sz w:val="18"/>
              </w:rPr>
              <w:t>No, me comprometo a la redacción de modificaciones al proyecto sin coste adicional para esta Administración, cuando el imprevisto no suponga más de un 20% de Presupuesto de</w:t>
            </w:r>
          </w:p>
          <w:p>
            <w:pPr>
              <w:pStyle w:val="TableParagraph"/>
              <w:spacing w:line="185" w:lineRule="exact"/>
              <w:ind w:left="110"/>
              <w:rPr>
                <w:rFonts w:ascii="Times New Roman" w:hAnsi="Times New Roman"/>
                <w:b/>
                <w:sz w:val="18"/>
              </w:rPr>
            </w:pPr>
            <w:r>
              <w:rPr>
                <w:rFonts w:ascii="Times New Roman" w:hAnsi="Times New Roman"/>
                <w:b/>
                <w:sz w:val="18"/>
              </w:rPr>
              <w:t>Ejecución Material de la obra.</w:t>
            </w:r>
          </w:p>
        </w:tc>
        <w:tc>
          <w:tcPr>
            <w:tcW w:w="711" w:type="dxa"/>
          </w:tcPr>
          <w:p>
            <w:pPr>
              <w:pStyle w:val="TableParagraph"/>
              <w:rPr>
                <w:sz w:val="22"/>
              </w:rPr>
            </w:pPr>
          </w:p>
          <w:p>
            <w:pPr>
              <w:pStyle w:val="TableParagraph"/>
              <w:spacing w:before="145"/>
              <w:ind w:left="11"/>
              <w:jc w:val="center"/>
              <w:rPr>
                <w:rFonts w:ascii="Symbol" w:hAnsi="Symbol"/>
                <w:sz w:val="18"/>
              </w:rPr>
            </w:pPr>
            <w:r>
              <w:rPr>
                <w:rFonts w:ascii="Symbol" w:hAnsi="Symbol"/>
                <w:w w:val="101"/>
                <w:sz w:val="18"/>
              </w:rPr>
              <w:t></w:t>
            </w:r>
          </w:p>
        </w:tc>
      </w:tr>
    </w:tbl>
    <w:p>
      <w:pPr>
        <w:pStyle w:val="BodyText"/>
        <w:spacing w:before="10"/>
        <w:rPr>
          <w:rFonts w:ascii="Calibri"/>
          <w:sz w:val="12"/>
        </w:rPr>
      </w:pPr>
    </w:p>
    <w:p>
      <w:pPr>
        <w:spacing w:before="66"/>
        <w:ind w:left="479" w:right="0" w:firstLine="0"/>
        <w:jc w:val="left"/>
        <w:rPr>
          <w:rFonts w:ascii="Calibri" w:hAnsi="Calibri"/>
          <w:i/>
          <w:sz w:val="18"/>
        </w:rPr>
      </w:pPr>
      <w:r>
        <w:rPr>
          <w:rFonts w:ascii="Calibri" w:hAnsi="Calibri"/>
          <w:i/>
          <w:sz w:val="18"/>
        </w:rPr>
        <w:t>NOTA: En caso de no cumplimentar algún apartado se entenderá que no se oferta.</w:t>
      </w:r>
    </w:p>
    <w:p>
      <w:pPr>
        <w:pStyle w:val="BodyText"/>
        <w:spacing w:before="2"/>
        <w:rPr>
          <w:rFonts w:ascii="Calibri"/>
          <w:i/>
          <w:sz w:val="18"/>
        </w:rPr>
      </w:pPr>
    </w:p>
    <w:p>
      <w:pPr>
        <w:spacing w:before="0"/>
        <w:ind w:left="479" w:right="0" w:firstLine="0"/>
        <w:jc w:val="left"/>
        <w:rPr>
          <w:rFonts w:ascii="Calibri"/>
          <w:b/>
          <w:sz w:val="18"/>
        </w:rPr>
      </w:pPr>
      <w:r>
        <w:rPr>
          <w:rFonts w:ascii="Calibri"/>
          <w:b/>
          <w:sz w:val="18"/>
        </w:rPr>
        <w:t>TERCERO: EXPERIENCIA PROFESIONAL</w:t>
      </w:r>
    </w:p>
    <w:p>
      <w:pPr>
        <w:spacing w:before="1"/>
        <w:ind w:left="1046" w:right="0" w:firstLine="0"/>
        <w:jc w:val="left"/>
        <w:rPr>
          <w:rFonts w:ascii="Calibri" w:hAnsi="Calibri"/>
          <w:sz w:val="18"/>
        </w:rPr>
      </w:pPr>
      <w:r>
        <w:rPr>
          <w:rFonts w:ascii="Calibri" w:hAnsi="Calibri"/>
          <w:sz w:val="18"/>
        </w:rPr>
        <w:t>Habrán de indicarse los proyectos adicionales que se han redactado con un Presupuesto de Ejecución Material superior a</w:t>
      </w:r>
    </w:p>
    <w:p>
      <w:pPr>
        <w:spacing w:before="44" w:after="39"/>
        <w:ind w:left="479" w:right="0" w:firstLine="0"/>
        <w:jc w:val="left"/>
        <w:rPr>
          <w:rFonts w:ascii="Calibri" w:hAnsi="Calibri"/>
          <w:sz w:val="18"/>
        </w:rPr>
      </w:pPr>
      <w:r>
        <w:rPr>
          <w:rFonts w:ascii="Calibri" w:hAnsi="Calibri"/>
          <w:sz w:val="18"/>
        </w:rPr>
        <w:t>800.000 € y en los últimos 10 años, se asignarán los siguientes puntos:</w:t>
      </w:r>
    </w:p>
    <w:tbl>
      <w:tblPr>
        <w:tblW w:w="0" w:type="auto"/>
        <w:jc w:val="left"/>
        <w:tblInd w:w="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14"/>
        <w:gridCol w:w="1546"/>
        <w:gridCol w:w="2266"/>
        <w:gridCol w:w="2122"/>
      </w:tblGrid>
      <w:tr>
        <w:trPr>
          <w:trHeight w:val="249" w:hRule="atLeast"/>
        </w:trPr>
        <w:tc>
          <w:tcPr>
            <w:tcW w:w="3414" w:type="dxa"/>
          </w:tcPr>
          <w:p>
            <w:pPr>
              <w:pStyle w:val="TableParagraph"/>
              <w:spacing w:before="5"/>
              <w:ind w:left="561"/>
              <w:rPr>
                <w:rFonts w:ascii="Times New Roman"/>
                <w:b/>
                <w:sz w:val="18"/>
              </w:rPr>
            </w:pPr>
            <w:r>
              <w:rPr>
                <w:rFonts w:ascii="Times New Roman"/>
                <w:b/>
                <w:sz w:val="18"/>
              </w:rPr>
              <w:t>NOMBRE DEL PROYECTO</w:t>
            </w:r>
          </w:p>
        </w:tc>
        <w:tc>
          <w:tcPr>
            <w:tcW w:w="1546" w:type="dxa"/>
          </w:tcPr>
          <w:p>
            <w:pPr>
              <w:pStyle w:val="TableParagraph"/>
              <w:spacing w:before="5"/>
              <w:ind w:left="346"/>
              <w:rPr>
                <w:rFonts w:ascii="Times New Roman"/>
                <w:b/>
                <w:sz w:val="18"/>
              </w:rPr>
            </w:pPr>
            <w:r>
              <w:rPr>
                <w:rFonts w:ascii="Times New Roman"/>
                <w:b/>
                <w:sz w:val="18"/>
              </w:rPr>
              <w:t>IMPORTE</w:t>
            </w:r>
          </w:p>
        </w:tc>
        <w:tc>
          <w:tcPr>
            <w:tcW w:w="2266" w:type="dxa"/>
          </w:tcPr>
          <w:p>
            <w:pPr>
              <w:pStyle w:val="TableParagraph"/>
              <w:spacing w:before="5"/>
              <w:ind w:left="211"/>
              <w:rPr>
                <w:rFonts w:ascii="Times New Roman" w:hAnsi="Times New Roman"/>
                <w:b/>
                <w:sz w:val="18"/>
              </w:rPr>
            </w:pPr>
            <w:r>
              <w:rPr>
                <w:rFonts w:ascii="Times New Roman" w:hAnsi="Times New Roman"/>
                <w:b/>
                <w:sz w:val="18"/>
              </w:rPr>
              <w:t>AÑO DE REDACCIÓN</w:t>
            </w:r>
          </w:p>
        </w:tc>
        <w:tc>
          <w:tcPr>
            <w:tcW w:w="2122" w:type="dxa"/>
          </w:tcPr>
          <w:p>
            <w:pPr>
              <w:pStyle w:val="TableParagraph"/>
              <w:spacing w:before="5"/>
              <w:ind w:left="679" w:right="662"/>
              <w:jc w:val="center"/>
              <w:rPr>
                <w:rFonts w:ascii="Times New Roman"/>
                <w:b/>
                <w:sz w:val="18"/>
              </w:rPr>
            </w:pPr>
            <w:r>
              <w:rPr>
                <w:rFonts w:ascii="Times New Roman"/>
                <w:b/>
                <w:sz w:val="18"/>
              </w:rPr>
              <w:t>PUNTOS</w:t>
            </w:r>
          </w:p>
        </w:tc>
      </w:tr>
      <w:tr>
        <w:trPr>
          <w:trHeight w:val="249" w:hRule="atLeast"/>
        </w:trPr>
        <w:tc>
          <w:tcPr>
            <w:tcW w:w="3414" w:type="dxa"/>
          </w:tcPr>
          <w:p>
            <w:pPr>
              <w:pStyle w:val="TableParagraph"/>
              <w:rPr>
                <w:rFonts w:ascii="Times New Roman"/>
                <w:sz w:val="18"/>
              </w:rPr>
            </w:pPr>
          </w:p>
        </w:tc>
        <w:tc>
          <w:tcPr>
            <w:tcW w:w="1546" w:type="dxa"/>
          </w:tcPr>
          <w:p>
            <w:pPr>
              <w:pStyle w:val="TableParagraph"/>
              <w:rPr>
                <w:rFonts w:ascii="Times New Roman"/>
                <w:sz w:val="18"/>
              </w:rPr>
            </w:pPr>
          </w:p>
        </w:tc>
        <w:tc>
          <w:tcPr>
            <w:tcW w:w="2266" w:type="dxa"/>
          </w:tcPr>
          <w:p>
            <w:pPr>
              <w:pStyle w:val="TableParagraph"/>
              <w:rPr>
                <w:rFonts w:ascii="Times New Roman"/>
                <w:sz w:val="18"/>
              </w:rPr>
            </w:pPr>
          </w:p>
        </w:tc>
        <w:tc>
          <w:tcPr>
            <w:tcW w:w="2122" w:type="dxa"/>
          </w:tcPr>
          <w:p>
            <w:pPr>
              <w:pStyle w:val="TableParagraph"/>
              <w:spacing w:line="207" w:lineRule="exact"/>
              <w:ind w:left="16"/>
              <w:jc w:val="center"/>
              <w:rPr>
                <w:rFonts w:ascii="Times New Roman"/>
                <w:sz w:val="18"/>
              </w:rPr>
            </w:pPr>
            <w:r>
              <w:rPr>
                <w:rFonts w:ascii="Times New Roman"/>
                <w:w w:val="101"/>
                <w:sz w:val="18"/>
              </w:rPr>
              <w:t>5</w:t>
            </w:r>
          </w:p>
        </w:tc>
      </w:tr>
      <w:tr>
        <w:trPr>
          <w:trHeight w:val="249" w:hRule="atLeast"/>
        </w:trPr>
        <w:tc>
          <w:tcPr>
            <w:tcW w:w="3414" w:type="dxa"/>
          </w:tcPr>
          <w:p>
            <w:pPr>
              <w:pStyle w:val="TableParagraph"/>
              <w:rPr>
                <w:rFonts w:ascii="Times New Roman"/>
                <w:sz w:val="18"/>
              </w:rPr>
            </w:pPr>
          </w:p>
        </w:tc>
        <w:tc>
          <w:tcPr>
            <w:tcW w:w="1546" w:type="dxa"/>
          </w:tcPr>
          <w:p>
            <w:pPr>
              <w:pStyle w:val="TableParagraph"/>
              <w:rPr>
                <w:rFonts w:ascii="Times New Roman"/>
                <w:sz w:val="18"/>
              </w:rPr>
            </w:pPr>
          </w:p>
        </w:tc>
        <w:tc>
          <w:tcPr>
            <w:tcW w:w="2266" w:type="dxa"/>
          </w:tcPr>
          <w:p>
            <w:pPr>
              <w:pStyle w:val="TableParagraph"/>
              <w:rPr>
                <w:rFonts w:ascii="Times New Roman"/>
                <w:sz w:val="18"/>
              </w:rPr>
            </w:pPr>
          </w:p>
        </w:tc>
        <w:tc>
          <w:tcPr>
            <w:tcW w:w="2122" w:type="dxa"/>
          </w:tcPr>
          <w:p>
            <w:pPr>
              <w:pStyle w:val="TableParagraph"/>
              <w:spacing w:line="207" w:lineRule="exact"/>
              <w:ind w:left="16"/>
              <w:jc w:val="center"/>
              <w:rPr>
                <w:rFonts w:ascii="Times New Roman"/>
                <w:sz w:val="18"/>
              </w:rPr>
            </w:pPr>
            <w:r>
              <w:rPr>
                <w:rFonts w:ascii="Times New Roman"/>
                <w:w w:val="101"/>
                <w:sz w:val="18"/>
              </w:rPr>
              <w:t>5</w:t>
            </w:r>
          </w:p>
        </w:tc>
      </w:tr>
      <w:tr>
        <w:trPr>
          <w:trHeight w:val="249" w:hRule="atLeast"/>
        </w:trPr>
        <w:tc>
          <w:tcPr>
            <w:tcW w:w="3414" w:type="dxa"/>
          </w:tcPr>
          <w:p>
            <w:pPr>
              <w:pStyle w:val="TableParagraph"/>
              <w:rPr>
                <w:rFonts w:ascii="Times New Roman"/>
                <w:sz w:val="18"/>
              </w:rPr>
            </w:pPr>
          </w:p>
        </w:tc>
        <w:tc>
          <w:tcPr>
            <w:tcW w:w="1546" w:type="dxa"/>
          </w:tcPr>
          <w:p>
            <w:pPr>
              <w:pStyle w:val="TableParagraph"/>
              <w:rPr>
                <w:rFonts w:ascii="Times New Roman"/>
                <w:sz w:val="18"/>
              </w:rPr>
            </w:pPr>
          </w:p>
        </w:tc>
        <w:tc>
          <w:tcPr>
            <w:tcW w:w="2266" w:type="dxa"/>
          </w:tcPr>
          <w:p>
            <w:pPr>
              <w:pStyle w:val="TableParagraph"/>
              <w:rPr>
                <w:rFonts w:ascii="Times New Roman"/>
                <w:sz w:val="18"/>
              </w:rPr>
            </w:pPr>
          </w:p>
        </w:tc>
        <w:tc>
          <w:tcPr>
            <w:tcW w:w="2122" w:type="dxa"/>
          </w:tcPr>
          <w:p>
            <w:pPr>
              <w:pStyle w:val="TableParagraph"/>
              <w:spacing w:line="207" w:lineRule="exact"/>
              <w:ind w:left="16"/>
              <w:jc w:val="center"/>
              <w:rPr>
                <w:rFonts w:ascii="Times New Roman"/>
                <w:sz w:val="18"/>
              </w:rPr>
            </w:pPr>
            <w:r>
              <w:rPr>
                <w:rFonts w:ascii="Times New Roman"/>
                <w:w w:val="101"/>
                <w:sz w:val="18"/>
              </w:rPr>
              <w:t>5</w:t>
            </w:r>
          </w:p>
        </w:tc>
      </w:tr>
      <w:tr>
        <w:trPr>
          <w:trHeight w:val="249" w:hRule="atLeast"/>
        </w:trPr>
        <w:tc>
          <w:tcPr>
            <w:tcW w:w="3414" w:type="dxa"/>
          </w:tcPr>
          <w:p>
            <w:pPr>
              <w:pStyle w:val="TableParagraph"/>
              <w:rPr>
                <w:rFonts w:ascii="Times New Roman"/>
                <w:sz w:val="18"/>
              </w:rPr>
            </w:pPr>
          </w:p>
        </w:tc>
        <w:tc>
          <w:tcPr>
            <w:tcW w:w="1546" w:type="dxa"/>
          </w:tcPr>
          <w:p>
            <w:pPr>
              <w:pStyle w:val="TableParagraph"/>
              <w:rPr>
                <w:rFonts w:ascii="Times New Roman"/>
                <w:sz w:val="18"/>
              </w:rPr>
            </w:pPr>
          </w:p>
        </w:tc>
        <w:tc>
          <w:tcPr>
            <w:tcW w:w="2266" w:type="dxa"/>
          </w:tcPr>
          <w:p>
            <w:pPr>
              <w:pStyle w:val="TableParagraph"/>
              <w:rPr>
                <w:rFonts w:ascii="Times New Roman"/>
                <w:sz w:val="18"/>
              </w:rPr>
            </w:pPr>
          </w:p>
        </w:tc>
        <w:tc>
          <w:tcPr>
            <w:tcW w:w="2122" w:type="dxa"/>
          </w:tcPr>
          <w:p>
            <w:pPr>
              <w:pStyle w:val="TableParagraph"/>
              <w:spacing w:line="207" w:lineRule="exact"/>
              <w:ind w:left="16"/>
              <w:jc w:val="center"/>
              <w:rPr>
                <w:rFonts w:ascii="Times New Roman"/>
                <w:sz w:val="18"/>
              </w:rPr>
            </w:pPr>
            <w:r>
              <w:rPr>
                <w:rFonts w:ascii="Times New Roman"/>
                <w:w w:val="101"/>
                <w:sz w:val="18"/>
              </w:rPr>
              <w:t>5</w:t>
            </w:r>
          </w:p>
        </w:tc>
      </w:tr>
      <w:tr>
        <w:trPr>
          <w:trHeight w:val="244" w:hRule="atLeast"/>
        </w:trPr>
        <w:tc>
          <w:tcPr>
            <w:tcW w:w="7226" w:type="dxa"/>
            <w:gridSpan w:val="3"/>
          </w:tcPr>
          <w:p>
            <w:pPr>
              <w:pStyle w:val="TableParagraph"/>
              <w:spacing w:line="207" w:lineRule="exact"/>
              <w:ind w:left="2897" w:right="2872"/>
              <w:jc w:val="center"/>
              <w:rPr>
                <w:rFonts w:ascii="Times New Roman"/>
                <w:b/>
                <w:sz w:val="18"/>
              </w:rPr>
            </w:pPr>
            <w:r>
              <w:rPr>
                <w:rFonts w:ascii="Times New Roman"/>
                <w:b/>
                <w:sz w:val="18"/>
              </w:rPr>
              <w:t>TOTAL PUNTOS</w:t>
            </w:r>
          </w:p>
        </w:tc>
        <w:tc>
          <w:tcPr>
            <w:tcW w:w="2122" w:type="dxa"/>
          </w:tcPr>
          <w:p>
            <w:pPr>
              <w:pStyle w:val="TableParagraph"/>
              <w:rPr>
                <w:rFonts w:ascii="Times New Roman"/>
                <w:sz w:val="16"/>
              </w:rPr>
            </w:pPr>
          </w:p>
        </w:tc>
      </w:tr>
    </w:tbl>
    <w:p>
      <w:pPr>
        <w:pStyle w:val="BodyText"/>
        <w:spacing w:before="3"/>
        <w:rPr>
          <w:rFonts w:ascii="Calibri"/>
          <w:sz w:val="18"/>
        </w:rPr>
      </w:pPr>
    </w:p>
    <w:p>
      <w:pPr>
        <w:spacing w:before="0"/>
        <w:ind w:left="479" w:right="0" w:firstLine="0"/>
        <w:jc w:val="left"/>
        <w:rPr>
          <w:rFonts w:ascii="Calibri" w:hAnsi="Calibri"/>
          <w:b/>
          <w:sz w:val="18"/>
        </w:rPr>
      </w:pPr>
      <w:r>
        <w:rPr>
          <w:rFonts w:ascii="Calibri" w:hAnsi="Calibri"/>
          <w:b/>
          <w:sz w:val="18"/>
        </w:rPr>
        <w:t>CUARTO: </w:t>
      </w:r>
      <w:r>
        <w:rPr>
          <w:rFonts w:ascii="Calibri" w:hAnsi="Calibri"/>
          <w:sz w:val="18"/>
        </w:rPr>
        <w:t>Que en relación con el procedimiento de negociación, declara lo siguiente: </w:t>
      </w:r>
      <w:r>
        <w:rPr>
          <w:rFonts w:ascii="Calibri" w:hAnsi="Calibri"/>
          <w:b/>
          <w:sz w:val="18"/>
          <w:u w:val="single"/>
        </w:rPr>
        <w:t>(marcar con una X la opción elegida)</w:t>
      </w:r>
    </w:p>
    <w:p>
      <w:pPr>
        <w:pStyle w:val="BodyText"/>
        <w:spacing w:before="10"/>
        <w:rPr>
          <w:rFonts w:ascii="Calibri"/>
          <w:b/>
          <w:sz w:val="12"/>
        </w:rPr>
      </w:pPr>
    </w:p>
    <w:p>
      <w:pPr>
        <w:pStyle w:val="ListParagraph"/>
        <w:numPr>
          <w:ilvl w:val="0"/>
          <w:numId w:val="94"/>
        </w:numPr>
        <w:tabs>
          <w:tab w:pos="479" w:val="left" w:leader="none"/>
          <w:tab w:pos="480" w:val="left" w:leader="none"/>
        </w:tabs>
        <w:spacing w:line="218" w:lineRule="exact" w:before="65" w:after="0"/>
        <w:ind w:left="479" w:right="0" w:hanging="361"/>
        <w:jc w:val="left"/>
        <w:rPr>
          <w:rFonts w:ascii="Calibri" w:hAnsi="Calibri"/>
          <w:sz w:val="18"/>
        </w:rPr>
      </w:pPr>
      <w:r>
        <w:rPr>
          <w:rFonts w:ascii="Calibri" w:hAnsi="Calibri"/>
          <w:sz w:val="18"/>
        </w:rPr>
        <w:t>Que</w:t>
      </w:r>
      <w:r>
        <w:rPr>
          <w:rFonts w:ascii="Calibri" w:hAnsi="Calibri"/>
          <w:spacing w:val="7"/>
          <w:sz w:val="18"/>
        </w:rPr>
        <w:t> </w:t>
      </w:r>
      <w:r>
        <w:rPr>
          <w:rFonts w:ascii="Calibri" w:hAnsi="Calibri"/>
          <w:b/>
          <w:sz w:val="18"/>
        </w:rPr>
        <w:t>NO</w:t>
      </w:r>
      <w:r>
        <w:rPr>
          <w:rFonts w:ascii="Calibri" w:hAnsi="Calibri"/>
          <w:b/>
          <w:spacing w:val="8"/>
          <w:sz w:val="18"/>
        </w:rPr>
        <w:t> </w:t>
      </w:r>
      <w:r>
        <w:rPr>
          <w:rFonts w:ascii="Calibri" w:hAnsi="Calibri"/>
          <w:sz w:val="18"/>
        </w:rPr>
        <w:t>es</w:t>
      </w:r>
      <w:r>
        <w:rPr>
          <w:rFonts w:ascii="Calibri" w:hAnsi="Calibri"/>
          <w:spacing w:val="13"/>
          <w:sz w:val="18"/>
        </w:rPr>
        <w:t> </w:t>
      </w:r>
      <w:r>
        <w:rPr>
          <w:rFonts w:ascii="Calibri" w:hAnsi="Calibri"/>
          <w:sz w:val="18"/>
        </w:rPr>
        <w:t>necesario</w:t>
      </w:r>
      <w:r>
        <w:rPr>
          <w:rFonts w:ascii="Calibri" w:hAnsi="Calibri"/>
          <w:spacing w:val="11"/>
          <w:sz w:val="18"/>
        </w:rPr>
        <w:t> </w:t>
      </w:r>
      <w:r>
        <w:rPr>
          <w:rFonts w:ascii="Calibri" w:hAnsi="Calibri"/>
          <w:sz w:val="18"/>
        </w:rPr>
        <w:t>que</w:t>
      </w:r>
      <w:r>
        <w:rPr>
          <w:rFonts w:ascii="Calibri" w:hAnsi="Calibri"/>
          <w:spacing w:val="11"/>
          <w:sz w:val="18"/>
        </w:rPr>
        <w:t> </w:t>
      </w:r>
      <w:r>
        <w:rPr>
          <w:rFonts w:ascii="Calibri" w:hAnsi="Calibri"/>
          <w:spacing w:val="-3"/>
          <w:sz w:val="18"/>
        </w:rPr>
        <w:t>el</w:t>
      </w:r>
      <w:r>
        <w:rPr>
          <w:rFonts w:ascii="Calibri" w:hAnsi="Calibri"/>
          <w:spacing w:val="13"/>
          <w:sz w:val="18"/>
        </w:rPr>
        <w:t> </w:t>
      </w:r>
      <w:r>
        <w:rPr>
          <w:rFonts w:ascii="Calibri" w:hAnsi="Calibri"/>
          <w:sz w:val="18"/>
        </w:rPr>
        <w:t>órgano</w:t>
      </w:r>
      <w:r>
        <w:rPr>
          <w:rFonts w:ascii="Calibri" w:hAnsi="Calibri"/>
          <w:spacing w:val="11"/>
          <w:sz w:val="18"/>
        </w:rPr>
        <w:t> </w:t>
      </w:r>
      <w:r>
        <w:rPr>
          <w:rFonts w:ascii="Calibri" w:hAnsi="Calibri"/>
          <w:sz w:val="18"/>
        </w:rPr>
        <w:t>de</w:t>
      </w:r>
      <w:r>
        <w:rPr>
          <w:rFonts w:ascii="Calibri" w:hAnsi="Calibri"/>
          <w:spacing w:val="12"/>
          <w:sz w:val="18"/>
        </w:rPr>
        <w:t> </w:t>
      </w:r>
      <w:r>
        <w:rPr>
          <w:rFonts w:ascii="Calibri" w:hAnsi="Calibri"/>
          <w:sz w:val="18"/>
        </w:rPr>
        <w:t>contratación</w:t>
      </w:r>
      <w:r>
        <w:rPr>
          <w:rFonts w:ascii="Calibri" w:hAnsi="Calibri"/>
          <w:spacing w:val="10"/>
          <w:sz w:val="18"/>
        </w:rPr>
        <w:t> </w:t>
      </w:r>
      <w:r>
        <w:rPr>
          <w:rFonts w:ascii="Calibri" w:hAnsi="Calibri"/>
          <w:sz w:val="18"/>
        </w:rPr>
        <w:t>solicite</w:t>
      </w:r>
      <w:r>
        <w:rPr>
          <w:rFonts w:ascii="Calibri" w:hAnsi="Calibri"/>
          <w:spacing w:val="7"/>
          <w:sz w:val="18"/>
        </w:rPr>
        <w:t> </w:t>
      </w:r>
      <w:r>
        <w:rPr>
          <w:rFonts w:ascii="Calibri" w:hAnsi="Calibri"/>
          <w:sz w:val="18"/>
        </w:rPr>
        <w:t>una</w:t>
      </w:r>
      <w:r>
        <w:rPr>
          <w:rFonts w:ascii="Calibri" w:hAnsi="Calibri"/>
          <w:spacing w:val="6"/>
          <w:sz w:val="18"/>
        </w:rPr>
        <w:t> </w:t>
      </w:r>
      <w:r>
        <w:rPr>
          <w:rFonts w:ascii="Calibri" w:hAnsi="Calibri"/>
          <w:sz w:val="18"/>
        </w:rPr>
        <w:t>petición</w:t>
      </w:r>
      <w:r>
        <w:rPr>
          <w:rFonts w:ascii="Calibri" w:hAnsi="Calibri"/>
          <w:spacing w:val="12"/>
          <w:sz w:val="18"/>
        </w:rPr>
        <w:t> </w:t>
      </w:r>
      <w:r>
        <w:rPr>
          <w:rFonts w:ascii="Calibri" w:hAnsi="Calibri"/>
          <w:sz w:val="18"/>
        </w:rPr>
        <w:t>de</w:t>
      </w:r>
      <w:r>
        <w:rPr>
          <w:rFonts w:ascii="Calibri" w:hAnsi="Calibri"/>
          <w:spacing w:val="12"/>
          <w:sz w:val="18"/>
        </w:rPr>
        <w:t> </w:t>
      </w:r>
      <w:r>
        <w:rPr>
          <w:rFonts w:ascii="Calibri" w:hAnsi="Calibri"/>
          <w:sz w:val="18"/>
        </w:rPr>
        <w:t>oferta</w:t>
      </w:r>
      <w:r>
        <w:rPr>
          <w:rFonts w:ascii="Calibri" w:hAnsi="Calibri"/>
          <w:spacing w:val="9"/>
          <w:sz w:val="18"/>
        </w:rPr>
        <w:t> </w:t>
      </w:r>
      <w:r>
        <w:rPr>
          <w:rFonts w:ascii="Calibri" w:hAnsi="Calibri"/>
          <w:sz w:val="18"/>
        </w:rPr>
        <w:t>final,</w:t>
      </w:r>
      <w:r>
        <w:rPr>
          <w:rFonts w:ascii="Calibri" w:hAnsi="Calibri"/>
          <w:spacing w:val="22"/>
          <w:sz w:val="18"/>
        </w:rPr>
        <w:t> </w:t>
      </w:r>
      <w:r>
        <w:rPr>
          <w:rFonts w:ascii="Calibri" w:hAnsi="Calibri"/>
          <w:sz w:val="18"/>
        </w:rPr>
        <w:t>dado</w:t>
      </w:r>
      <w:r>
        <w:rPr>
          <w:rFonts w:ascii="Calibri" w:hAnsi="Calibri"/>
          <w:spacing w:val="10"/>
          <w:sz w:val="18"/>
        </w:rPr>
        <w:t> </w:t>
      </w:r>
      <w:r>
        <w:rPr>
          <w:rFonts w:ascii="Calibri" w:hAnsi="Calibri"/>
          <w:sz w:val="18"/>
        </w:rPr>
        <w:t>que</w:t>
      </w:r>
      <w:r>
        <w:rPr>
          <w:rFonts w:ascii="Calibri" w:hAnsi="Calibri"/>
          <w:spacing w:val="12"/>
          <w:sz w:val="18"/>
        </w:rPr>
        <w:t> </w:t>
      </w:r>
      <w:r>
        <w:rPr>
          <w:rFonts w:ascii="Calibri" w:hAnsi="Calibri"/>
          <w:sz w:val="18"/>
        </w:rPr>
        <w:t>solo</w:t>
      </w:r>
      <w:r>
        <w:rPr>
          <w:rFonts w:ascii="Calibri" w:hAnsi="Calibri"/>
          <w:spacing w:val="11"/>
          <w:sz w:val="18"/>
        </w:rPr>
        <w:t> </w:t>
      </w:r>
      <w:r>
        <w:rPr>
          <w:rFonts w:ascii="Calibri" w:hAnsi="Calibri"/>
          <w:sz w:val="18"/>
        </w:rPr>
        <w:t>se</w:t>
      </w:r>
      <w:r>
        <w:rPr>
          <w:rFonts w:ascii="Calibri" w:hAnsi="Calibri"/>
          <w:spacing w:val="7"/>
          <w:sz w:val="18"/>
        </w:rPr>
        <w:t> </w:t>
      </w:r>
      <w:r>
        <w:rPr>
          <w:rFonts w:ascii="Calibri" w:hAnsi="Calibri"/>
          <w:sz w:val="18"/>
        </w:rPr>
        <w:t>envía</w:t>
      </w:r>
      <w:r>
        <w:rPr>
          <w:rFonts w:ascii="Calibri" w:hAnsi="Calibri"/>
          <w:spacing w:val="10"/>
          <w:sz w:val="18"/>
        </w:rPr>
        <w:t> </w:t>
      </w:r>
      <w:r>
        <w:rPr>
          <w:rFonts w:ascii="Calibri" w:hAnsi="Calibri"/>
          <w:sz w:val="18"/>
        </w:rPr>
        <w:t>invitación</w:t>
      </w:r>
      <w:r>
        <w:rPr>
          <w:rFonts w:ascii="Calibri" w:hAnsi="Calibri"/>
          <w:spacing w:val="10"/>
          <w:sz w:val="18"/>
        </w:rPr>
        <w:t> </w:t>
      </w:r>
      <w:r>
        <w:rPr>
          <w:rFonts w:ascii="Calibri" w:hAnsi="Calibri"/>
          <w:sz w:val="18"/>
        </w:rPr>
        <w:t>a</w:t>
      </w:r>
      <w:r>
        <w:rPr>
          <w:rFonts w:ascii="Calibri" w:hAnsi="Calibri"/>
          <w:spacing w:val="6"/>
          <w:sz w:val="18"/>
        </w:rPr>
        <w:t> </w:t>
      </w:r>
      <w:r>
        <w:rPr>
          <w:rFonts w:ascii="Calibri" w:hAnsi="Calibri"/>
          <w:sz w:val="18"/>
        </w:rPr>
        <w:t>un</w:t>
      </w:r>
    </w:p>
    <w:p>
      <w:pPr>
        <w:spacing w:line="218" w:lineRule="exact" w:before="0"/>
        <w:ind w:left="479" w:right="0" w:firstLine="0"/>
        <w:jc w:val="left"/>
        <w:rPr>
          <w:rFonts w:ascii="Calibri" w:hAnsi="Calibri"/>
          <w:sz w:val="18"/>
        </w:rPr>
      </w:pPr>
      <w:r>
        <w:rPr>
          <w:rFonts w:ascii="Calibri" w:hAnsi="Calibri"/>
          <w:sz w:val="18"/>
        </w:rPr>
        <w:t>único licitador, consistiendo esta en la oferta final.…….</w:t>
      </w:r>
    </w:p>
    <w:p>
      <w:pPr>
        <w:pStyle w:val="BodyText"/>
        <w:spacing w:before="2"/>
        <w:rPr>
          <w:rFonts w:ascii="Calibri"/>
          <w:sz w:val="18"/>
        </w:rPr>
      </w:pPr>
    </w:p>
    <w:p>
      <w:pPr>
        <w:pStyle w:val="ListParagraph"/>
        <w:numPr>
          <w:ilvl w:val="0"/>
          <w:numId w:val="94"/>
        </w:numPr>
        <w:tabs>
          <w:tab w:pos="479" w:val="left" w:leader="none"/>
          <w:tab w:pos="480" w:val="left" w:leader="none"/>
        </w:tabs>
        <w:spacing w:line="240" w:lineRule="auto" w:before="0" w:after="0"/>
        <w:ind w:left="479" w:right="0" w:hanging="361"/>
        <w:jc w:val="left"/>
        <w:rPr>
          <w:rFonts w:ascii="Calibri" w:hAnsi="Calibri"/>
          <w:sz w:val="18"/>
        </w:rPr>
      </w:pPr>
      <w:r>
        <w:rPr>
          <w:rFonts w:ascii="Calibri" w:hAnsi="Calibri"/>
          <w:sz w:val="18"/>
        </w:rPr>
        <w:t>Que</w:t>
      </w:r>
      <w:r>
        <w:rPr>
          <w:rFonts w:ascii="Calibri" w:hAnsi="Calibri"/>
          <w:spacing w:val="-1"/>
          <w:sz w:val="18"/>
        </w:rPr>
        <w:t> </w:t>
      </w:r>
      <w:r>
        <w:rPr>
          <w:rFonts w:ascii="Calibri" w:hAnsi="Calibri"/>
          <w:b/>
          <w:sz w:val="18"/>
        </w:rPr>
        <w:t>SÍ</w:t>
      </w:r>
      <w:r>
        <w:rPr>
          <w:rFonts w:ascii="Calibri" w:hAnsi="Calibri"/>
          <w:b/>
          <w:spacing w:val="-3"/>
          <w:sz w:val="18"/>
        </w:rPr>
        <w:t> </w:t>
      </w:r>
      <w:r>
        <w:rPr>
          <w:rFonts w:ascii="Calibri" w:hAnsi="Calibri"/>
          <w:sz w:val="18"/>
        </w:rPr>
        <w:t>es</w:t>
      </w:r>
      <w:r>
        <w:rPr>
          <w:rFonts w:ascii="Calibri" w:hAnsi="Calibri"/>
          <w:spacing w:val="-2"/>
          <w:sz w:val="18"/>
        </w:rPr>
        <w:t> </w:t>
      </w:r>
      <w:r>
        <w:rPr>
          <w:rFonts w:ascii="Calibri" w:hAnsi="Calibri"/>
          <w:sz w:val="18"/>
        </w:rPr>
        <w:t>necesario</w:t>
      </w:r>
      <w:r>
        <w:rPr>
          <w:rFonts w:ascii="Calibri" w:hAnsi="Calibri"/>
          <w:spacing w:val="-2"/>
          <w:sz w:val="18"/>
        </w:rPr>
        <w:t> </w:t>
      </w:r>
      <w:r>
        <w:rPr>
          <w:rFonts w:ascii="Calibri" w:hAnsi="Calibri"/>
          <w:sz w:val="18"/>
        </w:rPr>
        <w:t>que</w:t>
      </w:r>
      <w:r>
        <w:rPr>
          <w:rFonts w:ascii="Calibri" w:hAnsi="Calibri"/>
          <w:spacing w:val="-2"/>
          <w:sz w:val="18"/>
        </w:rPr>
        <w:t> </w:t>
      </w:r>
      <w:r>
        <w:rPr>
          <w:rFonts w:ascii="Calibri" w:hAnsi="Calibri"/>
          <w:spacing w:val="-3"/>
          <w:sz w:val="18"/>
        </w:rPr>
        <w:t>el</w:t>
      </w:r>
      <w:r>
        <w:rPr>
          <w:rFonts w:ascii="Calibri" w:hAnsi="Calibri"/>
          <w:spacing w:val="3"/>
          <w:sz w:val="18"/>
        </w:rPr>
        <w:t> </w:t>
      </w:r>
      <w:r>
        <w:rPr>
          <w:rFonts w:ascii="Calibri" w:hAnsi="Calibri"/>
          <w:sz w:val="18"/>
        </w:rPr>
        <w:t>órgano</w:t>
      </w:r>
      <w:r>
        <w:rPr>
          <w:rFonts w:ascii="Calibri" w:hAnsi="Calibri"/>
          <w:spacing w:val="-3"/>
          <w:sz w:val="18"/>
        </w:rPr>
        <w:t> de</w:t>
      </w:r>
      <w:r>
        <w:rPr>
          <w:rFonts w:ascii="Calibri" w:hAnsi="Calibri"/>
          <w:spacing w:val="3"/>
          <w:sz w:val="18"/>
        </w:rPr>
        <w:t> </w:t>
      </w:r>
      <w:r>
        <w:rPr>
          <w:rFonts w:ascii="Calibri" w:hAnsi="Calibri"/>
          <w:sz w:val="18"/>
        </w:rPr>
        <w:t>contratación</w:t>
      </w:r>
      <w:r>
        <w:rPr>
          <w:rFonts w:ascii="Calibri" w:hAnsi="Calibri"/>
          <w:spacing w:val="-3"/>
          <w:sz w:val="18"/>
        </w:rPr>
        <w:t> </w:t>
      </w:r>
      <w:r>
        <w:rPr>
          <w:rFonts w:ascii="Calibri" w:hAnsi="Calibri"/>
          <w:sz w:val="18"/>
        </w:rPr>
        <w:t>solicite</w:t>
      </w:r>
      <w:r>
        <w:rPr>
          <w:rFonts w:ascii="Calibri" w:hAnsi="Calibri"/>
          <w:spacing w:val="-2"/>
          <w:sz w:val="18"/>
        </w:rPr>
        <w:t> </w:t>
      </w:r>
      <w:r>
        <w:rPr>
          <w:rFonts w:ascii="Calibri" w:hAnsi="Calibri"/>
          <w:sz w:val="18"/>
        </w:rPr>
        <w:t>una</w:t>
      </w:r>
      <w:r>
        <w:rPr>
          <w:rFonts w:ascii="Calibri" w:hAnsi="Calibri"/>
          <w:spacing w:val="-3"/>
          <w:sz w:val="18"/>
        </w:rPr>
        <w:t> </w:t>
      </w:r>
      <w:r>
        <w:rPr>
          <w:rFonts w:ascii="Calibri" w:hAnsi="Calibri"/>
          <w:sz w:val="18"/>
        </w:rPr>
        <w:t>petición</w:t>
      </w:r>
      <w:r>
        <w:rPr>
          <w:rFonts w:ascii="Calibri" w:hAnsi="Calibri"/>
          <w:spacing w:val="-2"/>
          <w:sz w:val="18"/>
        </w:rPr>
        <w:t> </w:t>
      </w:r>
      <w:r>
        <w:rPr>
          <w:rFonts w:ascii="Calibri" w:hAnsi="Calibri"/>
          <w:sz w:val="18"/>
        </w:rPr>
        <w:t>de</w:t>
      </w:r>
      <w:r>
        <w:rPr>
          <w:rFonts w:ascii="Calibri" w:hAnsi="Calibri"/>
          <w:spacing w:val="-2"/>
          <w:sz w:val="18"/>
        </w:rPr>
        <w:t> </w:t>
      </w:r>
      <w:r>
        <w:rPr>
          <w:rFonts w:ascii="Calibri" w:hAnsi="Calibri"/>
          <w:sz w:val="18"/>
        </w:rPr>
        <w:t>oferta</w:t>
      </w:r>
      <w:r>
        <w:rPr>
          <w:rFonts w:ascii="Calibri" w:hAnsi="Calibri"/>
          <w:spacing w:val="-4"/>
          <w:sz w:val="18"/>
        </w:rPr>
        <w:t> </w:t>
      </w:r>
      <w:r>
        <w:rPr>
          <w:rFonts w:ascii="Calibri" w:hAnsi="Calibri"/>
          <w:sz w:val="18"/>
        </w:rPr>
        <w:t>final, por</w:t>
      </w:r>
      <w:r>
        <w:rPr>
          <w:rFonts w:ascii="Calibri" w:hAnsi="Calibri"/>
          <w:spacing w:val="-3"/>
          <w:sz w:val="18"/>
        </w:rPr>
        <w:t> </w:t>
      </w:r>
      <w:r>
        <w:rPr>
          <w:rFonts w:ascii="Calibri" w:hAnsi="Calibri"/>
          <w:sz w:val="18"/>
        </w:rPr>
        <w:t>no</w:t>
      </w:r>
      <w:r>
        <w:rPr>
          <w:rFonts w:ascii="Calibri" w:hAnsi="Calibri"/>
          <w:spacing w:val="-3"/>
          <w:sz w:val="18"/>
        </w:rPr>
        <w:t> </w:t>
      </w:r>
      <w:r>
        <w:rPr>
          <w:rFonts w:ascii="Calibri" w:hAnsi="Calibri"/>
          <w:sz w:val="18"/>
        </w:rPr>
        <w:t>ser</w:t>
      </w:r>
      <w:r>
        <w:rPr>
          <w:rFonts w:ascii="Calibri" w:hAnsi="Calibri"/>
          <w:spacing w:val="-4"/>
          <w:sz w:val="18"/>
        </w:rPr>
        <w:t> </w:t>
      </w:r>
      <w:r>
        <w:rPr>
          <w:rFonts w:ascii="Calibri" w:hAnsi="Calibri"/>
          <w:sz w:val="18"/>
        </w:rPr>
        <w:t>esta</w:t>
      </w:r>
      <w:r>
        <w:rPr>
          <w:rFonts w:ascii="Calibri" w:hAnsi="Calibri"/>
          <w:spacing w:val="-4"/>
          <w:sz w:val="18"/>
        </w:rPr>
        <w:t> </w:t>
      </w:r>
      <w:r>
        <w:rPr>
          <w:rFonts w:ascii="Calibri" w:hAnsi="Calibri"/>
          <w:sz w:val="18"/>
        </w:rPr>
        <w:t>una</w:t>
      </w:r>
      <w:r>
        <w:rPr>
          <w:rFonts w:ascii="Calibri" w:hAnsi="Calibri"/>
          <w:spacing w:val="-2"/>
          <w:sz w:val="18"/>
        </w:rPr>
        <w:t> </w:t>
      </w:r>
      <w:r>
        <w:rPr>
          <w:rFonts w:ascii="Calibri" w:hAnsi="Calibri"/>
          <w:sz w:val="18"/>
        </w:rPr>
        <w:t>oferta</w:t>
      </w:r>
      <w:r>
        <w:rPr>
          <w:rFonts w:ascii="Calibri" w:hAnsi="Calibri"/>
          <w:spacing w:val="-4"/>
          <w:sz w:val="18"/>
        </w:rPr>
        <w:t> </w:t>
      </w:r>
      <w:r>
        <w:rPr>
          <w:rFonts w:ascii="Calibri" w:hAnsi="Calibri"/>
          <w:sz w:val="18"/>
        </w:rPr>
        <w:t>definitiva……..</w:t>
      </w:r>
    </w:p>
    <w:p>
      <w:pPr>
        <w:pStyle w:val="BodyText"/>
        <w:spacing w:before="10"/>
        <w:rPr>
          <w:rFonts w:ascii="Calibri"/>
          <w:sz w:val="17"/>
        </w:rPr>
      </w:pPr>
    </w:p>
    <w:p>
      <w:pPr>
        <w:spacing w:before="0"/>
        <w:ind w:left="479" w:right="0" w:firstLine="0"/>
        <w:jc w:val="left"/>
        <w:rPr>
          <w:rFonts w:ascii="Calibri"/>
          <w:sz w:val="18"/>
        </w:rPr>
      </w:pPr>
      <w:r>
        <w:rPr>
          <w:rFonts w:ascii="Calibri"/>
          <w:b/>
          <w:sz w:val="18"/>
        </w:rPr>
        <w:t>QUINTO: </w:t>
      </w:r>
      <w:r>
        <w:rPr>
          <w:rFonts w:ascii="Calibri"/>
          <w:sz w:val="18"/>
        </w:rPr>
        <w:t>Asimismo </w:t>
      </w:r>
      <w:r>
        <w:rPr>
          <w:rFonts w:ascii="Calibri"/>
          <w:b/>
          <w:sz w:val="18"/>
        </w:rPr>
        <w:t>DECLARA</w:t>
      </w:r>
      <w:r>
        <w:rPr>
          <w:rFonts w:ascii="Calibri"/>
          <w:sz w:val="18"/>
        </w:rPr>
        <w:t>:</w:t>
      </w:r>
    </w:p>
    <w:p>
      <w:pPr>
        <w:pStyle w:val="BodyText"/>
        <w:spacing w:before="2"/>
        <w:rPr>
          <w:rFonts w:ascii="Calibri"/>
          <w:sz w:val="18"/>
        </w:rPr>
      </w:pPr>
    </w:p>
    <w:p>
      <w:pPr>
        <w:pStyle w:val="ListParagraph"/>
        <w:numPr>
          <w:ilvl w:val="1"/>
          <w:numId w:val="94"/>
        </w:numPr>
        <w:tabs>
          <w:tab w:pos="480" w:val="left" w:leader="none"/>
        </w:tabs>
        <w:spacing w:line="240" w:lineRule="auto" w:before="0" w:after="0"/>
        <w:ind w:left="479" w:right="0" w:hanging="222"/>
        <w:jc w:val="both"/>
        <w:rPr>
          <w:rFonts w:ascii="Calibri" w:hAnsi="Calibri"/>
          <w:sz w:val="18"/>
        </w:rPr>
      </w:pPr>
      <w:r>
        <w:rPr>
          <w:rFonts w:ascii="Calibri" w:hAnsi="Calibri"/>
          <w:sz w:val="18"/>
        </w:rPr>
        <w:t>Que acepta íntegramente los Pliegos reguladores de la licitación, </w:t>
      </w:r>
      <w:r>
        <w:rPr>
          <w:rFonts w:ascii="Calibri" w:hAnsi="Calibri"/>
          <w:spacing w:val="-3"/>
          <w:sz w:val="18"/>
        </w:rPr>
        <w:t>como </w:t>
      </w:r>
      <w:r>
        <w:rPr>
          <w:rFonts w:ascii="Calibri" w:hAnsi="Calibri"/>
          <w:sz w:val="18"/>
        </w:rPr>
        <w:t>licitador y como adjudicatario, si lo</w:t>
      </w:r>
      <w:r>
        <w:rPr>
          <w:rFonts w:ascii="Calibri" w:hAnsi="Calibri"/>
          <w:spacing w:val="-29"/>
          <w:sz w:val="18"/>
        </w:rPr>
        <w:t> </w:t>
      </w:r>
      <w:r>
        <w:rPr>
          <w:rFonts w:ascii="Calibri" w:hAnsi="Calibri"/>
          <w:sz w:val="18"/>
        </w:rPr>
        <w:t>fuere.</w:t>
      </w:r>
    </w:p>
    <w:p>
      <w:pPr>
        <w:pStyle w:val="ListParagraph"/>
        <w:numPr>
          <w:ilvl w:val="1"/>
          <w:numId w:val="94"/>
        </w:numPr>
        <w:tabs>
          <w:tab w:pos="480" w:val="left" w:leader="none"/>
        </w:tabs>
        <w:spacing w:line="240" w:lineRule="auto" w:before="1" w:after="0"/>
        <w:ind w:left="479" w:right="0" w:hanging="222"/>
        <w:jc w:val="both"/>
        <w:rPr>
          <w:rFonts w:ascii="Calibri" w:hAnsi="Calibri"/>
          <w:sz w:val="18"/>
        </w:rPr>
      </w:pPr>
      <w:r>
        <w:rPr>
          <w:rFonts w:ascii="Calibri" w:hAnsi="Calibri"/>
          <w:sz w:val="18"/>
        </w:rPr>
        <w:t>Que reúne todas y cada una de las condiciones exigidas para contratar con el Ayuntamiento </w:t>
      </w:r>
      <w:r>
        <w:rPr>
          <w:rFonts w:ascii="Calibri" w:hAnsi="Calibri"/>
          <w:spacing w:val="-3"/>
          <w:sz w:val="18"/>
        </w:rPr>
        <w:t>de </w:t>
      </w:r>
      <w:r>
        <w:rPr>
          <w:rFonts w:ascii="Calibri" w:hAnsi="Calibri"/>
          <w:sz w:val="18"/>
        </w:rPr>
        <w:t>Los</w:t>
      </w:r>
      <w:r>
        <w:rPr>
          <w:rFonts w:ascii="Calibri" w:hAnsi="Calibri"/>
          <w:spacing w:val="-25"/>
          <w:sz w:val="18"/>
        </w:rPr>
        <w:t> </w:t>
      </w:r>
      <w:r>
        <w:rPr>
          <w:rFonts w:ascii="Calibri" w:hAnsi="Calibri"/>
          <w:sz w:val="18"/>
        </w:rPr>
        <w:t>Realejos.</w:t>
      </w:r>
    </w:p>
    <w:p>
      <w:pPr>
        <w:pStyle w:val="ListParagraph"/>
        <w:numPr>
          <w:ilvl w:val="1"/>
          <w:numId w:val="94"/>
        </w:numPr>
        <w:tabs>
          <w:tab w:pos="480" w:val="left" w:leader="none"/>
        </w:tabs>
        <w:spacing w:line="235" w:lineRule="auto" w:before="5" w:after="0"/>
        <w:ind w:left="479" w:right="389" w:hanging="221"/>
        <w:jc w:val="both"/>
        <w:rPr>
          <w:rFonts w:ascii="Calibri" w:hAnsi="Calibri"/>
          <w:sz w:val="18"/>
        </w:rPr>
      </w:pPr>
      <w:r>
        <w:rPr>
          <w:rFonts w:ascii="Calibri" w:hAnsi="Calibri"/>
          <w:sz w:val="18"/>
        </w:rPr>
        <w:t>Que,</w:t>
      </w:r>
      <w:r>
        <w:rPr>
          <w:rFonts w:ascii="Calibri" w:hAnsi="Calibri"/>
          <w:spacing w:val="-1"/>
          <w:sz w:val="18"/>
        </w:rPr>
        <w:t> </w:t>
      </w:r>
      <w:r>
        <w:rPr>
          <w:rFonts w:ascii="Calibri" w:hAnsi="Calibri"/>
          <w:sz w:val="18"/>
        </w:rPr>
        <w:t>a</w:t>
      </w:r>
      <w:r>
        <w:rPr>
          <w:rFonts w:ascii="Calibri" w:hAnsi="Calibri"/>
          <w:spacing w:val="-9"/>
          <w:sz w:val="18"/>
        </w:rPr>
        <w:t> </w:t>
      </w:r>
      <w:r>
        <w:rPr>
          <w:rFonts w:ascii="Calibri" w:hAnsi="Calibri"/>
          <w:sz w:val="18"/>
        </w:rPr>
        <w:t>este</w:t>
      </w:r>
      <w:r>
        <w:rPr>
          <w:rFonts w:ascii="Calibri" w:hAnsi="Calibri"/>
          <w:spacing w:val="-7"/>
          <w:sz w:val="18"/>
        </w:rPr>
        <w:t> </w:t>
      </w:r>
      <w:r>
        <w:rPr>
          <w:rFonts w:ascii="Calibri" w:hAnsi="Calibri"/>
          <w:sz w:val="18"/>
        </w:rPr>
        <w:t>efecto,</w:t>
      </w:r>
      <w:r>
        <w:rPr>
          <w:rFonts w:ascii="Calibri" w:hAnsi="Calibri"/>
          <w:spacing w:val="-5"/>
          <w:sz w:val="18"/>
        </w:rPr>
        <w:t> </w:t>
      </w:r>
      <w:r>
        <w:rPr>
          <w:rFonts w:ascii="Calibri" w:hAnsi="Calibri"/>
          <w:sz w:val="18"/>
        </w:rPr>
        <w:t>se</w:t>
      </w:r>
      <w:r>
        <w:rPr>
          <w:rFonts w:ascii="Calibri" w:hAnsi="Calibri"/>
          <w:spacing w:val="-7"/>
          <w:sz w:val="18"/>
        </w:rPr>
        <w:t> </w:t>
      </w:r>
      <w:r>
        <w:rPr>
          <w:rFonts w:ascii="Calibri" w:hAnsi="Calibri"/>
          <w:sz w:val="18"/>
        </w:rPr>
        <w:t>adjuntan</w:t>
      </w:r>
      <w:r>
        <w:rPr>
          <w:rFonts w:ascii="Calibri" w:hAnsi="Calibri"/>
          <w:spacing w:val="-7"/>
          <w:sz w:val="18"/>
        </w:rPr>
        <w:t> </w:t>
      </w:r>
      <w:r>
        <w:rPr>
          <w:rFonts w:ascii="Calibri" w:hAnsi="Calibri"/>
          <w:sz w:val="18"/>
        </w:rPr>
        <w:t>a</w:t>
      </w:r>
      <w:r>
        <w:rPr>
          <w:rFonts w:ascii="Calibri" w:hAnsi="Calibri"/>
          <w:spacing w:val="-4"/>
          <w:sz w:val="18"/>
        </w:rPr>
        <w:t> </w:t>
      </w:r>
      <w:r>
        <w:rPr>
          <w:rFonts w:ascii="Calibri" w:hAnsi="Calibri"/>
          <w:sz w:val="18"/>
        </w:rPr>
        <w:t>la</w:t>
      </w:r>
      <w:r>
        <w:rPr>
          <w:rFonts w:ascii="Calibri" w:hAnsi="Calibri"/>
          <w:spacing w:val="-9"/>
          <w:sz w:val="18"/>
        </w:rPr>
        <w:t> </w:t>
      </w:r>
      <w:r>
        <w:rPr>
          <w:rFonts w:ascii="Calibri" w:hAnsi="Calibri"/>
          <w:sz w:val="18"/>
        </w:rPr>
        <w:t>presente</w:t>
      </w:r>
      <w:r>
        <w:rPr>
          <w:rFonts w:ascii="Calibri" w:hAnsi="Calibri"/>
          <w:spacing w:val="-7"/>
          <w:sz w:val="18"/>
        </w:rPr>
        <w:t> </w:t>
      </w:r>
      <w:r>
        <w:rPr>
          <w:rFonts w:ascii="Calibri" w:hAnsi="Calibri"/>
          <w:sz w:val="18"/>
        </w:rPr>
        <w:t>los</w:t>
      </w:r>
      <w:r>
        <w:rPr>
          <w:rFonts w:ascii="Calibri" w:hAnsi="Calibri"/>
          <w:spacing w:val="-8"/>
          <w:sz w:val="18"/>
        </w:rPr>
        <w:t> </w:t>
      </w:r>
      <w:r>
        <w:rPr>
          <w:rFonts w:ascii="Calibri" w:hAnsi="Calibri"/>
          <w:sz w:val="18"/>
        </w:rPr>
        <w:t>documentos</w:t>
      </w:r>
      <w:r>
        <w:rPr>
          <w:rFonts w:ascii="Calibri" w:hAnsi="Calibri"/>
          <w:spacing w:val="-7"/>
          <w:sz w:val="18"/>
        </w:rPr>
        <w:t> </w:t>
      </w:r>
      <w:r>
        <w:rPr>
          <w:rFonts w:ascii="Calibri" w:hAnsi="Calibri"/>
          <w:sz w:val="18"/>
        </w:rPr>
        <w:t>exigidos</w:t>
      </w:r>
      <w:r>
        <w:rPr>
          <w:rFonts w:ascii="Calibri" w:hAnsi="Calibri"/>
          <w:spacing w:val="-2"/>
          <w:sz w:val="18"/>
        </w:rPr>
        <w:t> </w:t>
      </w:r>
      <w:r>
        <w:rPr>
          <w:rFonts w:ascii="Calibri" w:hAnsi="Calibri"/>
          <w:spacing w:val="-3"/>
          <w:sz w:val="18"/>
        </w:rPr>
        <w:t>en </w:t>
      </w:r>
      <w:r>
        <w:rPr>
          <w:rFonts w:ascii="Calibri" w:hAnsi="Calibri"/>
          <w:sz w:val="18"/>
        </w:rPr>
        <w:t>los</w:t>
      </w:r>
      <w:r>
        <w:rPr>
          <w:rFonts w:ascii="Calibri" w:hAnsi="Calibri"/>
          <w:spacing w:val="-2"/>
          <w:sz w:val="18"/>
        </w:rPr>
        <w:t> </w:t>
      </w:r>
      <w:r>
        <w:rPr>
          <w:rFonts w:ascii="Calibri" w:hAnsi="Calibri"/>
          <w:sz w:val="18"/>
        </w:rPr>
        <w:t>presentes</w:t>
      </w:r>
      <w:r>
        <w:rPr>
          <w:rFonts w:ascii="Calibri" w:hAnsi="Calibri"/>
          <w:spacing w:val="-7"/>
          <w:sz w:val="18"/>
        </w:rPr>
        <w:t> </w:t>
      </w:r>
      <w:r>
        <w:rPr>
          <w:rFonts w:ascii="Calibri" w:hAnsi="Calibri"/>
          <w:sz w:val="18"/>
        </w:rPr>
        <w:t>Pliegos,</w:t>
      </w:r>
      <w:r>
        <w:rPr>
          <w:rFonts w:ascii="Calibri" w:hAnsi="Calibri"/>
          <w:spacing w:val="-5"/>
          <w:sz w:val="18"/>
        </w:rPr>
        <w:t> </w:t>
      </w:r>
      <w:r>
        <w:rPr>
          <w:rFonts w:ascii="Calibri" w:hAnsi="Calibri"/>
          <w:sz w:val="18"/>
        </w:rPr>
        <w:t>necesarios</w:t>
      </w:r>
      <w:r>
        <w:rPr>
          <w:rFonts w:ascii="Calibri" w:hAnsi="Calibri"/>
          <w:spacing w:val="-7"/>
          <w:sz w:val="18"/>
        </w:rPr>
        <w:t> </w:t>
      </w:r>
      <w:r>
        <w:rPr>
          <w:rFonts w:ascii="Calibri" w:hAnsi="Calibri"/>
          <w:sz w:val="18"/>
        </w:rPr>
        <w:t>para</w:t>
      </w:r>
      <w:r>
        <w:rPr>
          <w:rFonts w:ascii="Calibri" w:hAnsi="Calibri"/>
          <w:spacing w:val="-4"/>
          <w:sz w:val="18"/>
        </w:rPr>
        <w:t> </w:t>
      </w:r>
      <w:r>
        <w:rPr>
          <w:rFonts w:ascii="Calibri" w:hAnsi="Calibri"/>
          <w:sz w:val="18"/>
        </w:rPr>
        <w:t>valorar</w:t>
      </w:r>
      <w:r>
        <w:rPr>
          <w:rFonts w:ascii="Calibri" w:hAnsi="Calibri"/>
          <w:spacing w:val="-10"/>
          <w:sz w:val="18"/>
        </w:rPr>
        <w:t> </w:t>
      </w:r>
      <w:r>
        <w:rPr>
          <w:rFonts w:ascii="Calibri" w:hAnsi="Calibri"/>
          <w:sz w:val="18"/>
        </w:rPr>
        <w:t>los</w:t>
      </w:r>
      <w:r>
        <w:rPr>
          <w:rFonts w:ascii="Calibri" w:hAnsi="Calibri"/>
          <w:spacing w:val="-7"/>
          <w:sz w:val="18"/>
        </w:rPr>
        <w:t> </w:t>
      </w:r>
      <w:r>
        <w:rPr>
          <w:rFonts w:ascii="Calibri" w:hAnsi="Calibri"/>
          <w:sz w:val="18"/>
        </w:rPr>
        <w:t>criterios de</w:t>
      </w:r>
      <w:r>
        <w:rPr>
          <w:rFonts w:ascii="Calibri" w:hAnsi="Calibri"/>
          <w:spacing w:val="1"/>
          <w:sz w:val="18"/>
        </w:rPr>
        <w:t> </w:t>
      </w:r>
      <w:r>
        <w:rPr>
          <w:rFonts w:ascii="Calibri" w:hAnsi="Calibri"/>
          <w:sz w:val="18"/>
        </w:rPr>
        <w:t>adjudicación.</w:t>
      </w:r>
    </w:p>
    <w:p>
      <w:pPr>
        <w:pStyle w:val="ListParagraph"/>
        <w:numPr>
          <w:ilvl w:val="1"/>
          <w:numId w:val="94"/>
        </w:numPr>
        <w:tabs>
          <w:tab w:pos="480" w:val="left" w:leader="none"/>
        </w:tabs>
        <w:spacing w:line="240" w:lineRule="auto" w:before="3" w:after="0"/>
        <w:ind w:left="479" w:right="0" w:hanging="222"/>
        <w:jc w:val="both"/>
        <w:rPr>
          <w:rFonts w:ascii="Calibri" w:hAnsi="Calibri"/>
          <w:sz w:val="18"/>
        </w:rPr>
      </w:pPr>
      <w:r>
        <w:rPr>
          <w:rFonts w:ascii="Calibri" w:hAnsi="Calibri"/>
          <w:sz w:val="18"/>
        </w:rPr>
        <w:t>Que </w:t>
      </w:r>
      <w:r>
        <w:rPr>
          <w:rFonts w:ascii="Calibri" w:hAnsi="Calibri"/>
          <w:spacing w:val="-3"/>
          <w:sz w:val="18"/>
        </w:rPr>
        <w:t>el </w:t>
      </w:r>
      <w:r>
        <w:rPr>
          <w:rFonts w:ascii="Calibri" w:hAnsi="Calibri"/>
          <w:sz w:val="18"/>
        </w:rPr>
        <w:t>resto </w:t>
      </w:r>
      <w:r>
        <w:rPr>
          <w:rFonts w:ascii="Calibri" w:hAnsi="Calibri"/>
          <w:spacing w:val="-3"/>
          <w:sz w:val="18"/>
        </w:rPr>
        <w:t>de </w:t>
      </w:r>
      <w:r>
        <w:rPr>
          <w:rFonts w:ascii="Calibri" w:hAnsi="Calibri"/>
          <w:sz w:val="18"/>
        </w:rPr>
        <w:t>las condiciones </w:t>
      </w:r>
      <w:r>
        <w:rPr>
          <w:rFonts w:ascii="Calibri" w:hAnsi="Calibri"/>
          <w:spacing w:val="-3"/>
          <w:sz w:val="18"/>
        </w:rPr>
        <w:t>de </w:t>
      </w:r>
      <w:r>
        <w:rPr>
          <w:rFonts w:ascii="Calibri" w:hAnsi="Calibri"/>
          <w:sz w:val="18"/>
        </w:rPr>
        <w:t>la oferta quedan definidas </w:t>
      </w:r>
      <w:r>
        <w:rPr>
          <w:rFonts w:ascii="Calibri" w:hAnsi="Calibri"/>
          <w:spacing w:val="-3"/>
          <w:sz w:val="18"/>
        </w:rPr>
        <w:t>en los </w:t>
      </w:r>
      <w:r>
        <w:rPr>
          <w:rFonts w:ascii="Calibri" w:hAnsi="Calibri"/>
          <w:sz w:val="18"/>
        </w:rPr>
        <w:t>documentos</w:t>
      </w:r>
      <w:r>
        <w:rPr>
          <w:rFonts w:ascii="Calibri" w:hAnsi="Calibri"/>
          <w:spacing w:val="10"/>
          <w:sz w:val="18"/>
        </w:rPr>
        <w:t> </w:t>
      </w:r>
      <w:r>
        <w:rPr>
          <w:rFonts w:ascii="Calibri" w:hAnsi="Calibri"/>
          <w:spacing w:val="-3"/>
          <w:sz w:val="18"/>
        </w:rPr>
        <w:t>adjuntos.</w:t>
      </w:r>
    </w:p>
    <w:p>
      <w:pPr>
        <w:pStyle w:val="ListParagraph"/>
        <w:numPr>
          <w:ilvl w:val="1"/>
          <w:numId w:val="94"/>
        </w:numPr>
        <w:tabs>
          <w:tab w:pos="480" w:val="left" w:leader="none"/>
        </w:tabs>
        <w:spacing w:line="240" w:lineRule="auto" w:before="1" w:after="0"/>
        <w:ind w:left="479" w:right="384" w:hanging="221"/>
        <w:jc w:val="both"/>
        <w:rPr>
          <w:rFonts w:ascii="Calibri" w:hAnsi="Calibri"/>
          <w:sz w:val="18"/>
        </w:rPr>
      </w:pPr>
      <w:r>
        <w:rPr>
          <w:rFonts w:ascii="Calibri" w:hAnsi="Calibri"/>
          <w:sz w:val="18"/>
        </w:rPr>
        <w:t>Que en dicho precio del contrato están incluidos cualquier otro tributo o gastos que se deriven de la ejecución del contrato y </w:t>
      </w:r>
      <w:r>
        <w:rPr>
          <w:rFonts w:ascii="Calibri" w:hAnsi="Calibri"/>
          <w:spacing w:val="-3"/>
          <w:sz w:val="18"/>
        </w:rPr>
        <w:t>que </w:t>
      </w:r>
      <w:r>
        <w:rPr>
          <w:rFonts w:ascii="Calibri" w:hAnsi="Calibri"/>
          <w:sz w:val="18"/>
        </w:rPr>
        <w:t>no figure excluido expresamente del pliego tipo de cláusulas administrativas particulares para contratos de servicios mediante procedimiento restringido aprobado por el Ayuntamiento de Los Realejos, así como </w:t>
      </w:r>
      <w:r>
        <w:rPr>
          <w:rFonts w:ascii="Calibri" w:hAnsi="Calibri"/>
          <w:spacing w:val="-3"/>
          <w:sz w:val="18"/>
        </w:rPr>
        <w:t>el </w:t>
      </w:r>
      <w:r>
        <w:rPr>
          <w:rFonts w:ascii="Calibri" w:hAnsi="Calibri"/>
          <w:sz w:val="18"/>
        </w:rPr>
        <w:t>aprobado por el órgano </w:t>
      </w:r>
      <w:r>
        <w:rPr>
          <w:rFonts w:ascii="Calibri" w:hAnsi="Calibri"/>
          <w:spacing w:val="-3"/>
          <w:sz w:val="18"/>
        </w:rPr>
        <w:t>de </w:t>
      </w:r>
      <w:r>
        <w:rPr>
          <w:rFonts w:ascii="Calibri" w:hAnsi="Calibri"/>
          <w:sz w:val="18"/>
        </w:rPr>
        <w:t>contratación </w:t>
      </w:r>
      <w:r>
        <w:rPr>
          <w:rFonts w:ascii="Calibri" w:hAnsi="Calibri"/>
          <w:spacing w:val="-3"/>
          <w:sz w:val="18"/>
        </w:rPr>
        <w:t>en </w:t>
      </w:r>
      <w:r>
        <w:rPr>
          <w:rFonts w:ascii="Calibri" w:hAnsi="Calibri"/>
          <w:sz w:val="18"/>
        </w:rPr>
        <w:t>virtud de aquel, conteniendo las especificidades del </w:t>
      </w:r>
      <w:r>
        <w:rPr>
          <w:rFonts w:ascii="Calibri" w:hAnsi="Calibri"/>
          <w:spacing w:val="-3"/>
          <w:sz w:val="18"/>
        </w:rPr>
        <w:t>contrato, el </w:t>
      </w:r>
      <w:r>
        <w:rPr>
          <w:rFonts w:ascii="Calibri" w:hAnsi="Calibri"/>
          <w:sz w:val="18"/>
        </w:rPr>
        <w:t>cual </w:t>
      </w:r>
      <w:r>
        <w:rPr>
          <w:rFonts w:ascii="Calibri" w:hAnsi="Calibri"/>
          <w:spacing w:val="-3"/>
          <w:sz w:val="18"/>
        </w:rPr>
        <w:t>es </w:t>
      </w:r>
      <w:r>
        <w:rPr>
          <w:rFonts w:ascii="Calibri" w:hAnsi="Calibri"/>
          <w:sz w:val="18"/>
        </w:rPr>
        <w:t>aceptado, incondicionalmente, sin salvedad o reserva alguna, por parte del</w:t>
      </w:r>
      <w:r>
        <w:rPr>
          <w:rFonts w:ascii="Calibri" w:hAnsi="Calibri"/>
          <w:spacing w:val="-4"/>
          <w:sz w:val="18"/>
        </w:rPr>
        <w:t> </w:t>
      </w:r>
      <w:r>
        <w:rPr>
          <w:rFonts w:ascii="Calibri" w:hAnsi="Calibri"/>
          <w:sz w:val="18"/>
        </w:rPr>
        <w:t>declarante.</w:t>
      </w:r>
    </w:p>
    <w:p>
      <w:pPr>
        <w:pStyle w:val="ListParagraph"/>
        <w:numPr>
          <w:ilvl w:val="1"/>
          <w:numId w:val="94"/>
        </w:numPr>
        <w:tabs>
          <w:tab w:pos="480" w:val="left" w:leader="none"/>
        </w:tabs>
        <w:spacing w:line="240" w:lineRule="auto" w:before="1" w:after="0"/>
        <w:ind w:left="479" w:right="391" w:hanging="221"/>
        <w:jc w:val="both"/>
        <w:rPr>
          <w:rFonts w:ascii="Calibri" w:hAnsi="Calibri"/>
          <w:sz w:val="18"/>
        </w:rPr>
      </w:pPr>
      <w:r>
        <w:rPr>
          <w:rFonts w:ascii="Calibri" w:hAnsi="Calibri"/>
          <w:sz w:val="18"/>
        </w:rPr>
        <w:t>Que la oferta </w:t>
      </w:r>
      <w:r>
        <w:rPr>
          <w:rFonts w:ascii="Calibri" w:hAnsi="Calibri"/>
          <w:spacing w:val="-3"/>
          <w:sz w:val="18"/>
        </w:rPr>
        <w:t>es </w:t>
      </w:r>
      <w:r>
        <w:rPr>
          <w:rFonts w:ascii="Calibri" w:hAnsi="Calibri"/>
          <w:sz w:val="18"/>
        </w:rPr>
        <w:t>adecuada para hacer frente al coste derivado </w:t>
      </w:r>
      <w:r>
        <w:rPr>
          <w:rFonts w:ascii="Calibri" w:hAnsi="Calibri"/>
          <w:spacing w:val="-3"/>
          <w:sz w:val="18"/>
        </w:rPr>
        <w:t>de </w:t>
      </w:r>
      <w:r>
        <w:rPr>
          <w:rFonts w:ascii="Calibri" w:hAnsi="Calibri"/>
          <w:sz w:val="18"/>
        </w:rPr>
        <w:t>la aplicación del convenio colectivo sectorial que corresponda, sin que en ningún caso los precios/hora de los salarios puedan ser inferiores a los del convenio más los costes </w:t>
      </w:r>
      <w:r>
        <w:rPr>
          <w:rFonts w:ascii="Calibri" w:hAnsi="Calibri"/>
          <w:spacing w:val="-3"/>
          <w:sz w:val="18"/>
        </w:rPr>
        <w:t>de </w:t>
      </w:r>
      <w:r>
        <w:rPr>
          <w:rFonts w:ascii="Calibri" w:hAnsi="Calibri"/>
          <w:sz w:val="18"/>
        </w:rPr>
        <w:t>Seguridad Social. </w:t>
      </w:r>
      <w:r>
        <w:rPr>
          <w:rFonts w:ascii="Calibri" w:hAnsi="Calibri"/>
          <w:b/>
          <w:sz w:val="18"/>
        </w:rPr>
        <w:t>SOLICITA</w:t>
      </w:r>
      <w:r>
        <w:rPr>
          <w:rFonts w:ascii="Calibri" w:hAnsi="Calibri"/>
          <w:sz w:val="18"/>
        </w:rPr>
        <w:t>, </w:t>
      </w:r>
      <w:r>
        <w:rPr>
          <w:rFonts w:ascii="Calibri" w:hAnsi="Calibri"/>
          <w:spacing w:val="-3"/>
          <w:sz w:val="18"/>
        </w:rPr>
        <w:t>en </w:t>
      </w:r>
      <w:r>
        <w:rPr>
          <w:rFonts w:ascii="Calibri" w:hAnsi="Calibri"/>
          <w:sz w:val="18"/>
        </w:rPr>
        <w:t>consecuencia, que se le tenga por admitida </w:t>
      </w:r>
      <w:r>
        <w:rPr>
          <w:rFonts w:ascii="Calibri" w:hAnsi="Calibri"/>
          <w:spacing w:val="-3"/>
          <w:sz w:val="18"/>
        </w:rPr>
        <w:t>su </w:t>
      </w:r>
      <w:r>
        <w:rPr>
          <w:rFonts w:ascii="Calibri" w:hAnsi="Calibri"/>
          <w:sz w:val="18"/>
        </w:rPr>
        <w:t>oferta en </w:t>
      </w:r>
      <w:r>
        <w:rPr>
          <w:rFonts w:ascii="Calibri" w:hAnsi="Calibri"/>
          <w:spacing w:val="-3"/>
          <w:sz w:val="18"/>
        </w:rPr>
        <w:t>el </w:t>
      </w:r>
      <w:r>
        <w:rPr>
          <w:rFonts w:ascii="Calibri" w:hAnsi="Calibri"/>
          <w:sz w:val="18"/>
        </w:rPr>
        <w:t>proceso de referencia, y en su día se efectúe a </w:t>
      </w:r>
      <w:r>
        <w:rPr>
          <w:rFonts w:ascii="Calibri" w:hAnsi="Calibri"/>
          <w:spacing w:val="-3"/>
          <w:sz w:val="18"/>
        </w:rPr>
        <w:t>su </w:t>
      </w:r>
      <w:r>
        <w:rPr>
          <w:rFonts w:ascii="Calibri" w:hAnsi="Calibri"/>
          <w:sz w:val="18"/>
        </w:rPr>
        <w:t>favor, </w:t>
      </w:r>
      <w:r>
        <w:rPr>
          <w:rFonts w:ascii="Calibri" w:hAnsi="Calibri"/>
          <w:spacing w:val="-3"/>
          <w:sz w:val="18"/>
        </w:rPr>
        <w:t>si </w:t>
      </w:r>
      <w:r>
        <w:rPr>
          <w:rFonts w:ascii="Calibri" w:hAnsi="Calibri"/>
          <w:sz w:val="18"/>
        </w:rPr>
        <w:t>procede,</w:t>
      </w:r>
      <w:r>
        <w:rPr>
          <w:rFonts w:ascii="Calibri" w:hAnsi="Calibri"/>
          <w:spacing w:val="-2"/>
          <w:sz w:val="18"/>
        </w:rPr>
        <w:t> </w:t>
      </w:r>
      <w:r>
        <w:rPr>
          <w:rFonts w:ascii="Calibri" w:hAnsi="Calibri"/>
          <w:sz w:val="18"/>
        </w:rPr>
        <w:t>la</w:t>
      </w:r>
      <w:r>
        <w:rPr>
          <w:rFonts w:ascii="Calibri" w:hAnsi="Calibri"/>
          <w:spacing w:val="-5"/>
          <w:sz w:val="18"/>
        </w:rPr>
        <w:t> </w:t>
      </w:r>
      <w:r>
        <w:rPr>
          <w:rFonts w:ascii="Calibri" w:hAnsi="Calibri"/>
          <w:sz w:val="18"/>
        </w:rPr>
        <w:t>adjudicación</w:t>
      </w:r>
      <w:r>
        <w:rPr>
          <w:rFonts w:ascii="Calibri" w:hAnsi="Calibri"/>
          <w:spacing w:val="-4"/>
          <w:sz w:val="18"/>
        </w:rPr>
        <w:t> </w:t>
      </w:r>
      <w:r>
        <w:rPr>
          <w:rFonts w:ascii="Calibri" w:hAnsi="Calibri"/>
          <w:sz w:val="18"/>
        </w:rPr>
        <w:t>con</w:t>
      </w:r>
      <w:r>
        <w:rPr>
          <w:rFonts w:ascii="Calibri" w:hAnsi="Calibri"/>
          <w:spacing w:val="1"/>
          <w:sz w:val="18"/>
        </w:rPr>
        <w:t> </w:t>
      </w:r>
      <w:r>
        <w:rPr>
          <w:rFonts w:ascii="Calibri" w:hAnsi="Calibri"/>
          <w:sz w:val="18"/>
        </w:rPr>
        <w:t>sujeción</w:t>
      </w:r>
      <w:r>
        <w:rPr>
          <w:rFonts w:ascii="Calibri" w:hAnsi="Calibri"/>
          <w:spacing w:val="-4"/>
          <w:sz w:val="18"/>
        </w:rPr>
        <w:t> </w:t>
      </w:r>
      <w:r>
        <w:rPr>
          <w:rFonts w:ascii="Calibri" w:hAnsi="Calibri"/>
          <w:sz w:val="18"/>
        </w:rPr>
        <w:t>al</w:t>
      </w:r>
      <w:r>
        <w:rPr>
          <w:rFonts w:ascii="Calibri" w:hAnsi="Calibri"/>
          <w:spacing w:val="-3"/>
          <w:sz w:val="18"/>
        </w:rPr>
        <w:t> </w:t>
      </w:r>
      <w:r>
        <w:rPr>
          <w:rFonts w:ascii="Calibri" w:hAnsi="Calibri"/>
          <w:sz w:val="18"/>
        </w:rPr>
        <w:t>Pliego</w:t>
      </w:r>
      <w:r>
        <w:rPr>
          <w:rFonts w:ascii="Calibri" w:hAnsi="Calibri"/>
          <w:spacing w:val="-3"/>
          <w:sz w:val="18"/>
        </w:rPr>
        <w:t> </w:t>
      </w:r>
      <w:r>
        <w:rPr>
          <w:rFonts w:ascii="Calibri" w:hAnsi="Calibri"/>
          <w:sz w:val="18"/>
        </w:rPr>
        <w:t>de</w:t>
      </w:r>
      <w:r>
        <w:rPr>
          <w:rFonts w:ascii="Calibri" w:hAnsi="Calibri"/>
          <w:spacing w:val="-3"/>
          <w:sz w:val="18"/>
        </w:rPr>
        <w:t> </w:t>
      </w:r>
      <w:r>
        <w:rPr>
          <w:rFonts w:ascii="Calibri" w:hAnsi="Calibri"/>
          <w:sz w:val="18"/>
        </w:rPr>
        <w:t>Condiciones</w:t>
      </w:r>
      <w:r>
        <w:rPr>
          <w:rFonts w:ascii="Calibri" w:hAnsi="Calibri"/>
          <w:spacing w:val="1"/>
          <w:sz w:val="18"/>
        </w:rPr>
        <w:t> </w:t>
      </w:r>
      <w:r>
        <w:rPr>
          <w:rFonts w:ascii="Calibri" w:hAnsi="Calibri"/>
          <w:sz w:val="18"/>
        </w:rPr>
        <w:t>que</w:t>
      </w:r>
      <w:r>
        <w:rPr>
          <w:rFonts w:ascii="Calibri" w:hAnsi="Calibri"/>
          <w:spacing w:val="-8"/>
          <w:sz w:val="18"/>
        </w:rPr>
        <w:t> </w:t>
      </w:r>
      <w:r>
        <w:rPr>
          <w:rFonts w:ascii="Calibri" w:hAnsi="Calibri"/>
          <w:sz w:val="18"/>
        </w:rPr>
        <w:t>acepta</w:t>
      </w:r>
      <w:r>
        <w:rPr>
          <w:rFonts w:ascii="Calibri" w:hAnsi="Calibri"/>
          <w:spacing w:val="-5"/>
          <w:sz w:val="18"/>
        </w:rPr>
        <w:t> </w:t>
      </w:r>
      <w:r>
        <w:rPr>
          <w:rFonts w:ascii="Calibri" w:hAnsi="Calibri"/>
          <w:sz w:val="18"/>
        </w:rPr>
        <w:t>íntegramente</w:t>
      </w:r>
      <w:r>
        <w:rPr>
          <w:rFonts w:ascii="Calibri" w:hAnsi="Calibri"/>
          <w:spacing w:val="-3"/>
          <w:sz w:val="18"/>
        </w:rPr>
        <w:t> </w:t>
      </w:r>
      <w:r>
        <w:rPr>
          <w:rFonts w:ascii="Calibri" w:hAnsi="Calibri"/>
          <w:sz w:val="18"/>
        </w:rPr>
        <w:t>y demás</w:t>
      </w:r>
      <w:r>
        <w:rPr>
          <w:rFonts w:ascii="Calibri" w:hAnsi="Calibri"/>
          <w:spacing w:val="-3"/>
          <w:sz w:val="18"/>
        </w:rPr>
        <w:t> </w:t>
      </w:r>
      <w:r>
        <w:rPr>
          <w:rFonts w:ascii="Calibri" w:hAnsi="Calibri"/>
          <w:sz w:val="18"/>
        </w:rPr>
        <w:t>disposiciones</w:t>
      </w:r>
      <w:r>
        <w:rPr>
          <w:rFonts w:ascii="Calibri" w:hAnsi="Calibri"/>
          <w:spacing w:val="-3"/>
          <w:sz w:val="18"/>
        </w:rPr>
        <w:t> </w:t>
      </w:r>
      <w:r>
        <w:rPr>
          <w:rFonts w:ascii="Calibri" w:hAnsi="Calibri"/>
          <w:sz w:val="18"/>
        </w:rPr>
        <w:t>de</w:t>
      </w:r>
      <w:r>
        <w:rPr>
          <w:rFonts w:ascii="Calibri" w:hAnsi="Calibri"/>
          <w:spacing w:val="-3"/>
          <w:sz w:val="18"/>
        </w:rPr>
        <w:t> </w:t>
      </w:r>
      <w:r>
        <w:rPr>
          <w:rFonts w:ascii="Calibri" w:hAnsi="Calibri"/>
          <w:sz w:val="18"/>
        </w:rPr>
        <w:t>aplicación.</w:t>
      </w:r>
    </w:p>
    <w:p>
      <w:pPr>
        <w:pStyle w:val="BodyText"/>
        <w:spacing w:before="10"/>
        <w:rPr>
          <w:rFonts w:ascii="Calibri"/>
          <w:sz w:val="23"/>
        </w:rPr>
      </w:pPr>
    </w:p>
    <w:tbl>
      <w:tblPr>
        <w:tblW w:w="0" w:type="auto"/>
        <w:jc w:val="left"/>
        <w:tblInd w:w="44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0" w:type="dxa"/>
          <w:left w:w="0" w:type="dxa"/>
          <w:bottom w:w="0" w:type="dxa"/>
          <w:right w:w="0" w:type="dxa"/>
        </w:tblCellMar>
        <w:tblLook w:val="01E0"/>
      </w:tblPr>
      <w:tblGrid>
        <w:gridCol w:w="4092"/>
        <w:gridCol w:w="159"/>
        <w:gridCol w:w="5249"/>
      </w:tblGrid>
      <w:tr>
        <w:trPr>
          <w:trHeight w:val="220" w:hRule="atLeast"/>
        </w:trPr>
        <w:tc>
          <w:tcPr>
            <w:tcW w:w="4092" w:type="dxa"/>
            <w:shd w:val="clear" w:color="auto" w:fill="F1F1F1"/>
          </w:tcPr>
          <w:p>
            <w:pPr>
              <w:pStyle w:val="TableParagraph"/>
              <w:spacing w:line="199" w:lineRule="exact" w:before="1"/>
              <w:ind w:left="1109"/>
              <w:rPr>
                <w:sz w:val="18"/>
              </w:rPr>
            </w:pPr>
            <w:r>
              <w:rPr>
                <w:sz w:val="18"/>
              </w:rPr>
              <w:t>Firma del/la interesado/a</w:t>
            </w:r>
          </w:p>
        </w:tc>
        <w:tc>
          <w:tcPr>
            <w:tcW w:w="159" w:type="dxa"/>
          </w:tcPr>
          <w:p>
            <w:pPr>
              <w:pStyle w:val="TableParagraph"/>
              <w:rPr>
                <w:rFonts w:ascii="Times New Roman"/>
                <w:sz w:val="14"/>
              </w:rPr>
            </w:pPr>
          </w:p>
        </w:tc>
        <w:tc>
          <w:tcPr>
            <w:tcW w:w="5249" w:type="dxa"/>
            <w:vMerge w:val="restart"/>
            <w:tcBorders>
              <w:bottom w:val="nil"/>
            </w:tcBorders>
            <w:shd w:val="clear" w:color="auto" w:fill="F1F1F1"/>
          </w:tcPr>
          <w:p>
            <w:pPr>
              <w:pStyle w:val="TableParagraph"/>
              <w:spacing w:line="283" w:lineRule="exact" w:before="1"/>
              <w:ind w:left="70"/>
              <w:rPr>
                <w:sz w:val="18"/>
              </w:rPr>
            </w:pPr>
            <w:r>
              <w:rPr>
                <w:b/>
                <w:sz w:val="24"/>
                <w:u w:val="single"/>
              </w:rPr>
              <w:t>Nota</w:t>
            </w:r>
            <w:r>
              <w:rPr>
                <w:sz w:val="24"/>
              </w:rPr>
              <w:t>: </w:t>
            </w:r>
            <w:r>
              <w:rPr>
                <w:sz w:val="18"/>
              </w:rPr>
              <w:t>Todas las magnitudes económicas requeridas vendrán</w:t>
            </w:r>
          </w:p>
        </w:tc>
      </w:tr>
      <w:tr>
        <w:trPr>
          <w:trHeight w:val="73" w:hRule="atLeast"/>
        </w:trPr>
        <w:tc>
          <w:tcPr>
            <w:tcW w:w="4092" w:type="dxa"/>
            <w:tcBorders>
              <w:bottom w:val="nil"/>
            </w:tcBorders>
          </w:tcPr>
          <w:p>
            <w:pPr>
              <w:pStyle w:val="TableParagraph"/>
              <w:rPr>
                <w:rFonts w:ascii="Times New Roman"/>
                <w:sz w:val="2"/>
              </w:rPr>
            </w:pPr>
          </w:p>
        </w:tc>
        <w:tc>
          <w:tcPr>
            <w:tcW w:w="159" w:type="dxa"/>
            <w:vMerge w:val="restart"/>
          </w:tcPr>
          <w:p>
            <w:pPr>
              <w:pStyle w:val="TableParagraph"/>
              <w:rPr>
                <w:rFonts w:ascii="Times New Roman"/>
                <w:sz w:val="18"/>
              </w:rPr>
            </w:pPr>
          </w:p>
        </w:tc>
        <w:tc>
          <w:tcPr>
            <w:tcW w:w="5249" w:type="dxa"/>
            <w:vMerge/>
            <w:tcBorders>
              <w:top w:val="nil"/>
              <w:bottom w:val="nil"/>
            </w:tcBorders>
            <w:shd w:val="clear" w:color="auto" w:fill="F1F1F1"/>
          </w:tcPr>
          <w:p>
            <w:pPr>
              <w:rPr>
                <w:sz w:val="2"/>
                <w:szCs w:val="2"/>
              </w:rPr>
            </w:pPr>
          </w:p>
        </w:tc>
      </w:tr>
      <w:tr>
        <w:trPr>
          <w:trHeight w:val="208" w:hRule="atLeast"/>
        </w:trPr>
        <w:tc>
          <w:tcPr>
            <w:tcW w:w="4092" w:type="dxa"/>
            <w:tcBorders>
              <w:top w:val="nil"/>
              <w:bottom w:val="nil"/>
            </w:tcBorders>
          </w:tcPr>
          <w:p>
            <w:pPr>
              <w:pStyle w:val="TableParagraph"/>
              <w:rPr>
                <w:rFonts w:ascii="Times New Roman"/>
                <w:sz w:val="14"/>
              </w:rPr>
            </w:pPr>
          </w:p>
        </w:tc>
        <w:tc>
          <w:tcPr>
            <w:tcW w:w="159" w:type="dxa"/>
            <w:vMerge/>
            <w:tcBorders>
              <w:top w:val="nil"/>
            </w:tcBorders>
          </w:tcPr>
          <w:p>
            <w:pPr>
              <w:rPr>
                <w:sz w:val="2"/>
                <w:szCs w:val="2"/>
              </w:rPr>
            </w:pPr>
          </w:p>
        </w:tc>
        <w:tc>
          <w:tcPr>
            <w:tcW w:w="5249" w:type="dxa"/>
            <w:tcBorders>
              <w:top w:val="nil"/>
              <w:bottom w:val="nil"/>
            </w:tcBorders>
            <w:shd w:val="clear" w:color="auto" w:fill="F1F1F1"/>
          </w:tcPr>
          <w:p>
            <w:pPr>
              <w:pStyle w:val="TableParagraph"/>
              <w:spacing w:line="188" w:lineRule="exact"/>
              <w:ind w:left="70"/>
              <w:rPr>
                <w:sz w:val="18"/>
              </w:rPr>
            </w:pPr>
            <w:r>
              <w:rPr>
                <w:sz w:val="18"/>
              </w:rPr>
              <w:t>referidas con un </w:t>
            </w:r>
            <w:r>
              <w:rPr>
                <w:sz w:val="18"/>
                <w:u w:val="single"/>
              </w:rPr>
              <w:t>máximo de dos decimales</w:t>
            </w:r>
            <w:r>
              <w:rPr>
                <w:sz w:val="18"/>
              </w:rPr>
              <w:t>. Igualmente serán</w:t>
            </w:r>
          </w:p>
        </w:tc>
      </w:tr>
      <w:tr>
        <w:trPr>
          <w:trHeight w:val="208" w:hRule="atLeast"/>
        </w:trPr>
        <w:tc>
          <w:tcPr>
            <w:tcW w:w="4092" w:type="dxa"/>
            <w:tcBorders>
              <w:top w:val="nil"/>
              <w:bottom w:val="nil"/>
            </w:tcBorders>
          </w:tcPr>
          <w:p>
            <w:pPr>
              <w:pStyle w:val="TableParagraph"/>
              <w:rPr>
                <w:rFonts w:ascii="Times New Roman"/>
                <w:sz w:val="14"/>
              </w:rPr>
            </w:pPr>
          </w:p>
        </w:tc>
        <w:tc>
          <w:tcPr>
            <w:tcW w:w="159" w:type="dxa"/>
            <w:vMerge/>
            <w:tcBorders>
              <w:top w:val="nil"/>
            </w:tcBorders>
          </w:tcPr>
          <w:p>
            <w:pPr>
              <w:rPr>
                <w:sz w:val="2"/>
                <w:szCs w:val="2"/>
              </w:rPr>
            </w:pPr>
          </w:p>
        </w:tc>
        <w:tc>
          <w:tcPr>
            <w:tcW w:w="5249" w:type="dxa"/>
            <w:tcBorders>
              <w:top w:val="nil"/>
              <w:bottom w:val="nil"/>
            </w:tcBorders>
            <w:shd w:val="clear" w:color="auto" w:fill="F1F1F1"/>
          </w:tcPr>
          <w:p>
            <w:pPr>
              <w:pStyle w:val="TableParagraph"/>
              <w:spacing w:line="188" w:lineRule="exact"/>
              <w:ind w:left="70"/>
              <w:rPr>
                <w:sz w:val="18"/>
              </w:rPr>
            </w:pPr>
            <w:r>
              <w:rPr>
                <w:sz w:val="18"/>
              </w:rPr>
              <w:t>rechazadas las proposiciones que no observen este modelo o</w:t>
            </w:r>
          </w:p>
        </w:tc>
      </w:tr>
      <w:tr>
        <w:trPr>
          <w:trHeight w:val="290" w:hRule="atLeast"/>
        </w:trPr>
        <w:tc>
          <w:tcPr>
            <w:tcW w:w="4092" w:type="dxa"/>
            <w:tcBorders>
              <w:top w:val="nil"/>
              <w:bottom w:val="nil"/>
            </w:tcBorders>
          </w:tcPr>
          <w:p>
            <w:pPr>
              <w:pStyle w:val="TableParagraph"/>
              <w:rPr>
                <w:rFonts w:ascii="Times New Roman"/>
                <w:sz w:val="18"/>
              </w:rPr>
            </w:pPr>
          </w:p>
        </w:tc>
        <w:tc>
          <w:tcPr>
            <w:tcW w:w="159" w:type="dxa"/>
            <w:vMerge/>
            <w:tcBorders>
              <w:top w:val="nil"/>
            </w:tcBorders>
          </w:tcPr>
          <w:p>
            <w:pPr>
              <w:rPr>
                <w:sz w:val="2"/>
                <w:szCs w:val="2"/>
              </w:rPr>
            </w:pPr>
          </w:p>
        </w:tc>
        <w:tc>
          <w:tcPr>
            <w:tcW w:w="5249" w:type="dxa"/>
            <w:tcBorders>
              <w:top w:val="nil"/>
              <w:bottom w:val="nil"/>
            </w:tcBorders>
            <w:shd w:val="clear" w:color="auto" w:fill="F1F1F1"/>
          </w:tcPr>
          <w:p>
            <w:pPr>
              <w:pStyle w:val="TableParagraph"/>
              <w:spacing w:line="199" w:lineRule="exact"/>
              <w:ind w:left="70"/>
              <w:rPr>
                <w:sz w:val="18"/>
              </w:rPr>
            </w:pPr>
            <w:r>
              <w:rPr>
                <w:sz w:val="18"/>
              </w:rPr>
              <w:t>aparezcan con tachaduras o enmiendas.</w:t>
            </w:r>
          </w:p>
        </w:tc>
      </w:tr>
      <w:tr>
        <w:trPr>
          <w:trHeight w:val="360" w:hRule="atLeast"/>
        </w:trPr>
        <w:tc>
          <w:tcPr>
            <w:tcW w:w="4092" w:type="dxa"/>
            <w:tcBorders>
              <w:top w:val="nil"/>
            </w:tcBorders>
          </w:tcPr>
          <w:p>
            <w:pPr>
              <w:pStyle w:val="TableParagraph"/>
              <w:spacing w:before="59"/>
              <w:ind w:left="67"/>
              <w:rPr>
                <w:sz w:val="18"/>
              </w:rPr>
            </w:pPr>
            <w:r>
              <w:rPr>
                <w:sz w:val="18"/>
              </w:rPr>
              <w:t>Lugar y Fecha:</w:t>
            </w:r>
          </w:p>
        </w:tc>
        <w:tc>
          <w:tcPr>
            <w:tcW w:w="159" w:type="dxa"/>
            <w:vMerge/>
            <w:tcBorders>
              <w:top w:val="nil"/>
            </w:tcBorders>
          </w:tcPr>
          <w:p>
            <w:pPr>
              <w:rPr>
                <w:sz w:val="2"/>
                <w:szCs w:val="2"/>
              </w:rPr>
            </w:pPr>
          </w:p>
        </w:tc>
        <w:tc>
          <w:tcPr>
            <w:tcW w:w="5249" w:type="dxa"/>
            <w:tcBorders>
              <w:top w:val="nil"/>
            </w:tcBorders>
            <w:shd w:val="clear" w:color="auto" w:fill="F1F1F1"/>
          </w:tcPr>
          <w:p>
            <w:pPr>
              <w:pStyle w:val="TableParagraph"/>
              <w:rPr>
                <w:rFonts w:ascii="Times New Roman"/>
                <w:sz w:val="18"/>
              </w:rPr>
            </w:pPr>
          </w:p>
        </w:tc>
      </w:tr>
    </w:tbl>
    <w:p>
      <w:pPr>
        <w:pStyle w:val="BodyText"/>
        <w:spacing w:before="1"/>
        <w:rPr>
          <w:rFonts w:ascii="Calibri"/>
          <w:sz w:val="29"/>
        </w:rPr>
      </w:pPr>
    </w:p>
    <w:tbl>
      <w:tblPr>
        <w:tblW w:w="0" w:type="auto"/>
        <w:jc w:val="left"/>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56"/>
        <w:gridCol w:w="3260"/>
        <w:gridCol w:w="3688"/>
        <w:gridCol w:w="993"/>
      </w:tblGrid>
      <w:tr>
        <w:trPr>
          <w:trHeight w:val="1761" w:hRule="atLeast"/>
        </w:trPr>
        <w:tc>
          <w:tcPr>
            <w:tcW w:w="1556" w:type="dxa"/>
            <w:vMerge w:val="restart"/>
          </w:tcPr>
          <w:p>
            <w:pPr>
              <w:pStyle w:val="TableParagraph"/>
              <w:rPr>
                <w:sz w:val="20"/>
              </w:rPr>
            </w:pPr>
          </w:p>
          <w:p>
            <w:pPr>
              <w:pStyle w:val="TableParagraph"/>
              <w:rPr>
                <w:sz w:val="20"/>
              </w:rPr>
            </w:pPr>
          </w:p>
          <w:p>
            <w:pPr>
              <w:pStyle w:val="TableParagraph"/>
              <w:spacing w:before="7"/>
              <w:rPr>
                <w:sz w:val="25"/>
              </w:rPr>
            </w:pPr>
          </w:p>
          <w:p>
            <w:pPr>
              <w:pStyle w:val="TableParagraph"/>
              <w:ind w:left="93"/>
              <w:rPr>
                <w:sz w:val="20"/>
              </w:rPr>
            </w:pPr>
            <w:r>
              <w:rPr>
                <w:sz w:val="20"/>
              </w:rPr>
              <w:drawing>
                <wp:inline distT="0" distB="0" distL="0" distR="0">
                  <wp:extent cx="892803" cy="466248"/>
                  <wp:effectExtent l="0" t="0" r="0" b="0"/>
                  <wp:docPr id="59" name="image2.jpeg" descr="Texto  El contenido generado por IA puede ser incorrecto."/>
                  <wp:cNvGraphicFramePr>
                    <a:graphicFrameLocks noChangeAspect="1"/>
                  </wp:cNvGraphicFramePr>
                  <a:graphic>
                    <a:graphicData uri="http://schemas.openxmlformats.org/drawingml/2006/picture">
                      <pic:pic>
                        <pic:nvPicPr>
                          <pic:cNvPr id="60" name="image2.jpeg"/>
                          <pic:cNvPicPr/>
                        </pic:nvPicPr>
                        <pic:blipFill>
                          <a:blip r:embed="rId9" cstate="print"/>
                          <a:stretch>
                            <a:fillRect/>
                          </a:stretch>
                        </pic:blipFill>
                        <pic:spPr>
                          <a:xfrm>
                            <a:off x="0" y="0"/>
                            <a:ext cx="892803" cy="466248"/>
                          </a:xfrm>
                          <a:prstGeom prst="rect">
                            <a:avLst/>
                          </a:prstGeom>
                        </pic:spPr>
                      </pic:pic>
                    </a:graphicData>
                  </a:graphic>
                </wp:inline>
              </w:drawing>
            </w:r>
            <w:r>
              <w:rPr>
                <w:sz w:val="20"/>
              </w:rPr>
            </w:r>
          </w:p>
        </w:tc>
        <w:tc>
          <w:tcPr>
            <w:tcW w:w="6948" w:type="dxa"/>
            <w:gridSpan w:val="2"/>
            <w:shd w:val="clear" w:color="auto" w:fill="F3F3F3"/>
          </w:tcPr>
          <w:p>
            <w:pPr>
              <w:pStyle w:val="TableParagraph"/>
              <w:spacing w:before="6"/>
              <w:ind w:left="220" w:right="205" w:hanging="5"/>
              <w:jc w:val="center"/>
              <w:rPr>
                <w:b/>
                <w:sz w:val="24"/>
              </w:rPr>
            </w:pPr>
            <w:r>
              <w:rPr>
                <w:b/>
                <w:sz w:val="24"/>
              </w:rPr>
              <w:t>PLIEGO DE CONDICIONES ADMINISTRATIVAS PARTICULARES QUE HAN DE REGIR EL CONTRATO DE SERVICIOS PARA LA REDACCIÓN DEL MODIFICADO DEL PROYECTO DE REHABILITACIÓN DEL ANTIGUO COLEGIO SAN AGUSTÍN, A ADJUDICAR POR PROCEDIMIENTO NEGOCIADO SIN PUBLICIDAD A DAMIÁN LEÓN</w:t>
            </w:r>
          </w:p>
          <w:p>
            <w:pPr>
              <w:pStyle w:val="TableParagraph"/>
              <w:spacing w:line="270" w:lineRule="exact"/>
              <w:ind w:left="3071" w:right="3056"/>
              <w:jc w:val="center"/>
              <w:rPr>
                <w:b/>
                <w:sz w:val="24"/>
              </w:rPr>
            </w:pPr>
            <w:r>
              <w:rPr>
                <w:b/>
                <w:sz w:val="24"/>
              </w:rPr>
              <w:t>GARCÍA</w:t>
            </w:r>
          </w:p>
        </w:tc>
        <w:tc>
          <w:tcPr>
            <w:tcW w:w="993" w:type="dxa"/>
            <w:vMerge w:val="restart"/>
            <w:shd w:val="clear" w:color="auto" w:fill="CCCCCC"/>
          </w:tcPr>
          <w:p>
            <w:pPr>
              <w:pStyle w:val="TableParagraph"/>
              <w:rPr>
                <w:sz w:val="24"/>
              </w:rPr>
            </w:pPr>
          </w:p>
          <w:p>
            <w:pPr>
              <w:pStyle w:val="TableParagraph"/>
              <w:spacing w:before="9"/>
              <w:rPr>
                <w:sz w:val="32"/>
              </w:rPr>
            </w:pPr>
          </w:p>
          <w:p>
            <w:pPr>
              <w:pStyle w:val="TableParagraph"/>
              <w:spacing w:line="292" w:lineRule="exact"/>
              <w:ind w:left="117" w:right="107"/>
              <w:jc w:val="center"/>
              <w:rPr>
                <w:b/>
                <w:sz w:val="24"/>
              </w:rPr>
            </w:pPr>
            <w:r>
              <w:rPr>
                <w:b/>
                <w:sz w:val="24"/>
              </w:rPr>
              <w:t>ANEXO</w:t>
            </w:r>
          </w:p>
          <w:p>
            <w:pPr>
              <w:pStyle w:val="TableParagraph"/>
              <w:spacing w:line="683" w:lineRule="exact"/>
              <w:ind w:left="118" w:right="107"/>
              <w:jc w:val="center"/>
              <w:rPr>
                <w:b/>
                <w:sz w:val="56"/>
              </w:rPr>
            </w:pPr>
            <w:r>
              <w:rPr>
                <w:b/>
                <w:sz w:val="56"/>
              </w:rPr>
              <w:t>III</w:t>
            </w:r>
          </w:p>
        </w:tc>
      </w:tr>
      <w:tr>
        <w:trPr>
          <w:trHeight w:val="585" w:hRule="atLeast"/>
        </w:trPr>
        <w:tc>
          <w:tcPr>
            <w:tcW w:w="1556" w:type="dxa"/>
            <w:vMerge/>
            <w:tcBorders>
              <w:top w:val="nil"/>
            </w:tcBorders>
          </w:tcPr>
          <w:p>
            <w:pPr>
              <w:rPr>
                <w:sz w:val="2"/>
                <w:szCs w:val="2"/>
              </w:rPr>
            </w:pPr>
          </w:p>
        </w:tc>
        <w:tc>
          <w:tcPr>
            <w:tcW w:w="6948" w:type="dxa"/>
            <w:gridSpan w:val="2"/>
            <w:shd w:val="clear" w:color="auto" w:fill="F3F3F3"/>
          </w:tcPr>
          <w:p>
            <w:pPr>
              <w:pStyle w:val="TableParagraph"/>
              <w:spacing w:line="290" w:lineRule="atLeast" w:before="1"/>
              <w:ind w:left="1334" w:hanging="903"/>
              <w:rPr>
                <w:b/>
                <w:sz w:val="24"/>
              </w:rPr>
            </w:pPr>
            <w:r>
              <w:rPr>
                <w:b/>
                <w:sz w:val="24"/>
              </w:rPr>
              <w:t>DECLARACION RESPONSABLE: Cumplimiento de requisitos en materia de prevención de riesgos laborales</w:t>
            </w:r>
          </w:p>
        </w:tc>
        <w:tc>
          <w:tcPr>
            <w:tcW w:w="993" w:type="dxa"/>
            <w:vMerge/>
            <w:tcBorders>
              <w:top w:val="nil"/>
            </w:tcBorders>
            <w:shd w:val="clear" w:color="auto" w:fill="CCCCCC"/>
          </w:tcPr>
          <w:p>
            <w:pPr>
              <w:rPr>
                <w:sz w:val="2"/>
                <w:szCs w:val="2"/>
              </w:rPr>
            </w:pPr>
          </w:p>
        </w:tc>
      </w:tr>
      <w:tr>
        <w:trPr>
          <w:trHeight w:val="319" w:hRule="atLeast"/>
        </w:trPr>
        <w:tc>
          <w:tcPr>
            <w:tcW w:w="4816" w:type="dxa"/>
            <w:gridSpan w:val="2"/>
            <w:shd w:val="clear" w:color="auto" w:fill="F1F1F1"/>
          </w:tcPr>
          <w:p>
            <w:pPr>
              <w:pStyle w:val="TableParagraph"/>
              <w:spacing w:before="52"/>
              <w:ind w:left="71"/>
              <w:rPr>
                <w:b/>
                <w:sz w:val="18"/>
              </w:rPr>
            </w:pPr>
            <w:r>
              <w:rPr>
                <w:b/>
                <w:sz w:val="18"/>
              </w:rPr>
              <w:t>SOLO DEBE PRESENTARLO LA EMPRESA ADJUDICATARIA</w:t>
            </w:r>
          </w:p>
        </w:tc>
        <w:tc>
          <w:tcPr>
            <w:tcW w:w="4681" w:type="dxa"/>
            <w:gridSpan w:val="2"/>
          </w:tcPr>
          <w:p>
            <w:pPr>
              <w:pStyle w:val="TableParagraph"/>
              <w:spacing w:line="299" w:lineRule="exact"/>
              <w:ind w:left="331"/>
              <w:rPr>
                <w:b/>
                <w:sz w:val="16"/>
              </w:rPr>
            </w:pPr>
            <w:r>
              <w:rPr>
                <w:b/>
                <w:sz w:val="16"/>
              </w:rPr>
              <w:t>Sobre electrónico</w:t>
            </w:r>
            <w:r>
              <w:rPr>
                <w:b/>
                <w:sz w:val="24"/>
              </w:rPr>
              <w:t>: </w:t>
            </w:r>
            <w:r>
              <w:rPr>
                <w:rFonts w:ascii="Segoe UI Symbol" w:hAnsi="Segoe UI Symbol"/>
                <w:b/>
                <w:sz w:val="24"/>
              </w:rPr>
              <w:t>☐ </w:t>
            </w:r>
            <w:r>
              <w:rPr>
                <w:b/>
                <w:sz w:val="16"/>
              </w:rPr>
              <w:t>UNO (1) </w:t>
            </w:r>
            <w:r>
              <w:rPr>
                <w:rFonts w:ascii="Segoe UI Symbol" w:hAnsi="Segoe UI Symbol"/>
                <w:b/>
                <w:sz w:val="24"/>
              </w:rPr>
              <w:t>☐ </w:t>
            </w:r>
            <w:r>
              <w:rPr>
                <w:b/>
                <w:sz w:val="16"/>
              </w:rPr>
              <w:t>DOS (2) </w:t>
            </w:r>
            <w:r>
              <w:rPr>
                <w:rFonts w:ascii="Segoe UI Symbol" w:hAnsi="Segoe UI Symbol"/>
                <w:b/>
                <w:sz w:val="24"/>
              </w:rPr>
              <w:t>☐ </w:t>
            </w:r>
            <w:r>
              <w:rPr>
                <w:b/>
                <w:sz w:val="16"/>
              </w:rPr>
              <w:t>TRES (3)</w:t>
            </w:r>
          </w:p>
        </w:tc>
      </w:tr>
    </w:tbl>
    <w:p>
      <w:pPr>
        <w:spacing w:after="0" w:line="299" w:lineRule="exact"/>
        <w:rPr>
          <w:sz w:val="16"/>
        </w:rPr>
        <w:sectPr>
          <w:pgSz w:w="11910" w:h="16840"/>
          <w:pgMar w:header="0" w:footer="0" w:top="1580" w:bottom="280" w:left="1220" w:right="320"/>
        </w:sectPr>
      </w:pPr>
    </w:p>
    <w:p>
      <w:pPr>
        <w:pStyle w:val="BodyText"/>
        <w:rPr>
          <w:rFonts w:ascii="Calibri"/>
          <w:sz w:val="9"/>
        </w:rPr>
      </w:pPr>
    </w:p>
    <w:tbl>
      <w:tblPr>
        <w:tblW w:w="0" w:type="auto"/>
        <w:jc w:val="left"/>
        <w:tblInd w:w="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292"/>
        <w:gridCol w:w="523"/>
        <w:gridCol w:w="1179"/>
        <w:gridCol w:w="709"/>
        <w:gridCol w:w="1694"/>
      </w:tblGrid>
      <w:tr>
        <w:trPr>
          <w:trHeight w:val="196" w:hRule="atLeast"/>
        </w:trPr>
        <w:tc>
          <w:tcPr>
            <w:tcW w:w="7703" w:type="dxa"/>
            <w:gridSpan w:val="4"/>
            <w:shd w:val="clear" w:color="auto" w:fill="D9D9D9"/>
          </w:tcPr>
          <w:p>
            <w:pPr>
              <w:pStyle w:val="TableParagraph"/>
              <w:spacing w:line="176" w:lineRule="exact" w:before="1"/>
              <w:ind w:left="3185" w:right="3168"/>
              <w:jc w:val="center"/>
              <w:rPr>
                <w:b/>
                <w:sz w:val="16"/>
              </w:rPr>
            </w:pPr>
            <w:r>
              <w:rPr>
                <w:b/>
                <w:sz w:val="16"/>
              </w:rPr>
              <w:t>Nombre y Apellidos</w:t>
            </w:r>
          </w:p>
        </w:tc>
        <w:tc>
          <w:tcPr>
            <w:tcW w:w="1694" w:type="dxa"/>
            <w:shd w:val="clear" w:color="auto" w:fill="D9D9D9"/>
          </w:tcPr>
          <w:p>
            <w:pPr>
              <w:pStyle w:val="TableParagraph"/>
              <w:spacing w:line="176" w:lineRule="exact" w:before="1"/>
              <w:ind w:left="723" w:right="681"/>
              <w:jc w:val="center"/>
              <w:rPr>
                <w:b/>
                <w:sz w:val="16"/>
              </w:rPr>
            </w:pPr>
            <w:r>
              <w:rPr>
                <w:b/>
                <w:sz w:val="16"/>
              </w:rPr>
              <w:t>DNI</w:t>
            </w:r>
          </w:p>
        </w:tc>
      </w:tr>
      <w:tr>
        <w:trPr>
          <w:trHeight w:val="373" w:hRule="atLeast"/>
        </w:trPr>
        <w:tc>
          <w:tcPr>
            <w:tcW w:w="7703" w:type="dxa"/>
            <w:gridSpan w:val="4"/>
            <w:tcBorders>
              <w:left w:val="single" w:sz="12" w:space="0" w:color="808080"/>
              <w:bottom w:val="single" w:sz="12" w:space="0" w:color="808080"/>
              <w:right w:val="single" w:sz="12" w:space="0" w:color="808080"/>
            </w:tcBorders>
          </w:tcPr>
          <w:p>
            <w:pPr>
              <w:pStyle w:val="TableParagraph"/>
              <w:rPr>
                <w:rFonts w:ascii="Times New Roman"/>
                <w:sz w:val="16"/>
              </w:rPr>
            </w:pPr>
          </w:p>
        </w:tc>
        <w:tc>
          <w:tcPr>
            <w:tcW w:w="1694" w:type="dxa"/>
            <w:tcBorders>
              <w:left w:val="single" w:sz="12" w:space="0" w:color="808080"/>
              <w:bottom w:val="single" w:sz="12" w:space="0" w:color="808080"/>
              <w:right w:val="single" w:sz="12" w:space="0" w:color="808080"/>
            </w:tcBorders>
          </w:tcPr>
          <w:p>
            <w:pPr>
              <w:pStyle w:val="TableParagraph"/>
              <w:rPr>
                <w:rFonts w:ascii="Times New Roman"/>
                <w:sz w:val="16"/>
              </w:rPr>
            </w:pPr>
          </w:p>
        </w:tc>
      </w:tr>
      <w:tr>
        <w:trPr>
          <w:trHeight w:val="66" w:hRule="atLeast"/>
        </w:trPr>
        <w:tc>
          <w:tcPr>
            <w:tcW w:w="9397" w:type="dxa"/>
            <w:gridSpan w:val="5"/>
            <w:tcBorders>
              <w:top w:val="single" w:sz="12" w:space="0" w:color="808080"/>
            </w:tcBorders>
            <w:shd w:val="clear" w:color="auto" w:fill="D9D9D9"/>
          </w:tcPr>
          <w:p>
            <w:pPr>
              <w:pStyle w:val="TableParagraph"/>
              <w:rPr>
                <w:rFonts w:ascii="Times New Roman"/>
                <w:sz w:val="2"/>
              </w:rPr>
            </w:pPr>
          </w:p>
        </w:tc>
      </w:tr>
      <w:tr>
        <w:trPr>
          <w:trHeight w:val="197" w:hRule="atLeast"/>
        </w:trPr>
        <w:tc>
          <w:tcPr>
            <w:tcW w:w="5815" w:type="dxa"/>
            <w:gridSpan w:val="2"/>
            <w:shd w:val="clear" w:color="auto" w:fill="D9D9D9"/>
          </w:tcPr>
          <w:p>
            <w:pPr>
              <w:pStyle w:val="TableParagraph"/>
              <w:spacing w:line="176" w:lineRule="exact" w:before="1"/>
              <w:ind w:left="2579" w:right="2567"/>
              <w:jc w:val="center"/>
              <w:rPr>
                <w:b/>
                <w:sz w:val="16"/>
              </w:rPr>
            </w:pPr>
            <w:r>
              <w:rPr>
                <w:b/>
                <w:sz w:val="16"/>
              </w:rPr>
              <w:t>Domicilio</w:t>
            </w:r>
          </w:p>
        </w:tc>
        <w:tc>
          <w:tcPr>
            <w:tcW w:w="1179" w:type="dxa"/>
            <w:shd w:val="clear" w:color="auto" w:fill="D9D9D9"/>
          </w:tcPr>
          <w:p>
            <w:pPr>
              <w:pStyle w:val="TableParagraph"/>
              <w:spacing w:line="176" w:lineRule="exact" w:before="1"/>
              <w:ind w:left="341"/>
              <w:rPr>
                <w:b/>
                <w:sz w:val="16"/>
              </w:rPr>
            </w:pPr>
            <w:r>
              <w:rPr>
                <w:b/>
                <w:sz w:val="16"/>
              </w:rPr>
              <w:t>C Postal</w:t>
            </w:r>
          </w:p>
        </w:tc>
        <w:tc>
          <w:tcPr>
            <w:tcW w:w="2403" w:type="dxa"/>
            <w:gridSpan w:val="2"/>
            <w:shd w:val="clear" w:color="auto" w:fill="D9D9D9"/>
          </w:tcPr>
          <w:p>
            <w:pPr>
              <w:pStyle w:val="TableParagraph"/>
              <w:spacing w:line="176" w:lineRule="exact" w:before="1"/>
              <w:ind w:left="881" w:right="852"/>
              <w:jc w:val="center"/>
              <w:rPr>
                <w:b/>
                <w:sz w:val="16"/>
              </w:rPr>
            </w:pPr>
            <w:r>
              <w:rPr>
                <w:b/>
                <w:sz w:val="16"/>
              </w:rPr>
              <w:t>Localidad</w:t>
            </w:r>
          </w:p>
        </w:tc>
      </w:tr>
      <w:tr>
        <w:trPr>
          <w:trHeight w:val="369" w:hRule="atLeast"/>
        </w:trPr>
        <w:tc>
          <w:tcPr>
            <w:tcW w:w="5815" w:type="dxa"/>
            <w:gridSpan w:val="2"/>
            <w:tcBorders>
              <w:left w:val="single" w:sz="12" w:space="0" w:color="808080"/>
              <w:bottom w:val="single" w:sz="12" w:space="0" w:color="808080"/>
              <w:right w:val="single" w:sz="12" w:space="0" w:color="808080"/>
            </w:tcBorders>
          </w:tcPr>
          <w:p>
            <w:pPr>
              <w:pStyle w:val="TableParagraph"/>
              <w:rPr>
                <w:rFonts w:ascii="Times New Roman"/>
                <w:sz w:val="16"/>
              </w:rPr>
            </w:pPr>
          </w:p>
        </w:tc>
        <w:tc>
          <w:tcPr>
            <w:tcW w:w="1179" w:type="dxa"/>
            <w:tcBorders>
              <w:left w:val="single" w:sz="12" w:space="0" w:color="808080"/>
              <w:bottom w:val="single" w:sz="12" w:space="0" w:color="808080"/>
              <w:right w:val="single" w:sz="12" w:space="0" w:color="808080"/>
            </w:tcBorders>
          </w:tcPr>
          <w:p>
            <w:pPr>
              <w:pStyle w:val="TableParagraph"/>
              <w:rPr>
                <w:rFonts w:ascii="Times New Roman"/>
                <w:sz w:val="16"/>
              </w:rPr>
            </w:pPr>
          </w:p>
        </w:tc>
        <w:tc>
          <w:tcPr>
            <w:tcW w:w="2403" w:type="dxa"/>
            <w:gridSpan w:val="2"/>
            <w:tcBorders>
              <w:left w:val="single" w:sz="12" w:space="0" w:color="808080"/>
              <w:bottom w:val="single" w:sz="12" w:space="0" w:color="808080"/>
              <w:right w:val="single" w:sz="12" w:space="0" w:color="808080"/>
            </w:tcBorders>
          </w:tcPr>
          <w:p>
            <w:pPr>
              <w:pStyle w:val="TableParagraph"/>
              <w:rPr>
                <w:rFonts w:ascii="Times New Roman"/>
                <w:sz w:val="16"/>
              </w:rPr>
            </w:pPr>
          </w:p>
        </w:tc>
      </w:tr>
      <w:tr>
        <w:trPr>
          <w:trHeight w:val="167" w:hRule="atLeast"/>
        </w:trPr>
        <w:tc>
          <w:tcPr>
            <w:tcW w:w="6994" w:type="dxa"/>
            <w:gridSpan w:val="3"/>
            <w:tcBorders>
              <w:top w:val="single" w:sz="12" w:space="0" w:color="808080"/>
            </w:tcBorders>
          </w:tcPr>
          <w:p>
            <w:pPr>
              <w:pStyle w:val="TableParagraph"/>
              <w:rPr>
                <w:rFonts w:ascii="Times New Roman"/>
                <w:sz w:val="10"/>
              </w:rPr>
            </w:pPr>
          </w:p>
        </w:tc>
        <w:tc>
          <w:tcPr>
            <w:tcW w:w="2403" w:type="dxa"/>
            <w:gridSpan w:val="2"/>
            <w:tcBorders>
              <w:top w:val="single" w:sz="12" w:space="0" w:color="808080"/>
            </w:tcBorders>
          </w:tcPr>
          <w:p>
            <w:pPr>
              <w:pStyle w:val="TableParagraph"/>
              <w:rPr>
                <w:rFonts w:ascii="Times New Roman"/>
                <w:sz w:val="10"/>
              </w:rPr>
            </w:pPr>
          </w:p>
        </w:tc>
      </w:tr>
      <w:tr>
        <w:trPr>
          <w:trHeight w:val="196" w:hRule="atLeast"/>
        </w:trPr>
        <w:tc>
          <w:tcPr>
            <w:tcW w:w="5292" w:type="dxa"/>
            <w:tcBorders>
              <w:right w:val="single" w:sz="8" w:space="0" w:color="FFFFFF"/>
            </w:tcBorders>
            <w:shd w:val="clear" w:color="auto" w:fill="D9D9D9"/>
          </w:tcPr>
          <w:p>
            <w:pPr>
              <w:pStyle w:val="TableParagraph"/>
              <w:spacing w:line="176" w:lineRule="exact" w:before="1"/>
              <w:ind w:left="1995" w:right="1966"/>
              <w:jc w:val="center"/>
              <w:rPr>
                <w:b/>
                <w:sz w:val="16"/>
              </w:rPr>
            </w:pPr>
            <w:r>
              <w:rPr>
                <w:b/>
                <w:sz w:val="16"/>
              </w:rPr>
              <w:t>Correo electrónico</w:t>
            </w:r>
          </w:p>
        </w:tc>
        <w:tc>
          <w:tcPr>
            <w:tcW w:w="1702" w:type="dxa"/>
            <w:gridSpan w:val="2"/>
            <w:tcBorders>
              <w:left w:val="single" w:sz="8" w:space="0" w:color="FFFFFF"/>
            </w:tcBorders>
            <w:shd w:val="clear" w:color="auto" w:fill="D9D9D9"/>
          </w:tcPr>
          <w:p>
            <w:pPr>
              <w:pStyle w:val="TableParagraph"/>
              <w:spacing w:line="176" w:lineRule="exact" w:before="1"/>
              <w:ind w:left="426"/>
              <w:rPr>
                <w:b/>
                <w:sz w:val="16"/>
              </w:rPr>
            </w:pPr>
            <w:r>
              <w:rPr>
                <w:b/>
                <w:sz w:val="16"/>
              </w:rPr>
              <w:t>Teléfono Fijo</w:t>
            </w:r>
          </w:p>
        </w:tc>
        <w:tc>
          <w:tcPr>
            <w:tcW w:w="2403" w:type="dxa"/>
            <w:gridSpan w:val="2"/>
            <w:shd w:val="clear" w:color="auto" w:fill="D9D9D9"/>
          </w:tcPr>
          <w:p>
            <w:pPr>
              <w:pStyle w:val="TableParagraph"/>
              <w:spacing w:line="176" w:lineRule="exact" w:before="1"/>
              <w:ind w:left="722"/>
              <w:rPr>
                <w:b/>
                <w:sz w:val="16"/>
              </w:rPr>
            </w:pPr>
            <w:r>
              <w:rPr>
                <w:b/>
                <w:sz w:val="16"/>
              </w:rPr>
              <w:t>Teléfono móvil</w:t>
            </w:r>
          </w:p>
        </w:tc>
      </w:tr>
    </w:tbl>
    <w:p>
      <w:pPr>
        <w:pStyle w:val="BodyText"/>
        <w:spacing w:before="6"/>
        <w:rPr>
          <w:rFonts w:ascii="Calibri"/>
          <w:sz w:val="5"/>
        </w:rPr>
      </w:pPr>
    </w:p>
    <w:tbl>
      <w:tblPr>
        <w:tblW w:w="0" w:type="auto"/>
        <w:jc w:val="left"/>
        <w:tblInd w:w="442"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CellMar>
          <w:top w:w="0" w:type="dxa"/>
          <w:left w:w="0" w:type="dxa"/>
          <w:bottom w:w="0" w:type="dxa"/>
          <w:right w:w="0" w:type="dxa"/>
        </w:tblCellMar>
        <w:tblLook w:val="01E0"/>
      </w:tblPr>
      <w:tblGrid>
        <w:gridCol w:w="5302"/>
        <w:gridCol w:w="1700"/>
        <w:gridCol w:w="2411"/>
      </w:tblGrid>
      <w:tr>
        <w:trPr>
          <w:trHeight w:val="292" w:hRule="atLeast"/>
        </w:trPr>
        <w:tc>
          <w:tcPr>
            <w:tcW w:w="5302" w:type="dxa"/>
            <w:tcBorders>
              <w:top w:val="nil"/>
            </w:tcBorders>
          </w:tcPr>
          <w:p>
            <w:pPr>
              <w:pStyle w:val="TableParagraph"/>
              <w:rPr>
                <w:rFonts w:ascii="Times New Roman"/>
                <w:sz w:val="16"/>
              </w:rPr>
            </w:pPr>
          </w:p>
        </w:tc>
        <w:tc>
          <w:tcPr>
            <w:tcW w:w="1700" w:type="dxa"/>
            <w:tcBorders>
              <w:top w:val="nil"/>
            </w:tcBorders>
          </w:tcPr>
          <w:p>
            <w:pPr>
              <w:pStyle w:val="TableParagraph"/>
              <w:rPr>
                <w:rFonts w:ascii="Times New Roman"/>
                <w:sz w:val="16"/>
              </w:rPr>
            </w:pPr>
          </w:p>
        </w:tc>
        <w:tc>
          <w:tcPr>
            <w:tcW w:w="2411" w:type="dxa"/>
            <w:tcBorders>
              <w:top w:val="nil"/>
            </w:tcBorders>
          </w:tcPr>
          <w:p>
            <w:pPr>
              <w:pStyle w:val="TableParagraph"/>
              <w:rPr>
                <w:rFonts w:ascii="Times New Roman"/>
                <w:sz w:val="16"/>
              </w:rPr>
            </w:pPr>
          </w:p>
        </w:tc>
      </w:tr>
    </w:tbl>
    <w:p>
      <w:pPr>
        <w:pStyle w:val="BodyText"/>
        <w:spacing w:before="5"/>
        <w:rPr>
          <w:rFonts w:ascii="Calibri"/>
          <w:sz w:val="6"/>
        </w:rPr>
      </w:pPr>
    </w:p>
    <w:p>
      <w:pPr>
        <w:spacing w:before="67"/>
        <w:ind w:left="479" w:right="0" w:firstLine="0"/>
        <w:jc w:val="both"/>
        <w:rPr>
          <w:rFonts w:ascii="Calibri" w:hAnsi="Calibri"/>
          <w:sz w:val="16"/>
        </w:rPr>
      </w:pPr>
      <w:r>
        <w:rPr>
          <w:rFonts w:ascii="Calibri" w:hAnsi="Calibri"/>
          <w:sz w:val="16"/>
        </w:rPr>
        <w:t>Actuando en representación de:</w:t>
      </w:r>
    </w:p>
    <w:p>
      <w:pPr>
        <w:pStyle w:val="BodyText"/>
        <w:spacing w:before="10"/>
        <w:rPr>
          <w:rFonts w:ascii="Calibri"/>
          <w:sz w:val="9"/>
        </w:rPr>
      </w:pPr>
    </w:p>
    <w:tbl>
      <w:tblPr>
        <w:tblCellSpacing w:w="9" w:type="dxa"/>
        <w:tblW w:w="0" w:type="auto"/>
        <w:jc w:val="left"/>
        <w:tblInd w:w="4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707"/>
        <w:gridCol w:w="1690"/>
      </w:tblGrid>
      <w:tr>
        <w:trPr>
          <w:trHeight w:val="172" w:hRule="atLeast"/>
        </w:trPr>
        <w:tc>
          <w:tcPr>
            <w:tcW w:w="7707" w:type="dxa"/>
            <w:tcBorders>
              <w:right w:val="nil"/>
            </w:tcBorders>
            <w:shd w:val="clear" w:color="auto" w:fill="D9D9D9"/>
          </w:tcPr>
          <w:p>
            <w:pPr>
              <w:pStyle w:val="TableParagraph"/>
              <w:spacing w:line="172" w:lineRule="exact"/>
              <w:ind w:left="2409" w:right="2417"/>
              <w:jc w:val="center"/>
              <w:rPr>
                <w:b/>
                <w:sz w:val="16"/>
              </w:rPr>
            </w:pPr>
            <w:r>
              <w:rPr>
                <w:b/>
                <w:sz w:val="16"/>
              </w:rPr>
              <w:t>Nombre y Apellidos / Denominación Social</w:t>
            </w:r>
          </w:p>
        </w:tc>
        <w:tc>
          <w:tcPr>
            <w:tcW w:w="1690" w:type="dxa"/>
            <w:tcBorders>
              <w:left w:val="nil"/>
            </w:tcBorders>
            <w:shd w:val="clear" w:color="auto" w:fill="D9D9D9"/>
          </w:tcPr>
          <w:p>
            <w:pPr>
              <w:pStyle w:val="TableParagraph"/>
              <w:spacing w:line="172" w:lineRule="exact"/>
              <w:ind w:left="547"/>
              <w:rPr>
                <w:b/>
                <w:sz w:val="16"/>
              </w:rPr>
            </w:pPr>
            <w:r>
              <w:rPr>
                <w:b/>
                <w:sz w:val="16"/>
              </w:rPr>
              <w:t>DNI / CIF</w:t>
            </w:r>
          </w:p>
        </w:tc>
      </w:tr>
    </w:tbl>
    <w:p>
      <w:pPr>
        <w:pStyle w:val="BodyText"/>
        <w:spacing w:before="5"/>
        <w:rPr>
          <w:rFonts w:ascii="Calibri"/>
          <w:sz w:val="5"/>
        </w:rPr>
      </w:pPr>
    </w:p>
    <w:p>
      <w:pPr>
        <w:pStyle w:val="BodyText"/>
        <w:ind w:left="402"/>
        <w:rPr>
          <w:rFonts w:ascii="Calibri"/>
          <w:sz w:val="20"/>
        </w:rPr>
      </w:pPr>
      <w:r>
        <w:rPr>
          <w:rFonts w:ascii="Calibri"/>
          <w:sz w:val="20"/>
        </w:rPr>
        <w:pict>
          <v:group style="width:472.55pt;height:16.1pt;mso-position-horizontal-relative:char;mso-position-vertical-relative:line" coordorigin="0,0" coordsize="9451,322">
            <v:line style="position:absolute" from="14,0" to="14,322" stroked="true" strokeweight="1.44pt" strokecolor="#808080">
              <v:stroke dashstyle="solid"/>
            </v:line>
            <v:line style="position:absolute" from="29,307" to="7722,307" stroked="true" strokeweight="1.44pt" strokecolor="#808080">
              <v:stroke dashstyle="solid"/>
            </v:line>
            <v:line style="position:absolute" from="7736,0" to="7736,322" stroked="true" strokeweight="1.44pt" strokecolor="#808080">
              <v:stroke dashstyle="solid"/>
            </v:line>
            <v:line style="position:absolute" from="7751,307" to="9421,307" stroked="true" strokeweight="1.44pt" strokecolor="#808080">
              <v:stroke dashstyle="solid"/>
            </v:line>
            <v:line style="position:absolute" from="9436,0" to="9436,322" stroked="true" strokeweight="1.44pt" strokecolor="#808080">
              <v:stroke dashstyle="solid"/>
            </v:line>
          </v:group>
        </w:pict>
      </w:r>
      <w:r>
        <w:rPr>
          <w:rFonts w:ascii="Calibri"/>
          <w:sz w:val="20"/>
        </w:rPr>
      </w:r>
    </w:p>
    <w:p>
      <w:pPr>
        <w:pStyle w:val="BodyText"/>
        <w:spacing w:before="5"/>
        <w:rPr>
          <w:rFonts w:ascii="Calibri"/>
          <w:sz w:val="13"/>
        </w:rPr>
      </w:pPr>
    </w:p>
    <w:p>
      <w:pPr>
        <w:spacing w:line="235" w:lineRule="auto" w:before="0"/>
        <w:ind w:left="479" w:right="391" w:firstLine="0"/>
        <w:jc w:val="both"/>
        <w:rPr>
          <w:rFonts w:ascii="Calibri" w:hAnsi="Calibri"/>
          <w:sz w:val="16"/>
        </w:rPr>
      </w:pPr>
      <w:r>
        <w:rPr>
          <w:rFonts w:ascii="Calibri" w:hAnsi="Calibri"/>
          <w:sz w:val="16"/>
        </w:rPr>
        <w:t>Como empresa propuesta como adjudicataria del contrato de </w:t>
      </w:r>
      <w:r>
        <w:rPr>
          <w:rFonts w:ascii="Calibri" w:hAnsi="Calibri"/>
          <w:sz w:val="18"/>
        </w:rPr>
        <w:t>“</w:t>
      </w:r>
      <w:r>
        <w:rPr>
          <w:rFonts w:ascii="Calibri" w:hAnsi="Calibri"/>
          <w:b/>
          <w:sz w:val="18"/>
        </w:rPr>
        <w:t>CONTRATO DE SERVICIOS PARA LA REDACCIÓN DEL MODIFICADO DEL PROYECTO DE REHABILITACIÓN DEL ANTIGUO COLEGIO SAN AGUSTÍN</w:t>
      </w:r>
      <w:r>
        <w:rPr>
          <w:rFonts w:ascii="Calibri" w:hAnsi="Calibri"/>
          <w:sz w:val="18"/>
        </w:rPr>
        <w:t>”,</w:t>
      </w:r>
      <w:r>
        <w:rPr>
          <w:rFonts w:ascii="Calibri" w:hAnsi="Calibri"/>
          <w:b/>
          <w:sz w:val="16"/>
        </w:rPr>
        <w:t>DECLARA </w:t>
      </w:r>
      <w:r>
        <w:rPr>
          <w:rFonts w:ascii="Calibri" w:hAnsi="Calibri"/>
          <w:sz w:val="16"/>
        </w:rPr>
        <w:t>que:</w:t>
      </w:r>
    </w:p>
    <w:p>
      <w:pPr>
        <w:pStyle w:val="BodyText"/>
        <w:spacing w:before="4"/>
        <w:rPr>
          <w:rFonts w:ascii="Calibri"/>
          <w:sz w:val="16"/>
        </w:rPr>
      </w:pPr>
    </w:p>
    <w:p>
      <w:pPr>
        <w:spacing w:line="240" w:lineRule="auto" w:before="0"/>
        <w:ind w:left="479" w:right="401" w:firstLine="0"/>
        <w:jc w:val="both"/>
        <w:rPr>
          <w:rFonts w:ascii="Calibri" w:hAnsi="Calibri"/>
          <w:sz w:val="16"/>
        </w:rPr>
      </w:pPr>
      <w:r>
        <w:rPr>
          <w:rFonts w:ascii="Calibri" w:hAnsi="Calibri"/>
          <w:sz w:val="16"/>
        </w:rPr>
        <w:t>Que</w:t>
      </w:r>
      <w:r>
        <w:rPr>
          <w:rFonts w:ascii="Calibri" w:hAnsi="Calibri"/>
          <w:spacing w:val="-13"/>
          <w:sz w:val="16"/>
        </w:rPr>
        <w:t> </w:t>
      </w:r>
      <w:r>
        <w:rPr>
          <w:rFonts w:ascii="Calibri" w:hAnsi="Calibri"/>
          <w:sz w:val="16"/>
        </w:rPr>
        <w:t>la</w:t>
      </w:r>
      <w:r>
        <w:rPr>
          <w:rFonts w:ascii="Calibri" w:hAnsi="Calibri"/>
          <w:spacing w:val="-10"/>
          <w:sz w:val="16"/>
        </w:rPr>
        <w:t> </w:t>
      </w:r>
      <w:r>
        <w:rPr>
          <w:rFonts w:ascii="Calibri" w:hAnsi="Calibri"/>
          <w:sz w:val="16"/>
        </w:rPr>
        <w:t>empresa</w:t>
      </w:r>
      <w:r>
        <w:rPr>
          <w:rFonts w:ascii="Calibri" w:hAnsi="Calibri"/>
          <w:spacing w:val="-10"/>
          <w:sz w:val="16"/>
        </w:rPr>
        <w:t> </w:t>
      </w:r>
      <w:r>
        <w:rPr>
          <w:rFonts w:ascii="Calibri" w:hAnsi="Calibri"/>
          <w:sz w:val="16"/>
        </w:rPr>
        <w:t>adquiere</w:t>
      </w:r>
      <w:r>
        <w:rPr>
          <w:rFonts w:ascii="Calibri" w:hAnsi="Calibri"/>
          <w:spacing w:val="-9"/>
          <w:sz w:val="16"/>
        </w:rPr>
        <w:t> </w:t>
      </w:r>
      <w:r>
        <w:rPr>
          <w:rFonts w:ascii="Calibri" w:hAnsi="Calibri"/>
          <w:sz w:val="16"/>
        </w:rPr>
        <w:t>el</w:t>
      </w:r>
      <w:r>
        <w:rPr>
          <w:rFonts w:ascii="Calibri" w:hAnsi="Calibri"/>
          <w:spacing w:val="-13"/>
          <w:sz w:val="16"/>
        </w:rPr>
        <w:t> </w:t>
      </w:r>
      <w:r>
        <w:rPr>
          <w:rFonts w:ascii="Calibri" w:hAnsi="Calibri"/>
          <w:sz w:val="16"/>
        </w:rPr>
        <w:t>compromiso</w:t>
      </w:r>
      <w:r>
        <w:rPr>
          <w:rFonts w:ascii="Calibri" w:hAnsi="Calibri"/>
          <w:spacing w:val="-12"/>
          <w:sz w:val="16"/>
        </w:rPr>
        <w:t> </w:t>
      </w:r>
      <w:r>
        <w:rPr>
          <w:rFonts w:ascii="Calibri" w:hAnsi="Calibri"/>
          <w:sz w:val="16"/>
        </w:rPr>
        <w:t>formal</w:t>
      </w:r>
      <w:r>
        <w:rPr>
          <w:rFonts w:ascii="Calibri" w:hAnsi="Calibri"/>
          <w:spacing w:val="-9"/>
          <w:sz w:val="16"/>
        </w:rPr>
        <w:t> </w:t>
      </w:r>
      <w:r>
        <w:rPr>
          <w:rFonts w:ascii="Calibri" w:hAnsi="Calibri"/>
          <w:sz w:val="16"/>
        </w:rPr>
        <w:t>con</w:t>
      </w:r>
      <w:r>
        <w:rPr>
          <w:rFonts w:ascii="Calibri" w:hAnsi="Calibri"/>
          <w:spacing w:val="-13"/>
          <w:sz w:val="16"/>
        </w:rPr>
        <w:t> </w:t>
      </w:r>
      <w:r>
        <w:rPr>
          <w:rFonts w:ascii="Calibri" w:hAnsi="Calibri"/>
          <w:sz w:val="16"/>
        </w:rPr>
        <w:t>el</w:t>
      </w:r>
      <w:r>
        <w:rPr>
          <w:rFonts w:ascii="Calibri" w:hAnsi="Calibri"/>
          <w:spacing w:val="-9"/>
          <w:sz w:val="16"/>
        </w:rPr>
        <w:t> </w:t>
      </w:r>
      <w:r>
        <w:rPr>
          <w:rFonts w:ascii="Calibri" w:hAnsi="Calibri"/>
          <w:sz w:val="16"/>
        </w:rPr>
        <w:t>Ayuntamiento</w:t>
      </w:r>
      <w:r>
        <w:rPr>
          <w:rFonts w:ascii="Calibri" w:hAnsi="Calibri"/>
          <w:spacing w:val="-13"/>
          <w:sz w:val="16"/>
        </w:rPr>
        <w:t> </w:t>
      </w:r>
      <w:r>
        <w:rPr>
          <w:rFonts w:ascii="Calibri" w:hAnsi="Calibri"/>
          <w:sz w:val="16"/>
        </w:rPr>
        <w:t>de</w:t>
      </w:r>
      <w:r>
        <w:rPr>
          <w:rFonts w:ascii="Calibri" w:hAnsi="Calibri"/>
          <w:spacing w:val="-12"/>
          <w:sz w:val="16"/>
        </w:rPr>
        <w:t> </w:t>
      </w:r>
      <w:r>
        <w:rPr>
          <w:rFonts w:ascii="Calibri" w:hAnsi="Calibri"/>
          <w:sz w:val="16"/>
        </w:rPr>
        <w:t>Los</w:t>
      </w:r>
      <w:r>
        <w:rPr>
          <w:rFonts w:ascii="Calibri" w:hAnsi="Calibri"/>
          <w:spacing w:val="-7"/>
          <w:sz w:val="16"/>
        </w:rPr>
        <w:t> </w:t>
      </w:r>
      <w:r>
        <w:rPr>
          <w:rFonts w:ascii="Calibri" w:hAnsi="Calibri"/>
          <w:sz w:val="16"/>
        </w:rPr>
        <w:t>Realejos</w:t>
      </w:r>
      <w:r>
        <w:rPr>
          <w:rFonts w:ascii="Calibri" w:hAnsi="Calibri"/>
          <w:spacing w:val="-6"/>
          <w:sz w:val="16"/>
        </w:rPr>
        <w:t> </w:t>
      </w:r>
      <w:r>
        <w:rPr>
          <w:rFonts w:ascii="Calibri" w:hAnsi="Calibri"/>
          <w:sz w:val="16"/>
        </w:rPr>
        <w:t>de</w:t>
      </w:r>
      <w:r>
        <w:rPr>
          <w:rFonts w:ascii="Calibri" w:hAnsi="Calibri"/>
          <w:spacing w:val="-13"/>
          <w:sz w:val="16"/>
        </w:rPr>
        <w:t> </w:t>
      </w:r>
      <w:r>
        <w:rPr>
          <w:rFonts w:ascii="Calibri" w:hAnsi="Calibri"/>
          <w:sz w:val="16"/>
        </w:rPr>
        <w:t>satisfacer</w:t>
      </w:r>
      <w:r>
        <w:rPr>
          <w:rFonts w:ascii="Calibri" w:hAnsi="Calibri"/>
          <w:spacing w:val="-9"/>
          <w:sz w:val="16"/>
        </w:rPr>
        <w:t> </w:t>
      </w:r>
      <w:r>
        <w:rPr>
          <w:rFonts w:ascii="Calibri" w:hAnsi="Calibri"/>
          <w:sz w:val="16"/>
        </w:rPr>
        <w:t>o</w:t>
      </w:r>
      <w:r>
        <w:rPr>
          <w:rFonts w:ascii="Calibri" w:hAnsi="Calibri"/>
          <w:spacing w:val="-8"/>
          <w:sz w:val="16"/>
        </w:rPr>
        <w:t> </w:t>
      </w:r>
      <w:r>
        <w:rPr>
          <w:rFonts w:ascii="Calibri" w:hAnsi="Calibri"/>
          <w:sz w:val="16"/>
        </w:rPr>
        <w:t>haber</w:t>
      </w:r>
      <w:r>
        <w:rPr>
          <w:rFonts w:ascii="Calibri" w:hAnsi="Calibri"/>
          <w:spacing w:val="-10"/>
          <w:sz w:val="16"/>
        </w:rPr>
        <w:t> </w:t>
      </w:r>
      <w:r>
        <w:rPr>
          <w:rFonts w:ascii="Calibri" w:hAnsi="Calibri"/>
          <w:sz w:val="16"/>
        </w:rPr>
        <w:t>satisfecho,</w:t>
      </w:r>
      <w:r>
        <w:rPr>
          <w:rFonts w:ascii="Calibri" w:hAnsi="Calibri"/>
          <w:spacing w:val="-11"/>
          <w:sz w:val="16"/>
        </w:rPr>
        <w:t> </w:t>
      </w:r>
      <w:r>
        <w:rPr>
          <w:rFonts w:ascii="Calibri" w:hAnsi="Calibri"/>
          <w:sz w:val="16"/>
        </w:rPr>
        <w:t>antes</w:t>
      </w:r>
      <w:r>
        <w:rPr>
          <w:rFonts w:ascii="Calibri" w:hAnsi="Calibri"/>
          <w:spacing w:val="-11"/>
          <w:sz w:val="16"/>
        </w:rPr>
        <w:t> </w:t>
      </w:r>
      <w:r>
        <w:rPr>
          <w:rFonts w:ascii="Calibri" w:hAnsi="Calibri"/>
          <w:sz w:val="16"/>
        </w:rPr>
        <w:t>del</w:t>
      </w:r>
      <w:r>
        <w:rPr>
          <w:rFonts w:ascii="Calibri" w:hAnsi="Calibri"/>
          <w:spacing w:val="2"/>
          <w:sz w:val="16"/>
        </w:rPr>
        <w:t> </w:t>
      </w:r>
      <w:r>
        <w:rPr>
          <w:rFonts w:ascii="Calibri" w:hAnsi="Calibri"/>
          <w:sz w:val="16"/>
        </w:rPr>
        <w:t>inicio</w:t>
      </w:r>
      <w:r>
        <w:rPr>
          <w:rFonts w:ascii="Calibri" w:hAnsi="Calibri"/>
          <w:spacing w:val="-13"/>
          <w:sz w:val="16"/>
        </w:rPr>
        <w:t> </w:t>
      </w:r>
      <w:r>
        <w:rPr>
          <w:rFonts w:ascii="Calibri" w:hAnsi="Calibri"/>
          <w:sz w:val="16"/>
        </w:rPr>
        <w:t>de</w:t>
      </w:r>
      <w:r>
        <w:rPr>
          <w:rFonts w:ascii="Calibri" w:hAnsi="Calibri"/>
          <w:spacing w:val="-12"/>
          <w:sz w:val="16"/>
        </w:rPr>
        <w:t> </w:t>
      </w:r>
      <w:r>
        <w:rPr>
          <w:rFonts w:ascii="Calibri" w:hAnsi="Calibri"/>
          <w:sz w:val="16"/>
        </w:rPr>
        <w:t>los</w:t>
      </w:r>
      <w:r>
        <w:rPr>
          <w:rFonts w:ascii="Calibri" w:hAnsi="Calibri"/>
          <w:spacing w:val="-11"/>
          <w:sz w:val="16"/>
        </w:rPr>
        <w:t> </w:t>
      </w:r>
      <w:r>
        <w:rPr>
          <w:rFonts w:ascii="Calibri" w:hAnsi="Calibri"/>
          <w:sz w:val="16"/>
        </w:rPr>
        <w:t>trabajos para</w:t>
      </w:r>
      <w:r>
        <w:rPr>
          <w:rFonts w:ascii="Calibri" w:hAnsi="Calibri"/>
          <w:spacing w:val="-15"/>
          <w:sz w:val="16"/>
        </w:rPr>
        <w:t> </w:t>
      </w:r>
      <w:r>
        <w:rPr>
          <w:rFonts w:ascii="Calibri" w:hAnsi="Calibri"/>
          <w:sz w:val="16"/>
        </w:rPr>
        <w:t>la</w:t>
      </w:r>
      <w:r>
        <w:rPr>
          <w:rFonts w:ascii="Calibri" w:hAnsi="Calibri"/>
          <w:spacing w:val="-9"/>
          <w:sz w:val="16"/>
        </w:rPr>
        <w:t> </w:t>
      </w:r>
      <w:r>
        <w:rPr>
          <w:rFonts w:ascii="Calibri" w:hAnsi="Calibri"/>
          <w:sz w:val="16"/>
        </w:rPr>
        <w:t>Corporación,</w:t>
      </w:r>
      <w:r>
        <w:rPr>
          <w:rFonts w:ascii="Calibri" w:hAnsi="Calibri"/>
          <w:spacing w:val="-11"/>
          <w:sz w:val="16"/>
        </w:rPr>
        <w:t> </w:t>
      </w:r>
      <w:r>
        <w:rPr>
          <w:rFonts w:ascii="Calibri" w:hAnsi="Calibri"/>
          <w:sz w:val="16"/>
        </w:rPr>
        <w:t>las</w:t>
      </w:r>
      <w:r>
        <w:rPr>
          <w:rFonts w:ascii="Calibri" w:hAnsi="Calibri"/>
          <w:spacing w:val="-11"/>
          <w:sz w:val="16"/>
        </w:rPr>
        <w:t> </w:t>
      </w:r>
      <w:r>
        <w:rPr>
          <w:rFonts w:ascii="Calibri" w:hAnsi="Calibri"/>
          <w:sz w:val="16"/>
        </w:rPr>
        <w:t>siguientes</w:t>
      </w:r>
      <w:r>
        <w:rPr>
          <w:rFonts w:ascii="Calibri" w:hAnsi="Calibri"/>
          <w:spacing w:val="-5"/>
          <w:sz w:val="16"/>
        </w:rPr>
        <w:t> </w:t>
      </w:r>
      <w:r>
        <w:rPr>
          <w:rFonts w:ascii="Calibri" w:hAnsi="Calibri"/>
          <w:sz w:val="16"/>
        </w:rPr>
        <w:t>exigencias</w:t>
      </w:r>
      <w:r>
        <w:rPr>
          <w:rFonts w:ascii="Calibri" w:hAnsi="Calibri"/>
          <w:spacing w:val="-11"/>
          <w:sz w:val="16"/>
        </w:rPr>
        <w:t> </w:t>
      </w:r>
      <w:r>
        <w:rPr>
          <w:rFonts w:ascii="Calibri" w:hAnsi="Calibri"/>
          <w:sz w:val="16"/>
        </w:rPr>
        <w:t>referidas</w:t>
      </w:r>
      <w:r>
        <w:rPr>
          <w:rFonts w:ascii="Calibri" w:hAnsi="Calibri"/>
          <w:spacing w:val="-14"/>
          <w:sz w:val="16"/>
        </w:rPr>
        <w:t> </w:t>
      </w:r>
      <w:r>
        <w:rPr>
          <w:rFonts w:ascii="Calibri" w:hAnsi="Calibri"/>
          <w:sz w:val="16"/>
        </w:rPr>
        <w:t>a</w:t>
      </w:r>
      <w:r>
        <w:rPr>
          <w:rFonts w:ascii="Calibri" w:hAnsi="Calibri"/>
          <w:spacing w:val="-9"/>
          <w:sz w:val="16"/>
        </w:rPr>
        <w:t> </w:t>
      </w:r>
      <w:r>
        <w:rPr>
          <w:rFonts w:ascii="Calibri" w:hAnsi="Calibri"/>
          <w:sz w:val="16"/>
        </w:rPr>
        <w:t>los</w:t>
      </w:r>
      <w:r>
        <w:rPr>
          <w:rFonts w:ascii="Calibri" w:hAnsi="Calibri"/>
          <w:spacing w:val="-11"/>
          <w:sz w:val="16"/>
        </w:rPr>
        <w:t> </w:t>
      </w:r>
      <w:r>
        <w:rPr>
          <w:rFonts w:ascii="Calibri" w:hAnsi="Calibri"/>
          <w:sz w:val="16"/>
        </w:rPr>
        <w:t>servicios</w:t>
      </w:r>
      <w:r>
        <w:rPr>
          <w:rFonts w:ascii="Calibri" w:hAnsi="Calibri"/>
          <w:spacing w:val="-10"/>
          <w:sz w:val="16"/>
        </w:rPr>
        <w:t> </w:t>
      </w:r>
      <w:r>
        <w:rPr>
          <w:rFonts w:ascii="Calibri" w:hAnsi="Calibri"/>
          <w:sz w:val="16"/>
        </w:rPr>
        <w:t>o</w:t>
      </w:r>
      <w:r>
        <w:rPr>
          <w:rFonts w:ascii="Calibri" w:hAnsi="Calibri"/>
          <w:spacing w:val="-12"/>
          <w:sz w:val="16"/>
        </w:rPr>
        <w:t> </w:t>
      </w:r>
      <w:r>
        <w:rPr>
          <w:rFonts w:ascii="Calibri" w:hAnsi="Calibri"/>
          <w:sz w:val="16"/>
        </w:rPr>
        <w:t>actividades</w:t>
      </w:r>
      <w:r>
        <w:rPr>
          <w:rFonts w:ascii="Calibri" w:hAnsi="Calibri"/>
          <w:spacing w:val="-11"/>
          <w:sz w:val="16"/>
        </w:rPr>
        <w:t> </w:t>
      </w:r>
      <w:r>
        <w:rPr>
          <w:rFonts w:ascii="Calibri" w:hAnsi="Calibri"/>
          <w:sz w:val="16"/>
        </w:rPr>
        <w:t>incluidos</w:t>
      </w:r>
      <w:r>
        <w:rPr>
          <w:rFonts w:ascii="Calibri" w:hAnsi="Calibri"/>
          <w:spacing w:val="-10"/>
          <w:sz w:val="16"/>
        </w:rPr>
        <w:t> </w:t>
      </w:r>
      <w:r>
        <w:rPr>
          <w:rFonts w:ascii="Calibri" w:hAnsi="Calibri"/>
          <w:sz w:val="16"/>
        </w:rPr>
        <w:t>en</w:t>
      </w:r>
      <w:r>
        <w:rPr>
          <w:rFonts w:ascii="Calibri" w:hAnsi="Calibri"/>
          <w:spacing w:val="-12"/>
          <w:sz w:val="16"/>
        </w:rPr>
        <w:t> </w:t>
      </w:r>
      <w:r>
        <w:rPr>
          <w:rFonts w:ascii="Calibri" w:hAnsi="Calibri"/>
          <w:sz w:val="16"/>
        </w:rPr>
        <w:t>el</w:t>
      </w:r>
      <w:r>
        <w:rPr>
          <w:rFonts w:ascii="Calibri" w:hAnsi="Calibri"/>
          <w:spacing w:val="-4"/>
          <w:sz w:val="16"/>
        </w:rPr>
        <w:t> </w:t>
      </w:r>
      <w:r>
        <w:rPr>
          <w:rFonts w:ascii="Calibri" w:hAnsi="Calibri"/>
          <w:sz w:val="16"/>
        </w:rPr>
        <w:t>objeto</w:t>
      </w:r>
      <w:r>
        <w:rPr>
          <w:rFonts w:ascii="Calibri" w:hAnsi="Calibri"/>
          <w:spacing w:val="-8"/>
          <w:sz w:val="16"/>
        </w:rPr>
        <w:t> </w:t>
      </w:r>
      <w:r>
        <w:rPr>
          <w:rFonts w:ascii="Calibri" w:hAnsi="Calibri"/>
          <w:sz w:val="16"/>
        </w:rPr>
        <w:t>del</w:t>
      </w:r>
      <w:r>
        <w:rPr>
          <w:rFonts w:ascii="Calibri" w:hAnsi="Calibri"/>
          <w:spacing w:val="-13"/>
          <w:sz w:val="16"/>
        </w:rPr>
        <w:t> </w:t>
      </w:r>
      <w:r>
        <w:rPr>
          <w:rFonts w:ascii="Calibri" w:hAnsi="Calibri"/>
          <w:sz w:val="16"/>
        </w:rPr>
        <w:t>contrato</w:t>
      </w:r>
      <w:r>
        <w:rPr>
          <w:rFonts w:ascii="Calibri" w:hAnsi="Calibri"/>
          <w:spacing w:val="-12"/>
          <w:sz w:val="16"/>
        </w:rPr>
        <w:t> </w:t>
      </w:r>
      <w:r>
        <w:rPr>
          <w:rFonts w:ascii="Calibri" w:hAnsi="Calibri"/>
          <w:sz w:val="16"/>
        </w:rPr>
        <w:t>y</w:t>
      </w:r>
      <w:r>
        <w:rPr>
          <w:rFonts w:ascii="Calibri" w:hAnsi="Calibri"/>
          <w:spacing w:val="-11"/>
          <w:sz w:val="16"/>
        </w:rPr>
        <w:t> </w:t>
      </w:r>
      <w:r>
        <w:rPr>
          <w:rFonts w:ascii="Calibri" w:hAnsi="Calibri"/>
          <w:sz w:val="16"/>
        </w:rPr>
        <w:t>respecto</w:t>
      </w:r>
      <w:r>
        <w:rPr>
          <w:rFonts w:ascii="Calibri" w:hAnsi="Calibri"/>
          <w:spacing w:val="-7"/>
          <w:sz w:val="16"/>
        </w:rPr>
        <w:t> </w:t>
      </w:r>
      <w:r>
        <w:rPr>
          <w:rFonts w:ascii="Calibri" w:hAnsi="Calibri"/>
          <w:sz w:val="16"/>
        </w:rPr>
        <w:t>de</w:t>
      </w:r>
      <w:r>
        <w:rPr>
          <w:rFonts w:ascii="Calibri" w:hAnsi="Calibri"/>
          <w:spacing w:val="-12"/>
          <w:sz w:val="16"/>
        </w:rPr>
        <w:t> </w:t>
      </w:r>
      <w:r>
        <w:rPr>
          <w:rFonts w:ascii="Calibri" w:hAnsi="Calibri"/>
          <w:sz w:val="16"/>
        </w:rPr>
        <w:t>los</w:t>
      </w:r>
      <w:r>
        <w:rPr>
          <w:rFonts w:ascii="Calibri" w:hAnsi="Calibri"/>
          <w:spacing w:val="-6"/>
          <w:sz w:val="16"/>
        </w:rPr>
        <w:t> </w:t>
      </w:r>
      <w:r>
        <w:rPr>
          <w:rFonts w:ascii="Calibri" w:hAnsi="Calibri"/>
          <w:sz w:val="16"/>
        </w:rPr>
        <w:t>trabajadores, equipos y maquinaria que la empresa destine a la realización de los</w:t>
      </w:r>
      <w:r>
        <w:rPr>
          <w:rFonts w:ascii="Calibri" w:hAnsi="Calibri"/>
          <w:spacing w:val="-1"/>
          <w:sz w:val="16"/>
        </w:rPr>
        <w:t> </w:t>
      </w:r>
      <w:r>
        <w:rPr>
          <w:rFonts w:ascii="Calibri" w:hAnsi="Calibri"/>
          <w:sz w:val="16"/>
        </w:rPr>
        <w:t>mismos:</w:t>
      </w:r>
    </w:p>
    <w:p>
      <w:pPr>
        <w:pStyle w:val="ListParagraph"/>
        <w:numPr>
          <w:ilvl w:val="0"/>
          <w:numId w:val="95"/>
        </w:numPr>
        <w:tabs>
          <w:tab w:pos="657" w:val="left" w:leader="none"/>
        </w:tabs>
        <w:spacing w:line="240" w:lineRule="auto" w:before="0" w:after="0"/>
        <w:ind w:left="479" w:right="399" w:firstLine="0"/>
        <w:jc w:val="both"/>
        <w:rPr>
          <w:rFonts w:ascii="Calibri" w:hAnsi="Calibri"/>
          <w:sz w:val="16"/>
        </w:rPr>
      </w:pPr>
      <w:r>
        <w:rPr>
          <w:rFonts w:ascii="Calibri" w:hAnsi="Calibri"/>
          <w:sz w:val="16"/>
        </w:rPr>
        <w:t>Cumplir con las disposiciones generales de la Ley 31/1995, de 8 de noviembre, de Prevención de Riesgos Laborales (y sus modificaciones posteriores) y cuantas reglamentaciones que la desarrollan le sean de</w:t>
      </w:r>
      <w:r>
        <w:rPr>
          <w:rFonts w:ascii="Calibri" w:hAnsi="Calibri"/>
          <w:spacing w:val="-8"/>
          <w:sz w:val="16"/>
        </w:rPr>
        <w:t> </w:t>
      </w:r>
      <w:r>
        <w:rPr>
          <w:rFonts w:ascii="Calibri" w:hAnsi="Calibri"/>
          <w:sz w:val="16"/>
        </w:rPr>
        <w:t>aplicación.</w:t>
      </w:r>
    </w:p>
    <w:p>
      <w:pPr>
        <w:pStyle w:val="ListParagraph"/>
        <w:numPr>
          <w:ilvl w:val="0"/>
          <w:numId w:val="95"/>
        </w:numPr>
        <w:tabs>
          <w:tab w:pos="629" w:val="left" w:leader="none"/>
        </w:tabs>
        <w:spacing w:line="240" w:lineRule="auto" w:before="0" w:after="0"/>
        <w:ind w:left="479" w:right="397" w:firstLine="0"/>
        <w:jc w:val="both"/>
        <w:rPr>
          <w:rFonts w:ascii="Calibri" w:hAnsi="Calibri"/>
          <w:sz w:val="16"/>
        </w:rPr>
      </w:pPr>
      <w:r>
        <w:rPr>
          <w:rFonts w:ascii="Calibri" w:hAnsi="Calibri"/>
          <w:sz w:val="16"/>
        </w:rPr>
        <w:t>Haber</w:t>
      </w:r>
      <w:r>
        <w:rPr>
          <w:rFonts w:ascii="Calibri" w:hAnsi="Calibri"/>
          <w:spacing w:val="-9"/>
          <w:sz w:val="16"/>
        </w:rPr>
        <w:t> </w:t>
      </w:r>
      <w:r>
        <w:rPr>
          <w:rFonts w:ascii="Calibri" w:hAnsi="Calibri"/>
          <w:sz w:val="16"/>
        </w:rPr>
        <w:t>adoptado</w:t>
      </w:r>
      <w:r>
        <w:rPr>
          <w:rFonts w:ascii="Calibri" w:hAnsi="Calibri"/>
          <w:spacing w:val="-8"/>
          <w:sz w:val="16"/>
        </w:rPr>
        <w:t> </w:t>
      </w:r>
      <w:r>
        <w:rPr>
          <w:rFonts w:ascii="Calibri" w:hAnsi="Calibri"/>
          <w:sz w:val="16"/>
        </w:rPr>
        <w:t>alguna</w:t>
      </w:r>
      <w:r>
        <w:rPr>
          <w:rFonts w:ascii="Calibri" w:hAnsi="Calibri"/>
          <w:spacing w:val="-5"/>
          <w:sz w:val="16"/>
        </w:rPr>
        <w:t> </w:t>
      </w:r>
      <w:r>
        <w:rPr>
          <w:rFonts w:ascii="Calibri" w:hAnsi="Calibri"/>
          <w:sz w:val="16"/>
        </w:rPr>
        <w:t>de</w:t>
      </w:r>
      <w:r>
        <w:rPr>
          <w:rFonts w:ascii="Calibri" w:hAnsi="Calibri"/>
          <w:spacing w:val="-13"/>
          <w:sz w:val="16"/>
        </w:rPr>
        <w:t> </w:t>
      </w:r>
      <w:r>
        <w:rPr>
          <w:rFonts w:ascii="Calibri" w:hAnsi="Calibri"/>
          <w:sz w:val="16"/>
        </w:rPr>
        <w:t>las</w:t>
      </w:r>
      <w:r>
        <w:rPr>
          <w:rFonts w:ascii="Calibri" w:hAnsi="Calibri"/>
          <w:spacing w:val="-6"/>
          <w:sz w:val="16"/>
        </w:rPr>
        <w:t> </w:t>
      </w:r>
      <w:r>
        <w:rPr>
          <w:rFonts w:ascii="Calibri" w:hAnsi="Calibri"/>
          <w:sz w:val="16"/>
        </w:rPr>
        <w:t>modalidades</w:t>
      </w:r>
      <w:r>
        <w:rPr>
          <w:rFonts w:ascii="Calibri" w:hAnsi="Calibri"/>
          <w:spacing w:val="-6"/>
          <w:sz w:val="16"/>
        </w:rPr>
        <w:t> </w:t>
      </w:r>
      <w:r>
        <w:rPr>
          <w:rFonts w:ascii="Calibri" w:hAnsi="Calibri"/>
          <w:sz w:val="16"/>
        </w:rPr>
        <w:t>previstas</w:t>
      </w:r>
      <w:r>
        <w:rPr>
          <w:rFonts w:ascii="Calibri" w:hAnsi="Calibri"/>
          <w:spacing w:val="-6"/>
          <w:sz w:val="16"/>
        </w:rPr>
        <w:t> </w:t>
      </w:r>
      <w:r>
        <w:rPr>
          <w:rFonts w:ascii="Calibri" w:hAnsi="Calibri"/>
          <w:sz w:val="16"/>
        </w:rPr>
        <w:t>en</w:t>
      </w:r>
      <w:r>
        <w:rPr>
          <w:rFonts w:ascii="Calibri" w:hAnsi="Calibri"/>
          <w:spacing w:val="-7"/>
          <w:sz w:val="16"/>
        </w:rPr>
        <w:t> </w:t>
      </w:r>
      <w:r>
        <w:rPr>
          <w:rFonts w:ascii="Calibri" w:hAnsi="Calibri"/>
          <w:sz w:val="16"/>
        </w:rPr>
        <w:t>el</w:t>
      </w:r>
      <w:r>
        <w:rPr>
          <w:rFonts w:ascii="Calibri" w:hAnsi="Calibri"/>
          <w:spacing w:val="-9"/>
          <w:sz w:val="16"/>
        </w:rPr>
        <w:t> </w:t>
      </w:r>
      <w:r>
        <w:rPr>
          <w:rFonts w:ascii="Calibri" w:hAnsi="Calibri"/>
          <w:sz w:val="16"/>
        </w:rPr>
        <w:t>artículo</w:t>
      </w:r>
      <w:r>
        <w:rPr>
          <w:rFonts w:ascii="Calibri" w:hAnsi="Calibri"/>
          <w:spacing w:val="-13"/>
          <w:sz w:val="16"/>
        </w:rPr>
        <w:t> </w:t>
      </w:r>
      <w:r>
        <w:rPr>
          <w:rFonts w:ascii="Calibri" w:hAnsi="Calibri"/>
          <w:sz w:val="16"/>
        </w:rPr>
        <w:t>10</w:t>
      </w:r>
      <w:r>
        <w:rPr>
          <w:rFonts w:ascii="Calibri" w:hAnsi="Calibri"/>
          <w:spacing w:val="-5"/>
          <w:sz w:val="16"/>
        </w:rPr>
        <w:t> </w:t>
      </w:r>
      <w:r>
        <w:rPr>
          <w:rFonts w:ascii="Calibri" w:hAnsi="Calibri"/>
          <w:sz w:val="16"/>
        </w:rPr>
        <w:t>del</w:t>
      </w:r>
      <w:r>
        <w:rPr>
          <w:rFonts w:ascii="Calibri" w:hAnsi="Calibri"/>
          <w:spacing w:val="-4"/>
          <w:sz w:val="16"/>
        </w:rPr>
        <w:t> </w:t>
      </w:r>
      <w:r>
        <w:rPr>
          <w:rFonts w:ascii="Calibri" w:hAnsi="Calibri"/>
          <w:sz w:val="16"/>
        </w:rPr>
        <w:t>capítulo</w:t>
      </w:r>
      <w:r>
        <w:rPr>
          <w:rFonts w:ascii="Calibri" w:hAnsi="Calibri"/>
          <w:spacing w:val="-8"/>
          <w:sz w:val="16"/>
        </w:rPr>
        <w:t> </w:t>
      </w:r>
      <w:r>
        <w:rPr>
          <w:rFonts w:ascii="Calibri" w:hAnsi="Calibri"/>
          <w:sz w:val="16"/>
        </w:rPr>
        <w:t>III</w:t>
      </w:r>
      <w:r>
        <w:rPr>
          <w:rFonts w:ascii="Calibri" w:hAnsi="Calibri"/>
          <w:spacing w:val="-8"/>
          <w:sz w:val="16"/>
        </w:rPr>
        <w:t> </w:t>
      </w:r>
      <w:r>
        <w:rPr>
          <w:rFonts w:ascii="Calibri" w:hAnsi="Calibri"/>
          <w:sz w:val="16"/>
        </w:rPr>
        <w:t>del</w:t>
      </w:r>
      <w:r>
        <w:rPr>
          <w:rFonts w:ascii="Calibri" w:hAnsi="Calibri"/>
          <w:spacing w:val="-4"/>
          <w:sz w:val="16"/>
        </w:rPr>
        <w:t> </w:t>
      </w:r>
      <w:r>
        <w:rPr>
          <w:rFonts w:ascii="Calibri" w:hAnsi="Calibri"/>
          <w:sz w:val="16"/>
        </w:rPr>
        <w:t>Reglamento</w:t>
      </w:r>
      <w:r>
        <w:rPr>
          <w:rFonts w:ascii="Calibri" w:hAnsi="Calibri"/>
          <w:spacing w:val="-8"/>
          <w:sz w:val="16"/>
        </w:rPr>
        <w:t> </w:t>
      </w:r>
      <w:r>
        <w:rPr>
          <w:rFonts w:ascii="Calibri" w:hAnsi="Calibri"/>
          <w:sz w:val="16"/>
        </w:rPr>
        <w:t>de</w:t>
      </w:r>
      <w:r>
        <w:rPr>
          <w:rFonts w:ascii="Calibri" w:hAnsi="Calibri"/>
          <w:spacing w:val="-8"/>
          <w:sz w:val="16"/>
        </w:rPr>
        <w:t> </w:t>
      </w:r>
      <w:r>
        <w:rPr>
          <w:rFonts w:ascii="Calibri" w:hAnsi="Calibri"/>
          <w:sz w:val="16"/>
        </w:rPr>
        <w:t>los</w:t>
      </w:r>
      <w:r>
        <w:rPr>
          <w:rFonts w:ascii="Calibri" w:hAnsi="Calibri"/>
          <w:spacing w:val="-6"/>
          <w:sz w:val="16"/>
        </w:rPr>
        <w:t> </w:t>
      </w:r>
      <w:r>
        <w:rPr>
          <w:rFonts w:ascii="Calibri" w:hAnsi="Calibri"/>
          <w:sz w:val="16"/>
        </w:rPr>
        <w:t>Servicios</w:t>
      </w:r>
      <w:r>
        <w:rPr>
          <w:rFonts w:ascii="Calibri" w:hAnsi="Calibri"/>
          <w:spacing w:val="-9"/>
          <w:sz w:val="16"/>
        </w:rPr>
        <w:t> </w:t>
      </w:r>
      <w:r>
        <w:rPr>
          <w:rFonts w:ascii="Calibri" w:hAnsi="Calibri"/>
          <w:sz w:val="16"/>
        </w:rPr>
        <w:t>de</w:t>
      </w:r>
      <w:r>
        <w:rPr>
          <w:rFonts w:ascii="Calibri" w:hAnsi="Calibri"/>
          <w:spacing w:val="-13"/>
          <w:sz w:val="16"/>
        </w:rPr>
        <w:t> </w:t>
      </w:r>
      <w:r>
        <w:rPr>
          <w:rFonts w:ascii="Calibri" w:hAnsi="Calibri"/>
          <w:spacing w:val="2"/>
          <w:sz w:val="16"/>
        </w:rPr>
        <w:t>Prevención</w:t>
      </w:r>
      <w:r>
        <w:rPr>
          <w:rFonts w:ascii="Calibri" w:hAnsi="Calibri"/>
          <w:spacing w:val="-11"/>
          <w:sz w:val="16"/>
        </w:rPr>
        <w:t> </w:t>
      </w:r>
      <w:r>
        <w:rPr>
          <w:rFonts w:ascii="Calibri" w:hAnsi="Calibri"/>
          <w:sz w:val="16"/>
        </w:rPr>
        <w:t>(R.D.</w:t>
      </w:r>
      <w:r>
        <w:rPr>
          <w:rFonts w:ascii="Calibri" w:hAnsi="Calibri"/>
          <w:spacing w:val="-12"/>
          <w:sz w:val="16"/>
        </w:rPr>
        <w:t> </w:t>
      </w:r>
      <w:r>
        <w:rPr>
          <w:rFonts w:ascii="Calibri" w:hAnsi="Calibri"/>
          <w:sz w:val="16"/>
        </w:rPr>
        <w:t>39/1997 y sus modificaciones posteriores), en lo relativo a la organización de recursos para el desarrollo de las actividades preventivas necesarias para el desarrollo de su</w:t>
      </w:r>
      <w:r>
        <w:rPr>
          <w:rFonts w:ascii="Calibri" w:hAnsi="Calibri"/>
          <w:spacing w:val="-1"/>
          <w:sz w:val="16"/>
        </w:rPr>
        <w:t> </w:t>
      </w:r>
      <w:r>
        <w:rPr>
          <w:rFonts w:ascii="Calibri" w:hAnsi="Calibri"/>
          <w:sz w:val="16"/>
        </w:rPr>
        <w:t>actividad.</w:t>
      </w:r>
    </w:p>
    <w:p>
      <w:pPr>
        <w:pStyle w:val="ListParagraph"/>
        <w:numPr>
          <w:ilvl w:val="0"/>
          <w:numId w:val="95"/>
        </w:numPr>
        <w:tabs>
          <w:tab w:pos="634" w:val="left" w:leader="none"/>
        </w:tabs>
        <w:spacing w:line="240" w:lineRule="auto" w:before="0" w:after="0"/>
        <w:ind w:left="479" w:right="397" w:firstLine="0"/>
        <w:jc w:val="both"/>
        <w:rPr>
          <w:rFonts w:ascii="Calibri" w:hAnsi="Calibri"/>
          <w:sz w:val="16"/>
        </w:rPr>
      </w:pPr>
      <w:r>
        <w:rPr>
          <w:rFonts w:ascii="Calibri" w:hAnsi="Calibri"/>
          <w:sz w:val="16"/>
        </w:rPr>
        <w:t>Haber informado adecuadamente a todo su personal sobre los riesgos inherentes a </w:t>
      </w:r>
      <w:r>
        <w:rPr>
          <w:rFonts w:ascii="Calibri" w:hAnsi="Calibri"/>
          <w:spacing w:val="2"/>
          <w:sz w:val="16"/>
        </w:rPr>
        <w:t>su </w:t>
      </w:r>
      <w:r>
        <w:rPr>
          <w:rFonts w:ascii="Calibri" w:hAnsi="Calibri"/>
          <w:sz w:val="16"/>
        </w:rPr>
        <w:t>puesto de trabajo y sobre las medidas </w:t>
      </w:r>
      <w:r>
        <w:rPr>
          <w:rFonts w:ascii="Calibri" w:hAnsi="Calibri"/>
          <w:spacing w:val="7"/>
          <w:sz w:val="16"/>
        </w:rPr>
        <w:t>de </w:t>
      </w:r>
      <w:r>
        <w:rPr>
          <w:rFonts w:ascii="Calibri" w:hAnsi="Calibri"/>
          <w:sz w:val="16"/>
        </w:rPr>
        <w:t>prevención y/o protección</w:t>
      </w:r>
      <w:r>
        <w:rPr>
          <w:rFonts w:ascii="Calibri" w:hAnsi="Calibri"/>
          <w:spacing w:val="-3"/>
          <w:sz w:val="16"/>
        </w:rPr>
        <w:t> </w:t>
      </w:r>
      <w:r>
        <w:rPr>
          <w:rFonts w:ascii="Calibri" w:hAnsi="Calibri"/>
          <w:sz w:val="16"/>
        </w:rPr>
        <w:t>que</w:t>
      </w:r>
      <w:r>
        <w:rPr>
          <w:rFonts w:ascii="Calibri" w:hAnsi="Calibri"/>
          <w:spacing w:val="-7"/>
          <w:sz w:val="16"/>
        </w:rPr>
        <w:t> </w:t>
      </w:r>
      <w:r>
        <w:rPr>
          <w:rFonts w:ascii="Calibri" w:hAnsi="Calibri"/>
          <w:spacing w:val="2"/>
          <w:sz w:val="16"/>
        </w:rPr>
        <w:t>se</w:t>
      </w:r>
      <w:r>
        <w:rPr>
          <w:rFonts w:ascii="Calibri" w:hAnsi="Calibri"/>
          <w:spacing w:val="-8"/>
          <w:sz w:val="16"/>
        </w:rPr>
        <w:t> </w:t>
      </w:r>
      <w:r>
        <w:rPr>
          <w:rFonts w:ascii="Calibri" w:hAnsi="Calibri"/>
          <w:sz w:val="16"/>
        </w:rPr>
        <w:t>deban</w:t>
      </w:r>
      <w:r>
        <w:rPr>
          <w:rFonts w:ascii="Calibri" w:hAnsi="Calibri"/>
          <w:spacing w:val="-7"/>
          <w:sz w:val="16"/>
        </w:rPr>
        <w:t> </w:t>
      </w:r>
      <w:r>
        <w:rPr>
          <w:rFonts w:ascii="Calibri" w:hAnsi="Calibri"/>
          <w:sz w:val="16"/>
        </w:rPr>
        <w:t>adoptar</w:t>
      </w:r>
      <w:r>
        <w:rPr>
          <w:rFonts w:ascii="Calibri" w:hAnsi="Calibri"/>
          <w:spacing w:val="-3"/>
          <w:sz w:val="16"/>
        </w:rPr>
        <w:t> </w:t>
      </w:r>
      <w:r>
        <w:rPr>
          <w:rFonts w:ascii="Calibri" w:hAnsi="Calibri"/>
          <w:sz w:val="16"/>
        </w:rPr>
        <w:t>de</w:t>
      </w:r>
      <w:r>
        <w:rPr>
          <w:rFonts w:ascii="Calibri" w:hAnsi="Calibri"/>
          <w:spacing w:val="-8"/>
          <w:sz w:val="16"/>
        </w:rPr>
        <w:t> </w:t>
      </w:r>
      <w:r>
        <w:rPr>
          <w:rFonts w:ascii="Calibri" w:hAnsi="Calibri"/>
          <w:sz w:val="16"/>
        </w:rPr>
        <w:t>acuerdo</w:t>
      </w:r>
      <w:r>
        <w:rPr>
          <w:rFonts w:ascii="Calibri" w:hAnsi="Calibri"/>
          <w:spacing w:val="-7"/>
          <w:sz w:val="16"/>
        </w:rPr>
        <w:t> </w:t>
      </w:r>
      <w:r>
        <w:rPr>
          <w:rFonts w:ascii="Calibri" w:hAnsi="Calibri"/>
          <w:sz w:val="16"/>
        </w:rPr>
        <w:t>a</w:t>
      </w:r>
      <w:r>
        <w:rPr>
          <w:rFonts w:ascii="Calibri" w:hAnsi="Calibri"/>
          <w:spacing w:val="-4"/>
          <w:sz w:val="16"/>
        </w:rPr>
        <w:t> </w:t>
      </w:r>
      <w:r>
        <w:rPr>
          <w:rFonts w:ascii="Calibri" w:hAnsi="Calibri"/>
          <w:sz w:val="16"/>
        </w:rPr>
        <w:t>una</w:t>
      </w:r>
      <w:r>
        <w:rPr>
          <w:rFonts w:ascii="Calibri" w:hAnsi="Calibri"/>
          <w:spacing w:val="-5"/>
          <w:sz w:val="16"/>
        </w:rPr>
        <w:t> </w:t>
      </w:r>
      <w:r>
        <w:rPr>
          <w:rFonts w:ascii="Calibri" w:hAnsi="Calibri"/>
          <w:sz w:val="16"/>
        </w:rPr>
        <w:t>evaluación</w:t>
      </w:r>
      <w:r>
        <w:rPr>
          <w:rFonts w:ascii="Calibri" w:hAnsi="Calibri"/>
          <w:spacing w:val="-2"/>
          <w:sz w:val="16"/>
        </w:rPr>
        <w:t> </w:t>
      </w:r>
      <w:r>
        <w:rPr>
          <w:rFonts w:ascii="Calibri" w:hAnsi="Calibri"/>
          <w:sz w:val="16"/>
        </w:rPr>
        <w:t>de</w:t>
      </w:r>
      <w:r>
        <w:rPr>
          <w:rFonts w:ascii="Calibri" w:hAnsi="Calibri"/>
          <w:spacing w:val="-8"/>
          <w:sz w:val="16"/>
        </w:rPr>
        <w:t> </w:t>
      </w:r>
      <w:r>
        <w:rPr>
          <w:rFonts w:ascii="Calibri" w:hAnsi="Calibri"/>
          <w:sz w:val="16"/>
        </w:rPr>
        <w:t>riesgos</w:t>
      </w:r>
      <w:r>
        <w:rPr>
          <w:rFonts w:ascii="Calibri" w:hAnsi="Calibri"/>
          <w:spacing w:val="-5"/>
          <w:sz w:val="16"/>
        </w:rPr>
        <w:t> </w:t>
      </w:r>
      <w:r>
        <w:rPr>
          <w:rFonts w:ascii="Calibri" w:hAnsi="Calibri"/>
          <w:sz w:val="16"/>
        </w:rPr>
        <w:t>y</w:t>
      </w:r>
      <w:r>
        <w:rPr>
          <w:rFonts w:ascii="Calibri" w:hAnsi="Calibri"/>
          <w:spacing w:val="-1"/>
          <w:sz w:val="16"/>
        </w:rPr>
        <w:t> </w:t>
      </w:r>
      <w:r>
        <w:rPr>
          <w:rFonts w:ascii="Calibri" w:hAnsi="Calibri"/>
          <w:sz w:val="16"/>
        </w:rPr>
        <w:t>a</w:t>
      </w:r>
      <w:r>
        <w:rPr>
          <w:rFonts w:ascii="Calibri" w:hAnsi="Calibri"/>
          <w:spacing w:val="-4"/>
          <w:sz w:val="16"/>
        </w:rPr>
        <w:t> </w:t>
      </w:r>
      <w:r>
        <w:rPr>
          <w:rFonts w:ascii="Calibri" w:hAnsi="Calibri"/>
          <w:sz w:val="16"/>
        </w:rPr>
        <w:t>una</w:t>
      </w:r>
      <w:r>
        <w:rPr>
          <w:rFonts w:ascii="Calibri" w:hAnsi="Calibri"/>
          <w:spacing w:val="-1"/>
          <w:sz w:val="16"/>
        </w:rPr>
        <w:t> </w:t>
      </w:r>
      <w:r>
        <w:rPr>
          <w:rFonts w:ascii="Calibri" w:hAnsi="Calibri"/>
          <w:sz w:val="16"/>
        </w:rPr>
        <w:t>planificación</w:t>
      </w:r>
      <w:r>
        <w:rPr>
          <w:rFonts w:ascii="Calibri" w:hAnsi="Calibri"/>
          <w:spacing w:val="-3"/>
          <w:sz w:val="16"/>
        </w:rPr>
        <w:t> </w:t>
      </w:r>
      <w:r>
        <w:rPr>
          <w:rFonts w:ascii="Calibri" w:hAnsi="Calibri"/>
          <w:sz w:val="16"/>
        </w:rPr>
        <w:t>de</w:t>
      </w:r>
      <w:r>
        <w:rPr>
          <w:rFonts w:ascii="Calibri" w:hAnsi="Calibri"/>
          <w:spacing w:val="-2"/>
          <w:sz w:val="16"/>
        </w:rPr>
        <w:t> </w:t>
      </w:r>
      <w:r>
        <w:rPr>
          <w:rFonts w:ascii="Calibri" w:hAnsi="Calibri"/>
          <w:sz w:val="16"/>
        </w:rPr>
        <w:t>medidas</w:t>
      </w:r>
      <w:r>
        <w:rPr>
          <w:rFonts w:ascii="Calibri" w:hAnsi="Calibri"/>
          <w:spacing w:val="-1"/>
          <w:sz w:val="16"/>
        </w:rPr>
        <w:t> </w:t>
      </w:r>
      <w:r>
        <w:rPr>
          <w:rFonts w:ascii="Calibri" w:hAnsi="Calibri"/>
          <w:sz w:val="16"/>
        </w:rPr>
        <w:t>preventivas</w:t>
      </w:r>
      <w:r>
        <w:rPr>
          <w:rFonts w:ascii="Calibri" w:hAnsi="Calibri"/>
          <w:spacing w:val="-1"/>
          <w:sz w:val="16"/>
        </w:rPr>
        <w:t> </w:t>
      </w:r>
      <w:r>
        <w:rPr>
          <w:rFonts w:ascii="Calibri" w:hAnsi="Calibri"/>
          <w:sz w:val="16"/>
        </w:rPr>
        <w:t>que</w:t>
      </w:r>
      <w:r>
        <w:rPr>
          <w:rFonts w:ascii="Calibri" w:hAnsi="Calibri"/>
          <w:spacing w:val="-7"/>
          <w:sz w:val="16"/>
        </w:rPr>
        <w:t> </w:t>
      </w:r>
      <w:r>
        <w:rPr>
          <w:rFonts w:ascii="Calibri" w:hAnsi="Calibri"/>
          <w:sz w:val="16"/>
        </w:rPr>
        <w:t>será</w:t>
      </w:r>
      <w:r>
        <w:rPr>
          <w:rFonts w:ascii="Calibri" w:hAnsi="Calibri"/>
          <w:spacing w:val="-4"/>
          <w:sz w:val="16"/>
        </w:rPr>
        <w:t> </w:t>
      </w:r>
      <w:r>
        <w:rPr>
          <w:rFonts w:ascii="Calibri" w:hAnsi="Calibri"/>
          <w:sz w:val="16"/>
        </w:rPr>
        <w:t>lo</w:t>
      </w:r>
      <w:r>
        <w:rPr>
          <w:rFonts w:ascii="Calibri" w:hAnsi="Calibri"/>
          <w:spacing w:val="-8"/>
          <w:sz w:val="16"/>
        </w:rPr>
        <w:t> </w:t>
      </w:r>
      <w:r>
        <w:rPr>
          <w:rFonts w:ascii="Calibri" w:hAnsi="Calibri"/>
          <w:sz w:val="16"/>
        </w:rPr>
        <w:t>suficientemente completa como para poder realizar los trabajos en óptimas condiciones de seguridad. Esta evaluación incluirá, en su caso, la información e instrucciones</w:t>
      </w:r>
      <w:r>
        <w:rPr>
          <w:rFonts w:ascii="Calibri" w:hAnsi="Calibri"/>
          <w:spacing w:val="-2"/>
          <w:sz w:val="16"/>
        </w:rPr>
        <w:t> </w:t>
      </w:r>
      <w:r>
        <w:rPr>
          <w:rFonts w:ascii="Calibri" w:hAnsi="Calibri"/>
          <w:sz w:val="16"/>
        </w:rPr>
        <w:t>que</w:t>
      </w:r>
      <w:r>
        <w:rPr>
          <w:rFonts w:ascii="Calibri" w:hAnsi="Calibri"/>
          <w:spacing w:val="-3"/>
          <w:sz w:val="16"/>
        </w:rPr>
        <w:t> </w:t>
      </w:r>
      <w:r>
        <w:rPr>
          <w:rFonts w:ascii="Calibri" w:hAnsi="Calibri"/>
          <w:sz w:val="16"/>
        </w:rPr>
        <w:t>pueda</w:t>
      </w:r>
      <w:r>
        <w:rPr>
          <w:rFonts w:ascii="Calibri" w:hAnsi="Calibri"/>
          <w:spacing w:val="-1"/>
          <w:sz w:val="16"/>
        </w:rPr>
        <w:t> </w:t>
      </w:r>
      <w:r>
        <w:rPr>
          <w:rFonts w:ascii="Calibri" w:hAnsi="Calibri"/>
          <w:sz w:val="16"/>
        </w:rPr>
        <w:t>haber</w:t>
      </w:r>
      <w:r>
        <w:rPr>
          <w:rFonts w:ascii="Calibri" w:hAnsi="Calibri"/>
          <w:spacing w:val="-4"/>
          <w:sz w:val="16"/>
        </w:rPr>
        <w:t> </w:t>
      </w:r>
      <w:r>
        <w:rPr>
          <w:rFonts w:ascii="Calibri" w:hAnsi="Calibri"/>
          <w:sz w:val="16"/>
        </w:rPr>
        <w:t>aportado</w:t>
      </w:r>
      <w:r>
        <w:rPr>
          <w:rFonts w:ascii="Calibri" w:hAnsi="Calibri"/>
          <w:spacing w:val="-7"/>
          <w:sz w:val="16"/>
        </w:rPr>
        <w:t> </w:t>
      </w:r>
      <w:r>
        <w:rPr>
          <w:rFonts w:ascii="Calibri" w:hAnsi="Calibri"/>
          <w:sz w:val="16"/>
        </w:rPr>
        <w:t>el</w:t>
      </w:r>
      <w:r>
        <w:rPr>
          <w:rFonts w:ascii="Calibri" w:hAnsi="Calibri"/>
          <w:spacing w:val="-4"/>
          <w:sz w:val="16"/>
        </w:rPr>
        <w:t> </w:t>
      </w:r>
      <w:r>
        <w:rPr>
          <w:rFonts w:ascii="Calibri" w:hAnsi="Calibri"/>
          <w:sz w:val="16"/>
        </w:rPr>
        <w:t>Ayuntamiento</w:t>
      </w:r>
      <w:r>
        <w:rPr>
          <w:rFonts w:ascii="Calibri" w:hAnsi="Calibri"/>
          <w:spacing w:val="-8"/>
          <w:sz w:val="16"/>
        </w:rPr>
        <w:t> </w:t>
      </w:r>
      <w:r>
        <w:rPr>
          <w:rFonts w:ascii="Calibri" w:hAnsi="Calibri"/>
          <w:sz w:val="16"/>
        </w:rPr>
        <w:t>de</w:t>
      </w:r>
      <w:r>
        <w:rPr>
          <w:rFonts w:ascii="Calibri" w:hAnsi="Calibri"/>
          <w:spacing w:val="-7"/>
          <w:sz w:val="16"/>
        </w:rPr>
        <w:t> </w:t>
      </w:r>
      <w:r>
        <w:rPr>
          <w:rFonts w:ascii="Calibri" w:hAnsi="Calibri"/>
          <w:sz w:val="16"/>
        </w:rPr>
        <w:t>Los</w:t>
      </w:r>
      <w:r>
        <w:rPr>
          <w:rFonts w:ascii="Calibri" w:hAnsi="Calibri"/>
          <w:spacing w:val="-6"/>
          <w:sz w:val="16"/>
        </w:rPr>
        <w:t> </w:t>
      </w:r>
      <w:r>
        <w:rPr>
          <w:rFonts w:ascii="Calibri" w:hAnsi="Calibri"/>
          <w:sz w:val="16"/>
        </w:rPr>
        <w:t>Realejos</w:t>
      </w:r>
      <w:r>
        <w:rPr>
          <w:rFonts w:ascii="Calibri" w:hAnsi="Calibri"/>
          <w:spacing w:val="-6"/>
          <w:sz w:val="16"/>
        </w:rPr>
        <w:t> </w:t>
      </w:r>
      <w:r>
        <w:rPr>
          <w:rFonts w:ascii="Calibri" w:hAnsi="Calibri"/>
          <w:sz w:val="16"/>
        </w:rPr>
        <w:t>con</w:t>
      </w:r>
      <w:r>
        <w:rPr>
          <w:rFonts w:ascii="Calibri" w:hAnsi="Calibri"/>
          <w:spacing w:val="-7"/>
          <w:sz w:val="16"/>
        </w:rPr>
        <w:t> </w:t>
      </w:r>
      <w:r>
        <w:rPr>
          <w:rFonts w:ascii="Calibri" w:hAnsi="Calibri"/>
          <w:sz w:val="16"/>
        </w:rPr>
        <w:t>relación</w:t>
      </w:r>
      <w:r>
        <w:rPr>
          <w:rFonts w:ascii="Calibri" w:hAnsi="Calibri"/>
          <w:spacing w:val="-8"/>
          <w:sz w:val="16"/>
        </w:rPr>
        <w:t> </w:t>
      </w:r>
      <w:r>
        <w:rPr>
          <w:rFonts w:ascii="Calibri" w:hAnsi="Calibri"/>
          <w:sz w:val="16"/>
        </w:rPr>
        <w:t>al</w:t>
      </w:r>
      <w:r>
        <w:rPr>
          <w:rFonts w:ascii="Calibri" w:hAnsi="Calibri"/>
          <w:spacing w:val="4"/>
          <w:sz w:val="16"/>
        </w:rPr>
        <w:t> </w:t>
      </w:r>
      <w:r>
        <w:rPr>
          <w:rFonts w:ascii="Calibri" w:hAnsi="Calibri"/>
          <w:sz w:val="16"/>
        </w:rPr>
        <w:t>entorno</w:t>
      </w:r>
      <w:r>
        <w:rPr>
          <w:rFonts w:ascii="Calibri" w:hAnsi="Calibri"/>
          <w:spacing w:val="-3"/>
          <w:sz w:val="16"/>
        </w:rPr>
        <w:t> </w:t>
      </w:r>
      <w:r>
        <w:rPr>
          <w:rFonts w:ascii="Calibri" w:hAnsi="Calibri"/>
          <w:sz w:val="16"/>
        </w:rPr>
        <w:t>de</w:t>
      </w:r>
      <w:r>
        <w:rPr>
          <w:rFonts w:ascii="Calibri" w:hAnsi="Calibri"/>
          <w:spacing w:val="-7"/>
          <w:sz w:val="16"/>
        </w:rPr>
        <w:t> </w:t>
      </w:r>
      <w:r>
        <w:rPr>
          <w:rFonts w:ascii="Calibri" w:hAnsi="Calibri"/>
          <w:sz w:val="16"/>
        </w:rPr>
        <w:t>los</w:t>
      </w:r>
      <w:r>
        <w:rPr>
          <w:rFonts w:ascii="Calibri" w:hAnsi="Calibri"/>
          <w:spacing w:val="-1"/>
          <w:sz w:val="16"/>
        </w:rPr>
        <w:t> </w:t>
      </w:r>
      <w:r>
        <w:rPr>
          <w:rFonts w:ascii="Calibri" w:hAnsi="Calibri"/>
          <w:sz w:val="16"/>
        </w:rPr>
        <w:t>trabajos,</w:t>
      </w:r>
      <w:r>
        <w:rPr>
          <w:rFonts w:ascii="Calibri" w:hAnsi="Calibri"/>
          <w:spacing w:val="-3"/>
          <w:sz w:val="16"/>
        </w:rPr>
        <w:t> </w:t>
      </w:r>
      <w:r>
        <w:rPr>
          <w:rFonts w:ascii="Calibri" w:hAnsi="Calibri"/>
          <w:sz w:val="16"/>
        </w:rPr>
        <w:t>empresas</w:t>
      </w:r>
      <w:r>
        <w:rPr>
          <w:rFonts w:ascii="Calibri" w:hAnsi="Calibri"/>
          <w:spacing w:val="-5"/>
          <w:sz w:val="16"/>
        </w:rPr>
        <w:t> </w:t>
      </w:r>
      <w:r>
        <w:rPr>
          <w:rFonts w:ascii="Calibri" w:hAnsi="Calibri"/>
          <w:sz w:val="16"/>
        </w:rPr>
        <w:t>concurrentes</w:t>
      </w:r>
      <w:r>
        <w:rPr>
          <w:rFonts w:ascii="Calibri" w:hAnsi="Calibri"/>
          <w:spacing w:val="-6"/>
          <w:sz w:val="16"/>
        </w:rPr>
        <w:t> </w:t>
      </w:r>
      <w:r>
        <w:rPr>
          <w:rFonts w:ascii="Calibri" w:hAnsi="Calibri"/>
          <w:sz w:val="16"/>
        </w:rPr>
        <w:t>y</w:t>
      </w:r>
      <w:r>
        <w:rPr>
          <w:rFonts w:ascii="Calibri" w:hAnsi="Calibri"/>
          <w:spacing w:val="-6"/>
          <w:sz w:val="16"/>
        </w:rPr>
        <w:t> </w:t>
      </w:r>
      <w:r>
        <w:rPr>
          <w:rFonts w:ascii="Calibri" w:hAnsi="Calibri"/>
          <w:sz w:val="16"/>
        </w:rPr>
        <w:t>riesgos que pueden generar,</w:t>
      </w:r>
      <w:r>
        <w:rPr>
          <w:rFonts w:ascii="Calibri" w:hAnsi="Calibri"/>
          <w:spacing w:val="-1"/>
          <w:sz w:val="16"/>
        </w:rPr>
        <w:t> </w:t>
      </w:r>
      <w:r>
        <w:rPr>
          <w:rFonts w:ascii="Calibri" w:hAnsi="Calibri"/>
          <w:sz w:val="16"/>
        </w:rPr>
        <w:t>etc.</w:t>
      </w:r>
    </w:p>
    <w:p>
      <w:pPr>
        <w:pStyle w:val="ListParagraph"/>
        <w:numPr>
          <w:ilvl w:val="0"/>
          <w:numId w:val="95"/>
        </w:numPr>
        <w:tabs>
          <w:tab w:pos="634" w:val="left" w:leader="none"/>
        </w:tabs>
        <w:spacing w:line="194" w:lineRule="exact" w:before="1" w:after="0"/>
        <w:ind w:left="633" w:right="0" w:hanging="155"/>
        <w:jc w:val="both"/>
        <w:rPr>
          <w:rFonts w:ascii="Calibri" w:hAnsi="Calibri"/>
          <w:sz w:val="16"/>
        </w:rPr>
      </w:pPr>
      <w:r>
        <w:rPr>
          <w:rFonts w:ascii="Calibri" w:hAnsi="Calibri"/>
          <w:sz w:val="16"/>
        </w:rPr>
        <w:t>Haber</w:t>
      </w:r>
      <w:r>
        <w:rPr>
          <w:rFonts w:ascii="Calibri" w:hAnsi="Calibri"/>
          <w:spacing w:val="-3"/>
          <w:sz w:val="16"/>
        </w:rPr>
        <w:t> </w:t>
      </w:r>
      <w:r>
        <w:rPr>
          <w:rFonts w:ascii="Calibri" w:hAnsi="Calibri"/>
          <w:sz w:val="16"/>
        </w:rPr>
        <w:t>formado</w:t>
      </w:r>
      <w:r>
        <w:rPr>
          <w:rFonts w:ascii="Calibri" w:hAnsi="Calibri"/>
          <w:spacing w:val="-5"/>
          <w:sz w:val="16"/>
        </w:rPr>
        <w:t> </w:t>
      </w:r>
      <w:r>
        <w:rPr>
          <w:rFonts w:ascii="Calibri" w:hAnsi="Calibri"/>
          <w:sz w:val="16"/>
        </w:rPr>
        <w:t>adecuadamente</w:t>
      </w:r>
      <w:r>
        <w:rPr>
          <w:rFonts w:ascii="Calibri" w:hAnsi="Calibri"/>
          <w:spacing w:val="-6"/>
          <w:sz w:val="16"/>
        </w:rPr>
        <w:t> </w:t>
      </w:r>
      <w:r>
        <w:rPr>
          <w:rFonts w:ascii="Calibri" w:hAnsi="Calibri"/>
          <w:sz w:val="16"/>
        </w:rPr>
        <w:t>a todo</w:t>
      </w:r>
      <w:r>
        <w:rPr>
          <w:rFonts w:ascii="Calibri" w:hAnsi="Calibri"/>
          <w:spacing w:val="-6"/>
          <w:sz w:val="16"/>
        </w:rPr>
        <w:t> </w:t>
      </w:r>
      <w:r>
        <w:rPr>
          <w:rFonts w:ascii="Calibri" w:hAnsi="Calibri"/>
          <w:spacing w:val="2"/>
          <w:sz w:val="16"/>
        </w:rPr>
        <w:t>su</w:t>
      </w:r>
      <w:r>
        <w:rPr>
          <w:rFonts w:ascii="Calibri" w:hAnsi="Calibri"/>
          <w:spacing w:val="-1"/>
          <w:sz w:val="16"/>
        </w:rPr>
        <w:t> </w:t>
      </w:r>
      <w:r>
        <w:rPr>
          <w:rFonts w:ascii="Calibri" w:hAnsi="Calibri"/>
          <w:sz w:val="16"/>
        </w:rPr>
        <w:t>personal</w:t>
      </w:r>
      <w:r>
        <w:rPr>
          <w:rFonts w:ascii="Calibri" w:hAnsi="Calibri"/>
          <w:spacing w:val="-2"/>
          <w:sz w:val="16"/>
        </w:rPr>
        <w:t> </w:t>
      </w:r>
      <w:r>
        <w:rPr>
          <w:rFonts w:ascii="Calibri" w:hAnsi="Calibri"/>
          <w:sz w:val="16"/>
        </w:rPr>
        <w:t>sobre</w:t>
      </w:r>
      <w:r>
        <w:rPr>
          <w:rFonts w:ascii="Calibri" w:hAnsi="Calibri"/>
          <w:spacing w:val="-1"/>
          <w:sz w:val="16"/>
        </w:rPr>
        <w:t> </w:t>
      </w:r>
      <w:r>
        <w:rPr>
          <w:rFonts w:ascii="Calibri" w:hAnsi="Calibri"/>
          <w:sz w:val="16"/>
        </w:rPr>
        <w:t>el</w:t>
      </w:r>
      <w:r>
        <w:rPr>
          <w:rFonts w:ascii="Calibri" w:hAnsi="Calibri"/>
          <w:spacing w:val="2"/>
          <w:sz w:val="16"/>
        </w:rPr>
        <w:t> </w:t>
      </w:r>
      <w:r>
        <w:rPr>
          <w:rFonts w:ascii="Calibri" w:hAnsi="Calibri"/>
          <w:sz w:val="16"/>
        </w:rPr>
        <w:t>desempeño</w:t>
      </w:r>
      <w:r>
        <w:rPr>
          <w:rFonts w:ascii="Calibri" w:hAnsi="Calibri"/>
          <w:spacing w:val="-1"/>
          <w:sz w:val="16"/>
        </w:rPr>
        <w:t> </w:t>
      </w:r>
      <w:r>
        <w:rPr>
          <w:rFonts w:ascii="Calibri" w:hAnsi="Calibri"/>
          <w:sz w:val="16"/>
        </w:rPr>
        <w:t>de</w:t>
      </w:r>
      <w:r>
        <w:rPr>
          <w:rFonts w:ascii="Calibri" w:hAnsi="Calibri"/>
          <w:spacing w:val="-1"/>
          <w:sz w:val="16"/>
        </w:rPr>
        <w:t> </w:t>
      </w:r>
      <w:r>
        <w:rPr>
          <w:rFonts w:ascii="Calibri" w:hAnsi="Calibri"/>
          <w:sz w:val="16"/>
        </w:rPr>
        <w:t>su</w:t>
      </w:r>
      <w:r>
        <w:rPr>
          <w:rFonts w:ascii="Calibri" w:hAnsi="Calibri"/>
          <w:spacing w:val="-1"/>
          <w:sz w:val="16"/>
        </w:rPr>
        <w:t> </w:t>
      </w:r>
      <w:r>
        <w:rPr>
          <w:rFonts w:ascii="Calibri" w:hAnsi="Calibri"/>
          <w:sz w:val="16"/>
        </w:rPr>
        <w:t>trabajo</w:t>
      </w:r>
      <w:r>
        <w:rPr>
          <w:rFonts w:ascii="Calibri" w:hAnsi="Calibri"/>
          <w:spacing w:val="3"/>
          <w:sz w:val="16"/>
        </w:rPr>
        <w:t> </w:t>
      </w:r>
      <w:r>
        <w:rPr>
          <w:rFonts w:ascii="Calibri" w:hAnsi="Calibri"/>
          <w:sz w:val="16"/>
        </w:rPr>
        <w:t>en</w:t>
      </w:r>
      <w:r>
        <w:rPr>
          <w:rFonts w:ascii="Calibri" w:hAnsi="Calibri"/>
          <w:spacing w:val="-2"/>
          <w:sz w:val="16"/>
        </w:rPr>
        <w:t> </w:t>
      </w:r>
      <w:r>
        <w:rPr>
          <w:rFonts w:ascii="Calibri" w:hAnsi="Calibri"/>
          <w:sz w:val="16"/>
        </w:rPr>
        <w:t>adecuadas</w:t>
      </w:r>
      <w:r>
        <w:rPr>
          <w:rFonts w:ascii="Calibri" w:hAnsi="Calibri"/>
          <w:spacing w:val="-4"/>
          <w:sz w:val="16"/>
        </w:rPr>
        <w:t> </w:t>
      </w:r>
      <w:r>
        <w:rPr>
          <w:rFonts w:ascii="Calibri" w:hAnsi="Calibri"/>
          <w:sz w:val="16"/>
        </w:rPr>
        <w:t>condiciones</w:t>
      </w:r>
      <w:r>
        <w:rPr>
          <w:rFonts w:ascii="Calibri" w:hAnsi="Calibri"/>
          <w:spacing w:val="1"/>
          <w:sz w:val="16"/>
        </w:rPr>
        <w:t> </w:t>
      </w:r>
      <w:r>
        <w:rPr>
          <w:rFonts w:ascii="Calibri" w:hAnsi="Calibri"/>
          <w:sz w:val="16"/>
        </w:rPr>
        <w:t>de</w:t>
      </w:r>
      <w:r>
        <w:rPr>
          <w:rFonts w:ascii="Calibri" w:hAnsi="Calibri"/>
          <w:spacing w:val="-6"/>
          <w:sz w:val="16"/>
        </w:rPr>
        <w:t> </w:t>
      </w:r>
      <w:r>
        <w:rPr>
          <w:rFonts w:ascii="Calibri" w:hAnsi="Calibri"/>
          <w:sz w:val="16"/>
        </w:rPr>
        <w:t>seguridad</w:t>
      </w:r>
      <w:r>
        <w:rPr>
          <w:rFonts w:ascii="Calibri" w:hAnsi="Calibri"/>
          <w:spacing w:val="-1"/>
          <w:sz w:val="16"/>
        </w:rPr>
        <w:t> </w:t>
      </w:r>
      <w:r>
        <w:rPr>
          <w:rFonts w:ascii="Calibri" w:hAnsi="Calibri"/>
          <w:sz w:val="16"/>
        </w:rPr>
        <w:t>y</w:t>
      </w:r>
      <w:r>
        <w:rPr>
          <w:rFonts w:ascii="Calibri" w:hAnsi="Calibri"/>
          <w:spacing w:val="1"/>
          <w:sz w:val="16"/>
        </w:rPr>
        <w:t> </w:t>
      </w:r>
      <w:r>
        <w:rPr>
          <w:rFonts w:ascii="Calibri" w:hAnsi="Calibri"/>
          <w:sz w:val="16"/>
        </w:rPr>
        <w:t>sa</w:t>
      </w:r>
      <w:r>
        <w:rPr>
          <w:rFonts w:ascii="Calibri" w:hAnsi="Calibri"/>
          <w:spacing w:val="-20"/>
          <w:sz w:val="16"/>
        </w:rPr>
        <w:t> </w:t>
      </w:r>
      <w:r>
        <w:rPr>
          <w:rFonts w:ascii="Calibri" w:hAnsi="Calibri"/>
          <w:sz w:val="16"/>
        </w:rPr>
        <w:t>lud.</w:t>
      </w:r>
    </w:p>
    <w:p>
      <w:pPr>
        <w:pStyle w:val="ListParagraph"/>
        <w:numPr>
          <w:ilvl w:val="0"/>
          <w:numId w:val="95"/>
        </w:numPr>
        <w:tabs>
          <w:tab w:pos="643" w:val="left" w:leader="none"/>
        </w:tabs>
        <w:spacing w:line="240" w:lineRule="auto" w:before="0" w:after="0"/>
        <w:ind w:left="479" w:right="398" w:firstLine="0"/>
        <w:jc w:val="left"/>
        <w:rPr>
          <w:rFonts w:ascii="Calibri" w:hAnsi="Calibri"/>
          <w:sz w:val="16"/>
        </w:rPr>
      </w:pPr>
      <w:r>
        <w:rPr>
          <w:rFonts w:ascii="Calibri" w:hAnsi="Calibri"/>
          <w:sz w:val="16"/>
        </w:rPr>
        <w:t>Poner a disposición de </w:t>
      </w:r>
      <w:r>
        <w:rPr>
          <w:rFonts w:ascii="Calibri" w:hAnsi="Calibri"/>
          <w:spacing w:val="2"/>
          <w:sz w:val="16"/>
        </w:rPr>
        <w:t>su </w:t>
      </w:r>
      <w:r>
        <w:rPr>
          <w:rFonts w:ascii="Calibri" w:hAnsi="Calibri"/>
          <w:sz w:val="16"/>
        </w:rPr>
        <w:t>personal máquinas y equipos de trabajo que cumplan la legislación que les son de aplicación (R.D . 1215/1997, R.D. 1435/1992, R.D. 56/1995, R.D. 1644/2008,</w:t>
      </w:r>
      <w:r>
        <w:rPr>
          <w:rFonts w:ascii="Calibri" w:hAnsi="Calibri"/>
          <w:spacing w:val="-13"/>
          <w:sz w:val="16"/>
        </w:rPr>
        <w:t> </w:t>
      </w:r>
      <w:r>
        <w:rPr>
          <w:rFonts w:ascii="Calibri" w:hAnsi="Calibri"/>
          <w:sz w:val="16"/>
        </w:rPr>
        <w:t>etc.)</w:t>
      </w:r>
    </w:p>
    <w:p>
      <w:pPr>
        <w:pStyle w:val="ListParagraph"/>
        <w:numPr>
          <w:ilvl w:val="0"/>
          <w:numId w:val="95"/>
        </w:numPr>
        <w:tabs>
          <w:tab w:pos="653" w:val="left" w:leader="none"/>
        </w:tabs>
        <w:spacing w:line="240" w:lineRule="auto" w:before="1" w:after="0"/>
        <w:ind w:left="479" w:right="393" w:firstLine="0"/>
        <w:jc w:val="left"/>
        <w:rPr>
          <w:rFonts w:ascii="Calibri" w:hAnsi="Calibri"/>
          <w:sz w:val="16"/>
        </w:rPr>
      </w:pPr>
      <w:r>
        <w:rPr>
          <w:rFonts w:ascii="Calibri" w:hAnsi="Calibri"/>
          <w:sz w:val="16"/>
        </w:rPr>
        <w:t>Poner a disposición de los/las trabajadores/as equipos de protección individual adecuados y con arreglo a la reglamentación vigente (R.D. 1407/1992 y R.D.</w:t>
      </w:r>
      <w:r>
        <w:rPr>
          <w:rFonts w:ascii="Calibri" w:hAnsi="Calibri"/>
          <w:spacing w:val="-10"/>
          <w:sz w:val="16"/>
        </w:rPr>
        <w:t> </w:t>
      </w:r>
      <w:r>
        <w:rPr>
          <w:rFonts w:ascii="Calibri" w:hAnsi="Calibri"/>
          <w:sz w:val="16"/>
        </w:rPr>
        <w:t>773/1997).</w:t>
      </w:r>
    </w:p>
    <w:p>
      <w:pPr>
        <w:pStyle w:val="ListParagraph"/>
        <w:numPr>
          <w:ilvl w:val="0"/>
          <w:numId w:val="95"/>
        </w:numPr>
        <w:tabs>
          <w:tab w:pos="634" w:val="left" w:leader="none"/>
        </w:tabs>
        <w:spacing w:line="240" w:lineRule="auto" w:before="0" w:after="0"/>
        <w:ind w:left="479" w:right="399" w:firstLine="0"/>
        <w:jc w:val="left"/>
        <w:rPr>
          <w:rFonts w:ascii="Calibri" w:hAnsi="Calibri"/>
          <w:sz w:val="16"/>
        </w:rPr>
      </w:pPr>
      <w:r>
        <w:rPr>
          <w:rFonts w:ascii="Calibri" w:hAnsi="Calibri"/>
          <w:sz w:val="16"/>
        </w:rPr>
        <w:t>Satisfacer la obligación legal en cuanto a la acreditación de la aptitud médica de los/las trabajadores/as para el desempeño seguro de su puesto de</w:t>
      </w:r>
      <w:r>
        <w:rPr>
          <w:rFonts w:ascii="Calibri" w:hAnsi="Calibri"/>
          <w:spacing w:val="-1"/>
          <w:sz w:val="16"/>
        </w:rPr>
        <w:t> </w:t>
      </w:r>
      <w:r>
        <w:rPr>
          <w:rFonts w:ascii="Calibri" w:hAnsi="Calibri"/>
          <w:sz w:val="16"/>
        </w:rPr>
        <w:t>trabajo.</w:t>
      </w:r>
    </w:p>
    <w:p>
      <w:pPr>
        <w:pStyle w:val="ListParagraph"/>
        <w:numPr>
          <w:ilvl w:val="0"/>
          <w:numId w:val="95"/>
        </w:numPr>
        <w:tabs>
          <w:tab w:pos="643" w:val="left" w:leader="none"/>
        </w:tabs>
        <w:spacing w:line="235" w:lineRule="auto" w:before="5" w:after="0"/>
        <w:ind w:left="479" w:right="399" w:firstLine="0"/>
        <w:jc w:val="left"/>
        <w:rPr>
          <w:rFonts w:ascii="Calibri"/>
          <w:sz w:val="16"/>
        </w:rPr>
      </w:pPr>
      <w:r>
        <w:rPr>
          <w:rFonts w:ascii="Calibri"/>
          <w:sz w:val="16"/>
        </w:rPr>
        <w:t>Observar y trasladar a </w:t>
      </w:r>
      <w:r>
        <w:rPr>
          <w:rFonts w:ascii="Calibri"/>
          <w:spacing w:val="2"/>
          <w:sz w:val="16"/>
        </w:rPr>
        <w:t>su </w:t>
      </w:r>
      <w:r>
        <w:rPr>
          <w:rFonts w:ascii="Calibri"/>
          <w:sz w:val="16"/>
        </w:rPr>
        <w:t>personal las medidas que deben aplicar en caso de emergencia que sean comunicadas por el </w:t>
      </w:r>
      <w:r>
        <w:rPr>
          <w:rFonts w:ascii="Calibri"/>
          <w:spacing w:val="2"/>
          <w:sz w:val="16"/>
        </w:rPr>
        <w:t>Ayuntamiento </w:t>
      </w:r>
      <w:r>
        <w:rPr>
          <w:rFonts w:ascii="Calibri"/>
          <w:sz w:val="16"/>
        </w:rPr>
        <w:t>de Los Realejos.</w:t>
      </w:r>
    </w:p>
    <w:p>
      <w:pPr>
        <w:pStyle w:val="ListParagraph"/>
        <w:numPr>
          <w:ilvl w:val="0"/>
          <w:numId w:val="95"/>
        </w:numPr>
        <w:tabs>
          <w:tab w:pos="634" w:val="left" w:leader="none"/>
        </w:tabs>
        <w:spacing w:line="240" w:lineRule="auto" w:before="3" w:after="0"/>
        <w:ind w:left="633" w:right="0" w:hanging="155"/>
        <w:jc w:val="left"/>
        <w:rPr>
          <w:rFonts w:ascii="Calibri" w:hAnsi="Calibri"/>
          <w:sz w:val="16"/>
        </w:rPr>
      </w:pPr>
      <w:r>
        <w:rPr>
          <w:rFonts w:ascii="Calibri" w:hAnsi="Calibri"/>
          <w:sz w:val="16"/>
        </w:rPr>
        <w:t>Cumplir con sus obligaciones con relación a la comunicación de apertura del centro de trabajo, si</w:t>
      </w:r>
      <w:r>
        <w:rPr>
          <w:rFonts w:ascii="Calibri" w:hAnsi="Calibri"/>
          <w:spacing w:val="-18"/>
          <w:sz w:val="16"/>
        </w:rPr>
        <w:t> </w:t>
      </w:r>
      <w:r>
        <w:rPr>
          <w:rFonts w:ascii="Calibri" w:hAnsi="Calibri"/>
          <w:sz w:val="16"/>
        </w:rPr>
        <w:t>procede.</w:t>
      </w:r>
    </w:p>
    <w:p>
      <w:pPr>
        <w:pStyle w:val="ListParagraph"/>
        <w:numPr>
          <w:ilvl w:val="0"/>
          <w:numId w:val="95"/>
        </w:numPr>
        <w:tabs>
          <w:tab w:pos="724" w:val="left" w:leader="none"/>
        </w:tabs>
        <w:spacing w:line="235" w:lineRule="auto" w:before="4" w:after="0"/>
        <w:ind w:left="479" w:right="393" w:firstLine="0"/>
        <w:jc w:val="both"/>
        <w:rPr>
          <w:rFonts w:ascii="Calibri" w:hAnsi="Calibri"/>
          <w:sz w:val="16"/>
        </w:rPr>
      </w:pPr>
      <w:r>
        <w:rPr>
          <w:rFonts w:ascii="Calibri" w:hAnsi="Calibri"/>
          <w:sz w:val="16"/>
        </w:rPr>
        <w:t>Establecer los adecuados medios de coordinación con el Ayuntamiento y/o con otras empresas/trabajadores/as autónomos/as </w:t>
      </w:r>
      <w:r>
        <w:rPr>
          <w:rFonts w:ascii="Calibri" w:hAnsi="Calibri"/>
          <w:spacing w:val="5"/>
          <w:sz w:val="16"/>
        </w:rPr>
        <w:t>que </w:t>
      </w:r>
      <w:r>
        <w:rPr>
          <w:rFonts w:ascii="Calibri" w:hAnsi="Calibri"/>
          <w:sz w:val="16"/>
        </w:rPr>
        <w:t>puedan desarrollar</w:t>
      </w:r>
      <w:r>
        <w:rPr>
          <w:rFonts w:ascii="Calibri" w:hAnsi="Calibri"/>
          <w:spacing w:val="-4"/>
          <w:sz w:val="16"/>
        </w:rPr>
        <w:t> </w:t>
      </w:r>
      <w:r>
        <w:rPr>
          <w:rFonts w:ascii="Calibri" w:hAnsi="Calibri"/>
          <w:sz w:val="16"/>
        </w:rPr>
        <w:t>tareas</w:t>
      </w:r>
      <w:r>
        <w:rPr>
          <w:rFonts w:ascii="Calibri" w:hAnsi="Calibri"/>
          <w:spacing w:val="-4"/>
          <w:sz w:val="16"/>
        </w:rPr>
        <w:t> </w:t>
      </w:r>
      <w:r>
        <w:rPr>
          <w:rFonts w:ascii="Calibri" w:hAnsi="Calibri"/>
          <w:sz w:val="16"/>
        </w:rPr>
        <w:t>en</w:t>
      </w:r>
      <w:r>
        <w:rPr>
          <w:rFonts w:ascii="Calibri" w:hAnsi="Calibri"/>
          <w:spacing w:val="-3"/>
          <w:sz w:val="16"/>
        </w:rPr>
        <w:t> </w:t>
      </w:r>
      <w:r>
        <w:rPr>
          <w:rFonts w:ascii="Calibri" w:hAnsi="Calibri"/>
          <w:sz w:val="16"/>
        </w:rPr>
        <w:t>el</w:t>
      </w:r>
      <w:r>
        <w:rPr>
          <w:rFonts w:ascii="Calibri" w:hAnsi="Calibri"/>
          <w:spacing w:val="-3"/>
          <w:sz w:val="16"/>
        </w:rPr>
        <w:t> </w:t>
      </w:r>
      <w:r>
        <w:rPr>
          <w:rFonts w:ascii="Calibri" w:hAnsi="Calibri"/>
          <w:sz w:val="16"/>
        </w:rPr>
        <w:t>centro</w:t>
      </w:r>
      <w:r>
        <w:rPr>
          <w:rFonts w:ascii="Calibri" w:hAnsi="Calibri"/>
          <w:spacing w:val="-2"/>
          <w:sz w:val="16"/>
        </w:rPr>
        <w:t> </w:t>
      </w:r>
      <w:r>
        <w:rPr>
          <w:rFonts w:ascii="Calibri" w:hAnsi="Calibri"/>
          <w:sz w:val="16"/>
        </w:rPr>
        <w:t>de</w:t>
      </w:r>
      <w:r>
        <w:rPr>
          <w:rFonts w:ascii="Calibri" w:hAnsi="Calibri"/>
          <w:spacing w:val="-6"/>
          <w:sz w:val="16"/>
        </w:rPr>
        <w:t> </w:t>
      </w:r>
      <w:r>
        <w:rPr>
          <w:rFonts w:ascii="Calibri" w:hAnsi="Calibri"/>
          <w:sz w:val="16"/>
        </w:rPr>
        <w:t>trabajo</w:t>
      </w:r>
      <w:r>
        <w:rPr>
          <w:rFonts w:ascii="Calibri" w:hAnsi="Calibri"/>
          <w:spacing w:val="-3"/>
          <w:sz w:val="16"/>
        </w:rPr>
        <w:t> </w:t>
      </w:r>
      <w:r>
        <w:rPr>
          <w:rFonts w:ascii="Calibri" w:hAnsi="Calibri"/>
          <w:sz w:val="16"/>
        </w:rPr>
        <w:t>durante</w:t>
      </w:r>
      <w:r>
        <w:rPr>
          <w:rFonts w:ascii="Calibri" w:hAnsi="Calibri"/>
          <w:spacing w:val="-3"/>
          <w:sz w:val="16"/>
        </w:rPr>
        <w:t> </w:t>
      </w:r>
      <w:r>
        <w:rPr>
          <w:rFonts w:ascii="Calibri" w:hAnsi="Calibri"/>
          <w:sz w:val="16"/>
        </w:rPr>
        <w:t>la</w:t>
      </w:r>
      <w:r>
        <w:rPr>
          <w:rFonts w:ascii="Calibri" w:hAnsi="Calibri"/>
          <w:spacing w:val="-4"/>
          <w:sz w:val="16"/>
        </w:rPr>
        <w:t> </w:t>
      </w:r>
      <w:r>
        <w:rPr>
          <w:rFonts w:ascii="Calibri" w:hAnsi="Calibri"/>
          <w:sz w:val="16"/>
        </w:rPr>
        <w:t>ejecución</w:t>
      </w:r>
      <w:r>
        <w:rPr>
          <w:rFonts w:ascii="Calibri" w:hAnsi="Calibri"/>
          <w:spacing w:val="-2"/>
          <w:sz w:val="16"/>
        </w:rPr>
        <w:t> </w:t>
      </w:r>
      <w:r>
        <w:rPr>
          <w:rFonts w:ascii="Calibri" w:hAnsi="Calibri"/>
          <w:sz w:val="16"/>
        </w:rPr>
        <w:t>de</w:t>
      </w:r>
      <w:r>
        <w:rPr>
          <w:rFonts w:ascii="Calibri" w:hAnsi="Calibri"/>
          <w:spacing w:val="-2"/>
          <w:sz w:val="16"/>
        </w:rPr>
        <w:t> </w:t>
      </w:r>
      <w:r>
        <w:rPr>
          <w:rFonts w:ascii="Calibri" w:hAnsi="Calibri"/>
          <w:sz w:val="16"/>
        </w:rPr>
        <w:t>la</w:t>
      </w:r>
      <w:r>
        <w:rPr>
          <w:rFonts w:ascii="Calibri" w:hAnsi="Calibri"/>
          <w:spacing w:val="-4"/>
          <w:sz w:val="16"/>
        </w:rPr>
        <w:t> </w:t>
      </w:r>
      <w:r>
        <w:rPr>
          <w:rFonts w:ascii="Calibri" w:hAnsi="Calibri"/>
          <w:sz w:val="16"/>
        </w:rPr>
        <w:t>actividad</w:t>
      </w:r>
      <w:r>
        <w:rPr>
          <w:rFonts w:ascii="Calibri" w:hAnsi="Calibri"/>
          <w:spacing w:val="-7"/>
          <w:sz w:val="16"/>
        </w:rPr>
        <w:t> </w:t>
      </w:r>
      <w:r>
        <w:rPr>
          <w:rFonts w:ascii="Calibri" w:hAnsi="Calibri"/>
          <w:sz w:val="16"/>
        </w:rPr>
        <w:t>o</w:t>
      </w:r>
      <w:r>
        <w:rPr>
          <w:rFonts w:ascii="Calibri" w:hAnsi="Calibri"/>
          <w:spacing w:val="-2"/>
          <w:sz w:val="16"/>
        </w:rPr>
        <w:t> </w:t>
      </w:r>
      <w:r>
        <w:rPr>
          <w:rFonts w:ascii="Calibri" w:hAnsi="Calibri"/>
          <w:sz w:val="16"/>
        </w:rPr>
        <w:t>servicio</w:t>
      </w:r>
      <w:r>
        <w:rPr>
          <w:rFonts w:ascii="Calibri" w:hAnsi="Calibri"/>
          <w:spacing w:val="-2"/>
          <w:sz w:val="16"/>
        </w:rPr>
        <w:t> </w:t>
      </w:r>
      <w:r>
        <w:rPr>
          <w:rFonts w:ascii="Calibri" w:hAnsi="Calibri"/>
          <w:sz w:val="16"/>
        </w:rPr>
        <w:t>por</w:t>
      </w:r>
      <w:r>
        <w:rPr>
          <w:rFonts w:ascii="Calibri" w:hAnsi="Calibri"/>
          <w:spacing w:val="2"/>
          <w:sz w:val="16"/>
        </w:rPr>
        <w:t> </w:t>
      </w:r>
      <w:r>
        <w:rPr>
          <w:rFonts w:ascii="Calibri" w:hAnsi="Calibri"/>
          <w:sz w:val="16"/>
        </w:rPr>
        <w:t>el</w:t>
      </w:r>
      <w:r>
        <w:rPr>
          <w:rFonts w:ascii="Calibri" w:hAnsi="Calibri"/>
          <w:spacing w:val="1"/>
          <w:sz w:val="16"/>
        </w:rPr>
        <w:t> </w:t>
      </w:r>
      <w:r>
        <w:rPr>
          <w:rFonts w:ascii="Calibri" w:hAnsi="Calibri"/>
          <w:sz w:val="16"/>
        </w:rPr>
        <w:t>que</w:t>
      </w:r>
      <w:r>
        <w:rPr>
          <w:rFonts w:ascii="Calibri" w:hAnsi="Calibri"/>
          <w:spacing w:val="-7"/>
          <w:sz w:val="16"/>
        </w:rPr>
        <w:t> </w:t>
      </w:r>
      <w:r>
        <w:rPr>
          <w:rFonts w:ascii="Calibri" w:hAnsi="Calibri"/>
          <w:spacing w:val="2"/>
          <w:sz w:val="16"/>
        </w:rPr>
        <w:t>se</w:t>
      </w:r>
      <w:r>
        <w:rPr>
          <w:rFonts w:ascii="Calibri" w:hAnsi="Calibri"/>
          <w:spacing w:val="-7"/>
          <w:sz w:val="16"/>
        </w:rPr>
        <w:t> </w:t>
      </w:r>
      <w:r>
        <w:rPr>
          <w:rFonts w:ascii="Calibri" w:hAnsi="Calibri"/>
          <w:sz w:val="16"/>
        </w:rPr>
        <w:t>le</w:t>
      </w:r>
      <w:r>
        <w:rPr>
          <w:rFonts w:ascii="Calibri" w:hAnsi="Calibri"/>
          <w:spacing w:val="-2"/>
          <w:sz w:val="16"/>
        </w:rPr>
        <w:t> </w:t>
      </w:r>
      <w:r>
        <w:rPr>
          <w:rFonts w:ascii="Calibri" w:hAnsi="Calibri"/>
          <w:sz w:val="16"/>
        </w:rPr>
        <w:t>contrata,</w:t>
      </w:r>
      <w:r>
        <w:rPr>
          <w:rFonts w:ascii="Calibri" w:hAnsi="Calibri"/>
          <w:spacing w:val="-2"/>
          <w:sz w:val="16"/>
        </w:rPr>
        <w:t> </w:t>
      </w:r>
      <w:r>
        <w:rPr>
          <w:rFonts w:ascii="Calibri" w:hAnsi="Calibri"/>
          <w:sz w:val="16"/>
        </w:rPr>
        <w:t>de</w:t>
      </w:r>
      <w:r>
        <w:rPr>
          <w:rFonts w:ascii="Calibri" w:hAnsi="Calibri"/>
          <w:spacing w:val="10"/>
          <w:sz w:val="16"/>
        </w:rPr>
        <w:t> </w:t>
      </w:r>
      <w:r>
        <w:rPr>
          <w:rFonts w:ascii="Calibri" w:hAnsi="Calibri"/>
          <w:sz w:val="16"/>
        </w:rPr>
        <w:t>acuerdo</w:t>
      </w:r>
      <w:r>
        <w:rPr>
          <w:rFonts w:ascii="Calibri" w:hAnsi="Calibri"/>
          <w:spacing w:val="-7"/>
          <w:sz w:val="16"/>
        </w:rPr>
        <w:t> </w:t>
      </w:r>
      <w:r>
        <w:rPr>
          <w:rFonts w:ascii="Calibri" w:hAnsi="Calibri"/>
          <w:sz w:val="16"/>
        </w:rPr>
        <w:t>con</w:t>
      </w:r>
      <w:r>
        <w:rPr>
          <w:rFonts w:ascii="Calibri" w:hAnsi="Calibri"/>
          <w:spacing w:val="-2"/>
          <w:sz w:val="16"/>
        </w:rPr>
        <w:t> </w:t>
      </w:r>
      <w:r>
        <w:rPr>
          <w:rFonts w:ascii="Calibri" w:hAnsi="Calibri"/>
          <w:sz w:val="16"/>
        </w:rPr>
        <w:t>el</w:t>
      </w:r>
      <w:r>
        <w:rPr>
          <w:rFonts w:ascii="Calibri" w:hAnsi="Calibri"/>
          <w:spacing w:val="-3"/>
          <w:sz w:val="16"/>
        </w:rPr>
        <w:t> </w:t>
      </w:r>
      <w:r>
        <w:rPr>
          <w:rFonts w:ascii="Calibri" w:hAnsi="Calibri"/>
          <w:sz w:val="16"/>
        </w:rPr>
        <w:t>R.D.</w:t>
      </w:r>
      <w:r>
        <w:rPr>
          <w:rFonts w:ascii="Calibri" w:hAnsi="Calibri"/>
          <w:spacing w:val="-2"/>
          <w:sz w:val="16"/>
        </w:rPr>
        <w:t> </w:t>
      </w:r>
      <w:r>
        <w:rPr>
          <w:rFonts w:ascii="Calibri" w:hAnsi="Calibri"/>
          <w:sz w:val="16"/>
        </w:rPr>
        <w:t>171/2004.</w:t>
      </w:r>
    </w:p>
    <w:p>
      <w:pPr>
        <w:pStyle w:val="ListParagraph"/>
        <w:numPr>
          <w:ilvl w:val="0"/>
          <w:numId w:val="95"/>
        </w:numPr>
        <w:tabs>
          <w:tab w:pos="724" w:val="left" w:leader="none"/>
        </w:tabs>
        <w:spacing w:line="240" w:lineRule="auto" w:before="3" w:after="0"/>
        <w:ind w:left="479" w:right="393" w:firstLine="0"/>
        <w:jc w:val="both"/>
        <w:rPr>
          <w:rFonts w:ascii="Calibri" w:hAnsi="Calibri"/>
          <w:sz w:val="16"/>
        </w:rPr>
      </w:pPr>
      <w:r>
        <w:rPr>
          <w:rFonts w:ascii="Calibri" w:hAnsi="Calibri"/>
          <w:sz w:val="16"/>
        </w:rPr>
        <w:t>Establecer los adecuados medios de coordinación con el Ayuntamiento y/o con otras empresas/trabajadores/as autónomos/as </w:t>
      </w:r>
      <w:r>
        <w:rPr>
          <w:rFonts w:ascii="Calibri" w:hAnsi="Calibri"/>
          <w:spacing w:val="5"/>
          <w:sz w:val="16"/>
        </w:rPr>
        <w:t>que </w:t>
      </w:r>
      <w:r>
        <w:rPr>
          <w:rFonts w:ascii="Calibri" w:hAnsi="Calibri"/>
          <w:sz w:val="16"/>
        </w:rPr>
        <w:t>puedan desarrollar</w:t>
      </w:r>
      <w:r>
        <w:rPr>
          <w:rFonts w:ascii="Calibri" w:hAnsi="Calibri"/>
          <w:spacing w:val="-4"/>
          <w:sz w:val="16"/>
        </w:rPr>
        <w:t> </w:t>
      </w:r>
      <w:r>
        <w:rPr>
          <w:rFonts w:ascii="Calibri" w:hAnsi="Calibri"/>
          <w:sz w:val="16"/>
        </w:rPr>
        <w:t>tareas</w:t>
      </w:r>
      <w:r>
        <w:rPr>
          <w:rFonts w:ascii="Calibri" w:hAnsi="Calibri"/>
          <w:spacing w:val="-4"/>
          <w:sz w:val="16"/>
        </w:rPr>
        <w:t> </w:t>
      </w:r>
      <w:r>
        <w:rPr>
          <w:rFonts w:ascii="Calibri" w:hAnsi="Calibri"/>
          <w:sz w:val="16"/>
        </w:rPr>
        <w:t>en</w:t>
      </w:r>
      <w:r>
        <w:rPr>
          <w:rFonts w:ascii="Calibri" w:hAnsi="Calibri"/>
          <w:spacing w:val="-3"/>
          <w:sz w:val="16"/>
        </w:rPr>
        <w:t> </w:t>
      </w:r>
      <w:r>
        <w:rPr>
          <w:rFonts w:ascii="Calibri" w:hAnsi="Calibri"/>
          <w:sz w:val="16"/>
        </w:rPr>
        <w:t>el</w:t>
      </w:r>
      <w:r>
        <w:rPr>
          <w:rFonts w:ascii="Calibri" w:hAnsi="Calibri"/>
          <w:spacing w:val="-3"/>
          <w:sz w:val="16"/>
        </w:rPr>
        <w:t> </w:t>
      </w:r>
      <w:r>
        <w:rPr>
          <w:rFonts w:ascii="Calibri" w:hAnsi="Calibri"/>
          <w:sz w:val="16"/>
        </w:rPr>
        <w:t>centro</w:t>
      </w:r>
      <w:r>
        <w:rPr>
          <w:rFonts w:ascii="Calibri" w:hAnsi="Calibri"/>
          <w:spacing w:val="-2"/>
          <w:sz w:val="16"/>
        </w:rPr>
        <w:t> </w:t>
      </w:r>
      <w:r>
        <w:rPr>
          <w:rFonts w:ascii="Calibri" w:hAnsi="Calibri"/>
          <w:sz w:val="16"/>
        </w:rPr>
        <w:t>de</w:t>
      </w:r>
      <w:r>
        <w:rPr>
          <w:rFonts w:ascii="Calibri" w:hAnsi="Calibri"/>
          <w:spacing w:val="-6"/>
          <w:sz w:val="16"/>
        </w:rPr>
        <w:t> </w:t>
      </w:r>
      <w:r>
        <w:rPr>
          <w:rFonts w:ascii="Calibri" w:hAnsi="Calibri"/>
          <w:sz w:val="16"/>
        </w:rPr>
        <w:t>trabajo</w:t>
      </w:r>
      <w:r>
        <w:rPr>
          <w:rFonts w:ascii="Calibri" w:hAnsi="Calibri"/>
          <w:spacing w:val="-3"/>
          <w:sz w:val="16"/>
        </w:rPr>
        <w:t> </w:t>
      </w:r>
      <w:r>
        <w:rPr>
          <w:rFonts w:ascii="Calibri" w:hAnsi="Calibri"/>
          <w:sz w:val="16"/>
        </w:rPr>
        <w:t>durante</w:t>
      </w:r>
      <w:r>
        <w:rPr>
          <w:rFonts w:ascii="Calibri" w:hAnsi="Calibri"/>
          <w:spacing w:val="-3"/>
          <w:sz w:val="16"/>
        </w:rPr>
        <w:t> </w:t>
      </w:r>
      <w:r>
        <w:rPr>
          <w:rFonts w:ascii="Calibri" w:hAnsi="Calibri"/>
          <w:sz w:val="16"/>
        </w:rPr>
        <w:t>la</w:t>
      </w:r>
      <w:r>
        <w:rPr>
          <w:rFonts w:ascii="Calibri" w:hAnsi="Calibri"/>
          <w:spacing w:val="-4"/>
          <w:sz w:val="16"/>
        </w:rPr>
        <w:t> </w:t>
      </w:r>
      <w:r>
        <w:rPr>
          <w:rFonts w:ascii="Calibri" w:hAnsi="Calibri"/>
          <w:sz w:val="16"/>
        </w:rPr>
        <w:t>ejecución</w:t>
      </w:r>
      <w:r>
        <w:rPr>
          <w:rFonts w:ascii="Calibri" w:hAnsi="Calibri"/>
          <w:spacing w:val="-2"/>
          <w:sz w:val="16"/>
        </w:rPr>
        <w:t> </w:t>
      </w:r>
      <w:r>
        <w:rPr>
          <w:rFonts w:ascii="Calibri" w:hAnsi="Calibri"/>
          <w:sz w:val="16"/>
        </w:rPr>
        <w:t>de</w:t>
      </w:r>
      <w:r>
        <w:rPr>
          <w:rFonts w:ascii="Calibri" w:hAnsi="Calibri"/>
          <w:spacing w:val="-2"/>
          <w:sz w:val="16"/>
        </w:rPr>
        <w:t> </w:t>
      </w:r>
      <w:r>
        <w:rPr>
          <w:rFonts w:ascii="Calibri" w:hAnsi="Calibri"/>
          <w:sz w:val="16"/>
        </w:rPr>
        <w:t>la</w:t>
      </w:r>
      <w:r>
        <w:rPr>
          <w:rFonts w:ascii="Calibri" w:hAnsi="Calibri"/>
          <w:spacing w:val="-4"/>
          <w:sz w:val="16"/>
        </w:rPr>
        <w:t> </w:t>
      </w:r>
      <w:r>
        <w:rPr>
          <w:rFonts w:ascii="Calibri" w:hAnsi="Calibri"/>
          <w:sz w:val="16"/>
        </w:rPr>
        <w:t>actividad</w:t>
      </w:r>
      <w:r>
        <w:rPr>
          <w:rFonts w:ascii="Calibri" w:hAnsi="Calibri"/>
          <w:spacing w:val="-7"/>
          <w:sz w:val="16"/>
        </w:rPr>
        <w:t> </w:t>
      </w:r>
      <w:r>
        <w:rPr>
          <w:rFonts w:ascii="Calibri" w:hAnsi="Calibri"/>
          <w:sz w:val="16"/>
        </w:rPr>
        <w:t>o</w:t>
      </w:r>
      <w:r>
        <w:rPr>
          <w:rFonts w:ascii="Calibri" w:hAnsi="Calibri"/>
          <w:spacing w:val="-2"/>
          <w:sz w:val="16"/>
        </w:rPr>
        <w:t> </w:t>
      </w:r>
      <w:r>
        <w:rPr>
          <w:rFonts w:ascii="Calibri" w:hAnsi="Calibri"/>
          <w:sz w:val="16"/>
        </w:rPr>
        <w:t>servicio</w:t>
      </w:r>
      <w:r>
        <w:rPr>
          <w:rFonts w:ascii="Calibri" w:hAnsi="Calibri"/>
          <w:spacing w:val="-2"/>
          <w:sz w:val="16"/>
        </w:rPr>
        <w:t> </w:t>
      </w:r>
      <w:r>
        <w:rPr>
          <w:rFonts w:ascii="Calibri" w:hAnsi="Calibri"/>
          <w:sz w:val="16"/>
        </w:rPr>
        <w:t>por</w:t>
      </w:r>
      <w:r>
        <w:rPr>
          <w:rFonts w:ascii="Calibri" w:hAnsi="Calibri"/>
          <w:spacing w:val="2"/>
          <w:sz w:val="16"/>
        </w:rPr>
        <w:t> </w:t>
      </w:r>
      <w:r>
        <w:rPr>
          <w:rFonts w:ascii="Calibri" w:hAnsi="Calibri"/>
          <w:sz w:val="16"/>
        </w:rPr>
        <w:t>el</w:t>
      </w:r>
      <w:r>
        <w:rPr>
          <w:rFonts w:ascii="Calibri" w:hAnsi="Calibri"/>
          <w:spacing w:val="1"/>
          <w:sz w:val="16"/>
        </w:rPr>
        <w:t> </w:t>
      </w:r>
      <w:r>
        <w:rPr>
          <w:rFonts w:ascii="Calibri" w:hAnsi="Calibri"/>
          <w:sz w:val="16"/>
        </w:rPr>
        <w:t>que</w:t>
      </w:r>
      <w:r>
        <w:rPr>
          <w:rFonts w:ascii="Calibri" w:hAnsi="Calibri"/>
          <w:spacing w:val="-7"/>
          <w:sz w:val="16"/>
        </w:rPr>
        <w:t> </w:t>
      </w:r>
      <w:r>
        <w:rPr>
          <w:rFonts w:ascii="Calibri" w:hAnsi="Calibri"/>
          <w:spacing w:val="2"/>
          <w:sz w:val="16"/>
        </w:rPr>
        <w:t>se</w:t>
      </w:r>
      <w:r>
        <w:rPr>
          <w:rFonts w:ascii="Calibri" w:hAnsi="Calibri"/>
          <w:spacing w:val="-7"/>
          <w:sz w:val="16"/>
        </w:rPr>
        <w:t> </w:t>
      </w:r>
      <w:r>
        <w:rPr>
          <w:rFonts w:ascii="Calibri" w:hAnsi="Calibri"/>
          <w:sz w:val="16"/>
        </w:rPr>
        <w:t>le</w:t>
      </w:r>
      <w:r>
        <w:rPr>
          <w:rFonts w:ascii="Calibri" w:hAnsi="Calibri"/>
          <w:spacing w:val="-2"/>
          <w:sz w:val="16"/>
        </w:rPr>
        <w:t> </w:t>
      </w:r>
      <w:r>
        <w:rPr>
          <w:rFonts w:ascii="Calibri" w:hAnsi="Calibri"/>
          <w:sz w:val="16"/>
        </w:rPr>
        <w:t>contrata,</w:t>
      </w:r>
      <w:r>
        <w:rPr>
          <w:rFonts w:ascii="Calibri" w:hAnsi="Calibri"/>
          <w:spacing w:val="-2"/>
          <w:sz w:val="16"/>
        </w:rPr>
        <w:t> </w:t>
      </w:r>
      <w:r>
        <w:rPr>
          <w:rFonts w:ascii="Calibri" w:hAnsi="Calibri"/>
          <w:sz w:val="16"/>
        </w:rPr>
        <w:t>de</w:t>
      </w:r>
      <w:r>
        <w:rPr>
          <w:rFonts w:ascii="Calibri" w:hAnsi="Calibri"/>
          <w:spacing w:val="10"/>
          <w:sz w:val="16"/>
        </w:rPr>
        <w:t> </w:t>
      </w:r>
      <w:r>
        <w:rPr>
          <w:rFonts w:ascii="Calibri" w:hAnsi="Calibri"/>
          <w:sz w:val="16"/>
        </w:rPr>
        <w:t>acuerdo</w:t>
      </w:r>
      <w:r>
        <w:rPr>
          <w:rFonts w:ascii="Calibri" w:hAnsi="Calibri"/>
          <w:spacing w:val="-7"/>
          <w:sz w:val="16"/>
        </w:rPr>
        <w:t> </w:t>
      </w:r>
      <w:r>
        <w:rPr>
          <w:rFonts w:ascii="Calibri" w:hAnsi="Calibri"/>
          <w:sz w:val="16"/>
        </w:rPr>
        <w:t>con</w:t>
      </w:r>
      <w:r>
        <w:rPr>
          <w:rFonts w:ascii="Calibri" w:hAnsi="Calibri"/>
          <w:spacing w:val="-2"/>
          <w:sz w:val="16"/>
        </w:rPr>
        <w:t> </w:t>
      </w:r>
      <w:r>
        <w:rPr>
          <w:rFonts w:ascii="Calibri" w:hAnsi="Calibri"/>
          <w:sz w:val="16"/>
        </w:rPr>
        <w:t>el</w:t>
      </w:r>
      <w:r>
        <w:rPr>
          <w:rFonts w:ascii="Calibri" w:hAnsi="Calibri"/>
          <w:spacing w:val="-3"/>
          <w:sz w:val="16"/>
        </w:rPr>
        <w:t> </w:t>
      </w:r>
      <w:r>
        <w:rPr>
          <w:rFonts w:ascii="Calibri" w:hAnsi="Calibri"/>
          <w:sz w:val="16"/>
        </w:rPr>
        <w:t>R.D.</w:t>
      </w:r>
      <w:r>
        <w:rPr>
          <w:rFonts w:ascii="Calibri" w:hAnsi="Calibri"/>
          <w:spacing w:val="-2"/>
          <w:sz w:val="16"/>
        </w:rPr>
        <w:t> </w:t>
      </w:r>
      <w:r>
        <w:rPr>
          <w:rFonts w:ascii="Calibri" w:hAnsi="Calibri"/>
          <w:sz w:val="16"/>
        </w:rPr>
        <w:t>171/2004. En</w:t>
      </w:r>
      <w:r>
        <w:rPr>
          <w:rFonts w:ascii="Calibri" w:hAnsi="Calibri"/>
          <w:spacing w:val="-7"/>
          <w:sz w:val="16"/>
        </w:rPr>
        <w:t> </w:t>
      </w:r>
      <w:r>
        <w:rPr>
          <w:rFonts w:ascii="Calibri" w:hAnsi="Calibri"/>
          <w:sz w:val="16"/>
        </w:rPr>
        <w:t>el</w:t>
      </w:r>
      <w:r>
        <w:rPr>
          <w:rFonts w:ascii="Calibri" w:hAnsi="Calibri"/>
          <w:spacing w:val="-8"/>
          <w:sz w:val="16"/>
        </w:rPr>
        <w:t> </w:t>
      </w:r>
      <w:r>
        <w:rPr>
          <w:rFonts w:ascii="Calibri" w:hAnsi="Calibri"/>
          <w:sz w:val="16"/>
        </w:rPr>
        <w:t>caso</w:t>
      </w:r>
      <w:r>
        <w:rPr>
          <w:rFonts w:ascii="Calibri" w:hAnsi="Calibri"/>
          <w:spacing w:val="-7"/>
          <w:sz w:val="16"/>
        </w:rPr>
        <w:t> </w:t>
      </w:r>
      <w:r>
        <w:rPr>
          <w:rFonts w:ascii="Calibri" w:hAnsi="Calibri"/>
          <w:sz w:val="16"/>
        </w:rPr>
        <w:t>de</w:t>
      </w:r>
      <w:r>
        <w:rPr>
          <w:rFonts w:ascii="Calibri" w:hAnsi="Calibri"/>
          <w:spacing w:val="-7"/>
          <w:sz w:val="16"/>
        </w:rPr>
        <w:t> </w:t>
      </w:r>
      <w:r>
        <w:rPr>
          <w:rFonts w:ascii="Calibri" w:hAnsi="Calibri"/>
          <w:sz w:val="16"/>
        </w:rPr>
        <w:t>que</w:t>
      </w:r>
      <w:r>
        <w:rPr>
          <w:rFonts w:ascii="Calibri" w:hAnsi="Calibri"/>
          <w:spacing w:val="-7"/>
          <w:sz w:val="16"/>
        </w:rPr>
        <w:t> </w:t>
      </w:r>
      <w:r>
        <w:rPr>
          <w:rFonts w:ascii="Calibri" w:hAnsi="Calibri"/>
          <w:sz w:val="16"/>
        </w:rPr>
        <w:t>sea</w:t>
      </w:r>
      <w:r>
        <w:rPr>
          <w:rFonts w:ascii="Calibri" w:hAnsi="Calibri"/>
          <w:spacing w:val="-4"/>
          <w:sz w:val="16"/>
        </w:rPr>
        <w:t> </w:t>
      </w:r>
      <w:r>
        <w:rPr>
          <w:rFonts w:ascii="Calibri" w:hAnsi="Calibri"/>
          <w:sz w:val="16"/>
        </w:rPr>
        <w:t>necesaria</w:t>
      </w:r>
      <w:r>
        <w:rPr>
          <w:rFonts w:ascii="Calibri" w:hAnsi="Calibri"/>
          <w:spacing w:val="-9"/>
          <w:sz w:val="16"/>
        </w:rPr>
        <w:t> </w:t>
      </w:r>
      <w:r>
        <w:rPr>
          <w:rFonts w:ascii="Calibri" w:hAnsi="Calibri"/>
          <w:sz w:val="16"/>
        </w:rPr>
        <w:t>la</w:t>
      </w:r>
      <w:r>
        <w:rPr>
          <w:rFonts w:ascii="Calibri" w:hAnsi="Calibri"/>
          <w:spacing w:val="-9"/>
          <w:sz w:val="16"/>
        </w:rPr>
        <w:t> </w:t>
      </w:r>
      <w:r>
        <w:rPr>
          <w:rFonts w:ascii="Calibri" w:hAnsi="Calibri"/>
          <w:sz w:val="16"/>
        </w:rPr>
        <w:t>designación,</w:t>
      </w:r>
      <w:r>
        <w:rPr>
          <w:rFonts w:ascii="Calibri" w:hAnsi="Calibri"/>
          <w:spacing w:val="-6"/>
          <w:sz w:val="16"/>
        </w:rPr>
        <w:t> </w:t>
      </w:r>
      <w:r>
        <w:rPr>
          <w:rFonts w:ascii="Calibri" w:hAnsi="Calibri"/>
          <w:sz w:val="16"/>
        </w:rPr>
        <w:t>por</w:t>
      </w:r>
      <w:r>
        <w:rPr>
          <w:rFonts w:ascii="Calibri" w:hAnsi="Calibri"/>
          <w:spacing w:val="-8"/>
          <w:sz w:val="16"/>
        </w:rPr>
        <w:t> </w:t>
      </w:r>
      <w:r>
        <w:rPr>
          <w:rFonts w:ascii="Calibri" w:hAnsi="Calibri"/>
          <w:sz w:val="16"/>
        </w:rPr>
        <w:t>parte</w:t>
      </w:r>
      <w:r>
        <w:rPr>
          <w:rFonts w:ascii="Calibri" w:hAnsi="Calibri"/>
          <w:spacing w:val="-7"/>
          <w:sz w:val="16"/>
        </w:rPr>
        <w:t> </w:t>
      </w:r>
      <w:r>
        <w:rPr>
          <w:rFonts w:ascii="Calibri" w:hAnsi="Calibri"/>
          <w:sz w:val="16"/>
        </w:rPr>
        <w:t>de</w:t>
      </w:r>
      <w:r>
        <w:rPr>
          <w:rFonts w:ascii="Calibri" w:hAnsi="Calibri"/>
          <w:spacing w:val="-12"/>
          <w:sz w:val="16"/>
        </w:rPr>
        <w:t> </w:t>
      </w:r>
      <w:r>
        <w:rPr>
          <w:rFonts w:ascii="Calibri" w:hAnsi="Calibri"/>
          <w:sz w:val="16"/>
        </w:rPr>
        <w:t>la</w:t>
      </w:r>
      <w:r>
        <w:rPr>
          <w:rFonts w:ascii="Calibri" w:hAnsi="Calibri"/>
          <w:spacing w:val="-4"/>
          <w:sz w:val="16"/>
        </w:rPr>
        <w:t> </w:t>
      </w:r>
      <w:r>
        <w:rPr>
          <w:rFonts w:ascii="Calibri" w:hAnsi="Calibri"/>
          <w:sz w:val="16"/>
        </w:rPr>
        <w:t>empresa</w:t>
      </w:r>
      <w:r>
        <w:rPr>
          <w:rFonts w:ascii="Calibri" w:hAnsi="Calibri"/>
          <w:spacing w:val="-4"/>
          <w:sz w:val="16"/>
        </w:rPr>
        <w:t> </w:t>
      </w:r>
      <w:r>
        <w:rPr>
          <w:rFonts w:ascii="Calibri" w:hAnsi="Calibri"/>
          <w:sz w:val="16"/>
        </w:rPr>
        <w:t>contratada,</w:t>
      </w:r>
      <w:r>
        <w:rPr>
          <w:rFonts w:ascii="Calibri" w:hAnsi="Calibri"/>
          <w:spacing w:val="-6"/>
          <w:sz w:val="16"/>
        </w:rPr>
        <w:t> </w:t>
      </w:r>
      <w:r>
        <w:rPr>
          <w:rFonts w:ascii="Calibri" w:hAnsi="Calibri"/>
          <w:sz w:val="16"/>
        </w:rPr>
        <w:t>de</w:t>
      </w:r>
      <w:r>
        <w:rPr>
          <w:rFonts w:ascii="Calibri" w:hAnsi="Calibri"/>
          <w:spacing w:val="-7"/>
          <w:sz w:val="16"/>
        </w:rPr>
        <w:t> </w:t>
      </w:r>
      <w:r>
        <w:rPr>
          <w:rFonts w:ascii="Calibri" w:hAnsi="Calibri"/>
          <w:sz w:val="16"/>
        </w:rPr>
        <w:t>una</w:t>
      </w:r>
      <w:r>
        <w:rPr>
          <w:rFonts w:ascii="Calibri" w:hAnsi="Calibri"/>
          <w:spacing w:val="-4"/>
          <w:sz w:val="16"/>
        </w:rPr>
        <w:t> </w:t>
      </w:r>
      <w:r>
        <w:rPr>
          <w:rFonts w:ascii="Calibri" w:hAnsi="Calibri"/>
          <w:sz w:val="16"/>
        </w:rPr>
        <w:t>persona encargada</w:t>
      </w:r>
      <w:r>
        <w:rPr>
          <w:rFonts w:ascii="Calibri" w:hAnsi="Calibri"/>
          <w:spacing w:val="-5"/>
          <w:sz w:val="16"/>
        </w:rPr>
        <w:t> </w:t>
      </w:r>
      <w:r>
        <w:rPr>
          <w:rFonts w:ascii="Calibri" w:hAnsi="Calibri"/>
          <w:sz w:val="16"/>
        </w:rPr>
        <w:t>de</w:t>
      </w:r>
      <w:r>
        <w:rPr>
          <w:rFonts w:ascii="Calibri" w:hAnsi="Calibri"/>
          <w:spacing w:val="-11"/>
          <w:sz w:val="16"/>
        </w:rPr>
        <w:t> </w:t>
      </w:r>
      <w:r>
        <w:rPr>
          <w:rFonts w:ascii="Calibri" w:hAnsi="Calibri"/>
          <w:sz w:val="16"/>
        </w:rPr>
        <w:t>la</w:t>
      </w:r>
      <w:r>
        <w:rPr>
          <w:rFonts w:ascii="Calibri" w:hAnsi="Calibri"/>
          <w:spacing w:val="-4"/>
          <w:sz w:val="16"/>
        </w:rPr>
        <w:t> </w:t>
      </w:r>
      <w:r>
        <w:rPr>
          <w:rFonts w:ascii="Calibri" w:hAnsi="Calibri"/>
          <w:sz w:val="16"/>
        </w:rPr>
        <w:t>coordinación</w:t>
      </w:r>
      <w:r>
        <w:rPr>
          <w:rFonts w:ascii="Calibri" w:hAnsi="Calibri"/>
          <w:spacing w:val="-7"/>
          <w:sz w:val="16"/>
        </w:rPr>
        <w:t> </w:t>
      </w:r>
      <w:r>
        <w:rPr>
          <w:rFonts w:ascii="Calibri" w:hAnsi="Calibri"/>
          <w:sz w:val="16"/>
        </w:rPr>
        <w:t>de</w:t>
      </w:r>
      <w:r>
        <w:rPr>
          <w:rFonts w:ascii="Calibri" w:hAnsi="Calibri"/>
          <w:spacing w:val="-12"/>
          <w:sz w:val="16"/>
        </w:rPr>
        <w:t> </w:t>
      </w:r>
      <w:r>
        <w:rPr>
          <w:rFonts w:ascii="Calibri" w:hAnsi="Calibri"/>
          <w:sz w:val="16"/>
        </w:rPr>
        <w:t>las</w:t>
      </w:r>
      <w:r>
        <w:rPr>
          <w:rFonts w:ascii="Calibri" w:hAnsi="Calibri"/>
          <w:spacing w:val="-5"/>
          <w:sz w:val="16"/>
        </w:rPr>
        <w:t> </w:t>
      </w:r>
      <w:r>
        <w:rPr>
          <w:rFonts w:ascii="Calibri" w:hAnsi="Calibri"/>
          <w:sz w:val="16"/>
        </w:rPr>
        <w:t>actividades preventivas, ésta deberá contar con la formación preventiva correspondiente, </w:t>
      </w:r>
      <w:r>
        <w:rPr>
          <w:rFonts w:ascii="Calibri" w:hAnsi="Calibri"/>
          <w:spacing w:val="2"/>
          <w:sz w:val="16"/>
        </w:rPr>
        <w:t>como </w:t>
      </w:r>
      <w:r>
        <w:rPr>
          <w:rFonts w:ascii="Calibri" w:hAnsi="Calibri"/>
          <w:sz w:val="16"/>
        </w:rPr>
        <w:t>mínimo, a las funciones del nivel</w:t>
      </w:r>
      <w:r>
        <w:rPr>
          <w:rFonts w:ascii="Calibri" w:hAnsi="Calibri"/>
          <w:spacing w:val="-17"/>
          <w:sz w:val="16"/>
        </w:rPr>
        <w:t> </w:t>
      </w:r>
      <w:r>
        <w:rPr>
          <w:rFonts w:ascii="Calibri" w:hAnsi="Calibri"/>
          <w:sz w:val="16"/>
        </w:rPr>
        <w:t>intermedio.</w:t>
      </w:r>
    </w:p>
    <w:p>
      <w:pPr>
        <w:pStyle w:val="ListParagraph"/>
        <w:numPr>
          <w:ilvl w:val="0"/>
          <w:numId w:val="95"/>
        </w:numPr>
        <w:tabs>
          <w:tab w:pos="715" w:val="left" w:leader="none"/>
        </w:tabs>
        <w:spacing w:line="240" w:lineRule="auto" w:before="2" w:after="0"/>
        <w:ind w:left="479" w:right="401" w:firstLine="0"/>
        <w:jc w:val="both"/>
        <w:rPr>
          <w:rFonts w:ascii="Calibri" w:hAnsi="Calibri"/>
          <w:sz w:val="16"/>
        </w:rPr>
      </w:pPr>
      <w:r>
        <w:rPr>
          <w:rFonts w:ascii="Calibri" w:hAnsi="Calibri"/>
          <w:sz w:val="16"/>
        </w:rPr>
        <w:t>Disponer</w:t>
      </w:r>
      <w:r>
        <w:rPr>
          <w:rFonts w:ascii="Calibri" w:hAnsi="Calibri"/>
          <w:spacing w:val="-4"/>
          <w:sz w:val="16"/>
        </w:rPr>
        <w:t> </w:t>
      </w:r>
      <w:r>
        <w:rPr>
          <w:rFonts w:ascii="Calibri" w:hAnsi="Calibri"/>
          <w:sz w:val="16"/>
        </w:rPr>
        <w:t>de</w:t>
      </w:r>
      <w:r>
        <w:rPr>
          <w:rFonts w:ascii="Calibri" w:hAnsi="Calibri"/>
          <w:spacing w:val="-7"/>
          <w:sz w:val="16"/>
        </w:rPr>
        <w:t> </w:t>
      </w:r>
      <w:r>
        <w:rPr>
          <w:rFonts w:ascii="Calibri" w:hAnsi="Calibri"/>
          <w:sz w:val="16"/>
        </w:rPr>
        <w:t>la</w:t>
      </w:r>
      <w:r>
        <w:rPr>
          <w:rFonts w:ascii="Calibri" w:hAnsi="Calibri"/>
          <w:spacing w:val="-4"/>
          <w:sz w:val="16"/>
        </w:rPr>
        <w:t> </w:t>
      </w:r>
      <w:r>
        <w:rPr>
          <w:rFonts w:ascii="Calibri" w:hAnsi="Calibri"/>
          <w:sz w:val="16"/>
        </w:rPr>
        <w:t>presencia</w:t>
      </w:r>
      <w:r>
        <w:rPr>
          <w:rFonts w:ascii="Calibri" w:hAnsi="Calibri"/>
          <w:spacing w:val="-4"/>
          <w:sz w:val="16"/>
        </w:rPr>
        <w:t> </w:t>
      </w:r>
      <w:r>
        <w:rPr>
          <w:rFonts w:ascii="Calibri" w:hAnsi="Calibri"/>
          <w:sz w:val="16"/>
        </w:rPr>
        <w:t>en</w:t>
      </w:r>
      <w:r>
        <w:rPr>
          <w:rFonts w:ascii="Calibri" w:hAnsi="Calibri"/>
          <w:spacing w:val="-7"/>
          <w:sz w:val="16"/>
        </w:rPr>
        <w:t> </w:t>
      </w:r>
      <w:r>
        <w:rPr>
          <w:rFonts w:ascii="Calibri" w:hAnsi="Calibri"/>
          <w:sz w:val="16"/>
        </w:rPr>
        <w:t>el</w:t>
      </w:r>
      <w:r>
        <w:rPr>
          <w:rFonts w:ascii="Calibri" w:hAnsi="Calibri"/>
          <w:spacing w:val="-3"/>
          <w:sz w:val="16"/>
        </w:rPr>
        <w:t> </w:t>
      </w:r>
      <w:r>
        <w:rPr>
          <w:rFonts w:ascii="Calibri" w:hAnsi="Calibri"/>
          <w:sz w:val="16"/>
        </w:rPr>
        <w:t>centro</w:t>
      </w:r>
      <w:r>
        <w:rPr>
          <w:rFonts w:ascii="Calibri" w:hAnsi="Calibri"/>
          <w:spacing w:val="-2"/>
          <w:sz w:val="16"/>
        </w:rPr>
        <w:t> </w:t>
      </w:r>
      <w:r>
        <w:rPr>
          <w:rFonts w:ascii="Calibri" w:hAnsi="Calibri"/>
          <w:sz w:val="16"/>
        </w:rPr>
        <w:t>de</w:t>
      </w:r>
      <w:r>
        <w:rPr>
          <w:rFonts w:ascii="Calibri" w:hAnsi="Calibri"/>
          <w:spacing w:val="-3"/>
          <w:sz w:val="16"/>
        </w:rPr>
        <w:t> </w:t>
      </w:r>
      <w:r>
        <w:rPr>
          <w:rFonts w:ascii="Calibri" w:hAnsi="Calibri"/>
          <w:sz w:val="16"/>
        </w:rPr>
        <w:t>trabajo</w:t>
      </w:r>
      <w:r>
        <w:rPr>
          <w:rFonts w:ascii="Calibri" w:hAnsi="Calibri"/>
          <w:spacing w:val="-2"/>
          <w:sz w:val="16"/>
        </w:rPr>
        <w:t> </w:t>
      </w:r>
      <w:r>
        <w:rPr>
          <w:rFonts w:ascii="Calibri" w:hAnsi="Calibri"/>
          <w:sz w:val="16"/>
        </w:rPr>
        <w:t>de</w:t>
      </w:r>
      <w:r>
        <w:rPr>
          <w:rFonts w:ascii="Calibri" w:hAnsi="Calibri"/>
          <w:spacing w:val="-2"/>
          <w:sz w:val="16"/>
        </w:rPr>
        <w:t> </w:t>
      </w:r>
      <w:r>
        <w:rPr>
          <w:rFonts w:ascii="Calibri" w:hAnsi="Calibri"/>
          <w:sz w:val="16"/>
        </w:rPr>
        <w:t>los</w:t>
      </w:r>
      <w:r>
        <w:rPr>
          <w:rFonts w:ascii="Calibri" w:hAnsi="Calibri"/>
          <w:spacing w:val="-5"/>
          <w:sz w:val="16"/>
        </w:rPr>
        <w:t> </w:t>
      </w:r>
      <w:r>
        <w:rPr>
          <w:rFonts w:ascii="Calibri" w:hAnsi="Calibri"/>
          <w:sz w:val="16"/>
        </w:rPr>
        <w:t>recursos</w:t>
      </w:r>
      <w:r>
        <w:rPr>
          <w:rFonts w:ascii="Calibri" w:hAnsi="Calibri"/>
          <w:spacing w:val="-1"/>
          <w:sz w:val="16"/>
        </w:rPr>
        <w:t> </w:t>
      </w:r>
      <w:r>
        <w:rPr>
          <w:rFonts w:ascii="Calibri" w:hAnsi="Calibri"/>
          <w:sz w:val="16"/>
        </w:rPr>
        <w:t>preventivos</w:t>
      </w:r>
      <w:r>
        <w:rPr>
          <w:rFonts w:ascii="Calibri" w:hAnsi="Calibri"/>
          <w:spacing w:val="-5"/>
          <w:sz w:val="16"/>
        </w:rPr>
        <w:t> </w:t>
      </w:r>
      <w:r>
        <w:rPr>
          <w:rFonts w:ascii="Calibri" w:hAnsi="Calibri"/>
          <w:sz w:val="16"/>
        </w:rPr>
        <w:t>necesarios</w:t>
      </w:r>
      <w:r>
        <w:rPr>
          <w:rFonts w:ascii="Calibri" w:hAnsi="Calibri"/>
          <w:spacing w:val="-5"/>
          <w:sz w:val="16"/>
        </w:rPr>
        <w:t> </w:t>
      </w:r>
      <w:r>
        <w:rPr>
          <w:rFonts w:ascii="Calibri" w:hAnsi="Calibri"/>
          <w:sz w:val="16"/>
        </w:rPr>
        <w:t>cuando</w:t>
      </w:r>
      <w:r>
        <w:rPr>
          <w:rFonts w:ascii="Calibri" w:hAnsi="Calibri"/>
          <w:spacing w:val="-7"/>
          <w:sz w:val="16"/>
        </w:rPr>
        <w:t> </w:t>
      </w:r>
      <w:r>
        <w:rPr>
          <w:rFonts w:ascii="Calibri" w:hAnsi="Calibri"/>
          <w:sz w:val="16"/>
        </w:rPr>
        <w:t>se</w:t>
      </w:r>
      <w:r>
        <w:rPr>
          <w:rFonts w:ascii="Calibri" w:hAnsi="Calibri"/>
          <w:spacing w:val="-2"/>
          <w:sz w:val="16"/>
        </w:rPr>
        <w:t> </w:t>
      </w:r>
      <w:r>
        <w:rPr>
          <w:rFonts w:ascii="Calibri" w:hAnsi="Calibri"/>
          <w:sz w:val="16"/>
        </w:rPr>
        <w:t>dé</w:t>
      </w:r>
      <w:r>
        <w:rPr>
          <w:rFonts w:ascii="Calibri" w:hAnsi="Calibri"/>
          <w:spacing w:val="-7"/>
          <w:sz w:val="16"/>
        </w:rPr>
        <w:t> </w:t>
      </w:r>
      <w:r>
        <w:rPr>
          <w:rFonts w:ascii="Calibri" w:hAnsi="Calibri"/>
          <w:sz w:val="16"/>
        </w:rPr>
        <w:t>alguna</w:t>
      </w:r>
      <w:r>
        <w:rPr>
          <w:rFonts w:ascii="Calibri" w:hAnsi="Calibri"/>
          <w:spacing w:val="-1"/>
          <w:sz w:val="16"/>
        </w:rPr>
        <w:t> </w:t>
      </w:r>
      <w:r>
        <w:rPr>
          <w:rFonts w:ascii="Calibri" w:hAnsi="Calibri"/>
          <w:sz w:val="16"/>
        </w:rPr>
        <w:t>de</w:t>
      </w:r>
      <w:r>
        <w:rPr>
          <w:rFonts w:ascii="Calibri" w:hAnsi="Calibri"/>
          <w:spacing w:val="-6"/>
          <w:sz w:val="16"/>
        </w:rPr>
        <w:t> </w:t>
      </w:r>
      <w:r>
        <w:rPr>
          <w:rFonts w:ascii="Calibri" w:hAnsi="Calibri"/>
          <w:sz w:val="16"/>
        </w:rPr>
        <w:t>las</w:t>
      </w:r>
      <w:r>
        <w:rPr>
          <w:rFonts w:ascii="Calibri" w:hAnsi="Calibri"/>
          <w:spacing w:val="-6"/>
          <w:sz w:val="16"/>
        </w:rPr>
        <w:t> </w:t>
      </w:r>
      <w:r>
        <w:rPr>
          <w:rFonts w:ascii="Calibri" w:hAnsi="Calibri"/>
          <w:sz w:val="16"/>
        </w:rPr>
        <w:t>circunstancias</w:t>
      </w:r>
      <w:r>
        <w:rPr>
          <w:rFonts w:ascii="Calibri" w:hAnsi="Calibri"/>
          <w:spacing w:val="-5"/>
          <w:sz w:val="16"/>
        </w:rPr>
        <w:t> </w:t>
      </w:r>
      <w:r>
        <w:rPr>
          <w:rFonts w:ascii="Calibri" w:hAnsi="Calibri"/>
          <w:sz w:val="16"/>
        </w:rPr>
        <w:t>mencionadas en el artículo 4 de la Ley 54/2003 (art. 32bis, añadido a la Ley 31/1995), sin menoscabo de lo señalado en el punto</w:t>
      </w:r>
      <w:r>
        <w:rPr>
          <w:rFonts w:ascii="Calibri" w:hAnsi="Calibri"/>
          <w:spacing w:val="-17"/>
          <w:sz w:val="16"/>
        </w:rPr>
        <w:t> </w:t>
      </w:r>
      <w:r>
        <w:rPr>
          <w:rFonts w:ascii="Calibri" w:hAnsi="Calibri"/>
          <w:sz w:val="16"/>
        </w:rPr>
        <w:t>anterior.</w:t>
      </w:r>
    </w:p>
    <w:p>
      <w:pPr>
        <w:pStyle w:val="ListParagraph"/>
        <w:numPr>
          <w:ilvl w:val="0"/>
          <w:numId w:val="95"/>
        </w:numPr>
        <w:tabs>
          <w:tab w:pos="720" w:val="left" w:leader="none"/>
        </w:tabs>
        <w:spacing w:line="240" w:lineRule="auto" w:before="0" w:after="0"/>
        <w:ind w:left="479" w:right="398" w:firstLine="0"/>
        <w:jc w:val="both"/>
        <w:rPr>
          <w:rFonts w:ascii="Calibri" w:hAnsi="Calibri"/>
          <w:sz w:val="16"/>
        </w:rPr>
      </w:pPr>
      <w:r>
        <w:rPr>
          <w:rFonts w:ascii="Calibri" w:hAnsi="Calibri"/>
          <w:sz w:val="16"/>
        </w:rPr>
        <w:t>Aceptar el compromiso, por parte de la entidad externa, de que en caso de que </w:t>
      </w:r>
      <w:r>
        <w:rPr>
          <w:rFonts w:ascii="Calibri" w:hAnsi="Calibri"/>
          <w:spacing w:val="2"/>
          <w:sz w:val="16"/>
        </w:rPr>
        <w:t>se </w:t>
      </w:r>
      <w:r>
        <w:rPr>
          <w:rFonts w:ascii="Calibri" w:hAnsi="Calibri"/>
          <w:sz w:val="16"/>
        </w:rPr>
        <w:t>decida subcontratar alguna parte del </w:t>
      </w:r>
      <w:r>
        <w:rPr>
          <w:rFonts w:ascii="Calibri" w:hAnsi="Calibri"/>
          <w:spacing w:val="2"/>
          <w:sz w:val="16"/>
        </w:rPr>
        <w:t>trabajo </w:t>
      </w:r>
      <w:r>
        <w:rPr>
          <w:rFonts w:ascii="Calibri" w:hAnsi="Calibri"/>
          <w:sz w:val="16"/>
        </w:rPr>
        <w:t>a desarrollar para</w:t>
      </w:r>
      <w:r>
        <w:rPr>
          <w:rFonts w:ascii="Calibri" w:hAnsi="Calibri"/>
          <w:spacing w:val="-5"/>
          <w:sz w:val="16"/>
        </w:rPr>
        <w:t> </w:t>
      </w:r>
      <w:r>
        <w:rPr>
          <w:rFonts w:ascii="Calibri" w:hAnsi="Calibri"/>
          <w:sz w:val="16"/>
        </w:rPr>
        <w:t>el</w:t>
      </w:r>
      <w:r>
        <w:rPr>
          <w:rFonts w:ascii="Calibri" w:hAnsi="Calibri"/>
          <w:spacing w:val="1"/>
          <w:sz w:val="16"/>
        </w:rPr>
        <w:t> </w:t>
      </w:r>
      <w:r>
        <w:rPr>
          <w:rFonts w:ascii="Calibri" w:hAnsi="Calibri"/>
          <w:sz w:val="16"/>
        </w:rPr>
        <w:t>Ayuntamiento,</w:t>
      </w:r>
      <w:r>
        <w:rPr>
          <w:rFonts w:ascii="Calibri" w:hAnsi="Calibri"/>
          <w:spacing w:val="-3"/>
          <w:sz w:val="16"/>
        </w:rPr>
        <w:t> </w:t>
      </w:r>
      <w:r>
        <w:rPr>
          <w:rFonts w:ascii="Calibri" w:hAnsi="Calibri"/>
          <w:sz w:val="16"/>
        </w:rPr>
        <w:t>hecho</w:t>
      </w:r>
      <w:r>
        <w:rPr>
          <w:rFonts w:ascii="Calibri" w:hAnsi="Calibri"/>
          <w:spacing w:val="-3"/>
          <w:sz w:val="16"/>
        </w:rPr>
        <w:t> </w:t>
      </w:r>
      <w:r>
        <w:rPr>
          <w:rFonts w:ascii="Calibri" w:hAnsi="Calibri"/>
          <w:sz w:val="16"/>
        </w:rPr>
        <w:t>que</w:t>
      </w:r>
      <w:r>
        <w:rPr>
          <w:rFonts w:ascii="Calibri" w:hAnsi="Calibri"/>
          <w:spacing w:val="-3"/>
          <w:sz w:val="16"/>
        </w:rPr>
        <w:t> </w:t>
      </w:r>
      <w:r>
        <w:rPr>
          <w:rFonts w:ascii="Calibri" w:hAnsi="Calibri"/>
          <w:sz w:val="16"/>
        </w:rPr>
        <w:t>se</w:t>
      </w:r>
      <w:r>
        <w:rPr>
          <w:rFonts w:ascii="Calibri" w:hAnsi="Calibri"/>
          <w:spacing w:val="-2"/>
          <w:sz w:val="16"/>
        </w:rPr>
        <w:t> </w:t>
      </w:r>
      <w:r>
        <w:rPr>
          <w:rFonts w:ascii="Calibri" w:hAnsi="Calibri"/>
          <w:sz w:val="16"/>
        </w:rPr>
        <w:t>comunicará</w:t>
      </w:r>
      <w:r>
        <w:rPr>
          <w:rFonts w:ascii="Calibri" w:hAnsi="Calibri"/>
          <w:spacing w:val="-5"/>
          <w:sz w:val="16"/>
        </w:rPr>
        <w:t> </w:t>
      </w:r>
      <w:r>
        <w:rPr>
          <w:rFonts w:ascii="Calibri" w:hAnsi="Calibri"/>
          <w:sz w:val="16"/>
        </w:rPr>
        <w:t>con</w:t>
      </w:r>
      <w:r>
        <w:rPr>
          <w:rFonts w:ascii="Calibri" w:hAnsi="Calibri"/>
          <w:spacing w:val="-3"/>
          <w:sz w:val="16"/>
        </w:rPr>
        <w:t> </w:t>
      </w:r>
      <w:r>
        <w:rPr>
          <w:rFonts w:ascii="Calibri" w:hAnsi="Calibri"/>
          <w:sz w:val="16"/>
        </w:rPr>
        <w:t>la</w:t>
      </w:r>
      <w:r>
        <w:rPr>
          <w:rFonts w:ascii="Calibri" w:hAnsi="Calibri"/>
          <w:spacing w:val="-1"/>
          <w:sz w:val="16"/>
        </w:rPr>
        <w:t> </w:t>
      </w:r>
      <w:r>
        <w:rPr>
          <w:rFonts w:ascii="Calibri" w:hAnsi="Calibri"/>
          <w:sz w:val="16"/>
        </w:rPr>
        <w:t>debida</w:t>
      </w:r>
      <w:r>
        <w:rPr>
          <w:rFonts w:ascii="Calibri" w:hAnsi="Calibri"/>
          <w:spacing w:val="-1"/>
          <w:sz w:val="16"/>
        </w:rPr>
        <w:t> </w:t>
      </w:r>
      <w:r>
        <w:rPr>
          <w:rFonts w:ascii="Calibri" w:hAnsi="Calibri"/>
          <w:sz w:val="16"/>
        </w:rPr>
        <w:t>antelación,</w:t>
      </w:r>
      <w:r>
        <w:rPr>
          <w:rFonts w:ascii="Calibri" w:hAnsi="Calibri"/>
          <w:spacing w:val="-6"/>
          <w:sz w:val="16"/>
        </w:rPr>
        <w:t> </w:t>
      </w:r>
      <w:r>
        <w:rPr>
          <w:rFonts w:ascii="Calibri" w:hAnsi="Calibri"/>
          <w:sz w:val="16"/>
        </w:rPr>
        <w:t>requerirá</w:t>
      </w:r>
      <w:r>
        <w:rPr>
          <w:rFonts w:ascii="Calibri" w:hAnsi="Calibri"/>
          <w:spacing w:val="-5"/>
          <w:sz w:val="16"/>
        </w:rPr>
        <w:t> </w:t>
      </w:r>
      <w:r>
        <w:rPr>
          <w:rFonts w:ascii="Calibri" w:hAnsi="Calibri"/>
          <w:sz w:val="16"/>
        </w:rPr>
        <w:t>de</w:t>
      </w:r>
      <w:r>
        <w:rPr>
          <w:rFonts w:ascii="Calibri" w:hAnsi="Calibri"/>
          <w:spacing w:val="-7"/>
          <w:sz w:val="16"/>
        </w:rPr>
        <w:t> </w:t>
      </w:r>
      <w:r>
        <w:rPr>
          <w:rFonts w:ascii="Calibri" w:hAnsi="Calibri"/>
          <w:sz w:val="16"/>
        </w:rPr>
        <w:t>la</w:t>
      </w:r>
      <w:r>
        <w:rPr>
          <w:rFonts w:ascii="Calibri" w:hAnsi="Calibri"/>
          <w:spacing w:val="-1"/>
          <w:sz w:val="16"/>
        </w:rPr>
        <w:t> </w:t>
      </w:r>
      <w:r>
        <w:rPr>
          <w:rFonts w:ascii="Calibri" w:hAnsi="Calibri"/>
          <w:sz w:val="16"/>
        </w:rPr>
        <w:t>subcontrata</w:t>
      </w:r>
      <w:r>
        <w:rPr>
          <w:rFonts w:ascii="Calibri" w:hAnsi="Calibri"/>
          <w:spacing w:val="-1"/>
          <w:sz w:val="16"/>
        </w:rPr>
        <w:t> </w:t>
      </w:r>
      <w:r>
        <w:rPr>
          <w:rFonts w:ascii="Calibri" w:hAnsi="Calibri"/>
          <w:sz w:val="16"/>
        </w:rPr>
        <w:t>el mismo</w:t>
      </w:r>
      <w:r>
        <w:rPr>
          <w:rFonts w:ascii="Calibri" w:hAnsi="Calibri"/>
          <w:spacing w:val="-3"/>
          <w:sz w:val="16"/>
        </w:rPr>
        <w:t> </w:t>
      </w:r>
      <w:r>
        <w:rPr>
          <w:rFonts w:ascii="Calibri" w:hAnsi="Calibri"/>
          <w:spacing w:val="2"/>
          <w:sz w:val="16"/>
        </w:rPr>
        <w:t>compromiso</w:t>
      </w:r>
      <w:r>
        <w:rPr>
          <w:rFonts w:ascii="Calibri" w:hAnsi="Calibri"/>
          <w:spacing w:val="-2"/>
          <w:sz w:val="16"/>
        </w:rPr>
        <w:t> </w:t>
      </w:r>
      <w:r>
        <w:rPr>
          <w:rFonts w:ascii="Calibri" w:hAnsi="Calibri"/>
          <w:sz w:val="16"/>
        </w:rPr>
        <w:t>que</w:t>
      </w:r>
      <w:r>
        <w:rPr>
          <w:rFonts w:ascii="Calibri" w:hAnsi="Calibri"/>
          <w:spacing w:val="-3"/>
          <w:sz w:val="16"/>
        </w:rPr>
        <w:t> </w:t>
      </w:r>
      <w:r>
        <w:rPr>
          <w:rFonts w:ascii="Calibri" w:hAnsi="Calibri"/>
          <w:sz w:val="16"/>
        </w:rPr>
        <w:t>el</w:t>
      </w:r>
      <w:r>
        <w:rPr>
          <w:rFonts w:ascii="Calibri" w:hAnsi="Calibri"/>
          <w:spacing w:val="-4"/>
          <w:sz w:val="16"/>
        </w:rPr>
        <w:t> </w:t>
      </w:r>
      <w:r>
        <w:rPr>
          <w:rFonts w:ascii="Calibri" w:hAnsi="Calibri"/>
          <w:sz w:val="16"/>
        </w:rPr>
        <w:t>aquí</w:t>
      </w:r>
      <w:r>
        <w:rPr>
          <w:rFonts w:ascii="Calibri" w:hAnsi="Calibri"/>
          <w:spacing w:val="1"/>
          <w:sz w:val="16"/>
        </w:rPr>
        <w:t> </w:t>
      </w:r>
      <w:r>
        <w:rPr>
          <w:rFonts w:ascii="Calibri" w:hAnsi="Calibri"/>
          <w:sz w:val="16"/>
        </w:rPr>
        <w:t>reflejado en todos los puntos de esta declaración, de lo cual quedará constancia</w:t>
      </w:r>
      <w:r>
        <w:rPr>
          <w:rFonts w:ascii="Calibri" w:hAnsi="Calibri"/>
          <w:spacing w:val="-1"/>
          <w:sz w:val="16"/>
        </w:rPr>
        <w:t> </w:t>
      </w:r>
      <w:r>
        <w:rPr>
          <w:rFonts w:ascii="Calibri" w:hAnsi="Calibri"/>
          <w:sz w:val="16"/>
        </w:rPr>
        <w:t>escrita.</w:t>
      </w:r>
    </w:p>
    <w:p>
      <w:pPr>
        <w:pStyle w:val="BodyText"/>
        <w:spacing w:before="11"/>
        <w:rPr>
          <w:rFonts w:ascii="Calibri"/>
          <w:sz w:val="15"/>
        </w:rPr>
      </w:pPr>
    </w:p>
    <w:p>
      <w:pPr>
        <w:spacing w:before="1"/>
        <w:ind w:left="479" w:right="0" w:firstLine="0"/>
        <w:jc w:val="both"/>
        <w:rPr>
          <w:rFonts w:ascii="Calibri" w:hAnsi="Calibri"/>
          <w:sz w:val="16"/>
        </w:rPr>
      </w:pPr>
      <w:r>
        <w:rPr/>
        <w:pict>
          <v:line style="position:absolute;mso-position-horizontal-relative:page;mso-position-vertical-relative:paragraph;z-index:251867136" from="83.064003pt,17.047142pt" to="83.064003pt,75.367182pt" stroked="true" strokeweight=".48pt" strokecolor="#bebebe">
            <v:stroke dashstyle="solid"/>
            <w10:wrap type="none"/>
          </v:line>
        </w:pict>
      </w:r>
      <w:r>
        <w:rPr/>
        <w:pict>
          <v:line style="position:absolute;mso-position-horizontal-relative:page;mso-position-vertical-relative:paragraph;z-index:251868160" from="290.040009pt,17.047142pt" to="290.040009pt,75.367182pt" stroked="true" strokeweight=".48001pt" strokecolor="#bebebe">
            <v:stroke dashstyle="solid"/>
            <w10:wrap type="none"/>
          </v:line>
        </w:pict>
      </w:r>
      <w:r>
        <w:rPr>
          <w:rFonts w:ascii="Calibri" w:hAnsi="Calibri"/>
          <w:sz w:val="16"/>
        </w:rPr>
        <w:t>Y para que conste a los efectos oportunos en la presente licitación pública, firma la correspondiente declaración responsable.</w:t>
      </w:r>
    </w:p>
    <w:p>
      <w:pPr>
        <w:pStyle w:val="BodyText"/>
        <w:spacing w:before="7"/>
        <w:rPr>
          <w:rFonts w:ascii="Calibri"/>
          <w:sz w:val="8"/>
        </w:rPr>
      </w:pPr>
      <w:r>
        <w:rPr/>
        <w:pict>
          <v:group style="position:absolute;margin-left:82.823997pt;margin-top:7.226745pt;width:207.5pt;height:58.8pt;mso-position-horizontal-relative:page;mso-position-vertical-relative:paragraph;z-index:-251450368;mso-wrap-distance-left:0;mso-wrap-distance-right:0" coordorigin="1656,145" coordsize="4150,1176">
            <v:shape style="position:absolute;left:1661;top:379;width:4140;height:936" type="#_x0000_t202" filled="false" stroked="true" strokeweight=".48001pt" strokecolor="#bebebe">
              <v:textbox inset="0,0,0,0">
                <w:txbxContent>
                  <w:p>
                    <w:pPr>
                      <w:spacing w:line="240" w:lineRule="auto" w:before="0"/>
                      <w:rPr>
                        <w:rFonts w:ascii="Calibri"/>
                        <w:sz w:val="18"/>
                      </w:rPr>
                    </w:pPr>
                  </w:p>
                  <w:p>
                    <w:pPr>
                      <w:spacing w:line="240" w:lineRule="auto" w:before="0"/>
                      <w:rPr>
                        <w:rFonts w:ascii="Calibri"/>
                        <w:sz w:val="18"/>
                      </w:rPr>
                    </w:pPr>
                  </w:p>
                  <w:p>
                    <w:pPr>
                      <w:spacing w:line="240" w:lineRule="auto" w:before="12"/>
                      <w:rPr>
                        <w:rFonts w:ascii="Calibri"/>
                        <w:sz w:val="17"/>
                      </w:rPr>
                    </w:pPr>
                  </w:p>
                  <w:p>
                    <w:pPr>
                      <w:spacing w:before="0"/>
                      <w:ind w:left="62" w:right="0" w:firstLine="0"/>
                      <w:jc w:val="left"/>
                      <w:rPr>
                        <w:rFonts w:ascii="Calibri"/>
                        <w:sz w:val="18"/>
                      </w:rPr>
                    </w:pPr>
                    <w:r>
                      <w:rPr>
                        <w:rFonts w:ascii="Calibri"/>
                        <w:sz w:val="18"/>
                      </w:rPr>
                      <w:t>Lugar y Fecha:</w:t>
                    </w:r>
                  </w:p>
                </w:txbxContent>
              </v:textbox>
              <v:stroke dashstyle="solid"/>
              <w10:wrap type="none"/>
            </v:shape>
            <v:shape style="position:absolute;left:1661;top:149;width:4140;height:231" type="#_x0000_t202" filled="true" fillcolor="#f1f1f1" stroked="true" strokeweight=".48001pt" strokecolor="#bebebe">
              <v:textbox inset="0,0,0,0">
                <w:txbxContent>
                  <w:p>
                    <w:pPr>
                      <w:spacing w:line="219" w:lineRule="exact" w:before="1"/>
                      <w:ind w:left="1133" w:right="0" w:firstLine="0"/>
                      <w:jc w:val="left"/>
                      <w:rPr>
                        <w:rFonts w:ascii="Calibri"/>
                        <w:sz w:val="18"/>
                      </w:rPr>
                    </w:pPr>
                    <w:r>
                      <w:rPr>
                        <w:rFonts w:ascii="Calibri"/>
                        <w:sz w:val="18"/>
                      </w:rPr>
                      <w:t>Firma del/la interesado/a</w:t>
                    </w:r>
                  </w:p>
                </w:txbxContent>
              </v:textbox>
              <v:fill type="solid"/>
              <v:stroke dashstyle="solid"/>
              <w10:wrap type="none"/>
            </v:shape>
            <w10:wrap type="topAndBottom"/>
          </v:group>
        </w:pict>
      </w:r>
    </w:p>
    <w:p>
      <w:pPr>
        <w:pStyle w:val="BodyText"/>
        <w:spacing w:before="4"/>
        <w:rPr>
          <w:rFonts w:ascii="Calibri"/>
          <w:sz w:val="15"/>
        </w:rPr>
      </w:pPr>
    </w:p>
    <w:p>
      <w:pPr>
        <w:pStyle w:val="Heading4"/>
        <w:ind w:left="1131" w:right="1045"/>
        <w:jc w:val="center"/>
      </w:pPr>
      <w:r>
        <w:rPr>
          <w:u w:val="thick"/>
        </w:rPr>
        <w:t>PLIEGO DE PRESCRIPCIONES TÉCNICAS:</w:t>
      </w:r>
    </w:p>
    <w:p>
      <w:pPr>
        <w:pStyle w:val="BodyText"/>
        <w:spacing w:before="9"/>
        <w:rPr>
          <w:b/>
          <w:sz w:val="15"/>
        </w:rPr>
      </w:pPr>
    </w:p>
    <w:p>
      <w:pPr>
        <w:pStyle w:val="ListParagraph"/>
        <w:numPr>
          <w:ilvl w:val="0"/>
          <w:numId w:val="96"/>
        </w:numPr>
        <w:tabs>
          <w:tab w:pos="480" w:val="left" w:leader="none"/>
        </w:tabs>
        <w:spacing w:line="240" w:lineRule="auto" w:before="93" w:after="0"/>
        <w:ind w:left="479" w:right="0" w:hanging="361"/>
        <w:jc w:val="left"/>
        <w:rPr>
          <w:b/>
          <w:sz w:val="22"/>
        </w:rPr>
      </w:pPr>
      <w:r>
        <w:rPr>
          <w:b/>
          <w:sz w:val="22"/>
        </w:rPr>
        <w:t>OBJETO DEL</w:t>
      </w:r>
      <w:r>
        <w:rPr>
          <w:b/>
          <w:spacing w:val="-4"/>
          <w:sz w:val="22"/>
        </w:rPr>
        <w:t> </w:t>
      </w:r>
      <w:r>
        <w:rPr>
          <w:b/>
          <w:sz w:val="22"/>
        </w:rPr>
        <w:t>PLIEGO</w:t>
      </w:r>
    </w:p>
    <w:p>
      <w:pPr>
        <w:pStyle w:val="BodyText"/>
        <w:spacing w:before="3"/>
        <w:rPr>
          <w:b/>
        </w:rPr>
      </w:pPr>
    </w:p>
    <w:p>
      <w:pPr>
        <w:pStyle w:val="BodyText"/>
        <w:spacing w:line="288" w:lineRule="auto"/>
        <w:ind w:left="479" w:right="396" w:firstLine="427"/>
        <w:rPr>
          <w:b/>
        </w:rPr>
      </w:pPr>
      <w:r>
        <w:rPr/>
        <w:t>El presente pliego tiene por objeto describir las condiciones y criterios que han de servir de base para la contratación del servicio de redacción del </w:t>
      </w:r>
      <w:r>
        <w:rPr>
          <w:b/>
        </w:rPr>
        <w:t>PROYECTO MODIFICADO PARA LA</w:t>
      </w:r>
    </w:p>
    <w:p>
      <w:pPr>
        <w:spacing w:after="0" w:line="288" w:lineRule="auto"/>
        <w:sectPr>
          <w:pgSz w:w="11910" w:h="16840"/>
          <w:pgMar w:header="0" w:footer="0" w:top="1580" w:bottom="280" w:left="1220" w:right="320"/>
        </w:sectPr>
      </w:pPr>
    </w:p>
    <w:p>
      <w:pPr>
        <w:spacing w:line="288" w:lineRule="auto" w:before="91"/>
        <w:ind w:left="479" w:right="393" w:firstLine="0"/>
        <w:jc w:val="both"/>
        <w:rPr>
          <w:sz w:val="22"/>
        </w:rPr>
      </w:pPr>
      <w:r>
        <w:rPr>
          <w:b/>
          <w:sz w:val="22"/>
        </w:rPr>
        <w:t>REHABILITACIÓN DEL ANTIGUO COLEGIO SAN AGUSTÍN. </w:t>
      </w:r>
      <w:r>
        <w:rPr>
          <w:sz w:val="22"/>
        </w:rPr>
        <w:t>Se incluyen tanto el proyecto básico como el de ejecución.</w:t>
      </w:r>
    </w:p>
    <w:p>
      <w:pPr>
        <w:pStyle w:val="BodyText"/>
        <w:spacing w:before="1"/>
        <w:rPr>
          <w:sz w:val="26"/>
        </w:rPr>
      </w:pPr>
    </w:p>
    <w:p>
      <w:pPr>
        <w:pStyle w:val="BodyText"/>
        <w:spacing w:line="290" w:lineRule="auto"/>
        <w:ind w:left="479" w:right="389" w:firstLine="427"/>
        <w:jc w:val="both"/>
      </w:pPr>
      <w:r>
        <w:rPr/>
        <w:t>El</w:t>
      </w:r>
      <w:r>
        <w:rPr>
          <w:spacing w:val="-18"/>
        </w:rPr>
        <w:t> </w:t>
      </w:r>
      <w:r>
        <w:rPr/>
        <w:t>objeto</w:t>
      </w:r>
      <w:r>
        <w:rPr>
          <w:spacing w:val="-19"/>
        </w:rPr>
        <w:t> </w:t>
      </w:r>
      <w:r>
        <w:rPr/>
        <w:t>del</w:t>
      </w:r>
      <w:r>
        <w:rPr>
          <w:spacing w:val="-17"/>
        </w:rPr>
        <w:t> </w:t>
      </w:r>
      <w:r>
        <w:rPr/>
        <w:t>contrato</w:t>
      </w:r>
      <w:r>
        <w:rPr>
          <w:spacing w:val="-14"/>
        </w:rPr>
        <w:t> </w:t>
      </w:r>
      <w:r>
        <w:rPr>
          <w:spacing w:val="-3"/>
        </w:rPr>
        <w:t>se</w:t>
      </w:r>
      <w:r>
        <w:rPr>
          <w:spacing w:val="-14"/>
        </w:rPr>
        <w:t> </w:t>
      </w:r>
      <w:r>
        <w:rPr/>
        <w:t>corresponde</w:t>
      </w:r>
      <w:r>
        <w:rPr>
          <w:spacing w:val="-14"/>
        </w:rPr>
        <w:t> </w:t>
      </w:r>
      <w:r>
        <w:rPr/>
        <w:t>con</w:t>
      </w:r>
      <w:r>
        <w:rPr>
          <w:spacing w:val="-15"/>
        </w:rPr>
        <w:t> </w:t>
      </w:r>
      <w:r>
        <w:rPr/>
        <w:t>el</w:t>
      </w:r>
      <w:r>
        <w:rPr>
          <w:spacing w:val="-17"/>
        </w:rPr>
        <w:t> </w:t>
      </w:r>
      <w:r>
        <w:rPr/>
        <w:t>Vocabulario</w:t>
      </w:r>
      <w:r>
        <w:rPr>
          <w:spacing w:val="-14"/>
        </w:rPr>
        <w:t> </w:t>
      </w:r>
      <w:r>
        <w:rPr/>
        <w:t>Común</w:t>
      </w:r>
      <w:r>
        <w:rPr>
          <w:spacing w:val="-14"/>
        </w:rPr>
        <w:t> </w:t>
      </w:r>
      <w:r>
        <w:rPr/>
        <w:t>de</w:t>
      </w:r>
      <w:r>
        <w:rPr>
          <w:spacing w:val="-15"/>
        </w:rPr>
        <w:t> </w:t>
      </w:r>
      <w:r>
        <w:rPr/>
        <w:t>Contratos</w:t>
      </w:r>
      <w:r>
        <w:rPr>
          <w:spacing w:val="-16"/>
        </w:rPr>
        <w:t> </w:t>
      </w:r>
      <w:r>
        <w:rPr/>
        <w:t>Públicos</w:t>
      </w:r>
      <w:r>
        <w:rPr>
          <w:spacing w:val="-2"/>
        </w:rPr>
        <w:t> </w:t>
      </w:r>
      <w:r>
        <w:rPr>
          <w:b/>
        </w:rPr>
        <w:t>(CPV)</w:t>
      </w:r>
      <w:r>
        <w:rPr/>
        <w:t>, que se indican a</w:t>
      </w:r>
      <w:r>
        <w:rPr>
          <w:spacing w:val="-5"/>
        </w:rPr>
        <w:t> </w:t>
      </w:r>
      <w:r>
        <w:rPr/>
        <w:t>continuación:</w:t>
      </w:r>
    </w:p>
    <w:p>
      <w:pPr>
        <w:pStyle w:val="BodyText"/>
        <w:spacing w:before="6"/>
        <w:rPr>
          <w:sz w:val="21"/>
        </w:rPr>
      </w:pPr>
    </w:p>
    <w:p>
      <w:pPr>
        <w:pStyle w:val="Heading4"/>
        <w:ind w:left="907"/>
      </w:pPr>
      <w:r>
        <w:rPr/>
        <w:t>71242000-6 Elaboración de proyectos y diseños, presupuestos.</w:t>
      </w:r>
    </w:p>
    <w:p>
      <w:pPr>
        <w:pStyle w:val="BodyText"/>
        <w:spacing w:before="3"/>
        <w:rPr>
          <w:b/>
        </w:rPr>
      </w:pPr>
    </w:p>
    <w:p>
      <w:pPr>
        <w:pStyle w:val="BodyText"/>
        <w:spacing w:line="288" w:lineRule="auto"/>
        <w:ind w:left="479" w:right="397" w:firstLine="427"/>
        <w:jc w:val="both"/>
      </w:pPr>
      <w:r>
        <w:rPr/>
        <w:t>En</w:t>
      </w:r>
      <w:r>
        <w:rPr>
          <w:spacing w:val="-5"/>
        </w:rPr>
        <w:t> </w:t>
      </w:r>
      <w:r>
        <w:rPr/>
        <w:t>la</w:t>
      </w:r>
      <w:r>
        <w:rPr>
          <w:spacing w:val="-5"/>
        </w:rPr>
        <w:t> </w:t>
      </w:r>
      <w:r>
        <w:rPr/>
        <w:t>actualidad</w:t>
      </w:r>
      <w:r>
        <w:rPr>
          <w:spacing w:val="-5"/>
        </w:rPr>
        <w:t> </w:t>
      </w:r>
      <w:r>
        <w:rPr/>
        <w:t>se</w:t>
      </w:r>
      <w:r>
        <w:rPr>
          <w:spacing w:val="-9"/>
        </w:rPr>
        <w:t> </w:t>
      </w:r>
      <w:r>
        <w:rPr/>
        <w:t>encuentra</w:t>
      </w:r>
      <w:r>
        <w:rPr>
          <w:spacing w:val="-5"/>
        </w:rPr>
        <w:t> </w:t>
      </w:r>
      <w:r>
        <w:rPr/>
        <w:t>en</w:t>
      </w:r>
      <w:r>
        <w:rPr>
          <w:spacing w:val="-9"/>
        </w:rPr>
        <w:t> </w:t>
      </w:r>
      <w:r>
        <w:rPr/>
        <w:t>ejecución</w:t>
      </w:r>
      <w:r>
        <w:rPr>
          <w:spacing w:val="-5"/>
        </w:rPr>
        <w:t> </w:t>
      </w:r>
      <w:r>
        <w:rPr/>
        <w:t>la</w:t>
      </w:r>
      <w:r>
        <w:rPr>
          <w:spacing w:val="-4"/>
        </w:rPr>
        <w:t> </w:t>
      </w:r>
      <w:r>
        <w:rPr/>
        <w:t>obra</w:t>
      </w:r>
      <w:r>
        <w:rPr>
          <w:spacing w:val="-10"/>
        </w:rPr>
        <w:t> </w:t>
      </w:r>
      <w:r>
        <w:rPr/>
        <w:t>de</w:t>
      </w:r>
      <w:r>
        <w:rPr>
          <w:spacing w:val="4"/>
        </w:rPr>
        <w:t> </w:t>
      </w:r>
      <w:r>
        <w:rPr/>
        <w:t>Rehabilitación</w:t>
      </w:r>
      <w:r>
        <w:rPr>
          <w:spacing w:val="-5"/>
        </w:rPr>
        <w:t> </w:t>
      </w:r>
      <w:r>
        <w:rPr/>
        <w:t>del</w:t>
      </w:r>
      <w:r>
        <w:rPr>
          <w:spacing w:val="-7"/>
        </w:rPr>
        <w:t> </w:t>
      </w:r>
      <w:r>
        <w:rPr/>
        <w:t>Antiguo</w:t>
      </w:r>
      <w:r>
        <w:rPr>
          <w:spacing w:val="-5"/>
        </w:rPr>
        <w:t> </w:t>
      </w:r>
      <w:r>
        <w:rPr/>
        <w:t>Colegio</w:t>
      </w:r>
      <w:r>
        <w:rPr>
          <w:spacing w:val="-9"/>
        </w:rPr>
        <w:t> </w:t>
      </w:r>
      <w:r>
        <w:rPr/>
        <w:t>San Agustín. Los arquitectos directores de </w:t>
      </w:r>
      <w:r>
        <w:rPr>
          <w:spacing w:val="-3"/>
        </w:rPr>
        <w:t>la </w:t>
      </w:r>
      <w:r>
        <w:rPr/>
        <w:t>obra presentan con fecha 07/ de julio de 2025 y registro de entrada TGMU-2025-620, INFORME de </w:t>
      </w:r>
      <w:r>
        <w:rPr>
          <w:spacing w:val="-3"/>
        </w:rPr>
        <w:t>la </w:t>
      </w:r>
      <w:r>
        <w:rPr/>
        <w:t>NECESIDAD de Reformado del proyecto de Rehabilitación Integral del Antiguo Colegio San Agustín, en base a las siguientes</w:t>
      </w:r>
      <w:r>
        <w:rPr>
          <w:spacing w:val="-36"/>
        </w:rPr>
        <w:t> </w:t>
      </w:r>
      <w:r>
        <w:rPr/>
        <w:t>justificaciones:</w:t>
      </w:r>
    </w:p>
    <w:p>
      <w:pPr>
        <w:pStyle w:val="BodyText"/>
        <w:spacing w:before="3"/>
        <w:rPr>
          <w:sz w:val="26"/>
        </w:rPr>
      </w:pPr>
    </w:p>
    <w:p>
      <w:pPr>
        <w:spacing w:line="288" w:lineRule="auto" w:before="1"/>
        <w:ind w:left="479" w:right="395" w:firstLine="566"/>
        <w:jc w:val="both"/>
        <w:rPr>
          <w:i/>
          <w:sz w:val="22"/>
        </w:rPr>
      </w:pPr>
      <w:r>
        <w:rPr>
          <w:i/>
          <w:sz w:val="22"/>
        </w:rPr>
        <w:t>Durante la ejecución de los trabajos tras </w:t>
      </w:r>
      <w:r>
        <w:rPr>
          <w:i/>
          <w:spacing w:val="-3"/>
          <w:sz w:val="22"/>
        </w:rPr>
        <w:t>la </w:t>
      </w:r>
      <w:r>
        <w:rPr>
          <w:i/>
          <w:sz w:val="22"/>
        </w:rPr>
        <w:t>demolición completa de </w:t>
      </w:r>
      <w:r>
        <w:rPr>
          <w:i/>
          <w:spacing w:val="-3"/>
          <w:sz w:val="22"/>
        </w:rPr>
        <w:t>la </w:t>
      </w:r>
      <w:r>
        <w:rPr>
          <w:i/>
          <w:sz w:val="22"/>
        </w:rPr>
        <w:t>edificación trasera, y </w:t>
      </w:r>
      <w:r>
        <w:rPr>
          <w:i/>
          <w:sz w:val="22"/>
        </w:rPr>
        <w:t>conforme a lo previsto en el capítulo de control de calidad, </w:t>
      </w:r>
      <w:r>
        <w:rPr>
          <w:i/>
          <w:spacing w:val="-3"/>
          <w:sz w:val="22"/>
        </w:rPr>
        <w:t>se </w:t>
      </w:r>
      <w:r>
        <w:rPr>
          <w:i/>
          <w:sz w:val="22"/>
        </w:rPr>
        <w:t>procedió a </w:t>
      </w:r>
      <w:r>
        <w:rPr>
          <w:i/>
          <w:spacing w:val="-3"/>
          <w:sz w:val="22"/>
        </w:rPr>
        <w:t>la </w:t>
      </w:r>
      <w:r>
        <w:rPr>
          <w:i/>
          <w:sz w:val="22"/>
        </w:rPr>
        <w:t>realización de un estudio</w:t>
      </w:r>
      <w:r>
        <w:rPr>
          <w:i/>
          <w:spacing w:val="-9"/>
          <w:sz w:val="22"/>
        </w:rPr>
        <w:t> </w:t>
      </w:r>
      <w:r>
        <w:rPr>
          <w:i/>
          <w:sz w:val="22"/>
        </w:rPr>
        <w:t>geotécnico</w:t>
      </w:r>
      <w:r>
        <w:rPr>
          <w:i/>
          <w:spacing w:val="-9"/>
          <w:sz w:val="22"/>
        </w:rPr>
        <w:t> </w:t>
      </w:r>
      <w:r>
        <w:rPr>
          <w:i/>
          <w:sz w:val="22"/>
        </w:rPr>
        <w:t>detallado</w:t>
      </w:r>
      <w:r>
        <w:rPr>
          <w:i/>
          <w:spacing w:val="-8"/>
          <w:sz w:val="22"/>
        </w:rPr>
        <w:t> </w:t>
      </w:r>
      <w:r>
        <w:rPr>
          <w:i/>
          <w:sz w:val="22"/>
        </w:rPr>
        <w:t>del</w:t>
      </w:r>
      <w:r>
        <w:rPr>
          <w:i/>
          <w:spacing w:val="-12"/>
          <w:sz w:val="22"/>
        </w:rPr>
        <w:t> </w:t>
      </w:r>
      <w:r>
        <w:rPr>
          <w:i/>
          <w:sz w:val="22"/>
        </w:rPr>
        <w:t>terreno,</w:t>
      </w:r>
      <w:r>
        <w:rPr>
          <w:i/>
          <w:spacing w:val="-10"/>
          <w:sz w:val="22"/>
        </w:rPr>
        <w:t> </w:t>
      </w:r>
      <w:r>
        <w:rPr>
          <w:i/>
          <w:sz w:val="22"/>
        </w:rPr>
        <w:t>con</w:t>
      </w:r>
      <w:r>
        <w:rPr>
          <w:i/>
          <w:spacing w:val="-3"/>
          <w:sz w:val="22"/>
        </w:rPr>
        <w:t> </w:t>
      </w:r>
      <w:r>
        <w:rPr>
          <w:i/>
          <w:sz w:val="22"/>
        </w:rPr>
        <w:t>el</w:t>
      </w:r>
      <w:r>
        <w:rPr>
          <w:i/>
          <w:spacing w:val="-12"/>
          <w:sz w:val="22"/>
        </w:rPr>
        <w:t> </w:t>
      </w:r>
      <w:r>
        <w:rPr>
          <w:i/>
          <w:sz w:val="22"/>
        </w:rPr>
        <w:t>fin</w:t>
      </w:r>
      <w:r>
        <w:rPr>
          <w:i/>
          <w:spacing w:val="-9"/>
          <w:sz w:val="22"/>
        </w:rPr>
        <w:t> </w:t>
      </w:r>
      <w:r>
        <w:rPr>
          <w:i/>
          <w:sz w:val="22"/>
        </w:rPr>
        <w:t>de</w:t>
      </w:r>
      <w:r>
        <w:rPr>
          <w:i/>
          <w:spacing w:val="-8"/>
          <w:sz w:val="22"/>
        </w:rPr>
        <w:t> </w:t>
      </w:r>
      <w:r>
        <w:rPr>
          <w:i/>
          <w:sz w:val="22"/>
        </w:rPr>
        <w:t>confirmar</w:t>
      </w:r>
      <w:r>
        <w:rPr>
          <w:i/>
          <w:spacing w:val="4"/>
          <w:sz w:val="22"/>
        </w:rPr>
        <w:t> </w:t>
      </w:r>
      <w:r>
        <w:rPr>
          <w:i/>
          <w:sz w:val="22"/>
        </w:rPr>
        <w:t>las</w:t>
      </w:r>
      <w:r>
        <w:rPr>
          <w:i/>
          <w:spacing w:val="-6"/>
          <w:sz w:val="22"/>
        </w:rPr>
        <w:t> </w:t>
      </w:r>
      <w:r>
        <w:rPr>
          <w:i/>
          <w:sz w:val="22"/>
        </w:rPr>
        <w:t>condiciones</w:t>
      </w:r>
      <w:r>
        <w:rPr>
          <w:i/>
          <w:spacing w:val="-11"/>
          <w:sz w:val="22"/>
        </w:rPr>
        <w:t> </w:t>
      </w:r>
      <w:r>
        <w:rPr>
          <w:i/>
          <w:sz w:val="22"/>
        </w:rPr>
        <w:t>del</w:t>
      </w:r>
      <w:r>
        <w:rPr>
          <w:i/>
          <w:spacing w:val="-7"/>
          <w:sz w:val="22"/>
        </w:rPr>
        <w:t> </w:t>
      </w:r>
      <w:r>
        <w:rPr>
          <w:i/>
          <w:sz w:val="22"/>
        </w:rPr>
        <w:t>subsuelo</w:t>
      </w:r>
      <w:r>
        <w:rPr>
          <w:i/>
          <w:spacing w:val="-8"/>
          <w:sz w:val="22"/>
        </w:rPr>
        <w:t> </w:t>
      </w:r>
      <w:r>
        <w:rPr>
          <w:i/>
          <w:sz w:val="22"/>
        </w:rPr>
        <w:t>para la ejecución de las cimentaciones previstas en</w:t>
      </w:r>
      <w:r>
        <w:rPr>
          <w:i/>
          <w:spacing w:val="-13"/>
          <w:sz w:val="22"/>
        </w:rPr>
        <w:t> </w:t>
      </w:r>
      <w:r>
        <w:rPr>
          <w:i/>
          <w:sz w:val="22"/>
        </w:rPr>
        <w:t>proyecto.</w:t>
      </w:r>
    </w:p>
    <w:p>
      <w:pPr>
        <w:pStyle w:val="BodyText"/>
        <w:spacing w:before="4"/>
        <w:rPr>
          <w:i/>
          <w:sz w:val="26"/>
        </w:rPr>
      </w:pPr>
    </w:p>
    <w:p>
      <w:pPr>
        <w:spacing w:line="290" w:lineRule="auto" w:before="0"/>
        <w:ind w:left="479" w:right="406" w:firstLine="566"/>
        <w:jc w:val="both"/>
        <w:rPr>
          <w:i/>
          <w:sz w:val="22"/>
        </w:rPr>
      </w:pPr>
      <w:r>
        <w:rPr>
          <w:i/>
          <w:sz w:val="22"/>
        </w:rPr>
        <w:t>El Estudio Geotécnico pone de manifiesto la imposibilidad de ejecución del sistema de </w:t>
      </w:r>
      <w:r>
        <w:rPr>
          <w:i/>
          <w:sz w:val="22"/>
        </w:rPr>
        <w:t>cimentación previsto en el proyecto mediante zapatas.</w:t>
      </w:r>
    </w:p>
    <w:p>
      <w:pPr>
        <w:pStyle w:val="BodyText"/>
        <w:spacing w:before="1"/>
        <w:rPr>
          <w:i/>
          <w:sz w:val="26"/>
        </w:rPr>
      </w:pPr>
    </w:p>
    <w:p>
      <w:pPr>
        <w:spacing w:line="288" w:lineRule="auto" w:before="0"/>
        <w:ind w:left="479" w:right="394" w:firstLine="566"/>
        <w:jc w:val="both"/>
        <w:rPr>
          <w:i/>
          <w:sz w:val="22"/>
        </w:rPr>
      </w:pPr>
      <w:r>
        <w:rPr>
          <w:i/>
          <w:sz w:val="22"/>
        </w:rPr>
        <w:t>Asimismo, al avanzar los trabajos de intervención de rehabilitación sobre elementos </w:t>
      </w:r>
      <w:r>
        <w:rPr>
          <w:i/>
          <w:sz w:val="22"/>
        </w:rPr>
        <w:t>existentes</w:t>
      </w:r>
      <w:r>
        <w:rPr>
          <w:i/>
          <w:spacing w:val="-12"/>
          <w:sz w:val="22"/>
        </w:rPr>
        <w:t> </w:t>
      </w:r>
      <w:r>
        <w:rPr>
          <w:i/>
          <w:sz w:val="22"/>
        </w:rPr>
        <w:t>(muros</w:t>
      </w:r>
      <w:r>
        <w:rPr>
          <w:i/>
          <w:spacing w:val="-12"/>
          <w:sz w:val="22"/>
        </w:rPr>
        <w:t> </w:t>
      </w:r>
      <w:r>
        <w:rPr>
          <w:i/>
          <w:sz w:val="22"/>
        </w:rPr>
        <w:t>de</w:t>
      </w:r>
      <w:r>
        <w:rPr>
          <w:i/>
          <w:spacing w:val="-9"/>
          <w:sz w:val="22"/>
        </w:rPr>
        <w:t> </w:t>
      </w:r>
      <w:r>
        <w:rPr>
          <w:i/>
          <w:sz w:val="22"/>
        </w:rPr>
        <w:t>mampostería</w:t>
      </w:r>
      <w:r>
        <w:rPr>
          <w:i/>
          <w:spacing w:val="-10"/>
          <w:sz w:val="22"/>
        </w:rPr>
        <w:t> </w:t>
      </w:r>
      <w:r>
        <w:rPr>
          <w:i/>
          <w:sz w:val="22"/>
        </w:rPr>
        <w:t>y</w:t>
      </w:r>
      <w:r>
        <w:rPr>
          <w:i/>
          <w:spacing w:val="-12"/>
          <w:sz w:val="22"/>
        </w:rPr>
        <w:t> </w:t>
      </w:r>
      <w:r>
        <w:rPr>
          <w:i/>
          <w:sz w:val="22"/>
        </w:rPr>
        <w:t>estructuras</w:t>
      </w:r>
      <w:r>
        <w:rPr>
          <w:i/>
          <w:spacing w:val="-11"/>
          <w:sz w:val="22"/>
        </w:rPr>
        <w:t> </w:t>
      </w:r>
      <w:r>
        <w:rPr>
          <w:i/>
          <w:sz w:val="22"/>
        </w:rPr>
        <w:t>de</w:t>
      </w:r>
      <w:r>
        <w:rPr>
          <w:i/>
          <w:spacing w:val="-10"/>
          <w:sz w:val="22"/>
        </w:rPr>
        <w:t> </w:t>
      </w:r>
      <w:r>
        <w:rPr>
          <w:i/>
          <w:sz w:val="22"/>
        </w:rPr>
        <w:t>madera),</w:t>
      </w:r>
      <w:r>
        <w:rPr>
          <w:i/>
          <w:spacing w:val="-11"/>
          <w:sz w:val="22"/>
        </w:rPr>
        <w:t> </w:t>
      </w:r>
      <w:r>
        <w:rPr>
          <w:i/>
          <w:spacing w:val="-3"/>
          <w:sz w:val="22"/>
        </w:rPr>
        <w:t>se</w:t>
      </w:r>
      <w:r>
        <w:rPr>
          <w:i/>
          <w:spacing w:val="-10"/>
          <w:sz w:val="22"/>
        </w:rPr>
        <w:t> </w:t>
      </w:r>
      <w:r>
        <w:rPr>
          <w:i/>
          <w:sz w:val="22"/>
        </w:rPr>
        <w:t>ha</w:t>
      </w:r>
      <w:r>
        <w:rPr>
          <w:i/>
          <w:spacing w:val="-9"/>
          <w:sz w:val="22"/>
        </w:rPr>
        <w:t> </w:t>
      </w:r>
      <w:r>
        <w:rPr>
          <w:i/>
          <w:sz w:val="22"/>
        </w:rPr>
        <w:t>puesto</w:t>
      </w:r>
      <w:r>
        <w:rPr>
          <w:i/>
          <w:spacing w:val="-10"/>
          <w:sz w:val="22"/>
        </w:rPr>
        <w:t> </w:t>
      </w:r>
      <w:r>
        <w:rPr>
          <w:i/>
          <w:sz w:val="22"/>
        </w:rPr>
        <w:t>de</w:t>
      </w:r>
      <w:r>
        <w:rPr>
          <w:i/>
          <w:spacing w:val="-10"/>
          <w:sz w:val="22"/>
        </w:rPr>
        <w:t> </w:t>
      </w:r>
      <w:r>
        <w:rPr>
          <w:i/>
          <w:sz w:val="22"/>
        </w:rPr>
        <w:t>manifiesto</w:t>
      </w:r>
      <w:r>
        <w:rPr>
          <w:i/>
          <w:spacing w:val="-9"/>
          <w:sz w:val="22"/>
        </w:rPr>
        <w:t> </w:t>
      </w:r>
      <w:r>
        <w:rPr>
          <w:i/>
          <w:sz w:val="22"/>
        </w:rPr>
        <w:t>el</w:t>
      </w:r>
      <w:r>
        <w:rPr>
          <w:i/>
          <w:spacing w:val="-18"/>
          <w:sz w:val="22"/>
        </w:rPr>
        <w:t> </w:t>
      </w:r>
      <w:r>
        <w:rPr>
          <w:i/>
          <w:sz w:val="22"/>
        </w:rPr>
        <w:t>estado de deterioro y las dificultades técnicas no previsibles en fase de redacción de proyecto, que han requerido una revisión del alcance de la intervención en estos</w:t>
      </w:r>
      <w:r>
        <w:rPr>
          <w:i/>
          <w:spacing w:val="-15"/>
          <w:sz w:val="22"/>
        </w:rPr>
        <w:t> </w:t>
      </w:r>
      <w:r>
        <w:rPr>
          <w:i/>
          <w:sz w:val="22"/>
        </w:rPr>
        <w:t>elementos.</w:t>
      </w:r>
    </w:p>
    <w:p>
      <w:pPr>
        <w:pStyle w:val="Heading4"/>
        <w:numPr>
          <w:ilvl w:val="0"/>
          <w:numId w:val="96"/>
        </w:numPr>
        <w:tabs>
          <w:tab w:pos="480" w:val="left" w:leader="none"/>
        </w:tabs>
        <w:spacing w:line="240" w:lineRule="auto" w:before="0" w:after="0"/>
        <w:ind w:left="479" w:right="0" w:hanging="356"/>
        <w:jc w:val="left"/>
      </w:pPr>
      <w:r>
        <w:rPr/>
        <w:t>DEFINICIÓN </w:t>
      </w:r>
      <w:r>
        <w:rPr>
          <w:spacing w:val="-3"/>
        </w:rPr>
        <w:t>DE </w:t>
      </w:r>
      <w:r>
        <w:rPr/>
        <w:t>LOS</w:t>
      </w:r>
      <w:r>
        <w:rPr>
          <w:spacing w:val="2"/>
        </w:rPr>
        <w:t> </w:t>
      </w:r>
      <w:r>
        <w:rPr/>
        <w:t>TRABAJOS</w:t>
      </w:r>
    </w:p>
    <w:p>
      <w:pPr>
        <w:pStyle w:val="BodyText"/>
        <w:spacing w:before="3"/>
        <w:rPr>
          <w:b/>
        </w:rPr>
      </w:pPr>
    </w:p>
    <w:p>
      <w:pPr>
        <w:pStyle w:val="BodyText"/>
        <w:spacing w:line="288" w:lineRule="auto"/>
        <w:ind w:left="479" w:right="401" w:firstLine="341"/>
        <w:jc w:val="both"/>
      </w:pPr>
      <w:r>
        <w:rPr/>
        <w:t>Conforme a las indicaciones de la Dirección Facultativa, los trabajos consisten en la modificación</w:t>
      </w:r>
      <w:r>
        <w:rPr>
          <w:spacing w:val="-5"/>
        </w:rPr>
        <w:t> </w:t>
      </w:r>
      <w:r>
        <w:rPr/>
        <w:t>del</w:t>
      </w:r>
      <w:r>
        <w:rPr>
          <w:spacing w:val="-2"/>
        </w:rPr>
        <w:t> </w:t>
      </w:r>
      <w:r>
        <w:rPr/>
        <w:t>sistema</w:t>
      </w:r>
      <w:r>
        <w:rPr>
          <w:spacing w:val="-5"/>
        </w:rPr>
        <w:t> </w:t>
      </w:r>
      <w:r>
        <w:rPr/>
        <w:t>de cimentación</w:t>
      </w:r>
      <w:r>
        <w:rPr>
          <w:spacing w:val="-1"/>
        </w:rPr>
        <w:t> </w:t>
      </w:r>
      <w:r>
        <w:rPr/>
        <w:t>y</w:t>
      </w:r>
      <w:r>
        <w:rPr>
          <w:spacing w:val="-6"/>
        </w:rPr>
        <w:t> </w:t>
      </w:r>
      <w:r>
        <w:rPr/>
        <w:t>contenciones</w:t>
      </w:r>
      <w:r>
        <w:rPr>
          <w:spacing w:val="-2"/>
        </w:rPr>
        <w:t> </w:t>
      </w:r>
      <w:r>
        <w:rPr/>
        <w:t>y</w:t>
      </w:r>
      <w:r>
        <w:rPr>
          <w:spacing w:val="-6"/>
        </w:rPr>
        <w:t> </w:t>
      </w:r>
      <w:r>
        <w:rPr/>
        <w:t>otros</w:t>
      </w:r>
      <w:r>
        <w:rPr>
          <w:spacing w:val="-2"/>
        </w:rPr>
        <w:t> </w:t>
      </w:r>
      <w:r>
        <w:rPr/>
        <w:t>trabajos</w:t>
      </w:r>
      <w:r>
        <w:rPr>
          <w:spacing w:val="-6"/>
        </w:rPr>
        <w:t> </w:t>
      </w:r>
      <w:r>
        <w:rPr/>
        <w:t>que</w:t>
      </w:r>
      <w:r>
        <w:rPr>
          <w:spacing w:val="-5"/>
        </w:rPr>
        <w:t> </w:t>
      </w:r>
      <w:r>
        <w:rPr/>
        <w:t>afectan</w:t>
      </w:r>
      <w:r>
        <w:rPr>
          <w:spacing w:val="-4"/>
        </w:rPr>
        <w:t> </w:t>
      </w:r>
      <w:r>
        <w:rPr/>
        <w:t>a</w:t>
      </w:r>
      <w:r>
        <w:rPr>
          <w:spacing w:val="-4"/>
        </w:rPr>
        <w:t> </w:t>
      </w:r>
      <w:r>
        <w:rPr/>
        <w:t>la</w:t>
      </w:r>
      <w:r>
        <w:rPr>
          <w:spacing w:val="-5"/>
        </w:rPr>
        <w:t> </w:t>
      </w:r>
      <w:r>
        <w:rPr/>
        <w:t>zona</w:t>
      </w:r>
      <w:r>
        <w:rPr>
          <w:spacing w:val="-4"/>
        </w:rPr>
        <w:t> </w:t>
      </w:r>
      <w:r>
        <w:rPr/>
        <w:t>de Rehabilitación del inmueble respecto muros de mampostería y estructuras </w:t>
      </w:r>
      <w:r>
        <w:rPr>
          <w:spacing w:val="5"/>
        </w:rPr>
        <w:t>de</w:t>
      </w:r>
      <w:r>
        <w:rPr>
          <w:spacing w:val="-25"/>
        </w:rPr>
        <w:t> </w:t>
      </w:r>
      <w:r>
        <w:rPr/>
        <w:t>madera.</w:t>
      </w:r>
    </w:p>
    <w:p>
      <w:pPr>
        <w:pStyle w:val="BodyText"/>
        <w:spacing w:before="5"/>
        <w:rPr>
          <w:sz w:val="26"/>
        </w:rPr>
      </w:pPr>
    </w:p>
    <w:p>
      <w:pPr>
        <w:pStyle w:val="BodyText"/>
        <w:spacing w:line="288" w:lineRule="auto" w:before="1"/>
        <w:ind w:left="479" w:right="393" w:firstLine="403"/>
        <w:jc w:val="both"/>
      </w:pPr>
      <w:r>
        <w:rPr/>
        <w:t>Se deberán realizar los documentos y planos que se precisan, estudiados y redactados en la forma y con el detalle necesarios para que la obra quede completamente definida, y para que, de acuerdo con éstos, se pueda llevar a cabo la dirección de dichas obras, sin necesidad de interpretación o documentación complementaria.</w:t>
      </w:r>
    </w:p>
    <w:p>
      <w:pPr>
        <w:pStyle w:val="BodyText"/>
        <w:spacing w:before="120"/>
        <w:ind w:left="479"/>
        <w:jc w:val="both"/>
      </w:pPr>
      <w:r>
        <w:rPr/>
        <w:t>El desarrollo del Proyecto se ajustará a los siguientes requisitos:</w:t>
      </w:r>
    </w:p>
    <w:p>
      <w:pPr>
        <w:pStyle w:val="ListParagraph"/>
        <w:numPr>
          <w:ilvl w:val="1"/>
          <w:numId w:val="96"/>
        </w:numPr>
        <w:tabs>
          <w:tab w:pos="836" w:val="left" w:leader="none"/>
        </w:tabs>
        <w:spacing w:line="235" w:lineRule="auto" w:before="174" w:after="0"/>
        <w:ind w:left="835" w:right="407" w:hanging="356"/>
        <w:jc w:val="both"/>
        <w:rPr>
          <w:sz w:val="22"/>
        </w:rPr>
      </w:pPr>
      <w:r>
        <w:rPr>
          <w:sz w:val="22"/>
        </w:rPr>
        <w:t>Estará</w:t>
      </w:r>
      <w:r>
        <w:rPr>
          <w:spacing w:val="-1"/>
          <w:sz w:val="22"/>
        </w:rPr>
        <w:t> </w:t>
      </w:r>
      <w:r>
        <w:rPr>
          <w:sz w:val="22"/>
        </w:rPr>
        <w:t>de</w:t>
      </w:r>
      <w:r>
        <w:rPr>
          <w:spacing w:val="-5"/>
          <w:sz w:val="22"/>
        </w:rPr>
        <w:t> </w:t>
      </w:r>
      <w:r>
        <w:rPr>
          <w:sz w:val="22"/>
        </w:rPr>
        <w:t>acuerdo</w:t>
      </w:r>
      <w:r>
        <w:rPr>
          <w:spacing w:val="-1"/>
          <w:sz w:val="22"/>
        </w:rPr>
        <w:t> </w:t>
      </w:r>
      <w:r>
        <w:rPr>
          <w:sz w:val="22"/>
        </w:rPr>
        <w:t>con</w:t>
      </w:r>
      <w:r>
        <w:rPr>
          <w:spacing w:val="-5"/>
          <w:sz w:val="22"/>
        </w:rPr>
        <w:t> </w:t>
      </w:r>
      <w:r>
        <w:rPr>
          <w:sz w:val="22"/>
        </w:rPr>
        <w:t>lo</w:t>
      </w:r>
      <w:r>
        <w:rPr>
          <w:spacing w:val="-4"/>
          <w:sz w:val="22"/>
        </w:rPr>
        <w:t> </w:t>
      </w:r>
      <w:r>
        <w:rPr>
          <w:sz w:val="22"/>
        </w:rPr>
        <w:t>dispuesto</w:t>
      </w:r>
      <w:r>
        <w:rPr>
          <w:spacing w:val="-5"/>
          <w:sz w:val="22"/>
        </w:rPr>
        <w:t> </w:t>
      </w:r>
      <w:r>
        <w:rPr>
          <w:sz w:val="22"/>
        </w:rPr>
        <w:t>en</w:t>
      </w:r>
      <w:r>
        <w:rPr>
          <w:spacing w:val="-5"/>
          <w:sz w:val="22"/>
        </w:rPr>
        <w:t> </w:t>
      </w:r>
      <w:r>
        <w:rPr>
          <w:sz w:val="22"/>
        </w:rPr>
        <w:t>el</w:t>
      </w:r>
      <w:r>
        <w:rPr>
          <w:spacing w:val="-7"/>
          <w:sz w:val="22"/>
        </w:rPr>
        <w:t> </w:t>
      </w:r>
      <w:r>
        <w:rPr>
          <w:sz w:val="22"/>
        </w:rPr>
        <w:t>Planeamiento</w:t>
      </w:r>
      <w:r>
        <w:rPr>
          <w:spacing w:val="-1"/>
          <w:sz w:val="22"/>
        </w:rPr>
        <w:t> </w:t>
      </w:r>
      <w:r>
        <w:rPr>
          <w:sz w:val="22"/>
        </w:rPr>
        <w:t>y</w:t>
      </w:r>
      <w:r>
        <w:rPr>
          <w:spacing w:val="-2"/>
          <w:sz w:val="22"/>
        </w:rPr>
        <w:t> </w:t>
      </w:r>
      <w:r>
        <w:rPr>
          <w:sz w:val="22"/>
        </w:rPr>
        <w:t>Normativa</w:t>
      </w:r>
      <w:r>
        <w:rPr>
          <w:spacing w:val="-1"/>
          <w:sz w:val="22"/>
        </w:rPr>
        <w:t> </w:t>
      </w:r>
      <w:r>
        <w:rPr>
          <w:sz w:val="22"/>
        </w:rPr>
        <w:t>en</w:t>
      </w:r>
      <w:r>
        <w:rPr>
          <w:spacing w:val="-1"/>
          <w:sz w:val="22"/>
        </w:rPr>
        <w:t> </w:t>
      </w:r>
      <w:r>
        <w:rPr>
          <w:sz w:val="22"/>
        </w:rPr>
        <w:t>vigor,</w:t>
      </w:r>
      <w:r>
        <w:rPr>
          <w:spacing w:val="-5"/>
          <w:sz w:val="22"/>
        </w:rPr>
        <w:t> </w:t>
      </w:r>
      <w:r>
        <w:rPr>
          <w:sz w:val="22"/>
        </w:rPr>
        <w:t>así</w:t>
      </w:r>
      <w:r>
        <w:rPr>
          <w:spacing w:val="-1"/>
          <w:sz w:val="22"/>
        </w:rPr>
        <w:t> </w:t>
      </w:r>
      <w:r>
        <w:rPr>
          <w:sz w:val="22"/>
        </w:rPr>
        <w:t>como</w:t>
      </w:r>
      <w:r>
        <w:rPr>
          <w:spacing w:val="-1"/>
          <w:sz w:val="22"/>
        </w:rPr>
        <w:t> </w:t>
      </w:r>
      <w:r>
        <w:rPr>
          <w:sz w:val="22"/>
        </w:rPr>
        <w:t>con</w:t>
      </w:r>
      <w:r>
        <w:rPr>
          <w:spacing w:val="-5"/>
          <w:sz w:val="22"/>
        </w:rPr>
        <w:t> </w:t>
      </w:r>
      <w:r>
        <w:rPr>
          <w:sz w:val="22"/>
        </w:rPr>
        <w:t>el programa de necesidades definido en este</w:t>
      </w:r>
      <w:r>
        <w:rPr>
          <w:spacing w:val="-15"/>
          <w:sz w:val="22"/>
        </w:rPr>
        <w:t> </w:t>
      </w:r>
      <w:r>
        <w:rPr>
          <w:sz w:val="22"/>
        </w:rPr>
        <w:t>Pliego.</w:t>
      </w:r>
    </w:p>
    <w:p>
      <w:pPr>
        <w:pStyle w:val="BodyText"/>
        <w:spacing w:before="5"/>
      </w:pPr>
    </w:p>
    <w:p>
      <w:pPr>
        <w:pStyle w:val="ListParagraph"/>
        <w:numPr>
          <w:ilvl w:val="1"/>
          <w:numId w:val="96"/>
        </w:numPr>
        <w:tabs>
          <w:tab w:pos="836" w:val="left" w:leader="none"/>
        </w:tabs>
        <w:spacing w:line="237" w:lineRule="auto" w:before="0" w:after="0"/>
        <w:ind w:left="835" w:right="406" w:hanging="356"/>
        <w:jc w:val="both"/>
        <w:rPr>
          <w:sz w:val="22"/>
        </w:rPr>
      </w:pPr>
      <w:r>
        <w:rPr>
          <w:sz w:val="22"/>
        </w:rPr>
        <w:t>Presentará</w:t>
      </w:r>
      <w:r>
        <w:rPr>
          <w:spacing w:val="-11"/>
          <w:sz w:val="22"/>
        </w:rPr>
        <w:t> </w:t>
      </w:r>
      <w:r>
        <w:rPr>
          <w:sz w:val="22"/>
        </w:rPr>
        <w:t>toda</w:t>
      </w:r>
      <w:r>
        <w:rPr>
          <w:spacing w:val="-10"/>
          <w:sz w:val="22"/>
        </w:rPr>
        <w:t> </w:t>
      </w:r>
      <w:r>
        <w:rPr>
          <w:sz w:val="22"/>
        </w:rPr>
        <w:t>información</w:t>
      </w:r>
      <w:r>
        <w:rPr>
          <w:spacing w:val="-15"/>
          <w:sz w:val="22"/>
        </w:rPr>
        <w:t> </w:t>
      </w:r>
      <w:r>
        <w:rPr>
          <w:sz w:val="22"/>
        </w:rPr>
        <w:t>necesaria</w:t>
      </w:r>
      <w:r>
        <w:rPr>
          <w:spacing w:val="-15"/>
          <w:sz w:val="22"/>
        </w:rPr>
        <w:t> </w:t>
      </w:r>
      <w:r>
        <w:rPr>
          <w:sz w:val="22"/>
        </w:rPr>
        <w:t>como</w:t>
      </w:r>
      <w:r>
        <w:rPr>
          <w:spacing w:val="-15"/>
          <w:sz w:val="22"/>
        </w:rPr>
        <w:t> </w:t>
      </w:r>
      <w:r>
        <w:rPr>
          <w:sz w:val="22"/>
        </w:rPr>
        <w:t>soluciones</w:t>
      </w:r>
      <w:r>
        <w:rPr>
          <w:spacing w:val="-17"/>
          <w:sz w:val="22"/>
        </w:rPr>
        <w:t> </w:t>
      </w:r>
      <w:r>
        <w:rPr>
          <w:sz w:val="22"/>
        </w:rPr>
        <w:t>constructivas,</w:t>
      </w:r>
      <w:r>
        <w:rPr>
          <w:spacing w:val="-16"/>
          <w:sz w:val="22"/>
        </w:rPr>
        <w:t> </w:t>
      </w:r>
      <w:r>
        <w:rPr>
          <w:sz w:val="22"/>
        </w:rPr>
        <w:t>materiales</w:t>
      </w:r>
      <w:r>
        <w:rPr>
          <w:spacing w:val="-12"/>
          <w:sz w:val="22"/>
        </w:rPr>
        <w:t> </w:t>
      </w:r>
      <w:r>
        <w:rPr>
          <w:sz w:val="22"/>
        </w:rPr>
        <w:t>y</w:t>
      </w:r>
      <w:r>
        <w:rPr>
          <w:spacing w:val="-17"/>
          <w:sz w:val="22"/>
        </w:rPr>
        <w:t> </w:t>
      </w:r>
      <w:r>
        <w:rPr>
          <w:sz w:val="22"/>
        </w:rPr>
        <w:t>elementos de</w:t>
      </w:r>
      <w:r>
        <w:rPr>
          <w:spacing w:val="-5"/>
          <w:sz w:val="22"/>
        </w:rPr>
        <w:t> </w:t>
      </w:r>
      <w:r>
        <w:rPr>
          <w:sz w:val="22"/>
        </w:rPr>
        <w:t>forma</w:t>
      </w:r>
      <w:r>
        <w:rPr>
          <w:spacing w:val="-4"/>
          <w:sz w:val="22"/>
        </w:rPr>
        <w:t> </w:t>
      </w:r>
      <w:r>
        <w:rPr>
          <w:sz w:val="22"/>
        </w:rPr>
        <w:t>correcta</w:t>
      </w:r>
      <w:r>
        <w:rPr>
          <w:spacing w:val="-4"/>
          <w:sz w:val="22"/>
        </w:rPr>
        <w:t> </w:t>
      </w:r>
      <w:r>
        <w:rPr>
          <w:sz w:val="22"/>
        </w:rPr>
        <w:t>para</w:t>
      </w:r>
      <w:r>
        <w:rPr>
          <w:spacing w:val="-5"/>
          <w:sz w:val="22"/>
        </w:rPr>
        <w:t> </w:t>
      </w:r>
      <w:r>
        <w:rPr>
          <w:spacing w:val="-3"/>
          <w:sz w:val="22"/>
        </w:rPr>
        <w:t>la</w:t>
      </w:r>
      <w:r>
        <w:rPr>
          <w:spacing w:val="-4"/>
          <w:sz w:val="22"/>
        </w:rPr>
        <w:t> </w:t>
      </w:r>
      <w:r>
        <w:rPr>
          <w:sz w:val="22"/>
        </w:rPr>
        <w:t>que</w:t>
      </w:r>
      <w:r>
        <w:rPr>
          <w:spacing w:val="-4"/>
          <w:sz w:val="22"/>
        </w:rPr>
        <w:t> </w:t>
      </w:r>
      <w:r>
        <w:rPr>
          <w:sz w:val="22"/>
        </w:rPr>
        <w:t>la</w:t>
      </w:r>
      <w:r>
        <w:rPr>
          <w:spacing w:val="-4"/>
          <w:sz w:val="22"/>
        </w:rPr>
        <w:t> </w:t>
      </w:r>
      <w:r>
        <w:rPr>
          <w:sz w:val="22"/>
        </w:rPr>
        <w:t>realización</w:t>
      </w:r>
      <w:r>
        <w:rPr>
          <w:spacing w:val="-10"/>
          <w:sz w:val="22"/>
        </w:rPr>
        <w:t> </w:t>
      </w:r>
      <w:r>
        <w:rPr>
          <w:sz w:val="22"/>
        </w:rPr>
        <w:t>de</w:t>
      </w:r>
      <w:r>
        <w:rPr>
          <w:spacing w:val="-9"/>
          <w:sz w:val="22"/>
        </w:rPr>
        <w:t> </w:t>
      </w:r>
      <w:r>
        <w:rPr>
          <w:sz w:val="22"/>
        </w:rPr>
        <w:t>la</w:t>
      </w:r>
      <w:r>
        <w:rPr>
          <w:spacing w:val="-9"/>
          <w:sz w:val="22"/>
        </w:rPr>
        <w:t> </w:t>
      </w:r>
      <w:r>
        <w:rPr>
          <w:sz w:val="22"/>
        </w:rPr>
        <w:t>obra</w:t>
      </w:r>
      <w:r>
        <w:rPr>
          <w:spacing w:val="-4"/>
          <w:sz w:val="22"/>
        </w:rPr>
        <w:t> </w:t>
      </w:r>
      <w:r>
        <w:rPr>
          <w:spacing w:val="-3"/>
          <w:sz w:val="22"/>
        </w:rPr>
        <w:t>se</w:t>
      </w:r>
      <w:r>
        <w:rPr>
          <w:spacing w:val="-4"/>
          <w:sz w:val="22"/>
        </w:rPr>
        <w:t> </w:t>
      </w:r>
      <w:r>
        <w:rPr>
          <w:sz w:val="22"/>
        </w:rPr>
        <w:t>pueda</w:t>
      </w:r>
      <w:r>
        <w:rPr>
          <w:spacing w:val="-9"/>
          <w:sz w:val="22"/>
        </w:rPr>
        <w:t> </w:t>
      </w:r>
      <w:r>
        <w:rPr>
          <w:sz w:val="22"/>
        </w:rPr>
        <w:t>llevar</w:t>
      </w:r>
      <w:r>
        <w:rPr>
          <w:spacing w:val="-12"/>
          <w:sz w:val="22"/>
        </w:rPr>
        <w:t> </w:t>
      </w:r>
      <w:r>
        <w:rPr>
          <w:sz w:val="22"/>
        </w:rPr>
        <w:t>a</w:t>
      </w:r>
      <w:r>
        <w:rPr>
          <w:spacing w:val="-5"/>
          <w:sz w:val="22"/>
        </w:rPr>
        <w:t> </w:t>
      </w:r>
      <w:r>
        <w:rPr>
          <w:sz w:val="22"/>
        </w:rPr>
        <w:t>cabo</w:t>
      </w:r>
      <w:r>
        <w:rPr>
          <w:spacing w:val="-4"/>
          <w:sz w:val="22"/>
        </w:rPr>
        <w:t> </w:t>
      </w:r>
      <w:r>
        <w:rPr>
          <w:sz w:val="22"/>
        </w:rPr>
        <w:t>con</w:t>
      </w:r>
      <w:r>
        <w:rPr>
          <w:spacing w:val="-4"/>
          <w:sz w:val="22"/>
        </w:rPr>
        <w:t> </w:t>
      </w:r>
      <w:r>
        <w:rPr>
          <w:sz w:val="22"/>
        </w:rPr>
        <w:t>facilidad</w:t>
      </w:r>
      <w:r>
        <w:rPr>
          <w:spacing w:val="-9"/>
          <w:sz w:val="22"/>
        </w:rPr>
        <w:t> </w:t>
      </w:r>
      <w:r>
        <w:rPr>
          <w:sz w:val="22"/>
        </w:rPr>
        <w:t>por otros técnicos distintos a </w:t>
      </w:r>
      <w:r>
        <w:rPr>
          <w:spacing w:val="-3"/>
          <w:sz w:val="22"/>
        </w:rPr>
        <w:t>lo </w:t>
      </w:r>
      <w:r>
        <w:rPr>
          <w:sz w:val="22"/>
        </w:rPr>
        <w:t>redactores del</w:t>
      </w:r>
      <w:r>
        <w:rPr>
          <w:spacing w:val="-5"/>
          <w:sz w:val="22"/>
        </w:rPr>
        <w:t> </w:t>
      </w:r>
      <w:r>
        <w:rPr>
          <w:sz w:val="22"/>
        </w:rPr>
        <w:t>proyecto.</w:t>
      </w:r>
    </w:p>
    <w:p>
      <w:pPr>
        <w:pStyle w:val="BodyText"/>
        <w:spacing w:before="5"/>
      </w:pPr>
    </w:p>
    <w:p>
      <w:pPr>
        <w:pStyle w:val="ListParagraph"/>
        <w:numPr>
          <w:ilvl w:val="1"/>
          <w:numId w:val="96"/>
        </w:numPr>
        <w:tabs>
          <w:tab w:pos="835" w:val="left" w:leader="none"/>
          <w:tab w:pos="836" w:val="left" w:leader="none"/>
        </w:tabs>
        <w:spacing w:line="240" w:lineRule="auto" w:before="0" w:after="0"/>
        <w:ind w:left="835" w:right="0" w:hanging="357"/>
        <w:jc w:val="left"/>
        <w:rPr>
          <w:sz w:val="22"/>
        </w:rPr>
      </w:pPr>
      <w:r>
        <w:rPr>
          <w:sz w:val="22"/>
        </w:rPr>
        <w:t>Contendrá una información esquemática de los servicios afectados por las</w:t>
      </w:r>
      <w:r>
        <w:rPr>
          <w:spacing w:val="-10"/>
          <w:sz w:val="22"/>
        </w:rPr>
        <w:t> </w:t>
      </w:r>
      <w:r>
        <w:rPr>
          <w:sz w:val="22"/>
        </w:rPr>
        <w:t>obras.</w:t>
      </w:r>
    </w:p>
    <w:p>
      <w:pPr>
        <w:pStyle w:val="BodyText"/>
        <w:spacing w:before="7"/>
        <w:rPr>
          <w:sz w:val="21"/>
        </w:rPr>
      </w:pPr>
    </w:p>
    <w:p>
      <w:pPr>
        <w:pStyle w:val="ListParagraph"/>
        <w:numPr>
          <w:ilvl w:val="1"/>
          <w:numId w:val="96"/>
        </w:numPr>
        <w:tabs>
          <w:tab w:pos="836" w:val="left" w:leader="none"/>
        </w:tabs>
        <w:spacing w:line="240" w:lineRule="auto" w:before="0" w:after="0"/>
        <w:ind w:left="835" w:right="407" w:hanging="356"/>
        <w:jc w:val="both"/>
        <w:rPr>
          <w:sz w:val="22"/>
        </w:rPr>
      </w:pPr>
      <w:r>
        <w:rPr>
          <w:sz w:val="22"/>
        </w:rPr>
        <w:t>Cumplirá con </w:t>
      </w:r>
      <w:r>
        <w:rPr>
          <w:spacing w:val="-3"/>
          <w:sz w:val="22"/>
        </w:rPr>
        <w:t>la </w:t>
      </w:r>
      <w:r>
        <w:rPr>
          <w:sz w:val="22"/>
        </w:rPr>
        <w:t>normativa técnica, medioambiental y de gestión de residuos y cualquier otra de</w:t>
      </w:r>
      <w:r>
        <w:rPr>
          <w:spacing w:val="-3"/>
          <w:sz w:val="22"/>
        </w:rPr>
        <w:t> </w:t>
      </w:r>
      <w:r>
        <w:rPr>
          <w:sz w:val="22"/>
        </w:rPr>
        <w:t>aplicación.</w:t>
      </w:r>
    </w:p>
    <w:p>
      <w:pPr>
        <w:spacing w:after="0" w:line="240" w:lineRule="auto"/>
        <w:jc w:val="both"/>
        <w:rPr>
          <w:sz w:val="22"/>
        </w:rPr>
        <w:sectPr>
          <w:pgSz w:w="11910" w:h="16840"/>
          <w:pgMar w:header="0" w:footer="0" w:top="1580" w:bottom="280" w:left="1220" w:right="320"/>
        </w:sectPr>
      </w:pPr>
    </w:p>
    <w:p>
      <w:pPr>
        <w:pStyle w:val="BodyText"/>
        <w:spacing w:line="288" w:lineRule="auto" w:before="91"/>
        <w:ind w:left="479" w:right="392" w:firstLine="427"/>
        <w:jc w:val="both"/>
      </w:pPr>
      <w:r>
        <w:rPr/>
        <w:t>Se</w:t>
      </w:r>
      <w:r>
        <w:rPr>
          <w:spacing w:val="-10"/>
        </w:rPr>
        <w:t> </w:t>
      </w:r>
      <w:r>
        <w:rPr/>
        <w:t>consideran</w:t>
      </w:r>
      <w:r>
        <w:rPr>
          <w:spacing w:val="-9"/>
        </w:rPr>
        <w:t> </w:t>
      </w:r>
      <w:r>
        <w:rPr/>
        <w:t>incluidos</w:t>
      </w:r>
      <w:r>
        <w:rPr>
          <w:spacing w:val="-11"/>
        </w:rPr>
        <w:t> </w:t>
      </w:r>
      <w:r>
        <w:rPr/>
        <w:t>en</w:t>
      </w:r>
      <w:r>
        <w:rPr>
          <w:spacing w:val="-14"/>
        </w:rPr>
        <w:t> </w:t>
      </w:r>
      <w:r>
        <w:rPr/>
        <w:t>el</w:t>
      </w:r>
      <w:r>
        <w:rPr>
          <w:spacing w:val="-8"/>
        </w:rPr>
        <w:t> </w:t>
      </w:r>
      <w:r>
        <w:rPr/>
        <w:t>contrato</w:t>
      </w:r>
      <w:r>
        <w:rPr>
          <w:spacing w:val="-4"/>
        </w:rPr>
        <w:t> </w:t>
      </w:r>
      <w:r>
        <w:rPr/>
        <w:t>todos</w:t>
      </w:r>
      <w:r>
        <w:rPr>
          <w:spacing w:val="-11"/>
        </w:rPr>
        <w:t> </w:t>
      </w:r>
      <w:r>
        <w:rPr/>
        <w:t>los</w:t>
      </w:r>
      <w:r>
        <w:rPr>
          <w:spacing w:val="-12"/>
        </w:rPr>
        <w:t> </w:t>
      </w:r>
      <w:r>
        <w:rPr/>
        <w:t>documentos</w:t>
      </w:r>
      <w:r>
        <w:rPr>
          <w:spacing w:val="-11"/>
        </w:rPr>
        <w:t> </w:t>
      </w:r>
      <w:r>
        <w:rPr/>
        <w:t>necesarios</w:t>
      </w:r>
      <w:r>
        <w:rPr>
          <w:spacing w:val="-16"/>
        </w:rPr>
        <w:t> </w:t>
      </w:r>
      <w:r>
        <w:rPr/>
        <w:t>para</w:t>
      </w:r>
      <w:r>
        <w:rPr>
          <w:spacing w:val="-9"/>
        </w:rPr>
        <w:t> </w:t>
      </w:r>
      <w:r>
        <w:rPr/>
        <w:t>la</w:t>
      </w:r>
      <w:r>
        <w:rPr>
          <w:spacing w:val="-9"/>
        </w:rPr>
        <w:t> </w:t>
      </w:r>
      <w:r>
        <w:rPr/>
        <w:t>obtención</w:t>
      </w:r>
      <w:r>
        <w:rPr>
          <w:spacing w:val="-10"/>
        </w:rPr>
        <w:t> </w:t>
      </w:r>
      <w:r>
        <w:rPr/>
        <w:t>del resultado contratado. Los trabajos de campo complementarios que, a juicio del supervisor o del director del Proyecto, sea necesario efectuar, así como todas las actuaciones complementarias que</w:t>
      </w:r>
      <w:r>
        <w:rPr>
          <w:spacing w:val="-5"/>
        </w:rPr>
        <w:t> </w:t>
      </w:r>
      <w:r>
        <w:rPr/>
        <w:t>haya</w:t>
      </w:r>
      <w:r>
        <w:rPr>
          <w:spacing w:val="-5"/>
        </w:rPr>
        <w:t> </w:t>
      </w:r>
      <w:r>
        <w:rPr/>
        <w:t>que llevar</w:t>
      </w:r>
      <w:r>
        <w:rPr>
          <w:spacing w:val="-9"/>
        </w:rPr>
        <w:t> </w:t>
      </w:r>
      <w:r>
        <w:rPr/>
        <w:t>a</w:t>
      </w:r>
      <w:r>
        <w:rPr>
          <w:spacing w:val="-1"/>
        </w:rPr>
        <w:t> </w:t>
      </w:r>
      <w:r>
        <w:rPr/>
        <w:t>cabo,</w:t>
      </w:r>
      <w:r>
        <w:rPr>
          <w:spacing w:val="-5"/>
        </w:rPr>
        <w:t> </w:t>
      </w:r>
      <w:r>
        <w:rPr/>
        <w:t>en</w:t>
      </w:r>
      <w:r>
        <w:rPr>
          <w:spacing w:val="-1"/>
        </w:rPr>
        <w:t> </w:t>
      </w:r>
      <w:r>
        <w:rPr/>
        <w:t>cuanto</w:t>
      </w:r>
      <w:r>
        <w:rPr>
          <w:spacing w:val="-4"/>
        </w:rPr>
        <w:t> </w:t>
      </w:r>
      <w:r>
        <w:rPr/>
        <w:t>a</w:t>
      </w:r>
      <w:r>
        <w:rPr>
          <w:spacing w:val="-5"/>
        </w:rPr>
        <w:t> </w:t>
      </w:r>
      <w:r>
        <w:rPr/>
        <w:t>las</w:t>
      </w:r>
      <w:r>
        <w:rPr>
          <w:spacing w:val="-7"/>
        </w:rPr>
        <w:t> </w:t>
      </w:r>
      <w:r>
        <w:rPr/>
        <w:t>relaciones</w:t>
      </w:r>
      <w:r>
        <w:rPr>
          <w:spacing w:val="-1"/>
        </w:rPr>
        <w:t> </w:t>
      </w:r>
      <w:r>
        <w:rPr/>
        <w:t>y</w:t>
      </w:r>
      <w:r>
        <w:rPr>
          <w:spacing w:val="-7"/>
        </w:rPr>
        <w:t> </w:t>
      </w:r>
      <w:r>
        <w:rPr/>
        <w:t>coordinación</w:t>
      </w:r>
      <w:r>
        <w:rPr>
          <w:spacing w:val="-1"/>
        </w:rPr>
        <w:t> </w:t>
      </w:r>
      <w:r>
        <w:rPr/>
        <w:t>con</w:t>
      </w:r>
      <w:r>
        <w:rPr>
          <w:spacing w:val="-4"/>
        </w:rPr>
        <w:t> </w:t>
      </w:r>
      <w:r>
        <w:rPr/>
        <w:t>otras</w:t>
      </w:r>
      <w:r>
        <w:rPr>
          <w:spacing w:val="-7"/>
        </w:rPr>
        <w:t> </w:t>
      </w:r>
      <w:r>
        <w:rPr/>
        <w:t>Administraciones Públicas</w:t>
      </w:r>
      <w:r>
        <w:rPr>
          <w:spacing w:val="-7"/>
        </w:rPr>
        <w:t> </w:t>
      </w:r>
      <w:r>
        <w:rPr/>
        <w:t>que</w:t>
      </w:r>
      <w:r>
        <w:rPr>
          <w:spacing w:val="-9"/>
        </w:rPr>
        <w:t> </w:t>
      </w:r>
      <w:r>
        <w:rPr/>
        <w:t>puedan</w:t>
      </w:r>
      <w:r>
        <w:rPr>
          <w:spacing w:val="-5"/>
        </w:rPr>
        <w:t> </w:t>
      </w:r>
      <w:r>
        <w:rPr/>
        <w:t>verse</w:t>
      </w:r>
      <w:r>
        <w:rPr>
          <w:spacing w:val="-5"/>
        </w:rPr>
        <w:t> </w:t>
      </w:r>
      <w:r>
        <w:rPr/>
        <w:t>implicadas,</w:t>
      </w:r>
      <w:r>
        <w:rPr>
          <w:spacing w:val="-5"/>
        </w:rPr>
        <w:t> </w:t>
      </w:r>
      <w:r>
        <w:rPr/>
        <w:t>se</w:t>
      </w:r>
      <w:r>
        <w:rPr>
          <w:spacing w:val="-10"/>
        </w:rPr>
        <w:t> </w:t>
      </w:r>
      <w:r>
        <w:rPr/>
        <w:t>consideran</w:t>
      </w:r>
      <w:r>
        <w:rPr>
          <w:spacing w:val="-4"/>
        </w:rPr>
        <w:t> </w:t>
      </w:r>
      <w:r>
        <w:rPr/>
        <w:t>asimismo</w:t>
      </w:r>
      <w:r>
        <w:rPr>
          <w:spacing w:val="-5"/>
        </w:rPr>
        <w:t> </w:t>
      </w:r>
      <w:r>
        <w:rPr/>
        <w:t>incluidos</w:t>
      </w:r>
      <w:r>
        <w:rPr>
          <w:spacing w:val="-7"/>
        </w:rPr>
        <w:t> </w:t>
      </w:r>
      <w:r>
        <w:rPr/>
        <w:t>en</w:t>
      </w:r>
      <w:r>
        <w:rPr>
          <w:spacing w:val="-4"/>
        </w:rPr>
        <w:t> </w:t>
      </w:r>
      <w:r>
        <w:rPr/>
        <w:t>el</w:t>
      </w:r>
      <w:r>
        <w:rPr>
          <w:spacing w:val="-12"/>
        </w:rPr>
        <w:t> </w:t>
      </w:r>
      <w:r>
        <w:rPr/>
        <w:t>presente</w:t>
      </w:r>
      <w:r>
        <w:rPr>
          <w:spacing w:val="-5"/>
        </w:rPr>
        <w:t> </w:t>
      </w:r>
      <w:r>
        <w:rPr/>
        <w:t>contrato.</w:t>
      </w:r>
    </w:p>
    <w:p>
      <w:pPr>
        <w:pStyle w:val="BodyText"/>
      </w:pPr>
    </w:p>
    <w:p>
      <w:pPr>
        <w:pStyle w:val="Heading4"/>
        <w:spacing w:line="288" w:lineRule="auto" w:before="1"/>
        <w:ind w:right="399" w:firstLine="427"/>
        <w:jc w:val="both"/>
      </w:pPr>
      <w:r>
        <w:rPr>
          <w:u w:val="thick"/>
        </w:rPr>
        <w:t>Si durante la ejecución de las obras hubiera que redactar modificaciones del proyecto</w:t>
      </w:r>
      <w:r>
        <w:rPr/>
        <w:t> </w:t>
      </w:r>
      <w:r>
        <w:rPr>
          <w:u w:val="thick"/>
        </w:rPr>
        <w:t>que fuesen debidas a defectos, errores, omisiones o imprevisiones imputables al</w:t>
      </w:r>
      <w:r>
        <w:rPr/>
        <w:t> </w:t>
      </w:r>
      <w:r>
        <w:rPr>
          <w:u w:val="thick"/>
        </w:rPr>
        <w:t>adjudicatario del presente contrato, este estará obligado a elaborar los documentos</w:t>
      </w:r>
      <w:r>
        <w:rPr/>
        <w:t> </w:t>
      </w:r>
      <w:r>
        <w:rPr>
          <w:u w:val="thick"/>
        </w:rPr>
        <w:t>reformados para precisar o corregir los mismos, sin derecho al cobro de importe alguno</w:t>
      </w:r>
      <w:r>
        <w:rPr/>
        <w:t> </w:t>
      </w:r>
      <w:r>
        <w:rPr>
          <w:u w:val="thick"/>
        </w:rPr>
        <w:t>por su redacción.</w:t>
      </w:r>
    </w:p>
    <w:p>
      <w:pPr>
        <w:pStyle w:val="BodyText"/>
        <w:spacing w:before="1"/>
        <w:rPr>
          <w:b/>
          <w:sz w:val="18"/>
        </w:rPr>
      </w:pPr>
    </w:p>
    <w:p>
      <w:pPr>
        <w:pStyle w:val="ListParagraph"/>
        <w:numPr>
          <w:ilvl w:val="0"/>
          <w:numId w:val="96"/>
        </w:numPr>
        <w:tabs>
          <w:tab w:pos="480" w:val="left" w:leader="none"/>
        </w:tabs>
        <w:spacing w:line="240" w:lineRule="auto" w:before="93" w:after="0"/>
        <w:ind w:left="479" w:right="0" w:hanging="361"/>
        <w:jc w:val="left"/>
        <w:rPr>
          <w:b/>
          <w:sz w:val="22"/>
        </w:rPr>
      </w:pPr>
      <w:r>
        <w:rPr>
          <w:b/>
          <w:sz w:val="22"/>
        </w:rPr>
        <w:t>RESPONSABLE DEL CONTRATO DEL</w:t>
      </w:r>
      <w:r>
        <w:rPr>
          <w:b/>
          <w:spacing w:val="-6"/>
          <w:sz w:val="22"/>
        </w:rPr>
        <w:t> </w:t>
      </w:r>
      <w:r>
        <w:rPr>
          <w:b/>
          <w:sz w:val="22"/>
        </w:rPr>
        <w:t>SERVICIO</w:t>
      </w:r>
    </w:p>
    <w:p>
      <w:pPr>
        <w:pStyle w:val="BodyText"/>
        <w:spacing w:before="4"/>
        <w:rPr>
          <w:b/>
        </w:rPr>
      </w:pPr>
    </w:p>
    <w:p>
      <w:pPr>
        <w:spacing w:line="288" w:lineRule="auto" w:before="0"/>
        <w:ind w:left="479" w:right="390" w:firstLine="427"/>
        <w:jc w:val="both"/>
        <w:rPr>
          <w:i/>
          <w:sz w:val="22"/>
        </w:rPr>
      </w:pPr>
      <w:r>
        <w:rPr>
          <w:sz w:val="22"/>
        </w:rPr>
        <w:t>A los efectos establecidos en el art. 62 de la Ley de Contratos del Sector Público 9/017, de 8 de noviembre, </w:t>
      </w:r>
      <w:r>
        <w:rPr>
          <w:i/>
          <w:sz w:val="22"/>
        </w:rPr>
        <w:t>con independencia de la unidad encargada del seguimiento y ejecución ordinaria </w:t>
      </w:r>
      <w:r>
        <w:rPr>
          <w:i/>
          <w:sz w:val="22"/>
        </w:rPr>
        <w:t>del contrato que figure en los pliegos, el órgano de contratación deberá designar un responsable de contrato al que corresponderá la correcta realización de la prestación pactada, dentro del ámbito de sus facultades.</w:t>
      </w:r>
    </w:p>
    <w:p>
      <w:pPr>
        <w:pStyle w:val="BodyText"/>
        <w:spacing w:before="7"/>
        <w:rPr>
          <w:i/>
          <w:sz w:val="21"/>
        </w:rPr>
      </w:pPr>
    </w:p>
    <w:p>
      <w:pPr>
        <w:pStyle w:val="Heading4"/>
        <w:numPr>
          <w:ilvl w:val="0"/>
          <w:numId w:val="96"/>
        </w:numPr>
        <w:tabs>
          <w:tab w:pos="480" w:val="left" w:leader="none"/>
        </w:tabs>
        <w:spacing w:line="240" w:lineRule="auto" w:before="0" w:after="0"/>
        <w:ind w:left="479" w:right="0" w:hanging="361"/>
        <w:jc w:val="left"/>
      </w:pPr>
      <w:r>
        <w:rPr/>
        <w:t>ÁMBITO DE</w:t>
      </w:r>
      <w:r>
        <w:rPr>
          <w:spacing w:val="-2"/>
        </w:rPr>
        <w:t> </w:t>
      </w:r>
      <w:r>
        <w:rPr/>
        <w:t>ACTUACIÓN</w:t>
      </w:r>
    </w:p>
    <w:p>
      <w:pPr>
        <w:pStyle w:val="BodyText"/>
        <w:spacing w:before="3"/>
        <w:rPr>
          <w:b/>
        </w:rPr>
      </w:pPr>
    </w:p>
    <w:p>
      <w:pPr>
        <w:pStyle w:val="BodyText"/>
        <w:spacing w:line="288" w:lineRule="auto"/>
        <w:ind w:left="479" w:right="388" w:firstLine="706"/>
        <w:jc w:val="both"/>
      </w:pPr>
      <w:r>
        <w:rPr/>
        <w:t>El ámbito de actuación es el Antiguo Colegio San Agustín, y coincide con la intervención del proyecto original. Se incluirán en la documentación las intervenciones en el exterior del inmueble necesarias para la puesta en funcionamiento del edificio y que se han venido manifestando por la Dirección Facultativa durante la ejecución de la obra.</w:t>
      </w:r>
    </w:p>
    <w:p>
      <w:pPr>
        <w:pStyle w:val="BodyText"/>
        <w:spacing w:before="4"/>
        <w:rPr>
          <w:sz w:val="26"/>
        </w:rPr>
      </w:pPr>
    </w:p>
    <w:p>
      <w:pPr>
        <w:pStyle w:val="BodyText"/>
        <w:spacing w:line="288" w:lineRule="auto"/>
        <w:ind w:left="479" w:right="407" w:firstLine="706"/>
        <w:jc w:val="both"/>
      </w:pPr>
      <w:r>
        <w:rPr/>
        <w:t>La</w:t>
      </w:r>
      <w:r>
        <w:rPr>
          <w:spacing w:val="-4"/>
        </w:rPr>
        <w:t> </w:t>
      </w:r>
      <w:r>
        <w:rPr/>
        <w:t>intervención</w:t>
      </w:r>
      <w:r>
        <w:rPr>
          <w:spacing w:val="-4"/>
        </w:rPr>
        <w:t> </w:t>
      </w:r>
      <w:r>
        <w:rPr/>
        <w:t>objeto</w:t>
      </w:r>
      <w:r>
        <w:rPr>
          <w:spacing w:val="-4"/>
        </w:rPr>
        <w:t> </w:t>
      </w:r>
      <w:r>
        <w:rPr/>
        <w:t>de</w:t>
      </w:r>
      <w:r>
        <w:rPr>
          <w:spacing w:val="-4"/>
        </w:rPr>
        <w:t> </w:t>
      </w:r>
      <w:r>
        <w:rPr/>
        <w:t>esta</w:t>
      </w:r>
      <w:r>
        <w:rPr>
          <w:spacing w:val="-4"/>
        </w:rPr>
        <w:t> </w:t>
      </w:r>
      <w:r>
        <w:rPr/>
        <w:t>licitación</w:t>
      </w:r>
      <w:r>
        <w:rPr>
          <w:spacing w:val="-3"/>
        </w:rPr>
        <w:t> se</w:t>
      </w:r>
      <w:r>
        <w:rPr>
          <w:spacing w:val="-4"/>
        </w:rPr>
        <w:t> </w:t>
      </w:r>
      <w:r>
        <w:rPr/>
        <w:t>va</w:t>
      </w:r>
      <w:r>
        <w:rPr>
          <w:spacing w:val="-9"/>
        </w:rPr>
        <w:t> </w:t>
      </w:r>
      <w:r>
        <w:rPr/>
        <w:t>a</w:t>
      </w:r>
      <w:r>
        <w:rPr>
          <w:spacing w:val="-4"/>
        </w:rPr>
        <w:t> </w:t>
      </w:r>
      <w:r>
        <w:rPr/>
        <w:t>realizar</w:t>
      </w:r>
      <w:r>
        <w:rPr>
          <w:spacing w:val="-7"/>
        </w:rPr>
        <w:t> </w:t>
      </w:r>
      <w:r>
        <w:rPr/>
        <w:t>en</w:t>
      </w:r>
      <w:r>
        <w:rPr>
          <w:spacing w:val="-9"/>
        </w:rPr>
        <w:t> </w:t>
      </w:r>
      <w:r>
        <w:rPr/>
        <w:t>toda</w:t>
      </w:r>
      <w:r>
        <w:rPr>
          <w:spacing w:val="-4"/>
        </w:rPr>
        <w:t> </w:t>
      </w:r>
      <w:r>
        <w:rPr/>
        <w:t>la</w:t>
      </w:r>
      <w:r>
        <w:rPr>
          <w:spacing w:val="-8"/>
        </w:rPr>
        <w:t> </w:t>
      </w:r>
      <w:r>
        <w:rPr/>
        <w:t>parcela,</w:t>
      </w:r>
      <w:r>
        <w:rPr>
          <w:spacing w:val="-10"/>
        </w:rPr>
        <w:t> </w:t>
      </w:r>
      <w:r>
        <w:rPr/>
        <w:t>que</w:t>
      </w:r>
      <w:r>
        <w:rPr>
          <w:spacing w:val="-4"/>
        </w:rPr>
        <w:t> </w:t>
      </w:r>
      <w:r>
        <w:rPr/>
        <w:t>dispone</w:t>
      </w:r>
      <w:r>
        <w:rPr>
          <w:spacing w:val="-9"/>
        </w:rPr>
        <w:t> </w:t>
      </w:r>
      <w:r>
        <w:rPr/>
        <w:t>de una</w:t>
      </w:r>
      <w:r>
        <w:rPr>
          <w:spacing w:val="-15"/>
        </w:rPr>
        <w:t> </w:t>
      </w:r>
      <w:r>
        <w:rPr/>
        <w:t>parte</w:t>
      </w:r>
      <w:r>
        <w:rPr>
          <w:spacing w:val="-15"/>
        </w:rPr>
        <w:t> </w:t>
      </w:r>
      <w:r>
        <w:rPr/>
        <w:t>edificada</w:t>
      </w:r>
      <w:r>
        <w:rPr>
          <w:spacing w:val="-19"/>
        </w:rPr>
        <w:t> </w:t>
      </w:r>
      <w:r>
        <w:rPr/>
        <w:t>que</w:t>
      </w:r>
      <w:r>
        <w:rPr>
          <w:spacing w:val="-14"/>
        </w:rPr>
        <w:t> </w:t>
      </w:r>
      <w:r>
        <w:rPr/>
        <w:t>se</w:t>
      </w:r>
      <w:r>
        <w:rPr>
          <w:spacing w:val="-15"/>
        </w:rPr>
        <w:t> </w:t>
      </w:r>
      <w:r>
        <w:rPr/>
        <w:t>rehabilita</w:t>
      </w:r>
      <w:r>
        <w:rPr>
          <w:spacing w:val="-19"/>
        </w:rPr>
        <w:t> </w:t>
      </w:r>
      <w:r>
        <w:rPr/>
        <w:t>de</w:t>
      </w:r>
      <w:r>
        <w:rPr>
          <w:spacing w:val="-15"/>
        </w:rPr>
        <w:t> </w:t>
      </w:r>
      <w:r>
        <w:rPr/>
        <w:t>dos</w:t>
      </w:r>
      <w:r>
        <w:rPr>
          <w:spacing w:val="-16"/>
        </w:rPr>
        <w:t> </w:t>
      </w:r>
      <w:r>
        <w:rPr/>
        <w:t>plantas</w:t>
      </w:r>
      <w:r>
        <w:rPr>
          <w:spacing w:val="-17"/>
        </w:rPr>
        <w:t> </w:t>
      </w:r>
      <w:r>
        <w:rPr/>
        <w:t>de</w:t>
      </w:r>
      <w:r>
        <w:rPr>
          <w:spacing w:val="-14"/>
        </w:rPr>
        <w:t> </w:t>
      </w:r>
      <w:r>
        <w:rPr/>
        <w:t>altura,</w:t>
      </w:r>
      <w:r>
        <w:rPr>
          <w:spacing w:val="-19"/>
        </w:rPr>
        <w:t> </w:t>
      </w:r>
      <w:r>
        <w:rPr/>
        <w:t>una</w:t>
      </w:r>
      <w:r>
        <w:rPr>
          <w:spacing w:val="-15"/>
        </w:rPr>
        <w:t> </w:t>
      </w:r>
      <w:r>
        <w:rPr/>
        <w:t>demolición</w:t>
      </w:r>
      <w:r>
        <w:rPr>
          <w:spacing w:val="-15"/>
        </w:rPr>
        <w:t> </w:t>
      </w:r>
      <w:r>
        <w:rPr/>
        <w:t>y</w:t>
      </w:r>
      <w:r>
        <w:rPr>
          <w:spacing w:val="-16"/>
        </w:rPr>
        <w:t> </w:t>
      </w:r>
      <w:r>
        <w:rPr/>
        <w:t>ejecución</w:t>
      </w:r>
      <w:r>
        <w:rPr>
          <w:spacing w:val="-15"/>
        </w:rPr>
        <w:t> </w:t>
      </w:r>
      <w:r>
        <w:rPr/>
        <w:t>de</w:t>
      </w:r>
      <w:r>
        <w:rPr>
          <w:spacing w:val="-14"/>
        </w:rPr>
        <w:t> </w:t>
      </w:r>
      <w:r>
        <w:rPr/>
        <w:t>nueva planta de parte del inmueble y un patio trasero situado al</w:t>
      </w:r>
      <w:r>
        <w:rPr>
          <w:spacing w:val="-14"/>
        </w:rPr>
        <w:t> </w:t>
      </w:r>
      <w:r>
        <w:rPr/>
        <w:t>Oeste.</w:t>
      </w:r>
    </w:p>
    <w:p>
      <w:pPr>
        <w:pStyle w:val="BodyText"/>
        <w:spacing w:before="9"/>
        <w:rPr>
          <w:sz w:val="21"/>
        </w:rPr>
      </w:pPr>
    </w:p>
    <w:p>
      <w:pPr>
        <w:pStyle w:val="Heading4"/>
        <w:numPr>
          <w:ilvl w:val="0"/>
          <w:numId w:val="96"/>
        </w:numPr>
        <w:tabs>
          <w:tab w:pos="480" w:val="left" w:leader="none"/>
        </w:tabs>
        <w:spacing w:line="240" w:lineRule="auto" w:before="0" w:after="0"/>
        <w:ind w:left="479" w:right="0" w:hanging="361"/>
        <w:jc w:val="left"/>
      </w:pPr>
      <w:r>
        <w:rPr/>
        <w:t>NORMATIVA</w:t>
      </w:r>
      <w:r>
        <w:rPr>
          <w:spacing w:val="-1"/>
        </w:rPr>
        <w:t> </w:t>
      </w:r>
      <w:r>
        <w:rPr/>
        <w:t>URBANÍSTICA</w:t>
      </w:r>
    </w:p>
    <w:p>
      <w:pPr>
        <w:pStyle w:val="BodyText"/>
        <w:spacing w:before="4"/>
        <w:rPr>
          <w:b/>
        </w:rPr>
      </w:pPr>
    </w:p>
    <w:p>
      <w:pPr>
        <w:pStyle w:val="BodyText"/>
        <w:spacing w:line="288" w:lineRule="auto"/>
        <w:ind w:left="479" w:right="394" w:firstLine="427"/>
        <w:jc w:val="both"/>
      </w:pPr>
      <w:r>
        <w:rPr/>
        <w:t>La Vigente Adaptación Básica del Plan General de Ordenación de Los Realejos aprobado definitivamente</w:t>
      </w:r>
      <w:r>
        <w:rPr>
          <w:spacing w:val="-1"/>
        </w:rPr>
        <w:t> </w:t>
      </w:r>
      <w:r>
        <w:rPr/>
        <w:t>y</w:t>
      </w:r>
      <w:r>
        <w:rPr>
          <w:spacing w:val="-10"/>
        </w:rPr>
        <w:t> </w:t>
      </w:r>
      <w:r>
        <w:rPr/>
        <w:t>de</w:t>
      </w:r>
      <w:r>
        <w:rPr>
          <w:spacing w:val="-4"/>
        </w:rPr>
        <w:t> </w:t>
      </w:r>
      <w:r>
        <w:rPr/>
        <w:t>forma</w:t>
      </w:r>
      <w:r>
        <w:rPr>
          <w:spacing w:val="-4"/>
        </w:rPr>
        <w:t> </w:t>
      </w:r>
      <w:r>
        <w:rPr/>
        <w:t>parcial</w:t>
      </w:r>
      <w:r>
        <w:rPr>
          <w:spacing w:val="-7"/>
        </w:rPr>
        <w:t> </w:t>
      </w:r>
      <w:r>
        <w:rPr/>
        <w:t>en sesión</w:t>
      </w:r>
      <w:r>
        <w:rPr>
          <w:spacing w:val="-4"/>
        </w:rPr>
        <w:t> </w:t>
      </w:r>
      <w:r>
        <w:rPr/>
        <w:t>del</w:t>
      </w:r>
      <w:r>
        <w:rPr>
          <w:spacing w:val="-7"/>
        </w:rPr>
        <w:t> </w:t>
      </w:r>
      <w:r>
        <w:rPr/>
        <w:t>5</w:t>
      </w:r>
      <w:r>
        <w:rPr>
          <w:spacing w:val="-4"/>
        </w:rPr>
        <w:t> </w:t>
      </w:r>
      <w:r>
        <w:rPr/>
        <w:t>de</w:t>
      </w:r>
      <w:r>
        <w:rPr>
          <w:spacing w:val="-4"/>
        </w:rPr>
        <w:t> </w:t>
      </w:r>
      <w:r>
        <w:rPr/>
        <w:t>Abril</w:t>
      </w:r>
      <w:r>
        <w:rPr>
          <w:spacing w:val="-2"/>
        </w:rPr>
        <w:t> </w:t>
      </w:r>
      <w:r>
        <w:rPr/>
        <w:t>de</w:t>
      </w:r>
      <w:r>
        <w:rPr>
          <w:spacing w:val="-4"/>
        </w:rPr>
        <w:t> </w:t>
      </w:r>
      <w:r>
        <w:rPr/>
        <w:t>2004</w:t>
      </w:r>
      <w:r>
        <w:rPr>
          <w:spacing w:val="-5"/>
        </w:rPr>
        <w:t> </w:t>
      </w:r>
      <w:r>
        <w:rPr/>
        <w:t>de </w:t>
      </w:r>
      <w:r>
        <w:rPr>
          <w:spacing w:val="-3"/>
        </w:rPr>
        <w:t>la</w:t>
      </w:r>
      <w:r>
        <w:rPr/>
        <w:t> Comisión</w:t>
      </w:r>
      <w:r>
        <w:rPr>
          <w:spacing w:val="-9"/>
        </w:rPr>
        <w:t> </w:t>
      </w:r>
      <w:r>
        <w:rPr/>
        <w:t>de</w:t>
      </w:r>
      <w:r>
        <w:rPr>
          <w:spacing w:val="-4"/>
        </w:rPr>
        <w:t> </w:t>
      </w:r>
      <w:r>
        <w:rPr/>
        <w:t>Ordenación del Territorio y Medio Ambiente de Canarias publicado en el B.O.C. nº 198 de 13 de octubre de 2004. Normativa Urbanística publicada en el B.O.P nº 150 de 25/10/2004 clasifica el suelo donde se ubica el inmueble como </w:t>
      </w:r>
      <w:r>
        <w:rPr>
          <w:b/>
          <w:u w:val="thick"/>
        </w:rPr>
        <w:t>Suelo Urbano consolidado</w:t>
      </w:r>
      <w:r>
        <w:rPr/>
        <w:t>. La Normativa Urbanística de aplicación de la vigente Adaptación Básica del Plan General de Ordenación Urbana </w:t>
      </w:r>
      <w:r>
        <w:rPr>
          <w:spacing w:val="-3"/>
        </w:rPr>
        <w:t>se </w:t>
      </w:r>
      <w:r>
        <w:rPr/>
        <w:t>encuentra publicada en el BOC nº 198 de 13 de octubre de 2004 y </w:t>
      </w:r>
      <w:r>
        <w:rPr>
          <w:spacing w:val="-3"/>
        </w:rPr>
        <w:t>BOP </w:t>
      </w:r>
      <w:r>
        <w:rPr/>
        <w:t>nº 150 de 25 de octubre de</w:t>
      </w:r>
      <w:r>
        <w:rPr>
          <w:spacing w:val="-19"/>
        </w:rPr>
        <w:t> </w:t>
      </w:r>
      <w:r>
        <w:rPr/>
        <w:t>2004.</w:t>
      </w:r>
    </w:p>
    <w:p>
      <w:pPr>
        <w:pStyle w:val="BodyText"/>
        <w:spacing w:before="5"/>
        <w:rPr>
          <w:sz w:val="26"/>
        </w:rPr>
      </w:pPr>
    </w:p>
    <w:p>
      <w:pPr>
        <w:pStyle w:val="BodyText"/>
        <w:spacing w:line="288" w:lineRule="auto"/>
        <w:ind w:left="479" w:right="407" w:firstLine="427"/>
        <w:jc w:val="both"/>
      </w:pPr>
      <w:r>
        <w:rPr/>
        <w:t>La parcela está calificada con Tipología edificatoria Alineada a vial 2 plantas y uso Residencial.</w:t>
      </w:r>
    </w:p>
    <w:p>
      <w:pPr>
        <w:spacing w:after="0" w:line="288" w:lineRule="auto"/>
        <w:jc w:val="both"/>
        <w:sectPr>
          <w:pgSz w:w="11910" w:h="16840"/>
          <w:pgMar w:header="0" w:footer="0" w:top="1580" w:bottom="280" w:left="1220" w:right="320"/>
        </w:sectPr>
      </w:pPr>
    </w:p>
    <w:p>
      <w:pPr>
        <w:pStyle w:val="BodyText"/>
        <w:spacing w:before="10"/>
        <w:rPr>
          <w:sz w:val="7"/>
        </w:rPr>
      </w:pPr>
    </w:p>
    <w:p>
      <w:pPr>
        <w:pStyle w:val="BodyText"/>
        <w:ind w:left="859"/>
        <w:rPr>
          <w:sz w:val="20"/>
        </w:rPr>
      </w:pPr>
      <w:r>
        <w:rPr>
          <w:sz w:val="20"/>
        </w:rPr>
        <w:drawing>
          <wp:inline distT="0" distB="0" distL="0" distR="0">
            <wp:extent cx="5530601" cy="3363087"/>
            <wp:effectExtent l="0" t="0" r="0" b="0"/>
            <wp:docPr id="61" name="image19.jpeg" descr="Diagrama  El contenido generado por IA puede ser incorrecto."/>
            <wp:cNvGraphicFramePr>
              <a:graphicFrameLocks noChangeAspect="1"/>
            </wp:cNvGraphicFramePr>
            <a:graphic>
              <a:graphicData uri="http://schemas.openxmlformats.org/drawingml/2006/picture">
                <pic:pic>
                  <pic:nvPicPr>
                    <pic:cNvPr id="62" name="image19.jpeg"/>
                    <pic:cNvPicPr/>
                  </pic:nvPicPr>
                  <pic:blipFill>
                    <a:blip r:embed="rId34" cstate="print"/>
                    <a:stretch>
                      <a:fillRect/>
                    </a:stretch>
                  </pic:blipFill>
                  <pic:spPr>
                    <a:xfrm>
                      <a:off x="0" y="0"/>
                      <a:ext cx="5530601" cy="3363087"/>
                    </a:xfrm>
                    <a:prstGeom prst="rect">
                      <a:avLst/>
                    </a:prstGeom>
                  </pic:spPr>
                </pic:pic>
              </a:graphicData>
            </a:graphic>
          </wp:inline>
        </w:drawing>
      </w:r>
      <w:r>
        <w:rPr>
          <w:sz w:val="20"/>
        </w:rPr>
      </w:r>
    </w:p>
    <w:p>
      <w:pPr>
        <w:pStyle w:val="BodyText"/>
        <w:spacing w:line="290" w:lineRule="auto" w:before="66"/>
        <w:ind w:left="479" w:right="391" w:firstLine="398"/>
        <w:jc w:val="both"/>
      </w:pPr>
      <w:r>
        <w:rPr/>
        <w:t>La edificación se encuentra incluida en el ámbito del Bien de Interés Cultural ( BIC ) </w:t>
      </w:r>
      <w:r>
        <w:rPr>
          <w:i/>
        </w:rPr>
        <w:t>Realejo </w:t>
      </w:r>
      <w:r>
        <w:rPr>
          <w:i/>
        </w:rPr>
        <w:t>Alto,</w:t>
      </w:r>
      <w:r>
        <w:rPr>
          <w:i/>
          <w:spacing w:val="-9"/>
        </w:rPr>
        <w:t> </w:t>
      </w:r>
      <w:r>
        <w:rPr/>
        <w:t>declarado</w:t>
      </w:r>
      <w:r>
        <w:rPr>
          <w:spacing w:val="-9"/>
        </w:rPr>
        <w:t> </w:t>
      </w:r>
      <w:r>
        <w:rPr/>
        <w:t>por</w:t>
      </w:r>
      <w:r>
        <w:rPr>
          <w:spacing w:val="-12"/>
        </w:rPr>
        <w:t> </w:t>
      </w:r>
      <w:r>
        <w:rPr/>
        <w:t>Decreto</w:t>
      </w:r>
      <w:r>
        <w:rPr>
          <w:spacing w:val="-13"/>
        </w:rPr>
        <w:t> </w:t>
      </w:r>
      <w:r>
        <w:rPr/>
        <w:t>46/2014,</w:t>
      </w:r>
      <w:r>
        <w:rPr>
          <w:spacing w:val="-10"/>
        </w:rPr>
        <w:t> </w:t>
      </w:r>
      <w:r>
        <w:rPr/>
        <w:t>de</w:t>
      </w:r>
      <w:r>
        <w:rPr>
          <w:spacing w:val="-13"/>
        </w:rPr>
        <w:t> </w:t>
      </w:r>
      <w:r>
        <w:rPr/>
        <w:t>22</w:t>
      </w:r>
      <w:r>
        <w:rPr>
          <w:spacing w:val="-9"/>
        </w:rPr>
        <w:t> </w:t>
      </w:r>
      <w:r>
        <w:rPr/>
        <w:t>de</w:t>
      </w:r>
      <w:r>
        <w:rPr>
          <w:spacing w:val="-9"/>
        </w:rPr>
        <w:t> </w:t>
      </w:r>
      <w:r>
        <w:rPr/>
        <w:t>mayo,</w:t>
      </w:r>
      <w:r>
        <w:rPr>
          <w:spacing w:val="-9"/>
        </w:rPr>
        <w:t> </w:t>
      </w:r>
      <w:r>
        <w:rPr/>
        <w:t>como</w:t>
      </w:r>
      <w:r>
        <w:rPr>
          <w:spacing w:val="-14"/>
        </w:rPr>
        <w:t> </w:t>
      </w:r>
      <w:r>
        <w:rPr/>
        <w:t>Bien</w:t>
      </w:r>
      <w:r>
        <w:rPr>
          <w:spacing w:val="-14"/>
        </w:rPr>
        <w:t> </w:t>
      </w:r>
      <w:r>
        <w:rPr/>
        <w:t>de</w:t>
      </w:r>
      <w:r>
        <w:rPr>
          <w:spacing w:val="-8"/>
        </w:rPr>
        <w:t> </w:t>
      </w:r>
      <w:r>
        <w:rPr/>
        <w:t>Interés</w:t>
      </w:r>
      <w:r>
        <w:rPr>
          <w:spacing w:val="-6"/>
        </w:rPr>
        <w:t> </w:t>
      </w:r>
      <w:r>
        <w:rPr/>
        <w:t>Cultural,</w:t>
      </w:r>
      <w:r>
        <w:rPr>
          <w:spacing w:val="-5"/>
        </w:rPr>
        <w:t> </w:t>
      </w:r>
      <w:r>
        <w:rPr>
          <w:spacing w:val="-3"/>
        </w:rPr>
        <w:t>con</w:t>
      </w:r>
      <w:r>
        <w:rPr>
          <w:spacing w:val="-4"/>
        </w:rPr>
        <w:t> </w:t>
      </w:r>
      <w:r>
        <w:rPr/>
        <w:t>categoría de Conjunto</w:t>
      </w:r>
      <w:r>
        <w:rPr>
          <w:spacing w:val="3"/>
        </w:rPr>
        <w:t> </w:t>
      </w:r>
      <w:r>
        <w:rPr/>
        <w:t>Histórico.</w:t>
      </w:r>
    </w:p>
    <w:p>
      <w:pPr>
        <w:pStyle w:val="BodyText"/>
        <w:spacing w:before="9"/>
        <w:rPr>
          <w:sz w:val="25"/>
        </w:rPr>
      </w:pPr>
    </w:p>
    <w:p>
      <w:pPr>
        <w:pStyle w:val="BodyText"/>
        <w:ind w:left="907"/>
      </w:pPr>
      <w:r>
        <w:rPr/>
        <w:t>El inmueble se encuentra asimismo incluido en el Catálogo Municipal de protección vigente.</w:t>
      </w:r>
    </w:p>
    <w:p>
      <w:pPr>
        <w:pStyle w:val="BodyText"/>
        <w:spacing w:before="5"/>
        <w:rPr>
          <w:sz w:val="26"/>
        </w:rPr>
      </w:pPr>
    </w:p>
    <w:p>
      <w:pPr>
        <w:pStyle w:val="Heading4"/>
        <w:numPr>
          <w:ilvl w:val="0"/>
          <w:numId w:val="96"/>
        </w:numPr>
        <w:tabs>
          <w:tab w:pos="480" w:val="left" w:leader="none"/>
        </w:tabs>
        <w:spacing w:line="240" w:lineRule="auto" w:before="0" w:after="0"/>
        <w:ind w:left="479" w:right="0" w:hanging="361"/>
        <w:jc w:val="left"/>
      </w:pPr>
      <w:r>
        <w:rPr/>
        <w:t>TIPO </w:t>
      </w:r>
      <w:r>
        <w:rPr>
          <w:spacing w:val="-3"/>
        </w:rPr>
        <w:t>DE</w:t>
      </w:r>
      <w:r>
        <w:rPr>
          <w:spacing w:val="3"/>
        </w:rPr>
        <w:t> </w:t>
      </w:r>
      <w:r>
        <w:rPr/>
        <w:t>INTERVENCIÓN.</w:t>
      </w:r>
    </w:p>
    <w:p>
      <w:pPr>
        <w:pStyle w:val="BodyText"/>
        <w:spacing w:before="8"/>
        <w:rPr>
          <w:b/>
          <w:sz w:val="32"/>
        </w:rPr>
      </w:pPr>
    </w:p>
    <w:p>
      <w:pPr>
        <w:pStyle w:val="BodyText"/>
        <w:spacing w:line="288" w:lineRule="auto"/>
        <w:ind w:left="479" w:right="414" w:firstLine="706"/>
        <w:jc w:val="both"/>
      </w:pPr>
      <w:r>
        <w:rPr/>
        <w:t>La Ley 11/2019, de 25 abril, de Patrimonio Cultural de Canarias, en su artículo 11, define los tipos de intervención en inmuebles.</w:t>
      </w:r>
    </w:p>
    <w:p>
      <w:pPr>
        <w:pStyle w:val="BodyText"/>
        <w:spacing w:line="290" w:lineRule="auto" w:before="118"/>
        <w:ind w:left="479" w:right="400" w:firstLine="706"/>
        <w:jc w:val="both"/>
      </w:pPr>
      <w:r>
        <w:rPr/>
        <w:t>El tipo de intervención será de Conservación, Consolidación, Restauración y Rehabilitación.</w:t>
      </w:r>
    </w:p>
    <w:p>
      <w:pPr>
        <w:pStyle w:val="ListParagraph"/>
        <w:numPr>
          <w:ilvl w:val="0"/>
          <w:numId w:val="97"/>
        </w:numPr>
        <w:tabs>
          <w:tab w:pos="841" w:val="left" w:leader="none"/>
        </w:tabs>
        <w:spacing w:line="288" w:lineRule="auto" w:before="118" w:after="0"/>
        <w:ind w:left="840" w:right="389" w:hanging="361"/>
        <w:jc w:val="both"/>
        <w:rPr>
          <w:sz w:val="22"/>
        </w:rPr>
      </w:pPr>
      <w:r>
        <w:rPr>
          <w:sz w:val="22"/>
        </w:rPr>
        <w:t>Conservación: intervenciones que tengan por finalidad </w:t>
      </w:r>
      <w:r>
        <w:rPr>
          <w:spacing w:val="-3"/>
          <w:sz w:val="22"/>
        </w:rPr>
        <w:t>la </w:t>
      </w:r>
      <w:r>
        <w:rPr>
          <w:sz w:val="22"/>
        </w:rPr>
        <w:t>realización de estrictas actuaciones de</w:t>
      </w:r>
      <w:r>
        <w:rPr>
          <w:spacing w:val="-15"/>
          <w:sz w:val="22"/>
        </w:rPr>
        <w:t> </w:t>
      </w:r>
      <w:r>
        <w:rPr>
          <w:sz w:val="22"/>
        </w:rPr>
        <w:t>mantenimiento,</w:t>
      </w:r>
      <w:r>
        <w:rPr>
          <w:spacing w:val="-15"/>
          <w:sz w:val="22"/>
        </w:rPr>
        <w:t> </w:t>
      </w:r>
      <w:r>
        <w:rPr>
          <w:sz w:val="22"/>
        </w:rPr>
        <w:t>en</w:t>
      </w:r>
      <w:r>
        <w:rPr>
          <w:spacing w:val="-15"/>
          <w:sz w:val="22"/>
        </w:rPr>
        <w:t> </w:t>
      </w:r>
      <w:r>
        <w:rPr>
          <w:sz w:val="22"/>
        </w:rPr>
        <w:t>cumplimiento</w:t>
      </w:r>
      <w:r>
        <w:rPr>
          <w:spacing w:val="-15"/>
          <w:sz w:val="22"/>
        </w:rPr>
        <w:t> </w:t>
      </w:r>
      <w:r>
        <w:rPr>
          <w:sz w:val="22"/>
        </w:rPr>
        <w:t>de</w:t>
      </w:r>
      <w:r>
        <w:rPr>
          <w:spacing w:val="-9"/>
          <w:sz w:val="22"/>
        </w:rPr>
        <w:t> </w:t>
      </w:r>
      <w:r>
        <w:rPr>
          <w:sz w:val="22"/>
        </w:rPr>
        <w:t>las</w:t>
      </w:r>
      <w:r>
        <w:rPr>
          <w:spacing w:val="-17"/>
          <w:sz w:val="22"/>
        </w:rPr>
        <w:t> </w:t>
      </w:r>
      <w:r>
        <w:rPr>
          <w:sz w:val="22"/>
        </w:rPr>
        <w:t>obligaciones</w:t>
      </w:r>
      <w:r>
        <w:rPr>
          <w:spacing w:val="-11"/>
          <w:sz w:val="22"/>
        </w:rPr>
        <w:t> </w:t>
      </w:r>
      <w:r>
        <w:rPr>
          <w:sz w:val="22"/>
        </w:rPr>
        <w:t>de</w:t>
      </w:r>
      <w:r>
        <w:rPr>
          <w:spacing w:val="-10"/>
          <w:sz w:val="22"/>
        </w:rPr>
        <w:t> </w:t>
      </w:r>
      <w:r>
        <w:rPr>
          <w:sz w:val="22"/>
        </w:rPr>
        <w:t>las</w:t>
      </w:r>
      <w:r>
        <w:rPr>
          <w:spacing w:val="-17"/>
          <w:sz w:val="22"/>
        </w:rPr>
        <w:t> </w:t>
      </w:r>
      <w:r>
        <w:rPr>
          <w:sz w:val="22"/>
        </w:rPr>
        <w:t>personas</w:t>
      </w:r>
      <w:r>
        <w:rPr>
          <w:spacing w:val="-11"/>
          <w:sz w:val="22"/>
        </w:rPr>
        <w:t> </w:t>
      </w:r>
      <w:r>
        <w:rPr>
          <w:sz w:val="22"/>
        </w:rPr>
        <w:t>titulares</w:t>
      </w:r>
      <w:r>
        <w:rPr>
          <w:spacing w:val="-17"/>
          <w:sz w:val="22"/>
        </w:rPr>
        <w:t> </w:t>
      </w:r>
      <w:r>
        <w:rPr>
          <w:sz w:val="22"/>
        </w:rPr>
        <w:t>o</w:t>
      </w:r>
      <w:r>
        <w:rPr>
          <w:spacing w:val="-14"/>
          <w:sz w:val="22"/>
        </w:rPr>
        <w:t> </w:t>
      </w:r>
      <w:r>
        <w:rPr>
          <w:sz w:val="22"/>
        </w:rPr>
        <w:t>poseedoras de los bienes, sobre las condiciones de seguridad, salubridad y ornato de las edificaciones, así como las reparaciones y reposiciones de las instalaciones. En este tipo de intervenciones se deberán utilizar materiales originales o, en todo caso, sustituirlos por otros de las mismas características</w:t>
      </w:r>
    </w:p>
    <w:p>
      <w:pPr>
        <w:pStyle w:val="ListParagraph"/>
        <w:numPr>
          <w:ilvl w:val="0"/>
          <w:numId w:val="97"/>
        </w:numPr>
        <w:tabs>
          <w:tab w:pos="841" w:val="left" w:leader="none"/>
        </w:tabs>
        <w:spacing w:line="288" w:lineRule="auto" w:before="118" w:after="0"/>
        <w:ind w:left="840" w:right="386" w:hanging="361"/>
        <w:jc w:val="both"/>
        <w:rPr>
          <w:sz w:val="22"/>
        </w:rPr>
      </w:pPr>
      <w:r>
        <w:rPr>
          <w:sz w:val="22"/>
        </w:rPr>
        <w:t>Consolidación: acciones que tengan por objeto el afianzamiento y refuerzo de elementos estructurales e instalaciones para asegurar la estabilidad y el adecuado funcionamiento del inmueble en relación con las necesidades del uso a que sea destinado. En este tipo de intervenciones </w:t>
      </w:r>
      <w:r>
        <w:rPr>
          <w:spacing w:val="-3"/>
          <w:sz w:val="22"/>
        </w:rPr>
        <w:t>se </w:t>
      </w:r>
      <w:r>
        <w:rPr>
          <w:sz w:val="22"/>
        </w:rPr>
        <w:t>utilizarán materiales cuya función estructural sea </w:t>
      </w:r>
      <w:r>
        <w:rPr>
          <w:spacing w:val="-3"/>
          <w:sz w:val="22"/>
        </w:rPr>
        <w:t>la </w:t>
      </w:r>
      <w:r>
        <w:rPr>
          <w:sz w:val="22"/>
        </w:rPr>
        <w:t>misma que la original, debiendo justificarse </w:t>
      </w:r>
      <w:r>
        <w:rPr>
          <w:spacing w:val="-3"/>
          <w:sz w:val="22"/>
        </w:rPr>
        <w:t>la </w:t>
      </w:r>
      <w:r>
        <w:rPr>
          <w:sz w:val="22"/>
        </w:rPr>
        <w:t>introducción de materiales y sistemas constructivos diferentes cuando fuera</w:t>
      </w:r>
      <w:r>
        <w:rPr>
          <w:spacing w:val="1"/>
          <w:sz w:val="22"/>
        </w:rPr>
        <w:t> </w:t>
      </w:r>
      <w:r>
        <w:rPr>
          <w:sz w:val="22"/>
        </w:rPr>
        <w:t>necesario.</w:t>
      </w:r>
    </w:p>
    <w:p>
      <w:pPr>
        <w:pStyle w:val="ListParagraph"/>
        <w:numPr>
          <w:ilvl w:val="0"/>
          <w:numId w:val="97"/>
        </w:numPr>
        <w:tabs>
          <w:tab w:pos="841" w:val="left" w:leader="none"/>
        </w:tabs>
        <w:spacing w:line="288" w:lineRule="auto" w:before="123" w:after="0"/>
        <w:ind w:left="840" w:right="403" w:hanging="361"/>
        <w:jc w:val="both"/>
        <w:rPr>
          <w:sz w:val="22"/>
        </w:rPr>
      </w:pPr>
      <w:r>
        <w:rPr>
          <w:sz w:val="22"/>
        </w:rPr>
        <w:t>Restauración: acciones que pretendan, mediante la reparación o reposición de elementos estructurales o accesorios del inmueble, restituir sus condiciones</w:t>
      </w:r>
      <w:r>
        <w:rPr>
          <w:spacing w:val="-15"/>
          <w:sz w:val="22"/>
        </w:rPr>
        <w:t> </w:t>
      </w:r>
      <w:r>
        <w:rPr>
          <w:sz w:val="22"/>
        </w:rPr>
        <w:t>originales.</w:t>
      </w:r>
    </w:p>
    <w:p>
      <w:pPr>
        <w:pStyle w:val="ListParagraph"/>
        <w:numPr>
          <w:ilvl w:val="0"/>
          <w:numId w:val="97"/>
        </w:numPr>
        <w:tabs>
          <w:tab w:pos="841" w:val="left" w:leader="none"/>
        </w:tabs>
        <w:spacing w:line="288" w:lineRule="auto" w:before="118" w:after="0"/>
        <w:ind w:left="840" w:right="408" w:hanging="361"/>
        <w:jc w:val="both"/>
        <w:rPr>
          <w:sz w:val="22"/>
        </w:rPr>
      </w:pPr>
      <w:r>
        <w:rPr>
          <w:sz w:val="22"/>
        </w:rPr>
        <w:t>Rehabilitación: intervenciones de adecuación, mejora de las condiciones de habitabilidad o redistribución del espacio interior manteniendo las características tipológicas del</w:t>
      </w:r>
      <w:r>
        <w:rPr>
          <w:spacing w:val="-36"/>
          <w:sz w:val="22"/>
        </w:rPr>
        <w:t> </w:t>
      </w:r>
      <w:r>
        <w:rPr>
          <w:sz w:val="22"/>
        </w:rPr>
        <w:t>inmueble.</w:t>
      </w:r>
    </w:p>
    <w:p>
      <w:pPr>
        <w:spacing w:after="0" w:line="288" w:lineRule="auto"/>
        <w:jc w:val="both"/>
        <w:rPr>
          <w:sz w:val="22"/>
        </w:rPr>
        <w:sectPr>
          <w:pgSz w:w="11910" w:h="16840"/>
          <w:pgMar w:header="0" w:footer="0" w:top="1580" w:bottom="280" w:left="1220" w:right="320"/>
        </w:sectPr>
      </w:pPr>
    </w:p>
    <w:p>
      <w:pPr>
        <w:pStyle w:val="BodyText"/>
        <w:spacing w:line="288" w:lineRule="auto" w:before="91"/>
        <w:ind w:left="479" w:right="390" w:firstLine="706"/>
        <w:jc w:val="both"/>
      </w:pPr>
      <w:r>
        <w:rPr/>
        <w:t>La intervención irá encaminada a su conservación, restauración, consolidación, rehabilitación y puesta en valor, evitando las remodelaciones o reintegración de elementos perdidos, salvo cuando se utilicen partes originales de los mismos y pueda probarse su autenticidad. Si se añadiesen materiales o elementos indispensables para su estabilidad o mantenimiento, las adiciones deberán ser reconocibles y evitar las confusiones miméticas, así como documentarse debidamente. Las intervenciones atenderán a criterios de mínima intervención, discreción, seguridad, estabilidad, durabilidad y reversibilidad.</w:t>
      </w:r>
    </w:p>
    <w:p>
      <w:pPr>
        <w:pStyle w:val="BodyText"/>
        <w:spacing w:line="288" w:lineRule="auto" w:before="117"/>
        <w:ind w:left="479" w:right="391" w:firstLine="706"/>
        <w:jc w:val="both"/>
      </w:pPr>
      <w:r>
        <w:rPr/>
        <w:t>Con carácter general, la intervención respetará las características y los elementos materiales esenciales del inmueble, sin perjuicio de que, excepcionalmente pueda autorizarse el uso</w:t>
      </w:r>
      <w:r>
        <w:rPr>
          <w:spacing w:val="-9"/>
        </w:rPr>
        <w:t> </w:t>
      </w:r>
      <w:r>
        <w:rPr/>
        <w:t>de</w:t>
      </w:r>
      <w:r>
        <w:rPr>
          <w:spacing w:val="-8"/>
        </w:rPr>
        <w:t> </w:t>
      </w:r>
      <w:r>
        <w:rPr/>
        <w:t>elementos,</w:t>
      </w:r>
      <w:r>
        <w:rPr>
          <w:spacing w:val="-5"/>
        </w:rPr>
        <w:t> </w:t>
      </w:r>
      <w:r>
        <w:rPr/>
        <w:t>técnicas,</w:t>
      </w:r>
      <w:r>
        <w:rPr>
          <w:spacing w:val="-4"/>
        </w:rPr>
        <w:t> </w:t>
      </w:r>
      <w:r>
        <w:rPr/>
        <w:t>formas,</w:t>
      </w:r>
      <w:r>
        <w:rPr>
          <w:spacing w:val="-10"/>
        </w:rPr>
        <w:t> </w:t>
      </w:r>
      <w:r>
        <w:rPr/>
        <w:t>materiales</w:t>
      </w:r>
      <w:r>
        <w:rPr>
          <w:spacing w:val="-5"/>
        </w:rPr>
        <w:t> </w:t>
      </w:r>
      <w:r>
        <w:rPr/>
        <w:t>y</w:t>
      </w:r>
      <w:r>
        <w:rPr>
          <w:spacing w:val="-6"/>
        </w:rPr>
        <w:t> </w:t>
      </w:r>
      <w:r>
        <w:rPr/>
        <w:t>lenguajes</w:t>
      </w:r>
      <w:r>
        <w:rPr>
          <w:spacing w:val="-10"/>
        </w:rPr>
        <w:t> </w:t>
      </w:r>
      <w:r>
        <w:rPr/>
        <w:t>artísticos</w:t>
      </w:r>
      <w:r>
        <w:rPr>
          <w:spacing w:val="-6"/>
        </w:rPr>
        <w:t> </w:t>
      </w:r>
      <w:r>
        <w:rPr/>
        <w:t>o</w:t>
      </w:r>
      <w:r>
        <w:rPr>
          <w:spacing w:val="-8"/>
        </w:rPr>
        <w:t> </w:t>
      </w:r>
      <w:r>
        <w:rPr/>
        <w:t>estéticos</w:t>
      </w:r>
      <w:r>
        <w:rPr>
          <w:spacing w:val="-6"/>
        </w:rPr>
        <w:t> </w:t>
      </w:r>
      <w:r>
        <w:rPr/>
        <w:t>contemporáneos para la mejor adaptación del bien a </w:t>
      </w:r>
      <w:r>
        <w:rPr>
          <w:spacing w:val="-3"/>
        </w:rPr>
        <w:t>su</w:t>
      </w:r>
      <w:r>
        <w:rPr>
          <w:spacing w:val="-6"/>
        </w:rPr>
        <w:t> </w:t>
      </w:r>
      <w:r>
        <w:rPr/>
        <w:t>uso.</w:t>
      </w:r>
    </w:p>
    <w:p>
      <w:pPr>
        <w:pStyle w:val="BodyText"/>
        <w:rPr>
          <w:sz w:val="24"/>
        </w:rPr>
      </w:pPr>
    </w:p>
    <w:p>
      <w:pPr>
        <w:pStyle w:val="BodyText"/>
        <w:rPr>
          <w:sz w:val="19"/>
        </w:rPr>
      </w:pPr>
    </w:p>
    <w:p>
      <w:pPr>
        <w:pStyle w:val="BodyText"/>
        <w:spacing w:line="288" w:lineRule="auto"/>
        <w:ind w:left="479" w:right="394" w:firstLine="706"/>
        <w:jc w:val="both"/>
      </w:pPr>
      <w:r>
        <w:rPr/>
        <w:t>La intervención respetará las aportaciones de todas las épocas existentes, salvo que los elementos añadidos supongan una degradación del bien considerado y su eliminación fuere necesaria</w:t>
      </w:r>
      <w:r>
        <w:rPr>
          <w:spacing w:val="-15"/>
        </w:rPr>
        <w:t> </w:t>
      </w:r>
      <w:r>
        <w:rPr/>
        <w:t>para</w:t>
      </w:r>
      <w:r>
        <w:rPr>
          <w:spacing w:val="-10"/>
        </w:rPr>
        <w:t> </w:t>
      </w:r>
      <w:r>
        <w:rPr/>
        <w:t>permitir</w:t>
      </w:r>
      <w:r>
        <w:rPr>
          <w:spacing w:val="-12"/>
        </w:rPr>
        <w:t> </w:t>
      </w:r>
      <w:r>
        <w:rPr/>
        <w:t>su</w:t>
      </w:r>
      <w:r>
        <w:rPr>
          <w:spacing w:val="-15"/>
        </w:rPr>
        <w:t> </w:t>
      </w:r>
      <w:r>
        <w:rPr/>
        <w:t>mejor</w:t>
      </w:r>
      <w:r>
        <w:rPr>
          <w:spacing w:val="-12"/>
        </w:rPr>
        <w:t> </w:t>
      </w:r>
      <w:r>
        <w:rPr/>
        <w:t>interpretación,</w:t>
      </w:r>
      <w:r>
        <w:rPr>
          <w:spacing w:val="-11"/>
        </w:rPr>
        <w:t> </w:t>
      </w:r>
      <w:r>
        <w:rPr/>
        <w:t>requiriéndose,</w:t>
      </w:r>
      <w:r>
        <w:rPr>
          <w:spacing w:val="-16"/>
        </w:rPr>
        <w:t> </w:t>
      </w:r>
      <w:r>
        <w:rPr/>
        <w:t>en</w:t>
      </w:r>
      <w:r>
        <w:rPr>
          <w:spacing w:val="-14"/>
        </w:rPr>
        <w:t> </w:t>
      </w:r>
      <w:r>
        <w:rPr/>
        <w:t>todo</w:t>
      </w:r>
      <w:r>
        <w:rPr>
          <w:spacing w:val="-10"/>
        </w:rPr>
        <w:t> </w:t>
      </w:r>
      <w:r>
        <w:rPr/>
        <w:t>caso,</w:t>
      </w:r>
      <w:r>
        <w:rPr>
          <w:spacing w:val="-11"/>
        </w:rPr>
        <w:t> </w:t>
      </w:r>
      <w:r>
        <w:rPr>
          <w:spacing w:val="6"/>
        </w:rPr>
        <w:t>la</w:t>
      </w:r>
      <w:r>
        <w:rPr>
          <w:spacing w:val="-14"/>
        </w:rPr>
        <w:t> </w:t>
      </w:r>
      <w:r>
        <w:rPr/>
        <w:t>previa</w:t>
      </w:r>
      <w:r>
        <w:rPr>
          <w:spacing w:val="-14"/>
        </w:rPr>
        <w:t> </w:t>
      </w:r>
      <w:r>
        <w:rPr/>
        <w:t>acreditación técnica de ambos extremos, emitida por persona con título oficial especialista en la</w:t>
      </w:r>
      <w:r>
        <w:rPr>
          <w:spacing w:val="-41"/>
        </w:rPr>
        <w:t> </w:t>
      </w:r>
      <w:r>
        <w:rPr/>
        <w:t>materia.</w:t>
      </w:r>
    </w:p>
    <w:p>
      <w:pPr>
        <w:pStyle w:val="BodyText"/>
        <w:spacing w:line="290" w:lineRule="auto" w:before="121"/>
        <w:ind w:left="479" w:right="404" w:firstLine="706"/>
        <w:jc w:val="both"/>
      </w:pPr>
      <w:r>
        <w:rPr/>
        <w:t>La</w:t>
      </w:r>
      <w:r>
        <w:rPr>
          <w:spacing w:val="-10"/>
        </w:rPr>
        <w:t> </w:t>
      </w:r>
      <w:r>
        <w:rPr/>
        <w:t>deberán</w:t>
      </w:r>
      <w:r>
        <w:rPr>
          <w:spacing w:val="-10"/>
        </w:rPr>
        <w:t> </w:t>
      </w:r>
      <w:r>
        <w:rPr/>
        <w:t>asegurar</w:t>
      </w:r>
      <w:r>
        <w:rPr>
          <w:spacing w:val="-13"/>
        </w:rPr>
        <w:t> </w:t>
      </w:r>
      <w:r>
        <w:rPr/>
        <w:t>el</w:t>
      </w:r>
      <w:r>
        <w:rPr>
          <w:spacing w:val="-12"/>
        </w:rPr>
        <w:t> </w:t>
      </w:r>
      <w:r>
        <w:rPr/>
        <w:t>respeto</w:t>
      </w:r>
      <w:r>
        <w:rPr>
          <w:spacing w:val="-10"/>
        </w:rPr>
        <w:t> </w:t>
      </w:r>
      <w:r>
        <w:rPr/>
        <w:t>a</w:t>
      </w:r>
      <w:r>
        <w:rPr>
          <w:spacing w:val="-10"/>
        </w:rPr>
        <w:t> </w:t>
      </w:r>
      <w:r>
        <w:rPr/>
        <w:t>sus</w:t>
      </w:r>
      <w:r>
        <w:rPr>
          <w:spacing w:val="-12"/>
        </w:rPr>
        <w:t> </w:t>
      </w:r>
      <w:r>
        <w:rPr/>
        <w:t>valores,</w:t>
      </w:r>
      <w:r>
        <w:rPr>
          <w:spacing w:val="-10"/>
        </w:rPr>
        <w:t> </w:t>
      </w:r>
      <w:r>
        <w:rPr/>
        <w:t>las</w:t>
      </w:r>
      <w:r>
        <w:rPr>
          <w:spacing w:val="-17"/>
        </w:rPr>
        <w:t> </w:t>
      </w:r>
      <w:r>
        <w:rPr/>
        <w:t>características</w:t>
      </w:r>
      <w:r>
        <w:rPr>
          <w:spacing w:val="-12"/>
        </w:rPr>
        <w:t> </w:t>
      </w:r>
      <w:r>
        <w:rPr/>
        <w:t>tipológicas</w:t>
      </w:r>
      <w:r>
        <w:rPr>
          <w:spacing w:val="-11"/>
        </w:rPr>
        <w:t> </w:t>
      </w:r>
      <w:r>
        <w:rPr/>
        <w:t>de</w:t>
      </w:r>
      <w:r>
        <w:rPr>
          <w:spacing w:val="-10"/>
        </w:rPr>
        <w:t> </w:t>
      </w:r>
      <w:r>
        <w:rPr/>
        <w:t>ordenación espacial, volumétricas y morfológicas del inmueble, así como a los elementos estructurales y ornamentales de valor patrimonial que</w:t>
      </w:r>
      <w:r>
        <w:rPr>
          <w:spacing w:val="-3"/>
        </w:rPr>
        <w:t> </w:t>
      </w:r>
      <w:r>
        <w:rPr/>
        <w:t>posea.</w:t>
      </w:r>
    </w:p>
    <w:p>
      <w:pPr>
        <w:pStyle w:val="BodyText"/>
        <w:spacing w:line="288" w:lineRule="auto" w:before="114"/>
        <w:ind w:left="479" w:right="405" w:firstLine="706"/>
        <w:jc w:val="both"/>
      </w:pPr>
      <w:r>
        <w:rPr/>
        <w:t>El</w:t>
      </w:r>
      <w:r>
        <w:rPr>
          <w:spacing w:val="-18"/>
        </w:rPr>
        <w:t> </w:t>
      </w:r>
      <w:r>
        <w:rPr/>
        <w:t>proyecto</w:t>
      </w:r>
      <w:r>
        <w:rPr>
          <w:spacing w:val="-20"/>
        </w:rPr>
        <w:t> </w:t>
      </w:r>
      <w:r>
        <w:rPr/>
        <w:t>de</w:t>
      </w:r>
      <w:r>
        <w:rPr>
          <w:spacing w:val="-16"/>
        </w:rPr>
        <w:t> </w:t>
      </w:r>
      <w:r>
        <w:rPr/>
        <w:t>intervención</w:t>
      </w:r>
      <w:r>
        <w:rPr>
          <w:spacing w:val="-19"/>
        </w:rPr>
        <w:t> </w:t>
      </w:r>
      <w:r>
        <w:rPr/>
        <w:t>deberá</w:t>
      </w:r>
      <w:r>
        <w:rPr>
          <w:spacing w:val="-20"/>
        </w:rPr>
        <w:t> </w:t>
      </w:r>
      <w:r>
        <w:rPr/>
        <w:t>motivar</w:t>
      </w:r>
      <w:r>
        <w:rPr>
          <w:spacing w:val="-18"/>
        </w:rPr>
        <w:t> </w:t>
      </w:r>
      <w:r>
        <w:rPr/>
        <w:t>justificadamente</w:t>
      </w:r>
      <w:r>
        <w:rPr>
          <w:spacing w:val="-15"/>
        </w:rPr>
        <w:t> </w:t>
      </w:r>
      <w:r>
        <w:rPr/>
        <w:t>las</w:t>
      </w:r>
      <w:r>
        <w:rPr>
          <w:spacing w:val="-22"/>
        </w:rPr>
        <w:t> </w:t>
      </w:r>
      <w:r>
        <w:rPr/>
        <w:t>actuaciones</w:t>
      </w:r>
      <w:r>
        <w:rPr>
          <w:spacing w:val="-21"/>
        </w:rPr>
        <w:t> </w:t>
      </w:r>
      <w:r>
        <w:rPr/>
        <w:t>que</w:t>
      </w:r>
      <w:r>
        <w:rPr>
          <w:spacing w:val="-15"/>
        </w:rPr>
        <w:t> </w:t>
      </w:r>
      <w:r>
        <w:rPr>
          <w:spacing w:val="-3"/>
        </w:rPr>
        <w:t>se</w:t>
      </w:r>
      <w:r>
        <w:rPr>
          <w:spacing w:val="-20"/>
        </w:rPr>
        <w:t> </w:t>
      </w:r>
      <w:r>
        <w:rPr/>
        <w:t>aparten de la mera consolidación o conservación, detallando los aportes y sustituciones o eliminaciones planteados.</w:t>
      </w:r>
    </w:p>
    <w:p>
      <w:pPr>
        <w:pStyle w:val="Heading4"/>
        <w:numPr>
          <w:ilvl w:val="0"/>
          <w:numId w:val="96"/>
        </w:numPr>
        <w:tabs>
          <w:tab w:pos="480" w:val="left" w:leader="none"/>
        </w:tabs>
        <w:spacing w:line="240" w:lineRule="auto" w:before="121" w:after="0"/>
        <w:ind w:left="479" w:right="0" w:hanging="361"/>
        <w:jc w:val="left"/>
      </w:pPr>
      <w:r>
        <w:rPr/>
        <w:t>ALCANCE DE LOS TRABAJOS</w:t>
      </w:r>
    </w:p>
    <w:p>
      <w:pPr>
        <w:spacing w:line="288" w:lineRule="auto" w:before="170"/>
        <w:ind w:left="479" w:right="394" w:firstLine="370"/>
        <w:jc w:val="both"/>
        <w:rPr>
          <w:b/>
          <w:sz w:val="22"/>
        </w:rPr>
      </w:pPr>
      <w:r>
        <w:rPr>
          <w:sz w:val="22"/>
        </w:rPr>
        <w:t>Por Proyecto debe entenderse como el conjunto de documentos y planos que en cada caso se</w:t>
      </w:r>
      <w:r>
        <w:rPr>
          <w:spacing w:val="-4"/>
          <w:sz w:val="22"/>
        </w:rPr>
        <w:t> </w:t>
      </w:r>
      <w:r>
        <w:rPr>
          <w:sz w:val="22"/>
        </w:rPr>
        <w:t>precisan,</w:t>
      </w:r>
      <w:r>
        <w:rPr>
          <w:spacing w:val="-9"/>
          <w:sz w:val="22"/>
        </w:rPr>
        <w:t> </w:t>
      </w:r>
      <w:r>
        <w:rPr>
          <w:sz w:val="22"/>
        </w:rPr>
        <w:t>estudiados</w:t>
      </w:r>
      <w:r>
        <w:rPr>
          <w:spacing w:val="-6"/>
          <w:sz w:val="22"/>
        </w:rPr>
        <w:t> </w:t>
      </w:r>
      <w:r>
        <w:rPr>
          <w:sz w:val="22"/>
        </w:rPr>
        <w:t>y</w:t>
      </w:r>
      <w:r>
        <w:rPr>
          <w:spacing w:val="-5"/>
          <w:sz w:val="22"/>
        </w:rPr>
        <w:t> </w:t>
      </w:r>
      <w:r>
        <w:rPr>
          <w:sz w:val="22"/>
        </w:rPr>
        <w:t>redactados</w:t>
      </w:r>
      <w:r>
        <w:rPr>
          <w:spacing w:val="-10"/>
          <w:sz w:val="22"/>
        </w:rPr>
        <w:t> </w:t>
      </w:r>
      <w:r>
        <w:rPr>
          <w:sz w:val="22"/>
        </w:rPr>
        <w:t>en</w:t>
      </w:r>
      <w:r>
        <w:rPr>
          <w:spacing w:val="-4"/>
          <w:sz w:val="22"/>
        </w:rPr>
        <w:t> </w:t>
      </w:r>
      <w:r>
        <w:rPr>
          <w:sz w:val="22"/>
        </w:rPr>
        <w:t>la</w:t>
      </w:r>
      <w:r>
        <w:rPr>
          <w:spacing w:val="-3"/>
          <w:sz w:val="22"/>
        </w:rPr>
        <w:t> </w:t>
      </w:r>
      <w:r>
        <w:rPr>
          <w:sz w:val="22"/>
        </w:rPr>
        <w:t>forma</w:t>
      </w:r>
      <w:r>
        <w:rPr>
          <w:spacing w:val="-9"/>
          <w:sz w:val="22"/>
        </w:rPr>
        <w:t> </w:t>
      </w:r>
      <w:r>
        <w:rPr>
          <w:sz w:val="22"/>
        </w:rPr>
        <w:t>y</w:t>
      </w:r>
      <w:r>
        <w:rPr>
          <w:spacing w:val="-5"/>
          <w:sz w:val="22"/>
        </w:rPr>
        <w:t> </w:t>
      </w:r>
      <w:r>
        <w:rPr>
          <w:sz w:val="22"/>
        </w:rPr>
        <w:t>con</w:t>
      </w:r>
      <w:r>
        <w:rPr>
          <w:spacing w:val="-3"/>
          <w:sz w:val="22"/>
        </w:rPr>
        <w:t> </w:t>
      </w:r>
      <w:r>
        <w:rPr>
          <w:sz w:val="22"/>
        </w:rPr>
        <w:t>el</w:t>
      </w:r>
      <w:r>
        <w:rPr>
          <w:spacing w:val="2"/>
          <w:sz w:val="22"/>
        </w:rPr>
        <w:t> </w:t>
      </w:r>
      <w:r>
        <w:rPr>
          <w:b/>
          <w:sz w:val="22"/>
          <w:u w:val="thick"/>
        </w:rPr>
        <w:t>detalle</w:t>
      </w:r>
      <w:r>
        <w:rPr>
          <w:b/>
          <w:spacing w:val="-3"/>
          <w:sz w:val="22"/>
          <w:u w:val="thick"/>
        </w:rPr>
        <w:t> </w:t>
      </w:r>
      <w:r>
        <w:rPr>
          <w:b/>
          <w:sz w:val="22"/>
          <w:u w:val="thick"/>
        </w:rPr>
        <w:t>necesarios</w:t>
      </w:r>
      <w:r>
        <w:rPr>
          <w:b/>
          <w:spacing w:val="-4"/>
          <w:sz w:val="22"/>
          <w:u w:val="thick"/>
        </w:rPr>
        <w:t> </w:t>
      </w:r>
      <w:r>
        <w:rPr>
          <w:b/>
          <w:sz w:val="22"/>
          <w:u w:val="thick"/>
        </w:rPr>
        <w:t>que</w:t>
      </w:r>
      <w:r>
        <w:rPr>
          <w:b/>
          <w:spacing w:val="-3"/>
          <w:sz w:val="22"/>
          <w:u w:val="thick"/>
        </w:rPr>
        <w:t> </w:t>
      </w:r>
      <w:r>
        <w:rPr>
          <w:b/>
          <w:sz w:val="22"/>
          <w:u w:val="thick"/>
        </w:rPr>
        <w:t>la</w:t>
      </w:r>
      <w:r>
        <w:rPr>
          <w:b/>
          <w:spacing w:val="-4"/>
          <w:sz w:val="22"/>
          <w:u w:val="thick"/>
        </w:rPr>
        <w:t> </w:t>
      </w:r>
      <w:r>
        <w:rPr>
          <w:b/>
          <w:sz w:val="22"/>
          <w:u w:val="thick"/>
        </w:rPr>
        <w:t>obra</w:t>
      </w:r>
      <w:r>
        <w:rPr>
          <w:b/>
          <w:spacing w:val="-3"/>
          <w:sz w:val="22"/>
          <w:u w:val="thick"/>
        </w:rPr>
        <w:t> </w:t>
      </w:r>
      <w:r>
        <w:rPr>
          <w:b/>
          <w:sz w:val="22"/>
          <w:u w:val="thick"/>
        </w:rPr>
        <w:t>quede</w:t>
      </w:r>
      <w:r>
        <w:rPr>
          <w:b/>
          <w:sz w:val="22"/>
        </w:rPr>
        <w:t> </w:t>
      </w:r>
      <w:r>
        <w:rPr>
          <w:b/>
          <w:sz w:val="22"/>
          <w:u w:val="thick"/>
        </w:rPr>
        <w:t>completamente definida, y para que, </w:t>
      </w:r>
      <w:r>
        <w:rPr>
          <w:b/>
          <w:spacing w:val="-3"/>
          <w:sz w:val="22"/>
          <w:u w:val="thick"/>
        </w:rPr>
        <w:t>de </w:t>
      </w:r>
      <w:r>
        <w:rPr>
          <w:b/>
          <w:sz w:val="22"/>
          <w:u w:val="thick"/>
        </w:rPr>
        <w:t>acuerdo con éstos, se puedan dirigir las obras</w:t>
      </w:r>
      <w:r>
        <w:rPr>
          <w:b/>
          <w:sz w:val="22"/>
        </w:rPr>
        <w:t> </w:t>
      </w:r>
      <w:r>
        <w:rPr>
          <w:b/>
          <w:sz w:val="22"/>
          <w:u w:val="thick"/>
        </w:rPr>
        <w:t>correspondientes.</w:t>
      </w:r>
    </w:p>
    <w:p>
      <w:pPr>
        <w:pStyle w:val="BodyText"/>
        <w:spacing w:line="288" w:lineRule="auto" w:before="121"/>
        <w:ind w:left="479" w:right="390" w:firstLine="370"/>
        <w:jc w:val="both"/>
      </w:pPr>
      <w:r>
        <w:rPr/>
        <w:t>Para llevar a cabo esta tarea, de acuerdo con la Ley 38/1999, de 5 de noviembre, de Ordenación de la Edificación, el equipo técnico redactor, deberá como mínimo estar compuesto por un Arquitecto/a, en colaboración con los técnicos con relación a las atribuciones exigidas por la misma Ley.</w:t>
      </w:r>
    </w:p>
    <w:p>
      <w:pPr>
        <w:pStyle w:val="BodyText"/>
        <w:spacing w:before="120"/>
        <w:ind w:left="479"/>
        <w:jc w:val="both"/>
      </w:pPr>
      <w:r>
        <w:rPr/>
        <w:t>El desarrollo del Proyecto se ajustará a los siguientes requisitos:</w:t>
      </w:r>
    </w:p>
    <w:p>
      <w:pPr>
        <w:pStyle w:val="ListParagraph"/>
        <w:numPr>
          <w:ilvl w:val="0"/>
          <w:numId w:val="84"/>
        </w:numPr>
        <w:tabs>
          <w:tab w:pos="480" w:val="left" w:leader="none"/>
        </w:tabs>
        <w:spacing w:line="235" w:lineRule="auto" w:before="174" w:after="0"/>
        <w:ind w:left="479" w:right="410" w:hanging="356"/>
        <w:jc w:val="both"/>
        <w:rPr>
          <w:sz w:val="22"/>
        </w:rPr>
      </w:pPr>
      <w:r>
        <w:rPr>
          <w:sz w:val="22"/>
        </w:rPr>
        <w:t>Estará</w:t>
      </w:r>
      <w:r>
        <w:rPr>
          <w:spacing w:val="-4"/>
          <w:sz w:val="22"/>
        </w:rPr>
        <w:t> </w:t>
      </w:r>
      <w:r>
        <w:rPr>
          <w:sz w:val="22"/>
        </w:rPr>
        <w:t>de</w:t>
      </w:r>
      <w:r>
        <w:rPr>
          <w:spacing w:val="-4"/>
          <w:sz w:val="22"/>
        </w:rPr>
        <w:t> </w:t>
      </w:r>
      <w:r>
        <w:rPr>
          <w:sz w:val="22"/>
        </w:rPr>
        <w:t>acuerdo</w:t>
      </w:r>
      <w:r>
        <w:rPr>
          <w:spacing w:val="-4"/>
          <w:sz w:val="22"/>
        </w:rPr>
        <w:t> </w:t>
      </w:r>
      <w:r>
        <w:rPr>
          <w:sz w:val="22"/>
        </w:rPr>
        <w:t>con lo</w:t>
      </w:r>
      <w:r>
        <w:rPr>
          <w:spacing w:val="-4"/>
          <w:sz w:val="22"/>
        </w:rPr>
        <w:t> </w:t>
      </w:r>
      <w:r>
        <w:rPr>
          <w:sz w:val="22"/>
        </w:rPr>
        <w:t>dispuesto</w:t>
      </w:r>
      <w:r>
        <w:rPr>
          <w:spacing w:val="-4"/>
          <w:sz w:val="22"/>
        </w:rPr>
        <w:t> </w:t>
      </w:r>
      <w:r>
        <w:rPr>
          <w:sz w:val="22"/>
        </w:rPr>
        <w:t>en</w:t>
      </w:r>
      <w:r>
        <w:rPr>
          <w:spacing w:val="-4"/>
          <w:sz w:val="22"/>
        </w:rPr>
        <w:t> </w:t>
      </w:r>
      <w:r>
        <w:rPr>
          <w:sz w:val="22"/>
        </w:rPr>
        <w:t>el</w:t>
      </w:r>
      <w:r>
        <w:rPr>
          <w:spacing w:val="-7"/>
          <w:sz w:val="22"/>
        </w:rPr>
        <w:t> </w:t>
      </w:r>
      <w:r>
        <w:rPr>
          <w:sz w:val="22"/>
        </w:rPr>
        <w:t>Planeamiento</w:t>
      </w:r>
      <w:r>
        <w:rPr>
          <w:spacing w:val="-4"/>
          <w:sz w:val="22"/>
        </w:rPr>
        <w:t> </w:t>
      </w:r>
      <w:r>
        <w:rPr>
          <w:sz w:val="22"/>
        </w:rPr>
        <w:t>en</w:t>
      </w:r>
      <w:r>
        <w:rPr>
          <w:spacing w:val="-4"/>
          <w:sz w:val="22"/>
        </w:rPr>
        <w:t> </w:t>
      </w:r>
      <w:r>
        <w:rPr>
          <w:sz w:val="22"/>
        </w:rPr>
        <w:t>vigor,</w:t>
      </w:r>
      <w:r>
        <w:rPr>
          <w:spacing w:val="-5"/>
          <w:sz w:val="22"/>
        </w:rPr>
        <w:t> </w:t>
      </w:r>
      <w:r>
        <w:rPr>
          <w:sz w:val="22"/>
        </w:rPr>
        <w:t>así</w:t>
      </w:r>
      <w:r>
        <w:rPr>
          <w:spacing w:val="-4"/>
          <w:sz w:val="22"/>
        </w:rPr>
        <w:t> </w:t>
      </w:r>
      <w:r>
        <w:rPr>
          <w:sz w:val="22"/>
        </w:rPr>
        <w:t>como</w:t>
      </w:r>
      <w:r>
        <w:rPr>
          <w:spacing w:val="-4"/>
          <w:sz w:val="22"/>
        </w:rPr>
        <w:t> </w:t>
      </w:r>
      <w:r>
        <w:rPr>
          <w:sz w:val="22"/>
        </w:rPr>
        <w:t>con las</w:t>
      </w:r>
      <w:r>
        <w:rPr>
          <w:spacing w:val="-6"/>
          <w:sz w:val="22"/>
        </w:rPr>
        <w:t> </w:t>
      </w:r>
      <w:r>
        <w:rPr>
          <w:sz w:val="22"/>
        </w:rPr>
        <w:t>directrices</w:t>
      </w:r>
      <w:r>
        <w:rPr>
          <w:spacing w:val="-6"/>
          <w:sz w:val="22"/>
        </w:rPr>
        <w:t> </w:t>
      </w:r>
      <w:r>
        <w:rPr>
          <w:sz w:val="22"/>
        </w:rPr>
        <w:t>que señale </w:t>
      </w:r>
      <w:r>
        <w:rPr>
          <w:spacing w:val="-3"/>
          <w:sz w:val="22"/>
        </w:rPr>
        <w:t>la </w:t>
      </w:r>
      <w:r>
        <w:rPr>
          <w:sz w:val="22"/>
        </w:rPr>
        <w:t>entidad</w:t>
      </w:r>
      <w:r>
        <w:rPr>
          <w:spacing w:val="4"/>
          <w:sz w:val="22"/>
        </w:rPr>
        <w:t> </w:t>
      </w:r>
      <w:r>
        <w:rPr>
          <w:sz w:val="22"/>
        </w:rPr>
        <w:t>contratante.</w:t>
      </w:r>
    </w:p>
    <w:p>
      <w:pPr>
        <w:pStyle w:val="BodyText"/>
        <w:spacing w:before="3"/>
      </w:pPr>
    </w:p>
    <w:p>
      <w:pPr>
        <w:pStyle w:val="ListParagraph"/>
        <w:numPr>
          <w:ilvl w:val="0"/>
          <w:numId w:val="84"/>
        </w:numPr>
        <w:tabs>
          <w:tab w:pos="480" w:val="left" w:leader="none"/>
        </w:tabs>
        <w:spacing w:line="240" w:lineRule="auto" w:before="0" w:after="0"/>
        <w:ind w:left="479" w:right="403" w:hanging="356"/>
        <w:jc w:val="both"/>
        <w:rPr>
          <w:sz w:val="22"/>
        </w:rPr>
      </w:pPr>
      <w:r>
        <w:rPr>
          <w:sz w:val="22"/>
        </w:rPr>
        <w:t>Tramitación</w:t>
      </w:r>
      <w:r>
        <w:rPr>
          <w:spacing w:val="-6"/>
          <w:sz w:val="22"/>
        </w:rPr>
        <w:t> </w:t>
      </w:r>
      <w:r>
        <w:rPr>
          <w:sz w:val="22"/>
        </w:rPr>
        <w:t>y</w:t>
      </w:r>
      <w:r>
        <w:rPr>
          <w:spacing w:val="-7"/>
          <w:sz w:val="22"/>
        </w:rPr>
        <w:t> </w:t>
      </w:r>
      <w:r>
        <w:rPr>
          <w:sz w:val="22"/>
        </w:rPr>
        <w:t>obtención</w:t>
      </w:r>
      <w:r>
        <w:rPr>
          <w:spacing w:val="-10"/>
          <w:sz w:val="22"/>
        </w:rPr>
        <w:t> </w:t>
      </w:r>
      <w:r>
        <w:rPr>
          <w:sz w:val="22"/>
        </w:rPr>
        <w:t>de</w:t>
      </w:r>
      <w:r>
        <w:rPr>
          <w:spacing w:val="-10"/>
          <w:sz w:val="22"/>
        </w:rPr>
        <w:t> </w:t>
      </w:r>
      <w:r>
        <w:rPr>
          <w:sz w:val="22"/>
        </w:rPr>
        <w:t>cuantas</w:t>
      </w:r>
      <w:r>
        <w:rPr>
          <w:spacing w:val="-12"/>
          <w:sz w:val="22"/>
        </w:rPr>
        <w:t> </w:t>
      </w:r>
      <w:r>
        <w:rPr>
          <w:sz w:val="22"/>
        </w:rPr>
        <w:t>autorizaciones</w:t>
      </w:r>
      <w:r>
        <w:rPr>
          <w:spacing w:val="-7"/>
          <w:sz w:val="22"/>
        </w:rPr>
        <w:t> </w:t>
      </w:r>
      <w:r>
        <w:rPr>
          <w:sz w:val="22"/>
        </w:rPr>
        <w:t>ambientales,</w:t>
      </w:r>
      <w:r>
        <w:rPr>
          <w:spacing w:val="-7"/>
          <w:sz w:val="22"/>
        </w:rPr>
        <w:t> </w:t>
      </w:r>
      <w:r>
        <w:rPr>
          <w:sz w:val="22"/>
        </w:rPr>
        <w:t>industriales,</w:t>
      </w:r>
      <w:r>
        <w:rPr>
          <w:spacing w:val="-6"/>
          <w:sz w:val="22"/>
        </w:rPr>
        <w:t> </w:t>
      </w:r>
      <w:r>
        <w:rPr>
          <w:sz w:val="22"/>
        </w:rPr>
        <w:t>licencias</w:t>
      </w:r>
      <w:r>
        <w:rPr>
          <w:spacing w:val="-12"/>
          <w:sz w:val="22"/>
        </w:rPr>
        <w:t> </w:t>
      </w:r>
      <w:r>
        <w:rPr>
          <w:sz w:val="22"/>
        </w:rPr>
        <w:t>y</w:t>
      </w:r>
      <w:r>
        <w:rPr>
          <w:spacing w:val="-7"/>
          <w:sz w:val="22"/>
        </w:rPr>
        <w:t> </w:t>
      </w:r>
      <w:r>
        <w:rPr>
          <w:sz w:val="22"/>
        </w:rPr>
        <w:t>permisos sean preceptivos y necesarios para legitimar y amparar </w:t>
      </w:r>
      <w:r>
        <w:rPr>
          <w:spacing w:val="-3"/>
          <w:sz w:val="22"/>
        </w:rPr>
        <w:t>la </w:t>
      </w:r>
      <w:r>
        <w:rPr>
          <w:sz w:val="22"/>
        </w:rPr>
        <w:t>ejecución de la actuación</w:t>
      </w:r>
      <w:r>
        <w:rPr>
          <w:spacing w:val="-29"/>
          <w:sz w:val="22"/>
        </w:rPr>
        <w:t> </w:t>
      </w:r>
      <w:r>
        <w:rPr>
          <w:sz w:val="22"/>
        </w:rPr>
        <w:t>propuesta.</w:t>
      </w:r>
    </w:p>
    <w:p>
      <w:pPr>
        <w:pStyle w:val="BodyText"/>
        <w:spacing w:before="9"/>
        <w:rPr>
          <w:sz w:val="21"/>
        </w:rPr>
      </w:pPr>
    </w:p>
    <w:p>
      <w:pPr>
        <w:pStyle w:val="ListParagraph"/>
        <w:numPr>
          <w:ilvl w:val="0"/>
          <w:numId w:val="84"/>
        </w:numPr>
        <w:tabs>
          <w:tab w:pos="480" w:val="left" w:leader="none"/>
        </w:tabs>
        <w:spacing w:line="240" w:lineRule="auto" w:before="0" w:after="0"/>
        <w:ind w:left="479" w:right="405" w:hanging="356"/>
        <w:jc w:val="both"/>
        <w:rPr>
          <w:sz w:val="22"/>
        </w:rPr>
      </w:pPr>
      <w:r>
        <w:rPr>
          <w:sz w:val="22"/>
        </w:rPr>
        <w:t>Desarrollará</w:t>
      </w:r>
      <w:r>
        <w:rPr>
          <w:spacing w:val="-16"/>
          <w:sz w:val="22"/>
        </w:rPr>
        <w:t> </w:t>
      </w:r>
      <w:r>
        <w:rPr>
          <w:sz w:val="22"/>
        </w:rPr>
        <w:t>la</w:t>
      </w:r>
      <w:r>
        <w:rPr>
          <w:spacing w:val="-11"/>
          <w:sz w:val="22"/>
        </w:rPr>
        <w:t> </w:t>
      </w:r>
      <w:r>
        <w:rPr>
          <w:sz w:val="22"/>
        </w:rPr>
        <w:t>información</w:t>
      </w:r>
      <w:r>
        <w:rPr>
          <w:spacing w:val="-15"/>
          <w:sz w:val="22"/>
        </w:rPr>
        <w:t> </w:t>
      </w:r>
      <w:r>
        <w:rPr>
          <w:sz w:val="22"/>
        </w:rPr>
        <w:t>para</w:t>
      </w:r>
      <w:r>
        <w:rPr>
          <w:spacing w:val="-11"/>
          <w:sz w:val="22"/>
        </w:rPr>
        <w:t> </w:t>
      </w:r>
      <w:r>
        <w:rPr>
          <w:sz w:val="22"/>
        </w:rPr>
        <w:t>la</w:t>
      </w:r>
      <w:r>
        <w:rPr>
          <w:spacing w:val="-15"/>
          <w:sz w:val="22"/>
        </w:rPr>
        <w:t> </w:t>
      </w:r>
      <w:r>
        <w:rPr>
          <w:sz w:val="22"/>
        </w:rPr>
        <w:t>ejecución</w:t>
      </w:r>
      <w:r>
        <w:rPr>
          <w:spacing w:val="-15"/>
          <w:sz w:val="22"/>
        </w:rPr>
        <w:t> </w:t>
      </w:r>
      <w:r>
        <w:rPr>
          <w:sz w:val="22"/>
        </w:rPr>
        <w:t>de</w:t>
      </w:r>
      <w:r>
        <w:rPr>
          <w:spacing w:val="-11"/>
          <w:sz w:val="22"/>
        </w:rPr>
        <w:t> </w:t>
      </w:r>
      <w:r>
        <w:rPr>
          <w:spacing w:val="-3"/>
          <w:sz w:val="22"/>
        </w:rPr>
        <w:t>las</w:t>
      </w:r>
      <w:r>
        <w:rPr>
          <w:spacing w:val="-13"/>
          <w:sz w:val="22"/>
        </w:rPr>
        <w:t> </w:t>
      </w:r>
      <w:r>
        <w:rPr>
          <w:sz w:val="22"/>
        </w:rPr>
        <w:t>obras,</w:t>
      </w:r>
      <w:r>
        <w:rPr>
          <w:spacing w:val="-16"/>
          <w:sz w:val="22"/>
        </w:rPr>
        <w:t> </w:t>
      </w:r>
      <w:r>
        <w:rPr>
          <w:sz w:val="22"/>
        </w:rPr>
        <w:t>especificando</w:t>
      </w:r>
      <w:r>
        <w:rPr>
          <w:spacing w:val="-11"/>
          <w:sz w:val="22"/>
        </w:rPr>
        <w:t> </w:t>
      </w:r>
      <w:r>
        <w:rPr>
          <w:sz w:val="22"/>
        </w:rPr>
        <w:t>soluciones</w:t>
      </w:r>
      <w:r>
        <w:rPr>
          <w:spacing w:val="-12"/>
          <w:sz w:val="22"/>
        </w:rPr>
        <w:t> </w:t>
      </w:r>
      <w:r>
        <w:rPr>
          <w:sz w:val="22"/>
        </w:rPr>
        <w:t>constructivas, materiales</w:t>
      </w:r>
      <w:r>
        <w:rPr>
          <w:spacing w:val="-6"/>
          <w:sz w:val="22"/>
        </w:rPr>
        <w:t> </w:t>
      </w:r>
      <w:r>
        <w:rPr>
          <w:sz w:val="22"/>
        </w:rPr>
        <w:t>y</w:t>
      </w:r>
      <w:r>
        <w:rPr>
          <w:spacing w:val="-6"/>
          <w:sz w:val="22"/>
        </w:rPr>
        <w:t> </w:t>
      </w:r>
      <w:r>
        <w:rPr>
          <w:sz w:val="22"/>
        </w:rPr>
        <w:t>elementos</w:t>
      </w:r>
      <w:r>
        <w:rPr>
          <w:spacing w:val="-11"/>
          <w:sz w:val="22"/>
        </w:rPr>
        <w:t> </w:t>
      </w:r>
      <w:r>
        <w:rPr>
          <w:sz w:val="22"/>
        </w:rPr>
        <w:t>de</w:t>
      </w:r>
      <w:r>
        <w:rPr>
          <w:spacing w:val="-4"/>
          <w:sz w:val="22"/>
        </w:rPr>
        <w:t> </w:t>
      </w:r>
      <w:r>
        <w:rPr>
          <w:sz w:val="22"/>
        </w:rPr>
        <w:t>forma</w:t>
      </w:r>
      <w:r>
        <w:rPr>
          <w:spacing w:val="-4"/>
          <w:sz w:val="22"/>
        </w:rPr>
        <w:t> </w:t>
      </w:r>
      <w:r>
        <w:rPr>
          <w:sz w:val="22"/>
        </w:rPr>
        <w:t>correcta</w:t>
      </w:r>
      <w:r>
        <w:rPr>
          <w:spacing w:val="-9"/>
          <w:sz w:val="22"/>
        </w:rPr>
        <w:t> </w:t>
      </w:r>
      <w:r>
        <w:rPr>
          <w:sz w:val="22"/>
        </w:rPr>
        <w:t>para</w:t>
      </w:r>
      <w:r>
        <w:rPr>
          <w:spacing w:val="-4"/>
          <w:sz w:val="22"/>
        </w:rPr>
        <w:t> </w:t>
      </w:r>
      <w:r>
        <w:rPr>
          <w:sz w:val="22"/>
        </w:rPr>
        <w:t>la</w:t>
      </w:r>
      <w:r>
        <w:rPr>
          <w:spacing w:val="-9"/>
          <w:sz w:val="22"/>
        </w:rPr>
        <w:t> </w:t>
      </w:r>
      <w:r>
        <w:rPr>
          <w:sz w:val="22"/>
        </w:rPr>
        <w:t>que</w:t>
      </w:r>
      <w:r>
        <w:rPr>
          <w:spacing w:val="-3"/>
          <w:sz w:val="22"/>
        </w:rPr>
        <w:t> </w:t>
      </w:r>
      <w:r>
        <w:rPr>
          <w:sz w:val="22"/>
        </w:rPr>
        <w:t>las</w:t>
      </w:r>
      <w:r>
        <w:rPr>
          <w:spacing w:val="-6"/>
          <w:sz w:val="22"/>
        </w:rPr>
        <w:t> </w:t>
      </w:r>
      <w:r>
        <w:rPr>
          <w:sz w:val="22"/>
        </w:rPr>
        <w:t>ejecuciones</w:t>
      </w:r>
      <w:r>
        <w:rPr>
          <w:spacing w:val="-6"/>
          <w:sz w:val="22"/>
        </w:rPr>
        <w:t> </w:t>
      </w:r>
      <w:r>
        <w:rPr>
          <w:sz w:val="22"/>
        </w:rPr>
        <w:t>de</w:t>
      </w:r>
      <w:r>
        <w:rPr>
          <w:spacing w:val="-4"/>
          <w:sz w:val="22"/>
        </w:rPr>
        <w:t> </w:t>
      </w:r>
      <w:r>
        <w:rPr>
          <w:sz w:val="22"/>
        </w:rPr>
        <w:t>las</w:t>
      </w:r>
      <w:r>
        <w:rPr>
          <w:spacing w:val="-11"/>
          <w:sz w:val="22"/>
        </w:rPr>
        <w:t> </w:t>
      </w:r>
      <w:r>
        <w:rPr>
          <w:sz w:val="22"/>
        </w:rPr>
        <w:t>obras</w:t>
      </w:r>
      <w:r>
        <w:rPr>
          <w:spacing w:val="-6"/>
          <w:sz w:val="22"/>
        </w:rPr>
        <w:t> </w:t>
      </w:r>
      <w:r>
        <w:rPr>
          <w:sz w:val="22"/>
        </w:rPr>
        <w:t>a</w:t>
      </w:r>
      <w:r>
        <w:rPr>
          <w:spacing w:val="-4"/>
          <w:sz w:val="22"/>
        </w:rPr>
        <w:t> </w:t>
      </w:r>
      <w:r>
        <w:rPr>
          <w:sz w:val="22"/>
        </w:rPr>
        <w:t>realizar</w:t>
      </w:r>
      <w:r>
        <w:rPr>
          <w:spacing w:val="-8"/>
          <w:sz w:val="22"/>
        </w:rPr>
        <w:t> </w:t>
      </w:r>
      <w:r>
        <w:rPr>
          <w:sz w:val="22"/>
        </w:rPr>
        <w:t>sean completas y entregables al</w:t>
      </w:r>
      <w:r>
        <w:rPr>
          <w:spacing w:val="-13"/>
          <w:sz w:val="22"/>
        </w:rPr>
        <w:t> </w:t>
      </w:r>
      <w:r>
        <w:rPr>
          <w:sz w:val="22"/>
        </w:rPr>
        <w:t>uso.</w:t>
      </w:r>
    </w:p>
    <w:p>
      <w:pPr>
        <w:pStyle w:val="BodyText"/>
        <w:spacing w:before="11"/>
        <w:rPr>
          <w:sz w:val="21"/>
        </w:rPr>
      </w:pPr>
    </w:p>
    <w:p>
      <w:pPr>
        <w:pStyle w:val="ListParagraph"/>
        <w:numPr>
          <w:ilvl w:val="0"/>
          <w:numId w:val="84"/>
        </w:numPr>
        <w:tabs>
          <w:tab w:pos="479" w:val="left" w:leader="none"/>
          <w:tab w:pos="480" w:val="left" w:leader="none"/>
        </w:tabs>
        <w:spacing w:line="240" w:lineRule="auto" w:before="0" w:after="0"/>
        <w:ind w:left="479" w:right="0" w:hanging="356"/>
        <w:jc w:val="left"/>
        <w:rPr>
          <w:sz w:val="22"/>
        </w:rPr>
      </w:pPr>
      <w:r>
        <w:rPr>
          <w:sz w:val="22"/>
        </w:rPr>
        <w:t>Contendrá una información completa sobre los servicios afectados por las obras y su</w:t>
      </w:r>
      <w:r>
        <w:rPr>
          <w:spacing w:val="-31"/>
          <w:sz w:val="22"/>
        </w:rPr>
        <w:t> </w:t>
      </w:r>
      <w:r>
        <w:rPr>
          <w:sz w:val="22"/>
        </w:rPr>
        <w:t>reposición.</w:t>
      </w:r>
    </w:p>
    <w:p>
      <w:pPr>
        <w:pStyle w:val="BodyText"/>
      </w:pPr>
    </w:p>
    <w:p>
      <w:pPr>
        <w:pStyle w:val="ListParagraph"/>
        <w:numPr>
          <w:ilvl w:val="0"/>
          <w:numId w:val="84"/>
        </w:numPr>
        <w:tabs>
          <w:tab w:pos="479" w:val="left" w:leader="none"/>
          <w:tab w:pos="480" w:val="left" w:leader="none"/>
        </w:tabs>
        <w:spacing w:line="240" w:lineRule="auto" w:before="0" w:after="0"/>
        <w:ind w:left="479" w:right="0" w:hanging="356"/>
        <w:jc w:val="left"/>
        <w:rPr>
          <w:sz w:val="22"/>
        </w:rPr>
      </w:pPr>
      <w:r>
        <w:rPr>
          <w:sz w:val="22"/>
        </w:rPr>
        <w:t>Cumplirá</w:t>
      </w:r>
      <w:r>
        <w:rPr>
          <w:spacing w:val="15"/>
          <w:sz w:val="22"/>
        </w:rPr>
        <w:t> </w:t>
      </w:r>
      <w:r>
        <w:rPr>
          <w:sz w:val="22"/>
        </w:rPr>
        <w:t>con</w:t>
      </w:r>
      <w:r>
        <w:rPr>
          <w:spacing w:val="10"/>
          <w:sz w:val="22"/>
        </w:rPr>
        <w:t> </w:t>
      </w:r>
      <w:r>
        <w:rPr>
          <w:sz w:val="22"/>
        </w:rPr>
        <w:t>la</w:t>
      </w:r>
      <w:r>
        <w:rPr>
          <w:spacing w:val="11"/>
          <w:sz w:val="22"/>
        </w:rPr>
        <w:t> </w:t>
      </w:r>
      <w:r>
        <w:rPr>
          <w:sz w:val="22"/>
        </w:rPr>
        <w:t>normativa</w:t>
      </w:r>
      <w:r>
        <w:rPr>
          <w:spacing w:val="10"/>
          <w:sz w:val="22"/>
        </w:rPr>
        <w:t> </w:t>
      </w:r>
      <w:r>
        <w:rPr>
          <w:sz w:val="22"/>
        </w:rPr>
        <w:t>técnica,</w:t>
      </w:r>
      <w:r>
        <w:rPr>
          <w:spacing w:val="5"/>
          <w:sz w:val="22"/>
        </w:rPr>
        <w:t> </w:t>
      </w:r>
      <w:r>
        <w:rPr>
          <w:sz w:val="22"/>
        </w:rPr>
        <w:t>medioambiental</w:t>
      </w:r>
      <w:r>
        <w:rPr>
          <w:spacing w:val="12"/>
          <w:sz w:val="22"/>
        </w:rPr>
        <w:t> </w:t>
      </w:r>
      <w:r>
        <w:rPr>
          <w:sz w:val="22"/>
        </w:rPr>
        <w:t>y</w:t>
      </w:r>
      <w:r>
        <w:rPr>
          <w:spacing w:val="9"/>
          <w:sz w:val="22"/>
        </w:rPr>
        <w:t> </w:t>
      </w:r>
      <w:r>
        <w:rPr>
          <w:sz w:val="22"/>
        </w:rPr>
        <w:t>de</w:t>
      </w:r>
      <w:r>
        <w:rPr>
          <w:spacing w:val="11"/>
          <w:sz w:val="22"/>
        </w:rPr>
        <w:t> </w:t>
      </w:r>
      <w:r>
        <w:rPr>
          <w:sz w:val="22"/>
        </w:rPr>
        <w:t>gestión</w:t>
      </w:r>
      <w:r>
        <w:rPr>
          <w:spacing w:val="5"/>
          <w:sz w:val="22"/>
        </w:rPr>
        <w:t> </w:t>
      </w:r>
      <w:r>
        <w:rPr>
          <w:sz w:val="22"/>
        </w:rPr>
        <w:t>de</w:t>
      </w:r>
      <w:r>
        <w:rPr>
          <w:spacing w:val="11"/>
          <w:sz w:val="22"/>
        </w:rPr>
        <w:t> </w:t>
      </w:r>
      <w:r>
        <w:rPr>
          <w:sz w:val="22"/>
        </w:rPr>
        <w:t>residuos</w:t>
      </w:r>
      <w:r>
        <w:rPr>
          <w:spacing w:val="13"/>
          <w:sz w:val="22"/>
        </w:rPr>
        <w:t> </w:t>
      </w:r>
      <w:r>
        <w:rPr>
          <w:sz w:val="22"/>
        </w:rPr>
        <w:t>y</w:t>
      </w:r>
      <w:r>
        <w:rPr>
          <w:spacing w:val="9"/>
          <w:sz w:val="22"/>
        </w:rPr>
        <w:t> </w:t>
      </w:r>
      <w:r>
        <w:rPr>
          <w:sz w:val="22"/>
        </w:rPr>
        <w:t>cualquier</w:t>
      </w:r>
      <w:r>
        <w:rPr>
          <w:spacing w:val="7"/>
          <w:sz w:val="22"/>
        </w:rPr>
        <w:t> </w:t>
      </w:r>
      <w:r>
        <w:rPr>
          <w:sz w:val="22"/>
        </w:rPr>
        <w:t>otra</w:t>
      </w:r>
      <w:r>
        <w:rPr>
          <w:spacing w:val="6"/>
          <w:sz w:val="22"/>
        </w:rPr>
        <w:t> </w:t>
      </w:r>
      <w:r>
        <w:rPr>
          <w:sz w:val="22"/>
        </w:rPr>
        <w:t>de</w:t>
      </w:r>
    </w:p>
    <w:p>
      <w:pPr>
        <w:spacing w:after="0" w:line="240" w:lineRule="auto"/>
        <w:jc w:val="left"/>
        <w:rPr>
          <w:sz w:val="22"/>
        </w:rPr>
        <w:sectPr>
          <w:pgSz w:w="11910" w:h="16840"/>
          <w:pgMar w:header="0" w:footer="0" w:top="1580" w:bottom="280" w:left="1220" w:right="320"/>
        </w:sectPr>
      </w:pPr>
    </w:p>
    <w:p>
      <w:pPr>
        <w:pStyle w:val="BodyText"/>
        <w:spacing w:before="86"/>
        <w:ind w:left="479"/>
      </w:pPr>
      <w:r>
        <w:rPr/>
        <w:t>aplicación.</w:t>
      </w:r>
    </w:p>
    <w:p>
      <w:pPr>
        <w:pStyle w:val="BodyText"/>
        <w:spacing w:before="2"/>
      </w:pPr>
    </w:p>
    <w:p>
      <w:pPr>
        <w:pStyle w:val="ListParagraph"/>
        <w:numPr>
          <w:ilvl w:val="0"/>
          <w:numId w:val="84"/>
        </w:numPr>
        <w:tabs>
          <w:tab w:pos="479" w:val="left" w:leader="none"/>
          <w:tab w:pos="480" w:val="left" w:leader="none"/>
        </w:tabs>
        <w:spacing w:line="240" w:lineRule="auto" w:before="0" w:after="0"/>
        <w:ind w:left="479" w:right="409" w:hanging="356"/>
        <w:jc w:val="left"/>
        <w:rPr>
          <w:sz w:val="22"/>
        </w:rPr>
      </w:pPr>
      <w:r>
        <w:rPr>
          <w:sz w:val="22"/>
        </w:rPr>
        <w:t>Se incluirán en anexos </w:t>
      </w:r>
      <w:r>
        <w:rPr>
          <w:spacing w:val="-3"/>
          <w:sz w:val="22"/>
        </w:rPr>
        <w:t>la </w:t>
      </w:r>
      <w:r>
        <w:rPr>
          <w:sz w:val="22"/>
        </w:rPr>
        <w:t>documentación cuya entrega en diferentes organismos </w:t>
      </w:r>
      <w:r>
        <w:rPr>
          <w:spacing w:val="-3"/>
          <w:sz w:val="22"/>
        </w:rPr>
        <w:t>sea </w:t>
      </w:r>
      <w:r>
        <w:rPr>
          <w:sz w:val="22"/>
        </w:rPr>
        <w:t>preceptiva para la obtención de licencias, permisos y formalización de contratos de</w:t>
      </w:r>
      <w:r>
        <w:rPr>
          <w:spacing w:val="-18"/>
          <w:sz w:val="22"/>
        </w:rPr>
        <w:t> </w:t>
      </w:r>
      <w:r>
        <w:rPr>
          <w:sz w:val="22"/>
        </w:rPr>
        <w:t>suministros.</w:t>
      </w:r>
    </w:p>
    <w:p>
      <w:pPr>
        <w:pStyle w:val="BodyText"/>
        <w:rPr>
          <w:sz w:val="24"/>
        </w:rPr>
      </w:pPr>
    </w:p>
    <w:p>
      <w:pPr>
        <w:pStyle w:val="BodyText"/>
        <w:rPr>
          <w:sz w:val="24"/>
        </w:rPr>
      </w:pPr>
    </w:p>
    <w:p>
      <w:pPr>
        <w:pStyle w:val="Heading4"/>
        <w:numPr>
          <w:ilvl w:val="0"/>
          <w:numId w:val="96"/>
        </w:numPr>
        <w:tabs>
          <w:tab w:pos="480" w:val="left" w:leader="none"/>
        </w:tabs>
        <w:spacing w:line="240" w:lineRule="auto" w:before="208" w:after="0"/>
        <w:ind w:left="479" w:right="0" w:hanging="361"/>
        <w:jc w:val="left"/>
      </w:pPr>
      <w:r>
        <w:rPr/>
        <w:t>CONTENIDO DEL</w:t>
      </w:r>
      <w:r>
        <w:rPr>
          <w:spacing w:val="-3"/>
        </w:rPr>
        <w:t> </w:t>
      </w:r>
      <w:r>
        <w:rPr/>
        <w:t>TRABAJO</w:t>
      </w:r>
    </w:p>
    <w:p>
      <w:pPr>
        <w:pStyle w:val="BodyText"/>
        <w:spacing w:line="288" w:lineRule="auto" w:before="127"/>
        <w:ind w:left="479" w:right="390" w:firstLine="566"/>
        <w:jc w:val="both"/>
      </w:pPr>
      <w:r>
        <w:rPr/>
        <w:t>Los</w:t>
      </w:r>
      <w:r>
        <w:rPr>
          <w:spacing w:val="-18"/>
        </w:rPr>
        <w:t> </w:t>
      </w:r>
      <w:r>
        <w:rPr/>
        <w:t>documentos</w:t>
      </w:r>
      <w:r>
        <w:rPr>
          <w:spacing w:val="-17"/>
        </w:rPr>
        <w:t> </w:t>
      </w:r>
      <w:r>
        <w:rPr/>
        <w:t>deberán</w:t>
      </w:r>
      <w:r>
        <w:rPr>
          <w:spacing w:val="-15"/>
        </w:rPr>
        <w:t> </w:t>
      </w:r>
      <w:r>
        <w:rPr/>
        <w:t>cumplir</w:t>
      </w:r>
      <w:r>
        <w:rPr>
          <w:spacing w:val="-18"/>
        </w:rPr>
        <w:t> </w:t>
      </w:r>
      <w:r>
        <w:rPr/>
        <w:t>y</w:t>
      </w:r>
      <w:r>
        <w:rPr>
          <w:spacing w:val="-12"/>
        </w:rPr>
        <w:t> </w:t>
      </w:r>
      <w:r>
        <w:rPr/>
        <w:t>justificar</w:t>
      </w:r>
      <w:r>
        <w:rPr>
          <w:spacing w:val="-14"/>
        </w:rPr>
        <w:t> </w:t>
      </w:r>
      <w:r>
        <w:rPr/>
        <w:t>cuanta</w:t>
      </w:r>
      <w:r>
        <w:rPr>
          <w:spacing w:val="-15"/>
        </w:rPr>
        <w:t> </w:t>
      </w:r>
      <w:r>
        <w:rPr/>
        <w:t>normativa</w:t>
      </w:r>
      <w:r>
        <w:rPr>
          <w:spacing w:val="-15"/>
        </w:rPr>
        <w:t> </w:t>
      </w:r>
      <w:r>
        <w:rPr/>
        <w:t>y</w:t>
      </w:r>
      <w:r>
        <w:rPr>
          <w:spacing w:val="-17"/>
        </w:rPr>
        <w:t> </w:t>
      </w:r>
      <w:r>
        <w:rPr/>
        <w:t>legislación</w:t>
      </w:r>
      <w:r>
        <w:rPr>
          <w:spacing w:val="-11"/>
        </w:rPr>
        <w:t> </w:t>
      </w:r>
      <w:r>
        <w:rPr/>
        <w:t>sea</w:t>
      </w:r>
      <w:r>
        <w:rPr>
          <w:spacing w:val="-20"/>
        </w:rPr>
        <w:t> </w:t>
      </w:r>
      <w:r>
        <w:rPr/>
        <w:t>de</w:t>
      </w:r>
      <w:r>
        <w:rPr>
          <w:spacing w:val="-15"/>
        </w:rPr>
        <w:t> </w:t>
      </w:r>
      <w:r>
        <w:rPr/>
        <w:t>aplicación en materia urbanística, de edificación o sectorial propia del uso concreto a que </w:t>
      </w:r>
      <w:r>
        <w:rPr>
          <w:spacing w:val="-3"/>
        </w:rPr>
        <w:t>se </w:t>
      </w:r>
      <w:r>
        <w:rPr/>
        <w:t>destinará </w:t>
      </w:r>
      <w:r>
        <w:rPr>
          <w:spacing w:val="-3"/>
        </w:rPr>
        <w:t>la </w:t>
      </w:r>
      <w:r>
        <w:rPr/>
        <w:t>edificación, por lo que el adjudicatario del contrato deberá responsabilizarse de </w:t>
      </w:r>
      <w:r>
        <w:rPr>
          <w:spacing w:val="-3"/>
        </w:rPr>
        <w:t>su </w:t>
      </w:r>
      <w:r>
        <w:rPr/>
        <w:t>conocimiento, así como de su aplicación y cumplimiento en el desarrollo del</w:t>
      </w:r>
      <w:r>
        <w:rPr>
          <w:spacing w:val="-13"/>
        </w:rPr>
        <w:t> </w:t>
      </w:r>
      <w:r>
        <w:rPr/>
        <w:t>trabajo.</w:t>
      </w:r>
    </w:p>
    <w:p>
      <w:pPr>
        <w:pStyle w:val="BodyText"/>
        <w:spacing w:before="3"/>
        <w:rPr>
          <w:sz w:val="26"/>
        </w:rPr>
      </w:pPr>
    </w:p>
    <w:p>
      <w:pPr>
        <w:pStyle w:val="BodyText"/>
        <w:spacing w:line="288" w:lineRule="auto" w:before="1"/>
        <w:ind w:left="479" w:right="394" w:firstLine="566"/>
        <w:jc w:val="both"/>
      </w:pPr>
      <w:r>
        <w:rPr/>
        <w:t>Dichos documentos deberán reunir los requisitos y el contenido establecidos en el Artículo 233 de la Ley 9/2017, de 8 de noviembre, de Contratos del Sector Público y en la Parte 1 del Código técnico de la Edificación (CTE) y el artículo 5 del Real Decreto 1627/1997, de 24 de octubre, por el que se establecen disposiciones mínimas de seguridad y salud en las obras de construcción.</w:t>
      </w:r>
    </w:p>
    <w:p>
      <w:pPr>
        <w:pStyle w:val="BodyText"/>
        <w:spacing w:before="2"/>
        <w:rPr>
          <w:sz w:val="26"/>
        </w:rPr>
      </w:pPr>
    </w:p>
    <w:p>
      <w:pPr>
        <w:pStyle w:val="BodyText"/>
        <w:spacing w:line="290" w:lineRule="auto" w:before="1"/>
        <w:ind w:left="479" w:right="408" w:firstLine="566"/>
        <w:jc w:val="both"/>
      </w:pPr>
      <w:r>
        <w:rPr/>
        <w:t>Deberán contemplar los documentos de las fases de proyecto básico y de ejecución necesarios para la finalización completa de la obra y contenidos en la Parte 1 del CTE, y demás normativa sectorial de aplicación.</w:t>
      </w:r>
    </w:p>
    <w:p>
      <w:pPr>
        <w:pStyle w:val="BodyText"/>
        <w:spacing w:before="8"/>
        <w:rPr>
          <w:sz w:val="25"/>
        </w:rPr>
      </w:pPr>
    </w:p>
    <w:p>
      <w:pPr>
        <w:spacing w:line="288" w:lineRule="auto" w:before="1"/>
        <w:ind w:left="479" w:right="389" w:firstLine="427"/>
        <w:jc w:val="both"/>
        <w:rPr>
          <w:sz w:val="22"/>
        </w:rPr>
      </w:pPr>
      <w:r>
        <w:rPr>
          <w:b/>
          <w:sz w:val="22"/>
          <w:u w:val="thick"/>
        </w:rPr>
        <w:t>No se presentarán los documentos preceptivos que ya se encuentren contenidos en el</w:t>
      </w:r>
      <w:r>
        <w:rPr>
          <w:b/>
          <w:sz w:val="22"/>
        </w:rPr>
        <w:t> </w:t>
      </w:r>
      <w:r>
        <w:rPr>
          <w:b/>
          <w:sz w:val="22"/>
          <w:u w:val="thick"/>
        </w:rPr>
        <w:t>proyecto original y no sean susceptibles de modificación. Esta consideración deberá ser</w:t>
      </w:r>
      <w:r>
        <w:rPr>
          <w:b/>
          <w:sz w:val="22"/>
        </w:rPr>
        <w:t> </w:t>
      </w:r>
      <w:r>
        <w:rPr>
          <w:b/>
          <w:sz w:val="22"/>
          <w:u w:val="thick"/>
        </w:rPr>
        <w:t>indicada expresamente por el redactor del proyecto modificado, en el índice o documento</w:t>
      </w:r>
      <w:r>
        <w:rPr>
          <w:b/>
          <w:sz w:val="22"/>
        </w:rPr>
        <w:t> </w:t>
      </w:r>
      <w:r>
        <w:rPr>
          <w:b/>
          <w:sz w:val="22"/>
          <w:u w:val="thick"/>
        </w:rPr>
        <w:t>que similar</w:t>
      </w:r>
      <w:r>
        <w:rPr>
          <w:sz w:val="22"/>
        </w:rPr>
        <w:t>. De esta manera se pretende evitar duplicidad de documentación, y que queden perfectamente especificados los documentos objeto de la modificación.</w:t>
      </w:r>
    </w:p>
    <w:p>
      <w:pPr>
        <w:pStyle w:val="BodyText"/>
      </w:pPr>
    </w:p>
    <w:p>
      <w:pPr>
        <w:pStyle w:val="Heading4"/>
        <w:numPr>
          <w:ilvl w:val="0"/>
          <w:numId w:val="96"/>
        </w:numPr>
        <w:tabs>
          <w:tab w:pos="480" w:val="left" w:leader="none"/>
        </w:tabs>
        <w:spacing w:line="240" w:lineRule="auto" w:before="0" w:after="0"/>
        <w:ind w:left="479" w:right="0" w:hanging="361"/>
        <w:jc w:val="left"/>
      </w:pPr>
      <w:r>
        <w:rPr>
          <w:spacing w:val="-4"/>
        </w:rPr>
        <w:t>DURACIÓN DEL </w:t>
      </w:r>
      <w:r>
        <w:rPr>
          <w:spacing w:val="-6"/>
        </w:rPr>
        <w:t>CONTRATO. </w:t>
      </w:r>
      <w:r>
        <w:rPr>
          <w:spacing w:val="-4"/>
        </w:rPr>
        <w:t>PLAZO </w:t>
      </w:r>
      <w:r>
        <w:rPr>
          <w:spacing w:val="-3"/>
        </w:rPr>
        <w:t>DE</w:t>
      </w:r>
      <w:r>
        <w:rPr>
          <w:spacing w:val="-14"/>
        </w:rPr>
        <w:t> </w:t>
      </w:r>
      <w:r>
        <w:rPr>
          <w:spacing w:val="-4"/>
        </w:rPr>
        <w:t>EJECUCIÓN</w:t>
      </w:r>
    </w:p>
    <w:p>
      <w:pPr>
        <w:pStyle w:val="BodyText"/>
        <w:spacing w:before="3"/>
        <w:rPr>
          <w:b/>
        </w:rPr>
      </w:pPr>
    </w:p>
    <w:p>
      <w:pPr>
        <w:pStyle w:val="BodyText"/>
        <w:spacing w:line="288" w:lineRule="auto"/>
        <w:ind w:left="479" w:right="394" w:firstLine="706"/>
        <w:jc w:val="both"/>
      </w:pPr>
      <w:r>
        <w:rPr/>
        <w:t>El</w:t>
      </w:r>
      <w:r>
        <w:rPr>
          <w:spacing w:val="-21"/>
        </w:rPr>
        <w:t> </w:t>
      </w:r>
      <w:r>
        <w:rPr>
          <w:spacing w:val="-4"/>
        </w:rPr>
        <w:t>contrato</w:t>
      </w:r>
      <w:r>
        <w:rPr>
          <w:spacing w:val="-17"/>
        </w:rPr>
        <w:t> </w:t>
      </w:r>
      <w:r>
        <w:rPr>
          <w:spacing w:val="-4"/>
        </w:rPr>
        <w:t>tendrá</w:t>
      </w:r>
      <w:r>
        <w:rPr>
          <w:spacing w:val="-13"/>
        </w:rPr>
        <w:t> </w:t>
      </w:r>
      <w:r>
        <w:rPr/>
        <w:t>un</w:t>
      </w:r>
      <w:r>
        <w:rPr>
          <w:spacing w:val="-18"/>
        </w:rPr>
        <w:t> </w:t>
      </w:r>
      <w:r>
        <w:rPr>
          <w:spacing w:val="-4"/>
        </w:rPr>
        <w:t>plazo</w:t>
      </w:r>
      <w:r>
        <w:rPr>
          <w:spacing w:val="-13"/>
        </w:rPr>
        <w:t> </w:t>
      </w:r>
      <w:r>
        <w:rPr>
          <w:spacing w:val="-4"/>
        </w:rPr>
        <w:t>máximo</w:t>
      </w:r>
      <w:r>
        <w:rPr>
          <w:spacing w:val="-17"/>
        </w:rPr>
        <w:t> </w:t>
      </w:r>
      <w:r>
        <w:rPr/>
        <w:t>de</w:t>
      </w:r>
      <w:r>
        <w:rPr>
          <w:spacing w:val="-13"/>
        </w:rPr>
        <w:t> </w:t>
      </w:r>
      <w:r>
        <w:rPr>
          <w:spacing w:val="-4"/>
        </w:rPr>
        <w:t>realización</w:t>
      </w:r>
      <w:r>
        <w:rPr>
          <w:spacing w:val="-18"/>
        </w:rPr>
        <w:t> </w:t>
      </w:r>
      <w:r>
        <w:rPr/>
        <w:t>y</w:t>
      </w:r>
      <w:r>
        <w:rPr>
          <w:spacing w:val="-15"/>
        </w:rPr>
        <w:t> </w:t>
      </w:r>
      <w:r>
        <w:rPr>
          <w:spacing w:val="-4"/>
        </w:rPr>
        <w:t>entrega</w:t>
      </w:r>
      <w:r>
        <w:rPr>
          <w:spacing w:val="-17"/>
        </w:rPr>
        <w:t> </w:t>
      </w:r>
      <w:r>
        <w:rPr>
          <w:spacing w:val="-4"/>
        </w:rPr>
        <w:t>definitiva</w:t>
      </w:r>
      <w:r>
        <w:rPr>
          <w:spacing w:val="-13"/>
        </w:rPr>
        <w:t> </w:t>
      </w:r>
      <w:r>
        <w:rPr/>
        <w:t>de</w:t>
      </w:r>
      <w:r>
        <w:rPr>
          <w:spacing w:val="-17"/>
        </w:rPr>
        <w:t> </w:t>
      </w:r>
      <w:r>
        <w:rPr>
          <w:spacing w:val="-3"/>
        </w:rPr>
        <w:t>los</w:t>
      </w:r>
      <w:r>
        <w:rPr>
          <w:spacing w:val="-15"/>
        </w:rPr>
        <w:t> </w:t>
      </w:r>
      <w:r>
        <w:rPr>
          <w:spacing w:val="-4"/>
        </w:rPr>
        <w:t>trabajos,</w:t>
      </w:r>
      <w:r>
        <w:rPr>
          <w:spacing w:val="-5"/>
        </w:rPr>
        <w:t> </w:t>
      </w:r>
      <w:r>
        <w:rPr>
          <w:b/>
        </w:rPr>
        <w:t>a</w:t>
      </w:r>
      <w:r>
        <w:rPr>
          <w:b/>
          <w:spacing w:val="-17"/>
        </w:rPr>
        <w:t> </w:t>
      </w:r>
      <w:r>
        <w:rPr>
          <w:b/>
          <w:spacing w:val="-3"/>
        </w:rPr>
        <w:t>contar </w:t>
      </w:r>
      <w:r>
        <w:rPr>
          <w:b/>
          <w:spacing w:val="-4"/>
        </w:rPr>
        <w:t>desde </w:t>
      </w:r>
      <w:r>
        <w:rPr>
          <w:b/>
        </w:rPr>
        <w:t>su </w:t>
      </w:r>
      <w:r>
        <w:rPr>
          <w:b/>
          <w:spacing w:val="-5"/>
        </w:rPr>
        <w:t>formalización, </w:t>
      </w:r>
      <w:r>
        <w:rPr/>
        <w:t>de 2 </w:t>
      </w:r>
      <w:r>
        <w:rPr>
          <w:spacing w:val="-3"/>
        </w:rPr>
        <w:t>meses </w:t>
      </w:r>
      <w:r>
        <w:rPr/>
        <w:t>y </w:t>
      </w:r>
      <w:r>
        <w:rPr>
          <w:spacing w:val="-3"/>
        </w:rPr>
        <w:t>será </w:t>
      </w:r>
      <w:r>
        <w:rPr/>
        <w:t>de una </w:t>
      </w:r>
      <w:r>
        <w:rPr>
          <w:spacing w:val="-4"/>
        </w:rPr>
        <w:t>única entrega </w:t>
      </w:r>
      <w:r>
        <w:rPr/>
        <w:t>de </w:t>
      </w:r>
      <w:r>
        <w:rPr>
          <w:spacing w:val="-3"/>
        </w:rPr>
        <w:t>toda la </w:t>
      </w:r>
      <w:r>
        <w:rPr>
          <w:spacing w:val="-4"/>
        </w:rPr>
        <w:t>documentación necesaria </w:t>
      </w:r>
      <w:r>
        <w:rPr>
          <w:spacing w:val="-3"/>
        </w:rPr>
        <w:t>para la </w:t>
      </w:r>
      <w:r>
        <w:rPr>
          <w:spacing w:val="-4"/>
        </w:rPr>
        <w:t>ejecución </w:t>
      </w:r>
      <w:r>
        <w:rPr/>
        <w:t>de </w:t>
      </w:r>
      <w:r>
        <w:rPr>
          <w:spacing w:val="-3"/>
        </w:rPr>
        <w:t>la </w:t>
      </w:r>
      <w:r>
        <w:rPr>
          <w:spacing w:val="-4"/>
        </w:rPr>
        <w:t>modificación </w:t>
      </w:r>
      <w:r>
        <w:rPr>
          <w:spacing w:val="-3"/>
        </w:rPr>
        <w:t>planteada </w:t>
      </w:r>
      <w:r>
        <w:rPr/>
        <w:t>por </w:t>
      </w:r>
      <w:r>
        <w:rPr>
          <w:spacing w:val="-3"/>
        </w:rPr>
        <w:t>la </w:t>
      </w:r>
      <w:r>
        <w:rPr>
          <w:spacing w:val="-4"/>
        </w:rPr>
        <w:t>Dirección</w:t>
      </w:r>
      <w:r>
        <w:rPr>
          <w:spacing w:val="-35"/>
        </w:rPr>
        <w:t> </w:t>
      </w:r>
      <w:r>
        <w:rPr>
          <w:spacing w:val="-4"/>
        </w:rPr>
        <w:t>Facultativa</w:t>
      </w:r>
    </w:p>
    <w:p>
      <w:pPr>
        <w:pStyle w:val="BodyText"/>
        <w:spacing w:before="10"/>
        <w:rPr>
          <w:sz w:val="26"/>
        </w:rPr>
      </w:pPr>
    </w:p>
    <w:p>
      <w:pPr>
        <w:pStyle w:val="Heading4"/>
        <w:numPr>
          <w:ilvl w:val="0"/>
          <w:numId w:val="96"/>
        </w:numPr>
        <w:tabs>
          <w:tab w:pos="480" w:val="left" w:leader="none"/>
        </w:tabs>
        <w:spacing w:line="240" w:lineRule="auto" w:before="0" w:after="0"/>
        <w:ind w:left="479" w:right="0" w:hanging="361"/>
        <w:jc w:val="left"/>
      </w:pPr>
      <w:r>
        <w:rPr>
          <w:spacing w:val="-5"/>
        </w:rPr>
        <w:t>PROCEDIMIENTO </w:t>
      </w:r>
      <w:r>
        <w:rPr>
          <w:spacing w:val="-4"/>
        </w:rPr>
        <w:t>CON RELACIÓN </w:t>
      </w:r>
      <w:r>
        <w:rPr/>
        <w:t>A </w:t>
      </w:r>
      <w:r>
        <w:rPr>
          <w:spacing w:val="-3"/>
        </w:rPr>
        <w:t>LA</w:t>
      </w:r>
      <w:r>
        <w:rPr>
          <w:spacing w:val="-42"/>
        </w:rPr>
        <w:t> </w:t>
      </w:r>
      <w:r>
        <w:rPr>
          <w:spacing w:val="-5"/>
        </w:rPr>
        <w:t>PRESENTACION</w:t>
      </w:r>
    </w:p>
    <w:p>
      <w:pPr>
        <w:pStyle w:val="BodyText"/>
        <w:spacing w:before="3"/>
        <w:rPr>
          <w:b/>
        </w:rPr>
      </w:pPr>
    </w:p>
    <w:p>
      <w:pPr>
        <w:pStyle w:val="BodyText"/>
        <w:spacing w:line="290" w:lineRule="auto"/>
        <w:ind w:left="479" w:right="409" w:firstLine="706"/>
        <w:jc w:val="both"/>
      </w:pPr>
      <w:r>
        <w:rPr/>
        <w:t>El</w:t>
      </w:r>
      <w:r>
        <w:rPr>
          <w:spacing w:val="-15"/>
        </w:rPr>
        <w:t> </w:t>
      </w:r>
      <w:r>
        <w:rPr/>
        <w:t>adjudicatario</w:t>
      </w:r>
      <w:r>
        <w:rPr>
          <w:spacing w:val="-17"/>
        </w:rPr>
        <w:t> </w:t>
      </w:r>
      <w:r>
        <w:rPr/>
        <w:t>elaborará</w:t>
      </w:r>
      <w:r>
        <w:rPr>
          <w:spacing w:val="-16"/>
        </w:rPr>
        <w:t> </w:t>
      </w:r>
      <w:r>
        <w:rPr/>
        <w:t>la</w:t>
      </w:r>
      <w:r>
        <w:rPr>
          <w:spacing w:val="-17"/>
        </w:rPr>
        <w:t> </w:t>
      </w:r>
      <w:r>
        <w:rPr/>
        <w:t>documentación</w:t>
      </w:r>
      <w:r>
        <w:rPr>
          <w:spacing w:val="-12"/>
        </w:rPr>
        <w:t> </w:t>
      </w:r>
      <w:r>
        <w:rPr/>
        <w:t>indicada</w:t>
      </w:r>
      <w:r>
        <w:rPr>
          <w:spacing w:val="-16"/>
        </w:rPr>
        <w:t> </w:t>
      </w:r>
      <w:r>
        <w:rPr/>
        <w:t>en</w:t>
      </w:r>
      <w:r>
        <w:rPr>
          <w:spacing w:val="-17"/>
        </w:rPr>
        <w:t> </w:t>
      </w:r>
      <w:r>
        <w:rPr/>
        <w:t>este</w:t>
      </w:r>
      <w:r>
        <w:rPr>
          <w:spacing w:val="-16"/>
        </w:rPr>
        <w:t> </w:t>
      </w:r>
      <w:r>
        <w:rPr/>
        <w:t>Pliego</w:t>
      </w:r>
      <w:r>
        <w:rPr>
          <w:spacing w:val="-17"/>
        </w:rPr>
        <w:t> </w:t>
      </w:r>
      <w:r>
        <w:rPr/>
        <w:t>y</w:t>
      </w:r>
      <w:r>
        <w:rPr>
          <w:spacing w:val="-13"/>
        </w:rPr>
        <w:t> </w:t>
      </w:r>
      <w:r>
        <w:rPr/>
        <w:t>formalizará</w:t>
      </w:r>
      <w:r>
        <w:rPr>
          <w:spacing w:val="-17"/>
        </w:rPr>
        <w:t> </w:t>
      </w:r>
      <w:r>
        <w:rPr/>
        <w:t>mediante su entrega en el Registro de la Gerencia de Urbanismo que tendrá lugar dentro del plazo de ejecución</w:t>
      </w:r>
      <w:r>
        <w:rPr>
          <w:spacing w:val="-3"/>
        </w:rPr>
        <w:t> </w:t>
      </w:r>
      <w:r>
        <w:rPr/>
        <w:t>indicado</w:t>
      </w:r>
    </w:p>
    <w:p>
      <w:pPr>
        <w:pStyle w:val="BodyText"/>
        <w:spacing w:before="7"/>
        <w:rPr>
          <w:sz w:val="26"/>
        </w:rPr>
      </w:pPr>
    </w:p>
    <w:p>
      <w:pPr>
        <w:spacing w:before="0"/>
        <w:ind w:left="1185" w:right="0" w:firstLine="0"/>
        <w:jc w:val="both"/>
        <w:rPr>
          <w:sz w:val="22"/>
        </w:rPr>
      </w:pPr>
      <w:r>
        <w:rPr>
          <w:b/>
          <w:sz w:val="22"/>
        </w:rPr>
        <w:t>10.1.- </w:t>
      </w:r>
      <w:r>
        <w:rPr>
          <w:sz w:val="22"/>
        </w:rPr>
        <w:t>Supervisión Proyecto</w:t>
      </w:r>
    </w:p>
    <w:p>
      <w:pPr>
        <w:pStyle w:val="BodyText"/>
        <w:spacing w:line="288" w:lineRule="auto" w:before="122"/>
        <w:ind w:left="479" w:right="404" w:firstLine="706"/>
        <w:jc w:val="both"/>
      </w:pPr>
      <w:r>
        <w:rPr/>
        <w:t>Efectuada la entrega del Proyecto, el órgano de contratación, con la asistencia técnica correspondiente, emitirá informe de supervisión conforme a lo dispuesto por el artículo 136 del Reglamento General de la Ley de Contratos de las Administraciones Públicas.</w:t>
      </w:r>
    </w:p>
    <w:p>
      <w:pPr>
        <w:pStyle w:val="BodyText"/>
        <w:spacing w:line="288" w:lineRule="auto" w:before="117"/>
        <w:ind w:left="479" w:right="394" w:firstLine="706"/>
        <w:jc w:val="both"/>
      </w:pPr>
      <w:r>
        <w:rPr/>
        <w:t>Si en el informe de supervisión se acreditase </w:t>
      </w:r>
      <w:r>
        <w:rPr>
          <w:spacing w:val="-3"/>
        </w:rPr>
        <w:t>la </w:t>
      </w:r>
      <w:r>
        <w:rPr/>
        <w:t>existencia de defectos, insuficiencias técnicas,</w:t>
      </w:r>
      <w:r>
        <w:rPr>
          <w:spacing w:val="-6"/>
        </w:rPr>
        <w:t> </w:t>
      </w:r>
      <w:r>
        <w:rPr/>
        <w:t>errores</w:t>
      </w:r>
      <w:r>
        <w:rPr>
          <w:spacing w:val="-7"/>
        </w:rPr>
        <w:t> </w:t>
      </w:r>
      <w:r>
        <w:rPr/>
        <w:t>materiales,</w:t>
      </w:r>
      <w:r>
        <w:rPr>
          <w:spacing w:val="-11"/>
        </w:rPr>
        <w:t> </w:t>
      </w:r>
      <w:r>
        <w:rPr/>
        <w:t>omisiones</w:t>
      </w:r>
      <w:r>
        <w:rPr>
          <w:spacing w:val="-7"/>
        </w:rPr>
        <w:t> </w:t>
      </w:r>
      <w:r>
        <w:rPr/>
        <w:t>e</w:t>
      </w:r>
      <w:r>
        <w:rPr>
          <w:spacing w:val="-4"/>
        </w:rPr>
        <w:t> </w:t>
      </w:r>
      <w:r>
        <w:rPr/>
        <w:t>infracciones</w:t>
      </w:r>
      <w:r>
        <w:rPr>
          <w:spacing w:val="-7"/>
        </w:rPr>
        <w:t> </w:t>
      </w:r>
      <w:r>
        <w:rPr/>
        <w:t>de</w:t>
      </w:r>
      <w:r>
        <w:rPr>
          <w:spacing w:val="-5"/>
        </w:rPr>
        <w:t> </w:t>
      </w:r>
      <w:r>
        <w:rPr/>
        <w:t>preceptos</w:t>
      </w:r>
      <w:r>
        <w:rPr>
          <w:spacing w:val="-7"/>
        </w:rPr>
        <w:t> </w:t>
      </w:r>
      <w:r>
        <w:rPr/>
        <w:t>legales</w:t>
      </w:r>
      <w:r>
        <w:rPr>
          <w:spacing w:val="-7"/>
        </w:rPr>
        <w:t> </w:t>
      </w:r>
      <w:r>
        <w:rPr/>
        <w:t>o</w:t>
      </w:r>
      <w:r>
        <w:rPr>
          <w:spacing w:val="-5"/>
        </w:rPr>
        <w:t> </w:t>
      </w:r>
      <w:r>
        <w:rPr/>
        <w:t>reglamentarios,</w:t>
      </w:r>
      <w:r>
        <w:rPr>
          <w:spacing w:val="-10"/>
        </w:rPr>
        <w:t> </w:t>
      </w:r>
      <w:r>
        <w:rPr/>
        <w:t>que sean</w:t>
      </w:r>
      <w:r>
        <w:rPr>
          <w:spacing w:val="-10"/>
        </w:rPr>
        <w:t> </w:t>
      </w:r>
      <w:r>
        <w:rPr/>
        <w:t>imputables</w:t>
      </w:r>
      <w:r>
        <w:rPr>
          <w:spacing w:val="-12"/>
        </w:rPr>
        <w:t> </w:t>
      </w:r>
      <w:r>
        <w:rPr/>
        <w:t>al</w:t>
      </w:r>
      <w:r>
        <w:rPr>
          <w:spacing w:val="-12"/>
        </w:rPr>
        <w:t> </w:t>
      </w:r>
      <w:r>
        <w:rPr/>
        <w:t>adjudicatario,</w:t>
      </w:r>
      <w:r>
        <w:rPr>
          <w:spacing w:val="-11"/>
        </w:rPr>
        <w:t> </w:t>
      </w:r>
      <w:r>
        <w:rPr/>
        <w:t>la</w:t>
      </w:r>
      <w:r>
        <w:rPr>
          <w:spacing w:val="-9"/>
        </w:rPr>
        <w:t> </w:t>
      </w:r>
      <w:r>
        <w:rPr/>
        <w:t>Gerencia</w:t>
      </w:r>
      <w:r>
        <w:rPr>
          <w:spacing w:val="-10"/>
        </w:rPr>
        <w:t> </w:t>
      </w:r>
      <w:r>
        <w:rPr/>
        <w:t>de</w:t>
      </w:r>
      <w:r>
        <w:rPr>
          <w:spacing w:val="-9"/>
        </w:rPr>
        <w:t> </w:t>
      </w:r>
      <w:r>
        <w:rPr/>
        <w:t>Urbanismo</w:t>
      </w:r>
      <w:r>
        <w:rPr>
          <w:spacing w:val="-10"/>
        </w:rPr>
        <w:t> </w:t>
      </w:r>
      <w:r>
        <w:rPr/>
        <w:t>del</w:t>
      </w:r>
      <w:r>
        <w:rPr>
          <w:spacing w:val="-12"/>
        </w:rPr>
        <w:t> </w:t>
      </w:r>
      <w:r>
        <w:rPr/>
        <w:t>ayuntamiento</w:t>
      </w:r>
      <w:r>
        <w:rPr>
          <w:spacing w:val="-10"/>
        </w:rPr>
        <w:t> </w:t>
      </w:r>
      <w:r>
        <w:rPr/>
        <w:t>de</w:t>
      </w:r>
      <w:r>
        <w:rPr>
          <w:spacing w:val="-9"/>
        </w:rPr>
        <w:t> </w:t>
      </w:r>
      <w:r>
        <w:rPr/>
        <w:t>LOS</w:t>
      </w:r>
      <w:r>
        <w:rPr>
          <w:spacing w:val="-11"/>
        </w:rPr>
        <w:t> </w:t>
      </w:r>
      <w:r>
        <w:rPr/>
        <w:t>REALEJOS</w:t>
      </w:r>
    </w:p>
    <w:p>
      <w:pPr>
        <w:spacing w:after="0" w:line="288" w:lineRule="auto"/>
        <w:jc w:val="both"/>
        <w:sectPr>
          <w:pgSz w:w="11910" w:h="16840"/>
          <w:pgMar w:header="0" w:footer="0" w:top="1580" w:bottom="280" w:left="1220" w:right="320"/>
        </w:sectPr>
      </w:pPr>
    </w:p>
    <w:p>
      <w:pPr>
        <w:pStyle w:val="BodyText"/>
        <w:spacing w:line="288" w:lineRule="auto" w:before="91"/>
        <w:ind w:left="479" w:right="406"/>
        <w:jc w:val="both"/>
      </w:pPr>
      <w:r>
        <w:rPr/>
        <w:t>exigirá</w:t>
      </w:r>
      <w:r>
        <w:rPr>
          <w:spacing w:val="-4"/>
        </w:rPr>
        <w:t> </w:t>
      </w:r>
      <w:r>
        <w:rPr/>
        <w:t>la</w:t>
      </w:r>
      <w:r>
        <w:rPr>
          <w:spacing w:val="-4"/>
        </w:rPr>
        <w:t> </w:t>
      </w:r>
      <w:r>
        <w:rPr/>
        <w:t>subsanación</w:t>
      </w:r>
      <w:r>
        <w:rPr>
          <w:spacing w:val="-8"/>
        </w:rPr>
        <w:t> </w:t>
      </w:r>
      <w:r>
        <w:rPr/>
        <w:t>de</w:t>
      </w:r>
      <w:r>
        <w:rPr>
          <w:spacing w:val="-4"/>
        </w:rPr>
        <w:t> </w:t>
      </w:r>
      <w:r>
        <w:rPr/>
        <w:t>estos</w:t>
      </w:r>
      <w:r>
        <w:rPr>
          <w:spacing w:val="-6"/>
        </w:rPr>
        <w:t> </w:t>
      </w:r>
      <w:r>
        <w:rPr/>
        <w:t>dentro</w:t>
      </w:r>
      <w:r>
        <w:rPr>
          <w:spacing w:val="-3"/>
        </w:rPr>
        <w:t> </w:t>
      </w:r>
      <w:r>
        <w:rPr/>
        <w:t>del</w:t>
      </w:r>
      <w:r>
        <w:rPr>
          <w:spacing w:val="-7"/>
        </w:rPr>
        <w:t> </w:t>
      </w:r>
      <w:r>
        <w:rPr/>
        <w:t>plazo</w:t>
      </w:r>
      <w:r>
        <w:rPr>
          <w:spacing w:val="-8"/>
        </w:rPr>
        <w:t> </w:t>
      </w:r>
      <w:r>
        <w:rPr/>
        <w:t>que</w:t>
      </w:r>
      <w:r>
        <w:rPr>
          <w:spacing w:val="-4"/>
        </w:rPr>
        <w:t> </w:t>
      </w:r>
      <w:r>
        <w:rPr/>
        <w:t>específicamente</w:t>
      </w:r>
      <w:r>
        <w:rPr>
          <w:spacing w:val="-4"/>
        </w:rPr>
        <w:t> </w:t>
      </w:r>
      <w:r>
        <w:rPr/>
        <w:t>se</w:t>
      </w:r>
      <w:r>
        <w:rPr>
          <w:spacing w:val="-3"/>
        </w:rPr>
        <w:t> </w:t>
      </w:r>
      <w:r>
        <w:rPr/>
        <w:t>indique</w:t>
      </w:r>
      <w:r>
        <w:rPr>
          <w:spacing w:val="-4"/>
        </w:rPr>
        <w:t> </w:t>
      </w:r>
      <w:r>
        <w:rPr/>
        <w:t>por</w:t>
      </w:r>
      <w:r>
        <w:rPr>
          <w:spacing w:val="-8"/>
        </w:rPr>
        <w:t> </w:t>
      </w:r>
      <w:r>
        <w:rPr/>
        <w:t>el</w:t>
      </w:r>
      <w:r>
        <w:rPr>
          <w:spacing w:val="-6"/>
        </w:rPr>
        <w:t> </w:t>
      </w:r>
      <w:r>
        <w:rPr/>
        <w:t>órgano</w:t>
      </w:r>
      <w:r>
        <w:rPr>
          <w:spacing w:val="-4"/>
        </w:rPr>
        <w:t> </w:t>
      </w:r>
      <w:r>
        <w:rPr/>
        <w:t>de contratación, siendo como máximo 10 días desde su</w:t>
      </w:r>
      <w:r>
        <w:rPr>
          <w:spacing w:val="-15"/>
        </w:rPr>
        <w:t> </w:t>
      </w:r>
      <w:r>
        <w:rPr/>
        <w:t>comunicación.</w:t>
      </w:r>
    </w:p>
    <w:p>
      <w:pPr>
        <w:pStyle w:val="BodyText"/>
        <w:spacing w:line="288" w:lineRule="auto" w:before="118"/>
        <w:ind w:left="479" w:right="407" w:firstLine="706"/>
        <w:jc w:val="both"/>
      </w:pPr>
      <w:r>
        <w:rPr/>
        <w:t>A tal fin, el órgano de contratación remitirá la correspondiente notificación de forma que quede constancia de la fecha de su recepción.</w:t>
      </w:r>
    </w:p>
    <w:p>
      <w:pPr>
        <w:pStyle w:val="BodyText"/>
        <w:spacing w:line="288" w:lineRule="auto" w:before="122"/>
        <w:ind w:left="479" w:right="390" w:firstLine="706"/>
        <w:jc w:val="both"/>
      </w:pPr>
      <w:r>
        <w:rPr/>
        <w:t>Si transcurrido este plazo las deficiencias no se hubiesen corregido, la Gerencia de Urbanismo del ayuntamiento de LOS REALEJOS podrá, atendiendo a las circunstancias concurrentes, optar por la resolución del contrato en los términos establecidos en la Ley 9/2017, de 8 de noviembre, de Contratos del Sector Público.</w:t>
      </w:r>
    </w:p>
    <w:p>
      <w:pPr>
        <w:pStyle w:val="Heading4"/>
        <w:spacing w:before="121"/>
        <w:ind w:left="1185"/>
        <w:jc w:val="both"/>
        <w:rPr>
          <w:b w:val="0"/>
        </w:rPr>
      </w:pPr>
      <w:r>
        <w:rPr/>
        <w:t>10.2.- Presentación de ejemplares definitivos</w:t>
      </w:r>
      <w:r>
        <w:rPr>
          <w:b w:val="0"/>
        </w:rPr>
        <w:t>.</w:t>
      </w:r>
    </w:p>
    <w:p>
      <w:pPr>
        <w:pStyle w:val="BodyText"/>
        <w:spacing w:line="288" w:lineRule="auto" w:before="107"/>
        <w:ind w:left="479" w:right="393" w:firstLine="355"/>
        <w:jc w:val="both"/>
      </w:pPr>
      <w:r>
        <w:rPr/>
        <w:t>Una vez se considere que las deficiencias observadas en el Proyecto han sido corregidas, el adjudicatario entregará ante la Gerencia de Urbanismo del ayuntamiento de LOS REALEJOS, en el plazo de 10 días desde que se le comunique el resultado favorable del informe, la siguiente documentación:</w:t>
      </w:r>
    </w:p>
    <w:p>
      <w:pPr>
        <w:pStyle w:val="BodyText"/>
        <w:rPr>
          <w:sz w:val="24"/>
        </w:rPr>
      </w:pPr>
    </w:p>
    <w:p>
      <w:pPr>
        <w:pStyle w:val="BodyText"/>
        <w:spacing w:before="152"/>
        <w:ind w:left="835"/>
      </w:pPr>
      <w:r>
        <w:rPr/>
        <w:t>-El proyecto completo en formato pdf</w:t>
      </w:r>
    </w:p>
    <w:p>
      <w:pPr>
        <w:pStyle w:val="BodyText"/>
        <w:spacing w:before="107"/>
        <w:ind w:left="835"/>
      </w:pPr>
      <w:r>
        <w:rPr/>
        <w:t>-Todos los planos en formato dwg</w:t>
      </w:r>
    </w:p>
    <w:p>
      <w:pPr>
        <w:pStyle w:val="BodyText"/>
        <w:spacing w:before="112"/>
        <w:ind w:left="835"/>
      </w:pPr>
      <w:r>
        <w:rPr/>
        <w:t>-Formato bc3 para presupuestos</w:t>
      </w:r>
    </w:p>
    <w:p>
      <w:pPr>
        <w:pStyle w:val="BodyText"/>
        <w:spacing w:line="288" w:lineRule="auto" w:before="112"/>
        <w:ind w:left="479" w:right="396" w:firstLine="355"/>
      </w:pPr>
      <w:r>
        <w:rPr/>
        <w:t>-Formato ODT (openoffice.org writer) y ODS (openoffice.org calc) para textos, así como resto de ficheros ejecutables referidos a cálculos de estructuras, instalaciones, etc.</w:t>
      </w:r>
    </w:p>
    <w:p>
      <w:pPr>
        <w:pStyle w:val="BodyText"/>
        <w:rPr>
          <w:sz w:val="24"/>
        </w:rPr>
      </w:pPr>
    </w:p>
    <w:p>
      <w:pPr>
        <w:pStyle w:val="BodyText"/>
        <w:spacing w:line="288" w:lineRule="auto" w:before="149"/>
        <w:ind w:left="479" w:right="403" w:firstLine="355"/>
        <w:jc w:val="both"/>
      </w:pPr>
      <w:r>
        <w:rPr/>
        <w:t>Toda </w:t>
      </w:r>
      <w:r>
        <w:rPr>
          <w:spacing w:val="-3"/>
        </w:rPr>
        <w:t>la </w:t>
      </w:r>
      <w:r>
        <w:rPr/>
        <w:t>documentación vendrá firmada electrónicamente por el Director del Proyecto con el contenido</w:t>
      </w:r>
      <w:r>
        <w:rPr>
          <w:spacing w:val="-9"/>
        </w:rPr>
        <w:t> </w:t>
      </w:r>
      <w:r>
        <w:rPr/>
        <w:t>establecido</w:t>
      </w:r>
      <w:r>
        <w:rPr>
          <w:spacing w:val="-8"/>
        </w:rPr>
        <w:t> </w:t>
      </w:r>
      <w:r>
        <w:rPr/>
        <w:t>en</w:t>
      </w:r>
      <w:r>
        <w:rPr>
          <w:spacing w:val="-8"/>
        </w:rPr>
        <w:t> </w:t>
      </w:r>
      <w:r>
        <w:rPr/>
        <w:t>el</w:t>
      </w:r>
      <w:r>
        <w:rPr>
          <w:spacing w:val="-6"/>
        </w:rPr>
        <w:t> </w:t>
      </w:r>
      <w:r>
        <w:rPr/>
        <w:t>art.</w:t>
      </w:r>
      <w:r>
        <w:rPr>
          <w:spacing w:val="-9"/>
        </w:rPr>
        <w:t> </w:t>
      </w:r>
      <w:r>
        <w:rPr/>
        <w:t>233</w:t>
      </w:r>
      <w:r>
        <w:rPr>
          <w:spacing w:val="-4"/>
        </w:rPr>
        <w:t> </w:t>
      </w:r>
      <w:r>
        <w:rPr/>
        <w:t>de</w:t>
      </w:r>
      <w:r>
        <w:rPr>
          <w:spacing w:val="-3"/>
        </w:rPr>
        <w:t> </w:t>
      </w:r>
      <w:r>
        <w:rPr/>
        <w:t>la</w:t>
      </w:r>
      <w:r>
        <w:rPr>
          <w:spacing w:val="-3"/>
        </w:rPr>
        <w:t> </w:t>
      </w:r>
      <w:r>
        <w:rPr/>
        <w:t>Ley</w:t>
      </w:r>
      <w:r>
        <w:rPr>
          <w:spacing w:val="-6"/>
        </w:rPr>
        <w:t> </w:t>
      </w:r>
      <w:r>
        <w:rPr/>
        <w:t>9/2017,</w:t>
      </w:r>
      <w:r>
        <w:rPr>
          <w:spacing w:val="-9"/>
        </w:rPr>
        <w:t> </w:t>
      </w:r>
      <w:r>
        <w:rPr/>
        <w:t>de</w:t>
      </w:r>
      <w:r>
        <w:rPr>
          <w:spacing w:val="-8"/>
        </w:rPr>
        <w:t> </w:t>
      </w:r>
      <w:r>
        <w:rPr/>
        <w:t>8</w:t>
      </w:r>
      <w:r>
        <w:rPr>
          <w:spacing w:val="-3"/>
        </w:rPr>
        <w:t> </w:t>
      </w:r>
      <w:r>
        <w:rPr/>
        <w:t>de</w:t>
      </w:r>
      <w:r>
        <w:rPr>
          <w:spacing w:val="-3"/>
        </w:rPr>
        <w:t> </w:t>
      </w:r>
      <w:r>
        <w:rPr/>
        <w:t>noviembre,</w:t>
      </w:r>
      <w:r>
        <w:rPr>
          <w:spacing w:val="-5"/>
        </w:rPr>
        <w:t> </w:t>
      </w:r>
      <w:r>
        <w:rPr/>
        <w:t>de</w:t>
      </w:r>
      <w:r>
        <w:rPr>
          <w:spacing w:val="-3"/>
        </w:rPr>
        <w:t> </w:t>
      </w:r>
      <w:r>
        <w:rPr/>
        <w:t>Contratos</w:t>
      </w:r>
      <w:r>
        <w:rPr>
          <w:spacing w:val="-5"/>
        </w:rPr>
        <w:t> </w:t>
      </w:r>
      <w:r>
        <w:rPr/>
        <w:t>del</w:t>
      </w:r>
      <w:r>
        <w:rPr>
          <w:spacing w:val="-7"/>
        </w:rPr>
        <w:t> </w:t>
      </w:r>
      <w:r>
        <w:rPr/>
        <w:t>Sector Público.</w:t>
      </w:r>
    </w:p>
    <w:p>
      <w:pPr>
        <w:pStyle w:val="BodyText"/>
        <w:rPr>
          <w:sz w:val="20"/>
        </w:rPr>
      </w:pPr>
    </w:p>
    <w:p>
      <w:pPr>
        <w:pStyle w:val="BodyText"/>
        <w:spacing w:before="1"/>
        <w:rPr>
          <w:sz w:val="10"/>
        </w:rPr>
      </w:pPr>
      <w:r>
        <w:rPr/>
        <w:pict>
          <v:shape style="position:absolute;margin-left:83.543999pt;margin-top:8.505703pt;width:477.35pt;height:.1pt;mso-position-horizontal-relative:page;mso-position-vertical-relative:paragraph;z-index:-251447296;mso-wrap-distance-left:0;mso-wrap-distance-right:0" coordorigin="1671,170" coordsize="9547,0" path="m1671,170l11218,170e" filled="false" stroked="true" strokeweight="1.44pt" strokecolor="#000000">
            <v:path arrowok="t"/>
            <v:stroke dashstyle="solid"/>
            <w10:wrap type="topAndBottom"/>
          </v:shape>
        </w:pict>
      </w:r>
    </w:p>
    <w:sectPr>
      <w:pgSz w:w="11910" w:h="16840"/>
      <w:pgMar w:header="0" w:footer="0" w:top="1580" w:bottom="280" w:left="1220" w:right="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Gill Sans MT">
    <w:altName w:val="Gill Sans MT"/>
    <w:charset w:val="0"/>
    <w:family w:val="swiss"/>
    <w:pitch w:val="variable"/>
  </w:font>
  <w:font w:name="Cambria Math">
    <w:altName w:val="Cambria Math"/>
    <w:charset w:val="0"/>
    <w:family w:val="roman"/>
    <w:pitch w:val="variable"/>
  </w:font>
  <w:font w:name="Symbol">
    <w:altName w:val="Symbol"/>
    <w:charset w:val="2"/>
    <w:family w:val="roman"/>
    <w:pitch w:val="variable"/>
  </w:font>
  <w:font w:name="Segoe UI Symbol">
    <w:altName w:val="Segoe UI Symbol"/>
    <w:charset w:val="0"/>
    <w:family w:val="swiss"/>
    <w:pitch w:val="variable"/>
  </w:font>
  <w:font w:name="Courier New">
    <w:altName w:val="Courier New"/>
    <w:charset w:val="0"/>
    <w:family w:val="modern"/>
    <w:pitch w:val="fixed"/>
  </w:font>
  <w:font w:name="Verdana">
    <w:altName w:val="Verdana"/>
    <w:charset w:val="0"/>
    <w:family w:val="swiss"/>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41571840">
          <wp:simplePos x="0" y="0"/>
          <wp:positionH relativeFrom="page">
            <wp:posOffset>1080135</wp:posOffset>
          </wp:positionH>
          <wp:positionV relativeFrom="page">
            <wp:posOffset>0</wp:posOffset>
          </wp:positionV>
          <wp:extent cx="2132965" cy="885824"/>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2132965" cy="885824"/>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41572864">
          <wp:simplePos x="0" y="0"/>
          <wp:positionH relativeFrom="page">
            <wp:posOffset>1135684</wp:posOffset>
          </wp:positionH>
          <wp:positionV relativeFrom="page">
            <wp:posOffset>48823</wp:posOffset>
          </wp:positionV>
          <wp:extent cx="683853" cy="805589"/>
          <wp:effectExtent l="0" t="0" r="0" b="0"/>
          <wp:wrapNone/>
          <wp:docPr id="35" name="image9.jpeg"/>
          <wp:cNvGraphicFramePr>
            <a:graphicFrameLocks noChangeAspect="1"/>
          </wp:cNvGraphicFramePr>
          <a:graphic>
            <a:graphicData uri="http://schemas.openxmlformats.org/drawingml/2006/picture">
              <pic:pic>
                <pic:nvPicPr>
                  <pic:cNvPr id="36" name="image9.jpeg"/>
                  <pic:cNvPicPr/>
                </pic:nvPicPr>
                <pic:blipFill>
                  <a:blip r:embed="rId1" cstate="print"/>
                  <a:stretch>
                    <a:fillRect/>
                  </a:stretch>
                </pic:blipFill>
                <pic:spPr>
                  <a:xfrm>
                    <a:off x="0" y="0"/>
                    <a:ext cx="683853" cy="805589"/>
                  </a:xfrm>
                  <a:prstGeom prst="rect">
                    <a:avLst/>
                  </a:prstGeom>
                </pic:spPr>
              </pic:pic>
            </a:graphicData>
          </a:graphic>
        </wp:anchor>
      </w:drawing>
    </w:r>
    <w:r>
      <w:rPr/>
      <w:pict>
        <v:shape style="position:absolute;margin-left:143.2323pt;margin-top:12.419365pt;width:109.45pt;height:53pt;mso-position-horizontal-relative:page;mso-position-vertical-relative:page;z-index:-261742592" type="#_x0000_t202" filled="false" stroked="false">
          <v:textbox inset="0,0,0,0">
            <w:txbxContent>
              <w:p>
                <w:pPr>
                  <w:spacing w:line="266" w:lineRule="exact" w:before="12"/>
                  <w:ind w:left="296" w:right="0" w:firstLine="0"/>
                  <w:jc w:val="left"/>
                  <w:rPr>
                    <w:b/>
                    <w:sz w:val="25"/>
                  </w:rPr>
                </w:pPr>
                <w:r>
                  <w:rPr>
                    <w:b/>
                    <w:color w:val="8989A1"/>
                    <w:w w:val="105"/>
                    <w:sz w:val="25"/>
                  </w:rPr>
                  <w:t>Gerencia</w:t>
                </w:r>
              </w:p>
              <w:p>
                <w:pPr>
                  <w:spacing w:line="222" w:lineRule="exact" w:before="0"/>
                  <w:ind w:left="670" w:right="0" w:firstLine="0"/>
                  <w:jc w:val="left"/>
                  <w:rPr>
                    <w:b/>
                    <w:sz w:val="25"/>
                  </w:rPr>
                </w:pPr>
                <w:r>
                  <w:rPr>
                    <w:b/>
                    <w:color w:val="8989A1"/>
                    <w:sz w:val="25"/>
                  </w:rPr>
                  <w:t>Municipal</w:t>
                </w:r>
              </w:p>
              <w:p>
                <w:pPr>
                  <w:spacing w:line="324" w:lineRule="exact" w:before="0"/>
                  <w:ind w:left="216" w:right="0" w:firstLine="0"/>
                  <w:jc w:val="left"/>
                  <w:rPr>
                    <w:b/>
                    <w:sz w:val="32"/>
                  </w:rPr>
                </w:pPr>
                <w:r>
                  <w:rPr>
                    <w:color w:val="C3C1CA"/>
                    <w:sz w:val="15"/>
                  </w:rPr>
                  <w:t>de</w:t>
                </w:r>
                <w:r>
                  <w:rPr>
                    <w:color w:val="C3C1CA"/>
                    <w:spacing w:val="-7"/>
                    <w:sz w:val="15"/>
                  </w:rPr>
                  <w:t> </w:t>
                </w:r>
                <w:r>
                  <w:rPr>
                    <w:b/>
                    <w:color w:val="EDA14D"/>
                    <w:sz w:val="32"/>
                  </w:rPr>
                  <w:t>Urbanismo</w:t>
                </w:r>
              </w:p>
              <w:p>
                <w:pPr>
                  <w:spacing w:before="32"/>
                  <w:ind w:left="20" w:right="0" w:firstLine="0"/>
                  <w:jc w:val="left"/>
                  <w:rPr>
                    <w:b/>
                    <w:sz w:val="16"/>
                  </w:rPr>
                </w:pPr>
                <w:r>
                  <w:rPr>
                    <w:b/>
                    <w:color w:val="8989A1"/>
                    <w:w w:val="90"/>
                    <w:sz w:val="16"/>
                  </w:rPr>
                  <w:t>Ayuntamiento  de Los</w:t>
                </w:r>
                <w:r>
                  <w:rPr>
                    <w:b/>
                    <w:color w:val="8989A1"/>
                    <w:spacing w:val="-14"/>
                    <w:w w:val="90"/>
                    <w:sz w:val="16"/>
                  </w:rPr>
                  <w:t> </w:t>
                </w:r>
                <w:r>
                  <w:rPr>
                    <w:b/>
                    <w:color w:val="8989A1"/>
                    <w:w w:val="90"/>
                    <w:sz w:val="16"/>
                  </w:rPr>
                  <w:t>Realejos</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41574912">
          <wp:simplePos x="0" y="0"/>
          <wp:positionH relativeFrom="page">
            <wp:posOffset>1080135</wp:posOffset>
          </wp:positionH>
          <wp:positionV relativeFrom="page">
            <wp:posOffset>0</wp:posOffset>
          </wp:positionV>
          <wp:extent cx="2132965" cy="885824"/>
          <wp:effectExtent l="0" t="0" r="0" b="0"/>
          <wp:wrapNone/>
          <wp:docPr id="37" name="image1.jpeg"/>
          <wp:cNvGraphicFramePr>
            <a:graphicFrameLocks noChangeAspect="1"/>
          </wp:cNvGraphicFramePr>
          <a:graphic>
            <a:graphicData uri="http://schemas.openxmlformats.org/drawingml/2006/picture">
              <pic:pic>
                <pic:nvPicPr>
                  <pic:cNvPr id="38" name="image1.jpeg"/>
                  <pic:cNvPicPr/>
                </pic:nvPicPr>
                <pic:blipFill>
                  <a:blip r:embed="rId1" cstate="print"/>
                  <a:stretch>
                    <a:fillRect/>
                  </a:stretch>
                </pic:blipFill>
                <pic:spPr>
                  <a:xfrm>
                    <a:off x="0" y="0"/>
                    <a:ext cx="2132965" cy="885824"/>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5">
    <w:multiLevelType w:val="hybridMultilevel"/>
    <w:lvl w:ilvl="0">
      <w:start w:val="1"/>
      <w:numFmt w:val="upperLetter"/>
      <w:lvlText w:val="%1)"/>
      <w:lvlJc w:val="left"/>
      <w:pPr>
        <w:ind w:left="1483" w:hanging="293"/>
        <w:jc w:val="left"/>
      </w:pPr>
      <w:rPr>
        <w:rFonts w:hint="default" w:ascii="Arial" w:hAnsi="Arial" w:eastAsia="Arial" w:cs="Arial"/>
        <w:b/>
        <w:bCs/>
        <w:spacing w:val="-2"/>
        <w:w w:val="100"/>
        <w:sz w:val="22"/>
        <w:szCs w:val="22"/>
        <w:lang w:val="es-ES" w:eastAsia="es-ES" w:bidi="es-ES"/>
      </w:rPr>
    </w:lvl>
    <w:lvl w:ilvl="1">
      <w:start w:val="0"/>
      <w:numFmt w:val="bullet"/>
      <w:lvlText w:val="•"/>
      <w:lvlJc w:val="left"/>
      <w:pPr>
        <w:ind w:left="2368" w:hanging="293"/>
      </w:pPr>
      <w:rPr>
        <w:rFonts w:hint="default"/>
        <w:lang w:val="es-ES" w:eastAsia="es-ES" w:bidi="es-ES"/>
      </w:rPr>
    </w:lvl>
    <w:lvl w:ilvl="2">
      <w:start w:val="0"/>
      <w:numFmt w:val="bullet"/>
      <w:lvlText w:val="•"/>
      <w:lvlJc w:val="left"/>
      <w:pPr>
        <w:ind w:left="3256" w:hanging="293"/>
      </w:pPr>
      <w:rPr>
        <w:rFonts w:hint="default"/>
        <w:lang w:val="es-ES" w:eastAsia="es-ES" w:bidi="es-ES"/>
      </w:rPr>
    </w:lvl>
    <w:lvl w:ilvl="3">
      <w:start w:val="0"/>
      <w:numFmt w:val="bullet"/>
      <w:lvlText w:val="•"/>
      <w:lvlJc w:val="left"/>
      <w:pPr>
        <w:ind w:left="4145" w:hanging="293"/>
      </w:pPr>
      <w:rPr>
        <w:rFonts w:hint="default"/>
        <w:lang w:val="es-ES" w:eastAsia="es-ES" w:bidi="es-ES"/>
      </w:rPr>
    </w:lvl>
    <w:lvl w:ilvl="4">
      <w:start w:val="0"/>
      <w:numFmt w:val="bullet"/>
      <w:lvlText w:val="•"/>
      <w:lvlJc w:val="left"/>
      <w:pPr>
        <w:ind w:left="5033" w:hanging="293"/>
      </w:pPr>
      <w:rPr>
        <w:rFonts w:hint="default"/>
        <w:lang w:val="es-ES" w:eastAsia="es-ES" w:bidi="es-ES"/>
      </w:rPr>
    </w:lvl>
    <w:lvl w:ilvl="5">
      <w:start w:val="0"/>
      <w:numFmt w:val="bullet"/>
      <w:lvlText w:val="•"/>
      <w:lvlJc w:val="left"/>
      <w:pPr>
        <w:ind w:left="5922" w:hanging="293"/>
      </w:pPr>
      <w:rPr>
        <w:rFonts w:hint="default"/>
        <w:lang w:val="es-ES" w:eastAsia="es-ES" w:bidi="es-ES"/>
      </w:rPr>
    </w:lvl>
    <w:lvl w:ilvl="6">
      <w:start w:val="0"/>
      <w:numFmt w:val="bullet"/>
      <w:lvlText w:val="•"/>
      <w:lvlJc w:val="left"/>
      <w:pPr>
        <w:ind w:left="6810" w:hanging="293"/>
      </w:pPr>
      <w:rPr>
        <w:rFonts w:hint="default"/>
        <w:lang w:val="es-ES" w:eastAsia="es-ES" w:bidi="es-ES"/>
      </w:rPr>
    </w:lvl>
    <w:lvl w:ilvl="7">
      <w:start w:val="0"/>
      <w:numFmt w:val="bullet"/>
      <w:lvlText w:val="•"/>
      <w:lvlJc w:val="left"/>
      <w:pPr>
        <w:ind w:left="7698" w:hanging="293"/>
      </w:pPr>
      <w:rPr>
        <w:rFonts w:hint="default"/>
        <w:lang w:val="es-ES" w:eastAsia="es-ES" w:bidi="es-ES"/>
      </w:rPr>
    </w:lvl>
    <w:lvl w:ilvl="8">
      <w:start w:val="0"/>
      <w:numFmt w:val="bullet"/>
      <w:lvlText w:val="•"/>
      <w:lvlJc w:val="left"/>
      <w:pPr>
        <w:ind w:left="8587" w:hanging="293"/>
      </w:pPr>
      <w:rPr>
        <w:rFonts w:hint="default"/>
        <w:lang w:val="es-ES" w:eastAsia="es-ES" w:bidi="es-ES"/>
      </w:rPr>
    </w:lvl>
  </w:abstractNum>
  <w:abstractNum w:abstractNumId="62">
    <w:multiLevelType w:val="hybridMultilevel"/>
    <w:lvl w:ilvl="0">
      <w:start w:val="0"/>
      <w:numFmt w:val="bullet"/>
      <w:lvlText w:val=""/>
      <w:lvlJc w:val="left"/>
      <w:pPr>
        <w:ind w:left="479" w:hanging="140"/>
      </w:pPr>
      <w:rPr>
        <w:rFonts w:hint="default" w:ascii="Symbol" w:hAnsi="Symbol" w:eastAsia="Symbol" w:cs="Symbol"/>
        <w:color w:val="006FC0"/>
        <w:w w:val="100"/>
        <w:sz w:val="22"/>
        <w:szCs w:val="22"/>
        <w:lang w:val="es-ES" w:eastAsia="es-ES" w:bidi="es-ES"/>
      </w:rPr>
    </w:lvl>
    <w:lvl w:ilvl="1">
      <w:start w:val="0"/>
      <w:numFmt w:val="bullet"/>
      <w:lvlText w:val="•"/>
      <w:lvlJc w:val="left"/>
      <w:pPr>
        <w:ind w:left="1468" w:hanging="140"/>
      </w:pPr>
      <w:rPr>
        <w:rFonts w:hint="default"/>
        <w:lang w:val="es-ES" w:eastAsia="es-ES" w:bidi="es-ES"/>
      </w:rPr>
    </w:lvl>
    <w:lvl w:ilvl="2">
      <w:start w:val="0"/>
      <w:numFmt w:val="bullet"/>
      <w:lvlText w:val="•"/>
      <w:lvlJc w:val="left"/>
      <w:pPr>
        <w:ind w:left="2456" w:hanging="140"/>
      </w:pPr>
      <w:rPr>
        <w:rFonts w:hint="default"/>
        <w:lang w:val="es-ES" w:eastAsia="es-ES" w:bidi="es-ES"/>
      </w:rPr>
    </w:lvl>
    <w:lvl w:ilvl="3">
      <w:start w:val="0"/>
      <w:numFmt w:val="bullet"/>
      <w:lvlText w:val="•"/>
      <w:lvlJc w:val="left"/>
      <w:pPr>
        <w:ind w:left="3445" w:hanging="140"/>
      </w:pPr>
      <w:rPr>
        <w:rFonts w:hint="default"/>
        <w:lang w:val="es-ES" w:eastAsia="es-ES" w:bidi="es-ES"/>
      </w:rPr>
    </w:lvl>
    <w:lvl w:ilvl="4">
      <w:start w:val="0"/>
      <w:numFmt w:val="bullet"/>
      <w:lvlText w:val="•"/>
      <w:lvlJc w:val="left"/>
      <w:pPr>
        <w:ind w:left="4433" w:hanging="140"/>
      </w:pPr>
      <w:rPr>
        <w:rFonts w:hint="default"/>
        <w:lang w:val="es-ES" w:eastAsia="es-ES" w:bidi="es-ES"/>
      </w:rPr>
    </w:lvl>
    <w:lvl w:ilvl="5">
      <w:start w:val="0"/>
      <w:numFmt w:val="bullet"/>
      <w:lvlText w:val="•"/>
      <w:lvlJc w:val="left"/>
      <w:pPr>
        <w:ind w:left="5422" w:hanging="140"/>
      </w:pPr>
      <w:rPr>
        <w:rFonts w:hint="default"/>
        <w:lang w:val="es-ES" w:eastAsia="es-ES" w:bidi="es-ES"/>
      </w:rPr>
    </w:lvl>
    <w:lvl w:ilvl="6">
      <w:start w:val="0"/>
      <w:numFmt w:val="bullet"/>
      <w:lvlText w:val="•"/>
      <w:lvlJc w:val="left"/>
      <w:pPr>
        <w:ind w:left="6410" w:hanging="140"/>
      </w:pPr>
      <w:rPr>
        <w:rFonts w:hint="default"/>
        <w:lang w:val="es-ES" w:eastAsia="es-ES" w:bidi="es-ES"/>
      </w:rPr>
    </w:lvl>
    <w:lvl w:ilvl="7">
      <w:start w:val="0"/>
      <w:numFmt w:val="bullet"/>
      <w:lvlText w:val="•"/>
      <w:lvlJc w:val="left"/>
      <w:pPr>
        <w:ind w:left="7398" w:hanging="140"/>
      </w:pPr>
      <w:rPr>
        <w:rFonts w:hint="default"/>
        <w:lang w:val="es-ES" w:eastAsia="es-ES" w:bidi="es-ES"/>
      </w:rPr>
    </w:lvl>
    <w:lvl w:ilvl="8">
      <w:start w:val="0"/>
      <w:numFmt w:val="bullet"/>
      <w:lvlText w:val="•"/>
      <w:lvlJc w:val="left"/>
      <w:pPr>
        <w:ind w:left="8387" w:hanging="140"/>
      </w:pPr>
      <w:rPr>
        <w:rFonts w:hint="default"/>
        <w:lang w:val="es-ES" w:eastAsia="es-ES" w:bidi="es-ES"/>
      </w:rPr>
    </w:lvl>
  </w:abstractNum>
  <w:abstractNum w:abstractNumId="59">
    <w:multiLevelType w:val="hybridMultilevel"/>
    <w:lvl w:ilvl="0">
      <w:start w:val="0"/>
      <w:numFmt w:val="bullet"/>
      <w:lvlText w:val="•"/>
      <w:lvlJc w:val="left"/>
      <w:pPr>
        <w:ind w:left="1496" w:hanging="95"/>
      </w:pPr>
      <w:rPr>
        <w:rFonts w:hint="default" w:ascii="Arial" w:hAnsi="Arial" w:eastAsia="Arial" w:cs="Arial"/>
        <w:color w:val="3D3D3D"/>
        <w:w w:val="105"/>
        <w:sz w:val="13"/>
        <w:szCs w:val="13"/>
        <w:lang w:val="es-ES" w:eastAsia="es-ES" w:bidi="es-ES"/>
      </w:rPr>
    </w:lvl>
    <w:lvl w:ilvl="1">
      <w:start w:val="0"/>
      <w:numFmt w:val="bullet"/>
      <w:lvlText w:val="•"/>
      <w:lvlJc w:val="left"/>
      <w:pPr>
        <w:ind w:left="2386" w:hanging="95"/>
      </w:pPr>
      <w:rPr>
        <w:rFonts w:hint="default"/>
        <w:lang w:val="es-ES" w:eastAsia="es-ES" w:bidi="es-ES"/>
      </w:rPr>
    </w:lvl>
    <w:lvl w:ilvl="2">
      <w:start w:val="0"/>
      <w:numFmt w:val="bullet"/>
      <w:lvlText w:val="•"/>
      <w:lvlJc w:val="left"/>
      <w:pPr>
        <w:ind w:left="3272" w:hanging="95"/>
      </w:pPr>
      <w:rPr>
        <w:rFonts w:hint="default"/>
        <w:lang w:val="es-ES" w:eastAsia="es-ES" w:bidi="es-ES"/>
      </w:rPr>
    </w:lvl>
    <w:lvl w:ilvl="3">
      <w:start w:val="0"/>
      <w:numFmt w:val="bullet"/>
      <w:lvlText w:val="•"/>
      <w:lvlJc w:val="left"/>
      <w:pPr>
        <w:ind w:left="4159" w:hanging="95"/>
      </w:pPr>
      <w:rPr>
        <w:rFonts w:hint="default"/>
        <w:lang w:val="es-ES" w:eastAsia="es-ES" w:bidi="es-ES"/>
      </w:rPr>
    </w:lvl>
    <w:lvl w:ilvl="4">
      <w:start w:val="0"/>
      <w:numFmt w:val="bullet"/>
      <w:lvlText w:val="•"/>
      <w:lvlJc w:val="left"/>
      <w:pPr>
        <w:ind w:left="5045" w:hanging="95"/>
      </w:pPr>
      <w:rPr>
        <w:rFonts w:hint="default"/>
        <w:lang w:val="es-ES" w:eastAsia="es-ES" w:bidi="es-ES"/>
      </w:rPr>
    </w:lvl>
    <w:lvl w:ilvl="5">
      <w:start w:val="0"/>
      <w:numFmt w:val="bullet"/>
      <w:lvlText w:val="•"/>
      <w:lvlJc w:val="left"/>
      <w:pPr>
        <w:ind w:left="5932" w:hanging="95"/>
      </w:pPr>
      <w:rPr>
        <w:rFonts w:hint="default"/>
        <w:lang w:val="es-ES" w:eastAsia="es-ES" w:bidi="es-ES"/>
      </w:rPr>
    </w:lvl>
    <w:lvl w:ilvl="6">
      <w:start w:val="0"/>
      <w:numFmt w:val="bullet"/>
      <w:lvlText w:val="•"/>
      <w:lvlJc w:val="left"/>
      <w:pPr>
        <w:ind w:left="6818" w:hanging="95"/>
      </w:pPr>
      <w:rPr>
        <w:rFonts w:hint="default"/>
        <w:lang w:val="es-ES" w:eastAsia="es-ES" w:bidi="es-ES"/>
      </w:rPr>
    </w:lvl>
    <w:lvl w:ilvl="7">
      <w:start w:val="0"/>
      <w:numFmt w:val="bullet"/>
      <w:lvlText w:val="•"/>
      <w:lvlJc w:val="left"/>
      <w:pPr>
        <w:ind w:left="7704" w:hanging="95"/>
      </w:pPr>
      <w:rPr>
        <w:rFonts w:hint="default"/>
        <w:lang w:val="es-ES" w:eastAsia="es-ES" w:bidi="es-ES"/>
      </w:rPr>
    </w:lvl>
    <w:lvl w:ilvl="8">
      <w:start w:val="0"/>
      <w:numFmt w:val="bullet"/>
      <w:lvlText w:val="•"/>
      <w:lvlJc w:val="left"/>
      <w:pPr>
        <w:ind w:left="8591" w:hanging="95"/>
      </w:pPr>
      <w:rPr>
        <w:rFonts w:hint="default"/>
        <w:lang w:val="es-ES" w:eastAsia="es-ES" w:bidi="es-ES"/>
      </w:rPr>
    </w:lvl>
  </w:abstractNum>
  <w:abstractNum w:abstractNumId="16">
    <w:multiLevelType w:val="hybridMultilevel"/>
    <w:lvl w:ilvl="0">
      <w:start w:val="0"/>
      <w:numFmt w:val="bullet"/>
      <w:lvlText w:val=""/>
      <w:lvlJc w:val="left"/>
      <w:pPr>
        <w:ind w:left="1200" w:hanging="360"/>
      </w:pPr>
      <w:rPr>
        <w:rFonts w:hint="default" w:ascii="Symbol" w:hAnsi="Symbol" w:eastAsia="Symbol" w:cs="Symbol"/>
        <w:w w:val="100"/>
        <w:sz w:val="20"/>
        <w:szCs w:val="20"/>
        <w:lang w:val="es-ES" w:eastAsia="es-ES" w:bidi="es-ES"/>
      </w:rPr>
    </w:lvl>
    <w:lvl w:ilvl="1">
      <w:start w:val="0"/>
      <w:numFmt w:val="bullet"/>
      <w:lvlText w:val=""/>
      <w:lvlJc w:val="left"/>
      <w:pPr>
        <w:ind w:left="1613" w:hanging="423"/>
      </w:pPr>
      <w:rPr>
        <w:rFonts w:hint="default" w:ascii="Symbol" w:hAnsi="Symbol" w:eastAsia="Symbol" w:cs="Symbol"/>
        <w:w w:val="100"/>
        <w:sz w:val="20"/>
        <w:szCs w:val="20"/>
        <w:lang w:val="es-ES" w:eastAsia="es-ES" w:bidi="es-ES"/>
      </w:rPr>
    </w:lvl>
    <w:lvl w:ilvl="2">
      <w:start w:val="0"/>
      <w:numFmt w:val="bullet"/>
      <w:lvlText w:val=""/>
      <w:lvlJc w:val="left"/>
      <w:pPr>
        <w:ind w:left="2602" w:hanging="692"/>
      </w:pPr>
      <w:rPr>
        <w:rFonts w:hint="default" w:ascii="Symbol" w:hAnsi="Symbol" w:eastAsia="Symbol" w:cs="Symbol"/>
        <w:w w:val="100"/>
        <w:sz w:val="22"/>
        <w:szCs w:val="22"/>
        <w:lang w:val="es-ES" w:eastAsia="es-ES" w:bidi="es-ES"/>
      </w:rPr>
    </w:lvl>
    <w:lvl w:ilvl="3">
      <w:start w:val="0"/>
      <w:numFmt w:val="bullet"/>
      <w:lvlText w:val="•"/>
      <w:lvlJc w:val="left"/>
      <w:pPr>
        <w:ind w:left="3570" w:hanging="692"/>
      </w:pPr>
      <w:rPr>
        <w:rFonts w:hint="default"/>
        <w:lang w:val="es-ES" w:eastAsia="es-ES" w:bidi="es-ES"/>
      </w:rPr>
    </w:lvl>
    <w:lvl w:ilvl="4">
      <w:start w:val="0"/>
      <w:numFmt w:val="bullet"/>
      <w:lvlText w:val="•"/>
      <w:lvlJc w:val="left"/>
      <w:pPr>
        <w:ind w:left="4541" w:hanging="692"/>
      </w:pPr>
      <w:rPr>
        <w:rFonts w:hint="default"/>
        <w:lang w:val="es-ES" w:eastAsia="es-ES" w:bidi="es-ES"/>
      </w:rPr>
    </w:lvl>
    <w:lvl w:ilvl="5">
      <w:start w:val="0"/>
      <w:numFmt w:val="bullet"/>
      <w:lvlText w:val="•"/>
      <w:lvlJc w:val="left"/>
      <w:pPr>
        <w:ind w:left="5511" w:hanging="692"/>
      </w:pPr>
      <w:rPr>
        <w:rFonts w:hint="default"/>
        <w:lang w:val="es-ES" w:eastAsia="es-ES" w:bidi="es-ES"/>
      </w:rPr>
    </w:lvl>
    <w:lvl w:ilvl="6">
      <w:start w:val="0"/>
      <w:numFmt w:val="bullet"/>
      <w:lvlText w:val="•"/>
      <w:lvlJc w:val="left"/>
      <w:pPr>
        <w:ind w:left="6482" w:hanging="692"/>
      </w:pPr>
      <w:rPr>
        <w:rFonts w:hint="default"/>
        <w:lang w:val="es-ES" w:eastAsia="es-ES" w:bidi="es-ES"/>
      </w:rPr>
    </w:lvl>
    <w:lvl w:ilvl="7">
      <w:start w:val="0"/>
      <w:numFmt w:val="bullet"/>
      <w:lvlText w:val="•"/>
      <w:lvlJc w:val="left"/>
      <w:pPr>
        <w:ind w:left="7452" w:hanging="692"/>
      </w:pPr>
      <w:rPr>
        <w:rFonts w:hint="default"/>
        <w:lang w:val="es-ES" w:eastAsia="es-ES" w:bidi="es-ES"/>
      </w:rPr>
    </w:lvl>
    <w:lvl w:ilvl="8">
      <w:start w:val="0"/>
      <w:numFmt w:val="bullet"/>
      <w:lvlText w:val="•"/>
      <w:lvlJc w:val="left"/>
      <w:pPr>
        <w:ind w:left="8423" w:hanging="692"/>
      </w:pPr>
      <w:rPr>
        <w:rFonts w:hint="default"/>
        <w:lang w:val="es-ES" w:eastAsia="es-ES" w:bidi="es-ES"/>
      </w:rPr>
    </w:lvl>
  </w:abstractNum>
  <w:abstractNum w:abstractNumId="96">
    <w:multiLevelType w:val="hybridMultilevel"/>
    <w:lvl w:ilvl="0">
      <w:start w:val="1"/>
      <w:numFmt w:val="lowerLetter"/>
      <w:lvlText w:val="%1)"/>
      <w:lvlJc w:val="left"/>
      <w:pPr>
        <w:ind w:left="840" w:hanging="361"/>
        <w:jc w:val="left"/>
      </w:pPr>
      <w:rPr>
        <w:rFonts w:hint="default" w:ascii="Arial" w:hAnsi="Arial" w:eastAsia="Arial" w:cs="Arial"/>
        <w:i/>
        <w:spacing w:val="0"/>
        <w:w w:val="100"/>
        <w:sz w:val="22"/>
        <w:szCs w:val="22"/>
        <w:lang w:val="es-ES" w:eastAsia="es-ES" w:bidi="es-ES"/>
      </w:rPr>
    </w:lvl>
    <w:lvl w:ilvl="1">
      <w:start w:val="0"/>
      <w:numFmt w:val="bullet"/>
      <w:lvlText w:val="•"/>
      <w:lvlJc w:val="left"/>
      <w:pPr>
        <w:ind w:left="1792" w:hanging="361"/>
      </w:pPr>
      <w:rPr>
        <w:rFonts w:hint="default"/>
        <w:lang w:val="es-ES" w:eastAsia="es-ES" w:bidi="es-ES"/>
      </w:rPr>
    </w:lvl>
    <w:lvl w:ilvl="2">
      <w:start w:val="0"/>
      <w:numFmt w:val="bullet"/>
      <w:lvlText w:val="•"/>
      <w:lvlJc w:val="left"/>
      <w:pPr>
        <w:ind w:left="2744" w:hanging="361"/>
      </w:pPr>
      <w:rPr>
        <w:rFonts w:hint="default"/>
        <w:lang w:val="es-ES" w:eastAsia="es-ES" w:bidi="es-ES"/>
      </w:rPr>
    </w:lvl>
    <w:lvl w:ilvl="3">
      <w:start w:val="0"/>
      <w:numFmt w:val="bullet"/>
      <w:lvlText w:val="•"/>
      <w:lvlJc w:val="left"/>
      <w:pPr>
        <w:ind w:left="3697" w:hanging="361"/>
      </w:pPr>
      <w:rPr>
        <w:rFonts w:hint="default"/>
        <w:lang w:val="es-ES" w:eastAsia="es-ES" w:bidi="es-ES"/>
      </w:rPr>
    </w:lvl>
    <w:lvl w:ilvl="4">
      <w:start w:val="0"/>
      <w:numFmt w:val="bullet"/>
      <w:lvlText w:val="•"/>
      <w:lvlJc w:val="left"/>
      <w:pPr>
        <w:ind w:left="4649" w:hanging="361"/>
      </w:pPr>
      <w:rPr>
        <w:rFonts w:hint="default"/>
        <w:lang w:val="es-ES" w:eastAsia="es-ES" w:bidi="es-ES"/>
      </w:rPr>
    </w:lvl>
    <w:lvl w:ilvl="5">
      <w:start w:val="0"/>
      <w:numFmt w:val="bullet"/>
      <w:lvlText w:val="•"/>
      <w:lvlJc w:val="left"/>
      <w:pPr>
        <w:ind w:left="5602" w:hanging="361"/>
      </w:pPr>
      <w:rPr>
        <w:rFonts w:hint="default"/>
        <w:lang w:val="es-ES" w:eastAsia="es-ES" w:bidi="es-ES"/>
      </w:rPr>
    </w:lvl>
    <w:lvl w:ilvl="6">
      <w:start w:val="0"/>
      <w:numFmt w:val="bullet"/>
      <w:lvlText w:val="•"/>
      <w:lvlJc w:val="left"/>
      <w:pPr>
        <w:ind w:left="6554" w:hanging="361"/>
      </w:pPr>
      <w:rPr>
        <w:rFonts w:hint="default"/>
        <w:lang w:val="es-ES" w:eastAsia="es-ES" w:bidi="es-ES"/>
      </w:rPr>
    </w:lvl>
    <w:lvl w:ilvl="7">
      <w:start w:val="0"/>
      <w:numFmt w:val="bullet"/>
      <w:lvlText w:val="•"/>
      <w:lvlJc w:val="left"/>
      <w:pPr>
        <w:ind w:left="7506" w:hanging="361"/>
      </w:pPr>
      <w:rPr>
        <w:rFonts w:hint="default"/>
        <w:lang w:val="es-ES" w:eastAsia="es-ES" w:bidi="es-ES"/>
      </w:rPr>
    </w:lvl>
    <w:lvl w:ilvl="8">
      <w:start w:val="0"/>
      <w:numFmt w:val="bullet"/>
      <w:lvlText w:val="•"/>
      <w:lvlJc w:val="left"/>
      <w:pPr>
        <w:ind w:left="8459" w:hanging="361"/>
      </w:pPr>
      <w:rPr>
        <w:rFonts w:hint="default"/>
        <w:lang w:val="es-ES" w:eastAsia="es-ES" w:bidi="es-ES"/>
      </w:rPr>
    </w:lvl>
  </w:abstractNum>
  <w:abstractNum w:abstractNumId="95">
    <w:multiLevelType w:val="hybridMultilevel"/>
    <w:lvl w:ilvl="0">
      <w:start w:val="1"/>
      <w:numFmt w:val="decimal"/>
      <w:lvlText w:val="%1."/>
      <w:lvlJc w:val="left"/>
      <w:pPr>
        <w:ind w:left="479" w:hanging="360"/>
        <w:jc w:val="left"/>
      </w:pPr>
      <w:rPr>
        <w:rFonts w:hint="default" w:ascii="Arial" w:hAnsi="Arial" w:eastAsia="Arial" w:cs="Arial"/>
        <w:b/>
        <w:bCs/>
        <w:spacing w:val="0"/>
        <w:w w:val="100"/>
        <w:sz w:val="22"/>
        <w:szCs w:val="22"/>
        <w:lang w:val="es-ES" w:eastAsia="es-ES" w:bidi="es-ES"/>
      </w:rPr>
    </w:lvl>
    <w:lvl w:ilvl="1">
      <w:start w:val="0"/>
      <w:numFmt w:val="bullet"/>
      <w:lvlText w:val=""/>
      <w:lvlJc w:val="left"/>
      <w:pPr>
        <w:ind w:left="835" w:hanging="356"/>
      </w:pPr>
      <w:rPr>
        <w:rFonts w:hint="default" w:ascii="Symbol" w:hAnsi="Symbol" w:eastAsia="Symbol" w:cs="Symbol"/>
        <w:w w:val="100"/>
        <w:sz w:val="22"/>
        <w:szCs w:val="22"/>
        <w:lang w:val="es-ES" w:eastAsia="es-ES" w:bidi="es-ES"/>
      </w:rPr>
    </w:lvl>
    <w:lvl w:ilvl="2">
      <w:start w:val="0"/>
      <w:numFmt w:val="bullet"/>
      <w:lvlText w:val="•"/>
      <w:lvlJc w:val="left"/>
      <w:pPr>
        <w:ind w:left="1898" w:hanging="356"/>
      </w:pPr>
      <w:rPr>
        <w:rFonts w:hint="default"/>
        <w:lang w:val="es-ES" w:eastAsia="es-ES" w:bidi="es-ES"/>
      </w:rPr>
    </w:lvl>
    <w:lvl w:ilvl="3">
      <w:start w:val="0"/>
      <w:numFmt w:val="bullet"/>
      <w:lvlText w:val="•"/>
      <w:lvlJc w:val="left"/>
      <w:pPr>
        <w:ind w:left="2956" w:hanging="356"/>
      </w:pPr>
      <w:rPr>
        <w:rFonts w:hint="default"/>
        <w:lang w:val="es-ES" w:eastAsia="es-ES" w:bidi="es-ES"/>
      </w:rPr>
    </w:lvl>
    <w:lvl w:ilvl="4">
      <w:start w:val="0"/>
      <w:numFmt w:val="bullet"/>
      <w:lvlText w:val="•"/>
      <w:lvlJc w:val="left"/>
      <w:pPr>
        <w:ind w:left="4014" w:hanging="356"/>
      </w:pPr>
      <w:rPr>
        <w:rFonts w:hint="default"/>
        <w:lang w:val="es-ES" w:eastAsia="es-ES" w:bidi="es-ES"/>
      </w:rPr>
    </w:lvl>
    <w:lvl w:ilvl="5">
      <w:start w:val="0"/>
      <w:numFmt w:val="bullet"/>
      <w:lvlText w:val="•"/>
      <w:lvlJc w:val="left"/>
      <w:pPr>
        <w:ind w:left="5072" w:hanging="356"/>
      </w:pPr>
      <w:rPr>
        <w:rFonts w:hint="default"/>
        <w:lang w:val="es-ES" w:eastAsia="es-ES" w:bidi="es-ES"/>
      </w:rPr>
    </w:lvl>
    <w:lvl w:ilvl="6">
      <w:start w:val="0"/>
      <w:numFmt w:val="bullet"/>
      <w:lvlText w:val="•"/>
      <w:lvlJc w:val="left"/>
      <w:pPr>
        <w:ind w:left="6131" w:hanging="356"/>
      </w:pPr>
      <w:rPr>
        <w:rFonts w:hint="default"/>
        <w:lang w:val="es-ES" w:eastAsia="es-ES" w:bidi="es-ES"/>
      </w:rPr>
    </w:lvl>
    <w:lvl w:ilvl="7">
      <w:start w:val="0"/>
      <w:numFmt w:val="bullet"/>
      <w:lvlText w:val="•"/>
      <w:lvlJc w:val="left"/>
      <w:pPr>
        <w:ind w:left="7189" w:hanging="356"/>
      </w:pPr>
      <w:rPr>
        <w:rFonts w:hint="default"/>
        <w:lang w:val="es-ES" w:eastAsia="es-ES" w:bidi="es-ES"/>
      </w:rPr>
    </w:lvl>
    <w:lvl w:ilvl="8">
      <w:start w:val="0"/>
      <w:numFmt w:val="bullet"/>
      <w:lvlText w:val="•"/>
      <w:lvlJc w:val="left"/>
      <w:pPr>
        <w:ind w:left="8247" w:hanging="356"/>
      </w:pPr>
      <w:rPr>
        <w:rFonts w:hint="default"/>
        <w:lang w:val="es-ES" w:eastAsia="es-ES" w:bidi="es-ES"/>
      </w:rPr>
    </w:lvl>
  </w:abstractNum>
  <w:abstractNum w:abstractNumId="94">
    <w:multiLevelType w:val="hybridMultilevel"/>
    <w:lvl w:ilvl="0">
      <w:start w:val="1"/>
      <w:numFmt w:val="decimal"/>
      <w:lvlText w:val="%1."/>
      <w:lvlJc w:val="left"/>
      <w:pPr>
        <w:ind w:left="479" w:hanging="178"/>
        <w:jc w:val="left"/>
      </w:pPr>
      <w:rPr>
        <w:rFonts w:hint="default" w:ascii="Calibri" w:hAnsi="Calibri" w:eastAsia="Calibri" w:cs="Calibri"/>
        <w:spacing w:val="0"/>
        <w:w w:val="99"/>
        <w:sz w:val="16"/>
        <w:szCs w:val="16"/>
        <w:lang w:val="es-ES" w:eastAsia="es-ES" w:bidi="es-ES"/>
      </w:rPr>
    </w:lvl>
    <w:lvl w:ilvl="1">
      <w:start w:val="0"/>
      <w:numFmt w:val="bullet"/>
      <w:lvlText w:val="•"/>
      <w:lvlJc w:val="left"/>
      <w:pPr>
        <w:ind w:left="1468" w:hanging="178"/>
      </w:pPr>
      <w:rPr>
        <w:rFonts w:hint="default"/>
        <w:lang w:val="es-ES" w:eastAsia="es-ES" w:bidi="es-ES"/>
      </w:rPr>
    </w:lvl>
    <w:lvl w:ilvl="2">
      <w:start w:val="0"/>
      <w:numFmt w:val="bullet"/>
      <w:lvlText w:val="•"/>
      <w:lvlJc w:val="left"/>
      <w:pPr>
        <w:ind w:left="2456" w:hanging="178"/>
      </w:pPr>
      <w:rPr>
        <w:rFonts w:hint="default"/>
        <w:lang w:val="es-ES" w:eastAsia="es-ES" w:bidi="es-ES"/>
      </w:rPr>
    </w:lvl>
    <w:lvl w:ilvl="3">
      <w:start w:val="0"/>
      <w:numFmt w:val="bullet"/>
      <w:lvlText w:val="•"/>
      <w:lvlJc w:val="left"/>
      <w:pPr>
        <w:ind w:left="3445" w:hanging="178"/>
      </w:pPr>
      <w:rPr>
        <w:rFonts w:hint="default"/>
        <w:lang w:val="es-ES" w:eastAsia="es-ES" w:bidi="es-ES"/>
      </w:rPr>
    </w:lvl>
    <w:lvl w:ilvl="4">
      <w:start w:val="0"/>
      <w:numFmt w:val="bullet"/>
      <w:lvlText w:val="•"/>
      <w:lvlJc w:val="left"/>
      <w:pPr>
        <w:ind w:left="4433" w:hanging="178"/>
      </w:pPr>
      <w:rPr>
        <w:rFonts w:hint="default"/>
        <w:lang w:val="es-ES" w:eastAsia="es-ES" w:bidi="es-ES"/>
      </w:rPr>
    </w:lvl>
    <w:lvl w:ilvl="5">
      <w:start w:val="0"/>
      <w:numFmt w:val="bullet"/>
      <w:lvlText w:val="•"/>
      <w:lvlJc w:val="left"/>
      <w:pPr>
        <w:ind w:left="5422" w:hanging="178"/>
      </w:pPr>
      <w:rPr>
        <w:rFonts w:hint="default"/>
        <w:lang w:val="es-ES" w:eastAsia="es-ES" w:bidi="es-ES"/>
      </w:rPr>
    </w:lvl>
    <w:lvl w:ilvl="6">
      <w:start w:val="0"/>
      <w:numFmt w:val="bullet"/>
      <w:lvlText w:val="•"/>
      <w:lvlJc w:val="left"/>
      <w:pPr>
        <w:ind w:left="6410" w:hanging="178"/>
      </w:pPr>
      <w:rPr>
        <w:rFonts w:hint="default"/>
        <w:lang w:val="es-ES" w:eastAsia="es-ES" w:bidi="es-ES"/>
      </w:rPr>
    </w:lvl>
    <w:lvl w:ilvl="7">
      <w:start w:val="0"/>
      <w:numFmt w:val="bullet"/>
      <w:lvlText w:val="•"/>
      <w:lvlJc w:val="left"/>
      <w:pPr>
        <w:ind w:left="7398" w:hanging="178"/>
      </w:pPr>
      <w:rPr>
        <w:rFonts w:hint="default"/>
        <w:lang w:val="es-ES" w:eastAsia="es-ES" w:bidi="es-ES"/>
      </w:rPr>
    </w:lvl>
    <w:lvl w:ilvl="8">
      <w:start w:val="0"/>
      <w:numFmt w:val="bullet"/>
      <w:lvlText w:val="•"/>
      <w:lvlJc w:val="left"/>
      <w:pPr>
        <w:ind w:left="8387" w:hanging="178"/>
      </w:pPr>
      <w:rPr>
        <w:rFonts w:hint="default"/>
        <w:lang w:val="es-ES" w:eastAsia="es-ES" w:bidi="es-ES"/>
      </w:rPr>
    </w:lvl>
  </w:abstractNum>
  <w:abstractNum w:abstractNumId="93">
    <w:multiLevelType w:val="hybridMultilevel"/>
    <w:lvl w:ilvl="0">
      <w:start w:val="0"/>
      <w:numFmt w:val="bullet"/>
      <w:lvlText w:val="-"/>
      <w:lvlJc w:val="left"/>
      <w:pPr>
        <w:ind w:left="479" w:hanging="360"/>
      </w:pPr>
      <w:rPr>
        <w:rFonts w:hint="default" w:ascii="Calibri" w:hAnsi="Calibri" w:eastAsia="Calibri" w:cs="Calibri"/>
        <w:w w:val="101"/>
        <w:sz w:val="18"/>
        <w:szCs w:val="18"/>
        <w:lang w:val="es-ES" w:eastAsia="es-ES" w:bidi="es-ES"/>
      </w:rPr>
    </w:lvl>
    <w:lvl w:ilvl="1">
      <w:start w:val="0"/>
      <w:numFmt w:val="bullet"/>
      <w:lvlText w:val="•"/>
      <w:lvlJc w:val="left"/>
      <w:pPr>
        <w:ind w:left="479" w:hanging="221"/>
      </w:pPr>
      <w:rPr>
        <w:rFonts w:hint="default" w:ascii="Calibri" w:hAnsi="Calibri" w:eastAsia="Calibri" w:cs="Calibri"/>
        <w:w w:val="101"/>
        <w:sz w:val="18"/>
        <w:szCs w:val="18"/>
        <w:lang w:val="es-ES" w:eastAsia="es-ES" w:bidi="es-ES"/>
      </w:rPr>
    </w:lvl>
    <w:lvl w:ilvl="2">
      <w:start w:val="0"/>
      <w:numFmt w:val="bullet"/>
      <w:lvlText w:val="•"/>
      <w:lvlJc w:val="left"/>
      <w:pPr>
        <w:ind w:left="2456" w:hanging="221"/>
      </w:pPr>
      <w:rPr>
        <w:rFonts w:hint="default"/>
        <w:lang w:val="es-ES" w:eastAsia="es-ES" w:bidi="es-ES"/>
      </w:rPr>
    </w:lvl>
    <w:lvl w:ilvl="3">
      <w:start w:val="0"/>
      <w:numFmt w:val="bullet"/>
      <w:lvlText w:val="•"/>
      <w:lvlJc w:val="left"/>
      <w:pPr>
        <w:ind w:left="3445" w:hanging="221"/>
      </w:pPr>
      <w:rPr>
        <w:rFonts w:hint="default"/>
        <w:lang w:val="es-ES" w:eastAsia="es-ES" w:bidi="es-ES"/>
      </w:rPr>
    </w:lvl>
    <w:lvl w:ilvl="4">
      <w:start w:val="0"/>
      <w:numFmt w:val="bullet"/>
      <w:lvlText w:val="•"/>
      <w:lvlJc w:val="left"/>
      <w:pPr>
        <w:ind w:left="4433" w:hanging="221"/>
      </w:pPr>
      <w:rPr>
        <w:rFonts w:hint="default"/>
        <w:lang w:val="es-ES" w:eastAsia="es-ES" w:bidi="es-ES"/>
      </w:rPr>
    </w:lvl>
    <w:lvl w:ilvl="5">
      <w:start w:val="0"/>
      <w:numFmt w:val="bullet"/>
      <w:lvlText w:val="•"/>
      <w:lvlJc w:val="left"/>
      <w:pPr>
        <w:ind w:left="5422" w:hanging="221"/>
      </w:pPr>
      <w:rPr>
        <w:rFonts w:hint="default"/>
        <w:lang w:val="es-ES" w:eastAsia="es-ES" w:bidi="es-ES"/>
      </w:rPr>
    </w:lvl>
    <w:lvl w:ilvl="6">
      <w:start w:val="0"/>
      <w:numFmt w:val="bullet"/>
      <w:lvlText w:val="•"/>
      <w:lvlJc w:val="left"/>
      <w:pPr>
        <w:ind w:left="6410" w:hanging="221"/>
      </w:pPr>
      <w:rPr>
        <w:rFonts w:hint="default"/>
        <w:lang w:val="es-ES" w:eastAsia="es-ES" w:bidi="es-ES"/>
      </w:rPr>
    </w:lvl>
    <w:lvl w:ilvl="7">
      <w:start w:val="0"/>
      <w:numFmt w:val="bullet"/>
      <w:lvlText w:val="•"/>
      <w:lvlJc w:val="left"/>
      <w:pPr>
        <w:ind w:left="7398" w:hanging="221"/>
      </w:pPr>
      <w:rPr>
        <w:rFonts w:hint="default"/>
        <w:lang w:val="es-ES" w:eastAsia="es-ES" w:bidi="es-ES"/>
      </w:rPr>
    </w:lvl>
    <w:lvl w:ilvl="8">
      <w:start w:val="0"/>
      <w:numFmt w:val="bullet"/>
      <w:lvlText w:val="•"/>
      <w:lvlJc w:val="left"/>
      <w:pPr>
        <w:ind w:left="8387" w:hanging="221"/>
      </w:pPr>
      <w:rPr>
        <w:rFonts w:hint="default"/>
        <w:lang w:val="es-ES" w:eastAsia="es-ES" w:bidi="es-ES"/>
      </w:rPr>
    </w:lvl>
  </w:abstractNum>
  <w:abstractNum w:abstractNumId="92">
    <w:multiLevelType w:val="hybridMultilevel"/>
    <w:lvl w:ilvl="0">
      <w:start w:val="1"/>
      <w:numFmt w:val="lowerLetter"/>
      <w:lvlText w:val="%1)"/>
      <w:lvlJc w:val="left"/>
      <w:pPr>
        <w:ind w:left="907" w:hanging="428"/>
        <w:jc w:val="left"/>
      </w:pPr>
      <w:rPr>
        <w:rFonts w:hint="default" w:ascii="Arial" w:hAnsi="Arial" w:eastAsia="Arial" w:cs="Arial"/>
        <w:spacing w:val="0"/>
        <w:w w:val="100"/>
        <w:sz w:val="22"/>
        <w:szCs w:val="22"/>
        <w:lang w:val="es-ES" w:eastAsia="es-ES" w:bidi="es-ES"/>
      </w:rPr>
    </w:lvl>
    <w:lvl w:ilvl="1">
      <w:start w:val="0"/>
      <w:numFmt w:val="bullet"/>
      <w:lvlText w:val="•"/>
      <w:lvlJc w:val="left"/>
      <w:pPr>
        <w:ind w:left="1846" w:hanging="428"/>
      </w:pPr>
      <w:rPr>
        <w:rFonts w:hint="default"/>
        <w:lang w:val="es-ES" w:eastAsia="es-ES" w:bidi="es-ES"/>
      </w:rPr>
    </w:lvl>
    <w:lvl w:ilvl="2">
      <w:start w:val="0"/>
      <w:numFmt w:val="bullet"/>
      <w:lvlText w:val="•"/>
      <w:lvlJc w:val="left"/>
      <w:pPr>
        <w:ind w:left="2792" w:hanging="428"/>
      </w:pPr>
      <w:rPr>
        <w:rFonts w:hint="default"/>
        <w:lang w:val="es-ES" w:eastAsia="es-ES" w:bidi="es-ES"/>
      </w:rPr>
    </w:lvl>
    <w:lvl w:ilvl="3">
      <w:start w:val="0"/>
      <w:numFmt w:val="bullet"/>
      <w:lvlText w:val="•"/>
      <w:lvlJc w:val="left"/>
      <w:pPr>
        <w:ind w:left="3739" w:hanging="428"/>
      </w:pPr>
      <w:rPr>
        <w:rFonts w:hint="default"/>
        <w:lang w:val="es-ES" w:eastAsia="es-ES" w:bidi="es-ES"/>
      </w:rPr>
    </w:lvl>
    <w:lvl w:ilvl="4">
      <w:start w:val="0"/>
      <w:numFmt w:val="bullet"/>
      <w:lvlText w:val="•"/>
      <w:lvlJc w:val="left"/>
      <w:pPr>
        <w:ind w:left="4685" w:hanging="428"/>
      </w:pPr>
      <w:rPr>
        <w:rFonts w:hint="default"/>
        <w:lang w:val="es-ES" w:eastAsia="es-ES" w:bidi="es-ES"/>
      </w:rPr>
    </w:lvl>
    <w:lvl w:ilvl="5">
      <w:start w:val="0"/>
      <w:numFmt w:val="bullet"/>
      <w:lvlText w:val="•"/>
      <w:lvlJc w:val="left"/>
      <w:pPr>
        <w:ind w:left="5632" w:hanging="428"/>
      </w:pPr>
      <w:rPr>
        <w:rFonts w:hint="default"/>
        <w:lang w:val="es-ES" w:eastAsia="es-ES" w:bidi="es-ES"/>
      </w:rPr>
    </w:lvl>
    <w:lvl w:ilvl="6">
      <w:start w:val="0"/>
      <w:numFmt w:val="bullet"/>
      <w:lvlText w:val="•"/>
      <w:lvlJc w:val="left"/>
      <w:pPr>
        <w:ind w:left="6578" w:hanging="428"/>
      </w:pPr>
      <w:rPr>
        <w:rFonts w:hint="default"/>
        <w:lang w:val="es-ES" w:eastAsia="es-ES" w:bidi="es-ES"/>
      </w:rPr>
    </w:lvl>
    <w:lvl w:ilvl="7">
      <w:start w:val="0"/>
      <w:numFmt w:val="bullet"/>
      <w:lvlText w:val="•"/>
      <w:lvlJc w:val="left"/>
      <w:pPr>
        <w:ind w:left="7524" w:hanging="428"/>
      </w:pPr>
      <w:rPr>
        <w:rFonts w:hint="default"/>
        <w:lang w:val="es-ES" w:eastAsia="es-ES" w:bidi="es-ES"/>
      </w:rPr>
    </w:lvl>
    <w:lvl w:ilvl="8">
      <w:start w:val="0"/>
      <w:numFmt w:val="bullet"/>
      <w:lvlText w:val="•"/>
      <w:lvlJc w:val="left"/>
      <w:pPr>
        <w:ind w:left="8471" w:hanging="428"/>
      </w:pPr>
      <w:rPr>
        <w:rFonts w:hint="default"/>
        <w:lang w:val="es-ES" w:eastAsia="es-ES" w:bidi="es-ES"/>
      </w:rPr>
    </w:lvl>
  </w:abstractNum>
  <w:abstractNum w:abstractNumId="91">
    <w:multiLevelType w:val="hybridMultilevel"/>
    <w:lvl w:ilvl="0">
      <w:start w:val="1"/>
      <w:numFmt w:val="decimal"/>
      <w:lvlText w:val="%1."/>
      <w:lvlJc w:val="left"/>
      <w:pPr>
        <w:ind w:left="907" w:hanging="428"/>
        <w:jc w:val="left"/>
      </w:pPr>
      <w:rPr>
        <w:rFonts w:hint="default" w:ascii="Arial" w:hAnsi="Arial" w:eastAsia="Arial" w:cs="Arial"/>
        <w:spacing w:val="0"/>
        <w:w w:val="100"/>
        <w:sz w:val="22"/>
        <w:szCs w:val="22"/>
        <w:lang w:val="es-ES" w:eastAsia="es-ES" w:bidi="es-ES"/>
      </w:rPr>
    </w:lvl>
    <w:lvl w:ilvl="1">
      <w:start w:val="0"/>
      <w:numFmt w:val="bullet"/>
      <w:lvlText w:val="•"/>
      <w:lvlJc w:val="left"/>
      <w:pPr>
        <w:ind w:left="1846" w:hanging="428"/>
      </w:pPr>
      <w:rPr>
        <w:rFonts w:hint="default"/>
        <w:lang w:val="es-ES" w:eastAsia="es-ES" w:bidi="es-ES"/>
      </w:rPr>
    </w:lvl>
    <w:lvl w:ilvl="2">
      <w:start w:val="0"/>
      <w:numFmt w:val="bullet"/>
      <w:lvlText w:val="•"/>
      <w:lvlJc w:val="left"/>
      <w:pPr>
        <w:ind w:left="2792" w:hanging="428"/>
      </w:pPr>
      <w:rPr>
        <w:rFonts w:hint="default"/>
        <w:lang w:val="es-ES" w:eastAsia="es-ES" w:bidi="es-ES"/>
      </w:rPr>
    </w:lvl>
    <w:lvl w:ilvl="3">
      <w:start w:val="0"/>
      <w:numFmt w:val="bullet"/>
      <w:lvlText w:val="•"/>
      <w:lvlJc w:val="left"/>
      <w:pPr>
        <w:ind w:left="3739" w:hanging="428"/>
      </w:pPr>
      <w:rPr>
        <w:rFonts w:hint="default"/>
        <w:lang w:val="es-ES" w:eastAsia="es-ES" w:bidi="es-ES"/>
      </w:rPr>
    </w:lvl>
    <w:lvl w:ilvl="4">
      <w:start w:val="0"/>
      <w:numFmt w:val="bullet"/>
      <w:lvlText w:val="•"/>
      <w:lvlJc w:val="left"/>
      <w:pPr>
        <w:ind w:left="4685" w:hanging="428"/>
      </w:pPr>
      <w:rPr>
        <w:rFonts w:hint="default"/>
        <w:lang w:val="es-ES" w:eastAsia="es-ES" w:bidi="es-ES"/>
      </w:rPr>
    </w:lvl>
    <w:lvl w:ilvl="5">
      <w:start w:val="0"/>
      <w:numFmt w:val="bullet"/>
      <w:lvlText w:val="•"/>
      <w:lvlJc w:val="left"/>
      <w:pPr>
        <w:ind w:left="5632" w:hanging="428"/>
      </w:pPr>
      <w:rPr>
        <w:rFonts w:hint="default"/>
        <w:lang w:val="es-ES" w:eastAsia="es-ES" w:bidi="es-ES"/>
      </w:rPr>
    </w:lvl>
    <w:lvl w:ilvl="6">
      <w:start w:val="0"/>
      <w:numFmt w:val="bullet"/>
      <w:lvlText w:val="•"/>
      <w:lvlJc w:val="left"/>
      <w:pPr>
        <w:ind w:left="6578" w:hanging="428"/>
      </w:pPr>
      <w:rPr>
        <w:rFonts w:hint="default"/>
        <w:lang w:val="es-ES" w:eastAsia="es-ES" w:bidi="es-ES"/>
      </w:rPr>
    </w:lvl>
    <w:lvl w:ilvl="7">
      <w:start w:val="0"/>
      <w:numFmt w:val="bullet"/>
      <w:lvlText w:val="•"/>
      <w:lvlJc w:val="left"/>
      <w:pPr>
        <w:ind w:left="7524" w:hanging="428"/>
      </w:pPr>
      <w:rPr>
        <w:rFonts w:hint="default"/>
        <w:lang w:val="es-ES" w:eastAsia="es-ES" w:bidi="es-ES"/>
      </w:rPr>
    </w:lvl>
    <w:lvl w:ilvl="8">
      <w:start w:val="0"/>
      <w:numFmt w:val="bullet"/>
      <w:lvlText w:val="•"/>
      <w:lvlJc w:val="left"/>
      <w:pPr>
        <w:ind w:left="8471" w:hanging="428"/>
      </w:pPr>
      <w:rPr>
        <w:rFonts w:hint="default"/>
        <w:lang w:val="es-ES" w:eastAsia="es-ES" w:bidi="es-ES"/>
      </w:rPr>
    </w:lvl>
  </w:abstractNum>
  <w:abstractNum w:abstractNumId="90">
    <w:multiLevelType w:val="hybridMultilevel"/>
    <w:lvl w:ilvl="0">
      <w:start w:val="2"/>
      <w:numFmt w:val="lowerLetter"/>
      <w:lvlText w:val="%1)"/>
      <w:lvlJc w:val="left"/>
      <w:pPr>
        <w:ind w:left="479" w:hanging="255"/>
        <w:jc w:val="left"/>
      </w:pPr>
      <w:rPr>
        <w:rFonts w:hint="default" w:ascii="Arial" w:hAnsi="Arial" w:eastAsia="Arial" w:cs="Arial"/>
        <w:spacing w:val="0"/>
        <w:w w:val="100"/>
        <w:sz w:val="22"/>
        <w:szCs w:val="22"/>
        <w:lang w:val="es-ES" w:eastAsia="es-ES" w:bidi="es-ES"/>
      </w:rPr>
    </w:lvl>
    <w:lvl w:ilvl="1">
      <w:start w:val="0"/>
      <w:numFmt w:val="bullet"/>
      <w:lvlText w:val="•"/>
      <w:lvlJc w:val="left"/>
      <w:pPr>
        <w:ind w:left="1468" w:hanging="255"/>
      </w:pPr>
      <w:rPr>
        <w:rFonts w:hint="default"/>
        <w:lang w:val="es-ES" w:eastAsia="es-ES" w:bidi="es-ES"/>
      </w:rPr>
    </w:lvl>
    <w:lvl w:ilvl="2">
      <w:start w:val="0"/>
      <w:numFmt w:val="bullet"/>
      <w:lvlText w:val="•"/>
      <w:lvlJc w:val="left"/>
      <w:pPr>
        <w:ind w:left="2456" w:hanging="255"/>
      </w:pPr>
      <w:rPr>
        <w:rFonts w:hint="default"/>
        <w:lang w:val="es-ES" w:eastAsia="es-ES" w:bidi="es-ES"/>
      </w:rPr>
    </w:lvl>
    <w:lvl w:ilvl="3">
      <w:start w:val="0"/>
      <w:numFmt w:val="bullet"/>
      <w:lvlText w:val="•"/>
      <w:lvlJc w:val="left"/>
      <w:pPr>
        <w:ind w:left="3445" w:hanging="255"/>
      </w:pPr>
      <w:rPr>
        <w:rFonts w:hint="default"/>
        <w:lang w:val="es-ES" w:eastAsia="es-ES" w:bidi="es-ES"/>
      </w:rPr>
    </w:lvl>
    <w:lvl w:ilvl="4">
      <w:start w:val="0"/>
      <w:numFmt w:val="bullet"/>
      <w:lvlText w:val="•"/>
      <w:lvlJc w:val="left"/>
      <w:pPr>
        <w:ind w:left="4433" w:hanging="255"/>
      </w:pPr>
      <w:rPr>
        <w:rFonts w:hint="default"/>
        <w:lang w:val="es-ES" w:eastAsia="es-ES" w:bidi="es-ES"/>
      </w:rPr>
    </w:lvl>
    <w:lvl w:ilvl="5">
      <w:start w:val="0"/>
      <w:numFmt w:val="bullet"/>
      <w:lvlText w:val="•"/>
      <w:lvlJc w:val="left"/>
      <w:pPr>
        <w:ind w:left="5422" w:hanging="255"/>
      </w:pPr>
      <w:rPr>
        <w:rFonts w:hint="default"/>
        <w:lang w:val="es-ES" w:eastAsia="es-ES" w:bidi="es-ES"/>
      </w:rPr>
    </w:lvl>
    <w:lvl w:ilvl="6">
      <w:start w:val="0"/>
      <w:numFmt w:val="bullet"/>
      <w:lvlText w:val="•"/>
      <w:lvlJc w:val="left"/>
      <w:pPr>
        <w:ind w:left="6410" w:hanging="255"/>
      </w:pPr>
      <w:rPr>
        <w:rFonts w:hint="default"/>
        <w:lang w:val="es-ES" w:eastAsia="es-ES" w:bidi="es-ES"/>
      </w:rPr>
    </w:lvl>
    <w:lvl w:ilvl="7">
      <w:start w:val="0"/>
      <w:numFmt w:val="bullet"/>
      <w:lvlText w:val="•"/>
      <w:lvlJc w:val="left"/>
      <w:pPr>
        <w:ind w:left="7398" w:hanging="255"/>
      </w:pPr>
      <w:rPr>
        <w:rFonts w:hint="default"/>
        <w:lang w:val="es-ES" w:eastAsia="es-ES" w:bidi="es-ES"/>
      </w:rPr>
    </w:lvl>
    <w:lvl w:ilvl="8">
      <w:start w:val="0"/>
      <w:numFmt w:val="bullet"/>
      <w:lvlText w:val="•"/>
      <w:lvlJc w:val="left"/>
      <w:pPr>
        <w:ind w:left="8387" w:hanging="255"/>
      </w:pPr>
      <w:rPr>
        <w:rFonts w:hint="default"/>
        <w:lang w:val="es-ES" w:eastAsia="es-ES" w:bidi="es-ES"/>
      </w:rPr>
    </w:lvl>
  </w:abstractNum>
  <w:abstractNum w:abstractNumId="89">
    <w:multiLevelType w:val="hybridMultilevel"/>
    <w:lvl w:ilvl="0">
      <w:start w:val="2"/>
      <w:numFmt w:val="lowerLetter"/>
      <w:lvlText w:val="%1)"/>
      <w:lvlJc w:val="left"/>
      <w:pPr>
        <w:ind w:left="479" w:hanging="331"/>
        <w:jc w:val="left"/>
      </w:pPr>
      <w:rPr>
        <w:rFonts w:hint="default" w:ascii="Arial" w:hAnsi="Arial" w:eastAsia="Arial" w:cs="Arial"/>
        <w:spacing w:val="0"/>
        <w:w w:val="100"/>
        <w:sz w:val="22"/>
        <w:szCs w:val="22"/>
        <w:lang w:val="es-ES" w:eastAsia="es-ES" w:bidi="es-ES"/>
      </w:rPr>
    </w:lvl>
    <w:lvl w:ilvl="1">
      <w:start w:val="0"/>
      <w:numFmt w:val="bullet"/>
      <w:lvlText w:val="•"/>
      <w:lvlJc w:val="left"/>
      <w:pPr>
        <w:ind w:left="1468" w:hanging="331"/>
      </w:pPr>
      <w:rPr>
        <w:rFonts w:hint="default"/>
        <w:lang w:val="es-ES" w:eastAsia="es-ES" w:bidi="es-ES"/>
      </w:rPr>
    </w:lvl>
    <w:lvl w:ilvl="2">
      <w:start w:val="0"/>
      <w:numFmt w:val="bullet"/>
      <w:lvlText w:val="•"/>
      <w:lvlJc w:val="left"/>
      <w:pPr>
        <w:ind w:left="2456" w:hanging="331"/>
      </w:pPr>
      <w:rPr>
        <w:rFonts w:hint="default"/>
        <w:lang w:val="es-ES" w:eastAsia="es-ES" w:bidi="es-ES"/>
      </w:rPr>
    </w:lvl>
    <w:lvl w:ilvl="3">
      <w:start w:val="0"/>
      <w:numFmt w:val="bullet"/>
      <w:lvlText w:val="•"/>
      <w:lvlJc w:val="left"/>
      <w:pPr>
        <w:ind w:left="3445" w:hanging="331"/>
      </w:pPr>
      <w:rPr>
        <w:rFonts w:hint="default"/>
        <w:lang w:val="es-ES" w:eastAsia="es-ES" w:bidi="es-ES"/>
      </w:rPr>
    </w:lvl>
    <w:lvl w:ilvl="4">
      <w:start w:val="0"/>
      <w:numFmt w:val="bullet"/>
      <w:lvlText w:val="•"/>
      <w:lvlJc w:val="left"/>
      <w:pPr>
        <w:ind w:left="4433" w:hanging="331"/>
      </w:pPr>
      <w:rPr>
        <w:rFonts w:hint="default"/>
        <w:lang w:val="es-ES" w:eastAsia="es-ES" w:bidi="es-ES"/>
      </w:rPr>
    </w:lvl>
    <w:lvl w:ilvl="5">
      <w:start w:val="0"/>
      <w:numFmt w:val="bullet"/>
      <w:lvlText w:val="•"/>
      <w:lvlJc w:val="left"/>
      <w:pPr>
        <w:ind w:left="5422" w:hanging="331"/>
      </w:pPr>
      <w:rPr>
        <w:rFonts w:hint="default"/>
        <w:lang w:val="es-ES" w:eastAsia="es-ES" w:bidi="es-ES"/>
      </w:rPr>
    </w:lvl>
    <w:lvl w:ilvl="6">
      <w:start w:val="0"/>
      <w:numFmt w:val="bullet"/>
      <w:lvlText w:val="•"/>
      <w:lvlJc w:val="left"/>
      <w:pPr>
        <w:ind w:left="6410" w:hanging="331"/>
      </w:pPr>
      <w:rPr>
        <w:rFonts w:hint="default"/>
        <w:lang w:val="es-ES" w:eastAsia="es-ES" w:bidi="es-ES"/>
      </w:rPr>
    </w:lvl>
    <w:lvl w:ilvl="7">
      <w:start w:val="0"/>
      <w:numFmt w:val="bullet"/>
      <w:lvlText w:val="•"/>
      <w:lvlJc w:val="left"/>
      <w:pPr>
        <w:ind w:left="7398" w:hanging="331"/>
      </w:pPr>
      <w:rPr>
        <w:rFonts w:hint="default"/>
        <w:lang w:val="es-ES" w:eastAsia="es-ES" w:bidi="es-ES"/>
      </w:rPr>
    </w:lvl>
    <w:lvl w:ilvl="8">
      <w:start w:val="0"/>
      <w:numFmt w:val="bullet"/>
      <w:lvlText w:val="•"/>
      <w:lvlJc w:val="left"/>
      <w:pPr>
        <w:ind w:left="8387" w:hanging="331"/>
      </w:pPr>
      <w:rPr>
        <w:rFonts w:hint="default"/>
        <w:lang w:val="es-ES" w:eastAsia="es-ES" w:bidi="es-ES"/>
      </w:rPr>
    </w:lvl>
  </w:abstractNum>
  <w:abstractNum w:abstractNumId="88">
    <w:multiLevelType w:val="hybridMultilevel"/>
    <w:lvl w:ilvl="0">
      <w:start w:val="0"/>
      <w:numFmt w:val="bullet"/>
      <w:lvlText w:val=""/>
      <w:lvlJc w:val="left"/>
      <w:pPr>
        <w:ind w:left="840" w:hanging="361"/>
      </w:pPr>
      <w:rPr>
        <w:rFonts w:hint="default" w:ascii="Symbol" w:hAnsi="Symbol" w:eastAsia="Symbol" w:cs="Symbol"/>
        <w:w w:val="100"/>
        <w:sz w:val="22"/>
        <w:szCs w:val="22"/>
        <w:lang w:val="es-ES" w:eastAsia="es-ES" w:bidi="es-ES"/>
      </w:rPr>
    </w:lvl>
    <w:lvl w:ilvl="1">
      <w:start w:val="0"/>
      <w:numFmt w:val="bullet"/>
      <w:lvlText w:val="•"/>
      <w:lvlJc w:val="left"/>
      <w:pPr>
        <w:ind w:left="1792" w:hanging="361"/>
      </w:pPr>
      <w:rPr>
        <w:rFonts w:hint="default"/>
        <w:lang w:val="es-ES" w:eastAsia="es-ES" w:bidi="es-ES"/>
      </w:rPr>
    </w:lvl>
    <w:lvl w:ilvl="2">
      <w:start w:val="0"/>
      <w:numFmt w:val="bullet"/>
      <w:lvlText w:val="•"/>
      <w:lvlJc w:val="left"/>
      <w:pPr>
        <w:ind w:left="2744" w:hanging="361"/>
      </w:pPr>
      <w:rPr>
        <w:rFonts w:hint="default"/>
        <w:lang w:val="es-ES" w:eastAsia="es-ES" w:bidi="es-ES"/>
      </w:rPr>
    </w:lvl>
    <w:lvl w:ilvl="3">
      <w:start w:val="0"/>
      <w:numFmt w:val="bullet"/>
      <w:lvlText w:val="•"/>
      <w:lvlJc w:val="left"/>
      <w:pPr>
        <w:ind w:left="3697" w:hanging="361"/>
      </w:pPr>
      <w:rPr>
        <w:rFonts w:hint="default"/>
        <w:lang w:val="es-ES" w:eastAsia="es-ES" w:bidi="es-ES"/>
      </w:rPr>
    </w:lvl>
    <w:lvl w:ilvl="4">
      <w:start w:val="0"/>
      <w:numFmt w:val="bullet"/>
      <w:lvlText w:val="•"/>
      <w:lvlJc w:val="left"/>
      <w:pPr>
        <w:ind w:left="4649" w:hanging="361"/>
      </w:pPr>
      <w:rPr>
        <w:rFonts w:hint="default"/>
        <w:lang w:val="es-ES" w:eastAsia="es-ES" w:bidi="es-ES"/>
      </w:rPr>
    </w:lvl>
    <w:lvl w:ilvl="5">
      <w:start w:val="0"/>
      <w:numFmt w:val="bullet"/>
      <w:lvlText w:val="•"/>
      <w:lvlJc w:val="left"/>
      <w:pPr>
        <w:ind w:left="5602" w:hanging="361"/>
      </w:pPr>
      <w:rPr>
        <w:rFonts w:hint="default"/>
        <w:lang w:val="es-ES" w:eastAsia="es-ES" w:bidi="es-ES"/>
      </w:rPr>
    </w:lvl>
    <w:lvl w:ilvl="6">
      <w:start w:val="0"/>
      <w:numFmt w:val="bullet"/>
      <w:lvlText w:val="•"/>
      <w:lvlJc w:val="left"/>
      <w:pPr>
        <w:ind w:left="6554" w:hanging="361"/>
      </w:pPr>
      <w:rPr>
        <w:rFonts w:hint="default"/>
        <w:lang w:val="es-ES" w:eastAsia="es-ES" w:bidi="es-ES"/>
      </w:rPr>
    </w:lvl>
    <w:lvl w:ilvl="7">
      <w:start w:val="0"/>
      <w:numFmt w:val="bullet"/>
      <w:lvlText w:val="•"/>
      <w:lvlJc w:val="left"/>
      <w:pPr>
        <w:ind w:left="7506" w:hanging="361"/>
      </w:pPr>
      <w:rPr>
        <w:rFonts w:hint="default"/>
        <w:lang w:val="es-ES" w:eastAsia="es-ES" w:bidi="es-ES"/>
      </w:rPr>
    </w:lvl>
    <w:lvl w:ilvl="8">
      <w:start w:val="0"/>
      <w:numFmt w:val="bullet"/>
      <w:lvlText w:val="•"/>
      <w:lvlJc w:val="left"/>
      <w:pPr>
        <w:ind w:left="8459" w:hanging="361"/>
      </w:pPr>
      <w:rPr>
        <w:rFonts w:hint="default"/>
        <w:lang w:val="es-ES" w:eastAsia="es-ES" w:bidi="es-ES"/>
      </w:rPr>
    </w:lvl>
  </w:abstractNum>
  <w:abstractNum w:abstractNumId="87">
    <w:multiLevelType w:val="hybridMultilevel"/>
    <w:lvl w:ilvl="0">
      <w:start w:val="1"/>
      <w:numFmt w:val="lowerLetter"/>
      <w:lvlText w:val="%1)"/>
      <w:lvlJc w:val="left"/>
      <w:pPr>
        <w:ind w:left="840" w:hanging="361"/>
        <w:jc w:val="left"/>
      </w:pPr>
      <w:rPr>
        <w:rFonts w:hint="default" w:ascii="Arial" w:hAnsi="Arial" w:eastAsia="Arial" w:cs="Arial"/>
        <w:spacing w:val="0"/>
        <w:w w:val="100"/>
        <w:sz w:val="22"/>
        <w:szCs w:val="22"/>
        <w:lang w:val="es-ES" w:eastAsia="es-ES" w:bidi="es-ES"/>
      </w:rPr>
    </w:lvl>
    <w:lvl w:ilvl="1">
      <w:start w:val="0"/>
      <w:numFmt w:val="bullet"/>
      <w:lvlText w:val="•"/>
      <w:lvlJc w:val="left"/>
      <w:pPr>
        <w:ind w:left="1792" w:hanging="361"/>
      </w:pPr>
      <w:rPr>
        <w:rFonts w:hint="default"/>
        <w:lang w:val="es-ES" w:eastAsia="es-ES" w:bidi="es-ES"/>
      </w:rPr>
    </w:lvl>
    <w:lvl w:ilvl="2">
      <w:start w:val="0"/>
      <w:numFmt w:val="bullet"/>
      <w:lvlText w:val="•"/>
      <w:lvlJc w:val="left"/>
      <w:pPr>
        <w:ind w:left="2744" w:hanging="361"/>
      </w:pPr>
      <w:rPr>
        <w:rFonts w:hint="default"/>
        <w:lang w:val="es-ES" w:eastAsia="es-ES" w:bidi="es-ES"/>
      </w:rPr>
    </w:lvl>
    <w:lvl w:ilvl="3">
      <w:start w:val="0"/>
      <w:numFmt w:val="bullet"/>
      <w:lvlText w:val="•"/>
      <w:lvlJc w:val="left"/>
      <w:pPr>
        <w:ind w:left="3697" w:hanging="361"/>
      </w:pPr>
      <w:rPr>
        <w:rFonts w:hint="default"/>
        <w:lang w:val="es-ES" w:eastAsia="es-ES" w:bidi="es-ES"/>
      </w:rPr>
    </w:lvl>
    <w:lvl w:ilvl="4">
      <w:start w:val="0"/>
      <w:numFmt w:val="bullet"/>
      <w:lvlText w:val="•"/>
      <w:lvlJc w:val="left"/>
      <w:pPr>
        <w:ind w:left="4649" w:hanging="361"/>
      </w:pPr>
      <w:rPr>
        <w:rFonts w:hint="default"/>
        <w:lang w:val="es-ES" w:eastAsia="es-ES" w:bidi="es-ES"/>
      </w:rPr>
    </w:lvl>
    <w:lvl w:ilvl="5">
      <w:start w:val="0"/>
      <w:numFmt w:val="bullet"/>
      <w:lvlText w:val="•"/>
      <w:lvlJc w:val="left"/>
      <w:pPr>
        <w:ind w:left="5602" w:hanging="361"/>
      </w:pPr>
      <w:rPr>
        <w:rFonts w:hint="default"/>
        <w:lang w:val="es-ES" w:eastAsia="es-ES" w:bidi="es-ES"/>
      </w:rPr>
    </w:lvl>
    <w:lvl w:ilvl="6">
      <w:start w:val="0"/>
      <w:numFmt w:val="bullet"/>
      <w:lvlText w:val="•"/>
      <w:lvlJc w:val="left"/>
      <w:pPr>
        <w:ind w:left="6554" w:hanging="361"/>
      </w:pPr>
      <w:rPr>
        <w:rFonts w:hint="default"/>
        <w:lang w:val="es-ES" w:eastAsia="es-ES" w:bidi="es-ES"/>
      </w:rPr>
    </w:lvl>
    <w:lvl w:ilvl="7">
      <w:start w:val="0"/>
      <w:numFmt w:val="bullet"/>
      <w:lvlText w:val="•"/>
      <w:lvlJc w:val="left"/>
      <w:pPr>
        <w:ind w:left="7506" w:hanging="361"/>
      </w:pPr>
      <w:rPr>
        <w:rFonts w:hint="default"/>
        <w:lang w:val="es-ES" w:eastAsia="es-ES" w:bidi="es-ES"/>
      </w:rPr>
    </w:lvl>
    <w:lvl w:ilvl="8">
      <w:start w:val="0"/>
      <w:numFmt w:val="bullet"/>
      <w:lvlText w:val="•"/>
      <w:lvlJc w:val="left"/>
      <w:pPr>
        <w:ind w:left="8459" w:hanging="361"/>
      </w:pPr>
      <w:rPr>
        <w:rFonts w:hint="default"/>
        <w:lang w:val="es-ES" w:eastAsia="es-ES" w:bidi="es-ES"/>
      </w:rPr>
    </w:lvl>
  </w:abstractNum>
  <w:abstractNum w:abstractNumId="86">
    <w:multiLevelType w:val="hybridMultilevel"/>
    <w:lvl w:ilvl="0">
      <w:start w:val="0"/>
      <w:numFmt w:val="bullet"/>
      <w:lvlText w:val="-"/>
      <w:lvlJc w:val="left"/>
      <w:pPr>
        <w:ind w:left="643" w:hanging="164"/>
      </w:pPr>
      <w:rPr>
        <w:rFonts w:hint="default" w:ascii="Arial" w:hAnsi="Arial" w:eastAsia="Arial" w:cs="Arial"/>
        <w:w w:val="100"/>
        <w:sz w:val="22"/>
        <w:szCs w:val="22"/>
        <w:lang w:val="es-ES" w:eastAsia="es-ES" w:bidi="es-ES"/>
      </w:rPr>
    </w:lvl>
    <w:lvl w:ilvl="1">
      <w:start w:val="0"/>
      <w:numFmt w:val="bullet"/>
      <w:lvlText w:val="•"/>
      <w:lvlJc w:val="left"/>
      <w:pPr>
        <w:ind w:left="1612" w:hanging="164"/>
      </w:pPr>
      <w:rPr>
        <w:rFonts w:hint="default"/>
        <w:lang w:val="es-ES" w:eastAsia="es-ES" w:bidi="es-ES"/>
      </w:rPr>
    </w:lvl>
    <w:lvl w:ilvl="2">
      <w:start w:val="0"/>
      <w:numFmt w:val="bullet"/>
      <w:lvlText w:val="•"/>
      <w:lvlJc w:val="left"/>
      <w:pPr>
        <w:ind w:left="2584" w:hanging="164"/>
      </w:pPr>
      <w:rPr>
        <w:rFonts w:hint="default"/>
        <w:lang w:val="es-ES" w:eastAsia="es-ES" w:bidi="es-ES"/>
      </w:rPr>
    </w:lvl>
    <w:lvl w:ilvl="3">
      <w:start w:val="0"/>
      <w:numFmt w:val="bullet"/>
      <w:lvlText w:val="•"/>
      <w:lvlJc w:val="left"/>
      <w:pPr>
        <w:ind w:left="3557" w:hanging="164"/>
      </w:pPr>
      <w:rPr>
        <w:rFonts w:hint="default"/>
        <w:lang w:val="es-ES" w:eastAsia="es-ES" w:bidi="es-ES"/>
      </w:rPr>
    </w:lvl>
    <w:lvl w:ilvl="4">
      <w:start w:val="0"/>
      <w:numFmt w:val="bullet"/>
      <w:lvlText w:val="•"/>
      <w:lvlJc w:val="left"/>
      <w:pPr>
        <w:ind w:left="4529" w:hanging="164"/>
      </w:pPr>
      <w:rPr>
        <w:rFonts w:hint="default"/>
        <w:lang w:val="es-ES" w:eastAsia="es-ES" w:bidi="es-ES"/>
      </w:rPr>
    </w:lvl>
    <w:lvl w:ilvl="5">
      <w:start w:val="0"/>
      <w:numFmt w:val="bullet"/>
      <w:lvlText w:val="•"/>
      <w:lvlJc w:val="left"/>
      <w:pPr>
        <w:ind w:left="5502" w:hanging="164"/>
      </w:pPr>
      <w:rPr>
        <w:rFonts w:hint="default"/>
        <w:lang w:val="es-ES" w:eastAsia="es-ES" w:bidi="es-ES"/>
      </w:rPr>
    </w:lvl>
    <w:lvl w:ilvl="6">
      <w:start w:val="0"/>
      <w:numFmt w:val="bullet"/>
      <w:lvlText w:val="•"/>
      <w:lvlJc w:val="left"/>
      <w:pPr>
        <w:ind w:left="6474" w:hanging="164"/>
      </w:pPr>
      <w:rPr>
        <w:rFonts w:hint="default"/>
        <w:lang w:val="es-ES" w:eastAsia="es-ES" w:bidi="es-ES"/>
      </w:rPr>
    </w:lvl>
    <w:lvl w:ilvl="7">
      <w:start w:val="0"/>
      <w:numFmt w:val="bullet"/>
      <w:lvlText w:val="•"/>
      <w:lvlJc w:val="left"/>
      <w:pPr>
        <w:ind w:left="7446" w:hanging="164"/>
      </w:pPr>
      <w:rPr>
        <w:rFonts w:hint="default"/>
        <w:lang w:val="es-ES" w:eastAsia="es-ES" w:bidi="es-ES"/>
      </w:rPr>
    </w:lvl>
    <w:lvl w:ilvl="8">
      <w:start w:val="0"/>
      <w:numFmt w:val="bullet"/>
      <w:lvlText w:val="•"/>
      <w:lvlJc w:val="left"/>
      <w:pPr>
        <w:ind w:left="8419" w:hanging="164"/>
      </w:pPr>
      <w:rPr>
        <w:rFonts w:hint="default"/>
        <w:lang w:val="es-ES" w:eastAsia="es-ES" w:bidi="es-ES"/>
      </w:rPr>
    </w:lvl>
  </w:abstractNum>
  <w:abstractNum w:abstractNumId="85">
    <w:multiLevelType w:val="hybridMultilevel"/>
    <w:lvl w:ilvl="0">
      <w:start w:val="1"/>
      <w:numFmt w:val="decimal"/>
      <w:lvlText w:val="%1."/>
      <w:lvlJc w:val="left"/>
      <w:pPr>
        <w:ind w:left="728" w:hanging="250"/>
        <w:jc w:val="left"/>
      </w:pPr>
      <w:rPr>
        <w:rFonts w:hint="default" w:ascii="Arial" w:hAnsi="Arial" w:eastAsia="Arial" w:cs="Arial"/>
        <w:spacing w:val="0"/>
        <w:w w:val="100"/>
        <w:sz w:val="22"/>
        <w:szCs w:val="22"/>
        <w:lang w:val="es-ES" w:eastAsia="es-ES" w:bidi="es-ES"/>
      </w:rPr>
    </w:lvl>
    <w:lvl w:ilvl="1">
      <w:start w:val="0"/>
      <w:numFmt w:val="bullet"/>
      <w:lvlText w:val="•"/>
      <w:lvlJc w:val="left"/>
      <w:pPr>
        <w:ind w:left="1684" w:hanging="250"/>
      </w:pPr>
      <w:rPr>
        <w:rFonts w:hint="default"/>
        <w:lang w:val="es-ES" w:eastAsia="es-ES" w:bidi="es-ES"/>
      </w:rPr>
    </w:lvl>
    <w:lvl w:ilvl="2">
      <w:start w:val="0"/>
      <w:numFmt w:val="bullet"/>
      <w:lvlText w:val="•"/>
      <w:lvlJc w:val="left"/>
      <w:pPr>
        <w:ind w:left="2648" w:hanging="250"/>
      </w:pPr>
      <w:rPr>
        <w:rFonts w:hint="default"/>
        <w:lang w:val="es-ES" w:eastAsia="es-ES" w:bidi="es-ES"/>
      </w:rPr>
    </w:lvl>
    <w:lvl w:ilvl="3">
      <w:start w:val="0"/>
      <w:numFmt w:val="bullet"/>
      <w:lvlText w:val="•"/>
      <w:lvlJc w:val="left"/>
      <w:pPr>
        <w:ind w:left="3613" w:hanging="250"/>
      </w:pPr>
      <w:rPr>
        <w:rFonts w:hint="default"/>
        <w:lang w:val="es-ES" w:eastAsia="es-ES" w:bidi="es-ES"/>
      </w:rPr>
    </w:lvl>
    <w:lvl w:ilvl="4">
      <w:start w:val="0"/>
      <w:numFmt w:val="bullet"/>
      <w:lvlText w:val="•"/>
      <w:lvlJc w:val="left"/>
      <w:pPr>
        <w:ind w:left="4577" w:hanging="250"/>
      </w:pPr>
      <w:rPr>
        <w:rFonts w:hint="default"/>
        <w:lang w:val="es-ES" w:eastAsia="es-ES" w:bidi="es-ES"/>
      </w:rPr>
    </w:lvl>
    <w:lvl w:ilvl="5">
      <w:start w:val="0"/>
      <w:numFmt w:val="bullet"/>
      <w:lvlText w:val="•"/>
      <w:lvlJc w:val="left"/>
      <w:pPr>
        <w:ind w:left="5542" w:hanging="250"/>
      </w:pPr>
      <w:rPr>
        <w:rFonts w:hint="default"/>
        <w:lang w:val="es-ES" w:eastAsia="es-ES" w:bidi="es-ES"/>
      </w:rPr>
    </w:lvl>
    <w:lvl w:ilvl="6">
      <w:start w:val="0"/>
      <w:numFmt w:val="bullet"/>
      <w:lvlText w:val="•"/>
      <w:lvlJc w:val="left"/>
      <w:pPr>
        <w:ind w:left="6506" w:hanging="250"/>
      </w:pPr>
      <w:rPr>
        <w:rFonts w:hint="default"/>
        <w:lang w:val="es-ES" w:eastAsia="es-ES" w:bidi="es-ES"/>
      </w:rPr>
    </w:lvl>
    <w:lvl w:ilvl="7">
      <w:start w:val="0"/>
      <w:numFmt w:val="bullet"/>
      <w:lvlText w:val="•"/>
      <w:lvlJc w:val="left"/>
      <w:pPr>
        <w:ind w:left="7470" w:hanging="250"/>
      </w:pPr>
      <w:rPr>
        <w:rFonts w:hint="default"/>
        <w:lang w:val="es-ES" w:eastAsia="es-ES" w:bidi="es-ES"/>
      </w:rPr>
    </w:lvl>
    <w:lvl w:ilvl="8">
      <w:start w:val="0"/>
      <w:numFmt w:val="bullet"/>
      <w:lvlText w:val="•"/>
      <w:lvlJc w:val="left"/>
      <w:pPr>
        <w:ind w:left="8435" w:hanging="250"/>
      </w:pPr>
      <w:rPr>
        <w:rFonts w:hint="default"/>
        <w:lang w:val="es-ES" w:eastAsia="es-ES" w:bidi="es-ES"/>
      </w:rPr>
    </w:lvl>
  </w:abstractNum>
  <w:abstractNum w:abstractNumId="84">
    <w:multiLevelType w:val="hybridMultilevel"/>
    <w:lvl w:ilvl="0">
      <w:start w:val="3"/>
      <w:numFmt w:val="decimal"/>
      <w:lvlText w:val="%1."/>
      <w:lvlJc w:val="left"/>
      <w:pPr>
        <w:ind w:left="479" w:hanging="259"/>
        <w:jc w:val="left"/>
      </w:pPr>
      <w:rPr>
        <w:rFonts w:hint="default" w:ascii="Arial" w:hAnsi="Arial" w:eastAsia="Arial" w:cs="Arial"/>
        <w:spacing w:val="0"/>
        <w:w w:val="100"/>
        <w:sz w:val="22"/>
        <w:szCs w:val="22"/>
        <w:lang w:val="es-ES" w:eastAsia="es-ES" w:bidi="es-ES"/>
      </w:rPr>
    </w:lvl>
    <w:lvl w:ilvl="1">
      <w:start w:val="0"/>
      <w:numFmt w:val="bullet"/>
      <w:lvlText w:val="•"/>
      <w:lvlJc w:val="left"/>
      <w:pPr>
        <w:ind w:left="1468" w:hanging="259"/>
      </w:pPr>
      <w:rPr>
        <w:rFonts w:hint="default"/>
        <w:lang w:val="es-ES" w:eastAsia="es-ES" w:bidi="es-ES"/>
      </w:rPr>
    </w:lvl>
    <w:lvl w:ilvl="2">
      <w:start w:val="0"/>
      <w:numFmt w:val="bullet"/>
      <w:lvlText w:val="•"/>
      <w:lvlJc w:val="left"/>
      <w:pPr>
        <w:ind w:left="2456" w:hanging="259"/>
      </w:pPr>
      <w:rPr>
        <w:rFonts w:hint="default"/>
        <w:lang w:val="es-ES" w:eastAsia="es-ES" w:bidi="es-ES"/>
      </w:rPr>
    </w:lvl>
    <w:lvl w:ilvl="3">
      <w:start w:val="0"/>
      <w:numFmt w:val="bullet"/>
      <w:lvlText w:val="•"/>
      <w:lvlJc w:val="left"/>
      <w:pPr>
        <w:ind w:left="3445" w:hanging="259"/>
      </w:pPr>
      <w:rPr>
        <w:rFonts w:hint="default"/>
        <w:lang w:val="es-ES" w:eastAsia="es-ES" w:bidi="es-ES"/>
      </w:rPr>
    </w:lvl>
    <w:lvl w:ilvl="4">
      <w:start w:val="0"/>
      <w:numFmt w:val="bullet"/>
      <w:lvlText w:val="•"/>
      <w:lvlJc w:val="left"/>
      <w:pPr>
        <w:ind w:left="4433" w:hanging="259"/>
      </w:pPr>
      <w:rPr>
        <w:rFonts w:hint="default"/>
        <w:lang w:val="es-ES" w:eastAsia="es-ES" w:bidi="es-ES"/>
      </w:rPr>
    </w:lvl>
    <w:lvl w:ilvl="5">
      <w:start w:val="0"/>
      <w:numFmt w:val="bullet"/>
      <w:lvlText w:val="•"/>
      <w:lvlJc w:val="left"/>
      <w:pPr>
        <w:ind w:left="5422" w:hanging="259"/>
      </w:pPr>
      <w:rPr>
        <w:rFonts w:hint="default"/>
        <w:lang w:val="es-ES" w:eastAsia="es-ES" w:bidi="es-ES"/>
      </w:rPr>
    </w:lvl>
    <w:lvl w:ilvl="6">
      <w:start w:val="0"/>
      <w:numFmt w:val="bullet"/>
      <w:lvlText w:val="•"/>
      <w:lvlJc w:val="left"/>
      <w:pPr>
        <w:ind w:left="6410" w:hanging="259"/>
      </w:pPr>
      <w:rPr>
        <w:rFonts w:hint="default"/>
        <w:lang w:val="es-ES" w:eastAsia="es-ES" w:bidi="es-ES"/>
      </w:rPr>
    </w:lvl>
    <w:lvl w:ilvl="7">
      <w:start w:val="0"/>
      <w:numFmt w:val="bullet"/>
      <w:lvlText w:val="•"/>
      <w:lvlJc w:val="left"/>
      <w:pPr>
        <w:ind w:left="7398" w:hanging="259"/>
      </w:pPr>
      <w:rPr>
        <w:rFonts w:hint="default"/>
        <w:lang w:val="es-ES" w:eastAsia="es-ES" w:bidi="es-ES"/>
      </w:rPr>
    </w:lvl>
    <w:lvl w:ilvl="8">
      <w:start w:val="0"/>
      <w:numFmt w:val="bullet"/>
      <w:lvlText w:val="•"/>
      <w:lvlJc w:val="left"/>
      <w:pPr>
        <w:ind w:left="8387" w:hanging="259"/>
      </w:pPr>
      <w:rPr>
        <w:rFonts w:hint="default"/>
        <w:lang w:val="es-ES" w:eastAsia="es-ES" w:bidi="es-ES"/>
      </w:rPr>
    </w:lvl>
  </w:abstractNum>
  <w:abstractNum w:abstractNumId="83">
    <w:multiLevelType w:val="hybridMultilevel"/>
    <w:lvl w:ilvl="0">
      <w:start w:val="0"/>
      <w:numFmt w:val="bullet"/>
      <w:lvlText w:val=""/>
      <w:lvlJc w:val="left"/>
      <w:pPr>
        <w:ind w:left="479" w:hanging="360"/>
      </w:pPr>
      <w:rPr>
        <w:rFonts w:hint="default" w:ascii="Symbol" w:hAnsi="Symbol" w:eastAsia="Symbol" w:cs="Symbol"/>
        <w:w w:val="100"/>
        <w:sz w:val="22"/>
        <w:szCs w:val="22"/>
        <w:lang w:val="es-ES" w:eastAsia="es-ES" w:bidi="es-ES"/>
      </w:rPr>
    </w:lvl>
    <w:lvl w:ilvl="1">
      <w:start w:val="0"/>
      <w:numFmt w:val="bullet"/>
      <w:lvlText w:val="•"/>
      <w:lvlJc w:val="left"/>
      <w:pPr>
        <w:ind w:left="1468" w:hanging="360"/>
      </w:pPr>
      <w:rPr>
        <w:rFonts w:hint="default"/>
        <w:lang w:val="es-ES" w:eastAsia="es-ES" w:bidi="es-ES"/>
      </w:rPr>
    </w:lvl>
    <w:lvl w:ilvl="2">
      <w:start w:val="0"/>
      <w:numFmt w:val="bullet"/>
      <w:lvlText w:val="•"/>
      <w:lvlJc w:val="left"/>
      <w:pPr>
        <w:ind w:left="2456" w:hanging="360"/>
      </w:pPr>
      <w:rPr>
        <w:rFonts w:hint="default"/>
        <w:lang w:val="es-ES" w:eastAsia="es-ES" w:bidi="es-ES"/>
      </w:rPr>
    </w:lvl>
    <w:lvl w:ilvl="3">
      <w:start w:val="0"/>
      <w:numFmt w:val="bullet"/>
      <w:lvlText w:val="•"/>
      <w:lvlJc w:val="left"/>
      <w:pPr>
        <w:ind w:left="3445" w:hanging="360"/>
      </w:pPr>
      <w:rPr>
        <w:rFonts w:hint="default"/>
        <w:lang w:val="es-ES" w:eastAsia="es-ES" w:bidi="es-ES"/>
      </w:rPr>
    </w:lvl>
    <w:lvl w:ilvl="4">
      <w:start w:val="0"/>
      <w:numFmt w:val="bullet"/>
      <w:lvlText w:val="•"/>
      <w:lvlJc w:val="left"/>
      <w:pPr>
        <w:ind w:left="4433" w:hanging="360"/>
      </w:pPr>
      <w:rPr>
        <w:rFonts w:hint="default"/>
        <w:lang w:val="es-ES" w:eastAsia="es-ES" w:bidi="es-ES"/>
      </w:rPr>
    </w:lvl>
    <w:lvl w:ilvl="5">
      <w:start w:val="0"/>
      <w:numFmt w:val="bullet"/>
      <w:lvlText w:val="•"/>
      <w:lvlJc w:val="left"/>
      <w:pPr>
        <w:ind w:left="5422" w:hanging="360"/>
      </w:pPr>
      <w:rPr>
        <w:rFonts w:hint="default"/>
        <w:lang w:val="es-ES" w:eastAsia="es-ES" w:bidi="es-ES"/>
      </w:rPr>
    </w:lvl>
    <w:lvl w:ilvl="6">
      <w:start w:val="0"/>
      <w:numFmt w:val="bullet"/>
      <w:lvlText w:val="•"/>
      <w:lvlJc w:val="left"/>
      <w:pPr>
        <w:ind w:left="6410" w:hanging="360"/>
      </w:pPr>
      <w:rPr>
        <w:rFonts w:hint="default"/>
        <w:lang w:val="es-ES" w:eastAsia="es-ES" w:bidi="es-ES"/>
      </w:rPr>
    </w:lvl>
    <w:lvl w:ilvl="7">
      <w:start w:val="0"/>
      <w:numFmt w:val="bullet"/>
      <w:lvlText w:val="•"/>
      <w:lvlJc w:val="left"/>
      <w:pPr>
        <w:ind w:left="7398" w:hanging="360"/>
      </w:pPr>
      <w:rPr>
        <w:rFonts w:hint="default"/>
        <w:lang w:val="es-ES" w:eastAsia="es-ES" w:bidi="es-ES"/>
      </w:rPr>
    </w:lvl>
    <w:lvl w:ilvl="8">
      <w:start w:val="0"/>
      <w:numFmt w:val="bullet"/>
      <w:lvlText w:val="•"/>
      <w:lvlJc w:val="left"/>
      <w:pPr>
        <w:ind w:left="8387" w:hanging="360"/>
      </w:pPr>
      <w:rPr>
        <w:rFonts w:hint="default"/>
        <w:lang w:val="es-ES" w:eastAsia="es-ES" w:bidi="es-ES"/>
      </w:rPr>
    </w:lvl>
  </w:abstractNum>
  <w:abstractNum w:abstractNumId="82">
    <w:multiLevelType w:val="hybridMultilevel"/>
    <w:lvl w:ilvl="0">
      <w:start w:val="1"/>
      <w:numFmt w:val="upperLetter"/>
      <w:lvlText w:val="%1."/>
      <w:lvlJc w:val="left"/>
      <w:pPr>
        <w:ind w:left="479" w:hanging="360"/>
        <w:jc w:val="right"/>
      </w:pPr>
      <w:rPr>
        <w:rFonts w:hint="default" w:ascii="Arial" w:hAnsi="Arial" w:eastAsia="Arial" w:cs="Arial"/>
        <w:spacing w:val="0"/>
        <w:w w:val="100"/>
        <w:sz w:val="22"/>
        <w:szCs w:val="22"/>
        <w:lang w:val="es-ES" w:eastAsia="es-ES" w:bidi="es-ES"/>
      </w:rPr>
    </w:lvl>
    <w:lvl w:ilvl="1">
      <w:start w:val="1"/>
      <w:numFmt w:val="decimal"/>
      <w:lvlText w:val="%2."/>
      <w:lvlJc w:val="left"/>
      <w:pPr>
        <w:ind w:left="479" w:hanging="312"/>
        <w:jc w:val="left"/>
      </w:pPr>
      <w:rPr>
        <w:rFonts w:hint="default" w:ascii="Arial" w:hAnsi="Arial" w:eastAsia="Arial" w:cs="Arial"/>
        <w:spacing w:val="0"/>
        <w:w w:val="100"/>
        <w:sz w:val="22"/>
        <w:szCs w:val="22"/>
        <w:lang w:val="es-ES" w:eastAsia="es-ES" w:bidi="es-ES"/>
      </w:rPr>
    </w:lvl>
    <w:lvl w:ilvl="2">
      <w:start w:val="0"/>
      <w:numFmt w:val="bullet"/>
      <w:lvlText w:val="•"/>
      <w:lvlJc w:val="left"/>
      <w:pPr>
        <w:ind w:left="1791" w:hanging="312"/>
      </w:pPr>
      <w:rPr>
        <w:rFonts w:hint="default"/>
        <w:lang w:val="es-ES" w:eastAsia="es-ES" w:bidi="es-ES"/>
      </w:rPr>
    </w:lvl>
    <w:lvl w:ilvl="3">
      <w:start w:val="0"/>
      <w:numFmt w:val="bullet"/>
      <w:lvlText w:val="•"/>
      <w:lvlJc w:val="left"/>
      <w:pPr>
        <w:ind w:left="2863" w:hanging="312"/>
      </w:pPr>
      <w:rPr>
        <w:rFonts w:hint="default"/>
        <w:lang w:val="es-ES" w:eastAsia="es-ES" w:bidi="es-ES"/>
      </w:rPr>
    </w:lvl>
    <w:lvl w:ilvl="4">
      <w:start w:val="0"/>
      <w:numFmt w:val="bullet"/>
      <w:lvlText w:val="•"/>
      <w:lvlJc w:val="left"/>
      <w:pPr>
        <w:ind w:left="3934" w:hanging="312"/>
      </w:pPr>
      <w:rPr>
        <w:rFonts w:hint="default"/>
        <w:lang w:val="es-ES" w:eastAsia="es-ES" w:bidi="es-ES"/>
      </w:rPr>
    </w:lvl>
    <w:lvl w:ilvl="5">
      <w:start w:val="0"/>
      <w:numFmt w:val="bullet"/>
      <w:lvlText w:val="•"/>
      <w:lvlJc w:val="left"/>
      <w:pPr>
        <w:ind w:left="5006" w:hanging="312"/>
      </w:pPr>
      <w:rPr>
        <w:rFonts w:hint="default"/>
        <w:lang w:val="es-ES" w:eastAsia="es-ES" w:bidi="es-ES"/>
      </w:rPr>
    </w:lvl>
    <w:lvl w:ilvl="6">
      <w:start w:val="0"/>
      <w:numFmt w:val="bullet"/>
      <w:lvlText w:val="•"/>
      <w:lvlJc w:val="left"/>
      <w:pPr>
        <w:ind w:left="6077" w:hanging="312"/>
      </w:pPr>
      <w:rPr>
        <w:rFonts w:hint="default"/>
        <w:lang w:val="es-ES" w:eastAsia="es-ES" w:bidi="es-ES"/>
      </w:rPr>
    </w:lvl>
    <w:lvl w:ilvl="7">
      <w:start w:val="0"/>
      <w:numFmt w:val="bullet"/>
      <w:lvlText w:val="•"/>
      <w:lvlJc w:val="left"/>
      <w:pPr>
        <w:ind w:left="7149" w:hanging="312"/>
      </w:pPr>
      <w:rPr>
        <w:rFonts w:hint="default"/>
        <w:lang w:val="es-ES" w:eastAsia="es-ES" w:bidi="es-ES"/>
      </w:rPr>
    </w:lvl>
    <w:lvl w:ilvl="8">
      <w:start w:val="0"/>
      <w:numFmt w:val="bullet"/>
      <w:lvlText w:val="•"/>
      <w:lvlJc w:val="left"/>
      <w:pPr>
        <w:ind w:left="8220" w:hanging="312"/>
      </w:pPr>
      <w:rPr>
        <w:rFonts w:hint="default"/>
        <w:lang w:val="es-ES" w:eastAsia="es-ES" w:bidi="es-ES"/>
      </w:rPr>
    </w:lvl>
  </w:abstractNum>
  <w:abstractNum w:abstractNumId="81">
    <w:multiLevelType w:val="hybridMultilevel"/>
    <w:lvl w:ilvl="0">
      <w:start w:val="0"/>
      <w:numFmt w:val="bullet"/>
      <w:lvlText w:val="-"/>
      <w:lvlJc w:val="left"/>
      <w:pPr>
        <w:ind w:left="840" w:hanging="361"/>
      </w:pPr>
      <w:rPr>
        <w:rFonts w:hint="default" w:ascii="Arial" w:hAnsi="Arial" w:eastAsia="Arial" w:cs="Arial"/>
        <w:w w:val="100"/>
        <w:sz w:val="22"/>
        <w:szCs w:val="22"/>
        <w:lang w:val="es-ES" w:eastAsia="es-ES" w:bidi="es-ES"/>
      </w:rPr>
    </w:lvl>
    <w:lvl w:ilvl="1">
      <w:start w:val="0"/>
      <w:numFmt w:val="bullet"/>
      <w:lvlText w:val="•"/>
      <w:lvlJc w:val="left"/>
      <w:pPr>
        <w:ind w:left="1792" w:hanging="361"/>
      </w:pPr>
      <w:rPr>
        <w:rFonts w:hint="default"/>
        <w:lang w:val="es-ES" w:eastAsia="es-ES" w:bidi="es-ES"/>
      </w:rPr>
    </w:lvl>
    <w:lvl w:ilvl="2">
      <w:start w:val="0"/>
      <w:numFmt w:val="bullet"/>
      <w:lvlText w:val="•"/>
      <w:lvlJc w:val="left"/>
      <w:pPr>
        <w:ind w:left="2744" w:hanging="361"/>
      </w:pPr>
      <w:rPr>
        <w:rFonts w:hint="default"/>
        <w:lang w:val="es-ES" w:eastAsia="es-ES" w:bidi="es-ES"/>
      </w:rPr>
    </w:lvl>
    <w:lvl w:ilvl="3">
      <w:start w:val="0"/>
      <w:numFmt w:val="bullet"/>
      <w:lvlText w:val="•"/>
      <w:lvlJc w:val="left"/>
      <w:pPr>
        <w:ind w:left="3697" w:hanging="361"/>
      </w:pPr>
      <w:rPr>
        <w:rFonts w:hint="default"/>
        <w:lang w:val="es-ES" w:eastAsia="es-ES" w:bidi="es-ES"/>
      </w:rPr>
    </w:lvl>
    <w:lvl w:ilvl="4">
      <w:start w:val="0"/>
      <w:numFmt w:val="bullet"/>
      <w:lvlText w:val="•"/>
      <w:lvlJc w:val="left"/>
      <w:pPr>
        <w:ind w:left="4649" w:hanging="361"/>
      </w:pPr>
      <w:rPr>
        <w:rFonts w:hint="default"/>
        <w:lang w:val="es-ES" w:eastAsia="es-ES" w:bidi="es-ES"/>
      </w:rPr>
    </w:lvl>
    <w:lvl w:ilvl="5">
      <w:start w:val="0"/>
      <w:numFmt w:val="bullet"/>
      <w:lvlText w:val="•"/>
      <w:lvlJc w:val="left"/>
      <w:pPr>
        <w:ind w:left="5602" w:hanging="361"/>
      </w:pPr>
      <w:rPr>
        <w:rFonts w:hint="default"/>
        <w:lang w:val="es-ES" w:eastAsia="es-ES" w:bidi="es-ES"/>
      </w:rPr>
    </w:lvl>
    <w:lvl w:ilvl="6">
      <w:start w:val="0"/>
      <w:numFmt w:val="bullet"/>
      <w:lvlText w:val="•"/>
      <w:lvlJc w:val="left"/>
      <w:pPr>
        <w:ind w:left="6554" w:hanging="361"/>
      </w:pPr>
      <w:rPr>
        <w:rFonts w:hint="default"/>
        <w:lang w:val="es-ES" w:eastAsia="es-ES" w:bidi="es-ES"/>
      </w:rPr>
    </w:lvl>
    <w:lvl w:ilvl="7">
      <w:start w:val="0"/>
      <w:numFmt w:val="bullet"/>
      <w:lvlText w:val="•"/>
      <w:lvlJc w:val="left"/>
      <w:pPr>
        <w:ind w:left="7506" w:hanging="361"/>
      </w:pPr>
      <w:rPr>
        <w:rFonts w:hint="default"/>
        <w:lang w:val="es-ES" w:eastAsia="es-ES" w:bidi="es-ES"/>
      </w:rPr>
    </w:lvl>
    <w:lvl w:ilvl="8">
      <w:start w:val="0"/>
      <w:numFmt w:val="bullet"/>
      <w:lvlText w:val="•"/>
      <w:lvlJc w:val="left"/>
      <w:pPr>
        <w:ind w:left="8459" w:hanging="361"/>
      </w:pPr>
      <w:rPr>
        <w:rFonts w:hint="default"/>
        <w:lang w:val="es-ES" w:eastAsia="es-ES" w:bidi="es-ES"/>
      </w:rPr>
    </w:lvl>
  </w:abstractNum>
  <w:abstractNum w:abstractNumId="80">
    <w:multiLevelType w:val="hybridMultilevel"/>
    <w:lvl w:ilvl="0">
      <w:start w:val="1"/>
      <w:numFmt w:val="lowerLetter"/>
      <w:lvlText w:val="%1)"/>
      <w:lvlJc w:val="left"/>
      <w:pPr>
        <w:ind w:left="479" w:hanging="303"/>
        <w:jc w:val="left"/>
      </w:pPr>
      <w:rPr>
        <w:rFonts w:hint="default" w:ascii="Arial" w:hAnsi="Arial" w:eastAsia="Arial" w:cs="Arial"/>
        <w:b/>
        <w:bCs/>
        <w:spacing w:val="-3"/>
        <w:w w:val="100"/>
        <w:sz w:val="22"/>
        <w:szCs w:val="22"/>
        <w:lang w:val="es-ES" w:eastAsia="es-ES" w:bidi="es-ES"/>
      </w:rPr>
    </w:lvl>
    <w:lvl w:ilvl="1">
      <w:start w:val="0"/>
      <w:numFmt w:val="bullet"/>
      <w:lvlText w:val="•"/>
      <w:lvlJc w:val="left"/>
      <w:pPr>
        <w:ind w:left="1468" w:hanging="303"/>
      </w:pPr>
      <w:rPr>
        <w:rFonts w:hint="default"/>
        <w:lang w:val="es-ES" w:eastAsia="es-ES" w:bidi="es-ES"/>
      </w:rPr>
    </w:lvl>
    <w:lvl w:ilvl="2">
      <w:start w:val="0"/>
      <w:numFmt w:val="bullet"/>
      <w:lvlText w:val="•"/>
      <w:lvlJc w:val="left"/>
      <w:pPr>
        <w:ind w:left="2456" w:hanging="303"/>
      </w:pPr>
      <w:rPr>
        <w:rFonts w:hint="default"/>
        <w:lang w:val="es-ES" w:eastAsia="es-ES" w:bidi="es-ES"/>
      </w:rPr>
    </w:lvl>
    <w:lvl w:ilvl="3">
      <w:start w:val="0"/>
      <w:numFmt w:val="bullet"/>
      <w:lvlText w:val="•"/>
      <w:lvlJc w:val="left"/>
      <w:pPr>
        <w:ind w:left="3445" w:hanging="303"/>
      </w:pPr>
      <w:rPr>
        <w:rFonts w:hint="default"/>
        <w:lang w:val="es-ES" w:eastAsia="es-ES" w:bidi="es-ES"/>
      </w:rPr>
    </w:lvl>
    <w:lvl w:ilvl="4">
      <w:start w:val="0"/>
      <w:numFmt w:val="bullet"/>
      <w:lvlText w:val="•"/>
      <w:lvlJc w:val="left"/>
      <w:pPr>
        <w:ind w:left="4433" w:hanging="303"/>
      </w:pPr>
      <w:rPr>
        <w:rFonts w:hint="default"/>
        <w:lang w:val="es-ES" w:eastAsia="es-ES" w:bidi="es-ES"/>
      </w:rPr>
    </w:lvl>
    <w:lvl w:ilvl="5">
      <w:start w:val="0"/>
      <w:numFmt w:val="bullet"/>
      <w:lvlText w:val="•"/>
      <w:lvlJc w:val="left"/>
      <w:pPr>
        <w:ind w:left="5422" w:hanging="303"/>
      </w:pPr>
      <w:rPr>
        <w:rFonts w:hint="default"/>
        <w:lang w:val="es-ES" w:eastAsia="es-ES" w:bidi="es-ES"/>
      </w:rPr>
    </w:lvl>
    <w:lvl w:ilvl="6">
      <w:start w:val="0"/>
      <w:numFmt w:val="bullet"/>
      <w:lvlText w:val="•"/>
      <w:lvlJc w:val="left"/>
      <w:pPr>
        <w:ind w:left="6410" w:hanging="303"/>
      </w:pPr>
      <w:rPr>
        <w:rFonts w:hint="default"/>
        <w:lang w:val="es-ES" w:eastAsia="es-ES" w:bidi="es-ES"/>
      </w:rPr>
    </w:lvl>
    <w:lvl w:ilvl="7">
      <w:start w:val="0"/>
      <w:numFmt w:val="bullet"/>
      <w:lvlText w:val="•"/>
      <w:lvlJc w:val="left"/>
      <w:pPr>
        <w:ind w:left="7398" w:hanging="303"/>
      </w:pPr>
      <w:rPr>
        <w:rFonts w:hint="default"/>
        <w:lang w:val="es-ES" w:eastAsia="es-ES" w:bidi="es-ES"/>
      </w:rPr>
    </w:lvl>
    <w:lvl w:ilvl="8">
      <w:start w:val="0"/>
      <w:numFmt w:val="bullet"/>
      <w:lvlText w:val="•"/>
      <w:lvlJc w:val="left"/>
      <w:pPr>
        <w:ind w:left="8387" w:hanging="303"/>
      </w:pPr>
      <w:rPr>
        <w:rFonts w:hint="default"/>
        <w:lang w:val="es-ES" w:eastAsia="es-ES" w:bidi="es-ES"/>
      </w:rPr>
    </w:lvl>
  </w:abstractNum>
  <w:abstractNum w:abstractNumId="79">
    <w:multiLevelType w:val="hybridMultilevel"/>
    <w:lvl w:ilvl="0">
      <w:start w:val="0"/>
      <w:numFmt w:val="bullet"/>
      <w:lvlText w:val="▪"/>
      <w:lvlJc w:val="left"/>
      <w:pPr>
        <w:ind w:left="479" w:hanging="145"/>
      </w:pPr>
      <w:rPr>
        <w:rFonts w:hint="default" w:ascii="Arial" w:hAnsi="Arial" w:eastAsia="Arial" w:cs="Arial"/>
        <w:w w:val="100"/>
        <w:sz w:val="22"/>
        <w:szCs w:val="22"/>
        <w:lang w:val="es-ES" w:eastAsia="es-ES" w:bidi="es-ES"/>
      </w:rPr>
    </w:lvl>
    <w:lvl w:ilvl="1">
      <w:start w:val="0"/>
      <w:numFmt w:val="bullet"/>
      <w:lvlText w:val="•"/>
      <w:lvlJc w:val="left"/>
      <w:pPr>
        <w:ind w:left="1468" w:hanging="145"/>
      </w:pPr>
      <w:rPr>
        <w:rFonts w:hint="default"/>
        <w:lang w:val="es-ES" w:eastAsia="es-ES" w:bidi="es-ES"/>
      </w:rPr>
    </w:lvl>
    <w:lvl w:ilvl="2">
      <w:start w:val="0"/>
      <w:numFmt w:val="bullet"/>
      <w:lvlText w:val="•"/>
      <w:lvlJc w:val="left"/>
      <w:pPr>
        <w:ind w:left="2456" w:hanging="145"/>
      </w:pPr>
      <w:rPr>
        <w:rFonts w:hint="default"/>
        <w:lang w:val="es-ES" w:eastAsia="es-ES" w:bidi="es-ES"/>
      </w:rPr>
    </w:lvl>
    <w:lvl w:ilvl="3">
      <w:start w:val="0"/>
      <w:numFmt w:val="bullet"/>
      <w:lvlText w:val="•"/>
      <w:lvlJc w:val="left"/>
      <w:pPr>
        <w:ind w:left="3445" w:hanging="145"/>
      </w:pPr>
      <w:rPr>
        <w:rFonts w:hint="default"/>
        <w:lang w:val="es-ES" w:eastAsia="es-ES" w:bidi="es-ES"/>
      </w:rPr>
    </w:lvl>
    <w:lvl w:ilvl="4">
      <w:start w:val="0"/>
      <w:numFmt w:val="bullet"/>
      <w:lvlText w:val="•"/>
      <w:lvlJc w:val="left"/>
      <w:pPr>
        <w:ind w:left="4433" w:hanging="145"/>
      </w:pPr>
      <w:rPr>
        <w:rFonts w:hint="default"/>
        <w:lang w:val="es-ES" w:eastAsia="es-ES" w:bidi="es-ES"/>
      </w:rPr>
    </w:lvl>
    <w:lvl w:ilvl="5">
      <w:start w:val="0"/>
      <w:numFmt w:val="bullet"/>
      <w:lvlText w:val="•"/>
      <w:lvlJc w:val="left"/>
      <w:pPr>
        <w:ind w:left="5422" w:hanging="145"/>
      </w:pPr>
      <w:rPr>
        <w:rFonts w:hint="default"/>
        <w:lang w:val="es-ES" w:eastAsia="es-ES" w:bidi="es-ES"/>
      </w:rPr>
    </w:lvl>
    <w:lvl w:ilvl="6">
      <w:start w:val="0"/>
      <w:numFmt w:val="bullet"/>
      <w:lvlText w:val="•"/>
      <w:lvlJc w:val="left"/>
      <w:pPr>
        <w:ind w:left="6410" w:hanging="145"/>
      </w:pPr>
      <w:rPr>
        <w:rFonts w:hint="default"/>
        <w:lang w:val="es-ES" w:eastAsia="es-ES" w:bidi="es-ES"/>
      </w:rPr>
    </w:lvl>
    <w:lvl w:ilvl="7">
      <w:start w:val="0"/>
      <w:numFmt w:val="bullet"/>
      <w:lvlText w:val="•"/>
      <w:lvlJc w:val="left"/>
      <w:pPr>
        <w:ind w:left="7398" w:hanging="145"/>
      </w:pPr>
      <w:rPr>
        <w:rFonts w:hint="default"/>
        <w:lang w:val="es-ES" w:eastAsia="es-ES" w:bidi="es-ES"/>
      </w:rPr>
    </w:lvl>
    <w:lvl w:ilvl="8">
      <w:start w:val="0"/>
      <w:numFmt w:val="bullet"/>
      <w:lvlText w:val="•"/>
      <w:lvlJc w:val="left"/>
      <w:pPr>
        <w:ind w:left="8387" w:hanging="145"/>
      </w:pPr>
      <w:rPr>
        <w:rFonts w:hint="default"/>
        <w:lang w:val="es-ES" w:eastAsia="es-ES" w:bidi="es-ES"/>
      </w:rPr>
    </w:lvl>
  </w:abstractNum>
  <w:abstractNum w:abstractNumId="78">
    <w:multiLevelType w:val="hybridMultilevel"/>
    <w:lvl w:ilvl="0">
      <w:start w:val="0"/>
      <w:numFmt w:val="bullet"/>
      <w:lvlText w:val="-"/>
      <w:lvlJc w:val="left"/>
      <w:pPr>
        <w:ind w:left="479" w:hanging="360"/>
      </w:pPr>
      <w:rPr>
        <w:rFonts w:hint="default" w:ascii="Arial" w:hAnsi="Arial" w:eastAsia="Arial" w:cs="Arial"/>
        <w:w w:val="100"/>
        <w:sz w:val="22"/>
        <w:szCs w:val="22"/>
        <w:lang w:val="es-ES" w:eastAsia="es-ES" w:bidi="es-ES"/>
      </w:rPr>
    </w:lvl>
    <w:lvl w:ilvl="1">
      <w:start w:val="0"/>
      <w:numFmt w:val="bullet"/>
      <w:lvlText w:val=""/>
      <w:lvlJc w:val="left"/>
      <w:pPr>
        <w:ind w:left="840" w:hanging="361"/>
      </w:pPr>
      <w:rPr>
        <w:rFonts w:hint="default" w:ascii="Symbol" w:hAnsi="Symbol" w:eastAsia="Symbol" w:cs="Symbol"/>
        <w:w w:val="100"/>
        <w:sz w:val="22"/>
        <w:szCs w:val="22"/>
        <w:lang w:val="es-ES" w:eastAsia="es-ES" w:bidi="es-ES"/>
      </w:rPr>
    </w:lvl>
    <w:lvl w:ilvl="2">
      <w:start w:val="0"/>
      <w:numFmt w:val="bullet"/>
      <w:lvlText w:val="•"/>
      <w:lvlJc w:val="left"/>
      <w:pPr>
        <w:ind w:left="3520" w:hanging="361"/>
      </w:pPr>
      <w:rPr>
        <w:rFonts w:hint="default"/>
        <w:lang w:val="es-ES" w:eastAsia="es-ES" w:bidi="es-ES"/>
      </w:rPr>
    </w:lvl>
    <w:lvl w:ilvl="3">
      <w:start w:val="0"/>
      <w:numFmt w:val="bullet"/>
      <w:lvlText w:val="•"/>
      <w:lvlJc w:val="left"/>
      <w:pPr>
        <w:ind w:left="4375" w:hanging="361"/>
      </w:pPr>
      <w:rPr>
        <w:rFonts w:hint="default"/>
        <w:lang w:val="es-ES" w:eastAsia="es-ES" w:bidi="es-ES"/>
      </w:rPr>
    </w:lvl>
    <w:lvl w:ilvl="4">
      <w:start w:val="0"/>
      <w:numFmt w:val="bullet"/>
      <w:lvlText w:val="•"/>
      <w:lvlJc w:val="left"/>
      <w:pPr>
        <w:ind w:left="5231" w:hanging="361"/>
      </w:pPr>
      <w:rPr>
        <w:rFonts w:hint="default"/>
        <w:lang w:val="es-ES" w:eastAsia="es-ES" w:bidi="es-ES"/>
      </w:rPr>
    </w:lvl>
    <w:lvl w:ilvl="5">
      <w:start w:val="0"/>
      <w:numFmt w:val="bullet"/>
      <w:lvlText w:val="•"/>
      <w:lvlJc w:val="left"/>
      <w:pPr>
        <w:ind w:left="6086" w:hanging="361"/>
      </w:pPr>
      <w:rPr>
        <w:rFonts w:hint="default"/>
        <w:lang w:val="es-ES" w:eastAsia="es-ES" w:bidi="es-ES"/>
      </w:rPr>
    </w:lvl>
    <w:lvl w:ilvl="6">
      <w:start w:val="0"/>
      <w:numFmt w:val="bullet"/>
      <w:lvlText w:val="•"/>
      <w:lvlJc w:val="left"/>
      <w:pPr>
        <w:ind w:left="6942" w:hanging="361"/>
      </w:pPr>
      <w:rPr>
        <w:rFonts w:hint="default"/>
        <w:lang w:val="es-ES" w:eastAsia="es-ES" w:bidi="es-ES"/>
      </w:rPr>
    </w:lvl>
    <w:lvl w:ilvl="7">
      <w:start w:val="0"/>
      <w:numFmt w:val="bullet"/>
      <w:lvlText w:val="•"/>
      <w:lvlJc w:val="left"/>
      <w:pPr>
        <w:ind w:left="7797" w:hanging="361"/>
      </w:pPr>
      <w:rPr>
        <w:rFonts w:hint="default"/>
        <w:lang w:val="es-ES" w:eastAsia="es-ES" w:bidi="es-ES"/>
      </w:rPr>
    </w:lvl>
    <w:lvl w:ilvl="8">
      <w:start w:val="0"/>
      <w:numFmt w:val="bullet"/>
      <w:lvlText w:val="•"/>
      <w:lvlJc w:val="left"/>
      <w:pPr>
        <w:ind w:left="8653" w:hanging="361"/>
      </w:pPr>
      <w:rPr>
        <w:rFonts w:hint="default"/>
        <w:lang w:val="es-ES" w:eastAsia="es-ES" w:bidi="es-ES"/>
      </w:rPr>
    </w:lvl>
  </w:abstractNum>
  <w:abstractNum w:abstractNumId="77">
    <w:multiLevelType w:val="hybridMultilevel"/>
    <w:lvl w:ilvl="0">
      <w:start w:val="0"/>
      <w:numFmt w:val="bullet"/>
      <w:lvlText w:val="–"/>
      <w:lvlJc w:val="left"/>
      <w:pPr>
        <w:ind w:left="479" w:hanging="179"/>
      </w:pPr>
      <w:rPr>
        <w:rFonts w:hint="default" w:ascii="Arial" w:hAnsi="Arial" w:eastAsia="Arial" w:cs="Arial"/>
        <w:w w:val="100"/>
        <w:sz w:val="22"/>
        <w:szCs w:val="22"/>
        <w:lang w:val="es-ES" w:eastAsia="es-ES" w:bidi="es-ES"/>
      </w:rPr>
    </w:lvl>
    <w:lvl w:ilvl="1">
      <w:start w:val="0"/>
      <w:numFmt w:val="bullet"/>
      <w:lvlText w:val="•"/>
      <w:lvlJc w:val="left"/>
      <w:pPr>
        <w:ind w:left="1468" w:hanging="179"/>
      </w:pPr>
      <w:rPr>
        <w:rFonts w:hint="default"/>
        <w:lang w:val="es-ES" w:eastAsia="es-ES" w:bidi="es-ES"/>
      </w:rPr>
    </w:lvl>
    <w:lvl w:ilvl="2">
      <w:start w:val="0"/>
      <w:numFmt w:val="bullet"/>
      <w:lvlText w:val="•"/>
      <w:lvlJc w:val="left"/>
      <w:pPr>
        <w:ind w:left="2456" w:hanging="179"/>
      </w:pPr>
      <w:rPr>
        <w:rFonts w:hint="default"/>
        <w:lang w:val="es-ES" w:eastAsia="es-ES" w:bidi="es-ES"/>
      </w:rPr>
    </w:lvl>
    <w:lvl w:ilvl="3">
      <w:start w:val="0"/>
      <w:numFmt w:val="bullet"/>
      <w:lvlText w:val="•"/>
      <w:lvlJc w:val="left"/>
      <w:pPr>
        <w:ind w:left="3445" w:hanging="179"/>
      </w:pPr>
      <w:rPr>
        <w:rFonts w:hint="default"/>
        <w:lang w:val="es-ES" w:eastAsia="es-ES" w:bidi="es-ES"/>
      </w:rPr>
    </w:lvl>
    <w:lvl w:ilvl="4">
      <w:start w:val="0"/>
      <w:numFmt w:val="bullet"/>
      <w:lvlText w:val="•"/>
      <w:lvlJc w:val="left"/>
      <w:pPr>
        <w:ind w:left="4433" w:hanging="179"/>
      </w:pPr>
      <w:rPr>
        <w:rFonts w:hint="default"/>
        <w:lang w:val="es-ES" w:eastAsia="es-ES" w:bidi="es-ES"/>
      </w:rPr>
    </w:lvl>
    <w:lvl w:ilvl="5">
      <w:start w:val="0"/>
      <w:numFmt w:val="bullet"/>
      <w:lvlText w:val="•"/>
      <w:lvlJc w:val="left"/>
      <w:pPr>
        <w:ind w:left="5422" w:hanging="179"/>
      </w:pPr>
      <w:rPr>
        <w:rFonts w:hint="default"/>
        <w:lang w:val="es-ES" w:eastAsia="es-ES" w:bidi="es-ES"/>
      </w:rPr>
    </w:lvl>
    <w:lvl w:ilvl="6">
      <w:start w:val="0"/>
      <w:numFmt w:val="bullet"/>
      <w:lvlText w:val="•"/>
      <w:lvlJc w:val="left"/>
      <w:pPr>
        <w:ind w:left="6410" w:hanging="179"/>
      </w:pPr>
      <w:rPr>
        <w:rFonts w:hint="default"/>
        <w:lang w:val="es-ES" w:eastAsia="es-ES" w:bidi="es-ES"/>
      </w:rPr>
    </w:lvl>
    <w:lvl w:ilvl="7">
      <w:start w:val="0"/>
      <w:numFmt w:val="bullet"/>
      <w:lvlText w:val="•"/>
      <w:lvlJc w:val="left"/>
      <w:pPr>
        <w:ind w:left="7398" w:hanging="179"/>
      </w:pPr>
      <w:rPr>
        <w:rFonts w:hint="default"/>
        <w:lang w:val="es-ES" w:eastAsia="es-ES" w:bidi="es-ES"/>
      </w:rPr>
    </w:lvl>
    <w:lvl w:ilvl="8">
      <w:start w:val="0"/>
      <w:numFmt w:val="bullet"/>
      <w:lvlText w:val="•"/>
      <w:lvlJc w:val="left"/>
      <w:pPr>
        <w:ind w:left="8387" w:hanging="179"/>
      </w:pPr>
      <w:rPr>
        <w:rFonts w:hint="default"/>
        <w:lang w:val="es-ES" w:eastAsia="es-ES" w:bidi="es-ES"/>
      </w:rPr>
    </w:lvl>
  </w:abstractNum>
  <w:abstractNum w:abstractNumId="76">
    <w:multiLevelType w:val="hybridMultilevel"/>
    <w:lvl w:ilvl="0">
      <w:start w:val="1"/>
      <w:numFmt w:val="lowerLetter"/>
      <w:lvlText w:val="%1."/>
      <w:lvlJc w:val="left"/>
      <w:pPr>
        <w:ind w:left="840" w:hanging="361"/>
        <w:jc w:val="left"/>
      </w:pPr>
      <w:rPr>
        <w:rFonts w:hint="default" w:ascii="Arial" w:hAnsi="Arial" w:eastAsia="Arial" w:cs="Arial"/>
        <w:b/>
        <w:bCs/>
        <w:spacing w:val="0"/>
        <w:w w:val="100"/>
        <w:sz w:val="22"/>
        <w:szCs w:val="22"/>
        <w:lang w:val="es-ES" w:eastAsia="es-ES" w:bidi="es-ES"/>
      </w:rPr>
    </w:lvl>
    <w:lvl w:ilvl="1">
      <w:start w:val="0"/>
      <w:numFmt w:val="bullet"/>
      <w:lvlText w:val="•"/>
      <w:lvlJc w:val="left"/>
      <w:pPr>
        <w:ind w:left="1792" w:hanging="361"/>
      </w:pPr>
      <w:rPr>
        <w:rFonts w:hint="default"/>
        <w:lang w:val="es-ES" w:eastAsia="es-ES" w:bidi="es-ES"/>
      </w:rPr>
    </w:lvl>
    <w:lvl w:ilvl="2">
      <w:start w:val="0"/>
      <w:numFmt w:val="bullet"/>
      <w:lvlText w:val="•"/>
      <w:lvlJc w:val="left"/>
      <w:pPr>
        <w:ind w:left="2744" w:hanging="361"/>
      </w:pPr>
      <w:rPr>
        <w:rFonts w:hint="default"/>
        <w:lang w:val="es-ES" w:eastAsia="es-ES" w:bidi="es-ES"/>
      </w:rPr>
    </w:lvl>
    <w:lvl w:ilvl="3">
      <w:start w:val="0"/>
      <w:numFmt w:val="bullet"/>
      <w:lvlText w:val="•"/>
      <w:lvlJc w:val="left"/>
      <w:pPr>
        <w:ind w:left="3697" w:hanging="361"/>
      </w:pPr>
      <w:rPr>
        <w:rFonts w:hint="default"/>
        <w:lang w:val="es-ES" w:eastAsia="es-ES" w:bidi="es-ES"/>
      </w:rPr>
    </w:lvl>
    <w:lvl w:ilvl="4">
      <w:start w:val="0"/>
      <w:numFmt w:val="bullet"/>
      <w:lvlText w:val="•"/>
      <w:lvlJc w:val="left"/>
      <w:pPr>
        <w:ind w:left="4649" w:hanging="361"/>
      </w:pPr>
      <w:rPr>
        <w:rFonts w:hint="default"/>
        <w:lang w:val="es-ES" w:eastAsia="es-ES" w:bidi="es-ES"/>
      </w:rPr>
    </w:lvl>
    <w:lvl w:ilvl="5">
      <w:start w:val="0"/>
      <w:numFmt w:val="bullet"/>
      <w:lvlText w:val="•"/>
      <w:lvlJc w:val="left"/>
      <w:pPr>
        <w:ind w:left="5602" w:hanging="361"/>
      </w:pPr>
      <w:rPr>
        <w:rFonts w:hint="default"/>
        <w:lang w:val="es-ES" w:eastAsia="es-ES" w:bidi="es-ES"/>
      </w:rPr>
    </w:lvl>
    <w:lvl w:ilvl="6">
      <w:start w:val="0"/>
      <w:numFmt w:val="bullet"/>
      <w:lvlText w:val="•"/>
      <w:lvlJc w:val="left"/>
      <w:pPr>
        <w:ind w:left="6554" w:hanging="361"/>
      </w:pPr>
      <w:rPr>
        <w:rFonts w:hint="default"/>
        <w:lang w:val="es-ES" w:eastAsia="es-ES" w:bidi="es-ES"/>
      </w:rPr>
    </w:lvl>
    <w:lvl w:ilvl="7">
      <w:start w:val="0"/>
      <w:numFmt w:val="bullet"/>
      <w:lvlText w:val="•"/>
      <w:lvlJc w:val="left"/>
      <w:pPr>
        <w:ind w:left="7506" w:hanging="361"/>
      </w:pPr>
      <w:rPr>
        <w:rFonts w:hint="default"/>
        <w:lang w:val="es-ES" w:eastAsia="es-ES" w:bidi="es-ES"/>
      </w:rPr>
    </w:lvl>
    <w:lvl w:ilvl="8">
      <w:start w:val="0"/>
      <w:numFmt w:val="bullet"/>
      <w:lvlText w:val="•"/>
      <w:lvlJc w:val="left"/>
      <w:pPr>
        <w:ind w:left="8459" w:hanging="361"/>
      </w:pPr>
      <w:rPr>
        <w:rFonts w:hint="default"/>
        <w:lang w:val="es-ES" w:eastAsia="es-ES" w:bidi="es-ES"/>
      </w:rPr>
    </w:lvl>
  </w:abstractNum>
  <w:abstractNum w:abstractNumId="74">
    <w:multiLevelType w:val="hybridMultilevel"/>
    <w:lvl w:ilvl="0">
      <w:start w:val="1"/>
      <w:numFmt w:val="lowerLetter"/>
      <w:lvlText w:val="%1)"/>
      <w:lvlJc w:val="left"/>
      <w:pPr>
        <w:ind w:left="479" w:hanging="360"/>
        <w:jc w:val="left"/>
      </w:pPr>
      <w:rPr>
        <w:rFonts w:hint="default" w:ascii="Arial" w:hAnsi="Arial" w:eastAsia="Arial" w:cs="Arial"/>
        <w:b/>
        <w:bCs/>
        <w:spacing w:val="-3"/>
        <w:w w:val="100"/>
        <w:sz w:val="22"/>
        <w:szCs w:val="22"/>
        <w:lang w:val="es-ES" w:eastAsia="es-ES" w:bidi="es-ES"/>
      </w:rPr>
    </w:lvl>
    <w:lvl w:ilvl="1">
      <w:start w:val="0"/>
      <w:numFmt w:val="bullet"/>
      <w:lvlText w:val="•"/>
      <w:lvlJc w:val="left"/>
      <w:pPr>
        <w:ind w:left="1468" w:hanging="360"/>
      </w:pPr>
      <w:rPr>
        <w:rFonts w:hint="default"/>
        <w:lang w:val="es-ES" w:eastAsia="es-ES" w:bidi="es-ES"/>
      </w:rPr>
    </w:lvl>
    <w:lvl w:ilvl="2">
      <w:start w:val="0"/>
      <w:numFmt w:val="bullet"/>
      <w:lvlText w:val="•"/>
      <w:lvlJc w:val="left"/>
      <w:pPr>
        <w:ind w:left="2456" w:hanging="360"/>
      </w:pPr>
      <w:rPr>
        <w:rFonts w:hint="default"/>
        <w:lang w:val="es-ES" w:eastAsia="es-ES" w:bidi="es-ES"/>
      </w:rPr>
    </w:lvl>
    <w:lvl w:ilvl="3">
      <w:start w:val="0"/>
      <w:numFmt w:val="bullet"/>
      <w:lvlText w:val="•"/>
      <w:lvlJc w:val="left"/>
      <w:pPr>
        <w:ind w:left="3445" w:hanging="360"/>
      </w:pPr>
      <w:rPr>
        <w:rFonts w:hint="default"/>
        <w:lang w:val="es-ES" w:eastAsia="es-ES" w:bidi="es-ES"/>
      </w:rPr>
    </w:lvl>
    <w:lvl w:ilvl="4">
      <w:start w:val="0"/>
      <w:numFmt w:val="bullet"/>
      <w:lvlText w:val="•"/>
      <w:lvlJc w:val="left"/>
      <w:pPr>
        <w:ind w:left="4433" w:hanging="360"/>
      </w:pPr>
      <w:rPr>
        <w:rFonts w:hint="default"/>
        <w:lang w:val="es-ES" w:eastAsia="es-ES" w:bidi="es-ES"/>
      </w:rPr>
    </w:lvl>
    <w:lvl w:ilvl="5">
      <w:start w:val="0"/>
      <w:numFmt w:val="bullet"/>
      <w:lvlText w:val="•"/>
      <w:lvlJc w:val="left"/>
      <w:pPr>
        <w:ind w:left="5422" w:hanging="360"/>
      </w:pPr>
      <w:rPr>
        <w:rFonts w:hint="default"/>
        <w:lang w:val="es-ES" w:eastAsia="es-ES" w:bidi="es-ES"/>
      </w:rPr>
    </w:lvl>
    <w:lvl w:ilvl="6">
      <w:start w:val="0"/>
      <w:numFmt w:val="bullet"/>
      <w:lvlText w:val="•"/>
      <w:lvlJc w:val="left"/>
      <w:pPr>
        <w:ind w:left="6410" w:hanging="360"/>
      </w:pPr>
      <w:rPr>
        <w:rFonts w:hint="default"/>
        <w:lang w:val="es-ES" w:eastAsia="es-ES" w:bidi="es-ES"/>
      </w:rPr>
    </w:lvl>
    <w:lvl w:ilvl="7">
      <w:start w:val="0"/>
      <w:numFmt w:val="bullet"/>
      <w:lvlText w:val="•"/>
      <w:lvlJc w:val="left"/>
      <w:pPr>
        <w:ind w:left="7398" w:hanging="360"/>
      </w:pPr>
      <w:rPr>
        <w:rFonts w:hint="default"/>
        <w:lang w:val="es-ES" w:eastAsia="es-ES" w:bidi="es-ES"/>
      </w:rPr>
    </w:lvl>
    <w:lvl w:ilvl="8">
      <w:start w:val="0"/>
      <w:numFmt w:val="bullet"/>
      <w:lvlText w:val="•"/>
      <w:lvlJc w:val="left"/>
      <w:pPr>
        <w:ind w:left="8387" w:hanging="360"/>
      </w:pPr>
      <w:rPr>
        <w:rFonts w:hint="default"/>
        <w:lang w:val="es-ES" w:eastAsia="es-ES" w:bidi="es-ES"/>
      </w:rPr>
    </w:lvl>
  </w:abstractNum>
  <w:abstractNum w:abstractNumId="73">
    <w:multiLevelType w:val="hybridMultilevel"/>
    <w:lvl w:ilvl="0">
      <w:start w:val="1"/>
      <w:numFmt w:val="decimal"/>
      <w:lvlText w:val="%1."/>
      <w:lvlJc w:val="left"/>
      <w:pPr>
        <w:ind w:left="1896" w:hanging="850"/>
        <w:jc w:val="left"/>
      </w:pPr>
      <w:rPr>
        <w:rFonts w:hint="default" w:ascii="Arial" w:hAnsi="Arial" w:eastAsia="Arial" w:cs="Arial"/>
        <w:spacing w:val="-6"/>
        <w:w w:val="100"/>
        <w:sz w:val="24"/>
        <w:szCs w:val="24"/>
        <w:lang w:val="es-ES" w:eastAsia="es-ES" w:bidi="es-ES"/>
      </w:rPr>
    </w:lvl>
    <w:lvl w:ilvl="1">
      <w:start w:val="0"/>
      <w:numFmt w:val="bullet"/>
      <w:lvlText w:val="•"/>
      <w:lvlJc w:val="left"/>
      <w:pPr>
        <w:ind w:left="2746" w:hanging="850"/>
      </w:pPr>
      <w:rPr>
        <w:rFonts w:hint="default"/>
        <w:lang w:val="es-ES" w:eastAsia="es-ES" w:bidi="es-ES"/>
      </w:rPr>
    </w:lvl>
    <w:lvl w:ilvl="2">
      <w:start w:val="0"/>
      <w:numFmt w:val="bullet"/>
      <w:lvlText w:val="•"/>
      <w:lvlJc w:val="left"/>
      <w:pPr>
        <w:ind w:left="3592" w:hanging="850"/>
      </w:pPr>
      <w:rPr>
        <w:rFonts w:hint="default"/>
        <w:lang w:val="es-ES" w:eastAsia="es-ES" w:bidi="es-ES"/>
      </w:rPr>
    </w:lvl>
    <w:lvl w:ilvl="3">
      <w:start w:val="0"/>
      <w:numFmt w:val="bullet"/>
      <w:lvlText w:val="•"/>
      <w:lvlJc w:val="left"/>
      <w:pPr>
        <w:ind w:left="4439" w:hanging="850"/>
      </w:pPr>
      <w:rPr>
        <w:rFonts w:hint="default"/>
        <w:lang w:val="es-ES" w:eastAsia="es-ES" w:bidi="es-ES"/>
      </w:rPr>
    </w:lvl>
    <w:lvl w:ilvl="4">
      <w:start w:val="0"/>
      <w:numFmt w:val="bullet"/>
      <w:lvlText w:val="•"/>
      <w:lvlJc w:val="left"/>
      <w:pPr>
        <w:ind w:left="5285" w:hanging="850"/>
      </w:pPr>
      <w:rPr>
        <w:rFonts w:hint="default"/>
        <w:lang w:val="es-ES" w:eastAsia="es-ES" w:bidi="es-ES"/>
      </w:rPr>
    </w:lvl>
    <w:lvl w:ilvl="5">
      <w:start w:val="0"/>
      <w:numFmt w:val="bullet"/>
      <w:lvlText w:val="•"/>
      <w:lvlJc w:val="left"/>
      <w:pPr>
        <w:ind w:left="6132" w:hanging="850"/>
      </w:pPr>
      <w:rPr>
        <w:rFonts w:hint="default"/>
        <w:lang w:val="es-ES" w:eastAsia="es-ES" w:bidi="es-ES"/>
      </w:rPr>
    </w:lvl>
    <w:lvl w:ilvl="6">
      <w:start w:val="0"/>
      <w:numFmt w:val="bullet"/>
      <w:lvlText w:val="•"/>
      <w:lvlJc w:val="left"/>
      <w:pPr>
        <w:ind w:left="6978" w:hanging="850"/>
      </w:pPr>
      <w:rPr>
        <w:rFonts w:hint="default"/>
        <w:lang w:val="es-ES" w:eastAsia="es-ES" w:bidi="es-ES"/>
      </w:rPr>
    </w:lvl>
    <w:lvl w:ilvl="7">
      <w:start w:val="0"/>
      <w:numFmt w:val="bullet"/>
      <w:lvlText w:val="•"/>
      <w:lvlJc w:val="left"/>
      <w:pPr>
        <w:ind w:left="7824" w:hanging="850"/>
      </w:pPr>
      <w:rPr>
        <w:rFonts w:hint="default"/>
        <w:lang w:val="es-ES" w:eastAsia="es-ES" w:bidi="es-ES"/>
      </w:rPr>
    </w:lvl>
    <w:lvl w:ilvl="8">
      <w:start w:val="0"/>
      <w:numFmt w:val="bullet"/>
      <w:lvlText w:val="•"/>
      <w:lvlJc w:val="left"/>
      <w:pPr>
        <w:ind w:left="8671" w:hanging="850"/>
      </w:pPr>
      <w:rPr>
        <w:rFonts w:hint="default"/>
        <w:lang w:val="es-ES" w:eastAsia="es-ES" w:bidi="es-ES"/>
      </w:rPr>
    </w:lvl>
  </w:abstractNum>
  <w:abstractNum w:abstractNumId="72">
    <w:multiLevelType w:val="hybridMultilevel"/>
    <w:lvl w:ilvl="0">
      <w:start w:val="0"/>
      <w:numFmt w:val="bullet"/>
      <w:lvlText w:val=""/>
      <w:lvlJc w:val="left"/>
      <w:pPr>
        <w:ind w:left="1406" w:hanging="360"/>
      </w:pPr>
      <w:rPr>
        <w:rFonts w:hint="default" w:ascii="Symbol" w:hAnsi="Symbol" w:eastAsia="Symbol" w:cs="Symbol"/>
        <w:w w:val="100"/>
        <w:sz w:val="24"/>
        <w:szCs w:val="24"/>
        <w:lang w:val="es-ES" w:eastAsia="es-ES" w:bidi="es-ES"/>
      </w:rPr>
    </w:lvl>
    <w:lvl w:ilvl="1">
      <w:start w:val="0"/>
      <w:numFmt w:val="bullet"/>
      <w:lvlText w:val="•"/>
      <w:lvlJc w:val="left"/>
      <w:pPr>
        <w:ind w:left="2296" w:hanging="360"/>
      </w:pPr>
      <w:rPr>
        <w:rFonts w:hint="default"/>
        <w:lang w:val="es-ES" w:eastAsia="es-ES" w:bidi="es-ES"/>
      </w:rPr>
    </w:lvl>
    <w:lvl w:ilvl="2">
      <w:start w:val="0"/>
      <w:numFmt w:val="bullet"/>
      <w:lvlText w:val="•"/>
      <w:lvlJc w:val="left"/>
      <w:pPr>
        <w:ind w:left="3192" w:hanging="360"/>
      </w:pPr>
      <w:rPr>
        <w:rFonts w:hint="default"/>
        <w:lang w:val="es-ES" w:eastAsia="es-ES" w:bidi="es-ES"/>
      </w:rPr>
    </w:lvl>
    <w:lvl w:ilvl="3">
      <w:start w:val="0"/>
      <w:numFmt w:val="bullet"/>
      <w:lvlText w:val="•"/>
      <w:lvlJc w:val="left"/>
      <w:pPr>
        <w:ind w:left="4089" w:hanging="360"/>
      </w:pPr>
      <w:rPr>
        <w:rFonts w:hint="default"/>
        <w:lang w:val="es-ES" w:eastAsia="es-ES" w:bidi="es-ES"/>
      </w:rPr>
    </w:lvl>
    <w:lvl w:ilvl="4">
      <w:start w:val="0"/>
      <w:numFmt w:val="bullet"/>
      <w:lvlText w:val="•"/>
      <w:lvlJc w:val="left"/>
      <w:pPr>
        <w:ind w:left="4985" w:hanging="360"/>
      </w:pPr>
      <w:rPr>
        <w:rFonts w:hint="default"/>
        <w:lang w:val="es-ES" w:eastAsia="es-ES" w:bidi="es-ES"/>
      </w:rPr>
    </w:lvl>
    <w:lvl w:ilvl="5">
      <w:start w:val="0"/>
      <w:numFmt w:val="bullet"/>
      <w:lvlText w:val="•"/>
      <w:lvlJc w:val="left"/>
      <w:pPr>
        <w:ind w:left="5882" w:hanging="360"/>
      </w:pPr>
      <w:rPr>
        <w:rFonts w:hint="default"/>
        <w:lang w:val="es-ES" w:eastAsia="es-ES" w:bidi="es-ES"/>
      </w:rPr>
    </w:lvl>
    <w:lvl w:ilvl="6">
      <w:start w:val="0"/>
      <w:numFmt w:val="bullet"/>
      <w:lvlText w:val="•"/>
      <w:lvlJc w:val="left"/>
      <w:pPr>
        <w:ind w:left="6778" w:hanging="360"/>
      </w:pPr>
      <w:rPr>
        <w:rFonts w:hint="default"/>
        <w:lang w:val="es-ES" w:eastAsia="es-ES" w:bidi="es-ES"/>
      </w:rPr>
    </w:lvl>
    <w:lvl w:ilvl="7">
      <w:start w:val="0"/>
      <w:numFmt w:val="bullet"/>
      <w:lvlText w:val="•"/>
      <w:lvlJc w:val="left"/>
      <w:pPr>
        <w:ind w:left="7674" w:hanging="360"/>
      </w:pPr>
      <w:rPr>
        <w:rFonts w:hint="default"/>
        <w:lang w:val="es-ES" w:eastAsia="es-ES" w:bidi="es-ES"/>
      </w:rPr>
    </w:lvl>
    <w:lvl w:ilvl="8">
      <w:start w:val="0"/>
      <w:numFmt w:val="bullet"/>
      <w:lvlText w:val="•"/>
      <w:lvlJc w:val="left"/>
      <w:pPr>
        <w:ind w:left="8571" w:hanging="360"/>
      </w:pPr>
      <w:rPr>
        <w:rFonts w:hint="default"/>
        <w:lang w:val="es-ES" w:eastAsia="es-ES" w:bidi="es-ES"/>
      </w:rPr>
    </w:lvl>
  </w:abstractNum>
  <w:abstractNum w:abstractNumId="71">
    <w:multiLevelType w:val="hybridMultilevel"/>
    <w:lvl w:ilvl="0">
      <w:start w:val="19"/>
      <w:numFmt w:val="decimal"/>
      <w:lvlText w:val="%1"/>
      <w:lvlJc w:val="left"/>
      <w:pPr>
        <w:ind w:left="968" w:hanging="489"/>
        <w:jc w:val="left"/>
      </w:pPr>
      <w:rPr>
        <w:rFonts w:hint="default"/>
        <w:lang w:val="es-ES" w:eastAsia="es-ES" w:bidi="es-ES"/>
      </w:rPr>
    </w:lvl>
    <w:lvl w:ilvl="1">
      <w:start w:val="4"/>
      <w:numFmt w:val="decimal"/>
      <w:lvlText w:val="%1.%2"/>
      <w:lvlJc w:val="left"/>
      <w:pPr>
        <w:ind w:left="968" w:hanging="489"/>
        <w:jc w:val="left"/>
      </w:pPr>
      <w:rPr>
        <w:rFonts w:hint="default" w:ascii="Arial" w:hAnsi="Arial" w:eastAsia="Arial" w:cs="Arial"/>
        <w:spacing w:val="-4"/>
        <w:w w:val="100"/>
        <w:sz w:val="22"/>
        <w:szCs w:val="22"/>
        <w:lang w:val="es-ES" w:eastAsia="es-ES" w:bidi="es-ES"/>
      </w:rPr>
    </w:lvl>
    <w:lvl w:ilvl="2">
      <w:start w:val="1"/>
      <w:numFmt w:val="lowerLetter"/>
      <w:lvlText w:val="%3)"/>
      <w:lvlJc w:val="left"/>
      <w:pPr>
        <w:ind w:left="479" w:hanging="298"/>
        <w:jc w:val="left"/>
      </w:pPr>
      <w:rPr>
        <w:rFonts w:hint="default" w:ascii="Arial" w:hAnsi="Arial" w:eastAsia="Arial" w:cs="Arial"/>
        <w:spacing w:val="0"/>
        <w:w w:val="100"/>
        <w:sz w:val="22"/>
        <w:szCs w:val="22"/>
        <w:lang w:val="es-ES" w:eastAsia="es-ES" w:bidi="es-ES"/>
      </w:rPr>
    </w:lvl>
    <w:lvl w:ilvl="3">
      <w:start w:val="0"/>
      <w:numFmt w:val="bullet"/>
      <w:lvlText w:val="•"/>
      <w:lvlJc w:val="left"/>
      <w:pPr>
        <w:ind w:left="3049" w:hanging="298"/>
      </w:pPr>
      <w:rPr>
        <w:rFonts w:hint="default"/>
        <w:lang w:val="es-ES" w:eastAsia="es-ES" w:bidi="es-ES"/>
      </w:rPr>
    </w:lvl>
    <w:lvl w:ilvl="4">
      <w:start w:val="0"/>
      <w:numFmt w:val="bullet"/>
      <w:lvlText w:val="•"/>
      <w:lvlJc w:val="left"/>
      <w:pPr>
        <w:ind w:left="4094" w:hanging="298"/>
      </w:pPr>
      <w:rPr>
        <w:rFonts w:hint="default"/>
        <w:lang w:val="es-ES" w:eastAsia="es-ES" w:bidi="es-ES"/>
      </w:rPr>
    </w:lvl>
    <w:lvl w:ilvl="5">
      <w:start w:val="0"/>
      <w:numFmt w:val="bullet"/>
      <w:lvlText w:val="•"/>
      <w:lvlJc w:val="left"/>
      <w:pPr>
        <w:ind w:left="5139" w:hanging="298"/>
      </w:pPr>
      <w:rPr>
        <w:rFonts w:hint="default"/>
        <w:lang w:val="es-ES" w:eastAsia="es-ES" w:bidi="es-ES"/>
      </w:rPr>
    </w:lvl>
    <w:lvl w:ilvl="6">
      <w:start w:val="0"/>
      <w:numFmt w:val="bullet"/>
      <w:lvlText w:val="•"/>
      <w:lvlJc w:val="left"/>
      <w:pPr>
        <w:ind w:left="6184" w:hanging="298"/>
      </w:pPr>
      <w:rPr>
        <w:rFonts w:hint="default"/>
        <w:lang w:val="es-ES" w:eastAsia="es-ES" w:bidi="es-ES"/>
      </w:rPr>
    </w:lvl>
    <w:lvl w:ilvl="7">
      <w:start w:val="0"/>
      <w:numFmt w:val="bullet"/>
      <w:lvlText w:val="•"/>
      <w:lvlJc w:val="left"/>
      <w:pPr>
        <w:ind w:left="7229" w:hanging="298"/>
      </w:pPr>
      <w:rPr>
        <w:rFonts w:hint="default"/>
        <w:lang w:val="es-ES" w:eastAsia="es-ES" w:bidi="es-ES"/>
      </w:rPr>
    </w:lvl>
    <w:lvl w:ilvl="8">
      <w:start w:val="0"/>
      <w:numFmt w:val="bullet"/>
      <w:lvlText w:val="•"/>
      <w:lvlJc w:val="left"/>
      <w:pPr>
        <w:ind w:left="8274" w:hanging="298"/>
      </w:pPr>
      <w:rPr>
        <w:rFonts w:hint="default"/>
        <w:lang w:val="es-ES" w:eastAsia="es-ES" w:bidi="es-ES"/>
      </w:rPr>
    </w:lvl>
  </w:abstractNum>
  <w:abstractNum w:abstractNumId="70">
    <w:multiLevelType w:val="hybridMultilevel"/>
    <w:lvl w:ilvl="0">
      <w:start w:val="1"/>
      <w:numFmt w:val="lowerLetter"/>
      <w:lvlText w:val="%1)"/>
      <w:lvlJc w:val="left"/>
      <w:pPr>
        <w:ind w:left="479" w:hanging="293"/>
        <w:jc w:val="left"/>
      </w:pPr>
      <w:rPr>
        <w:rFonts w:hint="default" w:ascii="Arial" w:hAnsi="Arial" w:eastAsia="Arial" w:cs="Arial"/>
        <w:spacing w:val="0"/>
        <w:w w:val="100"/>
        <w:sz w:val="22"/>
        <w:szCs w:val="22"/>
        <w:lang w:val="es-ES" w:eastAsia="es-ES" w:bidi="es-ES"/>
      </w:rPr>
    </w:lvl>
    <w:lvl w:ilvl="1">
      <w:start w:val="0"/>
      <w:numFmt w:val="bullet"/>
      <w:lvlText w:val="•"/>
      <w:lvlJc w:val="left"/>
      <w:pPr>
        <w:ind w:left="1468" w:hanging="293"/>
      </w:pPr>
      <w:rPr>
        <w:rFonts w:hint="default"/>
        <w:lang w:val="es-ES" w:eastAsia="es-ES" w:bidi="es-ES"/>
      </w:rPr>
    </w:lvl>
    <w:lvl w:ilvl="2">
      <w:start w:val="0"/>
      <w:numFmt w:val="bullet"/>
      <w:lvlText w:val="•"/>
      <w:lvlJc w:val="left"/>
      <w:pPr>
        <w:ind w:left="2456" w:hanging="293"/>
      </w:pPr>
      <w:rPr>
        <w:rFonts w:hint="default"/>
        <w:lang w:val="es-ES" w:eastAsia="es-ES" w:bidi="es-ES"/>
      </w:rPr>
    </w:lvl>
    <w:lvl w:ilvl="3">
      <w:start w:val="0"/>
      <w:numFmt w:val="bullet"/>
      <w:lvlText w:val="•"/>
      <w:lvlJc w:val="left"/>
      <w:pPr>
        <w:ind w:left="3445" w:hanging="293"/>
      </w:pPr>
      <w:rPr>
        <w:rFonts w:hint="default"/>
        <w:lang w:val="es-ES" w:eastAsia="es-ES" w:bidi="es-ES"/>
      </w:rPr>
    </w:lvl>
    <w:lvl w:ilvl="4">
      <w:start w:val="0"/>
      <w:numFmt w:val="bullet"/>
      <w:lvlText w:val="•"/>
      <w:lvlJc w:val="left"/>
      <w:pPr>
        <w:ind w:left="4433" w:hanging="293"/>
      </w:pPr>
      <w:rPr>
        <w:rFonts w:hint="default"/>
        <w:lang w:val="es-ES" w:eastAsia="es-ES" w:bidi="es-ES"/>
      </w:rPr>
    </w:lvl>
    <w:lvl w:ilvl="5">
      <w:start w:val="0"/>
      <w:numFmt w:val="bullet"/>
      <w:lvlText w:val="•"/>
      <w:lvlJc w:val="left"/>
      <w:pPr>
        <w:ind w:left="5422" w:hanging="293"/>
      </w:pPr>
      <w:rPr>
        <w:rFonts w:hint="default"/>
        <w:lang w:val="es-ES" w:eastAsia="es-ES" w:bidi="es-ES"/>
      </w:rPr>
    </w:lvl>
    <w:lvl w:ilvl="6">
      <w:start w:val="0"/>
      <w:numFmt w:val="bullet"/>
      <w:lvlText w:val="•"/>
      <w:lvlJc w:val="left"/>
      <w:pPr>
        <w:ind w:left="6410" w:hanging="293"/>
      </w:pPr>
      <w:rPr>
        <w:rFonts w:hint="default"/>
        <w:lang w:val="es-ES" w:eastAsia="es-ES" w:bidi="es-ES"/>
      </w:rPr>
    </w:lvl>
    <w:lvl w:ilvl="7">
      <w:start w:val="0"/>
      <w:numFmt w:val="bullet"/>
      <w:lvlText w:val="•"/>
      <w:lvlJc w:val="left"/>
      <w:pPr>
        <w:ind w:left="7398" w:hanging="293"/>
      </w:pPr>
      <w:rPr>
        <w:rFonts w:hint="default"/>
        <w:lang w:val="es-ES" w:eastAsia="es-ES" w:bidi="es-ES"/>
      </w:rPr>
    </w:lvl>
    <w:lvl w:ilvl="8">
      <w:start w:val="0"/>
      <w:numFmt w:val="bullet"/>
      <w:lvlText w:val="•"/>
      <w:lvlJc w:val="left"/>
      <w:pPr>
        <w:ind w:left="8387" w:hanging="293"/>
      </w:pPr>
      <w:rPr>
        <w:rFonts w:hint="default"/>
        <w:lang w:val="es-ES" w:eastAsia="es-ES" w:bidi="es-ES"/>
      </w:rPr>
    </w:lvl>
  </w:abstractNum>
  <w:abstractNum w:abstractNumId="69">
    <w:multiLevelType w:val="hybridMultilevel"/>
    <w:lvl w:ilvl="0">
      <w:start w:val="0"/>
      <w:numFmt w:val="bullet"/>
      <w:lvlText w:val=""/>
      <w:lvlJc w:val="left"/>
      <w:pPr>
        <w:ind w:left="1200" w:hanging="360"/>
      </w:pPr>
      <w:rPr>
        <w:rFonts w:hint="default" w:ascii="Symbol" w:hAnsi="Symbol" w:eastAsia="Symbol" w:cs="Symbol"/>
        <w:w w:val="100"/>
        <w:sz w:val="22"/>
        <w:szCs w:val="22"/>
        <w:lang w:val="es-ES" w:eastAsia="es-ES" w:bidi="es-ES"/>
      </w:rPr>
    </w:lvl>
    <w:lvl w:ilvl="1">
      <w:start w:val="0"/>
      <w:numFmt w:val="bullet"/>
      <w:lvlText w:val="•"/>
      <w:lvlJc w:val="left"/>
      <w:pPr>
        <w:ind w:left="2116" w:hanging="360"/>
      </w:pPr>
      <w:rPr>
        <w:rFonts w:hint="default"/>
        <w:lang w:val="es-ES" w:eastAsia="es-ES" w:bidi="es-ES"/>
      </w:rPr>
    </w:lvl>
    <w:lvl w:ilvl="2">
      <w:start w:val="0"/>
      <w:numFmt w:val="bullet"/>
      <w:lvlText w:val="•"/>
      <w:lvlJc w:val="left"/>
      <w:pPr>
        <w:ind w:left="3032" w:hanging="360"/>
      </w:pPr>
      <w:rPr>
        <w:rFonts w:hint="default"/>
        <w:lang w:val="es-ES" w:eastAsia="es-ES" w:bidi="es-ES"/>
      </w:rPr>
    </w:lvl>
    <w:lvl w:ilvl="3">
      <w:start w:val="0"/>
      <w:numFmt w:val="bullet"/>
      <w:lvlText w:val="•"/>
      <w:lvlJc w:val="left"/>
      <w:pPr>
        <w:ind w:left="3949" w:hanging="360"/>
      </w:pPr>
      <w:rPr>
        <w:rFonts w:hint="default"/>
        <w:lang w:val="es-ES" w:eastAsia="es-ES" w:bidi="es-ES"/>
      </w:rPr>
    </w:lvl>
    <w:lvl w:ilvl="4">
      <w:start w:val="0"/>
      <w:numFmt w:val="bullet"/>
      <w:lvlText w:val="•"/>
      <w:lvlJc w:val="left"/>
      <w:pPr>
        <w:ind w:left="4865" w:hanging="360"/>
      </w:pPr>
      <w:rPr>
        <w:rFonts w:hint="default"/>
        <w:lang w:val="es-ES" w:eastAsia="es-ES" w:bidi="es-ES"/>
      </w:rPr>
    </w:lvl>
    <w:lvl w:ilvl="5">
      <w:start w:val="0"/>
      <w:numFmt w:val="bullet"/>
      <w:lvlText w:val="•"/>
      <w:lvlJc w:val="left"/>
      <w:pPr>
        <w:ind w:left="5782" w:hanging="360"/>
      </w:pPr>
      <w:rPr>
        <w:rFonts w:hint="default"/>
        <w:lang w:val="es-ES" w:eastAsia="es-ES" w:bidi="es-ES"/>
      </w:rPr>
    </w:lvl>
    <w:lvl w:ilvl="6">
      <w:start w:val="0"/>
      <w:numFmt w:val="bullet"/>
      <w:lvlText w:val="•"/>
      <w:lvlJc w:val="left"/>
      <w:pPr>
        <w:ind w:left="6698" w:hanging="360"/>
      </w:pPr>
      <w:rPr>
        <w:rFonts w:hint="default"/>
        <w:lang w:val="es-ES" w:eastAsia="es-ES" w:bidi="es-ES"/>
      </w:rPr>
    </w:lvl>
    <w:lvl w:ilvl="7">
      <w:start w:val="0"/>
      <w:numFmt w:val="bullet"/>
      <w:lvlText w:val="•"/>
      <w:lvlJc w:val="left"/>
      <w:pPr>
        <w:ind w:left="7614" w:hanging="360"/>
      </w:pPr>
      <w:rPr>
        <w:rFonts w:hint="default"/>
        <w:lang w:val="es-ES" w:eastAsia="es-ES" w:bidi="es-ES"/>
      </w:rPr>
    </w:lvl>
    <w:lvl w:ilvl="8">
      <w:start w:val="0"/>
      <w:numFmt w:val="bullet"/>
      <w:lvlText w:val="•"/>
      <w:lvlJc w:val="left"/>
      <w:pPr>
        <w:ind w:left="8531" w:hanging="360"/>
      </w:pPr>
      <w:rPr>
        <w:rFonts w:hint="default"/>
        <w:lang w:val="es-ES" w:eastAsia="es-ES" w:bidi="es-ES"/>
      </w:rPr>
    </w:lvl>
  </w:abstractNum>
  <w:abstractNum w:abstractNumId="68">
    <w:multiLevelType w:val="hybridMultilevel"/>
    <w:lvl w:ilvl="0">
      <w:start w:val="1"/>
      <w:numFmt w:val="decimal"/>
      <w:lvlText w:val="%1."/>
      <w:lvlJc w:val="left"/>
      <w:pPr>
        <w:ind w:left="763" w:hanging="284"/>
        <w:jc w:val="left"/>
      </w:pPr>
      <w:rPr>
        <w:rFonts w:hint="default" w:ascii="Arial" w:hAnsi="Arial" w:eastAsia="Arial" w:cs="Arial"/>
        <w:spacing w:val="0"/>
        <w:w w:val="100"/>
        <w:sz w:val="22"/>
        <w:szCs w:val="22"/>
        <w:lang w:val="es-ES" w:eastAsia="es-ES" w:bidi="es-ES"/>
      </w:rPr>
    </w:lvl>
    <w:lvl w:ilvl="1">
      <w:start w:val="0"/>
      <w:numFmt w:val="bullet"/>
      <w:lvlText w:val="-"/>
      <w:lvlJc w:val="left"/>
      <w:pPr>
        <w:ind w:left="479" w:hanging="140"/>
      </w:pPr>
      <w:rPr>
        <w:rFonts w:hint="default" w:ascii="Arial" w:hAnsi="Arial" w:eastAsia="Arial" w:cs="Arial"/>
        <w:w w:val="100"/>
        <w:sz w:val="20"/>
        <w:szCs w:val="20"/>
        <w:lang w:val="es-ES" w:eastAsia="es-ES" w:bidi="es-ES"/>
      </w:rPr>
    </w:lvl>
    <w:lvl w:ilvl="2">
      <w:start w:val="0"/>
      <w:numFmt w:val="bullet"/>
      <w:lvlText w:val="•"/>
      <w:lvlJc w:val="left"/>
      <w:pPr>
        <w:ind w:left="1827" w:hanging="140"/>
      </w:pPr>
      <w:rPr>
        <w:rFonts w:hint="default"/>
        <w:lang w:val="es-ES" w:eastAsia="es-ES" w:bidi="es-ES"/>
      </w:rPr>
    </w:lvl>
    <w:lvl w:ilvl="3">
      <w:start w:val="0"/>
      <w:numFmt w:val="bullet"/>
      <w:lvlText w:val="•"/>
      <w:lvlJc w:val="left"/>
      <w:pPr>
        <w:ind w:left="2894" w:hanging="140"/>
      </w:pPr>
      <w:rPr>
        <w:rFonts w:hint="default"/>
        <w:lang w:val="es-ES" w:eastAsia="es-ES" w:bidi="es-ES"/>
      </w:rPr>
    </w:lvl>
    <w:lvl w:ilvl="4">
      <w:start w:val="0"/>
      <w:numFmt w:val="bullet"/>
      <w:lvlText w:val="•"/>
      <w:lvlJc w:val="left"/>
      <w:pPr>
        <w:ind w:left="3961" w:hanging="140"/>
      </w:pPr>
      <w:rPr>
        <w:rFonts w:hint="default"/>
        <w:lang w:val="es-ES" w:eastAsia="es-ES" w:bidi="es-ES"/>
      </w:rPr>
    </w:lvl>
    <w:lvl w:ilvl="5">
      <w:start w:val="0"/>
      <w:numFmt w:val="bullet"/>
      <w:lvlText w:val="•"/>
      <w:lvlJc w:val="left"/>
      <w:pPr>
        <w:ind w:left="5028" w:hanging="140"/>
      </w:pPr>
      <w:rPr>
        <w:rFonts w:hint="default"/>
        <w:lang w:val="es-ES" w:eastAsia="es-ES" w:bidi="es-ES"/>
      </w:rPr>
    </w:lvl>
    <w:lvl w:ilvl="6">
      <w:start w:val="0"/>
      <w:numFmt w:val="bullet"/>
      <w:lvlText w:val="•"/>
      <w:lvlJc w:val="left"/>
      <w:pPr>
        <w:ind w:left="6095" w:hanging="140"/>
      </w:pPr>
      <w:rPr>
        <w:rFonts w:hint="default"/>
        <w:lang w:val="es-ES" w:eastAsia="es-ES" w:bidi="es-ES"/>
      </w:rPr>
    </w:lvl>
    <w:lvl w:ilvl="7">
      <w:start w:val="0"/>
      <w:numFmt w:val="bullet"/>
      <w:lvlText w:val="•"/>
      <w:lvlJc w:val="left"/>
      <w:pPr>
        <w:ind w:left="7162" w:hanging="140"/>
      </w:pPr>
      <w:rPr>
        <w:rFonts w:hint="default"/>
        <w:lang w:val="es-ES" w:eastAsia="es-ES" w:bidi="es-ES"/>
      </w:rPr>
    </w:lvl>
    <w:lvl w:ilvl="8">
      <w:start w:val="0"/>
      <w:numFmt w:val="bullet"/>
      <w:lvlText w:val="•"/>
      <w:lvlJc w:val="left"/>
      <w:pPr>
        <w:ind w:left="8229" w:hanging="140"/>
      </w:pPr>
      <w:rPr>
        <w:rFonts w:hint="default"/>
        <w:lang w:val="es-ES" w:eastAsia="es-ES" w:bidi="es-ES"/>
      </w:rPr>
    </w:lvl>
  </w:abstractNum>
  <w:abstractNum w:abstractNumId="67">
    <w:multiLevelType w:val="hybridMultilevel"/>
    <w:lvl w:ilvl="0">
      <w:start w:val="1"/>
      <w:numFmt w:val="lowerLetter"/>
      <w:lvlText w:val="%1)"/>
      <w:lvlJc w:val="left"/>
      <w:pPr>
        <w:ind w:left="1046" w:hanging="567"/>
        <w:jc w:val="left"/>
      </w:pPr>
      <w:rPr>
        <w:rFonts w:hint="default" w:ascii="Arial" w:hAnsi="Arial" w:eastAsia="Arial" w:cs="Arial"/>
        <w:b/>
        <w:bCs/>
        <w:spacing w:val="-3"/>
        <w:w w:val="100"/>
        <w:sz w:val="22"/>
        <w:szCs w:val="22"/>
        <w:lang w:val="es-ES" w:eastAsia="es-ES" w:bidi="es-ES"/>
      </w:rPr>
    </w:lvl>
    <w:lvl w:ilvl="1">
      <w:start w:val="0"/>
      <w:numFmt w:val="bullet"/>
      <w:lvlText w:val="•"/>
      <w:lvlJc w:val="left"/>
      <w:pPr>
        <w:ind w:left="1972" w:hanging="567"/>
      </w:pPr>
      <w:rPr>
        <w:rFonts w:hint="default"/>
        <w:lang w:val="es-ES" w:eastAsia="es-ES" w:bidi="es-ES"/>
      </w:rPr>
    </w:lvl>
    <w:lvl w:ilvl="2">
      <w:start w:val="0"/>
      <w:numFmt w:val="bullet"/>
      <w:lvlText w:val="•"/>
      <w:lvlJc w:val="left"/>
      <w:pPr>
        <w:ind w:left="2904" w:hanging="567"/>
      </w:pPr>
      <w:rPr>
        <w:rFonts w:hint="default"/>
        <w:lang w:val="es-ES" w:eastAsia="es-ES" w:bidi="es-ES"/>
      </w:rPr>
    </w:lvl>
    <w:lvl w:ilvl="3">
      <w:start w:val="0"/>
      <w:numFmt w:val="bullet"/>
      <w:lvlText w:val="•"/>
      <w:lvlJc w:val="left"/>
      <w:pPr>
        <w:ind w:left="3837" w:hanging="567"/>
      </w:pPr>
      <w:rPr>
        <w:rFonts w:hint="default"/>
        <w:lang w:val="es-ES" w:eastAsia="es-ES" w:bidi="es-ES"/>
      </w:rPr>
    </w:lvl>
    <w:lvl w:ilvl="4">
      <w:start w:val="0"/>
      <w:numFmt w:val="bullet"/>
      <w:lvlText w:val="•"/>
      <w:lvlJc w:val="left"/>
      <w:pPr>
        <w:ind w:left="4769" w:hanging="567"/>
      </w:pPr>
      <w:rPr>
        <w:rFonts w:hint="default"/>
        <w:lang w:val="es-ES" w:eastAsia="es-ES" w:bidi="es-ES"/>
      </w:rPr>
    </w:lvl>
    <w:lvl w:ilvl="5">
      <w:start w:val="0"/>
      <w:numFmt w:val="bullet"/>
      <w:lvlText w:val="•"/>
      <w:lvlJc w:val="left"/>
      <w:pPr>
        <w:ind w:left="5702" w:hanging="567"/>
      </w:pPr>
      <w:rPr>
        <w:rFonts w:hint="default"/>
        <w:lang w:val="es-ES" w:eastAsia="es-ES" w:bidi="es-ES"/>
      </w:rPr>
    </w:lvl>
    <w:lvl w:ilvl="6">
      <w:start w:val="0"/>
      <w:numFmt w:val="bullet"/>
      <w:lvlText w:val="•"/>
      <w:lvlJc w:val="left"/>
      <w:pPr>
        <w:ind w:left="6634" w:hanging="567"/>
      </w:pPr>
      <w:rPr>
        <w:rFonts w:hint="default"/>
        <w:lang w:val="es-ES" w:eastAsia="es-ES" w:bidi="es-ES"/>
      </w:rPr>
    </w:lvl>
    <w:lvl w:ilvl="7">
      <w:start w:val="0"/>
      <w:numFmt w:val="bullet"/>
      <w:lvlText w:val="•"/>
      <w:lvlJc w:val="left"/>
      <w:pPr>
        <w:ind w:left="7566" w:hanging="567"/>
      </w:pPr>
      <w:rPr>
        <w:rFonts w:hint="default"/>
        <w:lang w:val="es-ES" w:eastAsia="es-ES" w:bidi="es-ES"/>
      </w:rPr>
    </w:lvl>
    <w:lvl w:ilvl="8">
      <w:start w:val="0"/>
      <w:numFmt w:val="bullet"/>
      <w:lvlText w:val="•"/>
      <w:lvlJc w:val="left"/>
      <w:pPr>
        <w:ind w:left="8499" w:hanging="567"/>
      </w:pPr>
      <w:rPr>
        <w:rFonts w:hint="default"/>
        <w:lang w:val="es-ES" w:eastAsia="es-ES" w:bidi="es-ES"/>
      </w:rPr>
    </w:lvl>
  </w:abstractNum>
  <w:abstractNum w:abstractNumId="66">
    <w:multiLevelType w:val="hybridMultilevel"/>
    <w:lvl w:ilvl="0">
      <w:start w:val="19"/>
      <w:numFmt w:val="decimal"/>
      <w:lvlText w:val="%1-"/>
      <w:lvlJc w:val="left"/>
      <w:pPr>
        <w:ind w:left="479" w:hanging="395"/>
        <w:jc w:val="left"/>
      </w:pPr>
      <w:rPr>
        <w:rFonts w:hint="default" w:ascii="Arial" w:hAnsi="Arial" w:eastAsia="Arial" w:cs="Arial"/>
        <w:b/>
        <w:bCs/>
        <w:spacing w:val="0"/>
        <w:w w:val="100"/>
        <w:sz w:val="22"/>
        <w:szCs w:val="22"/>
        <w:lang w:val="es-ES" w:eastAsia="es-ES" w:bidi="es-ES"/>
      </w:rPr>
    </w:lvl>
    <w:lvl w:ilvl="1">
      <w:start w:val="0"/>
      <w:numFmt w:val="bullet"/>
      <w:lvlText w:val="▪"/>
      <w:lvlJc w:val="left"/>
      <w:pPr>
        <w:ind w:left="479" w:hanging="144"/>
      </w:pPr>
      <w:rPr>
        <w:rFonts w:hint="default" w:ascii="Arial" w:hAnsi="Arial" w:eastAsia="Arial" w:cs="Arial"/>
        <w:w w:val="100"/>
        <w:sz w:val="22"/>
        <w:szCs w:val="22"/>
        <w:lang w:val="es-ES" w:eastAsia="es-ES" w:bidi="es-ES"/>
      </w:rPr>
    </w:lvl>
    <w:lvl w:ilvl="2">
      <w:start w:val="0"/>
      <w:numFmt w:val="bullet"/>
      <w:lvlText w:val="•"/>
      <w:lvlJc w:val="left"/>
      <w:pPr>
        <w:ind w:left="2456" w:hanging="144"/>
      </w:pPr>
      <w:rPr>
        <w:rFonts w:hint="default"/>
        <w:lang w:val="es-ES" w:eastAsia="es-ES" w:bidi="es-ES"/>
      </w:rPr>
    </w:lvl>
    <w:lvl w:ilvl="3">
      <w:start w:val="0"/>
      <w:numFmt w:val="bullet"/>
      <w:lvlText w:val="•"/>
      <w:lvlJc w:val="left"/>
      <w:pPr>
        <w:ind w:left="3445" w:hanging="144"/>
      </w:pPr>
      <w:rPr>
        <w:rFonts w:hint="default"/>
        <w:lang w:val="es-ES" w:eastAsia="es-ES" w:bidi="es-ES"/>
      </w:rPr>
    </w:lvl>
    <w:lvl w:ilvl="4">
      <w:start w:val="0"/>
      <w:numFmt w:val="bullet"/>
      <w:lvlText w:val="•"/>
      <w:lvlJc w:val="left"/>
      <w:pPr>
        <w:ind w:left="4433" w:hanging="144"/>
      </w:pPr>
      <w:rPr>
        <w:rFonts w:hint="default"/>
        <w:lang w:val="es-ES" w:eastAsia="es-ES" w:bidi="es-ES"/>
      </w:rPr>
    </w:lvl>
    <w:lvl w:ilvl="5">
      <w:start w:val="0"/>
      <w:numFmt w:val="bullet"/>
      <w:lvlText w:val="•"/>
      <w:lvlJc w:val="left"/>
      <w:pPr>
        <w:ind w:left="5422" w:hanging="144"/>
      </w:pPr>
      <w:rPr>
        <w:rFonts w:hint="default"/>
        <w:lang w:val="es-ES" w:eastAsia="es-ES" w:bidi="es-ES"/>
      </w:rPr>
    </w:lvl>
    <w:lvl w:ilvl="6">
      <w:start w:val="0"/>
      <w:numFmt w:val="bullet"/>
      <w:lvlText w:val="•"/>
      <w:lvlJc w:val="left"/>
      <w:pPr>
        <w:ind w:left="6410" w:hanging="144"/>
      </w:pPr>
      <w:rPr>
        <w:rFonts w:hint="default"/>
        <w:lang w:val="es-ES" w:eastAsia="es-ES" w:bidi="es-ES"/>
      </w:rPr>
    </w:lvl>
    <w:lvl w:ilvl="7">
      <w:start w:val="0"/>
      <w:numFmt w:val="bullet"/>
      <w:lvlText w:val="•"/>
      <w:lvlJc w:val="left"/>
      <w:pPr>
        <w:ind w:left="7398" w:hanging="144"/>
      </w:pPr>
      <w:rPr>
        <w:rFonts w:hint="default"/>
        <w:lang w:val="es-ES" w:eastAsia="es-ES" w:bidi="es-ES"/>
      </w:rPr>
    </w:lvl>
    <w:lvl w:ilvl="8">
      <w:start w:val="0"/>
      <w:numFmt w:val="bullet"/>
      <w:lvlText w:val="•"/>
      <w:lvlJc w:val="left"/>
      <w:pPr>
        <w:ind w:left="8387" w:hanging="144"/>
      </w:pPr>
      <w:rPr>
        <w:rFonts w:hint="default"/>
        <w:lang w:val="es-ES" w:eastAsia="es-ES" w:bidi="es-ES"/>
      </w:rPr>
    </w:lvl>
  </w:abstractNum>
  <w:abstractNum w:abstractNumId="65">
    <w:multiLevelType w:val="hybridMultilevel"/>
    <w:lvl w:ilvl="0">
      <w:start w:val="0"/>
      <w:numFmt w:val="bullet"/>
      <w:lvlText w:val="-"/>
      <w:lvlJc w:val="left"/>
      <w:pPr>
        <w:ind w:left="763" w:hanging="284"/>
      </w:pPr>
      <w:rPr>
        <w:rFonts w:hint="default"/>
        <w:w w:val="100"/>
        <w:lang w:val="es-ES" w:eastAsia="es-ES" w:bidi="es-ES"/>
      </w:rPr>
    </w:lvl>
    <w:lvl w:ilvl="1">
      <w:start w:val="0"/>
      <w:numFmt w:val="bullet"/>
      <w:lvlText w:val="•"/>
      <w:lvlJc w:val="left"/>
      <w:pPr>
        <w:ind w:left="1720" w:hanging="284"/>
      </w:pPr>
      <w:rPr>
        <w:rFonts w:hint="default"/>
        <w:lang w:val="es-ES" w:eastAsia="es-ES" w:bidi="es-ES"/>
      </w:rPr>
    </w:lvl>
    <w:lvl w:ilvl="2">
      <w:start w:val="0"/>
      <w:numFmt w:val="bullet"/>
      <w:lvlText w:val="•"/>
      <w:lvlJc w:val="left"/>
      <w:pPr>
        <w:ind w:left="2680" w:hanging="284"/>
      </w:pPr>
      <w:rPr>
        <w:rFonts w:hint="default"/>
        <w:lang w:val="es-ES" w:eastAsia="es-ES" w:bidi="es-ES"/>
      </w:rPr>
    </w:lvl>
    <w:lvl w:ilvl="3">
      <w:start w:val="0"/>
      <w:numFmt w:val="bullet"/>
      <w:lvlText w:val="•"/>
      <w:lvlJc w:val="left"/>
      <w:pPr>
        <w:ind w:left="3641" w:hanging="284"/>
      </w:pPr>
      <w:rPr>
        <w:rFonts w:hint="default"/>
        <w:lang w:val="es-ES" w:eastAsia="es-ES" w:bidi="es-ES"/>
      </w:rPr>
    </w:lvl>
    <w:lvl w:ilvl="4">
      <w:start w:val="0"/>
      <w:numFmt w:val="bullet"/>
      <w:lvlText w:val="•"/>
      <w:lvlJc w:val="left"/>
      <w:pPr>
        <w:ind w:left="4601" w:hanging="284"/>
      </w:pPr>
      <w:rPr>
        <w:rFonts w:hint="default"/>
        <w:lang w:val="es-ES" w:eastAsia="es-ES" w:bidi="es-ES"/>
      </w:rPr>
    </w:lvl>
    <w:lvl w:ilvl="5">
      <w:start w:val="0"/>
      <w:numFmt w:val="bullet"/>
      <w:lvlText w:val="•"/>
      <w:lvlJc w:val="left"/>
      <w:pPr>
        <w:ind w:left="5562" w:hanging="284"/>
      </w:pPr>
      <w:rPr>
        <w:rFonts w:hint="default"/>
        <w:lang w:val="es-ES" w:eastAsia="es-ES" w:bidi="es-ES"/>
      </w:rPr>
    </w:lvl>
    <w:lvl w:ilvl="6">
      <w:start w:val="0"/>
      <w:numFmt w:val="bullet"/>
      <w:lvlText w:val="•"/>
      <w:lvlJc w:val="left"/>
      <w:pPr>
        <w:ind w:left="6522" w:hanging="284"/>
      </w:pPr>
      <w:rPr>
        <w:rFonts w:hint="default"/>
        <w:lang w:val="es-ES" w:eastAsia="es-ES" w:bidi="es-ES"/>
      </w:rPr>
    </w:lvl>
    <w:lvl w:ilvl="7">
      <w:start w:val="0"/>
      <w:numFmt w:val="bullet"/>
      <w:lvlText w:val="•"/>
      <w:lvlJc w:val="left"/>
      <w:pPr>
        <w:ind w:left="7482" w:hanging="284"/>
      </w:pPr>
      <w:rPr>
        <w:rFonts w:hint="default"/>
        <w:lang w:val="es-ES" w:eastAsia="es-ES" w:bidi="es-ES"/>
      </w:rPr>
    </w:lvl>
    <w:lvl w:ilvl="8">
      <w:start w:val="0"/>
      <w:numFmt w:val="bullet"/>
      <w:lvlText w:val="•"/>
      <w:lvlJc w:val="left"/>
      <w:pPr>
        <w:ind w:left="8443" w:hanging="284"/>
      </w:pPr>
      <w:rPr>
        <w:rFonts w:hint="default"/>
        <w:lang w:val="es-ES" w:eastAsia="es-ES" w:bidi="es-ES"/>
      </w:rPr>
    </w:lvl>
  </w:abstractNum>
  <w:abstractNum w:abstractNumId="64">
    <w:multiLevelType w:val="hybridMultilevel"/>
    <w:lvl w:ilvl="0">
      <w:start w:val="7"/>
      <w:numFmt w:val="decimal"/>
      <w:lvlText w:val="(%1)"/>
      <w:lvlJc w:val="left"/>
      <w:pPr>
        <w:ind w:left="810" w:hanging="331"/>
        <w:jc w:val="left"/>
      </w:pPr>
      <w:rPr>
        <w:rFonts w:hint="default" w:ascii="Arial" w:hAnsi="Arial" w:eastAsia="Arial" w:cs="Arial"/>
        <w:spacing w:val="-2"/>
        <w:w w:val="100"/>
        <w:sz w:val="22"/>
        <w:szCs w:val="22"/>
        <w:lang w:val="es-ES" w:eastAsia="es-ES" w:bidi="es-ES"/>
      </w:rPr>
    </w:lvl>
    <w:lvl w:ilvl="1">
      <w:start w:val="1"/>
      <w:numFmt w:val="decimal"/>
      <w:lvlText w:val="%2."/>
      <w:lvlJc w:val="left"/>
      <w:pPr>
        <w:ind w:left="479" w:hanging="317"/>
        <w:jc w:val="left"/>
      </w:pPr>
      <w:rPr>
        <w:rFonts w:hint="default" w:ascii="Arial" w:hAnsi="Arial" w:eastAsia="Arial" w:cs="Arial"/>
        <w:spacing w:val="0"/>
        <w:w w:val="100"/>
        <w:sz w:val="22"/>
        <w:szCs w:val="22"/>
        <w:lang w:val="es-ES" w:eastAsia="es-ES" w:bidi="es-ES"/>
      </w:rPr>
    </w:lvl>
    <w:lvl w:ilvl="2">
      <w:start w:val="0"/>
      <w:numFmt w:val="bullet"/>
      <w:lvlText w:val="•"/>
      <w:lvlJc w:val="left"/>
      <w:pPr>
        <w:ind w:left="1880" w:hanging="317"/>
      </w:pPr>
      <w:rPr>
        <w:rFonts w:hint="default"/>
        <w:lang w:val="es-ES" w:eastAsia="es-ES" w:bidi="es-ES"/>
      </w:rPr>
    </w:lvl>
    <w:lvl w:ilvl="3">
      <w:start w:val="0"/>
      <w:numFmt w:val="bullet"/>
      <w:lvlText w:val="•"/>
      <w:lvlJc w:val="left"/>
      <w:pPr>
        <w:ind w:left="2940" w:hanging="317"/>
      </w:pPr>
      <w:rPr>
        <w:rFonts w:hint="default"/>
        <w:lang w:val="es-ES" w:eastAsia="es-ES" w:bidi="es-ES"/>
      </w:rPr>
    </w:lvl>
    <w:lvl w:ilvl="4">
      <w:start w:val="0"/>
      <w:numFmt w:val="bullet"/>
      <w:lvlText w:val="•"/>
      <w:lvlJc w:val="left"/>
      <w:pPr>
        <w:ind w:left="4001" w:hanging="317"/>
      </w:pPr>
      <w:rPr>
        <w:rFonts w:hint="default"/>
        <w:lang w:val="es-ES" w:eastAsia="es-ES" w:bidi="es-ES"/>
      </w:rPr>
    </w:lvl>
    <w:lvl w:ilvl="5">
      <w:start w:val="0"/>
      <w:numFmt w:val="bullet"/>
      <w:lvlText w:val="•"/>
      <w:lvlJc w:val="left"/>
      <w:pPr>
        <w:ind w:left="5061" w:hanging="317"/>
      </w:pPr>
      <w:rPr>
        <w:rFonts w:hint="default"/>
        <w:lang w:val="es-ES" w:eastAsia="es-ES" w:bidi="es-ES"/>
      </w:rPr>
    </w:lvl>
    <w:lvl w:ilvl="6">
      <w:start w:val="0"/>
      <w:numFmt w:val="bullet"/>
      <w:lvlText w:val="•"/>
      <w:lvlJc w:val="left"/>
      <w:pPr>
        <w:ind w:left="6122" w:hanging="317"/>
      </w:pPr>
      <w:rPr>
        <w:rFonts w:hint="default"/>
        <w:lang w:val="es-ES" w:eastAsia="es-ES" w:bidi="es-ES"/>
      </w:rPr>
    </w:lvl>
    <w:lvl w:ilvl="7">
      <w:start w:val="0"/>
      <w:numFmt w:val="bullet"/>
      <w:lvlText w:val="•"/>
      <w:lvlJc w:val="left"/>
      <w:pPr>
        <w:ind w:left="7182" w:hanging="317"/>
      </w:pPr>
      <w:rPr>
        <w:rFonts w:hint="default"/>
        <w:lang w:val="es-ES" w:eastAsia="es-ES" w:bidi="es-ES"/>
      </w:rPr>
    </w:lvl>
    <w:lvl w:ilvl="8">
      <w:start w:val="0"/>
      <w:numFmt w:val="bullet"/>
      <w:lvlText w:val="•"/>
      <w:lvlJc w:val="left"/>
      <w:pPr>
        <w:ind w:left="8243" w:hanging="317"/>
      </w:pPr>
      <w:rPr>
        <w:rFonts w:hint="default"/>
        <w:lang w:val="es-ES" w:eastAsia="es-ES" w:bidi="es-ES"/>
      </w:rPr>
    </w:lvl>
  </w:abstractNum>
  <w:abstractNum w:abstractNumId="63">
    <w:multiLevelType w:val="hybridMultilevel"/>
    <w:lvl w:ilvl="0">
      <w:start w:val="10"/>
      <w:numFmt w:val="decimal"/>
      <w:lvlText w:val="%1"/>
      <w:lvlJc w:val="left"/>
      <w:pPr>
        <w:ind w:left="1155" w:hanging="676"/>
        <w:jc w:val="left"/>
      </w:pPr>
      <w:rPr>
        <w:rFonts w:hint="default"/>
        <w:lang w:val="es-ES" w:eastAsia="es-ES" w:bidi="es-ES"/>
      </w:rPr>
    </w:lvl>
    <w:lvl w:ilvl="1">
      <w:start w:val="0"/>
      <w:numFmt w:val="decimalZero"/>
      <w:lvlText w:val="%1.%2"/>
      <w:lvlJc w:val="left"/>
      <w:pPr>
        <w:ind w:left="1155" w:hanging="676"/>
        <w:jc w:val="left"/>
      </w:pPr>
      <w:rPr>
        <w:rFonts w:hint="default" w:ascii="Arial" w:hAnsi="Arial" w:eastAsia="Arial" w:cs="Arial"/>
        <w:spacing w:val="-4"/>
        <w:w w:val="100"/>
        <w:sz w:val="20"/>
        <w:szCs w:val="20"/>
        <w:lang w:val="es-ES" w:eastAsia="es-ES" w:bidi="es-ES"/>
      </w:rPr>
    </w:lvl>
    <w:lvl w:ilvl="2">
      <w:start w:val="1"/>
      <w:numFmt w:val="upperLetter"/>
      <w:lvlText w:val="%3."/>
      <w:lvlJc w:val="left"/>
      <w:pPr>
        <w:ind w:left="1469" w:hanging="284"/>
        <w:jc w:val="right"/>
      </w:pPr>
      <w:rPr>
        <w:rFonts w:hint="default" w:ascii="Arial" w:hAnsi="Arial" w:eastAsia="Arial" w:cs="Arial"/>
        <w:b/>
        <w:bCs/>
        <w:spacing w:val="-2"/>
        <w:w w:val="100"/>
        <w:sz w:val="22"/>
        <w:szCs w:val="22"/>
        <w:lang w:val="es-ES" w:eastAsia="es-ES" w:bidi="es-ES"/>
      </w:rPr>
    </w:lvl>
    <w:lvl w:ilvl="3">
      <w:start w:val="0"/>
      <w:numFmt w:val="bullet"/>
      <w:lvlText w:val="•"/>
      <w:lvlJc w:val="left"/>
      <w:pPr>
        <w:ind w:left="3438" w:hanging="284"/>
      </w:pPr>
      <w:rPr>
        <w:rFonts w:hint="default"/>
        <w:lang w:val="es-ES" w:eastAsia="es-ES" w:bidi="es-ES"/>
      </w:rPr>
    </w:lvl>
    <w:lvl w:ilvl="4">
      <w:start w:val="0"/>
      <w:numFmt w:val="bullet"/>
      <w:lvlText w:val="•"/>
      <w:lvlJc w:val="left"/>
      <w:pPr>
        <w:ind w:left="4428" w:hanging="284"/>
      </w:pPr>
      <w:rPr>
        <w:rFonts w:hint="default"/>
        <w:lang w:val="es-ES" w:eastAsia="es-ES" w:bidi="es-ES"/>
      </w:rPr>
    </w:lvl>
    <w:lvl w:ilvl="5">
      <w:start w:val="0"/>
      <w:numFmt w:val="bullet"/>
      <w:lvlText w:val="•"/>
      <w:lvlJc w:val="left"/>
      <w:pPr>
        <w:ind w:left="5417" w:hanging="284"/>
      </w:pPr>
      <w:rPr>
        <w:rFonts w:hint="default"/>
        <w:lang w:val="es-ES" w:eastAsia="es-ES" w:bidi="es-ES"/>
      </w:rPr>
    </w:lvl>
    <w:lvl w:ilvl="6">
      <w:start w:val="0"/>
      <w:numFmt w:val="bullet"/>
      <w:lvlText w:val="•"/>
      <w:lvlJc w:val="left"/>
      <w:pPr>
        <w:ind w:left="6406" w:hanging="284"/>
      </w:pPr>
      <w:rPr>
        <w:rFonts w:hint="default"/>
        <w:lang w:val="es-ES" w:eastAsia="es-ES" w:bidi="es-ES"/>
      </w:rPr>
    </w:lvl>
    <w:lvl w:ilvl="7">
      <w:start w:val="0"/>
      <w:numFmt w:val="bullet"/>
      <w:lvlText w:val="•"/>
      <w:lvlJc w:val="left"/>
      <w:pPr>
        <w:ind w:left="7396" w:hanging="284"/>
      </w:pPr>
      <w:rPr>
        <w:rFonts w:hint="default"/>
        <w:lang w:val="es-ES" w:eastAsia="es-ES" w:bidi="es-ES"/>
      </w:rPr>
    </w:lvl>
    <w:lvl w:ilvl="8">
      <w:start w:val="0"/>
      <w:numFmt w:val="bullet"/>
      <w:lvlText w:val="•"/>
      <w:lvlJc w:val="left"/>
      <w:pPr>
        <w:ind w:left="8385" w:hanging="284"/>
      </w:pPr>
      <w:rPr>
        <w:rFonts w:hint="default"/>
        <w:lang w:val="es-ES" w:eastAsia="es-ES" w:bidi="es-ES"/>
      </w:rPr>
    </w:lvl>
  </w:abstractNum>
  <w:abstractNum w:abstractNumId="61">
    <w:multiLevelType w:val="hybridMultilevel"/>
    <w:lvl w:ilvl="0">
      <w:start w:val="0"/>
      <w:numFmt w:val="bullet"/>
      <w:lvlText w:val="o"/>
      <w:lvlJc w:val="left"/>
      <w:pPr>
        <w:ind w:left="2123" w:hanging="254"/>
      </w:pPr>
      <w:rPr>
        <w:rFonts w:hint="default" w:ascii="Arial" w:hAnsi="Arial" w:eastAsia="Arial" w:cs="Arial"/>
        <w:color w:val="8A89A0"/>
        <w:w w:val="104"/>
        <w:sz w:val="13"/>
        <w:szCs w:val="13"/>
        <w:lang w:val="es-ES" w:eastAsia="es-ES" w:bidi="es-ES"/>
      </w:rPr>
    </w:lvl>
    <w:lvl w:ilvl="1">
      <w:start w:val="0"/>
      <w:numFmt w:val="bullet"/>
      <w:lvlText w:val="•"/>
      <w:lvlJc w:val="left"/>
      <w:pPr>
        <w:ind w:left="2944" w:hanging="254"/>
      </w:pPr>
      <w:rPr>
        <w:rFonts w:hint="default"/>
        <w:lang w:val="es-ES" w:eastAsia="es-ES" w:bidi="es-ES"/>
      </w:rPr>
    </w:lvl>
    <w:lvl w:ilvl="2">
      <w:start w:val="0"/>
      <w:numFmt w:val="bullet"/>
      <w:lvlText w:val="•"/>
      <w:lvlJc w:val="left"/>
      <w:pPr>
        <w:ind w:left="3768" w:hanging="254"/>
      </w:pPr>
      <w:rPr>
        <w:rFonts w:hint="default"/>
        <w:lang w:val="es-ES" w:eastAsia="es-ES" w:bidi="es-ES"/>
      </w:rPr>
    </w:lvl>
    <w:lvl w:ilvl="3">
      <w:start w:val="0"/>
      <w:numFmt w:val="bullet"/>
      <w:lvlText w:val="•"/>
      <w:lvlJc w:val="left"/>
      <w:pPr>
        <w:ind w:left="4593" w:hanging="254"/>
      </w:pPr>
      <w:rPr>
        <w:rFonts w:hint="default"/>
        <w:lang w:val="es-ES" w:eastAsia="es-ES" w:bidi="es-ES"/>
      </w:rPr>
    </w:lvl>
    <w:lvl w:ilvl="4">
      <w:start w:val="0"/>
      <w:numFmt w:val="bullet"/>
      <w:lvlText w:val="•"/>
      <w:lvlJc w:val="left"/>
      <w:pPr>
        <w:ind w:left="5417" w:hanging="254"/>
      </w:pPr>
      <w:rPr>
        <w:rFonts w:hint="default"/>
        <w:lang w:val="es-ES" w:eastAsia="es-ES" w:bidi="es-ES"/>
      </w:rPr>
    </w:lvl>
    <w:lvl w:ilvl="5">
      <w:start w:val="0"/>
      <w:numFmt w:val="bullet"/>
      <w:lvlText w:val="•"/>
      <w:lvlJc w:val="left"/>
      <w:pPr>
        <w:ind w:left="6242" w:hanging="254"/>
      </w:pPr>
      <w:rPr>
        <w:rFonts w:hint="default"/>
        <w:lang w:val="es-ES" w:eastAsia="es-ES" w:bidi="es-ES"/>
      </w:rPr>
    </w:lvl>
    <w:lvl w:ilvl="6">
      <w:start w:val="0"/>
      <w:numFmt w:val="bullet"/>
      <w:lvlText w:val="•"/>
      <w:lvlJc w:val="left"/>
      <w:pPr>
        <w:ind w:left="7066" w:hanging="254"/>
      </w:pPr>
      <w:rPr>
        <w:rFonts w:hint="default"/>
        <w:lang w:val="es-ES" w:eastAsia="es-ES" w:bidi="es-ES"/>
      </w:rPr>
    </w:lvl>
    <w:lvl w:ilvl="7">
      <w:start w:val="0"/>
      <w:numFmt w:val="bullet"/>
      <w:lvlText w:val="•"/>
      <w:lvlJc w:val="left"/>
      <w:pPr>
        <w:ind w:left="7890" w:hanging="254"/>
      </w:pPr>
      <w:rPr>
        <w:rFonts w:hint="default"/>
        <w:lang w:val="es-ES" w:eastAsia="es-ES" w:bidi="es-ES"/>
      </w:rPr>
    </w:lvl>
    <w:lvl w:ilvl="8">
      <w:start w:val="0"/>
      <w:numFmt w:val="bullet"/>
      <w:lvlText w:val="•"/>
      <w:lvlJc w:val="left"/>
      <w:pPr>
        <w:ind w:left="8715" w:hanging="254"/>
      </w:pPr>
      <w:rPr>
        <w:rFonts w:hint="default"/>
        <w:lang w:val="es-ES" w:eastAsia="es-ES" w:bidi="es-ES"/>
      </w:rPr>
    </w:lvl>
  </w:abstractNum>
  <w:abstractNum w:abstractNumId="60">
    <w:multiLevelType w:val="hybridMultilevel"/>
    <w:lvl w:ilvl="0">
      <w:start w:val="0"/>
      <w:numFmt w:val="bullet"/>
      <w:lvlText w:val="o"/>
      <w:lvlJc w:val="left"/>
      <w:pPr>
        <w:ind w:left="2934" w:hanging="258"/>
      </w:pPr>
      <w:rPr>
        <w:rFonts w:hint="default" w:ascii="Arial" w:hAnsi="Arial" w:eastAsia="Arial" w:cs="Arial"/>
        <w:color w:val="8A89A0"/>
        <w:w w:val="104"/>
        <w:sz w:val="13"/>
        <w:szCs w:val="13"/>
        <w:lang w:val="es-ES" w:eastAsia="es-ES" w:bidi="es-ES"/>
      </w:rPr>
    </w:lvl>
    <w:lvl w:ilvl="1">
      <w:start w:val="0"/>
      <w:numFmt w:val="bullet"/>
      <w:lvlText w:val="•"/>
      <w:lvlJc w:val="left"/>
      <w:pPr>
        <w:ind w:left="3682" w:hanging="258"/>
      </w:pPr>
      <w:rPr>
        <w:rFonts w:hint="default"/>
        <w:lang w:val="es-ES" w:eastAsia="es-ES" w:bidi="es-ES"/>
      </w:rPr>
    </w:lvl>
    <w:lvl w:ilvl="2">
      <w:start w:val="0"/>
      <w:numFmt w:val="bullet"/>
      <w:lvlText w:val="•"/>
      <w:lvlJc w:val="left"/>
      <w:pPr>
        <w:ind w:left="4424" w:hanging="258"/>
      </w:pPr>
      <w:rPr>
        <w:rFonts w:hint="default"/>
        <w:lang w:val="es-ES" w:eastAsia="es-ES" w:bidi="es-ES"/>
      </w:rPr>
    </w:lvl>
    <w:lvl w:ilvl="3">
      <w:start w:val="0"/>
      <w:numFmt w:val="bullet"/>
      <w:lvlText w:val="•"/>
      <w:lvlJc w:val="left"/>
      <w:pPr>
        <w:ind w:left="5167" w:hanging="258"/>
      </w:pPr>
      <w:rPr>
        <w:rFonts w:hint="default"/>
        <w:lang w:val="es-ES" w:eastAsia="es-ES" w:bidi="es-ES"/>
      </w:rPr>
    </w:lvl>
    <w:lvl w:ilvl="4">
      <w:start w:val="0"/>
      <w:numFmt w:val="bullet"/>
      <w:lvlText w:val="•"/>
      <w:lvlJc w:val="left"/>
      <w:pPr>
        <w:ind w:left="5909" w:hanging="258"/>
      </w:pPr>
      <w:rPr>
        <w:rFonts w:hint="default"/>
        <w:lang w:val="es-ES" w:eastAsia="es-ES" w:bidi="es-ES"/>
      </w:rPr>
    </w:lvl>
    <w:lvl w:ilvl="5">
      <w:start w:val="0"/>
      <w:numFmt w:val="bullet"/>
      <w:lvlText w:val="•"/>
      <w:lvlJc w:val="left"/>
      <w:pPr>
        <w:ind w:left="6652" w:hanging="258"/>
      </w:pPr>
      <w:rPr>
        <w:rFonts w:hint="default"/>
        <w:lang w:val="es-ES" w:eastAsia="es-ES" w:bidi="es-ES"/>
      </w:rPr>
    </w:lvl>
    <w:lvl w:ilvl="6">
      <w:start w:val="0"/>
      <w:numFmt w:val="bullet"/>
      <w:lvlText w:val="•"/>
      <w:lvlJc w:val="left"/>
      <w:pPr>
        <w:ind w:left="7394" w:hanging="258"/>
      </w:pPr>
      <w:rPr>
        <w:rFonts w:hint="default"/>
        <w:lang w:val="es-ES" w:eastAsia="es-ES" w:bidi="es-ES"/>
      </w:rPr>
    </w:lvl>
    <w:lvl w:ilvl="7">
      <w:start w:val="0"/>
      <w:numFmt w:val="bullet"/>
      <w:lvlText w:val="•"/>
      <w:lvlJc w:val="left"/>
      <w:pPr>
        <w:ind w:left="8136" w:hanging="258"/>
      </w:pPr>
      <w:rPr>
        <w:rFonts w:hint="default"/>
        <w:lang w:val="es-ES" w:eastAsia="es-ES" w:bidi="es-ES"/>
      </w:rPr>
    </w:lvl>
    <w:lvl w:ilvl="8">
      <w:start w:val="0"/>
      <w:numFmt w:val="bullet"/>
      <w:lvlText w:val="•"/>
      <w:lvlJc w:val="left"/>
      <w:pPr>
        <w:ind w:left="8879" w:hanging="258"/>
      </w:pPr>
      <w:rPr>
        <w:rFonts w:hint="default"/>
        <w:lang w:val="es-ES" w:eastAsia="es-ES" w:bidi="es-ES"/>
      </w:rPr>
    </w:lvl>
  </w:abstractNum>
  <w:abstractNum w:abstractNumId="58">
    <w:multiLevelType w:val="hybridMultilevel"/>
    <w:lvl w:ilvl="0">
      <w:start w:val="2"/>
      <w:numFmt w:val="decimal"/>
      <w:lvlText w:val="(%1)"/>
      <w:lvlJc w:val="left"/>
      <w:pPr>
        <w:ind w:left="479" w:hanging="322"/>
        <w:jc w:val="left"/>
      </w:pPr>
      <w:rPr>
        <w:rFonts w:hint="default" w:ascii="Arial" w:hAnsi="Arial" w:eastAsia="Arial" w:cs="Arial"/>
        <w:spacing w:val="-2"/>
        <w:w w:val="100"/>
        <w:sz w:val="22"/>
        <w:szCs w:val="22"/>
        <w:lang w:val="es-ES" w:eastAsia="es-ES" w:bidi="es-ES"/>
      </w:rPr>
    </w:lvl>
    <w:lvl w:ilvl="1">
      <w:start w:val="0"/>
      <w:numFmt w:val="bullet"/>
      <w:lvlText w:val="&quot;"/>
      <w:lvlJc w:val="left"/>
      <w:pPr>
        <w:ind w:left="1342" w:hanging="83"/>
      </w:pPr>
      <w:rPr>
        <w:rFonts w:hint="default" w:ascii="Arial" w:hAnsi="Arial" w:eastAsia="Arial" w:cs="Arial"/>
        <w:b/>
        <w:bCs/>
        <w:color w:val="646464"/>
        <w:w w:val="107"/>
        <w:sz w:val="11"/>
        <w:szCs w:val="11"/>
        <w:lang w:val="es-ES" w:eastAsia="es-ES" w:bidi="es-ES"/>
      </w:rPr>
    </w:lvl>
    <w:lvl w:ilvl="2">
      <w:start w:val="0"/>
      <w:numFmt w:val="bullet"/>
      <w:lvlText w:val="•"/>
      <w:lvlJc w:val="left"/>
      <w:pPr>
        <w:ind w:left="2224" w:hanging="183"/>
      </w:pPr>
      <w:rPr>
        <w:rFonts w:hint="default" w:ascii="Arial" w:hAnsi="Arial" w:eastAsia="Arial" w:cs="Arial"/>
        <w:color w:val="0E0E0E"/>
        <w:w w:val="96"/>
        <w:sz w:val="14"/>
        <w:szCs w:val="14"/>
        <w:lang w:val="es-ES" w:eastAsia="es-ES" w:bidi="es-ES"/>
      </w:rPr>
    </w:lvl>
    <w:lvl w:ilvl="3">
      <w:start w:val="0"/>
      <w:numFmt w:val="bullet"/>
      <w:lvlText w:val="•"/>
      <w:lvlJc w:val="left"/>
      <w:pPr>
        <w:ind w:left="2220" w:hanging="183"/>
      </w:pPr>
      <w:rPr>
        <w:rFonts w:hint="default"/>
        <w:lang w:val="es-ES" w:eastAsia="es-ES" w:bidi="es-ES"/>
      </w:rPr>
    </w:lvl>
    <w:lvl w:ilvl="4">
      <w:start w:val="0"/>
      <w:numFmt w:val="bullet"/>
      <w:lvlText w:val="•"/>
      <w:lvlJc w:val="left"/>
      <w:pPr>
        <w:ind w:left="2537" w:hanging="183"/>
      </w:pPr>
      <w:rPr>
        <w:rFonts w:hint="default"/>
        <w:lang w:val="es-ES" w:eastAsia="es-ES" w:bidi="es-ES"/>
      </w:rPr>
    </w:lvl>
    <w:lvl w:ilvl="5">
      <w:start w:val="0"/>
      <w:numFmt w:val="bullet"/>
      <w:lvlText w:val="•"/>
      <w:lvlJc w:val="left"/>
      <w:pPr>
        <w:ind w:left="2854" w:hanging="183"/>
      </w:pPr>
      <w:rPr>
        <w:rFonts w:hint="default"/>
        <w:lang w:val="es-ES" w:eastAsia="es-ES" w:bidi="es-ES"/>
      </w:rPr>
    </w:lvl>
    <w:lvl w:ilvl="6">
      <w:start w:val="0"/>
      <w:numFmt w:val="bullet"/>
      <w:lvlText w:val="•"/>
      <w:lvlJc w:val="left"/>
      <w:pPr>
        <w:ind w:left="3171" w:hanging="183"/>
      </w:pPr>
      <w:rPr>
        <w:rFonts w:hint="default"/>
        <w:lang w:val="es-ES" w:eastAsia="es-ES" w:bidi="es-ES"/>
      </w:rPr>
    </w:lvl>
    <w:lvl w:ilvl="7">
      <w:start w:val="0"/>
      <w:numFmt w:val="bullet"/>
      <w:lvlText w:val="•"/>
      <w:lvlJc w:val="left"/>
      <w:pPr>
        <w:ind w:left="3488" w:hanging="183"/>
      </w:pPr>
      <w:rPr>
        <w:rFonts w:hint="default"/>
        <w:lang w:val="es-ES" w:eastAsia="es-ES" w:bidi="es-ES"/>
      </w:rPr>
    </w:lvl>
    <w:lvl w:ilvl="8">
      <w:start w:val="0"/>
      <w:numFmt w:val="bullet"/>
      <w:lvlText w:val="•"/>
      <w:lvlJc w:val="left"/>
      <w:pPr>
        <w:ind w:left="3805" w:hanging="183"/>
      </w:pPr>
      <w:rPr>
        <w:rFonts w:hint="default"/>
        <w:lang w:val="es-ES" w:eastAsia="es-ES" w:bidi="es-ES"/>
      </w:rPr>
    </w:lvl>
  </w:abstractNum>
  <w:abstractNum w:abstractNumId="57">
    <w:multiLevelType w:val="hybridMultilevel"/>
    <w:lvl w:ilvl="0">
      <w:start w:val="0"/>
      <w:numFmt w:val="bullet"/>
      <w:lvlText w:val="-"/>
      <w:lvlJc w:val="left"/>
      <w:pPr>
        <w:ind w:left="1473" w:hanging="360"/>
      </w:pPr>
      <w:rPr>
        <w:rFonts w:hint="default" w:ascii="Calibri" w:hAnsi="Calibri" w:eastAsia="Calibri" w:cs="Calibri"/>
        <w:w w:val="100"/>
        <w:sz w:val="22"/>
        <w:szCs w:val="22"/>
        <w:lang w:val="es-ES" w:eastAsia="es-ES" w:bidi="es-ES"/>
      </w:rPr>
    </w:lvl>
    <w:lvl w:ilvl="1">
      <w:start w:val="0"/>
      <w:numFmt w:val="bullet"/>
      <w:lvlText w:val="•"/>
      <w:lvlJc w:val="left"/>
      <w:pPr>
        <w:ind w:left="2368" w:hanging="360"/>
      </w:pPr>
      <w:rPr>
        <w:rFonts w:hint="default"/>
        <w:lang w:val="es-ES" w:eastAsia="es-ES" w:bidi="es-ES"/>
      </w:rPr>
    </w:lvl>
    <w:lvl w:ilvl="2">
      <w:start w:val="0"/>
      <w:numFmt w:val="bullet"/>
      <w:lvlText w:val="•"/>
      <w:lvlJc w:val="left"/>
      <w:pPr>
        <w:ind w:left="3256" w:hanging="360"/>
      </w:pPr>
      <w:rPr>
        <w:rFonts w:hint="default"/>
        <w:lang w:val="es-ES" w:eastAsia="es-ES" w:bidi="es-ES"/>
      </w:rPr>
    </w:lvl>
    <w:lvl w:ilvl="3">
      <w:start w:val="0"/>
      <w:numFmt w:val="bullet"/>
      <w:lvlText w:val="•"/>
      <w:lvlJc w:val="left"/>
      <w:pPr>
        <w:ind w:left="4145" w:hanging="360"/>
      </w:pPr>
      <w:rPr>
        <w:rFonts w:hint="default"/>
        <w:lang w:val="es-ES" w:eastAsia="es-ES" w:bidi="es-ES"/>
      </w:rPr>
    </w:lvl>
    <w:lvl w:ilvl="4">
      <w:start w:val="0"/>
      <w:numFmt w:val="bullet"/>
      <w:lvlText w:val="•"/>
      <w:lvlJc w:val="left"/>
      <w:pPr>
        <w:ind w:left="5033" w:hanging="360"/>
      </w:pPr>
      <w:rPr>
        <w:rFonts w:hint="default"/>
        <w:lang w:val="es-ES" w:eastAsia="es-ES" w:bidi="es-ES"/>
      </w:rPr>
    </w:lvl>
    <w:lvl w:ilvl="5">
      <w:start w:val="0"/>
      <w:numFmt w:val="bullet"/>
      <w:lvlText w:val="•"/>
      <w:lvlJc w:val="left"/>
      <w:pPr>
        <w:ind w:left="5922" w:hanging="360"/>
      </w:pPr>
      <w:rPr>
        <w:rFonts w:hint="default"/>
        <w:lang w:val="es-ES" w:eastAsia="es-ES" w:bidi="es-ES"/>
      </w:rPr>
    </w:lvl>
    <w:lvl w:ilvl="6">
      <w:start w:val="0"/>
      <w:numFmt w:val="bullet"/>
      <w:lvlText w:val="•"/>
      <w:lvlJc w:val="left"/>
      <w:pPr>
        <w:ind w:left="6810" w:hanging="360"/>
      </w:pPr>
      <w:rPr>
        <w:rFonts w:hint="default"/>
        <w:lang w:val="es-ES" w:eastAsia="es-ES" w:bidi="es-ES"/>
      </w:rPr>
    </w:lvl>
    <w:lvl w:ilvl="7">
      <w:start w:val="0"/>
      <w:numFmt w:val="bullet"/>
      <w:lvlText w:val="•"/>
      <w:lvlJc w:val="left"/>
      <w:pPr>
        <w:ind w:left="7698" w:hanging="360"/>
      </w:pPr>
      <w:rPr>
        <w:rFonts w:hint="default"/>
        <w:lang w:val="es-ES" w:eastAsia="es-ES" w:bidi="es-ES"/>
      </w:rPr>
    </w:lvl>
    <w:lvl w:ilvl="8">
      <w:start w:val="0"/>
      <w:numFmt w:val="bullet"/>
      <w:lvlText w:val="•"/>
      <w:lvlJc w:val="left"/>
      <w:pPr>
        <w:ind w:left="8587" w:hanging="360"/>
      </w:pPr>
      <w:rPr>
        <w:rFonts w:hint="default"/>
        <w:lang w:val="es-ES" w:eastAsia="es-ES" w:bidi="es-ES"/>
      </w:rPr>
    </w:lvl>
  </w:abstractNum>
  <w:abstractNum w:abstractNumId="56">
    <w:multiLevelType w:val="hybridMultilevel"/>
    <w:lvl w:ilvl="0">
      <w:start w:val="21"/>
      <w:numFmt w:val="decimal"/>
      <w:lvlText w:val="%1"/>
      <w:lvlJc w:val="left"/>
      <w:pPr>
        <w:ind w:left="1155" w:hanging="676"/>
        <w:jc w:val="left"/>
      </w:pPr>
      <w:rPr>
        <w:rFonts w:hint="default"/>
        <w:lang w:val="es-ES" w:eastAsia="es-ES" w:bidi="es-ES"/>
      </w:rPr>
    </w:lvl>
    <w:lvl w:ilvl="1">
      <w:start w:val="2"/>
      <w:numFmt w:val="decimal"/>
      <w:lvlText w:val="%1.%2"/>
      <w:lvlJc w:val="left"/>
      <w:pPr>
        <w:ind w:left="1155" w:hanging="676"/>
        <w:jc w:val="left"/>
      </w:pPr>
      <w:rPr>
        <w:rFonts w:hint="default"/>
        <w:lang w:val="es-ES" w:eastAsia="es-ES" w:bidi="es-ES"/>
      </w:rPr>
    </w:lvl>
    <w:lvl w:ilvl="2">
      <w:start w:val="5"/>
      <w:numFmt w:val="decimal"/>
      <w:lvlText w:val="%1.%2.%3"/>
      <w:lvlJc w:val="left"/>
      <w:pPr>
        <w:ind w:left="1155" w:hanging="676"/>
        <w:jc w:val="left"/>
      </w:pPr>
      <w:rPr>
        <w:rFonts w:hint="default" w:ascii="Arial" w:hAnsi="Arial" w:eastAsia="Arial" w:cs="Arial"/>
        <w:b/>
        <w:bCs/>
        <w:spacing w:val="-4"/>
        <w:w w:val="100"/>
        <w:sz w:val="22"/>
        <w:szCs w:val="22"/>
        <w:lang w:val="es-ES" w:eastAsia="es-ES" w:bidi="es-ES"/>
      </w:rPr>
    </w:lvl>
    <w:lvl w:ilvl="3">
      <w:start w:val="0"/>
      <w:numFmt w:val="bullet"/>
      <w:lvlText w:val="•"/>
      <w:lvlJc w:val="left"/>
      <w:pPr>
        <w:ind w:left="3921" w:hanging="676"/>
      </w:pPr>
      <w:rPr>
        <w:rFonts w:hint="default"/>
        <w:lang w:val="es-ES" w:eastAsia="es-ES" w:bidi="es-ES"/>
      </w:rPr>
    </w:lvl>
    <w:lvl w:ilvl="4">
      <w:start w:val="0"/>
      <w:numFmt w:val="bullet"/>
      <w:lvlText w:val="•"/>
      <w:lvlJc w:val="left"/>
      <w:pPr>
        <w:ind w:left="4841" w:hanging="676"/>
      </w:pPr>
      <w:rPr>
        <w:rFonts w:hint="default"/>
        <w:lang w:val="es-ES" w:eastAsia="es-ES" w:bidi="es-ES"/>
      </w:rPr>
    </w:lvl>
    <w:lvl w:ilvl="5">
      <w:start w:val="0"/>
      <w:numFmt w:val="bullet"/>
      <w:lvlText w:val="•"/>
      <w:lvlJc w:val="left"/>
      <w:pPr>
        <w:ind w:left="5762" w:hanging="676"/>
      </w:pPr>
      <w:rPr>
        <w:rFonts w:hint="default"/>
        <w:lang w:val="es-ES" w:eastAsia="es-ES" w:bidi="es-ES"/>
      </w:rPr>
    </w:lvl>
    <w:lvl w:ilvl="6">
      <w:start w:val="0"/>
      <w:numFmt w:val="bullet"/>
      <w:lvlText w:val="•"/>
      <w:lvlJc w:val="left"/>
      <w:pPr>
        <w:ind w:left="6682" w:hanging="676"/>
      </w:pPr>
      <w:rPr>
        <w:rFonts w:hint="default"/>
        <w:lang w:val="es-ES" w:eastAsia="es-ES" w:bidi="es-ES"/>
      </w:rPr>
    </w:lvl>
    <w:lvl w:ilvl="7">
      <w:start w:val="0"/>
      <w:numFmt w:val="bullet"/>
      <w:lvlText w:val="•"/>
      <w:lvlJc w:val="left"/>
      <w:pPr>
        <w:ind w:left="7602" w:hanging="676"/>
      </w:pPr>
      <w:rPr>
        <w:rFonts w:hint="default"/>
        <w:lang w:val="es-ES" w:eastAsia="es-ES" w:bidi="es-ES"/>
      </w:rPr>
    </w:lvl>
    <w:lvl w:ilvl="8">
      <w:start w:val="0"/>
      <w:numFmt w:val="bullet"/>
      <w:lvlText w:val="•"/>
      <w:lvlJc w:val="left"/>
      <w:pPr>
        <w:ind w:left="8523" w:hanging="676"/>
      </w:pPr>
      <w:rPr>
        <w:rFonts w:hint="default"/>
        <w:lang w:val="es-ES" w:eastAsia="es-ES" w:bidi="es-ES"/>
      </w:rPr>
    </w:lvl>
  </w:abstractNum>
  <w:abstractNum w:abstractNumId="55">
    <w:multiLevelType w:val="hybridMultilevel"/>
    <w:lvl w:ilvl="0">
      <w:start w:val="0"/>
      <w:numFmt w:val="bullet"/>
      <w:lvlText w:val="-"/>
      <w:lvlJc w:val="left"/>
      <w:pPr>
        <w:ind w:left="1473" w:hanging="360"/>
      </w:pPr>
      <w:rPr>
        <w:rFonts w:hint="default" w:ascii="Calibri" w:hAnsi="Calibri" w:eastAsia="Calibri" w:cs="Calibri"/>
        <w:w w:val="100"/>
        <w:sz w:val="22"/>
        <w:szCs w:val="22"/>
        <w:lang w:val="es-ES" w:eastAsia="es-ES" w:bidi="es-ES"/>
      </w:rPr>
    </w:lvl>
    <w:lvl w:ilvl="1">
      <w:start w:val="0"/>
      <w:numFmt w:val="bullet"/>
      <w:lvlText w:val="•"/>
      <w:lvlJc w:val="left"/>
      <w:pPr>
        <w:ind w:left="2368" w:hanging="360"/>
      </w:pPr>
      <w:rPr>
        <w:rFonts w:hint="default"/>
        <w:lang w:val="es-ES" w:eastAsia="es-ES" w:bidi="es-ES"/>
      </w:rPr>
    </w:lvl>
    <w:lvl w:ilvl="2">
      <w:start w:val="0"/>
      <w:numFmt w:val="bullet"/>
      <w:lvlText w:val="•"/>
      <w:lvlJc w:val="left"/>
      <w:pPr>
        <w:ind w:left="3256" w:hanging="360"/>
      </w:pPr>
      <w:rPr>
        <w:rFonts w:hint="default"/>
        <w:lang w:val="es-ES" w:eastAsia="es-ES" w:bidi="es-ES"/>
      </w:rPr>
    </w:lvl>
    <w:lvl w:ilvl="3">
      <w:start w:val="0"/>
      <w:numFmt w:val="bullet"/>
      <w:lvlText w:val="•"/>
      <w:lvlJc w:val="left"/>
      <w:pPr>
        <w:ind w:left="4145" w:hanging="360"/>
      </w:pPr>
      <w:rPr>
        <w:rFonts w:hint="default"/>
        <w:lang w:val="es-ES" w:eastAsia="es-ES" w:bidi="es-ES"/>
      </w:rPr>
    </w:lvl>
    <w:lvl w:ilvl="4">
      <w:start w:val="0"/>
      <w:numFmt w:val="bullet"/>
      <w:lvlText w:val="•"/>
      <w:lvlJc w:val="left"/>
      <w:pPr>
        <w:ind w:left="5033" w:hanging="360"/>
      </w:pPr>
      <w:rPr>
        <w:rFonts w:hint="default"/>
        <w:lang w:val="es-ES" w:eastAsia="es-ES" w:bidi="es-ES"/>
      </w:rPr>
    </w:lvl>
    <w:lvl w:ilvl="5">
      <w:start w:val="0"/>
      <w:numFmt w:val="bullet"/>
      <w:lvlText w:val="•"/>
      <w:lvlJc w:val="left"/>
      <w:pPr>
        <w:ind w:left="5922" w:hanging="360"/>
      </w:pPr>
      <w:rPr>
        <w:rFonts w:hint="default"/>
        <w:lang w:val="es-ES" w:eastAsia="es-ES" w:bidi="es-ES"/>
      </w:rPr>
    </w:lvl>
    <w:lvl w:ilvl="6">
      <w:start w:val="0"/>
      <w:numFmt w:val="bullet"/>
      <w:lvlText w:val="•"/>
      <w:lvlJc w:val="left"/>
      <w:pPr>
        <w:ind w:left="6810" w:hanging="360"/>
      </w:pPr>
      <w:rPr>
        <w:rFonts w:hint="default"/>
        <w:lang w:val="es-ES" w:eastAsia="es-ES" w:bidi="es-ES"/>
      </w:rPr>
    </w:lvl>
    <w:lvl w:ilvl="7">
      <w:start w:val="0"/>
      <w:numFmt w:val="bullet"/>
      <w:lvlText w:val="•"/>
      <w:lvlJc w:val="left"/>
      <w:pPr>
        <w:ind w:left="7698" w:hanging="360"/>
      </w:pPr>
      <w:rPr>
        <w:rFonts w:hint="default"/>
        <w:lang w:val="es-ES" w:eastAsia="es-ES" w:bidi="es-ES"/>
      </w:rPr>
    </w:lvl>
    <w:lvl w:ilvl="8">
      <w:start w:val="0"/>
      <w:numFmt w:val="bullet"/>
      <w:lvlText w:val="•"/>
      <w:lvlJc w:val="left"/>
      <w:pPr>
        <w:ind w:left="8587" w:hanging="360"/>
      </w:pPr>
      <w:rPr>
        <w:rFonts w:hint="default"/>
        <w:lang w:val="es-ES" w:eastAsia="es-ES" w:bidi="es-ES"/>
      </w:rPr>
    </w:lvl>
  </w:abstractNum>
  <w:abstractNum w:abstractNumId="54">
    <w:multiLevelType w:val="hybridMultilevel"/>
    <w:lvl w:ilvl="0">
      <w:start w:val="21"/>
      <w:numFmt w:val="decimal"/>
      <w:lvlText w:val="%1"/>
      <w:lvlJc w:val="left"/>
      <w:pPr>
        <w:ind w:left="1155" w:hanging="676"/>
        <w:jc w:val="left"/>
      </w:pPr>
      <w:rPr>
        <w:rFonts w:hint="default"/>
        <w:lang w:val="es-ES" w:eastAsia="es-ES" w:bidi="es-ES"/>
      </w:rPr>
    </w:lvl>
    <w:lvl w:ilvl="1">
      <w:start w:val="2"/>
      <w:numFmt w:val="decimal"/>
      <w:lvlText w:val="%1.%2"/>
      <w:lvlJc w:val="left"/>
      <w:pPr>
        <w:ind w:left="1155" w:hanging="676"/>
        <w:jc w:val="left"/>
      </w:pPr>
      <w:rPr>
        <w:rFonts w:hint="default"/>
        <w:lang w:val="es-ES" w:eastAsia="es-ES" w:bidi="es-ES"/>
      </w:rPr>
    </w:lvl>
    <w:lvl w:ilvl="2">
      <w:start w:val="1"/>
      <w:numFmt w:val="decimal"/>
      <w:lvlText w:val="%1.%2.%3"/>
      <w:lvlJc w:val="left"/>
      <w:pPr>
        <w:ind w:left="1155" w:hanging="676"/>
        <w:jc w:val="left"/>
      </w:pPr>
      <w:rPr>
        <w:rFonts w:hint="default" w:ascii="Arial" w:hAnsi="Arial" w:eastAsia="Arial" w:cs="Arial"/>
        <w:b/>
        <w:bCs/>
        <w:spacing w:val="-4"/>
        <w:w w:val="100"/>
        <w:sz w:val="22"/>
        <w:szCs w:val="22"/>
        <w:lang w:val="es-ES" w:eastAsia="es-ES" w:bidi="es-ES"/>
      </w:rPr>
    </w:lvl>
    <w:lvl w:ilvl="3">
      <w:start w:val="0"/>
      <w:numFmt w:val="bullet"/>
      <w:lvlText w:val="-"/>
      <w:lvlJc w:val="left"/>
      <w:pPr>
        <w:ind w:left="830" w:hanging="360"/>
      </w:pPr>
      <w:rPr>
        <w:rFonts w:hint="default" w:ascii="Calibri" w:hAnsi="Calibri" w:eastAsia="Calibri" w:cs="Calibri"/>
        <w:w w:val="100"/>
        <w:sz w:val="22"/>
        <w:szCs w:val="22"/>
        <w:lang w:val="es-ES" w:eastAsia="es-ES" w:bidi="es-ES"/>
      </w:rPr>
    </w:lvl>
    <w:lvl w:ilvl="4">
      <w:start w:val="0"/>
      <w:numFmt w:val="bullet"/>
      <w:lvlText w:val="-"/>
      <w:lvlJc w:val="left"/>
      <w:pPr>
        <w:ind w:left="1473" w:hanging="360"/>
      </w:pPr>
      <w:rPr>
        <w:rFonts w:hint="default" w:ascii="Calibri" w:hAnsi="Calibri" w:eastAsia="Calibri" w:cs="Calibri"/>
        <w:w w:val="100"/>
        <w:sz w:val="22"/>
        <w:szCs w:val="22"/>
        <w:lang w:val="es-ES" w:eastAsia="es-ES" w:bidi="es-ES"/>
      </w:rPr>
    </w:lvl>
    <w:lvl w:ilvl="5">
      <w:start w:val="0"/>
      <w:numFmt w:val="bullet"/>
      <w:lvlText w:val="•"/>
      <w:lvlJc w:val="left"/>
      <w:pPr>
        <w:ind w:left="4811" w:hanging="360"/>
      </w:pPr>
      <w:rPr>
        <w:rFonts w:hint="default"/>
        <w:lang w:val="es-ES" w:eastAsia="es-ES" w:bidi="es-ES"/>
      </w:rPr>
    </w:lvl>
    <w:lvl w:ilvl="6">
      <w:start w:val="0"/>
      <w:numFmt w:val="bullet"/>
      <w:lvlText w:val="•"/>
      <w:lvlJc w:val="left"/>
      <w:pPr>
        <w:ind w:left="5922" w:hanging="360"/>
      </w:pPr>
      <w:rPr>
        <w:rFonts w:hint="default"/>
        <w:lang w:val="es-ES" w:eastAsia="es-ES" w:bidi="es-ES"/>
      </w:rPr>
    </w:lvl>
    <w:lvl w:ilvl="7">
      <w:start w:val="0"/>
      <w:numFmt w:val="bullet"/>
      <w:lvlText w:val="•"/>
      <w:lvlJc w:val="left"/>
      <w:pPr>
        <w:ind w:left="7032" w:hanging="360"/>
      </w:pPr>
      <w:rPr>
        <w:rFonts w:hint="default"/>
        <w:lang w:val="es-ES" w:eastAsia="es-ES" w:bidi="es-ES"/>
      </w:rPr>
    </w:lvl>
    <w:lvl w:ilvl="8">
      <w:start w:val="0"/>
      <w:numFmt w:val="bullet"/>
      <w:lvlText w:val="•"/>
      <w:lvlJc w:val="left"/>
      <w:pPr>
        <w:ind w:left="8143" w:hanging="360"/>
      </w:pPr>
      <w:rPr>
        <w:rFonts w:hint="default"/>
        <w:lang w:val="es-ES" w:eastAsia="es-ES" w:bidi="es-ES"/>
      </w:rPr>
    </w:lvl>
  </w:abstractNum>
  <w:abstractNum w:abstractNumId="53">
    <w:multiLevelType w:val="hybridMultilevel"/>
    <w:lvl w:ilvl="0">
      <w:start w:val="0"/>
      <w:numFmt w:val="bullet"/>
      <w:lvlText w:val="-"/>
      <w:lvlJc w:val="left"/>
      <w:pPr>
        <w:ind w:left="718" w:hanging="360"/>
      </w:pPr>
      <w:rPr>
        <w:rFonts w:hint="default" w:ascii="Calibri" w:hAnsi="Calibri" w:eastAsia="Calibri" w:cs="Calibri"/>
        <w:w w:val="100"/>
        <w:sz w:val="20"/>
        <w:szCs w:val="20"/>
        <w:lang w:val="es-ES" w:eastAsia="es-ES" w:bidi="es-ES"/>
      </w:rPr>
    </w:lvl>
    <w:lvl w:ilvl="1">
      <w:start w:val="0"/>
      <w:numFmt w:val="bullet"/>
      <w:lvlText w:val="•"/>
      <w:lvlJc w:val="left"/>
      <w:pPr>
        <w:ind w:left="1394" w:hanging="360"/>
      </w:pPr>
      <w:rPr>
        <w:rFonts w:hint="default"/>
        <w:lang w:val="es-ES" w:eastAsia="es-ES" w:bidi="es-ES"/>
      </w:rPr>
    </w:lvl>
    <w:lvl w:ilvl="2">
      <w:start w:val="0"/>
      <w:numFmt w:val="bullet"/>
      <w:lvlText w:val="•"/>
      <w:lvlJc w:val="left"/>
      <w:pPr>
        <w:ind w:left="2068" w:hanging="360"/>
      </w:pPr>
      <w:rPr>
        <w:rFonts w:hint="default"/>
        <w:lang w:val="es-ES" w:eastAsia="es-ES" w:bidi="es-ES"/>
      </w:rPr>
    </w:lvl>
    <w:lvl w:ilvl="3">
      <w:start w:val="0"/>
      <w:numFmt w:val="bullet"/>
      <w:lvlText w:val="•"/>
      <w:lvlJc w:val="left"/>
      <w:pPr>
        <w:ind w:left="2742" w:hanging="360"/>
      </w:pPr>
      <w:rPr>
        <w:rFonts w:hint="default"/>
        <w:lang w:val="es-ES" w:eastAsia="es-ES" w:bidi="es-ES"/>
      </w:rPr>
    </w:lvl>
    <w:lvl w:ilvl="4">
      <w:start w:val="0"/>
      <w:numFmt w:val="bullet"/>
      <w:lvlText w:val="•"/>
      <w:lvlJc w:val="left"/>
      <w:pPr>
        <w:ind w:left="3416" w:hanging="360"/>
      </w:pPr>
      <w:rPr>
        <w:rFonts w:hint="default"/>
        <w:lang w:val="es-ES" w:eastAsia="es-ES" w:bidi="es-ES"/>
      </w:rPr>
    </w:lvl>
    <w:lvl w:ilvl="5">
      <w:start w:val="0"/>
      <w:numFmt w:val="bullet"/>
      <w:lvlText w:val="•"/>
      <w:lvlJc w:val="left"/>
      <w:pPr>
        <w:ind w:left="4090" w:hanging="360"/>
      </w:pPr>
      <w:rPr>
        <w:rFonts w:hint="default"/>
        <w:lang w:val="es-ES" w:eastAsia="es-ES" w:bidi="es-ES"/>
      </w:rPr>
    </w:lvl>
    <w:lvl w:ilvl="6">
      <w:start w:val="0"/>
      <w:numFmt w:val="bullet"/>
      <w:lvlText w:val="•"/>
      <w:lvlJc w:val="left"/>
      <w:pPr>
        <w:ind w:left="4764" w:hanging="360"/>
      </w:pPr>
      <w:rPr>
        <w:rFonts w:hint="default"/>
        <w:lang w:val="es-ES" w:eastAsia="es-ES" w:bidi="es-ES"/>
      </w:rPr>
    </w:lvl>
    <w:lvl w:ilvl="7">
      <w:start w:val="0"/>
      <w:numFmt w:val="bullet"/>
      <w:lvlText w:val="•"/>
      <w:lvlJc w:val="left"/>
      <w:pPr>
        <w:ind w:left="5438" w:hanging="360"/>
      </w:pPr>
      <w:rPr>
        <w:rFonts w:hint="default"/>
        <w:lang w:val="es-ES" w:eastAsia="es-ES" w:bidi="es-ES"/>
      </w:rPr>
    </w:lvl>
    <w:lvl w:ilvl="8">
      <w:start w:val="0"/>
      <w:numFmt w:val="bullet"/>
      <w:lvlText w:val="•"/>
      <w:lvlJc w:val="left"/>
      <w:pPr>
        <w:ind w:left="6112" w:hanging="360"/>
      </w:pPr>
      <w:rPr>
        <w:rFonts w:hint="default"/>
        <w:lang w:val="es-ES" w:eastAsia="es-ES" w:bidi="es-ES"/>
      </w:rPr>
    </w:lvl>
  </w:abstractNum>
  <w:abstractNum w:abstractNumId="52">
    <w:multiLevelType w:val="hybridMultilevel"/>
    <w:lvl w:ilvl="0">
      <w:start w:val="0"/>
      <w:numFmt w:val="bullet"/>
      <w:lvlText w:val="-"/>
      <w:lvlJc w:val="left"/>
      <w:pPr>
        <w:ind w:left="718" w:hanging="360"/>
      </w:pPr>
      <w:rPr>
        <w:rFonts w:hint="default" w:ascii="Calibri" w:hAnsi="Calibri" w:eastAsia="Calibri" w:cs="Calibri"/>
        <w:w w:val="100"/>
        <w:sz w:val="20"/>
        <w:szCs w:val="20"/>
        <w:lang w:val="es-ES" w:eastAsia="es-ES" w:bidi="es-ES"/>
      </w:rPr>
    </w:lvl>
    <w:lvl w:ilvl="1">
      <w:start w:val="0"/>
      <w:numFmt w:val="bullet"/>
      <w:lvlText w:val="•"/>
      <w:lvlJc w:val="left"/>
      <w:pPr>
        <w:ind w:left="1394" w:hanging="360"/>
      </w:pPr>
      <w:rPr>
        <w:rFonts w:hint="default"/>
        <w:lang w:val="es-ES" w:eastAsia="es-ES" w:bidi="es-ES"/>
      </w:rPr>
    </w:lvl>
    <w:lvl w:ilvl="2">
      <w:start w:val="0"/>
      <w:numFmt w:val="bullet"/>
      <w:lvlText w:val="•"/>
      <w:lvlJc w:val="left"/>
      <w:pPr>
        <w:ind w:left="2068" w:hanging="360"/>
      </w:pPr>
      <w:rPr>
        <w:rFonts w:hint="default"/>
        <w:lang w:val="es-ES" w:eastAsia="es-ES" w:bidi="es-ES"/>
      </w:rPr>
    </w:lvl>
    <w:lvl w:ilvl="3">
      <w:start w:val="0"/>
      <w:numFmt w:val="bullet"/>
      <w:lvlText w:val="•"/>
      <w:lvlJc w:val="left"/>
      <w:pPr>
        <w:ind w:left="2742" w:hanging="360"/>
      </w:pPr>
      <w:rPr>
        <w:rFonts w:hint="default"/>
        <w:lang w:val="es-ES" w:eastAsia="es-ES" w:bidi="es-ES"/>
      </w:rPr>
    </w:lvl>
    <w:lvl w:ilvl="4">
      <w:start w:val="0"/>
      <w:numFmt w:val="bullet"/>
      <w:lvlText w:val="•"/>
      <w:lvlJc w:val="left"/>
      <w:pPr>
        <w:ind w:left="3416" w:hanging="360"/>
      </w:pPr>
      <w:rPr>
        <w:rFonts w:hint="default"/>
        <w:lang w:val="es-ES" w:eastAsia="es-ES" w:bidi="es-ES"/>
      </w:rPr>
    </w:lvl>
    <w:lvl w:ilvl="5">
      <w:start w:val="0"/>
      <w:numFmt w:val="bullet"/>
      <w:lvlText w:val="•"/>
      <w:lvlJc w:val="left"/>
      <w:pPr>
        <w:ind w:left="4090" w:hanging="360"/>
      </w:pPr>
      <w:rPr>
        <w:rFonts w:hint="default"/>
        <w:lang w:val="es-ES" w:eastAsia="es-ES" w:bidi="es-ES"/>
      </w:rPr>
    </w:lvl>
    <w:lvl w:ilvl="6">
      <w:start w:val="0"/>
      <w:numFmt w:val="bullet"/>
      <w:lvlText w:val="•"/>
      <w:lvlJc w:val="left"/>
      <w:pPr>
        <w:ind w:left="4764" w:hanging="360"/>
      </w:pPr>
      <w:rPr>
        <w:rFonts w:hint="default"/>
        <w:lang w:val="es-ES" w:eastAsia="es-ES" w:bidi="es-ES"/>
      </w:rPr>
    </w:lvl>
    <w:lvl w:ilvl="7">
      <w:start w:val="0"/>
      <w:numFmt w:val="bullet"/>
      <w:lvlText w:val="•"/>
      <w:lvlJc w:val="left"/>
      <w:pPr>
        <w:ind w:left="5438" w:hanging="360"/>
      </w:pPr>
      <w:rPr>
        <w:rFonts w:hint="default"/>
        <w:lang w:val="es-ES" w:eastAsia="es-ES" w:bidi="es-ES"/>
      </w:rPr>
    </w:lvl>
    <w:lvl w:ilvl="8">
      <w:start w:val="0"/>
      <w:numFmt w:val="bullet"/>
      <w:lvlText w:val="•"/>
      <w:lvlJc w:val="left"/>
      <w:pPr>
        <w:ind w:left="6112" w:hanging="360"/>
      </w:pPr>
      <w:rPr>
        <w:rFonts w:hint="default"/>
        <w:lang w:val="es-ES" w:eastAsia="es-ES" w:bidi="es-ES"/>
      </w:rPr>
    </w:lvl>
  </w:abstractNum>
  <w:abstractNum w:abstractNumId="51">
    <w:multiLevelType w:val="hybridMultilevel"/>
    <w:lvl w:ilvl="0">
      <w:start w:val="0"/>
      <w:numFmt w:val="bullet"/>
      <w:lvlText w:val="-"/>
      <w:lvlJc w:val="left"/>
      <w:pPr>
        <w:ind w:left="692" w:hanging="360"/>
      </w:pPr>
      <w:rPr>
        <w:rFonts w:hint="default" w:ascii="Calibri" w:hAnsi="Calibri" w:eastAsia="Calibri" w:cs="Calibri"/>
        <w:w w:val="100"/>
        <w:sz w:val="20"/>
        <w:szCs w:val="20"/>
        <w:lang w:val="es-ES" w:eastAsia="es-ES" w:bidi="es-ES"/>
      </w:rPr>
    </w:lvl>
    <w:lvl w:ilvl="1">
      <w:start w:val="0"/>
      <w:numFmt w:val="bullet"/>
      <w:lvlText w:val="•"/>
      <w:lvlJc w:val="left"/>
      <w:pPr>
        <w:ind w:left="1373" w:hanging="360"/>
      </w:pPr>
      <w:rPr>
        <w:rFonts w:hint="default"/>
        <w:lang w:val="es-ES" w:eastAsia="es-ES" w:bidi="es-ES"/>
      </w:rPr>
    </w:lvl>
    <w:lvl w:ilvl="2">
      <w:start w:val="0"/>
      <w:numFmt w:val="bullet"/>
      <w:lvlText w:val="•"/>
      <w:lvlJc w:val="left"/>
      <w:pPr>
        <w:ind w:left="2047" w:hanging="360"/>
      </w:pPr>
      <w:rPr>
        <w:rFonts w:hint="default"/>
        <w:lang w:val="es-ES" w:eastAsia="es-ES" w:bidi="es-ES"/>
      </w:rPr>
    </w:lvl>
    <w:lvl w:ilvl="3">
      <w:start w:val="0"/>
      <w:numFmt w:val="bullet"/>
      <w:lvlText w:val="•"/>
      <w:lvlJc w:val="left"/>
      <w:pPr>
        <w:ind w:left="2720" w:hanging="360"/>
      </w:pPr>
      <w:rPr>
        <w:rFonts w:hint="default"/>
        <w:lang w:val="es-ES" w:eastAsia="es-ES" w:bidi="es-ES"/>
      </w:rPr>
    </w:lvl>
    <w:lvl w:ilvl="4">
      <w:start w:val="0"/>
      <w:numFmt w:val="bullet"/>
      <w:lvlText w:val="•"/>
      <w:lvlJc w:val="left"/>
      <w:pPr>
        <w:ind w:left="3394" w:hanging="360"/>
      </w:pPr>
      <w:rPr>
        <w:rFonts w:hint="default"/>
        <w:lang w:val="es-ES" w:eastAsia="es-ES" w:bidi="es-ES"/>
      </w:rPr>
    </w:lvl>
    <w:lvl w:ilvl="5">
      <w:start w:val="0"/>
      <w:numFmt w:val="bullet"/>
      <w:lvlText w:val="•"/>
      <w:lvlJc w:val="left"/>
      <w:pPr>
        <w:ind w:left="4067" w:hanging="360"/>
      </w:pPr>
      <w:rPr>
        <w:rFonts w:hint="default"/>
        <w:lang w:val="es-ES" w:eastAsia="es-ES" w:bidi="es-ES"/>
      </w:rPr>
    </w:lvl>
    <w:lvl w:ilvl="6">
      <w:start w:val="0"/>
      <w:numFmt w:val="bullet"/>
      <w:lvlText w:val="•"/>
      <w:lvlJc w:val="left"/>
      <w:pPr>
        <w:ind w:left="4741" w:hanging="360"/>
      </w:pPr>
      <w:rPr>
        <w:rFonts w:hint="default"/>
        <w:lang w:val="es-ES" w:eastAsia="es-ES" w:bidi="es-ES"/>
      </w:rPr>
    </w:lvl>
    <w:lvl w:ilvl="7">
      <w:start w:val="0"/>
      <w:numFmt w:val="bullet"/>
      <w:lvlText w:val="•"/>
      <w:lvlJc w:val="left"/>
      <w:pPr>
        <w:ind w:left="5414" w:hanging="360"/>
      </w:pPr>
      <w:rPr>
        <w:rFonts w:hint="default"/>
        <w:lang w:val="es-ES" w:eastAsia="es-ES" w:bidi="es-ES"/>
      </w:rPr>
    </w:lvl>
    <w:lvl w:ilvl="8">
      <w:start w:val="0"/>
      <w:numFmt w:val="bullet"/>
      <w:lvlText w:val="•"/>
      <w:lvlJc w:val="left"/>
      <w:pPr>
        <w:ind w:left="6088" w:hanging="360"/>
      </w:pPr>
      <w:rPr>
        <w:rFonts w:hint="default"/>
        <w:lang w:val="es-ES" w:eastAsia="es-ES" w:bidi="es-ES"/>
      </w:rPr>
    </w:lvl>
  </w:abstractNum>
  <w:abstractNum w:abstractNumId="50">
    <w:multiLevelType w:val="hybridMultilevel"/>
    <w:lvl w:ilvl="0">
      <w:start w:val="0"/>
      <w:numFmt w:val="bullet"/>
      <w:lvlText w:val="-"/>
      <w:lvlJc w:val="left"/>
      <w:pPr>
        <w:ind w:left="692" w:hanging="360"/>
      </w:pPr>
      <w:rPr>
        <w:rFonts w:hint="default" w:ascii="Calibri" w:hAnsi="Calibri" w:eastAsia="Calibri" w:cs="Calibri"/>
        <w:w w:val="100"/>
        <w:sz w:val="20"/>
        <w:szCs w:val="20"/>
        <w:lang w:val="es-ES" w:eastAsia="es-ES" w:bidi="es-ES"/>
      </w:rPr>
    </w:lvl>
    <w:lvl w:ilvl="1">
      <w:start w:val="0"/>
      <w:numFmt w:val="bullet"/>
      <w:lvlText w:val="•"/>
      <w:lvlJc w:val="left"/>
      <w:pPr>
        <w:ind w:left="1373" w:hanging="360"/>
      </w:pPr>
      <w:rPr>
        <w:rFonts w:hint="default"/>
        <w:lang w:val="es-ES" w:eastAsia="es-ES" w:bidi="es-ES"/>
      </w:rPr>
    </w:lvl>
    <w:lvl w:ilvl="2">
      <w:start w:val="0"/>
      <w:numFmt w:val="bullet"/>
      <w:lvlText w:val="•"/>
      <w:lvlJc w:val="left"/>
      <w:pPr>
        <w:ind w:left="2047" w:hanging="360"/>
      </w:pPr>
      <w:rPr>
        <w:rFonts w:hint="default"/>
        <w:lang w:val="es-ES" w:eastAsia="es-ES" w:bidi="es-ES"/>
      </w:rPr>
    </w:lvl>
    <w:lvl w:ilvl="3">
      <w:start w:val="0"/>
      <w:numFmt w:val="bullet"/>
      <w:lvlText w:val="•"/>
      <w:lvlJc w:val="left"/>
      <w:pPr>
        <w:ind w:left="2720" w:hanging="360"/>
      </w:pPr>
      <w:rPr>
        <w:rFonts w:hint="default"/>
        <w:lang w:val="es-ES" w:eastAsia="es-ES" w:bidi="es-ES"/>
      </w:rPr>
    </w:lvl>
    <w:lvl w:ilvl="4">
      <w:start w:val="0"/>
      <w:numFmt w:val="bullet"/>
      <w:lvlText w:val="•"/>
      <w:lvlJc w:val="left"/>
      <w:pPr>
        <w:ind w:left="3394" w:hanging="360"/>
      </w:pPr>
      <w:rPr>
        <w:rFonts w:hint="default"/>
        <w:lang w:val="es-ES" w:eastAsia="es-ES" w:bidi="es-ES"/>
      </w:rPr>
    </w:lvl>
    <w:lvl w:ilvl="5">
      <w:start w:val="0"/>
      <w:numFmt w:val="bullet"/>
      <w:lvlText w:val="•"/>
      <w:lvlJc w:val="left"/>
      <w:pPr>
        <w:ind w:left="4067" w:hanging="360"/>
      </w:pPr>
      <w:rPr>
        <w:rFonts w:hint="default"/>
        <w:lang w:val="es-ES" w:eastAsia="es-ES" w:bidi="es-ES"/>
      </w:rPr>
    </w:lvl>
    <w:lvl w:ilvl="6">
      <w:start w:val="0"/>
      <w:numFmt w:val="bullet"/>
      <w:lvlText w:val="•"/>
      <w:lvlJc w:val="left"/>
      <w:pPr>
        <w:ind w:left="4741" w:hanging="360"/>
      </w:pPr>
      <w:rPr>
        <w:rFonts w:hint="default"/>
        <w:lang w:val="es-ES" w:eastAsia="es-ES" w:bidi="es-ES"/>
      </w:rPr>
    </w:lvl>
    <w:lvl w:ilvl="7">
      <w:start w:val="0"/>
      <w:numFmt w:val="bullet"/>
      <w:lvlText w:val="•"/>
      <w:lvlJc w:val="left"/>
      <w:pPr>
        <w:ind w:left="5414" w:hanging="360"/>
      </w:pPr>
      <w:rPr>
        <w:rFonts w:hint="default"/>
        <w:lang w:val="es-ES" w:eastAsia="es-ES" w:bidi="es-ES"/>
      </w:rPr>
    </w:lvl>
    <w:lvl w:ilvl="8">
      <w:start w:val="0"/>
      <w:numFmt w:val="bullet"/>
      <w:lvlText w:val="•"/>
      <w:lvlJc w:val="left"/>
      <w:pPr>
        <w:ind w:left="6088" w:hanging="360"/>
      </w:pPr>
      <w:rPr>
        <w:rFonts w:hint="default"/>
        <w:lang w:val="es-ES" w:eastAsia="es-ES" w:bidi="es-ES"/>
      </w:rPr>
    </w:lvl>
  </w:abstractNum>
  <w:abstractNum w:abstractNumId="49">
    <w:multiLevelType w:val="hybridMultilevel"/>
    <w:lvl w:ilvl="0">
      <w:start w:val="4"/>
      <w:numFmt w:val="decimal"/>
      <w:lvlText w:val="%1"/>
      <w:lvlJc w:val="left"/>
      <w:pPr>
        <w:ind w:left="907" w:hanging="433"/>
        <w:jc w:val="left"/>
      </w:pPr>
      <w:rPr>
        <w:rFonts w:hint="default"/>
        <w:lang w:val="es-ES" w:eastAsia="es-ES" w:bidi="es-ES"/>
      </w:rPr>
    </w:lvl>
    <w:lvl w:ilvl="1">
      <w:start w:val="1"/>
      <w:numFmt w:val="decimal"/>
      <w:lvlText w:val="%1.%2."/>
      <w:lvlJc w:val="left"/>
      <w:pPr>
        <w:ind w:left="907" w:hanging="433"/>
        <w:jc w:val="left"/>
      </w:pPr>
      <w:rPr>
        <w:rFonts w:hint="default" w:ascii="Arial" w:hAnsi="Arial" w:eastAsia="Arial" w:cs="Arial"/>
        <w:b/>
        <w:bCs/>
        <w:spacing w:val="-3"/>
        <w:w w:val="100"/>
        <w:sz w:val="22"/>
        <w:szCs w:val="22"/>
        <w:lang w:val="es-ES" w:eastAsia="es-ES" w:bidi="es-ES"/>
      </w:rPr>
    </w:lvl>
    <w:lvl w:ilvl="2">
      <w:start w:val="0"/>
      <w:numFmt w:val="bullet"/>
      <w:lvlText w:val="•"/>
      <w:lvlJc w:val="left"/>
      <w:pPr>
        <w:ind w:left="2792" w:hanging="433"/>
      </w:pPr>
      <w:rPr>
        <w:rFonts w:hint="default"/>
        <w:lang w:val="es-ES" w:eastAsia="es-ES" w:bidi="es-ES"/>
      </w:rPr>
    </w:lvl>
    <w:lvl w:ilvl="3">
      <w:start w:val="0"/>
      <w:numFmt w:val="bullet"/>
      <w:lvlText w:val="•"/>
      <w:lvlJc w:val="left"/>
      <w:pPr>
        <w:ind w:left="3739" w:hanging="433"/>
      </w:pPr>
      <w:rPr>
        <w:rFonts w:hint="default"/>
        <w:lang w:val="es-ES" w:eastAsia="es-ES" w:bidi="es-ES"/>
      </w:rPr>
    </w:lvl>
    <w:lvl w:ilvl="4">
      <w:start w:val="0"/>
      <w:numFmt w:val="bullet"/>
      <w:lvlText w:val="•"/>
      <w:lvlJc w:val="left"/>
      <w:pPr>
        <w:ind w:left="4685" w:hanging="433"/>
      </w:pPr>
      <w:rPr>
        <w:rFonts w:hint="default"/>
        <w:lang w:val="es-ES" w:eastAsia="es-ES" w:bidi="es-ES"/>
      </w:rPr>
    </w:lvl>
    <w:lvl w:ilvl="5">
      <w:start w:val="0"/>
      <w:numFmt w:val="bullet"/>
      <w:lvlText w:val="•"/>
      <w:lvlJc w:val="left"/>
      <w:pPr>
        <w:ind w:left="5632" w:hanging="433"/>
      </w:pPr>
      <w:rPr>
        <w:rFonts w:hint="default"/>
        <w:lang w:val="es-ES" w:eastAsia="es-ES" w:bidi="es-ES"/>
      </w:rPr>
    </w:lvl>
    <w:lvl w:ilvl="6">
      <w:start w:val="0"/>
      <w:numFmt w:val="bullet"/>
      <w:lvlText w:val="•"/>
      <w:lvlJc w:val="left"/>
      <w:pPr>
        <w:ind w:left="6578" w:hanging="433"/>
      </w:pPr>
      <w:rPr>
        <w:rFonts w:hint="default"/>
        <w:lang w:val="es-ES" w:eastAsia="es-ES" w:bidi="es-ES"/>
      </w:rPr>
    </w:lvl>
    <w:lvl w:ilvl="7">
      <w:start w:val="0"/>
      <w:numFmt w:val="bullet"/>
      <w:lvlText w:val="•"/>
      <w:lvlJc w:val="left"/>
      <w:pPr>
        <w:ind w:left="7524" w:hanging="433"/>
      </w:pPr>
      <w:rPr>
        <w:rFonts w:hint="default"/>
        <w:lang w:val="es-ES" w:eastAsia="es-ES" w:bidi="es-ES"/>
      </w:rPr>
    </w:lvl>
    <w:lvl w:ilvl="8">
      <w:start w:val="0"/>
      <w:numFmt w:val="bullet"/>
      <w:lvlText w:val="•"/>
      <w:lvlJc w:val="left"/>
      <w:pPr>
        <w:ind w:left="8471" w:hanging="433"/>
      </w:pPr>
      <w:rPr>
        <w:rFonts w:hint="default"/>
        <w:lang w:val="es-ES" w:eastAsia="es-ES" w:bidi="es-ES"/>
      </w:rPr>
    </w:lvl>
  </w:abstractNum>
  <w:abstractNum w:abstractNumId="48">
    <w:multiLevelType w:val="hybridMultilevel"/>
    <w:lvl w:ilvl="0">
      <w:start w:val="1"/>
      <w:numFmt w:val="decimal"/>
      <w:lvlText w:val="%1."/>
      <w:lvlJc w:val="left"/>
      <w:pPr>
        <w:ind w:left="1190" w:hanging="360"/>
        <w:jc w:val="right"/>
      </w:pPr>
      <w:rPr>
        <w:rFonts w:hint="default" w:ascii="Arial" w:hAnsi="Arial" w:eastAsia="Arial" w:cs="Arial"/>
        <w:i/>
        <w:spacing w:val="0"/>
        <w:w w:val="100"/>
        <w:sz w:val="22"/>
        <w:szCs w:val="22"/>
        <w:lang w:val="es-ES" w:eastAsia="es-ES" w:bidi="es-ES"/>
      </w:rPr>
    </w:lvl>
    <w:lvl w:ilvl="1">
      <w:start w:val="1"/>
      <w:numFmt w:val="lowerLetter"/>
      <w:lvlText w:val="%2)"/>
      <w:lvlJc w:val="left"/>
      <w:pPr>
        <w:ind w:left="1896" w:hanging="356"/>
        <w:jc w:val="left"/>
      </w:pPr>
      <w:rPr>
        <w:rFonts w:hint="default" w:ascii="Arial" w:hAnsi="Arial" w:eastAsia="Arial" w:cs="Arial"/>
        <w:i/>
        <w:spacing w:val="0"/>
        <w:w w:val="100"/>
        <w:sz w:val="22"/>
        <w:szCs w:val="22"/>
        <w:lang w:val="es-ES" w:eastAsia="es-ES" w:bidi="es-ES"/>
      </w:rPr>
    </w:lvl>
    <w:lvl w:ilvl="2">
      <w:start w:val="0"/>
      <w:numFmt w:val="bullet"/>
      <w:lvlText w:val="•"/>
      <w:lvlJc w:val="left"/>
      <w:pPr>
        <w:ind w:left="2840" w:hanging="356"/>
      </w:pPr>
      <w:rPr>
        <w:rFonts w:hint="default"/>
        <w:lang w:val="es-ES" w:eastAsia="es-ES" w:bidi="es-ES"/>
      </w:rPr>
    </w:lvl>
    <w:lvl w:ilvl="3">
      <w:start w:val="0"/>
      <w:numFmt w:val="bullet"/>
      <w:lvlText w:val="•"/>
      <w:lvlJc w:val="left"/>
      <w:pPr>
        <w:ind w:left="3780" w:hanging="356"/>
      </w:pPr>
      <w:rPr>
        <w:rFonts w:hint="default"/>
        <w:lang w:val="es-ES" w:eastAsia="es-ES" w:bidi="es-ES"/>
      </w:rPr>
    </w:lvl>
    <w:lvl w:ilvl="4">
      <w:start w:val="0"/>
      <w:numFmt w:val="bullet"/>
      <w:lvlText w:val="•"/>
      <w:lvlJc w:val="left"/>
      <w:pPr>
        <w:ind w:left="4721" w:hanging="356"/>
      </w:pPr>
      <w:rPr>
        <w:rFonts w:hint="default"/>
        <w:lang w:val="es-ES" w:eastAsia="es-ES" w:bidi="es-ES"/>
      </w:rPr>
    </w:lvl>
    <w:lvl w:ilvl="5">
      <w:start w:val="0"/>
      <w:numFmt w:val="bullet"/>
      <w:lvlText w:val="•"/>
      <w:lvlJc w:val="left"/>
      <w:pPr>
        <w:ind w:left="5661" w:hanging="356"/>
      </w:pPr>
      <w:rPr>
        <w:rFonts w:hint="default"/>
        <w:lang w:val="es-ES" w:eastAsia="es-ES" w:bidi="es-ES"/>
      </w:rPr>
    </w:lvl>
    <w:lvl w:ilvl="6">
      <w:start w:val="0"/>
      <w:numFmt w:val="bullet"/>
      <w:lvlText w:val="•"/>
      <w:lvlJc w:val="left"/>
      <w:pPr>
        <w:ind w:left="6602" w:hanging="356"/>
      </w:pPr>
      <w:rPr>
        <w:rFonts w:hint="default"/>
        <w:lang w:val="es-ES" w:eastAsia="es-ES" w:bidi="es-ES"/>
      </w:rPr>
    </w:lvl>
    <w:lvl w:ilvl="7">
      <w:start w:val="0"/>
      <w:numFmt w:val="bullet"/>
      <w:lvlText w:val="•"/>
      <w:lvlJc w:val="left"/>
      <w:pPr>
        <w:ind w:left="7542" w:hanging="356"/>
      </w:pPr>
      <w:rPr>
        <w:rFonts w:hint="default"/>
        <w:lang w:val="es-ES" w:eastAsia="es-ES" w:bidi="es-ES"/>
      </w:rPr>
    </w:lvl>
    <w:lvl w:ilvl="8">
      <w:start w:val="0"/>
      <w:numFmt w:val="bullet"/>
      <w:lvlText w:val="•"/>
      <w:lvlJc w:val="left"/>
      <w:pPr>
        <w:ind w:left="8483" w:hanging="356"/>
      </w:pPr>
      <w:rPr>
        <w:rFonts w:hint="default"/>
        <w:lang w:val="es-ES" w:eastAsia="es-ES" w:bidi="es-ES"/>
      </w:rPr>
    </w:lvl>
  </w:abstractNum>
  <w:abstractNum w:abstractNumId="47">
    <w:multiLevelType w:val="hybridMultilevel"/>
    <w:lvl w:ilvl="0">
      <w:start w:val="1"/>
      <w:numFmt w:val="lowerLetter"/>
      <w:lvlText w:val="%1)"/>
      <w:lvlJc w:val="left"/>
      <w:pPr>
        <w:ind w:left="763" w:hanging="274"/>
        <w:jc w:val="left"/>
      </w:pPr>
      <w:rPr>
        <w:rFonts w:hint="default" w:ascii="Arial" w:hAnsi="Arial" w:eastAsia="Arial" w:cs="Arial"/>
        <w:i/>
        <w:spacing w:val="0"/>
        <w:w w:val="100"/>
        <w:sz w:val="22"/>
        <w:szCs w:val="22"/>
        <w:lang w:val="es-ES" w:eastAsia="es-ES" w:bidi="es-ES"/>
      </w:rPr>
    </w:lvl>
    <w:lvl w:ilvl="1">
      <w:start w:val="0"/>
      <w:numFmt w:val="bullet"/>
      <w:lvlText w:val="•"/>
      <w:lvlJc w:val="left"/>
      <w:pPr>
        <w:ind w:left="1720" w:hanging="274"/>
      </w:pPr>
      <w:rPr>
        <w:rFonts w:hint="default"/>
        <w:lang w:val="es-ES" w:eastAsia="es-ES" w:bidi="es-ES"/>
      </w:rPr>
    </w:lvl>
    <w:lvl w:ilvl="2">
      <w:start w:val="0"/>
      <w:numFmt w:val="bullet"/>
      <w:lvlText w:val="•"/>
      <w:lvlJc w:val="left"/>
      <w:pPr>
        <w:ind w:left="2680" w:hanging="274"/>
      </w:pPr>
      <w:rPr>
        <w:rFonts w:hint="default"/>
        <w:lang w:val="es-ES" w:eastAsia="es-ES" w:bidi="es-ES"/>
      </w:rPr>
    </w:lvl>
    <w:lvl w:ilvl="3">
      <w:start w:val="0"/>
      <w:numFmt w:val="bullet"/>
      <w:lvlText w:val="•"/>
      <w:lvlJc w:val="left"/>
      <w:pPr>
        <w:ind w:left="3641" w:hanging="274"/>
      </w:pPr>
      <w:rPr>
        <w:rFonts w:hint="default"/>
        <w:lang w:val="es-ES" w:eastAsia="es-ES" w:bidi="es-ES"/>
      </w:rPr>
    </w:lvl>
    <w:lvl w:ilvl="4">
      <w:start w:val="0"/>
      <w:numFmt w:val="bullet"/>
      <w:lvlText w:val="•"/>
      <w:lvlJc w:val="left"/>
      <w:pPr>
        <w:ind w:left="4601" w:hanging="274"/>
      </w:pPr>
      <w:rPr>
        <w:rFonts w:hint="default"/>
        <w:lang w:val="es-ES" w:eastAsia="es-ES" w:bidi="es-ES"/>
      </w:rPr>
    </w:lvl>
    <w:lvl w:ilvl="5">
      <w:start w:val="0"/>
      <w:numFmt w:val="bullet"/>
      <w:lvlText w:val="•"/>
      <w:lvlJc w:val="left"/>
      <w:pPr>
        <w:ind w:left="5562" w:hanging="274"/>
      </w:pPr>
      <w:rPr>
        <w:rFonts w:hint="default"/>
        <w:lang w:val="es-ES" w:eastAsia="es-ES" w:bidi="es-ES"/>
      </w:rPr>
    </w:lvl>
    <w:lvl w:ilvl="6">
      <w:start w:val="0"/>
      <w:numFmt w:val="bullet"/>
      <w:lvlText w:val="•"/>
      <w:lvlJc w:val="left"/>
      <w:pPr>
        <w:ind w:left="6522" w:hanging="274"/>
      </w:pPr>
      <w:rPr>
        <w:rFonts w:hint="default"/>
        <w:lang w:val="es-ES" w:eastAsia="es-ES" w:bidi="es-ES"/>
      </w:rPr>
    </w:lvl>
    <w:lvl w:ilvl="7">
      <w:start w:val="0"/>
      <w:numFmt w:val="bullet"/>
      <w:lvlText w:val="•"/>
      <w:lvlJc w:val="left"/>
      <w:pPr>
        <w:ind w:left="7482" w:hanging="274"/>
      </w:pPr>
      <w:rPr>
        <w:rFonts w:hint="default"/>
        <w:lang w:val="es-ES" w:eastAsia="es-ES" w:bidi="es-ES"/>
      </w:rPr>
    </w:lvl>
    <w:lvl w:ilvl="8">
      <w:start w:val="0"/>
      <w:numFmt w:val="bullet"/>
      <w:lvlText w:val="•"/>
      <w:lvlJc w:val="left"/>
      <w:pPr>
        <w:ind w:left="8443" w:hanging="274"/>
      </w:pPr>
      <w:rPr>
        <w:rFonts w:hint="default"/>
        <w:lang w:val="es-ES" w:eastAsia="es-ES" w:bidi="es-ES"/>
      </w:rPr>
    </w:lvl>
  </w:abstractNum>
  <w:abstractNum w:abstractNumId="46">
    <w:multiLevelType w:val="hybridMultilevel"/>
    <w:lvl w:ilvl="0">
      <w:start w:val="1"/>
      <w:numFmt w:val="lowerLetter"/>
      <w:lvlText w:val="%1)"/>
      <w:lvlJc w:val="left"/>
      <w:pPr>
        <w:ind w:left="763" w:hanging="322"/>
        <w:jc w:val="left"/>
      </w:pPr>
      <w:rPr>
        <w:rFonts w:hint="default" w:ascii="Arial" w:hAnsi="Arial" w:eastAsia="Arial" w:cs="Arial"/>
        <w:i/>
        <w:spacing w:val="0"/>
        <w:w w:val="100"/>
        <w:sz w:val="22"/>
        <w:szCs w:val="22"/>
        <w:lang w:val="es-ES" w:eastAsia="es-ES" w:bidi="es-ES"/>
      </w:rPr>
    </w:lvl>
    <w:lvl w:ilvl="1">
      <w:start w:val="0"/>
      <w:numFmt w:val="bullet"/>
      <w:lvlText w:val="•"/>
      <w:lvlJc w:val="left"/>
      <w:pPr>
        <w:ind w:left="1720" w:hanging="322"/>
      </w:pPr>
      <w:rPr>
        <w:rFonts w:hint="default"/>
        <w:lang w:val="es-ES" w:eastAsia="es-ES" w:bidi="es-ES"/>
      </w:rPr>
    </w:lvl>
    <w:lvl w:ilvl="2">
      <w:start w:val="0"/>
      <w:numFmt w:val="bullet"/>
      <w:lvlText w:val="•"/>
      <w:lvlJc w:val="left"/>
      <w:pPr>
        <w:ind w:left="2680" w:hanging="322"/>
      </w:pPr>
      <w:rPr>
        <w:rFonts w:hint="default"/>
        <w:lang w:val="es-ES" w:eastAsia="es-ES" w:bidi="es-ES"/>
      </w:rPr>
    </w:lvl>
    <w:lvl w:ilvl="3">
      <w:start w:val="0"/>
      <w:numFmt w:val="bullet"/>
      <w:lvlText w:val="•"/>
      <w:lvlJc w:val="left"/>
      <w:pPr>
        <w:ind w:left="3641" w:hanging="322"/>
      </w:pPr>
      <w:rPr>
        <w:rFonts w:hint="default"/>
        <w:lang w:val="es-ES" w:eastAsia="es-ES" w:bidi="es-ES"/>
      </w:rPr>
    </w:lvl>
    <w:lvl w:ilvl="4">
      <w:start w:val="0"/>
      <w:numFmt w:val="bullet"/>
      <w:lvlText w:val="•"/>
      <w:lvlJc w:val="left"/>
      <w:pPr>
        <w:ind w:left="4601" w:hanging="322"/>
      </w:pPr>
      <w:rPr>
        <w:rFonts w:hint="default"/>
        <w:lang w:val="es-ES" w:eastAsia="es-ES" w:bidi="es-ES"/>
      </w:rPr>
    </w:lvl>
    <w:lvl w:ilvl="5">
      <w:start w:val="0"/>
      <w:numFmt w:val="bullet"/>
      <w:lvlText w:val="•"/>
      <w:lvlJc w:val="left"/>
      <w:pPr>
        <w:ind w:left="5562" w:hanging="322"/>
      </w:pPr>
      <w:rPr>
        <w:rFonts w:hint="default"/>
        <w:lang w:val="es-ES" w:eastAsia="es-ES" w:bidi="es-ES"/>
      </w:rPr>
    </w:lvl>
    <w:lvl w:ilvl="6">
      <w:start w:val="0"/>
      <w:numFmt w:val="bullet"/>
      <w:lvlText w:val="•"/>
      <w:lvlJc w:val="left"/>
      <w:pPr>
        <w:ind w:left="6522" w:hanging="322"/>
      </w:pPr>
      <w:rPr>
        <w:rFonts w:hint="default"/>
        <w:lang w:val="es-ES" w:eastAsia="es-ES" w:bidi="es-ES"/>
      </w:rPr>
    </w:lvl>
    <w:lvl w:ilvl="7">
      <w:start w:val="0"/>
      <w:numFmt w:val="bullet"/>
      <w:lvlText w:val="•"/>
      <w:lvlJc w:val="left"/>
      <w:pPr>
        <w:ind w:left="7482" w:hanging="322"/>
      </w:pPr>
      <w:rPr>
        <w:rFonts w:hint="default"/>
        <w:lang w:val="es-ES" w:eastAsia="es-ES" w:bidi="es-ES"/>
      </w:rPr>
    </w:lvl>
    <w:lvl w:ilvl="8">
      <w:start w:val="0"/>
      <w:numFmt w:val="bullet"/>
      <w:lvlText w:val="•"/>
      <w:lvlJc w:val="left"/>
      <w:pPr>
        <w:ind w:left="8443" w:hanging="322"/>
      </w:pPr>
      <w:rPr>
        <w:rFonts w:hint="default"/>
        <w:lang w:val="es-ES" w:eastAsia="es-ES" w:bidi="es-ES"/>
      </w:rPr>
    </w:lvl>
  </w:abstractNum>
  <w:abstractNum w:abstractNumId="45">
    <w:multiLevelType w:val="hybridMultilevel"/>
    <w:lvl w:ilvl="0">
      <w:start w:val="1"/>
      <w:numFmt w:val="decimal"/>
      <w:lvlText w:val="%1."/>
      <w:lvlJc w:val="left"/>
      <w:pPr>
        <w:ind w:left="763" w:hanging="250"/>
        <w:jc w:val="left"/>
      </w:pPr>
      <w:rPr>
        <w:rFonts w:hint="default" w:ascii="Arial" w:hAnsi="Arial" w:eastAsia="Arial" w:cs="Arial"/>
        <w:i/>
        <w:spacing w:val="0"/>
        <w:w w:val="100"/>
        <w:sz w:val="22"/>
        <w:szCs w:val="22"/>
        <w:lang w:val="es-ES" w:eastAsia="es-ES" w:bidi="es-ES"/>
      </w:rPr>
    </w:lvl>
    <w:lvl w:ilvl="1">
      <w:start w:val="0"/>
      <w:numFmt w:val="bullet"/>
      <w:lvlText w:val="•"/>
      <w:lvlJc w:val="left"/>
      <w:pPr>
        <w:ind w:left="1720" w:hanging="250"/>
      </w:pPr>
      <w:rPr>
        <w:rFonts w:hint="default"/>
        <w:lang w:val="es-ES" w:eastAsia="es-ES" w:bidi="es-ES"/>
      </w:rPr>
    </w:lvl>
    <w:lvl w:ilvl="2">
      <w:start w:val="0"/>
      <w:numFmt w:val="bullet"/>
      <w:lvlText w:val="•"/>
      <w:lvlJc w:val="left"/>
      <w:pPr>
        <w:ind w:left="2680" w:hanging="250"/>
      </w:pPr>
      <w:rPr>
        <w:rFonts w:hint="default"/>
        <w:lang w:val="es-ES" w:eastAsia="es-ES" w:bidi="es-ES"/>
      </w:rPr>
    </w:lvl>
    <w:lvl w:ilvl="3">
      <w:start w:val="0"/>
      <w:numFmt w:val="bullet"/>
      <w:lvlText w:val="•"/>
      <w:lvlJc w:val="left"/>
      <w:pPr>
        <w:ind w:left="3641" w:hanging="250"/>
      </w:pPr>
      <w:rPr>
        <w:rFonts w:hint="default"/>
        <w:lang w:val="es-ES" w:eastAsia="es-ES" w:bidi="es-ES"/>
      </w:rPr>
    </w:lvl>
    <w:lvl w:ilvl="4">
      <w:start w:val="0"/>
      <w:numFmt w:val="bullet"/>
      <w:lvlText w:val="•"/>
      <w:lvlJc w:val="left"/>
      <w:pPr>
        <w:ind w:left="4601" w:hanging="250"/>
      </w:pPr>
      <w:rPr>
        <w:rFonts w:hint="default"/>
        <w:lang w:val="es-ES" w:eastAsia="es-ES" w:bidi="es-ES"/>
      </w:rPr>
    </w:lvl>
    <w:lvl w:ilvl="5">
      <w:start w:val="0"/>
      <w:numFmt w:val="bullet"/>
      <w:lvlText w:val="•"/>
      <w:lvlJc w:val="left"/>
      <w:pPr>
        <w:ind w:left="5562" w:hanging="250"/>
      </w:pPr>
      <w:rPr>
        <w:rFonts w:hint="default"/>
        <w:lang w:val="es-ES" w:eastAsia="es-ES" w:bidi="es-ES"/>
      </w:rPr>
    </w:lvl>
    <w:lvl w:ilvl="6">
      <w:start w:val="0"/>
      <w:numFmt w:val="bullet"/>
      <w:lvlText w:val="•"/>
      <w:lvlJc w:val="left"/>
      <w:pPr>
        <w:ind w:left="6522" w:hanging="250"/>
      </w:pPr>
      <w:rPr>
        <w:rFonts w:hint="default"/>
        <w:lang w:val="es-ES" w:eastAsia="es-ES" w:bidi="es-ES"/>
      </w:rPr>
    </w:lvl>
    <w:lvl w:ilvl="7">
      <w:start w:val="0"/>
      <w:numFmt w:val="bullet"/>
      <w:lvlText w:val="•"/>
      <w:lvlJc w:val="left"/>
      <w:pPr>
        <w:ind w:left="7482" w:hanging="250"/>
      </w:pPr>
      <w:rPr>
        <w:rFonts w:hint="default"/>
        <w:lang w:val="es-ES" w:eastAsia="es-ES" w:bidi="es-ES"/>
      </w:rPr>
    </w:lvl>
    <w:lvl w:ilvl="8">
      <w:start w:val="0"/>
      <w:numFmt w:val="bullet"/>
      <w:lvlText w:val="•"/>
      <w:lvlJc w:val="left"/>
      <w:pPr>
        <w:ind w:left="8443" w:hanging="250"/>
      </w:pPr>
      <w:rPr>
        <w:rFonts w:hint="default"/>
        <w:lang w:val="es-ES" w:eastAsia="es-ES" w:bidi="es-ES"/>
      </w:rPr>
    </w:lvl>
  </w:abstractNum>
  <w:abstractNum w:abstractNumId="44">
    <w:multiLevelType w:val="hybridMultilevel"/>
    <w:lvl w:ilvl="0">
      <w:start w:val="0"/>
      <w:numFmt w:val="bullet"/>
      <w:lvlText w:val="-"/>
      <w:lvlJc w:val="left"/>
      <w:pPr>
        <w:ind w:left="907" w:hanging="361"/>
      </w:pPr>
      <w:rPr>
        <w:rFonts w:hint="default" w:ascii="Calibri" w:hAnsi="Calibri" w:eastAsia="Calibri" w:cs="Calibri"/>
        <w:w w:val="100"/>
        <w:sz w:val="22"/>
        <w:szCs w:val="22"/>
        <w:lang w:val="es-ES" w:eastAsia="es-ES" w:bidi="es-ES"/>
      </w:rPr>
    </w:lvl>
    <w:lvl w:ilvl="1">
      <w:start w:val="0"/>
      <w:numFmt w:val="bullet"/>
      <w:lvlText w:val="o"/>
      <w:lvlJc w:val="left"/>
      <w:pPr>
        <w:ind w:left="2271" w:hanging="360"/>
      </w:pPr>
      <w:rPr>
        <w:rFonts w:hint="default" w:ascii="Courier New" w:hAnsi="Courier New" w:eastAsia="Courier New" w:cs="Courier New"/>
        <w:w w:val="100"/>
        <w:sz w:val="22"/>
        <w:szCs w:val="22"/>
        <w:lang w:val="es-ES" w:eastAsia="es-ES" w:bidi="es-ES"/>
      </w:rPr>
    </w:lvl>
    <w:lvl w:ilvl="2">
      <w:start w:val="0"/>
      <w:numFmt w:val="bullet"/>
      <w:lvlText w:val="•"/>
      <w:lvlJc w:val="left"/>
      <w:pPr>
        <w:ind w:left="3178" w:hanging="360"/>
      </w:pPr>
      <w:rPr>
        <w:rFonts w:hint="default"/>
        <w:lang w:val="es-ES" w:eastAsia="es-ES" w:bidi="es-ES"/>
      </w:rPr>
    </w:lvl>
    <w:lvl w:ilvl="3">
      <w:start w:val="0"/>
      <w:numFmt w:val="bullet"/>
      <w:lvlText w:val="•"/>
      <w:lvlJc w:val="left"/>
      <w:pPr>
        <w:ind w:left="4076" w:hanging="360"/>
      </w:pPr>
      <w:rPr>
        <w:rFonts w:hint="default"/>
        <w:lang w:val="es-ES" w:eastAsia="es-ES" w:bidi="es-ES"/>
      </w:rPr>
    </w:lvl>
    <w:lvl w:ilvl="4">
      <w:start w:val="0"/>
      <w:numFmt w:val="bullet"/>
      <w:lvlText w:val="•"/>
      <w:lvlJc w:val="left"/>
      <w:pPr>
        <w:ind w:left="4974" w:hanging="360"/>
      </w:pPr>
      <w:rPr>
        <w:rFonts w:hint="default"/>
        <w:lang w:val="es-ES" w:eastAsia="es-ES" w:bidi="es-ES"/>
      </w:rPr>
    </w:lvl>
    <w:lvl w:ilvl="5">
      <w:start w:val="0"/>
      <w:numFmt w:val="bullet"/>
      <w:lvlText w:val="•"/>
      <w:lvlJc w:val="left"/>
      <w:pPr>
        <w:ind w:left="5872" w:hanging="360"/>
      </w:pPr>
      <w:rPr>
        <w:rFonts w:hint="default"/>
        <w:lang w:val="es-ES" w:eastAsia="es-ES" w:bidi="es-ES"/>
      </w:rPr>
    </w:lvl>
    <w:lvl w:ilvl="6">
      <w:start w:val="0"/>
      <w:numFmt w:val="bullet"/>
      <w:lvlText w:val="•"/>
      <w:lvlJc w:val="left"/>
      <w:pPr>
        <w:ind w:left="6771" w:hanging="360"/>
      </w:pPr>
      <w:rPr>
        <w:rFonts w:hint="default"/>
        <w:lang w:val="es-ES" w:eastAsia="es-ES" w:bidi="es-ES"/>
      </w:rPr>
    </w:lvl>
    <w:lvl w:ilvl="7">
      <w:start w:val="0"/>
      <w:numFmt w:val="bullet"/>
      <w:lvlText w:val="•"/>
      <w:lvlJc w:val="left"/>
      <w:pPr>
        <w:ind w:left="7669" w:hanging="360"/>
      </w:pPr>
      <w:rPr>
        <w:rFonts w:hint="default"/>
        <w:lang w:val="es-ES" w:eastAsia="es-ES" w:bidi="es-ES"/>
      </w:rPr>
    </w:lvl>
    <w:lvl w:ilvl="8">
      <w:start w:val="0"/>
      <w:numFmt w:val="bullet"/>
      <w:lvlText w:val="•"/>
      <w:lvlJc w:val="left"/>
      <w:pPr>
        <w:ind w:left="8567" w:hanging="360"/>
      </w:pPr>
      <w:rPr>
        <w:rFonts w:hint="default"/>
        <w:lang w:val="es-ES" w:eastAsia="es-ES" w:bidi="es-ES"/>
      </w:rPr>
    </w:lvl>
  </w:abstractNum>
  <w:abstractNum w:abstractNumId="43">
    <w:multiLevelType w:val="hybridMultilevel"/>
    <w:lvl w:ilvl="0">
      <w:start w:val="1"/>
      <w:numFmt w:val="lowerLetter"/>
      <w:lvlText w:val="%1)"/>
      <w:lvlJc w:val="left"/>
      <w:pPr>
        <w:ind w:left="1406" w:hanging="360"/>
        <w:jc w:val="left"/>
      </w:pPr>
      <w:rPr>
        <w:rFonts w:hint="default" w:ascii="Arial" w:hAnsi="Arial" w:eastAsia="Arial" w:cs="Arial"/>
        <w:spacing w:val="0"/>
        <w:w w:val="100"/>
        <w:sz w:val="22"/>
        <w:szCs w:val="22"/>
        <w:lang w:val="es-ES" w:eastAsia="es-ES" w:bidi="es-ES"/>
      </w:rPr>
    </w:lvl>
    <w:lvl w:ilvl="1">
      <w:start w:val="0"/>
      <w:numFmt w:val="bullet"/>
      <w:lvlText w:val="•"/>
      <w:lvlJc w:val="left"/>
      <w:pPr>
        <w:ind w:left="2296" w:hanging="360"/>
      </w:pPr>
      <w:rPr>
        <w:rFonts w:hint="default"/>
        <w:lang w:val="es-ES" w:eastAsia="es-ES" w:bidi="es-ES"/>
      </w:rPr>
    </w:lvl>
    <w:lvl w:ilvl="2">
      <w:start w:val="0"/>
      <w:numFmt w:val="bullet"/>
      <w:lvlText w:val="•"/>
      <w:lvlJc w:val="left"/>
      <w:pPr>
        <w:ind w:left="3192" w:hanging="360"/>
      </w:pPr>
      <w:rPr>
        <w:rFonts w:hint="default"/>
        <w:lang w:val="es-ES" w:eastAsia="es-ES" w:bidi="es-ES"/>
      </w:rPr>
    </w:lvl>
    <w:lvl w:ilvl="3">
      <w:start w:val="0"/>
      <w:numFmt w:val="bullet"/>
      <w:lvlText w:val="•"/>
      <w:lvlJc w:val="left"/>
      <w:pPr>
        <w:ind w:left="4089" w:hanging="360"/>
      </w:pPr>
      <w:rPr>
        <w:rFonts w:hint="default"/>
        <w:lang w:val="es-ES" w:eastAsia="es-ES" w:bidi="es-ES"/>
      </w:rPr>
    </w:lvl>
    <w:lvl w:ilvl="4">
      <w:start w:val="0"/>
      <w:numFmt w:val="bullet"/>
      <w:lvlText w:val="•"/>
      <w:lvlJc w:val="left"/>
      <w:pPr>
        <w:ind w:left="4985" w:hanging="360"/>
      </w:pPr>
      <w:rPr>
        <w:rFonts w:hint="default"/>
        <w:lang w:val="es-ES" w:eastAsia="es-ES" w:bidi="es-ES"/>
      </w:rPr>
    </w:lvl>
    <w:lvl w:ilvl="5">
      <w:start w:val="0"/>
      <w:numFmt w:val="bullet"/>
      <w:lvlText w:val="•"/>
      <w:lvlJc w:val="left"/>
      <w:pPr>
        <w:ind w:left="5882" w:hanging="360"/>
      </w:pPr>
      <w:rPr>
        <w:rFonts w:hint="default"/>
        <w:lang w:val="es-ES" w:eastAsia="es-ES" w:bidi="es-ES"/>
      </w:rPr>
    </w:lvl>
    <w:lvl w:ilvl="6">
      <w:start w:val="0"/>
      <w:numFmt w:val="bullet"/>
      <w:lvlText w:val="•"/>
      <w:lvlJc w:val="left"/>
      <w:pPr>
        <w:ind w:left="6778" w:hanging="360"/>
      </w:pPr>
      <w:rPr>
        <w:rFonts w:hint="default"/>
        <w:lang w:val="es-ES" w:eastAsia="es-ES" w:bidi="es-ES"/>
      </w:rPr>
    </w:lvl>
    <w:lvl w:ilvl="7">
      <w:start w:val="0"/>
      <w:numFmt w:val="bullet"/>
      <w:lvlText w:val="•"/>
      <w:lvlJc w:val="left"/>
      <w:pPr>
        <w:ind w:left="7674" w:hanging="360"/>
      </w:pPr>
      <w:rPr>
        <w:rFonts w:hint="default"/>
        <w:lang w:val="es-ES" w:eastAsia="es-ES" w:bidi="es-ES"/>
      </w:rPr>
    </w:lvl>
    <w:lvl w:ilvl="8">
      <w:start w:val="0"/>
      <w:numFmt w:val="bullet"/>
      <w:lvlText w:val="•"/>
      <w:lvlJc w:val="left"/>
      <w:pPr>
        <w:ind w:left="8571" w:hanging="360"/>
      </w:pPr>
      <w:rPr>
        <w:rFonts w:hint="default"/>
        <w:lang w:val="es-ES" w:eastAsia="es-ES" w:bidi="es-ES"/>
      </w:rPr>
    </w:lvl>
  </w:abstractNum>
  <w:abstractNum w:abstractNumId="42">
    <w:multiLevelType w:val="hybridMultilevel"/>
    <w:lvl w:ilvl="0">
      <w:start w:val="16"/>
      <w:numFmt w:val="decimal"/>
      <w:lvlText w:val="%1"/>
      <w:lvlJc w:val="left"/>
      <w:pPr>
        <w:ind w:left="1185" w:hanging="711"/>
        <w:jc w:val="left"/>
      </w:pPr>
      <w:rPr>
        <w:rFonts w:hint="default"/>
        <w:lang w:val="es-ES" w:eastAsia="es-ES" w:bidi="es-ES"/>
      </w:rPr>
    </w:lvl>
    <w:lvl w:ilvl="1">
      <w:start w:val="1"/>
      <w:numFmt w:val="decimal"/>
      <w:lvlText w:val="%1.%2."/>
      <w:lvlJc w:val="left"/>
      <w:pPr>
        <w:ind w:left="1185" w:hanging="711"/>
        <w:jc w:val="left"/>
      </w:pPr>
      <w:rPr>
        <w:rFonts w:hint="default" w:ascii="Arial" w:hAnsi="Arial" w:eastAsia="Arial" w:cs="Arial"/>
        <w:b/>
        <w:bCs/>
        <w:spacing w:val="-4"/>
        <w:w w:val="100"/>
        <w:sz w:val="22"/>
        <w:szCs w:val="22"/>
        <w:lang w:val="es-ES" w:eastAsia="es-ES" w:bidi="es-ES"/>
      </w:rPr>
    </w:lvl>
    <w:lvl w:ilvl="2">
      <w:start w:val="1"/>
      <w:numFmt w:val="upperLetter"/>
      <w:lvlText w:val="%3)"/>
      <w:lvlJc w:val="left"/>
      <w:pPr>
        <w:ind w:left="1046" w:hanging="284"/>
        <w:jc w:val="left"/>
      </w:pPr>
      <w:rPr>
        <w:rFonts w:hint="default" w:ascii="Arial" w:hAnsi="Arial" w:eastAsia="Arial" w:cs="Arial"/>
        <w:spacing w:val="0"/>
        <w:w w:val="100"/>
        <w:sz w:val="22"/>
        <w:szCs w:val="22"/>
        <w:lang w:val="es-ES" w:eastAsia="es-ES" w:bidi="es-ES"/>
      </w:rPr>
    </w:lvl>
    <w:lvl w:ilvl="3">
      <w:start w:val="0"/>
      <w:numFmt w:val="bullet"/>
      <w:lvlText w:val="•"/>
      <w:lvlJc w:val="left"/>
      <w:pPr>
        <w:ind w:left="3220" w:hanging="284"/>
      </w:pPr>
      <w:rPr>
        <w:rFonts w:hint="default"/>
        <w:lang w:val="es-ES" w:eastAsia="es-ES" w:bidi="es-ES"/>
      </w:rPr>
    </w:lvl>
    <w:lvl w:ilvl="4">
      <w:start w:val="0"/>
      <w:numFmt w:val="bullet"/>
      <w:lvlText w:val="•"/>
      <w:lvlJc w:val="left"/>
      <w:pPr>
        <w:ind w:left="4241" w:hanging="284"/>
      </w:pPr>
      <w:rPr>
        <w:rFonts w:hint="default"/>
        <w:lang w:val="es-ES" w:eastAsia="es-ES" w:bidi="es-ES"/>
      </w:rPr>
    </w:lvl>
    <w:lvl w:ilvl="5">
      <w:start w:val="0"/>
      <w:numFmt w:val="bullet"/>
      <w:lvlText w:val="•"/>
      <w:lvlJc w:val="left"/>
      <w:pPr>
        <w:ind w:left="5261" w:hanging="284"/>
      </w:pPr>
      <w:rPr>
        <w:rFonts w:hint="default"/>
        <w:lang w:val="es-ES" w:eastAsia="es-ES" w:bidi="es-ES"/>
      </w:rPr>
    </w:lvl>
    <w:lvl w:ilvl="6">
      <w:start w:val="0"/>
      <w:numFmt w:val="bullet"/>
      <w:lvlText w:val="•"/>
      <w:lvlJc w:val="left"/>
      <w:pPr>
        <w:ind w:left="6282" w:hanging="284"/>
      </w:pPr>
      <w:rPr>
        <w:rFonts w:hint="default"/>
        <w:lang w:val="es-ES" w:eastAsia="es-ES" w:bidi="es-ES"/>
      </w:rPr>
    </w:lvl>
    <w:lvl w:ilvl="7">
      <w:start w:val="0"/>
      <w:numFmt w:val="bullet"/>
      <w:lvlText w:val="•"/>
      <w:lvlJc w:val="left"/>
      <w:pPr>
        <w:ind w:left="7302" w:hanging="284"/>
      </w:pPr>
      <w:rPr>
        <w:rFonts w:hint="default"/>
        <w:lang w:val="es-ES" w:eastAsia="es-ES" w:bidi="es-ES"/>
      </w:rPr>
    </w:lvl>
    <w:lvl w:ilvl="8">
      <w:start w:val="0"/>
      <w:numFmt w:val="bullet"/>
      <w:lvlText w:val="•"/>
      <w:lvlJc w:val="left"/>
      <w:pPr>
        <w:ind w:left="8323" w:hanging="284"/>
      </w:pPr>
      <w:rPr>
        <w:rFonts w:hint="default"/>
        <w:lang w:val="es-ES" w:eastAsia="es-ES" w:bidi="es-ES"/>
      </w:rPr>
    </w:lvl>
  </w:abstractNum>
  <w:abstractNum w:abstractNumId="41">
    <w:multiLevelType w:val="hybridMultilevel"/>
    <w:lvl w:ilvl="0">
      <w:start w:val="1"/>
      <w:numFmt w:val="lowerLetter"/>
      <w:lvlText w:val="%1)"/>
      <w:lvlJc w:val="left"/>
      <w:pPr>
        <w:ind w:left="1200" w:hanging="360"/>
        <w:jc w:val="left"/>
      </w:pPr>
      <w:rPr>
        <w:rFonts w:hint="default" w:ascii="Arial" w:hAnsi="Arial" w:eastAsia="Arial" w:cs="Arial"/>
        <w:spacing w:val="0"/>
        <w:w w:val="100"/>
        <w:sz w:val="22"/>
        <w:szCs w:val="22"/>
        <w:lang w:val="es-ES" w:eastAsia="es-ES" w:bidi="es-ES"/>
      </w:rPr>
    </w:lvl>
    <w:lvl w:ilvl="1">
      <w:start w:val="0"/>
      <w:numFmt w:val="bullet"/>
      <w:lvlText w:val="•"/>
      <w:lvlJc w:val="left"/>
      <w:pPr>
        <w:ind w:left="2116" w:hanging="360"/>
      </w:pPr>
      <w:rPr>
        <w:rFonts w:hint="default"/>
        <w:lang w:val="es-ES" w:eastAsia="es-ES" w:bidi="es-ES"/>
      </w:rPr>
    </w:lvl>
    <w:lvl w:ilvl="2">
      <w:start w:val="0"/>
      <w:numFmt w:val="bullet"/>
      <w:lvlText w:val="•"/>
      <w:lvlJc w:val="left"/>
      <w:pPr>
        <w:ind w:left="3032" w:hanging="360"/>
      </w:pPr>
      <w:rPr>
        <w:rFonts w:hint="default"/>
        <w:lang w:val="es-ES" w:eastAsia="es-ES" w:bidi="es-ES"/>
      </w:rPr>
    </w:lvl>
    <w:lvl w:ilvl="3">
      <w:start w:val="0"/>
      <w:numFmt w:val="bullet"/>
      <w:lvlText w:val="•"/>
      <w:lvlJc w:val="left"/>
      <w:pPr>
        <w:ind w:left="3949" w:hanging="360"/>
      </w:pPr>
      <w:rPr>
        <w:rFonts w:hint="default"/>
        <w:lang w:val="es-ES" w:eastAsia="es-ES" w:bidi="es-ES"/>
      </w:rPr>
    </w:lvl>
    <w:lvl w:ilvl="4">
      <w:start w:val="0"/>
      <w:numFmt w:val="bullet"/>
      <w:lvlText w:val="•"/>
      <w:lvlJc w:val="left"/>
      <w:pPr>
        <w:ind w:left="4865" w:hanging="360"/>
      </w:pPr>
      <w:rPr>
        <w:rFonts w:hint="default"/>
        <w:lang w:val="es-ES" w:eastAsia="es-ES" w:bidi="es-ES"/>
      </w:rPr>
    </w:lvl>
    <w:lvl w:ilvl="5">
      <w:start w:val="0"/>
      <w:numFmt w:val="bullet"/>
      <w:lvlText w:val="•"/>
      <w:lvlJc w:val="left"/>
      <w:pPr>
        <w:ind w:left="5782" w:hanging="360"/>
      </w:pPr>
      <w:rPr>
        <w:rFonts w:hint="default"/>
        <w:lang w:val="es-ES" w:eastAsia="es-ES" w:bidi="es-ES"/>
      </w:rPr>
    </w:lvl>
    <w:lvl w:ilvl="6">
      <w:start w:val="0"/>
      <w:numFmt w:val="bullet"/>
      <w:lvlText w:val="•"/>
      <w:lvlJc w:val="left"/>
      <w:pPr>
        <w:ind w:left="6698" w:hanging="360"/>
      </w:pPr>
      <w:rPr>
        <w:rFonts w:hint="default"/>
        <w:lang w:val="es-ES" w:eastAsia="es-ES" w:bidi="es-ES"/>
      </w:rPr>
    </w:lvl>
    <w:lvl w:ilvl="7">
      <w:start w:val="0"/>
      <w:numFmt w:val="bullet"/>
      <w:lvlText w:val="•"/>
      <w:lvlJc w:val="left"/>
      <w:pPr>
        <w:ind w:left="7614" w:hanging="360"/>
      </w:pPr>
      <w:rPr>
        <w:rFonts w:hint="default"/>
        <w:lang w:val="es-ES" w:eastAsia="es-ES" w:bidi="es-ES"/>
      </w:rPr>
    </w:lvl>
    <w:lvl w:ilvl="8">
      <w:start w:val="0"/>
      <w:numFmt w:val="bullet"/>
      <w:lvlText w:val="•"/>
      <w:lvlJc w:val="left"/>
      <w:pPr>
        <w:ind w:left="8531" w:hanging="360"/>
      </w:pPr>
      <w:rPr>
        <w:rFonts w:hint="default"/>
        <w:lang w:val="es-ES" w:eastAsia="es-ES" w:bidi="es-ES"/>
      </w:rPr>
    </w:lvl>
  </w:abstractNum>
  <w:abstractNum w:abstractNumId="40">
    <w:multiLevelType w:val="hybridMultilevel"/>
    <w:lvl w:ilvl="0">
      <w:start w:val="10"/>
      <w:numFmt w:val="decimal"/>
      <w:lvlText w:val="%1"/>
      <w:lvlJc w:val="left"/>
      <w:pPr>
        <w:ind w:left="479" w:hanging="702"/>
        <w:jc w:val="left"/>
      </w:pPr>
      <w:rPr>
        <w:rFonts w:hint="default"/>
        <w:lang w:val="es-ES" w:eastAsia="es-ES" w:bidi="es-ES"/>
      </w:rPr>
    </w:lvl>
    <w:lvl w:ilvl="1">
      <w:start w:val="1"/>
      <w:numFmt w:val="decimal"/>
      <w:lvlText w:val="%1.%2"/>
      <w:lvlJc w:val="left"/>
      <w:pPr>
        <w:ind w:left="479" w:hanging="702"/>
        <w:jc w:val="left"/>
      </w:pPr>
      <w:rPr>
        <w:rFonts w:hint="default" w:ascii="Arial" w:hAnsi="Arial" w:eastAsia="Arial" w:cs="Arial"/>
        <w:b/>
        <w:bCs/>
        <w:spacing w:val="-4"/>
        <w:w w:val="100"/>
        <w:sz w:val="22"/>
        <w:szCs w:val="22"/>
        <w:lang w:val="es-ES" w:eastAsia="es-ES" w:bidi="es-ES"/>
      </w:rPr>
    </w:lvl>
    <w:lvl w:ilvl="2">
      <w:start w:val="0"/>
      <w:numFmt w:val="bullet"/>
      <w:lvlText w:val="-"/>
      <w:lvlJc w:val="left"/>
      <w:pPr>
        <w:ind w:left="2117" w:hanging="360"/>
      </w:pPr>
      <w:rPr>
        <w:rFonts w:hint="default" w:ascii="Calibri" w:hAnsi="Calibri" w:eastAsia="Calibri" w:cs="Calibri"/>
        <w:w w:val="100"/>
        <w:sz w:val="22"/>
        <w:szCs w:val="22"/>
        <w:lang w:val="es-ES" w:eastAsia="es-ES" w:bidi="es-ES"/>
      </w:rPr>
    </w:lvl>
    <w:lvl w:ilvl="3">
      <w:start w:val="0"/>
      <w:numFmt w:val="bullet"/>
      <w:lvlText w:val="•"/>
      <w:lvlJc w:val="left"/>
      <w:pPr>
        <w:ind w:left="3952" w:hanging="360"/>
      </w:pPr>
      <w:rPr>
        <w:rFonts w:hint="default"/>
        <w:lang w:val="es-ES" w:eastAsia="es-ES" w:bidi="es-ES"/>
      </w:rPr>
    </w:lvl>
    <w:lvl w:ilvl="4">
      <w:start w:val="0"/>
      <w:numFmt w:val="bullet"/>
      <w:lvlText w:val="•"/>
      <w:lvlJc w:val="left"/>
      <w:pPr>
        <w:ind w:left="4868" w:hanging="360"/>
      </w:pPr>
      <w:rPr>
        <w:rFonts w:hint="default"/>
        <w:lang w:val="es-ES" w:eastAsia="es-ES" w:bidi="es-ES"/>
      </w:rPr>
    </w:lvl>
    <w:lvl w:ilvl="5">
      <w:start w:val="0"/>
      <w:numFmt w:val="bullet"/>
      <w:lvlText w:val="•"/>
      <w:lvlJc w:val="left"/>
      <w:pPr>
        <w:ind w:left="5784" w:hanging="360"/>
      </w:pPr>
      <w:rPr>
        <w:rFonts w:hint="default"/>
        <w:lang w:val="es-ES" w:eastAsia="es-ES" w:bidi="es-ES"/>
      </w:rPr>
    </w:lvl>
    <w:lvl w:ilvl="6">
      <w:start w:val="0"/>
      <w:numFmt w:val="bullet"/>
      <w:lvlText w:val="•"/>
      <w:lvlJc w:val="left"/>
      <w:pPr>
        <w:ind w:left="6700" w:hanging="360"/>
      </w:pPr>
      <w:rPr>
        <w:rFonts w:hint="default"/>
        <w:lang w:val="es-ES" w:eastAsia="es-ES" w:bidi="es-ES"/>
      </w:rPr>
    </w:lvl>
    <w:lvl w:ilvl="7">
      <w:start w:val="0"/>
      <w:numFmt w:val="bullet"/>
      <w:lvlText w:val="•"/>
      <w:lvlJc w:val="left"/>
      <w:pPr>
        <w:ind w:left="7616" w:hanging="360"/>
      </w:pPr>
      <w:rPr>
        <w:rFonts w:hint="default"/>
        <w:lang w:val="es-ES" w:eastAsia="es-ES" w:bidi="es-ES"/>
      </w:rPr>
    </w:lvl>
    <w:lvl w:ilvl="8">
      <w:start w:val="0"/>
      <w:numFmt w:val="bullet"/>
      <w:lvlText w:val="•"/>
      <w:lvlJc w:val="left"/>
      <w:pPr>
        <w:ind w:left="8532" w:hanging="360"/>
      </w:pPr>
      <w:rPr>
        <w:rFonts w:hint="default"/>
        <w:lang w:val="es-ES" w:eastAsia="es-ES" w:bidi="es-ES"/>
      </w:rPr>
    </w:lvl>
  </w:abstractNum>
  <w:abstractNum w:abstractNumId="39">
    <w:multiLevelType w:val="hybridMultilevel"/>
    <w:lvl w:ilvl="0">
      <w:start w:val="0"/>
      <w:numFmt w:val="bullet"/>
      <w:lvlText w:val="-"/>
      <w:lvlJc w:val="left"/>
      <w:pPr>
        <w:ind w:left="557" w:hanging="361"/>
      </w:pPr>
      <w:rPr>
        <w:rFonts w:hint="default" w:ascii="Calibri" w:hAnsi="Calibri" w:eastAsia="Calibri" w:cs="Calibri"/>
        <w:w w:val="100"/>
        <w:sz w:val="22"/>
        <w:szCs w:val="22"/>
        <w:lang w:val="es-ES" w:eastAsia="es-ES" w:bidi="es-ES"/>
      </w:rPr>
    </w:lvl>
    <w:lvl w:ilvl="1">
      <w:start w:val="0"/>
      <w:numFmt w:val="bullet"/>
      <w:lvlText w:val="•"/>
      <w:lvlJc w:val="left"/>
      <w:pPr>
        <w:ind w:left="977" w:hanging="361"/>
      </w:pPr>
      <w:rPr>
        <w:rFonts w:hint="default"/>
        <w:lang w:val="es-ES" w:eastAsia="es-ES" w:bidi="es-ES"/>
      </w:rPr>
    </w:lvl>
    <w:lvl w:ilvl="2">
      <w:start w:val="0"/>
      <w:numFmt w:val="bullet"/>
      <w:lvlText w:val="•"/>
      <w:lvlJc w:val="left"/>
      <w:pPr>
        <w:ind w:left="1395" w:hanging="361"/>
      </w:pPr>
      <w:rPr>
        <w:rFonts w:hint="default"/>
        <w:lang w:val="es-ES" w:eastAsia="es-ES" w:bidi="es-ES"/>
      </w:rPr>
    </w:lvl>
    <w:lvl w:ilvl="3">
      <w:start w:val="0"/>
      <w:numFmt w:val="bullet"/>
      <w:lvlText w:val="•"/>
      <w:lvlJc w:val="left"/>
      <w:pPr>
        <w:ind w:left="1813" w:hanging="361"/>
      </w:pPr>
      <w:rPr>
        <w:rFonts w:hint="default"/>
        <w:lang w:val="es-ES" w:eastAsia="es-ES" w:bidi="es-ES"/>
      </w:rPr>
    </w:lvl>
    <w:lvl w:ilvl="4">
      <w:start w:val="0"/>
      <w:numFmt w:val="bullet"/>
      <w:lvlText w:val="•"/>
      <w:lvlJc w:val="left"/>
      <w:pPr>
        <w:ind w:left="2231" w:hanging="361"/>
      </w:pPr>
      <w:rPr>
        <w:rFonts w:hint="default"/>
        <w:lang w:val="es-ES" w:eastAsia="es-ES" w:bidi="es-ES"/>
      </w:rPr>
    </w:lvl>
    <w:lvl w:ilvl="5">
      <w:start w:val="0"/>
      <w:numFmt w:val="bullet"/>
      <w:lvlText w:val="•"/>
      <w:lvlJc w:val="left"/>
      <w:pPr>
        <w:ind w:left="2649" w:hanging="361"/>
      </w:pPr>
      <w:rPr>
        <w:rFonts w:hint="default"/>
        <w:lang w:val="es-ES" w:eastAsia="es-ES" w:bidi="es-ES"/>
      </w:rPr>
    </w:lvl>
    <w:lvl w:ilvl="6">
      <w:start w:val="0"/>
      <w:numFmt w:val="bullet"/>
      <w:lvlText w:val="•"/>
      <w:lvlJc w:val="left"/>
      <w:pPr>
        <w:ind w:left="3067" w:hanging="361"/>
      </w:pPr>
      <w:rPr>
        <w:rFonts w:hint="default"/>
        <w:lang w:val="es-ES" w:eastAsia="es-ES" w:bidi="es-ES"/>
      </w:rPr>
    </w:lvl>
    <w:lvl w:ilvl="7">
      <w:start w:val="0"/>
      <w:numFmt w:val="bullet"/>
      <w:lvlText w:val="•"/>
      <w:lvlJc w:val="left"/>
      <w:pPr>
        <w:ind w:left="3485" w:hanging="361"/>
      </w:pPr>
      <w:rPr>
        <w:rFonts w:hint="default"/>
        <w:lang w:val="es-ES" w:eastAsia="es-ES" w:bidi="es-ES"/>
      </w:rPr>
    </w:lvl>
    <w:lvl w:ilvl="8">
      <w:start w:val="0"/>
      <w:numFmt w:val="bullet"/>
      <w:lvlText w:val="•"/>
      <w:lvlJc w:val="left"/>
      <w:pPr>
        <w:ind w:left="3903" w:hanging="361"/>
      </w:pPr>
      <w:rPr>
        <w:rFonts w:hint="default"/>
        <w:lang w:val="es-ES" w:eastAsia="es-ES" w:bidi="es-ES"/>
      </w:rPr>
    </w:lvl>
  </w:abstractNum>
  <w:abstractNum w:abstractNumId="38">
    <w:multiLevelType w:val="hybridMultilevel"/>
    <w:lvl w:ilvl="0">
      <w:start w:val="9"/>
      <w:numFmt w:val="decimal"/>
      <w:lvlText w:val="%1"/>
      <w:lvlJc w:val="left"/>
      <w:pPr>
        <w:ind w:left="907" w:hanging="433"/>
        <w:jc w:val="left"/>
      </w:pPr>
      <w:rPr>
        <w:rFonts w:hint="default"/>
        <w:lang w:val="es-ES" w:eastAsia="es-ES" w:bidi="es-ES"/>
      </w:rPr>
    </w:lvl>
    <w:lvl w:ilvl="1">
      <w:start w:val="1"/>
      <w:numFmt w:val="decimal"/>
      <w:lvlText w:val="%1.%2."/>
      <w:lvlJc w:val="left"/>
      <w:pPr>
        <w:ind w:left="907" w:hanging="433"/>
        <w:jc w:val="left"/>
      </w:pPr>
      <w:rPr>
        <w:rFonts w:hint="default" w:ascii="Arial" w:hAnsi="Arial" w:eastAsia="Arial" w:cs="Arial"/>
        <w:b/>
        <w:bCs/>
        <w:spacing w:val="-3"/>
        <w:w w:val="100"/>
        <w:sz w:val="22"/>
        <w:szCs w:val="22"/>
        <w:lang w:val="es-ES" w:eastAsia="es-ES" w:bidi="es-ES"/>
      </w:rPr>
    </w:lvl>
    <w:lvl w:ilvl="2">
      <w:start w:val="1"/>
      <w:numFmt w:val="decimal"/>
      <w:lvlText w:val="%1.%2.%3."/>
      <w:lvlJc w:val="left"/>
      <w:pPr>
        <w:ind w:left="1046" w:hanging="567"/>
        <w:jc w:val="left"/>
      </w:pPr>
      <w:rPr>
        <w:rFonts w:hint="default" w:ascii="Arial" w:hAnsi="Arial" w:eastAsia="Arial" w:cs="Arial"/>
        <w:b/>
        <w:bCs/>
        <w:spacing w:val="-3"/>
        <w:w w:val="100"/>
        <w:sz w:val="20"/>
        <w:szCs w:val="20"/>
        <w:lang w:val="es-ES" w:eastAsia="es-ES" w:bidi="es-ES"/>
      </w:rPr>
    </w:lvl>
    <w:lvl w:ilvl="3">
      <w:start w:val="0"/>
      <w:numFmt w:val="bullet"/>
      <w:lvlText w:val="•"/>
      <w:lvlJc w:val="left"/>
      <w:pPr>
        <w:ind w:left="3112" w:hanging="567"/>
      </w:pPr>
      <w:rPr>
        <w:rFonts w:hint="default"/>
        <w:lang w:val="es-ES" w:eastAsia="es-ES" w:bidi="es-ES"/>
      </w:rPr>
    </w:lvl>
    <w:lvl w:ilvl="4">
      <w:start w:val="0"/>
      <w:numFmt w:val="bullet"/>
      <w:lvlText w:val="•"/>
      <w:lvlJc w:val="left"/>
      <w:pPr>
        <w:ind w:left="4148" w:hanging="567"/>
      </w:pPr>
      <w:rPr>
        <w:rFonts w:hint="default"/>
        <w:lang w:val="es-ES" w:eastAsia="es-ES" w:bidi="es-ES"/>
      </w:rPr>
    </w:lvl>
    <w:lvl w:ilvl="5">
      <w:start w:val="0"/>
      <w:numFmt w:val="bullet"/>
      <w:lvlText w:val="•"/>
      <w:lvlJc w:val="left"/>
      <w:pPr>
        <w:ind w:left="5184" w:hanging="567"/>
      </w:pPr>
      <w:rPr>
        <w:rFonts w:hint="default"/>
        <w:lang w:val="es-ES" w:eastAsia="es-ES" w:bidi="es-ES"/>
      </w:rPr>
    </w:lvl>
    <w:lvl w:ilvl="6">
      <w:start w:val="0"/>
      <w:numFmt w:val="bullet"/>
      <w:lvlText w:val="•"/>
      <w:lvlJc w:val="left"/>
      <w:pPr>
        <w:ind w:left="6220" w:hanging="567"/>
      </w:pPr>
      <w:rPr>
        <w:rFonts w:hint="default"/>
        <w:lang w:val="es-ES" w:eastAsia="es-ES" w:bidi="es-ES"/>
      </w:rPr>
    </w:lvl>
    <w:lvl w:ilvl="7">
      <w:start w:val="0"/>
      <w:numFmt w:val="bullet"/>
      <w:lvlText w:val="•"/>
      <w:lvlJc w:val="left"/>
      <w:pPr>
        <w:ind w:left="7256" w:hanging="567"/>
      </w:pPr>
      <w:rPr>
        <w:rFonts w:hint="default"/>
        <w:lang w:val="es-ES" w:eastAsia="es-ES" w:bidi="es-ES"/>
      </w:rPr>
    </w:lvl>
    <w:lvl w:ilvl="8">
      <w:start w:val="0"/>
      <w:numFmt w:val="bullet"/>
      <w:lvlText w:val="•"/>
      <w:lvlJc w:val="left"/>
      <w:pPr>
        <w:ind w:left="8292" w:hanging="567"/>
      </w:pPr>
      <w:rPr>
        <w:rFonts w:hint="default"/>
        <w:lang w:val="es-ES" w:eastAsia="es-ES" w:bidi="es-ES"/>
      </w:rPr>
    </w:lvl>
  </w:abstractNum>
  <w:abstractNum w:abstractNumId="37">
    <w:multiLevelType w:val="hybridMultilevel"/>
    <w:lvl w:ilvl="0">
      <w:start w:val="0"/>
      <w:numFmt w:val="bullet"/>
      <w:lvlText w:val="-"/>
      <w:lvlJc w:val="left"/>
      <w:pPr>
        <w:ind w:left="1190" w:hanging="360"/>
      </w:pPr>
      <w:rPr>
        <w:rFonts w:hint="default" w:ascii="Calibri" w:hAnsi="Calibri" w:eastAsia="Calibri" w:cs="Calibri"/>
        <w:w w:val="100"/>
        <w:sz w:val="22"/>
        <w:szCs w:val="22"/>
        <w:lang w:val="es-ES" w:eastAsia="es-ES" w:bidi="es-ES"/>
      </w:rPr>
    </w:lvl>
    <w:lvl w:ilvl="1">
      <w:start w:val="0"/>
      <w:numFmt w:val="bullet"/>
      <w:lvlText w:val="•"/>
      <w:lvlJc w:val="left"/>
      <w:pPr>
        <w:ind w:left="2116" w:hanging="360"/>
      </w:pPr>
      <w:rPr>
        <w:rFonts w:hint="default"/>
        <w:lang w:val="es-ES" w:eastAsia="es-ES" w:bidi="es-ES"/>
      </w:rPr>
    </w:lvl>
    <w:lvl w:ilvl="2">
      <w:start w:val="0"/>
      <w:numFmt w:val="bullet"/>
      <w:lvlText w:val="•"/>
      <w:lvlJc w:val="left"/>
      <w:pPr>
        <w:ind w:left="3032" w:hanging="360"/>
      </w:pPr>
      <w:rPr>
        <w:rFonts w:hint="default"/>
        <w:lang w:val="es-ES" w:eastAsia="es-ES" w:bidi="es-ES"/>
      </w:rPr>
    </w:lvl>
    <w:lvl w:ilvl="3">
      <w:start w:val="0"/>
      <w:numFmt w:val="bullet"/>
      <w:lvlText w:val="•"/>
      <w:lvlJc w:val="left"/>
      <w:pPr>
        <w:ind w:left="3949" w:hanging="360"/>
      </w:pPr>
      <w:rPr>
        <w:rFonts w:hint="default"/>
        <w:lang w:val="es-ES" w:eastAsia="es-ES" w:bidi="es-ES"/>
      </w:rPr>
    </w:lvl>
    <w:lvl w:ilvl="4">
      <w:start w:val="0"/>
      <w:numFmt w:val="bullet"/>
      <w:lvlText w:val="•"/>
      <w:lvlJc w:val="left"/>
      <w:pPr>
        <w:ind w:left="4865" w:hanging="360"/>
      </w:pPr>
      <w:rPr>
        <w:rFonts w:hint="default"/>
        <w:lang w:val="es-ES" w:eastAsia="es-ES" w:bidi="es-ES"/>
      </w:rPr>
    </w:lvl>
    <w:lvl w:ilvl="5">
      <w:start w:val="0"/>
      <w:numFmt w:val="bullet"/>
      <w:lvlText w:val="•"/>
      <w:lvlJc w:val="left"/>
      <w:pPr>
        <w:ind w:left="5782" w:hanging="360"/>
      </w:pPr>
      <w:rPr>
        <w:rFonts w:hint="default"/>
        <w:lang w:val="es-ES" w:eastAsia="es-ES" w:bidi="es-ES"/>
      </w:rPr>
    </w:lvl>
    <w:lvl w:ilvl="6">
      <w:start w:val="0"/>
      <w:numFmt w:val="bullet"/>
      <w:lvlText w:val="•"/>
      <w:lvlJc w:val="left"/>
      <w:pPr>
        <w:ind w:left="6698" w:hanging="360"/>
      </w:pPr>
      <w:rPr>
        <w:rFonts w:hint="default"/>
        <w:lang w:val="es-ES" w:eastAsia="es-ES" w:bidi="es-ES"/>
      </w:rPr>
    </w:lvl>
    <w:lvl w:ilvl="7">
      <w:start w:val="0"/>
      <w:numFmt w:val="bullet"/>
      <w:lvlText w:val="•"/>
      <w:lvlJc w:val="left"/>
      <w:pPr>
        <w:ind w:left="7614" w:hanging="360"/>
      </w:pPr>
      <w:rPr>
        <w:rFonts w:hint="default"/>
        <w:lang w:val="es-ES" w:eastAsia="es-ES" w:bidi="es-ES"/>
      </w:rPr>
    </w:lvl>
    <w:lvl w:ilvl="8">
      <w:start w:val="0"/>
      <w:numFmt w:val="bullet"/>
      <w:lvlText w:val="•"/>
      <w:lvlJc w:val="left"/>
      <w:pPr>
        <w:ind w:left="8531" w:hanging="360"/>
      </w:pPr>
      <w:rPr>
        <w:rFonts w:hint="default"/>
        <w:lang w:val="es-ES" w:eastAsia="es-ES" w:bidi="es-ES"/>
      </w:rPr>
    </w:lvl>
  </w:abstractNum>
  <w:abstractNum w:abstractNumId="36">
    <w:multiLevelType w:val="hybridMultilevel"/>
    <w:lvl w:ilvl="0">
      <w:start w:val="4"/>
      <w:numFmt w:val="lowerLetter"/>
      <w:lvlText w:val="%1)"/>
      <w:lvlJc w:val="left"/>
      <w:pPr>
        <w:ind w:left="1200" w:hanging="360"/>
        <w:jc w:val="left"/>
      </w:pPr>
      <w:rPr>
        <w:rFonts w:hint="default" w:ascii="Arial" w:hAnsi="Arial" w:eastAsia="Arial" w:cs="Arial"/>
        <w:b/>
        <w:bCs/>
        <w:spacing w:val="-1"/>
        <w:w w:val="100"/>
        <w:sz w:val="22"/>
        <w:szCs w:val="22"/>
        <w:lang w:val="es-ES" w:eastAsia="es-ES" w:bidi="es-ES"/>
      </w:rPr>
    </w:lvl>
    <w:lvl w:ilvl="1">
      <w:start w:val="0"/>
      <w:numFmt w:val="bullet"/>
      <w:lvlText w:val="•"/>
      <w:lvlJc w:val="left"/>
      <w:pPr>
        <w:ind w:left="2116" w:hanging="360"/>
      </w:pPr>
      <w:rPr>
        <w:rFonts w:hint="default"/>
        <w:lang w:val="es-ES" w:eastAsia="es-ES" w:bidi="es-ES"/>
      </w:rPr>
    </w:lvl>
    <w:lvl w:ilvl="2">
      <w:start w:val="0"/>
      <w:numFmt w:val="bullet"/>
      <w:lvlText w:val="•"/>
      <w:lvlJc w:val="left"/>
      <w:pPr>
        <w:ind w:left="3032" w:hanging="360"/>
      </w:pPr>
      <w:rPr>
        <w:rFonts w:hint="default"/>
        <w:lang w:val="es-ES" w:eastAsia="es-ES" w:bidi="es-ES"/>
      </w:rPr>
    </w:lvl>
    <w:lvl w:ilvl="3">
      <w:start w:val="0"/>
      <w:numFmt w:val="bullet"/>
      <w:lvlText w:val="•"/>
      <w:lvlJc w:val="left"/>
      <w:pPr>
        <w:ind w:left="3949" w:hanging="360"/>
      </w:pPr>
      <w:rPr>
        <w:rFonts w:hint="default"/>
        <w:lang w:val="es-ES" w:eastAsia="es-ES" w:bidi="es-ES"/>
      </w:rPr>
    </w:lvl>
    <w:lvl w:ilvl="4">
      <w:start w:val="0"/>
      <w:numFmt w:val="bullet"/>
      <w:lvlText w:val="•"/>
      <w:lvlJc w:val="left"/>
      <w:pPr>
        <w:ind w:left="4865" w:hanging="360"/>
      </w:pPr>
      <w:rPr>
        <w:rFonts w:hint="default"/>
        <w:lang w:val="es-ES" w:eastAsia="es-ES" w:bidi="es-ES"/>
      </w:rPr>
    </w:lvl>
    <w:lvl w:ilvl="5">
      <w:start w:val="0"/>
      <w:numFmt w:val="bullet"/>
      <w:lvlText w:val="•"/>
      <w:lvlJc w:val="left"/>
      <w:pPr>
        <w:ind w:left="5782" w:hanging="360"/>
      </w:pPr>
      <w:rPr>
        <w:rFonts w:hint="default"/>
        <w:lang w:val="es-ES" w:eastAsia="es-ES" w:bidi="es-ES"/>
      </w:rPr>
    </w:lvl>
    <w:lvl w:ilvl="6">
      <w:start w:val="0"/>
      <w:numFmt w:val="bullet"/>
      <w:lvlText w:val="•"/>
      <w:lvlJc w:val="left"/>
      <w:pPr>
        <w:ind w:left="6698" w:hanging="360"/>
      </w:pPr>
      <w:rPr>
        <w:rFonts w:hint="default"/>
        <w:lang w:val="es-ES" w:eastAsia="es-ES" w:bidi="es-ES"/>
      </w:rPr>
    </w:lvl>
    <w:lvl w:ilvl="7">
      <w:start w:val="0"/>
      <w:numFmt w:val="bullet"/>
      <w:lvlText w:val="•"/>
      <w:lvlJc w:val="left"/>
      <w:pPr>
        <w:ind w:left="7614" w:hanging="360"/>
      </w:pPr>
      <w:rPr>
        <w:rFonts w:hint="default"/>
        <w:lang w:val="es-ES" w:eastAsia="es-ES" w:bidi="es-ES"/>
      </w:rPr>
    </w:lvl>
    <w:lvl w:ilvl="8">
      <w:start w:val="0"/>
      <w:numFmt w:val="bullet"/>
      <w:lvlText w:val="•"/>
      <w:lvlJc w:val="left"/>
      <w:pPr>
        <w:ind w:left="8531" w:hanging="360"/>
      </w:pPr>
      <w:rPr>
        <w:rFonts w:hint="default"/>
        <w:lang w:val="es-ES" w:eastAsia="es-ES" w:bidi="es-ES"/>
      </w:rPr>
    </w:lvl>
  </w:abstractNum>
  <w:abstractNum w:abstractNumId="35">
    <w:multiLevelType w:val="hybridMultilevel"/>
    <w:lvl w:ilvl="0">
      <w:start w:val="3"/>
      <w:numFmt w:val="lowerLetter"/>
      <w:lvlText w:val="%1)"/>
      <w:lvlJc w:val="left"/>
      <w:pPr>
        <w:ind w:left="1200" w:hanging="360"/>
        <w:jc w:val="left"/>
      </w:pPr>
      <w:rPr>
        <w:rFonts w:hint="default" w:ascii="Arial" w:hAnsi="Arial" w:eastAsia="Arial" w:cs="Arial"/>
        <w:w w:val="100"/>
        <w:sz w:val="22"/>
        <w:szCs w:val="22"/>
        <w:lang w:val="es-ES" w:eastAsia="es-ES" w:bidi="es-ES"/>
      </w:rPr>
    </w:lvl>
    <w:lvl w:ilvl="1">
      <w:start w:val="0"/>
      <w:numFmt w:val="bullet"/>
      <w:lvlText w:val="•"/>
      <w:lvlJc w:val="left"/>
      <w:pPr>
        <w:ind w:left="2116" w:hanging="360"/>
      </w:pPr>
      <w:rPr>
        <w:rFonts w:hint="default"/>
        <w:lang w:val="es-ES" w:eastAsia="es-ES" w:bidi="es-ES"/>
      </w:rPr>
    </w:lvl>
    <w:lvl w:ilvl="2">
      <w:start w:val="0"/>
      <w:numFmt w:val="bullet"/>
      <w:lvlText w:val="•"/>
      <w:lvlJc w:val="left"/>
      <w:pPr>
        <w:ind w:left="3032" w:hanging="360"/>
      </w:pPr>
      <w:rPr>
        <w:rFonts w:hint="default"/>
        <w:lang w:val="es-ES" w:eastAsia="es-ES" w:bidi="es-ES"/>
      </w:rPr>
    </w:lvl>
    <w:lvl w:ilvl="3">
      <w:start w:val="0"/>
      <w:numFmt w:val="bullet"/>
      <w:lvlText w:val="•"/>
      <w:lvlJc w:val="left"/>
      <w:pPr>
        <w:ind w:left="3949" w:hanging="360"/>
      </w:pPr>
      <w:rPr>
        <w:rFonts w:hint="default"/>
        <w:lang w:val="es-ES" w:eastAsia="es-ES" w:bidi="es-ES"/>
      </w:rPr>
    </w:lvl>
    <w:lvl w:ilvl="4">
      <w:start w:val="0"/>
      <w:numFmt w:val="bullet"/>
      <w:lvlText w:val="•"/>
      <w:lvlJc w:val="left"/>
      <w:pPr>
        <w:ind w:left="4865" w:hanging="360"/>
      </w:pPr>
      <w:rPr>
        <w:rFonts w:hint="default"/>
        <w:lang w:val="es-ES" w:eastAsia="es-ES" w:bidi="es-ES"/>
      </w:rPr>
    </w:lvl>
    <w:lvl w:ilvl="5">
      <w:start w:val="0"/>
      <w:numFmt w:val="bullet"/>
      <w:lvlText w:val="•"/>
      <w:lvlJc w:val="left"/>
      <w:pPr>
        <w:ind w:left="5782" w:hanging="360"/>
      </w:pPr>
      <w:rPr>
        <w:rFonts w:hint="default"/>
        <w:lang w:val="es-ES" w:eastAsia="es-ES" w:bidi="es-ES"/>
      </w:rPr>
    </w:lvl>
    <w:lvl w:ilvl="6">
      <w:start w:val="0"/>
      <w:numFmt w:val="bullet"/>
      <w:lvlText w:val="•"/>
      <w:lvlJc w:val="left"/>
      <w:pPr>
        <w:ind w:left="6698" w:hanging="360"/>
      </w:pPr>
      <w:rPr>
        <w:rFonts w:hint="default"/>
        <w:lang w:val="es-ES" w:eastAsia="es-ES" w:bidi="es-ES"/>
      </w:rPr>
    </w:lvl>
    <w:lvl w:ilvl="7">
      <w:start w:val="0"/>
      <w:numFmt w:val="bullet"/>
      <w:lvlText w:val="•"/>
      <w:lvlJc w:val="left"/>
      <w:pPr>
        <w:ind w:left="7614" w:hanging="360"/>
      </w:pPr>
      <w:rPr>
        <w:rFonts w:hint="default"/>
        <w:lang w:val="es-ES" w:eastAsia="es-ES" w:bidi="es-ES"/>
      </w:rPr>
    </w:lvl>
    <w:lvl w:ilvl="8">
      <w:start w:val="0"/>
      <w:numFmt w:val="bullet"/>
      <w:lvlText w:val="•"/>
      <w:lvlJc w:val="left"/>
      <w:pPr>
        <w:ind w:left="8531" w:hanging="360"/>
      </w:pPr>
      <w:rPr>
        <w:rFonts w:hint="default"/>
        <w:lang w:val="es-ES" w:eastAsia="es-ES" w:bidi="es-ES"/>
      </w:rPr>
    </w:lvl>
  </w:abstractNum>
  <w:abstractNum w:abstractNumId="34">
    <w:multiLevelType w:val="hybridMultilevel"/>
    <w:lvl w:ilvl="0">
      <w:start w:val="0"/>
      <w:numFmt w:val="bullet"/>
      <w:lvlText w:val="-"/>
      <w:lvlJc w:val="left"/>
      <w:pPr>
        <w:ind w:left="1473" w:hanging="360"/>
      </w:pPr>
      <w:rPr>
        <w:rFonts w:hint="default" w:ascii="Calibri" w:hAnsi="Calibri" w:eastAsia="Calibri" w:cs="Calibri"/>
        <w:w w:val="100"/>
        <w:sz w:val="22"/>
        <w:szCs w:val="22"/>
        <w:lang w:val="es-ES" w:eastAsia="es-ES" w:bidi="es-ES"/>
      </w:rPr>
    </w:lvl>
    <w:lvl w:ilvl="1">
      <w:start w:val="0"/>
      <w:numFmt w:val="bullet"/>
      <w:lvlText w:val="•"/>
      <w:lvlJc w:val="left"/>
      <w:pPr>
        <w:ind w:left="2368" w:hanging="360"/>
      </w:pPr>
      <w:rPr>
        <w:rFonts w:hint="default"/>
        <w:lang w:val="es-ES" w:eastAsia="es-ES" w:bidi="es-ES"/>
      </w:rPr>
    </w:lvl>
    <w:lvl w:ilvl="2">
      <w:start w:val="0"/>
      <w:numFmt w:val="bullet"/>
      <w:lvlText w:val="•"/>
      <w:lvlJc w:val="left"/>
      <w:pPr>
        <w:ind w:left="3256" w:hanging="360"/>
      </w:pPr>
      <w:rPr>
        <w:rFonts w:hint="default"/>
        <w:lang w:val="es-ES" w:eastAsia="es-ES" w:bidi="es-ES"/>
      </w:rPr>
    </w:lvl>
    <w:lvl w:ilvl="3">
      <w:start w:val="0"/>
      <w:numFmt w:val="bullet"/>
      <w:lvlText w:val="•"/>
      <w:lvlJc w:val="left"/>
      <w:pPr>
        <w:ind w:left="4145" w:hanging="360"/>
      </w:pPr>
      <w:rPr>
        <w:rFonts w:hint="default"/>
        <w:lang w:val="es-ES" w:eastAsia="es-ES" w:bidi="es-ES"/>
      </w:rPr>
    </w:lvl>
    <w:lvl w:ilvl="4">
      <w:start w:val="0"/>
      <w:numFmt w:val="bullet"/>
      <w:lvlText w:val="•"/>
      <w:lvlJc w:val="left"/>
      <w:pPr>
        <w:ind w:left="5033" w:hanging="360"/>
      </w:pPr>
      <w:rPr>
        <w:rFonts w:hint="default"/>
        <w:lang w:val="es-ES" w:eastAsia="es-ES" w:bidi="es-ES"/>
      </w:rPr>
    </w:lvl>
    <w:lvl w:ilvl="5">
      <w:start w:val="0"/>
      <w:numFmt w:val="bullet"/>
      <w:lvlText w:val="•"/>
      <w:lvlJc w:val="left"/>
      <w:pPr>
        <w:ind w:left="5922" w:hanging="360"/>
      </w:pPr>
      <w:rPr>
        <w:rFonts w:hint="default"/>
        <w:lang w:val="es-ES" w:eastAsia="es-ES" w:bidi="es-ES"/>
      </w:rPr>
    </w:lvl>
    <w:lvl w:ilvl="6">
      <w:start w:val="0"/>
      <w:numFmt w:val="bullet"/>
      <w:lvlText w:val="•"/>
      <w:lvlJc w:val="left"/>
      <w:pPr>
        <w:ind w:left="6810" w:hanging="360"/>
      </w:pPr>
      <w:rPr>
        <w:rFonts w:hint="default"/>
        <w:lang w:val="es-ES" w:eastAsia="es-ES" w:bidi="es-ES"/>
      </w:rPr>
    </w:lvl>
    <w:lvl w:ilvl="7">
      <w:start w:val="0"/>
      <w:numFmt w:val="bullet"/>
      <w:lvlText w:val="•"/>
      <w:lvlJc w:val="left"/>
      <w:pPr>
        <w:ind w:left="7698" w:hanging="360"/>
      </w:pPr>
      <w:rPr>
        <w:rFonts w:hint="default"/>
        <w:lang w:val="es-ES" w:eastAsia="es-ES" w:bidi="es-ES"/>
      </w:rPr>
    </w:lvl>
    <w:lvl w:ilvl="8">
      <w:start w:val="0"/>
      <w:numFmt w:val="bullet"/>
      <w:lvlText w:val="•"/>
      <w:lvlJc w:val="left"/>
      <w:pPr>
        <w:ind w:left="8587" w:hanging="360"/>
      </w:pPr>
      <w:rPr>
        <w:rFonts w:hint="default"/>
        <w:lang w:val="es-ES" w:eastAsia="es-ES" w:bidi="es-ES"/>
      </w:rPr>
    </w:lvl>
  </w:abstractNum>
  <w:abstractNum w:abstractNumId="32">
    <w:multiLevelType w:val="hybridMultilevel"/>
    <w:lvl w:ilvl="0">
      <w:start w:val="21"/>
      <w:numFmt w:val="decimal"/>
      <w:lvlText w:val="%1"/>
      <w:lvlJc w:val="left"/>
      <w:pPr>
        <w:ind w:left="1679" w:hanging="494"/>
        <w:jc w:val="left"/>
      </w:pPr>
      <w:rPr>
        <w:rFonts w:hint="default"/>
        <w:lang w:val="es-ES" w:eastAsia="es-ES" w:bidi="es-ES"/>
      </w:rPr>
    </w:lvl>
    <w:lvl w:ilvl="1">
      <w:start w:val="1"/>
      <w:numFmt w:val="decimal"/>
      <w:lvlText w:val="%1.%2"/>
      <w:lvlJc w:val="left"/>
      <w:pPr>
        <w:ind w:left="1679" w:hanging="494"/>
        <w:jc w:val="left"/>
      </w:pPr>
      <w:rPr>
        <w:rFonts w:hint="default" w:ascii="Arial" w:hAnsi="Arial" w:eastAsia="Arial" w:cs="Arial"/>
        <w:spacing w:val="-4"/>
        <w:w w:val="100"/>
        <w:sz w:val="22"/>
        <w:szCs w:val="22"/>
        <w:lang w:val="es-ES" w:eastAsia="es-ES" w:bidi="es-ES"/>
      </w:rPr>
    </w:lvl>
    <w:lvl w:ilvl="2">
      <w:start w:val="0"/>
      <w:numFmt w:val="bullet"/>
      <w:lvlText w:val="•"/>
      <w:lvlJc w:val="left"/>
      <w:pPr>
        <w:ind w:left="3416" w:hanging="494"/>
      </w:pPr>
      <w:rPr>
        <w:rFonts w:hint="default"/>
        <w:lang w:val="es-ES" w:eastAsia="es-ES" w:bidi="es-ES"/>
      </w:rPr>
    </w:lvl>
    <w:lvl w:ilvl="3">
      <w:start w:val="0"/>
      <w:numFmt w:val="bullet"/>
      <w:lvlText w:val="•"/>
      <w:lvlJc w:val="left"/>
      <w:pPr>
        <w:ind w:left="4285" w:hanging="494"/>
      </w:pPr>
      <w:rPr>
        <w:rFonts w:hint="default"/>
        <w:lang w:val="es-ES" w:eastAsia="es-ES" w:bidi="es-ES"/>
      </w:rPr>
    </w:lvl>
    <w:lvl w:ilvl="4">
      <w:start w:val="0"/>
      <w:numFmt w:val="bullet"/>
      <w:lvlText w:val="•"/>
      <w:lvlJc w:val="left"/>
      <w:pPr>
        <w:ind w:left="5153" w:hanging="494"/>
      </w:pPr>
      <w:rPr>
        <w:rFonts w:hint="default"/>
        <w:lang w:val="es-ES" w:eastAsia="es-ES" w:bidi="es-ES"/>
      </w:rPr>
    </w:lvl>
    <w:lvl w:ilvl="5">
      <w:start w:val="0"/>
      <w:numFmt w:val="bullet"/>
      <w:lvlText w:val="•"/>
      <w:lvlJc w:val="left"/>
      <w:pPr>
        <w:ind w:left="6022" w:hanging="494"/>
      </w:pPr>
      <w:rPr>
        <w:rFonts w:hint="default"/>
        <w:lang w:val="es-ES" w:eastAsia="es-ES" w:bidi="es-ES"/>
      </w:rPr>
    </w:lvl>
    <w:lvl w:ilvl="6">
      <w:start w:val="0"/>
      <w:numFmt w:val="bullet"/>
      <w:lvlText w:val="•"/>
      <w:lvlJc w:val="left"/>
      <w:pPr>
        <w:ind w:left="6890" w:hanging="494"/>
      </w:pPr>
      <w:rPr>
        <w:rFonts w:hint="default"/>
        <w:lang w:val="es-ES" w:eastAsia="es-ES" w:bidi="es-ES"/>
      </w:rPr>
    </w:lvl>
    <w:lvl w:ilvl="7">
      <w:start w:val="0"/>
      <w:numFmt w:val="bullet"/>
      <w:lvlText w:val="•"/>
      <w:lvlJc w:val="left"/>
      <w:pPr>
        <w:ind w:left="7758" w:hanging="494"/>
      </w:pPr>
      <w:rPr>
        <w:rFonts w:hint="default"/>
        <w:lang w:val="es-ES" w:eastAsia="es-ES" w:bidi="es-ES"/>
      </w:rPr>
    </w:lvl>
    <w:lvl w:ilvl="8">
      <w:start w:val="0"/>
      <w:numFmt w:val="bullet"/>
      <w:lvlText w:val="•"/>
      <w:lvlJc w:val="left"/>
      <w:pPr>
        <w:ind w:left="8627" w:hanging="494"/>
      </w:pPr>
      <w:rPr>
        <w:rFonts w:hint="default"/>
        <w:lang w:val="es-ES" w:eastAsia="es-ES" w:bidi="es-ES"/>
      </w:rPr>
    </w:lvl>
  </w:abstractNum>
  <w:abstractNum w:abstractNumId="31">
    <w:multiLevelType w:val="hybridMultilevel"/>
    <w:lvl w:ilvl="0">
      <w:start w:val="17"/>
      <w:numFmt w:val="decimal"/>
      <w:lvlText w:val="%1"/>
      <w:lvlJc w:val="left"/>
      <w:pPr>
        <w:ind w:left="1679" w:hanging="494"/>
        <w:jc w:val="left"/>
      </w:pPr>
      <w:rPr>
        <w:rFonts w:hint="default"/>
        <w:lang w:val="es-ES" w:eastAsia="es-ES" w:bidi="es-ES"/>
      </w:rPr>
    </w:lvl>
    <w:lvl w:ilvl="1">
      <w:start w:val="1"/>
      <w:numFmt w:val="decimal"/>
      <w:lvlText w:val="%1.%2"/>
      <w:lvlJc w:val="left"/>
      <w:pPr>
        <w:ind w:left="1679" w:hanging="494"/>
        <w:jc w:val="left"/>
      </w:pPr>
      <w:rPr>
        <w:rFonts w:hint="default" w:ascii="Arial" w:hAnsi="Arial" w:eastAsia="Arial" w:cs="Arial"/>
        <w:spacing w:val="-4"/>
        <w:w w:val="100"/>
        <w:sz w:val="22"/>
        <w:szCs w:val="22"/>
        <w:lang w:val="es-ES" w:eastAsia="es-ES" w:bidi="es-ES"/>
      </w:rPr>
    </w:lvl>
    <w:lvl w:ilvl="2">
      <w:start w:val="0"/>
      <w:numFmt w:val="bullet"/>
      <w:lvlText w:val="•"/>
      <w:lvlJc w:val="left"/>
      <w:pPr>
        <w:ind w:left="3416" w:hanging="494"/>
      </w:pPr>
      <w:rPr>
        <w:rFonts w:hint="default"/>
        <w:lang w:val="es-ES" w:eastAsia="es-ES" w:bidi="es-ES"/>
      </w:rPr>
    </w:lvl>
    <w:lvl w:ilvl="3">
      <w:start w:val="0"/>
      <w:numFmt w:val="bullet"/>
      <w:lvlText w:val="•"/>
      <w:lvlJc w:val="left"/>
      <w:pPr>
        <w:ind w:left="4285" w:hanging="494"/>
      </w:pPr>
      <w:rPr>
        <w:rFonts w:hint="default"/>
        <w:lang w:val="es-ES" w:eastAsia="es-ES" w:bidi="es-ES"/>
      </w:rPr>
    </w:lvl>
    <w:lvl w:ilvl="4">
      <w:start w:val="0"/>
      <w:numFmt w:val="bullet"/>
      <w:lvlText w:val="•"/>
      <w:lvlJc w:val="left"/>
      <w:pPr>
        <w:ind w:left="5153" w:hanging="494"/>
      </w:pPr>
      <w:rPr>
        <w:rFonts w:hint="default"/>
        <w:lang w:val="es-ES" w:eastAsia="es-ES" w:bidi="es-ES"/>
      </w:rPr>
    </w:lvl>
    <w:lvl w:ilvl="5">
      <w:start w:val="0"/>
      <w:numFmt w:val="bullet"/>
      <w:lvlText w:val="•"/>
      <w:lvlJc w:val="left"/>
      <w:pPr>
        <w:ind w:left="6022" w:hanging="494"/>
      </w:pPr>
      <w:rPr>
        <w:rFonts w:hint="default"/>
        <w:lang w:val="es-ES" w:eastAsia="es-ES" w:bidi="es-ES"/>
      </w:rPr>
    </w:lvl>
    <w:lvl w:ilvl="6">
      <w:start w:val="0"/>
      <w:numFmt w:val="bullet"/>
      <w:lvlText w:val="•"/>
      <w:lvlJc w:val="left"/>
      <w:pPr>
        <w:ind w:left="6890" w:hanging="494"/>
      </w:pPr>
      <w:rPr>
        <w:rFonts w:hint="default"/>
        <w:lang w:val="es-ES" w:eastAsia="es-ES" w:bidi="es-ES"/>
      </w:rPr>
    </w:lvl>
    <w:lvl w:ilvl="7">
      <w:start w:val="0"/>
      <w:numFmt w:val="bullet"/>
      <w:lvlText w:val="•"/>
      <w:lvlJc w:val="left"/>
      <w:pPr>
        <w:ind w:left="7758" w:hanging="494"/>
      </w:pPr>
      <w:rPr>
        <w:rFonts w:hint="default"/>
        <w:lang w:val="es-ES" w:eastAsia="es-ES" w:bidi="es-ES"/>
      </w:rPr>
    </w:lvl>
    <w:lvl w:ilvl="8">
      <w:start w:val="0"/>
      <w:numFmt w:val="bullet"/>
      <w:lvlText w:val="•"/>
      <w:lvlJc w:val="left"/>
      <w:pPr>
        <w:ind w:left="8627" w:hanging="494"/>
      </w:pPr>
      <w:rPr>
        <w:rFonts w:hint="default"/>
        <w:lang w:val="es-ES" w:eastAsia="es-ES" w:bidi="es-ES"/>
      </w:rPr>
    </w:lvl>
  </w:abstractNum>
  <w:abstractNum w:abstractNumId="33">
    <w:multiLevelType w:val="hybridMultilevel"/>
    <w:lvl w:ilvl="0">
      <w:start w:val="18"/>
      <w:numFmt w:val="upperLetter"/>
      <w:lvlText w:val="%1"/>
      <w:lvlJc w:val="left"/>
      <w:pPr>
        <w:ind w:left="479" w:hanging="293"/>
        <w:jc w:val="left"/>
      </w:pPr>
      <w:rPr>
        <w:rFonts w:hint="default"/>
        <w:lang w:val="es-ES" w:eastAsia="es-ES" w:bidi="es-ES"/>
      </w:rPr>
    </w:lvl>
    <w:lvl w:ilvl="1">
      <w:start w:val="1"/>
      <w:numFmt w:val="decimal"/>
      <w:lvlText w:val="%2."/>
      <w:lvlJc w:val="left"/>
      <w:pPr>
        <w:ind w:left="1200" w:hanging="360"/>
        <w:jc w:val="left"/>
      </w:pPr>
      <w:rPr>
        <w:rFonts w:hint="default" w:ascii="Arial" w:hAnsi="Arial" w:eastAsia="Arial" w:cs="Arial"/>
        <w:b/>
        <w:bCs/>
        <w:spacing w:val="0"/>
        <w:w w:val="100"/>
        <w:sz w:val="22"/>
        <w:szCs w:val="22"/>
        <w:lang w:val="es-ES" w:eastAsia="es-ES" w:bidi="es-ES"/>
      </w:rPr>
    </w:lvl>
    <w:lvl w:ilvl="2">
      <w:start w:val="1"/>
      <w:numFmt w:val="lowerLetter"/>
      <w:lvlText w:val="%3."/>
      <w:lvlJc w:val="left"/>
      <w:pPr>
        <w:ind w:left="1920" w:hanging="361"/>
        <w:jc w:val="left"/>
      </w:pPr>
      <w:rPr>
        <w:rFonts w:hint="default" w:ascii="Arial" w:hAnsi="Arial" w:eastAsia="Arial" w:cs="Arial"/>
        <w:spacing w:val="0"/>
        <w:w w:val="100"/>
        <w:sz w:val="22"/>
        <w:szCs w:val="22"/>
        <w:lang w:val="es-ES" w:eastAsia="es-ES" w:bidi="es-ES"/>
      </w:rPr>
    </w:lvl>
    <w:lvl w:ilvl="3">
      <w:start w:val="0"/>
      <w:numFmt w:val="bullet"/>
      <w:lvlText w:val="•"/>
      <w:lvlJc w:val="left"/>
      <w:pPr>
        <w:ind w:left="2975" w:hanging="361"/>
      </w:pPr>
      <w:rPr>
        <w:rFonts w:hint="default"/>
        <w:lang w:val="es-ES" w:eastAsia="es-ES" w:bidi="es-ES"/>
      </w:rPr>
    </w:lvl>
    <w:lvl w:ilvl="4">
      <w:start w:val="0"/>
      <w:numFmt w:val="bullet"/>
      <w:lvlText w:val="•"/>
      <w:lvlJc w:val="left"/>
      <w:pPr>
        <w:ind w:left="4031" w:hanging="361"/>
      </w:pPr>
      <w:rPr>
        <w:rFonts w:hint="default"/>
        <w:lang w:val="es-ES" w:eastAsia="es-ES" w:bidi="es-ES"/>
      </w:rPr>
    </w:lvl>
    <w:lvl w:ilvl="5">
      <w:start w:val="0"/>
      <w:numFmt w:val="bullet"/>
      <w:lvlText w:val="•"/>
      <w:lvlJc w:val="left"/>
      <w:pPr>
        <w:ind w:left="5086" w:hanging="361"/>
      </w:pPr>
      <w:rPr>
        <w:rFonts w:hint="default"/>
        <w:lang w:val="es-ES" w:eastAsia="es-ES" w:bidi="es-ES"/>
      </w:rPr>
    </w:lvl>
    <w:lvl w:ilvl="6">
      <w:start w:val="0"/>
      <w:numFmt w:val="bullet"/>
      <w:lvlText w:val="•"/>
      <w:lvlJc w:val="left"/>
      <w:pPr>
        <w:ind w:left="6142" w:hanging="361"/>
      </w:pPr>
      <w:rPr>
        <w:rFonts w:hint="default"/>
        <w:lang w:val="es-ES" w:eastAsia="es-ES" w:bidi="es-ES"/>
      </w:rPr>
    </w:lvl>
    <w:lvl w:ilvl="7">
      <w:start w:val="0"/>
      <w:numFmt w:val="bullet"/>
      <w:lvlText w:val="•"/>
      <w:lvlJc w:val="left"/>
      <w:pPr>
        <w:ind w:left="7197" w:hanging="361"/>
      </w:pPr>
      <w:rPr>
        <w:rFonts w:hint="default"/>
        <w:lang w:val="es-ES" w:eastAsia="es-ES" w:bidi="es-ES"/>
      </w:rPr>
    </w:lvl>
    <w:lvl w:ilvl="8">
      <w:start w:val="0"/>
      <w:numFmt w:val="bullet"/>
      <w:lvlText w:val="•"/>
      <w:lvlJc w:val="left"/>
      <w:pPr>
        <w:ind w:left="8253" w:hanging="361"/>
      </w:pPr>
      <w:rPr>
        <w:rFonts w:hint="default"/>
        <w:lang w:val="es-ES" w:eastAsia="es-ES" w:bidi="es-ES"/>
      </w:rPr>
    </w:lvl>
  </w:abstractNum>
  <w:abstractNum w:abstractNumId="30">
    <w:multiLevelType w:val="hybridMultilevel"/>
    <w:lvl w:ilvl="0">
      <w:start w:val="1"/>
      <w:numFmt w:val="decimal"/>
      <w:lvlText w:val="%1."/>
      <w:lvlJc w:val="left"/>
      <w:pPr>
        <w:ind w:left="479" w:hanging="183"/>
        <w:jc w:val="left"/>
      </w:pPr>
      <w:rPr>
        <w:rFonts w:hint="default"/>
        <w:spacing w:val="-2"/>
        <w:w w:val="101"/>
        <w:lang w:val="es-ES" w:eastAsia="es-ES" w:bidi="es-ES"/>
      </w:rPr>
    </w:lvl>
    <w:lvl w:ilvl="1">
      <w:start w:val="0"/>
      <w:numFmt w:val="bullet"/>
      <w:lvlText w:val="•"/>
      <w:lvlJc w:val="left"/>
      <w:pPr>
        <w:ind w:left="1468" w:hanging="183"/>
      </w:pPr>
      <w:rPr>
        <w:rFonts w:hint="default"/>
        <w:lang w:val="es-ES" w:eastAsia="es-ES" w:bidi="es-ES"/>
      </w:rPr>
    </w:lvl>
    <w:lvl w:ilvl="2">
      <w:start w:val="0"/>
      <w:numFmt w:val="bullet"/>
      <w:lvlText w:val="•"/>
      <w:lvlJc w:val="left"/>
      <w:pPr>
        <w:ind w:left="2456" w:hanging="183"/>
      </w:pPr>
      <w:rPr>
        <w:rFonts w:hint="default"/>
        <w:lang w:val="es-ES" w:eastAsia="es-ES" w:bidi="es-ES"/>
      </w:rPr>
    </w:lvl>
    <w:lvl w:ilvl="3">
      <w:start w:val="0"/>
      <w:numFmt w:val="bullet"/>
      <w:lvlText w:val="•"/>
      <w:lvlJc w:val="left"/>
      <w:pPr>
        <w:ind w:left="3445" w:hanging="183"/>
      </w:pPr>
      <w:rPr>
        <w:rFonts w:hint="default"/>
        <w:lang w:val="es-ES" w:eastAsia="es-ES" w:bidi="es-ES"/>
      </w:rPr>
    </w:lvl>
    <w:lvl w:ilvl="4">
      <w:start w:val="0"/>
      <w:numFmt w:val="bullet"/>
      <w:lvlText w:val="•"/>
      <w:lvlJc w:val="left"/>
      <w:pPr>
        <w:ind w:left="4433" w:hanging="183"/>
      </w:pPr>
      <w:rPr>
        <w:rFonts w:hint="default"/>
        <w:lang w:val="es-ES" w:eastAsia="es-ES" w:bidi="es-ES"/>
      </w:rPr>
    </w:lvl>
    <w:lvl w:ilvl="5">
      <w:start w:val="0"/>
      <w:numFmt w:val="bullet"/>
      <w:lvlText w:val="•"/>
      <w:lvlJc w:val="left"/>
      <w:pPr>
        <w:ind w:left="5422" w:hanging="183"/>
      </w:pPr>
      <w:rPr>
        <w:rFonts w:hint="default"/>
        <w:lang w:val="es-ES" w:eastAsia="es-ES" w:bidi="es-ES"/>
      </w:rPr>
    </w:lvl>
    <w:lvl w:ilvl="6">
      <w:start w:val="0"/>
      <w:numFmt w:val="bullet"/>
      <w:lvlText w:val="•"/>
      <w:lvlJc w:val="left"/>
      <w:pPr>
        <w:ind w:left="6410" w:hanging="183"/>
      </w:pPr>
      <w:rPr>
        <w:rFonts w:hint="default"/>
        <w:lang w:val="es-ES" w:eastAsia="es-ES" w:bidi="es-ES"/>
      </w:rPr>
    </w:lvl>
    <w:lvl w:ilvl="7">
      <w:start w:val="0"/>
      <w:numFmt w:val="bullet"/>
      <w:lvlText w:val="•"/>
      <w:lvlJc w:val="left"/>
      <w:pPr>
        <w:ind w:left="7398" w:hanging="183"/>
      </w:pPr>
      <w:rPr>
        <w:rFonts w:hint="default"/>
        <w:lang w:val="es-ES" w:eastAsia="es-ES" w:bidi="es-ES"/>
      </w:rPr>
    </w:lvl>
    <w:lvl w:ilvl="8">
      <w:start w:val="0"/>
      <w:numFmt w:val="bullet"/>
      <w:lvlText w:val="•"/>
      <w:lvlJc w:val="left"/>
      <w:pPr>
        <w:ind w:left="8387" w:hanging="183"/>
      </w:pPr>
      <w:rPr>
        <w:rFonts w:hint="default"/>
        <w:lang w:val="es-ES" w:eastAsia="es-ES" w:bidi="es-ES"/>
      </w:rPr>
    </w:lvl>
  </w:abstractNum>
  <w:abstractNum w:abstractNumId="29">
    <w:multiLevelType w:val="hybridMultilevel"/>
    <w:lvl w:ilvl="0">
      <w:start w:val="0"/>
      <w:numFmt w:val="bullet"/>
      <w:lvlText w:val="*"/>
      <w:lvlJc w:val="left"/>
      <w:pPr>
        <w:ind w:left="576" w:hanging="149"/>
      </w:pPr>
      <w:rPr>
        <w:rFonts w:hint="default" w:ascii="Calibri" w:hAnsi="Calibri" w:eastAsia="Calibri" w:cs="Calibri"/>
        <w:b/>
        <w:bCs/>
        <w:i/>
        <w:w w:val="99"/>
        <w:sz w:val="16"/>
        <w:szCs w:val="16"/>
        <w:lang w:val="es-ES" w:eastAsia="es-ES" w:bidi="es-ES"/>
      </w:rPr>
    </w:lvl>
    <w:lvl w:ilvl="1">
      <w:start w:val="0"/>
      <w:numFmt w:val="bullet"/>
      <w:lvlText w:val=""/>
      <w:lvlJc w:val="left"/>
      <w:pPr>
        <w:ind w:left="763" w:hanging="423"/>
      </w:pPr>
      <w:rPr>
        <w:rFonts w:hint="default" w:ascii="Symbol" w:hAnsi="Symbol" w:eastAsia="Symbol" w:cs="Symbol"/>
        <w:w w:val="101"/>
        <w:sz w:val="18"/>
        <w:szCs w:val="18"/>
        <w:lang w:val="es-ES" w:eastAsia="es-ES" w:bidi="es-ES"/>
      </w:rPr>
    </w:lvl>
    <w:lvl w:ilvl="2">
      <w:start w:val="0"/>
      <w:numFmt w:val="bullet"/>
      <w:lvlText w:val="•"/>
      <w:lvlJc w:val="left"/>
      <w:pPr>
        <w:ind w:left="1827" w:hanging="423"/>
      </w:pPr>
      <w:rPr>
        <w:rFonts w:hint="default"/>
        <w:lang w:val="es-ES" w:eastAsia="es-ES" w:bidi="es-ES"/>
      </w:rPr>
    </w:lvl>
    <w:lvl w:ilvl="3">
      <w:start w:val="0"/>
      <w:numFmt w:val="bullet"/>
      <w:lvlText w:val="•"/>
      <w:lvlJc w:val="left"/>
      <w:pPr>
        <w:ind w:left="2894" w:hanging="423"/>
      </w:pPr>
      <w:rPr>
        <w:rFonts w:hint="default"/>
        <w:lang w:val="es-ES" w:eastAsia="es-ES" w:bidi="es-ES"/>
      </w:rPr>
    </w:lvl>
    <w:lvl w:ilvl="4">
      <w:start w:val="0"/>
      <w:numFmt w:val="bullet"/>
      <w:lvlText w:val="•"/>
      <w:lvlJc w:val="left"/>
      <w:pPr>
        <w:ind w:left="3961" w:hanging="423"/>
      </w:pPr>
      <w:rPr>
        <w:rFonts w:hint="default"/>
        <w:lang w:val="es-ES" w:eastAsia="es-ES" w:bidi="es-ES"/>
      </w:rPr>
    </w:lvl>
    <w:lvl w:ilvl="5">
      <w:start w:val="0"/>
      <w:numFmt w:val="bullet"/>
      <w:lvlText w:val="•"/>
      <w:lvlJc w:val="left"/>
      <w:pPr>
        <w:ind w:left="5028" w:hanging="423"/>
      </w:pPr>
      <w:rPr>
        <w:rFonts w:hint="default"/>
        <w:lang w:val="es-ES" w:eastAsia="es-ES" w:bidi="es-ES"/>
      </w:rPr>
    </w:lvl>
    <w:lvl w:ilvl="6">
      <w:start w:val="0"/>
      <w:numFmt w:val="bullet"/>
      <w:lvlText w:val="•"/>
      <w:lvlJc w:val="left"/>
      <w:pPr>
        <w:ind w:left="6095" w:hanging="423"/>
      </w:pPr>
      <w:rPr>
        <w:rFonts w:hint="default"/>
        <w:lang w:val="es-ES" w:eastAsia="es-ES" w:bidi="es-ES"/>
      </w:rPr>
    </w:lvl>
    <w:lvl w:ilvl="7">
      <w:start w:val="0"/>
      <w:numFmt w:val="bullet"/>
      <w:lvlText w:val="•"/>
      <w:lvlJc w:val="left"/>
      <w:pPr>
        <w:ind w:left="7162" w:hanging="423"/>
      </w:pPr>
      <w:rPr>
        <w:rFonts w:hint="default"/>
        <w:lang w:val="es-ES" w:eastAsia="es-ES" w:bidi="es-ES"/>
      </w:rPr>
    </w:lvl>
    <w:lvl w:ilvl="8">
      <w:start w:val="0"/>
      <w:numFmt w:val="bullet"/>
      <w:lvlText w:val="•"/>
      <w:lvlJc w:val="left"/>
      <w:pPr>
        <w:ind w:left="8229" w:hanging="423"/>
      </w:pPr>
      <w:rPr>
        <w:rFonts w:hint="default"/>
        <w:lang w:val="es-ES" w:eastAsia="es-ES" w:bidi="es-ES"/>
      </w:rPr>
    </w:lvl>
  </w:abstractNum>
  <w:abstractNum w:abstractNumId="28">
    <w:multiLevelType w:val="hybridMultilevel"/>
    <w:lvl w:ilvl="0">
      <w:start w:val="0"/>
      <w:numFmt w:val="bullet"/>
      <w:lvlText w:val="◻"/>
      <w:lvlJc w:val="left"/>
      <w:pPr>
        <w:ind w:left="808" w:hanging="361"/>
      </w:pPr>
      <w:rPr>
        <w:rFonts w:hint="default" w:ascii="Symbol" w:hAnsi="Symbol" w:eastAsia="Symbol" w:cs="Symbol"/>
        <w:w w:val="99"/>
        <w:sz w:val="28"/>
        <w:szCs w:val="28"/>
        <w:lang w:val="es-ES" w:eastAsia="es-ES" w:bidi="es-ES"/>
      </w:rPr>
    </w:lvl>
    <w:lvl w:ilvl="1">
      <w:start w:val="0"/>
      <w:numFmt w:val="bullet"/>
      <w:lvlText w:val="•"/>
      <w:lvlJc w:val="left"/>
      <w:pPr>
        <w:ind w:left="1341" w:hanging="361"/>
      </w:pPr>
      <w:rPr>
        <w:rFonts w:hint="default"/>
        <w:lang w:val="es-ES" w:eastAsia="es-ES" w:bidi="es-ES"/>
      </w:rPr>
    </w:lvl>
    <w:lvl w:ilvl="2">
      <w:start w:val="0"/>
      <w:numFmt w:val="bullet"/>
      <w:lvlText w:val="•"/>
      <w:lvlJc w:val="left"/>
      <w:pPr>
        <w:ind w:left="1883" w:hanging="361"/>
      </w:pPr>
      <w:rPr>
        <w:rFonts w:hint="default"/>
        <w:lang w:val="es-ES" w:eastAsia="es-ES" w:bidi="es-ES"/>
      </w:rPr>
    </w:lvl>
    <w:lvl w:ilvl="3">
      <w:start w:val="0"/>
      <w:numFmt w:val="bullet"/>
      <w:lvlText w:val="•"/>
      <w:lvlJc w:val="left"/>
      <w:pPr>
        <w:ind w:left="2425" w:hanging="361"/>
      </w:pPr>
      <w:rPr>
        <w:rFonts w:hint="default"/>
        <w:lang w:val="es-ES" w:eastAsia="es-ES" w:bidi="es-ES"/>
      </w:rPr>
    </w:lvl>
    <w:lvl w:ilvl="4">
      <w:start w:val="0"/>
      <w:numFmt w:val="bullet"/>
      <w:lvlText w:val="•"/>
      <w:lvlJc w:val="left"/>
      <w:pPr>
        <w:ind w:left="2967" w:hanging="361"/>
      </w:pPr>
      <w:rPr>
        <w:rFonts w:hint="default"/>
        <w:lang w:val="es-ES" w:eastAsia="es-ES" w:bidi="es-ES"/>
      </w:rPr>
    </w:lvl>
    <w:lvl w:ilvl="5">
      <w:start w:val="0"/>
      <w:numFmt w:val="bullet"/>
      <w:lvlText w:val="•"/>
      <w:lvlJc w:val="left"/>
      <w:pPr>
        <w:ind w:left="3508" w:hanging="361"/>
      </w:pPr>
      <w:rPr>
        <w:rFonts w:hint="default"/>
        <w:lang w:val="es-ES" w:eastAsia="es-ES" w:bidi="es-ES"/>
      </w:rPr>
    </w:lvl>
    <w:lvl w:ilvl="6">
      <w:start w:val="0"/>
      <w:numFmt w:val="bullet"/>
      <w:lvlText w:val="•"/>
      <w:lvlJc w:val="left"/>
      <w:pPr>
        <w:ind w:left="4050" w:hanging="361"/>
      </w:pPr>
      <w:rPr>
        <w:rFonts w:hint="default"/>
        <w:lang w:val="es-ES" w:eastAsia="es-ES" w:bidi="es-ES"/>
      </w:rPr>
    </w:lvl>
    <w:lvl w:ilvl="7">
      <w:start w:val="0"/>
      <w:numFmt w:val="bullet"/>
      <w:lvlText w:val="•"/>
      <w:lvlJc w:val="left"/>
      <w:pPr>
        <w:ind w:left="4592" w:hanging="361"/>
      </w:pPr>
      <w:rPr>
        <w:rFonts w:hint="default"/>
        <w:lang w:val="es-ES" w:eastAsia="es-ES" w:bidi="es-ES"/>
      </w:rPr>
    </w:lvl>
    <w:lvl w:ilvl="8">
      <w:start w:val="0"/>
      <w:numFmt w:val="bullet"/>
      <w:lvlText w:val="•"/>
      <w:lvlJc w:val="left"/>
      <w:pPr>
        <w:ind w:left="5134" w:hanging="361"/>
      </w:pPr>
      <w:rPr>
        <w:rFonts w:hint="default"/>
        <w:lang w:val="es-ES" w:eastAsia="es-ES" w:bidi="es-ES"/>
      </w:rPr>
    </w:lvl>
  </w:abstractNum>
  <w:abstractNum w:abstractNumId="27">
    <w:multiLevelType w:val="hybridMultilevel"/>
    <w:lvl w:ilvl="0">
      <w:start w:val="0"/>
      <w:numFmt w:val="bullet"/>
      <w:lvlText w:val="-"/>
      <w:lvlJc w:val="left"/>
      <w:pPr>
        <w:ind w:left="537" w:hanging="360"/>
      </w:pPr>
      <w:rPr>
        <w:rFonts w:hint="default" w:ascii="Calibri" w:hAnsi="Calibri" w:eastAsia="Calibri" w:cs="Calibri"/>
        <w:w w:val="101"/>
        <w:sz w:val="18"/>
        <w:szCs w:val="18"/>
        <w:lang w:val="es-ES" w:eastAsia="es-ES" w:bidi="es-ES"/>
      </w:rPr>
    </w:lvl>
    <w:lvl w:ilvl="1">
      <w:start w:val="0"/>
      <w:numFmt w:val="bullet"/>
      <w:lvlText w:val="•"/>
      <w:lvlJc w:val="left"/>
      <w:pPr>
        <w:ind w:left="830" w:hanging="360"/>
      </w:pPr>
      <w:rPr>
        <w:rFonts w:hint="default"/>
        <w:lang w:val="es-ES" w:eastAsia="es-ES" w:bidi="es-ES"/>
      </w:rPr>
    </w:lvl>
    <w:lvl w:ilvl="2">
      <w:start w:val="0"/>
      <w:numFmt w:val="bullet"/>
      <w:lvlText w:val="•"/>
      <w:lvlJc w:val="left"/>
      <w:pPr>
        <w:ind w:left="1120" w:hanging="360"/>
      </w:pPr>
      <w:rPr>
        <w:rFonts w:hint="default"/>
        <w:lang w:val="es-ES" w:eastAsia="es-ES" w:bidi="es-ES"/>
      </w:rPr>
    </w:lvl>
    <w:lvl w:ilvl="3">
      <w:start w:val="0"/>
      <w:numFmt w:val="bullet"/>
      <w:lvlText w:val="•"/>
      <w:lvlJc w:val="left"/>
      <w:pPr>
        <w:ind w:left="1410" w:hanging="360"/>
      </w:pPr>
      <w:rPr>
        <w:rFonts w:hint="default"/>
        <w:lang w:val="es-ES" w:eastAsia="es-ES" w:bidi="es-ES"/>
      </w:rPr>
    </w:lvl>
    <w:lvl w:ilvl="4">
      <w:start w:val="0"/>
      <w:numFmt w:val="bullet"/>
      <w:lvlText w:val="•"/>
      <w:lvlJc w:val="left"/>
      <w:pPr>
        <w:ind w:left="1701" w:hanging="360"/>
      </w:pPr>
      <w:rPr>
        <w:rFonts w:hint="default"/>
        <w:lang w:val="es-ES" w:eastAsia="es-ES" w:bidi="es-ES"/>
      </w:rPr>
    </w:lvl>
    <w:lvl w:ilvl="5">
      <w:start w:val="0"/>
      <w:numFmt w:val="bullet"/>
      <w:lvlText w:val="•"/>
      <w:lvlJc w:val="left"/>
      <w:pPr>
        <w:ind w:left="1991" w:hanging="360"/>
      </w:pPr>
      <w:rPr>
        <w:rFonts w:hint="default"/>
        <w:lang w:val="es-ES" w:eastAsia="es-ES" w:bidi="es-ES"/>
      </w:rPr>
    </w:lvl>
    <w:lvl w:ilvl="6">
      <w:start w:val="0"/>
      <w:numFmt w:val="bullet"/>
      <w:lvlText w:val="•"/>
      <w:lvlJc w:val="left"/>
      <w:pPr>
        <w:ind w:left="2281" w:hanging="360"/>
      </w:pPr>
      <w:rPr>
        <w:rFonts w:hint="default"/>
        <w:lang w:val="es-ES" w:eastAsia="es-ES" w:bidi="es-ES"/>
      </w:rPr>
    </w:lvl>
    <w:lvl w:ilvl="7">
      <w:start w:val="0"/>
      <w:numFmt w:val="bullet"/>
      <w:lvlText w:val="•"/>
      <w:lvlJc w:val="left"/>
      <w:pPr>
        <w:ind w:left="2572" w:hanging="360"/>
      </w:pPr>
      <w:rPr>
        <w:rFonts w:hint="default"/>
        <w:lang w:val="es-ES" w:eastAsia="es-ES" w:bidi="es-ES"/>
      </w:rPr>
    </w:lvl>
    <w:lvl w:ilvl="8">
      <w:start w:val="0"/>
      <w:numFmt w:val="bullet"/>
      <w:lvlText w:val="•"/>
      <w:lvlJc w:val="left"/>
      <w:pPr>
        <w:ind w:left="2862" w:hanging="360"/>
      </w:pPr>
      <w:rPr>
        <w:rFonts w:hint="default"/>
        <w:lang w:val="es-ES" w:eastAsia="es-ES" w:bidi="es-ES"/>
      </w:rPr>
    </w:lvl>
  </w:abstractNum>
  <w:abstractNum w:abstractNumId="26">
    <w:multiLevelType w:val="hybridMultilevel"/>
    <w:lvl w:ilvl="0">
      <w:start w:val="0"/>
      <w:numFmt w:val="bullet"/>
      <w:lvlText w:val="-"/>
      <w:lvlJc w:val="left"/>
      <w:pPr>
        <w:ind w:left="537" w:hanging="360"/>
      </w:pPr>
      <w:rPr>
        <w:rFonts w:hint="default" w:ascii="Calibri" w:hAnsi="Calibri" w:eastAsia="Calibri" w:cs="Calibri"/>
        <w:w w:val="101"/>
        <w:sz w:val="18"/>
        <w:szCs w:val="18"/>
        <w:lang w:val="es-ES" w:eastAsia="es-ES" w:bidi="es-ES"/>
      </w:rPr>
    </w:lvl>
    <w:lvl w:ilvl="1">
      <w:start w:val="0"/>
      <w:numFmt w:val="bullet"/>
      <w:lvlText w:val="•"/>
      <w:lvlJc w:val="left"/>
      <w:pPr>
        <w:ind w:left="830" w:hanging="360"/>
      </w:pPr>
      <w:rPr>
        <w:rFonts w:hint="default"/>
        <w:lang w:val="es-ES" w:eastAsia="es-ES" w:bidi="es-ES"/>
      </w:rPr>
    </w:lvl>
    <w:lvl w:ilvl="2">
      <w:start w:val="0"/>
      <w:numFmt w:val="bullet"/>
      <w:lvlText w:val="•"/>
      <w:lvlJc w:val="left"/>
      <w:pPr>
        <w:ind w:left="1120" w:hanging="360"/>
      </w:pPr>
      <w:rPr>
        <w:rFonts w:hint="default"/>
        <w:lang w:val="es-ES" w:eastAsia="es-ES" w:bidi="es-ES"/>
      </w:rPr>
    </w:lvl>
    <w:lvl w:ilvl="3">
      <w:start w:val="0"/>
      <w:numFmt w:val="bullet"/>
      <w:lvlText w:val="•"/>
      <w:lvlJc w:val="left"/>
      <w:pPr>
        <w:ind w:left="1410" w:hanging="360"/>
      </w:pPr>
      <w:rPr>
        <w:rFonts w:hint="default"/>
        <w:lang w:val="es-ES" w:eastAsia="es-ES" w:bidi="es-ES"/>
      </w:rPr>
    </w:lvl>
    <w:lvl w:ilvl="4">
      <w:start w:val="0"/>
      <w:numFmt w:val="bullet"/>
      <w:lvlText w:val="•"/>
      <w:lvlJc w:val="left"/>
      <w:pPr>
        <w:ind w:left="1701" w:hanging="360"/>
      </w:pPr>
      <w:rPr>
        <w:rFonts w:hint="default"/>
        <w:lang w:val="es-ES" w:eastAsia="es-ES" w:bidi="es-ES"/>
      </w:rPr>
    </w:lvl>
    <w:lvl w:ilvl="5">
      <w:start w:val="0"/>
      <w:numFmt w:val="bullet"/>
      <w:lvlText w:val="•"/>
      <w:lvlJc w:val="left"/>
      <w:pPr>
        <w:ind w:left="1991" w:hanging="360"/>
      </w:pPr>
      <w:rPr>
        <w:rFonts w:hint="default"/>
        <w:lang w:val="es-ES" w:eastAsia="es-ES" w:bidi="es-ES"/>
      </w:rPr>
    </w:lvl>
    <w:lvl w:ilvl="6">
      <w:start w:val="0"/>
      <w:numFmt w:val="bullet"/>
      <w:lvlText w:val="•"/>
      <w:lvlJc w:val="left"/>
      <w:pPr>
        <w:ind w:left="2281" w:hanging="360"/>
      </w:pPr>
      <w:rPr>
        <w:rFonts w:hint="default"/>
        <w:lang w:val="es-ES" w:eastAsia="es-ES" w:bidi="es-ES"/>
      </w:rPr>
    </w:lvl>
    <w:lvl w:ilvl="7">
      <w:start w:val="0"/>
      <w:numFmt w:val="bullet"/>
      <w:lvlText w:val="•"/>
      <w:lvlJc w:val="left"/>
      <w:pPr>
        <w:ind w:left="2572" w:hanging="360"/>
      </w:pPr>
      <w:rPr>
        <w:rFonts w:hint="default"/>
        <w:lang w:val="es-ES" w:eastAsia="es-ES" w:bidi="es-ES"/>
      </w:rPr>
    </w:lvl>
    <w:lvl w:ilvl="8">
      <w:start w:val="0"/>
      <w:numFmt w:val="bullet"/>
      <w:lvlText w:val="•"/>
      <w:lvlJc w:val="left"/>
      <w:pPr>
        <w:ind w:left="2862" w:hanging="360"/>
      </w:pPr>
      <w:rPr>
        <w:rFonts w:hint="default"/>
        <w:lang w:val="es-ES" w:eastAsia="es-ES" w:bidi="es-ES"/>
      </w:rPr>
    </w:lvl>
  </w:abstractNum>
  <w:abstractNum w:abstractNumId="25">
    <w:multiLevelType w:val="hybridMultilevel"/>
    <w:lvl w:ilvl="0">
      <w:start w:val="0"/>
      <w:numFmt w:val="bullet"/>
      <w:lvlText w:val="☐"/>
      <w:lvlJc w:val="left"/>
      <w:pPr>
        <w:ind w:left="479" w:hanging="250"/>
      </w:pPr>
      <w:rPr>
        <w:rFonts w:hint="default" w:ascii="Segoe UI Symbol" w:hAnsi="Segoe UI Symbol" w:eastAsia="Segoe UI Symbol" w:cs="Segoe UI Symbol"/>
        <w:w w:val="100"/>
        <w:sz w:val="24"/>
        <w:szCs w:val="24"/>
        <w:lang w:val="es-ES" w:eastAsia="es-ES" w:bidi="es-ES"/>
      </w:rPr>
    </w:lvl>
    <w:lvl w:ilvl="1">
      <w:start w:val="0"/>
      <w:numFmt w:val="bullet"/>
      <w:lvlText w:val="•"/>
      <w:lvlJc w:val="left"/>
      <w:pPr>
        <w:ind w:left="1468" w:hanging="250"/>
      </w:pPr>
      <w:rPr>
        <w:rFonts w:hint="default"/>
        <w:lang w:val="es-ES" w:eastAsia="es-ES" w:bidi="es-ES"/>
      </w:rPr>
    </w:lvl>
    <w:lvl w:ilvl="2">
      <w:start w:val="0"/>
      <w:numFmt w:val="bullet"/>
      <w:lvlText w:val="•"/>
      <w:lvlJc w:val="left"/>
      <w:pPr>
        <w:ind w:left="2456" w:hanging="250"/>
      </w:pPr>
      <w:rPr>
        <w:rFonts w:hint="default"/>
        <w:lang w:val="es-ES" w:eastAsia="es-ES" w:bidi="es-ES"/>
      </w:rPr>
    </w:lvl>
    <w:lvl w:ilvl="3">
      <w:start w:val="0"/>
      <w:numFmt w:val="bullet"/>
      <w:lvlText w:val="•"/>
      <w:lvlJc w:val="left"/>
      <w:pPr>
        <w:ind w:left="3445" w:hanging="250"/>
      </w:pPr>
      <w:rPr>
        <w:rFonts w:hint="default"/>
        <w:lang w:val="es-ES" w:eastAsia="es-ES" w:bidi="es-ES"/>
      </w:rPr>
    </w:lvl>
    <w:lvl w:ilvl="4">
      <w:start w:val="0"/>
      <w:numFmt w:val="bullet"/>
      <w:lvlText w:val="•"/>
      <w:lvlJc w:val="left"/>
      <w:pPr>
        <w:ind w:left="4433" w:hanging="250"/>
      </w:pPr>
      <w:rPr>
        <w:rFonts w:hint="default"/>
        <w:lang w:val="es-ES" w:eastAsia="es-ES" w:bidi="es-ES"/>
      </w:rPr>
    </w:lvl>
    <w:lvl w:ilvl="5">
      <w:start w:val="0"/>
      <w:numFmt w:val="bullet"/>
      <w:lvlText w:val="•"/>
      <w:lvlJc w:val="left"/>
      <w:pPr>
        <w:ind w:left="5422" w:hanging="250"/>
      </w:pPr>
      <w:rPr>
        <w:rFonts w:hint="default"/>
        <w:lang w:val="es-ES" w:eastAsia="es-ES" w:bidi="es-ES"/>
      </w:rPr>
    </w:lvl>
    <w:lvl w:ilvl="6">
      <w:start w:val="0"/>
      <w:numFmt w:val="bullet"/>
      <w:lvlText w:val="•"/>
      <w:lvlJc w:val="left"/>
      <w:pPr>
        <w:ind w:left="6410" w:hanging="250"/>
      </w:pPr>
      <w:rPr>
        <w:rFonts w:hint="default"/>
        <w:lang w:val="es-ES" w:eastAsia="es-ES" w:bidi="es-ES"/>
      </w:rPr>
    </w:lvl>
    <w:lvl w:ilvl="7">
      <w:start w:val="0"/>
      <w:numFmt w:val="bullet"/>
      <w:lvlText w:val="•"/>
      <w:lvlJc w:val="left"/>
      <w:pPr>
        <w:ind w:left="7398" w:hanging="250"/>
      </w:pPr>
      <w:rPr>
        <w:rFonts w:hint="default"/>
        <w:lang w:val="es-ES" w:eastAsia="es-ES" w:bidi="es-ES"/>
      </w:rPr>
    </w:lvl>
    <w:lvl w:ilvl="8">
      <w:start w:val="0"/>
      <w:numFmt w:val="bullet"/>
      <w:lvlText w:val="•"/>
      <w:lvlJc w:val="left"/>
      <w:pPr>
        <w:ind w:left="8387" w:hanging="250"/>
      </w:pPr>
      <w:rPr>
        <w:rFonts w:hint="default"/>
        <w:lang w:val="es-ES" w:eastAsia="es-ES" w:bidi="es-ES"/>
      </w:rPr>
    </w:lvl>
  </w:abstractNum>
  <w:abstractNum w:abstractNumId="24">
    <w:multiLevelType w:val="hybridMultilevel"/>
    <w:lvl w:ilvl="0">
      <w:start w:val="1"/>
      <w:numFmt w:val="decimal"/>
      <w:lvlText w:val="%1"/>
      <w:lvlJc w:val="left"/>
      <w:pPr>
        <w:ind w:left="479" w:hanging="173"/>
        <w:jc w:val="left"/>
      </w:pPr>
      <w:rPr>
        <w:rFonts w:hint="default" w:ascii="Calibri" w:hAnsi="Calibri" w:eastAsia="Calibri" w:cs="Calibri"/>
        <w:w w:val="100"/>
        <w:sz w:val="22"/>
        <w:szCs w:val="22"/>
        <w:lang w:val="es-ES" w:eastAsia="es-ES" w:bidi="es-ES"/>
      </w:rPr>
    </w:lvl>
    <w:lvl w:ilvl="1">
      <w:start w:val="0"/>
      <w:numFmt w:val="bullet"/>
      <w:lvlText w:val="•"/>
      <w:lvlJc w:val="left"/>
      <w:pPr>
        <w:ind w:left="1468" w:hanging="173"/>
      </w:pPr>
      <w:rPr>
        <w:rFonts w:hint="default"/>
        <w:lang w:val="es-ES" w:eastAsia="es-ES" w:bidi="es-ES"/>
      </w:rPr>
    </w:lvl>
    <w:lvl w:ilvl="2">
      <w:start w:val="0"/>
      <w:numFmt w:val="bullet"/>
      <w:lvlText w:val="•"/>
      <w:lvlJc w:val="left"/>
      <w:pPr>
        <w:ind w:left="2456" w:hanging="173"/>
      </w:pPr>
      <w:rPr>
        <w:rFonts w:hint="default"/>
        <w:lang w:val="es-ES" w:eastAsia="es-ES" w:bidi="es-ES"/>
      </w:rPr>
    </w:lvl>
    <w:lvl w:ilvl="3">
      <w:start w:val="0"/>
      <w:numFmt w:val="bullet"/>
      <w:lvlText w:val="•"/>
      <w:lvlJc w:val="left"/>
      <w:pPr>
        <w:ind w:left="3445" w:hanging="173"/>
      </w:pPr>
      <w:rPr>
        <w:rFonts w:hint="default"/>
        <w:lang w:val="es-ES" w:eastAsia="es-ES" w:bidi="es-ES"/>
      </w:rPr>
    </w:lvl>
    <w:lvl w:ilvl="4">
      <w:start w:val="0"/>
      <w:numFmt w:val="bullet"/>
      <w:lvlText w:val="•"/>
      <w:lvlJc w:val="left"/>
      <w:pPr>
        <w:ind w:left="4433" w:hanging="173"/>
      </w:pPr>
      <w:rPr>
        <w:rFonts w:hint="default"/>
        <w:lang w:val="es-ES" w:eastAsia="es-ES" w:bidi="es-ES"/>
      </w:rPr>
    </w:lvl>
    <w:lvl w:ilvl="5">
      <w:start w:val="0"/>
      <w:numFmt w:val="bullet"/>
      <w:lvlText w:val="•"/>
      <w:lvlJc w:val="left"/>
      <w:pPr>
        <w:ind w:left="5422" w:hanging="173"/>
      </w:pPr>
      <w:rPr>
        <w:rFonts w:hint="default"/>
        <w:lang w:val="es-ES" w:eastAsia="es-ES" w:bidi="es-ES"/>
      </w:rPr>
    </w:lvl>
    <w:lvl w:ilvl="6">
      <w:start w:val="0"/>
      <w:numFmt w:val="bullet"/>
      <w:lvlText w:val="•"/>
      <w:lvlJc w:val="left"/>
      <w:pPr>
        <w:ind w:left="6410" w:hanging="173"/>
      </w:pPr>
      <w:rPr>
        <w:rFonts w:hint="default"/>
        <w:lang w:val="es-ES" w:eastAsia="es-ES" w:bidi="es-ES"/>
      </w:rPr>
    </w:lvl>
    <w:lvl w:ilvl="7">
      <w:start w:val="0"/>
      <w:numFmt w:val="bullet"/>
      <w:lvlText w:val="•"/>
      <w:lvlJc w:val="left"/>
      <w:pPr>
        <w:ind w:left="7398" w:hanging="173"/>
      </w:pPr>
      <w:rPr>
        <w:rFonts w:hint="default"/>
        <w:lang w:val="es-ES" w:eastAsia="es-ES" w:bidi="es-ES"/>
      </w:rPr>
    </w:lvl>
    <w:lvl w:ilvl="8">
      <w:start w:val="0"/>
      <w:numFmt w:val="bullet"/>
      <w:lvlText w:val="•"/>
      <w:lvlJc w:val="left"/>
      <w:pPr>
        <w:ind w:left="8387" w:hanging="173"/>
      </w:pPr>
      <w:rPr>
        <w:rFonts w:hint="default"/>
        <w:lang w:val="es-ES" w:eastAsia="es-ES" w:bidi="es-ES"/>
      </w:rPr>
    </w:lvl>
  </w:abstractNum>
  <w:abstractNum w:abstractNumId="23">
    <w:multiLevelType w:val="hybridMultilevel"/>
    <w:lvl w:ilvl="0">
      <w:start w:val="1"/>
      <w:numFmt w:val="decimal"/>
      <w:lvlText w:val="(%1)"/>
      <w:lvlJc w:val="left"/>
      <w:pPr>
        <w:ind w:left="791" w:hanging="312"/>
        <w:jc w:val="left"/>
      </w:pPr>
      <w:rPr>
        <w:rFonts w:hint="default"/>
        <w:b/>
        <w:bCs/>
        <w:spacing w:val="-7"/>
        <w:w w:val="100"/>
        <w:lang w:val="es-ES" w:eastAsia="es-ES" w:bidi="es-ES"/>
      </w:rPr>
    </w:lvl>
    <w:lvl w:ilvl="1">
      <w:start w:val="0"/>
      <w:numFmt w:val="bullet"/>
      <w:lvlText w:val="-"/>
      <w:lvlJc w:val="left"/>
      <w:pPr>
        <w:ind w:left="479" w:hanging="120"/>
      </w:pPr>
      <w:rPr>
        <w:rFonts w:hint="default" w:ascii="Calibri" w:hAnsi="Calibri" w:eastAsia="Calibri" w:cs="Calibri"/>
        <w:w w:val="100"/>
        <w:sz w:val="22"/>
        <w:szCs w:val="22"/>
        <w:lang w:val="es-ES" w:eastAsia="es-ES" w:bidi="es-ES"/>
      </w:rPr>
    </w:lvl>
    <w:lvl w:ilvl="2">
      <w:start w:val="0"/>
      <w:numFmt w:val="bullet"/>
      <w:lvlText w:val="•"/>
      <w:lvlJc w:val="left"/>
      <w:pPr>
        <w:ind w:left="1862" w:hanging="120"/>
      </w:pPr>
      <w:rPr>
        <w:rFonts w:hint="default"/>
        <w:lang w:val="es-ES" w:eastAsia="es-ES" w:bidi="es-ES"/>
      </w:rPr>
    </w:lvl>
    <w:lvl w:ilvl="3">
      <w:start w:val="0"/>
      <w:numFmt w:val="bullet"/>
      <w:lvlText w:val="•"/>
      <w:lvlJc w:val="left"/>
      <w:pPr>
        <w:ind w:left="2925" w:hanging="120"/>
      </w:pPr>
      <w:rPr>
        <w:rFonts w:hint="default"/>
        <w:lang w:val="es-ES" w:eastAsia="es-ES" w:bidi="es-ES"/>
      </w:rPr>
    </w:lvl>
    <w:lvl w:ilvl="4">
      <w:start w:val="0"/>
      <w:numFmt w:val="bullet"/>
      <w:lvlText w:val="•"/>
      <w:lvlJc w:val="left"/>
      <w:pPr>
        <w:ind w:left="3988" w:hanging="120"/>
      </w:pPr>
      <w:rPr>
        <w:rFonts w:hint="default"/>
        <w:lang w:val="es-ES" w:eastAsia="es-ES" w:bidi="es-ES"/>
      </w:rPr>
    </w:lvl>
    <w:lvl w:ilvl="5">
      <w:start w:val="0"/>
      <w:numFmt w:val="bullet"/>
      <w:lvlText w:val="•"/>
      <w:lvlJc w:val="left"/>
      <w:pPr>
        <w:ind w:left="5050" w:hanging="120"/>
      </w:pPr>
      <w:rPr>
        <w:rFonts w:hint="default"/>
        <w:lang w:val="es-ES" w:eastAsia="es-ES" w:bidi="es-ES"/>
      </w:rPr>
    </w:lvl>
    <w:lvl w:ilvl="6">
      <w:start w:val="0"/>
      <w:numFmt w:val="bullet"/>
      <w:lvlText w:val="•"/>
      <w:lvlJc w:val="left"/>
      <w:pPr>
        <w:ind w:left="6113" w:hanging="120"/>
      </w:pPr>
      <w:rPr>
        <w:rFonts w:hint="default"/>
        <w:lang w:val="es-ES" w:eastAsia="es-ES" w:bidi="es-ES"/>
      </w:rPr>
    </w:lvl>
    <w:lvl w:ilvl="7">
      <w:start w:val="0"/>
      <w:numFmt w:val="bullet"/>
      <w:lvlText w:val="•"/>
      <w:lvlJc w:val="left"/>
      <w:pPr>
        <w:ind w:left="7176" w:hanging="120"/>
      </w:pPr>
      <w:rPr>
        <w:rFonts w:hint="default"/>
        <w:lang w:val="es-ES" w:eastAsia="es-ES" w:bidi="es-ES"/>
      </w:rPr>
    </w:lvl>
    <w:lvl w:ilvl="8">
      <w:start w:val="0"/>
      <w:numFmt w:val="bullet"/>
      <w:lvlText w:val="•"/>
      <w:lvlJc w:val="left"/>
      <w:pPr>
        <w:ind w:left="8238" w:hanging="120"/>
      </w:pPr>
      <w:rPr>
        <w:rFonts w:hint="default"/>
        <w:lang w:val="es-ES" w:eastAsia="es-ES" w:bidi="es-ES"/>
      </w:rPr>
    </w:lvl>
  </w:abstractNum>
  <w:abstractNum w:abstractNumId="22">
    <w:multiLevelType w:val="hybridMultilevel"/>
    <w:lvl w:ilvl="0">
      <w:start w:val="0"/>
      <w:numFmt w:val="bullet"/>
      <w:lvlText w:val="•"/>
      <w:lvlJc w:val="left"/>
      <w:pPr>
        <w:ind w:left="1329" w:hanging="139"/>
      </w:pPr>
      <w:rPr>
        <w:rFonts w:hint="default" w:ascii="Arial" w:hAnsi="Arial" w:eastAsia="Arial" w:cs="Arial"/>
        <w:w w:val="100"/>
        <w:sz w:val="22"/>
        <w:szCs w:val="22"/>
        <w:lang w:val="es-ES" w:eastAsia="es-ES" w:bidi="es-ES"/>
      </w:rPr>
    </w:lvl>
    <w:lvl w:ilvl="1">
      <w:start w:val="0"/>
      <w:numFmt w:val="bullet"/>
      <w:lvlText w:val=""/>
      <w:lvlJc w:val="left"/>
      <w:pPr>
        <w:ind w:left="1911" w:hanging="567"/>
      </w:pPr>
      <w:rPr>
        <w:rFonts w:hint="default" w:ascii="Symbol" w:hAnsi="Symbol" w:eastAsia="Symbol" w:cs="Symbol"/>
        <w:w w:val="100"/>
        <w:sz w:val="22"/>
        <w:szCs w:val="22"/>
        <w:lang w:val="es-ES" w:eastAsia="es-ES" w:bidi="es-ES"/>
      </w:rPr>
    </w:lvl>
    <w:lvl w:ilvl="2">
      <w:start w:val="0"/>
      <w:numFmt w:val="bullet"/>
      <w:lvlText w:val="•"/>
      <w:lvlJc w:val="left"/>
      <w:pPr>
        <w:ind w:left="2858" w:hanging="567"/>
      </w:pPr>
      <w:rPr>
        <w:rFonts w:hint="default"/>
        <w:lang w:val="es-ES" w:eastAsia="es-ES" w:bidi="es-ES"/>
      </w:rPr>
    </w:lvl>
    <w:lvl w:ilvl="3">
      <w:start w:val="0"/>
      <w:numFmt w:val="bullet"/>
      <w:lvlText w:val="•"/>
      <w:lvlJc w:val="left"/>
      <w:pPr>
        <w:ind w:left="3796" w:hanging="567"/>
      </w:pPr>
      <w:rPr>
        <w:rFonts w:hint="default"/>
        <w:lang w:val="es-ES" w:eastAsia="es-ES" w:bidi="es-ES"/>
      </w:rPr>
    </w:lvl>
    <w:lvl w:ilvl="4">
      <w:start w:val="0"/>
      <w:numFmt w:val="bullet"/>
      <w:lvlText w:val="•"/>
      <w:lvlJc w:val="left"/>
      <w:pPr>
        <w:ind w:left="4734" w:hanging="567"/>
      </w:pPr>
      <w:rPr>
        <w:rFonts w:hint="default"/>
        <w:lang w:val="es-ES" w:eastAsia="es-ES" w:bidi="es-ES"/>
      </w:rPr>
    </w:lvl>
    <w:lvl w:ilvl="5">
      <w:start w:val="0"/>
      <w:numFmt w:val="bullet"/>
      <w:lvlText w:val="•"/>
      <w:lvlJc w:val="left"/>
      <w:pPr>
        <w:ind w:left="5672" w:hanging="567"/>
      </w:pPr>
      <w:rPr>
        <w:rFonts w:hint="default"/>
        <w:lang w:val="es-ES" w:eastAsia="es-ES" w:bidi="es-ES"/>
      </w:rPr>
    </w:lvl>
    <w:lvl w:ilvl="6">
      <w:start w:val="0"/>
      <w:numFmt w:val="bullet"/>
      <w:lvlText w:val="•"/>
      <w:lvlJc w:val="left"/>
      <w:pPr>
        <w:ind w:left="6611" w:hanging="567"/>
      </w:pPr>
      <w:rPr>
        <w:rFonts w:hint="default"/>
        <w:lang w:val="es-ES" w:eastAsia="es-ES" w:bidi="es-ES"/>
      </w:rPr>
    </w:lvl>
    <w:lvl w:ilvl="7">
      <w:start w:val="0"/>
      <w:numFmt w:val="bullet"/>
      <w:lvlText w:val="•"/>
      <w:lvlJc w:val="left"/>
      <w:pPr>
        <w:ind w:left="7549" w:hanging="567"/>
      </w:pPr>
      <w:rPr>
        <w:rFonts w:hint="default"/>
        <w:lang w:val="es-ES" w:eastAsia="es-ES" w:bidi="es-ES"/>
      </w:rPr>
    </w:lvl>
    <w:lvl w:ilvl="8">
      <w:start w:val="0"/>
      <w:numFmt w:val="bullet"/>
      <w:lvlText w:val="•"/>
      <w:lvlJc w:val="left"/>
      <w:pPr>
        <w:ind w:left="8487" w:hanging="567"/>
      </w:pPr>
      <w:rPr>
        <w:rFonts w:hint="default"/>
        <w:lang w:val="es-ES" w:eastAsia="es-ES" w:bidi="es-ES"/>
      </w:rPr>
    </w:lvl>
  </w:abstractNum>
  <w:abstractNum w:abstractNumId="21">
    <w:multiLevelType w:val="hybridMultilevel"/>
    <w:lvl w:ilvl="0">
      <w:start w:val="3"/>
      <w:numFmt w:val="decimal"/>
      <w:lvlText w:val="(%1)"/>
      <w:lvlJc w:val="left"/>
      <w:pPr>
        <w:ind w:left="479" w:hanging="403"/>
        <w:jc w:val="left"/>
      </w:pPr>
      <w:rPr>
        <w:rFonts w:hint="default" w:ascii="Arial" w:hAnsi="Arial" w:eastAsia="Arial" w:cs="Arial"/>
        <w:spacing w:val="-2"/>
        <w:w w:val="100"/>
        <w:sz w:val="22"/>
        <w:szCs w:val="22"/>
        <w:lang w:val="es-ES" w:eastAsia="es-ES" w:bidi="es-ES"/>
      </w:rPr>
    </w:lvl>
    <w:lvl w:ilvl="1">
      <w:start w:val="1"/>
      <w:numFmt w:val="lowerLetter"/>
      <w:lvlText w:val="%2)"/>
      <w:lvlJc w:val="left"/>
      <w:pPr>
        <w:ind w:left="1449" w:hanging="259"/>
        <w:jc w:val="left"/>
      </w:pPr>
      <w:rPr>
        <w:rFonts w:hint="default" w:ascii="Arial" w:hAnsi="Arial" w:eastAsia="Arial" w:cs="Arial"/>
        <w:spacing w:val="0"/>
        <w:w w:val="100"/>
        <w:sz w:val="22"/>
        <w:szCs w:val="22"/>
        <w:lang w:val="es-ES" w:eastAsia="es-ES" w:bidi="es-ES"/>
      </w:rPr>
    </w:lvl>
    <w:lvl w:ilvl="2">
      <w:start w:val="0"/>
      <w:numFmt w:val="bullet"/>
      <w:lvlText w:val="•"/>
      <w:lvlJc w:val="left"/>
      <w:pPr>
        <w:ind w:left="2431" w:hanging="259"/>
      </w:pPr>
      <w:rPr>
        <w:rFonts w:hint="default"/>
        <w:lang w:val="es-ES" w:eastAsia="es-ES" w:bidi="es-ES"/>
      </w:rPr>
    </w:lvl>
    <w:lvl w:ilvl="3">
      <w:start w:val="0"/>
      <w:numFmt w:val="bullet"/>
      <w:lvlText w:val="•"/>
      <w:lvlJc w:val="left"/>
      <w:pPr>
        <w:ind w:left="3423" w:hanging="259"/>
      </w:pPr>
      <w:rPr>
        <w:rFonts w:hint="default"/>
        <w:lang w:val="es-ES" w:eastAsia="es-ES" w:bidi="es-ES"/>
      </w:rPr>
    </w:lvl>
    <w:lvl w:ilvl="4">
      <w:start w:val="0"/>
      <w:numFmt w:val="bullet"/>
      <w:lvlText w:val="•"/>
      <w:lvlJc w:val="left"/>
      <w:pPr>
        <w:ind w:left="4414" w:hanging="259"/>
      </w:pPr>
      <w:rPr>
        <w:rFonts w:hint="default"/>
        <w:lang w:val="es-ES" w:eastAsia="es-ES" w:bidi="es-ES"/>
      </w:rPr>
    </w:lvl>
    <w:lvl w:ilvl="5">
      <w:start w:val="0"/>
      <w:numFmt w:val="bullet"/>
      <w:lvlText w:val="•"/>
      <w:lvlJc w:val="left"/>
      <w:pPr>
        <w:ind w:left="5406" w:hanging="259"/>
      </w:pPr>
      <w:rPr>
        <w:rFonts w:hint="default"/>
        <w:lang w:val="es-ES" w:eastAsia="es-ES" w:bidi="es-ES"/>
      </w:rPr>
    </w:lvl>
    <w:lvl w:ilvl="6">
      <w:start w:val="0"/>
      <w:numFmt w:val="bullet"/>
      <w:lvlText w:val="•"/>
      <w:lvlJc w:val="left"/>
      <w:pPr>
        <w:ind w:left="6397" w:hanging="259"/>
      </w:pPr>
      <w:rPr>
        <w:rFonts w:hint="default"/>
        <w:lang w:val="es-ES" w:eastAsia="es-ES" w:bidi="es-ES"/>
      </w:rPr>
    </w:lvl>
    <w:lvl w:ilvl="7">
      <w:start w:val="0"/>
      <w:numFmt w:val="bullet"/>
      <w:lvlText w:val="•"/>
      <w:lvlJc w:val="left"/>
      <w:pPr>
        <w:ind w:left="7389" w:hanging="259"/>
      </w:pPr>
      <w:rPr>
        <w:rFonts w:hint="default"/>
        <w:lang w:val="es-ES" w:eastAsia="es-ES" w:bidi="es-ES"/>
      </w:rPr>
    </w:lvl>
    <w:lvl w:ilvl="8">
      <w:start w:val="0"/>
      <w:numFmt w:val="bullet"/>
      <w:lvlText w:val="•"/>
      <w:lvlJc w:val="left"/>
      <w:pPr>
        <w:ind w:left="8380" w:hanging="259"/>
      </w:pPr>
      <w:rPr>
        <w:rFonts w:hint="default"/>
        <w:lang w:val="es-ES" w:eastAsia="es-ES" w:bidi="es-ES"/>
      </w:rPr>
    </w:lvl>
  </w:abstractNum>
  <w:abstractNum w:abstractNumId="20">
    <w:multiLevelType w:val="hybridMultilevel"/>
    <w:lvl w:ilvl="0">
      <w:start w:val="0"/>
      <w:numFmt w:val="bullet"/>
      <w:lvlText w:val="-"/>
      <w:lvlJc w:val="left"/>
      <w:pPr>
        <w:ind w:left="1325" w:hanging="135"/>
      </w:pPr>
      <w:rPr>
        <w:rFonts w:hint="default" w:ascii="Arial" w:hAnsi="Arial" w:eastAsia="Arial" w:cs="Arial"/>
        <w:w w:val="100"/>
        <w:sz w:val="22"/>
        <w:szCs w:val="22"/>
        <w:lang w:val="es-ES" w:eastAsia="es-ES" w:bidi="es-ES"/>
      </w:rPr>
    </w:lvl>
    <w:lvl w:ilvl="1">
      <w:start w:val="0"/>
      <w:numFmt w:val="bullet"/>
      <w:lvlText w:val="•"/>
      <w:lvlJc w:val="left"/>
      <w:pPr>
        <w:ind w:left="2224" w:hanging="135"/>
      </w:pPr>
      <w:rPr>
        <w:rFonts w:hint="default"/>
        <w:lang w:val="es-ES" w:eastAsia="es-ES" w:bidi="es-ES"/>
      </w:rPr>
    </w:lvl>
    <w:lvl w:ilvl="2">
      <w:start w:val="0"/>
      <w:numFmt w:val="bullet"/>
      <w:lvlText w:val="•"/>
      <w:lvlJc w:val="left"/>
      <w:pPr>
        <w:ind w:left="3128" w:hanging="135"/>
      </w:pPr>
      <w:rPr>
        <w:rFonts w:hint="default"/>
        <w:lang w:val="es-ES" w:eastAsia="es-ES" w:bidi="es-ES"/>
      </w:rPr>
    </w:lvl>
    <w:lvl w:ilvl="3">
      <w:start w:val="0"/>
      <w:numFmt w:val="bullet"/>
      <w:lvlText w:val="•"/>
      <w:lvlJc w:val="left"/>
      <w:pPr>
        <w:ind w:left="4033" w:hanging="135"/>
      </w:pPr>
      <w:rPr>
        <w:rFonts w:hint="default"/>
        <w:lang w:val="es-ES" w:eastAsia="es-ES" w:bidi="es-ES"/>
      </w:rPr>
    </w:lvl>
    <w:lvl w:ilvl="4">
      <w:start w:val="0"/>
      <w:numFmt w:val="bullet"/>
      <w:lvlText w:val="•"/>
      <w:lvlJc w:val="left"/>
      <w:pPr>
        <w:ind w:left="4937" w:hanging="135"/>
      </w:pPr>
      <w:rPr>
        <w:rFonts w:hint="default"/>
        <w:lang w:val="es-ES" w:eastAsia="es-ES" w:bidi="es-ES"/>
      </w:rPr>
    </w:lvl>
    <w:lvl w:ilvl="5">
      <w:start w:val="0"/>
      <w:numFmt w:val="bullet"/>
      <w:lvlText w:val="•"/>
      <w:lvlJc w:val="left"/>
      <w:pPr>
        <w:ind w:left="5842" w:hanging="135"/>
      </w:pPr>
      <w:rPr>
        <w:rFonts w:hint="default"/>
        <w:lang w:val="es-ES" w:eastAsia="es-ES" w:bidi="es-ES"/>
      </w:rPr>
    </w:lvl>
    <w:lvl w:ilvl="6">
      <w:start w:val="0"/>
      <w:numFmt w:val="bullet"/>
      <w:lvlText w:val="•"/>
      <w:lvlJc w:val="left"/>
      <w:pPr>
        <w:ind w:left="6746" w:hanging="135"/>
      </w:pPr>
      <w:rPr>
        <w:rFonts w:hint="default"/>
        <w:lang w:val="es-ES" w:eastAsia="es-ES" w:bidi="es-ES"/>
      </w:rPr>
    </w:lvl>
    <w:lvl w:ilvl="7">
      <w:start w:val="0"/>
      <w:numFmt w:val="bullet"/>
      <w:lvlText w:val="•"/>
      <w:lvlJc w:val="left"/>
      <w:pPr>
        <w:ind w:left="7650" w:hanging="135"/>
      </w:pPr>
      <w:rPr>
        <w:rFonts w:hint="default"/>
        <w:lang w:val="es-ES" w:eastAsia="es-ES" w:bidi="es-ES"/>
      </w:rPr>
    </w:lvl>
    <w:lvl w:ilvl="8">
      <w:start w:val="0"/>
      <w:numFmt w:val="bullet"/>
      <w:lvlText w:val="•"/>
      <w:lvlJc w:val="left"/>
      <w:pPr>
        <w:ind w:left="8555" w:hanging="135"/>
      </w:pPr>
      <w:rPr>
        <w:rFonts w:hint="default"/>
        <w:lang w:val="es-ES" w:eastAsia="es-ES" w:bidi="es-ES"/>
      </w:rPr>
    </w:lvl>
  </w:abstractNum>
  <w:abstractNum w:abstractNumId="19">
    <w:multiLevelType w:val="hybridMultilevel"/>
    <w:lvl w:ilvl="0">
      <w:start w:val="1"/>
      <w:numFmt w:val="decimal"/>
      <w:lvlText w:val="%1."/>
      <w:lvlJc w:val="left"/>
      <w:pPr>
        <w:ind w:left="1473" w:hanging="360"/>
        <w:jc w:val="left"/>
      </w:pPr>
      <w:rPr>
        <w:rFonts w:hint="default" w:ascii="Arial" w:hAnsi="Arial" w:eastAsia="Arial" w:cs="Arial"/>
        <w:spacing w:val="0"/>
        <w:w w:val="100"/>
        <w:sz w:val="22"/>
        <w:szCs w:val="22"/>
        <w:lang w:val="es-ES" w:eastAsia="es-ES" w:bidi="es-ES"/>
      </w:rPr>
    </w:lvl>
    <w:lvl w:ilvl="1">
      <w:start w:val="0"/>
      <w:numFmt w:val="bullet"/>
      <w:lvlText w:val="•"/>
      <w:lvlJc w:val="left"/>
      <w:pPr>
        <w:ind w:left="2368" w:hanging="360"/>
      </w:pPr>
      <w:rPr>
        <w:rFonts w:hint="default"/>
        <w:lang w:val="es-ES" w:eastAsia="es-ES" w:bidi="es-ES"/>
      </w:rPr>
    </w:lvl>
    <w:lvl w:ilvl="2">
      <w:start w:val="0"/>
      <w:numFmt w:val="bullet"/>
      <w:lvlText w:val="•"/>
      <w:lvlJc w:val="left"/>
      <w:pPr>
        <w:ind w:left="3256" w:hanging="360"/>
      </w:pPr>
      <w:rPr>
        <w:rFonts w:hint="default"/>
        <w:lang w:val="es-ES" w:eastAsia="es-ES" w:bidi="es-ES"/>
      </w:rPr>
    </w:lvl>
    <w:lvl w:ilvl="3">
      <w:start w:val="0"/>
      <w:numFmt w:val="bullet"/>
      <w:lvlText w:val="•"/>
      <w:lvlJc w:val="left"/>
      <w:pPr>
        <w:ind w:left="4145" w:hanging="360"/>
      </w:pPr>
      <w:rPr>
        <w:rFonts w:hint="default"/>
        <w:lang w:val="es-ES" w:eastAsia="es-ES" w:bidi="es-ES"/>
      </w:rPr>
    </w:lvl>
    <w:lvl w:ilvl="4">
      <w:start w:val="0"/>
      <w:numFmt w:val="bullet"/>
      <w:lvlText w:val="•"/>
      <w:lvlJc w:val="left"/>
      <w:pPr>
        <w:ind w:left="5033" w:hanging="360"/>
      </w:pPr>
      <w:rPr>
        <w:rFonts w:hint="default"/>
        <w:lang w:val="es-ES" w:eastAsia="es-ES" w:bidi="es-ES"/>
      </w:rPr>
    </w:lvl>
    <w:lvl w:ilvl="5">
      <w:start w:val="0"/>
      <w:numFmt w:val="bullet"/>
      <w:lvlText w:val="•"/>
      <w:lvlJc w:val="left"/>
      <w:pPr>
        <w:ind w:left="5922" w:hanging="360"/>
      </w:pPr>
      <w:rPr>
        <w:rFonts w:hint="default"/>
        <w:lang w:val="es-ES" w:eastAsia="es-ES" w:bidi="es-ES"/>
      </w:rPr>
    </w:lvl>
    <w:lvl w:ilvl="6">
      <w:start w:val="0"/>
      <w:numFmt w:val="bullet"/>
      <w:lvlText w:val="•"/>
      <w:lvlJc w:val="left"/>
      <w:pPr>
        <w:ind w:left="6810" w:hanging="360"/>
      </w:pPr>
      <w:rPr>
        <w:rFonts w:hint="default"/>
        <w:lang w:val="es-ES" w:eastAsia="es-ES" w:bidi="es-ES"/>
      </w:rPr>
    </w:lvl>
    <w:lvl w:ilvl="7">
      <w:start w:val="0"/>
      <w:numFmt w:val="bullet"/>
      <w:lvlText w:val="•"/>
      <w:lvlJc w:val="left"/>
      <w:pPr>
        <w:ind w:left="7698" w:hanging="360"/>
      </w:pPr>
      <w:rPr>
        <w:rFonts w:hint="default"/>
        <w:lang w:val="es-ES" w:eastAsia="es-ES" w:bidi="es-ES"/>
      </w:rPr>
    </w:lvl>
    <w:lvl w:ilvl="8">
      <w:start w:val="0"/>
      <w:numFmt w:val="bullet"/>
      <w:lvlText w:val="•"/>
      <w:lvlJc w:val="left"/>
      <w:pPr>
        <w:ind w:left="8587" w:hanging="360"/>
      </w:pPr>
      <w:rPr>
        <w:rFonts w:hint="default"/>
        <w:lang w:val="es-ES" w:eastAsia="es-ES" w:bidi="es-ES"/>
      </w:rPr>
    </w:lvl>
  </w:abstractNum>
  <w:abstractNum w:abstractNumId="18">
    <w:multiLevelType w:val="hybridMultilevel"/>
    <w:lvl w:ilvl="0">
      <w:start w:val="1"/>
      <w:numFmt w:val="decimal"/>
      <w:lvlText w:val="%1."/>
      <w:lvlJc w:val="left"/>
      <w:pPr>
        <w:ind w:left="1473" w:hanging="360"/>
        <w:jc w:val="left"/>
      </w:pPr>
      <w:rPr>
        <w:rFonts w:hint="default" w:ascii="Arial" w:hAnsi="Arial" w:eastAsia="Arial" w:cs="Arial"/>
        <w:spacing w:val="0"/>
        <w:w w:val="100"/>
        <w:sz w:val="22"/>
        <w:szCs w:val="22"/>
        <w:lang w:val="es-ES" w:eastAsia="es-ES" w:bidi="es-ES"/>
      </w:rPr>
    </w:lvl>
    <w:lvl w:ilvl="1">
      <w:start w:val="0"/>
      <w:numFmt w:val="bullet"/>
      <w:lvlText w:val="•"/>
      <w:lvlJc w:val="left"/>
      <w:pPr>
        <w:ind w:left="2368" w:hanging="360"/>
      </w:pPr>
      <w:rPr>
        <w:rFonts w:hint="default"/>
        <w:lang w:val="es-ES" w:eastAsia="es-ES" w:bidi="es-ES"/>
      </w:rPr>
    </w:lvl>
    <w:lvl w:ilvl="2">
      <w:start w:val="0"/>
      <w:numFmt w:val="bullet"/>
      <w:lvlText w:val="•"/>
      <w:lvlJc w:val="left"/>
      <w:pPr>
        <w:ind w:left="3256" w:hanging="360"/>
      </w:pPr>
      <w:rPr>
        <w:rFonts w:hint="default"/>
        <w:lang w:val="es-ES" w:eastAsia="es-ES" w:bidi="es-ES"/>
      </w:rPr>
    </w:lvl>
    <w:lvl w:ilvl="3">
      <w:start w:val="0"/>
      <w:numFmt w:val="bullet"/>
      <w:lvlText w:val="•"/>
      <w:lvlJc w:val="left"/>
      <w:pPr>
        <w:ind w:left="4145" w:hanging="360"/>
      </w:pPr>
      <w:rPr>
        <w:rFonts w:hint="default"/>
        <w:lang w:val="es-ES" w:eastAsia="es-ES" w:bidi="es-ES"/>
      </w:rPr>
    </w:lvl>
    <w:lvl w:ilvl="4">
      <w:start w:val="0"/>
      <w:numFmt w:val="bullet"/>
      <w:lvlText w:val="•"/>
      <w:lvlJc w:val="left"/>
      <w:pPr>
        <w:ind w:left="5033" w:hanging="360"/>
      </w:pPr>
      <w:rPr>
        <w:rFonts w:hint="default"/>
        <w:lang w:val="es-ES" w:eastAsia="es-ES" w:bidi="es-ES"/>
      </w:rPr>
    </w:lvl>
    <w:lvl w:ilvl="5">
      <w:start w:val="0"/>
      <w:numFmt w:val="bullet"/>
      <w:lvlText w:val="•"/>
      <w:lvlJc w:val="left"/>
      <w:pPr>
        <w:ind w:left="5922" w:hanging="360"/>
      </w:pPr>
      <w:rPr>
        <w:rFonts w:hint="default"/>
        <w:lang w:val="es-ES" w:eastAsia="es-ES" w:bidi="es-ES"/>
      </w:rPr>
    </w:lvl>
    <w:lvl w:ilvl="6">
      <w:start w:val="0"/>
      <w:numFmt w:val="bullet"/>
      <w:lvlText w:val="•"/>
      <w:lvlJc w:val="left"/>
      <w:pPr>
        <w:ind w:left="6810" w:hanging="360"/>
      </w:pPr>
      <w:rPr>
        <w:rFonts w:hint="default"/>
        <w:lang w:val="es-ES" w:eastAsia="es-ES" w:bidi="es-ES"/>
      </w:rPr>
    </w:lvl>
    <w:lvl w:ilvl="7">
      <w:start w:val="0"/>
      <w:numFmt w:val="bullet"/>
      <w:lvlText w:val="•"/>
      <w:lvlJc w:val="left"/>
      <w:pPr>
        <w:ind w:left="7698" w:hanging="360"/>
      </w:pPr>
      <w:rPr>
        <w:rFonts w:hint="default"/>
        <w:lang w:val="es-ES" w:eastAsia="es-ES" w:bidi="es-ES"/>
      </w:rPr>
    </w:lvl>
    <w:lvl w:ilvl="8">
      <w:start w:val="0"/>
      <w:numFmt w:val="bullet"/>
      <w:lvlText w:val="•"/>
      <w:lvlJc w:val="left"/>
      <w:pPr>
        <w:ind w:left="8587" w:hanging="360"/>
      </w:pPr>
      <w:rPr>
        <w:rFonts w:hint="default"/>
        <w:lang w:val="es-ES" w:eastAsia="es-ES" w:bidi="es-ES"/>
      </w:rPr>
    </w:lvl>
  </w:abstractNum>
  <w:abstractNum w:abstractNumId="17">
    <w:multiLevelType w:val="hybridMultilevel"/>
    <w:lvl w:ilvl="0">
      <w:start w:val="1"/>
      <w:numFmt w:val="upperLetter"/>
      <w:lvlText w:val="%1."/>
      <w:lvlJc w:val="left"/>
      <w:pPr>
        <w:ind w:left="479" w:hanging="283"/>
        <w:jc w:val="left"/>
      </w:pPr>
      <w:rPr>
        <w:rFonts w:hint="default"/>
        <w:b/>
        <w:bCs/>
        <w:spacing w:val="-2"/>
        <w:w w:val="100"/>
        <w:lang w:val="es-ES" w:eastAsia="es-ES" w:bidi="es-ES"/>
      </w:rPr>
    </w:lvl>
    <w:lvl w:ilvl="1">
      <w:start w:val="1"/>
      <w:numFmt w:val="decimal"/>
      <w:lvlText w:val="%2."/>
      <w:lvlJc w:val="left"/>
      <w:pPr>
        <w:ind w:left="1473" w:hanging="360"/>
        <w:jc w:val="left"/>
      </w:pPr>
      <w:rPr>
        <w:rFonts w:hint="default" w:ascii="Arial" w:hAnsi="Arial" w:eastAsia="Arial" w:cs="Arial"/>
        <w:spacing w:val="0"/>
        <w:w w:val="100"/>
        <w:sz w:val="22"/>
        <w:szCs w:val="22"/>
        <w:lang w:val="es-ES" w:eastAsia="es-ES" w:bidi="es-ES"/>
      </w:rPr>
    </w:lvl>
    <w:lvl w:ilvl="2">
      <w:start w:val="0"/>
      <w:numFmt w:val="bullet"/>
      <w:lvlText w:val="•"/>
      <w:lvlJc w:val="left"/>
      <w:pPr>
        <w:ind w:left="2467" w:hanging="360"/>
      </w:pPr>
      <w:rPr>
        <w:rFonts w:hint="default"/>
        <w:lang w:val="es-ES" w:eastAsia="es-ES" w:bidi="es-ES"/>
      </w:rPr>
    </w:lvl>
    <w:lvl w:ilvl="3">
      <w:start w:val="0"/>
      <w:numFmt w:val="bullet"/>
      <w:lvlText w:val="•"/>
      <w:lvlJc w:val="left"/>
      <w:pPr>
        <w:ind w:left="3454" w:hanging="360"/>
      </w:pPr>
      <w:rPr>
        <w:rFonts w:hint="default"/>
        <w:lang w:val="es-ES" w:eastAsia="es-ES" w:bidi="es-ES"/>
      </w:rPr>
    </w:lvl>
    <w:lvl w:ilvl="4">
      <w:start w:val="0"/>
      <w:numFmt w:val="bullet"/>
      <w:lvlText w:val="•"/>
      <w:lvlJc w:val="left"/>
      <w:pPr>
        <w:ind w:left="4441" w:hanging="360"/>
      </w:pPr>
      <w:rPr>
        <w:rFonts w:hint="default"/>
        <w:lang w:val="es-ES" w:eastAsia="es-ES" w:bidi="es-ES"/>
      </w:rPr>
    </w:lvl>
    <w:lvl w:ilvl="5">
      <w:start w:val="0"/>
      <w:numFmt w:val="bullet"/>
      <w:lvlText w:val="•"/>
      <w:lvlJc w:val="left"/>
      <w:pPr>
        <w:ind w:left="5428" w:hanging="360"/>
      </w:pPr>
      <w:rPr>
        <w:rFonts w:hint="default"/>
        <w:lang w:val="es-ES" w:eastAsia="es-ES" w:bidi="es-ES"/>
      </w:rPr>
    </w:lvl>
    <w:lvl w:ilvl="6">
      <w:start w:val="0"/>
      <w:numFmt w:val="bullet"/>
      <w:lvlText w:val="•"/>
      <w:lvlJc w:val="left"/>
      <w:pPr>
        <w:ind w:left="6415" w:hanging="360"/>
      </w:pPr>
      <w:rPr>
        <w:rFonts w:hint="default"/>
        <w:lang w:val="es-ES" w:eastAsia="es-ES" w:bidi="es-ES"/>
      </w:rPr>
    </w:lvl>
    <w:lvl w:ilvl="7">
      <w:start w:val="0"/>
      <w:numFmt w:val="bullet"/>
      <w:lvlText w:val="•"/>
      <w:lvlJc w:val="left"/>
      <w:pPr>
        <w:ind w:left="7402" w:hanging="360"/>
      </w:pPr>
      <w:rPr>
        <w:rFonts w:hint="default"/>
        <w:lang w:val="es-ES" w:eastAsia="es-ES" w:bidi="es-ES"/>
      </w:rPr>
    </w:lvl>
    <w:lvl w:ilvl="8">
      <w:start w:val="0"/>
      <w:numFmt w:val="bullet"/>
      <w:lvlText w:val="•"/>
      <w:lvlJc w:val="left"/>
      <w:pPr>
        <w:ind w:left="8389" w:hanging="360"/>
      </w:pPr>
      <w:rPr>
        <w:rFonts w:hint="default"/>
        <w:lang w:val="es-ES" w:eastAsia="es-ES" w:bidi="es-ES"/>
      </w:rPr>
    </w:lvl>
  </w:abstractNum>
  <w:abstractNum w:abstractNumId="15">
    <w:multiLevelType w:val="hybridMultilevel"/>
    <w:lvl w:ilvl="0">
      <w:start w:val="0"/>
      <w:numFmt w:val="bullet"/>
      <w:lvlText w:val="-"/>
      <w:lvlJc w:val="left"/>
      <w:pPr>
        <w:ind w:left="479" w:hanging="131"/>
      </w:pPr>
      <w:rPr>
        <w:rFonts w:hint="default" w:ascii="Arial" w:hAnsi="Arial" w:eastAsia="Arial" w:cs="Arial"/>
        <w:w w:val="100"/>
        <w:sz w:val="22"/>
        <w:szCs w:val="22"/>
        <w:lang w:val="es-ES" w:eastAsia="es-ES" w:bidi="es-ES"/>
      </w:rPr>
    </w:lvl>
    <w:lvl w:ilvl="1">
      <w:start w:val="0"/>
      <w:numFmt w:val="bullet"/>
      <w:lvlText w:val="•"/>
      <w:lvlJc w:val="left"/>
      <w:pPr>
        <w:ind w:left="1468" w:hanging="131"/>
      </w:pPr>
      <w:rPr>
        <w:rFonts w:hint="default"/>
        <w:lang w:val="es-ES" w:eastAsia="es-ES" w:bidi="es-ES"/>
      </w:rPr>
    </w:lvl>
    <w:lvl w:ilvl="2">
      <w:start w:val="0"/>
      <w:numFmt w:val="bullet"/>
      <w:lvlText w:val="•"/>
      <w:lvlJc w:val="left"/>
      <w:pPr>
        <w:ind w:left="2456" w:hanging="131"/>
      </w:pPr>
      <w:rPr>
        <w:rFonts w:hint="default"/>
        <w:lang w:val="es-ES" w:eastAsia="es-ES" w:bidi="es-ES"/>
      </w:rPr>
    </w:lvl>
    <w:lvl w:ilvl="3">
      <w:start w:val="0"/>
      <w:numFmt w:val="bullet"/>
      <w:lvlText w:val="•"/>
      <w:lvlJc w:val="left"/>
      <w:pPr>
        <w:ind w:left="3445" w:hanging="131"/>
      </w:pPr>
      <w:rPr>
        <w:rFonts w:hint="default"/>
        <w:lang w:val="es-ES" w:eastAsia="es-ES" w:bidi="es-ES"/>
      </w:rPr>
    </w:lvl>
    <w:lvl w:ilvl="4">
      <w:start w:val="0"/>
      <w:numFmt w:val="bullet"/>
      <w:lvlText w:val="•"/>
      <w:lvlJc w:val="left"/>
      <w:pPr>
        <w:ind w:left="4433" w:hanging="131"/>
      </w:pPr>
      <w:rPr>
        <w:rFonts w:hint="default"/>
        <w:lang w:val="es-ES" w:eastAsia="es-ES" w:bidi="es-ES"/>
      </w:rPr>
    </w:lvl>
    <w:lvl w:ilvl="5">
      <w:start w:val="0"/>
      <w:numFmt w:val="bullet"/>
      <w:lvlText w:val="•"/>
      <w:lvlJc w:val="left"/>
      <w:pPr>
        <w:ind w:left="5422" w:hanging="131"/>
      </w:pPr>
      <w:rPr>
        <w:rFonts w:hint="default"/>
        <w:lang w:val="es-ES" w:eastAsia="es-ES" w:bidi="es-ES"/>
      </w:rPr>
    </w:lvl>
    <w:lvl w:ilvl="6">
      <w:start w:val="0"/>
      <w:numFmt w:val="bullet"/>
      <w:lvlText w:val="•"/>
      <w:lvlJc w:val="left"/>
      <w:pPr>
        <w:ind w:left="6410" w:hanging="131"/>
      </w:pPr>
      <w:rPr>
        <w:rFonts w:hint="default"/>
        <w:lang w:val="es-ES" w:eastAsia="es-ES" w:bidi="es-ES"/>
      </w:rPr>
    </w:lvl>
    <w:lvl w:ilvl="7">
      <w:start w:val="0"/>
      <w:numFmt w:val="bullet"/>
      <w:lvlText w:val="•"/>
      <w:lvlJc w:val="left"/>
      <w:pPr>
        <w:ind w:left="7398" w:hanging="131"/>
      </w:pPr>
      <w:rPr>
        <w:rFonts w:hint="default"/>
        <w:lang w:val="es-ES" w:eastAsia="es-ES" w:bidi="es-ES"/>
      </w:rPr>
    </w:lvl>
    <w:lvl w:ilvl="8">
      <w:start w:val="0"/>
      <w:numFmt w:val="bullet"/>
      <w:lvlText w:val="•"/>
      <w:lvlJc w:val="left"/>
      <w:pPr>
        <w:ind w:left="8387" w:hanging="131"/>
      </w:pPr>
      <w:rPr>
        <w:rFonts w:hint="default"/>
        <w:lang w:val="es-ES" w:eastAsia="es-ES" w:bidi="es-ES"/>
      </w:rPr>
    </w:lvl>
  </w:abstractNum>
  <w:abstractNum w:abstractNumId="14">
    <w:multiLevelType w:val="hybridMultilevel"/>
    <w:lvl w:ilvl="0">
      <w:start w:val="0"/>
      <w:numFmt w:val="bullet"/>
      <w:lvlText w:val=""/>
      <w:lvlJc w:val="left"/>
      <w:pPr>
        <w:ind w:left="1200" w:hanging="360"/>
      </w:pPr>
      <w:rPr>
        <w:rFonts w:hint="default" w:ascii="Symbol" w:hAnsi="Symbol" w:eastAsia="Symbol" w:cs="Symbol"/>
        <w:w w:val="100"/>
        <w:sz w:val="22"/>
        <w:szCs w:val="22"/>
        <w:lang w:val="es-ES" w:eastAsia="es-ES" w:bidi="es-ES"/>
      </w:rPr>
    </w:lvl>
    <w:lvl w:ilvl="1">
      <w:start w:val="0"/>
      <w:numFmt w:val="bullet"/>
      <w:lvlText w:val="•"/>
      <w:lvlJc w:val="left"/>
      <w:pPr>
        <w:ind w:left="2116" w:hanging="360"/>
      </w:pPr>
      <w:rPr>
        <w:rFonts w:hint="default"/>
        <w:lang w:val="es-ES" w:eastAsia="es-ES" w:bidi="es-ES"/>
      </w:rPr>
    </w:lvl>
    <w:lvl w:ilvl="2">
      <w:start w:val="0"/>
      <w:numFmt w:val="bullet"/>
      <w:lvlText w:val="•"/>
      <w:lvlJc w:val="left"/>
      <w:pPr>
        <w:ind w:left="3032" w:hanging="360"/>
      </w:pPr>
      <w:rPr>
        <w:rFonts w:hint="default"/>
        <w:lang w:val="es-ES" w:eastAsia="es-ES" w:bidi="es-ES"/>
      </w:rPr>
    </w:lvl>
    <w:lvl w:ilvl="3">
      <w:start w:val="0"/>
      <w:numFmt w:val="bullet"/>
      <w:lvlText w:val="•"/>
      <w:lvlJc w:val="left"/>
      <w:pPr>
        <w:ind w:left="3949" w:hanging="360"/>
      </w:pPr>
      <w:rPr>
        <w:rFonts w:hint="default"/>
        <w:lang w:val="es-ES" w:eastAsia="es-ES" w:bidi="es-ES"/>
      </w:rPr>
    </w:lvl>
    <w:lvl w:ilvl="4">
      <w:start w:val="0"/>
      <w:numFmt w:val="bullet"/>
      <w:lvlText w:val="•"/>
      <w:lvlJc w:val="left"/>
      <w:pPr>
        <w:ind w:left="4865" w:hanging="360"/>
      </w:pPr>
      <w:rPr>
        <w:rFonts w:hint="default"/>
        <w:lang w:val="es-ES" w:eastAsia="es-ES" w:bidi="es-ES"/>
      </w:rPr>
    </w:lvl>
    <w:lvl w:ilvl="5">
      <w:start w:val="0"/>
      <w:numFmt w:val="bullet"/>
      <w:lvlText w:val="•"/>
      <w:lvlJc w:val="left"/>
      <w:pPr>
        <w:ind w:left="5782" w:hanging="360"/>
      </w:pPr>
      <w:rPr>
        <w:rFonts w:hint="default"/>
        <w:lang w:val="es-ES" w:eastAsia="es-ES" w:bidi="es-ES"/>
      </w:rPr>
    </w:lvl>
    <w:lvl w:ilvl="6">
      <w:start w:val="0"/>
      <w:numFmt w:val="bullet"/>
      <w:lvlText w:val="•"/>
      <w:lvlJc w:val="left"/>
      <w:pPr>
        <w:ind w:left="6698" w:hanging="360"/>
      </w:pPr>
      <w:rPr>
        <w:rFonts w:hint="default"/>
        <w:lang w:val="es-ES" w:eastAsia="es-ES" w:bidi="es-ES"/>
      </w:rPr>
    </w:lvl>
    <w:lvl w:ilvl="7">
      <w:start w:val="0"/>
      <w:numFmt w:val="bullet"/>
      <w:lvlText w:val="•"/>
      <w:lvlJc w:val="left"/>
      <w:pPr>
        <w:ind w:left="7614" w:hanging="360"/>
      </w:pPr>
      <w:rPr>
        <w:rFonts w:hint="default"/>
        <w:lang w:val="es-ES" w:eastAsia="es-ES" w:bidi="es-ES"/>
      </w:rPr>
    </w:lvl>
    <w:lvl w:ilvl="8">
      <w:start w:val="0"/>
      <w:numFmt w:val="bullet"/>
      <w:lvlText w:val="•"/>
      <w:lvlJc w:val="left"/>
      <w:pPr>
        <w:ind w:left="8531" w:hanging="360"/>
      </w:pPr>
      <w:rPr>
        <w:rFonts w:hint="default"/>
        <w:lang w:val="es-ES" w:eastAsia="es-ES" w:bidi="es-ES"/>
      </w:rPr>
    </w:lvl>
  </w:abstractNum>
  <w:abstractNum w:abstractNumId="13">
    <w:multiLevelType w:val="hybridMultilevel"/>
    <w:lvl w:ilvl="0">
      <w:start w:val="1"/>
      <w:numFmt w:val="lowerLetter"/>
      <w:lvlText w:val="%1)"/>
      <w:lvlJc w:val="left"/>
      <w:pPr>
        <w:ind w:left="1473" w:hanging="303"/>
        <w:jc w:val="left"/>
      </w:pPr>
      <w:rPr>
        <w:rFonts w:hint="default" w:ascii="Arial" w:hAnsi="Arial" w:eastAsia="Arial" w:cs="Arial"/>
        <w:b/>
        <w:bCs/>
        <w:spacing w:val="-3"/>
        <w:w w:val="100"/>
        <w:sz w:val="22"/>
        <w:szCs w:val="22"/>
        <w:lang w:val="es-ES" w:eastAsia="es-ES" w:bidi="es-ES"/>
      </w:rPr>
    </w:lvl>
    <w:lvl w:ilvl="1">
      <w:start w:val="0"/>
      <w:numFmt w:val="bullet"/>
      <w:lvlText w:val="•"/>
      <w:lvlJc w:val="left"/>
      <w:pPr>
        <w:ind w:left="2368" w:hanging="303"/>
      </w:pPr>
      <w:rPr>
        <w:rFonts w:hint="default"/>
        <w:lang w:val="es-ES" w:eastAsia="es-ES" w:bidi="es-ES"/>
      </w:rPr>
    </w:lvl>
    <w:lvl w:ilvl="2">
      <w:start w:val="0"/>
      <w:numFmt w:val="bullet"/>
      <w:lvlText w:val="•"/>
      <w:lvlJc w:val="left"/>
      <w:pPr>
        <w:ind w:left="3256" w:hanging="303"/>
      </w:pPr>
      <w:rPr>
        <w:rFonts w:hint="default"/>
        <w:lang w:val="es-ES" w:eastAsia="es-ES" w:bidi="es-ES"/>
      </w:rPr>
    </w:lvl>
    <w:lvl w:ilvl="3">
      <w:start w:val="0"/>
      <w:numFmt w:val="bullet"/>
      <w:lvlText w:val="•"/>
      <w:lvlJc w:val="left"/>
      <w:pPr>
        <w:ind w:left="4145" w:hanging="303"/>
      </w:pPr>
      <w:rPr>
        <w:rFonts w:hint="default"/>
        <w:lang w:val="es-ES" w:eastAsia="es-ES" w:bidi="es-ES"/>
      </w:rPr>
    </w:lvl>
    <w:lvl w:ilvl="4">
      <w:start w:val="0"/>
      <w:numFmt w:val="bullet"/>
      <w:lvlText w:val="•"/>
      <w:lvlJc w:val="left"/>
      <w:pPr>
        <w:ind w:left="5033" w:hanging="303"/>
      </w:pPr>
      <w:rPr>
        <w:rFonts w:hint="default"/>
        <w:lang w:val="es-ES" w:eastAsia="es-ES" w:bidi="es-ES"/>
      </w:rPr>
    </w:lvl>
    <w:lvl w:ilvl="5">
      <w:start w:val="0"/>
      <w:numFmt w:val="bullet"/>
      <w:lvlText w:val="•"/>
      <w:lvlJc w:val="left"/>
      <w:pPr>
        <w:ind w:left="5922" w:hanging="303"/>
      </w:pPr>
      <w:rPr>
        <w:rFonts w:hint="default"/>
        <w:lang w:val="es-ES" w:eastAsia="es-ES" w:bidi="es-ES"/>
      </w:rPr>
    </w:lvl>
    <w:lvl w:ilvl="6">
      <w:start w:val="0"/>
      <w:numFmt w:val="bullet"/>
      <w:lvlText w:val="•"/>
      <w:lvlJc w:val="left"/>
      <w:pPr>
        <w:ind w:left="6810" w:hanging="303"/>
      </w:pPr>
      <w:rPr>
        <w:rFonts w:hint="default"/>
        <w:lang w:val="es-ES" w:eastAsia="es-ES" w:bidi="es-ES"/>
      </w:rPr>
    </w:lvl>
    <w:lvl w:ilvl="7">
      <w:start w:val="0"/>
      <w:numFmt w:val="bullet"/>
      <w:lvlText w:val="•"/>
      <w:lvlJc w:val="left"/>
      <w:pPr>
        <w:ind w:left="7698" w:hanging="303"/>
      </w:pPr>
      <w:rPr>
        <w:rFonts w:hint="default"/>
        <w:lang w:val="es-ES" w:eastAsia="es-ES" w:bidi="es-ES"/>
      </w:rPr>
    </w:lvl>
    <w:lvl w:ilvl="8">
      <w:start w:val="0"/>
      <w:numFmt w:val="bullet"/>
      <w:lvlText w:val="•"/>
      <w:lvlJc w:val="left"/>
      <w:pPr>
        <w:ind w:left="8587" w:hanging="303"/>
      </w:pPr>
      <w:rPr>
        <w:rFonts w:hint="default"/>
        <w:lang w:val="es-ES" w:eastAsia="es-ES" w:bidi="es-ES"/>
      </w:rPr>
    </w:lvl>
  </w:abstractNum>
  <w:abstractNum w:abstractNumId="12">
    <w:multiLevelType w:val="hybridMultilevel"/>
    <w:lvl w:ilvl="0">
      <w:start w:val="0"/>
      <w:numFmt w:val="bullet"/>
      <w:lvlText w:val="-"/>
      <w:lvlJc w:val="left"/>
      <w:pPr>
        <w:ind w:left="1550" w:hanging="346"/>
      </w:pPr>
      <w:rPr>
        <w:rFonts w:hint="default" w:ascii="Arial" w:hAnsi="Arial" w:eastAsia="Arial" w:cs="Arial"/>
        <w:w w:val="100"/>
        <w:sz w:val="22"/>
        <w:szCs w:val="22"/>
        <w:lang w:val="es-ES" w:eastAsia="es-ES" w:bidi="es-ES"/>
      </w:rPr>
    </w:lvl>
    <w:lvl w:ilvl="1">
      <w:start w:val="0"/>
      <w:numFmt w:val="bullet"/>
      <w:lvlText w:val="•"/>
      <w:lvlJc w:val="left"/>
      <w:pPr>
        <w:ind w:left="2440" w:hanging="346"/>
      </w:pPr>
      <w:rPr>
        <w:rFonts w:hint="default"/>
        <w:lang w:val="es-ES" w:eastAsia="es-ES" w:bidi="es-ES"/>
      </w:rPr>
    </w:lvl>
    <w:lvl w:ilvl="2">
      <w:start w:val="0"/>
      <w:numFmt w:val="bullet"/>
      <w:lvlText w:val="•"/>
      <w:lvlJc w:val="left"/>
      <w:pPr>
        <w:ind w:left="3320" w:hanging="346"/>
      </w:pPr>
      <w:rPr>
        <w:rFonts w:hint="default"/>
        <w:lang w:val="es-ES" w:eastAsia="es-ES" w:bidi="es-ES"/>
      </w:rPr>
    </w:lvl>
    <w:lvl w:ilvl="3">
      <w:start w:val="0"/>
      <w:numFmt w:val="bullet"/>
      <w:lvlText w:val="•"/>
      <w:lvlJc w:val="left"/>
      <w:pPr>
        <w:ind w:left="4201" w:hanging="346"/>
      </w:pPr>
      <w:rPr>
        <w:rFonts w:hint="default"/>
        <w:lang w:val="es-ES" w:eastAsia="es-ES" w:bidi="es-ES"/>
      </w:rPr>
    </w:lvl>
    <w:lvl w:ilvl="4">
      <w:start w:val="0"/>
      <w:numFmt w:val="bullet"/>
      <w:lvlText w:val="•"/>
      <w:lvlJc w:val="left"/>
      <w:pPr>
        <w:ind w:left="5081" w:hanging="346"/>
      </w:pPr>
      <w:rPr>
        <w:rFonts w:hint="default"/>
        <w:lang w:val="es-ES" w:eastAsia="es-ES" w:bidi="es-ES"/>
      </w:rPr>
    </w:lvl>
    <w:lvl w:ilvl="5">
      <w:start w:val="0"/>
      <w:numFmt w:val="bullet"/>
      <w:lvlText w:val="•"/>
      <w:lvlJc w:val="left"/>
      <w:pPr>
        <w:ind w:left="5962" w:hanging="346"/>
      </w:pPr>
      <w:rPr>
        <w:rFonts w:hint="default"/>
        <w:lang w:val="es-ES" w:eastAsia="es-ES" w:bidi="es-ES"/>
      </w:rPr>
    </w:lvl>
    <w:lvl w:ilvl="6">
      <w:start w:val="0"/>
      <w:numFmt w:val="bullet"/>
      <w:lvlText w:val="•"/>
      <w:lvlJc w:val="left"/>
      <w:pPr>
        <w:ind w:left="6842" w:hanging="346"/>
      </w:pPr>
      <w:rPr>
        <w:rFonts w:hint="default"/>
        <w:lang w:val="es-ES" w:eastAsia="es-ES" w:bidi="es-ES"/>
      </w:rPr>
    </w:lvl>
    <w:lvl w:ilvl="7">
      <w:start w:val="0"/>
      <w:numFmt w:val="bullet"/>
      <w:lvlText w:val="•"/>
      <w:lvlJc w:val="left"/>
      <w:pPr>
        <w:ind w:left="7722" w:hanging="346"/>
      </w:pPr>
      <w:rPr>
        <w:rFonts w:hint="default"/>
        <w:lang w:val="es-ES" w:eastAsia="es-ES" w:bidi="es-ES"/>
      </w:rPr>
    </w:lvl>
    <w:lvl w:ilvl="8">
      <w:start w:val="0"/>
      <w:numFmt w:val="bullet"/>
      <w:lvlText w:val="•"/>
      <w:lvlJc w:val="left"/>
      <w:pPr>
        <w:ind w:left="8603" w:hanging="346"/>
      </w:pPr>
      <w:rPr>
        <w:rFonts w:hint="default"/>
        <w:lang w:val="es-ES" w:eastAsia="es-ES" w:bidi="es-ES"/>
      </w:rPr>
    </w:lvl>
  </w:abstractNum>
  <w:abstractNum w:abstractNumId="11">
    <w:multiLevelType w:val="hybridMultilevel"/>
    <w:lvl w:ilvl="0">
      <w:start w:val="0"/>
      <w:numFmt w:val="bullet"/>
      <w:lvlText w:val="-"/>
      <w:lvlJc w:val="left"/>
      <w:pPr>
        <w:ind w:left="479" w:hanging="135"/>
      </w:pPr>
      <w:rPr>
        <w:rFonts w:hint="default" w:ascii="Arial" w:hAnsi="Arial" w:eastAsia="Arial" w:cs="Arial"/>
        <w:w w:val="100"/>
        <w:sz w:val="22"/>
        <w:szCs w:val="22"/>
        <w:lang w:val="es-ES" w:eastAsia="es-ES" w:bidi="es-ES"/>
      </w:rPr>
    </w:lvl>
    <w:lvl w:ilvl="1">
      <w:start w:val="0"/>
      <w:numFmt w:val="bullet"/>
      <w:lvlText w:val=""/>
      <w:lvlJc w:val="left"/>
      <w:pPr>
        <w:ind w:left="1550" w:hanging="221"/>
      </w:pPr>
      <w:rPr>
        <w:rFonts w:hint="default" w:ascii="Symbol" w:hAnsi="Symbol" w:eastAsia="Symbol" w:cs="Symbol"/>
        <w:w w:val="100"/>
        <w:sz w:val="22"/>
        <w:szCs w:val="22"/>
        <w:lang w:val="es-ES" w:eastAsia="es-ES" w:bidi="es-ES"/>
      </w:rPr>
    </w:lvl>
    <w:lvl w:ilvl="2">
      <w:start w:val="0"/>
      <w:numFmt w:val="bullet"/>
      <w:lvlText w:val="•"/>
      <w:lvlJc w:val="left"/>
      <w:pPr>
        <w:ind w:left="2538" w:hanging="221"/>
      </w:pPr>
      <w:rPr>
        <w:rFonts w:hint="default"/>
        <w:lang w:val="es-ES" w:eastAsia="es-ES" w:bidi="es-ES"/>
      </w:rPr>
    </w:lvl>
    <w:lvl w:ilvl="3">
      <w:start w:val="0"/>
      <w:numFmt w:val="bullet"/>
      <w:lvlText w:val="•"/>
      <w:lvlJc w:val="left"/>
      <w:pPr>
        <w:ind w:left="3516" w:hanging="221"/>
      </w:pPr>
      <w:rPr>
        <w:rFonts w:hint="default"/>
        <w:lang w:val="es-ES" w:eastAsia="es-ES" w:bidi="es-ES"/>
      </w:rPr>
    </w:lvl>
    <w:lvl w:ilvl="4">
      <w:start w:val="0"/>
      <w:numFmt w:val="bullet"/>
      <w:lvlText w:val="•"/>
      <w:lvlJc w:val="left"/>
      <w:pPr>
        <w:ind w:left="4494" w:hanging="221"/>
      </w:pPr>
      <w:rPr>
        <w:rFonts w:hint="default"/>
        <w:lang w:val="es-ES" w:eastAsia="es-ES" w:bidi="es-ES"/>
      </w:rPr>
    </w:lvl>
    <w:lvl w:ilvl="5">
      <w:start w:val="0"/>
      <w:numFmt w:val="bullet"/>
      <w:lvlText w:val="•"/>
      <w:lvlJc w:val="left"/>
      <w:pPr>
        <w:ind w:left="5472" w:hanging="221"/>
      </w:pPr>
      <w:rPr>
        <w:rFonts w:hint="default"/>
        <w:lang w:val="es-ES" w:eastAsia="es-ES" w:bidi="es-ES"/>
      </w:rPr>
    </w:lvl>
    <w:lvl w:ilvl="6">
      <w:start w:val="0"/>
      <w:numFmt w:val="bullet"/>
      <w:lvlText w:val="•"/>
      <w:lvlJc w:val="left"/>
      <w:pPr>
        <w:ind w:left="6451" w:hanging="221"/>
      </w:pPr>
      <w:rPr>
        <w:rFonts w:hint="default"/>
        <w:lang w:val="es-ES" w:eastAsia="es-ES" w:bidi="es-ES"/>
      </w:rPr>
    </w:lvl>
    <w:lvl w:ilvl="7">
      <w:start w:val="0"/>
      <w:numFmt w:val="bullet"/>
      <w:lvlText w:val="•"/>
      <w:lvlJc w:val="left"/>
      <w:pPr>
        <w:ind w:left="7429" w:hanging="221"/>
      </w:pPr>
      <w:rPr>
        <w:rFonts w:hint="default"/>
        <w:lang w:val="es-ES" w:eastAsia="es-ES" w:bidi="es-ES"/>
      </w:rPr>
    </w:lvl>
    <w:lvl w:ilvl="8">
      <w:start w:val="0"/>
      <w:numFmt w:val="bullet"/>
      <w:lvlText w:val="•"/>
      <w:lvlJc w:val="left"/>
      <w:pPr>
        <w:ind w:left="8407" w:hanging="221"/>
      </w:pPr>
      <w:rPr>
        <w:rFonts w:hint="default"/>
        <w:lang w:val="es-ES" w:eastAsia="es-ES" w:bidi="es-ES"/>
      </w:rPr>
    </w:lvl>
  </w:abstractNum>
  <w:abstractNum w:abstractNumId="10">
    <w:multiLevelType w:val="hybridMultilevel"/>
    <w:lvl w:ilvl="0">
      <w:start w:val="1"/>
      <w:numFmt w:val="lowerLetter"/>
      <w:lvlText w:val="%1)"/>
      <w:lvlJc w:val="left"/>
      <w:pPr>
        <w:ind w:left="1906" w:hanging="706"/>
        <w:jc w:val="left"/>
      </w:pPr>
      <w:rPr>
        <w:rFonts w:hint="default" w:ascii="Arial" w:hAnsi="Arial" w:eastAsia="Arial" w:cs="Arial"/>
        <w:b/>
        <w:bCs/>
        <w:spacing w:val="-3"/>
        <w:w w:val="100"/>
        <w:sz w:val="22"/>
        <w:szCs w:val="22"/>
        <w:lang w:val="es-ES" w:eastAsia="es-ES" w:bidi="es-ES"/>
      </w:rPr>
    </w:lvl>
    <w:lvl w:ilvl="1">
      <w:start w:val="0"/>
      <w:numFmt w:val="bullet"/>
      <w:lvlText w:val="•"/>
      <w:lvlJc w:val="left"/>
      <w:pPr>
        <w:ind w:left="2746" w:hanging="706"/>
      </w:pPr>
      <w:rPr>
        <w:rFonts w:hint="default"/>
        <w:lang w:val="es-ES" w:eastAsia="es-ES" w:bidi="es-ES"/>
      </w:rPr>
    </w:lvl>
    <w:lvl w:ilvl="2">
      <w:start w:val="0"/>
      <w:numFmt w:val="bullet"/>
      <w:lvlText w:val="•"/>
      <w:lvlJc w:val="left"/>
      <w:pPr>
        <w:ind w:left="3592" w:hanging="706"/>
      </w:pPr>
      <w:rPr>
        <w:rFonts w:hint="default"/>
        <w:lang w:val="es-ES" w:eastAsia="es-ES" w:bidi="es-ES"/>
      </w:rPr>
    </w:lvl>
    <w:lvl w:ilvl="3">
      <w:start w:val="0"/>
      <w:numFmt w:val="bullet"/>
      <w:lvlText w:val="•"/>
      <w:lvlJc w:val="left"/>
      <w:pPr>
        <w:ind w:left="4439" w:hanging="706"/>
      </w:pPr>
      <w:rPr>
        <w:rFonts w:hint="default"/>
        <w:lang w:val="es-ES" w:eastAsia="es-ES" w:bidi="es-ES"/>
      </w:rPr>
    </w:lvl>
    <w:lvl w:ilvl="4">
      <w:start w:val="0"/>
      <w:numFmt w:val="bullet"/>
      <w:lvlText w:val="•"/>
      <w:lvlJc w:val="left"/>
      <w:pPr>
        <w:ind w:left="5285" w:hanging="706"/>
      </w:pPr>
      <w:rPr>
        <w:rFonts w:hint="default"/>
        <w:lang w:val="es-ES" w:eastAsia="es-ES" w:bidi="es-ES"/>
      </w:rPr>
    </w:lvl>
    <w:lvl w:ilvl="5">
      <w:start w:val="0"/>
      <w:numFmt w:val="bullet"/>
      <w:lvlText w:val="•"/>
      <w:lvlJc w:val="left"/>
      <w:pPr>
        <w:ind w:left="6132" w:hanging="706"/>
      </w:pPr>
      <w:rPr>
        <w:rFonts w:hint="default"/>
        <w:lang w:val="es-ES" w:eastAsia="es-ES" w:bidi="es-ES"/>
      </w:rPr>
    </w:lvl>
    <w:lvl w:ilvl="6">
      <w:start w:val="0"/>
      <w:numFmt w:val="bullet"/>
      <w:lvlText w:val="•"/>
      <w:lvlJc w:val="left"/>
      <w:pPr>
        <w:ind w:left="6978" w:hanging="706"/>
      </w:pPr>
      <w:rPr>
        <w:rFonts w:hint="default"/>
        <w:lang w:val="es-ES" w:eastAsia="es-ES" w:bidi="es-ES"/>
      </w:rPr>
    </w:lvl>
    <w:lvl w:ilvl="7">
      <w:start w:val="0"/>
      <w:numFmt w:val="bullet"/>
      <w:lvlText w:val="•"/>
      <w:lvlJc w:val="left"/>
      <w:pPr>
        <w:ind w:left="7824" w:hanging="706"/>
      </w:pPr>
      <w:rPr>
        <w:rFonts w:hint="default"/>
        <w:lang w:val="es-ES" w:eastAsia="es-ES" w:bidi="es-ES"/>
      </w:rPr>
    </w:lvl>
    <w:lvl w:ilvl="8">
      <w:start w:val="0"/>
      <w:numFmt w:val="bullet"/>
      <w:lvlText w:val="•"/>
      <w:lvlJc w:val="left"/>
      <w:pPr>
        <w:ind w:left="8671" w:hanging="706"/>
      </w:pPr>
      <w:rPr>
        <w:rFonts w:hint="default"/>
        <w:lang w:val="es-ES" w:eastAsia="es-ES" w:bidi="es-ES"/>
      </w:rPr>
    </w:lvl>
  </w:abstractNum>
  <w:abstractNum w:abstractNumId="9">
    <w:multiLevelType w:val="hybridMultilevel"/>
    <w:lvl w:ilvl="0">
      <w:start w:val="0"/>
      <w:numFmt w:val="bullet"/>
      <w:lvlText w:val="-"/>
      <w:lvlJc w:val="left"/>
      <w:pPr>
        <w:ind w:left="557" w:hanging="361"/>
      </w:pPr>
      <w:rPr>
        <w:rFonts w:hint="default" w:ascii="Calibri" w:hAnsi="Calibri" w:eastAsia="Calibri" w:cs="Calibri"/>
        <w:w w:val="100"/>
        <w:sz w:val="22"/>
        <w:szCs w:val="22"/>
        <w:lang w:val="es-ES" w:eastAsia="es-ES" w:bidi="es-ES"/>
      </w:rPr>
    </w:lvl>
    <w:lvl w:ilvl="1">
      <w:start w:val="0"/>
      <w:numFmt w:val="bullet"/>
      <w:lvlText w:val="•"/>
      <w:lvlJc w:val="left"/>
      <w:pPr>
        <w:ind w:left="1010" w:hanging="361"/>
      </w:pPr>
      <w:rPr>
        <w:rFonts w:hint="default"/>
        <w:lang w:val="es-ES" w:eastAsia="es-ES" w:bidi="es-ES"/>
      </w:rPr>
    </w:lvl>
    <w:lvl w:ilvl="2">
      <w:start w:val="0"/>
      <w:numFmt w:val="bullet"/>
      <w:lvlText w:val="•"/>
      <w:lvlJc w:val="left"/>
      <w:pPr>
        <w:ind w:left="1460" w:hanging="361"/>
      </w:pPr>
      <w:rPr>
        <w:rFonts w:hint="default"/>
        <w:lang w:val="es-ES" w:eastAsia="es-ES" w:bidi="es-ES"/>
      </w:rPr>
    </w:lvl>
    <w:lvl w:ilvl="3">
      <w:start w:val="0"/>
      <w:numFmt w:val="bullet"/>
      <w:lvlText w:val="•"/>
      <w:lvlJc w:val="left"/>
      <w:pPr>
        <w:ind w:left="1910" w:hanging="361"/>
      </w:pPr>
      <w:rPr>
        <w:rFonts w:hint="default"/>
        <w:lang w:val="es-ES" w:eastAsia="es-ES" w:bidi="es-ES"/>
      </w:rPr>
    </w:lvl>
    <w:lvl w:ilvl="4">
      <w:start w:val="0"/>
      <w:numFmt w:val="bullet"/>
      <w:lvlText w:val="•"/>
      <w:lvlJc w:val="left"/>
      <w:pPr>
        <w:ind w:left="2360" w:hanging="361"/>
      </w:pPr>
      <w:rPr>
        <w:rFonts w:hint="default"/>
        <w:lang w:val="es-ES" w:eastAsia="es-ES" w:bidi="es-ES"/>
      </w:rPr>
    </w:lvl>
    <w:lvl w:ilvl="5">
      <w:start w:val="0"/>
      <w:numFmt w:val="bullet"/>
      <w:lvlText w:val="•"/>
      <w:lvlJc w:val="left"/>
      <w:pPr>
        <w:ind w:left="2810" w:hanging="361"/>
      </w:pPr>
      <w:rPr>
        <w:rFonts w:hint="default"/>
        <w:lang w:val="es-ES" w:eastAsia="es-ES" w:bidi="es-ES"/>
      </w:rPr>
    </w:lvl>
    <w:lvl w:ilvl="6">
      <w:start w:val="0"/>
      <w:numFmt w:val="bullet"/>
      <w:lvlText w:val="•"/>
      <w:lvlJc w:val="left"/>
      <w:pPr>
        <w:ind w:left="3260" w:hanging="361"/>
      </w:pPr>
      <w:rPr>
        <w:rFonts w:hint="default"/>
        <w:lang w:val="es-ES" w:eastAsia="es-ES" w:bidi="es-ES"/>
      </w:rPr>
    </w:lvl>
    <w:lvl w:ilvl="7">
      <w:start w:val="0"/>
      <w:numFmt w:val="bullet"/>
      <w:lvlText w:val="•"/>
      <w:lvlJc w:val="left"/>
      <w:pPr>
        <w:ind w:left="3710" w:hanging="361"/>
      </w:pPr>
      <w:rPr>
        <w:rFonts w:hint="default"/>
        <w:lang w:val="es-ES" w:eastAsia="es-ES" w:bidi="es-ES"/>
      </w:rPr>
    </w:lvl>
    <w:lvl w:ilvl="8">
      <w:start w:val="0"/>
      <w:numFmt w:val="bullet"/>
      <w:lvlText w:val="•"/>
      <w:lvlJc w:val="left"/>
      <w:pPr>
        <w:ind w:left="4160" w:hanging="361"/>
      </w:pPr>
      <w:rPr>
        <w:rFonts w:hint="default"/>
        <w:lang w:val="es-ES" w:eastAsia="es-ES" w:bidi="es-ES"/>
      </w:rPr>
    </w:lvl>
  </w:abstractNum>
  <w:abstractNum w:abstractNumId="8">
    <w:multiLevelType w:val="hybridMultilevel"/>
    <w:lvl w:ilvl="0">
      <w:start w:val="0"/>
      <w:numFmt w:val="bullet"/>
      <w:lvlText w:val="-"/>
      <w:lvlJc w:val="left"/>
      <w:pPr>
        <w:ind w:left="557" w:hanging="361"/>
      </w:pPr>
      <w:rPr>
        <w:rFonts w:hint="default" w:ascii="Calibri" w:hAnsi="Calibri" w:eastAsia="Calibri" w:cs="Calibri"/>
        <w:w w:val="100"/>
        <w:sz w:val="22"/>
        <w:szCs w:val="22"/>
        <w:lang w:val="es-ES" w:eastAsia="es-ES" w:bidi="es-ES"/>
      </w:rPr>
    </w:lvl>
    <w:lvl w:ilvl="1">
      <w:start w:val="0"/>
      <w:numFmt w:val="bullet"/>
      <w:lvlText w:val="•"/>
      <w:lvlJc w:val="left"/>
      <w:pPr>
        <w:ind w:left="1010" w:hanging="361"/>
      </w:pPr>
      <w:rPr>
        <w:rFonts w:hint="default"/>
        <w:lang w:val="es-ES" w:eastAsia="es-ES" w:bidi="es-ES"/>
      </w:rPr>
    </w:lvl>
    <w:lvl w:ilvl="2">
      <w:start w:val="0"/>
      <w:numFmt w:val="bullet"/>
      <w:lvlText w:val="•"/>
      <w:lvlJc w:val="left"/>
      <w:pPr>
        <w:ind w:left="1460" w:hanging="361"/>
      </w:pPr>
      <w:rPr>
        <w:rFonts w:hint="default"/>
        <w:lang w:val="es-ES" w:eastAsia="es-ES" w:bidi="es-ES"/>
      </w:rPr>
    </w:lvl>
    <w:lvl w:ilvl="3">
      <w:start w:val="0"/>
      <w:numFmt w:val="bullet"/>
      <w:lvlText w:val="•"/>
      <w:lvlJc w:val="left"/>
      <w:pPr>
        <w:ind w:left="1910" w:hanging="361"/>
      </w:pPr>
      <w:rPr>
        <w:rFonts w:hint="default"/>
        <w:lang w:val="es-ES" w:eastAsia="es-ES" w:bidi="es-ES"/>
      </w:rPr>
    </w:lvl>
    <w:lvl w:ilvl="4">
      <w:start w:val="0"/>
      <w:numFmt w:val="bullet"/>
      <w:lvlText w:val="•"/>
      <w:lvlJc w:val="left"/>
      <w:pPr>
        <w:ind w:left="2360" w:hanging="361"/>
      </w:pPr>
      <w:rPr>
        <w:rFonts w:hint="default"/>
        <w:lang w:val="es-ES" w:eastAsia="es-ES" w:bidi="es-ES"/>
      </w:rPr>
    </w:lvl>
    <w:lvl w:ilvl="5">
      <w:start w:val="0"/>
      <w:numFmt w:val="bullet"/>
      <w:lvlText w:val="•"/>
      <w:lvlJc w:val="left"/>
      <w:pPr>
        <w:ind w:left="2810" w:hanging="361"/>
      </w:pPr>
      <w:rPr>
        <w:rFonts w:hint="default"/>
        <w:lang w:val="es-ES" w:eastAsia="es-ES" w:bidi="es-ES"/>
      </w:rPr>
    </w:lvl>
    <w:lvl w:ilvl="6">
      <w:start w:val="0"/>
      <w:numFmt w:val="bullet"/>
      <w:lvlText w:val="•"/>
      <w:lvlJc w:val="left"/>
      <w:pPr>
        <w:ind w:left="3260" w:hanging="361"/>
      </w:pPr>
      <w:rPr>
        <w:rFonts w:hint="default"/>
        <w:lang w:val="es-ES" w:eastAsia="es-ES" w:bidi="es-ES"/>
      </w:rPr>
    </w:lvl>
    <w:lvl w:ilvl="7">
      <w:start w:val="0"/>
      <w:numFmt w:val="bullet"/>
      <w:lvlText w:val="•"/>
      <w:lvlJc w:val="left"/>
      <w:pPr>
        <w:ind w:left="3710" w:hanging="361"/>
      </w:pPr>
      <w:rPr>
        <w:rFonts w:hint="default"/>
        <w:lang w:val="es-ES" w:eastAsia="es-ES" w:bidi="es-ES"/>
      </w:rPr>
    </w:lvl>
    <w:lvl w:ilvl="8">
      <w:start w:val="0"/>
      <w:numFmt w:val="bullet"/>
      <w:lvlText w:val="•"/>
      <w:lvlJc w:val="left"/>
      <w:pPr>
        <w:ind w:left="4160" w:hanging="361"/>
      </w:pPr>
      <w:rPr>
        <w:rFonts w:hint="default"/>
        <w:lang w:val="es-ES" w:eastAsia="es-ES" w:bidi="es-ES"/>
      </w:rPr>
    </w:lvl>
  </w:abstractNum>
  <w:abstractNum w:abstractNumId="7">
    <w:multiLevelType w:val="hybridMultilevel"/>
    <w:lvl w:ilvl="0">
      <w:start w:val="0"/>
      <w:numFmt w:val="bullet"/>
      <w:lvlText w:val=""/>
      <w:lvlJc w:val="left"/>
      <w:pPr>
        <w:ind w:left="1147" w:hanging="361"/>
      </w:pPr>
      <w:rPr>
        <w:rFonts w:hint="default" w:ascii="Symbol" w:hAnsi="Symbol" w:eastAsia="Symbol" w:cs="Symbol"/>
        <w:w w:val="100"/>
        <w:sz w:val="22"/>
        <w:szCs w:val="22"/>
        <w:lang w:val="es-ES" w:eastAsia="es-ES" w:bidi="es-ES"/>
      </w:rPr>
    </w:lvl>
    <w:lvl w:ilvl="1">
      <w:start w:val="0"/>
      <w:numFmt w:val="bullet"/>
      <w:lvlText w:val="•"/>
      <w:lvlJc w:val="left"/>
      <w:pPr>
        <w:ind w:left="1589" w:hanging="361"/>
      </w:pPr>
      <w:rPr>
        <w:rFonts w:hint="default"/>
        <w:lang w:val="es-ES" w:eastAsia="es-ES" w:bidi="es-ES"/>
      </w:rPr>
    </w:lvl>
    <w:lvl w:ilvl="2">
      <w:start w:val="0"/>
      <w:numFmt w:val="bullet"/>
      <w:lvlText w:val="•"/>
      <w:lvlJc w:val="left"/>
      <w:pPr>
        <w:ind w:left="2039" w:hanging="361"/>
      </w:pPr>
      <w:rPr>
        <w:rFonts w:hint="default"/>
        <w:lang w:val="es-ES" w:eastAsia="es-ES" w:bidi="es-ES"/>
      </w:rPr>
    </w:lvl>
    <w:lvl w:ilvl="3">
      <w:start w:val="0"/>
      <w:numFmt w:val="bullet"/>
      <w:lvlText w:val="•"/>
      <w:lvlJc w:val="left"/>
      <w:pPr>
        <w:ind w:left="2489" w:hanging="361"/>
      </w:pPr>
      <w:rPr>
        <w:rFonts w:hint="default"/>
        <w:lang w:val="es-ES" w:eastAsia="es-ES" w:bidi="es-ES"/>
      </w:rPr>
    </w:lvl>
    <w:lvl w:ilvl="4">
      <w:start w:val="0"/>
      <w:numFmt w:val="bullet"/>
      <w:lvlText w:val="•"/>
      <w:lvlJc w:val="left"/>
      <w:pPr>
        <w:ind w:left="2938" w:hanging="361"/>
      </w:pPr>
      <w:rPr>
        <w:rFonts w:hint="default"/>
        <w:lang w:val="es-ES" w:eastAsia="es-ES" w:bidi="es-ES"/>
      </w:rPr>
    </w:lvl>
    <w:lvl w:ilvl="5">
      <w:start w:val="0"/>
      <w:numFmt w:val="bullet"/>
      <w:lvlText w:val="•"/>
      <w:lvlJc w:val="left"/>
      <w:pPr>
        <w:ind w:left="3388" w:hanging="361"/>
      </w:pPr>
      <w:rPr>
        <w:rFonts w:hint="default"/>
        <w:lang w:val="es-ES" w:eastAsia="es-ES" w:bidi="es-ES"/>
      </w:rPr>
    </w:lvl>
    <w:lvl w:ilvl="6">
      <w:start w:val="0"/>
      <w:numFmt w:val="bullet"/>
      <w:lvlText w:val="•"/>
      <w:lvlJc w:val="left"/>
      <w:pPr>
        <w:ind w:left="3838" w:hanging="361"/>
      </w:pPr>
      <w:rPr>
        <w:rFonts w:hint="default"/>
        <w:lang w:val="es-ES" w:eastAsia="es-ES" w:bidi="es-ES"/>
      </w:rPr>
    </w:lvl>
    <w:lvl w:ilvl="7">
      <w:start w:val="0"/>
      <w:numFmt w:val="bullet"/>
      <w:lvlText w:val="•"/>
      <w:lvlJc w:val="left"/>
      <w:pPr>
        <w:ind w:left="4287" w:hanging="361"/>
      </w:pPr>
      <w:rPr>
        <w:rFonts w:hint="default"/>
        <w:lang w:val="es-ES" w:eastAsia="es-ES" w:bidi="es-ES"/>
      </w:rPr>
    </w:lvl>
    <w:lvl w:ilvl="8">
      <w:start w:val="0"/>
      <w:numFmt w:val="bullet"/>
      <w:lvlText w:val="•"/>
      <w:lvlJc w:val="left"/>
      <w:pPr>
        <w:ind w:left="4737" w:hanging="361"/>
      </w:pPr>
      <w:rPr>
        <w:rFonts w:hint="default"/>
        <w:lang w:val="es-ES" w:eastAsia="es-ES" w:bidi="es-ES"/>
      </w:rPr>
    </w:lvl>
  </w:abstractNum>
  <w:abstractNum w:abstractNumId="6">
    <w:multiLevelType w:val="hybridMultilevel"/>
    <w:lvl w:ilvl="0">
      <w:start w:val="0"/>
      <w:numFmt w:val="bullet"/>
      <w:lvlText w:val=""/>
      <w:lvlJc w:val="left"/>
      <w:pPr>
        <w:ind w:left="1147" w:hanging="361"/>
      </w:pPr>
      <w:rPr>
        <w:rFonts w:hint="default" w:ascii="Symbol" w:hAnsi="Symbol" w:eastAsia="Symbol" w:cs="Symbol"/>
        <w:w w:val="100"/>
        <w:sz w:val="22"/>
        <w:szCs w:val="22"/>
        <w:lang w:val="es-ES" w:eastAsia="es-ES" w:bidi="es-ES"/>
      </w:rPr>
    </w:lvl>
    <w:lvl w:ilvl="1">
      <w:start w:val="0"/>
      <w:numFmt w:val="bullet"/>
      <w:lvlText w:val="•"/>
      <w:lvlJc w:val="left"/>
      <w:pPr>
        <w:ind w:left="1589" w:hanging="361"/>
      </w:pPr>
      <w:rPr>
        <w:rFonts w:hint="default"/>
        <w:lang w:val="es-ES" w:eastAsia="es-ES" w:bidi="es-ES"/>
      </w:rPr>
    </w:lvl>
    <w:lvl w:ilvl="2">
      <w:start w:val="0"/>
      <w:numFmt w:val="bullet"/>
      <w:lvlText w:val="•"/>
      <w:lvlJc w:val="left"/>
      <w:pPr>
        <w:ind w:left="2039" w:hanging="361"/>
      </w:pPr>
      <w:rPr>
        <w:rFonts w:hint="default"/>
        <w:lang w:val="es-ES" w:eastAsia="es-ES" w:bidi="es-ES"/>
      </w:rPr>
    </w:lvl>
    <w:lvl w:ilvl="3">
      <w:start w:val="0"/>
      <w:numFmt w:val="bullet"/>
      <w:lvlText w:val="•"/>
      <w:lvlJc w:val="left"/>
      <w:pPr>
        <w:ind w:left="2489" w:hanging="361"/>
      </w:pPr>
      <w:rPr>
        <w:rFonts w:hint="default"/>
        <w:lang w:val="es-ES" w:eastAsia="es-ES" w:bidi="es-ES"/>
      </w:rPr>
    </w:lvl>
    <w:lvl w:ilvl="4">
      <w:start w:val="0"/>
      <w:numFmt w:val="bullet"/>
      <w:lvlText w:val="•"/>
      <w:lvlJc w:val="left"/>
      <w:pPr>
        <w:ind w:left="2938" w:hanging="361"/>
      </w:pPr>
      <w:rPr>
        <w:rFonts w:hint="default"/>
        <w:lang w:val="es-ES" w:eastAsia="es-ES" w:bidi="es-ES"/>
      </w:rPr>
    </w:lvl>
    <w:lvl w:ilvl="5">
      <w:start w:val="0"/>
      <w:numFmt w:val="bullet"/>
      <w:lvlText w:val="•"/>
      <w:lvlJc w:val="left"/>
      <w:pPr>
        <w:ind w:left="3388" w:hanging="361"/>
      </w:pPr>
      <w:rPr>
        <w:rFonts w:hint="default"/>
        <w:lang w:val="es-ES" w:eastAsia="es-ES" w:bidi="es-ES"/>
      </w:rPr>
    </w:lvl>
    <w:lvl w:ilvl="6">
      <w:start w:val="0"/>
      <w:numFmt w:val="bullet"/>
      <w:lvlText w:val="•"/>
      <w:lvlJc w:val="left"/>
      <w:pPr>
        <w:ind w:left="3838" w:hanging="361"/>
      </w:pPr>
      <w:rPr>
        <w:rFonts w:hint="default"/>
        <w:lang w:val="es-ES" w:eastAsia="es-ES" w:bidi="es-ES"/>
      </w:rPr>
    </w:lvl>
    <w:lvl w:ilvl="7">
      <w:start w:val="0"/>
      <w:numFmt w:val="bullet"/>
      <w:lvlText w:val="•"/>
      <w:lvlJc w:val="left"/>
      <w:pPr>
        <w:ind w:left="4287" w:hanging="361"/>
      </w:pPr>
      <w:rPr>
        <w:rFonts w:hint="default"/>
        <w:lang w:val="es-ES" w:eastAsia="es-ES" w:bidi="es-ES"/>
      </w:rPr>
    </w:lvl>
    <w:lvl w:ilvl="8">
      <w:start w:val="0"/>
      <w:numFmt w:val="bullet"/>
      <w:lvlText w:val="•"/>
      <w:lvlJc w:val="left"/>
      <w:pPr>
        <w:ind w:left="4737" w:hanging="361"/>
      </w:pPr>
      <w:rPr>
        <w:rFonts w:hint="default"/>
        <w:lang w:val="es-ES" w:eastAsia="es-ES" w:bidi="es-ES"/>
      </w:rPr>
    </w:lvl>
  </w:abstractNum>
  <w:abstractNum w:abstractNumId="5">
    <w:multiLevelType w:val="hybridMultilevel"/>
    <w:lvl w:ilvl="0">
      <w:start w:val="0"/>
      <w:numFmt w:val="bullet"/>
      <w:lvlText w:val=""/>
      <w:lvlJc w:val="left"/>
      <w:pPr>
        <w:ind w:left="1147" w:hanging="361"/>
      </w:pPr>
      <w:rPr>
        <w:rFonts w:hint="default" w:ascii="Symbol" w:hAnsi="Symbol" w:eastAsia="Symbol" w:cs="Symbol"/>
        <w:w w:val="100"/>
        <w:sz w:val="22"/>
        <w:szCs w:val="22"/>
        <w:lang w:val="es-ES" w:eastAsia="es-ES" w:bidi="es-ES"/>
      </w:rPr>
    </w:lvl>
    <w:lvl w:ilvl="1">
      <w:start w:val="0"/>
      <w:numFmt w:val="bullet"/>
      <w:lvlText w:val="•"/>
      <w:lvlJc w:val="left"/>
      <w:pPr>
        <w:ind w:left="1589" w:hanging="361"/>
      </w:pPr>
      <w:rPr>
        <w:rFonts w:hint="default"/>
        <w:lang w:val="es-ES" w:eastAsia="es-ES" w:bidi="es-ES"/>
      </w:rPr>
    </w:lvl>
    <w:lvl w:ilvl="2">
      <w:start w:val="0"/>
      <w:numFmt w:val="bullet"/>
      <w:lvlText w:val="•"/>
      <w:lvlJc w:val="left"/>
      <w:pPr>
        <w:ind w:left="2039" w:hanging="361"/>
      </w:pPr>
      <w:rPr>
        <w:rFonts w:hint="default"/>
        <w:lang w:val="es-ES" w:eastAsia="es-ES" w:bidi="es-ES"/>
      </w:rPr>
    </w:lvl>
    <w:lvl w:ilvl="3">
      <w:start w:val="0"/>
      <w:numFmt w:val="bullet"/>
      <w:lvlText w:val="•"/>
      <w:lvlJc w:val="left"/>
      <w:pPr>
        <w:ind w:left="2489" w:hanging="361"/>
      </w:pPr>
      <w:rPr>
        <w:rFonts w:hint="default"/>
        <w:lang w:val="es-ES" w:eastAsia="es-ES" w:bidi="es-ES"/>
      </w:rPr>
    </w:lvl>
    <w:lvl w:ilvl="4">
      <w:start w:val="0"/>
      <w:numFmt w:val="bullet"/>
      <w:lvlText w:val="•"/>
      <w:lvlJc w:val="left"/>
      <w:pPr>
        <w:ind w:left="2938" w:hanging="361"/>
      </w:pPr>
      <w:rPr>
        <w:rFonts w:hint="default"/>
        <w:lang w:val="es-ES" w:eastAsia="es-ES" w:bidi="es-ES"/>
      </w:rPr>
    </w:lvl>
    <w:lvl w:ilvl="5">
      <w:start w:val="0"/>
      <w:numFmt w:val="bullet"/>
      <w:lvlText w:val="•"/>
      <w:lvlJc w:val="left"/>
      <w:pPr>
        <w:ind w:left="3388" w:hanging="361"/>
      </w:pPr>
      <w:rPr>
        <w:rFonts w:hint="default"/>
        <w:lang w:val="es-ES" w:eastAsia="es-ES" w:bidi="es-ES"/>
      </w:rPr>
    </w:lvl>
    <w:lvl w:ilvl="6">
      <w:start w:val="0"/>
      <w:numFmt w:val="bullet"/>
      <w:lvlText w:val="•"/>
      <w:lvlJc w:val="left"/>
      <w:pPr>
        <w:ind w:left="3838" w:hanging="361"/>
      </w:pPr>
      <w:rPr>
        <w:rFonts w:hint="default"/>
        <w:lang w:val="es-ES" w:eastAsia="es-ES" w:bidi="es-ES"/>
      </w:rPr>
    </w:lvl>
    <w:lvl w:ilvl="7">
      <w:start w:val="0"/>
      <w:numFmt w:val="bullet"/>
      <w:lvlText w:val="•"/>
      <w:lvlJc w:val="left"/>
      <w:pPr>
        <w:ind w:left="4287" w:hanging="361"/>
      </w:pPr>
      <w:rPr>
        <w:rFonts w:hint="default"/>
        <w:lang w:val="es-ES" w:eastAsia="es-ES" w:bidi="es-ES"/>
      </w:rPr>
    </w:lvl>
    <w:lvl w:ilvl="8">
      <w:start w:val="0"/>
      <w:numFmt w:val="bullet"/>
      <w:lvlText w:val="•"/>
      <w:lvlJc w:val="left"/>
      <w:pPr>
        <w:ind w:left="4737" w:hanging="361"/>
      </w:pPr>
      <w:rPr>
        <w:rFonts w:hint="default"/>
        <w:lang w:val="es-ES" w:eastAsia="es-ES" w:bidi="es-ES"/>
      </w:rPr>
    </w:lvl>
  </w:abstractNum>
  <w:abstractNum w:abstractNumId="4">
    <w:multiLevelType w:val="hybridMultilevel"/>
    <w:lvl w:ilvl="0">
      <w:start w:val="0"/>
      <w:numFmt w:val="bullet"/>
      <w:lvlText w:val=""/>
      <w:lvlJc w:val="left"/>
      <w:pPr>
        <w:ind w:left="1147" w:hanging="361"/>
      </w:pPr>
      <w:rPr>
        <w:rFonts w:hint="default" w:ascii="Symbol" w:hAnsi="Symbol" w:eastAsia="Symbol" w:cs="Symbol"/>
        <w:w w:val="100"/>
        <w:sz w:val="22"/>
        <w:szCs w:val="22"/>
        <w:lang w:val="es-ES" w:eastAsia="es-ES" w:bidi="es-ES"/>
      </w:rPr>
    </w:lvl>
    <w:lvl w:ilvl="1">
      <w:start w:val="0"/>
      <w:numFmt w:val="bullet"/>
      <w:lvlText w:val="•"/>
      <w:lvlJc w:val="left"/>
      <w:pPr>
        <w:ind w:left="1589" w:hanging="361"/>
      </w:pPr>
      <w:rPr>
        <w:rFonts w:hint="default"/>
        <w:lang w:val="es-ES" w:eastAsia="es-ES" w:bidi="es-ES"/>
      </w:rPr>
    </w:lvl>
    <w:lvl w:ilvl="2">
      <w:start w:val="0"/>
      <w:numFmt w:val="bullet"/>
      <w:lvlText w:val="•"/>
      <w:lvlJc w:val="left"/>
      <w:pPr>
        <w:ind w:left="2039" w:hanging="361"/>
      </w:pPr>
      <w:rPr>
        <w:rFonts w:hint="default"/>
        <w:lang w:val="es-ES" w:eastAsia="es-ES" w:bidi="es-ES"/>
      </w:rPr>
    </w:lvl>
    <w:lvl w:ilvl="3">
      <w:start w:val="0"/>
      <w:numFmt w:val="bullet"/>
      <w:lvlText w:val="•"/>
      <w:lvlJc w:val="left"/>
      <w:pPr>
        <w:ind w:left="2489" w:hanging="361"/>
      </w:pPr>
      <w:rPr>
        <w:rFonts w:hint="default"/>
        <w:lang w:val="es-ES" w:eastAsia="es-ES" w:bidi="es-ES"/>
      </w:rPr>
    </w:lvl>
    <w:lvl w:ilvl="4">
      <w:start w:val="0"/>
      <w:numFmt w:val="bullet"/>
      <w:lvlText w:val="•"/>
      <w:lvlJc w:val="left"/>
      <w:pPr>
        <w:ind w:left="2938" w:hanging="361"/>
      </w:pPr>
      <w:rPr>
        <w:rFonts w:hint="default"/>
        <w:lang w:val="es-ES" w:eastAsia="es-ES" w:bidi="es-ES"/>
      </w:rPr>
    </w:lvl>
    <w:lvl w:ilvl="5">
      <w:start w:val="0"/>
      <w:numFmt w:val="bullet"/>
      <w:lvlText w:val="•"/>
      <w:lvlJc w:val="left"/>
      <w:pPr>
        <w:ind w:left="3388" w:hanging="361"/>
      </w:pPr>
      <w:rPr>
        <w:rFonts w:hint="default"/>
        <w:lang w:val="es-ES" w:eastAsia="es-ES" w:bidi="es-ES"/>
      </w:rPr>
    </w:lvl>
    <w:lvl w:ilvl="6">
      <w:start w:val="0"/>
      <w:numFmt w:val="bullet"/>
      <w:lvlText w:val="•"/>
      <w:lvlJc w:val="left"/>
      <w:pPr>
        <w:ind w:left="3838" w:hanging="361"/>
      </w:pPr>
      <w:rPr>
        <w:rFonts w:hint="default"/>
        <w:lang w:val="es-ES" w:eastAsia="es-ES" w:bidi="es-ES"/>
      </w:rPr>
    </w:lvl>
    <w:lvl w:ilvl="7">
      <w:start w:val="0"/>
      <w:numFmt w:val="bullet"/>
      <w:lvlText w:val="•"/>
      <w:lvlJc w:val="left"/>
      <w:pPr>
        <w:ind w:left="4287" w:hanging="361"/>
      </w:pPr>
      <w:rPr>
        <w:rFonts w:hint="default"/>
        <w:lang w:val="es-ES" w:eastAsia="es-ES" w:bidi="es-ES"/>
      </w:rPr>
    </w:lvl>
    <w:lvl w:ilvl="8">
      <w:start w:val="0"/>
      <w:numFmt w:val="bullet"/>
      <w:lvlText w:val="•"/>
      <w:lvlJc w:val="left"/>
      <w:pPr>
        <w:ind w:left="4737" w:hanging="361"/>
      </w:pPr>
      <w:rPr>
        <w:rFonts w:hint="default"/>
        <w:lang w:val="es-ES" w:eastAsia="es-ES" w:bidi="es-ES"/>
      </w:rPr>
    </w:lvl>
  </w:abstractNum>
  <w:abstractNum w:abstractNumId="3">
    <w:multiLevelType w:val="hybridMultilevel"/>
    <w:lvl w:ilvl="0">
      <w:start w:val="0"/>
      <w:numFmt w:val="bullet"/>
      <w:lvlText w:val="-"/>
      <w:lvlJc w:val="left"/>
      <w:pPr>
        <w:ind w:left="1190" w:hanging="360"/>
      </w:pPr>
      <w:rPr>
        <w:rFonts w:hint="default" w:ascii="Calibri" w:hAnsi="Calibri" w:eastAsia="Calibri" w:cs="Calibri"/>
        <w:w w:val="100"/>
        <w:sz w:val="22"/>
        <w:szCs w:val="22"/>
        <w:lang w:val="es-ES" w:eastAsia="es-ES" w:bidi="es-ES"/>
      </w:rPr>
    </w:lvl>
    <w:lvl w:ilvl="1">
      <w:start w:val="0"/>
      <w:numFmt w:val="bullet"/>
      <w:lvlText w:val="•"/>
      <w:lvlJc w:val="left"/>
      <w:pPr>
        <w:ind w:left="2116" w:hanging="360"/>
      </w:pPr>
      <w:rPr>
        <w:rFonts w:hint="default"/>
        <w:lang w:val="es-ES" w:eastAsia="es-ES" w:bidi="es-ES"/>
      </w:rPr>
    </w:lvl>
    <w:lvl w:ilvl="2">
      <w:start w:val="0"/>
      <w:numFmt w:val="bullet"/>
      <w:lvlText w:val="•"/>
      <w:lvlJc w:val="left"/>
      <w:pPr>
        <w:ind w:left="3032" w:hanging="360"/>
      </w:pPr>
      <w:rPr>
        <w:rFonts w:hint="default"/>
        <w:lang w:val="es-ES" w:eastAsia="es-ES" w:bidi="es-ES"/>
      </w:rPr>
    </w:lvl>
    <w:lvl w:ilvl="3">
      <w:start w:val="0"/>
      <w:numFmt w:val="bullet"/>
      <w:lvlText w:val="•"/>
      <w:lvlJc w:val="left"/>
      <w:pPr>
        <w:ind w:left="3949" w:hanging="360"/>
      </w:pPr>
      <w:rPr>
        <w:rFonts w:hint="default"/>
        <w:lang w:val="es-ES" w:eastAsia="es-ES" w:bidi="es-ES"/>
      </w:rPr>
    </w:lvl>
    <w:lvl w:ilvl="4">
      <w:start w:val="0"/>
      <w:numFmt w:val="bullet"/>
      <w:lvlText w:val="•"/>
      <w:lvlJc w:val="left"/>
      <w:pPr>
        <w:ind w:left="4865" w:hanging="360"/>
      </w:pPr>
      <w:rPr>
        <w:rFonts w:hint="default"/>
        <w:lang w:val="es-ES" w:eastAsia="es-ES" w:bidi="es-ES"/>
      </w:rPr>
    </w:lvl>
    <w:lvl w:ilvl="5">
      <w:start w:val="0"/>
      <w:numFmt w:val="bullet"/>
      <w:lvlText w:val="•"/>
      <w:lvlJc w:val="left"/>
      <w:pPr>
        <w:ind w:left="5782" w:hanging="360"/>
      </w:pPr>
      <w:rPr>
        <w:rFonts w:hint="default"/>
        <w:lang w:val="es-ES" w:eastAsia="es-ES" w:bidi="es-ES"/>
      </w:rPr>
    </w:lvl>
    <w:lvl w:ilvl="6">
      <w:start w:val="0"/>
      <w:numFmt w:val="bullet"/>
      <w:lvlText w:val="•"/>
      <w:lvlJc w:val="left"/>
      <w:pPr>
        <w:ind w:left="6698" w:hanging="360"/>
      </w:pPr>
      <w:rPr>
        <w:rFonts w:hint="default"/>
        <w:lang w:val="es-ES" w:eastAsia="es-ES" w:bidi="es-ES"/>
      </w:rPr>
    </w:lvl>
    <w:lvl w:ilvl="7">
      <w:start w:val="0"/>
      <w:numFmt w:val="bullet"/>
      <w:lvlText w:val="•"/>
      <w:lvlJc w:val="left"/>
      <w:pPr>
        <w:ind w:left="7614" w:hanging="360"/>
      </w:pPr>
      <w:rPr>
        <w:rFonts w:hint="default"/>
        <w:lang w:val="es-ES" w:eastAsia="es-ES" w:bidi="es-ES"/>
      </w:rPr>
    </w:lvl>
    <w:lvl w:ilvl="8">
      <w:start w:val="0"/>
      <w:numFmt w:val="bullet"/>
      <w:lvlText w:val="•"/>
      <w:lvlJc w:val="left"/>
      <w:pPr>
        <w:ind w:left="8531" w:hanging="360"/>
      </w:pPr>
      <w:rPr>
        <w:rFonts w:hint="default"/>
        <w:lang w:val="es-ES" w:eastAsia="es-ES" w:bidi="es-ES"/>
      </w:rPr>
    </w:lvl>
  </w:abstractNum>
  <w:abstractNum w:abstractNumId="2">
    <w:multiLevelType w:val="hybridMultilevel"/>
    <w:lvl w:ilvl="0">
      <w:start w:val="1"/>
      <w:numFmt w:val="lowerLetter"/>
      <w:lvlText w:val="%1)"/>
      <w:lvlJc w:val="left"/>
      <w:pPr>
        <w:ind w:left="1200" w:hanging="360"/>
        <w:jc w:val="left"/>
      </w:pPr>
      <w:rPr>
        <w:rFonts w:hint="default" w:ascii="Arial" w:hAnsi="Arial" w:eastAsia="Arial" w:cs="Arial"/>
        <w:b/>
        <w:bCs/>
        <w:spacing w:val="0"/>
        <w:w w:val="100"/>
        <w:sz w:val="22"/>
        <w:szCs w:val="22"/>
        <w:lang w:val="es-ES" w:eastAsia="es-ES" w:bidi="es-ES"/>
      </w:rPr>
    </w:lvl>
    <w:lvl w:ilvl="1">
      <w:start w:val="1"/>
      <w:numFmt w:val="decimal"/>
      <w:lvlText w:val="%2."/>
      <w:lvlJc w:val="left"/>
      <w:pPr>
        <w:ind w:left="1200" w:hanging="692"/>
        <w:jc w:val="left"/>
      </w:pPr>
      <w:rPr>
        <w:rFonts w:hint="default" w:ascii="Arial" w:hAnsi="Arial" w:eastAsia="Arial" w:cs="Arial"/>
        <w:b/>
        <w:bCs/>
        <w:spacing w:val="-3"/>
        <w:w w:val="100"/>
        <w:sz w:val="22"/>
        <w:szCs w:val="22"/>
        <w:lang w:val="es-ES" w:eastAsia="es-ES" w:bidi="es-ES"/>
      </w:rPr>
    </w:lvl>
    <w:lvl w:ilvl="2">
      <w:start w:val="1"/>
      <w:numFmt w:val="decimal"/>
      <w:lvlText w:val="%3."/>
      <w:lvlJc w:val="left"/>
      <w:pPr>
        <w:ind w:left="1406" w:hanging="485"/>
        <w:jc w:val="left"/>
      </w:pPr>
      <w:rPr>
        <w:rFonts w:hint="default" w:ascii="Arial" w:hAnsi="Arial" w:eastAsia="Arial" w:cs="Arial"/>
        <w:b/>
        <w:bCs/>
        <w:spacing w:val="-3"/>
        <w:w w:val="100"/>
        <w:sz w:val="22"/>
        <w:szCs w:val="22"/>
        <w:lang w:val="es-ES" w:eastAsia="es-ES" w:bidi="es-ES"/>
      </w:rPr>
    </w:lvl>
    <w:lvl w:ilvl="3">
      <w:start w:val="0"/>
      <w:numFmt w:val="bullet"/>
      <w:lvlText w:val="•"/>
      <w:lvlJc w:val="left"/>
      <w:pPr>
        <w:ind w:left="3392" w:hanging="485"/>
      </w:pPr>
      <w:rPr>
        <w:rFonts w:hint="default"/>
        <w:lang w:val="es-ES" w:eastAsia="es-ES" w:bidi="es-ES"/>
      </w:rPr>
    </w:lvl>
    <w:lvl w:ilvl="4">
      <w:start w:val="0"/>
      <w:numFmt w:val="bullet"/>
      <w:lvlText w:val="•"/>
      <w:lvlJc w:val="left"/>
      <w:pPr>
        <w:ind w:left="4388" w:hanging="485"/>
      </w:pPr>
      <w:rPr>
        <w:rFonts w:hint="default"/>
        <w:lang w:val="es-ES" w:eastAsia="es-ES" w:bidi="es-ES"/>
      </w:rPr>
    </w:lvl>
    <w:lvl w:ilvl="5">
      <w:start w:val="0"/>
      <w:numFmt w:val="bullet"/>
      <w:lvlText w:val="•"/>
      <w:lvlJc w:val="left"/>
      <w:pPr>
        <w:ind w:left="5384" w:hanging="485"/>
      </w:pPr>
      <w:rPr>
        <w:rFonts w:hint="default"/>
        <w:lang w:val="es-ES" w:eastAsia="es-ES" w:bidi="es-ES"/>
      </w:rPr>
    </w:lvl>
    <w:lvl w:ilvl="6">
      <w:start w:val="0"/>
      <w:numFmt w:val="bullet"/>
      <w:lvlText w:val="•"/>
      <w:lvlJc w:val="left"/>
      <w:pPr>
        <w:ind w:left="6380" w:hanging="485"/>
      </w:pPr>
      <w:rPr>
        <w:rFonts w:hint="default"/>
        <w:lang w:val="es-ES" w:eastAsia="es-ES" w:bidi="es-ES"/>
      </w:rPr>
    </w:lvl>
    <w:lvl w:ilvl="7">
      <w:start w:val="0"/>
      <w:numFmt w:val="bullet"/>
      <w:lvlText w:val="•"/>
      <w:lvlJc w:val="left"/>
      <w:pPr>
        <w:ind w:left="7376" w:hanging="485"/>
      </w:pPr>
      <w:rPr>
        <w:rFonts w:hint="default"/>
        <w:lang w:val="es-ES" w:eastAsia="es-ES" w:bidi="es-ES"/>
      </w:rPr>
    </w:lvl>
    <w:lvl w:ilvl="8">
      <w:start w:val="0"/>
      <w:numFmt w:val="bullet"/>
      <w:lvlText w:val="•"/>
      <w:lvlJc w:val="left"/>
      <w:pPr>
        <w:ind w:left="8372" w:hanging="485"/>
      </w:pPr>
      <w:rPr>
        <w:rFonts w:hint="default"/>
        <w:lang w:val="es-ES" w:eastAsia="es-ES" w:bidi="es-ES"/>
      </w:rPr>
    </w:lvl>
  </w:abstractNum>
  <w:abstractNum w:abstractNumId="1">
    <w:multiLevelType w:val="hybridMultilevel"/>
    <w:lvl w:ilvl="0">
      <w:start w:val="1"/>
      <w:numFmt w:val="lowerLetter"/>
      <w:lvlText w:val="%1)"/>
      <w:lvlJc w:val="left"/>
      <w:pPr>
        <w:ind w:left="1190" w:hanging="706"/>
        <w:jc w:val="left"/>
      </w:pPr>
      <w:rPr>
        <w:rFonts w:hint="default" w:ascii="Arial" w:hAnsi="Arial" w:eastAsia="Arial" w:cs="Arial"/>
        <w:spacing w:val="0"/>
        <w:w w:val="100"/>
        <w:sz w:val="22"/>
        <w:szCs w:val="22"/>
        <w:lang w:val="es-ES" w:eastAsia="es-ES" w:bidi="es-ES"/>
      </w:rPr>
    </w:lvl>
    <w:lvl w:ilvl="1">
      <w:start w:val="0"/>
      <w:numFmt w:val="bullet"/>
      <w:lvlText w:val="•"/>
      <w:lvlJc w:val="left"/>
      <w:pPr>
        <w:ind w:left="2116" w:hanging="706"/>
      </w:pPr>
      <w:rPr>
        <w:rFonts w:hint="default"/>
        <w:lang w:val="es-ES" w:eastAsia="es-ES" w:bidi="es-ES"/>
      </w:rPr>
    </w:lvl>
    <w:lvl w:ilvl="2">
      <w:start w:val="0"/>
      <w:numFmt w:val="bullet"/>
      <w:lvlText w:val="•"/>
      <w:lvlJc w:val="left"/>
      <w:pPr>
        <w:ind w:left="3032" w:hanging="706"/>
      </w:pPr>
      <w:rPr>
        <w:rFonts w:hint="default"/>
        <w:lang w:val="es-ES" w:eastAsia="es-ES" w:bidi="es-ES"/>
      </w:rPr>
    </w:lvl>
    <w:lvl w:ilvl="3">
      <w:start w:val="0"/>
      <w:numFmt w:val="bullet"/>
      <w:lvlText w:val="•"/>
      <w:lvlJc w:val="left"/>
      <w:pPr>
        <w:ind w:left="3949" w:hanging="706"/>
      </w:pPr>
      <w:rPr>
        <w:rFonts w:hint="default"/>
        <w:lang w:val="es-ES" w:eastAsia="es-ES" w:bidi="es-ES"/>
      </w:rPr>
    </w:lvl>
    <w:lvl w:ilvl="4">
      <w:start w:val="0"/>
      <w:numFmt w:val="bullet"/>
      <w:lvlText w:val="•"/>
      <w:lvlJc w:val="left"/>
      <w:pPr>
        <w:ind w:left="4865" w:hanging="706"/>
      </w:pPr>
      <w:rPr>
        <w:rFonts w:hint="default"/>
        <w:lang w:val="es-ES" w:eastAsia="es-ES" w:bidi="es-ES"/>
      </w:rPr>
    </w:lvl>
    <w:lvl w:ilvl="5">
      <w:start w:val="0"/>
      <w:numFmt w:val="bullet"/>
      <w:lvlText w:val="•"/>
      <w:lvlJc w:val="left"/>
      <w:pPr>
        <w:ind w:left="5782" w:hanging="706"/>
      </w:pPr>
      <w:rPr>
        <w:rFonts w:hint="default"/>
        <w:lang w:val="es-ES" w:eastAsia="es-ES" w:bidi="es-ES"/>
      </w:rPr>
    </w:lvl>
    <w:lvl w:ilvl="6">
      <w:start w:val="0"/>
      <w:numFmt w:val="bullet"/>
      <w:lvlText w:val="•"/>
      <w:lvlJc w:val="left"/>
      <w:pPr>
        <w:ind w:left="6698" w:hanging="706"/>
      </w:pPr>
      <w:rPr>
        <w:rFonts w:hint="default"/>
        <w:lang w:val="es-ES" w:eastAsia="es-ES" w:bidi="es-ES"/>
      </w:rPr>
    </w:lvl>
    <w:lvl w:ilvl="7">
      <w:start w:val="0"/>
      <w:numFmt w:val="bullet"/>
      <w:lvlText w:val="•"/>
      <w:lvlJc w:val="left"/>
      <w:pPr>
        <w:ind w:left="7614" w:hanging="706"/>
      </w:pPr>
      <w:rPr>
        <w:rFonts w:hint="default"/>
        <w:lang w:val="es-ES" w:eastAsia="es-ES" w:bidi="es-ES"/>
      </w:rPr>
    </w:lvl>
    <w:lvl w:ilvl="8">
      <w:start w:val="0"/>
      <w:numFmt w:val="bullet"/>
      <w:lvlText w:val="•"/>
      <w:lvlJc w:val="left"/>
      <w:pPr>
        <w:ind w:left="8531" w:hanging="706"/>
      </w:pPr>
      <w:rPr>
        <w:rFonts w:hint="default"/>
        <w:lang w:val="es-ES" w:eastAsia="es-ES" w:bidi="es-ES"/>
      </w:rPr>
    </w:lvl>
  </w:abstractNum>
  <w:abstractNum w:abstractNumId="0">
    <w:multiLevelType w:val="hybridMultilevel"/>
    <w:lvl w:ilvl="0">
      <w:start w:val="0"/>
      <w:numFmt w:val="bullet"/>
      <w:lvlText w:val=""/>
      <w:lvlJc w:val="left"/>
      <w:pPr>
        <w:ind w:left="1545" w:hanging="216"/>
      </w:pPr>
      <w:rPr>
        <w:rFonts w:hint="default" w:ascii="Symbol" w:hAnsi="Symbol" w:eastAsia="Symbol" w:cs="Symbol"/>
        <w:w w:val="100"/>
        <w:sz w:val="22"/>
        <w:szCs w:val="22"/>
        <w:lang w:val="es-ES" w:eastAsia="es-ES" w:bidi="es-ES"/>
      </w:rPr>
    </w:lvl>
    <w:lvl w:ilvl="1">
      <w:start w:val="0"/>
      <w:numFmt w:val="bullet"/>
      <w:lvlText w:val="•"/>
      <w:lvlJc w:val="left"/>
      <w:pPr>
        <w:ind w:left="2422" w:hanging="216"/>
      </w:pPr>
      <w:rPr>
        <w:rFonts w:hint="default"/>
        <w:lang w:val="es-ES" w:eastAsia="es-ES" w:bidi="es-ES"/>
      </w:rPr>
    </w:lvl>
    <w:lvl w:ilvl="2">
      <w:start w:val="0"/>
      <w:numFmt w:val="bullet"/>
      <w:lvlText w:val="•"/>
      <w:lvlJc w:val="left"/>
      <w:pPr>
        <w:ind w:left="3304" w:hanging="216"/>
      </w:pPr>
      <w:rPr>
        <w:rFonts w:hint="default"/>
        <w:lang w:val="es-ES" w:eastAsia="es-ES" w:bidi="es-ES"/>
      </w:rPr>
    </w:lvl>
    <w:lvl w:ilvl="3">
      <w:start w:val="0"/>
      <w:numFmt w:val="bullet"/>
      <w:lvlText w:val="•"/>
      <w:lvlJc w:val="left"/>
      <w:pPr>
        <w:ind w:left="4187" w:hanging="216"/>
      </w:pPr>
      <w:rPr>
        <w:rFonts w:hint="default"/>
        <w:lang w:val="es-ES" w:eastAsia="es-ES" w:bidi="es-ES"/>
      </w:rPr>
    </w:lvl>
    <w:lvl w:ilvl="4">
      <w:start w:val="0"/>
      <w:numFmt w:val="bullet"/>
      <w:lvlText w:val="•"/>
      <w:lvlJc w:val="left"/>
      <w:pPr>
        <w:ind w:left="5069" w:hanging="216"/>
      </w:pPr>
      <w:rPr>
        <w:rFonts w:hint="default"/>
        <w:lang w:val="es-ES" w:eastAsia="es-ES" w:bidi="es-ES"/>
      </w:rPr>
    </w:lvl>
    <w:lvl w:ilvl="5">
      <w:start w:val="0"/>
      <w:numFmt w:val="bullet"/>
      <w:lvlText w:val="•"/>
      <w:lvlJc w:val="left"/>
      <w:pPr>
        <w:ind w:left="5952" w:hanging="216"/>
      </w:pPr>
      <w:rPr>
        <w:rFonts w:hint="default"/>
        <w:lang w:val="es-ES" w:eastAsia="es-ES" w:bidi="es-ES"/>
      </w:rPr>
    </w:lvl>
    <w:lvl w:ilvl="6">
      <w:start w:val="0"/>
      <w:numFmt w:val="bullet"/>
      <w:lvlText w:val="•"/>
      <w:lvlJc w:val="left"/>
      <w:pPr>
        <w:ind w:left="6834" w:hanging="216"/>
      </w:pPr>
      <w:rPr>
        <w:rFonts w:hint="default"/>
        <w:lang w:val="es-ES" w:eastAsia="es-ES" w:bidi="es-ES"/>
      </w:rPr>
    </w:lvl>
    <w:lvl w:ilvl="7">
      <w:start w:val="0"/>
      <w:numFmt w:val="bullet"/>
      <w:lvlText w:val="•"/>
      <w:lvlJc w:val="left"/>
      <w:pPr>
        <w:ind w:left="7716" w:hanging="216"/>
      </w:pPr>
      <w:rPr>
        <w:rFonts w:hint="default"/>
        <w:lang w:val="es-ES" w:eastAsia="es-ES" w:bidi="es-ES"/>
      </w:rPr>
    </w:lvl>
    <w:lvl w:ilvl="8">
      <w:start w:val="0"/>
      <w:numFmt w:val="bullet"/>
      <w:lvlText w:val="•"/>
      <w:lvlJc w:val="left"/>
      <w:pPr>
        <w:ind w:left="8599" w:hanging="216"/>
      </w:pPr>
      <w:rPr>
        <w:rFonts w:hint="default"/>
        <w:lang w:val="es-ES" w:eastAsia="es-ES" w:bidi="es-ES"/>
      </w:rPr>
    </w:lvl>
  </w:abstractNum>
  <w:num w:numId="76">
    <w:abstractNumId w:val="75"/>
  </w:num>
  <w:num w:numId="63">
    <w:abstractNumId w:val="62"/>
  </w:num>
  <w:num w:numId="60">
    <w:abstractNumId w:val="59"/>
  </w:num>
  <w:num w:numId="17">
    <w:abstractNumId w:val="16"/>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2">
    <w:abstractNumId w:val="61"/>
  </w:num>
  <w:num w:numId="61">
    <w:abstractNumId w:val="60"/>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3">
    <w:abstractNumId w:val="32"/>
  </w:num>
  <w:num w:numId="32">
    <w:abstractNumId w:val="31"/>
  </w:num>
  <w:num w:numId="34">
    <w:abstractNumId w:val="33"/>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s-ES" w:eastAsia="es-ES" w:bidi="es-ES"/>
    </w:rPr>
  </w:style>
  <w:style w:styleId="BodyText" w:type="paragraph">
    <w:name w:val="Body Text"/>
    <w:basedOn w:val="Normal"/>
    <w:uiPriority w:val="1"/>
    <w:qFormat/>
    <w:pPr/>
    <w:rPr>
      <w:rFonts w:ascii="Arial" w:hAnsi="Arial" w:eastAsia="Arial" w:cs="Arial"/>
      <w:sz w:val="22"/>
      <w:szCs w:val="22"/>
      <w:lang w:val="es-ES" w:eastAsia="es-ES" w:bidi="es-ES"/>
    </w:rPr>
  </w:style>
  <w:style w:styleId="Heading1" w:type="paragraph">
    <w:name w:val="Heading 1"/>
    <w:basedOn w:val="Normal"/>
    <w:uiPriority w:val="1"/>
    <w:qFormat/>
    <w:pPr>
      <w:spacing w:before="255"/>
      <w:ind w:left="1373"/>
      <w:outlineLvl w:val="1"/>
    </w:pPr>
    <w:rPr>
      <w:rFonts w:ascii="Arial" w:hAnsi="Arial" w:eastAsia="Arial" w:cs="Arial"/>
      <w:sz w:val="31"/>
      <w:szCs w:val="31"/>
      <w:lang w:val="es-ES" w:eastAsia="es-ES" w:bidi="es-ES"/>
    </w:rPr>
  </w:style>
  <w:style w:styleId="Heading2" w:type="paragraph">
    <w:name w:val="Heading 2"/>
    <w:basedOn w:val="Normal"/>
    <w:uiPriority w:val="1"/>
    <w:qFormat/>
    <w:pPr>
      <w:ind w:left="479" w:right="396"/>
      <w:outlineLvl w:val="2"/>
    </w:pPr>
    <w:rPr>
      <w:rFonts w:ascii="Calibri" w:hAnsi="Calibri" w:eastAsia="Calibri" w:cs="Calibri"/>
      <w:b/>
      <w:bCs/>
      <w:sz w:val="28"/>
      <w:szCs w:val="28"/>
      <w:u w:val="single" w:color="000000"/>
      <w:lang w:val="es-ES" w:eastAsia="es-ES" w:bidi="es-ES"/>
    </w:rPr>
  </w:style>
  <w:style w:styleId="Heading3" w:type="paragraph">
    <w:name w:val="Heading 3"/>
    <w:basedOn w:val="Normal"/>
    <w:uiPriority w:val="1"/>
    <w:qFormat/>
    <w:pPr>
      <w:ind w:left="479" w:firstLine="566"/>
      <w:jc w:val="both"/>
      <w:outlineLvl w:val="3"/>
    </w:pPr>
    <w:rPr>
      <w:rFonts w:ascii="Arial" w:hAnsi="Arial" w:eastAsia="Arial" w:cs="Arial"/>
      <w:sz w:val="24"/>
      <w:szCs w:val="24"/>
      <w:lang w:val="es-ES" w:eastAsia="es-ES" w:bidi="es-ES"/>
    </w:rPr>
  </w:style>
  <w:style w:styleId="Heading4" w:type="paragraph">
    <w:name w:val="Heading 4"/>
    <w:basedOn w:val="Normal"/>
    <w:uiPriority w:val="1"/>
    <w:qFormat/>
    <w:pPr>
      <w:ind w:left="479"/>
      <w:outlineLvl w:val="4"/>
    </w:pPr>
    <w:rPr>
      <w:rFonts w:ascii="Arial" w:hAnsi="Arial" w:eastAsia="Arial" w:cs="Arial"/>
      <w:b/>
      <w:bCs/>
      <w:sz w:val="22"/>
      <w:szCs w:val="22"/>
      <w:lang w:val="es-ES" w:eastAsia="es-ES" w:bidi="es-ES"/>
    </w:rPr>
  </w:style>
  <w:style w:styleId="Heading5" w:type="paragraph">
    <w:name w:val="Heading 5"/>
    <w:basedOn w:val="Normal"/>
    <w:uiPriority w:val="1"/>
    <w:qFormat/>
    <w:pPr>
      <w:spacing w:before="121"/>
      <w:ind w:left="2602"/>
      <w:outlineLvl w:val="5"/>
    </w:pPr>
    <w:rPr>
      <w:rFonts w:ascii="Arial" w:hAnsi="Arial" w:eastAsia="Arial" w:cs="Arial"/>
      <w:b/>
      <w:bCs/>
      <w:i/>
      <w:sz w:val="22"/>
      <w:szCs w:val="22"/>
      <w:lang w:val="es-ES" w:eastAsia="es-ES" w:bidi="es-ES"/>
    </w:rPr>
  </w:style>
  <w:style w:styleId="ListParagraph" w:type="paragraph">
    <w:name w:val="List Paragraph"/>
    <w:basedOn w:val="Normal"/>
    <w:uiPriority w:val="1"/>
    <w:qFormat/>
    <w:pPr>
      <w:ind w:left="479" w:hanging="360"/>
      <w:jc w:val="both"/>
    </w:pPr>
    <w:rPr>
      <w:rFonts w:ascii="Arial" w:hAnsi="Arial" w:eastAsia="Arial" w:cs="Arial"/>
      <w:lang w:val="es-ES" w:eastAsia="es-ES" w:bidi="es-ES"/>
    </w:rPr>
  </w:style>
  <w:style w:styleId="TableParagraph" w:type="paragraph">
    <w:name w:val="Table Paragraph"/>
    <w:basedOn w:val="Normal"/>
    <w:uiPriority w:val="1"/>
    <w:qFormat/>
    <w:pPr/>
    <w:rPr>
      <w:rFonts w:ascii="Calibri" w:hAnsi="Calibri" w:eastAsia="Calibri" w:cs="Calibri"/>
      <w:lang w:val="es-ES" w:eastAsia="es-ES" w:bidi="es-E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https://contrataciondelestado.es/wps/portal/plataforma" TargetMode="External"/><Relationship Id="rId7" Type="http://schemas.openxmlformats.org/officeDocument/2006/relationships/hyperlink" Target="http://www.losrealejos.es/" TargetMode="External"/><Relationship Id="rId8" Type="http://schemas.openxmlformats.org/officeDocument/2006/relationships/hyperlink" Target="mailto:licitacionE@hacienda.gob.es" TargetMode="External"/><Relationship Id="rId9" Type="http://schemas.openxmlformats.org/officeDocument/2006/relationships/image" Target="media/image2.jpeg"/><Relationship Id="rId10" Type="http://schemas.openxmlformats.org/officeDocument/2006/relationships/image" Target="media/image3.jpeg"/><Relationship Id="rId11" Type="http://schemas.openxmlformats.org/officeDocument/2006/relationships/image" Target="media/image4.pn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header" Target="header2.xml"/><Relationship Id="rId17" Type="http://schemas.openxmlformats.org/officeDocument/2006/relationships/hyperlink" Target="mailto:Conexlones.edistribucion@enel.com" TargetMode="External"/><Relationship Id="rId18" Type="http://schemas.openxmlformats.org/officeDocument/2006/relationships/hyperlink" Target="mailto:can.iecanarias@enel.com" TargetMode="External"/><Relationship Id="rId19" Type="http://schemas.openxmlformats.org/officeDocument/2006/relationships/hyperlink" Target="mailto:conexiones.edistribucion@enel.com" TargetMode="External"/><Relationship Id="rId20" Type="http://schemas.openxmlformats.org/officeDocument/2006/relationships/image" Target="media/image10.jpeg"/><Relationship Id="rId21" Type="http://schemas.openxmlformats.org/officeDocument/2006/relationships/image" Target="media/image11.jpeg"/><Relationship Id="rId22" Type="http://schemas.openxmlformats.org/officeDocument/2006/relationships/hyperlink" Target="mailto:Conexiones.edistribucion@enel.com" TargetMode="External"/><Relationship Id="rId23" Type="http://schemas.openxmlformats.org/officeDocument/2006/relationships/hyperlink" Target="http://www.edistribucion.com/" TargetMode="External"/><Relationship Id="rId24" Type="http://schemas.openxmlformats.org/officeDocument/2006/relationships/hyperlink" Target="mailto:conexiones.edistr&#237;bucion@enel.com" TargetMode="External"/><Relationship Id="rId25" Type="http://schemas.openxmlformats.org/officeDocument/2006/relationships/hyperlink" Target="mailto:conexjones.edistribucion@enelc.om" TargetMode="External"/><Relationship Id="rId26" Type="http://schemas.openxmlformats.org/officeDocument/2006/relationships/header" Target="header3.xml"/><Relationship Id="rId27" Type="http://schemas.openxmlformats.org/officeDocument/2006/relationships/image" Target="media/image12.png"/><Relationship Id="rId28" Type="http://schemas.openxmlformats.org/officeDocument/2006/relationships/image" Target="media/image13.jpeg"/><Relationship Id="rId29" Type="http://schemas.openxmlformats.org/officeDocument/2006/relationships/image" Target="media/image14.jpeg"/><Relationship Id="rId30" Type="http://schemas.openxmlformats.org/officeDocument/2006/relationships/image" Target="media/image15.png"/><Relationship Id="rId31" Type="http://schemas.openxmlformats.org/officeDocument/2006/relationships/image" Target="media/image16.jpeg"/><Relationship Id="rId32" Type="http://schemas.openxmlformats.org/officeDocument/2006/relationships/image" Target="media/image17.jpeg"/><Relationship Id="rId33" Type="http://schemas.openxmlformats.org/officeDocument/2006/relationships/image" Target="media/image18.jpeg"/><Relationship Id="rId34" Type="http://schemas.openxmlformats.org/officeDocument/2006/relationships/image" Target="media/image19.jpeg"/><Relationship Id="rId35"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González González</dc:creator>
  <dcterms:created xsi:type="dcterms:W3CDTF">2026-03-23T15:56:08Z</dcterms:created>
  <dcterms:modified xsi:type="dcterms:W3CDTF">2026-03-23T15:56:08Z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2026-03-23T00:00:00Z</vt:filetime>
  </property>
  <property fmtid="{D5CDD505-2E9C-101B-9397-08002B2CF9AE}" pid="3" name="Creator">
    <vt:lpwstr>Microsoft® Word para Microsoft 365</vt:lpwstr>
  </property>
  <property fmtid="{D5CDD505-2E9C-101B-9397-08002B2CF9AE}" pid="4" name="LastSaved">
    <vt:filetime>2026-03-23T00:00:00Z</vt:filetime>
  </property>
</Properties>
</file>