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9712" w14:textId="48483987" w:rsidR="0050239B" w:rsidRPr="00C8748C" w:rsidRDefault="00D2728E" w:rsidP="00347502">
      <w:pPr>
        <w:jc w:val="both"/>
        <w:rPr>
          <w:rFonts w:asciiTheme="minorHAnsi" w:hAnsiTheme="minorHAnsi" w:cstheme="minorHAnsi"/>
          <w:b/>
          <w:sz w:val="28"/>
          <w:szCs w:val="28"/>
        </w:rPr>
      </w:pPr>
      <w:r w:rsidRPr="00C8748C">
        <w:rPr>
          <w:rFonts w:asciiTheme="minorHAnsi" w:hAnsiTheme="minorHAnsi" w:cstheme="minorHAnsi"/>
          <w:b/>
          <w:sz w:val="28"/>
          <w:szCs w:val="28"/>
        </w:rPr>
        <w:t>2005. Descripción del uso del canal interno de información de la Ley 2/2023, y principios esenciales del procedimiento de gestión:</w:t>
      </w:r>
    </w:p>
    <w:p w14:paraId="08AE1BB4" w14:textId="77777777" w:rsidR="002B4BA8" w:rsidRPr="00C8748C" w:rsidRDefault="002B4BA8" w:rsidP="00347502">
      <w:pPr>
        <w:jc w:val="both"/>
        <w:rPr>
          <w:rFonts w:asciiTheme="minorHAnsi" w:hAnsiTheme="minorHAnsi" w:cstheme="minorHAnsi"/>
          <w:b/>
          <w:sz w:val="28"/>
          <w:szCs w:val="28"/>
        </w:rPr>
      </w:pPr>
    </w:p>
    <w:p w14:paraId="31166917" w14:textId="77777777" w:rsidR="00B21488" w:rsidRDefault="00B21488" w:rsidP="00B21488">
      <w:pPr>
        <w:keepNext/>
        <w:widowControl w:val="0"/>
        <w:ind w:firstLine="720"/>
        <w:jc w:val="center"/>
        <w:outlineLvl w:val="4"/>
        <w:rPr>
          <w:rFonts w:ascii="Arial" w:hAnsi="Arial" w:cs="Arial"/>
          <w:b/>
          <w:bCs/>
          <w:sz w:val="22"/>
          <w:szCs w:val="22"/>
          <w:lang w:eastAsia="es-ES"/>
        </w:rPr>
      </w:pPr>
      <w:r>
        <w:rPr>
          <w:rFonts w:ascii="Arial" w:hAnsi="Arial" w:cs="Arial"/>
          <w:b/>
          <w:bCs/>
          <w:sz w:val="22"/>
          <w:szCs w:val="22"/>
          <w:lang w:eastAsia="es-ES"/>
        </w:rPr>
        <w:t>CANAL/BUZON DE DENUNCIAS</w:t>
      </w:r>
    </w:p>
    <w:p w14:paraId="43CA6056" w14:textId="77777777" w:rsidR="00B21488" w:rsidRDefault="00B21488" w:rsidP="00301019">
      <w:pPr>
        <w:keepNext/>
        <w:widowControl w:val="0"/>
        <w:ind w:firstLine="720"/>
        <w:jc w:val="both"/>
        <w:outlineLvl w:val="4"/>
        <w:rPr>
          <w:rFonts w:ascii="Arial" w:hAnsi="Arial" w:cs="Arial"/>
          <w:b/>
          <w:bCs/>
          <w:sz w:val="22"/>
          <w:szCs w:val="22"/>
          <w:lang w:eastAsia="es-ES"/>
        </w:rPr>
      </w:pPr>
    </w:p>
    <w:p w14:paraId="45DE99EF" w14:textId="77777777" w:rsidR="00B21488" w:rsidRDefault="00B21488" w:rsidP="00301019">
      <w:pPr>
        <w:keepNext/>
        <w:widowControl w:val="0"/>
        <w:jc w:val="both"/>
        <w:outlineLvl w:val="4"/>
        <w:rPr>
          <w:rFonts w:ascii="Arial" w:hAnsi="Arial" w:cs="Arial"/>
          <w:sz w:val="22"/>
          <w:szCs w:val="22"/>
          <w:lang w:eastAsia="es-ES"/>
        </w:rPr>
      </w:pPr>
      <w:r>
        <w:rPr>
          <w:rFonts w:ascii="Arial" w:hAnsi="Arial" w:cs="Arial"/>
          <w:sz w:val="22"/>
          <w:szCs w:val="22"/>
          <w:lang w:eastAsia="es-ES"/>
        </w:rPr>
        <w:t>El Sistema Interno de Información es el cauce preferente para informar sobre las acciones u omisiones previstas en el artículo 2 de la Ley 2/2023, de 20 de febrero, siempre que se pueda tratar de manera efectiva la infracción y si el denunciante considera que no hay riesgo de represalia. Las acciones u omisiones que pueden ser objeto de denuncia son las siguientes:</w:t>
      </w:r>
    </w:p>
    <w:p w14:paraId="07C445BC" w14:textId="77777777" w:rsidR="00B21488" w:rsidRDefault="00B21488" w:rsidP="00301019">
      <w:pPr>
        <w:pStyle w:val="parrafo2"/>
        <w:numPr>
          <w:ilvl w:val="0"/>
          <w:numId w:val="3"/>
        </w:numPr>
        <w:spacing w:before="360" w:after="180"/>
        <w:jc w:val="both"/>
        <w:rPr>
          <w:rFonts w:ascii="Arial" w:hAnsi="Arial" w:cs="Arial"/>
          <w:color w:val="000000"/>
          <w:sz w:val="22"/>
          <w:szCs w:val="22"/>
        </w:rPr>
      </w:pPr>
      <w:r>
        <w:rPr>
          <w:rFonts w:ascii="Arial" w:hAnsi="Arial" w:cs="Arial"/>
          <w:color w:val="000000"/>
          <w:sz w:val="22"/>
          <w:szCs w:val="22"/>
        </w:rPr>
        <w:t>Cualesquiera acciones u omisiones que puedan constituir infracciones del Derecho de la Unión Europea siempre que:</w:t>
      </w:r>
    </w:p>
    <w:p w14:paraId="0FB403F5" w14:textId="77777777" w:rsidR="00B21488" w:rsidRDefault="00B21488" w:rsidP="00301019">
      <w:pPr>
        <w:pStyle w:val="parrafo2"/>
        <w:spacing w:before="360" w:after="180"/>
        <w:ind w:left="1069"/>
        <w:jc w:val="both"/>
        <w:rPr>
          <w:rFonts w:ascii="Arial" w:hAnsi="Arial" w:cs="Arial"/>
          <w:color w:val="000000"/>
          <w:sz w:val="22"/>
          <w:szCs w:val="22"/>
        </w:rPr>
      </w:pPr>
      <w:r>
        <w:rPr>
          <w:rFonts w:ascii="Arial" w:hAnsi="Arial" w:cs="Arial"/>
          <w:color w:val="000000"/>
          <w:sz w:val="22"/>
          <w:szCs w:val="22"/>
        </w:rPr>
        <w:t>1.º Entren dentro del ámbito de aplicación de los actos de la Unión Europea enumerados en el anexo de la Directiva (UE) 2019/1937 del Parlamento Europeo y del Consejo, de 23 de octubre de 2019, relativa a la protección de las personas que informen sobre infracciones del Derecho de la Unión, con independencia de la calificación que de las mismas realice el ordenamiento jurídico interno;</w:t>
      </w:r>
    </w:p>
    <w:p w14:paraId="08088C7F" w14:textId="77777777" w:rsidR="00B21488" w:rsidRDefault="00B21488" w:rsidP="00301019">
      <w:pPr>
        <w:pStyle w:val="parrafo2"/>
        <w:spacing w:before="360" w:after="180"/>
        <w:ind w:left="1069"/>
        <w:jc w:val="both"/>
        <w:rPr>
          <w:rFonts w:ascii="Arial" w:hAnsi="Arial" w:cs="Arial"/>
          <w:color w:val="000000"/>
          <w:sz w:val="22"/>
          <w:szCs w:val="22"/>
        </w:rPr>
      </w:pPr>
      <w:r>
        <w:rPr>
          <w:rFonts w:ascii="Arial" w:hAnsi="Arial" w:cs="Arial"/>
          <w:color w:val="000000"/>
          <w:sz w:val="22"/>
          <w:szCs w:val="22"/>
        </w:rPr>
        <w:t>2.º Afecten a los intereses financieros de la Unión Europea tal y como se contemplan en el artículo 325 del Tratado de Funcionamiento de la Unión Europea (TFUE); o</w:t>
      </w:r>
    </w:p>
    <w:p w14:paraId="4B02AA58" w14:textId="77777777" w:rsidR="00B21488" w:rsidRDefault="00B21488" w:rsidP="00301019">
      <w:pPr>
        <w:pStyle w:val="parrafo"/>
        <w:spacing w:before="180" w:after="180"/>
        <w:ind w:left="1069"/>
        <w:jc w:val="both"/>
        <w:rPr>
          <w:rFonts w:ascii="Arial" w:hAnsi="Arial" w:cs="Arial"/>
          <w:color w:val="000000"/>
          <w:sz w:val="22"/>
          <w:szCs w:val="22"/>
        </w:rPr>
      </w:pPr>
      <w:r>
        <w:rPr>
          <w:rFonts w:ascii="Arial" w:hAnsi="Arial" w:cs="Arial"/>
          <w:color w:val="000000"/>
          <w:sz w:val="22"/>
          <w:szCs w:val="22"/>
        </w:rPr>
        <w:t>3.º Incidan en el mercado interior, tal y como se contempla en el artículo 26, apartado 2 del TFUE, incluidas las infracciones de las normas de la Unión Europea en materia de competencia y ayudas otorgadas por los Estados, así como las infracciones relativas al mercado interior en relación con los actos que infrinjan las normas del impuesto sobre sociedades o con prácticas cuya finalidad sea obtener una ventaja fiscal que desvirtúe el objeto o la finalidad de la legislación aplicable al impuesto sobre sociedades.</w:t>
      </w:r>
    </w:p>
    <w:p w14:paraId="404DD360" w14:textId="77777777" w:rsidR="00B21488" w:rsidRDefault="00B21488" w:rsidP="00301019">
      <w:pPr>
        <w:pStyle w:val="parrafo2"/>
        <w:numPr>
          <w:ilvl w:val="0"/>
          <w:numId w:val="3"/>
        </w:numPr>
        <w:spacing w:before="360" w:after="180"/>
        <w:jc w:val="both"/>
        <w:rPr>
          <w:rFonts w:ascii="Arial" w:hAnsi="Arial" w:cs="Arial"/>
          <w:color w:val="000000"/>
          <w:sz w:val="22"/>
          <w:szCs w:val="22"/>
        </w:rPr>
      </w:pPr>
      <w:r>
        <w:rPr>
          <w:rFonts w:ascii="Arial" w:hAnsi="Arial" w:cs="Arial"/>
          <w:color w:val="000000"/>
          <w:sz w:val="22"/>
          <w:szCs w:val="22"/>
        </w:rPr>
        <w:t>Acciones u omisiones que puedan ser constitutivas de infracción penal o administrativa grave o muy grave. En todo caso, se entenderán comprendidas todas aquellas infracciones penales o administrativas graves o muy graves que impliquen quebranto económico para la Hacienda Pública y para la Seguridad Social.</w:t>
      </w:r>
    </w:p>
    <w:p w14:paraId="04B2E8D0" w14:textId="77777777" w:rsidR="00B21488" w:rsidRDefault="00B21488" w:rsidP="00301019">
      <w:pPr>
        <w:keepNext/>
        <w:widowControl w:val="0"/>
        <w:ind w:firstLine="720"/>
        <w:jc w:val="both"/>
        <w:outlineLvl w:val="4"/>
        <w:rPr>
          <w:rFonts w:ascii="Arial" w:hAnsi="Arial" w:cs="Arial"/>
          <w:sz w:val="22"/>
          <w:szCs w:val="22"/>
          <w:lang w:eastAsia="es-ES"/>
        </w:rPr>
      </w:pPr>
    </w:p>
    <w:p w14:paraId="5E9A2C5B" w14:textId="77777777" w:rsidR="00B21488" w:rsidRDefault="00B21488" w:rsidP="00301019">
      <w:pPr>
        <w:keepNext/>
        <w:widowControl w:val="0"/>
        <w:jc w:val="both"/>
        <w:outlineLvl w:val="4"/>
        <w:rPr>
          <w:rFonts w:ascii="Arial" w:hAnsi="Arial" w:cs="Arial"/>
          <w:sz w:val="22"/>
          <w:szCs w:val="22"/>
          <w:lang w:eastAsia="es-ES"/>
        </w:rPr>
      </w:pPr>
      <w:r>
        <w:rPr>
          <w:rFonts w:ascii="Arial" w:hAnsi="Arial" w:cs="Arial"/>
          <w:sz w:val="22"/>
          <w:szCs w:val="22"/>
          <w:lang w:eastAsia="es-ES"/>
        </w:rPr>
        <w:t>El proceso de gestión de informaciones se inicia con la recepción de la denuncia y finaliza con la resolución de la denuncia y la aplicación de las medidas que resulten pertinentes en cada caso.</w:t>
      </w:r>
    </w:p>
    <w:p w14:paraId="5BA4931F" w14:textId="77777777" w:rsidR="00B21488" w:rsidRDefault="00B21488" w:rsidP="00301019">
      <w:pPr>
        <w:keepNext/>
        <w:widowControl w:val="0"/>
        <w:jc w:val="both"/>
        <w:outlineLvl w:val="4"/>
        <w:rPr>
          <w:rFonts w:ascii="Arial" w:hAnsi="Arial" w:cs="Arial"/>
          <w:sz w:val="22"/>
          <w:szCs w:val="22"/>
          <w:lang w:eastAsia="es-ES"/>
        </w:rPr>
      </w:pPr>
    </w:p>
    <w:p w14:paraId="53ACF3F6" w14:textId="77777777" w:rsidR="00B21488" w:rsidRDefault="00B21488" w:rsidP="00301019">
      <w:pPr>
        <w:keepNext/>
        <w:widowControl w:val="0"/>
        <w:jc w:val="both"/>
        <w:outlineLvl w:val="4"/>
      </w:pPr>
      <w:r>
        <w:rPr>
          <w:rFonts w:ascii="Arial" w:hAnsi="Arial" w:cs="Arial"/>
          <w:sz w:val="22"/>
          <w:szCs w:val="22"/>
          <w:lang w:eastAsia="es-ES"/>
        </w:rPr>
        <w:t xml:space="preserve">Las denuncias deberán presentarse, por cualquiera de las formas previstas en el artículo 7.2 de la Ley 2/2023, de 20 de febrero, reguladora de la protección de las personas que informen sobre infracciones normativas y de lucha contra la corrupción, a través del Canal Interno de Información ubicado en la sede electrónica del Ayuntamiento de </w:t>
      </w:r>
      <w:r>
        <w:rPr>
          <w:rFonts w:ascii="Arial" w:hAnsi="Arial" w:cs="Arial"/>
          <w:iCs/>
          <w:sz w:val="22"/>
          <w:szCs w:val="22"/>
          <w:lang w:eastAsia="es-ES"/>
        </w:rPr>
        <w:t>Los Realejos</w:t>
      </w:r>
      <w:r>
        <w:rPr>
          <w:rFonts w:ascii="Arial" w:hAnsi="Arial" w:cs="Arial"/>
          <w:sz w:val="22"/>
          <w:szCs w:val="22"/>
          <w:lang w:eastAsia="es-ES"/>
        </w:rPr>
        <w:t xml:space="preserve">, en la siguiente dirección: </w:t>
      </w:r>
      <w:hyperlink r:id="rId7" w:history="1">
        <w:r>
          <w:rPr>
            <w:rStyle w:val="Hipervnculo"/>
            <w:rFonts w:ascii="Arial" w:hAnsi="Arial" w:cs="Arial"/>
            <w:bCs/>
            <w:i/>
            <w:sz w:val="22"/>
            <w:szCs w:val="22"/>
            <w:lang w:eastAsia="es-ES"/>
          </w:rPr>
          <w:t>https://losrealejos.es/</w:t>
        </w:r>
      </w:hyperlink>
    </w:p>
    <w:p w14:paraId="2D180D31" w14:textId="77777777" w:rsidR="00B21488" w:rsidRDefault="00B21488" w:rsidP="00301019">
      <w:pPr>
        <w:keepNext/>
        <w:widowControl w:val="0"/>
        <w:ind w:firstLine="720"/>
        <w:jc w:val="both"/>
        <w:outlineLvl w:val="4"/>
        <w:rPr>
          <w:rFonts w:ascii="Arial" w:hAnsi="Arial" w:cs="Arial"/>
          <w:bCs/>
          <w:i/>
          <w:sz w:val="22"/>
          <w:szCs w:val="22"/>
          <w:lang w:eastAsia="es-ES"/>
        </w:rPr>
      </w:pPr>
    </w:p>
    <w:p w14:paraId="0EBEEF10" w14:textId="77777777" w:rsidR="00B21488" w:rsidRDefault="00B21488" w:rsidP="00301019">
      <w:pPr>
        <w:keepNext/>
        <w:widowControl w:val="0"/>
        <w:jc w:val="both"/>
        <w:outlineLvl w:val="4"/>
        <w:rPr>
          <w:rFonts w:ascii="Arial" w:hAnsi="Arial" w:cs="Arial"/>
          <w:sz w:val="22"/>
          <w:szCs w:val="22"/>
          <w:lang w:eastAsia="es-ES"/>
        </w:rPr>
      </w:pPr>
      <w:r>
        <w:rPr>
          <w:rFonts w:ascii="Arial" w:hAnsi="Arial" w:cs="Arial"/>
          <w:sz w:val="22"/>
          <w:szCs w:val="22"/>
          <w:lang w:eastAsia="es-ES"/>
        </w:rPr>
        <w:t xml:space="preserve">La información se podrá realizar bien por escrito, a través de correo postal o a través de cualquier medio electrónico habilitado al efecto, o verbalmente, por vía telefónica o a </w:t>
      </w:r>
      <w:r>
        <w:rPr>
          <w:rFonts w:ascii="Arial" w:hAnsi="Arial" w:cs="Arial"/>
          <w:sz w:val="22"/>
          <w:szCs w:val="22"/>
          <w:lang w:eastAsia="es-ES"/>
        </w:rPr>
        <w:lastRenderedPageBreak/>
        <w:t>través de sistema de mensajería de voz. A solicitud del informante, también podrá presentarse mediante una reunión presencial dentro del plazo máximo de siete días</w:t>
      </w:r>
    </w:p>
    <w:p w14:paraId="4DE5FF9F" w14:textId="77777777" w:rsidR="00B21488" w:rsidRDefault="00B21488" w:rsidP="00301019">
      <w:pPr>
        <w:keepNext/>
        <w:widowControl w:val="0"/>
        <w:jc w:val="both"/>
        <w:outlineLvl w:val="4"/>
        <w:rPr>
          <w:rFonts w:ascii="Arial" w:hAnsi="Arial" w:cs="Arial"/>
          <w:sz w:val="22"/>
          <w:szCs w:val="22"/>
          <w:lang w:eastAsia="es-ES"/>
        </w:rPr>
      </w:pPr>
    </w:p>
    <w:p w14:paraId="0B8C4331" w14:textId="77777777" w:rsidR="00B21488" w:rsidRDefault="00B21488" w:rsidP="00301019">
      <w:pPr>
        <w:jc w:val="both"/>
        <w:rPr>
          <w:rFonts w:ascii="Arial" w:hAnsi="Arial" w:cs="Arial"/>
          <w:sz w:val="22"/>
          <w:szCs w:val="22"/>
          <w:lang w:eastAsia="es-ES"/>
        </w:rPr>
      </w:pPr>
      <w:r>
        <w:rPr>
          <w:rFonts w:ascii="Arial" w:hAnsi="Arial" w:cs="Arial"/>
          <w:sz w:val="22"/>
          <w:szCs w:val="22"/>
          <w:lang w:eastAsia="es-ES"/>
        </w:rPr>
        <w:t>En todo caso, el responsable del Canal Interno de Información deberá garantizar que la identidad del denunciante, en el caso de que este se identifique, será tratada con la máxima confidencialidad.</w:t>
      </w:r>
    </w:p>
    <w:p w14:paraId="1EFA6CC5" w14:textId="77777777" w:rsidR="00B21488" w:rsidRDefault="00B21488" w:rsidP="00301019">
      <w:pPr>
        <w:jc w:val="both"/>
        <w:rPr>
          <w:rFonts w:ascii="Arial" w:hAnsi="Arial" w:cs="Arial"/>
          <w:sz w:val="22"/>
          <w:szCs w:val="22"/>
          <w:lang w:eastAsia="es-ES"/>
        </w:rPr>
      </w:pPr>
    </w:p>
    <w:p w14:paraId="082B7D5D" w14:textId="77777777" w:rsidR="00B21488" w:rsidRDefault="00B21488" w:rsidP="00301019">
      <w:pPr>
        <w:jc w:val="both"/>
        <w:rPr>
          <w:rFonts w:ascii="Arial" w:hAnsi="Arial" w:cs="Arial"/>
          <w:sz w:val="22"/>
          <w:szCs w:val="22"/>
          <w:lang w:eastAsia="es-ES"/>
        </w:rPr>
      </w:pPr>
      <w:r>
        <w:rPr>
          <w:rFonts w:ascii="Arial" w:hAnsi="Arial" w:cs="Arial"/>
          <w:sz w:val="22"/>
          <w:szCs w:val="22"/>
          <w:lang w:eastAsia="es-ES"/>
        </w:rPr>
        <w:t xml:space="preserve">El </w:t>
      </w:r>
      <w:proofErr w:type="gramStart"/>
      <w:r>
        <w:rPr>
          <w:rFonts w:ascii="Arial" w:hAnsi="Arial" w:cs="Arial"/>
          <w:sz w:val="22"/>
          <w:szCs w:val="22"/>
          <w:lang w:eastAsia="es-ES"/>
        </w:rPr>
        <w:t>Responsable</w:t>
      </w:r>
      <w:proofErr w:type="gramEnd"/>
      <w:r>
        <w:rPr>
          <w:rFonts w:ascii="Arial" w:hAnsi="Arial" w:cs="Arial"/>
          <w:sz w:val="22"/>
          <w:szCs w:val="22"/>
          <w:lang w:eastAsia="es-ES"/>
        </w:rPr>
        <w:t xml:space="preserve"> del Sistema deberá desarrollar sus funciones de forma independiente y autónoma respecto del resto de los órganos de la entidad u organismo, no podrá recibir instrucciones de ningún tipo en su ejercicio, y deberá disponer de todos los medios personales y materiales necesarios para llevarlas a cabo.</w:t>
      </w:r>
    </w:p>
    <w:p w14:paraId="07750A51" w14:textId="77777777" w:rsidR="00B21488" w:rsidRDefault="00B21488" w:rsidP="00301019">
      <w:pPr>
        <w:jc w:val="both"/>
        <w:rPr>
          <w:rFonts w:ascii="Arial" w:hAnsi="Arial" w:cs="Arial"/>
          <w:sz w:val="22"/>
          <w:szCs w:val="22"/>
          <w:lang w:eastAsia="es-ES"/>
        </w:rPr>
      </w:pPr>
    </w:p>
    <w:p w14:paraId="30197B60" w14:textId="77777777" w:rsidR="00B21488" w:rsidRDefault="00B21488" w:rsidP="00301019">
      <w:pPr>
        <w:keepNext/>
        <w:widowControl w:val="0"/>
        <w:jc w:val="both"/>
        <w:outlineLvl w:val="4"/>
        <w:rPr>
          <w:rFonts w:ascii="Arial" w:hAnsi="Arial" w:cs="Arial"/>
          <w:sz w:val="22"/>
          <w:szCs w:val="22"/>
          <w:lang w:eastAsia="es-ES"/>
        </w:rPr>
      </w:pPr>
      <w:r>
        <w:rPr>
          <w:rFonts w:ascii="Arial" w:hAnsi="Arial" w:cs="Arial"/>
          <w:sz w:val="22"/>
          <w:szCs w:val="22"/>
          <w:lang w:eastAsia="es-ES"/>
        </w:rPr>
        <w:t>El plazo máximo para dar respuesta a las actuaciones de investigación será de tres meses a contar desde la recepción de la comunicación, o si no se remitió un acuse de recibo al informante, a tres meses a partir del vencimiento del plazo de siete días después de efectuarse la comunicación, salvo casos de especial complejidad que requieran una ampliación del plazo, en cuyo caso, éste podrá extenderse hasta un máximo de otros tres meses adicionales.</w:t>
      </w:r>
    </w:p>
    <w:p w14:paraId="5C9EE352" w14:textId="77777777" w:rsidR="00B21488" w:rsidRDefault="00B21488" w:rsidP="00301019">
      <w:pPr>
        <w:jc w:val="both"/>
      </w:pPr>
    </w:p>
    <w:p w14:paraId="59521860" w14:textId="77777777" w:rsidR="002B4BA8" w:rsidRDefault="002B4BA8" w:rsidP="00347502">
      <w:pPr>
        <w:jc w:val="both"/>
        <w:rPr>
          <w:rFonts w:asciiTheme="minorHAnsi" w:hAnsiTheme="minorHAnsi" w:cstheme="minorHAnsi"/>
          <w:b/>
          <w:sz w:val="28"/>
        </w:rPr>
      </w:pPr>
    </w:p>
    <w:sectPr w:rsidR="002B4BA8" w:rsidSect="00FB3F55">
      <w:headerReference w:type="default" r:id="rId8"/>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B1EB" w14:textId="77777777" w:rsidR="00E26507" w:rsidRDefault="00E26507" w:rsidP="000E3989">
      <w:r>
        <w:separator/>
      </w:r>
    </w:p>
  </w:endnote>
  <w:endnote w:type="continuationSeparator" w:id="0">
    <w:p w14:paraId="00E14314" w14:textId="77777777" w:rsidR="00E26507" w:rsidRDefault="00E26507"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C727" w14:textId="77777777" w:rsidR="00E26507" w:rsidRDefault="00E26507" w:rsidP="000E3989">
      <w:r>
        <w:separator/>
      </w:r>
    </w:p>
  </w:footnote>
  <w:footnote w:type="continuationSeparator" w:id="0">
    <w:p w14:paraId="6CE4DF41" w14:textId="77777777" w:rsidR="00E26507" w:rsidRDefault="00E26507"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C391" w14:textId="77777777" w:rsidR="000E3989" w:rsidRDefault="00124544">
    <w:pPr>
      <w:pStyle w:val="Encabezado"/>
    </w:pPr>
    <w:r>
      <w:rPr>
        <w:noProof/>
        <w:lang w:eastAsia="es-ES"/>
      </w:rPr>
      <w:drawing>
        <wp:anchor distT="0" distB="0" distL="114300" distR="114300" simplePos="0" relativeHeight="251659264" behindDoc="0" locked="0" layoutInCell="1" allowOverlap="1" wp14:anchorId="6ED49B3E" wp14:editId="5288F86E">
          <wp:simplePos x="0" y="0"/>
          <wp:positionH relativeFrom="margin">
            <wp:align>left</wp:align>
          </wp:positionH>
          <wp:positionV relativeFrom="paragraph">
            <wp:posOffset>-276225</wp:posOffset>
          </wp:positionV>
          <wp:extent cx="1638300" cy="680085"/>
          <wp:effectExtent l="0" t="0" r="0" b="5715"/>
          <wp:wrapTopAndBottom/>
          <wp:docPr id="3" name="Imagen 3" descr="C:\Users\78614000T\AppData\Local\Microsoft\Windows\INetCache\Content.Word\logo-gerencia-urban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AppData\Local\Microsoft\Windows\INetCache\Content.Word\logo-gerencia-urbanism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506" cy="692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43A5534"/>
    <w:multiLevelType w:val="multilevel"/>
    <w:tmpl w:val="D90C4E3E"/>
    <w:lvl w:ilvl="0">
      <w:numFmt w:val="bullet"/>
      <w:lvlText w:val="-"/>
      <w:lvlJc w:val="left"/>
      <w:pPr>
        <w:ind w:left="720" w:hanging="360"/>
      </w:pPr>
      <w:rPr>
        <w:rFonts w:ascii="Arial" w:eastAsia="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1538721">
    <w:abstractNumId w:val="0"/>
  </w:num>
  <w:num w:numId="2" w16cid:durableId="870146360">
    <w:abstractNumId w:val="2"/>
  </w:num>
  <w:num w:numId="3" w16cid:durableId="466896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E3989"/>
    <w:rsid w:val="000F0FC8"/>
    <w:rsid w:val="00124544"/>
    <w:rsid w:val="00226146"/>
    <w:rsid w:val="002550DA"/>
    <w:rsid w:val="00286949"/>
    <w:rsid w:val="002A695A"/>
    <w:rsid w:val="002B4BA8"/>
    <w:rsid w:val="00301019"/>
    <w:rsid w:val="00347502"/>
    <w:rsid w:val="003F2DB9"/>
    <w:rsid w:val="00407E9A"/>
    <w:rsid w:val="00422363"/>
    <w:rsid w:val="00442A92"/>
    <w:rsid w:val="004844A9"/>
    <w:rsid w:val="0050239B"/>
    <w:rsid w:val="00506284"/>
    <w:rsid w:val="00547184"/>
    <w:rsid w:val="00610466"/>
    <w:rsid w:val="00646DE0"/>
    <w:rsid w:val="006F0429"/>
    <w:rsid w:val="00775C96"/>
    <w:rsid w:val="00857539"/>
    <w:rsid w:val="00874183"/>
    <w:rsid w:val="008C5AB8"/>
    <w:rsid w:val="008F54BD"/>
    <w:rsid w:val="009A1D50"/>
    <w:rsid w:val="00AB7DFC"/>
    <w:rsid w:val="00AC5755"/>
    <w:rsid w:val="00B21488"/>
    <w:rsid w:val="00B25BA9"/>
    <w:rsid w:val="00B77A86"/>
    <w:rsid w:val="00C8748C"/>
    <w:rsid w:val="00CD0234"/>
    <w:rsid w:val="00D2728E"/>
    <w:rsid w:val="00D4359C"/>
    <w:rsid w:val="00E26507"/>
    <w:rsid w:val="00E66817"/>
    <w:rsid w:val="00EC2977"/>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40B7C"/>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table" w:styleId="Tablaconcuadrcula">
    <w:name w:val="Table Grid"/>
    <w:basedOn w:val="Tablanormal"/>
    <w:uiPriority w:val="39"/>
    <w:rsid w:val="00286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B21488"/>
    <w:rPr>
      <w:color w:val="467886"/>
      <w:u w:val="single"/>
    </w:rPr>
  </w:style>
  <w:style w:type="paragraph" w:customStyle="1" w:styleId="parrafo">
    <w:name w:val="parrafo"/>
    <w:basedOn w:val="Normal"/>
    <w:rsid w:val="00B21488"/>
    <w:pPr>
      <w:autoSpaceDN w:val="0"/>
      <w:spacing w:before="100" w:after="100"/>
    </w:pPr>
    <w:rPr>
      <w:lang w:eastAsia="es-ES"/>
    </w:rPr>
  </w:style>
  <w:style w:type="paragraph" w:customStyle="1" w:styleId="parrafo2">
    <w:name w:val="parrafo_2"/>
    <w:basedOn w:val="Normal"/>
    <w:rsid w:val="00B21488"/>
    <w:pPr>
      <w:autoSpaceDN w:val="0"/>
      <w:spacing w:before="100" w:after="100"/>
    </w:pPr>
    <w:rPr>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1844">
      <w:bodyDiv w:val="1"/>
      <w:marLeft w:val="0"/>
      <w:marRight w:val="0"/>
      <w:marTop w:val="0"/>
      <w:marBottom w:val="0"/>
      <w:divBdr>
        <w:top w:val="none" w:sz="0" w:space="0" w:color="auto"/>
        <w:left w:val="none" w:sz="0" w:space="0" w:color="auto"/>
        <w:bottom w:val="none" w:sz="0" w:space="0" w:color="auto"/>
        <w:right w:val="none" w:sz="0" w:space="0" w:color="auto"/>
      </w:divBdr>
    </w:div>
    <w:div w:id="31191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srealejo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611</Words>
  <Characters>3365</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8</cp:revision>
  <dcterms:created xsi:type="dcterms:W3CDTF">2023-09-14T21:55:00Z</dcterms:created>
  <dcterms:modified xsi:type="dcterms:W3CDTF">2025-06-07T20:49:00Z</dcterms:modified>
</cp:coreProperties>
</file>