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416FD" w14:textId="1ACC467E" w:rsidR="00BF2CC8" w:rsidRDefault="00BF2CC8" w:rsidP="004B4F97">
      <w:pPr>
        <w:widowControl w:val="0"/>
        <w:spacing w:after="0" w:line="240" w:lineRule="auto"/>
        <w:ind w:right="-57"/>
        <w:jc w:val="both"/>
        <w:rPr>
          <w:rFonts w:cstheme="minorHAnsi"/>
          <w:b/>
          <w:bCs/>
          <w:sz w:val="28"/>
          <w:szCs w:val="28"/>
        </w:rPr>
      </w:pPr>
      <w:r w:rsidRPr="00BF2CC8">
        <w:rPr>
          <w:rFonts w:cstheme="minorHAnsi"/>
          <w:b/>
          <w:bCs/>
          <w:sz w:val="28"/>
          <w:szCs w:val="28"/>
        </w:rPr>
        <w:t>1152. Datos estadísticos sobre el porcentaje en volumen presupuestario de contratos adjudicados a través de cada uno de los procedimientos previstos en la legislación de contratos del sector público:</w:t>
      </w:r>
    </w:p>
    <w:p w14:paraId="4E28C602" w14:textId="77777777" w:rsidR="00BF2CC8" w:rsidRPr="005D7225" w:rsidRDefault="00BF2CC8" w:rsidP="004B4F97">
      <w:pPr>
        <w:widowControl w:val="0"/>
        <w:spacing w:after="0" w:line="240" w:lineRule="auto"/>
        <w:ind w:right="-57"/>
        <w:jc w:val="both"/>
        <w:rPr>
          <w:rFonts w:cstheme="minorHAnsi"/>
          <w:b/>
          <w:bCs/>
          <w:sz w:val="28"/>
          <w:szCs w:val="28"/>
        </w:rPr>
      </w:pPr>
    </w:p>
    <w:tbl>
      <w:tblPr>
        <w:tblW w:w="5000" w:type="pct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2"/>
        <w:gridCol w:w="1720"/>
        <w:gridCol w:w="1232"/>
      </w:tblGrid>
      <w:tr w:rsidR="00BF2CC8" w:rsidRPr="005D7225" w14:paraId="3C47B954" w14:textId="77777777" w:rsidTr="00BF2CC8">
        <w:trPr>
          <w:trHeight w:val="113"/>
        </w:trPr>
        <w:tc>
          <w:tcPr>
            <w:tcW w:w="3258" w:type="pct"/>
            <w:vMerge w:val="restart"/>
            <w:shd w:val="clear" w:color="auto" w:fill="F2F2F2" w:themeFill="background1" w:themeFillShade="F2"/>
            <w:noWrap/>
            <w:vAlign w:val="bottom"/>
          </w:tcPr>
          <w:p w14:paraId="74A6994B" w14:textId="11E6314A" w:rsidR="00BF2CC8" w:rsidRPr="005D7225" w:rsidRDefault="00BF2CC8" w:rsidP="004B4F97">
            <w:pPr>
              <w:spacing w:after="0" w:line="240" w:lineRule="auto"/>
              <w:jc w:val="center"/>
              <w:rPr>
                <w:rFonts w:cstheme="minorHAnsi"/>
                <w:b/>
                <w:color w:val="002060"/>
              </w:rPr>
            </w:pPr>
            <w:r w:rsidRPr="005D7225">
              <w:rPr>
                <w:rFonts w:cstheme="minorHAnsi"/>
                <w:b/>
                <w:color w:val="002060"/>
              </w:rPr>
              <w:t>Procedimiento</w:t>
            </w:r>
          </w:p>
        </w:tc>
        <w:tc>
          <w:tcPr>
            <w:tcW w:w="1742" w:type="pct"/>
            <w:gridSpan w:val="2"/>
            <w:shd w:val="clear" w:color="auto" w:fill="F2F2F2" w:themeFill="background1" w:themeFillShade="F2"/>
            <w:noWrap/>
            <w:vAlign w:val="bottom"/>
          </w:tcPr>
          <w:p w14:paraId="49EB29DF" w14:textId="6C8A2B4D" w:rsidR="00BF2CC8" w:rsidRPr="005D7225" w:rsidRDefault="00BF2CC8" w:rsidP="004B4F97">
            <w:pPr>
              <w:spacing w:after="0" w:line="240" w:lineRule="auto"/>
              <w:jc w:val="center"/>
              <w:rPr>
                <w:rFonts w:cstheme="minorHAnsi"/>
                <w:b/>
                <w:color w:val="002060"/>
              </w:rPr>
            </w:pPr>
            <w:r w:rsidRPr="005D7225">
              <w:rPr>
                <w:rFonts w:cstheme="minorHAnsi"/>
                <w:b/>
                <w:color w:val="002060"/>
              </w:rPr>
              <w:t>Año 2025</w:t>
            </w:r>
          </w:p>
        </w:tc>
      </w:tr>
      <w:tr w:rsidR="00BF2CC8" w:rsidRPr="005D7225" w14:paraId="52D44EBC" w14:textId="494A8C85" w:rsidTr="00BF2CC8">
        <w:trPr>
          <w:trHeight w:val="113"/>
        </w:trPr>
        <w:tc>
          <w:tcPr>
            <w:tcW w:w="3258" w:type="pct"/>
            <w:vMerge/>
            <w:shd w:val="clear" w:color="auto" w:fill="F2F2F2" w:themeFill="background1" w:themeFillShade="F2"/>
            <w:noWrap/>
            <w:vAlign w:val="bottom"/>
            <w:hideMark/>
          </w:tcPr>
          <w:p w14:paraId="71BCDC1A" w14:textId="731F46A6" w:rsidR="00BF2CC8" w:rsidRPr="005D7225" w:rsidRDefault="00BF2CC8" w:rsidP="00E853D0">
            <w:pPr>
              <w:spacing w:after="0" w:line="240" w:lineRule="auto"/>
              <w:jc w:val="center"/>
              <w:rPr>
                <w:rFonts w:cstheme="minorHAnsi"/>
                <w:b/>
                <w:color w:val="002060"/>
              </w:rPr>
            </w:pPr>
          </w:p>
        </w:tc>
        <w:tc>
          <w:tcPr>
            <w:tcW w:w="1015" w:type="pct"/>
            <w:shd w:val="clear" w:color="auto" w:fill="F2F2F2" w:themeFill="background1" w:themeFillShade="F2"/>
            <w:noWrap/>
            <w:vAlign w:val="bottom"/>
            <w:hideMark/>
          </w:tcPr>
          <w:p w14:paraId="7554CD39" w14:textId="77777777" w:rsidR="00BF2CC8" w:rsidRPr="005D7225" w:rsidRDefault="00BF2CC8" w:rsidP="00E853D0">
            <w:pPr>
              <w:spacing w:after="0" w:line="240" w:lineRule="auto"/>
              <w:jc w:val="center"/>
              <w:rPr>
                <w:rFonts w:cstheme="minorHAnsi"/>
                <w:b/>
                <w:color w:val="002060"/>
              </w:rPr>
            </w:pPr>
            <w:r w:rsidRPr="005D7225">
              <w:rPr>
                <w:rFonts w:cstheme="minorHAnsi"/>
                <w:b/>
                <w:color w:val="002060"/>
              </w:rPr>
              <w:t>Importe</w:t>
            </w:r>
          </w:p>
        </w:tc>
        <w:tc>
          <w:tcPr>
            <w:tcW w:w="728" w:type="pct"/>
            <w:shd w:val="clear" w:color="auto" w:fill="F2F2F2" w:themeFill="background1" w:themeFillShade="F2"/>
            <w:noWrap/>
            <w:vAlign w:val="bottom"/>
            <w:hideMark/>
          </w:tcPr>
          <w:p w14:paraId="5152069B" w14:textId="77777777" w:rsidR="00BF2CC8" w:rsidRPr="005D7225" w:rsidRDefault="00BF2CC8" w:rsidP="00E853D0">
            <w:pPr>
              <w:spacing w:after="0" w:line="240" w:lineRule="auto"/>
              <w:jc w:val="center"/>
              <w:rPr>
                <w:rFonts w:cstheme="minorHAnsi"/>
                <w:b/>
                <w:color w:val="002060"/>
              </w:rPr>
            </w:pPr>
            <w:r w:rsidRPr="005D7225">
              <w:rPr>
                <w:rFonts w:cstheme="minorHAnsi"/>
                <w:b/>
                <w:color w:val="002060"/>
              </w:rPr>
              <w:t>%</w:t>
            </w:r>
          </w:p>
        </w:tc>
      </w:tr>
      <w:tr w:rsidR="00BF2CC8" w:rsidRPr="005D7225" w14:paraId="6788EFB6" w14:textId="5CE88031" w:rsidTr="00BF2CC8">
        <w:trPr>
          <w:trHeight w:val="113"/>
        </w:trPr>
        <w:tc>
          <w:tcPr>
            <w:tcW w:w="3258" w:type="pct"/>
            <w:noWrap/>
            <w:vAlign w:val="bottom"/>
            <w:hideMark/>
          </w:tcPr>
          <w:p w14:paraId="35DD67C0" w14:textId="1E099BDE" w:rsidR="00BF2CC8" w:rsidRPr="005D7225" w:rsidRDefault="00BF2CC8" w:rsidP="006D0FA4">
            <w:pPr>
              <w:spacing w:after="0" w:line="240" w:lineRule="auto"/>
              <w:rPr>
                <w:rFonts w:cstheme="minorHAnsi"/>
                <w:color w:val="002060"/>
              </w:rPr>
            </w:pPr>
            <w:r w:rsidRPr="005D7225">
              <w:rPr>
                <w:rFonts w:cstheme="minorHAnsi"/>
                <w:color w:val="002060"/>
              </w:rPr>
              <w:t>Procedimiento abierto (*)</w:t>
            </w:r>
          </w:p>
        </w:tc>
        <w:tc>
          <w:tcPr>
            <w:tcW w:w="1015" w:type="pct"/>
            <w:noWrap/>
            <w:vAlign w:val="center"/>
          </w:tcPr>
          <w:p w14:paraId="09E20858" w14:textId="1D07A1D6" w:rsidR="00BF2CC8" w:rsidRPr="005D7225" w:rsidRDefault="00BF2CC8" w:rsidP="006D0FA4">
            <w:pPr>
              <w:spacing w:after="0" w:line="240" w:lineRule="auto"/>
              <w:jc w:val="center"/>
              <w:rPr>
                <w:rFonts w:cstheme="minorHAnsi"/>
                <w:color w:val="002060"/>
              </w:rPr>
            </w:pPr>
            <w:r>
              <w:rPr>
                <w:rFonts w:ascii="Calibri" w:hAnsi="Calibri" w:cstheme="minorHAnsi"/>
                <w:color w:val="002060"/>
              </w:rPr>
              <w:t>41.249,97</w:t>
            </w:r>
          </w:p>
        </w:tc>
        <w:tc>
          <w:tcPr>
            <w:tcW w:w="728" w:type="pct"/>
            <w:noWrap/>
            <w:vAlign w:val="center"/>
          </w:tcPr>
          <w:p w14:paraId="3F66D868" w14:textId="48D84DAF" w:rsidR="00BF2CC8" w:rsidRPr="005D7225" w:rsidRDefault="00BF2CC8" w:rsidP="006D0FA4">
            <w:pPr>
              <w:spacing w:after="0" w:line="240" w:lineRule="auto"/>
              <w:jc w:val="center"/>
              <w:rPr>
                <w:rFonts w:cstheme="minorHAnsi"/>
                <w:color w:val="002060"/>
              </w:rPr>
            </w:pPr>
            <w:r>
              <w:rPr>
                <w:rFonts w:ascii="Calibri" w:hAnsi="Calibri" w:cstheme="minorHAnsi"/>
                <w:color w:val="002060"/>
              </w:rPr>
              <w:t>45,80%</w:t>
            </w:r>
          </w:p>
        </w:tc>
      </w:tr>
      <w:tr w:rsidR="00BF2CC8" w:rsidRPr="005D7225" w14:paraId="33853C5C" w14:textId="0D9666AC" w:rsidTr="00BF2CC8">
        <w:trPr>
          <w:trHeight w:val="113"/>
        </w:trPr>
        <w:tc>
          <w:tcPr>
            <w:tcW w:w="3258" w:type="pct"/>
            <w:noWrap/>
            <w:vAlign w:val="bottom"/>
            <w:hideMark/>
          </w:tcPr>
          <w:p w14:paraId="0B610278" w14:textId="77777777" w:rsidR="00BF2CC8" w:rsidRPr="005D7225" w:rsidRDefault="00BF2CC8" w:rsidP="006D0FA4">
            <w:pPr>
              <w:spacing w:after="0" w:line="240" w:lineRule="auto"/>
              <w:rPr>
                <w:rFonts w:cstheme="minorHAnsi"/>
                <w:color w:val="002060"/>
              </w:rPr>
            </w:pPr>
            <w:r w:rsidRPr="005D7225">
              <w:rPr>
                <w:rFonts w:cstheme="minorHAnsi"/>
                <w:color w:val="002060"/>
              </w:rPr>
              <w:t>Procedimiento abierto simplificado</w:t>
            </w:r>
          </w:p>
        </w:tc>
        <w:tc>
          <w:tcPr>
            <w:tcW w:w="1015" w:type="pct"/>
            <w:noWrap/>
            <w:vAlign w:val="center"/>
          </w:tcPr>
          <w:p w14:paraId="23A877E8" w14:textId="1A1A684D" w:rsidR="00BF2CC8" w:rsidRPr="005D7225" w:rsidRDefault="00BF2CC8" w:rsidP="006D0FA4">
            <w:pPr>
              <w:spacing w:after="0" w:line="240" w:lineRule="auto"/>
              <w:jc w:val="center"/>
              <w:rPr>
                <w:rFonts w:cstheme="minorHAnsi"/>
                <w:color w:val="002060"/>
              </w:rPr>
            </w:pPr>
            <w:r>
              <w:rPr>
                <w:rFonts w:ascii="Calibri" w:hAnsi="Calibri" w:cstheme="minorHAnsi"/>
                <w:color w:val="002060"/>
              </w:rPr>
              <w:t>0,00</w:t>
            </w:r>
          </w:p>
        </w:tc>
        <w:tc>
          <w:tcPr>
            <w:tcW w:w="728" w:type="pct"/>
            <w:noWrap/>
            <w:vAlign w:val="center"/>
          </w:tcPr>
          <w:p w14:paraId="110CCF9C" w14:textId="260CE9F2" w:rsidR="00BF2CC8" w:rsidRPr="005D7225" w:rsidRDefault="00BF2CC8" w:rsidP="006D0FA4">
            <w:pPr>
              <w:spacing w:after="0" w:line="240" w:lineRule="auto"/>
              <w:jc w:val="center"/>
              <w:rPr>
                <w:rFonts w:cstheme="minorHAnsi"/>
                <w:color w:val="002060"/>
              </w:rPr>
            </w:pPr>
            <w:r>
              <w:rPr>
                <w:rFonts w:ascii="Calibri" w:hAnsi="Calibri" w:cstheme="minorHAnsi"/>
                <w:color w:val="002060"/>
              </w:rPr>
              <w:t>0,00%</w:t>
            </w:r>
          </w:p>
        </w:tc>
      </w:tr>
      <w:tr w:rsidR="00BF2CC8" w:rsidRPr="005D7225" w14:paraId="1D0A8997" w14:textId="7B4C6822" w:rsidTr="00BF2CC8">
        <w:trPr>
          <w:trHeight w:val="113"/>
        </w:trPr>
        <w:tc>
          <w:tcPr>
            <w:tcW w:w="3258" w:type="pct"/>
            <w:noWrap/>
            <w:vAlign w:val="bottom"/>
            <w:hideMark/>
          </w:tcPr>
          <w:p w14:paraId="1969611A" w14:textId="77777777" w:rsidR="00BF2CC8" w:rsidRPr="005D7225" w:rsidRDefault="00BF2CC8" w:rsidP="006D0FA4">
            <w:pPr>
              <w:spacing w:after="0" w:line="240" w:lineRule="auto"/>
              <w:rPr>
                <w:rFonts w:cstheme="minorHAnsi"/>
                <w:color w:val="002060"/>
              </w:rPr>
            </w:pPr>
            <w:r w:rsidRPr="005D7225">
              <w:rPr>
                <w:rFonts w:cstheme="minorHAnsi"/>
                <w:color w:val="002060"/>
              </w:rPr>
              <w:t>Procedimiento abierto simplificado sumario</w:t>
            </w:r>
          </w:p>
        </w:tc>
        <w:tc>
          <w:tcPr>
            <w:tcW w:w="1015" w:type="pct"/>
            <w:noWrap/>
            <w:vAlign w:val="center"/>
          </w:tcPr>
          <w:p w14:paraId="7ABEE773" w14:textId="01DF782D" w:rsidR="00BF2CC8" w:rsidRPr="005D7225" w:rsidRDefault="00BF2CC8" w:rsidP="006D0FA4">
            <w:pPr>
              <w:spacing w:after="0" w:line="240" w:lineRule="auto"/>
              <w:jc w:val="center"/>
              <w:rPr>
                <w:rFonts w:cstheme="minorHAnsi"/>
                <w:color w:val="002060"/>
              </w:rPr>
            </w:pPr>
            <w:r>
              <w:rPr>
                <w:rFonts w:ascii="Calibri" w:hAnsi="Calibri" w:cstheme="minorHAnsi"/>
                <w:color w:val="002060"/>
              </w:rPr>
              <w:t>0,00</w:t>
            </w:r>
          </w:p>
        </w:tc>
        <w:tc>
          <w:tcPr>
            <w:tcW w:w="728" w:type="pct"/>
            <w:noWrap/>
            <w:vAlign w:val="center"/>
          </w:tcPr>
          <w:p w14:paraId="08C23226" w14:textId="50CA8CEB" w:rsidR="00BF2CC8" w:rsidRPr="005D7225" w:rsidRDefault="00BF2CC8" w:rsidP="006D0FA4">
            <w:pPr>
              <w:spacing w:after="0" w:line="240" w:lineRule="auto"/>
              <w:jc w:val="center"/>
              <w:rPr>
                <w:rFonts w:cstheme="minorHAnsi"/>
                <w:color w:val="002060"/>
              </w:rPr>
            </w:pPr>
            <w:r>
              <w:rPr>
                <w:rFonts w:ascii="Calibri" w:hAnsi="Calibri" w:cstheme="minorHAnsi"/>
                <w:color w:val="002060"/>
              </w:rPr>
              <w:t>0,00%</w:t>
            </w:r>
          </w:p>
        </w:tc>
      </w:tr>
      <w:tr w:rsidR="00BF2CC8" w:rsidRPr="005D7225" w14:paraId="6AD9506F" w14:textId="6E4CED4D" w:rsidTr="00BF2CC8">
        <w:trPr>
          <w:trHeight w:val="113"/>
        </w:trPr>
        <w:tc>
          <w:tcPr>
            <w:tcW w:w="3258" w:type="pct"/>
            <w:noWrap/>
            <w:vAlign w:val="bottom"/>
            <w:hideMark/>
          </w:tcPr>
          <w:p w14:paraId="384D18A8" w14:textId="77777777" w:rsidR="00BF2CC8" w:rsidRPr="005D7225" w:rsidRDefault="00BF2CC8" w:rsidP="006D0FA4">
            <w:pPr>
              <w:spacing w:after="0" w:line="240" w:lineRule="auto"/>
              <w:rPr>
                <w:rFonts w:cstheme="minorHAnsi"/>
                <w:color w:val="002060"/>
              </w:rPr>
            </w:pPr>
            <w:r w:rsidRPr="005D7225">
              <w:rPr>
                <w:rFonts w:cstheme="minorHAnsi"/>
                <w:color w:val="002060"/>
              </w:rPr>
              <w:t>Negociado sin publicidad</w:t>
            </w:r>
          </w:p>
        </w:tc>
        <w:tc>
          <w:tcPr>
            <w:tcW w:w="1015" w:type="pct"/>
            <w:noWrap/>
            <w:vAlign w:val="center"/>
          </w:tcPr>
          <w:p w14:paraId="00B7C4B8" w14:textId="0DF01A34" w:rsidR="00BF2CC8" w:rsidRPr="005D7225" w:rsidRDefault="00BF2CC8" w:rsidP="006D0FA4">
            <w:pPr>
              <w:spacing w:after="0" w:line="240" w:lineRule="auto"/>
              <w:jc w:val="center"/>
              <w:rPr>
                <w:rFonts w:cstheme="minorHAnsi"/>
                <w:color w:val="002060"/>
              </w:rPr>
            </w:pPr>
            <w:r>
              <w:rPr>
                <w:rFonts w:ascii="Calibri" w:hAnsi="Calibri" w:cstheme="minorHAnsi"/>
                <w:color w:val="002060"/>
              </w:rPr>
              <w:t>3.549,23</w:t>
            </w:r>
          </w:p>
        </w:tc>
        <w:tc>
          <w:tcPr>
            <w:tcW w:w="728" w:type="pct"/>
            <w:noWrap/>
            <w:vAlign w:val="center"/>
          </w:tcPr>
          <w:p w14:paraId="25027899" w14:textId="4F29E461" w:rsidR="00BF2CC8" w:rsidRPr="005D7225" w:rsidRDefault="00BF2CC8" w:rsidP="006D0FA4">
            <w:pPr>
              <w:spacing w:after="0" w:line="240" w:lineRule="auto"/>
              <w:jc w:val="center"/>
              <w:rPr>
                <w:rFonts w:cstheme="minorHAnsi"/>
                <w:color w:val="002060"/>
              </w:rPr>
            </w:pPr>
            <w:r>
              <w:rPr>
                <w:rFonts w:ascii="Calibri" w:hAnsi="Calibri" w:cstheme="minorHAnsi"/>
                <w:color w:val="002060"/>
              </w:rPr>
              <w:t>3,94%</w:t>
            </w:r>
          </w:p>
        </w:tc>
      </w:tr>
      <w:tr w:rsidR="00BF2CC8" w:rsidRPr="005D7225" w14:paraId="586CB424" w14:textId="4DC4FF18" w:rsidTr="00BF2CC8">
        <w:trPr>
          <w:trHeight w:val="113"/>
        </w:trPr>
        <w:tc>
          <w:tcPr>
            <w:tcW w:w="3258" w:type="pct"/>
            <w:noWrap/>
            <w:vAlign w:val="bottom"/>
            <w:hideMark/>
          </w:tcPr>
          <w:p w14:paraId="2DEFA946" w14:textId="77777777" w:rsidR="00BF2CC8" w:rsidRPr="005D7225" w:rsidRDefault="00BF2CC8" w:rsidP="006D0FA4">
            <w:pPr>
              <w:spacing w:after="0" w:line="240" w:lineRule="auto"/>
              <w:rPr>
                <w:rFonts w:cstheme="minorHAnsi"/>
                <w:color w:val="002060"/>
              </w:rPr>
            </w:pPr>
            <w:r w:rsidRPr="005D7225">
              <w:rPr>
                <w:rFonts w:cstheme="minorHAnsi"/>
                <w:color w:val="002060"/>
              </w:rPr>
              <w:t>Dialogo competitivo</w:t>
            </w:r>
          </w:p>
        </w:tc>
        <w:tc>
          <w:tcPr>
            <w:tcW w:w="1015" w:type="pct"/>
            <w:noWrap/>
            <w:vAlign w:val="center"/>
          </w:tcPr>
          <w:p w14:paraId="5E3DB6B9" w14:textId="34577E2C" w:rsidR="00BF2CC8" w:rsidRPr="005D7225" w:rsidRDefault="00BF2CC8" w:rsidP="006D0FA4">
            <w:pPr>
              <w:spacing w:after="0" w:line="240" w:lineRule="auto"/>
              <w:jc w:val="center"/>
              <w:rPr>
                <w:rFonts w:cstheme="minorHAnsi"/>
                <w:color w:val="002060"/>
              </w:rPr>
            </w:pPr>
            <w:r>
              <w:rPr>
                <w:rFonts w:ascii="Calibri" w:hAnsi="Calibri" w:cstheme="minorHAnsi"/>
                <w:color w:val="002060"/>
              </w:rPr>
              <w:t>0,00</w:t>
            </w:r>
          </w:p>
        </w:tc>
        <w:tc>
          <w:tcPr>
            <w:tcW w:w="728" w:type="pct"/>
            <w:noWrap/>
            <w:vAlign w:val="center"/>
          </w:tcPr>
          <w:p w14:paraId="0097BE50" w14:textId="1B903CFF" w:rsidR="00BF2CC8" w:rsidRPr="005D7225" w:rsidRDefault="00BF2CC8" w:rsidP="006D0FA4">
            <w:pPr>
              <w:spacing w:after="0" w:line="240" w:lineRule="auto"/>
              <w:jc w:val="center"/>
              <w:rPr>
                <w:rFonts w:cstheme="minorHAnsi"/>
                <w:color w:val="002060"/>
              </w:rPr>
            </w:pPr>
            <w:r>
              <w:rPr>
                <w:rFonts w:ascii="Calibri" w:hAnsi="Calibri" w:cstheme="minorHAnsi"/>
                <w:color w:val="002060"/>
              </w:rPr>
              <w:t>0,00%</w:t>
            </w:r>
          </w:p>
        </w:tc>
      </w:tr>
      <w:tr w:rsidR="00BF2CC8" w:rsidRPr="005D7225" w14:paraId="28C138D4" w14:textId="234171C0" w:rsidTr="00BF2CC8">
        <w:trPr>
          <w:trHeight w:val="113"/>
        </w:trPr>
        <w:tc>
          <w:tcPr>
            <w:tcW w:w="3258" w:type="pct"/>
            <w:noWrap/>
            <w:vAlign w:val="bottom"/>
            <w:hideMark/>
          </w:tcPr>
          <w:p w14:paraId="5D47A1F1" w14:textId="77777777" w:rsidR="00BF2CC8" w:rsidRPr="005D7225" w:rsidRDefault="00BF2CC8" w:rsidP="006D0FA4">
            <w:pPr>
              <w:spacing w:after="0" w:line="240" w:lineRule="auto"/>
              <w:rPr>
                <w:rFonts w:cstheme="minorHAnsi"/>
                <w:color w:val="002060"/>
              </w:rPr>
            </w:pPr>
            <w:r w:rsidRPr="005D7225">
              <w:rPr>
                <w:rFonts w:cstheme="minorHAnsi"/>
                <w:color w:val="002060"/>
              </w:rPr>
              <w:t>Contratación menor</w:t>
            </w:r>
          </w:p>
        </w:tc>
        <w:tc>
          <w:tcPr>
            <w:tcW w:w="1015" w:type="pct"/>
            <w:noWrap/>
            <w:vAlign w:val="center"/>
          </w:tcPr>
          <w:p w14:paraId="201C9031" w14:textId="71AEB2FF" w:rsidR="00BF2CC8" w:rsidRPr="005D7225" w:rsidRDefault="00BF2CC8" w:rsidP="006D0FA4">
            <w:pPr>
              <w:spacing w:after="0" w:line="240" w:lineRule="auto"/>
              <w:jc w:val="center"/>
              <w:rPr>
                <w:rFonts w:cstheme="minorHAnsi"/>
                <w:color w:val="002060"/>
              </w:rPr>
            </w:pPr>
            <w:r>
              <w:rPr>
                <w:rFonts w:ascii="Calibri" w:hAnsi="Calibri" w:cstheme="minorHAnsi"/>
                <w:color w:val="002060"/>
              </w:rPr>
              <w:t>45.274,01</w:t>
            </w:r>
          </w:p>
        </w:tc>
        <w:tc>
          <w:tcPr>
            <w:tcW w:w="728" w:type="pct"/>
            <w:noWrap/>
            <w:vAlign w:val="center"/>
          </w:tcPr>
          <w:p w14:paraId="02D46206" w14:textId="5615C8B6" w:rsidR="00BF2CC8" w:rsidRPr="005D7225" w:rsidRDefault="00BF2CC8" w:rsidP="006D0FA4">
            <w:pPr>
              <w:spacing w:after="0" w:line="240" w:lineRule="auto"/>
              <w:jc w:val="center"/>
              <w:rPr>
                <w:rFonts w:cstheme="minorHAnsi"/>
                <w:color w:val="002060"/>
              </w:rPr>
            </w:pPr>
            <w:r>
              <w:rPr>
                <w:rFonts w:ascii="Calibri" w:hAnsi="Calibri" w:cstheme="minorHAnsi"/>
                <w:color w:val="002060"/>
              </w:rPr>
              <w:t>50,26%</w:t>
            </w:r>
          </w:p>
        </w:tc>
      </w:tr>
      <w:tr w:rsidR="00BF2CC8" w:rsidRPr="005D7225" w14:paraId="32A31BC0" w14:textId="729166B5" w:rsidTr="00BF2CC8">
        <w:trPr>
          <w:trHeight w:val="113"/>
        </w:trPr>
        <w:tc>
          <w:tcPr>
            <w:tcW w:w="3258" w:type="pct"/>
            <w:noWrap/>
            <w:vAlign w:val="bottom"/>
            <w:hideMark/>
          </w:tcPr>
          <w:p w14:paraId="17ADDCC9" w14:textId="48877858" w:rsidR="00BF2CC8" w:rsidRPr="005D7225" w:rsidRDefault="00BF2CC8" w:rsidP="005D7225">
            <w:pPr>
              <w:spacing w:after="0" w:line="240" w:lineRule="auto"/>
              <w:jc w:val="right"/>
              <w:rPr>
                <w:rFonts w:cstheme="minorHAnsi"/>
                <w:b/>
                <w:color w:val="002060"/>
              </w:rPr>
            </w:pPr>
            <w:r w:rsidRPr="005D7225">
              <w:rPr>
                <w:rFonts w:cstheme="minorHAnsi"/>
                <w:b/>
                <w:color w:val="002060"/>
              </w:rPr>
              <w:t>Total.</w:t>
            </w:r>
          </w:p>
        </w:tc>
        <w:tc>
          <w:tcPr>
            <w:tcW w:w="1015" w:type="pct"/>
            <w:noWrap/>
            <w:vAlign w:val="center"/>
            <w:hideMark/>
          </w:tcPr>
          <w:p w14:paraId="03FBC53E" w14:textId="643CDA68" w:rsidR="00BF2CC8" w:rsidRPr="005D7225" w:rsidRDefault="00BF2CC8" w:rsidP="005D7225">
            <w:pPr>
              <w:spacing w:after="0" w:line="240" w:lineRule="auto"/>
              <w:jc w:val="center"/>
              <w:rPr>
                <w:rFonts w:cstheme="minorHAnsi"/>
                <w:b/>
                <w:color w:val="002060"/>
              </w:rPr>
            </w:pPr>
            <w:r>
              <w:rPr>
                <w:rFonts w:cstheme="minorHAnsi"/>
                <w:b/>
                <w:bCs/>
                <w:color w:val="002060"/>
              </w:rPr>
              <w:t>90.073,21</w:t>
            </w:r>
          </w:p>
        </w:tc>
        <w:tc>
          <w:tcPr>
            <w:tcW w:w="728" w:type="pct"/>
            <w:noWrap/>
            <w:vAlign w:val="center"/>
            <w:hideMark/>
          </w:tcPr>
          <w:p w14:paraId="6CCA942B" w14:textId="6AE12560" w:rsidR="00BF2CC8" w:rsidRPr="005D7225" w:rsidRDefault="00BF2CC8" w:rsidP="005D7225">
            <w:pPr>
              <w:spacing w:after="0" w:line="240" w:lineRule="auto"/>
              <w:jc w:val="center"/>
              <w:rPr>
                <w:rFonts w:cstheme="minorHAnsi"/>
                <w:b/>
                <w:color w:val="002060"/>
              </w:rPr>
            </w:pPr>
            <w:r w:rsidRPr="005D7225">
              <w:rPr>
                <w:rFonts w:cstheme="minorHAnsi"/>
                <w:b/>
                <w:bCs/>
                <w:color w:val="002060"/>
              </w:rPr>
              <w:t>100,00%</w:t>
            </w:r>
          </w:p>
        </w:tc>
      </w:tr>
    </w:tbl>
    <w:p w14:paraId="7ADD22EA" w14:textId="67D9AC0D" w:rsidR="00FA2E24" w:rsidRDefault="00FA2E24" w:rsidP="004B4F97">
      <w:pPr>
        <w:widowControl w:val="0"/>
        <w:spacing w:after="0" w:line="240" w:lineRule="auto"/>
        <w:ind w:right="-57"/>
        <w:jc w:val="both"/>
        <w:rPr>
          <w:rFonts w:eastAsia="Times New Roman" w:cstheme="minorHAnsi"/>
          <w:sz w:val="4"/>
          <w:szCs w:val="4"/>
          <w:lang w:eastAsia="es-ES"/>
        </w:rPr>
      </w:pPr>
    </w:p>
    <w:p w14:paraId="24AA5A8C" w14:textId="57F93C52" w:rsidR="004B4F97" w:rsidRDefault="004B4F97" w:rsidP="004B4F97">
      <w:pPr>
        <w:widowControl w:val="0"/>
        <w:spacing w:after="0" w:line="240" w:lineRule="auto"/>
        <w:ind w:right="-57"/>
        <w:jc w:val="both"/>
        <w:rPr>
          <w:rFonts w:eastAsia="Times New Roman" w:cstheme="minorHAnsi"/>
          <w:sz w:val="4"/>
          <w:szCs w:val="4"/>
          <w:lang w:eastAsia="es-ES"/>
        </w:rPr>
      </w:pPr>
      <w:r w:rsidRPr="0038309B">
        <w:rPr>
          <w:rFonts w:cstheme="minorHAnsi"/>
          <w:b/>
          <w:bCs/>
          <w:color w:val="002060"/>
          <w:sz w:val="28"/>
          <w:szCs w:val="28"/>
        </w:rPr>
        <w:t xml:space="preserve">(*) </w:t>
      </w:r>
      <w:r w:rsidR="0038309B" w:rsidRPr="005D7225">
        <w:rPr>
          <w:rFonts w:cstheme="minorHAnsi"/>
          <w:b/>
          <w:bCs/>
          <w:color w:val="002060"/>
        </w:rPr>
        <w:t>Aclaración que se formula:</w:t>
      </w:r>
      <w:r w:rsidR="0038309B" w:rsidRPr="005D7225">
        <w:rPr>
          <w:rFonts w:cstheme="minorHAnsi"/>
          <w:color w:val="002060"/>
        </w:rPr>
        <w:t xml:space="preserve"> </w:t>
      </w:r>
      <w:r w:rsidRPr="005D7225">
        <w:rPr>
          <w:rFonts w:cstheme="minorHAnsi"/>
          <w:color w:val="002060"/>
        </w:rPr>
        <w:t xml:space="preserve">Se trata de un único contrato </w:t>
      </w:r>
      <w:r w:rsidRPr="005D7225">
        <w:rPr>
          <w:rFonts w:cstheme="minorHAnsi"/>
          <w:color w:val="002060"/>
          <w:u w:val="single"/>
        </w:rPr>
        <w:t>suscrito en el año 2021</w:t>
      </w:r>
      <w:r w:rsidRPr="005D7225">
        <w:rPr>
          <w:rFonts w:cstheme="minorHAnsi"/>
          <w:color w:val="002060"/>
        </w:rPr>
        <w:t xml:space="preserve"> para el periodo 2021-2025 mediante procedimiento abierto, tramitación ordinaria y un solo lote. </w:t>
      </w:r>
      <w:r w:rsidR="0038309B" w:rsidRPr="005D7225">
        <w:rPr>
          <w:rFonts w:cstheme="minorHAnsi"/>
          <w:color w:val="002060"/>
        </w:rPr>
        <w:t xml:space="preserve">El plazo de ejecución del contrato fue de TREINTA Y SEIS MESES, durante los cursos escolares 2020/2021 (24 días), 2021/2022 (9 meses), 2022/2023 (9 meses) y 2023/2024 (9 meses) y 2024/2025 (8 meses y 6 días). El importe señalado en el cuadro que antecede corresponde a los gastos ejecutados, al amparo de ese contrato, en </w:t>
      </w:r>
      <w:r w:rsidR="00E853D0" w:rsidRPr="005D7225">
        <w:rPr>
          <w:rFonts w:cstheme="minorHAnsi"/>
          <w:color w:val="002060"/>
        </w:rPr>
        <w:t>los años 2023 y 2024</w:t>
      </w:r>
    </w:p>
    <w:sectPr w:rsidR="004B4F97" w:rsidSect="00BF2CC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79D84" w14:textId="77777777" w:rsidR="003747A2" w:rsidRDefault="003747A2" w:rsidP="000B1A35">
      <w:pPr>
        <w:spacing w:after="0" w:line="240" w:lineRule="auto"/>
      </w:pPr>
      <w:r>
        <w:separator/>
      </w:r>
    </w:p>
  </w:endnote>
  <w:endnote w:type="continuationSeparator" w:id="0">
    <w:p w14:paraId="1EC3C041" w14:textId="77777777" w:rsidR="003747A2" w:rsidRDefault="003747A2" w:rsidP="000B1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CF98E" w14:textId="77777777" w:rsidR="003747A2" w:rsidRDefault="003747A2" w:rsidP="000B1A35">
      <w:pPr>
        <w:spacing w:after="0" w:line="240" w:lineRule="auto"/>
      </w:pPr>
      <w:r>
        <w:separator/>
      </w:r>
    </w:p>
  </w:footnote>
  <w:footnote w:type="continuationSeparator" w:id="0">
    <w:p w14:paraId="5E60E069" w14:textId="77777777" w:rsidR="003747A2" w:rsidRDefault="003747A2" w:rsidP="000B1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CA66" w14:textId="4733B828" w:rsidR="00BF2CC8" w:rsidRDefault="00BF2CC8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2CB04C" wp14:editId="1E7C5C41">
          <wp:simplePos x="0" y="0"/>
          <wp:positionH relativeFrom="margin">
            <wp:align>left</wp:align>
          </wp:positionH>
          <wp:positionV relativeFrom="paragraph">
            <wp:posOffset>-306705</wp:posOffset>
          </wp:positionV>
          <wp:extent cx="933450" cy="925830"/>
          <wp:effectExtent l="0" t="0" r="0" b="7620"/>
          <wp:wrapTopAndBottom/>
          <wp:docPr id="1" name="Imagen 1" descr="Imagen que contiene alimentos, firmar, sostener, señal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alimentos, firmar, sostener, señal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25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2242"/>
    <w:multiLevelType w:val="hybridMultilevel"/>
    <w:tmpl w:val="7AFEDBC8"/>
    <w:lvl w:ilvl="0" w:tplc="FC98E07A">
      <w:start w:val="2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1F299A"/>
    <w:multiLevelType w:val="hybridMultilevel"/>
    <w:tmpl w:val="563C8DA2"/>
    <w:lvl w:ilvl="0" w:tplc="AE2E8E86">
      <w:start w:val="1"/>
      <w:numFmt w:val="bullet"/>
      <w:lvlText w:val="-"/>
      <w:lvlJc w:val="left"/>
      <w:pPr>
        <w:ind w:left="2138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F3F2046"/>
    <w:multiLevelType w:val="hybridMultilevel"/>
    <w:tmpl w:val="909AD4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D75C6"/>
    <w:multiLevelType w:val="hybridMultilevel"/>
    <w:tmpl w:val="6A9A00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C0D78"/>
    <w:multiLevelType w:val="hybridMultilevel"/>
    <w:tmpl w:val="80584AB0"/>
    <w:lvl w:ilvl="0" w:tplc="EAF669BA">
      <w:start w:val="4"/>
      <w:numFmt w:val="bullet"/>
      <w:lvlText w:val="-"/>
      <w:lvlJc w:val="left"/>
      <w:pPr>
        <w:ind w:left="1418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5" w15:restartNumberingAfterBreak="0">
    <w:nsid w:val="19D241C1"/>
    <w:multiLevelType w:val="hybridMultilevel"/>
    <w:tmpl w:val="294A5D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C4470"/>
    <w:multiLevelType w:val="hybridMultilevel"/>
    <w:tmpl w:val="C54C66DA"/>
    <w:lvl w:ilvl="0" w:tplc="9FB0D2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72AA7"/>
    <w:multiLevelType w:val="hybridMultilevel"/>
    <w:tmpl w:val="C7C67A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F538F"/>
    <w:multiLevelType w:val="hybridMultilevel"/>
    <w:tmpl w:val="CD1A09A2"/>
    <w:lvl w:ilvl="0" w:tplc="19264DB8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491056D"/>
    <w:multiLevelType w:val="hybridMultilevel"/>
    <w:tmpl w:val="C012F81E"/>
    <w:lvl w:ilvl="0" w:tplc="FC98E07A">
      <w:start w:val="20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575340BC"/>
    <w:multiLevelType w:val="hybridMultilevel"/>
    <w:tmpl w:val="A83817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37897"/>
    <w:multiLevelType w:val="hybridMultilevel"/>
    <w:tmpl w:val="2070B1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4A5191"/>
    <w:multiLevelType w:val="hybridMultilevel"/>
    <w:tmpl w:val="6A9A00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44B06"/>
    <w:multiLevelType w:val="hybridMultilevel"/>
    <w:tmpl w:val="DA44EE98"/>
    <w:lvl w:ilvl="0" w:tplc="19264DB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7377F3"/>
    <w:multiLevelType w:val="hybridMultilevel"/>
    <w:tmpl w:val="BECE7468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813722958">
    <w:abstractNumId w:val="5"/>
  </w:num>
  <w:num w:numId="2" w16cid:durableId="603029289">
    <w:abstractNumId w:val="11"/>
  </w:num>
  <w:num w:numId="3" w16cid:durableId="1891110371">
    <w:abstractNumId w:val="2"/>
  </w:num>
  <w:num w:numId="4" w16cid:durableId="637034793">
    <w:abstractNumId w:val="10"/>
  </w:num>
  <w:num w:numId="5" w16cid:durableId="1885023346">
    <w:abstractNumId w:val="7"/>
  </w:num>
  <w:num w:numId="6" w16cid:durableId="2118517984">
    <w:abstractNumId w:val="3"/>
  </w:num>
  <w:num w:numId="7" w16cid:durableId="19940656">
    <w:abstractNumId w:val="6"/>
  </w:num>
  <w:num w:numId="8" w16cid:durableId="349992020">
    <w:abstractNumId w:val="8"/>
  </w:num>
  <w:num w:numId="9" w16cid:durableId="517936852">
    <w:abstractNumId w:val="13"/>
  </w:num>
  <w:num w:numId="10" w16cid:durableId="539899751">
    <w:abstractNumId w:val="14"/>
  </w:num>
  <w:num w:numId="11" w16cid:durableId="1870416210">
    <w:abstractNumId w:val="4"/>
  </w:num>
  <w:num w:numId="12" w16cid:durableId="305016081">
    <w:abstractNumId w:val="9"/>
  </w:num>
  <w:num w:numId="13" w16cid:durableId="416363706">
    <w:abstractNumId w:val="1"/>
  </w:num>
  <w:num w:numId="14" w16cid:durableId="154613002">
    <w:abstractNumId w:val="0"/>
  </w:num>
  <w:num w:numId="15" w16cid:durableId="19776380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B1A35"/>
    <w:rsid w:val="00107C77"/>
    <w:rsid w:val="001358B3"/>
    <w:rsid w:val="00174B60"/>
    <w:rsid w:val="001B4F93"/>
    <w:rsid w:val="00213143"/>
    <w:rsid w:val="00216EC0"/>
    <w:rsid w:val="002616B0"/>
    <w:rsid w:val="00283F70"/>
    <w:rsid w:val="002906DB"/>
    <w:rsid w:val="00293912"/>
    <w:rsid w:val="002D252B"/>
    <w:rsid w:val="00341F18"/>
    <w:rsid w:val="003746AA"/>
    <w:rsid w:val="003747A2"/>
    <w:rsid w:val="0038309B"/>
    <w:rsid w:val="003A4306"/>
    <w:rsid w:val="003D3700"/>
    <w:rsid w:val="00452485"/>
    <w:rsid w:val="004574E6"/>
    <w:rsid w:val="00472323"/>
    <w:rsid w:val="0047714E"/>
    <w:rsid w:val="0047789A"/>
    <w:rsid w:val="00491CAC"/>
    <w:rsid w:val="004B4F97"/>
    <w:rsid w:val="00532859"/>
    <w:rsid w:val="005657ED"/>
    <w:rsid w:val="00581C27"/>
    <w:rsid w:val="005D5306"/>
    <w:rsid w:val="005D7225"/>
    <w:rsid w:val="00632D59"/>
    <w:rsid w:val="0064592E"/>
    <w:rsid w:val="0066626D"/>
    <w:rsid w:val="006779D5"/>
    <w:rsid w:val="0069477D"/>
    <w:rsid w:val="006C00AC"/>
    <w:rsid w:val="006D0FA4"/>
    <w:rsid w:val="00700332"/>
    <w:rsid w:val="007650D3"/>
    <w:rsid w:val="0084383F"/>
    <w:rsid w:val="009159F1"/>
    <w:rsid w:val="00922648"/>
    <w:rsid w:val="00974305"/>
    <w:rsid w:val="009A5953"/>
    <w:rsid w:val="00A01919"/>
    <w:rsid w:val="00A15BDC"/>
    <w:rsid w:val="00A87C06"/>
    <w:rsid w:val="00AA7499"/>
    <w:rsid w:val="00AB528A"/>
    <w:rsid w:val="00AD14A7"/>
    <w:rsid w:val="00AF11CE"/>
    <w:rsid w:val="00B009CA"/>
    <w:rsid w:val="00B745DA"/>
    <w:rsid w:val="00BE2E40"/>
    <w:rsid w:val="00BF2CC8"/>
    <w:rsid w:val="00C31F82"/>
    <w:rsid w:val="00C5032E"/>
    <w:rsid w:val="00CB55DA"/>
    <w:rsid w:val="00D04FAD"/>
    <w:rsid w:val="00D90271"/>
    <w:rsid w:val="00DD0201"/>
    <w:rsid w:val="00E47FB5"/>
    <w:rsid w:val="00E7312D"/>
    <w:rsid w:val="00E853D0"/>
    <w:rsid w:val="00FA2E24"/>
    <w:rsid w:val="00FD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FC55C"/>
  <w15:docId w15:val="{9523D959-87D9-4A9F-9F8A-551C753B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47789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es-ES"/>
    </w:rPr>
  </w:style>
  <w:style w:type="paragraph" w:styleId="Ttulo3">
    <w:name w:val="heading 3"/>
    <w:basedOn w:val="Normal"/>
    <w:next w:val="Normal"/>
    <w:link w:val="Ttulo3Car"/>
    <w:qFormat/>
    <w:rsid w:val="005D5306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0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0B1A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1A35"/>
  </w:style>
  <w:style w:type="paragraph" w:styleId="Piedepgina">
    <w:name w:val="footer"/>
    <w:basedOn w:val="Normal"/>
    <w:link w:val="PiedepginaCar"/>
    <w:uiPriority w:val="99"/>
    <w:unhideWhenUsed/>
    <w:rsid w:val="000B1A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A35"/>
  </w:style>
  <w:style w:type="table" w:styleId="Tablaconcuadrcula">
    <w:name w:val="Table Grid"/>
    <w:basedOn w:val="Tablanormal"/>
    <w:rsid w:val="00CB55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5D5306"/>
    <w:rPr>
      <w:rFonts w:ascii="Arial" w:eastAsia="Times New Roman" w:hAnsi="Arial" w:cs="Times New Roman"/>
      <w:b/>
      <w:sz w:val="20"/>
      <w:szCs w:val="24"/>
      <w:lang w:val="es-ES_tradnl" w:eastAsia="es-ES"/>
    </w:rPr>
  </w:style>
  <w:style w:type="character" w:customStyle="1" w:styleId="FontStyle65">
    <w:name w:val="Font Style65"/>
    <w:rsid w:val="005D5306"/>
    <w:rPr>
      <w:rFonts w:ascii="Arial" w:hAnsi="Arial" w:cs="Arial"/>
      <w:b/>
      <w:bCs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47789A"/>
    <w:rPr>
      <w:rFonts w:ascii="Arial" w:eastAsia="Times New Roman" w:hAnsi="Arial" w:cs="Arial"/>
      <w:b/>
      <w:bCs/>
      <w:kern w:val="32"/>
      <w:sz w:val="24"/>
      <w:szCs w:val="32"/>
      <w:lang w:eastAsia="es-ES"/>
    </w:rPr>
  </w:style>
  <w:style w:type="paragraph" w:styleId="Prrafodelista">
    <w:name w:val="List Paragraph"/>
    <w:basedOn w:val="Normal"/>
    <w:uiPriority w:val="34"/>
    <w:qFormat/>
    <w:rsid w:val="0047789A"/>
    <w:pPr>
      <w:ind w:left="720"/>
      <w:contextualSpacing/>
    </w:pPr>
    <w:rPr>
      <w:rFonts w:ascii="Calibri" w:eastAsia="Times New Roman" w:hAnsi="Calibri" w:cs="Times New Roman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47789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7789A"/>
    <w:rPr>
      <w:color w:val="800080"/>
      <w:u w:val="single"/>
    </w:rPr>
  </w:style>
  <w:style w:type="paragraph" w:customStyle="1" w:styleId="font5">
    <w:name w:val="font5"/>
    <w:basedOn w:val="Normal"/>
    <w:rsid w:val="0047789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font6">
    <w:name w:val="font6"/>
    <w:basedOn w:val="Normal"/>
    <w:rsid w:val="0047789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4"/>
      <w:szCs w:val="14"/>
      <w:lang w:eastAsia="es-ES"/>
    </w:rPr>
  </w:style>
  <w:style w:type="paragraph" w:customStyle="1" w:styleId="font7">
    <w:name w:val="font7"/>
    <w:basedOn w:val="Normal"/>
    <w:rsid w:val="0047789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font8">
    <w:name w:val="font8"/>
    <w:basedOn w:val="Normal"/>
    <w:rsid w:val="0047789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63">
    <w:name w:val="xl63"/>
    <w:basedOn w:val="Normal"/>
    <w:rsid w:val="0047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es-ES"/>
    </w:rPr>
  </w:style>
  <w:style w:type="paragraph" w:customStyle="1" w:styleId="xl64">
    <w:name w:val="xl64"/>
    <w:basedOn w:val="Normal"/>
    <w:rsid w:val="0047789A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65">
    <w:name w:val="xl65"/>
    <w:basedOn w:val="Normal"/>
    <w:rsid w:val="0047789A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66">
    <w:name w:val="xl66"/>
    <w:basedOn w:val="Normal"/>
    <w:rsid w:val="0047789A"/>
    <w:pPr>
      <w:pBdr>
        <w:top w:val="double" w:sz="6" w:space="0" w:color="auto"/>
        <w:bottom w:val="double" w:sz="6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67">
    <w:name w:val="xl67"/>
    <w:basedOn w:val="Normal"/>
    <w:rsid w:val="0047789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68">
    <w:name w:val="xl68"/>
    <w:basedOn w:val="Normal"/>
    <w:rsid w:val="004778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69">
    <w:name w:val="xl69"/>
    <w:basedOn w:val="Normal"/>
    <w:rsid w:val="0047789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0">
    <w:name w:val="xl70"/>
    <w:basedOn w:val="Normal"/>
    <w:rsid w:val="0047789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1">
    <w:name w:val="xl71"/>
    <w:basedOn w:val="Normal"/>
    <w:rsid w:val="004778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2">
    <w:name w:val="xl72"/>
    <w:basedOn w:val="Normal"/>
    <w:rsid w:val="0047789A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3">
    <w:name w:val="xl73"/>
    <w:basedOn w:val="Normal"/>
    <w:rsid w:val="0047789A"/>
    <w:pPr>
      <w:pBdr>
        <w:left w:val="double" w:sz="6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74">
    <w:name w:val="xl74"/>
    <w:basedOn w:val="Normal"/>
    <w:rsid w:val="0047789A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5">
    <w:name w:val="xl75"/>
    <w:basedOn w:val="Normal"/>
    <w:rsid w:val="0047789A"/>
    <w:pPr>
      <w:pBdr>
        <w:bottom w:val="single" w:sz="12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6">
    <w:name w:val="xl76"/>
    <w:basedOn w:val="Normal"/>
    <w:rsid w:val="0047789A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7">
    <w:name w:val="xl77"/>
    <w:basedOn w:val="Normal"/>
    <w:rsid w:val="0047789A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8">
    <w:name w:val="xl78"/>
    <w:basedOn w:val="Normal"/>
    <w:rsid w:val="0047789A"/>
    <w:pPr>
      <w:pBdr>
        <w:bottom w:val="single" w:sz="12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79">
    <w:name w:val="xl79"/>
    <w:basedOn w:val="Normal"/>
    <w:rsid w:val="0047789A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80">
    <w:name w:val="xl80"/>
    <w:basedOn w:val="Normal"/>
    <w:rsid w:val="0047789A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1">
    <w:name w:val="xl81"/>
    <w:basedOn w:val="Normal"/>
    <w:rsid w:val="0047789A"/>
    <w:pP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2">
    <w:name w:val="xl82"/>
    <w:basedOn w:val="Normal"/>
    <w:rsid w:val="0047789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3">
    <w:name w:val="xl83"/>
    <w:basedOn w:val="Normal"/>
    <w:rsid w:val="0047789A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4">
    <w:name w:val="xl84"/>
    <w:basedOn w:val="Normal"/>
    <w:rsid w:val="0047789A"/>
    <w:pPr>
      <w:pBdr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5">
    <w:name w:val="xl85"/>
    <w:basedOn w:val="Normal"/>
    <w:rsid w:val="0047789A"/>
    <w:pPr>
      <w:pBdr>
        <w:top w:val="single" w:sz="12" w:space="0" w:color="auto"/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86">
    <w:name w:val="xl86"/>
    <w:basedOn w:val="Normal"/>
    <w:rsid w:val="0047789A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7">
    <w:name w:val="xl87"/>
    <w:basedOn w:val="Normal"/>
    <w:rsid w:val="0047789A"/>
    <w:pPr>
      <w:pBdr>
        <w:top w:val="single" w:sz="12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8">
    <w:name w:val="xl88"/>
    <w:basedOn w:val="Normal"/>
    <w:rsid w:val="0047789A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89">
    <w:name w:val="xl89"/>
    <w:basedOn w:val="Normal"/>
    <w:rsid w:val="0047789A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90">
    <w:name w:val="xl90"/>
    <w:basedOn w:val="Normal"/>
    <w:rsid w:val="0047789A"/>
    <w:pPr>
      <w:pBdr>
        <w:top w:val="single" w:sz="12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91">
    <w:name w:val="xl91"/>
    <w:basedOn w:val="Normal"/>
    <w:rsid w:val="004778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92">
    <w:name w:val="xl92"/>
    <w:basedOn w:val="Normal"/>
    <w:rsid w:val="0047789A"/>
    <w:pPr>
      <w:pBdr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93">
    <w:name w:val="xl93"/>
    <w:basedOn w:val="Normal"/>
    <w:rsid w:val="0047789A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94">
    <w:name w:val="xl94"/>
    <w:basedOn w:val="Normal"/>
    <w:rsid w:val="0047789A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95">
    <w:name w:val="xl95"/>
    <w:basedOn w:val="Normal"/>
    <w:rsid w:val="0047789A"/>
    <w:pPr>
      <w:pBdr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96">
    <w:name w:val="xl96"/>
    <w:basedOn w:val="Normal"/>
    <w:rsid w:val="0047789A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97">
    <w:name w:val="xl97"/>
    <w:basedOn w:val="Normal"/>
    <w:rsid w:val="0047789A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98">
    <w:name w:val="xl98"/>
    <w:basedOn w:val="Normal"/>
    <w:rsid w:val="0047789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99">
    <w:name w:val="xl99"/>
    <w:basedOn w:val="Normal"/>
    <w:rsid w:val="0047789A"/>
    <w:pP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00">
    <w:name w:val="xl100"/>
    <w:basedOn w:val="Normal"/>
    <w:rsid w:val="0047789A"/>
    <w:pPr>
      <w:pBdr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101">
    <w:name w:val="xl101"/>
    <w:basedOn w:val="Normal"/>
    <w:rsid w:val="0047789A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102">
    <w:name w:val="xl102"/>
    <w:basedOn w:val="Normal"/>
    <w:rsid w:val="0047789A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103">
    <w:name w:val="xl103"/>
    <w:basedOn w:val="Normal"/>
    <w:rsid w:val="0047789A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104">
    <w:name w:val="xl104"/>
    <w:basedOn w:val="Normal"/>
    <w:rsid w:val="0047789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05">
    <w:name w:val="xl105"/>
    <w:basedOn w:val="Normal"/>
    <w:rsid w:val="0047789A"/>
    <w:pPr>
      <w:pBdr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06">
    <w:name w:val="xl106"/>
    <w:basedOn w:val="Normal"/>
    <w:rsid w:val="0047789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107">
    <w:name w:val="xl107"/>
    <w:basedOn w:val="Normal"/>
    <w:rsid w:val="0047789A"/>
    <w:pPr>
      <w:pBdr>
        <w:left w:val="double" w:sz="6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08">
    <w:name w:val="xl108"/>
    <w:basedOn w:val="Normal"/>
    <w:rsid w:val="0047789A"/>
    <w:pPr>
      <w:pBdr>
        <w:left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09">
    <w:name w:val="xl109"/>
    <w:basedOn w:val="Normal"/>
    <w:rsid w:val="0047789A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0">
    <w:name w:val="xl110"/>
    <w:basedOn w:val="Normal"/>
    <w:rsid w:val="0047789A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1">
    <w:name w:val="xl111"/>
    <w:basedOn w:val="Normal"/>
    <w:rsid w:val="0047789A"/>
    <w:pPr>
      <w:pBdr>
        <w:top w:val="single" w:sz="8" w:space="0" w:color="auto"/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4"/>
      <w:szCs w:val="14"/>
      <w:lang w:eastAsia="es-ES"/>
    </w:rPr>
  </w:style>
  <w:style w:type="paragraph" w:customStyle="1" w:styleId="xl112">
    <w:name w:val="xl112"/>
    <w:basedOn w:val="Normal"/>
    <w:rsid w:val="0047789A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3">
    <w:name w:val="xl113"/>
    <w:basedOn w:val="Normal"/>
    <w:rsid w:val="0047789A"/>
    <w:pPr>
      <w:pBdr>
        <w:top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4">
    <w:name w:val="xl114"/>
    <w:basedOn w:val="Normal"/>
    <w:rsid w:val="0047789A"/>
    <w:pPr>
      <w:pBdr>
        <w:top w:val="single" w:sz="8" w:space="0" w:color="auto"/>
        <w:left w:val="single" w:sz="12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5">
    <w:name w:val="xl115"/>
    <w:basedOn w:val="Normal"/>
    <w:rsid w:val="0047789A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6">
    <w:name w:val="xl116"/>
    <w:basedOn w:val="Normal"/>
    <w:rsid w:val="0047789A"/>
    <w:pPr>
      <w:pBdr>
        <w:top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color w:val="000000"/>
      <w:sz w:val="14"/>
      <w:szCs w:val="14"/>
      <w:lang w:eastAsia="es-ES"/>
    </w:rPr>
  </w:style>
  <w:style w:type="paragraph" w:customStyle="1" w:styleId="xl117">
    <w:name w:val="xl117"/>
    <w:basedOn w:val="Normal"/>
    <w:rsid w:val="0047789A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customStyle="1" w:styleId="xl118">
    <w:name w:val="xl118"/>
    <w:basedOn w:val="Normal"/>
    <w:rsid w:val="0047789A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 Unicode MS" w:eastAsia="Arial Unicode MS" w:hAnsi="Arial Unicode MS" w:cs="Arial Unicode MS"/>
      <w:b/>
      <w:bCs/>
      <w:color w:val="000000"/>
      <w:sz w:val="14"/>
      <w:szCs w:val="14"/>
      <w:lang w:eastAsia="es-ES"/>
    </w:rPr>
  </w:style>
  <w:style w:type="paragraph" w:styleId="Textoindependiente">
    <w:name w:val="Body Text"/>
    <w:basedOn w:val="Normal"/>
    <w:link w:val="TextoindependienteCar"/>
    <w:rsid w:val="0047789A"/>
    <w:pPr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7789A"/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customStyle="1" w:styleId="msonormal0">
    <w:name w:val="msonormal"/>
    <w:basedOn w:val="Normal"/>
    <w:rsid w:val="0047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59E96-064D-416C-8B6C-1A653DB4D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4</cp:revision>
  <cp:lastPrinted>2025-01-30T17:09:00Z</cp:lastPrinted>
  <dcterms:created xsi:type="dcterms:W3CDTF">2026-04-03T09:21:00Z</dcterms:created>
  <dcterms:modified xsi:type="dcterms:W3CDTF">2026-04-16T13:55:00Z</dcterms:modified>
</cp:coreProperties>
</file>