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C0EC7" w14:textId="1862D88C" w:rsidR="000B1A35" w:rsidRDefault="0001397F" w:rsidP="00AF11CE">
      <w:pPr>
        <w:jc w:val="both"/>
        <w:rPr>
          <w:rFonts w:cstheme="minorHAnsi"/>
          <w:b/>
          <w:bCs/>
          <w:sz w:val="28"/>
          <w:szCs w:val="28"/>
        </w:rPr>
      </w:pPr>
      <w:r w:rsidRPr="00C31F82">
        <w:rPr>
          <w:rFonts w:cstheme="minorHAnsi"/>
          <w:b/>
          <w:bCs/>
          <w:sz w:val="28"/>
          <w:szCs w:val="28"/>
        </w:rPr>
        <w:t>1056. Viajes, manutención, alojamiento y asistencia a órganos colegiados o sociales</w:t>
      </w:r>
    </w:p>
    <w:tbl>
      <w:tblPr>
        <w:tblStyle w:val="Tablaconcuadrcula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736"/>
      </w:tblGrid>
      <w:tr w:rsidR="00922648" w:rsidRPr="005D5306" w14:paraId="61527204" w14:textId="77777777" w:rsidTr="0001397F">
        <w:tc>
          <w:tcPr>
            <w:tcW w:w="5000" w:type="pct"/>
            <w:shd w:val="clear" w:color="auto" w:fill="F2F2F2" w:themeFill="background1" w:themeFillShade="F2"/>
          </w:tcPr>
          <w:p w14:paraId="64BDD2F2" w14:textId="1B4AB470" w:rsidR="00922648" w:rsidRPr="005D5306" w:rsidRDefault="00922648" w:rsidP="00DD1444">
            <w:pPr>
              <w:widowControl w:val="0"/>
              <w:ind w:right="-57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Normativa de aplicación</w:t>
            </w:r>
          </w:p>
        </w:tc>
      </w:tr>
      <w:tr w:rsidR="00922648" w:rsidRPr="005D5306" w14:paraId="47CF2B6E" w14:textId="77777777" w:rsidTr="0001397F">
        <w:tc>
          <w:tcPr>
            <w:tcW w:w="5000" w:type="pct"/>
          </w:tcPr>
          <w:p w14:paraId="32ECF712" w14:textId="16AE4D3A" w:rsidR="00922648" w:rsidRPr="005D5306" w:rsidRDefault="00922648" w:rsidP="00922648">
            <w:pPr>
              <w:widowControl w:val="0"/>
              <w:ind w:right="-57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 w:rsidRPr="00922648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Real Decreto 462/2002, de 24 de mayo, sobre indemnizaciones por</w:t>
            </w:r>
            <w:r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 xml:space="preserve"> </w:t>
            </w:r>
            <w:r w:rsidRPr="00922648"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razón del servicio</w:t>
            </w:r>
          </w:p>
        </w:tc>
      </w:tr>
    </w:tbl>
    <w:p w14:paraId="388931B4" w14:textId="77777777" w:rsidR="00922648" w:rsidRDefault="00922648" w:rsidP="00AF11CE">
      <w:pPr>
        <w:jc w:val="both"/>
        <w:rPr>
          <w:rFonts w:cstheme="minorHAnsi"/>
          <w:b/>
          <w:bCs/>
          <w:sz w:val="28"/>
          <w:szCs w:val="28"/>
        </w:rPr>
      </w:pPr>
    </w:p>
    <w:tbl>
      <w:tblPr>
        <w:tblStyle w:val="Tablaconcuadrcula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85"/>
        <w:gridCol w:w="3051"/>
      </w:tblGrid>
      <w:tr w:rsidR="007A75DA" w:rsidRPr="0084383F" w14:paraId="111C15ED" w14:textId="61001E55" w:rsidTr="007A75DA">
        <w:tc>
          <w:tcPr>
            <w:tcW w:w="3433" w:type="pct"/>
            <w:shd w:val="clear" w:color="auto" w:fill="F2F2F2" w:themeFill="background1" w:themeFillShade="F2"/>
          </w:tcPr>
          <w:p w14:paraId="3F469056" w14:textId="77777777" w:rsidR="007A75DA" w:rsidRPr="005D5306" w:rsidRDefault="007A75DA" w:rsidP="005D5306">
            <w:pPr>
              <w:widowControl w:val="0"/>
              <w:ind w:right="-5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306">
              <w:rPr>
                <w:rFonts w:asciiTheme="minorHAnsi" w:hAnsiTheme="minorHAnsi" w:cstheme="minorHAnsi"/>
                <w:b/>
                <w:sz w:val="28"/>
                <w:szCs w:val="28"/>
              </w:rPr>
              <w:t>Recursos que financian sus actividades</w:t>
            </w:r>
          </w:p>
        </w:tc>
        <w:tc>
          <w:tcPr>
            <w:tcW w:w="1567" w:type="pct"/>
            <w:vMerge w:val="restart"/>
            <w:shd w:val="clear" w:color="auto" w:fill="F2F2F2" w:themeFill="background1" w:themeFillShade="F2"/>
          </w:tcPr>
          <w:p w14:paraId="44BD4053" w14:textId="1C1050D5" w:rsidR="007A75DA" w:rsidRPr="005D5306" w:rsidRDefault="007A75DA" w:rsidP="005D5306">
            <w:pPr>
              <w:widowControl w:val="0"/>
              <w:ind w:right="-57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306">
              <w:rPr>
                <w:rFonts w:asciiTheme="minorHAnsi" w:hAnsiTheme="minorHAnsi" w:cstheme="minorHAnsi"/>
                <w:b/>
                <w:sz w:val="28"/>
                <w:szCs w:val="28"/>
              </w:rPr>
              <w:t>Año 202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</w:p>
        </w:tc>
      </w:tr>
      <w:tr w:rsidR="007A75DA" w:rsidRPr="0084383F" w14:paraId="5F6DDD03" w14:textId="63093897" w:rsidTr="007A75DA">
        <w:tc>
          <w:tcPr>
            <w:tcW w:w="3433" w:type="pct"/>
            <w:shd w:val="clear" w:color="auto" w:fill="F2F2F2" w:themeFill="background1" w:themeFillShade="F2"/>
          </w:tcPr>
          <w:p w14:paraId="7D81E109" w14:textId="77777777" w:rsidR="007A75DA" w:rsidRPr="005D5306" w:rsidRDefault="007A75DA" w:rsidP="005D5306">
            <w:pPr>
              <w:widowControl w:val="0"/>
              <w:ind w:right="-57"/>
              <w:rPr>
                <w:rFonts w:asciiTheme="minorHAnsi" w:hAnsiTheme="minorHAnsi" w:cstheme="minorHAnsi"/>
                <w:sz w:val="28"/>
                <w:szCs w:val="28"/>
              </w:rPr>
            </w:pPr>
            <w:r w:rsidRPr="005D5306">
              <w:rPr>
                <w:rFonts w:asciiTheme="minorHAnsi" w:hAnsiTheme="minorHAnsi" w:cstheme="minorHAnsi"/>
                <w:sz w:val="28"/>
                <w:szCs w:val="28"/>
              </w:rPr>
              <w:t>Fuente</w:t>
            </w:r>
          </w:p>
        </w:tc>
        <w:tc>
          <w:tcPr>
            <w:tcW w:w="1567" w:type="pct"/>
            <w:vMerge/>
            <w:shd w:val="clear" w:color="auto" w:fill="F2F2F2" w:themeFill="background1" w:themeFillShade="F2"/>
          </w:tcPr>
          <w:p w14:paraId="7AA32275" w14:textId="0E4D71EC" w:rsidR="007A75DA" w:rsidRPr="005D5306" w:rsidRDefault="007A75DA" w:rsidP="005D5306">
            <w:pPr>
              <w:widowControl w:val="0"/>
              <w:ind w:right="-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A75DA" w:rsidRPr="0084383F" w14:paraId="573DAB9D" w14:textId="146560B5" w:rsidTr="007A75DA">
        <w:tc>
          <w:tcPr>
            <w:tcW w:w="3433" w:type="pct"/>
          </w:tcPr>
          <w:p w14:paraId="14C49555" w14:textId="205E41B6" w:rsidR="007A75DA" w:rsidRPr="005D5306" w:rsidRDefault="007A75DA" w:rsidP="005D5306">
            <w:pPr>
              <w:widowControl w:val="0"/>
              <w:ind w:right="-57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Gastos de Viaje</w:t>
            </w:r>
          </w:p>
        </w:tc>
        <w:tc>
          <w:tcPr>
            <w:tcW w:w="1567" w:type="pct"/>
          </w:tcPr>
          <w:p w14:paraId="54A19E2B" w14:textId="26E1D5E7" w:rsidR="007A75DA" w:rsidRPr="005D5306" w:rsidRDefault="007A75DA" w:rsidP="005D5306">
            <w:pPr>
              <w:jc w:val="center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0,00</w:t>
            </w:r>
          </w:p>
        </w:tc>
      </w:tr>
      <w:tr w:rsidR="007A75DA" w:rsidRPr="0084383F" w14:paraId="0807732B" w14:textId="6117C4E9" w:rsidTr="007A75DA">
        <w:tc>
          <w:tcPr>
            <w:tcW w:w="3433" w:type="pct"/>
          </w:tcPr>
          <w:p w14:paraId="73ED97A0" w14:textId="6AA59638" w:rsidR="007A75DA" w:rsidRPr="005D5306" w:rsidRDefault="007A75DA" w:rsidP="005D5306">
            <w:pPr>
              <w:widowControl w:val="0"/>
              <w:ind w:right="-57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Gastos de alojamiento</w:t>
            </w:r>
          </w:p>
        </w:tc>
        <w:tc>
          <w:tcPr>
            <w:tcW w:w="1567" w:type="pct"/>
          </w:tcPr>
          <w:p w14:paraId="7CDEBD0C" w14:textId="2FF1A6B3" w:rsidR="007A75DA" w:rsidRPr="005D5306" w:rsidRDefault="007A75DA" w:rsidP="005D5306">
            <w:pPr>
              <w:widowControl w:val="0"/>
              <w:ind w:right="-57"/>
              <w:jc w:val="center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0,00</w:t>
            </w:r>
          </w:p>
        </w:tc>
      </w:tr>
      <w:tr w:rsidR="007A75DA" w:rsidRPr="0084383F" w14:paraId="7C976AD0" w14:textId="168F777B" w:rsidTr="007A75DA">
        <w:tc>
          <w:tcPr>
            <w:tcW w:w="3433" w:type="pct"/>
          </w:tcPr>
          <w:p w14:paraId="20D9EB33" w14:textId="33749CE2" w:rsidR="007A75DA" w:rsidRPr="005D5306" w:rsidRDefault="007A75DA" w:rsidP="005D5306">
            <w:pPr>
              <w:widowControl w:val="0"/>
              <w:ind w:right="-57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Asistencias a órganos colegiados</w:t>
            </w:r>
          </w:p>
        </w:tc>
        <w:tc>
          <w:tcPr>
            <w:tcW w:w="1567" w:type="pct"/>
          </w:tcPr>
          <w:p w14:paraId="6320CE4E" w14:textId="6494E12A" w:rsidR="007A75DA" w:rsidRPr="005D5306" w:rsidRDefault="007A75DA" w:rsidP="005D5306">
            <w:pPr>
              <w:widowControl w:val="0"/>
              <w:ind w:right="-57"/>
              <w:jc w:val="center"/>
              <w:rPr>
                <w:rFonts w:asciiTheme="minorHAnsi" w:hAnsiTheme="minorHAnsi" w:cstheme="minorHAnsi"/>
                <w:color w:val="00206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color w:val="002060"/>
                <w:sz w:val="28"/>
                <w:szCs w:val="28"/>
              </w:rPr>
              <w:t>0,00</w:t>
            </w:r>
          </w:p>
        </w:tc>
      </w:tr>
      <w:tr w:rsidR="007A75DA" w:rsidRPr="0084383F" w14:paraId="11C32DE7" w14:textId="0786F109" w:rsidTr="007A75DA">
        <w:tc>
          <w:tcPr>
            <w:tcW w:w="3433" w:type="pct"/>
            <w:shd w:val="clear" w:color="auto" w:fill="F2F2F2" w:themeFill="background1" w:themeFillShade="F2"/>
          </w:tcPr>
          <w:p w14:paraId="373ADF2E" w14:textId="13347085" w:rsidR="007A75DA" w:rsidRPr="005D5306" w:rsidRDefault="007A75DA" w:rsidP="005D5306">
            <w:pPr>
              <w:widowControl w:val="0"/>
              <w:ind w:right="-57"/>
              <w:jc w:val="right"/>
              <w:rPr>
                <w:rFonts w:asciiTheme="minorHAnsi" w:hAnsiTheme="minorHAnsi" w:cstheme="minorHAnsi"/>
                <w:b/>
                <w:color w:val="002060"/>
                <w:sz w:val="28"/>
                <w:szCs w:val="28"/>
              </w:rPr>
            </w:pPr>
            <w:r w:rsidRPr="005D5306">
              <w:rPr>
                <w:rFonts w:asciiTheme="minorHAnsi" w:hAnsiTheme="minorHAnsi" w:cstheme="minorHAnsi"/>
                <w:b/>
                <w:color w:val="002060"/>
                <w:sz w:val="28"/>
                <w:szCs w:val="28"/>
              </w:rPr>
              <w:t>Totales.</w:t>
            </w:r>
          </w:p>
        </w:tc>
        <w:tc>
          <w:tcPr>
            <w:tcW w:w="1567" w:type="pct"/>
          </w:tcPr>
          <w:p w14:paraId="6890B02A" w14:textId="105BAC03" w:rsidR="007A75DA" w:rsidRPr="005D5306" w:rsidRDefault="007A75DA" w:rsidP="005D5306">
            <w:pPr>
              <w:widowControl w:val="0"/>
              <w:ind w:right="-57"/>
              <w:jc w:val="center"/>
              <w:rPr>
                <w:rFonts w:asciiTheme="minorHAnsi" w:hAnsiTheme="minorHAnsi" w:cstheme="minorHAnsi"/>
                <w:b/>
                <w:color w:val="002060"/>
                <w:sz w:val="28"/>
                <w:szCs w:val="28"/>
              </w:rPr>
            </w:pPr>
            <w:r w:rsidRPr="005D5306">
              <w:rPr>
                <w:rFonts w:cstheme="minorHAnsi"/>
                <w:b/>
                <w:color w:val="002060"/>
                <w:sz w:val="28"/>
                <w:szCs w:val="28"/>
              </w:rPr>
              <w:fldChar w:fldCharType="begin"/>
            </w:r>
            <w:r w:rsidRPr="005D5306">
              <w:rPr>
                <w:rFonts w:asciiTheme="minorHAnsi" w:hAnsiTheme="minorHAnsi" w:cstheme="minorHAnsi"/>
                <w:b/>
                <w:color w:val="002060"/>
                <w:sz w:val="28"/>
                <w:szCs w:val="28"/>
              </w:rPr>
              <w:instrText xml:space="preserve"> =SUM(ABOVE) </w:instrText>
            </w:r>
            <w:r w:rsidRPr="005D5306">
              <w:rPr>
                <w:rFonts w:cstheme="minorHAnsi"/>
                <w:b/>
                <w:color w:val="002060"/>
                <w:sz w:val="28"/>
                <w:szCs w:val="28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color w:val="002060"/>
                <w:sz w:val="28"/>
                <w:szCs w:val="28"/>
              </w:rPr>
              <w:t>0,0</w:t>
            </w:r>
            <w:r w:rsidRPr="005D5306">
              <w:rPr>
                <w:rFonts w:cstheme="minorHAnsi"/>
                <w:b/>
                <w:color w:val="002060"/>
                <w:sz w:val="28"/>
                <w:szCs w:val="28"/>
              </w:rPr>
              <w:fldChar w:fldCharType="end"/>
            </w:r>
            <w:r>
              <w:rPr>
                <w:rFonts w:cstheme="minorHAnsi"/>
                <w:b/>
                <w:color w:val="002060"/>
                <w:sz w:val="28"/>
                <w:szCs w:val="28"/>
              </w:rPr>
              <w:t>0</w:t>
            </w:r>
          </w:p>
        </w:tc>
      </w:tr>
    </w:tbl>
    <w:p w14:paraId="1E457C51" w14:textId="035B81F7" w:rsidR="00CB55DA" w:rsidRPr="00D90271" w:rsidRDefault="00F85363" w:rsidP="00CB55DA">
      <w:pPr>
        <w:widowControl w:val="0"/>
        <w:ind w:right="-57"/>
        <w:jc w:val="both"/>
        <w:rPr>
          <w:rFonts w:ascii="Verdana" w:hAnsi="Verdana" w:cs="Calibri"/>
          <w:sz w:val="24"/>
          <w:szCs w:val="24"/>
        </w:rPr>
      </w:pPr>
      <w:r>
        <w:rPr>
          <w:rFonts w:ascii="Verdana" w:hAnsi="Verdana" w:cs="Calibri"/>
          <w:sz w:val="24"/>
          <w:szCs w:val="24"/>
        </w:rPr>
        <w:t xml:space="preserve">  </w:t>
      </w:r>
    </w:p>
    <w:p w14:paraId="746F5727" w14:textId="6E6F5BB1" w:rsidR="00CB55DA" w:rsidRPr="00D90271" w:rsidRDefault="00CB55DA" w:rsidP="000B1A35">
      <w:pPr>
        <w:rPr>
          <w:rFonts w:ascii="Verdana" w:hAnsi="Verdana"/>
          <w:color w:val="FF0000"/>
          <w:sz w:val="24"/>
          <w:szCs w:val="24"/>
        </w:rPr>
      </w:pPr>
    </w:p>
    <w:p w14:paraId="411D7E20" w14:textId="77777777" w:rsidR="00CB55DA" w:rsidRPr="00D90271" w:rsidRDefault="00CB55DA" w:rsidP="000B1A35">
      <w:pPr>
        <w:rPr>
          <w:rFonts w:ascii="Verdana" w:hAnsi="Verdana"/>
          <w:color w:val="FF0000"/>
          <w:sz w:val="24"/>
          <w:szCs w:val="24"/>
        </w:rPr>
      </w:pPr>
    </w:p>
    <w:sectPr w:rsidR="00CB55DA" w:rsidRPr="00D90271" w:rsidSect="0001397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93B83" w14:textId="77777777" w:rsidR="009A2F4C" w:rsidRDefault="009A2F4C" w:rsidP="000B1A35">
      <w:pPr>
        <w:spacing w:after="0" w:line="240" w:lineRule="auto"/>
      </w:pPr>
      <w:r>
        <w:separator/>
      </w:r>
    </w:p>
  </w:endnote>
  <w:endnote w:type="continuationSeparator" w:id="0">
    <w:p w14:paraId="5EAE9A3C" w14:textId="77777777" w:rsidR="009A2F4C" w:rsidRDefault="009A2F4C" w:rsidP="000B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34EA5" w14:textId="77777777" w:rsidR="009A2F4C" w:rsidRDefault="009A2F4C" w:rsidP="000B1A35">
      <w:pPr>
        <w:spacing w:after="0" w:line="240" w:lineRule="auto"/>
      </w:pPr>
      <w:r>
        <w:separator/>
      </w:r>
    </w:p>
  </w:footnote>
  <w:footnote w:type="continuationSeparator" w:id="0">
    <w:p w14:paraId="427625C2" w14:textId="77777777" w:rsidR="009A2F4C" w:rsidRDefault="009A2F4C" w:rsidP="000B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E480" w14:textId="2B0A9A3C" w:rsidR="0001397F" w:rsidRDefault="0001397F">
    <w:pPr>
      <w:pStyle w:val="Encabezado"/>
    </w:pPr>
    <w:r w:rsidRPr="000A0B9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0CBCC08" wp14:editId="67EA6918">
          <wp:simplePos x="0" y="0"/>
          <wp:positionH relativeFrom="margin">
            <wp:align>left</wp:align>
          </wp:positionH>
          <wp:positionV relativeFrom="paragraph">
            <wp:posOffset>-362585</wp:posOffset>
          </wp:positionV>
          <wp:extent cx="1009650" cy="1009650"/>
          <wp:effectExtent l="0" t="0" r="0" b="0"/>
          <wp:wrapTopAndBottom/>
          <wp:docPr id="5" name="Imagen 2" descr="Una caricatura de una person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2" descr="Una caricatura de una person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1397F"/>
    <w:rsid w:val="000B1A35"/>
    <w:rsid w:val="001358B3"/>
    <w:rsid w:val="001708FF"/>
    <w:rsid w:val="00174B60"/>
    <w:rsid w:val="001B4F93"/>
    <w:rsid w:val="001F038B"/>
    <w:rsid w:val="00213143"/>
    <w:rsid w:val="00216EC0"/>
    <w:rsid w:val="002616B0"/>
    <w:rsid w:val="00283F70"/>
    <w:rsid w:val="002906DB"/>
    <w:rsid w:val="00293912"/>
    <w:rsid w:val="002D252B"/>
    <w:rsid w:val="00341F18"/>
    <w:rsid w:val="003746AA"/>
    <w:rsid w:val="003D3700"/>
    <w:rsid w:val="004574E6"/>
    <w:rsid w:val="00470DE8"/>
    <w:rsid w:val="0047714E"/>
    <w:rsid w:val="00491CAC"/>
    <w:rsid w:val="005127F8"/>
    <w:rsid w:val="00532859"/>
    <w:rsid w:val="005657ED"/>
    <w:rsid w:val="00581C27"/>
    <w:rsid w:val="005D5306"/>
    <w:rsid w:val="00632D59"/>
    <w:rsid w:val="0064592E"/>
    <w:rsid w:val="0066626D"/>
    <w:rsid w:val="006779D5"/>
    <w:rsid w:val="0068795A"/>
    <w:rsid w:val="006C00AC"/>
    <w:rsid w:val="00700332"/>
    <w:rsid w:val="007650D3"/>
    <w:rsid w:val="007A75DA"/>
    <w:rsid w:val="008301E3"/>
    <w:rsid w:val="0084383F"/>
    <w:rsid w:val="00922648"/>
    <w:rsid w:val="009A2F4C"/>
    <w:rsid w:val="009A5953"/>
    <w:rsid w:val="009B6B42"/>
    <w:rsid w:val="00A01919"/>
    <w:rsid w:val="00A15BDC"/>
    <w:rsid w:val="00AA7499"/>
    <w:rsid w:val="00AB528A"/>
    <w:rsid w:val="00AF11CE"/>
    <w:rsid w:val="00B009CA"/>
    <w:rsid w:val="00B745DA"/>
    <w:rsid w:val="00BE2E40"/>
    <w:rsid w:val="00C31F82"/>
    <w:rsid w:val="00C5032E"/>
    <w:rsid w:val="00CB55DA"/>
    <w:rsid w:val="00D90271"/>
    <w:rsid w:val="00E47FB5"/>
    <w:rsid w:val="00F85363"/>
    <w:rsid w:val="00FD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FC55C"/>
  <w15:docId w15:val="{9523D959-87D9-4A9F-9F8A-551C753B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5D5306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0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216EC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A35"/>
  </w:style>
  <w:style w:type="paragraph" w:styleId="Piedepgina">
    <w:name w:val="footer"/>
    <w:basedOn w:val="Normal"/>
    <w:link w:val="PiedepginaCar"/>
    <w:uiPriority w:val="99"/>
    <w:unhideWhenUsed/>
    <w:rsid w:val="000B1A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A35"/>
  </w:style>
  <w:style w:type="table" w:styleId="Tablaconcuadrcula">
    <w:name w:val="Table Grid"/>
    <w:basedOn w:val="Tablanormal"/>
    <w:rsid w:val="00CB55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5D5306"/>
    <w:rPr>
      <w:rFonts w:ascii="Arial" w:eastAsia="Times New Roman" w:hAnsi="Arial" w:cs="Times New Roman"/>
      <w:b/>
      <w:sz w:val="20"/>
      <w:szCs w:val="24"/>
      <w:lang w:val="es-ES_tradnl" w:eastAsia="es-ES"/>
    </w:rPr>
  </w:style>
  <w:style w:type="character" w:customStyle="1" w:styleId="FontStyle65">
    <w:name w:val="Font Style65"/>
    <w:rsid w:val="005D5306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María José González Hernández</cp:lastModifiedBy>
  <cp:revision>6</cp:revision>
  <cp:lastPrinted>2025-01-30T17:09:00Z</cp:lastPrinted>
  <dcterms:created xsi:type="dcterms:W3CDTF">2025-06-18T18:51:00Z</dcterms:created>
  <dcterms:modified xsi:type="dcterms:W3CDTF">2026-03-19T18:44:00Z</dcterms:modified>
</cp:coreProperties>
</file>