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7BF3" w14:textId="4B937397" w:rsidR="00422F84" w:rsidRPr="00E67E61" w:rsidRDefault="0032326F" w:rsidP="00E67E61">
      <w:pPr>
        <w:jc w:val="both"/>
        <w:rPr>
          <w:b/>
          <w:bCs/>
          <w:sz w:val="28"/>
          <w:szCs w:val="28"/>
        </w:rPr>
      </w:pPr>
      <w:r w:rsidRPr="00E67E61">
        <w:rPr>
          <w:b/>
          <w:bCs/>
          <w:sz w:val="28"/>
          <w:szCs w:val="28"/>
        </w:rPr>
        <w:t>2005. Descripción del uso del canal interno de información de la Ley 2/2023, y principios esenciales del procedimiento de gestión:</w:t>
      </w:r>
    </w:p>
    <w:p w14:paraId="6BE55720" w14:textId="51433D84" w:rsidR="00C54CB9" w:rsidRPr="00E67E61" w:rsidRDefault="00C54CB9" w:rsidP="00E67E61">
      <w:pPr>
        <w:jc w:val="both"/>
        <w:rPr>
          <w:b/>
          <w:bCs/>
          <w:sz w:val="28"/>
          <w:szCs w:val="28"/>
          <w:lang w:eastAsia="es-ES"/>
        </w:rPr>
      </w:pPr>
      <w:r w:rsidRPr="00E67E61">
        <w:rPr>
          <w:b/>
          <w:bCs/>
          <w:sz w:val="28"/>
          <w:szCs w:val="28"/>
          <w:lang w:eastAsia="es-ES"/>
        </w:rPr>
        <w:t>CANAL/BUZON DE DENUNCIAS</w:t>
      </w:r>
      <w:r w:rsidR="00E67E61">
        <w:rPr>
          <w:b/>
          <w:bCs/>
          <w:sz w:val="28"/>
          <w:szCs w:val="28"/>
          <w:lang w:eastAsia="es-ES"/>
        </w:rPr>
        <w:t>:</w:t>
      </w:r>
    </w:p>
    <w:p w14:paraId="02B34B90" w14:textId="77777777" w:rsidR="00C54CB9" w:rsidRPr="00E67E61" w:rsidRDefault="00C54CB9" w:rsidP="00E67E61">
      <w:pPr>
        <w:jc w:val="both"/>
        <w:rPr>
          <w:sz w:val="28"/>
          <w:szCs w:val="28"/>
          <w:lang w:eastAsia="es-ES"/>
        </w:rPr>
      </w:pPr>
      <w:r w:rsidRPr="00E67E61">
        <w:rPr>
          <w:sz w:val="28"/>
          <w:szCs w:val="28"/>
          <w:lang w:eastAsia="es-ES"/>
        </w:rPr>
        <w:t>El Sistema Interno de Información es el cauce preferente para informar sobre las acciones u omisiones previstas en el artículo 2 de la Ley 2/2023, de 20 de febrero, siempre que se pueda tratar de manera efectiva la infracción y si el denunciante considera que no hay riesgo de represalia. Las acciones u omisiones que pueden ser objeto de denuncia son las siguientes:</w:t>
      </w:r>
    </w:p>
    <w:p w14:paraId="33669600" w14:textId="77777777" w:rsidR="00C54CB9" w:rsidRPr="00E67E61" w:rsidRDefault="00C54CB9" w:rsidP="00E67E61">
      <w:pPr>
        <w:jc w:val="both"/>
        <w:rPr>
          <w:color w:val="000000"/>
          <w:sz w:val="28"/>
          <w:szCs w:val="28"/>
        </w:rPr>
      </w:pPr>
      <w:r w:rsidRPr="00E67E61">
        <w:rPr>
          <w:color w:val="000000"/>
          <w:sz w:val="28"/>
          <w:szCs w:val="28"/>
        </w:rPr>
        <w:t>Cualesquiera acciones u omisiones que puedan constituir infracciones del Derecho de la Unión Europea siempre que:</w:t>
      </w:r>
    </w:p>
    <w:p w14:paraId="01954ACF" w14:textId="1E1AEC83" w:rsidR="00C54CB9" w:rsidRPr="00E67E61" w:rsidRDefault="00C54CB9" w:rsidP="00E67E61">
      <w:pPr>
        <w:pStyle w:val="Prrafodelista"/>
        <w:numPr>
          <w:ilvl w:val="0"/>
          <w:numId w:val="2"/>
        </w:numPr>
        <w:jc w:val="both"/>
        <w:rPr>
          <w:color w:val="000000"/>
          <w:sz w:val="28"/>
          <w:szCs w:val="28"/>
        </w:rPr>
      </w:pPr>
      <w:r w:rsidRPr="00E67E61">
        <w:rPr>
          <w:color w:val="000000"/>
          <w:sz w:val="28"/>
          <w:szCs w:val="28"/>
        </w:rPr>
        <w:t>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 con independencia de la calificación que de las mismas realice el ordenamiento jurídico interno;</w:t>
      </w:r>
    </w:p>
    <w:p w14:paraId="57639248" w14:textId="6666ED4B" w:rsidR="00C54CB9" w:rsidRPr="00E67E61" w:rsidRDefault="00C54CB9" w:rsidP="00E67E61">
      <w:pPr>
        <w:pStyle w:val="Prrafodelista"/>
        <w:numPr>
          <w:ilvl w:val="0"/>
          <w:numId w:val="2"/>
        </w:numPr>
        <w:jc w:val="both"/>
        <w:rPr>
          <w:color w:val="000000"/>
          <w:sz w:val="28"/>
          <w:szCs w:val="28"/>
        </w:rPr>
      </w:pPr>
      <w:r w:rsidRPr="00E67E61">
        <w:rPr>
          <w:color w:val="000000"/>
          <w:sz w:val="28"/>
          <w:szCs w:val="28"/>
        </w:rPr>
        <w:t>Afecten a los intereses financieros de la Unión Europea tal y como se contemplan en el artículo 325 del Tratado de Funcionamiento de la Unión Europea (TFUE); o</w:t>
      </w:r>
    </w:p>
    <w:p w14:paraId="578CE074" w14:textId="77777777" w:rsidR="00E67E61" w:rsidRDefault="00C54CB9" w:rsidP="00E67E61">
      <w:pPr>
        <w:pStyle w:val="Prrafodelista"/>
        <w:numPr>
          <w:ilvl w:val="0"/>
          <w:numId w:val="2"/>
        </w:numPr>
        <w:jc w:val="both"/>
        <w:rPr>
          <w:color w:val="000000"/>
          <w:sz w:val="28"/>
          <w:szCs w:val="28"/>
        </w:rPr>
      </w:pPr>
      <w:r w:rsidRPr="00E67E61">
        <w:rPr>
          <w:color w:val="000000"/>
          <w:sz w:val="28"/>
          <w:szCs w:val="28"/>
        </w:rPr>
        <w:t>Incidan en el mercado interior, tal y como se contempla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con prácticas cuya finalidad sea obtener una ventaja fiscal que desvirtúe el objeto o la finalidad de la legislación aplicable al impuesto sobre sociedades.</w:t>
      </w:r>
    </w:p>
    <w:p w14:paraId="057F6F6B" w14:textId="695E0904" w:rsidR="00C54CB9" w:rsidRPr="00E67E61" w:rsidRDefault="00C54CB9" w:rsidP="00E67E61">
      <w:pPr>
        <w:pStyle w:val="Prrafodelista"/>
        <w:numPr>
          <w:ilvl w:val="0"/>
          <w:numId w:val="2"/>
        </w:numPr>
        <w:jc w:val="both"/>
        <w:rPr>
          <w:color w:val="000000"/>
          <w:sz w:val="28"/>
          <w:szCs w:val="28"/>
        </w:rPr>
      </w:pPr>
      <w:r w:rsidRPr="00E67E61">
        <w:rPr>
          <w:color w:val="000000"/>
          <w:sz w:val="28"/>
          <w:szCs w:val="28"/>
        </w:rPr>
        <w:t>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14:paraId="04E21E7C" w14:textId="77777777" w:rsidR="00C54CB9" w:rsidRPr="00E67E61" w:rsidRDefault="00C54CB9" w:rsidP="00E67E61">
      <w:pPr>
        <w:jc w:val="both"/>
        <w:rPr>
          <w:sz w:val="28"/>
          <w:szCs w:val="28"/>
          <w:lang w:eastAsia="es-ES"/>
        </w:rPr>
      </w:pPr>
    </w:p>
    <w:p w14:paraId="71B840E1" w14:textId="77777777" w:rsidR="00C54CB9" w:rsidRPr="00E67E61" w:rsidRDefault="00C54CB9" w:rsidP="00E67E61">
      <w:pPr>
        <w:jc w:val="both"/>
        <w:rPr>
          <w:sz w:val="28"/>
          <w:szCs w:val="28"/>
          <w:lang w:eastAsia="es-ES"/>
        </w:rPr>
      </w:pPr>
      <w:r w:rsidRPr="00E67E61">
        <w:rPr>
          <w:sz w:val="28"/>
          <w:szCs w:val="28"/>
          <w:lang w:eastAsia="es-ES"/>
        </w:rPr>
        <w:lastRenderedPageBreak/>
        <w:t>El proceso de gestión de informaciones se inicia con la recepción de la denuncia y finaliza con la resolución de la denuncia y la aplicación de las medidas que resulten pertinentes en cada caso.</w:t>
      </w:r>
    </w:p>
    <w:p w14:paraId="7727595E" w14:textId="4308993F" w:rsidR="00C54CB9" w:rsidRPr="00E67E61" w:rsidRDefault="00C54CB9" w:rsidP="00E67E61">
      <w:pPr>
        <w:jc w:val="both"/>
        <w:rPr>
          <w:sz w:val="28"/>
          <w:szCs w:val="28"/>
        </w:rPr>
      </w:pPr>
      <w:r w:rsidRPr="00E67E61">
        <w:rPr>
          <w:sz w:val="28"/>
          <w:szCs w:val="28"/>
          <w:lang w:eastAsia="es-ES"/>
        </w:rPr>
        <w:t xml:space="preserve">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en la siguiente dirección: </w:t>
      </w:r>
      <w:hyperlink r:id="rId7" w:history="1">
        <w:r w:rsidRPr="00E67E61">
          <w:rPr>
            <w:rStyle w:val="Hipervnculo"/>
            <w:sz w:val="28"/>
            <w:szCs w:val="28"/>
            <w:lang w:eastAsia="es-ES"/>
          </w:rPr>
          <w:t>https://funcanorte.sedelectronica.es/info.0</w:t>
        </w:r>
      </w:hyperlink>
    </w:p>
    <w:p w14:paraId="7C5EBB8A" w14:textId="77777777" w:rsidR="00C54CB9" w:rsidRPr="00E67E61" w:rsidRDefault="00C54CB9" w:rsidP="00E67E61">
      <w:pPr>
        <w:jc w:val="both"/>
        <w:rPr>
          <w:sz w:val="28"/>
          <w:szCs w:val="28"/>
          <w:lang w:eastAsia="es-ES"/>
        </w:rPr>
      </w:pPr>
      <w:r w:rsidRPr="00E67E61">
        <w:rPr>
          <w:sz w:val="28"/>
          <w:szCs w:val="28"/>
          <w:lang w:eastAsia="es-ES"/>
        </w:rPr>
        <w:t>La información se podrá realizar bien por escrito, a través de correo postal o a través de cualquier medio electrónico habilitado al efecto, o verbalmente, por vía telefónica o a través de sistema de mensajería de voz. A solicitud del informante, también podrá presentarse mediante una reunión presencial dentro del plazo máximo de siete días</w:t>
      </w:r>
    </w:p>
    <w:p w14:paraId="0E44047A" w14:textId="77777777" w:rsidR="00C54CB9" w:rsidRPr="00E67E61" w:rsidRDefault="00C54CB9" w:rsidP="00E67E61">
      <w:pPr>
        <w:jc w:val="both"/>
        <w:rPr>
          <w:sz w:val="28"/>
          <w:szCs w:val="28"/>
          <w:lang w:eastAsia="es-ES"/>
        </w:rPr>
      </w:pPr>
      <w:r w:rsidRPr="00E67E61">
        <w:rPr>
          <w:sz w:val="28"/>
          <w:szCs w:val="28"/>
          <w:lang w:eastAsia="es-ES"/>
        </w:rPr>
        <w:t>En todo caso, el responsable del Canal Interno de Información deberá garantizar que la identidad del denunciante, en el caso de que este se identifique, será tratada con la máxima confidencialidad.</w:t>
      </w:r>
    </w:p>
    <w:p w14:paraId="768245D6" w14:textId="51C35428" w:rsidR="00C54CB9" w:rsidRPr="00E67E61" w:rsidRDefault="00C54CB9" w:rsidP="00E67E61">
      <w:pPr>
        <w:jc w:val="both"/>
        <w:rPr>
          <w:sz w:val="28"/>
          <w:szCs w:val="28"/>
          <w:lang w:eastAsia="es-ES"/>
        </w:rPr>
      </w:pPr>
      <w:r w:rsidRPr="00E67E61">
        <w:rPr>
          <w:sz w:val="28"/>
          <w:szCs w:val="28"/>
          <w:lang w:eastAsia="es-ES"/>
        </w:rPr>
        <w:t xml:space="preserve">El </w:t>
      </w:r>
      <w:r w:rsidR="00E67E61" w:rsidRPr="00E67E61">
        <w:rPr>
          <w:sz w:val="28"/>
          <w:szCs w:val="28"/>
          <w:lang w:eastAsia="es-ES"/>
        </w:rPr>
        <w:t>responsable</w:t>
      </w:r>
      <w:r w:rsidRPr="00E67E61">
        <w:rPr>
          <w:sz w:val="28"/>
          <w:szCs w:val="28"/>
          <w:lang w:eastAsia="es-ES"/>
        </w:rPr>
        <w:t xml:space="preserve"> del Sistema deberá desarrollar sus funciones de forma independiente y autónoma respecto del resto de los órganos de la entidad u organismo, no podrá recibir instrucciones de ningún tipo en su ejercicio, y deberá disponer de todos los medios personales y materiales necesarios para llevarlas a cabo.</w:t>
      </w:r>
    </w:p>
    <w:p w14:paraId="5ED3D525" w14:textId="77777777" w:rsidR="00C54CB9" w:rsidRPr="00E67E61" w:rsidRDefault="00C54CB9" w:rsidP="00E67E61">
      <w:pPr>
        <w:jc w:val="both"/>
        <w:rPr>
          <w:sz w:val="28"/>
          <w:szCs w:val="28"/>
          <w:lang w:eastAsia="es-ES"/>
        </w:rPr>
      </w:pPr>
      <w:r w:rsidRPr="00E67E61">
        <w:rPr>
          <w:sz w:val="28"/>
          <w:szCs w:val="28"/>
          <w:lang w:eastAsia="es-ES"/>
        </w:rPr>
        <w:t>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máximo de otros tres meses adicionales.</w:t>
      </w:r>
    </w:p>
    <w:p w14:paraId="582DA38B" w14:textId="77777777" w:rsidR="00806B76" w:rsidRPr="00E67E61" w:rsidRDefault="00806B76" w:rsidP="00E67E61">
      <w:pPr>
        <w:jc w:val="both"/>
        <w:rPr>
          <w:sz w:val="28"/>
          <w:szCs w:val="28"/>
        </w:rPr>
      </w:pPr>
    </w:p>
    <w:p w14:paraId="69E7E722" w14:textId="77777777" w:rsidR="00806B76" w:rsidRPr="00E67E61" w:rsidRDefault="00806B76" w:rsidP="00E67E61">
      <w:pPr>
        <w:jc w:val="both"/>
        <w:rPr>
          <w:sz w:val="28"/>
          <w:szCs w:val="28"/>
        </w:rPr>
      </w:pPr>
    </w:p>
    <w:p w14:paraId="00E481D3" w14:textId="6EA55B20" w:rsidR="00806B76" w:rsidRPr="00E67E61" w:rsidRDefault="00806B76" w:rsidP="00E67E61">
      <w:pPr>
        <w:jc w:val="both"/>
        <w:rPr>
          <w:sz w:val="28"/>
          <w:szCs w:val="28"/>
        </w:rPr>
      </w:pPr>
    </w:p>
    <w:p w14:paraId="33629DA5" w14:textId="77777777" w:rsidR="00806B76" w:rsidRPr="00E67E61" w:rsidRDefault="00806B76" w:rsidP="00E67E61">
      <w:pPr>
        <w:jc w:val="both"/>
        <w:rPr>
          <w:sz w:val="28"/>
          <w:szCs w:val="28"/>
        </w:rPr>
      </w:pPr>
    </w:p>
    <w:sectPr w:rsidR="00806B76" w:rsidRPr="00E67E61" w:rsidSect="00E67E61">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5CCA" w14:textId="77777777" w:rsidR="0043664D" w:rsidRDefault="0043664D" w:rsidP="000B1A35">
      <w:pPr>
        <w:spacing w:after="0" w:line="240" w:lineRule="auto"/>
      </w:pPr>
      <w:r>
        <w:separator/>
      </w:r>
    </w:p>
  </w:endnote>
  <w:endnote w:type="continuationSeparator" w:id="0">
    <w:p w14:paraId="2834BE69" w14:textId="77777777" w:rsidR="0043664D" w:rsidRDefault="0043664D" w:rsidP="000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1FC2" w14:textId="77777777" w:rsidR="0043664D" w:rsidRDefault="0043664D" w:rsidP="000B1A35">
      <w:pPr>
        <w:spacing w:after="0" w:line="240" w:lineRule="auto"/>
      </w:pPr>
      <w:r>
        <w:separator/>
      </w:r>
    </w:p>
  </w:footnote>
  <w:footnote w:type="continuationSeparator" w:id="0">
    <w:p w14:paraId="583A6BA5" w14:textId="77777777" w:rsidR="0043664D" w:rsidRDefault="0043664D" w:rsidP="000B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8041" w14:textId="77777777" w:rsidR="000B1A35" w:rsidRDefault="000B1A35">
    <w:pPr>
      <w:pStyle w:val="Encabezado"/>
    </w:pPr>
    <w:r>
      <w:rPr>
        <w:noProof/>
        <w:sz w:val="28"/>
        <w:szCs w:val="28"/>
        <w:lang w:eastAsia="es-ES"/>
      </w:rPr>
      <w:drawing>
        <wp:anchor distT="0" distB="0" distL="114300" distR="114300" simplePos="0" relativeHeight="251658240" behindDoc="0" locked="0" layoutInCell="1" allowOverlap="1" wp14:anchorId="15EE402D" wp14:editId="19FE30B9">
          <wp:simplePos x="0" y="0"/>
          <wp:positionH relativeFrom="margin">
            <wp:align>left</wp:align>
          </wp:positionH>
          <wp:positionV relativeFrom="paragraph">
            <wp:posOffset>-259080</wp:posOffset>
          </wp:positionV>
          <wp:extent cx="868045" cy="904875"/>
          <wp:effectExtent l="0" t="0" r="8255" b="0"/>
          <wp:wrapTopAndBottom/>
          <wp:docPr id="1" name="Imagen 1" descr="log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595" cy="9105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837C9"/>
    <w:multiLevelType w:val="multilevel"/>
    <w:tmpl w:val="B6A6AE0E"/>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C106B1C"/>
    <w:multiLevelType w:val="hybridMultilevel"/>
    <w:tmpl w:val="BE5AFC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52996337">
    <w:abstractNumId w:val="0"/>
  </w:num>
  <w:num w:numId="2" w16cid:durableId="1830705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B1A35"/>
    <w:rsid w:val="00174B60"/>
    <w:rsid w:val="00213143"/>
    <w:rsid w:val="00216EC0"/>
    <w:rsid w:val="002616B0"/>
    <w:rsid w:val="00283F70"/>
    <w:rsid w:val="002906DB"/>
    <w:rsid w:val="0032326F"/>
    <w:rsid w:val="003359DE"/>
    <w:rsid w:val="00422F84"/>
    <w:rsid w:val="0043664D"/>
    <w:rsid w:val="0047714E"/>
    <w:rsid w:val="006150B6"/>
    <w:rsid w:val="00675A02"/>
    <w:rsid w:val="00700332"/>
    <w:rsid w:val="00743902"/>
    <w:rsid w:val="00806B76"/>
    <w:rsid w:val="0092768A"/>
    <w:rsid w:val="00B32304"/>
    <w:rsid w:val="00B745DA"/>
    <w:rsid w:val="00BA11DC"/>
    <w:rsid w:val="00BE2E40"/>
    <w:rsid w:val="00C4239A"/>
    <w:rsid w:val="00C5032E"/>
    <w:rsid w:val="00C54CB9"/>
    <w:rsid w:val="00E67E61"/>
    <w:rsid w:val="00E773CF"/>
    <w:rsid w:val="00F46B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E79A4"/>
  <w15:docId w15:val="{9523D959-87D9-4A9F-9F8A-551C753B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styleId="Encabezado">
    <w:name w:val="header"/>
    <w:basedOn w:val="Normal"/>
    <w:link w:val="EncabezadoCar"/>
    <w:uiPriority w:val="99"/>
    <w:unhideWhenUsed/>
    <w:rsid w:val="000B1A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35"/>
  </w:style>
  <w:style w:type="paragraph" w:styleId="Piedepgina">
    <w:name w:val="footer"/>
    <w:basedOn w:val="Normal"/>
    <w:link w:val="PiedepginaCar"/>
    <w:uiPriority w:val="99"/>
    <w:unhideWhenUsed/>
    <w:rsid w:val="000B1A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35"/>
  </w:style>
  <w:style w:type="character" w:styleId="Hipervnculo">
    <w:name w:val="Hyperlink"/>
    <w:basedOn w:val="Fuentedeprrafopredeter"/>
    <w:rsid w:val="00C54CB9"/>
    <w:rPr>
      <w:color w:val="467886"/>
      <w:u w:val="single"/>
    </w:rPr>
  </w:style>
  <w:style w:type="paragraph" w:customStyle="1" w:styleId="parrafo">
    <w:name w:val="parrafo"/>
    <w:basedOn w:val="Normal"/>
    <w:rsid w:val="00C54CB9"/>
    <w:pPr>
      <w:suppressAutoHyphens/>
      <w:autoSpaceDN w:val="0"/>
      <w:spacing w:before="100" w:after="100"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C54CB9"/>
    <w:pPr>
      <w:suppressAutoHyphens/>
      <w:autoSpaceDN w:val="0"/>
      <w:spacing w:before="100" w:after="100"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67E61"/>
    <w:pPr>
      <w:ind w:left="720"/>
      <w:contextualSpacing/>
    </w:pPr>
  </w:style>
  <w:style w:type="character" w:styleId="Mencinsinresolver">
    <w:name w:val="Unresolved Mention"/>
    <w:basedOn w:val="Fuentedeprrafopredeter"/>
    <w:uiPriority w:val="99"/>
    <w:semiHidden/>
    <w:unhideWhenUsed/>
    <w:rsid w:val="00E6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uncanorte.sedelectronica.es/info.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610</Words>
  <Characters>3357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Eduardo González González</cp:lastModifiedBy>
  <cp:revision>7</cp:revision>
  <dcterms:created xsi:type="dcterms:W3CDTF">2023-10-25T18:12:00Z</dcterms:created>
  <dcterms:modified xsi:type="dcterms:W3CDTF">2025-06-15T12:42:00Z</dcterms:modified>
</cp:coreProperties>
</file>