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317"/>
        <w:rPr>
          <w:rFonts w:ascii="Times New Roman"/>
        </w:rPr>
      </w:pPr>
      <w:r>
        <w:rPr>
          <w:rFonts w:ascii="Times New Roman"/>
        </w:rPr>
        <w:drawing>
          <wp:inline distT="0" distB="0" distL="0" distR="0">
            <wp:extent cx="2907316" cy="2029968"/>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907316" cy="2029968"/>
                    </a:xfrm>
                    <a:prstGeom prst="rect">
                      <a:avLst/>
                    </a:prstGeom>
                  </pic:spPr>
                </pic:pic>
              </a:graphicData>
            </a:graphic>
          </wp:inline>
        </w:drawing>
      </w:r>
      <w:r>
        <w:rPr>
          <w:rFonts w:ascii="Times New Roman"/>
        </w:rPr>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0"/>
        <w:rPr>
          <w:rFonts w:ascii="Times New Roman"/>
          <w:sz w:val="15"/>
        </w:rPr>
      </w:pPr>
    </w:p>
    <w:p>
      <w:pPr>
        <w:spacing w:line="240" w:lineRule="auto" w:before="100"/>
        <w:ind w:left="4441" w:right="980" w:firstLine="0"/>
        <w:jc w:val="left"/>
        <w:rPr>
          <w:b/>
          <w:sz w:val="24"/>
        </w:rPr>
      </w:pPr>
      <w:r>
        <w:rPr>
          <w:b/>
          <w:sz w:val="24"/>
        </w:rPr>
        <w:t>EMPRESA PÚBLICA DE SERVICIOS DEL AYUNTAMIENTO DE LOS REALEJOS, S.L.U.</w:t>
      </w:r>
    </w:p>
    <w:p>
      <w:pPr>
        <w:pStyle w:val="BodyText"/>
        <w:spacing w:before="2"/>
        <w:rPr>
          <w:b/>
          <w:sz w:val="24"/>
        </w:rPr>
      </w:pPr>
    </w:p>
    <w:p>
      <w:pPr>
        <w:spacing w:before="0"/>
        <w:ind w:left="4441" w:right="475" w:firstLine="0"/>
        <w:jc w:val="left"/>
        <w:rPr>
          <w:sz w:val="24"/>
        </w:rPr>
      </w:pPr>
      <w:r>
        <w:rPr>
          <w:sz w:val="24"/>
        </w:rPr>
        <w:t>Cuentas Anuales Abreviadas correspondientes al ejercicio 2024 junto con el Informe de Auditoría de Cuentas Anuales Abreviadas emitido por un Auditor Independiente</w:t>
      </w:r>
    </w:p>
    <w:p>
      <w:pPr>
        <w:spacing w:after="0"/>
        <w:jc w:val="left"/>
        <w:rPr>
          <w:sz w:val="24"/>
        </w:rPr>
        <w:sectPr>
          <w:type w:val="continuous"/>
          <w:pgSz w:w="11910" w:h="16850"/>
          <w:pgMar w:top="0" w:bottom="280" w:left="1380" w:right="1000"/>
        </w:sectPr>
      </w:pPr>
    </w:p>
    <w:p>
      <w:pPr>
        <w:pStyle w:val="BodyText"/>
      </w:pPr>
    </w:p>
    <w:p>
      <w:pPr>
        <w:pStyle w:val="BodyText"/>
      </w:pPr>
    </w:p>
    <w:p>
      <w:pPr>
        <w:pStyle w:val="BodyText"/>
      </w:pPr>
    </w:p>
    <w:p>
      <w:pPr>
        <w:pStyle w:val="BodyText"/>
      </w:pPr>
    </w:p>
    <w:p>
      <w:pPr>
        <w:pStyle w:val="BodyText"/>
      </w:pPr>
    </w:p>
    <w:p>
      <w:pPr>
        <w:pStyle w:val="BodyText"/>
      </w:pPr>
    </w:p>
    <w:p>
      <w:pPr>
        <w:pStyle w:val="Heading1"/>
        <w:spacing w:before="257"/>
        <w:ind w:left="3425" w:right="973"/>
      </w:pPr>
      <w:r>
        <w:rPr/>
        <w:t>EMPRESA PÚBLICA DE SERVICIOS DEL AYUNTAMIENTO DE LOS REALEJOS, S.L.U.</w:t>
      </w:r>
    </w:p>
    <w:p>
      <w:pPr>
        <w:pStyle w:val="BodyText"/>
        <w:spacing w:before="10"/>
        <w:rPr>
          <w:b/>
          <w:sz w:val="27"/>
        </w:rPr>
      </w:pPr>
    </w:p>
    <w:p>
      <w:pPr>
        <w:pStyle w:val="Heading2"/>
        <w:ind w:left="547" w:right="1068"/>
      </w:pPr>
      <w:r>
        <w:rPr/>
        <w:pict>
          <v:group style="position:absolute;margin-left:59.759998pt;margin-top:83.735497pt;width:475.9pt;height:151.950pt;mso-position-horizontal-relative:page;mso-position-vertical-relative:paragraph;z-index:251661312" coordorigin="1195,1675" coordsize="9518,3039">
            <v:shape style="position:absolute;left:1204;top:1684;width:9499;height:3020" coordorigin="1205,1684" coordsize="9499,3020" path="m10703,1684l1488,1684,1205,1684,1205,1917,1205,2148,1205,4704,1488,4704,10703,4704,10703,4471,1488,4471,10703,4471,10703,4238,10703,4005,10703,3775,10703,3542,1488,3542,10703,3542,10703,3309,10703,3076,10703,2846,1488,2846,10703,2846,10703,2613,10703,2380,10703,2148,10703,1917,10703,1684e" filled="true" fillcolor="#dfdfdf" stroked="false">
              <v:path arrowok="t"/>
              <v:fill type="solid"/>
            </v:shape>
            <v:line style="position:absolute" from="1205,1680" to="1491,1680" stroked="true" strokeweight=".48001pt" strokecolor="#000000">
              <v:stroke dashstyle="solid"/>
            </v:line>
            <v:rect style="position:absolute;left:1490;top:1674;width:10;height:10" filled="true" fillcolor="#000000" stroked="false">
              <v:fill type="solid"/>
            </v:rect>
            <v:line style="position:absolute" from="1500,1680" to="10703,1680" stroked="true" strokeweight=".48001pt" strokecolor="#000000">
              <v:stroke dashstyle="solid"/>
            </v:line>
            <v:line style="position:absolute" from="1200,1675" to="1200,4713" stroked="true" strokeweight=".48pt" strokecolor="#000000">
              <v:stroke dashstyle="solid"/>
            </v:line>
            <v:line style="position:absolute" from="1205,4708" to="1491,4708" stroked="true" strokeweight=".48001pt" strokecolor="#000000">
              <v:stroke dashstyle="solid"/>
            </v:line>
            <v:rect style="position:absolute;left:1476;top:4703;width:10;height:10" filled="true" fillcolor="#000000" stroked="false">
              <v:fill type="solid"/>
            </v:rect>
            <v:line style="position:absolute" from="1486,4708" to="10703,4708" stroked="true" strokeweight=".48001pt" strokecolor="#000000">
              <v:stroke dashstyle="solid"/>
            </v:line>
            <v:line style="position:absolute" from="10708,1675" to="10708,4713" stroked="true" strokeweight=".47998pt" strokecolor="#000000">
              <v:stroke dashstyle="solid"/>
            </v:line>
            <v:shapetype id="_x0000_t202" o:spt="202" coordsize="21600,21600" path="m,l,21600r21600,l21600,xe">
              <v:stroke joinstyle="miter"/>
              <v:path gradientshapeok="t" o:connecttype="rect"/>
            </v:shapetype>
            <v:shape style="position:absolute;left:2050;top:3309;width:8121;height:695" type="#_x0000_t202" filled="false" stroked="false">
              <v:textbox inset="0,0,0,0">
                <w:txbxContent>
                  <w:p>
                    <w:pPr>
                      <w:spacing w:line="231" w:lineRule="exact" w:before="0"/>
                      <w:ind w:left="0" w:right="0" w:firstLine="0"/>
                      <w:jc w:val="left"/>
                      <w:rPr>
                        <w:sz w:val="20"/>
                      </w:rPr>
                    </w:pPr>
                    <w:r>
                      <w:rPr>
                        <w:sz w:val="20"/>
                      </w:rPr>
                      <w:t>Balances Abreviados al 31 de diciembre de 2024 y 2023</w:t>
                    </w:r>
                  </w:p>
                  <w:p>
                    <w:pPr>
                      <w:spacing w:before="0"/>
                      <w:ind w:left="0" w:right="6" w:firstLine="0"/>
                      <w:jc w:val="left"/>
                      <w:rPr>
                        <w:sz w:val="20"/>
                      </w:rPr>
                    </w:pPr>
                    <w:r>
                      <w:rPr>
                        <w:sz w:val="20"/>
                      </w:rPr>
                      <w:t>Cuentas de Pérdidas y Ganancias Abreviadas correspondientes a los ejercicios 2024 y 2023 Memoria Abreviada del ejercicio 2024</w:t>
                    </w:r>
                  </w:p>
                </w:txbxContent>
              </v:textbox>
              <w10:wrap type="none"/>
            </v:shape>
            <v:shape style="position:absolute;left:1488;top:3309;width:94;height:695" type="#_x0000_t202" filled="false" stroked="false">
              <v:textbox inset="0,0,0,0">
                <w:txbxContent>
                  <w:p>
                    <w:pPr>
                      <w:spacing w:line="231" w:lineRule="exact" w:before="0"/>
                      <w:ind w:left="0" w:right="0" w:firstLine="0"/>
                      <w:jc w:val="left"/>
                      <w:rPr>
                        <w:sz w:val="20"/>
                      </w:rPr>
                    </w:pPr>
                    <w:r>
                      <w:rPr>
                        <w:w w:val="99"/>
                        <w:sz w:val="20"/>
                      </w:rPr>
                      <w:t>-</w:t>
                    </w:r>
                  </w:p>
                  <w:p>
                    <w:pPr>
                      <w:spacing w:line="231" w:lineRule="exact" w:before="0"/>
                      <w:ind w:left="0" w:right="0" w:firstLine="0"/>
                      <w:jc w:val="left"/>
                      <w:rPr>
                        <w:sz w:val="20"/>
                      </w:rPr>
                    </w:pPr>
                    <w:r>
                      <w:rPr>
                        <w:w w:val="99"/>
                        <w:sz w:val="20"/>
                      </w:rPr>
                      <w:t>-</w:t>
                    </w:r>
                  </w:p>
                  <w:p>
                    <w:pPr>
                      <w:spacing w:line="231" w:lineRule="exact" w:before="0"/>
                      <w:ind w:left="0" w:right="0" w:firstLine="0"/>
                      <w:jc w:val="left"/>
                      <w:rPr>
                        <w:sz w:val="20"/>
                      </w:rPr>
                    </w:pPr>
                    <w:r>
                      <w:rPr>
                        <w:w w:val="99"/>
                        <w:sz w:val="20"/>
                      </w:rPr>
                      <w:t>-</w:t>
                    </w:r>
                  </w:p>
                </w:txbxContent>
              </v:textbox>
              <w10:wrap type="none"/>
            </v:shape>
            <v:shape style="position:absolute;left:1488;top:2147;width:8046;height:928" type="#_x0000_t202" filled="false" stroked="false">
              <v:textbox inset="0,0,0,0">
                <w:txbxContent>
                  <w:p>
                    <w:pPr>
                      <w:spacing w:before="0"/>
                      <w:ind w:left="0" w:right="-4" w:firstLine="0"/>
                      <w:jc w:val="left"/>
                      <w:rPr>
                        <w:b/>
                        <w:sz w:val="20"/>
                      </w:rPr>
                    </w:pPr>
                    <w:r>
                      <w:rPr>
                        <w:b/>
                        <w:sz w:val="20"/>
                      </w:rPr>
                      <w:t>INFORME DE AUDITORÍA DE CUENTAS ANUALES ABREVIADAS EMITIDO POR UN AUDITOR INDEPENDIENTE</w:t>
                    </w:r>
                  </w:p>
                  <w:p>
                    <w:pPr>
                      <w:spacing w:line="240" w:lineRule="auto" w:before="10"/>
                      <w:rPr>
                        <w:b/>
                        <w:sz w:val="19"/>
                      </w:rPr>
                    </w:pPr>
                  </w:p>
                  <w:p>
                    <w:pPr>
                      <w:spacing w:before="0"/>
                      <w:ind w:left="0" w:right="0" w:firstLine="0"/>
                      <w:jc w:val="left"/>
                      <w:rPr>
                        <w:b/>
                        <w:sz w:val="20"/>
                      </w:rPr>
                    </w:pPr>
                    <w:r>
                      <w:rPr>
                        <w:b/>
                        <w:sz w:val="20"/>
                      </w:rPr>
                      <w:t>CUENTAS ANUALES ABREVIADAS CORRESPONDIENTES AL EJERCICIO 2024:</w:t>
                    </w:r>
                  </w:p>
                </w:txbxContent>
              </v:textbox>
              <w10:wrap type="none"/>
            </v:shape>
            <w10:wrap type="none"/>
          </v:group>
        </w:pict>
      </w:r>
      <w:r>
        <w:rPr/>
        <w:t>Cuentas Anuales Abreviadas correspondientes al ejercicio 2024 junto con el Informe de Auditoría de Cuentas Anuales Abreviadas emitido por un Auditor Independiente</w:t>
      </w:r>
    </w:p>
    <w:p>
      <w:pPr>
        <w:spacing w:after="0"/>
        <w:sectPr>
          <w:pgSz w:w="11910" w:h="16840"/>
          <w:pgMar w:top="1580" w:bottom="280" w:left="1380" w:right="100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pPr>
    </w:p>
    <w:p>
      <w:pPr>
        <w:pStyle w:val="BodyText"/>
        <w:ind w:left="330"/>
      </w:pPr>
      <w:r>
        <w:rPr>
          <w:position w:val="0"/>
        </w:rPr>
        <w:pict>
          <v:shape style="width:453.6pt;height:105.3pt;mso-position-horizontal-relative:char;mso-position-vertical-relative:line" type="#_x0000_t202" filled="true" fillcolor="#dfdfdf" stroked="true" strokeweight=".72003pt" strokecolor="#000000">
            <w10:anchorlock/>
            <v:textbox inset="0,0,0,0">
              <w:txbxContent>
                <w:p>
                  <w:pPr>
                    <w:spacing w:before="231"/>
                    <w:ind w:left="280" w:right="287" w:firstLine="0"/>
                    <w:jc w:val="center"/>
                    <w:rPr>
                      <w:b/>
                      <w:sz w:val="28"/>
                    </w:rPr>
                  </w:pPr>
                  <w:r>
                    <w:rPr>
                      <w:b/>
                      <w:sz w:val="28"/>
                    </w:rPr>
                    <w:t>EMPRESA PÚBLICA DE SERVICIOS DEL AYUNTAMIENTO DE LOS REALEJOS, S.L.U.</w:t>
                  </w:r>
                </w:p>
                <w:p>
                  <w:pPr>
                    <w:pStyle w:val="BodyText"/>
                    <w:spacing w:before="2"/>
                    <w:rPr>
                      <w:b/>
                      <w:sz w:val="28"/>
                    </w:rPr>
                  </w:pPr>
                </w:p>
                <w:p>
                  <w:pPr>
                    <w:spacing w:before="0"/>
                    <w:ind w:left="280" w:right="287" w:firstLine="0"/>
                    <w:jc w:val="center"/>
                    <w:rPr>
                      <w:sz w:val="28"/>
                    </w:rPr>
                  </w:pPr>
                  <w:r>
                    <w:rPr>
                      <w:sz w:val="28"/>
                    </w:rPr>
                    <w:t>Informe de Auditoría de Cuentas Anuales Abreviadas</w:t>
                  </w:r>
                  <w:r>
                    <w:rPr>
                      <w:spacing w:val="-65"/>
                      <w:sz w:val="28"/>
                    </w:rPr>
                    <w:t> </w:t>
                  </w:r>
                  <w:r>
                    <w:rPr>
                      <w:sz w:val="28"/>
                    </w:rPr>
                    <w:t>emitido por un Auditor Independiente</w:t>
                  </w:r>
                </w:p>
              </w:txbxContent>
            </v:textbox>
            <v:fill type="solid"/>
            <v:stroke dashstyle="solid"/>
          </v:shape>
        </w:pict>
      </w:r>
      <w:r>
        <w:rPr>
          <w:position w:val="0"/>
        </w:rPr>
      </w:r>
    </w:p>
    <w:p>
      <w:pPr>
        <w:spacing w:after="0"/>
        <w:sectPr>
          <w:pgSz w:w="11910" w:h="16840"/>
          <w:pgMar w:top="1580" w:bottom="280" w:left="1380" w:right="1000"/>
        </w:sectPr>
      </w:pPr>
    </w:p>
    <w:p>
      <w:pPr>
        <w:spacing w:line="185" w:lineRule="exact" w:before="74"/>
        <w:ind w:left="4150" w:right="0" w:firstLine="0"/>
        <w:jc w:val="left"/>
        <w:rPr>
          <w:sz w:val="16"/>
        </w:rPr>
      </w:pPr>
      <w:r>
        <w:rPr/>
        <w:drawing>
          <wp:anchor distT="0" distB="0" distL="0" distR="0" allowOverlap="1" layoutInCell="1" locked="0" behindDoc="0" simplePos="0" relativeHeight="251663360">
            <wp:simplePos x="0" y="0"/>
            <wp:positionH relativeFrom="page">
              <wp:posOffset>1099185</wp:posOffset>
            </wp:positionH>
            <wp:positionV relativeFrom="paragraph">
              <wp:posOffset>47900</wp:posOffset>
            </wp:positionV>
            <wp:extent cx="981075" cy="371221"/>
            <wp:effectExtent l="0" t="0" r="0" b="0"/>
            <wp:wrapNone/>
            <wp:docPr id="3" name="image2.png" descr="BDO_Logo_RGB 100%"/>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981075" cy="371221"/>
                    </a:xfrm>
                    <a:prstGeom prst="rect">
                      <a:avLst/>
                    </a:prstGeom>
                  </pic:spPr>
                </pic:pic>
              </a:graphicData>
            </a:graphic>
          </wp:anchor>
        </w:drawing>
      </w:r>
      <w:r>
        <w:rPr>
          <w:color w:val="78685F"/>
          <w:sz w:val="16"/>
        </w:rPr>
        <w:t>Tel: +34 928 47 25</w:t>
      </w:r>
      <w:r>
        <w:rPr>
          <w:color w:val="78685F"/>
          <w:spacing w:val="-6"/>
          <w:sz w:val="16"/>
        </w:rPr>
        <w:t> </w:t>
      </w:r>
      <w:r>
        <w:rPr>
          <w:color w:val="78685F"/>
          <w:sz w:val="16"/>
        </w:rPr>
        <w:t>58</w:t>
      </w:r>
    </w:p>
    <w:p>
      <w:pPr>
        <w:spacing w:line="185" w:lineRule="exact" w:before="0"/>
        <w:ind w:left="4150" w:right="0" w:firstLine="0"/>
        <w:jc w:val="left"/>
        <w:rPr>
          <w:sz w:val="16"/>
        </w:rPr>
      </w:pPr>
      <w:r>
        <w:rPr>
          <w:color w:val="78685F"/>
          <w:sz w:val="16"/>
        </w:rPr>
        <w:t>Tel: +34 914 36 41</w:t>
      </w:r>
      <w:r>
        <w:rPr>
          <w:color w:val="78685F"/>
          <w:spacing w:val="-8"/>
          <w:sz w:val="16"/>
        </w:rPr>
        <w:t> </w:t>
      </w:r>
      <w:r>
        <w:rPr>
          <w:color w:val="78685F"/>
          <w:sz w:val="16"/>
        </w:rPr>
        <w:t>90</w:t>
      </w:r>
    </w:p>
    <w:p>
      <w:pPr>
        <w:spacing w:before="2"/>
        <w:ind w:left="4150" w:right="0" w:firstLine="0"/>
        <w:jc w:val="left"/>
        <w:rPr>
          <w:b/>
          <w:sz w:val="16"/>
        </w:rPr>
      </w:pPr>
      <w:hyperlink r:id="rId7">
        <w:r>
          <w:rPr>
            <w:b/>
            <w:color w:val="78685F"/>
            <w:sz w:val="16"/>
          </w:rPr>
          <w:t>www.bdo.es</w:t>
        </w:r>
      </w:hyperlink>
    </w:p>
    <w:p>
      <w:pPr>
        <w:spacing w:line="185" w:lineRule="exact" w:before="74"/>
        <w:ind w:left="351" w:right="0" w:firstLine="0"/>
        <w:jc w:val="left"/>
        <w:rPr>
          <w:sz w:val="16"/>
        </w:rPr>
      </w:pPr>
      <w:r>
        <w:rPr/>
        <w:br w:type="column"/>
      </w:r>
      <w:r>
        <w:rPr>
          <w:color w:val="78685F"/>
          <w:sz w:val="16"/>
        </w:rPr>
        <w:t>José Franchy y Roca 5</w:t>
      </w:r>
    </w:p>
    <w:p>
      <w:pPr>
        <w:spacing w:before="0"/>
        <w:ind w:left="351" w:right="779" w:firstLine="0"/>
        <w:jc w:val="left"/>
        <w:rPr>
          <w:sz w:val="16"/>
        </w:rPr>
      </w:pPr>
      <w:r>
        <w:rPr>
          <w:color w:val="78685F"/>
          <w:sz w:val="16"/>
        </w:rPr>
        <w:t>35007 Las Palmas de Gran Canaria España</w:t>
      </w:r>
    </w:p>
    <w:p>
      <w:pPr>
        <w:spacing w:after="0"/>
        <w:jc w:val="left"/>
        <w:rPr>
          <w:sz w:val="16"/>
        </w:rPr>
        <w:sectPr>
          <w:pgSz w:w="11910" w:h="16840"/>
          <w:pgMar w:top="760" w:bottom="280" w:left="1380" w:right="1000"/>
          <w:cols w:num="2" w:equalWidth="0">
            <w:col w:w="5727" w:space="199"/>
            <w:col w:w="3604"/>
          </w:cols>
        </w:sectPr>
      </w:pPr>
    </w:p>
    <w:p>
      <w:pPr>
        <w:pStyle w:val="BodyText"/>
      </w:pPr>
    </w:p>
    <w:p>
      <w:pPr>
        <w:pStyle w:val="BodyText"/>
      </w:pPr>
    </w:p>
    <w:p>
      <w:pPr>
        <w:pStyle w:val="BodyText"/>
      </w:pPr>
    </w:p>
    <w:p>
      <w:pPr>
        <w:pStyle w:val="BodyText"/>
      </w:pPr>
    </w:p>
    <w:p>
      <w:pPr>
        <w:pStyle w:val="BodyText"/>
        <w:spacing w:before="5"/>
        <w:rPr>
          <w:sz w:val="21"/>
        </w:rPr>
      </w:pPr>
    </w:p>
    <w:p>
      <w:pPr>
        <w:spacing w:before="1"/>
        <w:ind w:left="322" w:right="0" w:firstLine="24"/>
        <w:jc w:val="left"/>
        <w:rPr>
          <w:b/>
          <w:sz w:val="20"/>
        </w:rPr>
      </w:pPr>
      <w:r>
        <w:rPr>
          <w:b/>
          <w:sz w:val="20"/>
        </w:rPr>
        <w:t>Informe de auditoría de cuentas anuales abreviadas emitido por un auditor independiente</w:t>
      </w:r>
    </w:p>
    <w:p>
      <w:pPr>
        <w:pStyle w:val="BodyText"/>
        <w:spacing w:before="9"/>
        <w:rPr>
          <w:b/>
          <w:sz w:val="24"/>
        </w:rPr>
      </w:pPr>
    </w:p>
    <w:p>
      <w:pPr>
        <w:spacing w:line="288" w:lineRule="auto" w:before="1"/>
        <w:ind w:left="322" w:right="608" w:firstLine="0"/>
        <w:jc w:val="left"/>
        <w:rPr>
          <w:b/>
          <w:sz w:val="20"/>
        </w:rPr>
      </w:pPr>
      <w:r>
        <w:rPr>
          <w:sz w:val="20"/>
        </w:rPr>
        <w:t>Al Socio Único De la </w:t>
      </w:r>
      <w:r>
        <w:rPr>
          <w:b/>
          <w:sz w:val="20"/>
        </w:rPr>
        <w:t>EMPRESA PÚBLICA DE SERVICIOS DEL AYUNTAMIENTO DE LOS REALEJOS, S.L.U.:</w:t>
      </w:r>
    </w:p>
    <w:p>
      <w:pPr>
        <w:pStyle w:val="BodyText"/>
        <w:spacing w:before="9"/>
        <w:rPr>
          <w:b/>
        </w:rPr>
      </w:pPr>
    </w:p>
    <w:p>
      <w:pPr>
        <w:spacing w:before="0"/>
        <w:ind w:left="322" w:right="0" w:firstLine="0"/>
        <w:jc w:val="left"/>
        <w:rPr>
          <w:i/>
          <w:sz w:val="20"/>
        </w:rPr>
      </w:pPr>
      <w:r>
        <w:rPr>
          <w:i/>
          <w:sz w:val="20"/>
        </w:rPr>
        <w:t>Opinión</w:t>
      </w:r>
    </w:p>
    <w:p>
      <w:pPr>
        <w:pStyle w:val="BodyText"/>
        <w:spacing w:before="10"/>
        <w:rPr>
          <w:i/>
          <w:sz w:val="24"/>
        </w:rPr>
      </w:pPr>
    </w:p>
    <w:p>
      <w:pPr>
        <w:spacing w:line="290" w:lineRule="auto" w:before="0"/>
        <w:ind w:left="605" w:right="608" w:firstLine="0"/>
        <w:jc w:val="left"/>
        <w:rPr>
          <w:sz w:val="20"/>
        </w:rPr>
      </w:pPr>
      <w:r>
        <w:rPr>
          <w:sz w:val="20"/>
        </w:rPr>
        <w:t>Hemos auditado las cuentas anuales abreviadas de la Sociedad </w:t>
      </w:r>
      <w:r>
        <w:rPr>
          <w:b/>
          <w:sz w:val="20"/>
        </w:rPr>
        <w:t>EMPRESA PÚBLICA DE SERVICIOS DEL AYUNTAMIENTO DE LOS REALEJOS, S.L.U. </w:t>
      </w:r>
      <w:r>
        <w:rPr>
          <w:sz w:val="20"/>
        </w:rPr>
        <w:t>(la Sociedad), que comprenden el balance abreviado a 31 de diciembre de 2024, la cuenta de pérdidas y ganancias abreviada y la memoria abreviada, correspondientes al ejercicio terminado en dicha fecha.</w:t>
      </w:r>
    </w:p>
    <w:p>
      <w:pPr>
        <w:pStyle w:val="BodyText"/>
        <w:spacing w:before="3"/>
      </w:pPr>
    </w:p>
    <w:p>
      <w:pPr>
        <w:pStyle w:val="BodyText"/>
        <w:spacing w:line="290" w:lineRule="auto"/>
        <w:ind w:left="605" w:right="725"/>
      </w:pPr>
      <w:r>
        <w:rPr/>
        <w:t>En nuestra opinión, las cuentas anuales abreviadas adjuntas expresan, en todos los aspectos significativos, la imagen fiel del patrimonio y de la situación financiera de la Sociedad a 31 de diciembre de 2024, así como de sus resultados correspondientes al ejercicio terminado en dicha fecha, de conformidad con el marco normativo de información financiera que resulta de aplicación (que se identifica en la nota 2 de la memoria) y, en particular, con los principios y criterios contables contenidos en el mismo.</w:t>
      </w:r>
    </w:p>
    <w:p>
      <w:pPr>
        <w:pStyle w:val="BodyText"/>
        <w:spacing w:before="1"/>
      </w:pPr>
    </w:p>
    <w:p>
      <w:pPr>
        <w:spacing w:before="1"/>
        <w:ind w:left="605" w:right="0" w:firstLine="0"/>
        <w:jc w:val="left"/>
        <w:rPr>
          <w:i/>
          <w:sz w:val="20"/>
        </w:rPr>
      </w:pPr>
      <w:r>
        <w:rPr>
          <w:i/>
          <w:sz w:val="20"/>
        </w:rPr>
        <w:t>Fundamento de la opinión</w:t>
      </w:r>
    </w:p>
    <w:p>
      <w:pPr>
        <w:pStyle w:val="BodyText"/>
        <w:spacing w:before="9"/>
        <w:rPr>
          <w:i/>
          <w:sz w:val="24"/>
        </w:rPr>
      </w:pPr>
    </w:p>
    <w:p>
      <w:pPr>
        <w:spacing w:line="290" w:lineRule="auto" w:before="1"/>
        <w:ind w:left="605" w:right="725" w:firstLine="0"/>
        <w:jc w:val="left"/>
        <w:rPr>
          <w:sz w:val="20"/>
        </w:rPr>
      </w:pPr>
      <w:r>
        <w:rPr>
          <w:sz w:val="20"/>
        </w:rPr>
        <w:t>Hemos llevado a cabo nuestra auditoría de conformidad con la normativa reguladora de la actividad de auditoría de cuentas vigente en España. Nuestras responsabilidades de acuerdo con dichas normas se describen más adelante en la sección </w:t>
      </w:r>
      <w:r>
        <w:rPr>
          <w:i/>
          <w:sz w:val="20"/>
        </w:rPr>
        <w:t>Responsabilidades del </w:t>
      </w:r>
      <w:r>
        <w:rPr>
          <w:i/>
          <w:sz w:val="20"/>
        </w:rPr>
        <w:t>auditor en relación con la auditoría de las cuentas anuales abreviadas </w:t>
      </w:r>
      <w:r>
        <w:rPr>
          <w:sz w:val="20"/>
        </w:rPr>
        <w:t>de nuestro informe.</w:t>
      </w:r>
    </w:p>
    <w:p>
      <w:pPr>
        <w:pStyle w:val="BodyText"/>
        <w:spacing w:before="4"/>
      </w:pPr>
    </w:p>
    <w:p>
      <w:pPr>
        <w:pStyle w:val="BodyText"/>
        <w:spacing w:line="290" w:lineRule="auto" w:before="1"/>
        <w:ind w:left="605" w:right="725"/>
      </w:pPr>
      <w:r>
        <w:rPr/>
        <w:t>Somos independientes de la Sociedad de conformidad con los requerimientos de ética, incluidos los de independencia, que son aplicables a nuestra auditoría de las cuentas anuales abreviadas en España según lo exigido por la normativa reguladora de la actividad de auditoría de cuentas. En este sentido, no hemos prestado servicios distintos a los de la auditoría de cuentas ni han concurrido situaciones o circunstancias que, de acuerdo con lo establecido en la citada normativa reguladora, hayan afectado a la necesaria independencia de modo que se haya visto comprometida.</w:t>
      </w:r>
    </w:p>
    <w:p>
      <w:pPr>
        <w:pStyle w:val="BodyText"/>
        <w:spacing w:before="10"/>
        <w:rPr>
          <w:sz w:val="19"/>
        </w:rPr>
      </w:pPr>
    </w:p>
    <w:p>
      <w:pPr>
        <w:pStyle w:val="BodyText"/>
        <w:spacing w:line="290" w:lineRule="auto"/>
        <w:ind w:left="605" w:right="980"/>
      </w:pPr>
      <w:r>
        <w:rPr/>
        <w:t>Consideramos que la evidencia de auditoría que hemos obtenido proporciona una base suficiente y adecuada para nuestra opinión.</w:t>
      </w:r>
    </w:p>
    <w:p>
      <w:pPr>
        <w:pStyle w:val="BodyText"/>
        <w:spacing w:before="8"/>
      </w:pPr>
    </w:p>
    <w:p>
      <w:pPr>
        <w:spacing w:before="0"/>
        <w:ind w:left="605" w:right="0" w:firstLine="0"/>
        <w:jc w:val="left"/>
        <w:rPr>
          <w:i/>
          <w:sz w:val="20"/>
        </w:rPr>
      </w:pPr>
      <w:r>
        <w:rPr>
          <w:i/>
          <w:sz w:val="20"/>
        </w:rPr>
        <w:t>Aspectos más relevantes de la auditoría</w:t>
      </w:r>
    </w:p>
    <w:p>
      <w:pPr>
        <w:pStyle w:val="BodyText"/>
        <w:spacing w:before="8"/>
        <w:rPr>
          <w:i/>
          <w:sz w:val="24"/>
        </w:rPr>
      </w:pPr>
    </w:p>
    <w:p>
      <w:pPr>
        <w:pStyle w:val="BodyText"/>
        <w:spacing w:line="290" w:lineRule="auto"/>
        <w:ind w:left="605" w:right="608"/>
      </w:pPr>
      <w:r>
        <w:rPr/>
        <w:t>Los aspectos más relevantes de la auditoría son aquellos que, según nuestro juicio profesional, han sido considerados como los riesgos de incorrección material más significativos en nuestra auditoría de las cuentas anuales abreviadas del periodo actual. Estos riesgos han sido tratados en el contexto de nuestra auditoría de las cuentas anuales abreviadas en su conjunto, y en la formación de nuestra opinión sobre éstas, y no expresamos una opinión por separado sobre esos riesgos.</w:t>
      </w:r>
    </w:p>
    <w:p>
      <w:pPr>
        <w:pStyle w:val="BodyText"/>
      </w:pPr>
    </w:p>
    <w:p>
      <w:pPr>
        <w:pStyle w:val="BodyText"/>
      </w:pPr>
    </w:p>
    <w:p>
      <w:pPr>
        <w:pStyle w:val="BodyText"/>
        <w:spacing w:before="10"/>
        <w:rPr>
          <w:sz w:val="16"/>
        </w:rPr>
      </w:pPr>
    </w:p>
    <w:p>
      <w:pPr>
        <w:spacing w:line="247" w:lineRule="auto" w:before="100"/>
        <w:ind w:left="322" w:right="475" w:firstLine="0"/>
        <w:jc w:val="left"/>
        <w:rPr>
          <w:sz w:val="12"/>
        </w:rPr>
      </w:pPr>
      <w:r>
        <w:rPr>
          <w:color w:val="78685F"/>
          <w:sz w:val="12"/>
        </w:rPr>
        <w:t>BDO Auditores S.L.P. inscrita en el Registro Oficial de Auditores de Cuentas nº S1.273 es una sociedad limitada española independiente, miembro de BDO Internacional</w:t>
      </w:r>
      <w:r>
        <w:rPr>
          <w:color w:val="78685F"/>
          <w:spacing w:val="-9"/>
          <w:sz w:val="12"/>
        </w:rPr>
        <w:t> </w:t>
      </w:r>
      <w:r>
        <w:rPr>
          <w:color w:val="78685F"/>
          <w:sz w:val="12"/>
        </w:rPr>
        <w:t>Limited,</w:t>
      </w:r>
      <w:r>
        <w:rPr>
          <w:color w:val="78685F"/>
          <w:spacing w:val="-8"/>
          <w:sz w:val="12"/>
        </w:rPr>
        <w:t> </w:t>
      </w:r>
      <w:r>
        <w:rPr>
          <w:color w:val="78685F"/>
          <w:sz w:val="12"/>
        </w:rPr>
        <w:t>una</w:t>
      </w:r>
      <w:r>
        <w:rPr>
          <w:color w:val="78685F"/>
          <w:spacing w:val="-10"/>
          <w:sz w:val="12"/>
        </w:rPr>
        <w:t> </w:t>
      </w:r>
      <w:r>
        <w:rPr>
          <w:color w:val="78685F"/>
          <w:sz w:val="12"/>
        </w:rPr>
        <w:t>compañía</w:t>
      </w:r>
      <w:r>
        <w:rPr>
          <w:color w:val="78685F"/>
          <w:spacing w:val="-10"/>
          <w:sz w:val="12"/>
        </w:rPr>
        <w:t> </w:t>
      </w:r>
      <w:r>
        <w:rPr>
          <w:color w:val="78685F"/>
          <w:sz w:val="12"/>
        </w:rPr>
        <w:t>limitada</w:t>
      </w:r>
      <w:r>
        <w:rPr>
          <w:color w:val="78685F"/>
          <w:spacing w:val="-8"/>
          <w:sz w:val="12"/>
        </w:rPr>
        <w:t> </w:t>
      </w:r>
      <w:r>
        <w:rPr>
          <w:color w:val="78685F"/>
          <w:sz w:val="12"/>
        </w:rPr>
        <w:t>por</w:t>
      </w:r>
      <w:r>
        <w:rPr>
          <w:color w:val="78685F"/>
          <w:spacing w:val="-11"/>
          <w:sz w:val="12"/>
        </w:rPr>
        <w:t> </w:t>
      </w:r>
      <w:r>
        <w:rPr>
          <w:color w:val="78685F"/>
          <w:sz w:val="12"/>
        </w:rPr>
        <w:t>garantía</w:t>
      </w:r>
      <w:r>
        <w:rPr>
          <w:color w:val="78685F"/>
          <w:spacing w:val="-10"/>
          <w:sz w:val="12"/>
        </w:rPr>
        <w:t> </w:t>
      </w:r>
      <w:r>
        <w:rPr>
          <w:color w:val="78685F"/>
          <w:sz w:val="12"/>
        </w:rPr>
        <w:t>del</w:t>
      </w:r>
      <w:r>
        <w:rPr>
          <w:color w:val="78685F"/>
          <w:spacing w:val="-9"/>
          <w:sz w:val="12"/>
        </w:rPr>
        <w:t> </w:t>
      </w:r>
      <w:r>
        <w:rPr>
          <w:color w:val="78685F"/>
          <w:sz w:val="12"/>
        </w:rPr>
        <w:t>Reino</w:t>
      </w:r>
      <w:r>
        <w:rPr>
          <w:color w:val="78685F"/>
          <w:spacing w:val="-9"/>
          <w:sz w:val="12"/>
        </w:rPr>
        <w:t> </w:t>
      </w:r>
      <w:r>
        <w:rPr>
          <w:color w:val="78685F"/>
          <w:sz w:val="12"/>
        </w:rPr>
        <w:t>Unido</w:t>
      </w:r>
      <w:r>
        <w:rPr>
          <w:color w:val="78685F"/>
          <w:spacing w:val="-10"/>
          <w:sz w:val="12"/>
        </w:rPr>
        <w:t> </w:t>
      </w:r>
      <w:r>
        <w:rPr>
          <w:color w:val="78685F"/>
          <w:sz w:val="12"/>
        </w:rPr>
        <w:t>y</w:t>
      </w:r>
      <w:r>
        <w:rPr>
          <w:color w:val="78685F"/>
          <w:spacing w:val="-9"/>
          <w:sz w:val="12"/>
        </w:rPr>
        <w:t> </w:t>
      </w:r>
      <w:r>
        <w:rPr>
          <w:color w:val="78685F"/>
          <w:sz w:val="12"/>
        </w:rPr>
        <w:t>forma</w:t>
      </w:r>
      <w:r>
        <w:rPr>
          <w:color w:val="78685F"/>
          <w:spacing w:val="-10"/>
          <w:sz w:val="12"/>
        </w:rPr>
        <w:t> </w:t>
      </w:r>
      <w:r>
        <w:rPr>
          <w:color w:val="78685F"/>
          <w:sz w:val="12"/>
        </w:rPr>
        <w:t>parte</w:t>
      </w:r>
      <w:r>
        <w:rPr>
          <w:color w:val="78685F"/>
          <w:spacing w:val="-10"/>
          <w:sz w:val="12"/>
        </w:rPr>
        <w:t> </w:t>
      </w:r>
      <w:r>
        <w:rPr>
          <w:color w:val="78685F"/>
          <w:sz w:val="12"/>
        </w:rPr>
        <w:t>de</w:t>
      </w:r>
      <w:r>
        <w:rPr>
          <w:color w:val="78685F"/>
          <w:spacing w:val="-10"/>
          <w:sz w:val="12"/>
        </w:rPr>
        <w:t> </w:t>
      </w:r>
      <w:r>
        <w:rPr>
          <w:color w:val="78685F"/>
          <w:sz w:val="12"/>
        </w:rPr>
        <w:t>la</w:t>
      </w:r>
      <w:r>
        <w:rPr>
          <w:color w:val="78685F"/>
          <w:spacing w:val="-10"/>
          <w:sz w:val="12"/>
        </w:rPr>
        <w:t> </w:t>
      </w:r>
      <w:r>
        <w:rPr>
          <w:color w:val="78685F"/>
          <w:sz w:val="12"/>
        </w:rPr>
        <w:t>red</w:t>
      </w:r>
      <w:r>
        <w:rPr>
          <w:color w:val="78685F"/>
          <w:spacing w:val="-9"/>
          <w:sz w:val="12"/>
        </w:rPr>
        <w:t> </w:t>
      </w:r>
      <w:r>
        <w:rPr>
          <w:color w:val="78685F"/>
          <w:sz w:val="12"/>
        </w:rPr>
        <w:t>internacional</w:t>
      </w:r>
      <w:r>
        <w:rPr>
          <w:color w:val="78685F"/>
          <w:spacing w:val="-9"/>
          <w:sz w:val="12"/>
        </w:rPr>
        <w:t> </w:t>
      </w:r>
      <w:r>
        <w:rPr>
          <w:color w:val="78685F"/>
          <w:sz w:val="12"/>
        </w:rPr>
        <w:t>de</w:t>
      </w:r>
      <w:r>
        <w:rPr>
          <w:color w:val="78685F"/>
          <w:spacing w:val="-10"/>
          <w:sz w:val="12"/>
        </w:rPr>
        <w:t> </w:t>
      </w:r>
      <w:r>
        <w:rPr>
          <w:color w:val="78685F"/>
          <w:sz w:val="12"/>
        </w:rPr>
        <w:t>BDO</w:t>
      </w:r>
      <w:r>
        <w:rPr>
          <w:color w:val="78685F"/>
          <w:spacing w:val="-9"/>
          <w:sz w:val="12"/>
        </w:rPr>
        <w:t> </w:t>
      </w:r>
      <w:r>
        <w:rPr>
          <w:color w:val="78685F"/>
          <w:sz w:val="12"/>
        </w:rPr>
        <w:t>de</w:t>
      </w:r>
      <w:r>
        <w:rPr>
          <w:color w:val="78685F"/>
          <w:spacing w:val="-10"/>
          <w:sz w:val="12"/>
        </w:rPr>
        <w:t> </w:t>
      </w:r>
      <w:r>
        <w:rPr>
          <w:color w:val="78685F"/>
          <w:sz w:val="12"/>
        </w:rPr>
        <w:t>empresas</w:t>
      </w:r>
      <w:r>
        <w:rPr>
          <w:color w:val="78685F"/>
          <w:spacing w:val="-10"/>
          <w:sz w:val="12"/>
        </w:rPr>
        <w:t> </w:t>
      </w:r>
      <w:r>
        <w:rPr>
          <w:color w:val="78685F"/>
          <w:sz w:val="12"/>
        </w:rPr>
        <w:t>independientes</w:t>
      </w:r>
      <w:r>
        <w:rPr>
          <w:color w:val="78685F"/>
          <w:spacing w:val="-10"/>
          <w:sz w:val="12"/>
        </w:rPr>
        <w:t> </w:t>
      </w:r>
      <w:r>
        <w:rPr>
          <w:color w:val="78685F"/>
          <w:sz w:val="12"/>
        </w:rPr>
        <w:t>asociadas.</w:t>
      </w:r>
    </w:p>
    <w:p>
      <w:pPr>
        <w:pStyle w:val="BodyText"/>
        <w:spacing w:before="5"/>
        <w:rPr>
          <w:sz w:val="12"/>
        </w:rPr>
      </w:pPr>
    </w:p>
    <w:p>
      <w:pPr>
        <w:spacing w:before="1"/>
        <w:ind w:left="322" w:right="0" w:firstLine="0"/>
        <w:jc w:val="left"/>
        <w:rPr>
          <w:sz w:val="12"/>
        </w:rPr>
      </w:pPr>
      <w:r>
        <w:rPr>
          <w:color w:val="78685F"/>
          <w:sz w:val="12"/>
        </w:rPr>
        <w:t>Registro Mercantil de Barcelona, Tomo 47.820, Folio 131, Sección 8ª, Hoja B-563.253 Inscripción 124ª CIF: B82387572</w:t>
      </w:r>
    </w:p>
    <w:p>
      <w:pPr>
        <w:spacing w:after="0"/>
        <w:jc w:val="left"/>
        <w:rPr>
          <w:sz w:val="12"/>
        </w:rPr>
        <w:sectPr>
          <w:type w:val="continuous"/>
          <w:pgSz w:w="11910" w:h="16840"/>
          <w:pgMar w:top="0" w:bottom="280" w:left="1380" w:right="1000"/>
        </w:sectPr>
      </w:pPr>
    </w:p>
    <w:p>
      <w:pPr>
        <w:pStyle w:val="BodyText"/>
        <w:ind w:left="351"/>
      </w:pPr>
      <w:r>
        <w:rPr/>
        <w:drawing>
          <wp:inline distT="0" distB="0" distL="0" distR="0">
            <wp:extent cx="981075" cy="370331"/>
            <wp:effectExtent l="0" t="0" r="0" b="0"/>
            <wp:docPr id="5" name="image2.png" descr="BDO_Logo_RGB 100%"/>
            <wp:cNvGraphicFramePr>
              <a:graphicFrameLocks noChangeAspect="1"/>
            </wp:cNvGraphicFramePr>
            <a:graphic>
              <a:graphicData uri="http://schemas.openxmlformats.org/drawingml/2006/picture">
                <pic:pic>
                  <pic:nvPicPr>
                    <pic:cNvPr id="6" name="image2.png"/>
                    <pic:cNvPicPr/>
                  </pic:nvPicPr>
                  <pic:blipFill>
                    <a:blip r:embed="rId6" cstate="print"/>
                    <a:stretch>
                      <a:fillRect/>
                    </a:stretch>
                  </pic:blipFill>
                  <pic:spPr>
                    <a:xfrm>
                      <a:off x="0" y="0"/>
                      <a:ext cx="981075" cy="370331"/>
                    </a:xfrm>
                    <a:prstGeom prst="rect">
                      <a:avLst/>
                    </a:prstGeom>
                  </pic:spPr>
                </pic:pic>
              </a:graphicData>
            </a:graphic>
          </wp:inline>
        </w:drawing>
      </w:r>
      <w:r>
        <w:rPr/>
      </w:r>
    </w:p>
    <w:p>
      <w:pPr>
        <w:pStyle w:val="BodyText"/>
        <w:spacing w:before="7"/>
        <w:rPr>
          <w:sz w:val="10"/>
        </w:rPr>
      </w:pPr>
    </w:p>
    <w:p>
      <w:pPr>
        <w:pStyle w:val="BodyText"/>
        <w:spacing w:before="100"/>
        <w:ind w:right="379"/>
        <w:jc w:val="center"/>
      </w:pPr>
      <w:r>
        <w:rPr>
          <w:w w:val="99"/>
        </w:rPr>
        <w:t>2</w:t>
      </w:r>
    </w:p>
    <w:p>
      <w:pPr>
        <w:pStyle w:val="BodyText"/>
      </w:pPr>
    </w:p>
    <w:p>
      <w:pPr>
        <w:pStyle w:val="BodyText"/>
      </w:pPr>
    </w:p>
    <w:p>
      <w:pPr>
        <w:pStyle w:val="BodyText"/>
      </w:pPr>
    </w:p>
    <w:p>
      <w:pPr>
        <w:pStyle w:val="BodyText"/>
        <w:spacing w:before="9"/>
        <w:rPr>
          <w:sz w:val="23"/>
        </w:rPr>
      </w:pPr>
    </w:p>
    <w:tbl>
      <w:tblPr>
        <w:tblW w:w="0" w:type="auto"/>
        <w:jc w:val="left"/>
        <w:tblInd w:w="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75"/>
        <w:gridCol w:w="4020"/>
      </w:tblGrid>
      <w:tr>
        <w:trPr>
          <w:trHeight w:val="242" w:hRule="atLeast"/>
        </w:trPr>
        <w:tc>
          <w:tcPr>
            <w:tcW w:w="3975" w:type="dxa"/>
            <w:tcBorders>
              <w:bottom w:val="single" w:sz="4" w:space="0" w:color="000000"/>
            </w:tcBorders>
          </w:tcPr>
          <w:p>
            <w:pPr>
              <w:pStyle w:val="TableParagraph"/>
              <w:spacing w:line="222" w:lineRule="exact"/>
              <w:ind w:left="107"/>
              <w:rPr>
                <w:sz w:val="20"/>
              </w:rPr>
            </w:pPr>
            <w:r>
              <w:rPr>
                <w:sz w:val="20"/>
              </w:rPr>
              <w:t>Aspectos más relevantes de la auditoría</w:t>
            </w:r>
          </w:p>
        </w:tc>
        <w:tc>
          <w:tcPr>
            <w:tcW w:w="4020" w:type="dxa"/>
            <w:tcBorders>
              <w:bottom w:val="single" w:sz="4" w:space="0" w:color="000000"/>
            </w:tcBorders>
          </w:tcPr>
          <w:p>
            <w:pPr>
              <w:pStyle w:val="TableParagraph"/>
              <w:spacing w:line="222" w:lineRule="exact"/>
              <w:ind w:left="163"/>
              <w:rPr>
                <w:sz w:val="20"/>
              </w:rPr>
            </w:pPr>
            <w:r>
              <w:rPr>
                <w:sz w:val="20"/>
              </w:rPr>
              <w:t>Respuesta de auditoría</w:t>
            </w:r>
          </w:p>
        </w:tc>
      </w:tr>
      <w:tr>
        <w:trPr>
          <w:trHeight w:val="9229" w:hRule="atLeast"/>
        </w:trPr>
        <w:tc>
          <w:tcPr>
            <w:tcW w:w="3975" w:type="dxa"/>
            <w:tcBorders>
              <w:top w:val="single" w:sz="4" w:space="0" w:color="000000"/>
            </w:tcBorders>
          </w:tcPr>
          <w:p>
            <w:pPr>
              <w:pStyle w:val="TableParagraph"/>
              <w:spacing w:before="2"/>
              <w:rPr>
                <w:sz w:val="27"/>
              </w:rPr>
            </w:pPr>
          </w:p>
          <w:p>
            <w:pPr>
              <w:pStyle w:val="TableParagraph"/>
              <w:spacing w:line="290" w:lineRule="auto"/>
              <w:ind w:left="107" w:right="341"/>
              <w:rPr>
                <w:i/>
                <w:sz w:val="20"/>
              </w:rPr>
            </w:pPr>
            <w:r>
              <w:rPr>
                <w:i/>
                <w:sz w:val="20"/>
              </w:rPr>
              <w:t>Aplicación del principio de empresa en </w:t>
            </w:r>
            <w:r>
              <w:rPr>
                <w:i/>
                <w:sz w:val="20"/>
              </w:rPr>
              <w:t>funcionamiento</w:t>
            </w:r>
          </w:p>
          <w:p>
            <w:pPr>
              <w:pStyle w:val="TableParagraph"/>
              <w:spacing w:before="11"/>
              <w:rPr>
                <w:sz w:val="23"/>
              </w:rPr>
            </w:pPr>
          </w:p>
          <w:p>
            <w:pPr>
              <w:pStyle w:val="TableParagraph"/>
              <w:spacing w:line="290" w:lineRule="auto"/>
              <w:ind w:left="107" w:right="285"/>
              <w:rPr>
                <w:sz w:val="20"/>
              </w:rPr>
            </w:pPr>
            <w:r>
              <w:rPr>
                <w:sz w:val="20"/>
              </w:rPr>
              <w:t>La Sociedad ha recibido una subvención de explotación de su socio único, el Ayuntamiento de los Realejos, por importe total de 6.066 miles de euros, según se detalla en la nota 9 de la memoria abreviada adjunta para el mantenimiento de su actividad.</w:t>
            </w:r>
          </w:p>
          <w:p>
            <w:pPr>
              <w:pStyle w:val="TableParagraph"/>
              <w:spacing w:before="8"/>
              <w:rPr>
                <w:sz w:val="23"/>
              </w:rPr>
            </w:pPr>
          </w:p>
          <w:p>
            <w:pPr>
              <w:pStyle w:val="TableParagraph"/>
              <w:spacing w:line="290" w:lineRule="auto"/>
              <w:ind w:left="107" w:right="83"/>
              <w:rPr>
                <w:sz w:val="20"/>
              </w:rPr>
            </w:pPr>
            <w:r>
              <w:rPr>
                <w:sz w:val="20"/>
              </w:rPr>
              <w:t>Los administradores han elaborado las cuentas anuales abreviadas del ejercicio 2024 de acuerdo al principio de empresa en funcionamiento, según se indica en la nota 2.3 de la memoria abreviada adjunta.</w:t>
            </w:r>
          </w:p>
          <w:p>
            <w:pPr>
              <w:pStyle w:val="TableParagraph"/>
              <w:spacing w:before="6"/>
              <w:rPr>
                <w:sz w:val="23"/>
              </w:rPr>
            </w:pPr>
          </w:p>
          <w:p>
            <w:pPr>
              <w:pStyle w:val="TableParagraph"/>
              <w:spacing w:line="290" w:lineRule="auto"/>
              <w:ind w:left="107" w:right="163"/>
              <w:rPr>
                <w:sz w:val="20"/>
              </w:rPr>
            </w:pPr>
            <w:r>
              <w:rPr>
                <w:sz w:val="20"/>
              </w:rPr>
              <w:t>El socio único procede antes del cierre del ejercicio a aprobar la subvención para el ejercicio siguiente. Los administradores elaboran el presupuesto para el ejercicio siguiente que conlleva un elevado nivel de juicio.</w:t>
            </w:r>
          </w:p>
          <w:p>
            <w:pPr>
              <w:pStyle w:val="TableParagraph"/>
              <w:spacing w:before="8"/>
              <w:rPr>
                <w:sz w:val="23"/>
              </w:rPr>
            </w:pPr>
          </w:p>
          <w:p>
            <w:pPr>
              <w:pStyle w:val="TableParagraph"/>
              <w:spacing w:line="290" w:lineRule="auto"/>
              <w:ind w:left="107"/>
              <w:rPr>
                <w:sz w:val="20"/>
              </w:rPr>
            </w:pPr>
            <w:r>
              <w:rPr>
                <w:sz w:val="20"/>
              </w:rPr>
              <w:t>La aplicación del principio de empresa en funcionamiento incluye subjetividad y un elevado nivel de juicio ya que se basa en estimaciones realizadas en la elaboración del presupuesto. Por este motivo hemos considerado este aspecto como el más</w:t>
            </w:r>
          </w:p>
          <w:p>
            <w:pPr>
              <w:pStyle w:val="TableParagraph"/>
              <w:spacing w:line="206" w:lineRule="exact"/>
              <w:ind w:left="107"/>
              <w:rPr>
                <w:sz w:val="20"/>
              </w:rPr>
            </w:pPr>
            <w:r>
              <w:rPr>
                <w:sz w:val="20"/>
              </w:rPr>
              <w:t>relevante en nuestra auditoría.</w:t>
            </w:r>
          </w:p>
        </w:tc>
        <w:tc>
          <w:tcPr>
            <w:tcW w:w="4020" w:type="dxa"/>
            <w:tcBorders>
              <w:top w:val="single" w:sz="4"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line="290" w:lineRule="auto" w:before="134"/>
              <w:ind w:left="129"/>
              <w:rPr>
                <w:sz w:val="20"/>
              </w:rPr>
            </w:pPr>
            <w:r>
              <w:rPr>
                <w:sz w:val="20"/>
              </w:rPr>
              <w:t>Hemos llevado a cabo, entre otros, los siguientes procedimientos de auditoría:</w:t>
            </w:r>
          </w:p>
          <w:p>
            <w:pPr>
              <w:pStyle w:val="TableParagraph"/>
              <w:spacing w:before="11"/>
              <w:rPr>
                <w:sz w:val="23"/>
              </w:rPr>
            </w:pPr>
          </w:p>
          <w:p>
            <w:pPr>
              <w:pStyle w:val="TableParagraph"/>
              <w:numPr>
                <w:ilvl w:val="0"/>
                <w:numId w:val="1"/>
              </w:numPr>
              <w:tabs>
                <w:tab w:pos="443" w:val="left" w:leader="none"/>
                <w:tab w:pos="444" w:val="left" w:leader="none"/>
              </w:tabs>
              <w:spacing w:line="290" w:lineRule="auto" w:before="0" w:after="0"/>
              <w:ind w:left="443" w:right="152" w:hanging="276"/>
              <w:jc w:val="left"/>
              <w:rPr>
                <w:sz w:val="20"/>
              </w:rPr>
            </w:pPr>
            <w:r>
              <w:rPr>
                <w:sz w:val="20"/>
              </w:rPr>
              <w:t>Identificación de las transferencias y saldos que la Sociedad mantiene a 31 de diciembre de 2024 con el socio único, obteniendo el acuerdo para las transferencias corrientes del</w:t>
            </w:r>
            <w:r>
              <w:rPr>
                <w:spacing w:val="-28"/>
                <w:sz w:val="20"/>
              </w:rPr>
              <w:t> </w:t>
            </w:r>
            <w:r>
              <w:rPr>
                <w:sz w:val="20"/>
              </w:rPr>
              <w:t>ejercicio 2024.</w:t>
            </w:r>
          </w:p>
          <w:p>
            <w:pPr>
              <w:pStyle w:val="TableParagraph"/>
              <w:spacing w:before="8"/>
              <w:rPr>
                <w:sz w:val="23"/>
              </w:rPr>
            </w:pPr>
          </w:p>
          <w:p>
            <w:pPr>
              <w:pStyle w:val="TableParagraph"/>
              <w:numPr>
                <w:ilvl w:val="0"/>
                <w:numId w:val="1"/>
              </w:numPr>
              <w:tabs>
                <w:tab w:pos="443" w:val="left" w:leader="none"/>
                <w:tab w:pos="444" w:val="left" w:leader="none"/>
              </w:tabs>
              <w:spacing w:line="290" w:lineRule="auto" w:before="0" w:after="0"/>
              <w:ind w:left="443" w:right="241" w:hanging="276"/>
              <w:jc w:val="left"/>
              <w:rPr>
                <w:sz w:val="20"/>
              </w:rPr>
            </w:pPr>
            <w:r>
              <w:rPr>
                <w:sz w:val="20"/>
              </w:rPr>
              <w:t>Obtención y comprensión del presupuesto del ejercicio 2025 elaborado por los administradores</w:t>
            </w:r>
            <w:r>
              <w:rPr>
                <w:spacing w:val="-22"/>
                <w:sz w:val="20"/>
              </w:rPr>
              <w:t> </w:t>
            </w:r>
            <w:r>
              <w:rPr>
                <w:sz w:val="20"/>
              </w:rPr>
              <w:t>de la</w:t>
            </w:r>
            <w:r>
              <w:rPr>
                <w:spacing w:val="-1"/>
                <w:sz w:val="20"/>
              </w:rPr>
              <w:t> </w:t>
            </w:r>
            <w:r>
              <w:rPr>
                <w:sz w:val="20"/>
              </w:rPr>
              <w:t>Sociedad.</w:t>
            </w:r>
          </w:p>
          <w:p>
            <w:pPr>
              <w:pStyle w:val="TableParagraph"/>
              <w:spacing w:before="8"/>
              <w:rPr>
                <w:sz w:val="23"/>
              </w:rPr>
            </w:pPr>
          </w:p>
          <w:p>
            <w:pPr>
              <w:pStyle w:val="TableParagraph"/>
              <w:numPr>
                <w:ilvl w:val="0"/>
                <w:numId w:val="1"/>
              </w:numPr>
              <w:tabs>
                <w:tab w:pos="443" w:val="left" w:leader="none"/>
                <w:tab w:pos="444" w:val="left" w:leader="none"/>
              </w:tabs>
              <w:spacing w:line="290" w:lineRule="auto" w:before="0" w:after="0"/>
              <w:ind w:left="443" w:right="171" w:hanging="276"/>
              <w:jc w:val="left"/>
              <w:rPr>
                <w:sz w:val="20"/>
              </w:rPr>
            </w:pPr>
            <w:r>
              <w:rPr>
                <w:sz w:val="20"/>
              </w:rPr>
              <w:t>Comprobación del acuerdo del socio único de transferencias corrientes para atender los gastos específicos</w:t>
            </w:r>
            <w:r>
              <w:rPr>
                <w:spacing w:val="-26"/>
                <w:sz w:val="20"/>
              </w:rPr>
              <w:t> </w:t>
            </w:r>
            <w:r>
              <w:rPr>
                <w:sz w:val="20"/>
              </w:rPr>
              <w:t>de la Sociedad para el ejercicio</w:t>
            </w:r>
            <w:r>
              <w:rPr>
                <w:spacing w:val="-8"/>
                <w:sz w:val="20"/>
              </w:rPr>
              <w:t> </w:t>
            </w:r>
            <w:r>
              <w:rPr>
                <w:sz w:val="20"/>
              </w:rPr>
              <w:t>2025.</w:t>
            </w:r>
          </w:p>
          <w:p>
            <w:pPr>
              <w:pStyle w:val="TableParagraph"/>
              <w:rPr>
                <w:sz w:val="24"/>
              </w:rPr>
            </w:pPr>
          </w:p>
          <w:p>
            <w:pPr>
              <w:pStyle w:val="TableParagraph"/>
              <w:numPr>
                <w:ilvl w:val="0"/>
                <w:numId w:val="1"/>
              </w:numPr>
              <w:tabs>
                <w:tab w:pos="443" w:val="left" w:leader="none"/>
                <w:tab w:pos="444" w:val="left" w:leader="none"/>
              </w:tabs>
              <w:spacing w:line="290" w:lineRule="auto" w:before="0" w:after="0"/>
              <w:ind w:left="443" w:right="116" w:hanging="276"/>
              <w:jc w:val="left"/>
              <w:rPr>
                <w:sz w:val="20"/>
              </w:rPr>
            </w:pPr>
            <w:r>
              <w:rPr>
                <w:sz w:val="20"/>
              </w:rPr>
              <w:t>Evaluación de la idoneidad y adecuación de la información incluida por los administradores de la</w:t>
            </w:r>
            <w:r>
              <w:rPr>
                <w:spacing w:val="-22"/>
                <w:sz w:val="20"/>
              </w:rPr>
              <w:t> </w:t>
            </w:r>
            <w:r>
              <w:rPr>
                <w:sz w:val="20"/>
              </w:rPr>
              <w:t>Sociedad en la memoria abreviada, en relación con el principio de empresa en funcionamiento, conforme al marco de información financiera</w:t>
            </w:r>
            <w:r>
              <w:rPr>
                <w:spacing w:val="-11"/>
                <w:sz w:val="20"/>
              </w:rPr>
              <w:t> </w:t>
            </w:r>
            <w:r>
              <w:rPr>
                <w:sz w:val="20"/>
              </w:rPr>
              <w:t>aplicable.</w:t>
            </w:r>
          </w:p>
        </w:tc>
      </w:tr>
    </w:tbl>
    <w:p>
      <w:pPr>
        <w:pStyle w:val="BodyText"/>
        <w:spacing w:before="7"/>
        <w:rPr>
          <w:sz w:val="19"/>
        </w:rPr>
      </w:pPr>
    </w:p>
    <w:p>
      <w:pPr>
        <w:spacing w:before="99"/>
        <w:ind w:left="605" w:right="0" w:firstLine="0"/>
        <w:jc w:val="left"/>
        <w:rPr>
          <w:i/>
          <w:sz w:val="20"/>
        </w:rPr>
      </w:pPr>
      <w:r>
        <w:rPr>
          <w:i/>
          <w:sz w:val="20"/>
        </w:rPr>
        <w:t>Responsabilidad de los administradores en relación con las cuentas anuales abreviadas</w:t>
      </w:r>
    </w:p>
    <w:p>
      <w:pPr>
        <w:pStyle w:val="BodyText"/>
        <w:spacing w:before="5"/>
        <w:rPr>
          <w:i/>
          <w:sz w:val="28"/>
        </w:rPr>
      </w:pPr>
    </w:p>
    <w:p>
      <w:pPr>
        <w:pStyle w:val="BodyText"/>
        <w:spacing w:line="290" w:lineRule="auto"/>
        <w:ind w:left="605" w:right="733"/>
      </w:pPr>
      <w:r>
        <w:rPr/>
        <w:t>Los administradores son responsables de formular las cuentas anuales abreviadas adjuntas, de forma que expresen la imagen fiel del patrimonio, de la situación financiera y de los resultados de la Sociedad, de conformidad con el marco normativo de información financiera aplicable a la entidad en España, y del control interno que consideren necesario para permitir la preparación de cuentas anuales abreviadas libres de incorrección material, debida a fraude o error.</w:t>
      </w:r>
    </w:p>
    <w:p>
      <w:pPr>
        <w:pStyle w:val="BodyText"/>
      </w:pPr>
    </w:p>
    <w:p>
      <w:pPr>
        <w:pStyle w:val="BodyText"/>
      </w:pPr>
    </w:p>
    <w:p>
      <w:pPr>
        <w:pStyle w:val="BodyText"/>
        <w:spacing w:before="10"/>
        <w:rPr>
          <w:sz w:val="17"/>
        </w:rPr>
      </w:pPr>
    </w:p>
    <w:p>
      <w:pPr>
        <w:spacing w:line="247" w:lineRule="auto" w:before="101"/>
        <w:ind w:left="322" w:right="700" w:firstLine="0"/>
        <w:jc w:val="both"/>
        <w:rPr>
          <w:sz w:val="12"/>
        </w:rPr>
      </w:pPr>
      <w:r>
        <w:rPr>
          <w:color w:val="78685F"/>
          <w:sz w:val="12"/>
        </w:rPr>
        <w:t>BDO</w:t>
      </w:r>
      <w:r>
        <w:rPr>
          <w:color w:val="78685F"/>
          <w:spacing w:val="-3"/>
          <w:sz w:val="12"/>
        </w:rPr>
        <w:t> </w:t>
      </w:r>
      <w:r>
        <w:rPr>
          <w:color w:val="78685F"/>
          <w:sz w:val="12"/>
        </w:rPr>
        <w:t>Auditores</w:t>
      </w:r>
      <w:r>
        <w:rPr>
          <w:color w:val="78685F"/>
          <w:spacing w:val="-3"/>
          <w:sz w:val="12"/>
        </w:rPr>
        <w:t> </w:t>
      </w:r>
      <w:r>
        <w:rPr>
          <w:color w:val="78685F"/>
          <w:sz w:val="12"/>
        </w:rPr>
        <w:t>S.L.P.</w:t>
      </w:r>
      <w:r>
        <w:rPr>
          <w:color w:val="78685F"/>
          <w:spacing w:val="-1"/>
          <w:sz w:val="12"/>
        </w:rPr>
        <w:t> </w:t>
      </w:r>
      <w:r>
        <w:rPr>
          <w:color w:val="78685F"/>
          <w:sz w:val="12"/>
        </w:rPr>
        <w:t>es</w:t>
      </w:r>
      <w:r>
        <w:rPr>
          <w:color w:val="78685F"/>
          <w:spacing w:val="-3"/>
          <w:sz w:val="12"/>
        </w:rPr>
        <w:t> </w:t>
      </w:r>
      <w:r>
        <w:rPr>
          <w:color w:val="78685F"/>
          <w:sz w:val="12"/>
        </w:rPr>
        <w:t>una</w:t>
      </w:r>
      <w:r>
        <w:rPr>
          <w:color w:val="78685F"/>
          <w:spacing w:val="-4"/>
          <w:sz w:val="12"/>
        </w:rPr>
        <w:t> </w:t>
      </w:r>
      <w:r>
        <w:rPr>
          <w:color w:val="78685F"/>
          <w:sz w:val="12"/>
        </w:rPr>
        <w:t>sociedad</w:t>
      </w:r>
      <w:r>
        <w:rPr>
          <w:color w:val="78685F"/>
          <w:spacing w:val="-2"/>
          <w:sz w:val="12"/>
        </w:rPr>
        <w:t> </w:t>
      </w:r>
      <w:r>
        <w:rPr>
          <w:color w:val="78685F"/>
          <w:sz w:val="12"/>
        </w:rPr>
        <w:t>limitada</w:t>
      </w:r>
      <w:r>
        <w:rPr>
          <w:color w:val="78685F"/>
          <w:spacing w:val="-3"/>
          <w:sz w:val="12"/>
        </w:rPr>
        <w:t> </w:t>
      </w:r>
      <w:r>
        <w:rPr>
          <w:color w:val="78685F"/>
          <w:sz w:val="12"/>
        </w:rPr>
        <w:t>española</w:t>
      </w:r>
      <w:r>
        <w:rPr>
          <w:color w:val="78685F"/>
          <w:spacing w:val="-3"/>
          <w:sz w:val="12"/>
        </w:rPr>
        <w:t> </w:t>
      </w:r>
      <w:r>
        <w:rPr>
          <w:color w:val="78685F"/>
          <w:sz w:val="12"/>
        </w:rPr>
        <w:t>independiente,</w:t>
      </w:r>
      <w:r>
        <w:rPr>
          <w:color w:val="78685F"/>
          <w:spacing w:val="-4"/>
          <w:sz w:val="12"/>
        </w:rPr>
        <w:t> </w:t>
      </w:r>
      <w:r>
        <w:rPr>
          <w:color w:val="78685F"/>
          <w:sz w:val="12"/>
        </w:rPr>
        <w:t>miembro</w:t>
      </w:r>
      <w:r>
        <w:rPr>
          <w:color w:val="78685F"/>
          <w:spacing w:val="-2"/>
          <w:sz w:val="12"/>
        </w:rPr>
        <w:t> </w:t>
      </w:r>
      <w:r>
        <w:rPr>
          <w:color w:val="78685F"/>
          <w:sz w:val="12"/>
        </w:rPr>
        <w:t>de</w:t>
      </w:r>
      <w:r>
        <w:rPr>
          <w:color w:val="78685F"/>
          <w:spacing w:val="-3"/>
          <w:sz w:val="12"/>
        </w:rPr>
        <w:t> </w:t>
      </w:r>
      <w:r>
        <w:rPr>
          <w:color w:val="78685F"/>
          <w:sz w:val="12"/>
        </w:rPr>
        <w:t>BDO</w:t>
      </w:r>
      <w:r>
        <w:rPr>
          <w:color w:val="78685F"/>
          <w:spacing w:val="-2"/>
          <w:sz w:val="12"/>
        </w:rPr>
        <w:t> </w:t>
      </w:r>
      <w:r>
        <w:rPr>
          <w:color w:val="78685F"/>
          <w:sz w:val="12"/>
        </w:rPr>
        <w:t>lnternational</w:t>
      </w:r>
      <w:r>
        <w:rPr>
          <w:color w:val="78685F"/>
          <w:spacing w:val="-3"/>
          <w:sz w:val="12"/>
        </w:rPr>
        <w:t> </w:t>
      </w:r>
      <w:r>
        <w:rPr>
          <w:color w:val="78685F"/>
          <w:sz w:val="12"/>
        </w:rPr>
        <w:t>Limited,</w:t>
      </w:r>
      <w:r>
        <w:rPr>
          <w:color w:val="78685F"/>
          <w:spacing w:val="-3"/>
          <w:sz w:val="12"/>
        </w:rPr>
        <w:t> </w:t>
      </w:r>
      <w:r>
        <w:rPr>
          <w:color w:val="78685F"/>
          <w:sz w:val="12"/>
        </w:rPr>
        <w:t>una</w:t>
      </w:r>
      <w:r>
        <w:rPr>
          <w:color w:val="78685F"/>
          <w:spacing w:val="-3"/>
          <w:sz w:val="12"/>
        </w:rPr>
        <w:t> </w:t>
      </w:r>
      <w:r>
        <w:rPr>
          <w:color w:val="78685F"/>
          <w:sz w:val="12"/>
        </w:rPr>
        <w:t>compañía</w:t>
      </w:r>
      <w:r>
        <w:rPr>
          <w:color w:val="78685F"/>
          <w:spacing w:val="-3"/>
          <w:sz w:val="12"/>
        </w:rPr>
        <w:t> </w:t>
      </w:r>
      <w:r>
        <w:rPr>
          <w:color w:val="78685F"/>
          <w:sz w:val="12"/>
        </w:rPr>
        <w:t>limitada</w:t>
      </w:r>
      <w:r>
        <w:rPr>
          <w:color w:val="78685F"/>
          <w:spacing w:val="-1"/>
          <w:sz w:val="12"/>
        </w:rPr>
        <w:t> </w:t>
      </w:r>
      <w:r>
        <w:rPr>
          <w:color w:val="78685F"/>
          <w:sz w:val="12"/>
        </w:rPr>
        <w:t>por</w:t>
      </w:r>
      <w:r>
        <w:rPr>
          <w:color w:val="78685F"/>
          <w:spacing w:val="-5"/>
          <w:sz w:val="12"/>
        </w:rPr>
        <w:t> </w:t>
      </w:r>
      <w:r>
        <w:rPr>
          <w:color w:val="78685F"/>
          <w:sz w:val="12"/>
        </w:rPr>
        <w:t>garantía</w:t>
      </w:r>
      <w:r>
        <w:rPr>
          <w:color w:val="78685F"/>
          <w:spacing w:val="-3"/>
          <w:sz w:val="12"/>
        </w:rPr>
        <w:t> </w:t>
      </w:r>
      <w:r>
        <w:rPr>
          <w:color w:val="78685F"/>
          <w:sz w:val="12"/>
        </w:rPr>
        <w:t>del</w:t>
      </w:r>
      <w:r>
        <w:rPr>
          <w:color w:val="78685F"/>
          <w:spacing w:val="-3"/>
          <w:sz w:val="12"/>
        </w:rPr>
        <w:t> </w:t>
      </w:r>
      <w:r>
        <w:rPr>
          <w:color w:val="78685F"/>
          <w:sz w:val="12"/>
        </w:rPr>
        <w:t>Reino Unido</w:t>
      </w:r>
      <w:r>
        <w:rPr>
          <w:color w:val="78685F"/>
          <w:spacing w:val="-5"/>
          <w:sz w:val="12"/>
        </w:rPr>
        <w:t> </w:t>
      </w:r>
      <w:r>
        <w:rPr>
          <w:color w:val="78685F"/>
          <w:sz w:val="12"/>
        </w:rPr>
        <w:t>y</w:t>
      </w:r>
      <w:r>
        <w:rPr>
          <w:color w:val="78685F"/>
          <w:spacing w:val="-3"/>
          <w:sz w:val="12"/>
        </w:rPr>
        <w:t> </w:t>
      </w:r>
      <w:r>
        <w:rPr>
          <w:color w:val="78685F"/>
          <w:sz w:val="12"/>
        </w:rPr>
        <w:t>forma</w:t>
      </w:r>
      <w:r>
        <w:rPr>
          <w:color w:val="78685F"/>
          <w:spacing w:val="-5"/>
          <w:sz w:val="12"/>
        </w:rPr>
        <w:t> </w:t>
      </w:r>
      <w:r>
        <w:rPr>
          <w:color w:val="78685F"/>
          <w:sz w:val="12"/>
        </w:rPr>
        <w:t>parte</w:t>
      </w:r>
      <w:r>
        <w:rPr>
          <w:color w:val="78685F"/>
          <w:spacing w:val="-5"/>
          <w:sz w:val="12"/>
        </w:rPr>
        <w:t> </w:t>
      </w:r>
      <w:r>
        <w:rPr>
          <w:color w:val="78685F"/>
          <w:sz w:val="12"/>
        </w:rPr>
        <w:t>de</w:t>
      </w:r>
      <w:r>
        <w:rPr>
          <w:color w:val="78685F"/>
          <w:spacing w:val="-2"/>
          <w:sz w:val="12"/>
        </w:rPr>
        <w:t> </w:t>
      </w:r>
      <w:r>
        <w:rPr>
          <w:color w:val="78685F"/>
          <w:sz w:val="12"/>
        </w:rPr>
        <w:t>la</w:t>
      </w:r>
      <w:r>
        <w:rPr>
          <w:color w:val="78685F"/>
          <w:spacing w:val="-3"/>
          <w:sz w:val="12"/>
        </w:rPr>
        <w:t> </w:t>
      </w:r>
      <w:r>
        <w:rPr>
          <w:color w:val="78685F"/>
          <w:sz w:val="12"/>
        </w:rPr>
        <w:t>red</w:t>
      </w:r>
      <w:r>
        <w:rPr>
          <w:color w:val="78685F"/>
          <w:spacing w:val="-1"/>
          <w:sz w:val="12"/>
        </w:rPr>
        <w:t> </w:t>
      </w:r>
      <w:r>
        <w:rPr>
          <w:color w:val="78685F"/>
          <w:sz w:val="12"/>
        </w:rPr>
        <w:t>internacional</w:t>
      </w:r>
      <w:r>
        <w:rPr>
          <w:color w:val="78685F"/>
          <w:spacing w:val="-4"/>
          <w:sz w:val="12"/>
        </w:rPr>
        <w:t> </w:t>
      </w:r>
      <w:r>
        <w:rPr>
          <w:color w:val="78685F"/>
          <w:sz w:val="12"/>
        </w:rPr>
        <w:t>BDO</w:t>
      </w:r>
      <w:r>
        <w:rPr>
          <w:color w:val="78685F"/>
          <w:spacing w:val="-3"/>
          <w:sz w:val="12"/>
        </w:rPr>
        <w:t> </w:t>
      </w:r>
      <w:r>
        <w:rPr>
          <w:color w:val="78685F"/>
          <w:sz w:val="12"/>
        </w:rPr>
        <w:t>de</w:t>
      </w:r>
      <w:r>
        <w:rPr>
          <w:color w:val="78685F"/>
          <w:spacing w:val="-5"/>
          <w:sz w:val="12"/>
        </w:rPr>
        <w:t> </w:t>
      </w:r>
      <w:r>
        <w:rPr>
          <w:color w:val="78685F"/>
          <w:sz w:val="12"/>
        </w:rPr>
        <w:t>empresas</w:t>
      </w:r>
      <w:r>
        <w:rPr>
          <w:color w:val="78685F"/>
          <w:spacing w:val="-3"/>
          <w:sz w:val="12"/>
        </w:rPr>
        <w:t> </w:t>
      </w:r>
      <w:r>
        <w:rPr>
          <w:color w:val="78685F"/>
          <w:sz w:val="12"/>
        </w:rPr>
        <w:t>independientes</w:t>
      </w:r>
      <w:r>
        <w:rPr>
          <w:color w:val="78685F"/>
          <w:spacing w:val="-2"/>
          <w:sz w:val="12"/>
        </w:rPr>
        <w:t> </w:t>
      </w:r>
      <w:r>
        <w:rPr>
          <w:color w:val="78685F"/>
          <w:sz w:val="12"/>
        </w:rPr>
        <w:t>asociadas.</w:t>
      </w:r>
      <w:r>
        <w:rPr>
          <w:color w:val="78685F"/>
          <w:spacing w:val="-2"/>
          <w:sz w:val="12"/>
        </w:rPr>
        <w:t> </w:t>
      </w:r>
      <w:r>
        <w:rPr>
          <w:color w:val="78685F"/>
          <w:sz w:val="12"/>
        </w:rPr>
        <w:t>BDO</w:t>
      </w:r>
      <w:r>
        <w:rPr>
          <w:color w:val="78685F"/>
          <w:spacing w:val="-3"/>
          <w:sz w:val="12"/>
        </w:rPr>
        <w:t> </w:t>
      </w:r>
      <w:r>
        <w:rPr>
          <w:color w:val="78685F"/>
          <w:sz w:val="12"/>
        </w:rPr>
        <w:t>es</w:t>
      </w:r>
      <w:r>
        <w:rPr>
          <w:color w:val="78685F"/>
          <w:spacing w:val="-5"/>
          <w:sz w:val="12"/>
        </w:rPr>
        <w:t> </w:t>
      </w:r>
      <w:r>
        <w:rPr>
          <w:color w:val="78685F"/>
          <w:sz w:val="12"/>
        </w:rPr>
        <w:t>la</w:t>
      </w:r>
      <w:r>
        <w:rPr>
          <w:color w:val="78685F"/>
          <w:spacing w:val="-6"/>
          <w:sz w:val="12"/>
        </w:rPr>
        <w:t> </w:t>
      </w:r>
      <w:r>
        <w:rPr>
          <w:color w:val="78685F"/>
          <w:sz w:val="12"/>
        </w:rPr>
        <w:t>marca</w:t>
      </w:r>
      <w:r>
        <w:rPr>
          <w:color w:val="78685F"/>
          <w:spacing w:val="-2"/>
          <w:sz w:val="12"/>
        </w:rPr>
        <w:t> </w:t>
      </w:r>
      <w:r>
        <w:rPr>
          <w:color w:val="78685F"/>
          <w:sz w:val="12"/>
        </w:rPr>
        <w:t>comercial</w:t>
      </w:r>
      <w:r>
        <w:rPr>
          <w:color w:val="78685F"/>
          <w:spacing w:val="-1"/>
          <w:sz w:val="12"/>
        </w:rPr>
        <w:t> </w:t>
      </w:r>
      <w:r>
        <w:rPr>
          <w:color w:val="78685F"/>
          <w:sz w:val="12"/>
        </w:rPr>
        <w:t>utilizada</w:t>
      </w:r>
      <w:r>
        <w:rPr>
          <w:color w:val="78685F"/>
          <w:spacing w:val="-5"/>
          <w:sz w:val="12"/>
        </w:rPr>
        <w:t> </w:t>
      </w:r>
      <w:r>
        <w:rPr>
          <w:color w:val="78685F"/>
          <w:sz w:val="12"/>
        </w:rPr>
        <w:t>por</w:t>
      </w:r>
      <w:r>
        <w:rPr>
          <w:color w:val="78685F"/>
          <w:spacing w:val="-3"/>
          <w:sz w:val="12"/>
        </w:rPr>
        <w:t> </w:t>
      </w:r>
      <w:r>
        <w:rPr>
          <w:color w:val="78685F"/>
          <w:sz w:val="12"/>
        </w:rPr>
        <w:t>toda</w:t>
      </w:r>
      <w:r>
        <w:rPr>
          <w:color w:val="78685F"/>
          <w:spacing w:val="-6"/>
          <w:sz w:val="12"/>
        </w:rPr>
        <w:t> </w:t>
      </w:r>
      <w:r>
        <w:rPr>
          <w:color w:val="78685F"/>
          <w:sz w:val="12"/>
        </w:rPr>
        <w:t>la</w:t>
      </w:r>
      <w:r>
        <w:rPr>
          <w:color w:val="78685F"/>
          <w:spacing w:val="-5"/>
          <w:sz w:val="12"/>
        </w:rPr>
        <w:t> </w:t>
      </w:r>
      <w:r>
        <w:rPr>
          <w:color w:val="78685F"/>
          <w:sz w:val="12"/>
        </w:rPr>
        <w:t>red</w:t>
      </w:r>
      <w:r>
        <w:rPr>
          <w:color w:val="78685F"/>
          <w:spacing w:val="-1"/>
          <w:sz w:val="12"/>
        </w:rPr>
        <w:t> </w:t>
      </w:r>
      <w:r>
        <w:rPr>
          <w:color w:val="78685F"/>
          <w:sz w:val="12"/>
        </w:rPr>
        <w:t>BDO</w:t>
      </w:r>
      <w:r>
        <w:rPr>
          <w:color w:val="78685F"/>
          <w:spacing w:val="-3"/>
          <w:sz w:val="12"/>
        </w:rPr>
        <w:t> </w:t>
      </w:r>
      <w:r>
        <w:rPr>
          <w:color w:val="78685F"/>
          <w:sz w:val="12"/>
        </w:rPr>
        <w:t>y</w:t>
      </w:r>
      <w:r>
        <w:rPr>
          <w:color w:val="78685F"/>
          <w:spacing w:val="-3"/>
          <w:sz w:val="12"/>
        </w:rPr>
        <w:t> </w:t>
      </w:r>
      <w:r>
        <w:rPr>
          <w:color w:val="78685F"/>
          <w:sz w:val="12"/>
        </w:rPr>
        <w:t>para</w:t>
      </w:r>
      <w:r>
        <w:rPr>
          <w:color w:val="78685F"/>
          <w:spacing w:val="-5"/>
          <w:sz w:val="12"/>
        </w:rPr>
        <w:t> </w:t>
      </w:r>
      <w:r>
        <w:rPr>
          <w:color w:val="78685F"/>
          <w:sz w:val="12"/>
        </w:rPr>
        <w:t>todas sus firmas</w:t>
      </w:r>
      <w:r>
        <w:rPr>
          <w:color w:val="78685F"/>
          <w:spacing w:val="-3"/>
          <w:sz w:val="12"/>
        </w:rPr>
        <w:t> </w:t>
      </w:r>
      <w:r>
        <w:rPr>
          <w:color w:val="78685F"/>
          <w:sz w:val="12"/>
        </w:rPr>
        <w:t>miembro.</w:t>
      </w:r>
    </w:p>
    <w:p>
      <w:pPr>
        <w:spacing w:after="0" w:line="247" w:lineRule="auto"/>
        <w:jc w:val="both"/>
        <w:rPr>
          <w:sz w:val="12"/>
        </w:rPr>
        <w:sectPr>
          <w:pgSz w:w="11910" w:h="16840"/>
          <w:pgMar w:top="840" w:bottom="280" w:left="1380" w:right="1000"/>
        </w:sectPr>
      </w:pPr>
    </w:p>
    <w:p>
      <w:pPr>
        <w:pStyle w:val="BodyText"/>
        <w:ind w:left="351"/>
      </w:pPr>
      <w:r>
        <w:rPr/>
        <w:drawing>
          <wp:inline distT="0" distB="0" distL="0" distR="0">
            <wp:extent cx="981075" cy="370331"/>
            <wp:effectExtent l="0" t="0" r="0" b="0"/>
            <wp:docPr id="7" name="image2.png" descr="BDO_Logo_RGB 100%"/>
            <wp:cNvGraphicFramePr>
              <a:graphicFrameLocks noChangeAspect="1"/>
            </wp:cNvGraphicFramePr>
            <a:graphic>
              <a:graphicData uri="http://schemas.openxmlformats.org/drawingml/2006/picture">
                <pic:pic>
                  <pic:nvPicPr>
                    <pic:cNvPr id="8" name="image2.png"/>
                    <pic:cNvPicPr/>
                  </pic:nvPicPr>
                  <pic:blipFill>
                    <a:blip r:embed="rId6" cstate="print"/>
                    <a:stretch>
                      <a:fillRect/>
                    </a:stretch>
                  </pic:blipFill>
                  <pic:spPr>
                    <a:xfrm>
                      <a:off x="0" y="0"/>
                      <a:ext cx="981075" cy="370331"/>
                    </a:xfrm>
                    <a:prstGeom prst="rect">
                      <a:avLst/>
                    </a:prstGeom>
                  </pic:spPr>
                </pic:pic>
              </a:graphicData>
            </a:graphic>
          </wp:inline>
        </w:drawing>
      </w:r>
      <w:r>
        <w:rPr/>
      </w:r>
    </w:p>
    <w:p>
      <w:pPr>
        <w:pStyle w:val="BodyText"/>
        <w:spacing w:before="7"/>
        <w:rPr>
          <w:sz w:val="10"/>
        </w:rPr>
      </w:pPr>
    </w:p>
    <w:p>
      <w:pPr>
        <w:pStyle w:val="BodyText"/>
        <w:spacing w:before="100"/>
        <w:ind w:right="379"/>
        <w:jc w:val="center"/>
      </w:pPr>
      <w:r>
        <w:rPr>
          <w:w w:val="99"/>
        </w:rPr>
        <w:t>3</w:t>
      </w:r>
    </w:p>
    <w:p>
      <w:pPr>
        <w:pStyle w:val="BodyText"/>
      </w:pPr>
    </w:p>
    <w:p>
      <w:pPr>
        <w:pStyle w:val="BodyText"/>
      </w:pPr>
    </w:p>
    <w:p>
      <w:pPr>
        <w:pStyle w:val="BodyText"/>
      </w:pPr>
    </w:p>
    <w:p>
      <w:pPr>
        <w:pStyle w:val="BodyText"/>
        <w:spacing w:before="8"/>
        <w:rPr>
          <w:sz w:val="23"/>
        </w:rPr>
      </w:pPr>
    </w:p>
    <w:p>
      <w:pPr>
        <w:pStyle w:val="BodyText"/>
        <w:spacing w:line="290" w:lineRule="auto"/>
        <w:ind w:left="605" w:right="690"/>
      </w:pPr>
      <w:r>
        <w:rPr/>
        <w:t>En la preparación de las cuentas anuales abreviadas, los administradores son responsables de la valoración de la capacidad de la Sociedad para continuar como empresa en funcionamiento, revelando, según corresponda, las cuestiones relacionadas con la empresa en funcionamiento y utilizando el principio contable de empresa en funcionamiento excepto si los administradores tienen intención de liquidar la Sociedad o de cesar sus operaciones, o bien no exista otra alternativa realista.</w:t>
      </w:r>
    </w:p>
    <w:p>
      <w:pPr>
        <w:pStyle w:val="BodyText"/>
        <w:spacing w:before="6"/>
        <w:rPr>
          <w:sz w:val="23"/>
        </w:rPr>
      </w:pPr>
    </w:p>
    <w:p>
      <w:pPr>
        <w:spacing w:line="290" w:lineRule="auto" w:before="0"/>
        <w:ind w:left="605" w:right="980" w:firstLine="0"/>
        <w:jc w:val="left"/>
        <w:rPr>
          <w:i/>
          <w:sz w:val="20"/>
        </w:rPr>
      </w:pPr>
      <w:r>
        <w:rPr>
          <w:i/>
          <w:sz w:val="20"/>
        </w:rPr>
        <w:t>Responsabilidades del auditor en relación con la auditoría de las cuentas anuales </w:t>
      </w:r>
      <w:r>
        <w:rPr>
          <w:i/>
          <w:sz w:val="20"/>
        </w:rPr>
        <w:t>abreviadas</w:t>
      </w:r>
    </w:p>
    <w:p>
      <w:pPr>
        <w:pStyle w:val="BodyText"/>
        <w:rPr>
          <w:i/>
          <w:sz w:val="24"/>
        </w:rPr>
      </w:pPr>
    </w:p>
    <w:p>
      <w:pPr>
        <w:pStyle w:val="BodyText"/>
        <w:spacing w:line="290" w:lineRule="auto"/>
        <w:ind w:left="605" w:right="752"/>
      </w:pPr>
      <w:r>
        <w:rPr/>
        <w:t>Nuestros objetivos son obtener una seguridad razonable de que las cuentas anuales abreviadas</w:t>
      </w:r>
      <w:r>
        <w:rPr>
          <w:spacing w:val="-3"/>
        </w:rPr>
        <w:t> </w:t>
      </w:r>
      <w:r>
        <w:rPr/>
        <w:t>en</w:t>
      </w:r>
      <w:r>
        <w:rPr>
          <w:spacing w:val="-4"/>
        </w:rPr>
        <w:t> </w:t>
      </w:r>
      <w:r>
        <w:rPr/>
        <w:t>su</w:t>
      </w:r>
      <w:r>
        <w:rPr>
          <w:spacing w:val="-5"/>
        </w:rPr>
        <w:t> </w:t>
      </w:r>
      <w:r>
        <w:rPr/>
        <w:t>conjunto</w:t>
      </w:r>
      <w:r>
        <w:rPr>
          <w:spacing w:val="-1"/>
        </w:rPr>
        <w:t> </w:t>
      </w:r>
      <w:r>
        <w:rPr/>
        <w:t>están</w:t>
      </w:r>
      <w:r>
        <w:rPr>
          <w:spacing w:val="-5"/>
        </w:rPr>
        <w:t> </w:t>
      </w:r>
      <w:r>
        <w:rPr/>
        <w:t>libres</w:t>
      </w:r>
      <w:r>
        <w:rPr>
          <w:spacing w:val="-2"/>
        </w:rPr>
        <w:t> </w:t>
      </w:r>
      <w:r>
        <w:rPr/>
        <w:t>de</w:t>
      </w:r>
      <w:r>
        <w:rPr>
          <w:spacing w:val="-5"/>
        </w:rPr>
        <w:t> </w:t>
      </w:r>
      <w:r>
        <w:rPr/>
        <w:t>incorrección</w:t>
      </w:r>
      <w:r>
        <w:rPr>
          <w:spacing w:val="-6"/>
        </w:rPr>
        <w:t> </w:t>
      </w:r>
      <w:r>
        <w:rPr/>
        <w:t>material,</w:t>
      </w:r>
      <w:r>
        <w:rPr>
          <w:spacing w:val="-3"/>
        </w:rPr>
        <w:t> </w:t>
      </w:r>
      <w:r>
        <w:rPr/>
        <w:t>debida</w:t>
      </w:r>
      <w:r>
        <w:rPr>
          <w:spacing w:val="-4"/>
        </w:rPr>
        <w:t> </w:t>
      </w:r>
      <w:r>
        <w:rPr/>
        <w:t>a</w:t>
      </w:r>
      <w:r>
        <w:rPr>
          <w:spacing w:val="-3"/>
        </w:rPr>
        <w:t> </w:t>
      </w:r>
      <w:r>
        <w:rPr/>
        <w:t>fraude</w:t>
      </w:r>
      <w:r>
        <w:rPr>
          <w:spacing w:val="-5"/>
        </w:rPr>
        <w:t> </w:t>
      </w:r>
      <w:r>
        <w:rPr/>
        <w:t>o</w:t>
      </w:r>
      <w:r>
        <w:rPr>
          <w:spacing w:val="-4"/>
        </w:rPr>
        <w:t> </w:t>
      </w:r>
      <w:r>
        <w:rPr/>
        <w:t>error,</w:t>
      </w:r>
      <w:r>
        <w:rPr>
          <w:spacing w:val="-4"/>
        </w:rPr>
        <w:t> </w:t>
      </w:r>
      <w:r>
        <w:rPr/>
        <w:t>y emitir un informe de auditoría que contiene nuestra opinión. Seguridad razonable es un alto grado de seguridad pero no garantiza que una auditoría realizada de conformidad </w:t>
      </w:r>
      <w:r>
        <w:rPr>
          <w:spacing w:val="3"/>
        </w:rPr>
        <w:t>con </w:t>
      </w:r>
      <w:r>
        <w:rPr/>
        <w:t>la</w:t>
      </w:r>
      <w:r>
        <w:rPr>
          <w:spacing w:val="-4"/>
        </w:rPr>
        <w:t> </w:t>
      </w:r>
      <w:r>
        <w:rPr/>
        <w:t>normativa</w:t>
      </w:r>
      <w:r>
        <w:rPr>
          <w:spacing w:val="-4"/>
        </w:rPr>
        <w:t> </w:t>
      </w:r>
      <w:r>
        <w:rPr/>
        <w:t>reguladora</w:t>
      </w:r>
      <w:r>
        <w:rPr>
          <w:spacing w:val="-4"/>
        </w:rPr>
        <w:t> </w:t>
      </w:r>
      <w:r>
        <w:rPr/>
        <w:t>de</w:t>
      </w:r>
      <w:r>
        <w:rPr>
          <w:spacing w:val="-3"/>
        </w:rPr>
        <w:t> </w:t>
      </w:r>
      <w:r>
        <w:rPr/>
        <w:t>la</w:t>
      </w:r>
      <w:r>
        <w:rPr>
          <w:spacing w:val="-4"/>
        </w:rPr>
        <w:t> </w:t>
      </w:r>
      <w:r>
        <w:rPr/>
        <w:t>actividad</w:t>
      </w:r>
      <w:r>
        <w:rPr>
          <w:spacing w:val="-5"/>
        </w:rPr>
        <w:t> </w:t>
      </w:r>
      <w:r>
        <w:rPr/>
        <w:t>de</w:t>
      </w:r>
      <w:r>
        <w:rPr>
          <w:spacing w:val="-5"/>
        </w:rPr>
        <w:t> </w:t>
      </w:r>
      <w:r>
        <w:rPr/>
        <w:t>auditoría</w:t>
      </w:r>
      <w:r>
        <w:rPr>
          <w:spacing w:val="-4"/>
        </w:rPr>
        <w:t> </w:t>
      </w:r>
      <w:r>
        <w:rPr/>
        <w:t>de</w:t>
      </w:r>
      <w:r>
        <w:rPr>
          <w:spacing w:val="-5"/>
        </w:rPr>
        <w:t> </w:t>
      </w:r>
      <w:r>
        <w:rPr/>
        <w:t>cuentas</w:t>
      </w:r>
      <w:r>
        <w:rPr>
          <w:spacing w:val="-4"/>
        </w:rPr>
        <w:t> </w:t>
      </w:r>
      <w:r>
        <w:rPr/>
        <w:t>vigente</w:t>
      </w:r>
      <w:r>
        <w:rPr>
          <w:spacing w:val="-5"/>
        </w:rPr>
        <w:t> </w:t>
      </w:r>
      <w:r>
        <w:rPr/>
        <w:t>en</w:t>
      </w:r>
      <w:r>
        <w:rPr>
          <w:spacing w:val="-3"/>
        </w:rPr>
        <w:t> </w:t>
      </w:r>
      <w:r>
        <w:rPr/>
        <w:t>España</w:t>
      </w:r>
      <w:r>
        <w:rPr>
          <w:spacing w:val="-4"/>
        </w:rPr>
        <w:t> </w:t>
      </w:r>
      <w:r>
        <w:rPr/>
        <w:t>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las cuentas anuales</w:t>
      </w:r>
      <w:r>
        <w:rPr>
          <w:spacing w:val="-2"/>
        </w:rPr>
        <w:t> </w:t>
      </w:r>
      <w:r>
        <w:rPr/>
        <w:t>abreviadas.</w:t>
      </w:r>
    </w:p>
    <w:p>
      <w:pPr>
        <w:pStyle w:val="BodyText"/>
        <w:spacing w:before="4"/>
        <w:rPr>
          <w:sz w:val="23"/>
        </w:rPr>
      </w:pPr>
    </w:p>
    <w:p>
      <w:pPr>
        <w:pStyle w:val="BodyText"/>
        <w:spacing w:line="288" w:lineRule="auto" w:before="1"/>
        <w:ind w:left="605" w:right="725"/>
      </w:pPr>
      <w:r>
        <w:rPr/>
        <w:t>Como parte de una auditoría de conformidad con la normativa reguladora de la actividad de auditoría de cuentas vigente en España, aplicamos nuestro juicio profesional y mantenemos una actitud de escepticismo profesional durante toda la auditoría. También:</w:t>
      </w:r>
    </w:p>
    <w:p>
      <w:pPr>
        <w:pStyle w:val="BodyText"/>
        <w:spacing w:before="4"/>
        <w:rPr>
          <w:sz w:val="23"/>
        </w:rPr>
      </w:pPr>
    </w:p>
    <w:p>
      <w:pPr>
        <w:pStyle w:val="ListParagraph"/>
        <w:numPr>
          <w:ilvl w:val="0"/>
          <w:numId w:val="2"/>
        </w:numPr>
        <w:tabs>
          <w:tab w:pos="889" w:val="left" w:leader="none"/>
        </w:tabs>
        <w:spacing w:line="288" w:lineRule="auto" w:before="0" w:after="0"/>
        <w:ind w:left="888" w:right="742" w:hanging="284"/>
        <w:jc w:val="left"/>
        <w:rPr>
          <w:sz w:val="20"/>
        </w:rPr>
      </w:pPr>
      <w:r>
        <w:rPr>
          <w:sz w:val="20"/>
        </w:rPr>
        <w:t>Identificamos y valoramos los riesgos de incorrección material en las cuentas anuales abreviadas, debida a fraude o error, diseñamos y aplicamos procedimientos de auditoría para responder a dichos riesgos y obtenemos evidencia de auditoría suficiente y adecuada para proporcionar una base para nuestra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w:t>
      </w:r>
      <w:r>
        <w:rPr>
          <w:spacing w:val="-3"/>
          <w:sz w:val="20"/>
        </w:rPr>
        <w:t> </w:t>
      </w:r>
      <w:r>
        <w:rPr>
          <w:sz w:val="20"/>
        </w:rPr>
        <w:t>interno.</w:t>
      </w:r>
    </w:p>
    <w:p>
      <w:pPr>
        <w:pStyle w:val="BodyText"/>
        <w:spacing w:before="8"/>
        <w:rPr>
          <w:sz w:val="23"/>
        </w:rPr>
      </w:pPr>
    </w:p>
    <w:p>
      <w:pPr>
        <w:pStyle w:val="ListParagraph"/>
        <w:numPr>
          <w:ilvl w:val="0"/>
          <w:numId w:val="2"/>
        </w:numPr>
        <w:tabs>
          <w:tab w:pos="891" w:val="left" w:leader="none"/>
        </w:tabs>
        <w:spacing w:line="288" w:lineRule="auto" w:before="0" w:after="0"/>
        <w:ind w:left="890" w:right="968" w:hanging="286"/>
        <w:jc w:val="left"/>
        <w:rPr>
          <w:sz w:val="20"/>
        </w:rPr>
      </w:pPr>
      <w:r>
        <w:rPr>
          <w:sz w:val="20"/>
        </w:rPr>
        <w:t>Obtenemos</w:t>
      </w:r>
      <w:r>
        <w:rPr>
          <w:spacing w:val="-5"/>
          <w:sz w:val="20"/>
        </w:rPr>
        <w:t> </w:t>
      </w:r>
      <w:r>
        <w:rPr>
          <w:sz w:val="20"/>
        </w:rPr>
        <w:t>conocimiento</w:t>
      </w:r>
      <w:r>
        <w:rPr>
          <w:spacing w:val="-4"/>
          <w:sz w:val="20"/>
        </w:rPr>
        <w:t> </w:t>
      </w:r>
      <w:r>
        <w:rPr>
          <w:sz w:val="20"/>
        </w:rPr>
        <w:t>del</w:t>
      </w:r>
      <w:r>
        <w:rPr>
          <w:spacing w:val="-4"/>
          <w:sz w:val="20"/>
        </w:rPr>
        <w:t> </w:t>
      </w:r>
      <w:r>
        <w:rPr>
          <w:sz w:val="20"/>
        </w:rPr>
        <w:t>control</w:t>
      </w:r>
      <w:r>
        <w:rPr>
          <w:spacing w:val="-4"/>
          <w:sz w:val="20"/>
        </w:rPr>
        <w:t> </w:t>
      </w:r>
      <w:r>
        <w:rPr>
          <w:sz w:val="20"/>
        </w:rPr>
        <w:t>interno</w:t>
      </w:r>
      <w:r>
        <w:rPr>
          <w:spacing w:val="-4"/>
          <w:sz w:val="20"/>
        </w:rPr>
        <w:t> </w:t>
      </w:r>
      <w:r>
        <w:rPr>
          <w:sz w:val="20"/>
        </w:rPr>
        <w:t>relevante</w:t>
      </w:r>
      <w:r>
        <w:rPr>
          <w:spacing w:val="-5"/>
          <w:sz w:val="20"/>
        </w:rPr>
        <w:t> </w:t>
      </w:r>
      <w:r>
        <w:rPr>
          <w:sz w:val="20"/>
        </w:rPr>
        <w:t>para</w:t>
      </w:r>
      <w:r>
        <w:rPr>
          <w:spacing w:val="-4"/>
          <w:sz w:val="20"/>
        </w:rPr>
        <w:t> </w:t>
      </w:r>
      <w:r>
        <w:rPr>
          <w:sz w:val="20"/>
        </w:rPr>
        <w:t>la</w:t>
      </w:r>
      <w:r>
        <w:rPr>
          <w:spacing w:val="-4"/>
          <w:sz w:val="20"/>
        </w:rPr>
        <w:t> </w:t>
      </w:r>
      <w:r>
        <w:rPr>
          <w:sz w:val="20"/>
        </w:rPr>
        <w:t>auditoría</w:t>
      </w:r>
      <w:r>
        <w:rPr>
          <w:spacing w:val="-5"/>
          <w:sz w:val="20"/>
        </w:rPr>
        <w:t> </w:t>
      </w:r>
      <w:r>
        <w:rPr>
          <w:sz w:val="20"/>
        </w:rPr>
        <w:t>con</w:t>
      </w:r>
      <w:r>
        <w:rPr>
          <w:spacing w:val="-3"/>
          <w:sz w:val="20"/>
        </w:rPr>
        <w:t> </w:t>
      </w:r>
      <w:r>
        <w:rPr>
          <w:sz w:val="20"/>
        </w:rPr>
        <w:t>el</w:t>
      </w:r>
      <w:r>
        <w:rPr>
          <w:spacing w:val="-4"/>
          <w:sz w:val="20"/>
        </w:rPr>
        <w:t> </w:t>
      </w:r>
      <w:r>
        <w:rPr>
          <w:sz w:val="20"/>
        </w:rPr>
        <w:t>fin</w:t>
      </w:r>
      <w:r>
        <w:rPr>
          <w:spacing w:val="-6"/>
          <w:sz w:val="20"/>
        </w:rPr>
        <w:t> </w:t>
      </w:r>
      <w:r>
        <w:rPr>
          <w:sz w:val="20"/>
        </w:rPr>
        <w:t>de diseñar procedimientos de auditoría que sean adecuados en función de las circunstancias, y no con la finalidad de expresar una opinión sobre la eficacia del control interno de la</w:t>
      </w:r>
      <w:r>
        <w:rPr>
          <w:spacing w:val="-2"/>
          <w:sz w:val="20"/>
        </w:rPr>
        <w:t> </w:t>
      </w:r>
      <w:r>
        <w:rPr>
          <w:sz w:val="20"/>
        </w:rPr>
        <w:t>entidad.</w:t>
      </w:r>
    </w:p>
    <w:p>
      <w:pPr>
        <w:pStyle w:val="BodyText"/>
        <w:spacing w:before="2"/>
        <w:rPr>
          <w:sz w:val="23"/>
        </w:rPr>
      </w:pPr>
    </w:p>
    <w:p>
      <w:pPr>
        <w:pStyle w:val="ListParagraph"/>
        <w:numPr>
          <w:ilvl w:val="0"/>
          <w:numId w:val="2"/>
        </w:numPr>
        <w:tabs>
          <w:tab w:pos="889" w:val="left" w:leader="none"/>
        </w:tabs>
        <w:spacing w:line="288" w:lineRule="auto" w:before="0" w:after="0"/>
        <w:ind w:left="888" w:right="975" w:hanging="284"/>
        <w:jc w:val="left"/>
        <w:rPr>
          <w:sz w:val="20"/>
        </w:rPr>
      </w:pPr>
      <w:r>
        <w:rPr>
          <w:sz w:val="20"/>
        </w:rPr>
        <w:t>Evaluamos</w:t>
      </w:r>
      <w:r>
        <w:rPr>
          <w:spacing w:val="-4"/>
          <w:sz w:val="20"/>
        </w:rPr>
        <w:t> </w:t>
      </w:r>
      <w:r>
        <w:rPr>
          <w:sz w:val="20"/>
        </w:rPr>
        <w:t>si</w:t>
      </w:r>
      <w:r>
        <w:rPr>
          <w:spacing w:val="-4"/>
          <w:sz w:val="20"/>
        </w:rPr>
        <w:t> </w:t>
      </w:r>
      <w:r>
        <w:rPr>
          <w:sz w:val="20"/>
        </w:rPr>
        <w:t>las</w:t>
      </w:r>
      <w:r>
        <w:rPr>
          <w:spacing w:val="-4"/>
          <w:sz w:val="20"/>
        </w:rPr>
        <w:t> </w:t>
      </w:r>
      <w:r>
        <w:rPr>
          <w:sz w:val="20"/>
        </w:rPr>
        <w:t>políticas</w:t>
      </w:r>
      <w:r>
        <w:rPr>
          <w:spacing w:val="-4"/>
          <w:sz w:val="20"/>
        </w:rPr>
        <w:t> </w:t>
      </w:r>
      <w:r>
        <w:rPr>
          <w:sz w:val="20"/>
        </w:rPr>
        <w:t>contables</w:t>
      </w:r>
      <w:r>
        <w:rPr>
          <w:spacing w:val="-5"/>
          <w:sz w:val="20"/>
        </w:rPr>
        <w:t> </w:t>
      </w:r>
      <w:r>
        <w:rPr>
          <w:sz w:val="20"/>
        </w:rPr>
        <w:t>aplicadas</w:t>
      </w:r>
      <w:r>
        <w:rPr>
          <w:spacing w:val="-4"/>
          <w:sz w:val="20"/>
        </w:rPr>
        <w:t> </w:t>
      </w:r>
      <w:r>
        <w:rPr>
          <w:sz w:val="20"/>
        </w:rPr>
        <w:t>son</w:t>
      </w:r>
      <w:r>
        <w:rPr>
          <w:spacing w:val="-6"/>
          <w:sz w:val="20"/>
        </w:rPr>
        <w:t> </w:t>
      </w:r>
      <w:r>
        <w:rPr>
          <w:sz w:val="20"/>
        </w:rPr>
        <w:t>adecuadas</w:t>
      </w:r>
      <w:r>
        <w:rPr>
          <w:spacing w:val="-3"/>
          <w:sz w:val="20"/>
        </w:rPr>
        <w:t> </w:t>
      </w:r>
      <w:r>
        <w:rPr>
          <w:sz w:val="20"/>
        </w:rPr>
        <w:t>y</w:t>
      </w:r>
      <w:r>
        <w:rPr>
          <w:spacing w:val="-5"/>
          <w:sz w:val="20"/>
        </w:rPr>
        <w:t> </w:t>
      </w:r>
      <w:r>
        <w:rPr>
          <w:sz w:val="20"/>
        </w:rPr>
        <w:t>la</w:t>
      </w:r>
      <w:r>
        <w:rPr>
          <w:spacing w:val="-4"/>
          <w:sz w:val="20"/>
        </w:rPr>
        <w:t> </w:t>
      </w:r>
      <w:r>
        <w:rPr>
          <w:sz w:val="20"/>
        </w:rPr>
        <w:t>razonabilidad</w:t>
      </w:r>
      <w:r>
        <w:rPr>
          <w:spacing w:val="-5"/>
          <w:sz w:val="20"/>
        </w:rPr>
        <w:t> </w:t>
      </w:r>
      <w:r>
        <w:rPr>
          <w:sz w:val="20"/>
        </w:rPr>
        <w:t>de</w:t>
      </w:r>
      <w:r>
        <w:rPr>
          <w:spacing w:val="-5"/>
          <w:sz w:val="20"/>
        </w:rPr>
        <w:t> </w:t>
      </w:r>
      <w:r>
        <w:rPr>
          <w:sz w:val="20"/>
        </w:rPr>
        <w:t>las estimaciones contables y la correspondiente información revelada por </w:t>
      </w:r>
      <w:r>
        <w:rPr>
          <w:spacing w:val="3"/>
          <w:sz w:val="20"/>
        </w:rPr>
        <w:t>los </w:t>
      </w:r>
      <w:r>
        <w:rPr>
          <w:sz w:val="20"/>
        </w:rPr>
        <w:t>administradores.</w:t>
      </w:r>
    </w:p>
    <w:p>
      <w:pPr>
        <w:pStyle w:val="BodyText"/>
      </w:pPr>
    </w:p>
    <w:p>
      <w:pPr>
        <w:pStyle w:val="BodyText"/>
      </w:pPr>
    </w:p>
    <w:p>
      <w:pPr>
        <w:pStyle w:val="BodyText"/>
      </w:pPr>
    </w:p>
    <w:p>
      <w:pPr>
        <w:pStyle w:val="BodyText"/>
      </w:pPr>
    </w:p>
    <w:p>
      <w:pPr>
        <w:pStyle w:val="BodyText"/>
        <w:spacing w:before="9"/>
        <w:rPr>
          <w:sz w:val="27"/>
        </w:rPr>
      </w:pPr>
    </w:p>
    <w:p>
      <w:pPr>
        <w:spacing w:line="247" w:lineRule="auto" w:before="100"/>
        <w:ind w:left="322" w:right="700" w:firstLine="0"/>
        <w:jc w:val="both"/>
        <w:rPr>
          <w:sz w:val="12"/>
        </w:rPr>
      </w:pPr>
      <w:r>
        <w:rPr>
          <w:color w:val="78685F"/>
          <w:sz w:val="12"/>
        </w:rPr>
        <w:t>BDO</w:t>
      </w:r>
      <w:r>
        <w:rPr>
          <w:color w:val="78685F"/>
          <w:spacing w:val="-3"/>
          <w:sz w:val="12"/>
        </w:rPr>
        <w:t> </w:t>
      </w:r>
      <w:r>
        <w:rPr>
          <w:color w:val="78685F"/>
          <w:sz w:val="12"/>
        </w:rPr>
        <w:t>Auditores</w:t>
      </w:r>
      <w:r>
        <w:rPr>
          <w:color w:val="78685F"/>
          <w:spacing w:val="-3"/>
          <w:sz w:val="12"/>
        </w:rPr>
        <w:t> </w:t>
      </w:r>
      <w:r>
        <w:rPr>
          <w:color w:val="78685F"/>
          <w:sz w:val="12"/>
        </w:rPr>
        <w:t>S.L.P.</w:t>
      </w:r>
      <w:r>
        <w:rPr>
          <w:color w:val="78685F"/>
          <w:spacing w:val="-1"/>
          <w:sz w:val="12"/>
        </w:rPr>
        <w:t> </w:t>
      </w:r>
      <w:r>
        <w:rPr>
          <w:color w:val="78685F"/>
          <w:sz w:val="12"/>
        </w:rPr>
        <w:t>es</w:t>
      </w:r>
      <w:r>
        <w:rPr>
          <w:color w:val="78685F"/>
          <w:spacing w:val="-3"/>
          <w:sz w:val="12"/>
        </w:rPr>
        <w:t> </w:t>
      </w:r>
      <w:r>
        <w:rPr>
          <w:color w:val="78685F"/>
          <w:sz w:val="12"/>
        </w:rPr>
        <w:t>una</w:t>
      </w:r>
      <w:r>
        <w:rPr>
          <w:color w:val="78685F"/>
          <w:spacing w:val="-4"/>
          <w:sz w:val="12"/>
        </w:rPr>
        <w:t> </w:t>
      </w:r>
      <w:r>
        <w:rPr>
          <w:color w:val="78685F"/>
          <w:sz w:val="12"/>
        </w:rPr>
        <w:t>sociedad</w:t>
      </w:r>
      <w:r>
        <w:rPr>
          <w:color w:val="78685F"/>
          <w:spacing w:val="-2"/>
          <w:sz w:val="12"/>
        </w:rPr>
        <w:t> </w:t>
      </w:r>
      <w:r>
        <w:rPr>
          <w:color w:val="78685F"/>
          <w:sz w:val="12"/>
        </w:rPr>
        <w:t>limitada</w:t>
      </w:r>
      <w:r>
        <w:rPr>
          <w:color w:val="78685F"/>
          <w:spacing w:val="-3"/>
          <w:sz w:val="12"/>
        </w:rPr>
        <w:t> </w:t>
      </w:r>
      <w:r>
        <w:rPr>
          <w:color w:val="78685F"/>
          <w:sz w:val="12"/>
        </w:rPr>
        <w:t>española</w:t>
      </w:r>
      <w:r>
        <w:rPr>
          <w:color w:val="78685F"/>
          <w:spacing w:val="-3"/>
          <w:sz w:val="12"/>
        </w:rPr>
        <w:t> </w:t>
      </w:r>
      <w:r>
        <w:rPr>
          <w:color w:val="78685F"/>
          <w:sz w:val="12"/>
        </w:rPr>
        <w:t>independiente,</w:t>
      </w:r>
      <w:r>
        <w:rPr>
          <w:color w:val="78685F"/>
          <w:spacing w:val="-4"/>
          <w:sz w:val="12"/>
        </w:rPr>
        <w:t> </w:t>
      </w:r>
      <w:r>
        <w:rPr>
          <w:color w:val="78685F"/>
          <w:sz w:val="12"/>
        </w:rPr>
        <w:t>miembro</w:t>
      </w:r>
      <w:r>
        <w:rPr>
          <w:color w:val="78685F"/>
          <w:spacing w:val="-2"/>
          <w:sz w:val="12"/>
        </w:rPr>
        <w:t> </w:t>
      </w:r>
      <w:r>
        <w:rPr>
          <w:color w:val="78685F"/>
          <w:sz w:val="12"/>
        </w:rPr>
        <w:t>de</w:t>
      </w:r>
      <w:r>
        <w:rPr>
          <w:color w:val="78685F"/>
          <w:spacing w:val="-3"/>
          <w:sz w:val="12"/>
        </w:rPr>
        <w:t> </w:t>
      </w:r>
      <w:r>
        <w:rPr>
          <w:color w:val="78685F"/>
          <w:sz w:val="12"/>
        </w:rPr>
        <w:t>BDO</w:t>
      </w:r>
      <w:r>
        <w:rPr>
          <w:color w:val="78685F"/>
          <w:spacing w:val="-2"/>
          <w:sz w:val="12"/>
        </w:rPr>
        <w:t> </w:t>
      </w:r>
      <w:r>
        <w:rPr>
          <w:color w:val="78685F"/>
          <w:sz w:val="12"/>
        </w:rPr>
        <w:t>lnternational</w:t>
      </w:r>
      <w:r>
        <w:rPr>
          <w:color w:val="78685F"/>
          <w:spacing w:val="-3"/>
          <w:sz w:val="12"/>
        </w:rPr>
        <w:t> </w:t>
      </w:r>
      <w:r>
        <w:rPr>
          <w:color w:val="78685F"/>
          <w:sz w:val="12"/>
        </w:rPr>
        <w:t>Limited,</w:t>
      </w:r>
      <w:r>
        <w:rPr>
          <w:color w:val="78685F"/>
          <w:spacing w:val="-3"/>
          <w:sz w:val="12"/>
        </w:rPr>
        <w:t> </w:t>
      </w:r>
      <w:r>
        <w:rPr>
          <w:color w:val="78685F"/>
          <w:sz w:val="12"/>
        </w:rPr>
        <w:t>una</w:t>
      </w:r>
      <w:r>
        <w:rPr>
          <w:color w:val="78685F"/>
          <w:spacing w:val="-3"/>
          <w:sz w:val="12"/>
        </w:rPr>
        <w:t> </w:t>
      </w:r>
      <w:r>
        <w:rPr>
          <w:color w:val="78685F"/>
          <w:sz w:val="12"/>
        </w:rPr>
        <w:t>compañía</w:t>
      </w:r>
      <w:r>
        <w:rPr>
          <w:color w:val="78685F"/>
          <w:spacing w:val="-3"/>
          <w:sz w:val="12"/>
        </w:rPr>
        <w:t> </w:t>
      </w:r>
      <w:r>
        <w:rPr>
          <w:color w:val="78685F"/>
          <w:sz w:val="12"/>
        </w:rPr>
        <w:t>limitada</w:t>
      </w:r>
      <w:r>
        <w:rPr>
          <w:color w:val="78685F"/>
          <w:spacing w:val="-1"/>
          <w:sz w:val="12"/>
        </w:rPr>
        <w:t> </w:t>
      </w:r>
      <w:r>
        <w:rPr>
          <w:color w:val="78685F"/>
          <w:sz w:val="12"/>
        </w:rPr>
        <w:t>por</w:t>
      </w:r>
      <w:r>
        <w:rPr>
          <w:color w:val="78685F"/>
          <w:spacing w:val="-5"/>
          <w:sz w:val="12"/>
        </w:rPr>
        <w:t> </w:t>
      </w:r>
      <w:r>
        <w:rPr>
          <w:color w:val="78685F"/>
          <w:sz w:val="12"/>
        </w:rPr>
        <w:t>garantía</w:t>
      </w:r>
      <w:r>
        <w:rPr>
          <w:color w:val="78685F"/>
          <w:spacing w:val="-3"/>
          <w:sz w:val="12"/>
        </w:rPr>
        <w:t> </w:t>
      </w:r>
      <w:r>
        <w:rPr>
          <w:color w:val="78685F"/>
          <w:sz w:val="12"/>
        </w:rPr>
        <w:t>del</w:t>
      </w:r>
      <w:r>
        <w:rPr>
          <w:color w:val="78685F"/>
          <w:spacing w:val="-3"/>
          <w:sz w:val="12"/>
        </w:rPr>
        <w:t> </w:t>
      </w:r>
      <w:r>
        <w:rPr>
          <w:color w:val="78685F"/>
          <w:sz w:val="12"/>
        </w:rPr>
        <w:t>Reino Unido</w:t>
      </w:r>
      <w:r>
        <w:rPr>
          <w:color w:val="78685F"/>
          <w:spacing w:val="-5"/>
          <w:sz w:val="12"/>
        </w:rPr>
        <w:t> </w:t>
      </w:r>
      <w:r>
        <w:rPr>
          <w:color w:val="78685F"/>
          <w:sz w:val="12"/>
        </w:rPr>
        <w:t>y</w:t>
      </w:r>
      <w:r>
        <w:rPr>
          <w:color w:val="78685F"/>
          <w:spacing w:val="-3"/>
          <w:sz w:val="12"/>
        </w:rPr>
        <w:t> </w:t>
      </w:r>
      <w:r>
        <w:rPr>
          <w:color w:val="78685F"/>
          <w:sz w:val="12"/>
        </w:rPr>
        <w:t>forma</w:t>
      </w:r>
      <w:r>
        <w:rPr>
          <w:color w:val="78685F"/>
          <w:spacing w:val="-5"/>
          <w:sz w:val="12"/>
        </w:rPr>
        <w:t> </w:t>
      </w:r>
      <w:r>
        <w:rPr>
          <w:color w:val="78685F"/>
          <w:sz w:val="12"/>
        </w:rPr>
        <w:t>parte</w:t>
      </w:r>
      <w:r>
        <w:rPr>
          <w:color w:val="78685F"/>
          <w:spacing w:val="-5"/>
          <w:sz w:val="12"/>
        </w:rPr>
        <w:t> </w:t>
      </w:r>
      <w:r>
        <w:rPr>
          <w:color w:val="78685F"/>
          <w:sz w:val="12"/>
        </w:rPr>
        <w:t>de</w:t>
      </w:r>
      <w:r>
        <w:rPr>
          <w:color w:val="78685F"/>
          <w:spacing w:val="-2"/>
          <w:sz w:val="12"/>
        </w:rPr>
        <w:t> </w:t>
      </w:r>
      <w:r>
        <w:rPr>
          <w:color w:val="78685F"/>
          <w:sz w:val="12"/>
        </w:rPr>
        <w:t>la</w:t>
      </w:r>
      <w:r>
        <w:rPr>
          <w:color w:val="78685F"/>
          <w:spacing w:val="-3"/>
          <w:sz w:val="12"/>
        </w:rPr>
        <w:t> </w:t>
      </w:r>
      <w:r>
        <w:rPr>
          <w:color w:val="78685F"/>
          <w:sz w:val="12"/>
        </w:rPr>
        <w:t>red</w:t>
      </w:r>
      <w:r>
        <w:rPr>
          <w:color w:val="78685F"/>
          <w:spacing w:val="-1"/>
          <w:sz w:val="12"/>
        </w:rPr>
        <w:t> </w:t>
      </w:r>
      <w:r>
        <w:rPr>
          <w:color w:val="78685F"/>
          <w:sz w:val="12"/>
        </w:rPr>
        <w:t>internacional</w:t>
      </w:r>
      <w:r>
        <w:rPr>
          <w:color w:val="78685F"/>
          <w:spacing w:val="-4"/>
          <w:sz w:val="12"/>
        </w:rPr>
        <w:t> </w:t>
      </w:r>
      <w:r>
        <w:rPr>
          <w:color w:val="78685F"/>
          <w:sz w:val="12"/>
        </w:rPr>
        <w:t>BDO</w:t>
      </w:r>
      <w:r>
        <w:rPr>
          <w:color w:val="78685F"/>
          <w:spacing w:val="-3"/>
          <w:sz w:val="12"/>
        </w:rPr>
        <w:t> </w:t>
      </w:r>
      <w:r>
        <w:rPr>
          <w:color w:val="78685F"/>
          <w:sz w:val="12"/>
        </w:rPr>
        <w:t>de</w:t>
      </w:r>
      <w:r>
        <w:rPr>
          <w:color w:val="78685F"/>
          <w:spacing w:val="-5"/>
          <w:sz w:val="12"/>
        </w:rPr>
        <w:t> </w:t>
      </w:r>
      <w:r>
        <w:rPr>
          <w:color w:val="78685F"/>
          <w:sz w:val="12"/>
        </w:rPr>
        <w:t>empresas</w:t>
      </w:r>
      <w:r>
        <w:rPr>
          <w:color w:val="78685F"/>
          <w:spacing w:val="-3"/>
          <w:sz w:val="12"/>
        </w:rPr>
        <w:t> </w:t>
      </w:r>
      <w:r>
        <w:rPr>
          <w:color w:val="78685F"/>
          <w:sz w:val="12"/>
        </w:rPr>
        <w:t>independientes</w:t>
      </w:r>
      <w:r>
        <w:rPr>
          <w:color w:val="78685F"/>
          <w:spacing w:val="-2"/>
          <w:sz w:val="12"/>
        </w:rPr>
        <w:t> </w:t>
      </w:r>
      <w:r>
        <w:rPr>
          <w:color w:val="78685F"/>
          <w:sz w:val="12"/>
        </w:rPr>
        <w:t>asociadas.</w:t>
      </w:r>
      <w:r>
        <w:rPr>
          <w:color w:val="78685F"/>
          <w:spacing w:val="-2"/>
          <w:sz w:val="12"/>
        </w:rPr>
        <w:t> </w:t>
      </w:r>
      <w:r>
        <w:rPr>
          <w:color w:val="78685F"/>
          <w:sz w:val="12"/>
        </w:rPr>
        <w:t>BDO</w:t>
      </w:r>
      <w:r>
        <w:rPr>
          <w:color w:val="78685F"/>
          <w:spacing w:val="-3"/>
          <w:sz w:val="12"/>
        </w:rPr>
        <w:t> </w:t>
      </w:r>
      <w:r>
        <w:rPr>
          <w:color w:val="78685F"/>
          <w:sz w:val="12"/>
        </w:rPr>
        <w:t>es</w:t>
      </w:r>
      <w:r>
        <w:rPr>
          <w:color w:val="78685F"/>
          <w:spacing w:val="-5"/>
          <w:sz w:val="12"/>
        </w:rPr>
        <w:t> </w:t>
      </w:r>
      <w:r>
        <w:rPr>
          <w:color w:val="78685F"/>
          <w:sz w:val="12"/>
        </w:rPr>
        <w:t>la</w:t>
      </w:r>
      <w:r>
        <w:rPr>
          <w:color w:val="78685F"/>
          <w:spacing w:val="-6"/>
          <w:sz w:val="12"/>
        </w:rPr>
        <w:t> </w:t>
      </w:r>
      <w:r>
        <w:rPr>
          <w:color w:val="78685F"/>
          <w:sz w:val="12"/>
        </w:rPr>
        <w:t>marca</w:t>
      </w:r>
      <w:r>
        <w:rPr>
          <w:color w:val="78685F"/>
          <w:spacing w:val="-2"/>
          <w:sz w:val="12"/>
        </w:rPr>
        <w:t> </w:t>
      </w:r>
      <w:r>
        <w:rPr>
          <w:color w:val="78685F"/>
          <w:sz w:val="12"/>
        </w:rPr>
        <w:t>comercial</w:t>
      </w:r>
      <w:r>
        <w:rPr>
          <w:color w:val="78685F"/>
          <w:spacing w:val="-1"/>
          <w:sz w:val="12"/>
        </w:rPr>
        <w:t> </w:t>
      </w:r>
      <w:r>
        <w:rPr>
          <w:color w:val="78685F"/>
          <w:sz w:val="12"/>
        </w:rPr>
        <w:t>utilizada</w:t>
      </w:r>
      <w:r>
        <w:rPr>
          <w:color w:val="78685F"/>
          <w:spacing w:val="-5"/>
          <w:sz w:val="12"/>
        </w:rPr>
        <w:t> </w:t>
      </w:r>
      <w:r>
        <w:rPr>
          <w:color w:val="78685F"/>
          <w:sz w:val="12"/>
        </w:rPr>
        <w:t>por</w:t>
      </w:r>
      <w:r>
        <w:rPr>
          <w:color w:val="78685F"/>
          <w:spacing w:val="-3"/>
          <w:sz w:val="12"/>
        </w:rPr>
        <w:t> </w:t>
      </w:r>
      <w:r>
        <w:rPr>
          <w:color w:val="78685F"/>
          <w:sz w:val="12"/>
        </w:rPr>
        <w:t>toda</w:t>
      </w:r>
      <w:r>
        <w:rPr>
          <w:color w:val="78685F"/>
          <w:spacing w:val="-6"/>
          <w:sz w:val="12"/>
        </w:rPr>
        <w:t> </w:t>
      </w:r>
      <w:r>
        <w:rPr>
          <w:color w:val="78685F"/>
          <w:sz w:val="12"/>
        </w:rPr>
        <w:t>la</w:t>
      </w:r>
      <w:r>
        <w:rPr>
          <w:color w:val="78685F"/>
          <w:spacing w:val="-5"/>
          <w:sz w:val="12"/>
        </w:rPr>
        <w:t> </w:t>
      </w:r>
      <w:r>
        <w:rPr>
          <w:color w:val="78685F"/>
          <w:sz w:val="12"/>
        </w:rPr>
        <w:t>red</w:t>
      </w:r>
      <w:r>
        <w:rPr>
          <w:color w:val="78685F"/>
          <w:spacing w:val="-1"/>
          <w:sz w:val="12"/>
        </w:rPr>
        <w:t> </w:t>
      </w:r>
      <w:r>
        <w:rPr>
          <w:color w:val="78685F"/>
          <w:sz w:val="12"/>
        </w:rPr>
        <w:t>BDO</w:t>
      </w:r>
      <w:r>
        <w:rPr>
          <w:color w:val="78685F"/>
          <w:spacing w:val="-3"/>
          <w:sz w:val="12"/>
        </w:rPr>
        <w:t> </w:t>
      </w:r>
      <w:r>
        <w:rPr>
          <w:color w:val="78685F"/>
          <w:sz w:val="12"/>
        </w:rPr>
        <w:t>y</w:t>
      </w:r>
      <w:r>
        <w:rPr>
          <w:color w:val="78685F"/>
          <w:spacing w:val="-3"/>
          <w:sz w:val="12"/>
        </w:rPr>
        <w:t> </w:t>
      </w:r>
      <w:r>
        <w:rPr>
          <w:color w:val="78685F"/>
          <w:sz w:val="12"/>
        </w:rPr>
        <w:t>para</w:t>
      </w:r>
      <w:r>
        <w:rPr>
          <w:color w:val="78685F"/>
          <w:spacing w:val="-5"/>
          <w:sz w:val="12"/>
        </w:rPr>
        <w:t> </w:t>
      </w:r>
      <w:r>
        <w:rPr>
          <w:color w:val="78685F"/>
          <w:sz w:val="12"/>
        </w:rPr>
        <w:t>todas sus firmas</w:t>
      </w:r>
      <w:r>
        <w:rPr>
          <w:color w:val="78685F"/>
          <w:spacing w:val="-3"/>
          <w:sz w:val="12"/>
        </w:rPr>
        <w:t> </w:t>
      </w:r>
      <w:r>
        <w:rPr>
          <w:color w:val="78685F"/>
          <w:sz w:val="12"/>
        </w:rPr>
        <w:t>miembro.</w:t>
      </w:r>
    </w:p>
    <w:p>
      <w:pPr>
        <w:spacing w:after="0" w:line="247" w:lineRule="auto"/>
        <w:jc w:val="both"/>
        <w:rPr>
          <w:sz w:val="12"/>
        </w:rPr>
        <w:sectPr>
          <w:pgSz w:w="11910" w:h="16840"/>
          <w:pgMar w:top="840" w:bottom="280" w:left="1380" w:right="1000"/>
        </w:sectPr>
      </w:pPr>
    </w:p>
    <w:p>
      <w:pPr>
        <w:pStyle w:val="BodyText"/>
        <w:ind w:left="351"/>
      </w:pPr>
      <w:r>
        <w:rPr/>
        <w:drawing>
          <wp:inline distT="0" distB="0" distL="0" distR="0">
            <wp:extent cx="981075" cy="370331"/>
            <wp:effectExtent l="0" t="0" r="0" b="0"/>
            <wp:docPr id="9" name="image2.png" descr="BDO_Logo_RGB 100%"/>
            <wp:cNvGraphicFramePr>
              <a:graphicFrameLocks noChangeAspect="1"/>
            </wp:cNvGraphicFramePr>
            <a:graphic>
              <a:graphicData uri="http://schemas.openxmlformats.org/drawingml/2006/picture">
                <pic:pic>
                  <pic:nvPicPr>
                    <pic:cNvPr id="10" name="image2.png"/>
                    <pic:cNvPicPr/>
                  </pic:nvPicPr>
                  <pic:blipFill>
                    <a:blip r:embed="rId6" cstate="print"/>
                    <a:stretch>
                      <a:fillRect/>
                    </a:stretch>
                  </pic:blipFill>
                  <pic:spPr>
                    <a:xfrm>
                      <a:off x="0" y="0"/>
                      <a:ext cx="981075" cy="370331"/>
                    </a:xfrm>
                    <a:prstGeom prst="rect">
                      <a:avLst/>
                    </a:prstGeom>
                  </pic:spPr>
                </pic:pic>
              </a:graphicData>
            </a:graphic>
          </wp:inline>
        </w:drawing>
      </w:r>
      <w:r>
        <w:rPr/>
      </w:r>
    </w:p>
    <w:p>
      <w:pPr>
        <w:pStyle w:val="BodyText"/>
        <w:spacing w:before="7"/>
        <w:rPr>
          <w:sz w:val="10"/>
        </w:rPr>
      </w:pPr>
    </w:p>
    <w:p>
      <w:pPr>
        <w:pStyle w:val="BodyText"/>
        <w:spacing w:before="100"/>
        <w:ind w:right="379"/>
        <w:jc w:val="center"/>
      </w:pPr>
      <w:r>
        <w:rPr>
          <w:w w:val="99"/>
        </w:rPr>
        <w:t>4</w:t>
      </w:r>
    </w:p>
    <w:p>
      <w:pPr>
        <w:pStyle w:val="BodyText"/>
      </w:pPr>
    </w:p>
    <w:p>
      <w:pPr>
        <w:pStyle w:val="BodyText"/>
      </w:pPr>
    </w:p>
    <w:p>
      <w:pPr>
        <w:pStyle w:val="BodyText"/>
      </w:pPr>
    </w:p>
    <w:p>
      <w:pPr>
        <w:pStyle w:val="BodyText"/>
        <w:spacing w:before="7"/>
        <w:rPr>
          <w:sz w:val="22"/>
        </w:rPr>
      </w:pPr>
    </w:p>
    <w:p>
      <w:pPr>
        <w:pStyle w:val="ListParagraph"/>
        <w:numPr>
          <w:ilvl w:val="0"/>
          <w:numId w:val="2"/>
        </w:numPr>
        <w:tabs>
          <w:tab w:pos="889" w:val="left" w:leader="none"/>
        </w:tabs>
        <w:spacing w:line="288" w:lineRule="auto" w:before="0" w:after="0"/>
        <w:ind w:left="888" w:right="759" w:hanging="284"/>
        <w:jc w:val="left"/>
        <w:rPr>
          <w:sz w:val="20"/>
        </w:rPr>
      </w:pPr>
      <w:r>
        <w:rPr>
          <w:sz w:val="20"/>
        </w:rPr>
        <w:t>Concluimos sobre si es adecuada la utilización, por </w:t>
      </w:r>
      <w:r>
        <w:rPr>
          <w:spacing w:val="2"/>
          <w:sz w:val="20"/>
        </w:rPr>
        <w:t>los </w:t>
      </w:r>
      <w:r>
        <w:rPr>
          <w:sz w:val="20"/>
        </w:rPr>
        <w:t>administradores, del principio contable de empresa en funcionamiento y, basándonos en la evidencia de auditoría obtenida, concluimos sobre si existe o no una incertidumbre material relacionada con hechos o con condiciones que pueden generar dudas significativas sobre la capacidad de la Sociedad para continuar como empresa en funcionamiento. Si concluimos que existe una incertidumbre material, se requiere que llamemos la atención en nuestro informe de auditoría sobre la correspondiente información revelada en las cuentas anuales abreviadas o, si dichas revelaciones no son adecuadas, que expresemos una opinión modificada. Nuestras conclusiones se basan en la evidencia de auditoría obtenida hasta la fecha de nuestro informe de auditoría. Sin embargo, los hechos o condiciones</w:t>
      </w:r>
      <w:r>
        <w:rPr>
          <w:spacing w:val="-4"/>
          <w:sz w:val="20"/>
        </w:rPr>
        <w:t> </w:t>
      </w:r>
      <w:r>
        <w:rPr>
          <w:sz w:val="20"/>
        </w:rPr>
        <w:t>futuros</w:t>
      </w:r>
      <w:r>
        <w:rPr>
          <w:spacing w:val="-3"/>
          <w:sz w:val="20"/>
        </w:rPr>
        <w:t> </w:t>
      </w:r>
      <w:r>
        <w:rPr>
          <w:sz w:val="20"/>
        </w:rPr>
        <w:t>pueden</w:t>
      </w:r>
      <w:r>
        <w:rPr>
          <w:spacing w:val="-4"/>
          <w:sz w:val="20"/>
        </w:rPr>
        <w:t> </w:t>
      </w:r>
      <w:r>
        <w:rPr>
          <w:sz w:val="20"/>
        </w:rPr>
        <w:t>ser</w:t>
      </w:r>
      <w:r>
        <w:rPr>
          <w:spacing w:val="-4"/>
          <w:sz w:val="20"/>
        </w:rPr>
        <w:t> </w:t>
      </w:r>
      <w:r>
        <w:rPr>
          <w:sz w:val="20"/>
        </w:rPr>
        <w:t>la</w:t>
      </w:r>
      <w:r>
        <w:rPr>
          <w:spacing w:val="-2"/>
          <w:sz w:val="20"/>
        </w:rPr>
        <w:t> </w:t>
      </w:r>
      <w:r>
        <w:rPr>
          <w:sz w:val="20"/>
        </w:rPr>
        <w:t>causa</w:t>
      </w:r>
      <w:r>
        <w:rPr>
          <w:spacing w:val="-3"/>
          <w:sz w:val="20"/>
        </w:rPr>
        <w:t> </w:t>
      </w:r>
      <w:r>
        <w:rPr>
          <w:sz w:val="20"/>
        </w:rPr>
        <w:t>de</w:t>
      </w:r>
      <w:r>
        <w:rPr>
          <w:spacing w:val="-4"/>
          <w:sz w:val="20"/>
        </w:rPr>
        <w:t> </w:t>
      </w:r>
      <w:r>
        <w:rPr>
          <w:sz w:val="20"/>
        </w:rPr>
        <w:t>que</w:t>
      </w:r>
      <w:r>
        <w:rPr>
          <w:spacing w:val="-1"/>
          <w:sz w:val="20"/>
        </w:rPr>
        <w:t> </w:t>
      </w:r>
      <w:r>
        <w:rPr>
          <w:sz w:val="20"/>
        </w:rPr>
        <w:t>la</w:t>
      </w:r>
      <w:r>
        <w:rPr>
          <w:spacing w:val="-3"/>
          <w:sz w:val="20"/>
        </w:rPr>
        <w:t> </w:t>
      </w:r>
      <w:r>
        <w:rPr>
          <w:sz w:val="20"/>
        </w:rPr>
        <w:t>Sociedad</w:t>
      </w:r>
      <w:r>
        <w:rPr>
          <w:spacing w:val="-1"/>
          <w:sz w:val="20"/>
        </w:rPr>
        <w:t> </w:t>
      </w:r>
      <w:r>
        <w:rPr>
          <w:sz w:val="20"/>
        </w:rPr>
        <w:t>deje</w:t>
      </w:r>
      <w:r>
        <w:rPr>
          <w:spacing w:val="-2"/>
          <w:sz w:val="20"/>
        </w:rPr>
        <w:t> </w:t>
      </w:r>
      <w:r>
        <w:rPr>
          <w:sz w:val="20"/>
        </w:rPr>
        <w:t>de</w:t>
      </w:r>
      <w:r>
        <w:rPr>
          <w:spacing w:val="-5"/>
          <w:sz w:val="20"/>
        </w:rPr>
        <w:t> </w:t>
      </w:r>
      <w:r>
        <w:rPr>
          <w:sz w:val="20"/>
        </w:rPr>
        <w:t>ser</w:t>
      </w:r>
      <w:r>
        <w:rPr>
          <w:spacing w:val="-3"/>
          <w:sz w:val="20"/>
        </w:rPr>
        <w:t> </w:t>
      </w:r>
      <w:r>
        <w:rPr>
          <w:sz w:val="20"/>
        </w:rPr>
        <w:t>una</w:t>
      </w:r>
      <w:r>
        <w:rPr>
          <w:spacing w:val="-3"/>
          <w:sz w:val="20"/>
        </w:rPr>
        <w:t> </w:t>
      </w:r>
      <w:r>
        <w:rPr>
          <w:sz w:val="20"/>
        </w:rPr>
        <w:t>empresa</w:t>
      </w:r>
      <w:r>
        <w:rPr>
          <w:spacing w:val="-2"/>
          <w:sz w:val="20"/>
        </w:rPr>
        <w:t> </w:t>
      </w:r>
      <w:r>
        <w:rPr>
          <w:sz w:val="20"/>
        </w:rPr>
        <w:t>en funcionamiento.</w:t>
      </w:r>
    </w:p>
    <w:p>
      <w:pPr>
        <w:pStyle w:val="BodyText"/>
        <w:rPr>
          <w:sz w:val="24"/>
        </w:rPr>
      </w:pPr>
    </w:p>
    <w:p>
      <w:pPr>
        <w:pStyle w:val="ListParagraph"/>
        <w:numPr>
          <w:ilvl w:val="0"/>
          <w:numId w:val="2"/>
        </w:numPr>
        <w:tabs>
          <w:tab w:pos="889" w:val="left" w:leader="none"/>
        </w:tabs>
        <w:spacing w:line="288" w:lineRule="auto" w:before="0" w:after="0"/>
        <w:ind w:left="888" w:right="818" w:hanging="284"/>
        <w:jc w:val="left"/>
        <w:rPr>
          <w:sz w:val="20"/>
        </w:rPr>
      </w:pPr>
      <w:r>
        <w:rPr>
          <w:sz w:val="20"/>
        </w:rPr>
        <w:t>Evaluamos la presentación global, la estructura y el contenido de las cuentas anuales abreviadas, incluida la información revelada, y si las cuentas anuales abreviadas representan</w:t>
      </w:r>
      <w:r>
        <w:rPr>
          <w:spacing w:val="-6"/>
          <w:sz w:val="20"/>
        </w:rPr>
        <w:t> </w:t>
      </w:r>
      <w:r>
        <w:rPr>
          <w:sz w:val="20"/>
        </w:rPr>
        <w:t>las</w:t>
      </w:r>
      <w:r>
        <w:rPr>
          <w:spacing w:val="-4"/>
          <w:sz w:val="20"/>
        </w:rPr>
        <w:t> </w:t>
      </w:r>
      <w:r>
        <w:rPr>
          <w:sz w:val="20"/>
        </w:rPr>
        <w:t>transacciones</w:t>
      </w:r>
      <w:r>
        <w:rPr>
          <w:spacing w:val="-4"/>
          <w:sz w:val="20"/>
        </w:rPr>
        <w:t> </w:t>
      </w:r>
      <w:r>
        <w:rPr>
          <w:sz w:val="20"/>
        </w:rPr>
        <w:t>y</w:t>
      </w:r>
      <w:r>
        <w:rPr>
          <w:spacing w:val="-2"/>
          <w:sz w:val="20"/>
        </w:rPr>
        <w:t> </w:t>
      </w:r>
      <w:r>
        <w:rPr>
          <w:sz w:val="20"/>
        </w:rPr>
        <w:t>hechos</w:t>
      </w:r>
      <w:r>
        <w:rPr>
          <w:spacing w:val="-4"/>
          <w:sz w:val="20"/>
        </w:rPr>
        <w:t> </w:t>
      </w:r>
      <w:r>
        <w:rPr>
          <w:sz w:val="20"/>
        </w:rPr>
        <w:t>subyacentes</w:t>
      </w:r>
      <w:r>
        <w:rPr>
          <w:spacing w:val="-1"/>
          <w:sz w:val="20"/>
        </w:rPr>
        <w:t> </w:t>
      </w:r>
      <w:r>
        <w:rPr>
          <w:sz w:val="20"/>
        </w:rPr>
        <w:t>de</w:t>
      </w:r>
      <w:r>
        <w:rPr>
          <w:spacing w:val="-4"/>
          <w:sz w:val="20"/>
        </w:rPr>
        <w:t> </w:t>
      </w:r>
      <w:r>
        <w:rPr>
          <w:sz w:val="20"/>
        </w:rPr>
        <w:t>un</w:t>
      </w:r>
      <w:r>
        <w:rPr>
          <w:spacing w:val="-6"/>
          <w:sz w:val="20"/>
        </w:rPr>
        <w:t> </w:t>
      </w:r>
      <w:r>
        <w:rPr>
          <w:sz w:val="20"/>
        </w:rPr>
        <w:t>modo</w:t>
      </w:r>
      <w:r>
        <w:rPr>
          <w:spacing w:val="-4"/>
          <w:sz w:val="20"/>
        </w:rPr>
        <w:t> </w:t>
      </w:r>
      <w:r>
        <w:rPr>
          <w:sz w:val="20"/>
        </w:rPr>
        <w:t>que</w:t>
      </w:r>
      <w:r>
        <w:rPr>
          <w:spacing w:val="-5"/>
          <w:sz w:val="20"/>
        </w:rPr>
        <w:t> </w:t>
      </w:r>
      <w:r>
        <w:rPr>
          <w:sz w:val="20"/>
        </w:rPr>
        <w:t>logran</w:t>
      </w:r>
      <w:r>
        <w:rPr>
          <w:spacing w:val="-5"/>
          <w:sz w:val="20"/>
        </w:rPr>
        <w:t> </w:t>
      </w:r>
      <w:r>
        <w:rPr>
          <w:sz w:val="20"/>
        </w:rPr>
        <w:t>expresar</w:t>
      </w:r>
      <w:r>
        <w:rPr>
          <w:spacing w:val="-5"/>
          <w:sz w:val="20"/>
        </w:rPr>
        <w:t> </w:t>
      </w:r>
      <w:r>
        <w:rPr>
          <w:sz w:val="20"/>
        </w:rPr>
        <w:t>la imagen</w:t>
      </w:r>
      <w:r>
        <w:rPr>
          <w:spacing w:val="-3"/>
          <w:sz w:val="20"/>
        </w:rPr>
        <w:t> </w:t>
      </w:r>
      <w:r>
        <w:rPr>
          <w:sz w:val="20"/>
        </w:rPr>
        <w:t>fiel.</w:t>
      </w:r>
    </w:p>
    <w:p>
      <w:pPr>
        <w:pStyle w:val="BodyText"/>
        <w:spacing w:before="6"/>
        <w:rPr>
          <w:sz w:val="24"/>
        </w:rPr>
      </w:pPr>
    </w:p>
    <w:p>
      <w:pPr>
        <w:pStyle w:val="BodyText"/>
        <w:spacing w:line="290" w:lineRule="auto"/>
        <w:ind w:left="605" w:right="980"/>
      </w:pPr>
      <w:r>
        <w:rPr/>
        <w:t>Nos comunicamos con los administradores de la entidad en relación con, entre otras cuestiones, el alcance y el momento de realización de la auditoría planificada y los hallazgos significativos de la auditoría, así como cualquier deficiencia significativa del control interno que identificamos en el transcurso de la auditoría.</w:t>
      </w:r>
    </w:p>
    <w:p>
      <w:pPr>
        <w:pStyle w:val="BodyText"/>
        <w:spacing w:before="8"/>
        <w:rPr>
          <w:sz w:val="23"/>
        </w:rPr>
      </w:pPr>
    </w:p>
    <w:p>
      <w:pPr>
        <w:pStyle w:val="BodyText"/>
        <w:spacing w:line="290" w:lineRule="auto"/>
        <w:ind w:left="605" w:right="730"/>
      </w:pPr>
      <w:r>
        <w:rPr/>
        <w:t>Entre los riesgos significativos que han sido objeto de comunicación los administradores de la entidad, determinamos los que han sido de la mayor significatividad en la auditoría de las cuentas anuales abreviadas del periodo actual y que son, en consecuencia, los riesgos considerados más significativos.</w:t>
      </w:r>
    </w:p>
    <w:p>
      <w:pPr>
        <w:pStyle w:val="BodyText"/>
        <w:spacing w:before="8"/>
        <w:rPr>
          <w:sz w:val="23"/>
        </w:rPr>
      </w:pPr>
    </w:p>
    <w:p>
      <w:pPr>
        <w:pStyle w:val="BodyText"/>
        <w:spacing w:line="290" w:lineRule="auto" w:before="1"/>
        <w:ind w:left="605" w:right="980"/>
      </w:pPr>
      <w:r>
        <w:rPr/>
        <w:t>Describimos esos riesgos en nuestro informe de auditoría salvo que las disposiciones legales o reglamentarias prohíban revelar públicamente la cuestión.</w:t>
      </w:r>
    </w:p>
    <w:p>
      <w:pPr>
        <w:pStyle w:val="BodyText"/>
        <w:spacing w:before="10"/>
        <w:rPr>
          <w:sz w:val="23"/>
        </w:rPr>
      </w:pPr>
    </w:p>
    <w:p>
      <w:pPr>
        <w:pStyle w:val="BodyText"/>
        <w:spacing w:before="1"/>
        <w:ind w:left="322"/>
      </w:pPr>
      <w:r>
        <w:rPr/>
        <w:drawing>
          <wp:anchor distT="0" distB="0" distL="0" distR="0" allowOverlap="1" layoutInCell="1" locked="0" behindDoc="0" simplePos="0" relativeHeight="251664384">
            <wp:simplePos x="0" y="0"/>
            <wp:positionH relativeFrom="page">
              <wp:posOffset>3835400</wp:posOffset>
            </wp:positionH>
            <wp:positionV relativeFrom="paragraph">
              <wp:posOffset>-45470</wp:posOffset>
            </wp:positionV>
            <wp:extent cx="1296670" cy="1924050"/>
            <wp:effectExtent l="0" t="0" r="0" b="0"/>
            <wp:wrapNone/>
            <wp:docPr id="11" name="image3.jpeg" descr="Imagen que contiene Gráfico  El contenido generado por IA puede ser incorrecto."/>
            <wp:cNvGraphicFramePr>
              <a:graphicFrameLocks noChangeAspect="1"/>
            </wp:cNvGraphicFramePr>
            <a:graphic>
              <a:graphicData uri="http://schemas.openxmlformats.org/drawingml/2006/picture">
                <pic:pic>
                  <pic:nvPicPr>
                    <pic:cNvPr id="12" name="image3.jpeg"/>
                    <pic:cNvPicPr/>
                  </pic:nvPicPr>
                  <pic:blipFill>
                    <a:blip r:embed="rId8" cstate="print"/>
                    <a:stretch>
                      <a:fillRect/>
                    </a:stretch>
                  </pic:blipFill>
                  <pic:spPr>
                    <a:xfrm>
                      <a:off x="0" y="0"/>
                      <a:ext cx="1296670" cy="1924050"/>
                    </a:xfrm>
                    <a:prstGeom prst="rect">
                      <a:avLst/>
                    </a:prstGeom>
                  </pic:spPr>
                </pic:pic>
              </a:graphicData>
            </a:graphic>
          </wp:anchor>
        </w:drawing>
      </w:r>
      <w:r>
        <w:rPr/>
        <w:t>BDO Auditores, S.L.P. (ROAC S1273)</w:t>
      </w:r>
    </w:p>
    <w:p>
      <w:pPr>
        <w:spacing w:line="235" w:lineRule="auto" w:before="196"/>
        <w:ind w:left="340" w:right="6540" w:firstLine="0"/>
        <w:jc w:val="left"/>
        <w:rPr>
          <w:rFonts w:ascii="Arial"/>
          <w:sz w:val="19"/>
        </w:rPr>
      </w:pPr>
      <w:r>
        <w:rPr>
          <w:rFonts w:ascii="Arial"/>
          <w:sz w:val="19"/>
        </w:rPr>
        <w:t>33413456E JOAN FRANCESC GARCIA (R: B82387572) 2025.06.12 14:42:17 +02'00'</w:t>
      </w:r>
    </w:p>
    <w:p>
      <w:pPr>
        <w:pStyle w:val="BodyText"/>
        <w:rPr>
          <w:rFonts w:ascii="Arial"/>
        </w:rPr>
      </w:pPr>
    </w:p>
    <w:p>
      <w:pPr>
        <w:pStyle w:val="BodyText"/>
        <w:rPr>
          <w:rFonts w:ascii="Arial"/>
        </w:rPr>
      </w:pPr>
    </w:p>
    <w:p>
      <w:pPr>
        <w:pStyle w:val="BodyText"/>
        <w:rPr>
          <w:rFonts w:ascii="Arial"/>
        </w:rPr>
      </w:pPr>
    </w:p>
    <w:p>
      <w:pPr>
        <w:pStyle w:val="BodyText"/>
        <w:spacing w:before="5"/>
        <w:rPr>
          <w:rFonts w:ascii="Arial"/>
          <w:sz w:val="17"/>
        </w:rPr>
      </w:pPr>
    </w:p>
    <w:p>
      <w:pPr>
        <w:pStyle w:val="BodyText"/>
        <w:spacing w:line="290" w:lineRule="auto"/>
        <w:ind w:left="322" w:right="5441"/>
      </w:pPr>
      <w:r>
        <w:rPr/>
        <w:t>Joan Francesc García Félix (ROAC 22.953) Socio - Auditor de cuentas</w:t>
      </w:r>
    </w:p>
    <w:p>
      <w:pPr>
        <w:pStyle w:val="BodyText"/>
        <w:spacing w:before="11"/>
        <w:rPr>
          <w:sz w:val="23"/>
        </w:rPr>
      </w:pPr>
    </w:p>
    <w:p>
      <w:pPr>
        <w:pStyle w:val="BodyText"/>
        <w:ind w:left="322"/>
      </w:pPr>
      <w:r>
        <w:rPr/>
        <w:t>12 de junio de 2025</w:t>
      </w:r>
    </w:p>
    <w:p>
      <w:pPr>
        <w:pStyle w:val="BodyText"/>
      </w:pPr>
    </w:p>
    <w:p>
      <w:pPr>
        <w:pStyle w:val="BodyText"/>
      </w:pPr>
    </w:p>
    <w:p>
      <w:pPr>
        <w:pStyle w:val="BodyText"/>
      </w:pPr>
    </w:p>
    <w:p>
      <w:pPr>
        <w:pStyle w:val="BodyText"/>
        <w:spacing w:before="7"/>
        <w:rPr>
          <w:sz w:val="27"/>
        </w:rPr>
      </w:pPr>
    </w:p>
    <w:p>
      <w:pPr>
        <w:spacing w:line="247" w:lineRule="auto" w:before="100"/>
        <w:ind w:left="322" w:right="700" w:firstLine="0"/>
        <w:jc w:val="both"/>
        <w:rPr>
          <w:sz w:val="12"/>
        </w:rPr>
      </w:pPr>
      <w:r>
        <w:rPr>
          <w:color w:val="78685F"/>
          <w:sz w:val="12"/>
        </w:rPr>
        <w:t>BDO</w:t>
      </w:r>
      <w:r>
        <w:rPr>
          <w:color w:val="78685F"/>
          <w:spacing w:val="-3"/>
          <w:sz w:val="12"/>
        </w:rPr>
        <w:t> </w:t>
      </w:r>
      <w:r>
        <w:rPr>
          <w:color w:val="78685F"/>
          <w:sz w:val="12"/>
        </w:rPr>
        <w:t>Auditores</w:t>
      </w:r>
      <w:r>
        <w:rPr>
          <w:color w:val="78685F"/>
          <w:spacing w:val="-3"/>
          <w:sz w:val="12"/>
        </w:rPr>
        <w:t> </w:t>
      </w:r>
      <w:r>
        <w:rPr>
          <w:color w:val="78685F"/>
          <w:sz w:val="12"/>
        </w:rPr>
        <w:t>S.L.P.</w:t>
      </w:r>
      <w:r>
        <w:rPr>
          <w:color w:val="78685F"/>
          <w:spacing w:val="-1"/>
          <w:sz w:val="12"/>
        </w:rPr>
        <w:t> </w:t>
      </w:r>
      <w:r>
        <w:rPr>
          <w:color w:val="78685F"/>
          <w:sz w:val="12"/>
        </w:rPr>
        <w:t>es</w:t>
      </w:r>
      <w:r>
        <w:rPr>
          <w:color w:val="78685F"/>
          <w:spacing w:val="-3"/>
          <w:sz w:val="12"/>
        </w:rPr>
        <w:t> </w:t>
      </w:r>
      <w:r>
        <w:rPr>
          <w:color w:val="78685F"/>
          <w:sz w:val="12"/>
        </w:rPr>
        <w:t>una</w:t>
      </w:r>
      <w:r>
        <w:rPr>
          <w:color w:val="78685F"/>
          <w:spacing w:val="-4"/>
          <w:sz w:val="12"/>
        </w:rPr>
        <w:t> </w:t>
      </w:r>
      <w:r>
        <w:rPr>
          <w:color w:val="78685F"/>
          <w:sz w:val="12"/>
        </w:rPr>
        <w:t>sociedad</w:t>
      </w:r>
      <w:r>
        <w:rPr>
          <w:color w:val="78685F"/>
          <w:spacing w:val="-2"/>
          <w:sz w:val="12"/>
        </w:rPr>
        <w:t> </w:t>
      </w:r>
      <w:r>
        <w:rPr>
          <w:color w:val="78685F"/>
          <w:sz w:val="12"/>
        </w:rPr>
        <w:t>limitada</w:t>
      </w:r>
      <w:r>
        <w:rPr>
          <w:color w:val="78685F"/>
          <w:spacing w:val="-3"/>
          <w:sz w:val="12"/>
        </w:rPr>
        <w:t> </w:t>
      </w:r>
      <w:r>
        <w:rPr>
          <w:color w:val="78685F"/>
          <w:sz w:val="12"/>
        </w:rPr>
        <w:t>española</w:t>
      </w:r>
      <w:r>
        <w:rPr>
          <w:color w:val="78685F"/>
          <w:spacing w:val="-3"/>
          <w:sz w:val="12"/>
        </w:rPr>
        <w:t> </w:t>
      </w:r>
      <w:r>
        <w:rPr>
          <w:color w:val="78685F"/>
          <w:sz w:val="12"/>
        </w:rPr>
        <w:t>independiente,</w:t>
      </w:r>
      <w:r>
        <w:rPr>
          <w:color w:val="78685F"/>
          <w:spacing w:val="-4"/>
          <w:sz w:val="12"/>
        </w:rPr>
        <w:t> </w:t>
      </w:r>
      <w:r>
        <w:rPr>
          <w:color w:val="78685F"/>
          <w:sz w:val="12"/>
        </w:rPr>
        <w:t>miembro</w:t>
      </w:r>
      <w:r>
        <w:rPr>
          <w:color w:val="78685F"/>
          <w:spacing w:val="-2"/>
          <w:sz w:val="12"/>
        </w:rPr>
        <w:t> </w:t>
      </w:r>
      <w:r>
        <w:rPr>
          <w:color w:val="78685F"/>
          <w:sz w:val="12"/>
        </w:rPr>
        <w:t>de</w:t>
      </w:r>
      <w:r>
        <w:rPr>
          <w:color w:val="78685F"/>
          <w:spacing w:val="-3"/>
          <w:sz w:val="12"/>
        </w:rPr>
        <w:t> </w:t>
      </w:r>
      <w:r>
        <w:rPr>
          <w:color w:val="78685F"/>
          <w:sz w:val="12"/>
        </w:rPr>
        <w:t>BDO</w:t>
      </w:r>
      <w:r>
        <w:rPr>
          <w:color w:val="78685F"/>
          <w:spacing w:val="-2"/>
          <w:sz w:val="12"/>
        </w:rPr>
        <w:t> </w:t>
      </w:r>
      <w:r>
        <w:rPr>
          <w:color w:val="78685F"/>
          <w:sz w:val="12"/>
        </w:rPr>
        <w:t>lnternational</w:t>
      </w:r>
      <w:r>
        <w:rPr>
          <w:color w:val="78685F"/>
          <w:spacing w:val="-3"/>
          <w:sz w:val="12"/>
        </w:rPr>
        <w:t> </w:t>
      </w:r>
      <w:r>
        <w:rPr>
          <w:color w:val="78685F"/>
          <w:sz w:val="12"/>
        </w:rPr>
        <w:t>Limited,</w:t>
      </w:r>
      <w:r>
        <w:rPr>
          <w:color w:val="78685F"/>
          <w:spacing w:val="-3"/>
          <w:sz w:val="12"/>
        </w:rPr>
        <w:t> </w:t>
      </w:r>
      <w:r>
        <w:rPr>
          <w:color w:val="78685F"/>
          <w:sz w:val="12"/>
        </w:rPr>
        <w:t>una</w:t>
      </w:r>
      <w:r>
        <w:rPr>
          <w:color w:val="78685F"/>
          <w:spacing w:val="-3"/>
          <w:sz w:val="12"/>
        </w:rPr>
        <w:t> </w:t>
      </w:r>
      <w:r>
        <w:rPr>
          <w:color w:val="78685F"/>
          <w:sz w:val="12"/>
        </w:rPr>
        <w:t>compañía</w:t>
      </w:r>
      <w:r>
        <w:rPr>
          <w:color w:val="78685F"/>
          <w:spacing w:val="-3"/>
          <w:sz w:val="12"/>
        </w:rPr>
        <w:t> </w:t>
      </w:r>
      <w:r>
        <w:rPr>
          <w:color w:val="78685F"/>
          <w:sz w:val="12"/>
        </w:rPr>
        <w:t>limitada</w:t>
      </w:r>
      <w:r>
        <w:rPr>
          <w:color w:val="78685F"/>
          <w:spacing w:val="-1"/>
          <w:sz w:val="12"/>
        </w:rPr>
        <w:t> </w:t>
      </w:r>
      <w:r>
        <w:rPr>
          <w:color w:val="78685F"/>
          <w:sz w:val="12"/>
        </w:rPr>
        <w:t>por</w:t>
      </w:r>
      <w:r>
        <w:rPr>
          <w:color w:val="78685F"/>
          <w:spacing w:val="-5"/>
          <w:sz w:val="12"/>
        </w:rPr>
        <w:t> </w:t>
      </w:r>
      <w:r>
        <w:rPr>
          <w:color w:val="78685F"/>
          <w:sz w:val="12"/>
        </w:rPr>
        <w:t>garantía</w:t>
      </w:r>
      <w:r>
        <w:rPr>
          <w:color w:val="78685F"/>
          <w:spacing w:val="-3"/>
          <w:sz w:val="12"/>
        </w:rPr>
        <w:t> </w:t>
      </w:r>
      <w:r>
        <w:rPr>
          <w:color w:val="78685F"/>
          <w:sz w:val="12"/>
        </w:rPr>
        <w:t>del</w:t>
      </w:r>
      <w:r>
        <w:rPr>
          <w:color w:val="78685F"/>
          <w:spacing w:val="-3"/>
          <w:sz w:val="12"/>
        </w:rPr>
        <w:t> </w:t>
      </w:r>
      <w:r>
        <w:rPr>
          <w:color w:val="78685F"/>
          <w:sz w:val="12"/>
        </w:rPr>
        <w:t>Reino Unido</w:t>
      </w:r>
      <w:r>
        <w:rPr>
          <w:color w:val="78685F"/>
          <w:spacing w:val="-5"/>
          <w:sz w:val="12"/>
        </w:rPr>
        <w:t> </w:t>
      </w:r>
      <w:r>
        <w:rPr>
          <w:color w:val="78685F"/>
          <w:sz w:val="12"/>
        </w:rPr>
        <w:t>y</w:t>
      </w:r>
      <w:r>
        <w:rPr>
          <w:color w:val="78685F"/>
          <w:spacing w:val="-3"/>
          <w:sz w:val="12"/>
        </w:rPr>
        <w:t> </w:t>
      </w:r>
      <w:r>
        <w:rPr>
          <w:color w:val="78685F"/>
          <w:sz w:val="12"/>
        </w:rPr>
        <w:t>forma</w:t>
      </w:r>
      <w:r>
        <w:rPr>
          <w:color w:val="78685F"/>
          <w:spacing w:val="-5"/>
          <w:sz w:val="12"/>
        </w:rPr>
        <w:t> </w:t>
      </w:r>
      <w:r>
        <w:rPr>
          <w:color w:val="78685F"/>
          <w:sz w:val="12"/>
        </w:rPr>
        <w:t>parte</w:t>
      </w:r>
      <w:r>
        <w:rPr>
          <w:color w:val="78685F"/>
          <w:spacing w:val="-5"/>
          <w:sz w:val="12"/>
        </w:rPr>
        <w:t> </w:t>
      </w:r>
      <w:r>
        <w:rPr>
          <w:color w:val="78685F"/>
          <w:sz w:val="12"/>
        </w:rPr>
        <w:t>de</w:t>
      </w:r>
      <w:r>
        <w:rPr>
          <w:color w:val="78685F"/>
          <w:spacing w:val="-2"/>
          <w:sz w:val="12"/>
        </w:rPr>
        <w:t> </w:t>
      </w:r>
      <w:r>
        <w:rPr>
          <w:color w:val="78685F"/>
          <w:sz w:val="12"/>
        </w:rPr>
        <w:t>la</w:t>
      </w:r>
      <w:r>
        <w:rPr>
          <w:color w:val="78685F"/>
          <w:spacing w:val="-3"/>
          <w:sz w:val="12"/>
        </w:rPr>
        <w:t> </w:t>
      </w:r>
      <w:r>
        <w:rPr>
          <w:color w:val="78685F"/>
          <w:sz w:val="12"/>
        </w:rPr>
        <w:t>red</w:t>
      </w:r>
      <w:r>
        <w:rPr>
          <w:color w:val="78685F"/>
          <w:spacing w:val="-1"/>
          <w:sz w:val="12"/>
        </w:rPr>
        <w:t> </w:t>
      </w:r>
      <w:r>
        <w:rPr>
          <w:color w:val="78685F"/>
          <w:sz w:val="12"/>
        </w:rPr>
        <w:t>internacional</w:t>
      </w:r>
      <w:r>
        <w:rPr>
          <w:color w:val="78685F"/>
          <w:spacing w:val="-4"/>
          <w:sz w:val="12"/>
        </w:rPr>
        <w:t> </w:t>
      </w:r>
      <w:r>
        <w:rPr>
          <w:color w:val="78685F"/>
          <w:sz w:val="12"/>
        </w:rPr>
        <w:t>BDO</w:t>
      </w:r>
      <w:r>
        <w:rPr>
          <w:color w:val="78685F"/>
          <w:spacing w:val="-3"/>
          <w:sz w:val="12"/>
        </w:rPr>
        <w:t> </w:t>
      </w:r>
      <w:r>
        <w:rPr>
          <w:color w:val="78685F"/>
          <w:sz w:val="12"/>
        </w:rPr>
        <w:t>de</w:t>
      </w:r>
      <w:r>
        <w:rPr>
          <w:color w:val="78685F"/>
          <w:spacing w:val="-5"/>
          <w:sz w:val="12"/>
        </w:rPr>
        <w:t> </w:t>
      </w:r>
      <w:r>
        <w:rPr>
          <w:color w:val="78685F"/>
          <w:sz w:val="12"/>
        </w:rPr>
        <w:t>empresas</w:t>
      </w:r>
      <w:r>
        <w:rPr>
          <w:color w:val="78685F"/>
          <w:spacing w:val="-3"/>
          <w:sz w:val="12"/>
        </w:rPr>
        <w:t> </w:t>
      </w:r>
      <w:r>
        <w:rPr>
          <w:color w:val="78685F"/>
          <w:sz w:val="12"/>
        </w:rPr>
        <w:t>independientes</w:t>
      </w:r>
      <w:r>
        <w:rPr>
          <w:color w:val="78685F"/>
          <w:spacing w:val="-2"/>
          <w:sz w:val="12"/>
        </w:rPr>
        <w:t> </w:t>
      </w:r>
      <w:r>
        <w:rPr>
          <w:color w:val="78685F"/>
          <w:sz w:val="12"/>
        </w:rPr>
        <w:t>asociadas.</w:t>
      </w:r>
      <w:r>
        <w:rPr>
          <w:color w:val="78685F"/>
          <w:spacing w:val="-2"/>
          <w:sz w:val="12"/>
        </w:rPr>
        <w:t> </w:t>
      </w:r>
      <w:r>
        <w:rPr>
          <w:color w:val="78685F"/>
          <w:sz w:val="12"/>
        </w:rPr>
        <w:t>BDO</w:t>
      </w:r>
      <w:r>
        <w:rPr>
          <w:color w:val="78685F"/>
          <w:spacing w:val="-3"/>
          <w:sz w:val="12"/>
        </w:rPr>
        <w:t> </w:t>
      </w:r>
      <w:r>
        <w:rPr>
          <w:color w:val="78685F"/>
          <w:sz w:val="12"/>
        </w:rPr>
        <w:t>es</w:t>
      </w:r>
      <w:r>
        <w:rPr>
          <w:color w:val="78685F"/>
          <w:spacing w:val="-5"/>
          <w:sz w:val="12"/>
        </w:rPr>
        <w:t> </w:t>
      </w:r>
      <w:r>
        <w:rPr>
          <w:color w:val="78685F"/>
          <w:sz w:val="12"/>
        </w:rPr>
        <w:t>la</w:t>
      </w:r>
      <w:r>
        <w:rPr>
          <w:color w:val="78685F"/>
          <w:spacing w:val="-6"/>
          <w:sz w:val="12"/>
        </w:rPr>
        <w:t> </w:t>
      </w:r>
      <w:r>
        <w:rPr>
          <w:color w:val="78685F"/>
          <w:sz w:val="12"/>
        </w:rPr>
        <w:t>marca</w:t>
      </w:r>
      <w:r>
        <w:rPr>
          <w:color w:val="78685F"/>
          <w:spacing w:val="-2"/>
          <w:sz w:val="12"/>
        </w:rPr>
        <w:t> </w:t>
      </w:r>
      <w:r>
        <w:rPr>
          <w:color w:val="78685F"/>
          <w:sz w:val="12"/>
        </w:rPr>
        <w:t>comercial</w:t>
      </w:r>
      <w:r>
        <w:rPr>
          <w:color w:val="78685F"/>
          <w:spacing w:val="-1"/>
          <w:sz w:val="12"/>
        </w:rPr>
        <w:t> </w:t>
      </w:r>
      <w:r>
        <w:rPr>
          <w:color w:val="78685F"/>
          <w:sz w:val="12"/>
        </w:rPr>
        <w:t>utilizada</w:t>
      </w:r>
      <w:r>
        <w:rPr>
          <w:color w:val="78685F"/>
          <w:spacing w:val="-5"/>
          <w:sz w:val="12"/>
        </w:rPr>
        <w:t> </w:t>
      </w:r>
      <w:r>
        <w:rPr>
          <w:color w:val="78685F"/>
          <w:sz w:val="12"/>
        </w:rPr>
        <w:t>por</w:t>
      </w:r>
      <w:r>
        <w:rPr>
          <w:color w:val="78685F"/>
          <w:spacing w:val="-3"/>
          <w:sz w:val="12"/>
        </w:rPr>
        <w:t> </w:t>
      </w:r>
      <w:r>
        <w:rPr>
          <w:color w:val="78685F"/>
          <w:sz w:val="12"/>
        </w:rPr>
        <w:t>toda</w:t>
      </w:r>
      <w:r>
        <w:rPr>
          <w:color w:val="78685F"/>
          <w:spacing w:val="-6"/>
          <w:sz w:val="12"/>
        </w:rPr>
        <w:t> </w:t>
      </w:r>
      <w:r>
        <w:rPr>
          <w:color w:val="78685F"/>
          <w:sz w:val="12"/>
        </w:rPr>
        <w:t>la</w:t>
      </w:r>
      <w:r>
        <w:rPr>
          <w:color w:val="78685F"/>
          <w:spacing w:val="-5"/>
          <w:sz w:val="12"/>
        </w:rPr>
        <w:t> </w:t>
      </w:r>
      <w:r>
        <w:rPr>
          <w:color w:val="78685F"/>
          <w:sz w:val="12"/>
        </w:rPr>
        <w:t>red</w:t>
      </w:r>
      <w:r>
        <w:rPr>
          <w:color w:val="78685F"/>
          <w:spacing w:val="-1"/>
          <w:sz w:val="12"/>
        </w:rPr>
        <w:t> </w:t>
      </w:r>
      <w:r>
        <w:rPr>
          <w:color w:val="78685F"/>
          <w:sz w:val="12"/>
        </w:rPr>
        <w:t>BDO</w:t>
      </w:r>
      <w:r>
        <w:rPr>
          <w:color w:val="78685F"/>
          <w:spacing w:val="-3"/>
          <w:sz w:val="12"/>
        </w:rPr>
        <w:t> </w:t>
      </w:r>
      <w:r>
        <w:rPr>
          <w:color w:val="78685F"/>
          <w:sz w:val="12"/>
        </w:rPr>
        <w:t>y</w:t>
      </w:r>
      <w:r>
        <w:rPr>
          <w:color w:val="78685F"/>
          <w:spacing w:val="-3"/>
          <w:sz w:val="12"/>
        </w:rPr>
        <w:t> </w:t>
      </w:r>
      <w:r>
        <w:rPr>
          <w:color w:val="78685F"/>
          <w:sz w:val="12"/>
        </w:rPr>
        <w:t>para</w:t>
      </w:r>
      <w:r>
        <w:rPr>
          <w:color w:val="78685F"/>
          <w:spacing w:val="-5"/>
          <w:sz w:val="12"/>
        </w:rPr>
        <w:t> </w:t>
      </w:r>
      <w:r>
        <w:rPr>
          <w:color w:val="78685F"/>
          <w:sz w:val="12"/>
        </w:rPr>
        <w:t>todas sus firmas</w:t>
      </w:r>
      <w:r>
        <w:rPr>
          <w:color w:val="78685F"/>
          <w:spacing w:val="-3"/>
          <w:sz w:val="12"/>
        </w:rPr>
        <w:t> </w:t>
      </w:r>
      <w:r>
        <w:rPr>
          <w:color w:val="78685F"/>
          <w:sz w:val="12"/>
        </w:rPr>
        <w:t>miembro.</w:t>
      </w:r>
    </w:p>
    <w:sectPr>
      <w:pgSz w:w="11910" w:h="16840"/>
      <w:pgMar w:top="840" w:bottom="280" w:left="138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88" w:hanging="284"/>
      </w:pPr>
      <w:rPr>
        <w:rFonts w:hint="default" w:ascii="Symbol" w:hAnsi="Symbol" w:eastAsia="Symbol" w:cs="Symbol"/>
        <w:w w:val="99"/>
        <w:sz w:val="20"/>
        <w:szCs w:val="20"/>
        <w:lang w:val="es-ES" w:eastAsia="es-ES" w:bidi="es-ES"/>
      </w:rPr>
    </w:lvl>
    <w:lvl w:ilvl="1">
      <w:start w:val="0"/>
      <w:numFmt w:val="bullet"/>
      <w:lvlText w:val="•"/>
      <w:lvlJc w:val="left"/>
      <w:pPr>
        <w:ind w:left="1744" w:hanging="284"/>
      </w:pPr>
      <w:rPr>
        <w:rFonts w:hint="default"/>
        <w:lang w:val="es-ES" w:eastAsia="es-ES" w:bidi="es-ES"/>
      </w:rPr>
    </w:lvl>
    <w:lvl w:ilvl="2">
      <w:start w:val="0"/>
      <w:numFmt w:val="bullet"/>
      <w:lvlText w:val="•"/>
      <w:lvlJc w:val="left"/>
      <w:pPr>
        <w:ind w:left="2609" w:hanging="284"/>
      </w:pPr>
      <w:rPr>
        <w:rFonts w:hint="default"/>
        <w:lang w:val="es-ES" w:eastAsia="es-ES" w:bidi="es-ES"/>
      </w:rPr>
    </w:lvl>
    <w:lvl w:ilvl="3">
      <w:start w:val="0"/>
      <w:numFmt w:val="bullet"/>
      <w:lvlText w:val="•"/>
      <w:lvlJc w:val="left"/>
      <w:pPr>
        <w:ind w:left="3473" w:hanging="284"/>
      </w:pPr>
      <w:rPr>
        <w:rFonts w:hint="default"/>
        <w:lang w:val="es-ES" w:eastAsia="es-ES" w:bidi="es-ES"/>
      </w:rPr>
    </w:lvl>
    <w:lvl w:ilvl="4">
      <w:start w:val="0"/>
      <w:numFmt w:val="bullet"/>
      <w:lvlText w:val="•"/>
      <w:lvlJc w:val="left"/>
      <w:pPr>
        <w:ind w:left="4338" w:hanging="284"/>
      </w:pPr>
      <w:rPr>
        <w:rFonts w:hint="default"/>
        <w:lang w:val="es-ES" w:eastAsia="es-ES" w:bidi="es-ES"/>
      </w:rPr>
    </w:lvl>
    <w:lvl w:ilvl="5">
      <w:start w:val="0"/>
      <w:numFmt w:val="bullet"/>
      <w:lvlText w:val="•"/>
      <w:lvlJc w:val="left"/>
      <w:pPr>
        <w:ind w:left="5203" w:hanging="284"/>
      </w:pPr>
      <w:rPr>
        <w:rFonts w:hint="default"/>
        <w:lang w:val="es-ES" w:eastAsia="es-ES" w:bidi="es-ES"/>
      </w:rPr>
    </w:lvl>
    <w:lvl w:ilvl="6">
      <w:start w:val="0"/>
      <w:numFmt w:val="bullet"/>
      <w:lvlText w:val="•"/>
      <w:lvlJc w:val="left"/>
      <w:pPr>
        <w:ind w:left="6067" w:hanging="284"/>
      </w:pPr>
      <w:rPr>
        <w:rFonts w:hint="default"/>
        <w:lang w:val="es-ES" w:eastAsia="es-ES" w:bidi="es-ES"/>
      </w:rPr>
    </w:lvl>
    <w:lvl w:ilvl="7">
      <w:start w:val="0"/>
      <w:numFmt w:val="bullet"/>
      <w:lvlText w:val="•"/>
      <w:lvlJc w:val="left"/>
      <w:pPr>
        <w:ind w:left="6932" w:hanging="284"/>
      </w:pPr>
      <w:rPr>
        <w:rFonts w:hint="default"/>
        <w:lang w:val="es-ES" w:eastAsia="es-ES" w:bidi="es-ES"/>
      </w:rPr>
    </w:lvl>
    <w:lvl w:ilvl="8">
      <w:start w:val="0"/>
      <w:numFmt w:val="bullet"/>
      <w:lvlText w:val="•"/>
      <w:lvlJc w:val="left"/>
      <w:pPr>
        <w:ind w:left="7797" w:hanging="284"/>
      </w:pPr>
      <w:rPr>
        <w:rFonts w:hint="default"/>
        <w:lang w:val="es-ES" w:eastAsia="es-ES" w:bidi="es-ES"/>
      </w:rPr>
    </w:lvl>
  </w:abstractNum>
  <w:abstractNum w:abstractNumId="0">
    <w:multiLevelType w:val="hybridMultilevel"/>
    <w:lvl w:ilvl="0">
      <w:start w:val="0"/>
      <w:numFmt w:val="bullet"/>
      <w:lvlText w:val="-"/>
      <w:lvlJc w:val="left"/>
      <w:pPr>
        <w:ind w:left="443" w:hanging="276"/>
      </w:pPr>
      <w:rPr>
        <w:rFonts w:hint="default" w:ascii="Trebuchet MS" w:hAnsi="Trebuchet MS" w:eastAsia="Trebuchet MS" w:cs="Trebuchet MS"/>
        <w:w w:val="99"/>
        <w:sz w:val="20"/>
        <w:szCs w:val="20"/>
        <w:lang w:val="es-ES" w:eastAsia="es-ES" w:bidi="es-ES"/>
      </w:rPr>
    </w:lvl>
    <w:lvl w:ilvl="1">
      <w:start w:val="0"/>
      <w:numFmt w:val="bullet"/>
      <w:lvlText w:val="•"/>
      <w:lvlJc w:val="left"/>
      <w:pPr>
        <w:ind w:left="798" w:hanging="276"/>
      </w:pPr>
      <w:rPr>
        <w:rFonts w:hint="default"/>
        <w:lang w:val="es-ES" w:eastAsia="es-ES" w:bidi="es-ES"/>
      </w:rPr>
    </w:lvl>
    <w:lvl w:ilvl="2">
      <w:start w:val="0"/>
      <w:numFmt w:val="bullet"/>
      <w:lvlText w:val="•"/>
      <w:lvlJc w:val="left"/>
      <w:pPr>
        <w:ind w:left="1156" w:hanging="276"/>
      </w:pPr>
      <w:rPr>
        <w:rFonts w:hint="default"/>
        <w:lang w:val="es-ES" w:eastAsia="es-ES" w:bidi="es-ES"/>
      </w:rPr>
    </w:lvl>
    <w:lvl w:ilvl="3">
      <w:start w:val="0"/>
      <w:numFmt w:val="bullet"/>
      <w:lvlText w:val="•"/>
      <w:lvlJc w:val="left"/>
      <w:pPr>
        <w:ind w:left="1514" w:hanging="276"/>
      </w:pPr>
      <w:rPr>
        <w:rFonts w:hint="default"/>
        <w:lang w:val="es-ES" w:eastAsia="es-ES" w:bidi="es-ES"/>
      </w:rPr>
    </w:lvl>
    <w:lvl w:ilvl="4">
      <w:start w:val="0"/>
      <w:numFmt w:val="bullet"/>
      <w:lvlText w:val="•"/>
      <w:lvlJc w:val="left"/>
      <w:pPr>
        <w:ind w:left="1872" w:hanging="276"/>
      </w:pPr>
      <w:rPr>
        <w:rFonts w:hint="default"/>
        <w:lang w:val="es-ES" w:eastAsia="es-ES" w:bidi="es-ES"/>
      </w:rPr>
    </w:lvl>
    <w:lvl w:ilvl="5">
      <w:start w:val="0"/>
      <w:numFmt w:val="bullet"/>
      <w:lvlText w:val="•"/>
      <w:lvlJc w:val="left"/>
      <w:pPr>
        <w:ind w:left="2230" w:hanging="276"/>
      </w:pPr>
      <w:rPr>
        <w:rFonts w:hint="default"/>
        <w:lang w:val="es-ES" w:eastAsia="es-ES" w:bidi="es-ES"/>
      </w:rPr>
    </w:lvl>
    <w:lvl w:ilvl="6">
      <w:start w:val="0"/>
      <w:numFmt w:val="bullet"/>
      <w:lvlText w:val="•"/>
      <w:lvlJc w:val="left"/>
      <w:pPr>
        <w:ind w:left="2588" w:hanging="276"/>
      </w:pPr>
      <w:rPr>
        <w:rFonts w:hint="default"/>
        <w:lang w:val="es-ES" w:eastAsia="es-ES" w:bidi="es-ES"/>
      </w:rPr>
    </w:lvl>
    <w:lvl w:ilvl="7">
      <w:start w:val="0"/>
      <w:numFmt w:val="bullet"/>
      <w:lvlText w:val="•"/>
      <w:lvlJc w:val="left"/>
      <w:pPr>
        <w:ind w:left="2946" w:hanging="276"/>
      </w:pPr>
      <w:rPr>
        <w:rFonts w:hint="default"/>
        <w:lang w:val="es-ES" w:eastAsia="es-ES" w:bidi="es-ES"/>
      </w:rPr>
    </w:lvl>
    <w:lvl w:ilvl="8">
      <w:start w:val="0"/>
      <w:numFmt w:val="bullet"/>
      <w:lvlText w:val="•"/>
      <w:lvlJc w:val="left"/>
      <w:pPr>
        <w:ind w:left="3304" w:hanging="276"/>
      </w:pPr>
      <w:rPr>
        <w:rFonts w:hint="default"/>
        <w:lang w:val="es-ES" w:eastAsia="es-ES" w:bidi="es-E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s-ES" w:eastAsia="es-ES" w:bidi="es-ES"/>
    </w:rPr>
  </w:style>
  <w:style w:styleId="BodyText" w:type="paragraph">
    <w:name w:val="Body Text"/>
    <w:basedOn w:val="Normal"/>
    <w:uiPriority w:val="1"/>
    <w:qFormat/>
    <w:pPr/>
    <w:rPr>
      <w:rFonts w:ascii="Trebuchet MS" w:hAnsi="Trebuchet MS" w:eastAsia="Trebuchet MS" w:cs="Trebuchet MS"/>
      <w:sz w:val="20"/>
      <w:szCs w:val="20"/>
      <w:lang w:val="es-ES" w:eastAsia="es-ES" w:bidi="es-ES"/>
    </w:rPr>
  </w:style>
  <w:style w:styleId="Heading1" w:type="paragraph">
    <w:name w:val="Heading 1"/>
    <w:basedOn w:val="Normal"/>
    <w:uiPriority w:val="1"/>
    <w:qFormat/>
    <w:pPr>
      <w:spacing w:before="231"/>
      <w:ind w:left="280" w:right="287" w:hanging="2821"/>
      <w:outlineLvl w:val="1"/>
    </w:pPr>
    <w:rPr>
      <w:rFonts w:ascii="Trebuchet MS" w:hAnsi="Trebuchet MS" w:eastAsia="Trebuchet MS" w:cs="Trebuchet MS"/>
      <w:b/>
      <w:bCs/>
      <w:sz w:val="28"/>
      <w:szCs w:val="28"/>
      <w:lang w:val="es-ES" w:eastAsia="es-ES" w:bidi="es-ES"/>
    </w:rPr>
  </w:style>
  <w:style w:styleId="Heading2" w:type="paragraph">
    <w:name w:val="Heading 2"/>
    <w:basedOn w:val="Normal"/>
    <w:uiPriority w:val="1"/>
    <w:qFormat/>
    <w:pPr>
      <w:ind w:left="280" w:right="287"/>
      <w:jc w:val="center"/>
      <w:outlineLvl w:val="2"/>
    </w:pPr>
    <w:rPr>
      <w:rFonts w:ascii="Trebuchet MS" w:hAnsi="Trebuchet MS" w:eastAsia="Trebuchet MS" w:cs="Trebuchet MS"/>
      <w:sz w:val="28"/>
      <w:szCs w:val="28"/>
      <w:lang w:val="es-ES" w:eastAsia="es-ES" w:bidi="es-ES"/>
    </w:rPr>
  </w:style>
  <w:style w:styleId="ListParagraph" w:type="paragraph">
    <w:name w:val="List Paragraph"/>
    <w:basedOn w:val="Normal"/>
    <w:uiPriority w:val="1"/>
    <w:qFormat/>
    <w:pPr>
      <w:ind w:left="888" w:right="742" w:hanging="284"/>
    </w:pPr>
    <w:rPr>
      <w:rFonts w:ascii="Trebuchet MS" w:hAnsi="Trebuchet MS" w:eastAsia="Trebuchet MS" w:cs="Trebuchet MS"/>
      <w:lang w:val="es-ES" w:eastAsia="es-ES" w:bidi="es-ES"/>
    </w:rPr>
  </w:style>
  <w:style w:styleId="TableParagraph" w:type="paragraph">
    <w:name w:val="Table Paragraph"/>
    <w:basedOn w:val="Normal"/>
    <w:uiPriority w:val="1"/>
    <w:qFormat/>
    <w:pPr/>
    <w:rPr>
      <w:rFonts w:ascii="Trebuchet MS" w:hAnsi="Trebuchet MS" w:eastAsia="Trebuchet MS" w:cs="Trebuchet MS"/>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www.bdo.es/" TargetMode="External"/><Relationship Id="rId8" Type="http://schemas.openxmlformats.org/officeDocument/2006/relationships/image" Target="media/image3.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Milagros</dc:creator>
  <dc:title>Informe Auditoría Servicios de Los Realejos</dc:title>
  <dcterms:created xsi:type="dcterms:W3CDTF">2025-06-17T09:54:31Z</dcterms:created>
  <dcterms:modified xsi:type="dcterms:W3CDTF">2025-06-17T09:54:31Z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para Microsoft 365</vt:lpwstr>
  </property>
  <property fmtid="{D5CDD505-2E9C-101B-9397-08002B2CF9AE}" pid="4" name="LastSaved">
    <vt:filetime>2025-06-17T00:00:00Z</vt:filetime>
  </property>
</Properties>
</file>