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9C4F5" w14:textId="0147E716" w:rsidR="005F3C18" w:rsidRDefault="005F3C18" w:rsidP="00CA1AC5">
      <w:pPr>
        <w:spacing w:after="120" w:line="240" w:lineRule="auto"/>
        <w:jc w:val="both"/>
        <w:rPr>
          <w:rFonts w:cstheme="minorHAnsi"/>
          <w:b/>
          <w:sz w:val="28"/>
          <w:szCs w:val="28"/>
        </w:rPr>
      </w:pPr>
      <w:r>
        <w:rPr>
          <w:rFonts w:cstheme="minorHAnsi"/>
          <w:b/>
          <w:sz w:val="28"/>
          <w:szCs w:val="28"/>
        </w:rPr>
        <w:t>1001.</w:t>
      </w:r>
      <w:r w:rsidRPr="005F3C18">
        <w:rPr>
          <w:rFonts w:cstheme="minorHAnsi"/>
          <w:b/>
          <w:sz w:val="28"/>
          <w:szCs w:val="28"/>
        </w:rPr>
        <w:t xml:space="preserve"> Información general de la entidad: institucional, histórica, económica, etc</w:t>
      </w:r>
      <w:r>
        <w:rPr>
          <w:rFonts w:cstheme="minorHAnsi"/>
          <w:b/>
          <w:sz w:val="28"/>
          <w:szCs w:val="28"/>
        </w:rPr>
        <w:t>.:</w:t>
      </w:r>
    </w:p>
    <w:p w14:paraId="383238F3" w14:textId="77777777" w:rsidR="00CA1AC5" w:rsidRDefault="00CA1AC5" w:rsidP="00CA1AC5">
      <w:pPr>
        <w:spacing w:after="120" w:line="240" w:lineRule="auto"/>
        <w:jc w:val="both"/>
        <w:rPr>
          <w:rFonts w:cstheme="minorHAnsi"/>
          <w:b/>
          <w:bCs/>
          <w:sz w:val="28"/>
          <w:szCs w:val="28"/>
        </w:rPr>
      </w:pPr>
    </w:p>
    <w:p w14:paraId="128E9A0D" w14:textId="0648F6D7" w:rsidR="00CA1AC5" w:rsidRPr="00CA1AC5" w:rsidRDefault="00CA1AC5" w:rsidP="00CA1AC5">
      <w:pPr>
        <w:spacing w:after="120" w:line="240" w:lineRule="auto"/>
        <w:jc w:val="both"/>
        <w:rPr>
          <w:rFonts w:cstheme="minorHAnsi"/>
          <w:b/>
          <w:bCs/>
          <w:sz w:val="28"/>
          <w:szCs w:val="28"/>
        </w:rPr>
      </w:pPr>
      <w:r w:rsidRPr="00CA1AC5">
        <w:rPr>
          <w:rFonts w:cstheme="minorHAnsi"/>
          <w:b/>
          <w:bCs/>
          <w:sz w:val="28"/>
          <w:szCs w:val="28"/>
        </w:rPr>
        <w:t>INFORMACIÓN INSTITUCIONAL</w:t>
      </w:r>
    </w:p>
    <w:p w14:paraId="68D3ECAE" w14:textId="77777777" w:rsidR="0053679E" w:rsidRPr="0053679E" w:rsidRDefault="0053679E" w:rsidP="0053679E">
      <w:pPr>
        <w:spacing w:after="120" w:line="240" w:lineRule="auto"/>
        <w:jc w:val="both"/>
        <w:rPr>
          <w:rFonts w:cstheme="minorHAnsi"/>
          <w:sz w:val="28"/>
          <w:szCs w:val="28"/>
        </w:rPr>
      </w:pPr>
      <w:r w:rsidRPr="0053679E">
        <w:rPr>
          <w:rFonts w:cstheme="minorHAnsi"/>
          <w:sz w:val="28"/>
          <w:szCs w:val="28"/>
        </w:rPr>
        <w:t>La Empresa Pública de Vivienda del Ayuntamiento de Los Realejos, S.L. (VIVIRE) fue constituida por acuerdo plenario del Ayuntamiento de Los Realejos de fecha 28 de septiembre de 2004 como sociedad mercantil de responsabilidad limitada de capital íntegramente municipal.</w:t>
      </w:r>
    </w:p>
    <w:p w14:paraId="18151CFB" w14:textId="77777777" w:rsidR="0053679E" w:rsidRPr="0053679E" w:rsidRDefault="0053679E" w:rsidP="0053679E">
      <w:pPr>
        <w:spacing w:after="120" w:line="240" w:lineRule="auto"/>
        <w:jc w:val="both"/>
        <w:rPr>
          <w:rFonts w:cstheme="minorHAnsi"/>
          <w:sz w:val="28"/>
          <w:szCs w:val="28"/>
        </w:rPr>
      </w:pPr>
      <w:r w:rsidRPr="0053679E">
        <w:rPr>
          <w:rFonts w:cstheme="minorHAnsi"/>
          <w:sz w:val="28"/>
          <w:szCs w:val="28"/>
        </w:rPr>
        <w:t>La entidad fue creada para el ejercicio de las competencias municipales en materia de promoción y gestión de viviendas, así como para el desarrollo de actividades complementarias, accesorias y auxiliares vinculadas a dicho objeto social, de conformidad con sus Estatutos Sociales.</w:t>
      </w:r>
    </w:p>
    <w:p w14:paraId="5A6EC451" w14:textId="77777777" w:rsidR="0053679E" w:rsidRPr="0053679E" w:rsidRDefault="0053679E" w:rsidP="0053679E">
      <w:pPr>
        <w:spacing w:after="120" w:line="240" w:lineRule="auto"/>
        <w:jc w:val="both"/>
        <w:rPr>
          <w:rFonts w:cstheme="minorHAnsi"/>
          <w:sz w:val="28"/>
          <w:szCs w:val="28"/>
        </w:rPr>
      </w:pPr>
      <w:r w:rsidRPr="0053679E">
        <w:rPr>
          <w:rFonts w:cstheme="minorHAnsi"/>
          <w:sz w:val="28"/>
          <w:szCs w:val="28"/>
        </w:rPr>
        <w:t>VIVIRE forma parte del sector público local y tiene la consideración de poder adjudicador distinto de Administración Pública conforme a la legislación de contratos del sector público.</w:t>
      </w:r>
    </w:p>
    <w:p w14:paraId="636F7C26" w14:textId="311C190F" w:rsidR="00CA1AC5" w:rsidRDefault="0053679E" w:rsidP="0053679E">
      <w:pPr>
        <w:spacing w:after="120" w:line="240" w:lineRule="auto"/>
        <w:jc w:val="both"/>
        <w:rPr>
          <w:rFonts w:cstheme="minorHAnsi"/>
          <w:sz w:val="28"/>
          <w:szCs w:val="28"/>
        </w:rPr>
      </w:pPr>
      <w:r w:rsidRPr="0053679E">
        <w:rPr>
          <w:rFonts w:cstheme="minorHAnsi"/>
          <w:sz w:val="28"/>
          <w:szCs w:val="28"/>
        </w:rPr>
        <w:t xml:space="preserve">La sede social de la entidad se estableció en el edificio de las Casas Consistoriales del Ayuntamiento de Los Realejos, Avenida de Canarias </w:t>
      </w:r>
      <w:proofErr w:type="spellStart"/>
      <w:r w:rsidRPr="0053679E">
        <w:rPr>
          <w:rFonts w:cstheme="minorHAnsi"/>
          <w:sz w:val="28"/>
          <w:szCs w:val="28"/>
        </w:rPr>
        <w:t>nº</w:t>
      </w:r>
      <w:proofErr w:type="spellEnd"/>
      <w:r w:rsidRPr="0053679E">
        <w:rPr>
          <w:rFonts w:cstheme="minorHAnsi"/>
          <w:sz w:val="28"/>
          <w:szCs w:val="28"/>
        </w:rPr>
        <w:t xml:space="preserve"> 6, 38410 Los Realejos.</w:t>
      </w:r>
    </w:p>
    <w:p w14:paraId="446BD1E3" w14:textId="77777777" w:rsidR="0053679E" w:rsidRPr="00CA1AC5" w:rsidRDefault="0053679E" w:rsidP="0053679E">
      <w:pPr>
        <w:spacing w:after="120" w:line="240" w:lineRule="auto"/>
        <w:jc w:val="both"/>
        <w:rPr>
          <w:rFonts w:cstheme="minorHAnsi"/>
          <w:sz w:val="28"/>
          <w:szCs w:val="28"/>
        </w:rPr>
      </w:pPr>
    </w:p>
    <w:p w14:paraId="46FA9F36" w14:textId="77777777" w:rsidR="00CA1AC5" w:rsidRPr="00CA1AC5" w:rsidRDefault="00CA1AC5" w:rsidP="00CA1AC5">
      <w:pPr>
        <w:spacing w:after="120" w:line="240" w:lineRule="auto"/>
        <w:jc w:val="both"/>
        <w:rPr>
          <w:rFonts w:cstheme="minorHAnsi"/>
          <w:b/>
          <w:bCs/>
          <w:sz w:val="28"/>
          <w:szCs w:val="28"/>
        </w:rPr>
      </w:pPr>
      <w:r w:rsidRPr="00CA1AC5">
        <w:rPr>
          <w:rFonts w:cstheme="minorHAnsi"/>
          <w:b/>
          <w:bCs/>
          <w:sz w:val="28"/>
          <w:szCs w:val="28"/>
        </w:rPr>
        <w:t>INFORMACIÓN HISTÓRICA</w:t>
      </w:r>
    </w:p>
    <w:p w14:paraId="2B842314" w14:textId="77777777" w:rsidR="0053679E" w:rsidRPr="0053679E" w:rsidRDefault="0053679E" w:rsidP="0053679E">
      <w:pPr>
        <w:spacing w:after="120" w:line="240" w:lineRule="auto"/>
        <w:jc w:val="both"/>
        <w:rPr>
          <w:rFonts w:cstheme="minorHAnsi"/>
          <w:sz w:val="28"/>
          <w:szCs w:val="28"/>
        </w:rPr>
      </w:pPr>
      <w:r w:rsidRPr="0053679E">
        <w:rPr>
          <w:rFonts w:cstheme="minorHAnsi"/>
          <w:sz w:val="28"/>
          <w:szCs w:val="28"/>
        </w:rPr>
        <w:t>La sociedad fue creada como instrumento de gestión especializado para el desarrollo de las políticas municipales de vivienda.</w:t>
      </w:r>
    </w:p>
    <w:p w14:paraId="1ECD56EC" w14:textId="77777777" w:rsidR="0053679E" w:rsidRPr="0053679E" w:rsidRDefault="0053679E" w:rsidP="0053679E">
      <w:pPr>
        <w:spacing w:after="120" w:line="240" w:lineRule="auto"/>
        <w:jc w:val="both"/>
        <w:rPr>
          <w:rFonts w:cstheme="minorHAnsi"/>
          <w:sz w:val="28"/>
          <w:szCs w:val="28"/>
        </w:rPr>
      </w:pPr>
      <w:r w:rsidRPr="0053679E">
        <w:rPr>
          <w:rFonts w:cstheme="minorHAnsi"/>
          <w:sz w:val="28"/>
          <w:szCs w:val="28"/>
        </w:rPr>
        <w:t>Entre sus principales funciones figuraban:</w:t>
      </w:r>
    </w:p>
    <w:p w14:paraId="148D4554" w14:textId="77777777" w:rsidR="0053679E" w:rsidRPr="0053679E" w:rsidRDefault="0053679E" w:rsidP="0053679E">
      <w:pPr>
        <w:pStyle w:val="Prrafodelista"/>
        <w:numPr>
          <w:ilvl w:val="0"/>
          <w:numId w:val="22"/>
        </w:numPr>
        <w:spacing w:after="120" w:line="240" w:lineRule="auto"/>
        <w:jc w:val="both"/>
        <w:rPr>
          <w:rFonts w:cstheme="minorHAnsi"/>
          <w:sz w:val="28"/>
          <w:szCs w:val="28"/>
        </w:rPr>
      </w:pPr>
      <w:r w:rsidRPr="0053679E">
        <w:rPr>
          <w:rFonts w:cstheme="minorHAnsi"/>
          <w:sz w:val="28"/>
          <w:szCs w:val="28"/>
        </w:rPr>
        <w:t>Promoción y gestión de viviendas.</w:t>
      </w:r>
    </w:p>
    <w:p w14:paraId="0AA967CF" w14:textId="77777777" w:rsidR="0053679E" w:rsidRPr="0053679E" w:rsidRDefault="0053679E" w:rsidP="0053679E">
      <w:pPr>
        <w:pStyle w:val="Prrafodelista"/>
        <w:numPr>
          <w:ilvl w:val="0"/>
          <w:numId w:val="22"/>
        </w:numPr>
        <w:spacing w:after="120" w:line="240" w:lineRule="auto"/>
        <w:jc w:val="both"/>
        <w:rPr>
          <w:rFonts w:cstheme="minorHAnsi"/>
          <w:sz w:val="28"/>
          <w:szCs w:val="28"/>
        </w:rPr>
      </w:pPr>
      <w:r w:rsidRPr="0053679E">
        <w:rPr>
          <w:rFonts w:cstheme="minorHAnsi"/>
          <w:sz w:val="28"/>
          <w:szCs w:val="28"/>
        </w:rPr>
        <w:t>Construcción y rehabilitación de edificios y locales.</w:t>
      </w:r>
    </w:p>
    <w:p w14:paraId="20001DD5" w14:textId="77777777" w:rsidR="0053679E" w:rsidRPr="0053679E" w:rsidRDefault="0053679E" w:rsidP="0053679E">
      <w:pPr>
        <w:pStyle w:val="Prrafodelista"/>
        <w:numPr>
          <w:ilvl w:val="0"/>
          <w:numId w:val="22"/>
        </w:numPr>
        <w:spacing w:after="120" w:line="240" w:lineRule="auto"/>
        <w:jc w:val="both"/>
        <w:rPr>
          <w:rFonts w:cstheme="minorHAnsi"/>
          <w:sz w:val="28"/>
          <w:szCs w:val="28"/>
        </w:rPr>
      </w:pPr>
      <w:r w:rsidRPr="0053679E">
        <w:rPr>
          <w:rFonts w:cstheme="minorHAnsi"/>
          <w:sz w:val="28"/>
          <w:szCs w:val="28"/>
        </w:rPr>
        <w:t>Adquisición y gestión de suelo.</w:t>
      </w:r>
    </w:p>
    <w:p w14:paraId="3F853F9B" w14:textId="77777777" w:rsidR="0053679E" w:rsidRPr="0053679E" w:rsidRDefault="0053679E" w:rsidP="0053679E">
      <w:pPr>
        <w:pStyle w:val="Prrafodelista"/>
        <w:numPr>
          <w:ilvl w:val="0"/>
          <w:numId w:val="22"/>
        </w:numPr>
        <w:spacing w:after="120" w:line="240" w:lineRule="auto"/>
        <w:jc w:val="both"/>
        <w:rPr>
          <w:rFonts w:cstheme="minorHAnsi"/>
          <w:sz w:val="28"/>
          <w:szCs w:val="28"/>
        </w:rPr>
      </w:pPr>
      <w:r w:rsidRPr="0053679E">
        <w:rPr>
          <w:rFonts w:cstheme="minorHAnsi"/>
          <w:sz w:val="28"/>
          <w:szCs w:val="28"/>
        </w:rPr>
        <w:t>Urbanización de terrenos.</w:t>
      </w:r>
    </w:p>
    <w:p w14:paraId="75E6053B" w14:textId="77777777" w:rsidR="0053679E" w:rsidRPr="0053679E" w:rsidRDefault="0053679E" w:rsidP="0053679E">
      <w:pPr>
        <w:pStyle w:val="Prrafodelista"/>
        <w:numPr>
          <w:ilvl w:val="0"/>
          <w:numId w:val="22"/>
        </w:numPr>
        <w:spacing w:after="120" w:line="240" w:lineRule="auto"/>
        <w:jc w:val="both"/>
        <w:rPr>
          <w:rFonts w:cstheme="minorHAnsi"/>
          <w:sz w:val="28"/>
          <w:szCs w:val="28"/>
        </w:rPr>
      </w:pPr>
      <w:r w:rsidRPr="0053679E">
        <w:rPr>
          <w:rFonts w:cstheme="minorHAnsi"/>
          <w:sz w:val="28"/>
          <w:szCs w:val="28"/>
        </w:rPr>
        <w:t>Colaboración con otras administraciones públicas competentes en materia de vivienda.</w:t>
      </w:r>
    </w:p>
    <w:p w14:paraId="1463A62B" w14:textId="77777777" w:rsidR="0053679E" w:rsidRPr="0053679E" w:rsidRDefault="0053679E" w:rsidP="0053679E">
      <w:pPr>
        <w:pStyle w:val="Prrafodelista"/>
        <w:numPr>
          <w:ilvl w:val="0"/>
          <w:numId w:val="22"/>
        </w:numPr>
        <w:spacing w:after="120" w:line="240" w:lineRule="auto"/>
        <w:jc w:val="both"/>
        <w:rPr>
          <w:rFonts w:cstheme="minorHAnsi"/>
          <w:sz w:val="28"/>
          <w:szCs w:val="28"/>
        </w:rPr>
      </w:pPr>
      <w:r w:rsidRPr="0053679E">
        <w:rPr>
          <w:rFonts w:cstheme="minorHAnsi"/>
          <w:sz w:val="28"/>
          <w:szCs w:val="28"/>
        </w:rPr>
        <w:t>Gestión de ayudas, subvenciones y programas vinculados al acceso a la vivienda.</w:t>
      </w:r>
    </w:p>
    <w:p w14:paraId="35236534" w14:textId="77777777" w:rsidR="0053679E" w:rsidRPr="0053679E" w:rsidRDefault="0053679E" w:rsidP="0053679E">
      <w:pPr>
        <w:spacing w:after="120" w:line="240" w:lineRule="auto"/>
        <w:jc w:val="both"/>
        <w:rPr>
          <w:rFonts w:cstheme="minorHAnsi"/>
          <w:sz w:val="28"/>
          <w:szCs w:val="28"/>
        </w:rPr>
      </w:pPr>
      <w:r w:rsidRPr="0053679E">
        <w:rPr>
          <w:rFonts w:cstheme="minorHAnsi"/>
          <w:sz w:val="28"/>
          <w:szCs w:val="28"/>
        </w:rPr>
        <w:t>El día 22 de noviembre de 2016 la Junta General de Accionistas acordó el inicio del procedimiento de disolución de la entidad.</w:t>
      </w:r>
    </w:p>
    <w:p w14:paraId="0B7F06E9" w14:textId="38476E00" w:rsidR="00CA1AC5" w:rsidRDefault="0053679E" w:rsidP="0053679E">
      <w:pPr>
        <w:spacing w:after="120" w:line="240" w:lineRule="auto"/>
        <w:jc w:val="both"/>
        <w:rPr>
          <w:rFonts w:cstheme="minorHAnsi"/>
          <w:sz w:val="28"/>
          <w:szCs w:val="28"/>
        </w:rPr>
      </w:pPr>
      <w:r w:rsidRPr="0053679E">
        <w:rPr>
          <w:rFonts w:cstheme="minorHAnsi"/>
          <w:sz w:val="28"/>
          <w:szCs w:val="28"/>
        </w:rPr>
        <w:t xml:space="preserve">Desde dicho acuerdo, la actividad de la sociedad quedó limitada a las actuaciones necesarias para su liquidación y extinción, encontrándose </w:t>
      </w:r>
      <w:r w:rsidRPr="0053679E">
        <w:rPr>
          <w:rFonts w:cstheme="minorHAnsi"/>
          <w:sz w:val="28"/>
          <w:szCs w:val="28"/>
        </w:rPr>
        <w:lastRenderedPageBreak/>
        <w:t>actualmente centrada en la realización de las operaciones pendientes para la conclusión del proceso de liquidación.</w:t>
      </w:r>
    </w:p>
    <w:p w14:paraId="43BE8023" w14:textId="77777777" w:rsidR="00CA1AC5" w:rsidRPr="00CA1AC5" w:rsidRDefault="00CA1AC5" w:rsidP="00CA1AC5">
      <w:pPr>
        <w:spacing w:after="120" w:line="240" w:lineRule="auto"/>
        <w:jc w:val="both"/>
        <w:rPr>
          <w:rFonts w:cstheme="minorHAnsi"/>
          <w:sz w:val="28"/>
          <w:szCs w:val="28"/>
        </w:rPr>
      </w:pPr>
    </w:p>
    <w:p w14:paraId="2338CE12" w14:textId="77777777" w:rsidR="00CA1AC5" w:rsidRPr="00CA1AC5" w:rsidRDefault="00CA1AC5" w:rsidP="00CA1AC5">
      <w:pPr>
        <w:spacing w:after="120" w:line="240" w:lineRule="auto"/>
        <w:jc w:val="both"/>
        <w:rPr>
          <w:rFonts w:cstheme="minorHAnsi"/>
          <w:b/>
          <w:bCs/>
          <w:sz w:val="28"/>
          <w:szCs w:val="28"/>
        </w:rPr>
      </w:pPr>
      <w:r w:rsidRPr="00CA1AC5">
        <w:rPr>
          <w:rFonts w:cstheme="minorHAnsi"/>
          <w:b/>
          <w:bCs/>
          <w:sz w:val="28"/>
          <w:szCs w:val="28"/>
        </w:rPr>
        <w:t>INFORMACIÓN ECONÓMICA</w:t>
      </w:r>
    </w:p>
    <w:p w14:paraId="15F62237" w14:textId="77777777" w:rsidR="0053679E" w:rsidRPr="0053679E" w:rsidRDefault="0053679E" w:rsidP="0053679E">
      <w:pPr>
        <w:spacing w:after="120" w:line="240" w:lineRule="auto"/>
        <w:jc w:val="both"/>
        <w:rPr>
          <w:rFonts w:cstheme="minorHAnsi"/>
          <w:sz w:val="28"/>
          <w:szCs w:val="28"/>
        </w:rPr>
      </w:pPr>
      <w:r w:rsidRPr="0053679E">
        <w:rPr>
          <w:rFonts w:cstheme="minorHAnsi"/>
          <w:sz w:val="28"/>
          <w:szCs w:val="28"/>
        </w:rPr>
        <w:t>El capital social de la entidad asciende a 3.100,00 euros, íntegramente suscrito y desembolsado por el Ayuntamiento de Los Realejos, titular único de la totalidad de las participaciones sociales.</w:t>
      </w:r>
    </w:p>
    <w:p w14:paraId="61A0F040" w14:textId="77777777" w:rsidR="0053679E" w:rsidRPr="0053679E" w:rsidRDefault="0053679E" w:rsidP="0053679E">
      <w:pPr>
        <w:spacing w:after="120" w:line="240" w:lineRule="auto"/>
        <w:jc w:val="both"/>
        <w:rPr>
          <w:rFonts w:cstheme="minorHAnsi"/>
          <w:sz w:val="28"/>
          <w:szCs w:val="28"/>
        </w:rPr>
      </w:pPr>
      <w:r w:rsidRPr="0053679E">
        <w:rPr>
          <w:rFonts w:cstheme="minorHAnsi"/>
          <w:sz w:val="28"/>
          <w:szCs w:val="28"/>
        </w:rPr>
        <w:t>Durante su actividad ordinaria, la entidad dispuso de presupuesto propio y contabilidad independiente, estando sometida a los mecanismos de control económico-financiero, auditoría y fiscalización previstos en la normativa aplicable.</w:t>
      </w:r>
    </w:p>
    <w:p w14:paraId="02F31842" w14:textId="52D9BAE0" w:rsidR="000E2BA3" w:rsidRDefault="0053679E" w:rsidP="0053679E">
      <w:pPr>
        <w:spacing w:after="120" w:line="240" w:lineRule="auto"/>
        <w:jc w:val="both"/>
        <w:rPr>
          <w:rFonts w:cstheme="minorHAnsi"/>
          <w:sz w:val="28"/>
          <w:szCs w:val="28"/>
        </w:rPr>
      </w:pPr>
      <w:r w:rsidRPr="0053679E">
        <w:rPr>
          <w:rFonts w:cstheme="minorHAnsi"/>
          <w:sz w:val="28"/>
          <w:szCs w:val="28"/>
        </w:rPr>
        <w:t>Como consecuencia del acuerdo de disolución adoptado en 2016, la actividad económica ordinaria de la sociedad ha cesado, limitándose actualmente a las actuaciones necesarias para culminar el proceso de liquidación.</w:t>
      </w:r>
    </w:p>
    <w:p w14:paraId="18CC719E" w14:textId="77777777" w:rsidR="0053679E" w:rsidRPr="0053679E" w:rsidRDefault="0053679E" w:rsidP="0053679E">
      <w:pPr>
        <w:spacing w:after="120" w:line="240" w:lineRule="auto"/>
        <w:jc w:val="both"/>
        <w:rPr>
          <w:rFonts w:cstheme="minorHAnsi"/>
          <w:b/>
          <w:bCs/>
          <w:sz w:val="28"/>
          <w:szCs w:val="28"/>
        </w:rPr>
      </w:pPr>
      <w:r w:rsidRPr="0053679E">
        <w:rPr>
          <w:rFonts w:cstheme="minorHAnsi"/>
          <w:b/>
          <w:bCs/>
          <w:sz w:val="28"/>
          <w:szCs w:val="28"/>
        </w:rPr>
        <w:t>Último resultado económico disponible</w:t>
      </w:r>
    </w:p>
    <w:tbl>
      <w:tblPr>
        <w:tblStyle w:val="Tablaconcuadrcula"/>
        <w:tblW w:w="0" w:type="auto"/>
        <w:tblLook w:val="04A0" w:firstRow="1" w:lastRow="0" w:firstColumn="1" w:lastColumn="0" w:noHBand="0" w:noVBand="1"/>
      </w:tblPr>
      <w:tblGrid>
        <w:gridCol w:w="4247"/>
        <w:gridCol w:w="4247"/>
      </w:tblGrid>
      <w:tr w:rsidR="0053679E" w14:paraId="1BA75E26" w14:textId="77777777" w:rsidTr="0053679E">
        <w:tc>
          <w:tcPr>
            <w:tcW w:w="4247" w:type="dxa"/>
            <w:shd w:val="clear" w:color="auto" w:fill="9CC2E5" w:themeFill="accent1" w:themeFillTint="99"/>
            <w:vAlign w:val="center"/>
          </w:tcPr>
          <w:p w14:paraId="7F21861F" w14:textId="71184191" w:rsidR="0053679E" w:rsidRDefault="0053679E" w:rsidP="0053679E">
            <w:pPr>
              <w:spacing w:after="120"/>
              <w:jc w:val="center"/>
              <w:rPr>
                <w:rFonts w:cstheme="minorHAnsi"/>
                <w:b/>
                <w:bCs/>
                <w:sz w:val="28"/>
                <w:szCs w:val="28"/>
              </w:rPr>
            </w:pPr>
            <w:r w:rsidRPr="0053679E">
              <w:rPr>
                <w:rFonts w:cstheme="minorHAnsi"/>
                <w:b/>
                <w:bCs/>
                <w:sz w:val="28"/>
                <w:szCs w:val="28"/>
              </w:rPr>
              <w:t>Concepto</w:t>
            </w:r>
          </w:p>
        </w:tc>
        <w:tc>
          <w:tcPr>
            <w:tcW w:w="4247" w:type="dxa"/>
            <w:shd w:val="clear" w:color="auto" w:fill="9CC2E5" w:themeFill="accent1" w:themeFillTint="99"/>
            <w:vAlign w:val="center"/>
          </w:tcPr>
          <w:p w14:paraId="44235CAE" w14:textId="1007FB01" w:rsidR="0053679E" w:rsidRDefault="0053679E" w:rsidP="0053679E">
            <w:pPr>
              <w:spacing w:after="120"/>
              <w:jc w:val="center"/>
              <w:rPr>
                <w:rFonts w:cstheme="minorHAnsi"/>
                <w:b/>
                <w:bCs/>
                <w:sz w:val="28"/>
                <w:szCs w:val="28"/>
              </w:rPr>
            </w:pPr>
            <w:r w:rsidRPr="0053679E">
              <w:rPr>
                <w:rFonts w:cstheme="minorHAnsi"/>
                <w:b/>
                <w:bCs/>
                <w:sz w:val="28"/>
                <w:szCs w:val="28"/>
              </w:rPr>
              <w:t>Importe (€)</w:t>
            </w:r>
          </w:p>
        </w:tc>
      </w:tr>
      <w:tr w:rsidR="0053679E" w14:paraId="00006EB9" w14:textId="77777777" w:rsidTr="0053679E">
        <w:tc>
          <w:tcPr>
            <w:tcW w:w="4247" w:type="dxa"/>
            <w:vAlign w:val="center"/>
          </w:tcPr>
          <w:p w14:paraId="7ED39099" w14:textId="34EA8247" w:rsidR="0053679E" w:rsidRPr="0053679E" w:rsidRDefault="0053679E" w:rsidP="0053679E">
            <w:pPr>
              <w:spacing w:after="120"/>
              <w:rPr>
                <w:rFonts w:cstheme="minorHAnsi"/>
                <w:sz w:val="28"/>
                <w:szCs w:val="28"/>
              </w:rPr>
            </w:pPr>
            <w:r w:rsidRPr="0053679E">
              <w:rPr>
                <w:rFonts w:cstheme="minorHAnsi"/>
                <w:sz w:val="28"/>
                <w:szCs w:val="28"/>
              </w:rPr>
              <w:t>Reserva legal</w:t>
            </w:r>
          </w:p>
        </w:tc>
        <w:tc>
          <w:tcPr>
            <w:tcW w:w="4247" w:type="dxa"/>
            <w:vAlign w:val="center"/>
          </w:tcPr>
          <w:p w14:paraId="155F31A6" w14:textId="1419792B" w:rsidR="0053679E" w:rsidRPr="0053679E" w:rsidRDefault="0053679E" w:rsidP="0053679E">
            <w:pPr>
              <w:spacing w:after="120"/>
              <w:jc w:val="center"/>
              <w:rPr>
                <w:rFonts w:cstheme="minorHAnsi"/>
                <w:sz w:val="28"/>
                <w:szCs w:val="28"/>
              </w:rPr>
            </w:pPr>
            <w:r w:rsidRPr="0053679E">
              <w:rPr>
                <w:rFonts w:cstheme="minorHAnsi"/>
                <w:sz w:val="28"/>
                <w:szCs w:val="28"/>
              </w:rPr>
              <w:t>0,00</w:t>
            </w:r>
          </w:p>
        </w:tc>
      </w:tr>
      <w:tr w:rsidR="0053679E" w14:paraId="2C15B302" w14:textId="77777777" w:rsidTr="0053679E">
        <w:tc>
          <w:tcPr>
            <w:tcW w:w="4247" w:type="dxa"/>
            <w:vAlign w:val="center"/>
          </w:tcPr>
          <w:p w14:paraId="2BA45246" w14:textId="765721CA" w:rsidR="0053679E" w:rsidRPr="0053679E" w:rsidRDefault="0053679E" w:rsidP="0053679E">
            <w:pPr>
              <w:spacing w:after="120"/>
              <w:rPr>
                <w:rFonts w:cstheme="minorHAnsi"/>
                <w:sz w:val="28"/>
                <w:szCs w:val="28"/>
              </w:rPr>
            </w:pPr>
            <w:r w:rsidRPr="0053679E">
              <w:rPr>
                <w:rFonts w:cstheme="minorHAnsi"/>
                <w:sz w:val="28"/>
                <w:szCs w:val="28"/>
              </w:rPr>
              <w:t>Reservas voluntarias</w:t>
            </w:r>
          </w:p>
        </w:tc>
        <w:tc>
          <w:tcPr>
            <w:tcW w:w="4247" w:type="dxa"/>
            <w:vAlign w:val="center"/>
          </w:tcPr>
          <w:p w14:paraId="59F52192" w14:textId="304A2E67" w:rsidR="0053679E" w:rsidRPr="0053679E" w:rsidRDefault="0053679E" w:rsidP="0053679E">
            <w:pPr>
              <w:spacing w:after="120"/>
              <w:jc w:val="center"/>
              <w:rPr>
                <w:rFonts w:cstheme="minorHAnsi"/>
                <w:sz w:val="28"/>
                <w:szCs w:val="28"/>
              </w:rPr>
            </w:pPr>
            <w:r w:rsidRPr="0053679E">
              <w:rPr>
                <w:rFonts w:cstheme="minorHAnsi"/>
                <w:sz w:val="28"/>
                <w:szCs w:val="28"/>
              </w:rPr>
              <w:t>0,00</w:t>
            </w:r>
          </w:p>
        </w:tc>
      </w:tr>
      <w:tr w:rsidR="0053679E" w14:paraId="6E543DD0" w14:textId="77777777" w:rsidTr="0053679E">
        <w:tc>
          <w:tcPr>
            <w:tcW w:w="4247" w:type="dxa"/>
            <w:vAlign w:val="center"/>
          </w:tcPr>
          <w:p w14:paraId="57812CD1" w14:textId="16C64ABE" w:rsidR="0053679E" w:rsidRPr="0053679E" w:rsidRDefault="0053679E" w:rsidP="0053679E">
            <w:pPr>
              <w:spacing w:after="120"/>
              <w:rPr>
                <w:rFonts w:cstheme="minorHAnsi"/>
                <w:sz w:val="28"/>
                <w:szCs w:val="28"/>
              </w:rPr>
            </w:pPr>
            <w:r w:rsidRPr="0053679E">
              <w:rPr>
                <w:rFonts w:cstheme="minorHAnsi"/>
                <w:sz w:val="28"/>
                <w:szCs w:val="28"/>
              </w:rPr>
              <w:t>Dividendos</w:t>
            </w:r>
          </w:p>
        </w:tc>
        <w:tc>
          <w:tcPr>
            <w:tcW w:w="4247" w:type="dxa"/>
            <w:vAlign w:val="center"/>
          </w:tcPr>
          <w:p w14:paraId="11A126A5" w14:textId="28E2FFB5" w:rsidR="0053679E" w:rsidRPr="0053679E" w:rsidRDefault="0053679E" w:rsidP="0053679E">
            <w:pPr>
              <w:spacing w:after="120"/>
              <w:jc w:val="center"/>
              <w:rPr>
                <w:rFonts w:cstheme="minorHAnsi"/>
                <w:sz w:val="28"/>
                <w:szCs w:val="28"/>
              </w:rPr>
            </w:pPr>
            <w:r w:rsidRPr="0053679E">
              <w:rPr>
                <w:rFonts w:cstheme="minorHAnsi"/>
                <w:sz w:val="28"/>
                <w:szCs w:val="28"/>
              </w:rPr>
              <w:t>0,00</w:t>
            </w:r>
          </w:p>
        </w:tc>
      </w:tr>
      <w:tr w:rsidR="0053679E" w14:paraId="32FEC2EC" w14:textId="77777777" w:rsidTr="0053679E">
        <w:tc>
          <w:tcPr>
            <w:tcW w:w="4247" w:type="dxa"/>
            <w:vAlign w:val="center"/>
          </w:tcPr>
          <w:p w14:paraId="30D44568" w14:textId="2BDDDF9E" w:rsidR="0053679E" w:rsidRPr="0053679E" w:rsidRDefault="0053679E" w:rsidP="0053679E">
            <w:pPr>
              <w:spacing w:after="120"/>
              <w:rPr>
                <w:rFonts w:cstheme="minorHAnsi"/>
                <w:sz w:val="28"/>
                <w:szCs w:val="28"/>
              </w:rPr>
            </w:pPr>
            <w:r w:rsidRPr="0053679E">
              <w:rPr>
                <w:rFonts w:cstheme="minorHAnsi"/>
                <w:sz w:val="28"/>
                <w:szCs w:val="28"/>
              </w:rPr>
              <w:t>R</w:t>
            </w:r>
            <w:r w:rsidRPr="0053679E">
              <w:rPr>
                <w:rFonts w:cstheme="minorHAnsi"/>
                <w:sz w:val="28"/>
                <w:szCs w:val="28"/>
              </w:rPr>
              <w:t>emanente y otras aplicaciones</w:t>
            </w:r>
          </w:p>
        </w:tc>
        <w:tc>
          <w:tcPr>
            <w:tcW w:w="4247" w:type="dxa"/>
            <w:vAlign w:val="center"/>
          </w:tcPr>
          <w:p w14:paraId="5A776F89" w14:textId="277897E0" w:rsidR="0053679E" w:rsidRPr="0053679E" w:rsidRDefault="0053679E" w:rsidP="0053679E">
            <w:pPr>
              <w:spacing w:after="120"/>
              <w:jc w:val="center"/>
              <w:rPr>
                <w:rFonts w:cstheme="minorHAnsi"/>
                <w:sz w:val="28"/>
                <w:szCs w:val="28"/>
              </w:rPr>
            </w:pPr>
            <w:r w:rsidRPr="0053679E">
              <w:rPr>
                <w:rFonts w:cstheme="minorHAnsi"/>
                <w:sz w:val="28"/>
                <w:szCs w:val="28"/>
              </w:rPr>
              <w:t>0,00</w:t>
            </w:r>
          </w:p>
        </w:tc>
      </w:tr>
      <w:tr w:rsidR="0053679E" w14:paraId="74C4795F" w14:textId="77777777" w:rsidTr="0053679E">
        <w:tc>
          <w:tcPr>
            <w:tcW w:w="4247" w:type="dxa"/>
            <w:vAlign w:val="center"/>
          </w:tcPr>
          <w:p w14:paraId="72889DA4" w14:textId="6FF8C350" w:rsidR="0053679E" w:rsidRPr="0053679E" w:rsidRDefault="0053679E" w:rsidP="0053679E">
            <w:pPr>
              <w:spacing w:after="120"/>
              <w:rPr>
                <w:rFonts w:cstheme="minorHAnsi"/>
                <w:sz w:val="28"/>
                <w:szCs w:val="28"/>
              </w:rPr>
            </w:pPr>
            <w:r w:rsidRPr="0053679E">
              <w:rPr>
                <w:rFonts w:cstheme="minorHAnsi"/>
                <w:sz w:val="28"/>
                <w:szCs w:val="28"/>
              </w:rPr>
              <w:t>Compensación de pérdidas de ejercicios anteriores</w:t>
            </w:r>
          </w:p>
        </w:tc>
        <w:tc>
          <w:tcPr>
            <w:tcW w:w="4247" w:type="dxa"/>
            <w:vAlign w:val="center"/>
          </w:tcPr>
          <w:p w14:paraId="7E148879" w14:textId="58672D09" w:rsidR="0053679E" w:rsidRPr="0053679E" w:rsidRDefault="0053679E" w:rsidP="0053679E">
            <w:pPr>
              <w:spacing w:after="120"/>
              <w:jc w:val="center"/>
              <w:rPr>
                <w:rFonts w:cstheme="minorHAnsi"/>
                <w:sz w:val="28"/>
                <w:szCs w:val="28"/>
              </w:rPr>
            </w:pPr>
            <w:r w:rsidRPr="0053679E">
              <w:rPr>
                <w:rFonts w:cstheme="minorHAnsi"/>
                <w:sz w:val="28"/>
                <w:szCs w:val="28"/>
              </w:rPr>
              <w:t>0,00</w:t>
            </w:r>
          </w:p>
        </w:tc>
      </w:tr>
      <w:tr w:rsidR="0053679E" w14:paraId="014212BF" w14:textId="77777777" w:rsidTr="0053679E">
        <w:tc>
          <w:tcPr>
            <w:tcW w:w="4247" w:type="dxa"/>
            <w:vAlign w:val="center"/>
          </w:tcPr>
          <w:p w14:paraId="3071359D" w14:textId="79ACCAF0" w:rsidR="0053679E" w:rsidRPr="0053679E" w:rsidRDefault="0053679E" w:rsidP="0053679E">
            <w:pPr>
              <w:spacing w:after="120"/>
              <w:rPr>
                <w:rFonts w:cstheme="minorHAnsi"/>
                <w:sz w:val="28"/>
                <w:szCs w:val="28"/>
              </w:rPr>
            </w:pPr>
            <w:r w:rsidRPr="0053679E">
              <w:rPr>
                <w:rFonts w:cstheme="minorHAnsi"/>
                <w:sz w:val="28"/>
                <w:szCs w:val="28"/>
              </w:rPr>
              <w:t>Resultados negativos del ejercicio</w:t>
            </w:r>
          </w:p>
        </w:tc>
        <w:tc>
          <w:tcPr>
            <w:tcW w:w="4247" w:type="dxa"/>
            <w:vAlign w:val="center"/>
          </w:tcPr>
          <w:p w14:paraId="02228482" w14:textId="142C271A" w:rsidR="0053679E" w:rsidRPr="0053679E" w:rsidRDefault="0053679E" w:rsidP="0053679E">
            <w:pPr>
              <w:spacing w:after="120"/>
              <w:jc w:val="center"/>
              <w:rPr>
                <w:rFonts w:cstheme="minorHAnsi"/>
                <w:sz w:val="28"/>
                <w:szCs w:val="28"/>
              </w:rPr>
            </w:pPr>
            <w:r w:rsidRPr="0053679E">
              <w:rPr>
                <w:rFonts w:cstheme="minorHAnsi"/>
                <w:sz w:val="28"/>
                <w:szCs w:val="28"/>
              </w:rPr>
              <w:t>17.286,32</w:t>
            </w:r>
          </w:p>
        </w:tc>
      </w:tr>
      <w:tr w:rsidR="0053679E" w14:paraId="56E40CC1" w14:textId="77777777" w:rsidTr="0053679E">
        <w:tc>
          <w:tcPr>
            <w:tcW w:w="4247" w:type="dxa"/>
            <w:vAlign w:val="center"/>
          </w:tcPr>
          <w:p w14:paraId="5ED5E09C" w14:textId="36B2895C" w:rsidR="0053679E" w:rsidRDefault="0053679E" w:rsidP="0053679E">
            <w:pPr>
              <w:spacing w:after="120"/>
              <w:jc w:val="center"/>
              <w:rPr>
                <w:rFonts w:cstheme="minorHAnsi"/>
                <w:b/>
                <w:bCs/>
                <w:sz w:val="28"/>
                <w:szCs w:val="28"/>
              </w:rPr>
            </w:pPr>
            <w:r>
              <w:rPr>
                <w:rFonts w:cstheme="minorHAnsi"/>
                <w:b/>
                <w:bCs/>
                <w:sz w:val="28"/>
                <w:szCs w:val="28"/>
              </w:rPr>
              <w:t>Total</w:t>
            </w:r>
          </w:p>
        </w:tc>
        <w:tc>
          <w:tcPr>
            <w:tcW w:w="4247" w:type="dxa"/>
            <w:vAlign w:val="center"/>
          </w:tcPr>
          <w:p w14:paraId="4E16AC7D" w14:textId="14FE7E95" w:rsidR="0053679E" w:rsidRDefault="0053679E" w:rsidP="0053679E">
            <w:pPr>
              <w:spacing w:after="120"/>
              <w:jc w:val="center"/>
              <w:rPr>
                <w:rFonts w:cstheme="minorHAnsi"/>
                <w:b/>
                <w:bCs/>
                <w:sz w:val="28"/>
                <w:szCs w:val="28"/>
              </w:rPr>
            </w:pPr>
            <w:r w:rsidRPr="0053679E">
              <w:rPr>
                <w:rFonts w:cstheme="minorHAnsi"/>
                <w:b/>
                <w:bCs/>
                <w:sz w:val="28"/>
                <w:szCs w:val="28"/>
              </w:rPr>
              <w:t>17.286,32</w:t>
            </w:r>
          </w:p>
        </w:tc>
      </w:tr>
    </w:tbl>
    <w:p w14:paraId="71D3A4BC" w14:textId="32BD0743" w:rsidR="0053679E" w:rsidRDefault="0053679E" w:rsidP="0053679E">
      <w:pPr>
        <w:spacing w:after="120" w:line="240" w:lineRule="auto"/>
        <w:jc w:val="both"/>
        <w:rPr>
          <w:rFonts w:cstheme="minorHAnsi"/>
          <w:b/>
          <w:bCs/>
          <w:sz w:val="28"/>
          <w:szCs w:val="28"/>
        </w:rPr>
      </w:pPr>
    </w:p>
    <w:p w14:paraId="7FD7FEE3" w14:textId="06527B4E" w:rsidR="0053679E" w:rsidRDefault="0053679E" w:rsidP="0053679E">
      <w:pPr>
        <w:spacing w:after="120" w:line="240" w:lineRule="auto"/>
        <w:jc w:val="both"/>
        <w:rPr>
          <w:rFonts w:cstheme="minorHAnsi"/>
          <w:b/>
          <w:bCs/>
          <w:sz w:val="28"/>
          <w:szCs w:val="28"/>
        </w:rPr>
      </w:pPr>
      <w:r w:rsidRPr="0053679E">
        <w:rPr>
          <w:rFonts w:cstheme="minorHAnsi"/>
          <w:b/>
          <w:bCs/>
          <w:sz w:val="28"/>
          <w:szCs w:val="28"/>
        </w:rPr>
        <w:t>Situación actual</w:t>
      </w:r>
    </w:p>
    <w:p w14:paraId="79191C2E" w14:textId="0D326B9D" w:rsidR="0053679E" w:rsidRPr="0053679E" w:rsidRDefault="0053679E" w:rsidP="0053679E">
      <w:pPr>
        <w:spacing w:after="120" w:line="240" w:lineRule="auto"/>
        <w:jc w:val="both"/>
        <w:rPr>
          <w:rFonts w:cstheme="minorHAnsi"/>
          <w:sz w:val="28"/>
          <w:szCs w:val="28"/>
        </w:rPr>
      </w:pPr>
      <w:r w:rsidRPr="0053679E">
        <w:rPr>
          <w:rFonts w:cstheme="minorHAnsi"/>
          <w:sz w:val="28"/>
          <w:szCs w:val="28"/>
        </w:rPr>
        <w:t>La sociedad se encuentra en proceso de liquidación, desarrollando exclusivamente las actuaciones necesarias para la finalización ordenada de dicho procedimiento, bajo la dirección del órgano liquidador des</w:t>
      </w:r>
      <w:r>
        <w:rPr>
          <w:rFonts w:cstheme="minorHAnsi"/>
          <w:sz w:val="28"/>
          <w:szCs w:val="28"/>
        </w:rPr>
        <w:t>ignado.</w:t>
      </w:r>
    </w:p>
    <w:sectPr w:rsidR="0053679E" w:rsidRPr="0053679E" w:rsidSect="00CA1AC5">
      <w:headerReference w:type="default" r:id="rId7"/>
      <w:pgSz w:w="11906" w:h="16838"/>
      <w:pgMar w:top="170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2E98F" w14:textId="77777777" w:rsidR="00AD05F6" w:rsidRDefault="00AD05F6" w:rsidP="00F52B24">
      <w:pPr>
        <w:spacing w:after="0" w:line="240" w:lineRule="auto"/>
      </w:pPr>
      <w:r>
        <w:separator/>
      </w:r>
    </w:p>
  </w:endnote>
  <w:endnote w:type="continuationSeparator" w:id="0">
    <w:p w14:paraId="02EECF1C" w14:textId="77777777" w:rsidR="00AD05F6" w:rsidRDefault="00AD05F6" w:rsidP="00F52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75B5B" w14:textId="77777777" w:rsidR="00AD05F6" w:rsidRDefault="00AD05F6" w:rsidP="00F52B24">
      <w:pPr>
        <w:spacing w:after="0" w:line="240" w:lineRule="auto"/>
      </w:pPr>
      <w:r>
        <w:separator/>
      </w:r>
    </w:p>
  </w:footnote>
  <w:footnote w:type="continuationSeparator" w:id="0">
    <w:p w14:paraId="1C84723E" w14:textId="77777777" w:rsidR="00AD05F6" w:rsidRDefault="00AD05F6" w:rsidP="00F52B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7CFFF" w14:textId="77777777" w:rsidR="00F52B24" w:rsidRDefault="00F52B24" w:rsidP="00125D25">
    <w:pPr>
      <w:pStyle w:val="Encabezado"/>
      <w:tabs>
        <w:tab w:val="clear" w:pos="4252"/>
        <w:tab w:val="clear" w:pos="8504"/>
        <w:tab w:val="left" w:pos="750"/>
      </w:tabs>
    </w:pPr>
    <w:r w:rsidRPr="00F52B24">
      <w:rPr>
        <w:noProof/>
        <w:lang w:eastAsia="es-ES"/>
      </w:rPr>
      <w:drawing>
        <wp:anchor distT="0" distB="0" distL="114300" distR="114300" simplePos="0" relativeHeight="251659264" behindDoc="0" locked="0" layoutInCell="1" allowOverlap="1" wp14:anchorId="3EC03467" wp14:editId="459B4D33">
          <wp:simplePos x="0" y="0"/>
          <wp:positionH relativeFrom="margin">
            <wp:posOffset>47625</wp:posOffset>
          </wp:positionH>
          <wp:positionV relativeFrom="paragraph">
            <wp:posOffset>-373380</wp:posOffset>
          </wp:positionV>
          <wp:extent cx="1533525" cy="873760"/>
          <wp:effectExtent l="0" t="0" r="9525" b="2540"/>
          <wp:wrapSquare wrapText="bothSides"/>
          <wp:docPr id="459936653" name="Imagen 459936653" descr="C:\Users\Derti\Desktop\publica_vivie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rti\Desktop\publica_viviend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873760"/>
                  </a:xfrm>
                  <a:prstGeom prst="rect">
                    <a:avLst/>
                  </a:prstGeom>
                  <a:noFill/>
                  <a:ln>
                    <a:noFill/>
                  </a:ln>
                </pic:spPr>
              </pic:pic>
            </a:graphicData>
          </a:graphic>
          <wp14:sizeRelH relativeFrom="page">
            <wp14:pctWidth>0</wp14:pctWidth>
          </wp14:sizeRelH>
          <wp14:sizeRelV relativeFrom="page">
            <wp14:pctHeight>0</wp14:pctHeight>
          </wp14:sizeRelV>
        </wp:anchor>
      </w:drawing>
    </w:r>
    <w:r w:rsidR="00125D2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924D5"/>
    <w:multiLevelType w:val="multilevel"/>
    <w:tmpl w:val="50BCAB7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1611474A"/>
    <w:multiLevelType w:val="singleLevel"/>
    <w:tmpl w:val="0C0A0017"/>
    <w:lvl w:ilvl="0">
      <w:start w:val="1"/>
      <w:numFmt w:val="lowerLetter"/>
      <w:lvlText w:val="%1)"/>
      <w:lvlJc w:val="left"/>
      <w:pPr>
        <w:tabs>
          <w:tab w:val="num" w:pos="360"/>
        </w:tabs>
        <w:ind w:left="360" w:hanging="360"/>
      </w:pPr>
    </w:lvl>
  </w:abstractNum>
  <w:abstractNum w:abstractNumId="2" w15:restartNumberingAfterBreak="0">
    <w:nsid w:val="263A3012"/>
    <w:multiLevelType w:val="hybridMultilevel"/>
    <w:tmpl w:val="C5C808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7C60D4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82001EB"/>
    <w:multiLevelType w:val="multilevel"/>
    <w:tmpl w:val="88FE1AAC"/>
    <w:lvl w:ilvl="0">
      <w:start w:val="1"/>
      <w:numFmt w:val="decimal"/>
      <w:lvlText w:val="%1."/>
      <w:lvlJc w:val="left"/>
      <w:pPr>
        <w:tabs>
          <w:tab w:val="num" w:pos="720"/>
        </w:tabs>
        <w:ind w:left="720" w:hanging="360"/>
      </w:pPr>
      <w:rPr>
        <w:rFonts w:hint="default"/>
      </w:rPr>
    </w:lvl>
    <w:lvl w:ilvl="1" w:tentative="1">
      <w:start w:val="1"/>
      <w:numFmt w:val="bullet"/>
      <w:lvlText w:val="o"/>
      <w:lvlJc w:val="left"/>
      <w:pPr>
        <w:tabs>
          <w:tab w:val="num" w:pos="1440"/>
        </w:tabs>
        <w:ind w:left="1440" w:hanging="360"/>
      </w:pPr>
      <w:rPr>
        <w:rFonts w:ascii="Courier New" w:hAnsi="Courier New" w:cs="Bookman Old Styl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Bookman Old Styl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Bookman Old Styl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8D2B63"/>
    <w:multiLevelType w:val="multilevel"/>
    <w:tmpl w:val="60BA294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38FC602F"/>
    <w:multiLevelType w:val="multilevel"/>
    <w:tmpl w:val="6470AD8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399535C5"/>
    <w:multiLevelType w:val="multilevel"/>
    <w:tmpl w:val="2CA648D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3C8908C6"/>
    <w:multiLevelType w:val="multilevel"/>
    <w:tmpl w:val="831EA36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3C8E6555"/>
    <w:multiLevelType w:val="singleLevel"/>
    <w:tmpl w:val="0C0A000F"/>
    <w:lvl w:ilvl="0">
      <w:start w:val="1"/>
      <w:numFmt w:val="decimal"/>
      <w:lvlText w:val="%1."/>
      <w:lvlJc w:val="left"/>
      <w:pPr>
        <w:tabs>
          <w:tab w:val="num" w:pos="360"/>
        </w:tabs>
        <w:ind w:left="360" w:hanging="360"/>
      </w:pPr>
    </w:lvl>
  </w:abstractNum>
  <w:abstractNum w:abstractNumId="10" w15:restartNumberingAfterBreak="0">
    <w:nsid w:val="410B742B"/>
    <w:multiLevelType w:val="singleLevel"/>
    <w:tmpl w:val="E35CC35A"/>
    <w:lvl w:ilvl="0">
      <w:start w:val="2"/>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492D794A"/>
    <w:multiLevelType w:val="multilevel"/>
    <w:tmpl w:val="5A8C158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4E653273"/>
    <w:multiLevelType w:val="multilevel"/>
    <w:tmpl w:val="3BC2CB42"/>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Bookman Old Styl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Bookman Old Styl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Bookman Old Styl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9F0D23"/>
    <w:multiLevelType w:val="multilevel"/>
    <w:tmpl w:val="57C8308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57ED589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9BA067E"/>
    <w:multiLevelType w:val="multilevel"/>
    <w:tmpl w:val="733A18E6"/>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Bookman Old Styl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Bookman Old Styl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Bookman Old Styl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FD52B40"/>
    <w:multiLevelType w:val="multilevel"/>
    <w:tmpl w:val="D9343CF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5FDA7F31"/>
    <w:multiLevelType w:val="multilevel"/>
    <w:tmpl w:val="8BE675CE"/>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 w15:restartNumberingAfterBreak="0">
    <w:nsid w:val="66035A5F"/>
    <w:multiLevelType w:val="multilevel"/>
    <w:tmpl w:val="5122090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69D30767"/>
    <w:multiLevelType w:val="multilevel"/>
    <w:tmpl w:val="4300ADC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6B642819"/>
    <w:multiLevelType w:val="singleLevel"/>
    <w:tmpl w:val="0C0A000F"/>
    <w:lvl w:ilvl="0">
      <w:start w:val="1"/>
      <w:numFmt w:val="decimal"/>
      <w:lvlText w:val="%1."/>
      <w:lvlJc w:val="left"/>
      <w:pPr>
        <w:tabs>
          <w:tab w:val="num" w:pos="360"/>
        </w:tabs>
        <w:ind w:left="360" w:hanging="360"/>
      </w:pPr>
    </w:lvl>
  </w:abstractNum>
  <w:abstractNum w:abstractNumId="21" w15:restartNumberingAfterBreak="0">
    <w:nsid w:val="6DF8195E"/>
    <w:multiLevelType w:val="multilevel"/>
    <w:tmpl w:val="BEAA2298"/>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num w:numId="1" w16cid:durableId="781732078">
    <w:abstractNumId w:val="15"/>
  </w:num>
  <w:num w:numId="2" w16cid:durableId="56130734">
    <w:abstractNumId w:val="12"/>
  </w:num>
  <w:num w:numId="3" w16cid:durableId="930431726">
    <w:abstractNumId w:val="4"/>
  </w:num>
  <w:num w:numId="4" w16cid:durableId="2063675513">
    <w:abstractNumId w:val="16"/>
  </w:num>
  <w:num w:numId="5" w16cid:durableId="388112883">
    <w:abstractNumId w:val="0"/>
  </w:num>
  <w:num w:numId="6" w16cid:durableId="1145470748">
    <w:abstractNumId w:val="17"/>
  </w:num>
  <w:num w:numId="7" w16cid:durableId="1687095357">
    <w:abstractNumId w:val="21"/>
  </w:num>
  <w:num w:numId="8" w16cid:durableId="1142238979">
    <w:abstractNumId w:val="7"/>
  </w:num>
  <w:num w:numId="9" w16cid:durableId="2134442461">
    <w:abstractNumId w:val="18"/>
  </w:num>
  <w:num w:numId="10" w16cid:durableId="1098645865">
    <w:abstractNumId w:val="6"/>
  </w:num>
  <w:num w:numId="11" w16cid:durableId="631834651">
    <w:abstractNumId w:val="13"/>
  </w:num>
  <w:num w:numId="12" w16cid:durableId="2099326594">
    <w:abstractNumId w:val="19"/>
  </w:num>
  <w:num w:numId="13" w16cid:durableId="1977561764">
    <w:abstractNumId w:val="11"/>
  </w:num>
  <w:num w:numId="14" w16cid:durableId="1489051754">
    <w:abstractNumId w:val="8"/>
  </w:num>
  <w:num w:numId="15" w16cid:durableId="1592736454">
    <w:abstractNumId w:val="5"/>
  </w:num>
  <w:num w:numId="16" w16cid:durableId="407967105">
    <w:abstractNumId w:val="20"/>
  </w:num>
  <w:num w:numId="17" w16cid:durableId="236718142">
    <w:abstractNumId w:val="14"/>
  </w:num>
  <w:num w:numId="18" w16cid:durableId="1158574351">
    <w:abstractNumId w:val="9"/>
  </w:num>
  <w:num w:numId="19" w16cid:durableId="497774042">
    <w:abstractNumId w:val="10"/>
  </w:num>
  <w:num w:numId="20" w16cid:durableId="532159655">
    <w:abstractNumId w:val="3"/>
  </w:num>
  <w:num w:numId="21" w16cid:durableId="849952153">
    <w:abstractNumId w:val="1"/>
  </w:num>
  <w:num w:numId="22" w16cid:durableId="12885143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9F3"/>
    <w:rsid w:val="000136A5"/>
    <w:rsid w:val="00075B40"/>
    <w:rsid w:val="000E2BA3"/>
    <w:rsid w:val="000F7646"/>
    <w:rsid w:val="00122C86"/>
    <w:rsid w:val="00125D25"/>
    <w:rsid w:val="00142595"/>
    <w:rsid w:val="00180E20"/>
    <w:rsid w:val="001E0F43"/>
    <w:rsid w:val="00237EB7"/>
    <w:rsid w:val="00284A86"/>
    <w:rsid w:val="002D17A7"/>
    <w:rsid w:val="002F5568"/>
    <w:rsid w:val="00341288"/>
    <w:rsid w:val="00350E56"/>
    <w:rsid w:val="00393C87"/>
    <w:rsid w:val="00400939"/>
    <w:rsid w:val="00430CD6"/>
    <w:rsid w:val="00460A17"/>
    <w:rsid w:val="004E39B8"/>
    <w:rsid w:val="0053679E"/>
    <w:rsid w:val="005A7AF2"/>
    <w:rsid w:val="005F3C18"/>
    <w:rsid w:val="007303B3"/>
    <w:rsid w:val="007742AE"/>
    <w:rsid w:val="007F4213"/>
    <w:rsid w:val="008E5171"/>
    <w:rsid w:val="0090631B"/>
    <w:rsid w:val="009179F3"/>
    <w:rsid w:val="00955394"/>
    <w:rsid w:val="009969FD"/>
    <w:rsid w:val="00AD05F6"/>
    <w:rsid w:val="00AD27F9"/>
    <w:rsid w:val="00AE5573"/>
    <w:rsid w:val="00B1069A"/>
    <w:rsid w:val="00B14DF6"/>
    <w:rsid w:val="00CA1AC5"/>
    <w:rsid w:val="00CB35D1"/>
    <w:rsid w:val="00D532A3"/>
    <w:rsid w:val="00E32010"/>
    <w:rsid w:val="00E51DF2"/>
    <w:rsid w:val="00E9395B"/>
    <w:rsid w:val="00F52B24"/>
    <w:rsid w:val="00F848D4"/>
    <w:rsid w:val="00FF264F"/>
    <w:rsid w:val="00FF395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FF077"/>
  <w15:chartTrackingRefBased/>
  <w15:docId w15:val="{72CDE9C3-9854-4694-991D-98853DA07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0E2BA3"/>
    <w:pPr>
      <w:keepNext/>
      <w:spacing w:after="0" w:line="240" w:lineRule="auto"/>
      <w:ind w:left="709" w:firstLine="707"/>
      <w:jc w:val="center"/>
      <w:outlineLvl w:val="0"/>
    </w:pPr>
    <w:rPr>
      <w:rFonts w:ascii="Bookman Old Style" w:eastAsia="Times New Roman" w:hAnsi="Bookman Old Style" w:cs="Times New Roman"/>
      <w:b/>
      <w:sz w:val="28"/>
      <w:szCs w:val="20"/>
      <w:lang w:eastAsia="es-ES"/>
    </w:rPr>
  </w:style>
  <w:style w:type="paragraph" w:styleId="Ttulo8">
    <w:name w:val="heading 8"/>
    <w:basedOn w:val="Normal"/>
    <w:next w:val="Normal"/>
    <w:link w:val="Ttulo8Car"/>
    <w:qFormat/>
    <w:rsid w:val="000E2BA3"/>
    <w:pPr>
      <w:keepNext/>
      <w:spacing w:after="0" w:line="240" w:lineRule="auto"/>
      <w:jc w:val="both"/>
      <w:outlineLvl w:val="7"/>
    </w:pPr>
    <w:rPr>
      <w:rFonts w:ascii="Arial" w:eastAsia="Times New Roman" w:hAnsi="Arial" w:cs="Times New Roman"/>
      <w:sz w:val="24"/>
      <w:szCs w:val="20"/>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yuntamiento">
    <w:name w:val="Ayuntamiento"/>
    <w:basedOn w:val="Normal"/>
    <w:link w:val="AyuntamientoCar"/>
    <w:qFormat/>
    <w:rsid w:val="00AE5573"/>
    <w:pPr>
      <w:keepNext/>
      <w:keepLines/>
      <w:shd w:val="clear" w:color="auto" w:fill="9CC2E5" w:themeFill="accent1" w:themeFillTint="99"/>
      <w:tabs>
        <w:tab w:val="left" w:pos="195"/>
        <w:tab w:val="right" w:pos="4989"/>
      </w:tabs>
      <w:spacing w:after="0" w:line="240" w:lineRule="auto"/>
      <w:ind w:left="-1701"/>
      <w:jc w:val="right"/>
      <w:outlineLvl w:val="0"/>
    </w:pPr>
    <w:rPr>
      <w:rFonts w:asciiTheme="majorHAnsi" w:eastAsiaTheme="majorEastAsia" w:hAnsiTheme="majorHAnsi" w:cstheme="majorBidi"/>
      <w:b/>
      <w:noProof/>
      <w:color w:val="2E74B5" w:themeColor="accent1" w:themeShade="BF"/>
      <w:sz w:val="32"/>
      <w:szCs w:val="32"/>
      <w:lang w:eastAsia="es-ES"/>
    </w:rPr>
  </w:style>
  <w:style w:type="character" w:customStyle="1" w:styleId="AyuntamientoCar">
    <w:name w:val="Ayuntamiento Car"/>
    <w:basedOn w:val="Fuentedeprrafopredeter"/>
    <w:link w:val="Ayuntamiento"/>
    <w:rsid w:val="00AE5573"/>
    <w:rPr>
      <w:rFonts w:asciiTheme="majorHAnsi" w:eastAsiaTheme="majorEastAsia" w:hAnsiTheme="majorHAnsi" w:cstheme="majorBidi"/>
      <w:b/>
      <w:noProof/>
      <w:color w:val="2E74B5" w:themeColor="accent1" w:themeShade="BF"/>
      <w:sz w:val="32"/>
      <w:szCs w:val="32"/>
      <w:shd w:val="clear" w:color="auto" w:fill="9CC2E5" w:themeFill="accent1" w:themeFillTint="99"/>
      <w:lang w:eastAsia="es-ES"/>
    </w:rPr>
  </w:style>
  <w:style w:type="paragraph" w:styleId="Encabezado">
    <w:name w:val="header"/>
    <w:basedOn w:val="Normal"/>
    <w:link w:val="EncabezadoCar"/>
    <w:uiPriority w:val="99"/>
    <w:unhideWhenUsed/>
    <w:rsid w:val="00F52B2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52B24"/>
  </w:style>
  <w:style w:type="paragraph" w:styleId="Piedepgina">
    <w:name w:val="footer"/>
    <w:basedOn w:val="Normal"/>
    <w:link w:val="PiedepginaCar"/>
    <w:uiPriority w:val="99"/>
    <w:unhideWhenUsed/>
    <w:rsid w:val="00F52B2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52B24"/>
  </w:style>
  <w:style w:type="character" w:customStyle="1" w:styleId="Ttulo1Car">
    <w:name w:val="Título 1 Car"/>
    <w:basedOn w:val="Fuentedeprrafopredeter"/>
    <w:link w:val="Ttulo1"/>
    <w:rsid w:val="000E2BA3"/>
    <w:rPr>
      <w:rFonts w:ascii="Bookman Old Style" w:eastAsia="Times New Roman" w:hAnsi="Bookman Old Style" w:cs="Times New Roman"/>
      <w:b/>
      <w:sz w:val="28"/>
      <w:szCs w:val="20"/>
      <w:lang w:eastAsia="es-ES"/>
    </w:rPr>
  </w:style>
  <w:style w:type="character" w:customStyle="1" w:styleId="Ttulo8Car">
    <w:name w:val="Título 8 Car"/>
    <w:basedOn w:val="Fuentedeprrafopredeter"/>
    <w:link w:val="Ttulo8"/>
    <w:rsid w:val="000E2BA3"/>
    <w:rPr>
      <w:rFonts w:ascii="Arial" w:eastAsia="Times New Roman" w:hAnsi="Arial" w:cs="Times New Roman"/>
      <w:sz w:val="24"/>
      <w:szCs w:val="20"/>
      <w:lang w:eastAsia="es-ES"/>
    </w:rPr>
  </w:style>
  <w:style w:type="paragraph" w:styleId="Textoindependiente">
    <w:name w:val="Body Text"/>
    <w:basedOn w:val="Normal"/>
    <w:link w:val="TextoindependienteCar"/>
    <w:rsid w:val="000E2BA3"/>
    <w:pPr>
      <w:spacing w:after="0" w:line="240" w:lineRule="auto"/>
      <w:jc w:val="both"/>
    </w:pPr>
    <w:rPr>
      <w:rFonts w:ascii="Bookman Old Style" w:eastAsia="Times New Roman" w:hAnsi="Bookman Old Style" w:cs="Times New Roman"/>
      <w:b/>
      <w:sz w:val="28"/>
      <w:szCs w:val="20"/>
      <w:lang w:eastAsia="es-ES"/>
    </w:rPr>
  </w:style>
  <w:style w:type="character" w:customStyle="1" w:styleId="TextoindependienteCar">
    <w:name w:val="Texto independiente Car"/>
    <w:basedOn w:val="Fuentedeprrafopredeter"/>
    <w:link w:val="Textoindependiente"/>
    <w:rsid w:val="000E2BA3"/>
    <w:rPr>
      <w:rFonts w:ascii="Bookman Old Style" w:eastAsia="Times New Roman" w:hAnsi="Bookman Old Style" w:cs="Times New Roman"/>
      <w:b/>
      <w:sz w:val="28"/>
      <w:szCs w:val="20"/>
      <w:lang w:eastAsia="es-ES"/>
    </w:rPr>
  </w:style>
  <w:style w:type="paragraph" w:styleId="Textoindependiente2">
    <w:name w:val="Body Text 2"/>
    <w:basedOn w:val="Normal"/>
    <w:link w:val="Textoindependiente2Car"/>
    <w:rsid w:val="000E2BA3"/>
    <w:pPr>
      <w:spacing w:after="0" w:line="240" w:lineRule="auto"/>
      <w:jc w:val="center"/>
    </w:pPr>
    <w:rPr>
      <w:rFonts w:ascii="Times New Roman" w:eastAsia="Times New Roman" w:hAnsi="Times New Roman" w:cs="Times New Roman"/>
      <w:b/>
      <w:sz w:val="32"/>
      <w:szCs w:val="20"/>
      <w:lang w:eastAsia="es-ES"/>
    </w:rPr>
  </w:style>
  <w:style w:type="character" w:customStyle="1" w:styleId="Textoindependiente2Car">
    <w:name w:val="Texto independiente 2 Car"/>
    <w:basedOn w:val="Fuentedeprrafopredeter"/>
    <w:link w:val="Textoindependiente2"/>
    <w:rsid w:val="000E2BA3"/>
    <w:rPr>
      <w:rFonts w:ascii="Times New Roman" w:eastAsia="Times New Roman" w:hAnsi="Times New Roman" w:cs="Times New Roman"/>
      <w:b/>
      <w:sz w:val="32"/>
      <w:szCs w:val="20"/>
      <w:lang w:eastAsia="es-ES"/>
    </w:rPr>
  </w:style>
  <w:style w:type="paragraph" w:styleId="Prrafodelista">
    <w:name w:val="List Paragraph"/>
    <w:basedOn w:val="Normal"/>
    <w:uiPriority w:val="34"/>
    <w:qFormat/>
    <w:rsid w:val="0053679E"/>
    <w:pPr>
      <w:ind w:left="720"/>
      <w:contextualSpacing/>
    </w:pPr>
  </w:style>
  <w:style w:type="table" w:styleId="Tablaconcuadrcula">
    <w:name w:val="Table Grid"/>
    <w:basedOn w:val="Tablanormal"/>
    <w:uiPriority w:val="39"/>
    <w:rsid w:val="00536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473</Words>
  <Characters>2603</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Derti</dc:creator>
  <cp:keywords/>
  <dc:description/>
  <cp:lastModifiedBy>Eduardo González González</cp:lastModifiedBy>
  <cp:revision>6</cp:revision>
  <cp:lastPrinted>2020-06-04T20:21:00Z</cp:lastPrinted>
  <dcterms:created xsi:type="dcterms:W3CDTF">2024-02-06T08:32:00Z</dcterms:created>
  <dcterms:modified xsi:type="dcterms:W3CDTF">2026-06-11T23:11:00Z</dcterms:modified>
</cp:coreProperties>
</file>