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50166" w14:textId="466BD07B" w:rsidR="00C27B94" w:rsidRPr="00665F2E" w:rsidRDefault="00C27B94" w:rsidP="00665F2E">
      <w:pPr>
        <w:jc w:val="both"/>
        <w:rPr>
          <w:rFonts w:ascii="Calibri" w:hAnsi="Calibri" w:cs="Calibri"/>
          <w:b/>
          <w:bCs/>
          <w:sz w:val="28"/>
          <w:szCs w:val="28"/>
        </w:rPr>
      </w:pPr>
      <w:r w:rsidRPr="00665F2E">
        <w:rPr>
          <w:rFonts w:ascii="Calibri" w:hAnsi="Calibri" w:cs="Calibri"/>
          <w:b/>
          <w:bCs/>
          <w:sz w:val="28"/>
          <w:szCs w:val="28"/>
        </w:rPr>
        <w:t>1152. Datos estadísticos sobre el porcentaje en volumen presupuestario de contratos adjudicados a través de cada uno de los procedimientos previstos en la legislación de contratos del sector público:</w:t>
      </w:r>
    </w:p>
    <w:tbl>
      <w:tblPr>
        <w:tblStyle w:val="Tablaconcuadrcula"/>
        <w:tblW w:w="0" w:type="auto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27"/>
        <w:gridCol w:w="1555"/>
        <w:gridCol w:w="1634"/>
        <w:gridCol w:w="1477"/>
        <w:gridCol w:w="1843"/>
      </w:tblGrid>
      <w:tr w:rsidR="00F2184E" w:rsidRPr="00773245" w14:paraId="2BFEDB0F" w14:textId="77777777" w:rsidTr="00980F61">
        <w:trPr>
          <w:trHeight w:val="397"/>
        </w:trPr>
        <w:tc>
          <w:tcPr>
            <w:tcW w:w="3927" w:type="dxa"/>
            <w:vMerge w:val="restart"/>
            <w:shd w:val="clear" w:color="auto" w:fill="F2F2F2" w:themeFill="background1" w:themeFillShade="F2"/>
            <w:vAlign w:val="center"/>
          </w:tcPr>
          <w:p w14:paraId="74199F86" w14:textId="77777777" w:rsidR="00F2184E" w:rsidRPr="00773245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b/>
                <w:bCs/>
                <w:noProof/>
                <w:szCs w:val="28"/>
              </w:rPr>
            </w:pPr>
            <w:r w:rsidRPr="005C288C">
              <w:rPr>
                <w:rFonts w:cs="Calibri"/>
                <w:b/>
                <w:bCs/>
                <w:noProof/>
                <w:sz w:val="32"/>
                <w:szCs w:val="36"/>
              </w:rPr>
              <w:t>Procedimiento de contratación</w:t>
            </w:r>
          </w:p>
        </w:tc>
        <w:tc>
          <w:tcPr>
            <w:tcW w:w="3189" w:type="dxa"/>
            <w:gridSpan w:val="2"/>
            <w:shd w:val="clear" w:color="auto" w:fill="F2F2F2" w:themeFill="background1" w:themeFillShade="F2"/>
            <w:vAlign w:val="center"/>
          </w:tcPr>
          <w:p w14:paraId="1609CD9F" w14:textId="77777777" w:rsidR="00F2184E" w:rsidRPr="005C288C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b/>
                <w:bCs/>
                <w:noProof/>
                <w:sz w:val="36"/>
                <w:szCs w:val="40"/>
              </w:rPr>
            </w:pPr>
            <w:r w:rsidRPr="005C288C">
              <w:rPr>
                <w:rFonts w:cs="Calibri"/>
                <w:b/>
                <w:bCs/>
                <w:noProof/>
                <w:sz w:val="36"/>
                <w:szCs w:val="40"/>
              </w:rPr>
              <w:t>Año 202</w:t>
            </w:r>
            <w:r>
              <w:rPr>
                <w:rFonts w:cs="Calibri"/>
                <w:b/>
                <w:bCs/>
                <w:noProof/>
                <w:sz w:val="36"/>
                <w:szCs w:val="40"/>
              </w:rPr>
              <w:t>4</w:t>
            </w:r>
          </w:p>
          <w:p w14:paraId="1121FCA5" w14:textId="77777777" w:rsidR="00F2184E" w:rsidRPr="00773245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b/>
                <w:bCs/>
                <w:noProof/>
                <w:szCs w:val="28"/>
              </w:rPr>
            </w:pPr>
            <w:r>
              <w:rPr>
                <w:rFonts w:cs="Calibri"/>
                <w:b/>
                <w:bCs/>
                <w:noProof/>
                <w:szCs w:val="28"/>
              </w:rPr>
              <w:t>Del 01/01/2024 al 31/12/2024</w:t>
            </w:r>
          </w:p>
        </w:tc>
        <w:tc>
          <w:tcPr>
            <w:tcW w:w="3320" w:type="dxa"/>
            <w:gridSpan w:val="2"/>
            <w:shd w:val="clear" w:color="auto" w:fill="F2F2F2" w:themeFill="background1" w:themeFillShade="F2"/>
            <w:vAlign w:val="center"/>
          </w:tcPr>
          <w:p w14:paraId="5FE5FC0A" w14:textId="77777777" w:rsidR="00F2184E" w:rsidRPr="005C288C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b/>
                <w:bCs/>
                <w:noProof/>
                <w:sz w:val="36"/>
                <w:szCs w:val="40"/>
              </w:rPr>
            </w:pPr>
            <w:r w:rsidRPr="005C288C">
              <w:rPr>
                <w:rFonts w:cs="Calibri"/>
                <w:b/>
                <w:bCs/>
                <w:noProof/>
                <w:sz w:val="36"/>
                <w:szCs w:val="40"/>
              </w:rPr>
              <w:t>Año 202</w:t>
            </w:r>
            <w:r>
              <w:rPr>
                <w:rFonts w:cs="Calibri"/>
                <w:b/>
                <w:bCs/>
                <w:noProof/>
                <w:sz w:val="36"/>
                <w:szCs w:val="40"/>
              </w:rPr>
              <w:t>5</w:t>
            </w:r>
          </w:p>
          <w:p w14:paraId="1502EB05" w14:textId="77777777" w:rsidR="00F2184E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b/>
                <w:bCs/>
                <w:noProof/>
                <w:szCs w:val="28"/>
              </w:rPr>
            </w:pPr>
            <w:r>
              <w:rPr>
                <w:rFonts w:cs="Calibri"/>
                <w:b/>
                <w:bCs/>
                <w:noProof/>
                <w:szCs w:val="28"/>
              </w:rPr>
              <w:t>Del 01/01/2025 al 31/12/2025</w:t>
            </w:r>
          </w:p>
        </w:tc>
      </w:tr>
      <w:tr w:rsidR="00F2184E" w:rsidRPr="00773245" w14:paraId="4E9DF40C" w14:textId="77777777" w:rsidTr="00980F61">
        <w:trPr>
          <w:trHeight w:val="397"/>
        </w:trPr>
        <w:tc>
          <w:tcPr>
            <w:tcW w:w="3927" w:type="dxa"/>
            <w:vMerge/>
            <w:shd w:val="clear" w:color="auto" w:fill="F2F2F2" w:themeFill="background1" w:themeFillShade="F2"/>
            <w:vAlign w:val="center"/>
          </w:tcPr>
          <w:p w14:paraId="6B26A9C9" w14:textId="77777777" w:rsidR="00F2184E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b/>
                <w:bCs/>
                <w:noProof/>
                <w:szCs w:val="28"/>
              </w:rPr>
            </w:pPr>
          </w:p>
        </w:tc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454C6DF8" w14:textId="77777777" w:rsidR="00F2184E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b/>
                <w:bCs/>
                <w:noProof/>
                <w:szCs w:val="28"/>
              </w:rPr>
            </w:pPr>
            <w:r>
              <w:rPr>
                <w:rFonts w:cs="Calibri"/>
                <w:b/>
                <w:bCs/>
                <w:noProof/>
                <w:szCs w:val="28"/>
              </w:rPr>
              <w:t>Número de contratos</w:t>
            </w:r>
          </w:p>
        </w:tc>
        <w:tc>
          <w:tcPr>
            <w:tcW w:w="1634" w:type="dxa"/>
            <w:shd w:val="clear" w:color="auto" w:fill="F2F2F2" w:themeFill="background1" w:themeFillShade="F2"/>
            <w:vAlign w:val="center"/>
          </w:tcPr>
          <w:p w14:paraId="202396F1" w14:textId="77777777" w:rsidR="00F2184E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b/>
                <w:bCs/>
                <w:noProof/>
                <w:szCs w:val="28"/>
              </w:rPr>
            </w:pPr>
            <w:r>
              <w:rPr>
                <w:rFonts w:cs="Calibri"/>
                <w:b/>
                <w:bCs/>
                <w:noProof/>
                <w:szCs w:val="28"/>
              </w:rPr>
              <w:t>Importe de los contratos</w:t>
            </w:r>
          </w:p>
        </w:tc>
        <w:tc>
          <w:tcPr>
            <w:tcW w:w="1477" w:type="dxa"/>
            <w:shd w:val="clear" w:color="auto" w:fill="F2F2F2" w:themeFill="background1" w:themeFillShade="F2"/>
            <w:vAlign w:val="center"/>
          </w:tcPr>
          <w:p w14:paraId="106258D8" w14:textId="77777777" w:rsidR="00F2184E" w:rsidRPr="00773245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b/>
                <w:bCs/>
                <w:noProof/>
                <w:szCs w:val="28"/>
              </w:rPr>
            </w:pPr>
            <w:r>
              <w:rPr>
                <w:rFonts w:cs="Calibri"/>
                <w:b/>
                <w:bCs/>
                <w:noProof/>
                <w:szCs w:val="28"/>
              </w:rPr>
              <w:t>Número de contratos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7F72046" w14:textId="77777777" w:rsidR="00F2184E" w:rsidRPr="00773245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b/>
                <w:bCs/>
                <w:noProof/>
                <w:szCs w:val="28"/>
              </w:rPr>
            </w:pPr>
            <w:r>
              <w:rPr>
                <w:rFonts w:cs="Calibri"/>
                <w:b/>
                <w:bCs/>
                <w:noProof/>
                <w:szCs w:val="28"/>
              </w:rPr>
              <w:t>Importe de los contratos</w:t>
            </w:r>
          </w:p>
        </w:tc>
      </w:tr>
      <w:tr w:rsidR="00F2184E" w:rsidRPr="00773245" w14:paraId="66CB613B" w14:textId="77777777" w:rsidTr="00980F61">
        <w:trPr>
          <w:trHeight w:val="510"/>
        </w:trPr>
        <w:tc>
          <w:tcPr>
            <w:tcW w:w="3927" w:type="dxa"/>
            <w:shd w:val="clear" w:color="auto" w:fill="F2F2F2" w:themeFill="background1" w:themeFillShade="F2"/>
            <w:vAlign w:val="center"/>
          </w:tcPr>
          <w:p w14:paraId="1CA8494D" w14:textId="77777777" w:rsidR="00F2184E" w:rsidRPr="001A694D" w:rsidRDefault="00F2184E" w:rsidP="00980F61">
            <w:pPr>
              <w:tabs>
                <w:tab w:val="left" w:pos="142"/>
                <w:tab w:val="left" w:pos="8820"/>
              </w:tabs>
              <w:ind w:right="-81"/>
              <w:outlineLvl w:val="0"/>
              <w:rPr>
                <w:rFonts w:cs="Calibri"/>
                <w:b/>
                <w:bCs/>
                <w:noProof/>
                <w:szCs w:val="28"/>
              </w:rPr>
            </w:pPr>
            <w:r>
              <w:rPr>
                <w:rFonts w:cs="Calibri"/>
                <w:b/>
                <w:bCs/>
                <w:noProof/>
                <w:szCs w:val="28"/>
              </w:rPr>
              <w:t xml:space="preserve">Procedimiento abierto </w:t>
            </w:r>
            <w:r w:rsidRPr="00CF6E87">
              <w:rPr>
                <w:rFonts w:cs="Calibri"/>
                <w:noProof/>
                <w:szCs w:val="28"/>
              </w:rPr>
              <w:t xml:space="preserve">(En todas sus </w:t>
            </w:r>
            <w:r>
              <w:rPr>
                <w:rFonts w:cs="Calibri"/>
                <w:noProof/>
                <w:szCs w:val="28"/>
              </w:rPr>
              <w:t>variantes</w:t>
            </w:r>
            <w:r w:rsidRPr="00CF6E87">
              <w:rPr>
                <w:rFonts w:cs="Calibri"/>
                <w:noProof/>
                <w:szCs w:val="28"/>
              </w:rPr>
              <w:t>)</w:t>
            </w:r>
          </w:p>
        </w:tc>
        <w:tc>
          <w:tcPr>
            <w:tcW w:w="1555" w:type="dxa"/>
            <w:vAlign w:val="center"/>
          </w:tcPr>
          <w:p w14:paraId="7F10D9BF" w14:textId="77777777" w:rsidR="00F2184E" w:rsidRPr="00773245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>
              <w:rPr>
                <w:rFonts w:cs="Calibri"/>
                <w:noProof/>
                <w:szCs w:val="28"/>
              </w:rPr>
              <w:t>Sin datos</w:t>
            </w:r>
          </w:p>
        </w:tc>
        <w:tc>
          <w:tcPr>
            <w:tcW w:w="1634" w:type="dxa"/>
            <w:vAlign w:val="center"/>
          </w:tcPr>
          <w:p w14:paraId="447E7F3B" w14:textId="77777777" w:rsidR="00F2184E" w:rsidRPr="00773245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>
              <w:rPr>
                <w:rFonts w:cs="Calibri"/>
                <w:noProof/>
                <w:szCs w:val="28"/>
              </w:rPr>
              <w:t>12.427.820,63</w:t>
            </w:r>
          </w:p>
        </w:tc>
        <w:tc>
          <w:tcPr>
            <w:tcW w:w="1477" w:type="dxa"/>
            <w:vAlign w:val="center"/>
          </w:tcPr>
          <w:p w14:paraId="43E3C43D" w14:textId="77777777" w:rsidR="00F2184E" w:rsidRPr="00773245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>
              <w:rPr>
                <w:rFonts w:cs="Calibri"/>
                <w:noProof/>
                <w:szCs w:val="28"/>
              </w:rPr>
              <w:t>Sin datos</w:t>
            </w:r>
          </w:p>
        </w:tc>
        <w:tc>
          <w:tcPr>
            <w:tcW w:w="1843" w:type="dxa"/>
            <w:vAlign w:val="center"/>
          </w:tcPr>
          <w:p w14:paraId="13EC2EC8" w14:textId="77777777" w:rsidR="00F2184E" w:rsidRPr="00773245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>
              <w:rPr>
                <w:rFonts w:cs="Calibri"/>
                <w:noProof/>
                <w:szCs w:val="28"/>
              </w:rPr>
              <w:t>15.137.550,95</w:t>
            </w:r>
          </w:p>
        </w:tc>
      </w:tr>
      <w:tr w:rsidR="00F2184E" w:rsidRPr="00773245" w14:paraId="441C3BB6" w14:textId="77777777" w:rsidTr="00980F61">
        <w:trPr>
          <w:trHeight w:val="510"/>
        </w:trPr>
        <w:tc>
          <w:tcPr>
            <w:tcW w:w="3927" w:type="dxa"/>
            <w:shd w:val="clear" w:color="auto" w:fill="F2F2F2" w:themeFill="background1" w:themeFillShade="F2"/>
            <w:vAlign w:val="center"/>
          </w:tcPr>
          <w:p w14:paraId="235E0594" w14:textId="77777777" w:rsidR="00F2184E" w:rsidRPr="001A694D" w:rsidRDefault="00F2184E" w:rsidP="00980F61">
            <w:pPr>
              <w:tabs>
                <w:tab w:val="left" w:pos="142"/>
                <w:tab w:val="left" w:pos="8820"/>
              </w:tabs>
              <w:ind w:right="-81"/>
              <w:outlineLvl w:val="0"/>
              <w:rPr>
                <w:rFonts w:cs="Calibri"/>
                <w:b/>
                <w:bCs/>
                <w:noProof/>
                <w:szCs w:val="28"/>
              </w:rPr>
            </w:pPr>
            <w:r>
              <w:rPr>
                <w:rFonts w:cs="Calibri"/>
                <w:b/>
                <w:bCs/>
                <w:noProof/>
                <w:szCs w:val="28"/>
              </w:rPr>
              <w:t>Procedimiento restringido</w:t>
            </w:r>
          </w:p>
        </w:tc>
        <w:tc>
          <w:tcPr>
            <w:tcW w:w="1555" w:type="dxa"/>
            <w:vAlign w:val="center"/>
          </w:tcPr>
          <w:p w14:paraId="6908BCE1" w14:textId="77777777" w:rsidR="00F2184E" w:rsidRPr="00773245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>
              <w:rPr>
                <w:rFonts w:cs="Calibri"/>
                <w:noProof/>
                <w:szCs w:val="28"/>
              </w:rPr>
              <w:t>Sin datos</w:t>
            </w:r>
          </w:p>
        </w:tc>
        <w:tc>
          <w:tcPr>
            <w:tcW w:w="1634" w:type="dxa"/>
            <w:vAlign w:val="center"/>
          </w:tcPr>
          <w:p w14:paraId="0F42F3D6" w14:textId="77777777" w:rsidR="00F2184E" w:rsidRPr="00773245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>
              <w:rPr>
                <w:rFonts w:cs="Calibri"/>
                <w:noProof/>
                <w:szCs w:val="28"/>
              </w:rPr>
              <w:t xml:space="preserve">     877.511,04</w:t>
            </w:r>
          </w:p>
        </w:tc>
        <w:tc>
          <w:tcPr>
            <w:tcW w:w="1477" w:type="dxa"/>
            <w:vAlign w:val="center"/>
          </w:tcPr>
          <w:p w14:paraId="16910208" w14:textId="77777777" w:rsidR="00F2184E" w:rsidRPr="00773245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>
              <w:rPr>
                <w:rFonts w:cs="Calibri"/>
                <w:noProof/>
                <w:szCs w:val="28"/>
              </w:rPr>
              <w:t>Sin datos</w:t>
            </w:r>
          </w:p>
        </w:tc>
        <w:tc>
          <w:tcPr>
            <w:tcW w:w="1843" w:type="dxa"/>
            <w:vAlign w:val="center"/>
          </w:tcPr>
          <w:p w14:paraId="5407A39A" w14:textId="77777777" w:rsidR="00F2184E" w:rsidRPr="00773245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>
              <w:rPr>
                <w:rFonts w:cs="Calibri"/>
                <w:noProof/>
                <w:szCs w:val="28"/>
              </w:rPr>
              <w:t>2.121.522,22</w:t>
            </w:r>
          </w:p>
        </w:tc>
      </w:tr>
      <w:tr w:rsidR="00F2184E" w:rsidRPr="00773245" w14:paraId="17B09F24" w14:textId="77777777" w:rsidTr="00980F61">
        <w:trPr>
          <w:trHeight w:val="510"/>
        </w:trPr>
        <w:tc>
          <w:tcPr>
            <w:tcW w:w="3927" w:type="dxa"/>
            <w:shd w:val="clear" w:color="auto" w:fill="F2F2F2" w:themeFill="background1" w:themeFillShade="F2"/>
            <w:vAlign w:val="center"/>
          </w:tcPr>
          <w:p w14:paraId="0A2B9D1F" w14:textId="77777777" w:rsidR="00F2184E" w:rsidRPr="001A694D" w:rsidRDefault="00F2184E" w:rsidP="00980F61">
            <w:pPr>
              <w:tabs>
                <w:tab w:val="left" w:pos="142"/>
                <w:tab w:val="left" w:pos="8820"/>
              </w:tabs>
              <w:ind w:right="-81"/>
              <w:outlineLvl w:val="0"/>
              <w:rPr>
                <w:rFonts w:cs="Calibri"/>
                <w:b/>
                <w:bCs/>
                <w:noProof/>
                <w:szCs w:val="28"/>
              </w:rPr>
            </w:pPr>
            <w:r>
              <w:rPr>
                <w:rFonts w:cs="Calibri"/>
                <w:b/>
                <w:bCs/>
                <w:noProof/>
                <w:szCs w:val="28"/>
              </w:rPr>
              <w:t>Procedimiento negociado sin publicidad</w:t>
            </w:r>
          </w:p>
        </w:tc>
        <w:tc>
          <w:tcPr>
            <w:tcW w:w="1555" w:type="dxa"/>
            <w:vAlign w:val="center"/>
          </w:tcPr>
          <w:p w14:paraId="4637663C" w14:textId="77777777" w:rsidR="00F2184E" w:rsidRPr="00773245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>
              <w:rPr>
                <w:rFonts w:cs="Calibri"/>
                <w:noProof/>
                <w:szCs w:val="28"/>
              </w:rPr>
              <w:t>Sin datos</w:t>
            </w:r>
          </w:p>
        </w:tc>
        <w:tc>
          <w:tcPr>
            <w:tcW w:w="1634" w:type="dxa"/>
            <w:vAlign w:val="center"/>
          </w:tcPr>
          <w:p w14:paraId="5659D992" w14:textId="77777777" w:rsidR="00F2184E" w:rsidRPr="00773245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>
              <w:rPr>
                <w:rFonts w:cs="Calibri"/>
                <w:noProof/>
                <w:szCs w:val="28"/>
              </w:rPr>
              <w:t xml:space="preserve"> 7.284.645,03</w:t>
            </w:r>
          </w:p>
        </w:tc>
        <w:tc>
          <w:tcPr>
            <w:tcW w:w="1477" w:type="dxa"/>
            <w:vAlign w:val="center"/>
          </w:tcPr>
          <w:p w14:paraId="4FFCA4B5" w14:textId="77777777" w:rsidR="00F2184E" w:rsidRPr="00773245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>
              <w:rPr>
                <w:rFonts w:cs="Calibri"/>
                <w:noProof/>
                <w:szCs w:val="28"/>
              </w:rPr>
              <w:t>Sin datos</w:t>
            </w:r>
          </w:p>
        </w:tc>
        <w:tc>
          <w:tcPr>
            <w:tcW w:w="1843" w:type="dxa"/>
            <w:vAlign w:val="center"/>
          </w:tcPr>
          <w:p w14:paraId="2A479876" w14:textId="77777777" w:rsidR="00F2184E" w:rsidRPr="00773245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>
              <w:rPr>
                <w:rFonts w:cs="Calibri"/>
                <w:noProof/>
                <w:szCs w:val="28"/>
              </w:rPr>
              <w:t>8.714.656.12</w:t>
            </w:r>
          </w:p>
        </w:tc>
      </w:tr>
      <w:tr w:rsidR="00F2184E" w:rsidRPr="00773245" w14:paraId="11ADF4EE" w14:textId="77777777" w:rsidTr="00980F61">
        <w:trPr>
          <w:trHeight w:val="510"/>
        </w:trPr>
        <w:tc>
          <w:tcPr>
            <w:tcW w:w="3927" w:type="dxa"/>
            <w:shd w:val="clear" w:color="auto" w:fill="F2F2F2" w:themeFill="background1" w:themeFillShade="F2"/>
            <w:vAlign w:val="center"/>
          </w:tcPr>
          <w:p w14:paraId="6DD5EB5C" w14:textId="77777777" w:rsidR="00F2184E" w:rsidRPr="001A694D" w:rsidRDefault="00F2184E" w:rsidP="00980F61">
            <w:pPr>
              <w:tabs>
                <w:tab w:val="left" w:pos="142"/>
                <w:tab w:val="left" w:pos="8820"/>
              </w:tabs>
              <w:ind w:right="-81"/>
              <w:outlineLvl w:val="0"/>
              <w:rPr>
                <w:rFonts w:cs="Calibri"/>
                <w:b/>
                <w:bCs/>
                <w:noProof/>
                <w:szCs w:val="28"/>
              </w:rPr>
            </w:pPr>
            <w:r>
              <w:rPr>
                <w:rFonts w:cs="Calibri"/>
                <w:b/>
                <w:bCs/>
                <w:noProof/>
                <w:szCs w:val="28"/>
              </w:rPr>
              <w:t>Contratación menor</w:t>
            </w:r>
          </w:p>
        </w:tc>
        <w:tc>
          <w:tcPr>
            <w:tcW w:w="1555" w:type="dxa"/>
            <w:vAlign w:val="center"/>
          </w:tcPr>
          <w:p w14:paraId="42B32CF8" w14:textId="77777777" w:rsidR="00F2184E" w:rsidRPr="00773245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>
              <w:rPr>
                <w:rFonts w:cs="Calibri"/>
                <w:noProof/>
                <w:szCs w:val="28"/>
              </w:rPr>
              <w:t>Sin datos</w:t>
            </w:r>
          </w:p>
        </w:tc>
        <w:tc>
          <w:tcPr>
            <w:tcW w:w="1634" w:type="dxa"/>
            <w:vAlign w:val="center"/>
          </w:tcPr>
          <w:p w14:paraId="6ED10C5E" w14:textId="77777777" w:rsidR="00F2184E" w:rsidRPr="00773245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>
              <w:rPr>
                <w:rFonts w:cs="Calibri"/>
                <w:noProof/>
                <w:szCs w:val="28"/>
              </w:rPr>
              <w:t xml:space="preserve"> 2.814.688,78</w:t>
            </w:r>
          </w:p>
        </w:tc>
        <w:tc>
          <w:tcPr>
            <w:tcW w:w="1477" w:type="dxa"/>
            <w:vAlign w:val="center"/>
          </w:tcPr>
          <w:p w14:paraId="64D47007" w14:textId="77777777" w:rsidR="00F2184E" w:rsidRPr="00773245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>
              <w:rPr>
                <w:rFonts w:cs="Calibri"/>
                <w:noProof/>
                <w:szCs w:val="28"/>
              </w:rPr>
              <w:t>Sin datos</w:t>
            </w:r>
          </w:p>
        </w:tc>
        <w:tc>
          <w:tcPr>
            <w:tcW w:w="1843" w:type="dxa"/>
            <w:vAlign w:val="center"/>
          </w:tcPr>
          <w:p w14:paraId="44DA9C60" w14:textId="77777777" w:rsidR="00F2184E" w:rsidRPr="00773245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>
              <w:rPr>
                <w:rFonts w:cs="Calibri"/>
                <w:noProof/>
                <w:szCs w:val="28"/>
              </w:rPr>
              <w:t>2.375.199,61</w:t>
            </w:r>
          </w:p>
        </w:tc>
      </w:tr>
      <w:tr w:rsidR="00F2184E" w:rsidRPr="00773245" w14:paraId="4C2CCB4B" w14:textId="77777777" w:rsidTr="00980F61">
        <w:trPr>
          <w:trHeight w:val="510"/>
        </w:trPr>
        <w:tc>
          <w:tcPr>
            <w:tcW w:w="3927" w:type="dxa"/>
            <w:shd w:val="clear" w:color="auto" w:fill="F2F2F2" w:themeFill="background1" w:themeFillShade="F2"/>
            <w:vAlign w:val="center"/>
          </w:tcPr>
          <w:p w14:paraId="599A1112" w14:textId="77777777" w:rsidR="00F2184E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right"/>
              <w:outlineLvl w:val="0"/>
              <w:rPr>
                <w:rFonts w:cs="Calibri"/>
                <w:b/>
                <w:bCs/>
                <w:noProof/>
                <w:szCs w:val="28"/>
              </w:rPr>
            </w:pPr>
            <w:r>
              <w:rPr>
                <w:rFonts w:cs="Calibri"/>
                <w:b/>
                <w:bCs/>
                <w:noProof/>
                <w:szCs w:val="28"/>
              </w:rPr>
              <w:t>Totales…</w:t>
            </w:r>
          </w:p>
        </w:tc>
        <w:tc>
          <w:tcPr>
            <w:tcW w:w="1555" w:type="dxa"/>
            <w:vAlign w:val="center"/>
          </w:tcPr>
          <w:p w14:paraId="068DCBBD" w14:textId="77777777" w:rsidR="00F2184E" w:rsidRPr="00773245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>
              <w:rPr>
                <w:rFonts w:cs="Calibri"/>
                <w:noProof/>
                <w:szCs w:val="28"/>
              </w:rPr>
              <w:t>---</w:t>
            </w:r>
          </w:p>
        </w:tc>
        <w:tc>
          <w:tcPr>
            <w:tcW w:w="1634" w:type="dxa"/>
            <w:vAlign w:val="center"/>
          </w:tcPr>
          <w:p w14:paraId="08CDD03B" w14:textId="77777777" w:rsidR="00F2184E" w:rsidRPr="0085041D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b/>
                <w:bCs/>
                <w:noProof/>
                <w:szCs w:val="28"/>
              </w:rPr>
            </w:pPr>
            <w:r w:rsidRPr="0085041D">
              <w:rPr>
                <w:rFonts w:cs="Calibri"/>
                <w:b/>
                <w:bCs/>
                <w:noProof/>
                <w:szCs w:val="28"/>
              </w:rPr>
              <w:fldChar w:fldCharType="begin"/>
            </w:r>
            <w:r w:rsidRPr="0085041D">
              <w:rPr>
                <w:rFonts w:cs="Calibri"/>
                <w:b/>
                <w:bCs/>
                <w:noProof/>
                <w:szCs w:val="28"/>
              </w:rPr>
              <w:instrText xml:space="preserve"> =SUM(ABOVE) </w:instrText>
            </w:r>
            <w:r w:rsidRPr="0085041D">
              <w:rPr>
                <w:rFonts w:cs="Calibri"/>
                <w:b/>
                <w:bCs/>
                <w:noProof/>
                <w:szCs w:val="28"/>
              </w:rPr>
              <w:fldChar w:fldCharType="separate"/>
            </w:r>
            <w:r w:rsidRPr="0085041D">
              <w:rPr>
                <w:rFonts w:cs="Calibri"/>
                <w:b/>
                <w:bCs/>
                <w:noProof/>
                <w:szCs w:val="28"/>
              </w:rPr>
              <w:t>23.404.665,48</w:t>
            </w:r>
            <w:r w:rsidRPr="0085041D">
              <w:rPr>
                <w:rFonts w:cs="Calibri"/>
                <w:b/>
                <w:bCs/>
                <w:noProof/>
                <w:szCs w:val="28"/>
              </w:rPr>
              <w:fldChar w:fldCharType="end"/>
            </w:r>
          </w:p>
        </w:tc>
        <w:tc>
          <w:tcPr>
            <w:tcW w:w="1477" w:type="dxa"/>
            <w:vAlign w:val="center"/>
          </w:tcPr>
          <w:p w14:paraId="5ABA0E3F" w14:textId="77777777" w:rsidR="00F2184E" w:rsidRPr="0085041D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b/>
                <w:bCs/>
                <w:noProof/>
                <w:szCs w:val="28"/>
              </w:rPr>
            </w:pPr>
            <w:r>
              <w:rPr>
                <w:rFonts w:cs="Calibri"/>
                <w:b/>
                <w:bCs/>
                <w:noProof/>
                <w:szCs w:val="28"/>
              </w:rPr>
              <w:t>----</w:t>
            </w:r>
          </w:p>
        </w:tc>
        <w:tc>
          <w:tcPr>
            <w:tcW w:w="1843" w:type="dxa"/>
            <w:vAlign w:val="center"/>
          </w:tcPr>
          <w:p w14:paraId="2EC1642C" w14:textId="77777777" w:rsidR="00F2184E" w:rsidRPr="0085041D" w:rsidRDefault="00F2184E" w:rsidP="00980F61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b/>
                <w:bCs/>
                <w:noProof/>
                <w:szCs w:val="28"/>
              </w:rPr>
            </w:pPr>
            <w:r>
              <w:rPr>
                <w:rFonts w:cs="Calibri"/>
                <w:b/>
                <w:bCs/>
                <w:noProof/>
                <w:szCs w:val="28"/>
              </w:rPr>
              <w:t>29.035.726,57</w:t>
            </w:r>
          </w:p>
        </w:tc>
      </w:tr>
    </w:tbl>
    <w:p w14:paraId="01DFC568" w14:textId="77777777" w:rsidR="00C27B94" w:rsidRDefault="00C27B94"/>
    <w:sectPr w:rsidR="00C27B94" w:rsidSect="00665F2E">
      <w:headerReference w:type="default" r:id="rId6"/>
      <w:pgSz w:w="11906" w:h="16838"/>
      <w:pgMar w:top="141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DF32B" w14:textId="77777777" w:rsidR="00E55C88" w:rsidRDefault="00E55C88" w:rsidP="00665F2E">
      <w:pPr>
        <w:spacing w:after="0" w:line="240" w:lineRule="auto"/>
      </w:pPr>
      <w:r>
        <w:separator/>
      </w:r>
    </w:p>
  </w:endnote>
  <w:endnote w:type="continuationSeparator" w:id="0">
    <w:p w14:paraId="09F94730" w14:textId="77777777" w:rsidR="00E55C88" w:rsidRDefault="00E55C88" w:rsidP="00665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42216" w14:textId="77777777" w:rsidR="00E55C88" w:rsidRDefault="00E55C88" w:rsidP="00665F2E">
      <w:pPr>
        <w:spacing w:after="0" w:line="240" w:lineRule="auto"/>
      </w:pPr>
      <w:r>
        <w:separator/>
      </w:r>
    </w:p>
  </w:footnote>
  <w:footnote w:type="continuationSeparator" w:id="0">
    <w:p w14:paraId="0A2D2889" w14:textId="77777777" w:rsidR="00E55C88" w:rsidRDefault="00E55C88" w:rsidP="00665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B8D0B" w14:textId="601B2CCF" w:rsidR="00665F2E" w:rsidRDefault="00665F2E">
    <w:pPr>
      <w:pStyle w:val="Encabezado"/>
    </w:pPr>
    <w:r w:rsidRPr="009A1CB8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0D92F245" wp14:editId="095E792E">
          <wp:simplePos x="0" y="0"/>
          <wp:positionH relativeFrom="margin">
            <wp:align>left</wp:align>
          </wp:positionH>
          <wp:positionV relativeFrom="paragraph">
            <wp:posOffset>-430530</wp:posOffset>
          </wp:positionV>
          <wp:extent cx="2096770" cy="762000"/>
          <wp:effectExtent l="0" t="0" r="0" b="0"/>
          <wp:wrapSquare wrapText="bothSides"/>
          <wp:docPr id="1532599735" name="Imagen 1532599735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8677" cy="762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B94"/>
    <w:rsid w:val="001D7095"/>
    <w:rsid w:val="00242373"/>
    <w:rsid w:val="00472ECC"/>
    <w:rsid w:val="004A371C"/>
    <w:rsid w:val="00665F2E"/>
    <w:rsid w:val="006E5A3F"/>
    <w:rsid w:val="00C27B94"/>
    <w:rsid w:val="00C42571"/>
    <w:rsid w:val="00DC4378"/>
    <w:rsid w:val="00E55C88"/>
    <w:rsid w:val="00F2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F5225"/>
  <w15:chartTrackingRefBased/>
  <w15:docId w15:val="{C269B423-0086-45CC-A833-C4D49C383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C27B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27B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27B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27B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7B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27B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27B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27B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27B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27B9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27B9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27B94"/>
    <w:rPr>
      <w:rFonts w:eastAsiaTheme="majorEastAsia" w:cstheme="majorBidi"/>
      <w:color w:val="0F476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27B94"/>
    <w:rPr>
      <w:rFonts w:eastAsiaTheme="majorEastAsia" w:cstheme="majorBidi"/>
      <w:i/>
      <w:iCs/>
      <w:color w:val="0F476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7B94"/>
    <w:rPr>
      <w:rFonts w:eastAsiaTheme="majorEastAsia" w:cstheme="majorBidi"/>
      <w:color w:val="0F476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27B94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27B94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27B94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27B94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C27B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27B94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C27B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27B94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C27B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27B94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C27B9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27B9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27B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27B94"/>
    <w:rPr>
      <w:i/>
      <w:iCs/>
      <w:color w:val="0F4761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C27B94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C27B9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65F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5F2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665F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5F2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668</Characters>
  <Application>Microsoft Office Word</Application>
  <DocSecurity>0</DocSecurity>
  <Lines>5</Lines>
  <Paragraphs>1</Paragraphs>
  <ScaleCrop>false</ScaleCrop>
  <Company>Ayuntamiento de Los Realejos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González González</dc:creator>
  <cp:keywords/>
  <dc:description/>
  <cp:lastModifiedBy>Eduardo González González</cp:lastModifiedBy>
  <cp:revision>3</cp:revision>
  <dcterms:created xsi:type="dcterms:W3CDTF">2025-06-18T13:36:00Z</dcterms:created>
  <dcterms:modified xsi:type="dcterms:W3CDTF">2026-04-09T18:28:00Z</dcterms:modified>
</cp:coreProperties>
</file>