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E222" w14:textId="679F2A2C" w:rsidR="00093C79" w:rsidRDefault="0065029A" w:rsidP="00781443">
      <w:pPr>
        <w:jc w:val="both"/>
        <w:rPr>
          <w:rFonts w:asciiTheme="minorHAnsi" w:hAnsiTheme="minorHAnsi" w:cstheme="minorHAnsi"/>
          <w:b/>
          <w:bCs/>
          <w:noProof/>
          <w:sz w:val="28"/>
          <w:szCs w:val="28"/>
        </w:rPr>
      </w:pPr>
      <w:r w:rsidRPr="00781443">
        <w:rPr>
          <w:rFonts w:asciiTheme="minorHAnsi" w:hAnsiTheme="minorHAnsi" w:cstheme="minorHAnsi"/>
          <w:b/>
          <w:bCs/>
          <w:noProof/>
          <w:sz w:val="28"/>
          <w:szCs w:val="28"/>
        </w:rPr>
        <w:t>1101.  Información básica sobre la financiación de la entidad: en el caso de la Comunidad Autónoma, tributos propios, cedidos, del Régimen Económico y Fiscal de Canarias, Fondo de Garantía de servicios públicos fundamentales y Fondo de suficiencia global de convergencia; en el caso de las entidades locales, tributos propios y participaciones en los tributos del Estado y de la Comunidad Autónoma:</w:t>
      </w:r>
    </w:p>
    <w:p w14:paraId="59608657" w14:textId="77777777" w:rsidR="00781443" w:rsidRDefault="00781443" w:rsidP="00781443">
      <w:pPr>
        <w:jc w:val="both"/>
        <w:rPr>
          <w:rFonts w:asciiTheme="minorHAnsi" w:hAnsiTheme="minorHAnsi" w:cstheme="minorHAnsi"/>
          <w:b/>
          <w:bCs/>
          <w:noProof/>
          <w:sz w:val="28"/>
          <w:szCs w:val="28"/>
        </w:rPr>
      </w:pPr>
    </w:p>
    <w:p w14:paraId="38715863" w14:textId="11E9D840" w:rsidR="00781443" w:rsidRPr="00781443" w:rsidRDefault="00781443" w:rsidP="00781443">
      <w:pPr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781443">
        <w:rPr>
          <w:rFonts w:asciiTheme="minorHAnsi" w:hAnsiTheme="minorHAnsi" w:cstheme="minorHAnsi"/>
          <w:noProof/>
          <w:sz w:val="28"/>
          <w:szCs w:val="28"/>
        </w:rPr>
        <w:t>Datos corerspondientes al ejercicio 2025:</w:t>
      </w:r>
    </w:p>
    <w:p w14:paraId="1DFFAEDE" w14:textId="77777777" w:rsidR="00781443" w:rsidRDefault="00781443" w:rsidP="00781443">
      <w:pPr>
        <w:jc w:val="both"/>
        <w:rPr>
          <w:rFonts w:asciiTheme="minorHAnsi" w:hAnsiTheme="minorHAnsi" w:cstheme="minorHAnsi"/>
          <w:b/>
          <w:bCs/>
          <w:noProof/>
          <w:sz w:val="28"/>
          <w:szCs w:val="28"/>
        </w:rPr>
      </w:pPr>
    </w:p>
    <w:p w14:paraId="62E8DB62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u w:val="single"/>
          <w:lang w:val="es-ES_tradnl"/>
        </w:rPr>
      </w:pPr>
      <w:r w:rsidRPr="00781443">
        <w:rPr>
          <w:rFonts w:ascii="Calibri" w:hAnsi="Calibri" w:cs="Calibri"/>
          <w:b/>
          <w:sz w:val="28"/>
          <w:szCs w:val="28"/>
          <w:u w:val="single"/>
          <w:lang w:val="es-ES_tradnl"/>
        </w:rPr>
        <w:t>INGRESOS TRIBUTARIOS.</w:t>
      </w:r>
    </w:p>
    <w:p w14:paraId="1A353CC9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</w:p>
    <w:p w14:paraId="07699A01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1. Impuestos directos: </w:t>
      </w:r>
      <w:r w:rsidRPr="00781443">
        <w:rPr>
          <w:rFonts w:ascii="Calibri" w:hAnsi="Calibri" w:cs="Calibri"/>
          <w:b/>
          <w:sz w:val="28"/>
          <w:szCs w:val="28"/>
        </w:rPr>
        <w:t>8.494.710,51 euros.</w:t>
      </w:r>
    </w:p>
    <w:p w14:paraId="7945C791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2. Impuestos indirectos: </w:t>
      </w:r>
      <w:r w:rsidRPr="00781443">
        <w:rPr>
          <w:rFonts w:ascii="Calibri" w:hAnsi="Calibri" w:cs="Calibri"/>
          <w:b/>
          <w:sz w:val="28"/>
          <w:szCs w:val="28"/>
        </w:rPr>
        <w:t>480.869,13 euros.</w:t>
      </w:r>
    </w:p>
    <w:p w14:paraId="0505F027" w14:textId="77777777" w:rsidR="00781443" w:rsidRPr="00781443" w:rsidRDefault="00781443" w:rsidP="00781443">
      <w:pPr>
        <w:widowControl w:val="0"/>
        <w:ind w:right="-57"/>
        <w:jc w:val="both"/>
        <w:rPr>
          <w:rFonts w:ascii="Calibri" w:hAnsi="Calibri" w:cs="Calibri"/>
          <w:b/>
          <w:sz w:val="28"/>
          <w:szCs w:val="28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>3. Tasas, precios públicos y otros ingresos: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 xml:space="preserve"> </w:t>
      </w:r>
      <w:r w:rsidRPr="00781443">
        <w:rPr>
          <w:rFonts w:ascii="Calibri" w:hAnsi="Calibri" w:cs="Calibri"/>
          <w:b/>
          <w:sz w:val="28"/>
          <w:szCs w:val="28"/>
        </w:rPr>
        <w:t>6.239.324,36 euros.</w:t>
      </w:r>
    </w:p>
    <w:p w14:paraId="4FDABFFD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</w:p>
    <w:p w14:paraId="1604331D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u w:val="single"/>
          <w:lang w:val="es-ES_tradnl"/>
        </w:rPr>
      </w:pPr>
      <w:r w:rsidRPr="00781443">
        <w:rPr>
          <w:rFonts w:ascii="Calibri" w:hAnsi="Calibri" w:cs="Calibri"/>
          <w:b/>
          <w:sz w:val="28"/>
          <w:szCs w:val="28"/>
          <w:u w:val="single"/>
          <w:lang w:val="es-ES_tradnl"/>
        </w:rPr>
        <w:t>INGRESOS NO TRIBUTARIOS.</w:t>
      </w:r>
    </w:p>
    <w:p w14:paraId="3A29B015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sz w:val="28"/>
          <w:szCs w:val="28"/>
          <w:lang w:val="es-ES_tradnl"/>
        </w:rPr>
      </w:pPr>
    </w:p>
    <w:p w14:paraId="6C54F995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4. Transferencias corrientes: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25.970.833,48 euros.</w:t>
      </w:r>
    </w:p>
    <w:p w14:paraId="12F7AECF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5. Ingresos patrimoniales: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459.620,28 euros.</w:t>
      </w:r>
    </w:p>
    <w:p w14:paraId="42FA0168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6. Enajenación de inversiones reales: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-</w:t>
      </w:r>
    </w:p>
    <w:p w14:paraId="0C14D431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7. Transferencias de capital: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8.452.181,16 euros.</w:t>
      </w:r>
    </w:p>
    <w:p w14:paraId="161D1460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8. Activos Financieros: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49.111,80 euros.</w:t>
      </w:r>
    </w:p>
    <w:p w14:paraId="74A35FAB" w14:textId="77777777" w:rsidR="00781443" w:rsidRPr="00781443" w:rsidRDefault="00781443" w:rsidP="00781443">
      <w:pPr>
        <w:widowControl w:val="0"/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Calibri" w:hAnsi="Calibri" w:cs="Calibri"/>
          <w:b/>
          <w:sz w:val="28"/>
          <w:szCs w:val="28"/>
          <w:lang w:val="es-ES_tradnl"/>
        </w:rPr>
      </w:pPr>
      <w:r w:rsidRPr="00781443">
        <w:rPr>
          <w:rFonts w:ascii="Calibri" w:hAnsi="Calibri" w:cs="Calibri"/>
          <w:sz w:val="28"/>
          <w:szCs w:val="28"/>
          <w:lang w:val="es-ES_tradnl"/>
        </w:rPr>
        <w:t xml:space="preserve">9. Pasivos Financieros: </w:t>
      </w:r>
      <w:r w:rsidRPr="00781443">
        <w:rPr>
          <w:rFonts w:ascii="Calibri" w:hAnsi="Calibri" w:cs="Calibri"/>
          <w:b/>
          <w:sz w:val="28"/>
          <w:szCs w:val="28"/>
          <w:lang w:val="es-ES_tradnl"/>
        </w:rPr>
        <w:t>-</w:t>
      </w:r>
    </w:p>
    <w:p w14:paraId="365E8388" w14:textId="77777777" w:rsidR="00781443" w:rsidRDefault="00781443" w:rsidP="00781443">
      <w:pPr>
        <w:jc w:val="both"/>
        <w:rPr>
          <w:rFonts w:asciiTheme="minorHAnsi" w:hAnsiTheme="minorHAnsi" w:cstheme="minorHAnsi"/>
          <w:b/>
          <w:bCs/>
          <w:noProof/>
          <w:sz w:val="28"/>
          <w:szCs w:val="28"/>
        </w:rPr>
      </w:pPr>
    </w:p>
    <w:sectPr w:rsidR="00781443" w:rsidSect="00D002DC">
      <w:headerReference w:type="even" r:id="rId7"/>
      <w:headerReference w:type="default" r:id="rId8"/>
      <w:footerReference w:type="even" r:id="rId9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B1C5" w14:textId="77777777" w:rsidR="006F687E" w:rsidRDefault="006F687E">
      <w:r>
        <w:separator/>
      </w:r>
    </w:p>
  </w:endnote>
  <w:endnote w:type="continuationSeparator" w:id="0">
    <w:p w14:paraId="3BE77EED" w14:textId="77777777" w:rsidR="006F687E" w:rsidRDefault="006F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9D44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8212B7" w14:textId="77777777" w:rsidR="00A82311" w:rsidRDefault="00A82311" w:rsidP="00612EAE">
    <w:pPr>
      <w:pStyle w:val="Piedepgina"/>
      <w:ind w:right="360"/>
    </w:pPr>
  </w:p>
  <w:p w14:paraId="3F14EE97" w14:textId="77777777" w:rsidR="00E81EC9" w:rsidRDefault="00E81EC9"/>
  <w:p w14:paraId="2111F737" w14:textId="77777777" w:rsidR="00E81EC9" w:rsidRDefault="00E81EC9"/>
  <w:p w14:paraId="4945C316" w14:textId="77777777" w:rsidR="00E81EC9" w:rsidRDefault="00E81EC9"/>
  <w:p w14:paraId="1459EF1F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919D" w14:textId="77777777" w:rsidR="006F687E" w:rsidRDefault="006F687E">
      <w:r>
        <w:separator/>
      </w:r>
    </w:p>
  </w:footnote>
  <w:footnote w:type="continuationSeparator" w:id="0">
    <w:p w14:paraId="6EF6A097" w14:textId="77777777" w:rsidR="006F687E" w:rsidRDefault="006F6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69498" w14:textId="77777777" w:rsidR="00A82311" w:rsidRDefault="00A82311">
    <w:pPr>
      <w:pStyle w:val="Encabezado"/>
    </w:pPr>
  </w:p>
  <w:p w14:paraId="529F65F5" w14:textId="77777777" w:rsidR="00E81EC9" w:rsidRDefault="00E81EC9"/>
  <w:p w14:paraId="48174C08" w14:textId="77777777" w:rsidR="00E81EC9" w:rsidRDefault="00E81EC9"/>
  <w:p w14:paraId="40CCBB8D" w14:textId="77777777" w:rsidR="00E81EC9" w:rsidRDefault="00E81EC9"/>
  <w:p w14:paraId="0943F89A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2A9E" w14:textId="16049280" w:rsidR="0065029A" w:rsidRDefault="0065029A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4874FE2F" wp14:editId="2B4D16E5">
          <wp:simplePos x="0" y="0"/>
          <wp:positionH relativeFrom="margin">
            <wp:posOffset>-42545</wp:posOffset>
          </wp:positionH>
          <wp:positionV relativeFrom="paragraph">
            <wp:posOffset>-340360</wp:posOffset>
          </wp:positionV>
          <wp:extent cx="1864995" cy="678180"/>
          <wp:effectExtent l="0" t="0" r="1905" b="762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E509B4" w14:textId="77777777" w:rsidR="0065029A" w:rsidRDefault="0065029A">
    <w:pPr>
      <w:pStyle w:val="Encabezado"/>
    </w:pPr>
  </w:p>
  <w:p w14:paraId="26D00961" w14:textId="77777777" w:rsidR="0065029A" w:rsidRDefault="006502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B7178CE"/>
    <w:multiLevelType w:val="hybridMultilevel"/>
    <w:tmpl w:val="B2B66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7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50" w15:restartNumberingAfterBreak="0">
    <w:nsid w:val="63D40646"/>
    <w:multiLevelType w:val="hybridMultilevel"/>
    <w:tmpl w:val="D67CF6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2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4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7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139033">
    <w:abstractNumId w:val="32"/>
  </w:num>
  <w:num w:numId="2" w16cid:durableId="1549758296">
    <w:abstractNumId w:val="1"/>
  </w:num>
  <w:num w:numId="3" w16cid:durableId="1387296348">
    <w:abstractNumId w:val="0"/>
  </w:num>
  <w:num w:numId="4" w16cid:durableId="1265846545">
    <w:abstractNumId w:val="36"/>
  </w:num>
  <w:num w:numId="5" w16cid:durableId="2039961452">
    <w:abstractNumId w:val="2"/>
  </w:num>
  <w:num w:numId="6" w16cid:durableId="987855495">
    <w:abstractNumId w:val="23"/>
  </w:num>
  <w:num w:numId="7" w16cid:durableId="1596934789">
    <w:abstractNumId w:val="4"/>
  </w:num>
  <w:num w:numId="8" w16cid:durableId="1504321971">
    <w:abstractNumId w:val="3"/>
  </w:num>
  <w:num w:numId="9" w16cid:durableId="15233231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52371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20508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463199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9706191">
    <w:abstractNumId w:val="41"/>
  </w:num>
  <w:num w:numId="14" w16cid:durableId="1257206359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5271653">
    <w:abstractNumId w:val="20"/>
  </w:num>
  <w:num w:numId="16" w16cid:durableId="1875002868">
    <w:abstractNumId w:val="24"/>
  </w:num>
  <w:num w:numId="17" w16cid:durableId="217011267">
    <w:abstractNumId w:val="41"/>
  </w:num>
  <w:num w:numId="18" w16cid:durableId="26954441">
    <w:abstractNumId w:val="20"/>
  </w:num>
  <w:num w:numId="19" w16cid:durableId="1613437290">
    <w:abstractNumId w:val="24"/>
  </w:num>
  <w:num w:numId="20" w16cid:durableId="889224978">
    <w:abstractNumId w:val="60"/>
  </w:num>
  <w:num w:numId="21" w16cid:durableId="1384989108">
    <w:abstractNumId w:val="21"/>
  </w:num>
  <w:num w:numId="22" w16cid:durableId="758596083">
    <w:abstractNumId w:val="45"/>
  </w:num>
  <w:num w:numId="23" w16cid:durableId="672339802">
    <w:abstractNumId w:val="61"/>
  </w:num>
  <w:num w:numId="24" w16cid:durableId="1492529017">
    <w:abstractNumId w:val="55"/>
  </w:num>
  <w:num w:numId="25" w16cid:durableId="406924162">
    <w:abstractNumId w:val="57"/>
  </w:num>
  <w:num w:numId="26" w16cid:durableId="1472551723">
    <w:abstractNumId w:val="58"/>
  </w:num>
  <w:num w:numId="27" w16cid:durableId="1922643417">
    <w:abstractNumId w:val="47"/>
  </w:num>
  <w:num w:numId="28" w16cid:durableId="672532840">
    <w:abstractNumId w:val="22"/>
  </w:num>
  <w:num w:numId="29" w16cid:durableId="226691854">
    <w:abstractNumId w:val="26"/>
  </w:num>
  <w:num w:numId="30" w16cid:durableId="1686245088">
    <w:abstractNumId w:val="59"/>
  </w:num>
  <w:num w:numId="31" w16cid:durableId="514223566">
    <w:abstractNumId w:val="5"/>
    <w:lvlOverride w:ilvl="0">
      <w:startOverride w:val="1"/>
    </w:lvlOverride>
  </w:num>
  <w:num w:numId="32" w16cid:durableId="445394031">
    <w:abstractNumId w:val="43"/>
  </w:num>
  <w:num w:numId="33" w16cid:durableId="1784306302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0A70C3"/>
    <w:rsid w:val="00111934"/>
    <w:rsid w:val="00181E29"/>
    <w:rsid w:val="001E4921"/>
    <w:rsid w:val="00215873"/>
    <w:rsid w:val="00235009"/>
    <w:rsid w:val="00266626"/>
    <w:rsid w:val="00286C83"/>
    <w:rsid w:val="002F2818"/>
    <w:rsid w:val="003677CD"/>
    <w:rsid w:val="003D26E6"/>
    <w:rsid w:val="004470CB"/>
    <w:rsid w:val="004C403E"/>
    <w:rsid w:val="004E6B9A"/>
    <w:rsid w:val="00545043"/>
    <w:rsid w:val="00612EAE"/>
    <w:rsid w:val="0065029A"/>
    <w:rsid w:val="006C10A4"/>
    <w:rsid w:val="006F1DB9"/>
    <w:rsid w:val="006F687E"/>
    <w:rsid w:val="00781443"/>
    <w:rsid w:val="007D0851"/>
    <w:rsid w:val="00875CA0"/>
    <w:rsid w:val="0097585A"/>
    <w:rsid w:val="009A7DDB"/>
    <w:rsid w:val="009B18B3"/>
    <w:rsid w:val="009C4A67"/>
    <w:rsid w:val="009E562A"/>
    <w:rsid w:val="00A05E6A"/>
    <w:rsid w:val="00A3159C"/>
    <w:rsid w:val="00A32506"/>
    <w:rsid w:val="00A53F00"/>
    <w:rsid w:val="00A82311"/>
    <w:rsid w:val="00B959A1"/>
    <w:rsid w:val="00BB0B3C"/>
    <w:rsid w:val="00C96C35"/>
    <w:rsid w:val="00D002DC"/>
    <w:rsid w:val="00D97C65"/>
    <w:rsid w:val="00DC622D"/>
    <w:rsid w:val="00DF4AD4"/>
    <w:rsid w:val="00E10446"/>
    <w:rsid w:val="00E81EC9"/>
    <w:rsid w:val="00F10BDB"/>
    <w:rsid w:val="00F45962"/>
    <w:rsid w:val="00F938CA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62D8F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7</cp:revision>
  <cp:lastPrinted>2017-04-27T11:35:00Z</cp:lastPrinted>
  <dcterms:created xsi:type="dcterms:W3CDTF">2023-06-21T12:57:00Z</dcterms:created>
  <dcterms:modified xsi:type="dcterms:W3CDTF">2026-04-09T18:08:00Z</dcterms:modified>
</cp:coreProperties>
</file>