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45610" w14:textId="77777777" w:rsidR="006466CE" w:rsidRPr="00F00A56" w:rsidRDefault="006466CE" w:rsidP="006466CE">
      <w:pPr>
        <w:jc w:val="both"/>
        <w:rPr>
          <w:rFonts w:cstheme="minorHAnsi"/>
          <w:b/>
          <w:sz w:val="28"/>
          <w:szCs w:val="28"/>
        </w:rPr>
      </w:pPr>
      <w:r w:rsidRPr="00F00A56">
        <w:rPr>
          <w:rFonts w:cstheme="minorHAnsi"/>
          <w:b/>
          <w:sz w:val="28"/>
          <w:szCs w:val="28"/>
        </w:rPr>
        <w:t xml:space="preserve">1048. Retribución percibida anualmente, articulada en función de la clase o categoría del órgano y especificando la dedicación mínima exigida en caso de dedicación parcial: </w:t>
      </w:r>
    </w:p>
    <w:p w14:paraId="5826202D" w14:textId="62D4FA61" w:rsidR="001711A8" w:rsidRPr="00F00A56" w:rsidRDefault="00F00A56" w:rsidP="001711A8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Datos correspondientes al ejercicio 2025:</w:t>
      </w:r>
    </w:p>
    <w:tbl>
      <w:tblPr>
        <w:tblStyle w:val="Tablaconcuadrcula"/>
        <w:tblW w:w="8642" w:type="dxa"/>
        <w:tblLook w:val="04A0" w:firstRow="1" w:lastRow="0" w:firstColumn="1" w:lastColumn="0" w:noHBand="0" w:noVBand="1"/>
      </w:tblPr>
      <w:tblGrid>
        <w:gridCol w:w="4390"/>
        <w:gridCol w:w="2270"/>
        <w:gridCol w:w="1982"/>
      </w:tblGrid>
      <w:tr w:rsidR="00CB3CF7" w:rsidRPr="00F00A56" w14:paraId="007729FC" w14:textId="6D95B1ED" w:rsidTr="00CB3CF7">
        <w:trPr>
          <w:trHeight w:val="587"/>
        </w:trPr>
        <w:tc>
          <w:tcPr>
            <w:tcW w:w="4390" w:type="dxa"/>
            <w:vAlign w:val="center"/>
          </w:tcPr>
          <w:p w14:paraId="01EEF5DD" w14:textId="199A0C65" w:rsidR="00CB3CF7" w:rsidRPr="00F00A56" w:rsidRDefault="00CB3CF7" w:rsidP="00CB3CF7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00A56">
              <w:rPr>
                <w:rFonts w:cstheme="minorHAnsi"/>
                <w:b/>
                <w:bCs/>
                <w:sz w:val="28"/>
                <w:szCs w:val="28"/>
              </w:rPr>
              <w:t>CONSEJEROS</w:t>
            </w:r>
          </w:p>
        </w:tc>
        <w:tc>
          <w:tcPr>
            <w:tcW w:w="2270" w:type="dxa"/>
            <w:vAlign w:val="center"/>
          </w:tcPr>
          <w:p w14:paraId="05364610" w14:textId="1803BCA9" w:rsidR="00CB3CF7" w:rsidRPr="00F00A56" w:rsidRDefault="00CB3CF7" w:rsidP="00CB3CF7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00A56">
              <w:rPr>
                <w:rFonts w:cstheme="minorHAnsi"/>
                <w:b/>
                <w:bCs/>
                <w:sz w:val="28"/>
                <w:szCs w:val="28"/>
              </w:rPr>
              <w:t>IMPORTE 2025</w:t>
            </w:r>
          </w:p>
        </w:tc>
        <w:tc>
          <w:tcPr>
            <w:tcW w:w="1982" w:type="dxa"/>
            <w:vAlign w:val="center"/>
          </w:tcPr>
          <w:p w14:paraId="22D7B6A1" w14:textId="7FEE7CC7" w:rsidR="00CB3CF7" w:rsidRPr="00F00A56" w:rsidRDefault="00CB3CF7" w:rsidP="00CB3CF7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00A56">
              <w:rPr>
                <w:rFonts w:cstheme="minorHAnsi"/>
                <w:b/>
                <w:bCs/>
                <w:sz w:val="28"/>
                <w:szCs w:val="28"/>
              </w:rPr>
              <w:t>DEDICACIÓN</w:t>
            </w:r>
          </w:p>
        </w:tc>
      </w:tr>
      <w:tr w:rsidR="00CB3CF7" w:rsidRPr="00F00A56" w14:paraId="5266CF9B" w14:textId="4885F6C2" w:rsidTr="00CB3CF7">
        <w:trPr>
          <w:trHeight w:val="300"/>
        </w:trPr>
        <w:tc>
          <w:tcPr>
            <w:tcW w:w="4390" w:type="dxa"/>
            <w:noWrap/>
            <w:vAlign w:val="center"/>
            <w:hideMark/>
          </w:tcPr>
          <w:p w14:paraId="0CEA799B" w14:textId="22C05157" w:rsidR="00CB3CF7" w:rsidRPr="00F00A56" w:rsidRDefault="00CB3CF7" w:rsidP="00CB3CF7">
            <w:pPr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00A56">
              <w:rPr>
                <w:rFonts w:eastAsia="Times New Roman" w:cstheme="minorHAnsi"/>
                <w:sz w:val="28"/>
                <w:szCs w:val="28"/>
                <w:lang w:eastAsia="es-ES"/>
              </w:rPr>
              <w:t>Adolfo González Pérez Siverio</w:t>
            </w:r>
          </w:p>
        </w:tc>
        <w:tc>
          <w:tcPr>
            <w:tcW w:w="2270" w:type="dxa"/>
            <w:vAlign w:val="center"/>
          </w:tcPr>
          <w:p w14:paraId="0EB7C907" w14:textId="6269550B" w:rsidR="00CB3CF7" w:rsidRPr="00F00A56" w:rsidRDefault="00CB3CF7" w:rsidP="00CB3CF7">
            <w:pPr>
              <w:jc w:val="center"/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00A56">
              <w:rPr>
                <w:rFonts w:eastAsia="Times New Roman" w:cstheme="minorHAnsi"/>
                <w:sz w:val="28"/>
                <w:szCs w:val="28"/>
                <w:lang w:eastAsia="es-ES"/>
              </w:rPr>
              <w:t>642,00 €</w:t>
            </w:r>
          </w:p>
        </w:tc>
        <w:tc>
          <w:tcPr>
            <w:tcW w:w="1982" w:type="dxa"/>
            <w:vAlign w:val="center"/>
          </w:tcPr>
          <w:p w14:paraId="56585A20" w14:textId="6D0B68CE" w:rsidR="00CB3CF7" w:rsidRPr="00F00A56" w:rsidRDefault="00CB3CF7" w:rsidP="00CB3CF7">
            <w:pPr>
              <w:jc w:val="center"/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00A56">
              <w:rPr>
                <w:rFonts w:eastAsia="Times New Roman" w:cstheme="minorHAnsi"/>
                <w:sz w:val="28"/>
                <w:szCs w:val="28"/>
                <w:lang w:eastAsia="es-ES"/>
              </w:rPr>
              <w:t>100%</w:t>
            </w:r>
          </w:p>
        </w:tc>
      </w:tr>
      <w:tr w:rsidR="00CB3CF7" w:rsidRPr="00F00A56" w14:paraId="6708ED59" w14:textId="77777777" w:rsidTr="00CB3CF7">
        <w:trPr>
          <w:trHeight w:val="300"/>
        </w:trPr>
        <w:tc>
          <w:tcPr>
            <w:tcW w:w="4390" w:type="dxa"/>
            <w:noWrap/>
            <w:hideMark/>
          </w:tcPr>
          <w:p w14:paraId="6847BE20" w14:textId="77777777" w:rsidR="00CB3CF7" w:rsidRPr="00F00A56" w:rsidRDefault="00CB3CF7" w:rsidP="00CB3CF7">
            <w:pPr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00A56">
              <w:rPr>
                <w:rFonts w:eastAsia="Times New Roman" w:cstheme="minorHAnsi"/>
                <w:sz w:val="28"/>
                <w:szCs w:val="28"/>
                <w:lang w:eastAsia="es-ES"/>
              </w:rPr>
              <w:t>Domingo García Ruíz</w:t>
            </w:r>
          </w:p>
        </w:tc>
        <w:tc>
          <w:tcPr>
            <w:tcW w:w="2270" w:type="dxa"/>
          </w:tcPr>
          <w:p w14:paraId="2D35AE63" w14:textId="7DF062EE" w:rsidR="00CB3CF7" w:rsidRPr="00F00A56" w:rsidRDefault="00CB3CF7" w:rsidP="00CB3CF7">
            <w:pPr>
              <w:jc w:val="center"/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00A56">
              <w:rPr>
                <w:rFonts w:eastAsia="Times New Roman" w:cstheme="minorHAnsi"/>
                <w:sz w:val="28"/>
                <w:szCs w:val="28"/>
                <w:lang w:eastAsia="es-ES"/>
              </w:rPr>
              <w:t>342,00 €</w:t>
            </w:r>
          </w:p>
        </w:tc>
        <w:tc>
          <w:tcPr>
            <w:tcW w:w="1982" w:type="dxa"/>
          </w:tcPr>
          <w:p w14:paraId="78BF8973" w14:textId="43A64957" w:rsidR="00CB3CF7" w:rsidRPr="00F00A56" w:rsidRDefault="00CB3CF7" w:rsidP="00CB3CF7">
            <w:pPr>
              <w:jc w:val="center"/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00A56">
              <w:rPr>
                <w:rFonts w:eastAsia="Times New Roman" w:cstheme="minorHAnsi"/>
                <w:sz w:val="28"/>
                <w:szCs w:val="28"/>
                <w:lang w:eastAsia="es-ES"/>
              </w:rPr>
              <w:t>100%</w:t>
            </w:r>
          </w:p>
        </w:tc>
      </w:tr>
      <w:tr w:rsidR="00CB3CF7" w:rsidRPr="00F00A56" w14:paraId="257ECDCE" w14:textId="77777777" w:rsidTr="00CB3CF7">
        <w:trPr>
          <w:trHeight w:val="300"/>
        </w:trPr>
        <w:tc>
          <w:tcPr>
            <w:tcW w:w="4390" w:type="dxa"/>
            <w:noWrap/>
            <w:hideMark/>
          </w:tcPr>
          <w:p w14:paraId="6410C232" w14:textId="77777777" w:rsidR="00CB3CF7" w:rsidRPr="00F00A56" w:rsidRDefault="00CB3CF7" w:rsidP="00CB3CF7">
            <w:pPr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00A56">
              <w:rPr>
                <w:rFonts w:eastAsia="Times New Roman" w:cstheme="minorHAnsi"/>
                <w:sz w:val="28"/>
                <w:szCs w:val="28"/>
                <w:lang w:eastAsia="es-ES"/>
              </w:rPr>
              <w:t>Moisés Darío Pérez Farrais</w:t>
            </w:r>
          </w:p>
        </w:tc>
        <w:tc>
          <w:tcPr>
            <w:tcW w:w="2270" w:type="dxa"/>
          </w:tcPr>
          <w:p w14:paraId="02122A0C" w14:textId="0A103FCC" w:rsidR="00CB3CF7" w:rsidRPr="00F00A56" w:rsidRDefault="00CB3CF7" w:rsidP="00CB3CF7">
            <w:pPr>
              <w:jc w:val="center"/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00A56">
              <w:rPr>
                <w:rFonts w:eastAsia="Times New Roman" w:cstheme="minorHAnsi"/>
                <w:sz w:val="28"/>
                <w:szCs w:val="28"/>
                <w:lang w:eastAsia="es-ES"/>
              </w:rPr>
              <w:t>342,00 €</w:t>
            </w:r>
          </w:p>
        </w:tc>
        <w:tc>
          <w:tcPr>
            <w:tcW w:w="1982" w:type="dxa"/>
          </w:tcPr>
          <w:p w14:paraId="5A0FA6CC" w14:textId="2210A195" w:rsidR="00CB3CF7" w:rsidRPr="00F00A56" w:rsidRDefault="00CB3CF7" w:rsidP="00CB3CF7">
            <w:pPr>
              <w:jc w:val="center"/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00A56">
              <w:rPr>
                <w:rFonts w:eastAsia="Times New Roman" w:cstheme="minorHAnsi"/>
                <w:sz w:val="28"/>
                <w:szCs w:val="28"/>
                <w:lang w:eastAsia="es-ES"/>
              </w:rPr>
              <w:t>100%</w:t>
            </w:r>
          </w:p>
        </w:tc>
      </w:tr>
      <w:tr w:rsidR="00CB3CF7" w:rsidRPr="00F00A56" w14:paraId="34A31B4A" w14:textId="77777777" w:rsidTr="00CB3CF7">
        <w:trPr>
          <w:trHeight w:val="300"/>
        </w:trPr>
        <w:tc>
          <w:tcPr>
            <w:tcW w:w="4390" w:type="dxa"/>
            <w:noWrap/>
            <w:hideMark/>
          </w:tcPr>
          <w:p w14:paraId="6248F3CC" w14:textId="77777777" w:rsidR="00CB3CF7" w:rsidRPr="00F00A56" w:rsidRDefault="00CB3CF7" w:rsidP="00CB3CF7">
            <w:pPr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00A56">
              <w:rPr>
                <w:rFonts w:eastAsia="Times New Roman" w:cstheme="minorHAnsi"/>
                <w:sz w:val="28"/>
                <w:szCs w:val="28"/>
                <w:lang w:eastAsia="es-ES"/>
              </w:rPr>
              <w:t>Mª Noelia González Daza</w:t>
            </w:r>
          </w:p>
        </w:tc>
        <w:tc>
          <w:tcPr>
            <w:tcW w:w="2270" w:type="dxa"/>
          </w:tcPr>
          <w:p w14:paraId="7602FB3E" w14:textId="2C6C27FD" w:rsidR="00CB3CF7" w:rsidRPr="00F00A56" w:rsidRDefault="00CB3CF7" w:rsidP="00CB3CF7">
            <w:pPr>
              <w:jc w:val="center"/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00A56">
              <w:rPr>
                <w:rFonts w:eastAsia="Times New Roman" w:cstheme="minorHAnsi"/>
                <w:sz w:val="28"/>
                <w:szCs w:val="28"/>
                <w:lang w:eastAsia="es-ES"/>
              </w:rPr>
              <w:t>228,00 €</w:t>
            </w:r>
          </w:p>
        </w:tc>
        <w:tc>
          <w:tcPr>
            <w:tcW w:w="1982" w:type="dxa"/>
          </w:tcPr>
          <w:p w14:paraId="31055538" w14:textId="50D588D5" w:rsidR="00CB3CF7" w:rsidRPr="00F00A56" w:rsidRDefault="00CB3CF7" w:rsidP="00CB3CF7">
            <w:pPr>
              <w:jc w:val="center"/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00A56">
              <w:rPr>
                <w:rFonts w:eastAsia="Times New Roman" w:cstheme="minorHAnsi"/>
                <w:sz w:val="28"/>
                <w:szCs w:val="28"/>
                <w:lang w:eastAsia="es-ES"/>
              </w:rPr>
              <w:t>100%</w:t>
            </w:r>
          </w:p>
        </w:tc>
      </w:tr>
      <w:tr w:rsidR="00CB3CF7" w:rsidRPr="00F00A56" w14:paraId="1FFCAE0F" w14:textId="77777777" w:rsidTr="00CB3CF7">
        <w:trPr>
          <w:trHeight w:val="300"/>
        </w:trPr>
        <w:tc>
          <w:tcPr>
            <w:tcW w:w="4390" w:type="dxa"/>
            <w:noWrap/>
          </w:tcPr>
          <w:p w14:paraId="3DB92A46" w14:textId="72C5E2D5" w:rsidR="00CB3CF7" w:rsidRPr="00F00A56" w:rsidRDefault="00CB3CF7" w:rsidP="00CB3CF7">
            <w:pPr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00A56">
              <w:rPr>
                <w:rFonts w:eastAsia="Times New Roman" w:cstheme="minorHAnsi"/>
                <w:sz w:val="28"/>
                <w:szCs w:val="28"/>
                <w:lang w:eastAsia="es-ES"/>
              </w:rPr>
              <w:t>José David Carbrera Martín</w:t>
            </w:r>
          </w:p>
        </w:tc>
        <w:tc>
          <w:tcPr>
            <w:tcW w:w="2270" w:type="dxa"/>
          </w:tcPr>
          <w:p w14:paraId="5DD03530" w14:textId="4C46D533" w:rsidR="00CB3CF7" w:rsidRPr="00F00A56" w:rsidRDefault="00CB3CF7" w:rsidP="00CB3CF7">
            <w:pPr>
              <w:jc w:val="center"/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00A56">
              <w:rPr>
                <w:rFonts w:eastAsia="Times New Roman" w:cstheme="minorHAnsi"/>
                <w:sz w:val="28"/>
                <w:szCs w:val="28"/>
                <w:lang w:eastAsia="es-ES"/>
              </w:rPr>
              <w:t>114,00 €</w:t>
            </w:r>
          </w:p>
        </w:tc>
        <w:tc>
          <w:tcPr>
            <w:tcW w:w="1982" w:type="dxa"/>
          </w:tcPr>
          <w:p w14:paraId="08CF9E68" w14:textId="3347DECB" w:rsidR="00CB3CF7" w:rsidRPr="00F00A56" w:rsidRDefault="00CB3CF7" w:rsidP="00CB3CF7">
            <w:pPr>
              <w:jc w:val="center"/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00A56">
              <w:rPr>
                <w:rFonts w:eastAsia="Times New Roman" w:cstheme="minorHAnsi"/>
                <w:sz w:val="28"/>
                <w:szCs w:val="28"/>
                <w:lang w:eastAsia="es-ES"/>
              </w:rPr>
              <w:t>100%</w:t>
            </w:r>
          </w:p>
        </w:tc>
      </w:tr>
      <w:tr w:rsidR="00CB3CF7" w:rsidRPr="00F00A56" w14:paraId="7B571AC3" w14:textId="16865BD0" w:rsidTr="00CB3CF7">
        <w:trPr>
          <w:trHeight w:val="300"/>
        </w:trPr>
        <w:tc>
          <w:tcPr>
            <w:tcW w:w="4390" w:type="dxa"/>
            <w:noWrap/>
            <w:vAlign w:val="center"/>
          </w:tcPr>
          <w:p w14:paraId="7CE4AC12" w14:textId="49D3C190" w:rsidR="00CB3CF7" w:rsidRPr="00F00A56" w:rsidRDefault="00CB3CF7" w:rsidP="00CB3CF7">
            <w:pPr>
              <w:rPr>
                <w:rFonts w:cstheme="minorHAnsi"/>
                <w:sz w:val="28"/>
                <w:szCs w:val="28"/>
              </w:rPr>
            </w:pPr>
            <w:r w:rsidRPr="00F00A56">
              <w:rPr>
                <w:rFonts w:cstheme="minorHAnsi"/>
                <w:sz w:val="28"/>
                <w:szCs w:val="28"/>
              </w:rPr>
              <w:t>José Benito Dévora Hernández</w:t>
            </w:r>
          </w:p>
        </w:tc>
        <w:tc>
          <w:tcPr>
            <w:tcW w:w="2270" w:type="dxa"/>
            <w:vAlign w:val="center"/>
          </w:tcPr>
          <w:p w14:paraId="55851280" w14:textId="546DD985" w:rsidR="00CB3CF7" w:rsidRPr="00F00A56" w:rsidRDefault="00CB3CF7" w:rsidP="00CB3CF7">
            <w:pPr>
              <w:jc w:val="center"/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00A56">
              <w:rPr>
                <w:rFonts w:eastAsia="Times New Roman" w:cstheme="minorHAnsi"/>
                <w:sz w:val="28"/>
                <w:szCs w:val="28"/>
                <w:lang w:eastAsia="es-ES"/>
              </w:rPr>
              <w:t>114,00 €</w:t>
            </w:r>
          </w:p>
        </w:tc>
        <w:tc>
          <w:tcPr>
            <w:tcW w:w="1982" w:type="dxa"/>
          </w:tcPr>
          <w:p w14:paraId="3B7CFA67" w14:textId="5AF6A4F4" w:rsidR="00CB3CF7" w:rsidRPr="00F00A56" w:rsidRDefault="00CB3CF7" w:rsidP="00CB3CF7">
            <w:pPr>
              <w:jc w:val="center"/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00A56">
              <w:rPr>
                <w:rFonts w:eastAsia="Times New Roman" w:cstheme="minorHAnsi"/>
                <w:sz w:val="28"/>
                <w:szCs w:val="28"/>
                <w:lang w:eastAsia="es-ES"/>
              </w:rPr>
              <w:t>100%</w:t>
            </w:r>
          </w:p>
        </w:tc>
      </w:tr>
      <w:tr w:rsidR="00CB3CF7" w:rsidRPr="00F00A56" w14:paraId="74F6BD6B" w14:textId="48C21E69" w:rsidTr="00CB3CF7">
        <w:trPr>
          <w:trHeight w:val="300"/>
        </w:trPr>
        <w:tc>
          <w:tcPr>
            <w:tcW w:w="4390" w:type="dxa"/>
            <w:noWrap/>
            <w:vAlign w:val="center"/>
            <w:hideMark/>
          </w:tcPr>
          <w:p w14:paraId="27063AB7" w14:textId="0557FF92" w:rsidR="00CB3CF7" w:rsidRPr="00F00A56" w:rsidRDefault="00CB3CF7" w:rsidP="00CB3CF7">
            <w:pPr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00A56">
              <w:rPr>
                <w:rFonts w:eastAsia="Times New Roman" w:cstheme="minorHAnsi"/>
                <w:sz w:val="28"/>
                <w:szCs w:val="28"/>
                <w:lang w:eastAsia="es-ES"/>
              </w:rPr>
              <w:t>David Rodríguez García</w:t>
            </w:r>
          </w:p>
        </w:tc>
        <w:tc>
          <w:tcPr>
            <w:tcW w:w="2270" w:type="dxa"/>
            <w:vAlign w:val="center"/>
          </w:tcPr>
          <w:p w14:paraId="07D1AF5E" w14:textId="153EB4E9" w:rsidR="00CB3CF7" w:rsidRPr="00F00A56" w:rsidRDefault="00CB3CF7" w:rsidP="00CB3CF7">
            <w:pPr>
              <w:jc w:val="center"/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00A56">
              <w:rPr>
                <w:rFonts w:eastAsia="Times New Roman" w:cstheme="minorHAnsi"/>
                <w:sz w:val="28"/>
                <w:szCs w:val="28"/>
                <w:lang w:eastAsia="es-ES"/>
              </w:rPr>
              <w:t>342,00 €</w:t>
            </w:r>
          </w:p>
        </w:tc>
        <w:tc>
          <w:tcPr>
            <w:tcW w:w="1982" w:type="dxa"/>
          </w:tcPr>
          <w:p w14:paraId="5A156F65" w14:textId="35520F43" w:rsidR="00CB3CF7" w:rsidRPr="00F00A56" w:rsidRDefault="00CB3CF7" w:rsidP="00CB3CF7">
            <w:pPr>
              <w:jc w:val="center"/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00A56">
              <w:rPr>
                <w:rFonts w:eastAsia="Times New Roman" w:cstheme="minorHAnsi"/>
                <w:sz w:val="28"/>
                <w:szCs w:val="28"/>
                <w:lang w:eastAsia="es-ES"/>
              </w:rPr>
              <w:t>100%</w:t>
            </w:r>
          </w:p>
        </w:tc>
      </w:tr>
      <w:tr w:rsidR="00CB3CF7" w:rsidRPr="00F00A56" w14:paraId="44BBA03B" w14:textId="035F59F3" w:rsidTr="00CB3CF7">
        <w:trPr>
          <w:trHeight w:val="300"/>
        </w:trPr>
        <w:tc>
          <w:tcPr>
            <w:tcW w:w="4390" w:type="dxa"/>
            <w:noWrap/>
            <w:vAlign w:val="center"/>
            <w:hideMark/>
          </w:tcPr>
          <w:p w14:paraId="38CD95AD" w14:textId="265330D0" w:rsidR="00CB3CF7" w:rsidRPr="00F00A56" w:rsidRDefault="00CB3CF7" w:rsidP="00CB3CF7">
            <w:pPr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00A56">
              <w:rPr>
                <w:rFonts w:eastAsia="Times New Roman" w:cstheme="minorHAnsi"/>
                <w:sz w:val="28"/>
                <w:szCs w:val="28"/>
                <w:lang w:eastAsia="es-ES"/>
              </w:rPr>
              <w:t>Eladio Jesús Hernández González</w:t>
            </w:r>
          </w:p>
        </w:tc>
        <w:tc>
          <w:tcPr>
            <w:tcW w:w="2270" w:type="dxa"/>
            <w:vAlign w:val="center"/>
          </w:tcPr>
          <w:p w14:paraId="72A79F7B" w14:textId="21AF1035" w:rsidR="00CB3CF7" w:rsidRPr="00F00A56" w:rsidRDefault="00CB3CF7" w:rsidP="00CB3CF7">
            <w:pPr>
              <w:jc w:val="center"/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00A56">
              <w:rPr>
                <w:rFonts w:eastAsia="Times New Roman" w:cstheme="minorHAnsi"/>
                <w:sz w:val="28"/>
                <w:szCs w:val="28"/>
                <w:lang w:eastAsia="es-ES"/>
              </w:rPr>
              <w:t>342,00 €</w:t>
            </w:r>
          </w:p>
        </w:tc>
        <w:tc>
          <w:tcPr>
            <w:tcW w:w="1982" w:type="dxa"/>
          </w:tcPr>
          <w:p w14:paraId="7C0A7419" w14:textId="7D0AC261" w:rsidR="00CB3CF7" w:rsidRPr="00F00A56" w:rsidRDefault="00CB3CF7" w:rsidP="00CB3CF7">
            <w:pPr>
              <w:jc w:val="center"/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00A56">
              <w:rPr>
                <w:rFonts w:eastAsia="Times New Roman" w:cstheme="minorHAnsi"/>
                <w:sz w:val="28"/>
                <w:szCs w:val="28"/>
                <w:lang w:eastAsia="es-ES"/>
              </w:rPr>
              <w:t>100%</w:t>
            </w:r>
          </w:p>
        </w:tc>
      </w:tr>
      <w:tr w:rsidR="00CB3CF7" w:rsidRPr="00F00A56" w14:paraId="60ED8CC9" w14:textId="4878E505" w:rsidTr="00CB3CF7">
        <w:trPr>
          <w:trHeight w:val="300"/>
        </w:trPr>
        <w:tc>
          <w:tcPr>
            <w:tcW w:w="4390" w:type="dxa"/>
            <w:noWrap/>
            <w:vAlign w:val="center"/>
          </w:tcPr>
          <w:p w14:paraId="620F566C" w14:textId="41043753" w:rsidR="00CB3CF7" w:rsidRPr="00F00A56" w:rsidRDefault="00CB3CF7" w:rsidP="00CB3CF7">
            <w:pPr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00A56">
              <w:rPr>
                <w:rFonts w:eastAsia="Times New Roman" w:cstheme="minorHAnsi"/>
                <w:sz w:val="28"/>
                <w:szCs w:val="28"/>
                <w:lang w:eastAsia="es-ES"/>
              </w:rPr>
              <w:t>Jorge Amaro Acosta</w:t>
            </w:r>
          </w:p>
        </w:tc>
        <w:tc>
          <w:tcPr>
            <w:tcW w:w="2270" w:type="dxa"/>
            <w:vAlign w:val="center"/>
          </w:tcPr>
          <w:p w14:paraId="05BBF0ED" w14:textId="540D989F" w:rsidR="00CB3CF7" w:rsidRPr="00F00A56" w:rsidRDefault="00CB3CF7" w:rsidP="00CB3CF7">
            <w:pPr>
              <w:jc w:val="center"/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00A56">
              <w:rPr>
                <w:rFonts w:eastAsia="Times New Roman" w:cstheme="minorHAnsi"/>
                <w:sz w:val="28"/>
                <w:szCs w:val="28"/>
                <w:lang w:eastAsia="es-ES"/>
              </w:rPr>
              <w:t>342,00 €</w:t>
            </w:r>
          </w:p>
        </w:tc>
        <w:tc>
          <w:tcPr>
            <w:tcW w:w="1982" w:type="dxa"/>
          </w:tcPr>
          <w:p w14:paraId="60F6C9E8" w14:textId="64693718" w:rsidR="00CB3CF7" w:rsidRPr="00F00A56" w:rsidRDefault="00CB3CF7" w:rsidP="00CB3CF7">
            <w:pPr>
              <w:jc w:val="center"/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00A56">
              <w:rPr>
                <w:rFonts w:eastAsia="Times New Roman" w:cstheme="minorHAnsi"/>
                <w:sz w:val="28"/>
                <w:szCs w:val="28"/>
                <w:lang w:eastAsia="es-ES"/>
              </w:rPr>
              <w:t>100%</w:t>
            </w:r>
          </w:p>
        </w:tc>
      </w:tr>
      <w:tr w:rsidR="00CB3CF7" w:rsidRPr="00F00A56" w14:paraId="59BA94FF" w14:textId="76ACA1FE" w:rsidTr="00CB3CF7">
        <w:trPr>
          <w:trHeight w:val="300"/>
        </w:trPr>
        <w:tc>
          <w:tcPr>
            <w:tcW w:w="4390" w:type="dxa"/>
            <w:noWrap/>
            <w:vAlign w:val="center"/>
            <w:hideMark/>
          </w:tcPr>
          <w:p w14:paraId="48BF6190" w14:textId="32F19C36" w:rsidR="00CB3CF7" w:rsidRPr="00F00A56" w:rsidRDefault="00CB3CF7" w:rsidP="00CB3CF7">
            <w:pPr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00A56">
              <w:rPr>
                <w:rFonts w:eastAsia="Times New Roman" w:cstheme="minorHAnsi"/>
                <w:sz w:val="28"/>
                <w:szCs w:val="28"/>
                <w:lang w:eastAsia="es-ES"/>
              </w:rPr>
              <w:t xml:space="preserve">Juan José García Quintero </w:t>
            </w:r>
          </w:p>
        </w:tc>
        <w:tc>
          <w:tcPr>
            <w:tcW w:w="2270" w:type="dxa"/>
            <w:vAlign w:val="center"/>
          </w:tcPr>
          <w:p w14:paraId="7203C16E" w14:textId="28A4DDA9" w:rsidR="00CB3CF7" w:rsidRPr="00F00A56" w:rsidRDefault="00CB3CF7" w:rsidP="00CB3CF7">
            <w:pPr>
              <w:jc w:val="center"/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00A56">
              <w:rPr>
                <w:rFonts w:eastAsia="Times New Roman" w:cstheme="minorHAnsi"/>
                <w:sz w:val="28"/>
                <w:szCs w:val="28"/>
                <w:lang w:eastAsia="es-ES"/>
              </w:rPr>
              <w:t>342,00 €</w:t>
            </w:r>
          </w:p>
        </w:tc>
        <w:tc>
          <w:tcPr>
            <w:tcW w:w="1982" w:type="dxa"/>
          </w:tcPr>
          <w:p w14:paraId="57CF8FDF" w14:textId="6F332DA0" w:rsidR="00CB3CF7" w:rsidRPr="00F00A56" w:rsidRDefault="00CB3CF7" w:rsidP="00CB3CF7">
            <w:pPr>
              <w:jc w:val="center"/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00A56">
              <w:rPr>
                <w:rFonts w:eastAsia="Times New Roman" w:cstheme="minorHAnsi"/>
                <w:sz w:val="28"/>
                <w:szCs w:val="28"/>
                <w:lang w:eastAsia="es-ES"/>
              </w:rPr>
              <w:t>100%</w:t>
            </w:r>
          </w:p>
        </w:tc>
      </w:tr>
    </w:tbl>
    <w:p w14:paraId="2146F8BD" w14:textId="77777777" w:rsidR="00E852F8" w:rsidRDefault="00E852F8" w:rsidP="001711A8">
      <w:pPr>
        <w:jc w:val="both"/>
        <w:rPr>
          <w:rFonts w:ascii="Verdana" w:hAnsi="Verdana"/>
          <w:sz w:val="24"/>
          <w:szCs w:val="24"/>
        </w:rPr>
      </w:pPr>
    </w:p>
    <w:p w14:paraId="4E81A63F" w14:textId="77777777" w:rsidR="00E852F8" w:rsidRDefault="00E852F8" w:rsidP="001711A8">
      <w:pPr>
        <w:jc w:val="both"/>
        <w:rPr>
          <w:rFonts w:ascii="Verdana" w:hAnsi="Verdana"/>
          <w:sz w:val="24"/>
          <w:szCs w:val="24"/>
        </w:rPr>
      </w:pPr>
    </w:p>
    <w:p w14:paraId="75DEF184" w14:textId="77777777" w:rsidR="00E852F8" w:rsidRDefault="00E852F8" w:rsidP="001711A8">
      <w:pPr>
        <w:jc w:val="both"/>
        <w:rPr>
          <w:rFonts w:ascii="Verdana" w:hAnsi="Verdana"/>
          <w:sz w:val="24"/>
          <w:szCs w:val="24"/>
        </w:rPr>
      </w:pPr>
    </w:p>
    <w:p w14:paraId="45DA7A55" w14:textId="77777777" w:rsidR="00E852F8" w:rsidRPr="006466CE" w:rsidRDefault="00E852F8" w:rsidP="001711A8">
      <w:pPr>
        <w:jc w:val="both"/>
        <w:rPr>
          <w:rFonts w:ascii="Verdana" w:hAnsi="Verdana"/>
          <w:sz w:val="24"/>
          <w:szCs w:val="24"/>
        </w:rPr>
      </w:pPr>
    </w:p>
    <w:p w14:paraId="6486C2B0" w14:textId="77777777" w:rsidR="001711A8" w:rsidRDefault="001711A8" w:rsidP="001711A8">
      <w:pPr>
        <w:jc w:val="both"/>
        <w:rPr>
          <w:rFonts w:ascii="Verdana" w:hAnsi="Verdana"/>
          <w:sz w:val="24"/>
          <w:szCs w:val="24"/>
        </w:rPr>
      </w:pPr>
    </w:p>
    <w:p w14:paraId="20E7BD85" w14:textId="77777777" w:rsidR="001711A8" w:rsidRPr="006466CE" w:rsidRDefault="001711A8" w:rsidP="001711A8">
      <w:pPr>
        <w:jc w:val="both"/>
        <w:rPr>
          <w:rFonts w:ascii="Verdana" w:hAnsi="Verdana"/>
          <w:sz w:val="24"/>
          <w:szCs w:val="24"/>
        </w:rPr>
      </w:pPr>
    </w:p>
    <w:p w14:paraId="2B80DDDA" w14:textId="77777777" w:rsidR="001711A8" w:rsidRDefault="001711A8" w:rsidP="006466CE">
      <w:pPr>
        <w:jc w:val="both"/>
        <w:rPr>
          <w:rFonts w:ascii="Verdana" w:hAnsi="Verdana"/>
          <w:b/>
          <w:sz w:val="24"/>
          <w:szCs w:val="24"/>
        </w:rPr>
      </w:pPr>
    </w:p>
    <w:sectPr w:rsidR="001711A8" w:rsidSect="00A353B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ECB07" w14:textId="77777777" w:rsidR="00625EF1" w:rsidRDefault="00625EF1" w:rsidP="00A03B8E">
      <w:pPr>
        <w:spacing w:after="0" w:line="240" w:lineRule="auto"/>
      </w:pPr>
      <w:r>
        <w:separator/>
      </w:r>
    </w:p>
  </w:endnote>
  <w:endnote w:type="continuationSeparator" w:id="0">
    <w:p w14:paraId="0880B69E" w14:textId="77777777" w:rsidR="00625EF1" w:rsidRDefault="00625EF1" w:rsidP="00A03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77F17" w14:textId="77777777" w:rsidR="00625EF1" w:rsidRDefault="00625EF1" w:rsidP="00A03B8E">
      <w:pPr>
        <w:spacing w:after="0" w:line="240" w:lineRule="auto"/>
      </w:pPr>
      <w:r>
        <w:separator/>
      </w:r>
    </w:p>
  </w:footnote>
  <w:footnote w:type="continuationSeparator" w:id="0">
    <w:p w14:paraId="7A55D25E" w14:textId="77777777" w:rsidR="00625EF1" w:rsidRDefault="00625EF1" w:rsidP="00A03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AEA1" w14:textId="2860F63F" w:rsidR="00A03B8E" w:rsidRPr="00114B24" w:rsidRDefault="00114B24" w:rsidP="00114B2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2AD38C7B" wp14:editId="39DEBC15">
          <wp:simplePos x="0" y="0"/>
          <wp:positionH relativeFrom="margin">
            <wp:align>left</wp:align>
          </wp:positionH>
          <wp:positionV relativeFrom="paragraph">
            <wp:posOffset>-448310</wp:posOffset>
          </wp:positionV>
          <wp:extent cx="1972945" cy="781050"/>
          <wp:effectExtent l="0" t="0" r="8255" b="0"/>
          <wp:wrapTopAndBottom/>
          <wp:docPr id="1572819931" name="Imagen 2" descr="Aquare – Excmo. Ayuntamiento de Los Realej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t="28571" r="-1533" b="27944"/>
                  <a:stretch>
                    <a:fillRect/>
                  </a:stretch>
                </pic:blipFill>
                <pic:spPr bwMode="auto">
                  <a:xfrm>
                    <a:off x="0" y="0"/>
                    <a:ext cx="1973576" cy="781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6CE"/>
    <w:rsid w:val="00042CEA"/>
    <w:rsid w:val="00114B24"/>
    <w:rsid w:val="00154D68"/>
    <w:rsid w:val="001711A8"/>
    <w:rsid w:val="002531DE"/>
    <w:rsid w:val="00272CDF"/>
    <w:rsid w:val="003758A3"/>
    <w:rsid w:val="003E4F50"/>
    <w:rsid w:val="00410251"/>
    <w:rsid w:val="004A2FCB"/>
    <w:rsid w:val="005351B1"/>
    <w:rsid w:val="00583581"/>
    <w:rsid w:val="00625EF1"/>
    <w:rsid w:val="006466CE"/>
    <w:rsid w:val="00686E3E"/>
    <w:rsid w:val="006A0B1A"/>
    <w:rsid w:val="007B176D"/>
    <w:rsid w:val="007C446C"/>
    <w:rsid w:val="009A129A"/>
    <w:rsid w:val="00A03B8E"/>
    <w:rsid w:val="00A353B8"/>
    <w:rsid w:val="00A543AA"/>
    <w:rsid w:val="00A87336"/>
    <w:rsid w:val="00AD3CA8"/>
    <w:rsid w:val="00C707BF"/>
    <w:rsid w:val="00CB3CF7"/>
    <w:rsid w:val="00E852F8"/>
    <w:rsid w:val="00EE399A"/>
    <w:rsid w:val="00EF613D"/>
    <w:rsid w:val="00F00A56"/>
    <w:rsid w:val="00FA11DF"/>
    <w:rsid w:val="00FC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1B11F8"/>
  <w15:chartTrackingRefBased/>
  <w15:docId w15:val="{2DE75DCF-8918-4B94-A577-276F405B6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3B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3B8E"/>
  </w:style>
  <w:style w:type="paragraph" w:styleId="Piedepgina">
    <w:name w:val="footer"/>
    <w:basedOn w:val="Normal"/>
    <w:link w:val="PiedepginaCar"/>
    <w:uiPriority w:val="99"/>
    <w:unhideWhenUsed/>
    <w:rsid w:val="00A03B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3B8E"/>
  </w:style>
  <w:style w:type="table" w:styleId="Tablaconcuadrcula">
    <w:name w:val="Table Grid"/>
    <w:basedOn w:val="Tablanormal"/>
    <w:uiPriority w:val="39"/>
    <w:rsid w:val="00E85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2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11</cp:revision>
  <cp:lastPrinted>2024-02-03T00:10:00Z</cp:lastPrinted>
  <dcterms:created xsi:type="dcterms:W3CDTF">2024-02-07T10:12:00Z</dcterms:created>
  <dcterms:modified xsi:type="dcterms:W3CDTF">2026-03-26T22:35:00Z</dcterms:modified>
</cp:coreProperties>
</file>